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E930DEC" w14:textId="77777777" w:rsidTr="005B51C4">
        <w:trPr>
          <w:trHeight w:hRule="exact" w:val="851"/>
        </w:trPr>
        <w:tc>
          <w:tcPr>
            <w:tcW w:w="1274" w:type="dxa"/>
            <w:tcBorders>
              <w:bottom w:val="single" w:sz="4" w:space="0" w:color="auto"/>
            </w:tcBorders>
            <w:shd w:val="clear" w:color="auto" w:fill="auto"/>
          </w:tcPr>
          <w:p w14:paraId="0849F97B" w14:textId="77777777" w:rsidR="006B3E27" w:rsidRPr="00C175A6" w:rsidRDefault="006B3E27" w:rsidP="009B5D4F">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18F48781"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7FF0C98" w14:textId="42DCFDCE" w:rsidR="006B3E27" w:rsidRPr="001E591C" w:rsidRDefault="001E591C" w:rsidP="001E591C">
            <w:pPr>
              <w:bidi w:val="0"/>
              <w:rPr>
                <w:szCs w:val="20"/>
              </w:rPr>
            </w:pPr>
            <w:r w:rsidRPr="00263507">
              <w:rPr>
                <w:sz w:val="40"/>
                <w:szCs w:val="20"/>
              </w:rPr>
              <w:t>CCPR</w:t>
            </w:r>
            <w:r w:rsidRPr="00263507">
              <w:rPr>
                <w:szCs w:val="20"/>
              </w:rPr>
              <w:t>/C/</w:t>
            </w:r>
            <w:r w:rsidRPr="000C3413">
              <w:t>132</w:t>
            </w:r>
            <w:r w:rsidRPr="00263507">
              <w:rPr>
                <w:szCs w:val="20"/>
              </w:rPr>
              <w:t>/D/</w:t>
            </w:r>
            <w:r w:rsidRPr="000C3413">
              <w:t>2552</w:t>
            </w:r>
            <w:r w:rsidRPr="00263507">
              <w:rPr>
                <w:szCs w:val="20"/>
              </w:rPr>
              <w:t>/</w:t>
            </w:r>
            <w:r w:rsidRPr="000C3413">
              <w:t>2015</w:t>
            </w:r>
          </w:p>
        </w:tc>
      </w:tr>
      <w:tr w:rsidR="006B3E27" w:rsidRPr="00C175A6" w14:paraId="0EE33AF9" w14:textId="77777777" w:rsidTr="005B51C4">
        <w:trPr>
          <w:trHeight w:hRule="exact" w:val="2835"/>
        </w:trPr>
        <w:tc>
          <w:tcPr>
            <w:tcW w:w="1274" w:type="dxa"/>
            <w:tcBorders>
              <w:top w:val="single" w:sz="4" w:space="0" w:color="auto"/>
              <w:bottom w:val="single" w:sz="12" w:space="0" w:color="auto"/>
            </w:tcBorders>
            <w:shd w:val="clear" w:color="auto" w:fill="auto"/>
          </w:tcPr>
          <w:p w14:paraId="3A89BD06"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FD1D177" wp14:editId="4F5D8C5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125620D" w14:textId="77777777" w:rsidR="006B3E27" w:rsidRPr="000C3413" w:rsidRDefault="00ED7442" w:rsidP="00730446">
            <w:pPr>
              <w:spacing w:before="120" w:after="40" w:line="640" w:lineRule="exact"/>
              <w:ind w:left="57"/>
              <w:rPr>
                <w:b/>
                <w:bCs/>
                <w:sz w:val="46"/>
                <w:szCs w:val="46"/>
              </w:rPr>
            </w:pPr>
            <w:r w:rsidRPr="000C3413">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687B27C" w14:textId="34864A4C" w:rsidR="006B3E27" w:rsidRDefault="001E591C" w:rsidP="004B27E0">
            <w:pPr>
              <w:bidi w:val="0"/>
              <w:spacing w:before="240"/>
              <w:rPr>
                <w:szCs w:val="20"/>
              </w:rPr>
            </w:pPr>
            <w:r>
              <w:rPr>
                <w:szCs w:val="20"/>
              </w:rPr>
              <w:t>Dist</w:t>
            </w:r>
            <w:r w:rsidR="00263507" w:rsidRPr="00263507">
              <w:rPr>
                <w:szCs w:val="20"/>
              </w:rPr>
              <w:t>r.:</w:t>
            </w:r>
            <w:r>
              <w:rPr>
                <w:szCs w:val="20"/>
              </w:rPr>
              <w:t xml:space="preserve"> General</w:t>
            </w:r>
          </w:p>
          <w:p w14:paraId="36007D6A" w14:textId="5FEF23AA" w:rsidR="001E591C" w:rsidRDefault="00263507" w:rsidP="001E591C">
            <w:pPr>
              <w:bidi w:val="0"/>
              <w:spacing w:line="240" w:lineRule="exact"/>
              <w:jc w:val="left"/>
              <w:rPr>
                <w:szCs w:val="20"/>
              </w:rPr>
            </w:pPr>
            <w:r w:rsidRPr="000C3413">
              <w:t>21</w:t>
            </w:r>
            <w:r>
              <w:t xml:space="preserve"> September </w:t>
            </w:r>
            <w:r w:rsidRPr="000C3413">
              <w:t>2022</w:t>
            </w:r>
          </w:p>
          <w:p w14:paraId="4FAF3FD4" w14:textId="77777777" w:rsidR="001E591C" w:rsidRDefault="001E591C" w:rsidP="001E591C">
            <w:pPr>
              <w:bidi w:val="0"/>
              <w:spacing w:line="240" w:lineRule="exact"/>
              <w:jc w:val="left"/>
              <w:rPr>
                <w:szCs w:val="20"/>
              </w:rPr>
            </w:pPr>
            <w:r>
              <w:rPr>
                <w:szCs w:val="20"/>
              </w:rPr>
              <w:t>Arabic</w:t>
            </w:r>
          </w:p>
          <w:p w14:paraId="222F6285" w14:textId="6B23CCBE" w:rsidR="001E591C" w:rsidRPr="001E591C" w:rsidRDefault="001E591C" w:rsidP="001E591C">
            <w:pPr>
              <w:bidi w:val="0"/>
              <w:spacing w:line="240" w:lineRule="exact"/>
              <w:jc w:val="left"/>
              <w:rPr>
                <w:szCs w:val="20"/>
              </w:rPr>
            </w:pPr>
            <w:r>
              <w:rPr>
                <w:szCs w:val="20"/>
              </w:rPr>
              <w:t>Origina</w:t>
            </w:r>
            <w:r w:rsidR="00263507" w:rsidRPr="00263507">
              <w:rPr>
                <w:szCs w:val="20"/>
              </w:rPr>
              <w:t xml:space="preserve">l: </w:t>
            </w:r>
            <w:r w:rsidR="00263507">
              <w:t>Spanish</w:t>
            </w:r>
          </w:p>
        </w:tc>
      </w:tr>
    </w:tbl>
    <w:p w14:paraId="47C69625" w14:textId="3CDE2F07" w:rsidR="0035695E" w:rsidRPr="000C3413" w:rsidRDefault="0035695E" w:rsidP="00354CAF">
      <w:pPr>
        <w:spacing w:before="120" w:line="360" w:lineRule="exact"/>
        <w:textDirection w:val="tbRlV"/>
        <w:rPr>
          <w:b/>
          <w:bCs/>
          <w:sz w:val="26"/>
          <w:szCs w:val="26"/>
        </w:rPr>
      </w:pPr>
      <w:r w:rsidRPr="000C3413">
        <w:rPr>
          <w:b/>
          <w:bCs/>
          <w:sz w:val="26"/>
          <w:szCs w:val="26"/>
          <w:rtl/>
        </w:rPr>
        <w:t>اللجنة المعنية بحقوق الإنسان</w:t>
      </w:r>
    </w:p>
    <w:p w14:paraId="287AF6FD" w14:textId="6A5C2EC5" w:rsidR="0035695E" w:rsidRPr="000C3413" w:rsidRDefault="0035695E" w:rsidP="004E2CD1">
      <w:pPr>
        <w:pStyle w:val="HChGA"/>
        <w:rPr>
          <w:lang w:val="en-US"/>
        </w:rPr>
      </w:pPr>
      <w:r w:rsidRPr="000C3413">
        <w:rPr>
          <w:rtl/>
        </w:rPr>
        <w:tab/>
      </w:r>
      <w:r w:rsidRPr="000C3413">
        <w:rPr>
          <w:rtl/>
        </w:rPr>
        <w:tab/>
        <w:t>آراء اعتمدتها اللجنة بموجب المادة 5(</w:t>
      </w:r>
      <w:r w:rsidR="00263507" w:rsidRPr="000C3413">
        <w:rPr>
          <w:rtl/>
        </w:rPr>
        <w:t xml:space="preserve">4) </w:t>
      </w:r>
      <w:r w:rsidRPr="000C3413">
        <w:rPr>
          <w:rtl/>
        </w:rPr>
        <w:t xml:space="preserve">من البروتوكول الاختياري، بشأن البلاغ رقم </w:t>
      </w:r>
      <w:r w:rsidR="00152952" w:rsidRPr="000C3413">
        <w:rPr>
          <w:rFonts w:hint="cs"/>
          <w:rtl/>
        </w:rPr>
        <w:t>2552/2015</w:t>
      </w:r>
      <w:r w:rsidRPr="000C3413">
        <w:rPr>
          <w:sz w:val="24"/>
          <w:szCs w:val="24"/>
          <w:rtl/>
        </w:rPr>
        <w:footnoteReference w:customMarkFollows="1" w:id="1"/>
        <w:t>*</w:t>
      </w:r>
      <w:r w:rsidR="00033675" w:rsidRPr="000C3413">
        <w:rPr>
          <w:rFonts w:hint="cs"/>
          <w:sz w:val="24"/>
          <w:szCs w:val="24"/>
          <w:rtl/>
        </w:rPr>
        <w:t xml:space="preserve"> </w:t>
      </w:r>
      <w:r w:rsidRPr="000C3413">
        <w:rPr>
          <w:sz w:val="24"/>
          <w:szCs w:val="24"/>
          <w:rtl/>
        </w:rPr>
        <w:footnoteReference w:customMarkFollows="1" w:id="2"/>
        <w:t>**</w:t>
      </w:r>
      <w:r w:rsidR="00033675" w:rsidRPr="000C3413">
        <w:rPr>
          <w:rFonts w:hint="cs"/>
          <w:sz w:val="24"/>
          <w:szCs w:val="24"/>
          <w:rtl/>
        </w:rPr>
        <w:t xml:space="preserve"> </w:t>
      </w:r>
      <w:r w:rsidRPr="000C3413">
        <w:rPr>
          <w:sz w:val="24"/>
          <w:szCs w:val="24"/>
          <w:rtl/>
        </w:rPr>
        <w:footnoteReference w:customMarkFollows="1" w:id="3"/>
        <w:t>***</w:t>
      </w:r>
    </w:p>
    <w:p w14:paraId="106210D2" w14:textId="6D09E144"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بلاغ مقدم من</w:t>
      </w:r>
      <w:r w:rsidR="0020359F" w:rsidRPr="000C3413">
        <w:rPr>
          <w:i/>
          <w:iCs/>
          <w:rtl/>
        </w:rPr>
        <w:t>:</w:t>
      </w:r>
      <w:r w:rsidR="0020359F">
        <w:rPr>
          <w:rtl/>
        </w:rPr>
        <w:tab/>
      </w:r>
      <w:r w:rsidRPr="0020359F">
        <w:rPr>
          <w:rtl/>
        </w:rPr>
        <w:t xml:space="preserve">بينيتو أوليفيرا بيريرا ولوسيو غييرمو سوزا بينيغا، أصالة عن نفسيهما ونيابة عن باقي أفراد المجتمع الأصلي كامبو أغوا لشعب آفا الغواراني (تمثلهما المنظمتان "لجنة تنسيق حقوق الإنسان في باراغواي" و"جمعية باسه للبحوث </w:t>
      </w:r>
      <w:r w:rsidR="00B55051" w:rsidRPr="0020359F">
        <w:rPr>
          <w:rFonts w:hint="cs"/>
          <w:rtl/>
        </w:rPr>
        <w:t>الاجتماعية</w:t>
      </w:r>
      <w:r w:rsidRPr="0020359F">
        <w:rPr>
          <w:rtl/>
        </w:rPr>
        <w:t>")</w:t>
      </w:r>
    </w:p>
    <w:p w14:paraId="39E25156" w14:textId="29D737D3"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الأشخاص المدعى أنهم ضحايا</w:t>
      </w:r>
      <w:r w:rsidR="00263507" w:rsidRPr="000C3413">
        <w:rPr>
          <w:i/>
          <w:iCs/>
          <w:rtl/>
        </w:rPr>
        <w:t>:</w:t>
      </w:r>
      <w:r w:rsidR="00263507" w:rsidRPr="00263507">
        <w:rPr>
          <w:rtl/>
        </w:rPr>
        <w:tab/>
      </w:r>
      <w:r w:rsidRPr="0020359F">
        <w:rPr>
          <w:rtl/>
        </w:rPr>
        <w:t>صاحبا البلاغ وباقي أفراد المجتمع الأصلي كامبو أغوا</w:t>
      </w:r>
    </w:p>
    <w:p w14:paraId="3A571687" w14:textId="03BFF8AB"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الدولة الطرف</w:t>
      </w:r>
      <w:r w:rsidR="0020359F" w:rsidRPr="000C3413">
        <w:rPr>
          <w:i/>
          <w:iCs/>
          <w:rtl/>
        </w:rPr>
        <w:t>:</w:t>
      </w:r>
      <w:r w:rsidR="0020359F">
        <w:rPr>
          <w:rtl/>
        </w:rPr>
        <w:tab/>
      </w:r>
      <w:r w:rsidRPr="0020359F">
        <w:rPr>
          <w:rtl/>
        </w:rPr>
        <w:t>باراغواي</w:t>
      </w:r>
    </w:p>
    <w:p w14:paraId="3A07FB0E" w14:textId="78E48436"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تاريخ تقديم البلاغ</w:t>
      </w:r>
      <w:r w:rsidR="0020359F" w:rsidRPr="000C3413">
        <w:rPr>
          <w:i/>
          <w:iCs/>
          <w:rtl/>
        </w:rPr>
        <w:t>:</w:t>
      </w:r>
      <w:r w:rsidR="0020359F">
        <w:rPr>
          <w:rtl/>
        </w:rPr>
        <w:tab/>
      </w:r>
      <w:r w:rsidRPr="000C3413">
        <w:rPr>
          <w:rtl/>
        </w:rPr>
        <w:t>30</w:t>
      </w:r>
      <w:r w:rsidRPr="0020359F">
        <w:rPr>
          <w:rtl/>
        </w:rPr>
        <w:t xml:space="preserve"> أيلول/سبتمبر </w:t>
      </w:r>
      <w:r w:rsidRPr="000C3413">
        <w:rPr>
          <w:rtl/>
        </w:rPr>
        <w:t>2014</w:t>
      </w:r>
      <w:r w:rsidRPr="0020359F">
        <w:rPr>
          <w:rtl/>
        </w:rPr>
        <w:t xml:space="preserve"> (تاريخ الرسالة الأولى)</w:t>
      </w:r>
    </w:p>
    <w:p w14:paraId="5F3722E6" w14:textId="0BCEAF2F"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الوثائق المرجعية</w:t>
      </w:r>
      <w:r w:rsidR="0020359F" w:rsidRPr="000C3413">
        <w:rPr>
          <w:i/>
          <w:iCs/>
          <w:rtl/>
        </w:rPr>
        <w:t>:</w:t>
      </w:r>
      <w:r w:rsidR="0020359F">
        <w:rPr>
          <w:rtl/>
        </w:rPr>
        <w:tab/>
      </w:r>
      <w:r w:rsidRPr="0020359F">
        <w:rPr>
          <w:rtl/>
        </w:rPr>
        <w:t xml:space="preserve">القرار المتخذ بموجب المادة </w:t>
      </w:r>
      <w:r w:rsidRPr="000C3413">
        <w:rPr>
          <w:rtl/>
        </w:rPr>
        <w:t>92</w:t>
      </w:r>
      <w:r w:rsidRPr="0020359F">
        <w:rPr>
          <w:rtl/>
        </w:rPr>
        <w:t xml:space="preserve"> من النظام الداخلي للجنة، والمحال إلى الدولة الطرف في </w:t>
      </w:r>
      <w:r w:rsidRPr="000C3413">
        <w:rPr>
          <w:rtl/>
        </w:rPr>
        <w:t>26</w:t>
      </w:r>
      <w:r w:rsidRPr="0020359F">
        <w:rPr>
          <w:rtl/>
        </w:rPr>
        <w:t xml:space="preserve"> كانون الثاني/يناير (لم يصدر في شكل وثيقة)</w:t>
      </w:r>
    </w:p>
    <w:p w14:paraId="6142B116" w14:textId="6AE2D6E4"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تاريخ اعتماد الآراء</w:t>
      </w:r>
      <w:r w:rsidR="0020359F" w:rsidRPr="000C3413">
        <w:rPr>
          <w:i/>
          <w:iCs/>
          <w:rtl/>
        </w:rPr>
        <w:t>:</w:t>
      </w:r>
      <w:r w:rsidR="0020359F">
        <w:rPr>
          <w:rtl/>
        </w:rPr>
        <w:tab/>
      </w:r>
      <w:r w:rsidRPr="000C3413">
        <w:rPr>
          <w:rtl/>
        </w:rPr>
        <w:t>14</w:t>
      </w:r>
      <w:r w:rsidRPr="0020359F">
        <w:rPr>
          <w:rtl/>
        </w:rPr>
        <w:t xml:space="preserve"> تموز/يوليه </w:t>
      </w:r>
      <w:r w:rsidRPr="000C3413">
        <w:rPr>
          <w:rtl/>
        </w:rPr>
        <w:t>2021</w:t>
      </w:r>
    </w:p>
    <w:p w14:paraId="56908989" w14:textId="6EF65205"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الموضوع</w:t>
      </w:r>
      <w:r w:rsidR="0020359F" w:rsidRPr="000C3413">
        <w:rPr>
          <w:i/>
          <w:iCs/>
          <w:rtl/>
        </w:rPr>
        <w:t>:</w:t>
      </w:r>
      <w:r w:rsidR="0020359F">
        <w:rPr>
          <w:rtl/>
        </w:rPr>
        <w:tab/>
      </w:r>
      <w:r w:rsidRPr="0020359F">
        <w:rPr>
          <w:rtl/>
        </w:rPr>
        <w:t>تبخير المحاصيل بمواد كيميائية زراعية وتأثير ذلك على المجتمع الأصلي</w:t>
      </w:r>
    </w:p>
    <w:p w14:paraId="01F91FDE" w14:textId="605C8807"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المسائل الإجرائية</w:t>
      </w:r>
      <w:r w:rsidR="0020359F" w:rsidRPr="000C3413">
        <w:rPr>
          <w:i/>
          <w:iCs/>
          <w:rtl/>
        </w:rPr>
        <w:t>:</w:t>
      </w:r>
      <w:r w:rsidR="0020359F">
        <w:rPr>
          <w:rtl/>
        </w:rPr>
        <w:tab/>
      </w:r>
      <w:r w:rsidRPr="0020359F">
        <w:rPr>
          <w:rtl/>
        </w:rPr>
        <w:t>استنفاد سبل الانتصاف المحلية</w:t>
      </w:r>
    </w:p>
    <w:p w14:paraId="4D484BFC" w14:textId="32C487DE"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lastRenderedPageBreak/>
        <w:t>المسائل الموضوعية</w:t>
      </w:r>
      <w:r w:rsidR="0020359F" w:rsidRPr="000C3413">
        <w:rPr>
          <w:i/>
          <w:iCs/>
          <w:rtl/>
        </w:rPr>
        <w:t>:</w:t>
      </w:r>
      <w:r w:rsidR="0020359F">
        <w:rPr>
          <w:rtl/>
        </w:rPr>
        <w:tab/>
      </w:r>
      <w:r w:rsidRPr="0020359F">
        <w:rPr>
          <w:rtl/>
        </w:rPr>
        <w:t>الحق في الحصول على سبيل انتصاف فعال؛ وحق الفرد في عدم التعرض لتدخل تعسفي أو غير قانوني في الحياة الخاصة أو الأسرة أو البيت؛ وحماية الأقليات</w:t>
      </w:r>
    </w:p>
    <w:p w14:paraId="6997CF33" w14:textId="422DE054"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مواد العهد</w:t>
      </w:r>
      <w:r w:rsidR="0020359F" w:rsidRPr="000C3413">
        <w:rPr>
          <w:i/>
          <w:iCs/>
          <w:rtl/>
        </w:rPr>
        <w:t>:</w:t>
      </w:r>
      <w:r w:rsidR="0020359F">
        <w:rPr>
          <w:rtl/>
        </w:rPr>
        <w:tab/>
      </w:r>
      <w:r w:rsidRPr="000C3413">
        <w:rPr>
          <w:rtl/>
        </w:rPr>
        <w:t>2</w:t>
      </w:r>
      <w:r w:rsidRPr="0020359F">
        <w:rPr>
          <w:rtl/>
        </w:rPr>
        <w:t>(</w:t>
      </w:r>
      <w:r w:rsidRPr="000C3413">
        <w:rPr>
          <w:rtl/>
        </w:rPr>
        <w:t>3</w:t>
      </w:r>
      <w:r w:rsidR="00263507" w:rsidRPr="00263507">
        <w:rPr>
          <w:rtl/>
        </w:rPr>
        <w:t xml:space="preserve">)، </w:t>
      </w:r>
      <w:r w:rsidRPr="0020359F">
        <w:rPr>
          <w:rtl/>
        </w:rPr>
        <w:t>و</w:t>
      </w:r>
      <w:r w:rsidRPr="000C3413">
        <w:rPr>
          <w:rtl/>
        </w:rPr>
        <w:t>17</w:t>
      </w:r>
      <w:r w:rsidRPr="0020359F">
        <w:rPr>
          <w:rtl/>
        </w:rPr>
        <w:t>، و</w:t>
      </w:r>
      <w:r w:rsidRPr="000C3413">
        <w:rPr>
          <w:rtl/>
        </w:rPr>
        <w:t>27</w:t>
      </w:r>
    </w:p>
    <w:p w14:paraId="7FF4C166" w14:textId="32BEF2DD" w:rsidR="0035695E" w:rsidRPr="0020359F" w:rsidRDefault="0035695E" w:rsidP="0020359F">
      <w:pPr>
        <w:pStyle w:val="SingleTxtGA"/>
        <w:tabs>
          <w:tab w:val="clear" w:pos="1928"/>
          <w:tab w:val="clear" w:pos="2608"/>
          <w:tab w:val="clear" w:pos="3289"/>
          <w:tab w:val="clear" w:pos="3969"/>
          <w:tab w:val="clear" w:pos="4649"/>
          <w:tab w:val="clear" w:pos="5330"/>
        </w:tabs>
        <w:ind w:left="4649" w:hanging="2721"/>
      </w:pPr>
      <w:r w:rsidRPr="000C3413">
        <w:rPr>
          <w:i/>
          <w:iCs/>
          <w:rtl/>
        </w:rPr>
        <w:t>مادة البروتوكول الاختياري</w:t>
      </w:r>
      <w:r w:rsidR="0020359F" w:rsidRPr="000C3413">
        <w:rPr>
          <w:i/>
          <w:iCs/>
          <w:rtl/>
        </w:rPr>
        <w:t>:</w:t>
      </w:r>
      <w:r w:rsidR="0020359F">
        <w:rPr>
          <w:rtl/>
        </w:rPr>
        <w:tab/>
      </w:r>
      <w:r w:rsidRPr="000C3413">
        <w:rPr>
          <w:rtl/>
        </w:rPr>
        <w:t>5</w:t>
      </w:r>
      <w:r w:rsidRPr="0020359F">
        <w:rPr>
          <w:rtl/>
        </w:rPr>
        <w:t>(</w:t>
      </w:r>
      <w:r w:rsidRPr="000C3413">
        <w:rPr>
          <w:rtl/>
        </w:rPr>
        <w:t>2</w:t>
      </w:r>
      <w:r w:rsidRPr="0020359F">
        <w:rPr>
          <w:rtl/>
        </w:rPr>
        <w:t>)(ب)</w:t>
      </w:r>
    </w:p>
    <w:p w14:paraId="6BAC5924" w14:textId="5442B656" w:rsidR="0035695E" w:rsidRPr="00C20035" w:rsidRDefault="0035695E" w:rsidP="004E2CD1">
      <w:pPr>
        <w:pStyle w:val="SingleTxtGA"/>
        <w:rPr>
          <w:szCs w:val="20"/>
          <w:lang w:val="ar-SA" w:eastAsia="zh-TW" w:bidi="en-GB"/>
        </w:rPr>
      </w:pPr>
      <w:r w:rsidRPr="000C3413">
        <w:rPr>
          <w:rtl/>
        </w:rPr>
        <w:t>1</w:t>
      </w:r>
      <w:r w:rsidRPr="00C20035">
        <w:rPr>
          <w:szCs w:val="20"/>
          <w:rtl/>
        </w:rPr>
        <w:t>-</w:t>
      </w:r>
      <w:r w:rsidR="00354CAF">
        <w:rPr>
          <w:rtl/>
        </w:rPr>
        <w:tab/>
      </w:r>
      <w:r w:rsidRPr="00C20035">
        <w:rPr>
          <w:rtl/>
        </w:rPr>
        <w:t xml:space="preserve">أصحاب البلاغ هم قادة المجتمع الأصلي كامبو أغواي: بينيتو أوليفيرا بيريرا، </w:t>
      </w:r>
      <w:r>
        <w:rPr>
          <w:rtl/>
        </w:rPr>
        <w:t xml:space="preserve">وهو </w:t>
      </w:r>
      <w:r w:rsidRPr="00C20035">
        <w:rPr>
          <w:rtl/>
        </w:rPr>
        <w:t>ممثل مجتمعي تعترف به الدولة الطرف رسميا</w:t>
      </w:r>
      <w:r w:rsidR="007C03E8">
        <w:rPr>
          <w:rFonts w:hint="cs"/>
          <w:rtl/>
        </w:rPr>
        <w:t>ً</w:t>
      </w:r>
      <w:r>
        <w:rPr>
          <w:rtl/>
        </w:rPr>
        <w:t xml:space="preserve"> ووُلد</w:t>
      </w:r>
      <w:r w:rsidRPr="00C20035">
        <w:rPr>
          <w:rtl/>
        </w:rPr>
        <w:t xml:space="preserve"> في </w:t>
      </w:r>
      <w:r w:rsidRPr="000C3413">
        <w:rPr>
          <w:rtl/>
        </w:rPr>
        <w:t>13</w:t>
      </w:r>
      <w:r w:rsidRPr="00C20035">
        <w:rPr>
          <w:rtl/>
        </w:rPr>
        <w:t xml:space="preserve"> آذار/مارس </w:t>
      </w:r>
      <w:r w:rsidRPr="000C3413">
        <w:rPr>
          <w:rtl/>
        </w:rPr>
        <w:t>1976</w:t>
      </w:r>
      <w:r w:rsidRPr="00C20035">
        <w:rPr>
          <w:rtl/>
        </w:rPr>
        <w:t xml:space="preserve">، ولوسيو غييرمو سوسا بينيغا، </w:t>
      </w:r>
      <w:r>
        <w:rPr>
          <w:rtl/>
        </w:rPr>
        <w:t>و</w:t>
      </w:r>
      <w:r w:rsidRPr="00C20035">
        <w:rPr>
          <w:rtl/>
        </w:rPr>
        <w:t>هو م</w:t>
      </w:r>
      <w:r>
        <w:rPr>
          <w:rtl/>
        </w:rPr>
        <w:t>علم</w:t>
      </w:r>
      <w:r w:rsidRPr="00C20035">
        <w:rPr>
          <w:rtl/>
        </w:rPr>
        <w:t xml:space="preserve"> </w:t>
      </w:r>
      <w:r>
        <w:rPr>
          <w:rtl/>
        </w:rPr>
        <w:t>يشتغل ب</w:t>
      </w:r>
      <w:r w:rsidRPr="00C20035">
        <w:rPr>
          <w:rtl/>
        </w:rPr>
        <w:t>مدرسة المجتمع</w:t>
      </w:r>
      <w:r>
        <w:rPr>
          <w:rtl/>
        </w:rPr>
        <w:t xml:space="preserve"> المحلي ووُلد</w:t>
      </w:r>
      <w:r w:rsidRPr="00C20035">
        <w:rPr>
          <w:rtl/>
        </w:rPr>
        <w:t xml:space="preserve"> في </w:t>
      </w:r>
      <w:r w:rsidRPr="000C3413">
        <w:rPr>
          <w:rtl/>
        </w:rPr>
        <w:t>23</w:t>
      </w:r>
      <w:r w:rsidRPr="00C20035">
        <w:rPr>
          <w:rtl/>
        </w:rPr>
        <w:t xml:space="preserve"> حزيران/يونيه </w:t>
      </w:r>
      <w:r w:rsidRPr="000C3413">
        <w:rPr>
          <w:rtl/>
        </w:rPr>
        <w:t>197</w:t>
      </w:r>
      <w:r w:rsidR="00263507" w:rsidRPr="000C3413">
        <w:rPr>
          <w:rtl/>
        </w:rPr>
        <w:t>3</w:t>
      </w:r>
      <w:r w:rsidR="00263507" w:rsidRPr="00263507">
        <w:rPr>
          <w:rtl/>
        </w:rPr>
        <w:t xml:space="preserve">. </w:t>
      </w:r>
      <w:r w:rsidRPr="00C20035">
        <w:rPr>
          <w:rtl/>
        </w:rPr>
        <w:t>و</w:t>
      </w:r>
      <w:r>
        <w:rPr>
          <w:rtl/>
        </w:rPr>
        <w:t>هما</w:t>
      </w:r>
      <w:r w:rsidRPr="00C20035">
        <w:rPr>
          <w:rtl/>
        </w:rPr>
        <w:t xml:space="preserve"> يتصرفان أصالة عن نفس</w:t>
      </w:r>
      <w:r>
        <w:rPr>
          <w:rtl/>
        </w:rPr>
        <w:t>ي</w:t>
      </w:r>
      <w:r w:rsidRPr="00C20035">
        <w:rPr>
          <w:rtl/>
        </w:rPr>
        <w:t>هم</w:t>
      </w:r>
      <w:r>
        <w:rPr>
          <w:rtl/>
        </w:rPr>
        <w:t>ا</w:t>
      </w:r>
      <w:r w:rsidRPr="00C20035">
        <w:rPr>
          <w:rtl/>
        </w:rPr>
        <w:t xml:space="preserve"> ونيابة عن </w:t>
      </w:r>
      <w:r>
        <w:rPr>
          <w:rtl/>
        </w:rPr>
        <w:t>باقي أفراد</w:t>
      </w:r>
      <w:r w:rsidRPr="00C20035">
        <w:rPr>
          <w:rtl/>
        </w:rPr>
        <w:t xml:space="preserve"> </w:t>
      </w:r>
      <w:r>
        <w:rPr>
          <w:rtl/>
        </w:rPr>
        <w:t>ال</w:t>
      </w:r>
      <w:r w:rsidRPr="00C20035">
        <w:rPr>
          <w:rtl/>
        </w:rPr>
        <w:t>مجتمع</w:t>
      </w:r>
      <w:r w:rsidR="00263507">
        <w:rPr>
          <w:vertAlign w:val="superscript"/>
          <w:rtl/>
        </w:rPr>
        <w:t>(</w:t>
      </w:r>
      <w:r w:rsidR="00263507" w:rsidRPr="000C3413">
        <w:rPr>
          <w:vertAlign w:val="superscript"/>
          <w:lang w:val="en-US"/>
        </w:rPr>
        <w:footnoteReference w:id="4"/>
      </w:r>
      <w:r w:rsidR="00263507" w:rsidRPr="00263507">
        <w:rPr>
          <w:vertAlign w:val="superscript"/>
          <w:rtl/>
        </w:rPr>
        <w:t>)</w:t>
      </w:r>
      <w:r w:rsidR="00263507" w:rsidRPr="00263507">
        <w:rPr>
          <w:rtl/>
        </w:rPr>
        <w:t xml:space="preserve">. </w:t>
      </w:r>
      <w:r w:rsidRPr="00C20035">
        <w:rPr>
          <w:rtl/>
        </w:rPr>
        <w:t>و</w:t>
      </w:r>
      <w:r>
        <w:rPr>
          <w:rtl/>
        </w:rPr>
        <w:t>ي</w:t>
      </w:r>
      <w:r w:rsidRPr="00C20035">
        <w:rPr>
          <w:rtl/>
        </w:rPr>
        <w:t>دعي</w:t>
      </w:r>
      <w:r>
        <w:rPr>
          <w:rtl/>
        </w:rPr>
        <w:t xml:space="preserve"> صاحبا البلاغ</w:t>
      </w:r>
      <w:r w:rsidRPr="00C20035">
        <w:rPr>
          <w:rtl/>
        </w:rPr>
        <w:t xml:space="preserve"> أن الدولة الطرف انتهكت حقوقهم</w:t>
      </w:r>
      <w:r>
        <w:rPr>
          <w:rtl/>
        </w:rPr>
        <w:t>ا</w:t>
      </w:r>
      <w:r w:rsidRPr="00C20035">
        <w:rPr>
          <w:rtl/>
        </w:rPr>
        <w:t xml:space="preserve"> بموجب المادتين </w:t>
      </w:r>
      <w:r w:rsidRPr="000C3413">
        <w:rPr>
          <w:rtl/>
        </w:rPr>
        <w:t>17</w:t>
      </w:r>
      <w:r w:rsidRPr="00C20035">
        <w:rPr>
          <w:rtl/>
        </w:rPr>
        <w:t xml:space="preserve"> و</w:t>
      </w:r>
      <w:r w:rsidRPr="000C3413">
        <w:rPr>
          <w:rtl/>
        </w:rPr>
        <w:t>27</w:t>
      </w:r>
      <w:r w:rsidRPr="00C20035">
        <w:rPr>
          <w:rtl/>
        </w:rPr>
        <w:t xml:space="preserve"> من العهد، مقروءتين بمفردهما وبالاقتران مع المادة </w:t>
      </w:r>
      <w:r w:rsidRPr="000C3413">
        <w:rPr>
          <w:rtl/>
        </w:rPr>
        <w:t>2</w:t>
      </w:r>
      <w:r w:rsidRPr="00C20035">
        <w:rPr>
          <w:szCs w:val="20"/>
          <w:rtl/>
        </w:rPr>
        <w:t>(</w:t>
      </w:r>
      <w:r w:rsidR="00263507" w:rsidRPr="000C3413">
        <w:rPr>
          <w:rtl/>
        </w:rPr>
        <w:t>3</w:t>
      </w:r>
      <w:r w:rsidR="00263507" w:rsidRPr="00263507">
        <w:rPr>
          <w:szCs w:val="20"/>
          <w:rtl/>
        </w:rPr>
        <w:t>).</w:t>
      </w:r>
      <w:r w:rsidR="00263507" w:rsidRPr="00263507">
        <w:rPr>
          <w:rtl/>
        </w:rPr>
        <w:t xml:space="preserve"> </w:t>
      </w:r>
      <w:r w:rsidRPr="00C20035">
        <w:rPr>
          <w:rtl/>
        </w:rPr>
        <w:t>و</w:t>
      </w:r>
      <w:r>
        <w:rPr>
          <w:rtl/>
        </w:rPr>
        <w:t>هما، وباقي أفراد</w:t>
      </w:r>
      <w:r w:rsidRPr="00C20035">
        <w:rPr>
          <w:rtl/>
        </w:rPr>
        <w:t xml:space="preserve"> المجتمع الأصلي كامبو أغوا</w:t>
      </w:r>
      <w:r>
        <w:rPr>
          <w:rtl/>
        </w:rPr>
        <w:t>،</w:t>
      </w:r>
      <w:r w:rsidRPr="00C20035">
        <w:rPr>
          <w:rtl/>
        </w:rPr>
        <w:t xml:space="preserve"> مواطنون باراغوايون. وقد دخل البروتوكول الاختياري حيز النفاذ بالنسبة للدولة الطرف في </w:t>
      </w:r>
      <w:r w:rsidRPr="000C3413">
        <w:rPr>
          <w:rtl/>
        </w:rPr>
        <w:t>10</w:t>
      </w:r>
      <w:r w:rsidRPr="00C20035">
        <w:rPr>
          <w:rtl/>
        </w:rPr>
        <w:t xml:space="preserve"> نيسان/أبريل </w:t>
      </w:r>
      <w:r w:rsidRPr="000C3413">
        <w:rPr>
          <w:rtl/>
        </w:rPr>
        <w:t>199</w:t>
      </w:r>
      <w:r w:rsidR="00263507" w:rsidRPr="000C3413">
        <w:rPr>
          <w:rtl/>
        </w:rPr>
        <w:t>5</w:t>
      </w:r>
      <w:r w:rsidR="00263507" w:rsidRPr="00263507">
        <w:rPr>
          <w:szCs w:val="20"/>
          <w:rtl/>
        </w:rPr>
        <w:t>.</w:t>
      </w:r>
      <w:r w:rsidR="00263507" w:rsidRPr="00263507">
        <w:rPr>
          <w:rtl/>
        </w:rPr>
        <w:t xml:space="preserve"> </w:t>
      </w:r>
      <w:r w:rsidRPr="00C20035">
        <w:rPr>
          <w:rtl/>
        </w:rPr>
        <w:t>ويمثل أصحاب البلاغ محام.</w:t>
      </w:r>
    </w:p>
    <w:p w14:paraId="4DE4BA48" w14:textId="77777777" w:rsidR="0035695E" w:rsidRPr="000C3413" w:rsidRDefault="0035695E" w:rsidP="004E2CD1">
      <w:pPr>
        <w:pStyle w:val="H23GA"/>
        <w:rPr>
          <w:szCs w:val="20"/>
          <w:lang w:val="en-US" w:eastAsia="zh-TW" w:bidi="en-GB"/>
        </w:rPr>
      </w:pPr>
      <w:r w:rsidRPr="000C3413">
        <w:rPr>
          <w:rtl/>
        </w:rPr>
        <w:tab/>
      </w:r>
      <w:r w:rsidRPr="000C3413">
        <w:rPr>
          <w:rtl/>
        </w:rPr>
        <w:tab/>
        <w:t>الوقائع كما عرضها أصحاب البلاغ</w:t>
      </w:r>
    </w:p>
    <w:p w14:paraId="5ACB2DE7" w14:textId="77777777" w:rsidR="0035695E" w:rsidRPr="000C3413" w:rsidRDefault="0035695E" w:rsidP="004E2CD1">
      <w:pPr>
        <w:pStyle w:val="H4GA"/>
        <w:rPr>
          <w:szCs w:val="20"/>
          <w:lang w:val="en-US" w:eastAsia="zh-TW" w:bidi="en-GB"/>
        </w:rPr>
      </w:pPr>
      <w:r w:rsidRPr="000C3413">
        <w:rPr>
          <w:rtl/>
        </w:rPr>
        <w:tab/>
      </w:r>
      <w:r w:rsidRPr="000C3413">
        <w:rPr>
          <w:rtl/>
        </w:rPr>
        <w:tab/>
        <w:t>المجتمع الأصلي لكامبو أغوا</w:t>
      </w:r>
    </w:p>
    <w:p w14:paraId="169C1EE1" w14:textId="65836045" w:rsidR="00263507" w:rsidRPr="00263507" w:rsidRDefault="0035695E" w:rsidP="004E2CD1">
      <w:pPr>
        <w:pStyle w:val="SingleTxtGA"/>
        <w:rPr>
          <w:szCs w:val="20"/>
          <w:lang w:val="ar-SA" w:eastAsia="zh-TW" w:bidi="en-GB"/>
        </w:rPr>
      </w:pPr>
      <w:r w:rsidRPr="000C3413">
        <w:rPr>
          <w:rtl/>
        </w:rPr>
        <w:t>2</w:t>
      </w:r>
      <w:r w:rsidRPr="00C20035">
        <w:rPr>
          <w:szCs w:val="20"/>
          <w:rtl/>
        </w:rPr>
        <w:t>-</w:t>
      </w:r>
      <w:r w:rsidRPr="000C3413">
        <w:rPr>
          <w:rtl/>
        </w:rPr>
        <w:t>1</w:t>
      </w:r>
      <w:r w:rsidRPr="00C20035">
        <w:rPr>
          <w:rtl/>
        </w:rPr>
        <w:tab/>
        <w:t>ينتمي المجتمع الأصلي لكامبو أغواي (كانينديو، كوروغواتي) إلى شعب آفا الغواراني، وهو أحد الشعوب الأصلية الذي يعترف دستور الدولة الطرف بوجوده قبل تشكيل الدولة وتنظيمها</w:t>
      </w:r>
      <w:r w:rsidR="00263507">
        <w:rPr>
          <w:vertAlign w:val="superscript"/>
          <w:rtl/>
        </w:rPr>
        <w:t>(</w:t>
      </w:r>
      <w:r w:rsidR="00263507" w:rsidRPr="000C3413">
        <w:rPr>
          <w:vertAlign w:val="superscript"/>
          <w:lang w:val="en-US"/>
        </w:rPr>
        <w:footnoteReference w:id="5"/>
      </w:r>
      <w:r w:rsidR="00263507" w:rsidRPr="00263507">
        <w:rPr>
          <w:vertAlign w:val="superscript"/>
          <w:rtl/>
        </w:rPr>
        <w:t>)</w:t>
      </w:r>
      <w:r w:rsidR="00263507" w:rsidRPr="00263507">
        <w:rPr>
          <w:rtl/>
        </w:rPr>
        <w:t>.</w:t>
      </w:r>
    </w:p>
    <w:p w14:paraId="64CB88E5" w14:textId="7E595A5A" w:rsidR="0035695E" w:rsidRPr="00C20035" w:rsidRDefault="0035695E" w:rsidP="004E2CD1">
      <w:pPr>
        <w:pStyle w:val="SingleTxtGA"/>
        <w:rPr>
          <w:szCs w:val="20"/>
          <w:lang w:val="ar-SA" w:eastAsia="zh-TW" w:bidi="en-GB"/>
        </w:rPr>
      </w:pPr>
      <w:r w:rsidRPr="000C3413">
        <w:rPr>
          <w:rtl/>
        </w:rPr>
        <w:t>2</w:t>
      </w:r>
      <w:r w:rsidRPr="00C20035">
        <w:rPr>
          <w:szCs w:val="20"/>
          <w:rtl/>
        </w:rPr>
        <w:t>-</w:t>
      </w:r>
      <w:r w:rsidRPr="000C3413">
        <w:rPr>
          <w:rtl/>
        </w:rPr>
        <w:t>2</w:t>
      </w:r>
      <w:r w:rsidRPr="00C20035">
        <w:rPr>
          <w:rtl/>
        </w:rPr>
        <w:tab/>
      </w:r>
      <w:r>
        <w:rPr>
          <w:rtl/>
        </w:rPr>
        <w:t>والمجتمع الذي يقوده</w:t>
      </w:r>
      <w:r w:rsidRPr="00C20035">
        <w:rPr>
          <w:rtl/>
        </w:rPr>
        <w:t xml:space="preserve"> </w:t>
      </w:r>
      <w:r>
        <w:rPr>
          <w:rtl/>
        </w:rPr>
        <w:t>صاحبا</w:t>
      </w:r>
      <w:r w:rsidRPr="00C20035">
        <w:rPr>
          <w:rtl/>
        </w:rPr>
        <w:t xml:space="preserve"> البلاغ </w:t>
      </w:r>
      <w:r>
        <w:rPr>
          <w:rtl/>
        </w:rPr>
        <w:t>يتألف</w:t>
      </w:r>
      <w:r w:rsidRPr="00C20035">
        <w:rPr>
          <w:rtl/>
        </w:rPr>
        <w:t xml:space="preserve"> من </w:t>
      </w:r>
      <w:r w:rsidRPr="000C3413">
        <w:rPr>
          <w:rtl/>
        </w:rPr>
        <w:t>201</w:t>
      </w:r>
      <w:r w:rsidRPr="00C20035">
        <w:rPr>
          <w:rtl/>
        </w:rPr>
        <w:t xml:space="preserve"> شخص. و</w:t>
      </w:r>
      <w:r>
        <w:rPr>
          <w:rtl/>
        </w:rPr>
        <w:t xml:space="preserve">قد </w:t>
      </w:r>
      <w:r w:rsidRPr="00C20035">
        <w:rPr>
          <w:rtl/>
        </w:rPr>
        <w:t>انتخب</w:t>
      </w:r>
      <w:r>
        <w:rPr>
          <w:rtl/>
        </w:rPr>
        <w:t xml:space="preserve">ت </w:t>
      </w:r>
      <w:r w:rsidRPr="00C20035">
        <w:rPr>
          <w:rtl/>
        </w:rPr>
        <w:t>جمعية مجتمعية السيد أوليفيرا بيريرا قائد</w:t>
      </w:r>
      <w:r w:rsidR="00EF3801">
        <w:rPr>
          <w:rtl/>
        </w:rPr>
        <w:t xml:space="preserve">اً </w:t>
      </w:r>
      <w:r>
        <w:rPr>
          <w:rtl/>
        </w:rPr>
        <w:t>ل</w:t>
      </w:r>
      <w:r w:rsidRPr="00C20035">
        <w:rPr>
          <w:rtl/>
        </w:rPr>
        <w:t xml:space="preserve">مجتمع </w:t>
      </w:r>
      <w:r>
        <w:rPr>
          <w:rtl/>
        </w:rPr>
        <w:t>أصلي</w:t>
      </w:r>
      <w:r w:rsidRPr="00C20035">
        <w:rPr>
          <w:rtl/>
        </w:rPr>
        <w:t xml:space="preserve">. </w:t>
      </w:r>
      <w:r>
        <w:rPr>
          <w:rtl/>
        </w:rPr>
        <w:t>و</w:t>
      </w:r>
      <w:r w:rsidRPr="00C20035">
        <w:rPr>
          <w:rtl/>
        </w:rPr>
        <w:t>اعترفت الدولة الطرف ب</w:t>
      </w:r>
      <w:r>
        <w:rPr>
          <w:rtl/>
        </w:rPr>
        <w:t>دوره كقائد</w:t>
      </w:r>
      <w:r w:rsidRPr="00C20035">
        <w:rPr>
          <w:rtl/>
        </w:rPr>
        <w:t xml:space="preserve"> تقليدي و</w:t>
      </w:r>
      <w:r>
        <w:rPr>
          <w:rtl/>
        </w:rPr>
        <w:t>بمركزه كممثل</w:t>
      </w:r>
      <w:r w:rsidRPr="00C20035">
        <w:rPr>
          <w:rtl/>
        </w:rPr>
        <w:t xml:space="preserve"> قانوني للمجتمع</w:t>
      </w:r>
      <w:r>
        <w:rPr>
          <w:rtl/>
        </w:rPr>
        <w:t xml:space="preserve"> </w:t>
      </w:r>
      <w:r w:rsidRPr="00C20035">
        <w:rPr>
          <w:rtl/>
        </w:rPr>
        <w:t xml:space="preserve">في القرار رقم </w:t>
      </w:r>
      <w:r w:rsidRPr="000C3413">
        <w:t>10</w:t>
      </w:r>
      <w:r w:rsidRPr="00C20035">
        <w:rPr>
          <w:szCs w:val="20"/>
        </w:rPr>
        <w:t>/</w:t>
      </w:r>
      <w:r w:rsidRPr="000C3413">
        <w:t>345</w:t>
      </w:r>
      <w:r w:rsidRPr="00C20035">
        <w:rPr>
          <w:rtl/>
        </w:rPr>
        <w:t xml:space="preserve"> الصادر عن المعهد الوطني لشؤون الشعوب الأصلية، الذي ينص على ما يلي: "يعترف ب</w:t>
      </w:r>
      <w:r>
        <w:rPr>
          <w:rtl/>
        </w:rPr>
        <w:t xml:space="preserve">دور </w:t>
      </w:r>
      <w:r w:rsidRPr="00C20035">
        <w:rPr>
          <w:rtl/>
        </w:rPr>
        <w:t>السيد بينيتو أوليفيرا كقائد للمجتمع الأصلي لكامبو أغواي". وينص القرار أيض</w:t>
      </w:r>
      <w:r w:rsidR="00EF3801">
        <w:rPr>
          <w:rtl/>
        </w:rPr>
        <w:t xml:space="preserve">اً </w:t>
      </w:r>
      <w:r w:rsidRPr="00C20035">
        <w:rPr>
          <w:rtl/>
        </w:rPr>
        <w:t>على أنه «يعمل كممثل قانوني للمجتمع المذكور أعلاه، تمشي</w:t>
      </w:r>
      <w:r w:rsidR="00EF3801">
        <w:rPr>
          <w:rtl/>
        </w:rPr>
        <w:t xml:space="preserve">اً </w:t>
      </w:r>
      <w:r w:rsidRPr="00C20035">
        <w:rPr>
          <w:rtl/>
        </w:rPr>
        <w:t xml:space="preserve">مع النظام الأساسي لمجتمعات الشعوب الأصلية (القانون رقم </w:t>
      </w:r>
      <w:r w:rsidRPr="000C3413">
        <w:t>81</w:t>
      </w:r>
      <w:r w:rsidRPr="00C20035">
        <w:rPr>
          <w:szCs w:val="20"/>
        </w:rPr>
        <w:t>/</w:t>
      </w:r>
      <w:r w:rsidRPr="000C3413">
        <w:t>904</w:t>
      </w:r>
      <w:r w:rsidRPr="00C20035">
        <w:rPr>
          <w:szCs w:val="20"/>
          <w:rtl/>
        </w:rPr>
        <w:t>)».</w:t>
      </w:r>
      <w:r w:rsidRPr="00C20035">
        <w:rPr>
          <w:rtl/>
        </w:rPr>
        <w:t xml:space="preserve"> والسيد سوزا بينيغا </w:t>
      </w:r>
      <w:r>
        <w:rPr>
          <w:rtl/>
        </w:rPr>
        <w:t>معلم</w:t>
      </w:r>
      <w:r w:rsidRPr="00C20035">
        <w:rPr>
          <w:rtl/>
        </w:rPr>
        <w:t xml:space="preserve"> </w:t>
      </w:r>
      <w:r>
        <w:rPr>
          <w:rtl/>
        </w:rPr>
        <w:t>ب</w:t>
      </w:r>
      <w:r w:rsidRPr="00C20035">
        <w:rPr>
          <w:rtl/>
        </w:rPr>
        <w:t>مدرسة المجتمع المحلي.</w:t>
      </w:r>
    </w:p>
    <w:p w14:paraId="6F4FABAE" w14:textId="21ACFC2E" w:rsidR="0035695E" w:rsidRPr="00C20035" w:rsidRDefault="0035695E" w:rsidP="004E2CD1">
      <w:pPr>
        <w:pStyle w:val="SingleTxtGA"/>
        <w:rPr>
          <w:szCs w:val="20"/>
          <w:lang w:val="ar-SA" w:eastAsia="zh-TW" w:bidi="en-GB"/>
        </w:rPr>
      </w:pPr>
      <w:r w:rsidRPr="000C3413">
        <w:rPr>
          <w:rtl/>
        </w:rPr>
        <w:t>2</w:t>
      </w:r>
      <w:r w:rsidRPr="00C20035">
        <w:rPr>
          <w:szCs w:val="20"/>
          <w:rtl/>
        </w:rPr>
        <w:t>-</w:t>
      </w:r>
      <w:r w:rsidRPr="000C3413">
        <w:rPr>
          <w:rtl/>
        </w:rPr>
        <w:t>3</w:t>
      </w:r>
      <w:r w:rsidRPr="00C20035">
        <w:rPr>
          <w:rtl/>
        </w:rPr>
        <w:tab/>
        <w:t>وقد حصل المجتمع الأصلي لكامبو أغواي، بعد</w:t>
      </w:r>
      <w:r>
        <w:rPr>
          <w:rtl/>
        </w:rPr>
        <w:t xml:space="preserve"> الاستيلاء على</w:t>
      </w:r>
      <w:r w:rsidRPr="00C20035">
        <w:rPr>
          <w:rtl/>
        </w:rPr>
        <w:t xml:space="preserve"> أراضيه</w:t>
      </w:r>
      <w:r>
        <w:rPr>
          <w:rtl/>
        </w:rPr>
        <w:t xml:space="preserve"> في مناسبات متكررة</w:t>
      </w:r>
      <w:r w:rsidRPr="00C20035">
        <w:rPr>
          <w:rtl/>
        </w:rPr>
        <w:t>، ولا سيما ل</w:t>
      </w:r>
      <w:r>
        <w:rPr>
          <w:rtl/>
        </w:rPr>
        <w:t>فائدة</w:t>
      </w:r>
      <w:r w:rsidRPr="00C20035">
        <w:rPr>
          <w:rtl/>
        </w:rPr>
        <w:t xml:space="preserve"> ال</w:t>
      </w:r>
      <w:r>
        <w:rPr>
          <w:rtl/>
        </w:rPr>
        <w:t>شركات</w:t>
      </w:r>
      <w:r w:rsidRPr="00C20035">
        <w:rPr>
          <w:rtl/>
        </w:rPr>
        <w:t xml:space="preserve"> الاستخراجية ال</w:t>
      </w:r>
      <w:r>
        <w:rPr>
          <w:rtl/>
        </w:rPr>
        <w:t>مؤسسة بناء</w:t>
      </w:r>
      <w:r w:rsidRPr="00C20035">
        <w:rPr>
          <w:rtl/>
        </w:rPr>
        <w:t xml:space="preserve"> على نموذج الاقتصاد المحصور، على الاعتراف القانوني في عام </w:t>
      </w:r>
      <w:r w:rsidRPr="000C3413">
        <w:rPr>
          <w:rtl/>
        </w:rPr>
        <w:t>1987</w:t>
      </w:r>
      <w:r w:rsidRPr="00C20035">
        <w:rPr>
          <w:rtl/>
        </w:rPr>
        <w:t xml:space="preserve"> </w:t>
      </w:r>
      <w:r>
        <w:rPr>
          <w:rtl/>
        </w:rPr>
        <w:t xml:space="preserve">كإقليم تقليدي، وذلك </w:t>
      </w:r>
      <w:r w:rsidRPr="00C20035">
        <w:rPr>
          <w:rtl/>
        </w:rPr>
        <w:t xml:space="preserve">بموجب المرسوم الرئاسي رقم </w:t>
      </w:r>
      <w:r w:rsidRPr="000C3413">
        <w:rPr>
          <w:rtl/>
        </w:rPr>
        <w:t>21</w:t>
      </w:r>
      <w:r w:rsidRPr="00C20035">
        <w:rPr>
          <w:szCs w:val="20"/>
          <w:rtl/>
        </w:rPr>
        <w:t>-</w:t>
      </w:r>
      <w:r w:rsidRPr="000C3413">
        <w:rPr>
          <w:rtl/>
        </w:rPr>
        <w:t>91</w:t>
      </w:r>
      <w:r w:rsidR="00263507" w:rsidRPr="000C3413">
        <w:rPr>
          <w:rtl/>
        </w:rPr>
        <w:t>0</w:t>
      </w:r>
      <w:r w:rsidR="00263507" w:rsidRPr="00263507">
        <w:rPr>
          <w:szCs w:val="20"/>
          <w:rtl/>
        </w:rPr>
        <w:t>.</w:t>
      </w:r>
      <w:r w:rsidR="00263507" w:rsidRPr="00263507">
        <w:rPr>
          <w:rtl/>
        </w:rPr>
        <w:t xml:space="preserve"> </w:t>
      </w:r>
      <w:r w:rsidRPr="00C20035">
        <w:rPr>
          <w:rtl/>
        </w:rPr>
        <w:t xml:space="preserve">ويطلق شعب آفا غواراني على </w:t>
      </w:r>
      <w:r>
        <w:rPr>
          <w:rtl/>
        </w:rPr>
        <w:t>إقليمه</w:t>
      </w:r>
      <w:r w:rsidRPr="00C20035">
        <w:rPr>
          <w:rtl/>
        </w:rPr>
        <w:t xml:space="preserve"> اسم تيكوها، </w:t>
      </w:r>
      <w:r>
        <w:rPr>
          <w:rtl/>
        </w:rPr>
        <w:t>أي</w:t>
      </w:r>
      <w:r w:rsidRPr="00C20035">
        <w:rPr>
          <w:rtl/>
        </w:rPr>
        <w:t xml:space="preserve"> أساس</w:t>
      </w:r>
      <w:r>
        <w:rPr>
          <w:rtl/>
        </w:rPr>
        <w:t xml:space="preserve"> </w:t>
      </w:r>
      <w:r w:rsidRPr="00C20035">
        <w:rPr>
          <w:rtl/>
        </w:rPr>
        <w:t>تنظيمه الاجتماعي والسياسي والثقافي</w:t>
      </w:r>
      <w:r>
        <w:rPr>
          <w:rtl/>
        </w:rPr>
        <w:t xml:space="preserve"> الكلي</w:t>
      </w:r>
      <w:r w:rsidR="00263507">
        <w:rPr>
          <w:vertAlign w:val="superscript"/>
          <w:rtl/>
        </w:rPr>
        <w:t>(</w:t>
      </w:r>
      <w:r w:rsidR="00263507" w:rsidRPr="000C3413">
        <w:rPr>
          <w:vertAlign w:val="superscript"/>
          <w:lang w:val="en-US"/>
        </w:rPr>
        <w:footnoteReference w:id="6"/>
      </w:r>
      <w:r w:rsidR="00263507" w:rsidRPr="00263507">
        <w:rPr>
          <w:vertAlign w:val="superscript"/>
          <w:rtl/>
        </w:rPr>
        <w:t>)</w:t>
      </w:r>
      <w:r w:rsidR="00263507" w:rsidRPr="00263507">
        <w:rPr>
          <w:rtl/>
        </w:rPr>
        <w:t xml:space="preserve">. </w:t>
      </w:r>
      <w:r w:rsidRPr="00C20035">
        <w:rPr>
          <w:rtl/>
        </w:rPr>
        <w:t xml:space="preserve">وفي حين </w:t>
      </w:r>
      <w:r>
        <w:rPr>
          <w:rtl/>
        </w:rPr>
        <w:t>تضم</w:t>
      </w:r>
      <w:r w:rsidRPr="00C20035">
        <w:rPr>
          <w:rtl/>
        </w:rPr>
        <w:t xml:space="preserve"> أطراف الإقليم</w:t>
      </w:r>
      <w:r>
        <w:rPr>
          <w:rtl/>
        </w:rPr>
        <w:t xml:space="preserve"> المساكن</w:t>
      </w:r>
      <w:r w:rsidRPr="00C20035">
        <w:rPr>
          <w:rtl/>
        </w:rPr>
        <w:t>؛ ي</w:t>
      </w:r>
      <w:r>
        <w:rPr>
          <w:rtl/>
        </w:rPr>
        <w:t>ضم</w:t>
      </w:r>
      <w:r w:rsidRPr="00C20035">
        <w:rPr>
          <w:rtl/>
        </w:rPr>
        <w:t xml:space="preserve"> </w:t>
      </w:r>
      <w:r>
        <w:rPr>
          <w:rtl/>
        </w:rPr>
        <w:t>مركزه</w:t>
      </w:r>
      <w:r w:rsidRPr="00C20035">
        <w:rPr>
          <w:rtl/>
        </w:rPr>
        <w:t xml:space="preserve"> </w:t>
      </w:r>
      <w:r>
        <w:rPr>
          <w:rtl/>
        </w:rPr>
        <w:t>ال</w:t>
      </w:r>
      <w:r w:rsidRPr="00C20035">
        <w:rPr>
          <w:rtl/>
        </w:rPr>
        <w:t>أراض</w:t>
      </w:r>
      <w:r>
        <w:rPr>
          <w:rtl/>
        </w:rPr>
        <w:t>ي</w:t>
      </w:r>
      <w:r w:rsidRPr="00C20035">
        <w:rPr>
          <w:rtl/>
        </w:rPr>
        <w:t xml:space="preserve"> </w:t>
      </w:r>
      <w:r>
        <w:rPr>
          <w:rtl/>
        </w:rPr>
        <w:t>ال</w:t>
      </w:r>
      <w:r w:rsidRPr="00C20035">
        <w:rPr>
          <w:rtl/>
        </w:rPr>
        <w:t xml:space="preserve">حرجية </w:t>
      </w:r>
      <w:r>
        <w:rPr>
          <w:rtl/>
        </w:rPr>
        <w:t xml:space="preserve">التي </w:t>
      </w:r>
      <w:r w:rsidRPr="00C20035">
        <w:rPr>
          <w:rtl/>
        </w:rPr>
        <w:t>توفر للمجتمع الموارد اللازمة للحفاظ على هويته الثقافية.</w:t>
      </w:r>
    </w:p>
    <w:p w14:paraId="5E7A2107" w14:textId="77777777" w:rsidR="0035695E" w:rsidRPr="000C3413" w:rsidRDefault="0035695E" w:rsidP="004E2CD1">
      <w:pPr>
        <w:pStyle w:val="H4GA"/>
        <w:rPr>
          <w:szCs w:val="20"/>
          <w:lang w:val="ar-SA" w:eastAsia="zh-TW" w:bidi="en-GB"/>
        </w:rPr>
      </w:pPr>
      <w:r w:rsidRPr="000C3413">
        <w:rPr>
          <w:rtl/>
        </w:rPr>
        <w:lastRenderedPageBreak/>
        <w:tab/>
      </w:r>
      <w:r w:rsidRPr="000C3413">
        <w:rPr>
          <w:rtl/>
        </w:rPr>
        <w:tab/>
        <w:t>التبخير بمواد كيميائية زراعية في مزرعتين صناعيتين مجاورتين دون مراقبة الدولة الطرف</w:t>
      </w:r>
    </w:p>
    <w:p w14:paraId="0E51FC43" w14:textId="33C349B6" w:rsidR="0035695E" w:rsidRPr="00D7211A" w:rsidRDefault="0035695E" w:rsidP="004E2CD1">
      <w:pPr>
        <w:pStyle w:val="SingleTxtGA"/>
        <w:rPr>
          <w:lang w:val="ar-SA" w:eastAsia="zh-TW" w:bidi="en-GB"/>
        </w:rPr>
      </w:pPr>
      <w:r w:rsidRPr="000C3413">
        <w:rPr>
          <w:rtl/>
        </w:rPr>
        <w:t>2</w:t>
      </w:r>
      <w:r w:rsidRPr="00D7211A">
        <w:rPr>
          <w:rtl/>
        </w:rPr>
        <w:t>-</w:t>
      </w:r>
      <w:r w:rsidRPr="000C3413">
        <w:rPr>
          <w:rtl/>
        </w:rPr>
        <w:t>4</w:t>
      </w:r>
      <w:r w:rsidR="00D7211A">
        <w:rPr>
          <w:rtl/>
        </w:rPr>
        <w:tab/>
      </w:r>
      <w:r w:rsidRPr="00D7211A">
        <w:rPr>
          <w:rtl/>
        </w:rPr>
        <w:t>تندرج هذه القضية في سياق تكثيف الزراعة الآلية للمحاصيل المعدلة وراثي</w:t>
      </w:r>
      <w:r w:rsidR="00EF3801" w:rsidRPr="00D7211A">
        <w:rPr>
          <w:rtl/>
        </w:rPr>
        <w:t xml:space="preserve">اً </w:t>
      </w:r>
      <w:r w:rsidRPr="00D7211A">
        <w:rPr>
          <w:rtl/>
        </w:rPr>
        <w:t>والتي تشجع عليها الدولة الطرف، مع ما يترتب على ذلك من عواقب اجتماعية وبيئية وخيمة. وإقليم المجتمع المحلي، الذي يوجد في إحدى المناطق التي تشهد توسع</w:t>
      </w:r>
      <w:r w:rsidR="00EF3801" w:rsidRPr="00D7211A">
        <w:rPr>
          <w:rtl/>
        </w:rPr>
        <w:t xml:space="preserve">اً </w:t>
      </w:r>
      <w:r w:rsidRPr="00D7211A">
        <w:rPr>
          <w:rtl/>
        </w:rPr>
        <w:t>كبير</w:t>
      </w:r>
      <w:r w:rsidR="00EF3801" w:rsidRPr="00D7211A">
        <w:rPr>
          <w:rtl/>
        </w:rPr>
        <w:t xml:space="preserve">اً </w:t>
      </w:r>
      <w:r w:rsidRPr="00D7211A">
        <w:rPr>
          <w:rtl/>
        </w:rPr>
        <w:t xml:space="preserve">في الأعمال التجارية الزراعية، محاط بمزارع كبيرة يملكها برازيليون (مزرعة </w:t>
      </w:r>
      <w:r w:rsidRPr="00D7211A">
        <w:t>Estancia Monte Verde</w:t>
      </w:r>
      <w:r w:rsidRPr="00D7211A">
        <w:rPr>
          <w:rtl/>
        </w:rPr>
        <w:t xml:space="preserve">، المملوكة لشركة </w:t>
      </w:r>
      <w:r w:rsidRPr="00D7211A">
        <w:t>Issos Greenfield Internacional S.A.</w:t>
      </w:r>
      <w:r w:rsidRPr="00D7211A">
        <w:rPr>
          <w:rtl/>
        </w:rPr>
        <w:t xml:space="preserve">، ومزرعة </w:t>
      </w:r>
      <w:r w:rsidRPr="00D7211A">
        <w:t>Estancia Vy'ah</w:t>
      </w:r>
      <w:r w:rsidR="00263507" w:rsidRPr="00D7211A">
        <w:t>a</w:t>
      </w:r>
      <w:r w:rsidR="00263507" w:rsidRPr="00D7211A">
        <w:rPr>
          <w:rtl/>
        </w:rPr>
        <w:t xml:space="preserve">) </w:t>
      </w:r>
      <w:r w:rsidRPr="00D7211A">
        <w:rPr>
          <w:rtl/>
        </w:rPr>
        <w:t>وتمارس الزراعة الأحادية الواسعة لفول الصويا المعدل وراثيا</w:t>
      </w:r>
      <w:r w:rsidR="00EF3801" w:rsidRPr="00D7211A">
        <w:rPr>
          <w:rFonts w:hint="cs"/>
          <w:rtl/>
        </w:rPr>
        <w:t>ً</w:t>
      </w:r>
      <w:r w:rsidRPr="00D7211A">
        <w:rPr>
          <w:rtl/>
        </w:rPr>
        <w:t>.</w:t>
      </w:r>
    </w:p>
    <w:p w14:paraId="633DB48E" w14:textId="05BBC846" w:rsidR="00263507" w:rsidRPr="00263507" w:rsidRDefault="0035695E" w:rsidP="004E2CD1">
      <w:pPr>
        <w:pStyle w:val="SingleTxtGA"/>
        <w:rPr>
          <w:szCs w:val="20"/>
          <w:lang w:val="ar-SA" w:eastAsia="zh-TW" w:bidi="en-GB"/>
        </w:rPr>
      </w:pPr>
      <w:r w:rsidRPr="000C3413">
        <w:rPr>
          <w:rtl/>
        </w:rPr>
        <w:t>2</w:t>
      </w:r>
      <w:r w:rsidRPr="00C20035">
        <w:rPr>
          <w:szCs w:val="20"/>
          <w:rtl/>
        </w:rPr>
        <w:t>-</w:t>
      </w:r>
      <w:r w:rsidRPr="000C3413">
        <w:rPr>
          <w:rtl/>
        </w:rPr>
        <w:t>5</w:t>
      </w:r>
      <w:r w:rsidRPr="00C20035">
        <w:rPr>
          <w:rtl/>
        </w:rPr>
        <w:tab/>
        <w:t>والتبخير ال</w:t>
      </w:r>
      <w:r>
        <w:rPr>
          <w:rtl/>
        </w:rPr>
        <w:t>ذي تمارسه هاتان المزرعتان</w:t>
      </w:r>
      <w:r w:rsidRPr="00C20035">
        <w:rPr>
          <w:rtl/>
        </w:rPr>
        <w:t xml:space="preserve"> بشكل منهجي ينتهك القوانين البيئية المحلية التي تنص على تدابير لل</w:t>
      </w:r>
      <w:r>
        <w:rPr>
          <w:rtl/>
        </w:rPr>
        <w:t>حد</w:t>
      </w:r>
      <w:r w:rsidRPr="00C20035">
        <w:rPr>
          <w:rtl/>
        </w:rPr>
        <w:t xml:space="preserve"> من الأثر البيئي لبعض الأنشطة</w:t>
      </w:r>
      <w:r w:rsidR="00263507">
        <w:rPr>
          <w:vertAlign w:val="superscript"/>
          <w:rtl/>
        </w:rPr>
        <w:t>(</w:t>
      </w:r>
      <w:r w:rsidR="00263507" w:rsidRPr="000C3413">
        <w:rPr>
          <w:vertAlign w:val="superscript"/>
          <w:lang w:val="en-US"/>
        </w:rPr>
        <w:footnoteReference w:id="7"/>
      </w:r>
      <w:r w:rsidR="00575997" w:rsidRPr="00575997">
        <w:rPr>
          <w:vertAlign w:val="superscript"/>
          <w:rtl/>
        </w:rPr>
        <w:t>)</w:t>
      </w:r>
      <w:r w:rsidRPr="00C20035">
        <w:rPr>
          <w:rtl/>
        </w:rPr>
        <w:t xml:space="preserve"> وت</w:t>
      </w:r>
      <w:r>
        <w:rPr>
          <w:rtl/>
        </w:rPr>
        <w:t>لزم</w:t>
      </w:r>
      <w:r w:rsidRPr="00C20035">
        <w:rPr>
          <w:rtl/>
        </w:rPr>
        <w:t xml:space="preserve"> ب</w:t>
      </w:r>
      <w:r>
        <w:rPr>
          <w:rtl/>
        </w:rPr>
        <w:t>إقامة سياجات</w:t>
      </w:r>
      <w:r w:rsidRPr="00C20035">
        <w:rPr>
          <w:rtl/>
        </w:rPr>
        <w:t xml:space="preserve"> واقية </w:t>
      </w:r>
      <w:r>
        <w:rPr>
          <w:rtl/>
        </w:rPr>
        <w:t xml:space="preserve">تفصل </w:t>
      </w:r>
      <w:r w:rsidRPr="00C20035">
        <w:rPr>
          <w:rtl/>
        </w:rPr>
        <w:t>بين المناطق التي تستخدم فيها مبيدات الآفات و</w:t>
      </w:r>
      <w:r>
        <w:rPr>
          <w:rtl/>
        </w:rPr>
        <w:t xml:space="preserve">بين </w:t>
      </w:r>
      <w:r w:rsidRPr="00C20035">
        <w:rPr>
          <w:rtl/>
        </w:rPr>
        <w:t>المجاري المائية</w:t>
      </w:r>
      <w:r w:rsidR="00263507">
        <w:rPr>
          <w:vertAlign w:val="superscript"/>
          <w:rtl/>
        </w:rPr>
        <w:t>(</w:t>
      </w:r>
      <w:r w:rsidR="00263507" w:rsidRPr="000C3413">
        <w:rPr>
          <w:vertAlign w:val="superscript"/>
          <w:lang w:val="en-US"/>
        </w:rPr>
        <w:footnoteReference w:id="8"/>
      </w:r>
      <w:r w:rsidR="00575997" w:rsidRPr="00575997">
        <w:rPr>
          <w:vertAlign w:val="superscript"/>
          <w:rtl/>
        </w:rPr>
        <w:t>)</w:t>
      </w:r>
      <w:r w:rsidRPr="00C20035">
        <w:rPr>
          <w:rtl/>
        </w:rPr>
        <w:t xml:space="preserve"> والطرق</w:t>
      </w:r>
      <w:r w:rsidR="00263507">
        <w:rPr>
          <w:vertAlign w:val="superscript"/>
          <w:rtl/>
        </w:rPr>
        <w:t>(</w:t>
      </w:r>
      <w:r w:rsidR="00263507" w:rsidRPr="000C3413">
        <w:rPr>
          <w:vertAlign w:val="superscript"/>
          <w:lang w:val="en-US"/>
        </w:rPr>
        <w:footnoteReference w:id="9"/>
      </w:r>
      <w:r w:rsidR="00575997" w:rsidRPr="00575997">
        <w:rPr>
          <w:vertAlign w:val="superscript"/>
          <w:rtl/>
        </w:rPr>
        <w:t>)</w:t>
      </w:r>
      <w:r w:rsidRPr="00C20035">
        <w:rPr>
          <w:rtl/>
        </w:rPr>
        <w:t xml:space="preserve"> وال</w:t>
      </w:r>
      <w:r>
        <w:rPr>
          <w:rtl/>
        </w:rPr>
        <w:t>قرى</w:t>
      </w:r>
      <w:r w:rsidR="00263507">
        <w:rPr>
          <w:vertAlign w:val="superscript"/>
          <w:rtl/>
        </w:rPr>
        <w:t>(</w:t>
      </w:r>
      <w:r w:rsidR="00263507" w:rsidRPr="000C3413">
        <w:rPr>
          <w:vertAlign w:val="superscript"/>
          <w:lang w:val="en-US"/>
        </w:rPr>
        <w:footnoteReference w:id="10"/>
      </w:r>
      <w:r w:rsidR="00263507" w:rsidRPr="00263507">
        <w:rPr>
          <w:vertAlign w:val="superscript"/>
          <w:rtl/>
        </w:rPr>
        <w:t>)</w:t>
      </w:r>
      <w:r w:rsidR="00263507" w:rsidRPr="00263507">
        <w:rPr>
          <w:rtl/>
        </w:rPr>
        <w:t xml:space="preserve">، </w:t>
      </w:r>
      <w:r w:rsidRPr="00C20035">
        <w:rPr>
          <w:rtl/>
        </w:rPr>
        <w:t>من أجل منع التلوث. وفيما يشكل انتهاكا</w:t>
      </w:r>
      <w:r w:rsidR="005558B8">
        <w:rPr>
          <w:rFonts w:hint="cs"/>
          <w:rtl/>
        </w:rPr>
        <w:t>ً</w:t>
      </w:r>
      <w:r w:rsidRPr="00C20035">
        <w:rPr>
          <w:rtl/>
        </w:rPr>
        <w:t xml:space="preserve"> لل</w:t>
      </w:r>
      <w:r>
        <w:rPr>
          <w:rtl/>
        </w:rPr>
        <w:t>قوانين</w:t>
      </w:r>
      <w:r w:rsidRPr="00C20035">
        <w:rPr>
          <w:rtl/>
        </w:rPr>
        <w:t xml:space="preserve"> المحلية، لم توفر كلتا المزرعت</w:t>
      </w:r>
      <w:r>
        <w:rPr>
          <w:rtl/>
        </w:rPr>
        <w:t>ا</w:t>
      </w:r>
      <w:r w:rsidRPr="00C20035">
        <w:rPr>
          <w:rtl/>
        </w:rPr>
        <w:t xml:space="preserve">ن أي </w:t>
      </w:r>
      <w:r>
        <w:rPr>
          <w:rtl/>
        </w:rPr>
        <w:t>سياجات</w:t>
      </w:r>
      <w:r w:rsidRPr="00C20035">
        <w:rPr>
          <w:rtl/>
        </w:rPr>
        <w:t xml:space="preserve"> و</w:t>
      </w:r>
      <w:r>
        <w:rPr>
          <w:rtl/>
        </w:rPr>
        <w:t>اقي</w:t>
      </w:r>
      <w:r w:rsidRPr="00C20035">
        <w:rPr>
          <w:rtl/>
        </w:rPr>
        <w:t>ة و</w:t>
      </w:r>
      <w:r>
        <w:rPr>
          <w:rtl/>
        </w:rPr>
        <w:t>رشّت</w:t>
      </w:r>
      <w:r w:rsidRPr="00C20035">
        <w:rPr>
          <w:rtl/>
        </w:rPr>
        <w:t xml:space="preserve"> محاصيلها الزراعية </w:t>
      </w:r>
      <w:r>
        <w:rPr>
          <w:rtl/>
        </w:rPr>
        <w:t xml:space="preserve">الموجودة </w:t>
      </w:r>
      <w:r w:rsidRPr="00C20035">
        <w:rPr>
          <w:rtl/>
        </w:rPr>
        <w:t>على الأراضي المؤدية إلى المنازل والمدرسة المجتمعية (حتى خلال ساعات الدراسة) وعلى الطريق المؤدي إلى المجتمع، وكذلك بالقرب من أنهار كوروغواتي وجيجوي ولوسيو</w:t>
      </w:r>
      <w:r w:rsidR="005558B8">
        <w:rPr>
          <w:rFonts w:hint="cs"/>
          <w:rtl/>
        </w:rPr>
        <w:t xml:space="preserve"> </w:t>
      </w:r>
      <w:r w:rsidRPr="00C20035">
        <w:rPr>
          <w:rtl/>
        </w:rPr>
        <w:t>-</w:t>
      </w:r>
      <w:r w:rsidR="005558B8">
        <w:rPr>
          <w:rFonts w:hint="cs"/>
          <w:rtl/>
        </w:rPr>
        <w:t xml:space="preserve"> </w:t>
      </w:r>
      <w:r w:rsidRPr="00C20035">
        <w:rPr>
          <w:rtl/>
        </w:rPr>
        <w:t>كيو - التي تعبر المز</w:t>
      </w:r>
      <w:r>
        <w:rPr>
          <w:rtl/>
        </w:rPr>
        <w:t xml:space="preserve">رعتين </w:t>
      </w:r>
      <w:r w:rsidRPr="00C20035">
        <w:rPr>
          <w:rtl/>
        </w:rPr>
        <w:t>قبل الوصول إلى المجتمع - حيث يستقي أفراد المجتمع مياههم، ويصطادون السمك ويستحمون ويغسلون ملابسهم</w:t>
      </w:r>
      <w:r>
        <w:rPr>
          <w:rtl/>
        </w:rPr>
        <w:t>، ب</w:t>
      </w:r>
      <w:r w:rsidRPr="00C20035">
        <w:rPr>
          <w:rtl/>
        </w:rPr>
        <w:t>مواد كيميائية زراعية سامة. وتستخدم المزرعتان موادا</w:t>
      </w:r>
      <w:r w:rsidR="005558B8">
        <w:rPr>
          <w:rFonts w:hint="cs"/>
          <w:rtl/>
        </w:rPr>
        <w:t>ً</w:t>
      </w:r>
      <w:r w:rsidRPr="00C20035">
        <w:rPr>
          <w:rtl/>
        </w:rPr>
        <w:t xml:space="preserve"> كيميائية زراعية مرخص بها قانونا،</w:t>
      </w:r>
      <w:r>
        <w:rPr>
          <w:rtl/>
        </w:rPr>
        <w:t xml:space="preserve"> لكن دون احترام</w:t>
      </w:r>
      <w:r w:rsidRPr="00C20035">
        <w:rPr>
          <w:rtl/>
        </w:rPr>
        <w:t xml:space="preserve"> التزامات التسجيل (الفقرة </w:t>
      </w:r>
      <w:r w:rsidRPr="000C3413">
        <w:rPr>
          <w:rtl/>
        </w:rPr>
        <w:t>2</w:t>
      </w:r>
      <w:r w:rsidRPr="00C20035">
        <w:rPr>
          <w:szCs w:val="20"/>
          <w:rtl/>
        </w:rPr>
        <w:t>-</w:t>
      </w:r>
      <w:r w:rsidR="00263507" w:rsidRPr="000C3413">
        <w:rPr>
          <w:rtl/>
        </w:rPr>
        <w:t>6</w:t>
      </w:r>
      <w:r w:rsidR="00263507" w:rsidRPr="00263507">
        <w:rPr>
          <w:szCs w:val="20"/>
          <w:rtl/>
        </w:rPr>
        <w:t>)</w:t>
      </w:r>
      <w:r w:rsidR="00263507" w:rsidRPr="00263507">
        <w:rPr>
          <w:rtl/>
        </w:rPr>
        <w:t xml:space="preserve">. </w:t>
      </w:r>
      <w:r>
        <w:rPr>
          <w:rtl/>
        </w:rPr>
        <w:t>كما تستخدمان</w:t>
      </w:r>
      <w:r w:rsidRPr="00C20035">
        <w:rPr>
          <w:rtl/>
        </w:rPr>
        <w:t xml:space="preserve"> المواد الكيميائية الزراعية المحظورة (الفقرة </w:t>
      </w:r>
      <w:r w:rsidRPr="000C3413">
        <w:rPr>
          <w:rtl/>
        </w:rPr>
        <w:t>2</w:t>
      </w:r>
      <w:r w:rsidRPr="00C20035">
        <w:rPr>
          <w:szCs w:val="20"/>
          <w:rtl/>
        </w:rPr>
        <w:t>-</w:t>
      </w:r>
      <w:r w:rsidRPr="000C3413">
        <w:rPr>
          <w:rtl/>
        </w:rPr>
        <w:t>27</w:t>
      </w:r>
      <w:r w:rsidR="00263507" w:rsidRPr="00263507">
        <w:rPr>
          <w:szCs w:val="20"/>
          <w:rtl/>
        </w:rPr>
        <w:t>)،</w:t>
      </w:r>
      <w:r w:rsidR="00263507" w:rsidRPr="00263507">
        <w:rPr>
          <w:rtl/>
        </w:rPr>
        <w:t xml:space="preserve"> </w:t>
      </w:r>
      <w:r w:rsidRPr="00C20035">
        <w:rPr>
          <w:rtl/>
        </w:rPr>
        <w:t xml:space="preserve">ومادة الغليفوسات (التي </w:t>
      </w:r>
      <w:r>
        <w:rPr>
          <w:rtl/>
        </w:rPr>
        <w:t xml:space="preserve">ينكب </w:t>
      </w:r>
      <w:r w:rsidRPr="00C20035">
        <w:rPr>
          <w:rtl/>
        </w:rPr>
        <w:t>المجت</w:t>
      </w:r>
      <w:r>
        <w:rPr>
          <w:rtl/>
        </w:rPr>
        <w:t>م</w:t>
      </w:r>
      <w:r w:rsidRPr="00C20035">
        <w:rPr>
          <w:rtl/>
        </w:rPr>
        <w:t xml:space="preserve">ع العلمي </w:t>
      </w:r>
      <w:r>
        <w:rPr>
          <w:rtl/>
        </w:rPr>
        <w:t xml:space="preserve">على مناقشة </w:t>
      </w:r>
      <w:r w:rsidRPr="00C20035">
        <w:rPr>
          <w:rtl/>
        </w:rPr>
        <w:t>آثارها الضارة)</w:t>
      </w:r>
      <w:r w:rsidR="00263507">
        <w:rPr>
          <w:vertAlign w:val="superscript"/>
          <w:rtl/>
        </w:rPr>
        <w:t>(</w:t>
      </w:r>
      <w:r w:rsidR="00263507" w:rsidRPr="000C3413">
        <w:rPr>
          <w:vertAlign w:val="superscript"/>
          <w:lang w:val="en-US"/>
        </w:rPr>
        <w:footnoteReference w:id="11"/>
      </w:r>
      <w:r w:rsidR="00263507" w:rsidRPr="00263507">
        <w:rPr>
          <w:vertAlign w:val="superscript"/>
          <w:rtl/>
        </w:rPr>
        <w:t>)</w:t>
      </w:r>
      <w:r w:rsidR="00263507" w:rsidRPr="00263507">
        <w:rPr>
          <w:rtl/>
        </w:rPr>
        <w:t>.</w:t>
      </w:r>
    </w:p>
    <w:p w14:paraId="1C6EC286" w14:textId="6BC60A84"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6</w:t>
      </w:r>
      <w:r w:rsidRPr="00C20035">
        <w:rPr>
          <w:rtl/>
        </w:rPr>
        <w:tab/>
        <w:t>وتصرف المزرعتين يمكن تفسير</w:t>
      </w:r>
      <w:r>
        <w:rPr>
          <w:rtl/>
        </w:rPr>
        <w:t xml:space="preserve">ه </w:t>
      </w:r>
      <w:r w:rsidRPr="00C20035">
        <w:rPr>
          <w:rtl/>
        </w:rPr>
        <w:t>ب</w:t>
      </w:r>
      <w:r>
        <w:rPr>
          <w:rtl/>
        </w:rPr>
        <w:t>إخلال</w:t>
      </w:r>
      <w:r w:rsidRPr="00C20035">
        <w:rPr>
          <w:rtl/>
        </w:rPr>
        <w:t xml:space="preserve"> الدولة، باعتبارها الكيان المسؤول عن مراقبة استخدام منتجات الصحة النباتية للاستخدام الزراعي وتسويقها وتوزيعها وتصديرها واستيرادها ونقلها، بالتزامها </w:t>
      </w:r>
      <w:r>
        <w:rPr>
          <w:rtl/>
        </w:rPr>
        <w:t xml:space="preserve">المرتبط </w:t>
      </w:r>
      <w:r w:rsidRPr="00C20035">
        <w:rPr>
          <w:rtl/>
        </w:rPr>
        <w:t>بالترخيص لتلك الأنشطة و</w:t>
      </w:r>
      <w:r>
        <w:rPr>
          <w:rtl/>
        </w:rPr>
        <w:t>ب</w:t>
      </w:r>
      <w:r w:rsidRPr="00C20035">
        <w:rPr>
          <w:rtl/>
        </w:rPr>
        <w:t>رصدها. وعلى وجه الخصوص، يجب تسجيل المواد الكيميائية الزراعية الخاضعة للرقابة (</w:t>
      </w:r>
      <w:r>
        <w:rPr>
          <w:rtl/>
        </w:rPr>
        <w:t>نظرا</w:t>
      </w:r>
      <w:r w:rsidR="005558B8">
        <w:rPr>
          <w:rFonts w:hint="cs"/>
          <w:rtl/>
        </w:rPr>
        <w:t>ً</w:t>
      </w:r>
      <w:r>
        <w:rPr>
          <w:rtl/>
        </w:rPr>
        <w:t xml:space="preserve"> </w:t>
      </w:r>
      <w:r w:rsidRPr="00C20035">
        <w:rPr>
          <w:rtl/>
        </w:rPr>
        <w:t>لتصنيفها في "الخانة الحمراء" بسبب سميتها العالية أو الشديدة</w:t>
      </w:r>
      <w:r w:rsidR="00263507" w:rsidRPr="00263507">
        <w:rPr>
          <w:rtl/>
        </w:rPr>
        <w:t xml:space="preserve">)، </w:t>
      </w:r>
      <w:r w:rsidRPr="00C20035">
        <w:rPr>
          <w:rtl/>
        </w:rPr>
        <w:t>وكذلك الأشخاص الذين يستخدمونها، لدى الإدارة الوطنية لجودة وصحة النباتات والبذور</w:t>
      </w:r>
      <w:r w:rsidR="00263507">
        <w:rPr>
          <w:vertAlign w:val="superscript"/>
          <w:rtl/>
        </w:rPr>
        <w:t>(</w:t>
      </w:r>
      <w:r w:rsidR="00263507" w:rsidRPr="000C3413">
        <w:rPr>
          <w:vertAlign w:val="superscript"/>
          <w:lang w:val="en-US"/>
        </w:rPr>
        <w:footnoteReference w:id="12"/>
      </w:r>
      <w:r w:rsidR="00263507" w:rsidRPr="00263507">
        <w:rPr>
          <w:vertAlign w:val="superscript"/>
          <w:rtl/>
        </w:rPr>
        <w:t>)</w:t>
      </w:r>
      <w:r w:rsidR="00263507" w:rsidRPr="00263507">
        <w:rPr>
          <w:rtl/>
        </w:rPr>
        <w:t xml:space="preserve">. </w:t>
      </w:r>
      <w:r w:rsidRPr="00C20035">
        <w:rPr>
          <w:rtl/>
        </w:rPr>
        <w:t>وهذه المنظمة مسؤولة أيضا</w:t>
      </w:r>
      <w:r w:rsidR="005558B8">
        <w:rPr>
          <w:rFonts w:hint="cs"/>
          <w:rtl/>
        </w:rPr>
        <w:t>ً</w:t>
      </w:r>
      <w:r w:rsidRPr="00C20035">
        <w:rPr>
          <w:rtl/>
        </w:rPr>
        <w:t xml:space="preserve"> عن التحقق من </w:t>
      </w:r>
      <w:r>
        <w:rPr>
          <w:rtl/>
        </w:rPr>
        <w:t>حصول</w:t>
      </w:r>
      <w:r w:rsidRPr="00C20035">
        <w:rPr>
          <w:rtl/>
        </w:rPr>
        <w:t xml:space="preserve"> المنتجات المستخدمة </w:t>
      </w:r>
      <w:r>
        <w:rPr>
          <w:rtl/>
        </w:rPr>
        <w:t>على ترخيص</w:t>
      </w:r>
      <w:r w:rsidRPr="00C20035">
        <w:rPr>
          <w:rtl/>
        </w:rPr>
        <w:t xml:space="preserve"> مستشار تقني مسجل لديها</w:t>
      </w:r>
      <w:r>
        <w:rPr>
          <w:rtl/>
        </w:rPr>
        <w:t>،</w:t>
      </w:r>
      <w:r w:rsidRPr="00C20035">
        <w:rPr>
          <w:rtl/>
        </w:rPr>
        <w:t xml:space="preserve"> ومن </w:t>
      </w:r>
      <w:r>
        <w:rPr>
          <w:rtl/>
        </w:rPr>
        <w:t>إحاطة</w:t>
      </w:r>
      <w:r w:rsidRPr="00C20035">
        <w:rPr>
          <w:rtl/>
        </w:rPr>
        <w:t xml:space="preserve"> المزرعتين ب</w:t>
      </w:r>
      <w:r>
        <w:rPr>
          <w:rtl/>
        </w:rPr>
        <w:t>ال</w:t>
      </w:r>
      <w:r w:rsidRPr="00C20035">
        <w:rPr>
          <w:rtl/>
        </w:rPr>
        <w:t xml:space="preserve">سياجات </w:t>
      </w:r>
      <w:r>
        <w:rPr>
          <w:rtl/>
        </w:rPr>
        <w:t>ال</w:t>
      </w:r>
      <w:r w:rsidRPr="00C20035">
        <w:rPr>
          <w:rtl/>
        </w:rPr>
        <w:t>حية والمناطق العازلة المطلوبة.</w:t>
      </w:r>
    </w:p>
    <w:p w14:paraId="575D35F0" w14:textId="044094C8" w:rsidR="00263507" w:rsidRPr="00263507" w:rsidRDefault="0035695E" w:rsidP="002C7B4D">
      <w:pPr>
        <w:pStyle w:val="SingleTxtGA"/>
        <w:rPr>
          <w:szCs w:val="20"/>
          <w:lang w:val="ar-SA" w:eastAsia="zh-TW" w:bidi="en-GB"/>
        </w:rPr>
      </w:pPr>
      <w:r w:rsidRPr="000C3413">
        <w:rPr>
          <w:rtl/>
        </w:rPr>
        <w:lastRenderedPageBreak/>
        <w:t>2</w:t>
      </w:r>
      <w:r w:rsidRPr="00C20035">
        <w:rPr>
          <w:szCs w:val="20"/>
          <w:rtl/>
        </w:rPr>
        <w:t>-</w:t>
      </w:r>
      <w:r w:rsidRPr="000C3413">
        <w:rPr>
          <w:rtl/>
        </w:rPr>
        <w:t>7</w:t>
      </w:r>
      <w:r w:rsidRPr="00C20035">
        <w:rPr>
          <w:rtl/>
        </w:rPr>
        <w:tab/>
        <w:t xml:space="preserve">ويذكّر </w:t>
      </w:r>
      <w:r>
        <w:rPr>
          <w:rtl/>
        </w:rPr>
        <w:t>صاحبا</w:t>
      </w:r>
      <w:r w:rsidRPr="00C20035">
        <w:rPr>
          <w:rtl/>
        </w:rPr>
        <w:t xml:space="preserve"> البلاغ بأن الوضع الذي يعيش</w:t>
      </w:r>
      <w:r>
        <w:rPr>
          <w:rtl/>
        </w:rPr>
        <w:t>ا</w:t>
      </w:r>
      <w:r w:rsidRPr="00C20035">
        <w:rPr>
          <w:rtl/>
        </w:rPr>
        <w:t xml:space="preserve">نه لفت بالفعل انتباه مختلف هيئات الأمم المتحدة المنشأة بموجب معاهدات حقوق الإنسان والآليات غير المنشأة بموجب معاهدات. وفي عام </w:t>
      </w:r>
      <w:r w:rsidRPr="000C3413">
        <w:rPr>
          <w:rtl/>
        </w:rPr>
        <w:t>2007</w:t>
      </w:r>
      <w:r w:rsidRPr="00C20035">
        <w:rPr>
          <w:rtl/>
        </w:rPr>
        <w:t>، كانت اللجنة المعنية بالحقوق الاقتصادية والاجتماعية والثقافية قد لاحظت بقلق أن التوسع في زراعة فول الصويا قد عزز الاستخدام العشوائي للمواد الكيميائية الزراعية السامة، مما تسبب حدوث وفيات وأمراض، و</w:t>
      </w:r>
      <w:r>
        <w:rPr>
          <w:rtl/>
        </w:rPr>
        <w:t xml:space="preserve">في </w:t>
      </w:r>
      <w:r w:rsidRPr="00C20035">
        <w:rPr>
          <w:rtl/>
        </w:rPr>
        <w:t>تلوث المياه وا</w:t>
      </w:r>
      <w:r>
        <w:rPr>
          <w:rtl/>
        </w:rPr>
        <w:t>ختفاء</w:t>
      </w:r>
      <w:r w:rsidRPr="00C20035">
        <w:rPr>
          <w:rtl/>
        </w:rPr>
        <w:t xml:space="preserve"> النظم الإيكولوجية، وكانت له تبعات خطيرة على الموارد الغذائية التقليدية للمجتمعات المحلية المتضررة. ولذلك طلبت إلى الدولة الطرف أن تكفل امتثال القوانين البيئية الحالية</w:t>
      </w:r>
      <w:r w:rsidR="00263507">
        <w:rPr>
          <w:vertAlign w:val="superscript"/>
          <w:rtl/>
        </w:rPr>
        <w:t>(</w:t>
      </w:r>
      <w:r w:rsidR="00263507" w:rsidRPr="000C3413">
        <w:rPr>
          <w:vertAlign w:val="superscript"/>
          <w:lang w:val="en-US"/>
        </w:rPr>
        <w:footnoteReference w:id="13"/>
      </w:r>
      <w:r w:rsidR="00263507" w:rsidRPr="00263507">
        <w:rPr>
          <w:vertAlign w:val="superscript"/>
          <w:rtl/>
        </w:rPr>
        <w:t>)</w:t>
      </w:r>
      <w:r w:rsidR="00263507" w:rsidRPr="00263507">
        <w:rPr>
          <w:rtl/>
        </w:rPr>
        <w:t xml:space="preserve">. </w:t>
      </w:r>
      <w:r w:rsidRPr="00C20035">
        <w:rPr>
          <w:rtl/>
        </w:rPr>
        <w:t xml:space="preserve">وفي عام </w:t>
      </w:r>
      <w:r w:rsidRPr="000C3413">
        <w:rPr>
          <w:rtl/>
        </w:rPr>
        <w:t>2010</w:t>
      </w:r>
      <w:r w:rsidRPr="00C20035">
        <w:rPr>
          <w:rtl/>
        </w:rPr>
        <w:t>، أعربت لجنة حقوق الطفل عن قلقها إزاء ال</w:t>
      </w:r>
      <w:r>
        <w:rPr>
          <w:rtl/>
        </w:rPr>
        <w:t>آثار</w:t>
      </w:r>
      <w:r w:rsidRPr="00C20035">
        <w:rPr>
          <w:rtl/>
        </w:rPr>
        <w:t xml:space="preserve"> السلبية للتبخير الزراعي السمي </w:t>
      </w:r>
      <w:r>
        <w:rPr>
          <w:rtl/>
        </w:rPr>
        <w:t>على</w:t>
      </w:r>
      <w:r w:rsidRPr="00C20035">
        <w:rPr>
          <w:rtl/>
        </w:rPr>
        <w:t xml:space="preserve"> أسر الفلاحين</w:t>
      </w:r>
      <w:r w:rsidR="00263507">
        <w:rPr>
          <w:vertAlign w:val="superscript"/>
          <w:rtl/>
        </w:rPr>
        <w:t>(</w:t>
      </w:r>
      <w:r w:rsidR="00263507" w:rsidRPr="000C3413">
        <w:rPr>
          <w:vertAlign w:val="superscript"/>
          <w:lang w:val="en-US"/>
        </w:rPr>
        <w:footnoteReference w:id="14"/>
      </w:r>
      <w:r w:rsidR="00263507" w:rsidRPr="00263507">
        <w:rPr>
          <w:vertAlign w:val="superscript"/>
          <w:rtl/>
        </w:rPr>
        <w:t>)</w:t>
      </w:r>
      <w:r w:rsidR="00263507" w:rsidRPr="00263507">
        <w:rPr>
          <w:rtl/>
        </w:rPr>
        <w:t xml:space="preserve">. </w:t>
      </w:r>
      <w:r w:rsidRPr="00C20035">
        <w:rPr>
          <w:rtl/>
        </w:rPr>
        <w:t xml:space="preserve">وفي عام </w:t>
      </w:r>
      <w:r w:rsidRPr="000C3413">
        <w:rPr>
          <w:rtl/>
        </w:rPr>
        <w:t>2011</w:t>
      </w:r>
      <w:r w:rsidRPr="00C20035">
        <w:rPr>
          <w:rtl/>
        </w:rPr>
        <w:t xml:space="preserve">، طلبت اللجنة المعنية بالقضاء على التمييز ضد المرأة إلى الدولة الطرف إجراء دراسة عن </w:t>
      </w:r>
      <w:r>
        <w:rPr>
          <w:rtl/>
        </w:rPr>
        <w:t>سوء</w:t>
      </w:r>
      <w:r w:rsidRPr="00C20035">
        <w:rPr>
          <w:rtl/>
        </w:rPr>
        <w:t xml:space="preserve"> استخدام المواد الكيميائية الزراعية السامة واتخاذ الإجراءات اللازمة </w:t>
      </w:r>
      <w:r>
        <w:rPr>
          <w:rtl/>
        </w:rPr>
        <w:t>من أجل التصدي</w:t>
      </w:r>
      <w:r w:rsidRPr="00C20035">
        <w:rPr>
          <w:rtl/>
        </w:rPr>
        <w:t xml:space="preserve"> </w:t>
      </w:r>
      <w:r>
        <w:rPr>
          <w:rtl/>
        </w:rPr>
        <w:t>ل</w:t>
      </w:r>
      <w:r w:rsidRPr="00C20035">
        <w:rPr>
          <w:rtl/>
        </w:rPr>
        <w:t>أثرها على صحة النساء وأطفالهن</w:t>
      </w:r>
      <w:r w:rsidR="00263507">
        <w:rPr>
          <w:vertAlign w:val="superscript"/>
          <w:rtl/>
        </w:rPr>
        <w:t>(</w:t>
      </w:r>
      <w:r w:rsidR="00263507" w:rsidRPr="000C3413">
        <w:rPr>
          <w:vertAlign w:val="superscript"/>
          <w:lang w:val="en-US"/>
        </w:rPr>
        <w:footnoteReference w:id="15"/>
      </w:r>
      <w:r w:rsidR="00263507" w:rsidRPr="00263507">
        <w:rPr>
          <w:vertAlign w:val="superscript"/>
          <w:rtl/>
        </w:rPr>
        <w:t>)</w:t>
      </w:r>
      <w:r w:rsidR="00263507" w:rsidRPr="00263507">
        <w:rPr>
          <w:rtl/>
        </w:rPr>
        <w:t xml:space="preserve">. </w:t>
      </w:r>
      <w:r w:rsidRPr="00C20035">
        <w:rPr>
          <w:rtl/>
        </w:rPr>
        <w:t xml:space="preserve">وفي عام </w:t>
      </w:r>
      <w:r w:rsidRPr="000C3413">
        <w:rPr>
          <w:rtl/>
        </w:rPr>
        <w:t>2012</w:t>
      </w:r>
      <w:r w:rsidRPr="00C20035">
        <w:rPr>
          <w:rtl/>
        </w:rPr>
        <w:t>، لاحظ</w:t>
      </w:r>
      <w:r>
        <w:rPr>
          <w:rtl/>
        </w:rPr>
        <w:t>ت</w:t>
      </w:r>
      <w:r w:rsidRPr="00C20035">
        <w:rPr>
          <w:rtl/>
        </w:rPr>
        <w:t xml:space="preserve"> المقرر</w:t>
      </w:r>
      <w:r>
        <w:rPr>
          <w:rtl/>
        </w:rPr>
        <w:t>ة</w:t>
      </w:r>
      <w:r w:rsidRPr="00C20035">
        <w:rPr>
          <w:rtl/>
        </w:rPr>
        <w:t xml:space="preserve"> الخاص</w:t>
      </w:r>
      <w:r>
        <w:rPr>
          <w:rtl/>
        </w:rPr>
        <w:t>ة</w:t>
      </w:r>
      <w:r w:rsidRPr="00C20035">
        <w:rPr>
          <w:rtl/>
        </w:rPr>
        <w:t xml:space="preserve"> المعني</w:t>
      </w:r>
      <w:r>
        <w:rPr>
          <w:rtl/>
        </w:rPr>
        <w:t>ة</w:t>
      </w:r>
      <w:r w:rsidRPr="00C20035">
        <w:rPr>
          <w:rtl/>
        </w:rPr>
        <w:t xml:space="preserve"> بالفقر المدقع وحقوق الإنسان أن التوسع في زراعة فول الصويا الأحادي و</w:t>
      </w:r>
      <w:r>
        <w:rPr>
          <w:rtl/>
        </w:rPr>
        <w:t>سوء</w:t>
      </w:r>
      <w:r w:rsidRPr="00C20035">
        <w:rPr>
          <w:rtl/>
        </w:rPr>
        <w:t xml:space="preserve"> است</w:t>
      </w:r>
      <w:r>
        <w:rPr>
          <w:rtl/>
        </w:rPr>
        <w:t>خدام</w:t>
      </w:r>
      <w:r w:rsidRPr="00C20035">
        <w:rPr>
          <w:rtl/>
        </w:rPr>
        <w:t xml:space="preserve"> المواد الكيميائية الزراعية و</w:t>
      </w:r>
      <w:r>
        <w:rPr>
          <w:rtl/>
        </w:rPr>
        <w:t>غياب المراقبة في هذا الصدد</w:t>
      </w:r>
      <w:r w:rsidRPr="00C20035">
        <w:rPr>
          <w:rtl/>
        </w:rPr>
        <w:t xml:space="preserve"> مسائل تسببت في أضرار خطيرة للبيئة وصحة مجتمعات السكان الأصليين، وأن عدم اتخاذ الدولة لأي إجراء على الإطلاق ي</w:t>
      </w:r>
      <w:r>
        <w:rPr>
          <w:rtl/>
        </w:rPr>
        <w:t>هدد بقوة</w:t>
      </w:r>
      <w:r w:rsidRPr="00C20035">
        <w:rPr>
          <w:rtl/>
        </w:rPr>
        <w:t xml:space="preserve"> حياة الأشخاص الذين يعيشون </w:t>
      </w:r>
      <w:r>
        <w:rPr>
          <w:rtl/>
        </w:rPr>
        <w:t>وسط مزارع</w:t>
      </w:r>
      <w:r w:rsidRPr="00C20035">
        <w:rPr>
          <w:rtl/>
        </w:rPr>
        <w:t xml:space="preserve"> فول الصويا، خاصة في كانينديو</w:t>
      </w:r>
      <w:r w:rsidR="00263507">
        <w:rPr>
          <w:vertAlign w:val="superscript"/>
          <w:rtl/>
        </w:rPr>
        <w:t>(</w:t>
      </w:r>
      <w:r w:rsidR="00263507" w:rsidRPr="000C3413">
        <w:rPr>
          <w:vertAlign w:val="superscript"/>
          <w:lang w:val="en-US"/>
        </w:rPr>
        <w:footnoteReference w:id="16"/>
      </w:r>
      <w:r w:rsidR="00263507" w:rsidRPr="00263507">
        <w:rPr>
          <w:vertAlign w:val="superscript"/>
          <w:rtl/>
        </w:rPr>
        <w:t>)</w:t>
      </w:r>
      <w:r w:rsidR="00263507" w:rsidRPr="00263507">
        <w:rPr>
          <w:rtl/>
        </w:rPr>
        <w:t>.</w:t>
      </w:r>
    </w:p>
    <w:p w14:paraId="29858E16" w14:textId="2DEB2C8D" w:rsidR="0035695E" w:rsidRPr="000C3413" w:rsidRDefault="0035695E" w:rsidP="002C7B4D">
      <w:pPr>
        <w:pStyle w:val="H4GA"/>
        <w:rPr>
          <w:szCs w:val="20"/>
          <w:lang w:val="ar-SA" w:eastAsia="zh-TW" w:bidi="en-GB"/>
        </w:rPr>
      </w:pPr>
      <w:r w:rsidRPr="000C3413">
        <w:rPr>
          <w:rtl/>
        </w:rPr>
        <w:tab/>
      </w:r>
      <w:r w:rsidRPr="000C3413">
        <w:rPr>
          <w:rtl/>
        </w:rPr>
        <w:tab/>
        <w:t>عواقب التلوث</w:t>
      </w:r>
    </w:p>
    <w:p w14:paraId="03A89D90" w14:textId="72CD1FA4"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8</w:t>
      </w:r>
      <w:r w:rsidRPr="00C20035">
        <w:rPr>
          <w:rtl/>
        </w:rPr>
        <w:tab/>
        <w:t>التبخير ال</w:t>
      </w:r>
      <w:r>
        <w:rPr>
          <w:rtl/>
        </w:rPr>
        <w:t>مكثف</w:t>
      </w:r>
      <w:r w:rsidRPr="00C20035">
        <w:rPr>
          <w:rtl/>
        </w:rPr>
        <w:t xml:space="preserve"> الذي ت</w:t>
      </w:r>
      <w:r>
        <w:rPr>
          <w:rtl/>
        </w:rPr>
        <w:t>مارسه</w:t>
      </w:r>
      <w:r w:rsidRPr="00C20035">
        <w:rPr>
          <w:rtl/>
        </w:rPr>
        <w:t xml:space="preserve"> كلتا المزرعتين يحد من التنوع البيولوجي في أراضي السكان الأصليين ويُدمر الموارد الطبيعية التي لا </w:t>
      </w:r>
      <w:r>
        <w:rPr>
          <w:rtl/>
        </w:rPr>
        <w:t>تمثل</w:t>
      </w:r>
      <w:r w:rsidRPr="00C20035">
        <w:rPr>
          <w:rtl/>
        </w:rPr>
        <w:t xml:space="preserve"> مصدرا</w:t>
      </w:r>
      <w:r w:rsidR="005558B8">
        <w:rPr>
          <w:rFonts w:hint="cs"/>
          <w:rtl/>
        </w:rPr>
        <w:t>ً</w:t>
      </w:r>
      <w:r w:rsidRPr="00C20035">
        <w:rPr>
          <w:rtl/>
        </w:rPr>
        <w:t xml:space="preserve"> للغذاء فحسب، بل أيضا</w:t>
      </w:r>
      <w:r w:rsidR="005558B8">
        <w:rPr>
          <w:rFonts w:hint="cs"/>
          <w:rtl/>
        </w:rPr>
        <w:t>ً</w:t>
      </w:r>
      <w:r w:rsidRPr="00C20035">
        <w:rPr>
          <w:rtl/>
        </w:rPr>
        <w:t xml:space="preserve"> ممارسات ثقافية متوارثة </w:t>
      </w:r>
      <w:r>
        <w:rPr>
          <w:rtl/>
        </w:rPr>
        <w:t xml:space="preserve">في مجالات </w:t>
      </w:r>
      <w:r w:rsidRPr="00C20035">
        <w:rPr>
          <w:rtl/>
        </w:rPr>
        <w:t>القنص وصيد الأسماك وال</w:t>
      </w:r>
      <w:r>
        <w:rPr>
          <w:rtl/>
        </w:rPr>
        <w:t>قطف</w:t>
      </w:r>
      <w:r w:rsidRPr="00C20035">
        <w:rPr>
          <w:rtl/>
        </w:rPr>
        <w:t xml:space="preserve"> في الغاب</w:t>
      </w:r>
      <w:r>
        <w:rPr>
          <w:rtl/>
        </w:rPr>
        <w:t>ة</w:t>
      </w:r>
      <w:r w:rsidRPr="00C20035">
        <w:rPr>
          <w:rtl/>
        </w:rPr>
        <w:t xml:space="preserve"> والإيكولوجيا الزراعية في غواراني. وحالة الفقر المدقع التي يعيش فيها المجتمع المحلي، حيث </w:t>
      </w:r>
      <w:r>
        <w:rPr>
          <w:rtl/>
        </w:rPr>
        <w:t>لا يمكن الوصول إلى</w:t>
      </w:r>
      <w:r w:rsidRPr="00C20035">
        <w:rPr>
          <w:rtl/>
        </w:rPr>
        <w:t xml:space="preserve"> الكهرباء أو مياه الشرب أو خدمات الصرف الصحي أو مرافق الرعاية الصحية، قد تفاقمت بسبب تدمير موارده الطبيعية.</w:t>
      </w:r>
    </w:p>
    <w:p w14:paraId="76B1604C" w14:textId="4243DC53"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9</w:t>
      </w:r>
      <w:r w:rsidRPr="00C20035">
        <w:rPr>
          <w:rtl/>
        </w:rPr>
        <w:tab/>
        <w:t xml:space="preserve">وعلاوة على ذلك، </w:t>
      </w:r>
      <w:r>
        <w:rPr>
          <w:rtl/>
        </w:rPr>
        <w:t xml:space="preserve">تظهر في أعقاب كل عملية تبخير، </w:t>
      </w:r>
      <w:r w:rsidRPr="00C20035">
        <w:rPr>
          <w:rtl/>
        </w:rPr>
        <w:t>أعراض تسمم واضحة (تتمثل في الإسهال والقيء ومشاكل الجهاز التنفسي والصداع)</w:t>
      </w:r>
      <w:r>
        <w:rPr>
          <w:rtl/>
        </w:rPr>
        <w:t xml:space="preserve"> لدى</w:t>
      </w:r>
      <w:r w:rsidRPr="00C20035">
        <w:rPr>
          <w:rtl/>
        </w:rPr>
        <w:t xml:space="preserve"> أفراد المجتمع</w:t>
      </w:r>
      <w:r>
        <w:rPr>
          <w:rtl/>
        </w:rPr>
        <w:t xml:space="preserve"> المحلي</w:t>
      </w:r>
      <w:r w:rsidRPr="00C20035">
        <w:rPr>
          <w:rtl/>
        </w:rPr>
        <w:t xml:space="preserve">، </w:t>
      </w:r>
      <w:r>
        <w:rPr>
          <w:rtl/>
        </w:rPr>
        <w:t>ولا</w:t>
      </w:r>
      <w:r w:rsidR="005558B8">
        <w:rPr>
          <w:rFonts w:hint="cs"/>
          <w:rtl/>
        </w:rPr>
        <w:t xml:space="preserve"> </w:t>
      </w:r>
      <w:r>
        <w:rPr>
          <w:rtl/>
        </w:rPr>
        <w:t>سيما</w:t>
      </w:r>
      <w:r w:rsidRPr="00C20035">
        <w:rPr>
          <w:rtl/>
        </w:rPr>
        <w:t xml:space="preserve"> الأطفال الذي</w:t>
      </w:r>
      <w:r>
        <w:rPr>
          <w:rtl/>
        </w:rPr>
        <w:t>ن</w:t>
      </w:r>
      <w:r w:rsidRPr="00C20035">
        <w:rPr>
          <w:rtl/>
        </w:rPr>
        <w:t xml:space="preserve"> ي</w:t>
      </w:r>
      <w:r>
        <w:rPr>
          <w:rtl/>
        </w:rPr>
        <w:t>نفذ</w:t>
      </w:r>
      <w:r w:rsidRPr="00C20035">
        <w:rPr>
          <w:rtl/>
        </w:rPr>
        <w:t xml:space="preserve"> التبخير على بعد أمتار قليلة من مدرستهم </w:t>
      </w:r>
      <w:r>
        <w:rPr>
          <w:rtl/>
        </w:rPr>
        <w:t>إبان</w:t>
      </w:r>
      <w:r w:rsidRPr="00C20035">
        <w:rPr>
          <w:rtl/>
        </w:rPr>
        <w:t xml:space="preserve"> ساعات الدراسة. وتتعرض مصادر مياهه</w:t>
      </w:r>
      <w:r>
        <w:rPr>
          <w:rtl/>
        </w:rPr>
        <w:t>م</w:t>
      </w:r>
      <w:r w:rsidRPr="00C20035">
        <w:rPr>
          <w:rtl/>
        </w:rPr>
        <w:t>، المتمثلة في أنهار كوروغواتي وجيجوي ولوسيو - كيو، للتلوث عموما.</w:t>
      </w:r>
    </w:p>
    <w:p w14:paraId="0DC82C4A" w14:textId="18FBF90F"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10</w:t>
      </w:r>
      <w:r w:rsidRPr="00C20035">
        <w:rPr>
          <w:rtl/>
        </w:rPr>
        <w:tab/>
        <w:t>وبالإضافة إلى ذلك، يتسبب هطول الأمطار في تدفق المياه الملوثة من المز</w:t>
      </w:r>
      <w:r>
        <w:rPr>
          <w:rtl/>
        </w:rPr>
        <w:t>رعتين</w:t>
      </w:r>
      <w:r w:rsidRPr="00C20035">
        <w:rPr>
          <w:rtl/>
        </w:rPr>
        <w:t>، فت</w:t>
      </w:r>
      <w:r>
        <w:rPr>
          <w:rtl/>
        </w:rPr>
        <w:t>نفق</w:t>
      </w:r>
      <w:r w:rsidRPr="00C20035">
        <w:rPr>
          <w:rtl/>
        </w:rPr>
        <w:t xml:space="preserve"> حيوانات المز</w:t>
      </w:r>
      <w:r>
        <w:rPr>
          <w:rtl/>
        </w:rPr>
        <w:t>ارع</w:t>
      </w:r>
      <w:r w:rsidRPr="00C20035">
        <w:rPr>
          <w:rtl/>
        </w:rPr>
        <w:t xml:space="preserve"> (الدجاج والبط</w:t>
      </w:r>
      <w:r w:rsidR="00263507" w:rsidRPr="00263507">
        <w:rPr>
          <w:rtl/>
        </w:rPr>
        <w:t xml:space="preserve">)، </w:t>
      </w:r>
      <w:r w:rsidRPr="00C20035">
        <w:rPr>
          <w:rtl/>
        </w:rPr>
        <w:t>وتتضرر المحاصيل (الذرة والكسافا والبطاطا الحلوة</w:t>
      </w:r>
      <w:r w:rsidR="00263507" w:rsidRPr="00263507">
        <w:rPr>
          <w:rtl/>
        </w:rPr>
        <w:t xml:space="preserve">). </w:t>
      </w:r>
      <w:r w:rsidRPr="00C20035">
        <w:rPr>
          <w:rtl/>
        </w:rPr>
        <w:t>وبوجه عام، تتوقف أشجار الف</w:t>
      </w:r>
      <w:r>
        <w:rPr>
          <w:rtl/>
        </w:rPr>
        <w:t>واكه</w:t>
      </w:r>
      <w:r w:rsidRPr="00C20035">
        <w:rPr>
          <w:rtl/>
        </w:rPr>
        <w:t xml:space="preserve"> عن </w:t>
      </w:r>
      <w:r>
        <w:rPr>
          <w:rtl/>
        </w:rPr>
        <w:t>الثمر</w:t>
      </w:r>
      <w:r w:rsidRPr="00C20035">
        <w:rPr>
          <w:rtl/>
        </w:rPr>
        <w:t xml:space="preserve"> وت</w:t>
      </w:r>
      <w:r>
        <w:rPr>
          <w:rtl/>
        </w:rPr>
        <w:t>ختفي</w:t>
      </w:r>
      <w:r w:rsidRPr="00C20035">
        <w:rPr>
          <w:rtl/>
        </w:rPr>
        <w:t xml:space="preserve"> أعداد كبيرة من مستعمرات نحل الغابات.</w:t>
      </w:r>
    </w:p>
    <w:p w14:paraId="5357BCEB" w14:textId="77777777" w:rsidR="0035695E" w:rsidRPr="000C3413" w:rsidRDefault="0035695E" w:rsidP="002C7B4D">
      <w:pPr>
        <w:pStyle w:val="H4GA"/>
        <w:rPr>
          <w:szCs w:val="20"/>
          <w:lang w:val="en-US" w:eastAsia="zh-TW" w:bidi="en-GB"/>
        </w:rPr>
      </w:pPr>
      <w:r w:rsidRPr="000C3413">
        <w:rPr>
          <w:rtl/>
        </w:rPr>
        <w:tab/>
      </w:r>
      <w:r w:rsidRPr="000C3413">
        <w:rPr>
          <w:rtl/>
        </w:rPr>
        <w:tab/>
        <w:t>شكوى جنائية</w:t>
      </w:r>
    </w:p>
    <w:p w14:paraId="67F75963" w14:textId="77777777"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11</w:t>
      </w:r>
      <w:r w:rsidRPr="00C20035">
        <w:rPr>
          <w:rtl/>
        </w:rPr>
        <w:tab/>
        <w:t xml:space="preserve">في </w:t>
      </w:r>
      <w:r w:rsidRPr="000C3413">
        <w:rPr>
          <w:rtl/>
        </w:rPr>
        <w:t>30</w:t>
      </w:r>
      <w:r w:rsidRPr="00C20035">
        <w:rPr>
          <w:rtl/>
        </w:rPr>
        <w:t xml:space="preserve"> تشرين الأول/أكتوبر </w:t>
      </w:r>
      <w:r w:rsidRPr="000C3413">
        <w:rPr>
          <w:rtl/>
        </w:rPr>
        <w:t>2009</w:t>
      </w:r>
      <w:r w:rsidRPr="00C20035">
        <w:rPr>
          <w:rtl/>
        </w:rPr>
        <w:t>، قد</w:t>
      </w:r>
      <w:r>
        <w:rPr>
          <w:rtl/>
        </w:rPr>
        <w:t>ّ</w:t>
      </w:r>
      <w:r w:rsidRPr="00C20035">
        <w:rPr>
          <w:rtl/>
        </w:rPr>
        <w:t xml:space="preserve">م </w:t>
      </w:r>
      <w:r>
        <w:rPr>
          <w:rtl/>
        </w:rPr>
        <w:t xml:space="preserve">أصحاب </w:t>
      </w:r>
      <w:r w:rsidRPr="00C20035">
        <w:rPr>
          <w:rtl/>
        </w:rPr>
        <w:t>البلاغ شكوى جنائية إلى وحدة الجرائم البيئية في كوروغواتي بشأن الأمراض التي تس</w:t>
      </w:r>
      <w:r>
        <w:rPr>
          <w:rtl/>
        </w:rPr>
        <w:t>ببها</w:t>
      </w:r>
      <w:r w:rsidRPr="00C20035">
        <w:rPr>
          <w:rtl/>
        </w:rPr>
        <w:t xml:space="preserve"> لهم كل عملية تبخير.</w:t>
      </w:r>
    </w:p>
    <w:p w14:paraId="172D18E3" w14:textId="554EE3F2"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12</w:t>
      </w:r>
      <w:r w:rsidRPr="00C20035">
        <w:rPr>
          <w:rtl/>
        </w:rPr>
        <w:tab/>
        <w:t xml:space="preserve">وفي </w:t>
      </w:r>
      <w:r w:rsidRPr="000C3413">
        <w:rPr>
          <w:rtl/>
        </w:rPr>
        <w:t>3</w:t>
      </w:r>
      <w:r w:rsidRPr="00C20035">
        <w:rPr>
          <w:rtl/>
        </w:rPr>
        <w:t xml:space="preserve"> تشرين الثاني/نوفمبر </w:t>
      </w:r>
      <w:r w:rsidRPr="000C3413">
        <w:rPr>
          <w:rtl/>
        </w:rPr>
        <w:t>2009</w:t>
      </w:r>
      <w:r w:rsidRPr="00C20035">
        <w:rPr>
          <w:rtl/>
        </w:rPr>
        <w:t>، أخطر</w:t>
      </w:r>
      <w:r>
        <w:rPr>
          <w:rtl/>
        </w:rPr>
        <w:t>ت النيابة</w:t>
      </w:r>
      <w:r w:rsidRPr="00C20035">
        <w:rPr>
          <w:rtl/>
        </w:rPr>
        <w:t xml:space="preserve"> العام</w:t>
      </w:r>
      <w:r>
        <w:rPr>
          <w:rtl/>
        </w:rPr>
        <w:t>ة</w:t>
      </w:r>
      <w:r w:rsidRPr="00C20035">
        <w:rPr>
          <w:rtl/>
        </w:rPr>
        <w:t xml:space="preserve"> المحكمة الجنائية في كوروغواتي بأنه</w:t>
      </w:r>
      <w:r>
        <w:rPr>
          <w:rtl/>
        </w:rPr>
        <w:t>ا</w:t>
      </w:r>
      <w:r w:rsidRPr="00C20035">
        <w:rPr>
          <w:rtl/>
        </w:rPr>
        <w:t xml:space="preserve"> بدأ</w:t>
      </w:r>
      <w:r>
        <w:rPr>
          <w:rtl/>
        </w:rPr>
        <w:t>ت</w:t>
      </w:r>
      <w:r w:rsidRPr="00C20035">
        <w:rPr>
          <w:rtl/>
        </w:rPr>
        <w:t xml:space="preserve"> تحقيقاته</w:t>
      </w:r>
      <w:r>
        <w:rPr>
          <w:rtl/>
        </w:rPr>
        <w:t>ا</w:t>
      </w:r>
      <w:r w:rsidRPr="00C20035">
        <w:rPr>
          <w:rtl/>
        </w:rPr>
        <w:t xml:space="preserve"> في هذا الصدد (</w:t>
      </w:r>
      <w:r>
        <w:rPr>
          <w:rtl/>
        </w:rPr>
        <w:t>ال</w:t>
      </w:r>
      <w:r w:rsidRPr="00C20035">
        <w:rPr>
          <w:rtl/>
        </w:rPr>
        <w:t xml:space="preserve">ملف رقم </w:t>
      </w:r>
      <w:r w:rsidRPr="000C3413">
        <w:t>09</w:t>
      </w:r>
      <w:r w:rsidRPr="00C20035">
        <w:rPr>
          <w:szCs w:val="20"/>
        </w:rPr>
        <w:t>/</w:t>
      </w:r>
      <w:r w:rsidRPr="000C3413">
        <w:t>1303</w:t>
      </w:r>
      <w:r w:rsidRPr="00C20035">
        <w:rPr>
          <w:rtl/>
        </w:rPr>
        <w:t xml:space="preserve">، "التحقيق في جريمة بيئية مزعومة يعاقب </w:t>
      </w:r>
      <w:r w:rsidRPr="00C20035">
        <w:rPr>
          <w:rtl/>
        </w:rPr>
        <w:lastRenderedPageBreak/>
        <w:t xml:space="preserve">عليها القانون - </w:t>
      </w:r>
      <w:r>
        <w:rPr>
          <w:rtl/>
        </w:rPr>
        <w:t>سوء</w:t>
      </w:r>
      <w:r w:rsidRPr="00C20035">
        <w:rPr>
          <w:rtl/>
        </w:rPr>
        <w:t xml:space="preserve"> استخدام المواد الكيميائية الزراعية"</w:t>
      </w:r>
      <w:r w:rsidR="00263507" w:rsidRPr="00263507">
        <w:rPr>
          <w:rtl/>
        </w:rPr>
        <w:t xml:space="preserve">). </w:t>
      </w:r>
      <w:r w:rsidRPr="00C20035">
        <w:rPr>
          <w:rtl/>
        </w:rPr>
        <w:t xml:space="preserve">وفي </w:t>
      </w:r>
      <w:r w:rsidRPr="000C3413">
        <w:rPr>
          <w:rtl/>
        </w:rPr>
        <w:t>5</w:t>
      </w:r>
      <w:r w:rsidRPr="00C20035">
        <w:rPr>
          <w:rtl/>
        </w:rPr>
        <w:t xml:space="preserve"> تشرين الثاني/نوفمبر </w:t>
      </w:r>
      <w:r w:rsidRPr="000C3413">
        <w:rPr>
          <w:rtl/>
        </w:rPr>
        <w:t>2009</w:t>
      </w:r>
      <w:r w:rsidRPr="00C20035">
        <w:rPr>
          <w:rtl/>
        </w:rPr>
        <w:t>، أخطر</w:t>
      </w:r>
      <w:r>
        <w:rPr>
          <w:rtl/>
        </w:rPr>
        <w:t xml:space="preserve">ت النيابة العامة </w:t>
      </w:r>
      <w:r w:rsidRPr="00C20035">
        <w:rPr>
          <w:rtl/>
        </w:rPr>
        <w:t>أيضا</w:t>
      </w:r>
      <w:r w:rsidR="005558B8">
        <w:rPr>
          <w:rFonts w:hint="cs"/>
          <w:rtl/>
        </w:rPr>
        <w:t>ً</w:t>
      </w:r>
      <w:r w:rsidRPr="00C20035">
        <w:rPr>
          <w:rtl/>
        </w:rPr>
        <w:t xml:space="preserve"> ال</w:t>
      </w:r>
      <w:r>
        <w:rPr>
          <w:rtl/>
        </w:rPr>
        <w:t>إدارة</w:t>
      </w:r>
      <w:r w:rsidRPr="00C20035">
        <w:rPr>
          <w:rtl/>
        </w:rPr>
        <w:t xml:space="preserve"> الوطنية لجودة وصحة النباتات والبذور بالتحقيقات الجارية في هذا الصدد.</w:t>
      </w:r>
    </w:p>
    <w:p w14:paraId="2DF95024" w14:textId="1604F55D" w:rsidR="00263507" w:rsidRPr="00263507" w:rsidRDefault="0035695E" w:rsidP="002C7B4D">
      <w:pPr>
        <w:pStyle w:val="SingleTxtGA"/>
        <w:rPr>
          <w:szCs w:val="20"/>
          <w:lang w:val="ar-SA" w:eastAsia="zh-TW" w:bidi="en-GB"/>
        </w:rPr>
      </w:pPr>
      <w:r w:rsidRPr="000C3413">
        <w:rPr>
          <w:rtl/>
        </w:rPr>
        <w:t>2</w:t>
      </w:r>
      <w:r w:rsidRPr="00C20035">
        <w:rPr>
          <w:szCs w:val="20"/>
          <w:rtl/>
        </w:rPr>
        <w:t>-</w:t>
      </w:r>
      <w:r w:rsidRPr="000C3413">
        <w:rPr>
          <w:rtl/>
        </w:rPr>
        <w:t>13</w:t>
      </w:r>
      <w:r w:rsidRPr="00C20035">
        <w:rPr>
          <w:rtl/>
        </w:rPr>
        <w:tab/>
        <w:t xml:space="preserve">وفي </w:t>
      </w:r>
      <w:r w:rsidRPr="000C3413">
        <w:rPr>
          <w:rtl/>
        </w:rPr>
        <w:t>17</w:t>
      </w:r>
      <w:r w:rsidRPr="00C20035">
        <w:rPr>
          <w:rtl/>
        </w:rPr>
        <w:t xml:space="preserve"> تشرين الثاني/نوفمبر </w:t>
      </w:r>
      <w:r w:rsidRPr="000C3413">
        <w:rPr>
          <w:rtl/>
        </w:rPr>
        <w:t>2009</w:t>
      </w:r>
      <w:r w:rsidRPr="00C20035">
        <w:rPr>
          <w:rtl/>
        </w:rPr>
        <w:t xml:space="preserve">، زار مسؤولون </w:t>
      </w:r>
      <w:r>
        <w:rPr>
          <w:rtl/>
        </w:rPr>
        <w:t>من النيابة العامة</w:t>
      </w:r>
      <w:r w:rsidRPr="00C20035">
        <w:rPr>
          <w:rtl/>
        </w:rPr>
        <w:t xml:space="preserve"> إقليم السكان الأصليين، واستجوبوا أفرادا</w:t>
      </w:r>
      <w:r w:rsidR="005558B8">
        <w:rPr>
          <w:rFonts w:hint="cs"/>
          <w:rtl/>
        </w:rPr>
        <w:t>ً</w:t>
      </w:r>
      <w:r w:rsidRPr="00C20035">
        <w:rPr>
          <w:rtl/>
        </w:rPr>
        <w:t xml:space="preserve"> من المجتمع المحلي وتفقدوا حدود الإقليم، حيث لاحظوا أن المجتمع محاط بالفعل بمزرعتين تمارسان زراعة فول الصويا المكثفة على بعد أمتار قليلة من المنازل والمدرسة وأنه لا توجد </w:t>
      </w:r>
      <w:r>
        <w:rPr>
          <w:rtl/>
        </w:rPr>
        <w:t>سياجات</w:t>
      </w:r>
      <w:r w:rsidRPr="00C20035">
        <w:rPr>
          <w:rtl/>
        </w:rPr>
        <w:t xml:space="preserve"> واقية</w:t>
      </w:r>
      <w:r w:rsidR="00263507">
        <w:rPr>
          <w:vertAlign w:val="superscript"/>
          <w:rtl/>
        </w:rPr>
        <w:t>(</w:t>
      </w:r>
      <w:r w:rsidR="00263507" w:rsidRPr="000C3413">
        <w:rPr>
          <w:vertAlign w:val="superscript"/>
          <w:lang w:val="en-US"/>
        </w:rPr>
        <w:footnoteReference w:id="17"/>
      </w:r>
      <w:r w:rsidR="00263507" w:rsidRPr="00263507">
        <w:rPr>
          <w:vertAlign w:val="superscript"/>
          <w:rtl/>
        </w:rPr>
        <w:t>)</w:t>
      </w:r>
      <w:r w:rsidR="00263507" w:rsidRPr="00263507">
        <w:rPr>
          <w:rtl/>
        </w:rPr>
        <w:t>.</w:t>
      </w:r>
    </w:p>
    <w:p w14:paraId="65FCEA11" w14:textId="6EA69378" w:rsidR="00263507" w:rsidRPr="00263507" w:rsidRDefault="0035695E" w:rsidP="002C7B4D">
      <w:pPr>
        <w:pStyle w:val="SingleTxtGA"/>
        <w:rPr>
          <w:szCs w:val="20"/>
          <w:lang w:val="ar-SA" w:eastAsia="zh-TW" w:bidi="en-GB"/>
        </w:rPr>
      </w:pPr>
      <w:r w:rsidRPr="000C3413">
        <w:rPr>
          <w:rtl/>
        </w:rPr>
        <w:t>2</w:t>
      </w:r>
      <w:r w:rsidRPr="00C20035">
        <w:rPr>
          <w:szCs w:val="20"/>
          <w:rtl/>
        </w:rPr>
        <w:t>-</w:t>
      </w:r>
      <w:r w:rsidRPr="000C3413">
        <w:rPr>
          <w:rtl/>
        </w:rPr>
        <w:t>14</w:t>
      </w:r>
      <w:r w:rsidRPr="00C20035">
        <w:rPr>
          <w:rtl/>
        </w:rPr>
        <w:tab/>
        <w:t xml:space="preserve">وفي </w:t>
      </w:r>
      <w:r w:rsidRPr="000C3413">
        <w:rPr>
          <w:rtl/>
        </w:rPr>
        <w:t>27</w:t>
      </w:r>
      <w:r w:rsidRPr="00C20035">
        <w:rPr>
          <w:rtl/>
        </w:rPr>
        <w:t xml:space="preserve"> تشرين الثاني/نوفمبر </w:t>
      </w:r>
      <w:r w:rsidRPr="000C3413">
        <w:rPr>
          <w:rtl/>
        </w:rPr>
        <w:t>2009</w:t>
      </w:r>
      <w:r w:rsidRPr="00C20035">
        <w:rPr>
          <w:rtl/>
        </w:rPr>
        <w:t xml:space="preserve">، زارت المدعية العامة المجتمع </w:t>
      </w:r>
      <w:r>
        <w:rPr>
          <w:rtl/>
        </w:rPr>
        <w:t xml:space="preserve">المحلي </w:t>
      </w:r>
      <w:r w:rsidRPr="00C20035">
        <w:rPr>
          <w:rtl/>
        </w:rPr>
        <w:t>للتحقق من نتائج الزيارة ولاحظ</w:t>
      </w:r>
      <w:r>
        <w:rPr>
          <w:rtl/>
        </w:rPr>
        <w:t>ت</w:t>
      </w:r>
      <w:r w:rsidRPr="00C20035">
        <w:rPr>
          <w:rtl/>
        </w:rPr>
        <w:t xml:space="preserve"> أن المنازل والمدرسة تقع على بعد </w:t>
      </w:r>
      <w:r w:rsidRPr="000C3413">
        <w:rPr>
          <w:rtl/>
        </w:rPr>
        <w:t>10</w:t>
      </w:r>
      <w:r w:rsidRPr="00C20035">
        <w:rPr>
          <w:rtl/>
        </w:rPr>
        <w:t xml:space="preserve"> أمتار من مزارع فول الصويا وأن السياجات الواقية </w:t>
      </w:r>
      <w:r>
        <w:rPr>
          <w:rtl/>
        </w:rPr>
        <w:t>غير موجودة</w:t>
      </w:r>
      <w:r w:rsidRPr="00C20035">
        <w:rPr>
          <w:rtl/>
        </w:rPr>
        <w:t>. كما توجهت إلى بوابة المزرعتين وطلبت الاطلاع على التراخيص البيئية ذات الصلة. ولم يتمكن المديرون من توفيرها، بحجة وجودها لدى رؤسائهم الذين يعيشون في البرازيل</w:t>
      </w:r>
      <w:r w:rsidR="00263507">
        <w:rPr>
          <w:vertAlign w:val="superscript"/>
          <w:rtl/>
        </w:rPr>
        <w:t>(</w:t>
      </w:r>
      <w:r w:rsidR="00263507" w:rsidRPr="000C3413">
        <w:rPr>
          <w:vertAlign w:val="superscript"/>
          <w:lang w:val="en-US"/>
        </w:rPr>
        <w:footnoteReference w:id="18"/>
      </w:r>
      <w:r w:rsidR="00263507" w:rsidRPr="00263507">
        <w:rPr>
          <w:vertAlign w:val="superscript"/>
          <w:rtl/>
        </w:rPr>
        <w:t>)</w:t>
      </w:r>
      <w:r w:rsidR="00263507" w:rsidRPr="00263507">
        <w:rPr>
          <w:rtl/>
        </w:rPr>
        <w:t>.</w:t>
      </w:r>
    </w:p>
    <w:p w14:paraId="077D39F8" w14:textId="32AC7BDF"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15</w:t>
      </w:r>
      <w:r w:rsidRPr="00C20035">
        <w:rPr>
          <w:rtl/>
        </w:rPr>
        <w:tab/>
        <w:t xml:space="preserve">وفي </w:t>
      </w:r>
      <w:r w:rsidRPr="000C3413">
        <w:rPr>
          <w:rtl/>
        </w:rPr>
        <w:t>24</w:t>
      </w:r>
      <w:r w:rsidRPr="00C20035">
        <w:rPr>
          <w:rtl/>
        </w:rPr>
        <w:t xml:space="preserve"> أيار/مايو </w:t>
      </w:r>
      <w:r w:rsidRPr="000C3413">
        <w:rPr>
          <w:rtl/>
        </w:rPr>
        <w:t>2010</w:t>
      </w:r>
      <w:r w:rsidRPr="00C20035">
        <w:rPr>
          <w:rtl/>
        </w:rPr>
        <w:t>، طلب</w:t>
      </w:r>
      <w:r>
        <w:rPr>
          <w:rtl/>
        </w:rPr>
        <w:t>ت</w:t>
      </w:r>
      <w:r w:rsidRPr="00C20035">
        <w:rPr>
          <w:rtl/>
        </w:rPr>
        <w:t xml:space="preserve"> </w:t>
      </w:r>
      <w:r>
        <w:rPr>
          <w:rtl/>
        </w:rPr>
        <w:t>النيابة العامة</w:t>
      </w:r>
      <w:r w:rsidRPr="00C20035">
        <w:rPr>
          <w:rtl/>
        </w:rPr>
        <w:t xml:space="preserve"> من أخصائيين بيئيين إجراء</w:t>
      </w:r>
      <w:r>
        <w:rPr>
          <w:rtl/>
        </w:rPr>
        <w:t xml:space="preserve"> تحليل</w:t>
      </w:r>
      <w:r w:rsidRPr="00C20035">
        <w:rPr>
          <w:rtl/>
        </w:rPr>
        <w:t xml:space="preserve"> كيميائي داخل المجتمع</w:t>
      </w:r>
      <w:r>
        <w:rPr>
          <w:rtl/>
        </w:rPr>
        <w:t xml:space="preserve"> المحلي</w:t>
      </w:r>
      <w:r w:rsidRPr="00C20035">
        <w:rPr>
          <w:rtl/>
        </w:rPr>
        <w:t xml:space="preserve">، </w:t>
      </w:r>
      <w:r>
        <w:rPr>
          <w:rtl/>
        </w:rPr>
        <w:t>ل</w:t>
      </w:r>
      <w:r w:rsidRPr="00C20035">
        <w:rPr>
          <w:rtl/>
        </w:rPr>
        <w:t xml:space="preserve">جمع عينات من الماء والدم والبول. وبسبب خطأ في تجهيز الطلب، أعادت الوحدة الفنية الطلب إلى </w:t>
      </w:r>
      <w:r>
        <w:rPr>
          <w:rtl/>
        </w:rPr>
        <w:t xml:space="preserve">النيابة </w:t>
      </w:r>
      <w:r w:rsidRPr="00C20035">
        <w:rPr>
          <w:rtl/>
        </w:rPr>
        <w:t>العام</w:t>
      </w:r>
      <w:r>
        <w:rPr>
          <w:rtl/>
        </w:rPr>
        <w:t>ة</w:t>
      </w:r>
      <w:r w:rsidRPr="00C20035">
        <w:rPr>
          <w:rtl/>
        </w:rPr>
        <w:t>. وفي ظل غياب أي متابعة، لم تجمع الأدلة المطلوبة.</w:t>
      </w:r>
    </w:p>
    <w:p w14:paraId="6A2593C4" w14:textId="44E51B65"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16</w:t>
      </w:r>
      <w:r w:rsidRPr="00C20035">
        <w:rPr>
          <w:rtl/>
        </w:rPr>
        <w:tab/>
        <w:t xml:space="preserve">وفي </w:t>
      </w:r>
      <w:r w:rsidRPr="000C3413">
        <w:rPr>
          <w:rtl/>
        </w:rPr>
        <w:t>3</w:t>
      </w:r>
      <w:r w:rsidRPr="00C20035">
        <w:rPr>
          <w:rtl/>
        </w:rPr>
        <w:t xml:space="preserve"> آب/أغسطس </w:t>
      </w:r>
      <w:r w:rsidRPr="000C3413">
        <w:rPr>
          <w:rtl/>
        </w:rPr>
        <w:t>2010</w:t>
      </w:r>
      <w:r w:rsidRPr="00C20035">
        <w:rPr>
          <w:rtl/>
        </w:rPr>
        <w:t xml:space="preserve">، طلب أصحاب البلاغ </w:t>
      </w:r>
      <w:r>
        <w:rPr>
          <w:rtl/>
        </w:rPr>
        <w:t>ملاحقة</w:t>
      </w:r>
      <w:r w:rsidRPr="00C20035">
        <w:rPr>
          <w:rtl/>
        </w:rPr>
        <w:t xml:space="preserve"> المسؤولين عن ذلك ب</w:t>
      </w:r>
      <w:r>
        <w:rPr>
          <w:rtl/>
        </w:rPr>
        <w:t xml:space="preserve">تهمة </w:t>
      </w:r>
      <w:r w:rsidRPr="00C20035">
        <w:rPr>
          <w:rtl/>
        </w:rPr>
        <w:t xml:space="preserve">انتهاك المادة </w:t>
      </w:r>
      <w:r w:rsidRPr="000C3413">
        <w:rPr>
          <w:rtl/>
        </w:rPr>
        <w:t>203</w:t>
      </w:r>
      <w:r w:rsidRPr="00C20035">
        <w:rPr>
          <w:rtl/>
        </w:rPr>
        <w:t xml:space="preserve"> من القانون الجنائي، المتعلقة بالمخاطر الجماعية الناشئة عن رش المواد السامة، وقانون الجرائم البيئية (رقم </w:t>
      </w:r>
      <w:r w:rsidRPr="000C3413">
        <w:t>96</w:t>
      </w:r>
      <w:r w:rsidRPr="00C20035">
        <w:rPr>
          <w:szCs w:val="20"/>
        </w:rPr>
        <w:t>/</w:t>
      </w:r>
      <w:r w:rsidRPr="000C3413">
        <w:t>716</w:t>
      </w:r>
      <w:r w:rsidR="00263507" w:rsidRPr="00263507">
        <w:rPr>
          <w:szCs w:val="20"/>
          <w:rtl/>
        </w:rPr>
        <w:t>)</w:t>
      </w:r>
      <w:r w:rsidR="00263507" w:rsidRPr="00263507">
        <w:rPr>
          <w:rtl/>
        </w:rPr>
        <w:t xml:space="preserve">، </w:t>
      </w:r>
      <w:r w:rsidRPr="00C20035">
        <w:rPr>
          <w:rtl/>
        </w:rPr>
        <w:t xml:space="preserve">ومواد الدستور التي تصون حقوق الشعوب الأصلية. وادعوا أن التبخير ينتهك حقوقهم في الحياة والسلامة والصحة ويتسبب في </w:t>
      </w:r>
      <w:r>
        <w:rPr>
          <w:rtl/>
        </w:rPr>
        <w:t>نفوق</w:t>
      </w:r>
      <w:r w:rsidRPr="00C20035">
        <w:rPr>
          <w:rtl/>
        </w:rPr>
        <w:t xml:space="preserve"> الماشية و</w:t>
      </w:r>
      <w:r>
        <w:rPr>
          <w:rtl/>
        </w:rPr>
        <w:t xml:space="preserve">فقدان </w:t>
      </w:r>
      <w:r w:rsidRPr="00C20035">
        <w:rPr>
          <w:rtl/>
        </w:rPr>
        <w:t>المحاصيل المجتمعية و</w:t>
      </w:r>
      <w:r>
        <w:rPr>
          <w:rtl/>
        </w:rPr>
        <w:t>ال</w:t>
      </w:r>
      <w:r w:rsidRPr="00C20035">
        <w:rPr>
          <w:rtl/>
        </w:rPr>
        <w:t>أشجار ال</w:t>
      </w:r>
      <w:r>
        <w:rPr>
          <w:rtl/>
        </w:rPr>
        <w:t>مثمرة</w:t>
      </w:r>
      <w:r w:rsidRPr="00C20035">
        <w:rPr>
          <w:rtl/>
        </w:rPr>
        <w:t xml:space="preserve"> وموارد القنص وصيد الأسماك.</w:t>
      </w:r>
    </w:p>
    <w:p w14:paraId="3EA2BAA4" w14:textId="77777777" w:rsidR="0035695E" w:rsidRPr="00BD3870" w:rsidRDefault="0035695E" w:rsidP="002C7B4D">
      <w:pPr>
        <w:pStyle w:val="SingleTxtGA"/>
        <w:rPr>
          <w:spacing w:val="-2"/>
          <w:szCs w:val="20"/>
          <w:lang w:val="ar-SA" w:eastAsia="zh-TW" w:bidi="en-GB"/>
        </w:rPr>
      </w:pPr>
      <w:r w:rsidRPr="000C3413">
        <w:rPr>
          <w:rtl/>
        </w:rPr>
        <w:t>2</w:t>
      </w:r>
      <w:r w:rsidRPr="00C20035">
        <w:rPr>
          <w:szCs w:val="20"/>
          <w:rtl/>
        </w:rPr>
        <w:t>-</w:t>
      </w:r>
      <w:r w:rsidRPr="000C3413">
        <w:rPr>
          <w:rtl/>
        </w:rPr>
        <w:t>17</w:t>
      </w:r>
      <w:r w:rsidRPr="00C20035">
        <w:rPr>
          <w:rtl/>
        </w:rPr>
        <w:tab/>
        <w:t xml:space="preserve">وفي </w:t>
      </w:r>
      <w:r w:rsidRPr="000C3413">
        <w:rPr>
          <w:rtl/>
        </w:rPr>
        <w:t>9</w:t>
      </w:r>
      <w:r w:rsidRPr="00C20035">
        <w:rPr>
          <w:rtl/>
        </w:rPr>
        <w:t xml:space="preserve"> آب/أغسطس </w:t>
      </w:r>
      <w:r w:rsidRPr="000C3413">
        <w:rPr>
          <w:rtl/>
        </w:rPr>
        <w:t>2010</w:t>
      </w:r>
      <w:r w:rsidRPr="00C20035">
        <w:rPr>
          <w:rtl/>
        </w:rPr>
        <w:t>، وبعد أن جم</w:t>
      </w:r>
      <w:r>
        <w:rPr>
          <w:rtl/>
        </w:rPr>
        <w:t>ّ</w:t>
      </w:r>
      <w:r w:rsidRPr="00C20035">
        <w:rPr>
          <w:rtl/>
        </w:rPr>
        <w:t>ع</w:t>
      </w:r>
      <w:r>
        <w:rPr>
          <w:rtl/>
        </w:rPr>
        <w:t>ت النيابة</w:t>
      </w:r>
      <w:r w:rsidRPr="00C20035">
        <w:rPr>
          <w:rtl/>
        </w:rPr>
        <w:t xml:space="preserve"> العام</w:t>
      </w:r>
      <w:r>
        <w:rPr>
          <w:rtl/>
        </w:rPr>
        <w:t>ة</w:t>
      </w:r>
      <w:r w:rsidRPr="00C20035">
        <w:rPr>
          <w:rtl/>
        </w:rPr>
        <w:t xml:space="preserve"> أدلة كافية على انتهاكات القانون </w:t>
      </w:r>
      <w:r w:rsidRPr="00BD3870">
        <w:rPr>
          <w:spacing w:val="-2"/>
          <w:rtl/>
        </w:rPr>
        <w:t>البيئي، وجهت اتهامات إلى مالكي المزرعتين وحددت مهلة ستة أشهر لإجراء التحقيق السابق لتوجيه الاتهام.</w:t>
      </w:r>
    </w:p>
    <w:p w14:paraId="03DF09C3" w14:textId="3502E03F"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18</w:t>
      </w:r>
      <w:r w:rsidRPr="00C20035">
        <w:rPr>
          <w:rtl/>
        </w:rPr>
        <w:tab/>
        <w:t xml:space="preserve">وفي </w:t>
      </w:r>
      <w:r w:rsidRPr="000C3413">
        <w:rPr>
          <w:rtl/>
        </w:rPr>
        <w:t>2</w:t>
      </w:r>
      <w:r w:rsidRPr="00C20035">
        <w:rPr>
          <w:rtl/>
        </w:rPr>
        <w:t xml:space="preserve"> تشرين الأول/أكتوبر </w:t>
      </w:r>
      <w:r w:rsidRPr="000C3413">
        <w:rPr>
          <w:rtl/>
        </w:rPr>
        <w:t>2010</w:t>
      </w:r>
      <w:r w:rsidRPr="00C20035">
        <w:rPr>
          <w:rtl/>
        </w:rPr>
        <w:t>، قد</w:t>
      </w:r>
      <w:r>
        <w:rPr>
          <w:rtl/>
        </w:rPr>
        <w:t>ّ</w:t>
      </w:r>
      <w:r w:rsidRPr="00C20035">
        <w:rPr>
          <w:rtl/>
        </w:rPr>
        <w:t xml:space="preserve">م أصحاب البلاغ شكوى بوصفهم مدعين مشتركين. وادعوا انتهاك حقهم في الغذاء الكافي (نتيجة نفوق دجاجهم وبطهم بسبب تلوث المياه وفقدان ما يملكونه من محاصيل الكفاف وأشجار </w:t>
      </w:r>
      <w:r>
        <w:rPr>
          <w:rtl/>
        </w:rPr>
        <w:t>مثمرة</w:t>
      </w:r>
      <w:r w:rsidR="00263507" w:rsidRPr="00263507">
        <w:rPr>
          <w:rtl/>
        </w:rPr>
        <w:t xml:space="preserve">)، </w:t>
      </w:r>
      <w:r w:rsidRPr="00C20035">
        <w:rPr>
          <w:rtl/>
        </w:rPr>
        <w:t>و</w:t>
      </w:r>
      <w:r>
        <w:rPr>
          <w:rtl/>
        </w:rPr>
        <w:t>ح</w:t>
      </w:r>
      <w:r w:rsidRPr="00C20035">
        <w:rPr>
          <w:rtl/>
        </w:rPr>
        <w:t>قهم في الماء (</w:t>
      </w:r>
      <w:r>
        <w:rPr>
          <w:rtl/>
        </w:rPr>
        <w:t>نتيجة</w:t>
      </w:r>
      <w:r w:rsidRPr="00C20035">
        <w:rPr>
          <w:rtl/>
        </w:rPr>
        <w:t xml:space="preserve"> </w:t>
      </w:r>
      <w:r>
        <w:rPr>
          <w:rtl/>
        </w:rPr>
        <w:t xml:space="preserve">تلوث </w:t>
      </w:r>
      <w:r w:rsidRPr="00C20035">
        <w:rPr>
          <w:rtl/>
        </w:rPr>
        <w:t xml:space="preserve">الأنهار </w:t>
      </w:r>
      <w:r>
        <w:rPr>
          <w:rtl/>
        </w:rPr>
        <w:t>التي هي مصدر مياههم</w:t>
      </w:r>
      <w:r w:rsidRPr="00C20035">
        <w:rPr>
          <w:rtl/>
        </w:rPr>
        <w:t xml:space="preserve">) وحقهم في الصحة. كما </w:t>
      </w:r>
      <w:r>
        <w:rPr>
          <w:rtl/>
        </w:rPr>
        <w:t>حذروا من</w:t>
      </w:r>
      <w:r w:rsidRPr="00C20035">
        <w:rPr>
          <w:rtl/>
        </w:rPr>
        <w:t xml:space="preserve"> انهيار المجتمع</w:t>
      </w:r>
      <w:r>
        <w:rPr>
          <w:rtl/>
        </w:rPr>
        <w:t xml:space="preserve"> المحلي</w:t>
      </w:r>
      <w:r w:rsidRPr="00C20035">
        <w:rPr>
          <w:rtl/>
        </w:rPr>
        <w:t>. وطلب</w:t>
      </w:r>
      <w:r>
        <w:rPr>
          <w:rtl/>
        </w:rPr>
        <w:t>وا</w:t>
      </w:r>
      <w:r w:rsidRPr="00C20035">
        <w:rPr>
          <w:rtl/>
        </w:rPr>
        <w:t xml:space="preserve"> جمع بعض الأدلة.</w:t>
      </w:r>
    </w:p>
    <w:p w14:paraId="1E862BB3" w14:textId="0EA51F2B" w:rsidR="0035695E" w:rsidRPr="00C92EA9" w:rsidRDefault="0035695E" w:rsidP="002C7B4D">
      <w:pPr>
        <w:pStyle w:val="SingleTxtGA"/>
        <w:rPr>
          <w:szCs w:val="20"/>
          <w:lang w:val="en-US" w:eastAsia="zh-TW" w:bidi="en-GB"/>
        </w:rPr>
      </w:pPr>
      <w:r w:rsidRPr="000C3413">
        <w:rPr>
          <w:rtl/>
        </w:rPr>
        <w:t>2</w:t>
      </w:r>
      <w:r w:rsidRPr="00C20035">
        <w:rPr>
          <w:szCs w:val="20"/>
          <w:rtl/>
        </w:rPr>
        <w:t>-</w:t>
      </w:r>
      <w:r w:rsidRPr="000C3413">
        <w:rPr>
          <w:rtl/>
        </w:rPr>
        <w:t>19</w:t>
      </w:r>
      <w:r w:rsidRPr="00C20035">
        <w:rPr>
          <w:rtl/>
        </w:rPr>
        <w:tab/>
        <w:t xml:space="preserve">وفي </w:t>
      </w:r>
      <w:r w:rsidRPr="000C3413">
        <w:rPr>
          <w:rtl/>
        </w:rPr>
        <w:t>23</w:t>
      </w:r>
      <w:r w:rsidRPr="00C20035">
        <w:rPr>
          <w:rtl/>
        </w:rPr>
        <w:t xml:space="preserve"> تشرين الثاني</w:t>
      </w:r>
      <w:r w:rsidR="00C92EA9">
        <w:rPr>
          <w:rFonts w:hint="cs"/>
          <w:rtl/>
        </w:rPr>
        <w:t>/</w:t>
      </w:r>
      <w:r w:rsidR="00C92EA9" w:rsidRPr="00C20035">
        <w:rPr>
          <w:rtl/>
        </w:rPr>
        <w:t>نوفمبر</w:t>
      </w:r>
      <w:r w:rsidRPr="00C20035">
        <w:rPr>
          <w:rtl/>
        </w:rPr>
        <w:t xml:space="preserve"> </w:t>
      </w:r>
      <w:r w:rsidRPr="000C3413">
        <w:rPr>
          <w:rtl/>
        </w:rPr>
        <w:t>2010</w:t>
      </w:r>
      <w:r w:rsidRPr="00C20035">
        <w:rPr>
          <w:rtl/>
        </w:rPr>
        <w:t xml:space="preserve">، قبلت المحكمة التهم الموجهة إلى مالكي المزرعتين وحددت يوم </w:t>
      </w:r>
      <w:r w:rsidRPr="000C3413">
        <w:rPr>
          <w:rtl/>
        </w:rPr>
        <w:t>23</w:t>
      </w:r>
      <w:r w:rsidRPr="00C20035">
        <w:rPr>
          <w:rtl/>
        </w:rPr>
        <w:t xml:space="preserve"> أيار</w:t>
      </w:r>
      <w:r w:rsidR="00C92EA9">
        <w:rPr>
          <w:rFonts w:hint="cs"/>
          <w:rtl/>
        </w:rPr>
        <w:t>/</w:t>
      </w:r>
      <w:r w:rsidR="00C92EA9" w:rsidRPr="00C20035">
        <w:rPr>
          <w:rtl/>
        </w:rPr>
        <w:t>مايو</w:t>
      </w:r>
      <w:r w:rsidRPr="00C20035">
        <w:rPr>
          <w:rtl/>
        </w:rPr>
        <w:t xml:space="preserve"> </w:t>
      </w:r>
      <w:r w:rsidRPr="000C3413">
        <w:rPr>
          <w:rtl/>
        </w:rPr>
        <w:t>2011</w:t>
      </w:r>
      <w:r w:rsidRPr="00C20035">
        <w:rPr>
          <w:rtl/>
        </w:rPr>
        <w:t xml:space="preserve"> موعدا</w:t>
      </w:r>
      <w:r w:rsidR="005558B8">
        <w:rPr>
          <w:rFonts w:hint="cs"/>
          <w:rtl/>
        </w:rPr>
        <w:t>ً</w:t>
      </w:r>
      <w:r w:rsidRPr="00C20035">
        <w:rPr>
          <w:rtl/>
        </w:rPr>
        <w:t xml:space="preserve"> نهائيا</w:t>
      </w:r>
      <w:r w:rsidR="005558B8">
        <w:rPr>
          <w:rFonts w:hint="cs"/>
          <w:rtl/>
        </w:rPr>
        <w:t>ً</w:t>
      </w:r>
      <w:r w:rsidRPr="00C20035">
        <w:rPr>
          <w:rtl/>
        </w:rPr>
        <w:t xml:space="preserve"> لت</w:t>
      </w:r>
      <w:r>
        <w:rPr>
          <w:rtl/>
        </w:rPr>
        <w:t>قديم لائحة</w:t>
      </w:r>
      <w:r w:rsidRPr="00C20035">
        <w:rPr>
          <w:rtl/>
        </w:rPr>
        <w:t xml:space="preserve"> الاتهام. وفي </w:t>
      </w:r>
      <w:r w:rsidRPr="000C3413">
        <w:rPr>
          <w:rtl/>
        </w:rPr>
        <w:t>4</w:t>
      </w:r>
      <w:r w:rsidRPr="00C20035">
        <w:rPr>
          <w:rtl/>
        </w:rPr>
        <w:t xml:space="preserve"> شباط/فبراير </w:t>
      </w:r>
      <w:r w:rsidRPr="000C3413">
        <w:rPr>
          <w:rtl/>
        </w:rPr>
        <w:t>2011</w:t>
      </w:r>
      <w:r w:rsidRPr="00C20035">
        <w:rPr>
          <w:rtl/>
        </w:rPr>
        <w:t>، قدم أصحاب البلاغ شكوى رسمية ضد مالكي المزرع</w:t>
      </w:r>
      <w:r>
        <w:rPr>
          <w:rtl/>
        </w:rPr>
        <w:t>تين</w:t>
      </w:r>
      <w:r w:rsidRPr="00C20035">
        <w:rPr>
          <w:rtl/>
        </w:rPr>
        <w:t xml:space="preserve">، </w:t>
      </w:r>
      <w:r>
        <w:rPr>
          <w:rtl/>
        </w:rPr>
        <w:t>وطالبوا</w:t>
      </w:r>
      <w:r w:rsidRPr="00C20035">
        <w:rPr>
          <w:rtl/>
        </w:rPr>
        <w:t xml:space="preserve"> </w:t>
      </w:r>
      <w:r>
        <w:rPr>
          <w:rtl/>
        </w:rPr>
        <w:t>ب</w:t>
      </w:r>
      <w:r w:rsidRPr="00C20035">
        <w:rPr>
          <w:rtl/>
        </w:rPr>
        <w:t xml:space="preserve">إحالة القضية إلى القضاء. وفي </w:t>
      </w:r>
      <w:r w:rsidRPr="000C3413">
        <w:rPr>
          <w:rtl/>
        </w:rPr>
        <w:t>9</w:t>
      </w:r>
      <w:r w:rsidRPr="00C20035">
        <w:rPr>
          <w:rtl/>
        </w:rPr>
        <w:t xml:space="preserve"> شباط/فبراير </w:t>
      </w:r>
      <w:r w:rsidRPr="000C3413">
        <w:rPr>
          <w:rtl/>
        </w:rPr>
        <w:t>2011</w:t>
      </w:r>
      <w:r w:rsidRPr="00C20035">
        <w:rPr>
          <w:rtl/>
        </w:rPr>
        <w:t>، قدم</w:t>
      </w:r>
      <w:r>
        <w:rPr>
          <w:rtl/>
        </w:rPr>
        <w:t>ت النيابة</w:t>
      </w:r>
      <w:r w:rsidRPr="00C20035">
        <w:rPr>
          <w:rtl/>
        </w:rPr>
        <w:t xml:space="preserve"> العام</w:t>
      </w:r>
      <w:r>
        <w:rPr>
          <w:rtl/>
        </w:rPr>
        <w:t>ة</w:t>
      </w:r>
      <w:r w:rsidRPr="00C20035">
        <w:rPr>
          <w:rtl/>
        </w:rPr>
        <w:t xml:space="preserve"> لائحة اتهام، لكنها </w:t>
      </w:r>
      <w:r>
        <w:rPr>
          <w:rtl/>
        </w:rPr>
        <w:t>رُفضت</w:t>
      </w:r>
      <w:r w:rsidRPr="00C20035">
        <w:rPr>
          <w:rtl/>
        </w:rPr>
        <w:t xml:space="preserve"> بسبب عيوب شكلية جسيمة.</w:t>
      </w:r>
    </w:p>
    <w:p w14:paraId="1C472BCD" w14:textId="77777777"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20</w:t>
      </w:r>
      <w:r w:rsidRPr="00C20035">
        <w:rPr>
          <w:rtl/>
        </w:rPr>
        <w:tab/>
        <w:t xml:space="preserve">وفي </w:t>
      </w:r>
      <w:r w:rsidRPr="000C3413">
        <w:rPr>
          <w:rtl/>
        </w:rPr>
        <w:t>2</w:t>
      </w:r>
      <w:r w:rsidRPr="00C20035">
        <w:rPr>
          <w:rtl/>
        </w:rPr>
        <w:t xml:space="preserve"> آذار/مارس </w:t>
      </w:r>
      <w:r w:rsidRPr="000C3413">
        <w:rPr>
          <w:rtl/>
        </w:rPr>
        <w:t>2011</w:t>
      </w:r>
      <w:r w:rsidRPr="00C20035">
        <w:rPr>
          <w:rtl/>
        </w:rPr>
        <w:t xml:space="preserve">، وبناء على طلب أصحاب البلاغ، أجري تفتيش قضائي </w:t>
      </w:r>
      <w:r>
        <w:rPr>
          <w:rtl/>
        </w:rPr>
        <w:t>جديد</w:t>
      </w:r>
      <w:r w:rsidRPr="00C20035">
        <w:rPr>
          <w:rtl/>
        </w:rPr>
        <w:t xml:space="preserve"> داخل المجتمع </w:t>
      </w:r>
      <w:r>
        <w:rPr>
          <w:rtl/>
        </w:rPr>
        <w:t>المحلي و</w:t>
      </w:r>
      <w:r w:rsidRPr="00C20035">
        <w:rPr>
          <w:rtl/>
        </w:rPr>
        <w:t>لوحظ أن مالكي المزرعتين يواصلون الإخلال بالتزامهم ب</w:t>
      </w:r>
      <w:r>
        <w:rPr>
          <w:rtl/>
        </w:rPr>
        <w:t>إقامة سياجات</w:t>
      </w:r>
      <w:r w:rsidRPr="00C20035">
        <w:rPr>
          <w:rtl/>
        </w:rPr>
        <w:t xml:space="preserve"> و</w:t>
      </w:r>
      <w:r>
        <w:rPr>
          <w:rtl/>
        </w:rPr>
        <w:t>اق</w:t>
      </w:r>
      <w:r w:rsidRPr="00C20035">
        <w:rPr>
          <w:rtl/>
        </w:rPr>
        <w:t>ية وإنشاء مناطق عازلة.</w:t>
      </w:r>
    </w:p>
    <w:p w14:paraId="6EF68F09" w14:textId="4FD09FBB" w:rsidR="00263507" w:rsidRPr="00263507" w:rsidRDefault="0035695E" w:rsidP="002C7B4D">
      <w:pPr>
        <w:pStyle w:val="SingleTxtGA"/>
        <w:rPr>
          <w:szCs w:val="20"/>
          <w:lang w:val="ar-SA" w:eastAsia="zh-TW" w:bidi="en-GB"/>
        </w:rPr>
      </w:pPr>
      <w:r w:rsidRPr="000C3413">
        <w:rPr>
          <w:rtl/>
        </w:rPr>
        <w:lastRenderedPageBreak/>
        <w:t>2</w:t>
      </w:r>
      <w:r w:rsidRPr="00C20035">
        <w:rPr>
          <w:szCs w:val="20"/>
          <w:rtl/>
        </w:rPr>
        <w:t>-</w:t>
      </w:r>
      <w:r w:rsidRPr="000C3413">
        <w:rPr>
          <w:rtl/>
        </w:rPr>
        <w:t>21</w:t>
      </w:r>
      <w:r w:rsidRPr="00C20035">
        <w:rPr>
          <w:rtl/>
        </w:rPr>
        <w:tab/>
        <w:t xml:space="preserve">وفي </w:t>
      </w:r>
      <w:r w:rsidRPr="000C3413">
        <w:rPr>
          <w:rtl/>
        </w:rPr>
        <w:t>10</w:t>
      </w:r>
      <w:r w:rsidRPr="00C20035">
        <w:rPr>
          <w:rtl/>
        </w:rPr>
        <w:t xml:space="preserve"> و</w:t>
      </w:r>
      <w:r w:rsidRPr="000C3413">
        <w:rPr>
          <w:rtl/>
        </w:rPr>
        <w:t>28</w:t>
      </w:r>
      <w:r w:rsidRPr="00C20035">
        <w:rPr>
          <w:rtl/>
        </w:rPr>
        <w:t xml:space="preserve"> آذار/مارس </w:t>
      </w:r>
      <w:r w:rsidRPr="000C3413">
        <w:rPr>
          <w:rtl/>
        </w:rPr>
        <w:t>2011</w:t>
      </w:r>
      <w:r w:rsidRPr="00C20035">
        <w:rPr>
          <w:rtl/>
        </w:rPr>
        <w:t>، أقر المدعى عليهم بمسؤوليتهم وطلبوا "</w:t>
      </w:r>
      <w:r>
        <w:rPr>
          <w:rtl/>
        </w:rPr>
        <w:t>ال</w:t>
      </w:r>
      <w:r w:rsidRPr="00C20035">
        <w:rPr>
          <w:rtl/>
        </w:rPr>
        <w:t xml:space="preserve">تعليق </w:t>
      </w:r>
      <w:r>
        <w:rPr>
          <w:rtl/>
        </w:rPr>
        <w:t>ال</w:t>
      </w:r>
      <w:r w:rsidRPr="00C20035">
        <w:rPr>
          <w:rtl/>
        </w:rPr>
        <w:t>مشروط للإجراءات"، وهي أداة إجرائية تسمح بتعليق المحاكمة لجمع الأدلة. وخلال هذه الفترة، يجب على المدعى عليهم ا</w:t>
      </w:r>
      <w:r>
        <w:rPr>
          <w:rtl/>
        </w:rPr>
        <w:t>حترام</w:t>
      </w:r>
      <w:r w:rsidRPr="00C20035">
        <w:rPr>
          <w:rtl/>
        </w:rPr>
        <w:t xml:space="preserve"> قواعد محددة </w:t>
      </w:r>
      <w:r>
        <w:rPr>
          <w:rtl/>
        </w:rPr>
        <w:t>ل</w:t>
      </w:r>
      <w:r w:rsidRPr="00C20035">
        <w:rPr>
          <w:rtl/>
        </w:rPr>
        <w:t>إنهاء الدعوى الجنائية</w:t>
      </w:r>
      <w:r w:rsidR="00263507">
        <w:rPr>
          <w:vertAlign w:val="superscript"/>
          <w:rtl/>
        </w:rPr>
        <w:t>(</w:t>
      </w:r>
      <w:r w:rsidR="00263507" w:rsidRPr="000C3413">
        <w:rPr>
          <w:vertAlign w:val="superscript"/>
          <w:lang w:val="en-US"/>
        </w:rPr>
        <w:footnoteReference w:id="19"/>
      </w:r>
      <w:r w:rsidR="00263507" w:rsidRPr="00263507">
        <w:rPr>
          <w:vertAlign w:val="superscript"/>
          <w:rtl/>
        </w:rPr>
        <w:t>)</w:t>
      </w:r>
      <w:r w:rsidR="00263507" w:rsidRPr="00263507">
        <w:rPr>
          <w:rtl/>
        </w:rPr>
        <w:t>.</w:t>
      </w:r>
    </w:p>
    <w:p w14:paraId="3FBAFAFA" w14:textId="60E90303" w:rsidR="0035695E" w:rsidRPr="001F316F" w:rsidRDefault="0035695E" w:rsidP="002C7B4D">
      <w:pPr>
        <w:pStyle w:val="SingleTxtGA"/>
        <w:rPr>
          <w:spacing w:val="-2"/>
          <w:lang w:val="ar-SA" w:eastAsia="zh-TW" w:bidi="en-GB"/>
        </w:rPr>
      </w:pPr>
      <w:r w:rsidRPr="000C3413">
        <w:rPr>
          <w:spacing w:val="-2"/>
          <w:rtl/>
        </w:rPr>
        <w:t>2</w:t>
      </w:r>
      <w:r w:rsidRPr="001F316F">
        <w:rPr>
          <w:spacing w:val="-2"/>
          <w:rtl/>
        </w:rPr>
        <w:t>-</w:t>
      </w:r>
      <w:r w:rsidRPr="000C3413">
        <w:rPr>
          <w:spacing w:val="-2"/>
          <w:rtl/>
        </w:rPr>
        <w:t>22</w:t>
      </w:r>
      <w:r w:rsidRPr="001F316F">
        <w:rPr>
          <w:spacing w:val="-2"/>
          <w:rtl/>
        </w:rPr>
        <w:tab/>
        <w:t xml:space="preserve">وفي </w:t>
      </w:r>
      <w:r w:rsidRPr="000C3413">
        <w:rPr>
          <w:spacing w:val="-2"/>
          <w:rtl/>
        </w:rPr>
        <w:t>28</w:t>
      </w:r>
      <w:r w:rsidRPr="001F316F">
        <w:rPr>
          <w:spacing w:val="-2"/>
          <w:rtl/>
        </w:rPr>
        <w:t xml:space="preserve"> آذار/مارس </w:t>
      </w:r>
      <w:r w:rsidRPr="000C3413">
        <w:rPr>
          <w:spacing w:val="-2"/>
          <w:rtl/>
        </w:rPr>
        <w:t>2011</w:t>
      </w:r>
      <w:r w:rsidRPr="001F316F">
        <w:rPr>
          <w:spacing w:val="-2"/>
          <w:rtl/>
        </w:rPr>
        <w:t xml:space="preserve">، أضاف أصحاب البلاغ التقرير الأكاديمي المعنون </w:t>
      </w:r>
      <w:r w:rsidRPr="001F316F">
        <w:rPr>
          <w:spacing w:val="-2"/>
        </w:rPr>
        <w:t>Diagnóstico de la presencia de glifosato en arroyos superficiales de los departamentos de Canindeyú y San Pedro</w:t>
      </w:r>
      <w:r w:rsidRPr="001F316F">
        <w:rPr>
          <w:spacing w:val="-2"/>
          <w:rtl/>
        </w:rPr>
        <w:t xml:space="preserve"> (الحاشية </w:t>
      </w:r>
      <w:r w:rsidR="00263507" w:rsidRPr="000C3413">
        <w:rPr>
          <w:spacing w:val="-2"/>
          <w:rtl/>
        </w:rPr>
        <w:t>9</w:t>
      </w:r>
      <w:r w:rsidR="00263507" w:rsidRPr="00263507">
        <w:rPr>
          <w:spacing w:val="-2"/>
          <w:rtl/>
        </w:rPr>
        <w:t xml:space="preserve">) </w:t>
      </w:r>
      <w:r w:rsidRPr="001F316F">
        <w:rPr>
          <w:spacing w:val="-2"/>
          <w:rtl/>
        </w:rPr>
        <w:t>إلى ملف القضية الجنائية.</w:t>
      </w:r>
    </w:p>
    <w:p w14:paraId="033B103B" w14:textId="3A7866BE"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23</w:t>
      </w:r>
      <w:r w:rsidRPr="00C20035">
        <w:rPr>
          <w:rtl/>
        </w:rPr>
        <w:tab/>
        <w:t xml:space="preserve">وفي </w:t>
      </w:r>
      <w:r w:rsidRPr="000C3413">
        <w:rPr>
          <w:rtl/>
        </w:rPr>
        <w:t>1</w:t>
      </w:r>
      <w:r w:rsidRPr="00C20035">
        <w:rPr>
          <w:rtl/>
        </w:rPr>
        <w:t xml:space="preserve"> حزيران/يونيه </w:t>
      </w:r>
      <w:r w:rsidRPr="000C3413">
        <w:rPr>
          <w:rtl/>
        </w:rPr>
        <w:t>2011</w:t>
      </w:r>
      <w:r w:rsidRPr="00C20035">
        <w:rPr>
          <w:rtl/>
        </w:rPr>
        <w:t xml:space="preserve">، </w:t>
      </w:r>
      <w:r>
        <w:rPr>
          <w:rtl/>
        </w:rPr>
        <w:t>وجهت النيابة</w:t>
      </w:r>
      <w:r w:rsidRPr="00C20035">
        <w:rPr>
          <w:rtl/>
        </w:rPr>
        <w:t xml:space="preserve"> العام</w:t>
      </w:r>
      <w:r>
        <w:rPr>
          <w:rtl/>
        </w:rPr>
        <w:t>ة</w:t>
      </w:r>
      <w:r w:rsidRPr="00C20035">
        <w:rPr>
          <w:rtl/>
        </w:rPr>
        <w:t xml:space="preserve"> </w:t>
      </w:r>
      <w:r>
        <w:rPr>
          <w:rtl/>
        </w:rPr>
        <w:t>ا</w:t>
      </w:r>
      <w:r w:rsidRPr="00C20035">
        <w:rPr>
          <w:rtl/>
        </w:rPr>
        <w:t>تهام</w:t>
      </w:r>
      <w:r>
        <w:rPr>
          <w:rtl/>
        </w:rPr>
        <w:t>ات</w:t>
      </w:r>
      <w:r w:rsidRPr="00C20035">
        <w:rPr>
          <w:rtl/>
        </w:rPr>
        <w:t xml:space="preserve"> أخرى</w:t>
      </w:r>
      <w:r>
        <w:rPr>
          <w:rtl/>
        </w:rPr>
        <w:t xml:space="preserve"> إلى</w:t>
      </w:r>
      <w:r w:rsidRPr="00C20035">
        <w:rPr>
          <w:rtl/>
        </w:rPr>
        <w:t xml:space="preserve"> مالكي المزرعتين، مشيرا</w:t>
      </w:r>
      <w:r w:rsidR="005558B8">
        <w:rPr>
          <w:rFonts w:hint="cs"/>
          <w:rtl/>
        </w:rPr>
        <w:t>ً</w:t>
      </w:r>
      <w:r w:rsidRPr="00C20035">
        <w:rPr>
          <w:rtl/>
        </w:rPr>
        <w:t xml:space="preserve"> إلى أن "الفعل يستوفي كل أركان الجريمة"</w:t>
      </w:r>
      <w:r w:rsidR="00263507">
        <w:rPr>
          <w:vertAlign w:val="superscript"/>
          <w:rtl/>
        </w:rPr>
        <w:t>(</w:t>
      </w:r>
      <w:r w:rsidR="00263507" w:rsidRPr="000C3413">
        <w:rPr>
          <w:vertAlign w:val="superscript"/>
          <w:lang w:val="en-US"/>
        </w:rPr>
        <w:footnoteReference w:id="20"/>
      </w:r>
      <w:r w:rsidR="00263507" w:rsidRPr="00263507">
        <w:rPr>
          <w:vertAlign w:val="superscript"/>
          <w:rtl/>
        </w:rPr>
        <w:t>)</w:t>
      </w:r>
      <w:r w:rsidR="00263507" w:rsidRPr="00263507">
        <w:rPr>
          <w:rtl/>
        </w:rPr>
        <w:t xml:space="preserve">. </w:t>
      </w:r>
    </w:p>
    <w:p w14:paraId="32C90971" w14:textId="345498CD" w:rsidR="00263507" w:rsidRPr="00263507" w:rsidRDefault="0035695E" w:rsidP="002C7B4D">
      <w:pPr>
        <w:pStyle w:val="SingleTxtGA"/>
        <w:rPr>
          <w:szCs w:val="20"/>
          <w:lang w:val="ar-SA" w:eastAsia="zh-TW" w:bidi="en-GB"/>
        </w:rPr>
      </w:pPr>
      <w:r w:rsidRPr="000C3413">
        <w:rPr>
          <w:rtl/>
        </w:rPr>
        <w:t>2</w:t>
      </w:r>
      <w:r w:rsidRPr="00C20035">
        <w:rPr>
          <w:szCs w:val="20"/>
          <w:rtl/>
        </w:rPr>
        <w:t>-</w:t>
      </w:r>
      <w:r w:rsidRPr="000C3413">
        <w:rPr>
          <w:rtl/>
        </w:rPr>
        <w:t>24</w:t>
      </w:r>
      <w:r w:rsidRPr="00C20035">
        <w:rPr>
          <w:rtl/>
        </w:rPr>
        <w:tab/>
        <w:t>و</w:t>
      </w:r>
      <w:r>
        <w:rPr>
          <w:rtl/>
        </w:rPr>
        <w:t>بسبب تعليق</w:t>
      </w:r>
      <w:r w:rsidRPr="00C20035">
        <w:rPr>
          <w:rtl/>
        </w:rPr>
        <w:t xml:space="preserve"> الجلسة الأول</w:t>
      </w:r>
      <w:r>
        <w:rPr>
          <w:rtl/>
        </w:rPr>
        <w:t>ى</w:t>
      </w:r>
      <w:r w:rsidRPr="00C20035">
        <w:rPr>
          <w:rtl/>
        </w:rPr>
        <w:t xml:space="preserve"> سبع </w:t>
      </w:r>
      <w:r>
        <w:rPr>
          <w:rtl/>
        </w:rPr>
        <w:t>مرات</w:t>
      </w:r>
      <w:r w:rsidRPr="00C20035">
        <w:rPr>
          <w:rtl/>
        </w:rPr>
        <w:t xml:space="preserve"> ظلت القضية </w:t>
      </w:r>
      <w:r>
        <w:rPr>
          <w:rtl/>
        </w:rPr>
        <w:t>عالقة</w:t>
      </w:r>
      <w:r w:rsidRPr="00C20035">
        <w:rPr>
          <w:rtl/>
        </w:rPr>
        <w:t xml:space="preserve"> لمدة عامين. و</w:t>
      </w:r>
      <w:r>
        <w:rPr>
          <w:rtl/>
        </w:rPr>
        <w:t xml:space="preserve">قد كان </w:t>
      </w:r>
      <w:r w:rsidRPr="00C20035">
        <w:rPr>
          <w:rtl/>
        </w:rPr>
        <w:t xml:space="preserve">عدم إخطار الأطراف </w:t>
      </w:r>
      <w:r>
        <w:rPr>
          <w:rtl/>
        </w:rPr>
        <w:t>سببا</w:t>
      </w:r>
      <w:r w:rsidR="005558B8">
        <w:rPr>
          <w:rFonts w:hint="cs"/>
          <w:rtl/>
        </w:rPr>
        <w:t>ً</w:t>
      </w:r>
      <w:r>
        <w:rPr>
          <w:rtl/>
        </w:rPr>
        <w:t xml:space="preserve"> لتعليقها </w:t>
      </w:r>
      <w:r w:rsidRPr="00C20035">
        <w:rPr>
          <w:rtl/>
        </w:rPr>
        <w:t xml:space="preserve">في ست </w:t>
      </w:r>
      <w:r>
        <w:rPr>
          <w:rtl/>
        </w:rPr>
        <w:t>مرات</w:t>
      </w:r>
      <w:r w:rsidR="00263507">
        <w:rPr>
          <w:vertAlign w:val="superscript"/>
          <w:rtl/>
        </w:rPr>
        <w:t>(</w:t>
      </w:r>
      <w:r w:rsidR="00263507" w:rsidRPr="000C3413">
        <w:rPr>
          <w:vertAlign w:val="superscript"/>
          <w:lang w:val="en-US"/>
        </w:rPr>
        <w:footnoteReference w:id="21"/>
      </w:r>
      <w:r w:rsidR="00263507" w:rsidRPr="00263507">
        <w:rPr>
          <w:vertAlign w:val="superscript"/>
          <w:rtl/>
        </w:rPr>
        <w:t>)</w:t>
      </w:r>
      <w:r w:rsidR="00263507" w:rsidRPr="00263507">
        <w:rPr>
          <w:rtl/>
        </w:rPr>
        <w:t>.</w:t>
      </w:r>
    </w:p>
    <w:p w14:paraId="3946C777" w14:textId="45E91F43"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25</w:t>
      </w:r>
      <w:r w:rsidRPr="00C20035">
        <w:rPr>
          <w:rtl/>
        </w:rPr>
        <w:tab/>
        <w:t>و</w:t>
      </w:r>
      <w:r>
        <w:rPr>
          <w:rtl/>
        </w:rPr>
        <w:t xml:space="preserve">أخيرا، </w:t>
      </w:r>
      <w:r w:rsidRPr="00C20035">
        <w:rPr>
          <w:rtl/>
        </w:rPr>
        <w:t>ع</w:t>
      </w:r>
      <w:r>
        <w:rPr>
          <w:rtl/>
        </w:rPr>
        <w:t>ُ</w:t>
      </w:r>
      <w:r w:rsidRPr="00C20035">
        <w:rPr>
          <w:rtl/>
        </w:rPr>
        <w:t xml:space="preserve">قدت </w:t>
      </w:r>
      <w:r>
        <w:rPr>
          <w:rtl/>
        </w:rPr>
        <w:t>الجلسة الأولى</w:t>
      </w:r>
      <w:r w:rsidRPr="00C20035">
        <w:rPr>
          <w:rtl/>
        </w:rPr>
        <w:t xml:space="preserve"> في </w:t>
      </w:r>
      <w:r w:rsidRPr="000C3413">
        <w:rPr>
          <w:rtl/>
        </w:rPr>
        <w:t>25</w:t>
      </w:r>
      <w:r w:rsidRPr="00C20035">
        <w:rPr>
          <w:rtl/>
        </w:rPr>
        <w:t xml:space="preserve"> حزيران/يونيه </w:t>
      </w:r>
      <w:r w:rsidRPr="000C3413">
        <w:rPr>
          <w:rtl/>
        </w:rPr>
        <w:t>201</w:t>
      </w:r>
      <w:r w:rsidR="00263507" w:rsidRPr="000C3413">
        <w:rPr>
          <w:rtl/>
        </w:rPr>
        <w:t>3</w:t>
      </w:r>
      <w:r w:rsidR="00263507" w:rsidRPr="00263507">
        <w:rPr>
          <w:szCs w:val="20"/>
          <w:rtl/>
        </w:rPr>
        <w:t>.</w:t>
      </w:r>
      <w:r w:rsidR="00263507" w:rsidRPr="00263507">
        <w:rPr>
          <w:rtl/>
        </w:rPr>
        <w:t xml:space="preserve"> </w:t>
      </w:r>
      <w:r w:rsidRPr="00C20035">
        <w:rPr>
          <w:rtl/>
        </w:rPr>
        <w:t xml:space="preserve">وطالبت النيابة العامة بوقف </w:t>
      </w:r>
      <w:r>
        <w:rPr>
          <w:rtl/>
        </w:rPr>
        <w:t xml:space="preserve">إجراءات متابعة </w:t>
      </w:r>
      <w:r w:rsidRPr="00C20035">
        <w:rPr>
          <w:rtl/>
        </w:rPr>
        <w:t>المتهمين</w:t>
      </w:r>
      <w:r>
        <w:rPr>
          <w:rtl/>
        </w:rPr>
        <w:t xml:space="preserve"> مؤقتا</w:t>
      </w:r>
      <w:r w:rsidR="005558B8">
        <w:rPr>
          <w:rFonts w:hint="cs"/>
          <w:rtl/>
        </w:rPr>
        <w:t>ً</w:t>
      </w:r>
      <w:r w:rsidRPr="00C20035">
        <w:rPr>
          <w:rtl/>
        </w:rPr>
        <w:t xml:space="preserve"> بحجة عدم كفاية الأدلة. وفي </w:t>
      </w:r>
      <w:r w:rsidRPr="000C3413">
        <w:rPr>
          <w:rtl/>
        </w:rPr>
        <w:t>30</w:t>
      </w:r>
      <w:r w:rsidRPr="00C20035">
        <w:rPr>
          <w:rtl/>
        </w:rPr>
        <w:t xml:space="preserve"> تموز/يوليه </w:t>
      </w:r>
      <w:r w:rsidRPr="000C3413">
        <w:rPr>
          <w:rtl/>
        </w:rPr>
        <w:t>2013</w:t>
      </w:r>
      <w:r w:rsidRPr="00C20035">
        <w:rPr>
          <w:rtl/>
        </w:rPr>
        <w:t>، أيّدت النيابة العامة الطلب وطالبت ب</w:t>
      </w:r>
      <w:r>
        <w:rPr>
          <w:rtl/>
        </w:rPr>
        <w:t>توفير</w:t>
      </w:r>
      <w:r w:rsidRPr="00C20035">
        <w:rPr>
          <w:rtl/>
        </w:rPr>
        <w:t xml:space="preserve"> </w:t>
      </w:r>
      <w:r w:rsidRPr="000C3413">
        <w:rPr>
          <w:rtl/>
        </w:rPr>
        <w:t>15</w:t>
      </w:r>
      <w:r w:rsidRPr="00C20035">
        <w:rPr>
          <w:rtl/>
        </w:rPr>
        <w:t xml:space="preserve"> دليل</w:t>
      </w:r>
      <w:r>
        <w:rPr>
          <w:rtl/>
        </w:rPr>
        <w:t>ا</w:t>
      </w:r>
      <w:r w:rsidR="005558B8">
        <w:rPr>
          <w:rFonts w:hint="cs"/>
          <w:rtl/>
        </w:rPr>
        <w:t>ً</w:t>
      </w:r>
      <w:r w:rsidRPr="00C20035">
        <w:rPr>
          <w:rtl/>
        </w:rPr>
        <w:t xml:space="preserve"> (</w:t>
      </w:r>
      <w:r w:rsidRPr="000C3413">
        <w:rPr>
          <w:rtl/>
        </w:rPr>
        <w:t>7</w:t>
      </w:r>
      <w:r w:rsidRPr="00C20035">
        <w:rPr>
          <w:rtl/>
        </w:rPr>
        <w:t xml:space="preserve"> منها </w:t>
      </w:r>
      <w:r>
        <w:rPr>
          <w:rtl/>
        </w:rPr>
        <w:t xml:space="preserve">كانت قد </w:t>
      </w:r>
      <w:r w:rsidRPr="00C20035">
        <w:rPr>
          <w:rtl/>
        </w:rPr>
        <w:t>طلبها أصحاب البلاغ ورفضت</w:t>
      </w:r>
      <w:r>
        <w:rPr>
          <w:rtl/>
        </w:rPr>
        <w:t>ه</w:t>
      </w:r>
      <w:r w:rsidRPr="00C20035">
        <w:rPr>
          <w:rtl/>
        </w:rPr>
        <w:t>ا النيابة العامة</w:t>
      </w:r>
      <w:r w:rsidR="00263507" w:rsidRPr="00263507">
        <w:rPr>
          <w:rtl/>
        </w:rPr>
        <w:t xml:space="preserve">). </w:t>
      </w:r>
      <w:r w:rsidRPr="00C20035">
        <w:rPr>
          <w:rtl/>
        </w:rPr>
        <w:t>وفي</w:t>
      </w:r>
      <w:r w:rsidR="007B3D81">
        <w:rPr>
          <w:rFonts w:hint="cs"/>
          <w:rtl/>
        </w:rPr>
        <w:t> </w:t>
      </w:r>
      <w:r w:rsidRPr="000C3413">
        <w:rPr>
          <w:rtl/>
        </w:rPr>
        <w:t>23</w:t>
      </w:r>
      <w:r w:rsidRPr="00C20035">
        <w:rPr>
          <w:rtl/>
        </w:rPr>
        <w:t xml:space="preserve"> أيلول/سبتمبر </w:t>
      </w:r>
      <w:r w:rsidRPr="000C3413">
        <w:rPr>
          <w:rtl/>
        </w:rPr>
        <w:t>2013</w:t>
      </w:r>
      <w:r w:rsidRPr="00C20035">
        <w:rPr>
          <w:rtl/>
        </w:rPr>
        <w:t xml:space="preserve">، أوقفت المحكمة إجراءات </w:t>
      </w:r>
      <w:r>
        <w:rPr>
          <w:rtl/>
        </w:rPr>
        <w:t>متابعة</w:t>
      </w:r>
      <w:r w:rsidRPr="00C20035">
        <w:rPr>
          <w:rtl/>
        </w:rPr>
        <w:t xml:space="preserve"> مالكي المزرعتين.</w:t>
      </w:r>
    </w:p>
    <w:p w14:paraId="6B5EF603" w14:textId="77777777"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26</w:t>
      </w:r>
      <w:r w:rsidRPr="00C20035">
        <w:rPr>
          <w:rtl/>
        </w:rPr>
        <w:tab/>
        <w:t>وحتى وقت تقديم البلاغ، لم يكن قد اتخذ أي إجراء للحصول على أي من هذه الأدلة.</w:t>
      </w:r>
    </w:p>
    <w:p w14:paraId="3510C12F" w14:textId="77777777" w:rsidR="0035695E" w:rsidRPr="000C3413" w:rsidRDefault="0035695E" w:rsidP="002C7B4D">
      <w:pPr>
        <w:pStyle w:val="H4GA"/>
        <w:rPr>
          <w:szCs w:val="20"/>
          <w:lang w:val="ar-SA" w:eastAsia="zh-TW" w:bidi="en-GB"/>
        </w:rPr>
      </w:pPr>
      <w:r w:rsidRPr="000C3413">
        <w:rPr>
          <w:rtl/>
        </w:rPr>
        <w:tab/>
      </w:r>
      <w:r w:rsidRPr="000C3413">
        <w:rPr>
          <w:rtl/>
        </w:rPr>
        <w:tab/>
        <w:t>شكوى إدارية</w:t>
      </w:r>
    </w:p>
    <w:p w14:paraId="5ECFF7B9" w14:textId="6F2030B0"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27</w:t>
      </w:r>
      <w:r w:rsidRPr="00C20035">
        <w:rPr>
          <w:rtl/>
        </w:rPr>
        <w:tab/>
        <w:t>قدم أصحاب البلاغ أيضا</w:t>
      </w:r>
      <w:r w:rsidR="005558B8">
        <w:rPr>
          <w:rFonts w:hint="cs"/>
          <w:rtl/>
        </w:rPr>
        <w:t>ً</w:t>
      </w:r>
      <w:r w:rsidRPr="00C20035">
        <w:rPr>
          <w:rtl/>
        </w:rPr>
        <w:t xml:space="preserve"> شكوى إلى الإدارة الوطنية لجودة وصحة النباتات والبذور. وفي </w:t>
      </w:r>
      <w:r w:rsidRPr="000C3413">
        <w:rPr>
          <w:rtl/>
        </w:rPr>
        <w:t>12</w:t>
      </w:r>
      <w:r w:rsidRPr="00C20035">
        <w:rPr>
          <w:rtl/>
        </w:rPr>
        <w:t xml:space="preserve"> كانون الثاني/يناير </w:t>
      </w:r>
      <w:r w:rsidRPr="000C3413">
        <w:rPr>
          <w:rtl/>
        </w:rPr>
        <w:t>2010</w:t>
      </w:r>
      <w:r w:rsidRPr="00C20035">
        <w:rPr>
          <w:rtl/>
        </w:rPr>
        <w:t xml:space="preserve">، خلصت عملية تفتيش كلتي المزرعتين إلى وجود كميات كبيرة من مبيد الأعشاب </w:t>
      </w:r>
      <w:r>
        <w:rPr>
          <w:rtl/>
        </w:rPr>
        <w:t>"</w:t>
      </w:r>
      <w:r w:rsidRPr="00C20035">
        <w:rPr>
          <w:rtl/>
        </w:rPr>
        <w:t>باراكوات</w:t>
      </w:r>
      <w:r>
        <w:rPr>
          <w:rtl/>
        </w:rPr>
        <w:t>"</w:t>
      </w:r>
      <w:r w:rsidRPr="00C20035">
        <w:rPr>
          <w:rtl/>
        </w:rPr>
        <w:t xml:space="preserve"> ومبيد الحشرات </w:t>
      </w:r>
      <w:r>
        <w:rPr>
          <w:rtl/>
        </w:rPr>
        <w:t>"</w:t>
      </w:r>
      <w:r w:rsidRPr="00C20035">
        <w:rPr>
          <w:rtl/>
        </w:rPr>
        <w:t>إندولسوفان</w:t>
      </w:r>
      <w:r>
        <w:rPr>
          <w:rtl/>
        </w:rPr>
        <w:t>"</w:t>
      </w:r>
      <w:r w:rsidRPr="00C20035">
        <w:rPr>
          <w:rtl/>
        </w:rPr>
        <w:t>، وهو ما يشكل انتهاكا</w:t>
      </w:r>
      <w:r w:rsidR="005558B8">
        <w:rPr>
          <w:rFonts w:hint="cs"/>
          <w:rtl/>
        </w:rPr>
        <w:t>ً</w:t>
      </w:r>
      <w:r w:rsidRPr="00C20035">
        <w:rPr>
          <w:rtl/>
        </w:rPr>
        <w:t xml:space="preserve"> للقوانين البيئية </w:t>
      </w:r>
      <w:r>
        <w:rPr>
          <w:rtl/>
        </w:rPr>
        <w:t>لعدم</w:t>
      </w:r>
      <w:r w:rsidRPr="00C20035">
        <w:rPr>
          <w:rtl/>
        </w:rPr>
        <w:t xml:space="preserve"> إخطار الإدارة الوطنية لجودة وصحة النباتات والبذور باستخدامهما على الرغم من تصنيفهما ضمن خانة المنتجات "الحمراء" بسبب سميتهما العالية. كما اكتشف المفتشون حاويات فارغة لمبيد الحشرات </w:t>
      </w:r>
      <w:r>
        <w:rPr>
          <w:rtl/>
        </w:rPr>
        <w:t>"</w:t>
      </w:r>
      <w:r w:rsidRPr="00C20035">
        <w:rPr>
          <w:rtl/>
        </w:rPr>
        <w:t>الكلوربيريفوس</w:t>
      </w:r>
      <w:r>
        <w:rPr>
          <w:rtl/>
        </w:rPr>
        <w:t>"</w:t>
      </w:r>
      <w:r w:rsidRPr="00C20035">
        <w:rPr>
          <w:rtl/>
        </w:rPr>
        <w:t xml:space="preserve"> ال</w:t>
      </w:r>
      <w:r>
        <w:rPr>
          <w:rtl/>
        </w:rPr>
        <w:t>محظور</w:t>
      </w:r>
      <w:r w:rsidRPr="00C20035">
        <w:rPr>
          <w:rtl/>
        </w:rPr>
        <w:t xml:space="preserve"> لأنه </w:t>
      </w:r>
      <w:r>
        <w:rPr>
          <w:rtl/>
        </w:rPr>
        <w:t>يتسم</w:t>
      </w:r>
      <w:r w:rsidRPr="00C20035">
        <w:rPr>
          <w:rtl/>
        </w:rPr>
        <w:t xml:space="preserve"> </w:t>
      </w:r>
      <w:r>
        <w:rPr>
          <w:rtl/>
        </w:rPr>
        <w:t>ب</w:t>
      </w:r>
      <w:r w:rsidRPr="00C20035">
        <w:rPr>
          <w:rtl/>
        </w:rPr>
        <w:t>سم</w:t>
      </w:r>
      <w:r>
        <w:rPr>
          <w:rtl/>
        </w:rPr>
        <w:t>ية</w:t>
      </w:r>
      <w:r w:rsidRPr="00C20035">
        <w:rPr>
          <w:rtl/>
        </w:rPr>
        <w:t xml:space="preserve"> شديدة بالنسبة للأسماك والنحل، </w:t>
      </w:r>
      <w:r>
        <w:rPr>
          <w:rtl/>
        </w:rPr>
        <w:t>ويتسبب</w:t>
      </w:r>
      <w:r w:rsidRPr="00C20035">
        <w:rPr>
          <w:rtl/>
        </w:rPr>
        <w:t xml:space="preserve"> التعرض له </w:t>
      </w:r>
      <w:r>
        <w:rPr>
          <w:rtl/>
        </w:rPr>
        <w:t xml:space="preserve">كذلك في </w:t>
      </w:r>
      <w:r w:rsidRPr="00C20035">
        <w:rPr>
          <w:rtl/>
        </w:rPr>
        <w:t>حدوث تأثيرات عصبية واضطرابات في النمو والمناعة الذاتية.</w:t>
      </w:r>
    </w:p>
    <w:p w14:paraId="6B5F5144" w14:textId="77777777" w:rsidR="0035695E" w:rsidRPr="00C20035" w:rsidRDefault="0035695E" w:rsidP="002C7B4D">
      <w:pPr>
        <w:pStyle w:val="SingleTxtGA"/>
        <w:rPr>
          <w:szCs w:val="20"/>
          <w:lang w:val="ar-SA" w:eastAsia="zh-TW" w:bidi="en-GB"/>
        </w:rPr>
      </w:pPr>
      <w:r w:rsidRPr="000C3413">
        <w:rPr>
          <w:rtl/>
        </w:rPr>
        <w:t>2</w:t>
      </w:r>
      <w:r w:rsidRPr="00C20035">
        <w:rPr>
          <w:szCs w:val="20"/>
          <w:rtl/>
        </w:rPr>
        <w:t>-</w:t>
      </w:r>
      <w:r w:rsidRPr="000C3413">
        <w:rPr>
          <w:rtl/>
        </w:rPr>
        <w:t>28</w:t>
      </w:r>
      <w:r w:rsidRPr="00C20035">
        <w:rPr>
          <w:rtl/>
        </w:rPr>
        <w:tab/>
        <w:t xml:space="preserve">وعلى الرغم مما سبق، لم تؤد الشكوى إلى أي تغيير، ولا يزال المجتمع </w:t>
      </w:r>
      <w:r>
        <w:rPr>
          <w:rtl/>
        </w:rPr>
        <w:t xml:space="preserve">المحلي </w:t>
      </w:r>
      <w:r w:rsidRPr="00C20035">
        <w:rPr>
          <w:rtl/>
        </w:rPr>
        <w:t>يتضرر من عمليات التبخير.</w:t>
      </w:r>
    </w:p>
    <w:p w14:paraId="42BD8E78" w14:textId="77777777" w:rsidR="0035695E" w:rsidRPr="000C3413" w:rsidRDefault="0035695E" w:rsidP="002C7B4D">
      <w:pPr>
        <w:pStyle w:val="H23GA"/>
        <w:rPr>
          <w:szCs w:val="20"/>
          <w:lang w:val="en-US" w:eastAsia="zh-TW" w:bidi="en-GB"/>
        </w:rPr>
      </w:pPr>
      <w:r w:rsidRPr="000C3413">
        <w:rPr>
          <w:rtl/>
        </w:rPr>
        <w:lastRenderedPageBreak/>
        <w:tab/>
      </w:r>
      <w:r w:rsidRPr="000C3413">
        <w:rPr>
          <w:rtl/>
        </w:rPr>
        <w:tab/>
        <w:t>الشكوى</w:t>
      </w:r>
    </w:p>
    <w:p w14:paraId="7D0F79AA" w14:textId="40F8C38D" w:rsidR="0035695E" w:rsidRPr="00C20035" w:rsidRDefault="0035695E" w:rsidP="002C7B4D">
      <w:pPr>
        <w:pStyle w:val="SingleTxtGA"/>
        <w:rPr>
          <w:szCs w:val="20"/>
          <w:lang w:val="ar-SA" w:eastAsia="zh-TW" w:bidi="en-GB"/>
        </w:rPr>
      </w:pPr>
      <w:r w:rsidRPr="000C3413">
        <w:rPr>
          <w:rtl/>
        </w:rPr>
        <w:t>3</w:t>
      </w:r>
      <w:r w:rsidRPr="00C20035">
        <w:rPr>
          <w:szCs w:val="20"/>
          <w:rtl/>
        </w:rPr>
        <w:t>-</w:t>
      </w:r>
      <w:r w:rsidRPr="000C3413">
        <w:rPr>
          <w:rtl/>
        </w:rPr>
        <w:t>1</w:t>
      </w:r>
      <w:r w:rsidRPr="00C20035">
        <w:rPr>
          <w:rtl/>
        </w:rPr>
        <w:tab/>
        <w:t>يد</w:t>
      </w:r>
      <w:r>
        <w:rPr>
          <w:rtl/>
        </w:rPr>
        <w:t>فع</w:t>
      </w:r>
      <w:r w:rsidRPr="00C20035">
        <w:rPr>
          <w:rtl/>
        </w:rPr>
        <w:t xml:space="preserve"> أصحاب البلاغ </w:t>
      </w:r>
      <w:r>
        <w:rPr>
          <w:rtl/>
        </w:rPr>
        <w:t>ب</w:t>
      </w:r>
      <w:r w:rsidRPr="00C20035">
        <w:rPr>
          <w:rtl/>
        </w:rPr>
        <w:t xml:space="preserve">أنهم استنفدوا سبل الانتصاف المحلية المتاحة في إطار الإجراءات </w:t>
      </w:r>
      <w:r>
        <w:rPr>
          <w:rtl/>
        </w:rPr>
        <w:t>ال</w:t>
      </w:r>
      <w:r w:rsidRPr="00C20035">
        <w:rPr>
          <w:rtl/>
        </w:rPr>
        <w:t xml:space="preserve">جنائية </w:t>
      </w:r>
      <w:r>
        <w:rPr>
          <w:rtl/>
        </w:rPr>
        <w:t>ال</w:t>
      </w:r>
      <w:r w:rsidRPr="00C20035">
        <w:rPr>
          <w:rtl/>
        </w:rPr>
        <w:t>عادية. ويد</w:t>
      </w:r>
      <w:r>
        <w:rPr>
          <w:rtl/>
        </w:rPr>
        <w:t>فعون</w:t>
      </w:r>
      <w:r w:rsidRPr="00C20035">
        <w:rPr>
          <w:rtl/>
        </w:rPr>
        <w:t xml:space="preserve"> أيضا</w:t>
      </w:r>
      <w:r w:rsidR="005558B8">
        <w:rPr>
          <w:rFonts w:hint="cs"/>
          <w:rtl/>
        </w:rPr>
        <w:t>ً</w:t>
      </w:r>
      <w:r w:rsidRPr="00C20035">
        <w:rPr>
          <w:rtl/>
        </w:rPr>
        <w:t xml:space="preserve"> </w:t>
      </w:r>
      <w:r>
        <w:rPr>
          <w:rtl/>
        </w:rPr>
        <w:t>ب</w:t>
      </w:r>
      <w:r w:rsidRPr="00C20035">
        <w:rPr>
          <w:rtl/>
        </w:rPr>
        <w:t>أن</w:t>
      </w:r>
      <w:r>
        <w:rPr>
          <w:rtl/>
        </w:rPr>
        <w:t>ه ينبغي استثناء</w:t>
      </w:r>
      <w:r w:rsidRPr="00C20035">
        <w:rPr>
          <w:rtl/>
        </w:rPr>
        <w:t xml:space="preserve"> البلاغ من شرط الاستنفاد المسبق </w:t>
      </w:r>
      <w:r>
        <w:rPr>
          <w:rtl/>
        </w:rPr>
        <w:t>كون</w:t>
      </w:r>
      <w:r w:rsidRPr="00C20035">
        <w:rPr>
          <w:rtl/>
        </w:rPr>
        <w:t xml:space="preserve"> سبل الانتصاف المحلية التي التمسوها تطول بشكل غير مبرر.</w:t>
      </w:r>
    </w:p>
    <w:p w14:paraId="2DF7958D" w14:textId="0D3BC70A" w:rsidR="00263507" w:rsidRPr="00263507" w:rsidRDefault="0035695E" w:rsidP="002C7B4D">
      <w:pPr>
        <w:pStyle w:val="SingleTxtGA"/>
        <w:rPr>
          <w:szCs w:val="20"/>
          <w:lang w:val="ar-SA" w:eastAsia="zh-TW" w:bidi="en-GB"/>
        </w:rPr>
      </w:pPr>
      <w:r w:rsidRPr="000C3413">
        <w:rPr>
          <w:rtl/>
        </w:rPr>
        <w:t>3</w:t>
      </w:r>
      <w:r w:rsidRPr="00C20035">
        <w:rPr>
          <w:szCs w:val="20"/>
          <w:rtl/>
        </w:rPr>
        <w:t>-</w:t>
      </w:r>
      <w:r w:rsidRPr="000C3413">
        <w:rPr>
          <w:rtl/>
        </w:rPr>
        <w:t>2</w:t>
      </w:r>
      <w:r w:rsidRPr="00C20035">
        <w:rPr>
          <w:rtl/>
        </w:rPr>
        <w:tab/>
        <w:t>ويلاحظ أصحاب البلاغ أن رفع دعاوى جنائية للدفاع عن البيئة و</w:t>
      </w:r>
      <w:r>
        <w:rPr>
          <w:rtl/>
        </w:rPr>
        <w:t xml:space="preserve">حقوق </w:t>
      </w:r>
      <w:r w:rsidRPr="00C20035">
        <w:rPr>
          <w:rtl/>
        </w:rPr>
        <w:t xml:space="preserve">الشعوب الأصلية يندرج ضمن اختصاص </w:t>
      </w:r>
      <w:r>
        <w:rPr>
          <w:rtl/>
        </w:rPr>
        <w:t>النيابة</w:t>
      </w:r>
      <w:r w:rsidRPr="00C20035">
        <w:rPr>
          <w:rtl/>
        </w:rPr>
        <w:t xml:space="preserve"> العام</w:t>
      </w:r>
      <w:r>
        <w:rPr>
          <w:rtl/>
        </w:rPr>
        <w:t>ة</w:t>
      </w:r>
      <w:r w:rsidR="00263507">
        <w:rPr>
          <w:vertAlign w:val="superscript"/>
          <w:rtl/>
        </w:rPr>
        <w:t>(</w:t>
      </w:r>
      <w:r w:rsidR="00263507" w:rsidRPr="000C3413">
        <w:rPr>
          <w:vertAlign w:val="superscript"/>
          <w:lang w:val="en-US"/>
        </w:rPr>
        <w:footnoteReference w:id="22"/>
      </w:r>
      <w:r w:rsidR="00263507" w:rsidRPr="00263507">
        <w:rPr>
          <w:vertAlign w:val="superscript"/>
          <w:rtl/>
        </w:rPr>
        <w:t>)</w:t>
      </w:r>
      <w:r w:rsidR="00263507" w:rsidRPr="00263507">
        <w:rPr>
          <w:rtl/>
        </w:rPr>
        <w:t>.</w:t>
      </w:r>
    </w:p>
    <w:p w14:paraId="14547141" w14:textId="0E30FE3E" w:rsidR="0035695E" w:rsidRPr="00C20035" w:rsidRDefault="0035695E" w:rsidP="002C7B4D">
      <w:pPr>
        <w:pStyle w:val="SingleTxtGA"/>
        <w:rPr>
          <w:szCs w:val="20"/>
          <w:lang w:val="ar-SA" w:eastAsia="zh-TW" w:bidi="en-GB"/>
        </w:rPr>
      </w:pPr>
      <w:r w:rsidRPr="000C3413">
        <w:rPr>
          <w:rtl/>
        </w:rPr>
        <w:t>3</w:t>
      </w:r>
      <w:r w:rsidRPr="00C20035">
        <w:rPr>
          <w:szCs w:val="20"/>
          <w:rtl/>
        </w:rPr>
        <w:t>-</w:t>
      </w:r>
      <w:r w:rsidRPr="000C3413">
        <w:rPr>
          <w:rtl/>
        </w:rPr>
        <w:t>3</w:t>
      </w:r>
      <w:r w:rsidRPr="00C20035">
        <w:rPr>
          <w:rtl/>
        </w:rPr>
        <w:tab/>
        <w:t xml:space="preserve">ويدعي أصحاب البلاغ أن التبخير ينتهك حقوق أفراد المجتمع المحلي بموجب المادتين </w:t>
      </w:r>
      <w:r w:rsidRPr="000C3413">
        <w:rPr>
          <w:rtl/>
        </w:rPr>
        <w:t>17</w:t>
      </w:r>
      <w:r w:rsidRPr="00C20035">
        <w:rPr>
          <w:rtl/>
        </w:rPr>
        <w:t xml:space="preserve"> و</w:t>
      </w:r>
      <w:r w:rsidRPr="000C3413">
        <w:rPr>
          <w:rtl/>
        </w:rPr>
        <w:t>27</w:t>
      </w:r>
      <w:r w:rsidRPr="00C20035">
        <w:rPr>
          <w:rtl/>
        </w:rPr>
        <w:t xml:space="preserve"> من العهد، على أساس أن المزرعتين لم تمتثلا القانون البيئي، وأن الدولة الطرف لم تف بواجبها في توفير الحماية، وأن المجتمع المحلي لم ي</w:t>
      </w:r>
      <w:r>
        <w:rPr>
          <w:rtl/>
        </w:rPr>
        <w:t>ُ</w:t>
      </w:r>
      <w:r w:rsidRPr="00C20035">
        <w:rPr>
          <w:rtl/>
        </w:rPr>
        <w:t>ستش</w:t>
      </w:r>
      <w:r>
        <w:rPr>
          <w:rtl/>
        </w:rPr>
        <w:t>َ</w:t>
      </w:r>
      <w:r w:rsidRPr="00C20035">
        <w:rPr>
          <w:rtl/>
        </w:rPr>
        <w:t>ر بشأن الأنشطة التي تؤثر سلبا</w:t>
      </w:r>
      <w:r w:rsidR="008B02B8">
        <w:rPr>
          <w:rFonts w:hint="cs"/>
          <w:rtl/>
        </w:rPr>
        <w:t>ً</w:t>
      </w:r>
      <w:r w:rsidRPr="00C20035">
        <w:rPr>
          <w:rtl/>
        </w:rPr>
        <w:t xml:space="preserve"> على إقليمه.</w:t>
      </w:r>
    </w:p>
    <w:p w14:paraId="6F790855" w14:textId="66327BA2" w:rsidR="00263507" w:rsidRPr="00263507" w:rsidRDefault="0035695E" w:rsidP="002C7B4D">
      <w:pPr>
        <w:pStyle w:val="SingleTxtGA"/>
        <w:rPr>
          <w:szCs w:val="20"/>
          <w:lang w:val="ar-SA" w:eastAsia="zh-TW" w:bidi="en-GB"/>
        </w:rPr>
      </w:pPr>
      <w:r w:rsidRPr="000C3413">
        <w:rPr>
          <w:rtl/>
        </w:rPr>
        <w:t>3</w:t>
      </w:r>
      <w:r w:rsidRPr="00C20035">
        <w:rPr>
          <w:szCs w:val="20"/>
          <w:rtl/>
        </w:rPr>
        <w:t>-</w:t>
      </w:r>
      <w:r w:rsidRPr="000C3413">
        <w:rPr>
          <w:rtl/>
        </w:rPr>
        <w:t>4</w:t>
      </w:r>
      <w:r w:rsidRPr="00C20035">
        <w:rPr>
          <w:rtl/>
        </w:rPr>
        <w:tab/>
        <w:t xml:space="preserve">وأولا، يدعي أصحاب البلاغ حدوث انتهاك للمادة </w:t>
      </w:r>
      <w:r w:rsidRPr="000C3413">
        <w:rPr>
          <w:rtl/>
        </w:rPr>
        <w:t>17</w:t>
      </w:r>
      <w:r w:rsidRPr="00C20035">
        <w:rPr>
          <w:rtl/>
        </w:rPr>
        <w:t xml:space="preserve"> من العهد، مذكرين بأن الدولة ملزمة ب</w:t>
      </w:r>
      <w:r>
        <w:rPr>
          <w:rtl/>
        </w:rPr>
        <w:t>توفير</w:t>
      </w:r>
      <w:r w:rsidRPr="00C20035">
        <w:rPr>
          <w:rtl/>
        </w:rPr>
        <w:t xml:space="preserve"> ضمانات فعالة ضد التدخل والاعتداءات، سواء من جانب سلطات الدولة أو أشخاص طبيعيين أو اعتباريين، وباعتماد </w:t>
      </w:r>
      <w:r>
        <w:rPr>
          <w:rtl/>
        </w:rPr>
        <w:t>ال</w:t>
      </w:r>
      <w:r w:rsidRPr="00C20035">
        <w:rPr>
          <w:rtl/>
        </w:rPr>
        <w:t xml:space="preserve">تدابير </w:t>
      </w:r>
      <w:r>
        <w:rPr>
          <w:rtl/>
        </w:rPr>
        <w:t>اللازمة ل</w:t>
      </w:r>
      <w:r w:rsidRPr="00C20035">
        <w:rPr>
          <w:rtl/>
        </w:rPr>
        <w:t>حظر</w:t>
      </w:r>
      <w:r>
        <w:rPr>
          <w:rtl/>
        </w:rPr>
        <w:t xml:space="preserve"> هذه التصرفات و</w:t>
      </w:r>
      <w:r w:rsidRPr="00C20035">
        <w:rPr>
          <w:rtl/>
        </w:rPr>
        <w:t>حماية هذا الحق</w:t>
      </w:r>
      <w:r w:rsidR="00263507">
        <w:rPr>
          <w:vertAlign w:val="superscript"/>
          <w:rtl/>
        </w:rPr>
        <w:t>(</w:t>
      </w:r>
      <w:r w:rsidR="00263507" w:rsidRPr="000C3413">
        <w:rPr>
          <w:vertAlign w:val="superscript"/>
          <w:lang w:val="en-US"/>
        </w:rPr>
        <w:footnoteReference w:id="23"/>
      </w:r>
      <w:r w:rsidR="00263507" w:rsidRPr="00263507">
        <w:rPr>
          <w:vertAlign w:val="superscript"/>
          <w:rtl/>
        </w:rPr>
        <w:t>)</w:t>
      </w:r>
      <w:r w:rsidR="00263507" w:rsidRPr="00263507">
        <w:rPr>
          <w:rtl/>
        </w:rPr>
        <w:t>.</w:t>
      </w:r>
    </w:p>
    <w:p w14:paraId="66E4856D" w14:textId="4EE76603" w:rsidR="0035695E" w:rsidRPr="00593828" w:rsidRDefault="0035695E" w:rsidP="002C7B4D">
      <w:pPr>
        <w:pStyle w:val="SingleTxtGA"/>
        <w:rPr>
          <w:szCs w:val="20"/>
          <w:lang w:val="en-US" w:eastAsia="zh-TW" w:bidi="en-GB"/>
        </w:rPr>
      </w:pPr>
      <w:r w:rsidRPr="000C3413">
        <w:rPr>
          <w:rtl/>
        </w:rPr>
        <w:t>3</w:t>
      </w:r>
      <w:r w:rsidRPr="00C20035">
        <w:rPr>
          <w:szCs w:val="20"/>
          <w:rtl/>
        </w:rPr>
        <w:t>-</w:t>
      </w:r>
      <w:r w:rsidRPr="000C3413">
        <w:rPr>
          <w:rtl/>
        </w:rPr>
        <w:t>5</w:t>
      </w:r>
      <w:r w:rsidRPr="00C20035">
        <w:rPr>
          <w:rtl/>
        </w:rPr>
        <w:tab/>
        <w:t>وفي حالة الشعوب الأصلية، يدعي أصحاب البلاغ أنه ينبغي تفسير مفهومي "ا</w:t>
      </w:r>
      <w:r>
        <w:rPr>
          <w:rtl/>
        </w:rPr>
        <w:t>لبيت</w:t>
      </w:r>
      <w:r w:rsidRPr="00C20035">
        <w:rPr>
          <w:rtl/>
        </w:rPr>
        <w:t xml:space="preserve">" و"الخصوصية" في سياق </w:t>
      </w:r>
      <w:r>
        <w:rPr>
          <w:rtl/>
        </w:rPr>
        <w:t xml:space="preserve">ما يربط هذه الشعوب من </w:t>
      </w:r>
      <w:r w:rsidRPr="00C20035">
        <w:rPr>
          <w:rtl/>
        </w:rPr>
        <w:t xml:space="preserve">علاقة خاصة، ولا سيما </w:t>
      </w:r>
      <w:r>
        <w:rPr>
          <w:rtl/>
        </w:rPr>
        <w:t>على الصعيد</w:t>
      </w:r>
      <w:r w:rsidRPr="00C20035">
        <w:rPr>
          <w:rtl/>
        </w:rPr>
        <w:t xml:space="preserve"> الجماعي، بأقاليمها، تمشيا</w:t>
      </w:r>
      <w:r w:rsidR="008B02B8">
        <w:rPr>
          <w:rFonts w:hint="cs"/>
          <w:rtl/>
        </w:rPr>
        <w:t>ً</w:t>
      </w:r>
      <w:r w:rsidRPr="00C20035">
        <w:rPr>
          <w:rtl/>
        </w:rPr>
        <w:t xml:space="preserve"> مع المادتين </w:t>
      </w:r>
      <w:r w:rsidRPr="000C3413">
        <w:rPr>
          <w:rtl/>
        </w:rPr>
        <w:t>25</w:t>
      </w:r>
      <w:r w:rsidRPr="00C20035">
        <w:rPr>
          <w:rtl/>
        </w:rPr>
        <w:t xml:space="preserve"> و</w:t>
      </w:r>
      <w:r w:rsidRPr="000C3413">
        <w:rPr>
          <w:rtl/>
        </w:rPr>
        <w:t>26</w:t>
      </w:r>
      <w:r w:rsidRPr="00C20035">
        <w:rPr>
          <w:rtl/>
        </w:rPr>
        <w:t xml:space="preserve"> من إعلان الأمم المتحدة بشأن حقوق الشعوب الأصلية. وبالإضافة إلى ذلك، يذكرون بأن هذين المفهومين يندرجان، وفقا</w:t>
      </w:r>
      <w:r w:rsidR="008B02B8">
        <w:rPr>
          <w:rFonts w:hint="cs"/>
          <w:rtl/>
        </w:rPr>
        <w:t>ً</w:t>
      </w:r>
      <w:r w:rsidRPr="00C20035">
        <w:rPr>
          <w:rtl/>
        </w:rPr>
        <w:t xml:space="preserve"> للسوابق القضائية للجنة، في نطاق الحماية التي توفرها المادة </w:t>
      </w:r>
      <w:r w:rsidRPr="000C3413">
        <w:rPr>
          <w:rtl/>
        </w:rPr>
        <w:t>17</w:t>
      </w:r>
      <w:r w:rsidR="00263507">
        <w:rPr>
          <w:vertAlign w:val="superscript"/>
          <w:rtl/>
        </w:rPr>
        <w:t>(</w:t>
      </w:r>
      <w:r w:rsidR="00263507" w:rsidRPr="000C3413">
        <w:rPr>
          <w:vertAlign w:val="superscript"/>
          <w:lang w:val="en-US"/>
        </w:rPr>
        <w:footnoteReference w:id="24"/>
      </w:r>
      <w:r w:rsidR="00263507" w:rsidRPr="00263507">
        <w:rPr>
          <w:vertAlign w:val="superscript"/>
          <w:rtl/>
        </w:rPr>
        <w:t>)</w:t>
      </w:r>
      <w:r w:rsidR="00263507" w:rsidRPr="00263507">
        <w:rPr>
          <w:szCs w:val="20"/>
          <w:rtl/>
        </w:rPr>
        <w:t>.</w:t>
      </w:r>
      <w:r w:rsidR="00263507" w:rsidRPr="00263507">
        <w:rPr>
          <w:rtl/>
        </w:rPr>
        <w:t xml:space="preserve"> </w:t>
      </w:r>
      <w:r w:rsidRPr="00C20035">
        <w:rPr>
          <w:rtl/>
        </w:rPr>
        <w:t>ويدعي أصحاب البلاغ أن هذين المفهومين ينبغي ألا يشملا، في هذه القضية، الأكواخ أو المنازل فحسب، بل أيضا</w:t>
      </w:r>
      <w:r w:rsidR="008B02B8">
        <w:rPr>
          <w:rFonts w:hint="cs"/>
          <w:rtl/>
        </w:rPr>
        <w:t>ً</w:t>
      </w:r>
      <w:r w:rsidRPr="00C20035">
        <w:rPr>
          <w:rtl/>
        </w:rPr>
        <w:t xml:space="preserve"> كامل الإقليم المكفول للمجتمع، لأنه</w:t>
      </w:r>
      <w:r>
        <w:rPr>
          <w:rtl/>
        </w:rPr>
        <w:t xml:space="preserve"> يعبّر</w:t>
      </w:r>
      <w:r w:rsidRPr="00C20035">
        <w:rPr>
          <w:rtl/>
        </w:rPr>
        <w:t xml:space="preserve"> بداخله عن هوية غواراني الأصلية.</w:t>
      </w:r>
    </w:p>
    <w:p w14:paraId="26CED2DD" w14:textId="55D807DD" w:rsidR="00263507" w:rsidRPr="00BD46C2" w:rsidRDefault="0035695E" w:rsidP="002C7B4D">
      <w:pPr>
        <w:pStyle w:val="SingleTxtGA"/>
        <w:rPr>
          <w:lang w:val="ar-SA" w:eastAsia="zh-TW" w:bidi="en-GB"/>
        </w:rPr>
      </w:pPr>
      <w:r w:rsidRPr="000C3413">
        <w:rPr>
          <w:rtl/>
        </w:rPr>
        <w:t>3</w:t>
      </w:r>
      <w:r w:rsidRPr="00BD46C2">
        <w:rPr>
          <w:rtl/>
        </w:rPr>
        <w:t>-</w:t>
      </w:r>
      <w:r w:rsidRPr="000C3413">
        <w:rPr>
          <w:rtl/>
        </w:rPr>
        <w:t>6</w:t>
      </w:r>
      <w:r w:rsidRPr="00BD46C2">
        <w:rPr>
          <w:rtl/>
        </w:rPr>
        <w:tab/>
        <w:t xml:space="preserve">ويلاحظ أصحاب البلاغ أن مجال الحماية الذي توفره المادة </w:t>
      </w:r>
      <w:r w:rsidRPr="000C3413">
        <w:rPr>
          <w:rtl/>
        </w:rPr>
        <w:t>17</w:t>
      </w:r>
      <w:r w:rsidRPr="00BD46C2">
        <w:rPr>
          <w:rtl/>
        </w:rPr>
        <w:t xml:space="preserve">، والذي يفسر في ضوء التعليقين العامين رقم </w:t>
      </w:r>
      <w:r w:rsidRPr="000C3413">
        <w:rPr>
          <w:rtl/>
        </w:rPr>
        <w:t>16</w:t>
      </w:r>
      <w:r w:rsidRPr="00BD46C2">
        <w:rPr>
          <w:rtl/>
        </w:rPr>
        <w:t>(</w:t>
      </w:r>
      <w:r w:rsidRPr="000C3413">
        <w:rPr>
          <w:rtl/>
        </w:rPr>
        <w:t>198</w:t>
      </w:r>
      <w:r w:rsidR="00263507" w:rsidRPr="000C3413">
        <w:rPr>
          <w:rtl/>
        </w:rPr>
        <w:t>8</w:t>
      </w:r>
      <w:r w:rsidR="00263507" w:rsidRPr="00BD46C2">
        <w:rPr>
          <w:rtl/>
        </w:rPr>
        <w:t xml:space="preserve">) </w:t>
      </w:r>
      <w:r w:rsidRPr="00BD46C2">
        <w:rPr>
          <w:rtl/>
        </w:rPr>
        <w:t xml:space="preserve">ورقم </w:t>
      </w:r>
      <w:r w:rsidRPr="000C3413">
        <w:rPr>
          <w:rtl/>
        </w:rPr>
        <w:t>31</w:t>
      </w:r>
      <w:r w:rsidRPr="00BD46C2">
        <w:rPr>
          <w:rtl/>
        </w:rPr>
        <w:t>(</w:t>
      </w:r>
      <w:r w:rsidRPr="000C3413">
        <w:rPr>
          <w:rtl/>
        </w:rPr>
        <w:t>2004</w:t>
      </w:r>
      <w:r w:rsidR="00263507" w:rsidRPr="00BD46C2">
        <w:rPr>
          <w:rtl/>
        </w:rPr>
        <w:t xml:space="preserve">)، </w:t>
      </w:r>
      <w:r w:rsidRPr="00BD46C2">
        <w:rPr>
          <w:rtl/>
        </w:rPr>
        <w:t>يشمل حماية البيت والخصوصية من التلوث البيئي الناجم عن أفعال أطراف ثالثة عندما تشكل تلك الإجراءات تدخلا</w:t>
      </w:r>
      <w:r w:rsidR="008B02B8" w:rsidRPr="00BD46C2">
        <w:rPr>
          <w:rFonts w:hint="cs"/>
          <w:rtl/>
        </w:rPr>
        <w:t>ً</w:t>
      </w:r>
      <w:r w:rsidRPr="00BD46C2">
        <w:rPr>
          <w:rtl/>
        </w:rPr>
        <w:t xml:space="preserve"> غير قانوني أو تعسفيا</w:t>
      </w:r>
      <w:r w:rsidR="008B02B8" w:rsidRPr="00BD46C2">
        <w:rPr>
          <w:rFonts w:hint="cs"/>
          <w:rtl/>
        </w:rPr>
        <w:t>ً</w:t>
      </w:r>
      <w:r w:rsidRPr="00BD46C2">
        <w:rPr>
          <w:rtl/>
        </w:rPr>
        <w:t xml:space="preserve"> في خصوصياتهم. ولذلك، تتحمل الدولة المسؤولية عندما لا تنفذ القوانين التي تحكم الأنشطة الزراعية التي تقوم بها أطراف ثالثة وتسبب تلوثا</w:t>
      </w:r>
      <w:r w:rsidR="00E61022" w:rsidRPr="00BD46C2">
        <w:rPr>
          <w:rFonts w:hint="cs"/>
          <w:rtl/>
        </w:rPr>
        <w:t>ً</w:t>
      </w:r>
      <w:r w:rsidRPr="00BD46C2">
        <w:rPr>
          <w:rtl/>
        </w:rPr>
        <w:t xml:space="preserve"> يضر بيوت الناس أو خصوصيتهم، تمشيا</w:t>
      </w:r>
      <w:r w:rsidR="008B02B8" w:rsidRPr="00BD46C2">
        <w:rPr>
          <w:rFonts w:hint="cs"/>
          <w:rtl/>
        </w:rPr>
        <w:t>ً</w:t>
      </w:r>
      <w:r w:rsidRPr="00BD46C2">
        <w:rPr>
          <w:rtl/>
        </w:rPr>
        <w:t xml:space="preserve"> مع السوابق القضائية للمحكمة الأوروبية لحقوق الإنسان</w:t>
      </w:r>
      <w:r w:rsidR="00263507" w:rsidRPr="00BD46C2">
        <w:rPr>
          <w:vertAlign w:val="superscript"/>
          <w:rtl/>
        </w:rPr>
        <w:t>(</w:t>
      </w:r>
      <w:r w:rsidR="00263507" w:rsidRPr="000C3413">
        <w:rPr>
          <w:vertAlign w:val="superscript"/>
          <w:lang w:val="en-US"/>
        </w:rPr>
        <w:footnoteReference w:id="25"/>
      </w:r>
      <w:r w:rsidR="00263507" w:rsidRPr="00BD46C2">
        <w:rPr>
          <w:vertAlign w:val="superscript"/>
          <w:rtl/>
        </w:rPr>
        <w:t>)</w:t>
      </w:r>
      <w:r w:rsidR="00263507" w:rsidRPr="00BD46C2">
        <w:rPr>
          <w:rtl/>
        </w:rPr>
        <w:t>.</w:t>
      </w:r>
    </w:p>
    <w:p w14:paraId="07B05370" w14:textId="677C2187" w:rsidR="0035695E" w:rsidRPr="00C20035" w:rsidRDefault="0035695E" w:rsidP="002C7B4D">
      <w:pPr>
        <w:pStyle w:val="SingleTxtGA"/>
        <w:rPr>
          <w:szCs w:val="20"/>
          <w:lang w:val="ar-SA" w:eastAsia="zh-TW" w:bidi="en-GB"/>
        </w:rPr>
      </w:pPr>
      <w:r w:rsidRPr="000C3413">
        <w:rPr>
          <w:rtl/>
        </w:rPr>
        <w:t>3</w:t>
      </w:r>
      <w:r w:rsidRPr="00C20035">
        <w:rPr>
          <w:szCs w:val="20"/>
          <w:rtl/>
        </w:rPr>
        <w:t>-</w:t>
      </w:r>
      <w:r w:rsidRPr="000C3413">
        <w:rPr>
          <w:rtl/>
        </w:rPr>
        <w:t>7</w:t>
      </w:r>
      <w:r w:rsidRPr="00C20035">
        <w:rPr>
          <w:rtl/>
        </w:rPr>
        <w:tab/>
        <w:t xml:space="preserve">وفي هذه القضية، كان لدى السلطات أدلة كافية </w:t>
      </w:r>
      <w:r>
        <w:rPr>
          <w:rtl/>
        </w:rPr>
        <w:t>لإثبات</w:t>
      </w:r>
      <w:r w:rsidRPr="00C20035">
        <w:rPr>
          <w:rtl/>
        </w:rPr>
        <w:t xml:space="preserve"> وجود علاقة سببية</w:t>
      </w:r>
      <w:r>
        <w:rPr>
          <w:rtl/>
        </w:rPr>
        <w:t xml:space="preserve"> </w:t>
      </w:r>
      <w:r w:rsidRPr="00C20035">
        <w:rPr>
          <w:rtl/>
        </w:rPr>
        <w:t>بين قيام المز</w:t>
      </w:r>
      <w:r>
        <w:rPr>
          <w:rtl/>
        </w:rPr>
        <w:t>رعتين</w:t>
      </w:r>
      <w:r w:rsidRPr="00C20035">
        <w:rPr>
          <w:rtl/>
        </w:rPr>
        <w:t xml:space="preserve"> بالرش المكثف للمواد الكيميائية الزراعية السامة، والتخلص غير السليم من المواد الكيميائية الزراعية الخاضعة للتنظيم البيئي والمواد الكيميائية الزراعية المحظورة، وعدم امتثال القوانين البيئية المتعلقة </w:t>
      </w:r>
      <w:r w:rsidRPr="00C20035">
        <w:rPr>
          <w:rtl/>
        </w:rPr>
        <w:lastRenderedPageBreak/>
        <w:t>بالسياجات الو</w:t>
      </w:r>
      <w:r>
        <w:rPr>
          <w:rtl/>
        </w:rPr>
        <w:t>اق</w:t>
      </w:r>
      <w:r w:rsidRPr="00C20035">
        <w:rPr>
          <w:rtl/>
        </w:rPr>
        <w:t>ية، ووجود مادة الغليفوسات في الأنهار التي يصطاد فيها أفراد المجتمع المحلي ويس</w:t>
      </w:r>
      <w:r>
        <w:rPr>
          <w:rtl/>
        </w:rPr>
        <w:t>تقون</w:t>
      </w:r>
      <w:r w:rsidRPr="00C20035">
        <w:rPr>
          <w:rtl/>
        </w:rPr>
        <w:t xml:space="preserve"> المياه، </w:t>
      </w:r>
      <w:r>
        <w:rPr>
          <w:rtl/>
        </w:rPr>
        <w:t>من جهة</w:t>
      </w:r>
      <w:r w:rsidRPr="00C20035">
        <w:rPr>
          <w:rtl/>
        </w:rPr>
        <w:t xml:space="preserve">، </w:t>
      </w:r>
      <w:r>
        <w:rPr>
          <w:rtl/>
        </w:rPr>
        <w:t>و</w:t>
      </w:r>
      <w:r w:rsidRPr="00C20035">
        <w:rPr>
          <w:rtl/>
        </w:rPr>
        <w:t>تلوث المجاري المائية، وتدمير محاصيل الكفاف، ونفوق الماشية، والانقراض الجماعي للأسماك والنحل، والمشاكل الصحية</w:t>
      </w:r>
      <w:r>
        <w:rPr>
          <w:rtl/>
        </w:rPr>
        <w:t>، من جهة أخرى</w:t>
      </w:r>
      <w:r w:rsidRPr="00C20035">
        <w:rPr>
          <w:rtl/>
        </w:rPr>
        <w:t>.</w:t>
      </w:r>
    </w:p>
    <w:p w14:paraId="127D95E7" w14:textId="484A9C92" w:rsidR="0035695E" w:rsidRPr="00E61022" w:rsidRDefault="0035695E" w:rsidP="002C7B4D">
      <w:pPr>
        <w:pStyle w:val="SingleTxtGA"/>
        <w:rPr>
          <w:szCs w:val="20"/>
          <w:lang w:val="en-US" w:eastAsia="zh-TW" w:bidi="en-GB"/>
        </w:rPr>
      </w:pPr>
      <w:r w:rsidRPr="000C3413">
        <w:rPr>
          <w:rtl/>
        </w:rPr>
        <w:t>3</w:t>
      </w:r>
      <w:r w:rsidRPr="00C20035">
        <w:rPr>
          <w:szCs w:val="20"/>
          <w:rtl/>
        </w:rPr>
        <w:t>-</w:t>
      </w:r>
      <w:r w:rsidRPr="000C3413">
        <w:rPr>
          <w:rtl/>
        </w:rPr>
        <w:t>8</w:t>
      </w:r>
      <w:r w:rsidRPr="00C20035">
        <w:rPr>
          <w:rtl/>
        </w:rPr>
        <w:tab/>
        <w:t>وثانيا</w:t>
      </w:r>
      <w:r w:rsidR="00F53068">
        <w:rPr>
          <w:rFonts w:hint="cs"/>
          <w:rtl/>
        </w:rPr>
        <w:t>ً</w:t>
      </w:r>
      <w:r w:rsidRPr="00C20035">
        <w:rPr>
          <w:rtl/>
        </w:rPr>
        <w:t>، يد</w:t>
      </w:r>
      <w:r>
        <w:rPr>
          <w:rtl/>
        </w:rPr>
        <w:t>ّ</w:t>
      </w:r>
      <w:r w:rsidRPr="00C20035">
        <w:rPr>
          <w:rtl/>
        </w:rPr>
        <w:t xml:space="preserve">عي أصحاب البلاغ حدوث انتهاك للمادة </w:t>
      </w:r>
      <w:r w:rsidRPr="000C3413">
        <w:rPr>
          <w:rtl/>
        </w:rPr>
        <w:t>27</w:t>
      </w:r>
      <w:r w:rsidRPr="00C20035">
        <w:rPr>
          <w:rtl/>
        </w:rPr>
        <w:t xml:space="preserve"> من العهد نتيجة زوال الظروف اللازمة للحفاظ على ثقافة المجتمع</w:t>
      </w:r>
      <w:r>
        <w:rPr>
          <w:rtl/>
        </w:rPr>
        <w:t xml:space="preserve"> المحلي</w:t>
      </w:r>
      <w:r w:rsidRPr="00C20035">
        <w:rPr>
          <w:rtl/>
        </w:rPr>
        <w:t>.</w:t>
      </w:r>
    </w:p>
    <w:p w14:paraId="38708C35" w14:textId="14931B9C" w:rsidR="00263507" w:rsidRPr="00263507" w:rsidRDefault="0035695E" w:rsidP="002C7B4D">
      <w:pPr>
        <w:pStyle w:val="SingleTxtGA"/>
        <w:rPr>
          <w:szCs w:val="20"/>
          <w:lang w:val="ar-SA" w:eastAsia="zh-TW" w:bidi="en-GB"/>
        </w:rPr>
      </w:pPr>
      <w:r w:rsidRPr="000C3413">
        <w:rPr>
          <w:rtl/>
        </w:rPr>
        <w:t>3</w:t>
      </w:r>
      <w:r w:rsidRPr="00C20035">
        <w:rPr>
          <w:szCs w:val="20"/>
          <w:rtl/>
        </w:rPr>
        <w:t>-</w:t>
      </w:r>
      <w:r w:rsidRPr="000C3413">
        <w:rPr>
          <w:rtl/>
        </w:rPr>
        <w:t>9</w:t>
      </w:r>
      <w:r w:rsidRPr="00C20035">
        <w:rPr>
          <w:rtl/>
        </w:rPr>
        <w:tab/>
        <w:t xml:space="preserve">ويذكّرون بأن اللجنة اعترفت في سوابقها القضائية بأن الحقوق المحمية بموجب المادة </w:t>
      </w:r>
      <w:r w:rsidRPr="000C3413">
        <w:rPr>
          <w:rtl/>
        </w:rPr>
        <w:t>27</w:t>
      </w:r>
      <w:r w:rsidRPr="00C20035">
        <w:rPr>
          <w:rtl/>
        </w:rPr>
        <w:t xml:space="preserve"> تشمل الحق في المشاركة في أنشطة اقتصادية واجتماعية ت</w:t>
      </w:r>
      <w:r>
        <w:rPr>
          <w:rtl/>
        </w:rPr>
        <w:t>ندرج ضمن</w:t>
      </w:r>
      <w:r w:rsidRPr="00C20035">
        <w:rPr>
          <w:rtl/>
        </w:rPr>
        <w:t xml:space="preserve"> ثقافة المجتمع</w:t>
      </w:r>
      <w:r>
        <w:rPr>
          <w:rtl/>
        </w:rPr>
        <w:t xml:space="preserve"> المحلي</w:t>
      </w:r>
      <w:r w:rsidR="00263507">
        <w:rPr>
          <w:vertAlign w:val="superscript"/>
          <w:rtl/>
        </w:rPr>
        <w:t>(</w:t>
      </w:r>
      <w:r w:rsidR="00263507" w:rsidRPr="000C3413">
        <w:rPr>
          <w:vertAlign w:val="superscript"/>
          <w:lang w:val="en-US"/>
        </w:rPr>
        <w:footnoteReference w:id="26"/>
      </w:r>
      <w:r w:rsidR="00263507" w:rsidRPr="00263507">
        <w:rPr>
          <w:vertAlign w:val="superscript"/>
          <w:rtl/>
        </w:rPr>
        <w:t>)</w:t>
      </w:r>
      <w:r w:rsidR="00263507" w:rsidRPr="00263507">
        <w:rPr>
          <w:rtl/>
        </w:rPr>
        <w:t xml:space="preserve">. </w:t>
      </w:r>
      <w:r w:rsidRPr="00C20035">
        <w:rPr>
          <w:rtl/>
        </w:rPr>
        <w:t>وعلى وجه التحديد، قد ي</w:t>
      </w:r>
      <w:r>
        <w:rPr>
          <w:rtl/>
        </w:rPr>
        <w:t>رتبط</w:t>
      </w:r>
      <w:r w:rsidRPr="00C20035">
        <w:rPr>
          <w:rtl/>
        </w:rPr>
        <w:t xml:space="preserve"> الحق في التمتع بثقافة معينة، في حالة الشعوب الأصلية، بأسلوب حياة وثيق</w:t>
      </w:r>
      <w:r>
        <w:rPr>
          <w:rtl/>
        </w:rPr>
        <w:t xml:space="preserve"> الصلة</w:t>
      </w:r>
      <w:r w:rsidRPr="00C20035">
        <w:rPr>
          <w:rtl/>
        </w:rPr>
        <w:t xml:space="preserve"> بالإقليم واستخدام موارده، بما في ذلك الأنشطة التقليدية مثل صيد الأسماك أو القنص. وقد ي</w:t>
      </w:r>
      <w:r>
        <w:rPr>
          <w:rtl/>
        </w:rPr>
        <w:t>قتضي</w:t>
      </w:r>
      <w:r w:rsidRPr="00C20035">
        <w:rPr>
          <w:rtl/>
        </w:rPr>
        <w:t xml:space="preserve"> صون هذا الحق اتخاذ تدابير لضمان مشاركة أفراد مجتمعات الشعوب الأصلية في القرارات التي تمسهم، بما يضمن بقاء الهوية الثقافية واستمرار تطورها وإثراء نسيج المجتمع ككل. ولذلك، من الأهمية بمكان أن ت</w:t>
      </w:r>
      <w:r>
        <w:rPr>
          <w:rtl/>
        </w:rPr>
        <w:t>حظى</w:t>
      </w:r>
      <w:r w:rsidRPr="00C20035">
        <w:rPr>
          <w:rtl/>
        </w:rPr>
        <w:t xml:space="preserve"> التدابير ال</w:t>
      </w:r>
      <w:r>
        <w:rPr>
          <w:rtl/>
        </w:rPr>
        <w:t>مؤثرة</w:t>
      </w:r>
      <w:r w:rsidRPr="00C20035">
        <w:rPr>
          <w:rtl/>
        </w:rPr>
        <w:t xml:space="preserve"> في الأنشطة الثقافية </w:t>
      </w:r>
      <w:r>
        <w:rPr>
          <w:rtl/>
        </w:rPr>
        <w:t xml:space="preserve">المهمة </w:t>
      </w:r>
      <w:r w:rsidRPr="00C20035">
        <w:rPr>
          <w:rtl/>
        </w:rPr>
        <w:t xml:space="preserve">لمجتمع </w:t>
      </w:r>
      <w:r>
        <w:rPr>
          <w:rtl/>
        </w:rPr>
        <w:t>أصلي</w:t>
      </w:r>
      <w:r w:rsidRPr="00C20035">
        <w:rPr>
          <w:rtl/>
        </w:rPr>
        <w:t xml:space="preserve"> </w:t>
      </w:r>
      <w:r>
        <w:rPr>
          <w:rtl/>
        </w:rPr>
        <w:t>ب</w:t>
      </w:r>
      <w:r w:rsidRPr="00C20035">
        <w:rPr>
          <w:rtl/>
        </w:rPr>
        <w:t xml:space="preserve">موافقة </w:t>
      </w:r>
      <w:r>
        <w:rPr>
          <w:rtl/>
        </w:rPr>
        <w:t>أفراده ال</w:t>
      </w:r>
      <w:r w:rsidRPr="00C20035">
        <w:rPr>
          <w:rtl/>
        </w:rPr>
        <w:t>حرة و</w:t>
      </w:r>
      <w:r>
        <w:rPr>
          <w:rtl/>
        </w:rPr>
        <w:t>ال</w:t>
      </w:r>
      <w:r w:rsidRPr="00C20035">
        <w:rPr>
          <w:rtl/>
        </w:rPr>
        <w:t>مسبقة و</w:t>
      </w:r>
      <w:r>
        <w:rPr>
          <w:rtl/>
        </w:rPr>
        <w:t>ال</w:t>
      </w:r>
      <w:r w:rsidRPr="00C20035">
        <w:rPr>
          <w:rtl/>
        </w:rPr>
        <w:t>مستنيرة و</w:t>
      </w:r>
      <w:r>
        <w:rPr>
          <w:rtl/>
        </w:rPr>
        <w:t xml:space="preserve">أن </w:t>
      </w:r>
      <w:r w:rsidRPr="00C20035">
        <w:rPr>
          <w:rtl/>
        </w:rPr>
        <w:t>تحترم مبدأ التناسب حتى لا تعرض بقاء</w:t>
      </w:r>
      <w:r>
        <w:rPr>
          <w:rtl/>
        </w:rPr>
        <w:t>ه،</w:t>
      </w:r>
      <w:r w:rsidRPr="00C20035">
        <w:rPr>
          <w:rtl/>
        </w:rPr>
        <w:t xml:space="preserve"> و</w:t>
      </w:r>
      <w:r>
        <w:rPr>
          <w:rtl/>
        </w:rPr>
        <w:t xml:space="preserve">بقاء </w:t>
      </w:r>
      <w:r w:rsidRPr="00C20035">
        <w:rPr>
          <w:rtl/>
        </w:rPr>
        <w:t>أفراده</w:t>
      </w:r>
      <w:r>
        <w:rPr>
          <w:rtl/>
        </w:rPr>
        <w:t>،</w:t>
      </w:r>
      <w:r w:rsidRPr="00C20035">
        <w:rPr>
          <w:rtl/>
        </w:rPr>
        <w:t xml:space="preserve"> للخطر</w:t>
      </w:r>
      <w:r w:rsidR="00263507">
        <w:rPr>
          <w:vertAlign w:val="superscript"/>
          <w:rtl/>
        </w:rPr>
        <w:t>(</w:t>
      </w:r>
      <w:r w:rsidR="00263507" w:rsidRPr="000C3413">
        <w:rPr>
          <w:vertAlign w:val="superscript"/>
          <w:lang w:val="en-US"/>
        </w:rPr>
        <w:footnoteReference w:id="27"/>
      </w:r>
      <w:r w:rsidR="00263507" w:rsidRPr="00263507">
        <w:rPr>
          <w:vertAlign w:val="superscript"/>
          <w:rtl/>
        </w:rPr>
        <w:t>)</w:t>
      </w:r>
      <w:r w:rsidR="00263507" w:rsidRPr="00263507">
        <w:rPr>
          <w:rtl/>
        </w:rPr>
        <w:t>.</w:t>
      </w:r>
    </w:p>
    <w:p w14:paraId="6B967433" w14:textId="6B5E55BC" w:rsidR="0035695E" w:rsidRPr="00C20035" w:rsidRDefault="0035695E" w:rsidP="002C7B4D">
      <w:pPr>
        <w:pStyle w:val="SingleTxtGA"/>
        <w:rPr>
          <w:szCs w:val="20"/>
          <w:lang w:val="ar-SA" w:eastAsia="zh-TW" w:bidi="en-GB"/>
        </w:rPr>
      </w:pPr>
      <w:r w:rsidRPr="000C3413">
        <w:rPr>
          <w:rtl/>
        </w:rPr>
        <w:t>3</w:t>
      </w:r>
      <w:r w:rsidRPr="00C20035">
        <w:rPr>
          <w:szCs w:val="20"/>
          <w:rtl/>
        </w:rPr>
        <w:t>-</w:t>
      </w:r>
      <w:r w:rsidRPr="000C3413">
        <w:rPr>
          <w:rtl/>
        </w:rPr>
        <w:t>10</w:t>
      </w:r>
      <w:r w:rsidRPr="00C20035">
        <w:rPr>
          <w:rtl/>
        </w:rPr>
        <w:tab/>
        <w:t xml:space="preserve">وفي هذه القضية، يدّعي أصحاب البلاغ أن المادة </w:t>
      </w:r>
      <w:r w:rsidRPr="000C3413">
        <w:rPr>
          <w:rtl/>
        </w:rPr>
        <w:t>27</w:t>
      </w:r>
      <w:r w:rsidRPr="00C20035">
        <w:rPr>
          <w:rtl/>
        </w:rPr>
        <w:t xml:space="preserve"> قد انت</w:t>
      </w:r>
      <w:r>
        <w:rPr>
          <w:rtl/>
        </w:rPr>
        <w:t>ُ</w:t>
      </w:r>
      <w:r w:rsidRPr="00C20035">
        <w:rPr>
          <w:rtl/>
        </w:rPr>
        <w:t xml:space="preserve">هكت ليس فقط </w:t>
      </w:r>
      <w:r>
        <w:rPr>
          <w:rtl/>
        </w:rPr>
        <w:t xml:space="preserve">نتيجة </w:t>
      </w:r>
      <w:r w:rsidRPr="00C20035">
        <w:rPr>
          <w:rtl/>
        </w:rPr>
        <w:t>عدم استشارة أفراد المجتمع فحسب، بل أيضا</w:t>
      </w:r>
      <w:r w:rsidR="008B02B8">
        <w:rPr>
          <w:rFonts w:hint="cs"/>
          <w:rtl/>
        </w:rPr>
        <w:t>ً</w:t>
      </w:r>
      <w:r w:rsidRPr="00C20035">
        <w:rPr>
          <w:rtl/>
        </w:rPr>
        <w:t xml:space="preserve"> </w:t>
      </w:r>
      <w:r>
        <w:rPr>
          <w:rtl/>
        </w:rPr>
        <w:t>نتيجة لما تتسبب فيه</w:t>
      </w:r>
      <w:r w:rsidRPr="00C20035">
        <w:rPr>
          <w:rtl/>
        </w:rPr>
        <w:t xml:space="preserve"> التغيرات البيئية الخطيرة من تدمير للموارد الطبيعية التي تمثل مصدر هويتهم الثقافية، بما يشكل انتهاكا</w:t>
      </w:r>
      <w:r w:rsidR="008B02B8">
        <w:rPr>
          <w:rFonts w:hint="cs"/>
          <w:rtl/>
        </w:rPr>
        <w:t>ً</w:t>
      </w:r>
      <w:r w:rsidRPr="00C20035">
        <w:rPr>
          <w:rtl/>
        </w:rPr>
        <w:t xml:space="preserve"> لحقهم في التمتع بثقافتهم. وعلى وجه الخصوص، يدعي أصحاب البلاغ أن </w:t>
      </w:r>
      <w:r>
        <w:rPr>
          <w:rtl/>
        </w:rPr>
        <w:t>ضياع</w:t>
      </w:r>
      <w:r w:rsidRPr="00C20035">
        <w:rPr>
          <w:rtl/>
        </w:rPr>
        <w:t xml:space="preserve"> التنوع البيولوجي في إقليمهم </w:t>
      </w:r>
      <w:r>
        <w:rPr>
          <w:rtl/>
        </w:rPr>
        <w:t>كانت له آثار وخيمة</w:t>
      </w:r>
      <w:r w:rsidRPr="00C20035">
        <w:rPr>
          <w:rtl/>
        </w:rPr>
        <w:t xml:space="preserve"> على ثقافتهم. وأولها</w:t>
      </w:r>
      <w:r>
        <w:rPr>
          <w:rtl/>
        </w:rPr>
        <w:t>،</w:t>
      </w:r>
      <w:r w:rsidRPr="00C20035">
        <w:rPr>
          <w:rtl/>
        </w:rPr>
        <w:t xml:space="preserve"> تراجع المصادر الغذائية المتاحة لهم، مما يتسبب في فقدان الدراية التقليدية المرتبطة بممارساتهم الثقافية في مجالات القنص وصيد الأسماك و</w:t>
      </w:r>
      <w:r>
        <w:rPr>
          <w:rtl/>
        </w:rPr>
        <w:t>القطف</w:t>
      </w:r>
      <w:r w:rsidRPr="00C20035">
        <w:rPr>
          <w:rtl/>
        </w:rPr>
        <w:t xml:space="preserve"> والإيكولوجيا الزراعية الغوارانية. وثانيها، </w:t>
      </w:r>
      <w:r>
        <w:rPr>
          <w:rtl/>
        </w:rPr>
        <w:t>استحالة</w:t>
      </w:r>
      <w:r w:rsidRPr="00C20035">
        <w:rPr>
          <w:rtl/>
        </w:rPr>
        <w:t xml:space="preserve"> تنظيم مراسم المعمودية </w:t>
      </w:r>
      <w:r w:rsidR="00F62467">
        <w:rPr>
          <w:rFonts w:hint="cs"/>
          <w:rtl/>
        </w:rPr>
        <w:t>(</w:t>
      </w:r>
      <w:r w:rsidRPr="00C20035">
        <w:rPr>
          <w:szCs w:val="20"/>
        </w:rPr>
        <w:t>mitãkara</w:t>
      </w:r>
      <w:r w:rsidR="00263507" w:rsidRPr="00263507">
        <w:rPr>
          <w:szCs w:val="20"/>
        </w:rPr>
        <w:t>i</w:t>
      </w:r>
      <w:r w:rsidR="00263507" w:rsidRPr="00263507">
        <w:rPr>
          <w:szCs w:val="20"/>
          <w:rtl/>
        </w:rPr>
        <w:t>)</w:t>
      </w:r>
      <w:r w:rsidR="00263507" w:rsidRPr="00263507">
        <w:rPr>
          <w:rtl/>
        </w:rPr>
        <w:t xml:space="preserve"> </w:t>
      </w:r>
      <w:r w:rsidRPr="00C20035">
        <w:rPr>
          <w:rtl/>
        </w:rPr>
        <w:t xml:space="preserve">بسبب (أ) اختفاء المواد المتاحة في الغابات واللازمة لبناء بيوت الرقص </w:t>
      </w:r>
      <w:r w:rsidRPr="00C20035">
        <w:rPr>
          <w:szCs w:val="20"/>
          <w:rtl/>
        </w:rPr>
        <w:t>(</w:t>
      </w:r>
      <w:r w:rsidRPr="00C20035">
        <w:rPr>
          <w:szCs w:val="20"/>
        </w:rPr>
        <w:t>jerokyha</w:t>
      </w:r>
      <w:r w:rsidR="00263507" w:rsidRPr="00263507">
        <w:rPr>
          <w:szCs w:val="20"/>
          <w:rtl/>
        </w:rPr>
        <w:t>)</w:t>
      </w:r>
      <w:r w:rsidR="00263507" w:rsidRPr="00263507">
        <w:rPr>
          <w:rtl/>
        </w:rPr>
        <w:t xml:space="preserve">، </w:t>
      </w:r>
      <w:r w:rsidRPr="00C20035">
        <w:rPr>
          <w:rtl/>
        </w:rPr>
        <w:t xml:space="preserve">و(ب) اختفاء ذرة </w:t>
      </w:r>
      <w:r w:rsidRPr="00C20035">
        <w:rPr>
          <w:szCs w:val="20"/>
        </w:rPr>
        <w:t>avati para</w:t>
      </w:r>
      <w:r w:rsidRPr="00C20035">
        <w:rPr>
          <w:rtl/>
        </w:rPr>
        <w:t xml:space="preserve"> التي ت</w:t>
      </w:r>
      <w:r>
        <w:rPr>
          <w:rtl/>
        </w:rPr>
        <w:t>ُ</w:t>
      </w:r>
      <w:r w:rsidRPr="00C20035">
        <w:rPr>
          <w:rtl/>
        </w:rPr>
        <w:t xml:space="preserve">صنع منها الخمور </w:t>
      </w:r>
      <w:r w:rsidRPr="00C20035">
        <w:rPr>
          <w:szCs w:val="20"/>
          <w:rtl/>
        </w:rPr>
        <w:t>(</w:t>
      </w:r>
      <w:r w:rsidRPr="00C20035">
        <w:rPr>
          <w:szCs w:val="20"/>
        </w:rPr>
        <w:t>kagü</w:t>
      </w:r>
      <w:r w:rsidR="00263507" w:rsidRPr="00263507">
        <w:rPr>
          <w:szCs w:val="20"/>
        </w:rPr>
        <w:t>i</w:t>
      </w:r>
      <w:r w:rsidR="00263507" w:rsidRPr="00263507">
        <w:rPr>
          <w:szCs w:val="20"/>
          <w:rtl/>
        </w:rPr>
        <w:t>)</w:t>
      </w:r>
      <w:r w:rsidR="00263507" w:rsidRPr="00263507">
        <w:rPr>
          <w:rtl/>
        </w:rPr>
        <w:t xml:space="preserve"> </w:t>
      </w:r>
      <w:r>
        <w:rPr>
          <w:rtl/>
        </w:rPr>
        <w:t>التي</w:t>
      </w:r>
      <w:r w:rsidRPr="00C20035">
        <w:rPr>
          <w:rtl/>
        </w:rPr>
        <w:t xml:space="preserve"> تشكل أحد </w:t>
      </w:r>
      <w:r>
        <w:rPr>
          <w:rtl/>
        </w:rPr>
        <w:t>ال</w:t>
      </w:r>
      <w:r w:rsidRPr="00C20035">
        <w:rPr>
          <w:rtl/>
        </w:rPr>
        <w:t xml:space="preserve">طقوس </w:t>
      </w:r>
      <w:r>
        <w:rPr>
          <w:rtl/>
        </w:rPr>
        <w:t xml:space="preserve">الاحتفالية </w:t>
      </w:r>
      <w:r w:rsidRPr="00C20035">
        <w:rPr>
          <w:rtl/>
        </w:rPr>
        <w:t xml:space="preserve">الأساسية والمقدسة، و(ج) استحالة الحصول على الشمع المستخدم في صنع الشموع الاحتفالية بسبب الانقراض المكثف لنحل الغابات </w:t>
      </w:r>
      <w:r w:rsidRPr="00C20035">
        <w:rPr>
          <w:szCs w:val="20"/>
          <w:rtl/>
        </w:rPr>
        <w:t>(</w:t>
      </w:r>
      <w:r w:rsidRPr="00C20035">
        <w:rPr>
          <w:szCs w:val="20"/>
        </w:rPr>
        <w:t>jateí</w:t>
      </w:r>
      <w:r w:rsidR="00263507" w:rsidRPr="00263507">
        <w:rPr>
          <w:szCs w:val="20"/>
          <w:rtl/>
        </w:rPr>
        <w:t>)</w:t>
      </w:r>
      <w:r w:rsidR="00263507" w:rsidRPr="00263507">
        <w:rPr>
          <w:rtl/>
        </w:rPr>
        <w:t xml:space="preserve">. </w:t>
      </w:r>
      <w:r w:rsidRPr="00C20035">
        <w:rPr>
          <w:rtl/>
        </w:rPr>
        <w:t xml:space="preserve">وبسبب </w:t>
      </w:r>
      <w:r>
        <w:rPr>
          <w:rtl/>
        </w:rPr>
        <w:t>اختفاء هذه الاحتفالات،</w:t>
      </w:r>
      <w:r w:rsidRPr="00C20035">
        <w:rPr>
          <w:rtl/>
        </w:rPr>
        <w:t xml:space="preserve"> ي</w:t>
      </w:r>
      <w:r>
        <w:rPr>
          <w:rtl/>
        </w:rPr>
        <w:t>ُ</w:t>
      </w:r>
      <w:r w:rsidRPr="00C20035">
        <w:rPr>
          <w:rtl/>
        </w:rPr>
        <w:t xml:space="preserve">حرم </w:t>
      </w:r>
      <w:r>
        <w:rPr>
          <w:rtl/>
        </w:rPr>
        <w:t>ا</w:t>
      </w:r>
      <w:r w:rsidRPr="00C20035">
        <w:rPr>
          <w:rtl/>
        </w:rPr>
        <w:t xml:space="preserve">لأطفال من طقوس </w:t>
      </w:r>
      <w:r>
        <w:rPr>
          <w:rtl/>
        </w:rPr>
        <w:t>عتيدة</w:t>
      </w:r>
      <w:r w:rsidRPr="00C20035">
        <w:rPr>
          <w:rtl/>
        </w:rPr>
        <w:t xml:space="preserve"> لتوطيد هويتهم الثقافية، و</w:t>
      </w:r>
      <w:r>
        <w:rPr>
          <w:rtl/>
        </w:rPr>
        <w:t>بات</w:t>
      </w:r>
      <w:r w:rsidRPr="00C20035">
        <w:rPr>
          <w:rtl/>
        </w:rPr>
        <w:t xml:space="preserve"> آخر الزعماء الدينيين </w:t>
      </w:r>
      <w:r w:rsidRPr="00C20035">
        <w:rPr>
          <w:szCs w:val="20"/>
          <w:rtl/>
        </w:rPr>
        <w:t>(</w:t>
      </w:r>
      <w:r w:rsidRPr="00C20035">
        <w:rPr>
          <w:szCs w:val="20"/>
        </w:rPr>
        <w:t>oporaiv</w:t>
      </w:r>
      <w:r w:rsidR="00263507" w:rsidRPr="00263507">
        <w:rPr>
          <w:szCs w:val="20"/>
        </w:rPr>
        <w:t>a</w:t>
      </w:r>
      <w:r w:rsidR="00263507" w:rsidRPr="00263507">
        <w:rPr>
          <w:szCs w:val="20"/>
          <w:rtl/>
        </w:rPr>
        <w:t>)</w:t>
      </w:r>
      <w:r w:rsidR="00263507" w:rsidRPr="00263507">
        <w:rPr>
          <w:rtl/>
        </w:rPr>
        <w:t xml:space="preserve"> </w:t>
      </w:r>
      <w:r>
        <w:rPr>
          <w:rtl/>
        </w:rPr>
        <w:t xml:space="preserve">غير قادرين على </w:t>
      </w:r>
      <w:r w:rsidRPr="00C20035">
        <w:rPr>
          <w:rtl/>
        </w:rPr>
        <w:t xml:space="preserve">تدريب الخلف، مما يهدد الحفاظ على </w:t>
      </w:r>
      <w:r>
        <w:rPr>
          <w:rtl/>
        </w:rPr>
        <w:t>ه</w:t>
      </w:r>
      <w:r w:rsidRPr="00C20035">
        <w:rPr>
          <w:rtl/>
        </w:rPr>
        <w:t xml:space="preserve">ويتهم الثقافية. وثالثها، تآكل الهيكل المجتمعي، حيث غادر عدد من </w:t>
      </w:r>
      <w:r>
        <w:rPr>
          <w:rtl/>
        </w:rPr>
        <w:t xml:space="preserve">الأسر الإقليم </w:t>
      </w:r>
      <w:r w:rsidRPr="00C20035">
        <w:rPr>
          <w:rtl/>
        </w:rPr>
        <w:t>هربا</w:t>
      </w:r>
      <w:r w:rsidR="008B02B8">
        <w:rPr>
          <w:rFonts w:hint="cs"/>
          <w:rtl/>
        </w:rPr>
        <w:t>ً</w:t>
      </w:r>
      <w:r w:rsidRPr="00C20035">
        <w:rPr>
          <w:rtl/>
        </w:rPr>
        <w:t xml:space="preserve"> من الفقر المدقع الناجم عن تدمير موارد </w:t>
      </w:r>
      <w:r>
        <w:rPr>
          <w:rtl/>
        </w:rPr>
        <w:t>إقليمها</w:t>
      </w:r>
      <w:r w:rsidRPr="00C20035">
        <w:rPr>
          <w:rtl/>
        </w:rPr>
        <w:t>.</w:t>
      </w:r>
    </w:p>
    <w:p w14:paraId="05F4C789" w14:textId="1B64A0C0" w:rsidR="0035695E" w:rsidRPr="000C7DAB" w:rsidRDefault="0035695E" w:rsidP="002C7B4D">
      <w:pPr>
        <w:pStyle w:val="SingleTxtGA"/>
      </w:pPr>
      <w:r w:rsidRPr="000C3413">
        <w:rPr>
          <w:rtl/>
        </w:rPr>
        <w:t>3</w:t>
      </w:r>
      <w:r w:rsidRPr="00C20035">
        <w:rPr>
          <w:szCs w:val="20"/>
          <w:rtl/>
        </w:rPr>
        <w:t>-</w:t>
      </w:r>
      <w:r w:rsidRPr="000C3413">
        <w:rPr>
          <w:rtl/>
        </w:rPr>
        <w:t>11</w:t>
      </w:r>
      <w:r w:rsidRPr="00C20035">
        <w:rPr>
          <w:rtl/>
        </w:rPr>
        <w:tab/>
        <w:t>ويدّعي أصحاب البلاغ أيضا</w:t>
      </w:r>
      <w:r w:rsidR="008B02B8">
        <w:rPr>
          <w:rFonts w:hint="cs"/>
          <w:rtl/>
        </w:rPr>
        <w:t>ً</w:t>
      </w:r>
      <w:r w:rsidRPr="00C20035">
        <w:rPr>
          <w:rtl/>
        </w:rPr>
        <w:t xml:space="preserve"> حدوث انتهاك للمادة </w:t>
      </w:r>
      <w:r w:rsidRPr="000C3413">
        <w:rPr>
          <w:rtl/>
        </w:rPr>
        <w:t>2</w:t>
      </w:r>
      <w:r w:rsidRPr="00C20035">
        <w:rPr>
          <w:szCs w:val="20"/>
          <w:rtl/>
        </w:rPr>
        <w:t>(</w:t>
      </w:r>
      <w:r w:rsidR="00263507" w:rsidRPr="000C3413">
        <w:rPr>
          <w:rtl/>
        </w:rPr>
        <w:t>3</w:t>
      </w:r>
      <w:r w:rsidR="00263507" w:rsidRPr="00263507">
        <w:rPr>
          <w:szCs w:val="20"/>
          <w:rtl/>
        </w:rPr>
        <w:t>)</w:t>
      </w:r>
      <w:r w:rsidR="00263507" w:rsidRPr="00263507">
        <w:rPr>
          <w:rtl/>
        </w:rPr>
        <w:t xml:space="preserve"> </w:t>
      </w:r>
      <w:r w:rsidRPr="00C20035">
        <w:rPr>
          <w:rtl/>
        </w:rPr>
        <w:t xml:space="preserve">من العهد، مقروءة بالاقتران مع المادتين </w:t>
      </w:r>
      <w:r w:rsidRPr="000C3413">
        <w:rPr>
          <w:rtl/>
        </w:rPr>
        <w:t>17</w:t>
      </w:r>
      <w:r w:rsidRPr="00C20035">
        <w:rPr>
          <w:rtl/>
        </w:rPr>
        <w:t xml:space="preserve"> و</w:t>
      </w:r>
      <w:r w:rsidRPr="000C3413">
        <w:rPr>
          <w:rtl/>
        </w:rPr>
        <w:t>27</w:t>
      </w:r>
      <w:r w:rsidRPr="00C20035">
        <w:rPr>
          <w:rtl/>
        </w:rPr>
        <w:t xml:space="preserve">، بسبب عدم توافر سبيل انتصاف قضائي فعال </w:t>
      </w:r>
      <w:r>
        <w:rPr>
          <w:rtl/>
        </w:rPr>
        <w:t>يحمي ا</w:t>
      </w:r>
      <w:r w:rsidRPr="00C20035">
        <w:rPr>
          <w:rtl/>
        </w:rPr>
        <w:t xml:space="preserve">لمجتمع </w:t>
      </w:r>
      <w:r>
        <w:rPr>
          <w:rtl/>
        </w:rPr>
        <w:t xml:space="preserve">من </w:t>
      </w:r>
      <w:r w:rsidRPr="00C20035">
        <w:rPr>
          <w:rtl/>
        </w:rPr>
        <w:t xml:space="preserve">الانتهاكات المبلغ عنها. وعلى الرغم من أن </w:t>
      </w:r>
      <w:r>
        <w:rPr>
          <w:rtl/>
        </w:rPr>
        <w:t xml:space="preserve">النيابة </w:t>
      </w:r>
      <w:r w:rsidRPr="00C20035">
        <w:rPr>
          <w:rtl/>
        </w:rPr>
        <w:t>العام</w:t>
      </w:r>
      <w:r>
        <w:rPr>
          <w:rtl/>
        </w:rPr>
        <w:t>ة</w:t>
      </w:r>
      <w:r w:rsidRPr="00C20035">
        <w:rPr>
          <w:rtl/>
        </w:rPr>
        <w:t xml:space="preserve"> </w:t>
      </w:r>
      <w:r>
        <w:rPr>
          <w:rtl/>
        </w:rPr>
        <w:t xml:space="preserve">تعتبر </w:t>
      </w:r>
      <w:r w:rsidRPr="00C20035">
        <w:rPr>
          <w:rtl/>
        </w:rPr>
        <w:t>مسؤول</w:t>
      </w:r>
      <w:r>
        <w:rPr>
          <w:rtl/>
        </w:rPr>
        <w:t>ة</w:t>
      </w:r>
      <w:r w:rsidRPr="00C20035">
        <w:rPr>
          <w:rtl/>
        </w:rPr>
        <w:t xml:space="preserve"> بحكم منصبها عن مباشرة إجراءات جنائية</w:t>
      </w:r>
      <w:r>
        <w:rPr>
          <w:rtl/>
        </w:rPr>
        <w:t xml:space="preserve"> </w:t>
      </w:r>
      <w:r w:rsidRPr="00C20035">
        <w:rPr>
          <w:rtl/>
        </w:rPr>
        <w:t>في المسائل الجنائية المتعلقة بالبيئة وحقوق الشعوب الأصلية، وعن متابعة هذه الإجراءات حتى نهايتها، فقد طال أمد التحقيق بشكل غير م</w:t>
      </w:r>
      <w:r>
        <w:rPr>
          <w:rtl/>
        </w:rPr>
        <w:t>برر</w:t>
      </w:r>
      <w:r w:rsidRPr="00C20035">
        <w:rPr>
          <w:rtl/>
        </w:rPr>
        <w:t xml:space="preserve"> ولم </w:t>
      </w:r>
      <w:r>
        <w:rPr>
          <w:rtl/>
        </w:rPr>
        <w:t>تقدم النيابة</w:t>
      </w:r>
      <w:r w:rsidRPr="00C20035">
        <w:rPr>
          <w:rtl/>
        </w:rPr>
        <w:t xml:space="preserve"> العام</w:t>
      </w:r>
      <w:r>
        <w:rPr>
          <w:rtl/>
        </w:rPr>
        <w:t>ة</w:t>
      </w:r>
      <w:r w:rsidRPr="00C20035">
        <w:rPr>
          <w:rtl/>
        </w:rPr>
        <w:t xml:space="preserve"> الأدلة الـ </w:t>
      </w:r>
      <w:r w:rsidRPr="000C3413">
        <w:rPr>
          <w:rtl/>
        </w:rPr>
        <w:t>15</w:t>
      </w:r>
      <w:r w:rsidRPr="00C20035">
        <w:rPr>
          <w:rtl/>
        </w:rPr>
        <w:t xml:space="preserve"> المطلوبة (الفقرة </w:t>
      </w:r>
      <w:r w:rsidRPr="000C3413">
        <w:rPr>
          <w:rtl/>
        </w:rPr>
        <w:t>2</w:t>
      </w:r>
      <w:r w:rsidRPr="00C20035">
        <w:rPr>
          <w:szCs w:val="20"/>
          <w:rtl/>
        </w:rPr>
        <w:t>-</w:t>
      </w:r>
      <w:r w:rsidRPr="000C3413">
        <w:rPr>
          <w:rtl/>
        </w:rPr>
        <w:t>2</w:t>
      </w:r>
      <w:r w:rsidR="00263507" w:rsidRPr="000C3413">
        <w:rPr>
          <w:rtl/>
        </w:rPr>
        <w:t>5</w:t>
      </w:r>
      <w:r w:rsidR="00263507" w:rsidRPr="00263507">
        <w:rPr>
          <w:szCs w:val="20"/>
          <w:rtl/>
        </w:rPr>
        <w:t>)</w:t>
      </w:r>
      <w:r w:rsidR="00263507" w:rsidRPr="00263507">
        <w:rPr>
          <w:rtl/>
        </w:rPr>
        <w:t xml:space="preserve">. </w:t>
      </w:r>
      <w:r w:rsidRPr="00C20035">
        <w:rPr>
          <w:rtl/>
        </w:rPr>
        <w:t xml:space="preserve">وعدم فعالية الإجراءات </w:t>
      </w:r>
      <w:r>
        <w:rPr>
          <w:rtl/>
        </w:rPr>
        <w:t xml:space="preserve">أدى </w:t>
      </w:r>
      <w:r w:rsidRPr="00C20035">
        <w:rPr>
          <w:rtl/>
        </w:rPr>
        <w:t>إلى إفلات الجناة من العقاب وسمح باستمرار التلوث.</w:t>
      </w:r>
    </w:p>
    <w:p w14:paraId="2A97F44D" w14:textId="4B3540EC" w:rsidR="00263507" w:rsidRPr="00263507" w:rsidRDefault="0035695E" w:rsidP="002C7B4D">
      <w:pPr>
        <w:pStyle w:val="SingleTxtGA"/>
        <w:rPr>
          <w:szCs w:val="20"/>
          <w:lang w:val="ar-SA" w:eastAsia="zh-TW" w:bidi="en-GB"/>
        </w:rPr>
      </w:pPr>
      <w:r w:rsidRPr="000C3413">
        <w:rPr>
          <w:rtl/>
        </w:rPr>
        <w:t>3</w:t>
      </w:r>
      <w:r w:rsidRPr="00C20035">
        <w:rPr>
          <w:szCs w:val="20"/>
          <w:rtl/>
        </w:rPr>
        <w:t>-</w:t>
      </w:r>
      <w:r w:rsidRPr="000C3413">
        <w:rPr>
          <w:rtl/>
        </w:rPr>
        <w:t>12</w:t>
      </w:r>
      <w:r w:rsidRPr="00C20035">
        <w:rPr>
          <w:rtl/>
        </w:rPr>
        <w:tab/>
        <w:t>وعلاوة على ذلك، لم توضّح الدولة الطرف سبب عدم استجابتها لطلبات المدعى عليهم "</w:t>
      </w:r>
      <w:r>
        <w:rPr>
          <w:rtl/>
        </w:rPr>
        <w:t>ال</w:t>
      </w:r>
      <w:r w:rsidRPr="00C20035">
        <w:rPr>
          <w:rtl/>
        </w:rPr>
        <w:t xml:space="preserve">تعليق </w:t>
      </w:r>
      <w:r>
        <w:rPr>
          <w:rtl/>
        </w:rPr>
        <w:t>المشروط ل</w:t>
      </w:r>
      <w:r w:rsidRPr="00C20035">
        <w:rPr>
          <w:rtl/>
        </w:rPr>
        <w:t>لإجراءات"، وهو ما كان سي</w:t>
      </w:r>
      <w:r>
        <w:rPr>
          <w:rtl/>
        </w:rPr>
        <w:t>سمح</w:t>
      </w:r>
      <w:r w:rsidRPr="00C20035">
        <w:rPr>
          <w:rtl/>
        </w:rPr>
        <w:t xml:space="preserve"> </w:t>
      </w:r>
      <w:r>
        <w:rPr>
          <w:rtl/>
        </w:rPr>
        <w:t>ب</w:t>
      </w:r>
      <w:r w:rsidRPr="00C20035">
        <w:rPr>
          <w:rtl/>
        </w:rPr>
        <w:t xml:space="preserve">بلوغ اتفاق بشأن التعويضات (الفقرة </w:t>
      </w:r>
      <w:r w:rsidRPr="000C3413">
        <w:rPr>
          <w:rtl/>
        </w:rPr>
        <w:t>2</w:t>
      </w:r>
      <w:r w:rsidRPr="00C20035">
        <w:rPr>
          <w:szCs w:val="20"/>
          <w:rtl/>
        </w:rPr>
        <w:t>-</w:t>
      </w:r>
      <w:r w:rsidRPr="000C3413">
        <w:rPr>
          <w:rtl/>
        </w:rPr>
        <w:t>2</w:t>
      </w:r>
      <w:r w:rsidR="00263507" w:rsidRPr="000C3413">
        <w:rPr>
          <w:rtl/>
        </w:rPr>
        <w:t>1</w:t>
      </w:r>
      <w:r w:rsidR="00263507" w:rsidRPr="00263507">
        <w:rPr>
          <w:szCs w:val="20"/>
          <w:rtl/>
        </w:rPr>
        <w:t>)</w:t>
      </w:r>
      <w:r w:rsidR="00263507" w:rsidRPr="00263507">
        <w:rPr>
          <w:rtl/>
        </w:rPr>
        <w:t>.</w:t>
      </w:r>
    </w:p>
    <w:p w14:paraId="783D38B6" w14:textId="603B7BDF" w:rsidR="00263507" w:rsidRPr="00C92EA9" w:rsidRDefault="0035695E" w:rsidP="002C7B4D">
      <w:pPr>
        <w:pStyle w:val="SingleTxtGA"/>
        <w:rPr>
          <w:szCs w:val="20"/>
          <w:lang w:val="en-US" w:eastAsia="zh-TW" w:bidi="en-GB"/>
        </w:rPr>
      </w:pPr>
      <w:r w:rsidRPr="000C3413">
        <w:rPr>
          <w:rtl/>
        </w:rPr>
        <w:lastRenderedPageBreak/>
        <w:t>3</w:t>
      </w:r>
      <w:r w:rsidRPr="00C20035">
        <w:rPr>
          <w:szCs w:val="20"/>
          <w:rtl/>
        </w:rPr>
        <w:t>-</w:t>
      </w:r>
      <w:r w:rsidRPr="000C3413">
        <w:rPr>
          <w:rtl/>
        </w:rPr>
        <w:t>13</w:t>
      </w:r>
      <w:r w:rsidRPr="00C20035">
        <w:rPr>
          <w:rtl/>
        </w:rPr>
        <w:tab/>
        <w:t xml:space="preserve">وبالإضافة إلى ذلك، لم </w:t>
      </w:r>
      <w:r>
        <w:rPr>
          <w:rtl/>
        </w:rPr>
        <w:t>تف النيابة</w:t>
      </w:r>
      <w:r w:rsidRPr="00C20035">
        <w:rPr>
          <w:rtl/>
        </w:rPr>
        <w:t xml:space="preserve"> العام</w:t>
      </w:r>
      <w:r>
        <w:rPr>
          <w:rtl/>
        </w:rPr>
        <w:t>ة</w:t>
      </w:r>
      <w:r w:rsidRPr="00C20035">
        <w:rPr>
          <w:rtl/>
        </w:rPr>
        <w:t xml:space="preserve"> بالتزامه</w:t>
      </w:r>
      <w:r>
        <w:rPr>
          <w:rtl/>
        </w:rPr>
        <w:t>ا</w:t>
      </w:r>
      <w:r w:rsidRPr="00C20035">
        <w:rPr>
          <w:rtl/>
        </w:rPr>
        <w:t xml:space="preserve"> بتعيين مستشار تقني متخصص في قضايا السكان الأصليين، وهو ما كان سيسمح بإجراء تحقيق يراعي التنوع الثقافي، ويحدّد مدى آثار الانتهاكات على مجتمعات السكان الأصليين، ويكفل احترام حقوقهم الجماعية </w:t>
      </w:r>
      <w:r>
        <w:rPr>
          <w:rtl/>
        </w:rPr>
        <w:t>الدستورية</w:t>
      </w:r>
      <w:r w:rsidR="00263507">
        <w:rPr>
          <w:vertAlign w:val="superscript"/>
          <w:rtl/>
        </w:rPr>
        <w:t>(</w:t>
      </w:r>
      <w:r w:rsidR="00263507" w:rsidRPr="000C3413">
        <w:rPr>
          <w:vertAlign w:val="superscript"/>
          <w:lang w:val="en-US"/>
        </w:rPr>
        <w:footnoteReference w:id="28"/>
      </w:r>
      <w:r w:rsidR="00263507" w:rsidRPr="00263507">
        <w:rPr>
          <w:vertAlign w:val="superscript"/>
          <w:rtl/>
        </w:rPr>
        <w:t>)</w:t>
      </w:r>
      <w:r w:rsidR="00263507" w:rsidRPr="00263507">
        <w:rPr>
          <w:rtl/>
        </w:rPr>
        <w:t>.</w:t>
      </w:r>
    </w:p>
    <w:p w14:paraId="2069A5E7" w14:textId="1FF6FD62" w:rsidR="0035695E" w:rsidRPr="00C20035" w:rsidRDefault="0035695E" w:rsidP="002C7B4D">
      <w:pPr>
        <w:pStyle w:val="SingleTxtGA"/>
        <w:rPr>
          <w:szCs w:val="20"/>
          <w:lang w:val="ar-SA" w:eastAsia="zh-TW" w:bidi="en-GB"/>
        </w:rPr>
      </w:pPr>
      <w:r w:rsidRPr="000C3413">
        <w:rPr>
          <w:rtl/>
        </w:rPr>
        <w:t>3</w:t>
      </w:r>
      <w:r w:rsidRPr="00C20035">
        <w:rPr>
          <w:szCs w:val="20"/>
          <w:rtl/>
        </w:rPr>
        <w:t>-</w:t>
      </w:r>
      <w:r w:rsidRPr="000C3413">
        <w:rPr>
          <w:rtl/>
        </w:rPr>
        <w:t>14</w:t>
      </w:r>
      <w:r w:rsidRPr="00C20035">
        <w:rPr>
          <w:rtl/>
        </w:rPr>
        <w:tab/>
        <w:t>ويط</w:t>
      </w:r>
      <w:r>
        <w:rPr>
          <w:rtl/>
        </w:rPr>
        <w:t>ا</w:t>
      </w:r>
      <w:r w:rsidRPr="00C20035">
        <w:rPr>
          <w:rtl/>
        </w:rPr>
        <w:t>لب أصحاب البلاغ باتخاذ تدابير جبر مختلفة. فعلى سبيل المثال، يطلبون التحقيق في الوقائع، وضمان وصول</w:t>
      </w:r>
      <w:r>
        <w:rPr>
          <w:rtl/>
        </w:rPr>
        <w:t>هم</w:t>
      </w:r>
      <w:r w:rsidRPr="00C20035">
        <w:rPr>
          <w:rtl/>
        </w:rPr>
        <w:t xml:space="preserve"> إلى جميع مراحل التحقيق ومستوياته، ومعاقبة جميع المتورطين في الانتهاكات. ويطلبون أيض</w:t>
      </w:r>
      <w:r w:rsidR="002B38EB">
        <w:rPr>
          <w:rtl/>
        </w:rPr>
        <w:t xml:space="preserve">اً </w:t>
      </w:r>
      <w:r w:rsidRPr="00C20035">
        <w:rPr>
          <w:rtl/>
        </w:rPr>
        <w:t xml:space="preserve">اتخاذ جميع الخطوات اللازمة لمنع تكرار هذه الأعمال مستقبلا. وعلى وجه الخصوص، يتمثل أحد التدابير ذات الصلة التي يمكن أن تتخذها دولة باراغواي </w:t>
      </w:r>
      <w:r>
        <w:rPr>
          <w:rtl/>
        </w:rPr>
        <w:t>ل</w:t>
      </w:r>
      <w:r w:rsidRPr="00C20035">
        <w:rPr>
          <w:rtl/>
        </w:rPr>
        <w:t xml:space="preserve">ضمان عدم التكرار في إنشاء كيان زراعي بيئي واعتماد مدونة للإجراءات الزراعية والبيئية (الفقرة </w:t>
      </w:r>
      <w:r w:rsidRPr="000C3413">
        <w:rPr>
          <w:rtl/>
        </w:rPr>
        <w:t>5</w:t>
      </w:r>
      <w:r w:rsidRPr="00C20035">
        <w:rPr>
          <w:szCs w:val="20"/>
          <w:rtl/>
        </w:rPr>
        <w:t>-</w:t>
      </w:r>
      <w:r w:rsidR="00263507" w:rsidRPr="000C3413">
        <w:rPr>
          <w:rtl/>
        </w:rPr>
        <w:t>6</w:t>
      </w:r>
      <w:r w:rsidR="00263507" w:rsidRPr="00263507">
        <w:rPr>
          <w:szCs w:val="20"/>
          <w:rtl/>
        </w:rPr>
        <w:t>)</w:t>
      </w:r>
      <w:r w:rsidR="00263507" w:rsidRPr="00263507">
        <w:rPr>
          <w:rtl/>
        </w:rPr>
        <w:t xml:space="preserve">. </w:t>
      </w:r>
      <w:r w:rsidRPr="00C20035">
        <w:rPr>
          <w:rtl/>
        </w:rPr>
        <w:t>ويتمثل تدبير آخر يطلبه أصحاب البلاغ في أن ي</w:t>
      </w:r>
      <w:r>
        <w:rPr>
          <w:rtl/>
        </w:rPr>
        <w:t>ُ</w:t>
      </w:r>
      <w:r w:rsidRPr="00C20035">
        <w:rPr>
          <w:rtl/>
        </w:rPr>
        <w:t xml:space="preserve">ضمن حصول أفراد المجتمع على تعويض شامل مناسب، بما في ذلك سداد التكاليف القانونية، وأن يتم، بعد التشاور </w:t>
      </w:r>
      <w:r>
        <w:rPr>
          <w:rtl/>
        </w:rPr>
        <w:t xml:space="preserve">معهم </w:t>
      </w:r>
      <w:r w:rsidRPr="00C20035">
        <w:rPr>
          <w:rtl/>
        </w:rPr>
        <w:t>والحصول على موافقتهم الحرة والمسبقة والمستنيرة، تنفيذ خطط لاستعادة الصحة البيئية الزراعية في إقليمهم وتوفير إمكانية ال</w:t>
      </w:r>
      <w:r>
        <w:rPr>
          <w:rtl/>
        </w:rPr>
        <w:t>وصول إلى</w:t>
      </w:r>
      <w:r w:rsidRPr="00C20035">
        <w:rPr>
          <w:rtl/>
        </w:rPr>
        <w:t xml:space="preserve"> مياه الشرب المأمونة، و</w:t>
      </w:r>
      <w:r>
        <w:rPr>
          <w:rtl/>
        </w:rPr>
        <w:t xml:space="preserve">مرافق </w:t>
      </w:r>
      <w:r w:rsidRPr="00C20035">
        <w:rPr>
          <w:rtl/>
        </w:rPr>
        <w:t>الصرف الصحي والسكن اللائق وخدمات الصحة العامة.</w:t>
      </w:r>
    </w:p>
    <w:p w14:paraId="100E46AB" w14:textId="77777777" w:rsidR="0035695E" w:rsidRPr="000C3413" w:rsidRDefault="0035695E" w:rsidP="002C7B4D">
      <w:pPr>
        <w:pStyle w:val="H23GA"/>
        <w:rPr>
          <w:szCs w:val="20"/>
          <w:lang w:val="ar-SA" w:eastAsia="zh-TW" w:bidi="en-GB"/>
        </w:rPr>
      </w:pPr>
      <w:r w:rsidRPr="000C3413">
        <w:rPr>
          <w:rtl/>
        </w:rPr>
        <w:tab/>
      </w:r>
      <w:r w:rsidRPr="000C3413">
        <w:rPr>
          <w:rtl/>
        </w:rPr>
        <w:tab/>
        <w:t>ملاحظات الدولة الطرف بشأن مقبولية البلاغ وأسسه الموضوعية</w:t>
      </w:r>
    </w:p>
    <w:p w14:paraId="0EB9C6FF" w14:textId="0B32E575" w:rsidR="0035695E" w:rsidRPr="00C20035" w:rsidRDefault="0035695E" w:rsidP="002C7B4D">
      <w:pPr>
        <w:pStyle w:val="SingleTxtGA"/>
        <w:rPr>
          <w:szCs w:val="20"/>
          <w:lang w:val="ar-SA" w:eastAsia="zh-TW" w:bidi="en-GB"/>
        </w:rPr>
      </w:pPr>
      <w:r w:rsidRPr="000C3413">
        <w:rPr>
          <w:rtl/>
        </w:rPr>
        <w:t>4</w:t>
      </w:r>
      <w:r w:rsidRPr="00C20035">
        <w:rPr>
          <w:szCs w:val="20"/>
          <w:rtl/>
        </w:rPr>
        <w:t>-</w:t>
      </w:r>
      <w:r w:rsidRPr="000C3413">
        <w:rPr>
          <w:rtl/>
        </w:rPr>
        <w:t>1</w:t>
      </w:r>
      <w:r w:rsidRPr="00C20035">
        <w:rPr>
          <w:rtl/>
        </w:rPr>
        <w:tab/>
        <w:t xml:space="preserve">في </w:t>
      </w:r>
      <w:r w:rsidRPr="000C3413">
        <w:rPr>
          <w:rtl/>
        </w:rPr>
        <w:t>4</w:t>
      </w:r>
      <w:r w:rsidRPr="00C20035">
        <w:rPr>
          <w:rtl/>
        </w:rPr>
        <w:t xml:space="preserve"> تشرين الثاني/نوفمبر </w:t>
      </w:r>
      <w:r w:rsidRPr="000C3413">
        <w:rPr>
          <w:rtl/>
        </w:rPr>
        <w:t>2019</w:t>
      </w:r>
      <w:r w:rsidRPr="00C20035">
        <w:rPr>
          <w:rtl/>
        </w:rPr>
        <w:t>،</w:t>
      </w:r>
      <w:r w:rsidR="00263507">
        <w:rPr>
          <w:vertAlign w:val="superscript"/>
          <w:rtl/>
        </w:rPr>
        <w:t>(</w:t>
      </w:r>
      <w:r w:rsidR="00263507" w:rsidRPr="000C3413">
        <w:rPr>
          <w:vertAlign w:val="superscript"/>
          <w:lang w:val="en-US"/>
        </w:rPr>
        <w:footnoteReference w:id="29"/>
      </w:r>
      <w:r w:rsidR="00575997" w:rsidRPr="00575997">
        <w:rPr>
          <w:vertAlign w:val="superscript"/>
          <w:rtl/>
        </w:rPr>
        <w:t>)</w:t>
      </w:r>
      <w:r w:rsidRPr="00C20035">
        <w:rPr>
          <w:rtl/>
        </w:rPr>
        <w:t xml:space="preserve"> طلبت الدولة الطرف إلى اللجنة أن تعلن عدم مقبولية البلاغ فيما يتعلق بالمجتمع المحلي لأنه في </w:t>
      </w:r>
      <w:r>
        <w:rPr>
          <w:rtl/>
        </w:rPr>
        <w:t>حين</w:t>
      </w:r>
      <w:r w:rsidRPr="00C20035">
        <w:rPr>
          <w:rtl/>
        </w:rPr>
        <w:t xml:space="preserve"> تعترف التشريعات المحلية بالحقوق الجماعية </w:t>
      </w:r>
      <w:r>
        <w:rPr>
          <w:rtl/>
        </w:rPr>
        <w:t>يكتفي</w:t>
      </w:r>
      <w:r w:rsidRPr="00C20035">
        <w:rPr>
          <w:rtl/>
        </w:rPr>
        <w:t xml:space="preserve"> العهد</w:t>
      </w:r>
      <w:r>
        <w:rPr>
          <w:rtl/>
        </w:rPr>
        <w:t xml:space="preserve"> بحماية</w:t>
      </w:r>
      <w:r w:rsidRPr="00C20035">
        <w:rPr>
          <w:rtl/>
        </w:rPr>
        <w:t xml:space="preserve"> الحقوق الفردية. ولذلك، لا يمكن النظر سوى في الانتهاكات التي تعرض لها أصحاب البلاغ.</w:t>
      </w:r>
      <w:r>
        <w:rPr>
          <w:rtl/>
        </w:rPr>
        <w:t xml:space="preserve"> </w:t>
      </w:r>
    </w:p>
    <w:p w14:paraId="0813D2F2" w14:textId="77777777" w:rsidR="0035695E" w:rsidRPr="00C20035" w:rsidRDefault="0035695E" w:rsidP="002C7B4D">
      <w:pPr>
        <w:pStyle w:val="SingleTxtGA"/>
        <w:rPr>
          <w:szCs w:val="20"/>
          <w:lang w:val="ar-SA" w:eastAsia="zh-TW" w:bidi="en-GB"/>
        </w:rPr>
      </w:pPr>
      <w:r w:rsidRPr="000C3413">
        <w:rPr>
          <w:rtl/>
        </w:rPr>
        <w:t>4</w:t>
      </w:r>
      <w:r w:rsidRPr="00C20035">
        <w:rPr>
          <w:szCs w:val="20"/>
          <w:rtl/>
        </w:rPr>
        <w:t>-</w:t>
      </w:r>
      <w:r w:rsidRPr="000C3413">
        <w:rPr>
          <w:rtl/>
        </w:rPr>
        <w:t>2</w:t>
      </w:r>
      <w:r w:rsidRPr="00C20035">
        <w:rPr>
          <w:rtl/>
        </w:rPr>
        <w:tab/>
        <w:t xml:space="preserve">وبالإضافة إلى ذلك، تدعي الدولة الطرف أن البلاغ غير مقبول </w:t>
      </w:r>
      <w:r>
        <w:rPr>
          <w:rtl/>
        </w:rPr>
        <w:t xml:space="preserve">بسبب </w:t>
      </w:r>
      <w:r w:rsidRPr="00C20035">
        <w:rPr>
          <w:rtl/>
        </w:rPr>
        <w:t>عدم استنفاد أصحاب</w:t>
      </w:r>
      <w:r>
        <w:rPr>
          <w:rtl/>
        </w:rPr>
        <w:t>ه</w:t>
      </w:r>
      <w:r w:rsidRPr="00C20035">
        <w:rPr>
          <w:rtl/>
        </w:rPr>
        <w:t xml:space="preserve"> سبل الانتصاف المحلية، لأن شكواهم على المستوى المحلي تتعلق بضرر بيئي</w:t>
      </w:r>
      <w:r>
        <w:rPr>
          <w:rtl/>
        </w:rPr>
        <w:t xml:space="preserve"> غير مشمول</w:t>
      </w:r>
      <w:r w:rsidRPr="00C20035">
        <w:rPr>
          <w:rtl/>
        </w:rPr>
        <w:t xml:space="preserve"> </w:t>
      </w:r>
      <w:r>
        <w:rPr>
          <w:rtl/>
        </w:rPr>
        <w:t>ب</w:t>
      </w:r>
      <w:r w:rsidRPr="00C20035">
        <w:rPr>
          <w:rtl/>
        </w:rPr>
        <w:t xml:space="preserve">العهد، وليس بالحقوق المشار إليها في المادتين </w:t>
      </w:r>
      <w:r w:rsidRPr="000C3413">
        <w:rPr>
          <w:rtl/>
        </w:rPr>
        <w:t>17</w:t>
      </w:r>
      <w:r w:rsidRPr="00C20035">
        <w:rPr>
          <w:rtl/>
        </w:rPr>
        <w:t xml:space="preserve"> و</w:t>
      </w:r>
      <w:r w:rsidRPr="000C3413">
        <w:rPr>
          <w:rtl/>
        </w:rPr>
        <w:t>27</w:t>
      </w:r>
      <w:r w:rsidRPr="00C20035">
        <w:rPr>
          <w:rtl/>
        </w:rPr>
        <w:t xml:space="preserve"> من العهد.</w:t>
      </w:r>
    </w:p>
    <w:p w14:paraId="7B904B21" w14:textId="3D4D0031" w:rsidR="0035695E" w:rsidRPr="00C20035" w:rsidRDefault="0035695E" w:rsidP="002C7B4D">
      <w:pPr>
        <w:pStyle w:val="SingleTxtGA"/>
        <w:rPr>
          <w:szCs w:val="20"/>
          <w:lang w:val="ar-SA" w:eastAsia="zh-TW" w:bidi="en-GB"/>
        </w:rPr>
      </w:pPr>
      <w:r w:rsidRPr="000C3413">
        <w:rPr>
          <w:rtl/>
        </w:rPr>
        <w:t>4</w:t>
      </w:r>
      <w:r w:rsidRPr="00C20035">
        <w:rPr>
          <w:szCs w:val="20"/>
          <w:rtl/>
        </w:rPr>
        <w:t>-</w:t>
      </w:r>
      <w:r w:rsidRPr="000C3413">
        <w:rPr>
          <w:rtl/>
        </w:rPr>
        <w:t>3</w:t>
      </w:r>
      <w:r w:rsidRPr="00C20035">
        <w:rPr>
          <w:rtl/>
        </w:rPr>
        <w:tab/>
        <w:t>وتدعي الدولة الطرف كذلك أن الإجراءات الجنائية العادية لم تكن سبيل الانتصاف المناسب وكان ينبغي أن تكون مكم</w:t>
      </w:r>
      <w:r>
        <w:rPr>
          <w:rtl/>
        </w:rPr>
        <w:t>ّ</w:t>
      </w:r>
      <w:r w:rsidRPr="00C20035">
        <w:rPr>
          <w:rtl/>
        </w:rPr>
        <w:t>لة لسبل انتصاف أخرى تسبقها وتعتبر أقل عبئ</w:t>
      </w:r>
      <w:r w:rsidR="002B38EB">
        <w:rPr>
          <w:rtl/>
        </w:rPr>
        <w:t xml:space="preserve">اً </w:t>
      </w:r>
      <w:r w:rsidRPr="00C20035">
        <w:rPr>
          <w:rtl/>
        </w:rPr>
        <w:t>على الصعيدين الإداري والمدني. وتدفع بأن سبل الانتصاف المناسبة كانت ستتمثل في رفع شكوى إلى أمانة البيئة (التي باتت تسمى وزارة البيئة والتنمية المستدامة</w:t>
      </w:r>
      <w:r w:rsidR="00263507" w:rsidRPr="00263507">
        <w:rPr>
          <w:rtl/>
        </w:rPr>
        <w:t xml:space="preserve">)، </w:t>
      </w:r>
      <w:r w:rsidRPr="00C20035">
        <w:rPr>
          <w:rtl/>
        </w:rPr>
        <w:t>و</w:t>
      </w:r>
      <w:r>
        <w:rPr>
          <w:rtl/>
        </w:rPr>
        <w:t xml:space="preserve">رفع </w:t>
      </w:r>
      <w:r w:rsidRPr="00C20035">
        <w:rPr>
          <w:rtl/>
        </w:rPr>
        <w:t>دعوى حيازية مدنية، و</w:t>
      </w:r>
      <w:r>
        <w:rPr>
          <w:rtl/>
        </w:rPr>
        <w:t>طلب</w:t>
      </w:r>
      <w:r w:rsidRPr="00C20035">
        <w:rPr>
          <w:rtl/>
        </w:rPr>
        <w:t xml:space="preserve"> </w:t>
      </w:r>
      <w:r>
        <w:rPr>
          <w:rtl/>
        </w:rPr>
        <w:t>حماية قضائية</w:t>
      </w:r>
      <w:r w:rsidRPr="00C20035">
        <w:rPr>
          <w:rtl/>
        </w:rPr>
        <w:t>.</w:t>
      </w:r>
    </w:p>
    <w:p w14:paraId="699F1A2F" w14:textId="77777777" w:rsidR="0035695E" w:rsidRPr="00C20035" w:rsidRDefault="0035695E" w:rsidP="002C7B4D">
      <w:pPr>
        <w:pStyle w:val="SingleTxtGA"/>
        <w:rPr>
          <w:szCs w:val="20"/>
          <w:lang w:val="ar-SA" w:eastAsia="zh-TW" w:bidi="en-GB"/>
        </w:rPr>
      </w:pPr>
      <w:r w:rsidRPr="000C3413">
        <w:rPr>
          <w:rtl/>
        </w:rPr>
        <w:t>4</w:t>
      </w:r>
      <w:r w:rsidRPr="00C20035">
        <w:rPr>
          <w:szCs w:val="20"/>
          <w:rtl/>
        </w:rPr>
        <w:t>-</w:t>
      </w:r>
      <w:r w:rsidRPr="000C3413">
        <w:rPr>
          <w:rtl/>
        </w:rPr>
        <w:t>4</w:t>
      </w:r>
      <w:r w:rsidRPr="00C20035">
        <w:rPr>
          <w:rtl/>
        </w:rPr>
        <w:tab/>
        <w:t xml:space="preserve">وفيما يتعلق بالانتهاك المزعوم للمادة </w:t>
      </w:r>
      <w:r w:rsidRPr="000C3413">
        <w:rPr>
          <w:rtl/>
        </w:rPr>
        <w:t>17</w:t>
      </w:r>
      <w:r w:rsidRPr="00C20035">
        <w:rPr>
          <w:rtl/>
        </w:rPr>
        <w:t xml:space="preserve"> من العهد، تدفع الدولة الطرف بأن الوقائع لا صلة لها بأصحاب البلاغ وبأنه لا يوجد دليل على أن المواد الكيميائية الزراعية قد وصلت إلى </w:t>
      </w:r>
      <w:r>
        <w:rPr>
          <w:rtl/>
        </w:rPr>
        <w:t>إقليم</w:t>
      </w:r>
      <w:r w:rsidRPr="00C20035">
        <w:rPr>
          <w:rtl/>
        </w:rPr>
        <w:t xml:space="preserve"> السكان الأصليين أو أن التسمم ناجم عن ملامسة </w:t>
      </w:r>
      <w:r>
        <w:rPr>
          <w:rtl/>
        </w:rPr>
        <w:t>هذه المواد</w:t>
      </w:r>
      <w:r w:rsidRPr="00C20035">
        <w:rPr>
          <w:rtl/>
        </w:rPr>
        <w:t>. ولم تؤكد الدولة الطرف صحة الدراسة التي أجراها أصحاب البلاغ بشأن وجود مادة الغليفوسات.</w:t>
      </w:r>
    </w:p>
    <w:p w14:paraId="17BC7E2E" w14:textId="77777777" w:rsidR="0035695E" w:rsidRPr="00C20035" w:rsidRDefault="0035695E" w:rsidP="0035695E">
      <w:pPr>
        <w:pStyle w:val="SingleTxtGA"/>
        <w:rPr>
          <w:szCs w:val="20"/>
          <w:lang w:val="ar-SA" w:eastAsia="zh-TW" w:bidi="en-GB"/>
        </w:rPr>
      </w:pPr>
      <w:r w:rsidRPr="000C3413">
        <w:rPr>
          <w:rtl/>
        </w:rPr>
        <w:t>4</w:t>
      </w:r>
      <w:r w:rsidRPr="00C20035">
        <w:rPr>
          <w:szCs w:val="20"/>
          <w:rtl/>
        </w:rPr>
        <w:t>-</w:t>
      </w:r>
      <w:r w:rsidRPr="000C3413">
        <w:rPr>
          <w:rtl/>
        </w:rPr>
        <w:t>5</w:t>
      </w:r>
      <w:r w:rsidRPr="00C20035">
        <w:rPr>
          <w:rtl/>
        </w:rPr>
        <w:tab/>
        <w:t xml:space="preserve">وترفض الدولة الطرف مزاعم انتهاك المادة </w:t>
      </w:r>
      <w:r w:rsidRPr="000C3413">
        <w:rPr>
          <w:rtl/>
        </w:rPr>
        <w:t>27</w:t>
      </w:r>
      <w:r w:rsidRPr="00C20035">
        <w:rPr>
          <w:rtl/>
        </w:rPr>
        <w:t xml:space="preserve"> </w:t>
      </w:r>
      <w:r>
        <w:rPr>
          <w:rtl/>
        </w:rPr>
        <w:t xml:space="preserve">من العهد </w:t>
      </w:r>
      <w:r w:rsidRPr="00C20035">
        <w:rPr>
          <w:rtl/>
        </w:rPr>
        <w:t>فيما يتعلق بالمجتمع</w:t>
      </w:r>
      <w:r>
        <w:rPr>
          <w:rtl/>
        </w:rPr>
        <w:t xml:space="preserve"> المحلي</w:t>
      </w:r>
      <w:r w:rsidRPr="00C20035">
        <w:rPr>
          <w:rtl/>
        </w:rPr>
        <w:t>، لأن</w:t>
      </w:r>
      <w:r>
        <w:rPr>
          <w:rtl/>
        </w:rPr>
        <w:t>ه</w:t>
      </w:r>
      <w:r w:rsidRPr="00C20035">
        <w:rPr>
          <w:rtl/>
        </w:rPr>
        <w:t xml:space="preserve"> لا يعترف بالحقوق الجماعية، وبأصحاب البلاغ</w:t>
      </w:r>
      <w:r>
        <w:rPr>
          <w:rtl/>
        </w:rPr>
        <w:t xml:space="preserve"> لأنهم</w:t>
      </w:r>
      <w:r w:rsidRPr="00C20035">
        <w:rPr>
          <w:rtl/>
        </w:rPr>
        <w:t xml:space="preserve"> لم يثبت</w:t>
      </w:r>
      <w:r>
        <w:rPr>
          <w:rtl/>
        </w:rPr>
        <w:t>و</w:t>
      </w:r>
      <w:r w:rsidRPr="00C20035">
        <w:rPr>
          <w:rtl/>
        </w:rPr>
        <w:t>ا تضررهم بشكل شخصي.</w:t>
      </w:r>
    </w:p>
    <w:p w14:paraId="35415CEA" w14:textId="6A2DBE25" w:rsidR="0035695E" w:rsidRPr="00C92EA9" w:rsidRDefault="0035695E" w:rsidP="0035695E">
      <w:pPr>
        <w:pStyle w:val="SingleTxtGA"/>
        <w:rPr>
          <w:szCs w:val="20"/>
          <w:lang w:val="en-US" w:eastAsia="zh-TW" w:bidi="en-GB"/>
        </w:rPr>
      </w:pPr>
      <w:r w:rsidRPr="000C3413">
        <w:rPr>
          <w:rtl/>
        </w:rPr>
        <w:t>4</w:t>
      </w:r>
      <w:r w:rsidRPr="00C20035">
        <w:rPr>
          <w:szCs w:val="20"/>
          <w:rtl/>
        </w:rPr>
        <w:t>-</w:t>
      </w:r>
      <w:r w:rsidRPr="000C3413">
        <w:rPr>
          <w:rtl/>
        </w:rPr>
        <w:t>6</w:t>
      </w:r>
      <w:r w:rsidRPr="00C20035">
        <w:rPr>
          <w:rtl/>
        </w:rPr>
        <w:tab/>
        <w:t>وترفض الدولة الطرف أيض</w:t>
      </w:r>
      <w:r w:rsidR="002B38EB">
        <w:rPr>
          <w:rtl/>
        </w:rPr>
        <w:t xml:space="preserve">اً </w:t>
      </w:r>
      <w:r w:rsidRPr="00C20035">
        <w:rPr>
          <w:rtl/>
        </w:rPr>
        <w:t xml:space="preserve">مزاعم انتهاك المادة </w:t>
      </w:r>
      <w:r w:rsidRPr="000C3413">
        <w:rPr>
          <w:rtl/>
        </w:rPr>
        <w:t>2</w:t>
      </w:r>
      <w:r w:rsidRPr="00C20035">
        <w:rPr>
          <w:szCs w:val="20"/>
          <w:rtl/>
        </w:rPr>
        <w:t>(</w:t>
      </w:r>
      <w:r w:rsidR="00263507" w:rsidRPr="000C3413">
        <w:rPr>
          <w:rtl/>
        </w:rPr>
        <w:t>3</w:t>
      </w:r>
      <w:r w:rsidR="00263507" w:rsidRPr="00263507">
        <w:rPr>
          <w:szCs w:val="20"/>
          <w:rtl/>
        </w:rPr>
        <w:t>)</w:t>
      </w:r>
      <w:r w:rsidR="00263507" w:rsidRPr="00263507">
        <w:rPr>
          <w:rtl/>
        </w:rPr>
        <w:t xml:space="preserve"> </w:t>
      </w:r>
      <w:r w:rsidRPr="00C20035">
        <w:rPr>
          <w:rtl/>
        </w:rPr>
        <w:t>من العهد بسبب عدم استنفاد أصحاب البلاغ سبل الانتصاف المحلية المناسبة.</w:t>
      </w:r>
    </w:p>
    <w:p w14:paraId="27964B4F" w14:textId="2CBF4E71" w:rsidR="0035695E" w:rsidRPr="00C20035" w:rsidRDefault="0035695E" w:rsidP="0035695E">
      <w:pPr>
        <w:pStyle w:val="SingleTxtGA"/>
        <w:rPr>
          <w:szCs w:val="20"/>
          <w:lang w:val="ar-SA" w:eastAsia="zh-TW" w:bidi="en-GB"/>
        </w:rPr>
      </w:pPr>
      <w:r w:rsidRPr="000C3413">
        <w:rPr>
          <w:rtl/>
        </w:rPr>
        <w:lastRenderedPageBreak/>
        <w:t>4</w:t>
      </w:r>
      <w:r w:rsidRPr="00C20035">
        <w:rPr>
          <w:szCs w:val="20"/>
          <w:rtl/>
        </w:rPr>
        <w:t>-</w:t>
      </w:r>
      <w:r w:rsidRPr="000C3413">
        <w:rPr>
          <w:rtl/>
        </w:rPr>
        <w:t>7</w:t>
      </w:r>
      <w:r w:rsidRPr="00C20035">
        <w:rPr>
          <w:rtl/>
        </w:rPr>
        <w:tab/>
        <w:t>وأخيرا</w:t>
      </w:r>
      <w:r w:rsidR="00BD3870">
        <w:rPr>
          <w:rFonts w:hint="cs"/>
          <w:rtl/>
        </w:rPr>
        <w:t>ً</w:t>
      </w:r>
      <w:r w:rsidRPr="00C20035">
        <w:rPr>
          <w:rtl/>
        </w:rPr>
        <w:t xml:space="preserve">، تدفع الدولة الطرف بأنها </w:t>
      </w:r>
      <w:r>
        <w:rPr>
          <w:rtl/>
        </w:rPr>
        <w:t>تحترم</w:t>
      </w:r>
      <w:r w:rsidRPr="00C20035">
        <w:rPr>
          <w:rtl/>
        </w:rPr>
        <w:t xml:space="preserve"> حقوق الشعوب الأصلية من حيث أنها تخصص فصلا</w:t>
      </w:r>
      <w:r w:rsidR="00BD3870">
        <w:rPr>
          <w:rFonts w:hint="cs"/>
          <w:rtl/>
        </w:rPr>
        <w:t>ً</w:t>
      </w:r>
      <w:r w:rsidRPr="00C20035">
        <w:rPr>
          <w:rtl/>
        </w:rPr>
        <w:t xml:space="preserve"> من الدستور لهذه المسألة، وبأنها اعتمدت قانون وضع مجتمعات </w:t>
      </w:r>
      <w:r>
        <w:rPr>
          <w:rtl/>
        </w:rPr>
        <w:t xml:space="preserve">السكان </w:t>
      </w:r>
      <w:r w:rsidRPr="00C20035">
        <w:rPr>
          <w:rtl/>
        </w:rPr>
        <w:t>الأصلي</w:t>
      </w:r>
      <w:r>
        <w:rPr>
          <w:rtl/>
        </w:rPr>
        <w:t>ين</w:t>
      </w:r>
      <w:r w:rsidRPr="00C20035">
        <w:rPr>
          <w:rtl/>
        </w:rPr>
        <w:t xml:space="preserve"> (رقم </w:t>
      </w:r>
      <w:r w:rsidRPr="000C3413">
        <w:t>81</w:t>
      </w:r>
      <w:r w:rsidRPr="00C20035">
        <w:rPr>
          <w:szCs w:val="20"/>
        </w:rPr>
        <w:t>/</w:t>
      </w:r>
      <w:r w:rsidRPr="000C3413">
        <w:t>904</w:t>
      </w:r>
      <w:r w:rsidR="00263507" w:rsidRPr="00263507">
        <w:rPr>
          <w:szCs w:val="20"/>
          <w:rtl/>
        </w:rPr>
        <w:t>)</w:t>
      </w:r>
      <w:r w:rsidR="00263507" w:rsidRPr="00263507">
        <w:rPr>
          <w:rtl/>
        </w:rPr>
        <w:t xml:space="preserve">، </w:t>
      </w:r>
      <w:r w:rsidRPr="00C20035">
        <w:rPr>
          <w:rtl/>
        </w:rPr>
        <w:t>ومنحت إقليم</w:t>
      </w:r>
      <w:r w:rsidR="002B38EB">
        <w:rPr>
          <w:rtl/>
        </w:rPr>
        <w:t xml:space="preserve">اً </w:t>
      </w:r>
      <w:r w:rsidRPr="00C20035">
        <w:rPr>
          <w:rtl/>
        </w:rPr>
        <w:t>للمجتمع وضمنته له، واعترفت رسمي</w:t>
      </w:r>
      <w:r w:rsidR="002B38EB">
        <w:rPr>
          <w:rtl/>
        </w:rPr>
        <w:t xml:space="preserve">اً </w:t>
      </w:r>
      <w:r w:rsidRPr="00C20035">
        <w:rPr>
          <w:rtl/>
        </w:rPr>
        <w:t>بالسيد بينيتو أوليفيرا ممثل</w:t>
      </w:r>
      <w:r>
        <w:rPr>
          <w:rtl/>
        </w:rPr>
        <w:t>ا</w:t>
      </w:r>
      <w:r w:rsidR="00BD3870">
        <w:rPr>
          <w:rFonts w:hint="cs"/>
          <w:rtl/>
        </w:rPr>
        <w:t>ً</w:t>
      </w:r>
      <w:r w:rsidRPr="00C20035">
        <w:rPr>
          <w:rtl/>
        </w:rPr>
        <w:t xml:space="preserve"> شخصي</w:t>
      </w:r>
      <w:r>
        <w:rPr>
          <w:rtl/>
        </w:rPr>
        <w:t>ا</w:t>
      </w:r>
      <w:r w:rsidR="00BD3870">
        <w:rPr>
          <w:rFonts w:hint="cs"/>
          <w:rtl/>
        </w:rPr>
        <w:t>ً</w:t>
      </w:r>
      <w:r w:rsidRPr="00C20035">
        <w:rPr>
          <w:rtl/>
        </w:rPr>
        <w:t xml:space="preserve"> له.</w:t>
      </w:r>
    </w:p>
    <w:p w14:paraId="4BD3E86B" w14:textId="77777777" w:rsidR="0035695E" w:rsidRPr="000C3413" w:rsidRDefault="0035695E" w:rsidP="0035695E">
      <w:pPr>
        <w:pStyle w:val="H23GA"/>
        <w:rPr>
          <w:szCs w:val="20"/>
          <w:lang w:val="ar-SA" w:eastAsia="zh-TW" w:bidi="en-GB"/>
        </w:rPr>
      </w:pPr>
      <w:r w:rsidRPr="000C3413">
        <w:rPr>
          <w:rtl/>
        </w:rPr>
        <w:tab/>
      </w:r>
      <w:r w:rsidRPr="000C3413">
        <w:rPr>
          <w:rtl/>
        </w:rPr>
        <w:tab/>
        <w:t>تعليقات أصحاب البلاغ على ملاحظات الدولة الطرف</w:t>
      </w:r>
    </w:p>
    <w:p w14:paraId="1B883F18" w14:textId="147AE519" w:rsidR="0035695E" w:rsidRPr="00C20035" w:rsidRDefault="0035695E" w:rsidP="0035695E">
      <w:pPr>
        <w:pStyle w:val="SingleTxtGA"/>
        <w:rPr>
          <w:szCs w:val="20"/>
          <w:lang w:val="ar-SA" w:eastAsia="zh-TW" w:bidi="en-GB"/>
        </w:rPr>
      </w:pPr>
      <w:r w:rsidRPr="000C3413">
        <w:rPr>
          <w:rtl/>
        </w:rPr>
        <w:t>5</w:t>
      </w:r>
      <w:r w:rsidRPr="00C20035">
        <w:rPr>
          <w:szCs w:val="20"/>
          <w:rtl/>
        </w:rPr>
        <w:t>-</w:t>
      </w:r>
      <w:r w:rsidRPr="000C3413">
        <w:rPr>
          <w:rtl/>
        </w:rPr>
        <w:t>1</w:t>
      </w:r>
      <w:r w:rsidRPr="00C20035">
        <w:rPr>
          <w:rtl/>
        </w:rPr>
        <w:tab/>
        <w:t xml:space="preserve">في رسالة مؤرخة </w:t>
      </w:r>
      <w:r w:rsidRPr="000C3413">
        <w:rPr>
          <w:rtl/>
        </w:rPr>
        <w:t>20</w:t>
      </w:r>
      <w:r w:rsidRPr="00C20035">
        <w:rPr>
          <w:rtl/>
        </w:rPr>
        <w:t xml:space="preserve"> كانون الأول/ديسمبر </w:t>
      </w:r>
      <w:r w:rsidRPr="000C3413">
        <w:rPr>
          <w:rtl/>
        </w:rPr>
        <w:t>2019</w:t>
      </w:r>
      <w:r w:rsidRPr="00C20035">
        <w:rPr>
          <w:rtl/>
        </w:rPr>
        <w:t>، رفض أصحاب البلاغ ادعاء الدولة الطرف بأن اللجنة غير مخولة للنظر في الانتهاكات المرتكبة ضد مجتمع للسكان الأصليين، معتبرين</w:t>
      </w:r>
      <w:r>
        <w:rPr>
          <w:rtl/>
        </w:rPr>
        <w:t xml:space="preserve"> أن</w:t>
      </w:r>
      <w:r w:rsidRPr="00C20035">
        <w:rPr>
          <w:rtl/>
        </w:rPr>
        <w:t xml:space="preserve"> قرارها </w:t>
      </w:r>
      <w:r>
        <w:rPr>
          <w:rtl/>
        </w:rPr>
        <w:t>يكتسي طابعا</w:t>
      </w:r>
      <w:r w:rsidR="005B1F5B">
        <w:rPr>
          <w:rFonts w:hint="cs"/>
          <w:rtl/>
        </w:rPr>
        <w:t>ً</w:t>
      </w:r>
      <w:r w:rsidRPr="00C20035">
        <w:rPr>
          <w:rtl/>
        </w:rPr>
        <w:t xml:space="preserve"> تقييدي</w:t>
      </w:r>
      <w:r>
        <w:rPr>
          <w:rtl/>
        </w:rPr>
        <w:t>ا</w:t>
      </w:r>
      <w:r w:rsidR="005B1F5B">
        <w:rPr>
          <w:rFonts w:hint="cs"/>
          <w:rtl/>
        </w:rPr>
        <w:t>ً</w:t>
      </w:r>
      <w:r w:rsidRPr="00C20035">
        <w:rPr>
          <w:rtl/>
        </w:rPr>
        <w:t xml:space="preserve"> </w:t>
      </w:r>
      <w:r>
        <w:rPr>
          <w:rtl/>
        </w:rPr>
        <w:t>و</w:t>
      </w:r>
      <w:r w:rsidRPr="00C20035">
        <w:rPr>
          <w:rtl/>
        </w:rPr>
        <w:t>ي</w:t>
      </w:r>
      <w:r>
        <w:rPr>
          <w:rtl/>
        </w:rPr>
        <w:t>ش</w:t>
      </w:r>
      <w:r w:rsidRPr="00C20035">
        <w:rPr>
          <w:rtl/>
        </w:rPr>
        <w:t>ي بعدم علمها بتطور القانون الدولي لحقوق الإنسان وتشريعاتها المحلية نفسها. وينبغي الاعتراف بأن مجتمعات ال</w:t>
      </w:r>
      <w:r>
        <w:rPr>
          <w:rtl/>
        </w:rPr>
        <w:t>سكان</w:t>
      </w:r>
      <w:r w:rsidRPr="00C20035">
        <w:rPr>
          <w:rtl/>
        </w:rPr>
        <w:t xml:space="preserve"> الأصلي</w:t>
      </w:r>
      <w:r>
        <w:rPr>
          <w:rtl/>
        </w:rPr>
        <w:t>ين</w:t>
      </w:r>
      <w:r w:rsidRPr="00C20035">
        <w:rPr>
          <w:rtl/>
        </w:rPr>
        <w:t xml:space="preserve"> هي صاحبة حقوق؛ و</w:t>
      </w:r>
      <w:r>
        <w:rPr>
          <w:rtl/>
        </w:rPr>
        <w:t xml:space="preserve">عدم </w:t>
      </w:r>
      <w:r w:rsidRPr="00C20035">
        <w:rPr>
          <w:rtl/>
        </w:rPr>
        <w:t xml:space="preserve">القيام </w:t>
      </w:r>
      <w:r>
        <w:rPr>
          <w:rtl/>
        </w:rPr>
        <w:t>بذلك</w:t>
      </w:r>
      <w:r w:rsidRPr="00C20035">
        <w:rPr>
          <w:rtl/>
        </w:rPr>
        <w:t xml:space="preserve"> يعني إنكار هويتها.</w:t>
      </w:r>
    </w:p>
    <w:p w14:paraId="68AB8FB1" w14:textId="0002125D" w:rsidR="00263507" w:rsidRPr="00263507" w:rsidRDefault="0035695E" w:rsidP="0035695E">
      <w:pPr>
        <w:pStyle w:val="SingleTxtGA"/>
        <w:rPr>
          <w:szCs w:val="20"/>
          <w:lang w:val="ar-SA" w:eastAsia="zh-TW" w:bidi="en-GB"/>
        </w:rPr>
      </w:pPr>
      <w:r w:rsidRPr="000C3413">
        <w:rPr>
          <w:rtl/>
        </w:rPr>
        <w:t>5</w:t>
      </w:r>
      <w:r w:rsidRPr="00C20035">
        <w:rPr>
          <w:szCs w:val="20"/>
          <w:rtl/>
        </w:rPr>
        <w:t>-</w:t>
      </w:r>
      <w:r w:rsidRPr="000C3413">
        <w:rPr>
          <w:rtl/>
        </w:rPr>
        <w:t>2</w:t>
      </w:r>
      <w:r w:rsidRPr="00C20035">
        <w:rPr>
          <w:rtl/>
        </w:rPr>
        <w:tab/>
        <w:t xml:space="preserve">ويذكر أصحاب البلاغ بأن اللجنة ترى أن الحق في الثقافة يمارس في أوساط اجتماعية وثقافية </w:t>
      </w:r>
      <w:r>
        <w:rPr>
          <w:rtl/>
        </w:rPr>
        <w:t>تضم جميع</w:t>
      </w:r>
      <w:r w:rsidRPr="00C20035">
        <w:rPr>
          <w:rtl/>
        </w:rPr>
        <w:t xml:space="preserve"> أفراد المجتمع</w:t>
      </w:r>
      <w:r w:rsidR="00263507">
        <w:rPr>
          <w:vertAlign w:val="superscript"/>
          <w:rtl/>
        </w:rPr>
        <w:t>(</w:t>
      </w:r>
      <w:r w:rsidR="00263507" w:rsidRPr="000C3413">
        <w:rPr>
          <w:vertAlign w:val="superscript"/>
          <w:lang w:val="en-US"/>
        </w:rPr>
        <w:footnoteReference w:id="30"/>
      </w:r>
      <w:r w:rsidR="00263507" w:rsidRPr="00263507">
        <w:rPr>
          <w:vertAlign w:val="superscript"/>
          <w:rtl/>
        </w:rPr>
        <w:t>)</w:t>
      </w:r>
      <w:r w:rsidR="00263507" w:rsidRPr="00263507">
        <w:rPr>
          <w:rtl/>
        </w:rPr>
        <w:t xml:space="preserve">. </w:t>
      </w:r>
      <w:r w:rsidRPr="00C20035">
        <w:rPr>
          <w:rtl/>
        </w:rPr>
        <w:t xml:space="preserve">وعلاوة على ذلك، تطور قانون الشعوب الأصلية بحيث أصبحت </w:t>
      </w:r>
      <w:r>
        <w:rPr>
          <w:rtl/>
        </w:rPr>
        <w:t xml:space="preserve">مجتمعات السكان </w:t>
      </w:r>
      <w:r w:rsidRPr="00C20035">
        <w:rPr>
          <w:rtl/>
        </w:rPr>
        <w:t>الأصلي</w:t>
      </w:r>
      <w:r>
        <w:rPr>
          <w:rtl/>
        </w:rPr>
        <w:t>ين</w:t>
      </w:r>
      <w:r w:rsidRPr="00C20035">
        <w:rPr>
          <w:rtl/>
        </w:rPr>
        <w:t xml:space="preserve">، بوصفها </w:t>
      </w:r>
      <w:r>
        <w:rPr>
          <w:rtl/>
        </w:rPr>
        <w:t>كتلة جماعية من الرعايا</w:t>
      </w:r>
      <w:r w:rsidRPr="00C20035">
        <w:rPr>
          <w:rtl/>
        </w:rPr>
        <w:t>، تعتبر صاحبة حقوق ولم يعد ينظر إليها على أنها</w:t>
      </w:r>
      <w:r>
        <w:rPr>
          <w:rtl/>
        </w:rPr>
        <w:t xml:space="preserve"> مجموعة</w:t>
      </w:r>
      <w:r w:rsidRPr="00C20035">
        <w:rPr>
          <w:rtl/>
        </w:rPr>
        <w:t xml:space="preserve"> أفراد</w:t>
      </w:r>
      <w:r>
        <w:rPr>
          <w:rtl/>
        </w:rPr>
        <w:t xml:space="preserve"> فقط</w:t>
      </w:r>
      <w:r w:rsidRPr="00C20035">
        <w:rPr>
          <w:rtl/>
        </w:rPr>
        <w:t>. وكان المقرر الخاص المعني بحقوق الشعوب الأصلية واضح</w:t>
      </w:r>
      <w:r w:rsidR="002B38EB">
        <w:rPr>
          <w:rtl/>
        </w:rPr>
        <w:t xml:space="preserve">اً </w:t>
      </w:r>
      <w:r w:rsidRPr="00C20035">
        <w:rPr>
          <w:rtl/>
        </w:rPr>
        <w:t>في هذا ال</w:t>
      </w:r>
      <w:r>
        <w:rPr>
          <w:rtl/>
        </w:rPr>
        <w:t>صدد</w:t>
      </w:r>
      <w:r w:rsidRPr="00C20035">
        <w:rPr>
          <w:rtl/>
        </w:rPr>
        <w:t xml:space="preserve"> في عام</w:t>
      </w:r>
      <w:r w:rsidR="003E4FE6">
        <w:rPr>
          <w:rFonts w:hint="cs"/>
          <w:rtl/>
        </w:rPr>
        <w:t> </w:t>
      </w:r>
      <w:r w:rsidRPr="000C3413">
        <w:rPr>
          <w:rtl/>
        </w:rPr>
        <w:t>2007</w:t>
      </w:r>
      <w:r w:rsidRPr="00C20035">
        <w:rPr>
          <w:rtl/>
        </w:rPr>
        <w:t>، وذكر أنه يجب الاعتراف بأفراد الشعوب الأصلية كأشخاص يتمتعون بحقوق جماعية تُكمّل حقوقهم الفردية</w:t>
      </w:r>
      <w:r w:rsidR="00263507">
        <w:rPr>
          <w:vertAlign w:val="superscript"/>
          <w:rtl/>
        </w:rPr>
        <w:t>(</w:t>
      </w:r>
      <w:r w:rsidR="00263507" w:rsidRPr="000C3413">
        <w:rPr>
          <w:vertAlign w:val="superscript"/>
          <w:lang w:val="en-US"/>
        </w:rPr>
        <w:footnoteReference w:id="31"/>
      </w:r>
      <w:r w:rsidR="00263507" w:rsidRPr="00263507">
        <w:rPr>
          <w:vertAlign w:val="superscript"/>
          <w:rtl/>
        </w:rPr>
        <w:t>)</w:t>
      </w:r>
      <w:r w:rsidR="00263507" w:rsidRPr="00263507">
        <w:rPr>
          <w:rtl/>
        </w:rPr>
        <w:t xml:space="preserve">. </w:t>
      </w:r>
      <w:r w:rsidRPr="00C20035">
        <w:rPr>
          <w:rtl/>
        </w:rPr>
        <w:t>وعلاوة على ذلك، أشارت اللجنة المعنية بالحقوق الاقتصادية والاجتماعية والثقافية في</w:t>
      </w:r>
      <w:r w:rsidR="003E4FE6">
        <w:rPr>
          <w:rFonts w:hint="cs"/>
          <w:rtl/>
        </w:rPr>
        <w:t> </w:t>
      </w:r>
      <w:r w:rsidRPr="00C20035">
        <w:rPr>
          <w:rtl/>
        </w:rPr>
        <w:t xml:space="preserve">عام </w:t>
      </w:r>
      <w:r w:rsidRPr="000C3413">
        <w:rPr>
          <w:rtl/>
        </w:rPr>
        <w:t>2009</w:t>
      </w:r>
      <w:r w:rsidRPr="00C20035">
        <w:rPr>
          <w:rtl/>
        </w:rPr>
        <w:t xml:space="preserve"> إلى ضرورة منح </w:t>
      </w:r>
      <w:r>
        <w:rPr>
          <w:rtl/>
        </w:rPr>
        <w:t>مجتمعات السكان</w:t>
      </w:r>
      <w:r w:rsidRPr="00C20035">
        <w:rPr>
          <w:rtl/>
        </w:rPr>
        <w:t xml:space="preserve"> الأصلي</w:t>
      </w:r>
      <w:r>
        <w:rPr>
          <w:rtl/>
        </w:rPr>
        <w:t>ين</w:t>
      </w:r>
      <w:r w:rsidRPr="00C20035">
        <w:rPr>
          <w:rtl/>
        </w:rPr>
        <w:t xml:space="preserve"> مركز صاحب حقوق</w:t>
      </w:r>
      <w:r w:rsidR="00263507">
        <w:rPr>
          <w:vertAlign w:val="superscript"/>
          <w:rtl/>
        </w:rPr>
        <w:t>(</w:t>
      </w:r>
      <w:r w:rsidR="00263507" w:rsidRPr="000C3413">
        <w:rPr>
          <w:vertAlign w:val="superscript"/>
          <w:lang w:val="en-US"/>
        </w:rPr>
        <w:footnoteReference w:id="32"/>
      </w:r>
      <w:r w:rsidR="00263507" w:rsidRPr="00263507">
        <w:rPr>
          <w:vertAlign w:val="superscript"/>
          <w:rtl/>
        </w:rPr>
        <w:t>)</w:t>
      </w:r>
      <w:r w:rsidR="00263507" w:rsidRPr="00263507">
        <w:rPr>
          <w:rtl/>
        </w:rPr>
        <w:t xml:space="preserve">. </w:t>
      </w:r>
      <w:r w:rsidRPr="00C20035">
        <w:rPr>
          <w:rtl/>
        </w:rPr>
        <w:t>واعتبار</w:t>
      </w:r>
      <w:r w:rsidR="002B38EB">
        <w:rPr>
          <w:rtl/>
        </w:rPr>
        <w:t xml:space="preserve">اً </w:t>
      </w:r>
      <w:r w:rsidRPr="00C20035">
        <w:rPr>
          <w:rtl/>
        </w:rPr>
        <w:t>من عام</w:t>
      </w:r>
      <w:r w:rsidR="003E4FE6">
        <w:rPr>
          <w:rFonts w:hint="cs"/>
          <w:rtl/>
        </w:rPr>
        <w:t> </w:t>
      </w:r>
      <w:r w:rsidRPr="000C3413">
        <w:rPr>
          <w:rtl/>
        </w:rPr>
        <w:t>2012</w:t>
      </w:r>
      <w:r w:rsidRPr="00C20035">
        <w:rPr>
          <w:rtl/>
        </w:rPr>
        <w:t xml:space="preserve">، لم تخلص محكمة البلدان الأمريكية لحقوق الإنسان إلى </w:t>
      </w:r>
      <w:r>
        <w:rPr>
          <w:rtl/>
        </w:rPr>
        <w:t xml:space="preserve">حدوث </w:t>
      </w:r>
      <w:r w:rsidRPr="00C20035">
        <w:rPr>
          <w:rtl/>
        </w:rPr>
        <w:t>انتهاك لحقوق أفراد ال</w:t>
      </w:r>
      <w:r>
        <w:rPr>
          <w:rtl/>
        </w:rPr>
        <w:t xml:space="preserve">سكان </w:t>
      </w:r>
      <w:r w:rsidRPr="00C20035">
        <w:rPr>
          <w:rtl/>
        </w:rPr>
        <w:t>الأصلي</w:t>
      </w:r>
      <w:r>
        <w:rPr>
          <w:rtl/>
        </w:rPr>
        <w:t>ين</w:t>
      </w:r>
      <w:r w:rsidRPr="00C20035">
        <w:rPr>
          <w:rtl/>
        </w:rPr>
        <w:t xml:space="preserve"> إدراك</w:t>
      </w:r>
      <w:r w:rsidR="002B38EB">
        <w:rPr>
          <w:rtl/>
        </w:rPr>
        <w:t xml:space="preserve">اً </w:t>
      </w:r>
      <w:r w:rsidRPr="00C20035">
        <w:rPr>
          <w:rtl/>
        </w:rPr>
        <w:t xml:space="preserve">منها بأن </w:t>
      </w:r>
      <w:r>
        <w:rPr>
          <w:rtl/>
        </w:rPr>
        <w:t xml:space="preserve">البنود ذات الصلة من </w:t>
      </w:r>
      <w:r w:rsidRPr="00C20035">
        <w:rPr>
          <w:rtl/>
        </w:rPr>
        <w:t>القانون الدولي</w:t>
      </w:r>
      <w:r>
        <w:rPr>
          <w:rtl/>
        </w:rPr>
        <w:t xml:space="preserve"> </w:t>
      </w:r>
      <w:r w:rsidRPr="00C20035">
        <w:rPr>
          <w:rtl/>
        </w:rPr>
        <w:t>"</w:t>
      </w:r>
      <w:r>
        <w:rPr>
          <w:rtl/>
        </w:rPr>
        <w:t>ت</w:t>
      </w:r>
      <w:r w:rsidRPr="00C20035">
        <w:rPr>
          <w:rtl/>
        </w:rPr>
        <w:t>عترف للشعوب</w:t>
      </w:r>
      <w:r>
        <w:rPr>
          <w:rtl/>
        </w:rPr>
        <w:t xml:space="preserve"> </w:t>
      </w:r>
      <w:r w:rsidRPr="00C20035">
        <w:rPr>
          <w:rtl/>
        </w:rPr>
        <w:t>ب</w:t>
      </w:r>
      <w:r>
        <w:rPr>
          <w:rtl/>
        </w:rPr>
        <w:t xml:space="preserve">بعض </w:t>
      </w:r>
      <w:r w:rsidRPr="00C20035">
        <w:rPr>
          <w:rtl/>
        </w:rPr>
        <w:t>الحقوق</w:t>
      </w:r>
      <w:r>
        <w:rPr>
          <w:rtl/>
        </w:rPr>
        <w:t xml:space="preserve"> باعتبارها أصحاب حقوق جماعية في إطار</w:t>
      </w:r>
      <w:r w:rsidRPr="00C20035">
        <w:rPr>
          <w:rtl/>
        </w:rPr>
        <w:t xml:space="preserve"> </w:t>
      </w:r>
      <w:r>
        <w:rPr>
          <w:rtl/>
        </w:rPr>
        <w:t>ا</w:t>
      </w:r>
      <w:r w:rsidRPr="00C20035">
        <w:rPr>
          <w:rtl/>
        </w:rPr>
        <w:t>لقانون الدولي وليس فقط للأفرا</w:t>
      </w:r>
      <w:r>
        <w:rPr>
          <w:rtl/>
        </w:rPr>
        <w:t>د الذين</w:t>
      </w:r>
      <w:r w:rsidRPr="00C20035">
        <w:rPr>
          <w:rtl/>
        </w:rPr>
        <w:t xml:space="preserve"> يمارسون، بحكم ما يوحدهم من طرق عيش وهويات خاصة بهم، بعض الحقوق بصفة جماعية</w:t>
      </w:r>
      <w:r w:rsidR="00263507">
        <w:rPr>
          <w:vertAlign w:val="superscript"/>
          <w:rtl/>
        </w:rPr>
        <w:t>(</w:t>
      </w:r>
      <w:r w:rsidR="00263507" w:rsidRPr="000C3413">
        <w:rPr>
          <w:vertAlign w:val="superscript"/>
          <w:lang w:val="en-US"/>
        </w:rPr>
        <w:footnoteReference w:id="33"/>
      </w:r>
      <w:r w:rsidR="00575997" w:rsidRPr="00575997">
        <w:rPr>
          <w:vertAlign w:val="superscript"/>
          <w:rtl/>
        </w:rPr>
        <w:t>)</w:t>
      </w:r>
      <w:r w:rsidR="002B38EB">
        <w:rPr>
          <w:rFonts w:hint="cs"/>
          <w:rtl/>
        </w:rPr>
        <w:t>".</w:t>
      </w:r>
      <w:r w:rsidRPr="00C20035">
        <w:rPr>
          <w:rtl/>
        </w:rPr>
        <w:t xml:space="preserve"> وهكذا ت</w:t>
      </w:r>
      <w:r>
        <w:rPr>
          <w:rtl/>
        </w:rPr>
        <w:t xml:space="preserve">عترف </w:t>
      </w:r>
      <w:r w:rsidRPr="00C20035">
        <w:rPr>
          <w:rtl/>
        </w:rPr>
        <w:t xml:space="preserve">المحكمة </w:t>
      </w:r>
      <w:r>
        <w:rPr>
          <w:rtl/>
        </w:rPr>
        <w:t>لهذه المجموعات</w:t>
      </w:r>
      <w:r w:rsidRPr="00C20035">
        <w:rPr>
          <w:rtl/>
        </w:rPr>
        <w:t xml:space="preserve"> بالوضع القانوني </w:t>
      </w:r>
      <w:r>
        <w:rPr>
          <w:rtl/>
        </w:rPr>
        <w:t>الذي يسمح لها با</w:t>
      </w:r>
      <w:r w:rsidRPr="00C20035">
        <w:rPr>
          <w:rtl/>
        </w:rPr>
        <w:t>لدفاع عن حقوقها</w:t>
      </w:r>
      <w:r w:rsidR="00263507">
        <w:rPr>
          <w:vertAlign w:val="superscript"/>
          <w:rtl/>
        </w:rPr>
        <w:t>(</w:t>
      </w:r>
      <w:r w:rsidR="00263507" w:rsidRPr="000C3413">
        <w:rPr>
          <w:vertAlign w:val="superscript"/>
          <w:lang w:val="en-US"/>
        </w:rPr>
        <w:footnoteReference w:id="34"/>
      </w:r>
      <w:r w:rsidR="00263507" w:rsidRPr="00263507">
        <w:rPr>
          <w:vertAlign w:val="superscript"/>
          <w:rtl/>
        </w:rPr>
        <w:t>)</w:t>
      </w:r>
      <w:r w:rsidR="00263507" w:rsidRPr="00263507">
        <w:rPr>
          <w:rtl/>
        </w:rPr>
        <w:t>.</w:t>
      </w:r>
    </w:p>
    <w:p w14:paraId="11E0F609" w14:textId="0C63F14D" w:rsidR="0035695E" w:rsidRPr="00C20035" w:rsidRDefault="0035695E" w:rsidP="0035695E">
      <w:pPr>
        <w:pStyle w:val="SingleTxtGA"/>
        <w:rPr>
          <w:szCs w:val="20"/>
          <w:lang w:val="ar-SA" w:eastAsia="zh-TW" w:bidi="en-GB"/>
        </w:rPr>
      </w:pPr>
      <w:r w:rsidRPr="000C3413">
        <w:rPr>
          <w:rtl/>
        </w:rPr>
        <w:t>5</w:t>
      </w:r>
      <w:r w:rsidRPr="00C20035">
        <w:rPr>
          <w:szCs w:val="20"/>
          <w:rtl/>
        </w:rPr>
        <w:t>-</w:t>
      </w:r>
      <w:r w:rsidRPr="000C3413">
        <w:rPr>
          <w:rtl/>
        </w:rPr>
        <w:t>3</w:t>
      </w:r>
      <w:r w:rsidRPr="00C20035">
        <w:rPr>
          <w:rtl/>
        </w:rPr>
        <w:tab/>
        <w:t>ويتماشى ما سبق مع قواعد التفسير العامة المنصوص عليها في اتفاقية فيينا لقانون المعاهدات، لأن معاهدات حقوق الإنسان تعتبر صكوكا</w:t>
      </w:r>
      <w:r w:rsidR="002B38EB">
        <w:rPr>
          <w:rFonts w:hint="cs"/>
          <w:rtl/>
        </w:rPr>
        <w:t>ً</w:t>
      </w:r>
      <w:r w:rsidRPr="00C20035">
        <w:rPr>
          <w:rtl/>
        </w:rPr>
        <w:t xml:space="preserve"> حية وتفسيرها يمكن أن يتغير. و</w:t>
      </w:r>
      <w:r>
        <w:rPr>
          <w:rtl/>
        </w:rPr>
        <w:t>هكذا</w:t>
      </w:r>
      <w:r w:rsidRPr="00C20035">
        <w:rPr>
          <w:rtl/>
        </w:rPr>
        <w:t xml:space="preserve">، ينبغي تفسير العهد في ضوء اتفاقية منظمة العمل الدولية بشأن الشعوب الأصلية والقبلية لعام </w:t>
      </w:r>
      <w:r w:rsidRPr="000C3413">
        <w:rPr>
          <w:rtl/>
        </w:rPr>
        <w:t>1989</w:t>
      </w:r>
      <w:r w:rsidRPr="00C20035">
        <w:rPr>
          <w:szCs w:val="20"/>
          <w:rtl/>
        </w:rPr>
        <w:t xml:space="preserve"> (</w:t>
      </w:r>
      <w:r w:rsidRPr="00C20035">
        <w:rPr>
          <w:rtl/>
        </w:rPr>
        <w:t xml:space="preserve">رقم </w:t>
      </w:r>
      <w:r w:rsidRPr="000C3413">
        <w:rPr>
          <w:rtl/>
        </w:rPr>
        <w:t>16</w:t>
      </w:r>
      <w:r w:rsidR="00263507" w:rsidRPr="000C3413">
        <w:rPr>
          <w:rtl/>
        </w:rPr>
        <w:t>9</w:t>
      </w:r>
      <w:r w:rsidR="00263507" w:rsidRPr="00263507">
        <w:rPr>
          <w:szCs w:val="20"/>
          <w:rtl/>
        </w:rPr>
        <w:t>)</w:t>
      </w:r>
      <w:r w:rsidR="00263507" w:rsidRPr="00263507">
        <w:rPr>
          <w:rtl/>
        </w:rPr>
        <w:t xml:space="preserve"> </w:t>
      </w:r>
      <w:r w:rsidRPr="00C20035">
        <w:rPr>
          <w:rtl/>
        </w:rPr>
        <w:t>وإعلان الأمم المتحدة بشأن حقوق الشعوب الأصلية، اللذين ينصان على أن للشعوب الأصلية حقوق لا كأفراد فحسب بل أيضا</w:t>
      </w:r>
      <w:r w:rsidR="002B38EB">
        <w:rPr>
          <w:rFonts w:hint="cs"/>
          <w:rtl/>
        </w:rPr>
        <w:t>ً</w:t>
      </w:r>
      <w:r w:rsidRPr="00C20035">
        <w:rPr>
          <w:rtl/>
        </w:rPr>
        <w:t xml:space="preserve"> كشعوب. ويؤكد أصحاب البلاغ أن اللجنة المعنية بحقوق الإنسان، في تعليقها العام رقم</w:t>
      </w:r>
      <w:r w:rsidR="002B38EB">
        <w:rPr>
          <w:rFonts w:hint="cs"/>
          <w:rtl/>
        </w:rPr>
        <w:t> </w:t>
      </w:r>
      <w:r w:rsidRPr="000C3413">
        <w:rPr>
          <w:rtl/>
        </w:rPr>
        <w:t>36</w:t>
      </w:r>
      <w:r w:rsidRPr="00C20035">
        <w:rPr>
          <w:szCs w:val="20"/>
          <w:rtl/>
        </w:rPr>
        <w:t>(</w:t>
      </w:r>
      <w:r w:rsidRPr="000C3413">
        <w:rPr>
          <w:rtl/>
        </w:rPr>
        <w:t>2018</w:t>
      </w:r>
      <w:r w:rsidR="00263507" w:rsidRPr="00263507">
        <w:rPr>
          <w:szCs w:val="20"/>
          <w:rtl/>
        </w:rPr>
        <w:t>)</w:t>
      </w:r>
      <w:r w:rsidR="00263507" w:rsidRPr="00263507">
        <w:rPr>
          <w:rtl/>
        </w:rPr>
        <w:t xml:space="preserve">، </w:t>
      </w:r>
      <w:r w:rsidRPr="00C20035">
        <w:rPr>
          <w:rtl/>
        </w:rPr>
        <w:t>لا تحصر الشعوب الأصلية في مجموع أ</w:t>
      </w:r>
      <w:r>
        <w:rPr>
          <w:rtl/>
        </w:rPr>
        <w:t>فراد</w:t>
      </w:r>
      <w:r w:rsidRPr="00C20035">
        <w:rPr>
          <w:rtl/>
        </w:rPr>
        <w:t xml:space="preserve">ها فقط (على عكس أفراد الأقليات الإثنية أو الدينية </w:t>
      </w:r>
      <w:r>
        <w:rPr>
          <w:rtl/>
        </w:rPr>
        <w:t>مثلا</w:t>
      </w:r>
      <w:r w:rsidR="002B38EB">
        <w:rPr>
          <w:rFonts w:hint="cs"/>
          <w:rtl/>
        </w:rPr>
        <w:t>ً</w:t>
      </w:r>
      <w:r w:rsidR="00263507" w:rsidRPr="00263507">
        <w:rPr>
          <w:rtl/>
        </w:rPr>
        <w:t xml:space="preserve">). </w:t>
      </w:r>
      <w:r w:rsidRPr="00C20035">
        <w:rPr>
          <w:rtl/>
        </w:rPr>
        <w:t>وعلاوة على ذلك، تحمي تشريعات الدولة الطرف الشعوب الأصلية باعتبارها صاحبة حقوق خاصة.</w:t>
      </w:r>
    </w:p>
    <w:p w14:paraId="7E4B784E" w14:textId="77777777" w:rsidR="0035695E" w:rsidRPr="00C20035" w:rsidRDefault="0035695E" w:rsidP="0035695E">
      <w:pPr>
        <w:pStyle w:val="SingleTxtGA"/>
        <w:rPr>
          <w:szCs w:val="20"/>
          <w:lang w:val="ar-SA" w:eastAsia="zh-TW" w:bidi="en-GB"/>
        </w:rPr>
      </w:pPr>
      <w:r w:rsidRPr="000C3413">
        <w:rPr>
          <w:rtl/>
        </w:rPr>
        <w:lastRenderedPageBreak/>
        <w:t>5</w:t>
      </w:r>
      <w:r w:rsidRPr="00C20035">
        <w:rPr>
          <w:szCs w:val="20"/>
          <w:rtl/>
        </w:rPr>
        <w:t>-</w:t>
      </w:r>
      <w:r w:rsidRPr="000C3413">
        <w:rPr>
          <w:rtl/>
        </w:rPr>
        <w:t>4</w:t>
      </w:r>
      <w:r w:rsidRPr="00C20035">
        <w:rPr>
          <w:rtl/>
        </w:rPr>
        <w:tab/>
        <w:t xml:space="preserve">وفيما يتعلق بعدم مقبولية البلاغ المفترضة </w:t>
      </w:r>
      <w:r>
        <w:rPr>
          <w:rtl/>
        </w:rPr>
        <w:t>ل</w:t>
      </w:r>
      <w:r w:rsidRPr="00C20035">
        <w:rPr>
          <w:rtl/>
        </w:rPr>
        <w:t>أن أصحاب البلاغ تحج</w:t>
      </w:r>
      <w:r>
        <w:rPr>
          <w:rtl/>
        </w:rPr>
        <w:t>ّ</w:t>
      </w:r>
      <w:r w:rsidRPr="00C20035">
        <w:rPr>
          <w:rtl/>
        </w:rPr>
        <w:t>ج</w:t>
      </w:r>
      <w:r>
        <w:rPr>
          <w:rtl/>
        </w:rPr>
        <w:t>و</w:t>
      </w:r>
      <w:r w:rsidRPr="00C20035">
        <w:rPr>
          <w:rtl/>
        </w:rPr>
        <w:t>ا على الصعيد المحلي بالحقوق البيئية لا بمواد العهد، يشير أصحاب البلاغ إلى أن الحجج التي أثار</w:t>
      </w:r>
      <w:r>
        <w:rPr>
          <w:rtl/>
        </w:rPr>
        <w:t>و</w:t>
      </w:r>
      <w:r w:rsidRPr="00C20035">
        <w:rPr>
          <w:rtl/>
        </w:rPr>
        <w:t>ها على الصعيد المحلي هي بالضبط نفسها التي أثيرت أمام اللجنة. ويذكر</w:t>
      </w:r>
      <w:r>
        <w:rPr>
          <w:rtl/>
        </w:rPr>
        <w:t>و</w:t>
      </w:r>
      <w:r w:rsidRPr="00C20035">
        <w:rPr>
          <w:rtl/>
        </w:rPr>
        <w:t xml:space="preserve">ن بأنه في قضية </w:t>
      </w:r>
      <w:r>
        <w:rPr>
          <w:rtl/>
        </w:rPr>
        <w:t>"</w:t>
      </w:r>
      <w:r w:rsidRPr="00C20035">
        <w:rPr>
          <w:rtl/>
        </w:rPr>
        <w:t>بورتيو كاسيريس وآخرون ضد باراغواي</w:t>
      </w:r>
      <w:r>
        <w:rPr>
          <w:rtl/>
        </w:rPr>
        <w:t>"</w:t>
      </w:r>
      <w:r w:rsidRPr="00C20035">
        <w:rPr>
          <w:rtl/>
        </w:rPr>
        <w:t xml:space="preserve">، أعلنت اللجنة أنها مخولة للنظر في انتهاكات الحق في الخصوصية وفي الأسرة وفي </w:t>
      </w:r>
      <w:r>
        <w:rPr>
          <w:rtl/>
        </w:rPr>
        <w:t xml:space="preserve">الحصول على سبيل </w:t>
      </w:r>
      <w:r w:rsidRPr="00C20035">
        <w:rPr>
          <w:rtl/>
        </w:rPr>
        <w:t xml:space="preserve">انتصاف فعال من عدم وفاء الدولة الطرف بالتزامها الإيجابي بحماية تلك الحقوق في الحالات التي تقتضي إنفاذ القواعد البيئية على الصعيد المحلي. وينبغي أن تخلص اللجنة إلى نفس الاستنتاج في هذه القضية بالنظر إلى </w:t>
      </w:r>
      <w:r>
        <w:rPr>
          <w:rtl/>
        </w:rPr>
        <w:t>ادعاء</w:t>
      </w:r>
      <w:r w:rsidRPr="00C20035">
        <w:rPr>
          <w:rtl/>
        </w:rPr>
        <w:t xml:space="preserve"> أصحاب البلاغ حدوث انتهاكات للقانون البيئي تمس </w:t>
      </w:r>
      <w:r>
        <w:rPr>
          <w:rtl/>
        </w:rPr>
        <w:t>أحد أقاليم ا</w:t>
      </w:r>
      <w:r w:rsidRPr="00C20035">
        <w:rPr>
          <w:rtl/>
        </w:rPr>
        <w:t>لسكان الأصليين، ومن ثم تمس موطن ال</w:t>
      </w:r>
      <w:r>
        <w:rPr>
          <w:rtl/>
        </w:rPr>
        <w:t>جماعة</w:t>
      </w:r>
      <w:r w:rsidRPr="00C20035">
        <w:rPr>
          <w:rtl/>
        </w:rPr>
        <w:t xml:space="preserve"> وخصوصيتها وحياتها الثقافية.</w:t>
      </w:r>
    </w:p>
    <w:p w14:paraId="30533BA7" w14:textId="5DBB96D2" w:rsidR="0035695E" w:rsidRPr="00EB75A8" w:rsidRDefault="0035695E" w:rsidP="0035695E">
      <w:pPr>
        <w:pStyle w:val="SingleTxtGA"/>
        <w:rPr>
          <w:spacing w:val="2"/>
          <w:szCs w:val="20"/>
          <w:lang w:val="ar-SA" w:eastAsia="zh-TW" w:bidi="en-GB"/>
        </w:rPr>
      </w:pPr>
      <w:r w:rsidRPr="000C3413">
        <w:rPr>
          <w:rtl/>
        </w:rPr>
        <w:t>5</w:t>
      </w:r>
      <w:r w:rsidRPr="00C20035">
        <w:rPr>
          <w:szCs w:val="20"/>
          <w:rtl/>
        </w:rPr>
        <w:t>-</w:t>
      </w:r>
      <w:r w:rsidRPr="000C3413">
        <w:rPr>
          <w:rtl/>
        </w:rPr>
        <w:t>5</w:t>
      </w:r>
      <w:r w:rsidRPr="00C20035">
        <w:rPr>
          <w:rtl/>
        </w:rPr>
        <w:tab/>
        <w:t>وفيما يتعلق بادعاء عدم ملاءمة سبيل الانتصاف الجنائي، يدفع أصحاب البلاغ بأنه كان أنسب سبيل انتصاف</w:t>
      </w:r>
      <w:r>
        <w:rPr>
          <w:rtl/>
        </w:rPr>
        <w:t xml:space="preserve"> متاح</w:t>
      </w:r>
      <w:r w:rsidRPr="00C20035">
        <w:rPr>
          <w:rtl/>
        </w:rPr>
        <w:t xml:space="preserve"> - تمشيا</w:t>
      </w:r>
      <w:r w:rsidR="002B38EB">
        <w:rPr>
          <w:rFonts w:hint="cs"/>
          <w:rtl/>
        </w:rPr>
        <w:t>ً</w:t>
      </w:r>
      <w:r w:rsidRPr="00C20035">
        <w:rPr>
          <w:rtl/>
        </w:rPr>
        <w:t xml:space="preserve"> مع المادة </w:t>
      </w:r>
      <w:r w:rsidRPr="000C3413">
        <w:rPr>
          <w:rtl/>
        </w:rPr>
        <w:t>268</w:t>
      </w:r>
      <w:r w:rsidRPr="00C20035">
        <w:rPr>
          <w:szCs w:val="20"/>
          <w:rtl/>
        </w:rPr>
        <w:t>(</w:t>
      </w:r>
      <w:r w:rsidR="00263507" w:rsidRPr="000C3413">
        <w:rPr>
          <w:rtl/>
        </w:rPr>
        <w:t>2</w:t>
      </w:r>
      <w:r w:rsidR="00263507" w:rsidRPr="00263507">
        <w:rPr>
          <w:szCs w:val="20"/>
          <w:rtl/>
        </w:rPr>
        <w:t>)</w:t>
      </w:r>
      <w:r w:rsidR="00263507" w:rsidRPr="00263507">
        <w:rPr>
          <w:rtl/>
        </w:rPr>
        <w:t xml:space="preserve"> </w:t>
      </w:r>
      <w:r w:rsidRPr="00C20035">
        <w:rPr>
          <w:rtl/>
        </w:rPr>
        <w:t xml:space="preserve">من الدستور والأحكام المتعلقة بالجرائم البيئية الواردة في القانون رقم </w:t>
      </w:r>
      <w:r w:rsidRPr="000C3413">
        <w:t>96</w:t>
      </w:r>
      <w:r w:rsidRPr="00C20035">
        <w:rPr>
          <w:szCs w:val="20"/>
        </w:rPr>
        <w:t>/</w:t>
      </w:r>
      <w:r w:rsidRPr="000C3413">
        <w:t>716</w:t>
      </w:r>
      <w:r w:rsidRPr="00C20035">
        <w:rPr>
          <w:rtl/>
        </w:rPr>
        <w:t xml:space="preserve"> والقانون الجنائي - لأنه ينص على توفير أكبر عدد </w:t>
      </w:r>
      <w:r>
        <w:rPr>
          <w:rtl/>
        </w:rPr>
        <w:t xml:space="preserve">ممكن </w:t>
      </w:r>
      <w:r w:rsidRPr="00C20035">
        <w:rPr>
          <w:rtl/>
        </w:rPr>
        <w:t>من الأدلة ويُلزم بتعيين مستشار تقني متخصص في قضايا السكان الأصليين للنظر في القضية. وبالإضافة إلى ذلك، يشير أصحاب البلاغ إلى أنهم قدم</w:t>
      </w:r>
      <w:r>
        <w:rPr>
          <w:rtl/>
        </w:rPr>
        <w:t>و</w:t>
      </w:r>
      <w:r w:rsidRPr="00C20035">
        <w:rPr>
          <w:rtl/>
        </w:rPr>
        <w:t>ا شكوى إلى الهيئة الإدارية المختصة (ال</w:t>
      </w:r>
      <w:r>
        <w:rPr>
          <w:rtl/>
        </w:rPr>
        <w:t>إدارة</w:t>
      </w:r>
      <w:r w:rsidRPr="00C20035">
        <w:rPr>
          <w:rtl/>
        </w:rPr>
        <w:t xml:space="preserve"> الوطنية لجودة وصحة النباتات والبذور</w:t>
      </w:r>
      <w:r w:rsidR="00263507" w:rsidRPr="00263507">
        <w:rPr>
          <w:rtl/>
        </w:rPr>
        <w:t xml:space="preserve">)؛ </w:t>
      </w:r>
      <w:r w:rsidRPr="00C20035">
        <w:rPr>
          <w:rtl/>
        </w:rPr>
        <w:t xml:space="preserve">وإلى أن </w:t>
      </w:r>
      <w:r>
        <w:rPr>
          <w:rtl/>
        </w:rPr>
        <w:t xml:space="preserve">الدعوى </w:t>
      </w:r>
      <w:r w:rsidRPr="00C20035">
        <w:rPr>
          <w:rtl/>
        </w:rPr>
        <w:t xml:space="preserve">الحيازية المدنية </w:t>
      </w:r>
      <w:r>
        <w:rPr>
          <w:rtl/>
        </w:rPr>
        <w:t>لا تكون فعالة كثيرا</w:t>
      </w:r>
      <w:r w:rsidR="002B38EB">
        <w:rPr>
          <w:rFonts w:hint="cs"/>
          <w:rtl/>
        </w:rPr>
        <w:t>ً</w:t>
      </w:r>
      <w:r w:rsidRPr="00C20035">
        <w:rPr>
          <w:rtl/>
        </w:rPr>
        <w:t xml:space="preserve"> في الدفاع عن الحقوق البيئية أو الثقافية؛ </w:t>
      </w:r>
      <w:r w:rsidRPr="00EB75A8">
        <w:rPr>
          <w:spacing w:val="2"/>
          <w:rtl/>
        </w:rPr>
        <w:t>وإلى أن طلب الحماية القضائية (أمبارو) ينطوي على شروط مقبولية صارمة جدا؛ وإلى أنه لم يكن من الضروري، بعد تقديم طلب للحصول على أشكال الحماية العادية، طلب سبيل انتصاف استثنائي يفضي إلى نتائج جزئية فقط (بحيث لا يكفل معاقبة الجناة الأفراد ولا ينص على التعويض أو الجبر عن الضرر البيئي</w:t>
      </w:r>
      <w:r w:rsidR="00263507" w:rsidRPr="00EB75A8">
        <w:rPr>
          <w:spacing w:val="2"/>
          <w:rtl/>
        </w:rPr>
        <w:t xml:space="preserve">)؛ </w:t>
      </w:r>
      <w:r w:rsidRPr="00EB75A8">
        <w:rPr>
          <w:spacing w:val="2"/>
          <w:rtl/>
        </w:rPr>
        <w:t>وإلى أن الطابع المستعجل لطلب الحماية القضائية (أمبارو) لا يسمح بإجراء مناقشة مستفيضة للأدلة.</w:t>
      </w:r>
    </w:p>
    <w:p w14:paraId="04243E21" w14:textId="55FC8420" w:rsidR="0035695E" w:rsidRPr="00C20035" w:rsidRDefault="0035695E" w:rsidP="0035695E">
      <w:pPr>
        <w:pStyle w:val="SingleTxtGA"/>
        <w:rPr>
          <w:szCs w:val="20"/>
          <w:lang w:val="ar-SA" w:eastAsia="zh-TW" w:bidi="en-GB"/>
        </w:rPr>
      </w:pPr>
      <w:r w:rsidRPr="000C3413">
        <w:rPr>
          <w:rtl/>
        </w:rPr>
        <w:t>5</w:t>
      </w:r>
      <w:r w:rsidRPr="00C20035">
        <w:rPr>
          <w:szCs w:val="20"/>
          <w:rtl/>
        </w:rPr>
        <w:t>-</w:t>
      </w:r>
      <w:r w:rsidRPr="000C3413">
        <w:rPr>
          <w:rtl/>
        </w:rPr>
        <w:t>6</w:t>
      </w:r>
      <w:r w:rsidRPr="00C20035">
        <w:rPr>
          <w:rtl/>
        </w:rPr>
        <w:tab/>
        <w:t>ويدفع أصحاب البلاغ بأن سبيل الانتصاف المناسب كان سيتمثل في تقديم شكوى إلى هيئة زراعية بيئية. وأشار</w:t>
      </w:r>
      <w:r>
        <w:rPr>
          <w:rtl/>
        </w:rPr>
        <w:t>و</w:t>
      </w:r>
      <w:r w:rsidRPr="00C20035">
        <w:rPr>
          <w:rtl/>
        </w:rPr>
        <w:t>ا إلى أنه جرت صياغة مشاريع قوانين ذات صلة. وقد قُد</w:t>
      </w:r>
      <w:r>
        <w:rPr>
          <w:rtl/>
        </w:rPr>
        <w:t>ّ</w:t>
      </w:r>
      <w:r w:rsidRPr="00C20035">
        <w:rPr>
          <w:rtl/>
        </w:rPr>
        <w:t xml:space="preserve">م آخر هذه المشاريع إلى مجلس النواب في تشرين الأول/أكتوبر </w:t>
      </w:r>
      <w:r w:rsidRPr="000C3413">
        <w:rPr>
          <w:rtl/>
        </w:rPr>
        <w:t>2016</w:t>
      </w:r>
      <w:r>
        <w:rPr>
          <w:szCs w:val="20"/>
          <w:rtl/>
        </w:rPr>
        <w:t>،</w:t>
      </w:r>
      <w:r w:rsidRPr="00C20035">
        <w:rPr>
          <w:rtl/>
        </w:rPr>
        <w:t xml:space="preserve"> وهو قيد الدراسة حاليا. وينص مشروع القانون هذا على إنشاء </w:t>
      </w:r>
      <w:r>
        <w:rPr>
          <w:rtl/>
        </w:rPr>
        <w:t>هيئة</w:t>
      </w:r>
      <w:r w:rsidRPr="00C20035">
        <w:rPr>
          <w:rtl/>
        </w:rPr>
        <w:t xml:space="preserve"> زراعي</w:t>
      </w:r>
      <w:r>
        <w:rPr>
          <w:rtl/>
        </w:rPr>
        <w:t>ة</w:t>
      </w:r>
      <w:r w:rsidRPr="00C20035">
        <w:rPr>
          <w:rtl/>
        </w:rPr>
        <w:t xml:space="preserve"> بيئي</w:t>
      </w:r>
      <w:r>
        <w:rPr>
          <w:rtl/>
        </w:rPr>
        <w:t>ة</w:t>
      </w:r>
      <w:r w:rsidRPr="00C20035">
        <w:rPr>
          <w:rtl/>
        </w:rPr>
        <w:t xml:space="preserve"> ي</w:t>
      </w:r>
      <w:r>
        <w:rPr>
          <w:rtl/>
        </w:rPr>
        <w:t>خول لها</w:t>
      </w:r>
      <w:r w:rsidRPr="00C20035">
        <w:rPr>
          <w:rtl/>
        </w:rPr>
        <w:t xml:space="preserve"> </w:t>
      </w:r>
      <w:r>
        <w:rPr>
          <w:rtl/>
        </w:rPr>
        <w:t>ا</w:t>
      </w:r>
      <w:r w:rsidRPr="00C20035">
        <w:rPr>
          <w:rtl/>
        </w:rPr>
        <w:t>لبت في المنازعات المتعلقة بحماية حقوق مجتمعات السكان الأصليين، وينص على أنه "لا يمكن كفالة فعالية الضمانات القانونية البيئية إلا من خلال إنشاء كيان زراعي بيئي، ووضع مدونة للإجراءات الزراعية والبيئية، وإنشاء محاكم متخصصة"، لأن "النموذج التقليدي للإجراءات العادية لا ي</w:t>
      </w:r>
      <w:r>
        <w:rPr>
          <w:rtl/>
        </w:rPr>
        <w:t xml:space="preserve">لبي شرط </w:t>
      </w:r>
      <w:r w:rsidRPr="00C20035">
        <w:rPr>
          <w:rtl/>
        </w:rPr>
        <w:t xml:space="preserve">حماية البيئة". ولذلك، "يتعين، إلى جانب التدابير المؤقتة، وضع إجراءات سريعة لتسوية المنازعات، </w:t>
      </w:r>
      <w:r>
        <w:rPr>
          <w:rtl/>
        </w:rPr>
        <w:t>في ظل عدم إمكانية جبر</w:t>
      </w:r>
      <w:r w:rsidRPr="00C20035">
        <w:rPr>
          <w:rtl/>
        </w:rPr>
        <w:t xml:space="preserve"> بعض الأضرار البيئية "</w:t>
      </w:r>
      <w:r w:rsidR="00263507">
        <w:rPr>
          <w:vertAlign w:val="superscript"/>
          <w:rtl/>
        </w:rPr>
        <w:t>(</w:t>
      </w:r>
      <w:r w:rsidR="00263507" w:rsidRPr="000C3413">
        <w:rPr>
          <w:vertAlign w:val="superscript"/>
          <w:lang w:val="en-US"/>
        </w:rPr>
        <w:footnoteReference w:id="35"/>
      </w:r>
      <w:r w:rsidR="00263507" w:rsidRPr="00263507">
        <w:rPr>
          <w:vertAlign w:val="superscript"/>
          <w:rtl/>
        </w:rPr>
        <w:t>)</w:t>
      </w:r>
      <w:r w:rsidR="00263507" w:rsidRPr="00263507">
        <w:rPr>
          <w:rtl/>
        </w:rPr>
        <w:t xml:space="preserve">. </w:t>
      </w:r>
      <w:r w:rsidRPr="00C20035">
        <w:rPr>
          <w:rtl/>
        </w:rPr>
        <w:t>ويدفع أصحاب البلاغ بأن أحد التدابير ذات الصلة التي يمكن أن تتخذها باراغواي لضمان عدم التكرار هو إنشاء كيان زراعي بيئي واعتماد مدونة للإجراءات الزراعية والبيئية.</w:t>
      </w:r>
    </w:p>
    <w:p w14:paraId="7D701DE6" w14:textId="4FB05171" w:rsidR="0035695E" w:rsidRPr="00C20035" w:rsidRDefault="0035695E" w:rsidP="0035695E">
      <w:pPr>
        <w:pStyle w:val="SingleTxtGA"/>
        <w:rPr>
          <w:szCs w:val="20"/>
          <w:lang w:val="ar-SA" w:eastAsia="zh-TW" w:bidi="en-GB"/>
        </w:rPr>
      </w:pPr>
      <w:r w:rsidRPr="000C3413">
        <w:rPr>
          <w:rtl/>
        </w:rPr>
        <w:t>5</w:t>
      </w:r>
      <w:r w:rsidRPr="00C20035">
        <w:rPr>
          <w:szCs w:val="20"/>
          <w:rtl/>
        </w:rPr>
        <w:t>-</w:t>
      </w:r>
      <w:r w:rsidRPr="000C3413">
        <w:rPr>
          <w:rtl/>
        </w:rPr>
        <w:t>7</w:t>
      </w:r>
      <w:r w:rsidRPr="00C20035">
        <w:rPr>
          <w:rtl/>
        </w:rPr>
        <w:tab/>
        <w:t xml:space="preserve">ويكرر أصحاب البلاغ ادعاءهم بحدوث انتهاك للمادة </w:t>
      </w:r>
      <w:r w:rsidRPr="000C3413">
        <w:rPr>
          <w:rtl/>
        </w:rPr>
        <w:t>17</w:t>
      </w:r>
      <w:r w:rsidRPr="00C20035">
        <w:rPr>
          <w:rtl/>
        </w:rPr>
        <w:t xml:space="preserve"> </w:t>
      </w:r>
      <w:r>
        <w:rPr>
          <w:rtl/>
        </w:rPr>
        <w:t>لإخلال</w:t>
      </w:r>
      <w:r w:rsidRPr="00C20035">
        <w:rPr>
          <w:rtl/>
        </w:rPr>
        <w:t xml:space="preserve"> الدولة الطرف بواجبها في الحماية </w:t>
      </w:r>
      <w:r>
        <w:rPr>
          <w:rtl/>
        </w:rPr>
        <w:t>من عمليات</w:t>
      </w:r>
      <w:r w:rsidRPr="00C20035">
        <w:rPr>
          <w:rtl/>
        </w:rPr>
        <w:t xml:space="preserve"> رش المواد الكيميائية الزراعية، وهو ما أثر سلب</w:t>
      </w:r>
      <w:r>
        <w:rPr>
          <w:rtl/>
        </w:rPr>
        <w:t>ا</w:t>
      </w:r>
      <w:r w:rsidR="002B38EB">
        <w:rPr>
          <w:rFonts w:hint="cs"/>
          <w:rtl/>
        </w:rPr>
        <w:t>ً</w:t>
      </w:r>
      <w:r w:rsidRPr="00C20035">
        <w:rPr>
          <w:rtl/>
        </w:rPr>
        <w:t xml:space="preserve"> على خصوصية المجتمع المحلي وموطنه. ويؤكد</w:t>
      </w:r>
      <w:r>
        <w:rPr>
          <w:rtl/>
        </w:rPr>
        <w:t>و</w:t>
      </w:r>
      <w:r w:rsidRPr="00C20035">
        <w:rPr>
          <w:rtl/>
        </w:rPr>
        <w:t>ن بأن وقائع القضية تتعلق بممثل</w:t>
      </w:r>
      <w:r>
        <w:rPr>
          <w:rtl/>
        </w:rPr>
        <w:t>َ</w:t>
      </w:r>
      <w:r w:rsidRPr="00C20035">
        <w:rPr>
          <w:rtl/>
        </w:rPr>
        <w:t xml:space="preserve">ي المجتمع المحلي، لأنهما ينتميان إلى شعب آفا غواراني، ويعيشان داخل المجتمع المحلي ويعتبران بدورهما ضحايا إلى جانب </w:t>
      </w:r>
      <w:r>
        <w:rPr>
          <w:rtl/>
        </w:rPr>
        <w:t xml:space="preserve">باقي </w:t>
      </w:r>
      <w:r w:rsidRPr="00C20035">
        <w:rPr>
          <w:rtl/>
        </w:rPr>
        <w:t>أفراد المجتمع. ويؤكد</w:t>
      </w:r>
      <w:r>
        <w:rPr>
          <w:rtl/>
        </w:rPr>
        <w:t>و</w:t>
      </w:r>
      <w:r w:rsidRPr="00C20035">
        <w:rPr>
          <w:rtl/>
        </w:rPr>
        <w:t>ن أيضا</w:t>
      </w:r>
      <w:r w:rsidR="002B38EB">
        <w:rPr>
          <w:rFonts w:hint="cs"/>
          <w:rtl/>
        </w:rPr>
        <w:t>ً</w:t>
      </w:r>
      <w:r w:rsidRPr="00C20035">
        <w:rPr>
          <w:rtl/>
        </w:rPr>
        <w:t xml:space="preserve"> أن الدولة الطرف، بعدم اتخاذها </w:t>
      </w:r>
      <w:r>
        <w:rPr>
          <w:rtl/>
        </w:rPr>
        <w:t xml:space="preserve">أي </w:t>
      </w:r>
      <w:r w:rsidRPr="00C20035">
        <w:rPr>
          <w:rtl/>
        </w:rPr>
        <w:t>إجراء ل</w:t>
      </w:r>
      <w:r>
        <w:rPr>
          <w:rtl/>
        </w:rPr>
        <w:t>جمع</w:t>
      </w:r>
      <w:r w:rsidRPr="00C20035">
        <w:rPr>
          <w:rtl/>
        </w:rPr>
        <w:t xml:space="preserve"> الأدلة الـ </w:t>
      </w:r>
      <w:r w:rsidRPr="000C3413">
        <w:rPr>
          <w:rtl/>
        </w:rPr>
        <w:t>15</w:t>
      </w:r>
      <w:r w:rsidRPr="00C20035">
        <w:rPr>
          <w:rtl/>
        </w:rPr>
        <w:t xml:space="preserve"> التي طلب</w:t>
      </w:r>
      <w:r>
        <w:rPr>
          <w:rtl/>
        </w:rPr>
        <w:t>تها النيابة</w:t>
      </w:r>
      <w:r w:rsidRPr="00C20035">
        <w:rPr>
          <w:rtl/>
        </w:rPr>
        <w:t xml:space="preserve"> العام</w:t>
      </w:r>
      <w:r>
        <w:rPr>
          <w:rtl/>
        </w:rPr>
        <w:t>ة</w:t>
      </w:r>
      <w:r w:rsidRPr="00C20035">
        <w:rPr>
          <w:rtl/>
        </w:rPr>
        <w:t xml:space="preserve"> وباعتراضها على التقرير المتعلق بآثار </w:t>
      </w:r>
      <w:r>
        <w:rPr>
          <w:rtl/>
        </w:rPr>
        <w:t xml:space="preserve">مادة </w:t>
      </w:r>
      <w:r w:rsidRPr="00C20035">
        <w:rPr>
          <w:rtl/>
        </w:rPr>
        <w:t>الغليفوسات دون تقديم أدلة مؤيدة لموقفها، لا يمكن</w:t>
      </w:r>
      <w:r>
        <w:rPr>
          <w:rtl/>
        </w:rPr>
        <w:t>ها التحجج بغياب الأدلة للدفاع</w:t>
      </w:r>
      <w:r w:rsidRPr="00C20035">
        <w:rPr>
          <w:rtl/>
        </w:rPr>
        <w:t xml:space="preserve"> عن نفسها. ولا يقع عبء الإثبات على عاتق ص</w:t>
      </w:r>
      <w:r>
        <w:rPr>
          <w:rtl/>
        </w:rPr>
        <w:t xml:space="preserve">احب </w:t>
      </w:r>
      <w:r w:rsidRPr="00C20035">
        <w:rPr>
          <w:rtl/>
        </w:rPr>
        <w:t>البلاغ وحده نظرا</w:t>
      </w:r>
      <w:r w:rsidR="002B38EB">
        <w:rPr>
          <w:rFonts w:hint="cs"/>
          <w:rtl/>
        </w:rPr>
        <w:t>ً</w:t>
      </w:r>
      <w:r w:rsidRPr="00C20035">
        <w:rPr>
          <w:rtl/>
        </w:rPr>
        <w:t xml:space="preserve"> لأنه لا تتاح </w:t>
      </w:r>
      <w:r>
        <w:rPr>
          <w:rtl/>
        </w:rPr>
        <w:lastRenderedPageBreak/>
        <w:t>له</w:t>
      </w:r>
      <w:r w:rsidRPr="00C20035">
        <w:rPr>
          <w:rtl/>
        </w:rPr>
        <w:t xml:space="preserve"> نفس فرص الحصول على الأدلة التي تتاح الدولة الطرف، لا سيما </w:t>
      </w:r>
      <w:r>
        <w:rPr>
          <w:rtl/>
        </w:rPr>
        <w:t>إذا كان ينتمي إلى</w:t>
      </w:r>
      <w:r w:rsidRPr="00C20035">
        <w:rPr>
          <w:rtl/>
        </w:rPr>
        <w:t xml:space="preserve"> </w:t>
      </w:r>
      <w:r>
        <w:rPr>
          <w:rtl/>
        </w:rPr>
        <w:t xml:space="preserve">أحد </w:t>
      </w:r>
      <w:r w:rsidRPr="00C20035">
        <w:rPr>
          <w:rtl/>
        </w:rPr>
        <w:t xml:space="preserve">مجتمعات </w:t>
      </w:r>
      <w:r>
        <w:rPr>
          <w:rtl/>
        </w:rPr>
        <w:t xml:space="preserve">السكان الأصليين </w:t>
      </w:r>
      <w:r w:rsidRPr="00C20035">
        <w:rPr>
          <w:rtl/>
        </w:rPr>
        <w:t>التي تع</w:t>
      </w:r>
      <w:r>
        <w:rPr>
          <w:rtl/>
        </w:rPr>
        <w:t>اني من</w:t>
      </w:r>
      <w:r w:rsidRPr="00C20035">
        <w:rPr>
          <w:rtl/>
        </w:rPr>
        <w:t xml:space="preserve"> </w:t>
      </w:r>
      <w:r>
        <w:rPr>
          <w:rtl/>
        </w:rPr>
        <w:t>ال</w:t>
      </w:r>
      <w:r w:rsidRPr="00C20035">
        <w:rPr>
          <w:rtl/>
        </w:rPr>
        <w:t xml:space="preserve">فقر </w:t>
      </w:r>
      <w:r>
        <w:rPr>
          <w:rtl/>
        </w:rPr>
        <w:t>ال</w:t>
      </w:r>
      <w:r w:rsidRPr="00C20035">
        <w:rPr>
          <w:rtl/>
        </w:rPr>
        <w:t>مدقع.</w:t>
      </w:r>
    </w:p>
    <w:p w14:paraId="5137FD4F" w14:textId="330AC1E3" w:rsidR="0035695E" w:rsidRPr="00C20035" w:rsidRDefault="0035695E" w:rsidP="0035695E">
      <w:pPr>
        <w:pStyle w:val="SingleTxtGA"/>
        <w:rPr>
          <w:szCs w:val="20"/>
          <w:lang w:val="ar-SA" w:eastAsia="zh-TW" w:bidi="en-GB"/>
        </w:rPr>
      </w:pPr>
      <w:r w:rsidRPr="000C3413">
        <w:rPr>
          <w:rtl/>
        </w:rPr>
        <w:t>5</w:t>
      </w:r>
      <w:r w:rsidRPr="00C20035">
        <w:rPr>
          <w:szCs w:val="20"/>
          <w:rtl/>
        </w:rPr>
        <w:t>-</w:t>
      </w:r>
      <w:r w:rsidRPr="000C3413">
        <w:rPr>
          <w:rtl/>
        </w:rPr>
        <w:t>8</w:t>
      </w:r>
      <w:r w:rsidRPr="00C20035">
        <w:rPr>
          <w:rtl/>
        </w:rPr>
        <w:tab/>
        <w:t>وردا</w:t>
      </w:r>
      <w:r w:rsidR="00A61EB0">
        <w:rPr>
          <w:rFonts w:hint="cs"/>
          <w:rtl/>
        </w:rPr>
        <w:t>ً</w:t>
      </w:r>
      <w:r w:rsidRPr="00C20035">
        <w:rPr>
          <w:rtl/>
        </w:rPr>
        <w:t xml:space="preserve"> على ملاحظات الدولة الطرف بشأن المادة </w:t>
      </w:r>
      <w:r w:rsidRPr="000C3413">
        <w:rPr>
          <w:rtl/>
        </w:rPr>
        <w:t>27</w:t>
      </w:r>
      <w:r w:rsidRPr="00C20035">
        <w:rPr>
          <w:rtl/>
        </w:rPr>
        <w:t xml:space="preserve"> من العهد، يذكر </w:t>
      </w:r>
      <w:r>
        <w:rPr>
          <w:rtl/>
        </w:rPr>
        <w:t>صاحبا</w:t>
      </w:r>
      <w:r w:rsidRPr="00C20035">
        <w:rPr>
          <w:rtl/>
        </w:rPr>
        <w:t xml:space="preserve"> البلاغ بأنهم</w:t>
      </w:r>
      <w:r>
        <w:rPr>
          <w:rtl/>
        </w:rPr>
        <w:t>ا يتحملان</w:t>
      </w:r>
      <w:r w:rsidRPr="00C20035">
        <w:rPr>
          <w:rtl/>
        </w:rPr>
        <w:t xml:space="preserve">، </w:t>
      </w:r>
      <w:r>
        <w:rPr>
          <w:rtl/>
        </w:rPr>
        <w:t>باعتبار دورهما</w:t>
      </w:r>
      <w:r w:rsidRPr="00C20035">
        <w:rPr>
          <w:rtl/>
        </w:rPr>
        <w:t xml:space="preserve"> </w:t>
      </w:r>
      <w:r>
        <w:rPr>
          <w:rtl/>
        </w:rPr>
        <w:t>ك</w:t>
      </w:r>
      <w:r w:rsidRPr="00C20035">
        <w:rPr>
          <w:rtl/>
        </w:rPr>
        <w:t>قائد ومعلم، مسؤولية شخصية تجاه المجتمع</w:t>
      </w:r>
      <w:r>
        <w:rPr>
          <w:rtl/>
        </w:rPr>
        <w:t xml:space="preserve"> المحلي</w:t>
      </w:r>
      <w:r w:rsidRPr="00C20035">
        <w:rPr>
          <w:rtl/>
        </w:rPr>
        <w:t xml:space="preserve"> لضمان نقل الثقافة بين الأجيال. ويؤكد</w:t>
      </w:r>
      <w:r>
        <w:rPr>
          <w:rtl/>
        </w:rPr>
        <w:t>ا</w:t>
      </w:r>
      <w:r w:rsidRPr="00C20035">
        <w:rPr>
          <w:rtl/>
        </w:rPr>
        <w:t xml:space="preserve">ن من جديد </w:t>
      </w:r>
      <w:r>
        <w:rPr>
          <w:rtl/>
        </w:rPr>
        <w:t>تحمل</w:t>
      </w:r>
      <w:r w:rsidRPr="00C20035">
        <w:rPr>
          <w:rtl/>
        </w:rPr>
        <w:t xml:space="preserve"> الدولة الطرف </w:t>
      </w:r>
      <w:r>
        <w:rPr>
          <w:rtl/>
        </w:rPr>
        <w:t>ال</w:t>
      </w:r>
      <w:r w:rsidRPr="00C20035">
        <w:rPr>
          <w:rtl/>
        </w:rPr>
        <w:t xml:space="preserve">مسؤولية </w:t>
      </w:r>
      <w:r>
        <w:rPr>
          <w:rtl/>
        </w:rPr>
        <w:t>ال</w:t>
      </w:r>
      <w:r w:rsidRPr="00C20035">
        <w:rPr>
          <w:rtl/>
        </w:rPr>
        <w:t>دولية عن الأضرار البيئية الخطيرة التي قوضت السلامة الثقافية للجماعة.</w:t>
      </w:r>
    </w:p>
    <w:p w14:paraId="6BFDAA2C" w14:textId="1D101EEB" w:rsidR="0035695E" w:rsidRPr="00C20035" w:rsidRDefault="0035695E" w:rsidP="0035695E">
      <w:pPr>
        <w:pStyle w:val="SingleTxtGA"/>
        <w:rPr>
          <w:szCs w:val="20"/>
          <w:lang w:val="ar-SA" w:eastAsia="zh-TW" w:bidi="en-GB"/>
        </w:rPr>
      </w:pPr>
      <w:r w:rsidRPr="000C3413">
        <w:rPr>
          <w:rtl/>
        </w:rPr>
        <w:t>5</w:t>
      </w:r>
      <w:r w:rsidRPr="00C20035">
        <w:rPr>
          <w:szCs w:val="20"/>
          <w:rtl/>
        </w:rPr>
        <w:t>-</w:t>
      </w:r>
      <w:r w:rsidRPr="000C3413">
        <w:rPr>
          <w:rtl/>
        </w:rPr>
        <w:t>9</w:t>
      </w:r>
      <w:r w:rsidRPr="00C20035">
        <w:rPr>
          <w:rtl/>
        </w:rPr>
        <w:tab/>
        <w:t>وأخيرا</w:t>
      </w:r>
      <w:r w:rsidR="00DA1199">
        <w:rPr>
          <w:rFonts w:hint="cs"/>
          <w:rtl/>
        </w:rPr>
        <w:t>ً</w:t>
      </w:r>
      <w:r w:rsidRPr="00C20035">
        <w:rPr>
          <w:rtl/>
        </w:rPr>
        <w:t xml:space="preserve">، يكرر أصحاب البلاغ ادعاءاتهم بشأن انتهاك المادة </w:t>
      </w:r>
      <w:r w:rsidRPr="000C3413">
        <w:rPr>
          <w:rtl/>
        </w:rPr>
        <w:t>2</w:t>
      </w:r>
      <w:r w:rsidRPr="00C20035">
        <w:rPr>
          <w:szCs w:val="20"/>
          <w:rtl/>
        </w:rPr>
        <w:t>(</w:t>
      </w:r>
      <w:r w:rsidR="00263507" w:rsidRPr="000C3413">
        <w:rPr>
          <w:rtl/>
        </w:rPr>
        <w:t>3</w:t>
      </w:r>
      <w:r w:rsidR="00263507" w:rsidRPr="00263507">
        <w:rPr>
          <w:szCs w:val="20"/>
          <w:rtl/>
        </w:rPr>
        <w:t>)</w:t>
      </w:r>
      <w:r w:rsidR="00263507" w:rsidRPr="00263507">
        <w:rPr>
          <w:rtl/>
        </w:rPr>
        <w:t xml:space="preserve"> </w:t>
      </w:r>
      <w:r w:rsidRPr="00C20035">
        <w:rPr>
          <w:rtl/>
        </w:rPr>
        <w:t>من العهد، مشيرين إلى أن تعليقاتهم</w:t>
      </w:r>
      <w:r>
        <w:rPr>
          <w:rtl/>
        </w:rPr>
        <w:t xml:space="preserve"> قدمت بعد مرور</w:t>
      </w:r>
      <w:r w:rsidRPr="00C20035">
        <w:rPr>
          <w:rtl/>
        </w:rPr>
        <w:t xml:space="preserve"> عشر سنوات على بدء الإجراءات محليا</w:t>
      </w:r>
      <w:r w:rsidR="00131E5D">
        <w:rPr>
          <w:rFonts w:hint="cs"/>
          <w:rtl/>
        </w:rPr>
        <w:t>ً</w:t>
      </w:r>
      <w:r w:rsidRPr="00C20035">
        <w:rPr>
          <w:rtl/>
        </w:rPr>
        <w:t>.</w:t>
      </w:r>
    </w:p>
    <w:p w14:paraId="7D763817" w14:textId="77777777" w:rsidR="0035695E" w:rsidRPr="000C3413" w:rsidRDefault="0035695E" w:rsidP="0035695E">
      <w:pPr>
        <w:pStyle w:val="H23GA"/>
        <w:rPr>
          <w:szCs w:val="20"/>
          <w:lang w:val="ar-SA" w:eastAsia="zh-TW" w:bidi="en-GB"/>
        </w:rPr>
      </w:pPr>
      <w:r w:rsidRPr="000C3413">
        <w:rPr>
          <w:rtl/>
        </w:rPr>
        <w:tab/>
      </w:r>
      <w:r w:rsidRPr="000C3413">
        <w:rPr>
          <w:rtl/>
        </w:rPr>
        <w:tab/>
        <w:t>ملاحظات إضافية من الدولة الطرف</w:t>
      </w:r>
    </w:p>
    <w:p w14:paraId="3B52CFF4" w14:textId="3A314B82" w:rsidR="0035695E" w:rsidRPr="00C20035" w:rsidRDefault="0035695E" w:rsidP="0035695E">
      <w:pPr>
        <w:pStyle w:val="SingleTxtGA"/>
        <w:rPr>
          <w:szCs w:val="20"/>
          <w:lang w:val="ar-SA" w:eastAsia="zh-TW" w:bidi="en-GB"/>
        </w:rPr>
      </w:pPr>
      <w:r w:rsidRPr="000C3413">
        <w:rPr>
          <w:rtl/>
        </w:rPr>
        <w:t>6</w:t>
      </w:r>
      <w:r w:rsidRPr="00C20035">
        <w:rPr>
          <w:szCs w:val="20"/>
          <w:rtl/>
        </w:rPr>
        <w:t>-</w:t>
      </w:r>
      <w:r w:rsidRPr="00C20035">
        <w:rPr>
          <w:rtl/>
        </w:rPr>
        <w:tab/>
        <w:t xml:space="preserve">في </w:t>
      </w:r>
      <w:r w:rsidRPr="000C3413">
        <w:rPr>
          <w:rtl/>
        </w:rPr>
        <w:t>16</w:t>
      </w:r>
      <w:r w:rsidRPr="00C20035">
        <w:rPr>
          <w:rtl/>
        </w:rPr>
        <w:t xml:space="preserve"> حزيران/يونيه </w:t>
      </w:r>
      <w:r w:rsidRPr="000C3413">
        <w:rPr>
          <w:rtl/>
        </w:rPr>
        <w:t>2020</w:t>
      </w:r>
      <w:r w:rsidRPr="00C20035">
        <w:rPr>
          <w:rtl/>
        </w:rPr>
        <w:t xml:space="preserve">، أكدت الدولة الطرف من جديد أن محاولة أصحاب البلاغ المطالبة بالحقوق الجماعية تتعارض مع العهد. كما أكدت من جديد أنه لم تجر الإشارة إلى مضمون المادتين </w:t>
      </w:r>
      <w:r w:rsidRPr="000C3413">
        <w:rPr>
          <w:rtl/>
        </w:rPr>
        <w:t>17</w:t>
      </w:r>
      <w:r w:rsidRPr="00C20035">
        <w:rPr>
          <w:rtl/>
        </w:rPr>
        <w:t xml:space="preserve"> و</w:t>
      </w:r>
      <w:r w:rsidRPr="000C3413">
        <w:rPr>
          <w:rtl/>
        </w:rPr>
        <w:t>27</w:t>
      </w:r>
      <w:r w:rsidRPr="00C20035">
        <w:rPr>
          <w:rtl/>
        </w:rPr>
        <w:t xml:space="preserve"> من العهد في سياق طلب سبل الانتصاف المحلية المطلوبة وأن الإجراءات الجنائية التي باشرها أصحاب البلاغ لا تشكل سبيل انتصاف مناسبا</w:t>
      </w:r>
      <w:r w:rsidR="002B38EB">
        <w:rPr>
          <w:rFonts w:hint="cs"/>
          <w:rtl/>
        </w:rPr>
        <w:t>ً</w:t>
      </w:r>
      <w:r w:rsidRPr="00C20035">
        <w:rPr>
          <w:rtl/>
        </w:rPr>
        <w:t>.</w:t>
      </w:r>
    </w:p>
    <w:p w14:paraId="73009862" w14:textId="77777777" w:rsidR="0035695E" w:rsidRPr="000C3413" w:rsidRDefault="0035695E" w:rsidP="0035695E">
      <w:pPr>
        <w:pStyle w:val="H23GA"/>
        <w:rPr>
          <w:szCs w:val="20"/>
          <w:lang w:val="ar-SA" w:eastAsia="zh-TW" w:bidi="en-GB"/>
        </w:rPr>
      </w:pPr>
      <w:r w:rsidRPr="000C3413">
        <w:rPr>
          <w:rtl/>
        </w:rPr>
        <w:tab/>
      </w:r>
      <w:r w:rsidRPr="000C3413">
        <w:rPr>
          <w:rtl/>
        </w:rPr>
        <w:tab/>
        <w:t>المسائل والإجراءات المعروضة على اللجنة</w:t>
      </w:r>
    </w:p>
    <w:p w14:paraId="78E2D225" w14:textId="77777777" w:rsidR="0035695E" w:rsidRPr="000C3413" w:rsidRDefault="0035695E" w:rsidP="0035695E">
      <w:pPr>
        <w:pStyle w:val="H4GA"/>
        <w:rPr>
          <w:szCs w:val="20"/>
          <w:lang w:val="ar-SA" w:eastAsia="zh-TW" w:bidi="en-GB"/>
        </w:rPr>
      </w:pPr>
      <w:r w:rsidRPr="000C3413">
        <w:rPr>
          <w:rtl/>
        </w:rPr>
        <w:tab/>
      </w:r>
      <w:r w:rsidRPr="000C3413">
        <w:rPr>
          <w:rtl/>
        </w:rPr>
        <w:tab/>
        <w:t>النظر في المقبولية</w:t>
      </w:r>
    </w:p>
    <w:p w14:paraId="30A4E109" w14:textId="77777777" w:rsidR="0035695E" w:rsidRPr="00C20035" w:rsidRDefault="0035695E" w:rsidP="0035695E">
      <w:pPr>
        <w:pStyle w:val="SingleTxtGA"/>
        <w:rPr>
          <w:szCs w:val="20"/>
          <w:lang w:val="ar-SA" w:eastAsia="zh-TW" w:bidi="en-GB"/>
        </w:rPr>
      </w:pPr>
      <w:r w:rsidRPr="000C3413">
        <w:rPr>
          <w:rtl/>
        </w:rPr>
        <w:t>7</w:t>
      </w:r>
      <w:r w:rsidRPr="00C20035">
        <w:rPr>
          <w:szCs w:val="20"/>
          <w:rtl/>
        </w:rPr>
        <w:t>-</w:t>
      </w:r>
      <w:r w:rsidRPr="000C3413">
        <w:rPr>
          <w:rtl/>
        </w:rPr>
        <w:t>1</w:t>
      </w:r>
      <w:r w:rsidRPr="00C20035">
        <w:rPr>
          <w:rtl/>
        </w:rPr>
        <w:tab/>
        <w:t xml:space="preserve">قبل النظر في أي ادعاء يرد في بلاغ ما، يجب أن تبت اللجنة المعنية بحقوق الإنسان، وفقاً للمادة </w:t>
      </w:r>
      <w:r w:rsidRPr="000C3413">
        <w:rPr>
          <w:rtl/>
        </w:rPr>
        <w:t>97</w:t>
      </w:r>
      <w:r w:rsidRPr="00C20035">
        <w:rPr>
          <w:rtl/>
        </w:rPr>
        <w:t xml:space="preserve"> من نظامها الداخلي، فيما إذا كان البلاغ مقبولاً أم لا بموجب البروتوكول الاختياري.</w:t>
      </w:r>
    </w:p>
    <w:p w14:paraId="4059D908" w14:textId="77777777" w:rsidR="0035695E" w:rsidRPr="00C20035" w:rsidRDefault="0035695E" w:rsidP="0035695E">
      <w:pPr>
        <w:pStyle w:val="SingleTxtGA"/>
        <w:rPr>
          <w:szCs w:val="20"/>
          <w:lang w:val="ar-SA" w:eastAsia="zh-TW" w:bidi="en-GB"/>
        </w:rPr>
      </w:pPr>
      <w:r w:rsidRPr="000C3413">
        <w:rPr>
          <w:rtl/>
        </w:rPr>
        <w:t>7</w:t>
      </w:r>
      <w:r w:rsidRPr="00C20035">
        <w:rPr>
          <w:szCs w:val="20"/>
          <w:rtl/>
        </w:rPr>
        <w:t>-</w:t>
      </w:r>
      <w:r w:rsidRPr="000C3413">
        <w:rPr>
          <w:rtl/>
        </w:rPr>
        <w:t>2</w:t>
      </w:r>
      <w:r w:rsidRPr="00C20035">
        <w:rPr>
          <w:rtl/>
        </w:rPr>
        <w:tab/>
        <w:t xml:space="preserve">وقد تأكّدت اللجنة، وفقاً لما تقتضيه المادة </w:t>
      </w:r>
      <w:r w:rsidRPr="000C3413">
        <w:rPr>
          <w:rtl/>
        </w:rPr>
        <w:t>5</w:t>
      </w:r>
      <w:r w:rsidRPr="00C20035">
        <w:rPr>
          <w:szCs w:val="20"/>
          <w:rtl/>
        </w:rPr>
        <w:t>(</w:t>
      </w:r>
      <w:r w:rsidRPr="000C3413">
        <w:rPr>
          <w:rtl/>
        </w:rPr>
        <w:t>2</w:t>
      </w:r>
      <w:r w:rsidRPr="00C20035">
        <w:rPr>
          <w:szCs w:val="20"/>
          <w:rtl/>
        </w:rPr>
        <w:t>)(</w:t>
      </w:r>
      <w:r w:rsidRPr="00C20035">
        <w:rPr>
          <w:rtl/>
        </w:rPr>
        <w:t>أ</w:t>
      </w:r>
      <w:r w:rsidRPr="00C20035">
        <w:rPr>
          <w:szCs w:val="20"/>
          <w:rtl/>
        </w:rPr>
        <w:t>)</w:t>
      </w:r>
      <w:r w:rsidRPr="00C20035">
        <w:rPr>
          <w:rtl/>
        </w:rPr>
        <w:t xml:space="preserve"> من البروتوكول الاختياري، من أن المسألة نفسها ليست قيد النظر في إطار أي إجراء آخر من إجراءات التحقيق الدولي أو التسوية الدولية.</w:t>
      </w:r>
    </w:p>
    <w:p w14:paraId="668D6216" w14:textId="4686969B" w:rsidR="00263507" w:rsidRPr="00263507" w:rsidRDefault="0035695E" w:rsidP="0035695E">
      <w:pPr>
        <w:pStyle w:val="SingleTxtGA"/>
        <w:rPr>
          <w:szCs w:val="20"/>
          <w:lang w:val="ar-SA" w:eastAsia="zh-TW" w:bidi="en-GB"/>
        </w:rPr>
      </w:pPr>
      <w:r w:rsidRPr="000C3413">
        <w:rPr>
          <w:rtl/>
        </w:rPr>
        <w:t>7</w:t>
      </w:r>
      <w:r w:rsidRPr="00C20035">
        <w:rPr>
          <w:szCs w:val="20"/>
          <w:rtl/>
        </w:rPr>
        <w:t>-</w:t>
      </w:r>
      <w:r w:rsidRPr="000C3413">
        <w:rPr>
          <w:rtl/>
        </w:rPr>
        <w:t>3</w:t>
      </w:r>
      <w:r w:rsidRPr="00C20035">
        <w:rPr>
          <w:rtl/>
        </w:rPr>
        <w:tab/>
        <w:t>وتحيط اللجنة علما</w:t>
      </w:r>
      <w:r w:rsidR="002B38EB">
        <w:rPr>
          <w:rFonts w:hint="cs"/>
          <w:rtl/>
        </w:rPr>
        <w:t>ً</w:t>
      </w:r>
      <w:r w:rsidRPr="00C20035">
        <w:rPr>
          <w:rtl/>
        </w:rPr>
        <w:t xml:space="preserve"> بحجة الدولة الطرف بأن البلاغ غير مقبول بحكم عدم استنفاد سبل الانتصاف المحلية، لأنه لم يجر الاحتجاج بالمادتين </w:t>
      </w:r>
      <w:r w:rsidRPr="000C3413">
        <w:rPr>
          <w:rtl/>
        </w:rPr>
        <w:t>17</w:t>
      </w:r>
      <w:r w:rsidRPr="00C20035">
        <w:rPr>
          <w:rtl/>
        </w:rPr>
        <w:t xml:space="preserve"> و</w:t>
      </w:r>
      <w:r w:rsidRPr="000C3413">
        <w:rPr>
          <w:rtl/>
        </w:rPr>
        <w:t>27</w:t>
      </w:r>
      <w:r w:rsidRPr="00C20035">
        <w:rPr>
          <w:rtl/>
        </w:rPr>
        <w:t xml:space="preserve"> من العهد على الصعيد المحلي - حيث ت</w:t>
      </w:r>
      <w:r>
        <w:rPr>
          <w:rtl/>
        </w:rPr>
        <w:t>محورت</w:t>
      </w:r>
      <w:r w:rsidRPr="00C20035">
        <w:rPr>
          <w:rtl/>
        </w:rPr>
        <w:t xml:space="preserve"> الادعاءات </w:t>
      </w:r>
      <w:r>
        <w:rPr>
          <w:rtl/>
        </w:rPr>
        <w:t>حول</w:t>
      </w:r>
      <w:r w:rsidRPr="00C20035">
        <w:rPr>
          <w:rtl/>
        </w:rPr>
        <w:t xml:space="preserve"> قضايا بيئية - ولأن سبيل الانتصاف الجنائي الذي التمسه أصحاب البلاغ لم يكن </w:t>
      </w:r>
      <w:r>
        <w:rPr>
          <w:rtl/>
        </w:rPr>
        <w:t>السبيل</w:t>
      </w:r>
      <w:r w:rsidRPr="00C20035">
        <w:rPr>
          <w:rtl/>
        </w:rPr>
        <w:t xml:space="preserve"> المناسب. وتحيط اللجنة علما</w:t>
      </w:r>
      <w:r w:rsidR="002B38EB">
        <w:rPr>
          <w:rFonts w:hint="cs"/>
          <w:rtl/>
        </w:rPr>
        <w:t>ً</w:t>
      </w:r>
      <w:r w:rsidRPr="00C20035">
        <w:rPr>
          <w:rtl/>
        </w:rPr>
        <w:t xml:space="preserve"> أيضا</w:t>
      </w:r>
      <w:r w:rsidR="002B38EB">
        <w:rPr>
          <w:rFonts w:hint="cs"/>
          <w:rtl/>
        </w:rPr>
        <w:t>ً</w:t>
      </w:r>
      <w:r w:rsidRPr="00C20035">
        <w:rPr>
          <w:rtl/>
        </w:rPr>
        <w:t xml:space="preserve"> بالحجج التي ساقها أصحاب البلاغ ومفادها (أ) أن سبيل الانتصاف الجنائي هو أنسب سبيل يمكن اللجوء إليه؛ و(ب) وأن جوهر ادعاءاتهم أمام اللجنة هو نفسه الذي أثير أمام المحاكم الوطنية؛ و(ج) أنه جرى تقديم شكوى إلى الجهة الإدارية المختصة؛ و(د) أنه لم يكن من المناسب رفع دعوى حياز</w:t>
      </w:r>
      <w:r>
        <w:rPr>
          <w:rtl/>
        </w:rPr>
        <w:t>ي</w:t>
      </w:r>
      <w:r w:rsidRPr="00C20035">
        <w:rPr>
          <w:rtl/>
        </w:rPr>
        <w:t xml:space="preserve">ة مدنية ولا طلب </w:t>
      </w:r>
      <w:r>
        <w:rPr>
          <w:rtl/>
        </w:rPr>
        <w:t>الحماية القضائية (أمبارو</w:t>
      </w:r>
      <w:r w:rsidR="00263507" w:rsidRPr="00263507">
        <w:rPr>
          <w:rtl/>
        </w:rPr>
        <w:t>).</w:t>
      </w:r>
    </w:p>
    <w:p w14:paraId="46E35889" w14:textId="796443E7" w:rsidR="0035695E" w:rsidRPr="00C20035" w:rsidRDefault="0035695E" w:rsidP="0035695E">
      <w:pPr>
        <w:pStyle w:val="SingleTxtGA"/>
        <w:rPr>
          <w:szCs w:val="20"/>
          <w:lang w:val="ar-SA" w:eastAsia="zh-TW" w:bidi="en-GB"/>
        </w:rPr>
      </w:pPr>
      <w:r w:rsidRPr="000C3413">
        <w:rPr>
          <w:rtl/>
        </w:rPr>
        <w:t>7</w:t>
      </w:r>
      <w:r w:rsidRPr="00C20035">
        <w:rPr>
          <w:szCs w:val="20"/>
          <w:rtl/>
        </w:rPr>
        <w:t>-</w:t>
      </w:r>
      <w:r w:rsidRPr="000C3413">
        <w:rPr>
          <w:rtl/>
        </w:rPr>
        <w:t>4</w:t>
      </w:r>
      <w:r w:rsidRPr="00C20035">
        <w:rPr>
          <w:rtl/>
        </w:rPr>
        <w:tab/>
        <w:t xml:space="preserve">وأولا، تلاحظ اللجنة أن اعتراض الدولة الطرف على المقبولية </w:t>
      </w:r>
      <w:r>
        <w:rPr>
          <w:rtl/>
        </w:rPr>
        <w:t>ل</w:t>
      </w:r>
      <w:r w:rsidRPr="00C20035">
        <w:rPr>
          <w:rtl/>
        </w:rPr>
        <w:t>عدم استنفاد سبل الانتصاف المحلية يبدو مرتبطا</w:t>
      </w:r>
      <w:r w:rsidR="002B38EB">
        <w:rPr>
          <w:rFonts w:hint="cs"/>
          <w:rtl/>
        </w:rPr>
        <w:t>ً</w:t>
      </w:r>
      <w:r w:rsidRPr="00C20035">
        <w:rPr>
          <w:rtl/>
        </w:rPr>
        <w:t xml:space="preserve"> بادعاء عدم المقبولية من حيث الموضوع لأن الحقوق البيئية غير مشمولة بالعهد. غير أن اللجنة تلاحظ أيضا</w:t>
      </w:r>
      <w:r w:rsidR="002B38EB">
        <w:rPr>
          <w:rFonts w:hint="cs"/>
          <w:rtl/>
        </w:rPr>
        <w:t>ً</w:t>
      </w:r>
      <w:r w:rsidRPr="00C20035">
        <w:rPr>
          <w:rtl/>
        </w:rPr>
        <w:t xml:space="preserve"> أن أصحاب البلاغ لا يدع</w:t>
      </w:r>
      <w:r>
        <w:rPr>
          <w:rtl/>
        </w:rPr>
        <w:t>و</w:t>
      </w:r>
      <w:r w:rsidRPr="00C20035">
        <w:rPr>
          <w:rtl/>
        </w:rPr>
        <w:t xml:space="preserve">ن انتهاك </w:t>
      </w:r>
      <w:r>
        <w:rPr>
          <w:rtl/>
        </w:rPr>
        <w:t>ا</w:t>
      </w:r>
      <w:r w:rsidRPr="00C20035">
        <w:rPr>
          <w:rtl/>
        </w:rPr>
        <w:t>لحق في بيئة صحية بل انتهاك حقوقهم في الخصوصية والحياة الأسرية والحياة الثقافية وفي الحصول على سبي</w:t>
      </w:r>
      <w:r>
        <w:rPr>
          <w:rtl/>
        </w:rPr>
        <w:t>ل</w:t>
      </w:r>
      <w:r w:rsidRPr="00C20035">
        <w:rPr>
          <w:rtl/>
        </w:rPr>
        <w:t xml:space="preserve"> انتصاف فعال، وأنهم يفعل</w:t>
      </w:r>
      <w:r>
        <w:rPr>
          <w:rtl/>
        </w:rPr>
        <w:t>و</w:t>
      </w:r>
      <w:r w:rsidRPr="00C20035">
        <w:rPr>
          <w:rtl/>
        </w:rPr>
        <w:t>ن ذلك لأن الدولة الطرف لم تف بالتزامها بحماية تلك الحقوق التي تقتضي، في الحالة قيد النظر، إنفاذ القواعد البيئية</w:t>
      </w:r>
      <w:r w:rsidR="00263507">
        <w:rPr>
          <w:vertAlign w:val="superscript"/>
          <w:rtl/>
        </w:rPr>
        <w:t>(</w:t>
      </w:r>
      <w:r w:rsidR="00263507" w:rsidRPr="000C3413">
        <w:rPr>
          <w:vertAlign w:val="superscript"/>
          <w:lang w:val="en-US"/>
        </w:rPr>
        <w:footnoteReference w:id="36"/>
      </w:r>
      <w:r w:rsidR="00263507" w:rsidRPr="00263507">
        <w:rPr>
          <w:vertAlign w:val="superscript"/>
          <w:rtl/>
        </w:rPr>
        <w:t>)</w:t>
      </w:r>
      <w:r w:rsidR="00263507" w:rsidRPr="00263507">
        <w:rPr>
          <w:rtl/>
        </w:rPr>
        <w:t xml:space="preserve">. </w:t>
      </w:r>
      <w:r w:rsidRPr="00C20035">
        <w:rPr>
          <w:rtl/>
        </w:rPr>
        <w:t>وعلى وجه التحديد، تمثلت شكوى أصحاب البلاغ على الصعيد المحلي في أن عمليات التبخير ال</w:t>
      </w:r>
      <w:r>
        <w:rPr>
          <w:rtl/>
        </w:rPr>
        <w:t>ت</w:t>
      </w:r>
      <w:r w:rsidRPr="00C20035">
        <w:rPr>
          <w:rtl/>
        </w:rPr>
        <w:t xml:space="preserve">ي تجري دون مراقبة الدولة تسببت في نفوق دجاجهم وبطهم، وفقدان محاصيلهم المعيشية </w:t>
      </w:r>
      <w:r w:rsidRPr="00C20035">
        <w:rPr>
          <w:rtl/>
        </w:rPr>
        <w:lastRenderedPageBreak/>
        <w:t>وأشجارهم المثمرة، واختفاء موارد القنص وصيد الأسماك و</w:t>
      </w:r>
      <w:r>
        <w:rPr>
          <w:rtl/>
        </w:rPr>
        <w:t>القطف</w:t>
      </w:r>
      <w:r w:rsidRPr="00C20035">
        <w:rPr>
          <w:rtl/>
        </w:rPr>
        <w:t xml:space="preserve">، وتلوث المجاري المائية، وكذا في الإضرار بصحتهم؛ وفي أن كل هذه المسائل أدت إلى تفكك المجتمع. وبناء على ذلك، ترى اللجنة أن المادة </w:t>
      </w:r>
      <w:r w:rsidRPr="000C3413">
        <w:rPr>
          <w:rtl/>
        </w:rPr>
        <w:t>3</w:t>
      </w:r>
      <w:r w:rsidRPr="00C20035">
        <w:rPr>
          <w:rtl/>
        </w:rPr>
        <w:t xml:space="preserve"> من البروتوكول الاختياري لا تشكل عقبة أمام مقبولية هذا البلاغ، و</w:t>
      </w:r>
      <w:r>
        <w:rPr>
          <w:rtl/>
        </w:rPr>
        <w:t xml:space="preserve">أنه يمكنها </w:t>
      </w:r>
      <w:r w:rsidRPr="00C20035">
        <w:rPr>
          <w:rtl/>
        </w:rPr>
        <w:t xml:space="preserve">من ثم النظر فيه لأن ما سبق يتعلق، في الظروف المحددة للقضية، بمضمون المادتين </w:t>
      </w:r>
      <w:r w:rsidRPr="000C3413">
        <w:rPr>
          <w:rtl/>
        </w:rPr>
        <w:t>17</w:t>
      </w:r>
      <w:r w:rsidRPr="00C20035">
        <w:rPr>
          <w:rtl/>
        </w:rPr>
        <w:t xml:space="preserve"> و</w:t>
      </w:r>
      <w:r w:rsidRPr="000C3413">
        <w:rPr>
          <w:rtl/>
        </w:rPr>
        <w:t>27</w:t>
      </w:r>
      <w:r w:rsidRPr="00C20035">
        <w:rPr>
          <w:rtl/>
        </w:rPr>
        <w:t xml:space="preserve"> من العهد.</w:t>
      </w:r>
    </w:p>
    <w:p w14:paraId="1AC84DB3" w14:textId="73E60AE5" w:rsidR="0035695E" w:rsidRPr="00C20035" w:rsidRDefault="0035695E" w:rsidP="0035695E">
      <w:pPr>
        <w:pStyle w:val="SingleTxtGA"/>
        <w:rPr>
          <w:szCs w:val="20"/>
          <w:lang w:val="ar-SA" w:eastAsia="zh-TW" w:bidi="en-GB"/>
        </w:rPr>
      </w:pPr>
      <w:r w:rsidRPr="000C3413">
        <w:rPr>
          <w:rtl/>
        </w:rPr>
        <w:t>7</w:t>
      </w:r>
      <w:r w:rsidRPr="00C20035">
        <w:rPr>
          <w:szCs w:val="20"/>
          <w:rtl/>
        </w:rPr>
        <w:t>-</w:t>
      </w:r>
      <w:r w:rsidRPr="000C3413">
        <w:rPr>
          <w:rtl/>
        </w:rPr>
        <w:t>5</w:t>
      </w:r>
      <w:r w:rsidRPr="00C20035">
        <w:rPr>
          <w:rtl/>
        </w:rPr>
        <w:tab/>
        <w:t>وترى اللجنة أيضا</w:t>
      </w:r>
      <w:r w:rsidR="002B38EB">
        <w:rPr>
          <w:rFonts w:hint="cs"/>
          <w:rtl/>
        </w:rPr>
        <w:t>ً</w:t>
      </w:r>
      <w:r w:rsidRPr="00C20035">
        <w:rPr>
          <w:rtl/>
        </w:rPr>
        <w:t xml:space="preserve"> أن</w:t>
      </w:r>
      <w:r>
        <w:rPr>
          <w:rtl/>
        </w:rPr>
        <w:t xml:space="preserve"> </w:t>
      </w:r>
      <w:r w:rsidRPr="00C20035">
        <w:rPr>
          <w:rtl/>
        </w:rPr>
        <w:t>سبيل الانتصاف الجنائي الذي التمسه أصحاب البلاغ</w:t>
      </w:r>
      <w:r>
        <w:rPr>
          <w:rtl/>
        </w:rPr>
        <w:t xml:space="preserve"> يعتبر</w:t>
      </w:r>
      <w:r w:rsidRPr="00C20035">
        <w:rPr>
          <w:rtl/>
        </w:rPr>
        <w:t xml:space="preserve"> وفقا</w:t>
      </w:r>
      <w:r w:rsidR="002B38EB">
        <w:rPr>
          <w:rFonts w:hint="cs"/>
          <w:rtl/>
        </w:rPr>
        <w:t>ً</w:t>
      </w:r>
      <w:r w:rsidRPr="00C20035">
        <w:rPr>
          <w:rtl/>
        </w:rPr>
        <w:t xml:space="preserve"> لتشريعات الدولة الطرف، ولا سيما القانون الجنائي والقانون رقم </w:t>
      </w:r>
      <w:r w:rsidRPr="000C3413">
        <w:t>96</w:t>
      </w:r>
      <w:r w:rsidRPr="00C20035">
        <w:rPr>
          <w:szCs w:val="20"/>
        </w:rPr>
        <w:t>/</w:t>
      </w:r>
      <w:r w:rsidRPr="000C3413">
        <w:t>716</w:t>
      </w:r>
      <w:r w:rsidRPr="00C20035">
        <w:rPr>
          <w:rtl/>
        </w:rPr>
        <w:t xml:space="preserve">، </w:t>
      </w:r>
      <w:r>
        <w:rPr>
          <w:rtl/>
        </w:rPr>
        <w:t>ال</w:t>
      </w:r>
      <w:r w:rsidRPr="00C20035">
        <w:rPr>
          <w:rtl/>
        </w:rPr>
        <w:t xml:space="preserve">سبيل المناسب، كما يتضح من قيام </w:t>
      </w:r>
      <w:r>
        <w:rPr>
          <w:rtl/>
        </w:rPr>
        <w:t>النيابة</w:t>
      </w:r>
      <w:r w:rsidRPr="00C20035">
        <w:rPr>
          <w:rtl/>
        </w:rPr>
        <w:t xml:space="preserve"> العام</w:t>
      </w:r>
      <w:r>
        <w:rPr>
          <w:rtl/>
        </w:rPr>
        <w:t>ة</w:t>
      </w:r>
      <w:r w:rsidRPr="00C20035">
        <w:rPr>
          <w:rtl/>
        </w:rPr>
        <w:t xml:space="preserve"> بفتح تحقيقات ضد أصحاب المزرعتين و</w:t>
      </w:r>
      <w:r>
        <w:rPr>
          <w:rtl/>
        </w:rPr>
        <w:t>إدانتهما</w:t>
      </w:r>
      <w:r w:rsidRPr="00C20035">
        <w:rPr>
          <w:rtl/>
        </w:rPr>
        <w:t>، و</w:t>
      </w:r>
      <w:r>
        <w:rPr>
          <w:rtl/>
        </w:rPr>
        <w:t>من قبول</w:t>
      </w:r>
      <w:r w:rsidRPr="00C20035">
        <w:rPr>
          <w:rtl/>
        </w:rPr>
        <w:t xml:space="preserve"> المحكمة تلك التهم و</w:t>
      </w:r>
      <w:r>
        <w:rPr>
          <w:rtl/>
        </w:rPr>
        <w:t>مباشرة</w:t>
      </w:r>
      <w:r w:rsidRPr="00C20035">
        <w:rPr>
          <w:rtl/>
        </w:rPr>
        <w:t xml:space="preserve"> ا</w:t>
      </w:r>
      <w:r>
        <w:rPr>
          <w:rtl/>
        </w:rPr>
        <w:t>لنيابة العامة إجراءات المتابعة مرتين</w:t>
      </w:r>
      <w:r w:rsidRPr="00C20035">
        <w:rPr>
          <w:rtl/>
        </w:rPr>
        <w:t xml:space="preserve"> </w:t>
      </w:r>
      <w:r>
        <w:rPr>
          <w:rtl/>
        </w:rPr>
        <w:t>مشيرة</w:t>
      </w:r>
      <w:r w:rsidRPr="00C20035">
        <w:rPr>
          <w:rtl/>
        </w:rPr>
        <w:t xml:space="preserve"> إلى أن "الفعل يستوفي كل أركان الجريمة". كما قد</w:t>
      </w:r>
      <w:r>
        <w:rPr>
          <w:rtl/>
        </w:rPr>
        <w:t>ّ</w:t>
      </w:r>
      <w:r w:rsidRPr="00C20035">
        <w:rPr>
          <w:rtl/>
        </w:rPr>
        <w:t>م أصحاب البلاغ شكوى إدارية إلى ال</w:t>
      </w:r>
      <w:r>
        <w:rPr>
          <w:rtl/>
        </w:rPr>
        <w:t>إدارة</w:t>
      </w:r>
      <w:r w:rsidRPr="00C20035">
        <w:rPr>
          <w:rtl/>
        </w:rPr>
        <w:t xml:space="preserve"> الوطنية لجودة وصحة النباتات والبذور. وفي قضية مشابهة جدا</w:t>
      </w:r>
      <w:r w:rsidR="002B38EB">
        <w:rPr>
          <w:rFonts w:hint="cs"/>
          <w:rtl/>
        </w:rPr>
        <w:t>ً</w:t>
      </w:r>
      <w:r w:rsidRPr="00C20035">
        <w:rPr>
          <w:rtl/>
        </w:rPr>
        <w:t xml:space="preserve">، </w:t>
      </w:r>
      <w:r>
        <w:rPr>
          <w:rtl/>
        </w:rPr>
        <w:t>كانت</w:t>
      </w:r>
      <w:r w:rsidRPr="00C20035">
        <w:rPr>
          <w:rtl/>
        </w:rPr>
        <w:t xml:space="preserve"> اللجنة </w:t>
      </w:r>
      <w:r>
        <w:rPr>
          <w:rtl/>
        </w:rPr>
        <w:t xml:space="preserve">قد خلصت </w:t>
      </w:r>
      <w:r w:rsidRPr="00C20035">
        <w:rPr>
          <w:rtl/>
        </w:rPr>
        <w:t>إلى عدم فعالية الشكوى المقدمة إلى أمانة البيئة و</w:t>
      </w:r>
      <w:r>
        <w:rPr>
          <w:rtl/>
        </w:rPr>
        <w:t>كذا طلب الحماية القضائية</w:t>
      </w:r>
      <w:r w:rsidRPr="00C20035">
        <w:rPr>
          <w:rtl/>
        </w:rPr>
        <w:t xml:space="preserve"> (أمبارو</w:t>
      </w:r>
      <w:r w:rsidR="00263507" w:rsidRPr="00263507">
        <w:rPr>
          <w:rtl/>
        </w:rPr>
        <w:t xml:space="preserve">)، </w:t>
      </w:r>
      <w:r w:rsidRPr="00C20035">
        <w:rPr>
          <w:rtl/>
        </w:rPr>
        <w:t>و</w:t>
      </w:r>
      <w:r>
        <w:rPr>
          <w:rtl/>
        </w:rPr>
        <w:t>كذلك إلى</w:t>
      </w:r>
      <w:r w:rsidRPr="00C20035">
        <w:rPr>
          <w:rtl/>
        </w:rPr>
        <w:t xml:space="preserve"> أن الدعوى المدنية كانت ستكون بدورها غير فعالة</w:t>
      </w:r>
      <w:r w:rsidR="00263507">
        <w:rPr>
          <w:vertAlign w:val="superscript"/>
          <w:rtl/>
        </w:rPr>
        <w:t>(</w:t>
      </w:r>
      <w:r w:rsidR="00263507" w:rsidRPr="000C3413">
        <w:rPr>
          <w:vertAlign w:val="superscript"/>
          <w:lang w:val="en-US"/>
        </w:rPr>
        <w:footnoteReference w:id="37"/>
      </w:r>
      <w:r w:rsidR="00263507" w:rsidRPr="00263507">
        <w:rPr>
          <w:vertAlign w:val="superscript"/>
          <w:rtl/>
        </w:rPr>
        <w:t>)</w:t>
      </w:r>
      <w:r w:rsidR="00263507" w:rsidRPr="00263507">
        <w:rPr>
          <w:rtl/>
        </w:rPr>
        <w:t xml:space="preserve">. </w:t>
      </w:r>
      <w:r w:rsidRPr="00C20035">
        <w:rPr>
          <w:rtl/>
        </w:rPr>
        <w:t>وبالنظر إلى مرور أكثر من</w:t>
      </w:r>
      <w:r w:rsidR="00BD1983">
        <w:rPr>
          <w:rFonts w:hint="cs"/>
          <w:rtl/>
        </w:rPr>
        <w:t> </w:t>
      </w:r>
      <w:r w:rsidRPr="000C3413">
        <w:rPr>
          <w:rtl/>
        </w:rPr>
        <w:t>10</w:t>
      </w:r>
      <w:r w:rsidRPr="00C20035">
        <w:rPr>
          <w:rtl/>
        </w:rPr>
        <w:t xml:space="preserve"> سنوات دون إحراز تقدم يذكر في القضية أو عدم تقديم الدولة الطرف لأي تبرير ل</w:t>
      </w:r>
      <w:r>
        <w:rPr>
          <w:rtl/>
        </w:rPr>
        <w:t>هذا ا</w:t>
      </w:r>
      <w:r w:rsidRPr="00C20035">
        <w:rPr>
          <w:rtl/>
        </w:rPr>
        <w:t xml:space="preserve">لتأخير، ترى اللجنة أن البلاغ مقبول بموجب المادة </w:t>
      </w:r>
      <w:r w:rsidRPr="000C3413">
        <w:rPr>
          <w:rtl/>
        </w:rPr>
        <w:t>5</w:t>
      </w:r>
      <w:r w:rsidRPr="00C20035">
        <w:rPr>
          <w:szCs w:val="20"/>
          <w:rtl/>
        </w:rPr>
        <w:t>(</w:t>
      </w:r>
      <w:r w:rsidRPr="000C3413">
        <w:rPr>
          <w:rtl/>
        </w:rPr>
        <w:t>2</w:t>
      </w:r>
      <w:r w:rsidRPr="00C20035">
        <w:rPr>
          <w:szCs w:val="20"/>
          <w:rtl/>
        </w:rPr>
        <w:t>)(</w:t>
      </w:r>
      <w:r w:rsidRPr="00C20035">
        <w:rPr>
          <w:rtl/>
        </w:rPr>
        <w:t>ب</w:t>
      </w:r>
      <w:r w:rsidRPr="00C20035">
        <w:rPr>
          <w:szCs w:val="20"/>
          <w:rtl/>
        </w:rPr>
        <w:t>)</w:t>
      </w:r>
      <w:r w:rsidRPr="00C20035">
        <w:rPr>
          <w:rtl/>
        </w:rPr>
        <w:t xml:space="preserve"> من البروتوكول الاختياري.</w:t>
      </w:r>
    </w:p>
    <w:p w14:paraId="11597BE9" w14:textId="183FD829" w:rsidR="0035695E" w:rsidRPr="00C20035" w:rsidRDefault="0035695E" w:rsidP="0035695E">
      <w:pPr>
        <w:pStyle w:val="SingleTxtGA"/>
        <w:rPr>
          <w:szCs w:val="20"/>
          <w:lang w:val="ar-SA" w:eastAsia="zh-TW" w:bidi="en-GB"/>
        </w:rPr>
      </w:pPr>
      <w:r w:rsidRPr="000C3413">
        <w:rPr>
          <w:rtl/>
        </w:rPr>
        <w:t>7</w:t>
      </w:r>
      <w:r w:rsidRPr="00C20035">
        <w:rPr>
          <w:szCs w:val="20"/>
          <w:rtl/>
        </w:rPr>
        <w:t>-</w:t>
      </w:r>
      <w:r w:rsidRPr="000C3413">
        <w:rPr>
          <w:rtl/>
        </w:rPr>
        <w:t>6</w:t>
      </w:r>
      <w:r w:rsidRPr="00C20035">
        <w:rPr>
          <w:rtl/>
        </w:rPr>
        <w:tab/>
        <w:t>وتحيط اللجنة علما</w:t>
      </w:r>
      <w:r w:rsidR="002B38EB">
        <w:rPr>
          <w:rFonts w:hint="cs"/>
          <w:rtl/>
        </w:rPr>
        <w:t>ً</w:t>
      </w:r>
      <w:r w:rsidRPr="00C20035">
        <w:rPr>
          <w:rtl/>
        </w:rPr>
        <w:t xml:space="preserve"> بحجة الدولة الطرف أن</w:t>
      </w:r>
      <w:r>
        <w:rPr>
          <w:rtl/>
        </w:rPr>
        <w:t>ه</w:t>
      </w:r>
      <w:r w:rsidRPr="00C20035">
        <w:rPr>
          <w:rtl/>
        </w:rPr>
        <w:t xml:space="preserve"> يمكن اعتبار البلاغ مقبولا</w:t>
      </w:r>
      <w:r w:rsidR="002B38EB">
        <w:rPr>
          <w:rFonts w:hint="cs"/>
          <w:rtl/>
        </w:rPr>
        <w:t>ً</w:t>
      </w:r>
      <w:r w:rsidRPr="00C20035">
        <w:rPr>
          <w:rtl/>
        </w:rPr>
        <w:t xml:space="preserve"> فيما يتعلق بأصحاب البلاغ </w:t>
      </w:r>
      <w:r>
        <w:rPr>
          <w:rtl/>
        </w:rPr>
        <w:t xml:space="preserve">فقط دون </w:t>
      </w:r>
      <w:r w:rsidRPr="00C20035">
        <w:rPr>
          <w:rtl/>
        </w:rPr>
        <w:t>المجتمع المحلي. وتحيط علما</w:t>
      </w:r>
      <w:r w:rsidR="002B38EB">
        <w:rPr>
          <w:rFonts w:hint="cs"/>
          <w:rtl/>
        </w:rPr>
        <w:t>ً</w:t>
      </w:r>
      <w:r w:rsidRPr="00C20035">
        <w:rPr>
          <w:rtl/>
        </w:rPr>
        <w:t xml:space="preserve"> أيضا</w:t>
      </w:r>
      <w:r w:rsidR="002B38EB">
        <w:rPr>
          <w:rFonts w:hint="cs"/>
          <w:rtl/>
        </w:rPr>
        <w:t>ً</w:t>
      </w:r>
      <w:r w:rsidRPr="00C20035">
        <w:rPr>
          <w:rtl/>
        </w:rPr>
        <w:t xml:space="preserve"> بحجة </w:t>
      </w:r>
      <w:r>
        <w:rPr>
          <w:rtl/>
        </w:rPr>
        <w:t>صاحبي</w:t>
      </w:r>
      <w:r w:rsidRPr="00C20035">
        <w:rPr>
          <w:rtl/>
        </w:rPr>
        <w:t xml:space="preserve"> البلاغ، اللذين يتصرفان نيابة عن نفس</w:t>
      </w:r>
      <w:r>
        <w:rPr>
          <w:rtl/>
        </w:rPr>
        <w:t>ي</w:t>
      </w:r>
      <w:r w:rsidRPr="00C20035">
        <w:rPr>
          <w:rtl/>
        </w:rPr>
        <w:t>هما و</w:t>
      </w:r>
      <w:r>
        <w:rPr>
          <w:rtl/>
        </w:rPr>
        <w:t>ك</w:t>
      </w:r>
      <w:r w:rsidRPr="00C20035">
        <w:rPr>
          <w:rtl/>
        </w:rPr>
        <w:t>ممثل</w:t>
      </w:r>
      <w:r>
        <w:rPr>
          <w:rtl/>
        </w:rPr>
        <w:t>َ</w:t>
      </w:r>
      <w:r w:rsidRPr="00C20035">
        <w:rPr>
          <w:rtl/>
        </w:rPr>
        <w:t>ين لباقي أفراد مجتمعهم</w:t>
      </w:r>
      <w:r>
        <w:rPr>
          <w:rtl/>
        </w:rPr>
        <w:t>ا</w:t>
      </w:r>
      <w:r w:rsidRPr="00C20035">
        <w:rPr>
          <w:rtl/>
        </w:rPr>
        <w:t>، بأن جماعات السكان الأصليين هي أصحاب حقوق جماعية.</w:t>
      </w:r>
    </w:p>
    <w:p w14:paraId="30F34FBE" w14:textId="6F7D8F06" w:rsidR="0035695E" w:rsidRPr="00C20035" w:rsidRDefault="0035695E" w:rsidP="0035695E">
      <w:pPr>
        <w:pStyle w:val="SingleTxtGA"/>
        <w:rPr>
          <w:szCs w:val="20"/>
          <w:lang w:val="ar-SA" w:eastAsia="zh-TW" w:bidi="en-GB"/>
        </w:rPr>
      </w:pPr>
      <w:r w:rsidRPr="000C3413">
        <w:rPr>
          <w:rtl/>
        </w:rPr>
        <w:t>7</w:t>
      </w:r>
      <w:r w:rsidRPr="00C20035">
        <w:rPr>
          <w:szCs w:val="20"/>
          <w:rtl/>
        </w:rPr>
        <w:t>-</w:t>
      </w:r>
      <w:r w:rsidRPr="000C3413">
        <w:rPr>
          <w:rtl/>
        </w:rPr>
        <w:t>7</w:t>
      </w:r>
      <w:r w:rsidRPr="00C20035">
        <w:rPr>
          <w:rtl/>
        </w:rPr>
        <w:tab/>
        <w:t>وإذ تشير اللجنة إلى قرارها بشأن المقبولية في القضية التي قدمتها رئيسة البرلمان الصامي نيابة عن نفسها وعن الشعب الصامي في فنلندا</w:t>
      </w:r>
      <w:r w:rsidR="00263507">
        <w:rPr>
          <w:vertAlign w:val="superscript"/>
          <w:rtl/>
        </w:rPr>
        <w:t>(</w:t>
      </w:r>
      <w:r w:rsidR="00263507" w:rsidRPr="000C3413">
        <w:rPr>
          <w:vertAlign w:val="superscript"/>
          <w:lang w:val="en-US"/>
        </w:rPr>
        <w:footnoteReference w:id="38"/>
      </w:r>
      <w:r w:rsidR="00575997" w:rsidRPr="00575997">
        <w:rPr>
          <w:vertAlign w:val="superscript"/>
          <w:rtl/>
        </w:rPr>
        <w:t>)</w:t>
      </w:r>
      <w:r w:rsidR="00BD1983">
        <w:rPr>
          <w:rFonts w:hint="cs"/>
          <w:rtl/>
        </w:rPr>
        <w:t>،</w:t>
      </w:r>
      <w:r w:rsidRPr="00C20035">
        <w:rPr>
          <w:rtl/>
        </w:rPr>
        <w:t xml:space="preserve"> فإنها لا ترى ما يحول دون النظر في هذا البلاغ لا فيما يتعلق بأصحاب البلاغ فحسب، وإنما أيضا</w:t>
      </w:r>
      <w:r w:rsidR="002B38EB">
        <w:rPr>
          <w:rFonts w:hint="cs"/>
          <w:rtl/>
        </w:rPr>
        <w:t>ً</w:t>
      </w:r>
      <w:r w:rsidRPr="00C20035">
        <w:rPr>
          <w:rtl/>
        </w:rPr>
        <w:t xml:space="preserve"> </w:t>
      </w:r>
      <w:r>
        <w:rPr>
          <w:rtl/>
        </w:rPr>
        <w:t>ب</w:t>
      </w:r>
      <w:r w:rsidRPr="00C20035">
        <w:rPr>
          <w:rtl/>
        </w:rPr>
        <w:t xml:space="preserve">باقي أفراد </w:t>
      </w:r>
      <w:r>
        <w:rPr>
          <w:rtl/>
        </w:rPr>
        <w:t>مجتمع</w:t>
      </w:r>
      <w:r w:rsidRPr="00C20035">
        <w:rPr>
          <w:rtl/>
        </w:rPr>
        <w:t xml:space="preserve"> كامبو أغوا الأصلي في كامبو أغوا، المخو</w:t>
      </w:r>
      <w:r>
        <w:rPr>
          <w:rtl/>
        </w:rPr>
        <w:t>ّ</w:t>
      </w:r>
      <w:r w:rsidRPr="00C20035">
        <w:rPr>
          <w:rtl/>
        </w:rPr>
        <w:t>ل للسيد أوليفيرا بيريرا ب</w:t>
      </w:r>
      <w:r>
        <w:rPr>
          <w:rtl/>
        </w:rPr>
        <w:t>أن ي</w:t>
      </w:r>
      <w:r w:rsidRPr="00C20035">
        <w:rPr>
          <w:rtl/>
        </w:rPr>
        <w:t>تصرف نيابة عنه وفقا</w:t>
      </w:r>
      <w:r w:rsidR="002B38EB">
        <w:rPr>
          <w:rFonts w:hint="cs"/>
          <w:rtl/>
        </w:rPr>
        <w:t>ً</w:t>
      </w:r>
      <w:r w:rsidRPr="00C20035">
        <w:rPr>
          <w:rtl/>
        </w:rPr>
        <w:t xml:space="preserve"> للتشريعات المحلية (الفقرتان </w:t>
      </w:r>
      <w:r w:rsidRPr="000C3413">
        <w:rPr>
          <w:rtl/>
        </w:rPr>
        <w:t>2</w:t>
      </w:r>
      <w:r w:rsidRPr="00C20035">
        <w:rPr>
          <w:szCs w:val="20"/>
          <w:rtl/>
        </w:rPr>
        <w:t>-</w:t>
      </w:r>
      <w:r w:rsidRPr="000C3413">
        <w:rPr>
          <w:rtl/>
        </w:rPr>
        <w:t>2</w:t>
      </w:r>
      <w:r w:rsidRPr="00C20035">
        <w:rPr>
          <w:rtl/>
        </w:rPr>
        <w:t xml:space="preserve"> و</w:t>
      </w:r>
      <w:r w:rsidRPr="000C3413">
        <w:rPr>
          <w:rtl/>
        </w:rPr>
        <w:t>7</w:t>
      </w:r>
      <w:r w:rsidRPr="00C20035">
        <w:rPr>
          <w:szCs w:val="20"/>
          <w:rtl/>
        </w:rPr>
        <w:t>-</w:t>
      </w:r>
      <w:r w:rsidRPr="000C3413">
        <w:rPr>
          <w:rtl/>
        </w:rPr>
        <w:t>4</w:t>
      </w:r>
      <w:r w:rsidRPr="00C20035">
        <w:rPr>
          <w:rtl/>
        </w:rPr>
        <w:t xml:space="preserve"> من هذا البلاغ</w:t>
      </w:r>
      <w:r w:rsidR="00263507" w:rsidRPr="00263507">
        <w:rPr>
          <w:rtl/>
        </w:rPr>
        <w:t xml:space="preserve">)، </w:t>
      </w:r>
      <w:r w:rsidRPr="00C20035">
        <w:rPr>
          <w:rtl/>
        </w:rPr>
        <w:t>والمخول ل</w:t>
      </w:r>
      <w:r>
        <w:rPr>
          <w:rtl/>
        </w:rPr>
        <w:t>صاحبي</w:t>
      </w:r>
      <w:r w:rsidRPr="00C20035">
        <w:rPr>
          <w:rtl/>
        </w:rPr>
        <w:t xml:space="preserve"> البلاغ </w:t>
      </w:r>
      <w:r>
        <w:rPr>
          <w:rtl/>
        </w:rPr>
        <w:t>ب</w:t>
      </w:r>
      <w:r w:rsidRPr="00C20035">
        <w:rPr>
          <w:rtl/>
        </w:rPr>
        <w:t>أن يتصرفا نيابة عنه أمام اللجنة وفقا</w:t>
      </w:r>
      <w:r w:rsidR="002B38EB">
        <w:rPr>
          <w:rFonts w:hint="cs"/>
          <w:rtl/>
        </w:rPr>
        <w:t>ً</w:t>
      </w:r>
      <w:r w:rsidRPr="00C20035">
        <w:rPr>
          <w:rtl/>
        </w:rPr>
        <w:t xml:space="preserve"> للتوكيل الموقع من المجتمع المحلي.</w:t>
      </w:r>
    </w:p>
    <w:p w14:paraId="01470B69" w14:textId="3EE4C24E" w:rsidR="0035695E" w:rsidRPr="00C20035" w:rsidRDefault="0035695E" w:rsidP="0035695E">
      <w:pPr>
        <w:pStyle w:val="SingleTxtGA"/>
        <w:rPr>
          <w:szCs w:val="20"/>
          <w:lang w:val="ar-SA" w:eastAsia="zh-TW" w:bidi="en-GB"/>
        </w:rPr>
      </w:pPr>
      <w:r w:rsidRPr="000C3413">
        <w:rPr>
          <w:rtl/>
        </w:rPr>
        <w:t>7</w:t>
      </w:r>
      <w:r w:rsidRPr="00C20035">
        <w:rPr>
          <w:szCs w:val="20"/>
          <w:rtl/>
        </w:rPr>
        <w:t>-</w:t>
      </w:r>
      <w:r w:rsidRPr="000C3413">
        <w:rPr>
          <w:rtl/>
        </w:rPr>
        <w:t>8</w:t>
      </w:r>
      <w:r w:rsidRPr="00C20035">
        <w:rPr>
          <w:rtl/>
        </w:rPr>
        <w:tab/>
        <w:t>وبالنظر إلى أن البلاغ استوفى شروط المقبولية وأن صاحبيه دعّما</w:t>
      </w:r>
      <w:r w:rsidR="002B38EB">
        <w:rPr>
          <w:rFonts w:hint="cs"/>
          <w:rtl/>
        </w:rPr>
        <w:t>ً</w:t>
      </w:r>
      <w:r w:rsidRPr="00C20035">
        <w:rPr>
          <w:rtl/>
        </w:rPr>
        <w:t xml:space="preserve"> بما يكفي من الأدلة ادعاءاتهما المستندة إلى المواد </w:t>
      </w:r>
      <w:r w:rsidRPr="000C3413">
        <w:rPr>
          <w:rtl/>
        </w:rPr>
        <w:t>2</w:t>
      </w:r>
      <w:r w:rsidRPr="00C20035">
        <w:rPr>
          <w:szCs w:val="20"/>
          <w:rtl/>
        </w:rPr>
        <w:t>(</w:t>
      </w:r>
      <w:r w:rsidR="00263507" w:rsidRPr="000C3413">
        <w:rPr>
          <w:rtl/>
        </w:rPr>
        <w:t>3</w:t>
      </w:r>
      <w:r w:rsidR="00263507" w:rsidRPr="00263507">
        <w:rPr>
          <w:szCs w:val="20"/>
          <w:rtl/>
        </w:rPr>
        <w:t>)</w:t>
      </w:r>
      <w:r w:rsidR="00263507" w:rsidRPr="00263507">
        <w:rPr>
          <w:rtl/>
        </w:rPr>
        <w:t xml:space="preserve"> </w:t>
      </w:r>
      <w:r w:rsidRPr="00C20035">
        <w:rPr>
          <w:rtl/>
        </w:rPr>
        <w:t>و</w:t>
      </w:r>
      <w:r w:rsidRPr="000C3413">
        <w:rPr>
          <w:rtl/>
        </w:rPr>
        <w:t>17</w:t>
      </w:r>
      <w:r w:rsidRPr="00C20035">
        <w:rPr>
          <w:rtl/>
        </w:rPr>
        <w:t xml:space="preserve"> و</w:t>
      </w:r>
      <w:r w:rsidRPr="000C3413">
        <w:rPr>
          <w:rtl/>
        </w:rPr>
        <w:t>27</w:t>
      </w:r>
      <w:r w:rsidRPr="00C20035">
        <w:rPr>
          <w:rtl/>
        </w:rPr>
        <w:t xml:space="preserve"> من العهد لإثبات مقبوليته، تعلن اللجنة أن البلاغ مقبول وتشرع في النظر في أسسه الموضوعية.</w:t>
      </w:r>
    </w:p>
    <w:p w14:paraId="1D8D7764" w14:textId="77777777" w:rsidR="0035695E" w:rsidRPr="000C3413" w:rsidRDefault="0035695E" w:rsidP="0035695E">
      <w:pPr>
        <w:pStyle w:val="H4GA"/>
        <w:rPr>
          <w:szCs w:val="20"/>
          <w:lang w:val="ar-SA" w:eastAsia="zh-TW" w:bidi="en-GB"/>
        </w:rPr>
      </w:pPr>
      <w:r w:rsidRPr="000C3413">
        <w:rPr>
          <w:rtl/>
        </w:rPr>
        <w:tab/>
      </w:r>
      <w:r w:rsidRPr="000C3413">
        <w:rPr>
          <w:rtl/>
        </w:rPr>
        <w:tab/>
        <w:t>النظر في الأسس الموضوعية</w:t>
      </w:r>
    </w:p>
    <w:p w14:paraId="5729EC4D" w14:textId="6735D365" w:rsidR="0035695E" w:rsidRPr="00C20035" w:rsidRDefault="0035695E" w:rsidP="0035695E">
      <w:pPr>
        <w:pStyle w:val="SingleTxtGA"/>
        <w:rPr>
          <w:szCs w:val="20"/>
          <w:lang w:val="ar-SA" w:eastAsia="zh-TW" w:bidi="en-GB"/>
        </w:rPr>
      </w:pPr>
      <w:r w:rsidRPr="000C3413">
        <w:rPr>
          <w:rtl/>
        </w:rPr>
        <w:t>8</w:t>
      </w:r>
      <w:r w:rsidRPr="00C20035">
        <w:rPr>
          <w:szCs w:val="20"/>
          <w:rtl/>
        </w:rPr>
        <w:t>-</w:t>
      </w:r>
      <w:r w:rsidRPr="000C3413">
        <w:rPr>
          <w:rtl/>
        </w:rPr>
        <w:t>1</w:t>
      </w:r>
      <w:r w:rsidRPr="00C20035">
        <w:rPr>
          <w:rtl/>
        </w:rPr>
        <w:tab/>
        <w:t>نظرت اللجنة في هذا البلاغ في ضوء جميع المعلومات التي أتاحها لها الطرفان، وفقاً للمادة</w:t>
      </w:r>
      <w:r w:rsidRPr="000C3413">
        <w:rPr>
          <w:rtl/>
        </w:rPr>
        <w:t>5</w:t>
      </w:r>
      <w:r w:rsidRPr="00C20035">
        <w:rPr>
          <w:szCs w:val="20"/>
          <w:rtl/>
        </w:rPr>
        <w:t>(</w:t>
      </w:r>
      <w:r w:rsidR="00263507" w:rsidRPr="000C3413">
        <w:rPr>
          <w:rtl/>
        </w:rPr>
        <w:t>1</w:t>
      </w:r>
      <w:r w:rsidR="00263507" w:rsidRPr="00263507">
        <w:rPr>
          <w:szCs w:val="20"/>
          <w:rtl/>
        </w:rPr>
        <w:t>)</w:t>
      </w:r>
      <w:r w:rsidR="00263507" w:rsidRPr="00263507">
        <w:rPr>
          <w:rtl/>
        </w:rPr>
        <w:t xml:space="preserve"> </w:t>
      </w:r>
      <w:r w:rsidRPr="00C20035">
        <w:rPr>
          <w:rtl/>
        </w:rPr>
        <w:t>من البروتوكول الاختياري.</w:t>
      </w:r>
    </w:p>
    <w:p w14:paraId="7E5B3B6B" w14:textId="351184EB" w:rsidR="0035695E" w:rsidRPr="00C20035" w:rsidRDefault="0035695E" w:rsidP="0035695E">
      <w:pPr>
        <w:pStyle w:val="SingleTxtGA"/>
        <w:rPr>
          <w:szCs w:val="20"/>
          <w:lang w:val="ar-SA" w:eastAsia="zh-TW" w:bidi="en-GB"/>
        </w:rPr>
      </w:pPr>
      <w:r w:rsidRPr="000C3413">
        <w:rPr>
          <w:rtl/>
        </w:rPr>
        <w:t>8</w:t>
      </w:r>
      <w:r w:rsidRPr="00C20035">
        <w:rPr>
          <w:szCs w:val="20"/>
          <w:rtl/>
        </w:rPr>
        <w:t>-</w:t>
      </w:r>
      <w:r w:rsidRPr="000C3413">
        <w:rPr>
          <w:rtl/>
        </w:rPr>
        <w:t>2</w:t>
      </w:r>
      <w:r w:rsidRPr="00C20035">
        <w:rPr>
          <w:rtl/>
        </w:rPr>
        <w:tab/>
        <w:t>وتحيط اللجنة علما</w:t>
      </w:r>
      <w:r w:rsidR="002B38EB">
        <w:rPr>
          <w:rFonts w:hint="cs"/>
          <w:rtl/>
        </w:rPr>
        <w:t>ً</w:t>
      </w:r>
      <w:r w:rsidRPr="00C20035">
        <w:rPr>
          <w:rtl/>
        </w:rPr>
        <w:t xml:space="preserve"> بادعاءات أصحاب البلاغ أن وقائع هذه القضية تشكل انتهاكا</w:t>
      </w:r>
      <w:r w:rsidR="002B38EB">
        <w:rPr>
          <w:rFonts w:hint="cs"/>
          <w:rtl/>
        </w:rPr>
        <w:t>ً</w:t>
      </w:r>
      <w:r w:rsidRPr="00C20035">
        <w:rPr>
          <w:rtl/>
        </w:rPr>
        <w:t xml:space="preserve"> للمادة </w:t>
      </w:r>
      <w:r w:rsidRPr="000C3413">
        <w:rPr>
          <w:rtl/>
        </w:rPr>
        <w:t>17</w:t>
      </w:r>
      <w:r w:rsidRPr="00C20035">
        <w:rPr>
          <w:rtl/>
        </w:rPr>
        <w:t xml:space="preserve"> على أساس أن مواشيهم ومحاصيلهم وأشجارهم المثمرة ومواردهم للقنص وصيد الأسماك و</w:t>
      </w:r>
      <w:r>
        <w:rPr>
          <w:rtl/>
        </w:rPr>
        <w:t>القطف</w:t>
      </w:r>
      <w:r w:rsidRPr="00C20035">
        <w:rPr>
          <w:rtl/>
        </w:rPr>
        <w:t xml:space="preserve"> تشكّل عناصر من حياتهم الخاصة وحياتهم الأسرية ومسكنهم وأن عدم مراقبة الدولة ل</w:t>
      </w:r>
      <w:r>
        <w:rPr>
          <w:rtl/>
        </w:rPr>
        <w:t>هذا ا</w:t>
      </w:r>
      <w:r w:rsidRPr="00C20035">
        <w:rPr>
          <w:rtl/>
        </w:rPr>
        <w:t xml:space="preserve">لنشاط الزراعي </w:t>
      </w:r>
      <w:r>
        <w:rPr>
          <w:rtl/>
        </w:rPr>
        <w:t xml:space="preserve">الذي هو </w:t>
      </w:r>
      <w:r w:rsidRPr="00C20035">
        <w:rPr>
          <w:rtl/>
        </w:rPr>
        <w:t xml:space="preserve">مصدر التلوث </w:t>
      </w:r>
      <w:r>
        <w:rPr>
          <w:rtl/>
        </w:rPr>
        <w:t>–</w:t>
      </w:r>
      <w:r w:rsidRPr="00C20035">
        <w:rPr>
          <w:rtl/>
        </w:rPr>
        <w:t xml:space="preserve"> </w:t>
      </w:r>
      <w:r>
        <w:rPr>
          <w:rtl/>
        </w:rPr>
        <w:t>إذ تسبب في ت</w:t>
      </w:r>
      <w:r w:rsidRPr="00C20035">
        <w:rPr>
          <w:rtl/>
        </w:rPr>
        <w:t>سم</w:t>
      </w:r>
      <w:r>
        <w:rPr>
          <w:rtl/>
        </w:rPr>
        <w:t>ي</w:t>
      </w:r>
      <w:r w:rsidRPr="00C20035">
        <w:rPr>
          <w:rtl/>
        </w:rPr>
        <w:t>م مجاريهم المائية، و</w:t>
      </w:r>
      <w:r>
        <w:rPr>
          <w:rtl/>
        </w:rPr>
        <w:t>ت</w:t>
      </w:r>
      <w:r w:rsidRPr="00C20035">
        <w:rPr>
          <w:rtl/>
        </w:rPr>
        <w:t>دم</w:t>
      </w:r>
      <w:r>
        <w:rPr>
          <w:rtl/>
        </w:rPr>
        <w:t>ي</w:t>
      </w:r>
      <w:r w:rsidRPr="00C20035">
        <w:rPr>
          <w:rtl/>
        </w:rPr>
        <w:t>ر محاصيل الكفاف الخاصة بهم، و</w:t>
      </w:r>
      <w:r>
        <w:rPr>
          <w:rtl/>
        </w:rPr>
        <w:t>نفوق</w:t>
      </w:r>
      <w:r w:rsidRPr="00C20035">
        <w:rPr>
          <w:rtl/>
        </w:rPr>
        <w:t xml:space="preserve"> ماشيتهم، و</w:t>
      </w:r>
      <w:r>
        <w:rPr>
          <w:rtl/>
        </w:rPr>
        <w:t>في</w:t>
      </w:r>
      <w:r w:rsidRPr="00C20035">
        <w:rPr>
          <w:rtl/>
        </w:rPr>
        <w:t xml:space="preserve"> الانقراض الجماعي للأسماك والنحل والفرائس وتسبب </w:t>
      </w:r>
      <w:r>
        <w:rPr>
          <w:rtl/>
        </w:rPr>
        <w:t xml:space="preserve">لهم </w:t>
      </w:r>
      <w:r w:rsidRPr="00C20035">
        <w:rPr>
          <w:rtl/>
        </w:rPr>
        <w:t xml:space="preserve">في مشاكل صحية - وبالتالي </w:t>
      </w:r>
      <w:r>
        <w:rPr>
          <w:rtl/>
        </w:rPr>
        <w:t>ت</w:t>
      </w:r>
      <w:r w:rsidRPr="00C20035">
        <w:rPr>
          <w:rtl/>
        </w:rPr>
        <w:t>شكل تدخلا</w:t>
      </w:r>
      <w:r w:rsidR="002B38EB">
        <w:rPr>
          <w:rFonts w:hint="cs"/>
          <w:rtl/>
        </w:rPr>
        <w:t>ً</w:t>
      </w:r>
      <w:r w:rsidRPr="00C20035">
        <w:rPr>
          <w:rtl/>
        </w:rPr>
        <w:t xml:space="preserve"> تعسفيا</w:t>
      </w:r>
      <w:r w:rsidR="002B38EB">
        <w:rPr>
          <w:rFonts w:hint="cs"/>
          <w:rtl/>
        </w:rPr>
        <w:t>ً</w:t>
      </w:r>
      <w:r w:rsidRPr="00C20035">
        <w:rPr>
          <w:rtl/>
        </w:rPr>
        <w:t xml:space="preserve"> في خصوصيتهم وحياتهم الأسرية ومسكنهم. وي</w:t>
      </w:r>
      <w:r>
        <w:rPr>
          <w:rtl/>
        </w:rPr>
        <w:t>شير</w:t>
      </w:r>
      <w:r w:rsidRPr="00C20035">
        <w:rPr>
          <w:rtl/>
        </w:rPr>
        <w:t xml:space="preserve"> أصحاب البلاغ </w:t>
      </w:r>
      <w:r>
        <w:rPr>
          <w:rtl/>
        </w:rPr>
        <w:t>إلى ضرورة</w:t>
      </w:r>
      <w:r w:rsidRPr="00C20035">
        <w:rPr>
          <w:rtl/>
        </w:rPr>
        <w:t xml:space="preserve"> </w:t>
      </w:r>
      <w:r>
        <w:rPr>
          <w:rtl/>
        </w:rPr>
        <w:t>تفسير</w:t>
      </w:r>
      <w:r w:rsidRPr="00C20035">
        <w:rPr>
          <w:rtl/>
        </w:rPr>
        <w:t xml:space="preserve"> مفهومي "ال</w:t>
      </w:r>
      <w:r>
        <w:rPr>
          <w:rtl/>
        </w:rPr>
        <w:t>م</w:t>
      </w:r>
      <w:r w:rsidRPr="00C20035">
        <w:rPr>
          <w:rtl/>
        </w:rPr>
        <w:t xml:space="preserve">سكن" و"الخصوصية"، في حالة الشعوب الأصلية، في إطار العلاقة الخاصة التي </w:t>
      </w:r>
      <w:r w:rsidRPr="00C20035">
        <w:rPr>
          <w:rtl/>
        </w:rPr>
        <w:lastRenderedPageBreak/>
        <w:t>تربط</w:t>
      </w:r>
      <w:r>
        <w:rPr>
          <w:rtl/>
        </w:rPr>
        <w:t xml:space="preserve"> هذه</w:t>
      </w:r>
      <w:r w:rsidRPr="00C20035">
        <w:rPr>
          <w:rtl/>
        </w:rPr>
        <w:t xml:space="preserve"> الشعوب بأقاليمها. كما تحيط اللجنة علما</w:t>
      </w:r>
      <w:r w:rsidR="002B38EB">
        <w:rPr>
          <w:rFonts w:hint="cs"/>
          <w:rtl/>
        </w:rPr>
        <w:t>ً</w:t>
      </w:r>
      <w:r w:rsidRPr="00C20035">
        <w:rPr>
          <w:rtl/>
        </w:rPr>
        <w:t xml:space="preserve"> بإفادة الدولة الطرف أن المادة </w:t>
      </w:r>
      <w:r w:rsidRPr="000C3413">
        <w:rPr>
          <w:rtl/>
        </w:rPr>
        <w:t>17</w:t>
      </w:r>
      <w:r w:rsidRPr="00C20035">
        <w:rPr>
          <w:rtl/>
        </w:rPr>
        <w:t xml:space="preserve"> لم ت</w:t>
      </w:r>
      <w:r>
        <w:rPr>
          <w:rtl/>
        </w:rPr>
        <w:t>ُ</w:t>
      </w:r>
      <w:r w:rsidRPr="00C20035">
        <w:rPr>
          <w:rtl/>
        </w:rPr>
        <w:t>نتهك لأن الوقائع ليس لها أي تأثير شخصي على أصحاب البلاغ ولا يوجد دليل على أن المواد الكيميائية الزراعية وصلت إلى أراضي المجتمع المحلي.</w:t>
      </w:r>
    </w:p>
    <w:p w14:paraId="0D03808B" w14:textId="1C8546B2" w:rsidR="0035695E" w:rsidRPr="00C20035" w:rsidRDefault="0035695E" w:rsidP="0035695E">
      <w:pPr>
        <w:pStyle w:val="SingleTxtGA"/>
        <w:rPr>
          <w:szCs w:val="20"/>
          <w:lang w:val="ar-SA" w:eastAsia="zh-TW" w:bidi="en-GB"/>
        </w:rPr>
      </w:pPr>
      <w:r w:rsidRPr="000C3413">
        <w:rPr>
          <w:rtl/>
        </w:rPr>
        <w:t>8</w:t>
      </w:r>
      <w:r w:rsidRPr="00C20035">
        <w:rPr>
          <w:szCs w:val="20"/>
          <w:rtl/>
        </w:rPr>
        <w:t>-</w:t>
      </w:r>
      <w:r w:rsidRPr="000C3413">
        <w:rPr>
          <w:rtl/>
        </w:rPr>
        <w:t>3</w:t>
      </w:r>
      <w:r w:rsidRPr="00C20035">
        <w:rPr>
          <w:rtl/>
        </w:rPr>
        <w:tab/>
        <w:t xml:space="preserve">وتلاحظ اللجنة أن أصحاب البلاغ وباقي أعضاء مجتمع كامبو أغوا الأصلي ينتمون إلى شعب آفا غواراني، وهو أحد الشعوب الأصلية التي يعترف دستور الدولة الطرف بوجودها قبل تشكيل الدولة وتنظيمها (الفقرة </w:t>
      </w:r>
      <w:r w:rsidRPr="000C3413">
        <w:rPr>
          <w:rtl/>
        </w:rPr>
        <w:t>2</w:t>
      </w:r>
      <w:r w:rsidRPr="00C20035">
        <w:rPr>
          <w:szCs w:val="20"/>
          <w:rtl/>
        </w:rPr>
        <w:t>-</w:t>
      </w:r>
      <w:r w:rsidR="00263507" w:rsidRPr="000C3413">
        <w:rPr>
          <w:rtl/>
        </w:rPr>
        <w:t>1</w:t>
      </w:r>
      <w:r w:rsidR="00263507" w:rsidRPr="00263507">
        <w:rPr>
          <w:szCs w:val="20"/>
          <w:rtl/>
        </w:rPr>
        <w:t>)</w:t>
      </w:r>
      <w:r w:rsidR="00263507" w:rsidRPr="00263507">
        <w:rPr>
          <w:rtl/>
        </w:rPr>
        <w:t xml:space="preserve">. </w:t>
      </w:r>
      <w:r w:rsidRPr="00C20035">
        <w:rPr>
          <w:rtl/>
        </w:rPr>
        <w:t xml:space="preserve">وحصل المجتمع على اعتراف قانوني بإقليمه التقليدي في عام </w:t>
      </w:r>
      <w:r w:rsidRPr="000C3413">
        <w:rPr>
          <w:rtl/>
        </w:rPr>
        <w:t>1987</w:t>
      </w:r>
      <w:r w:rsidRPr="00C20035">
        <w:rPr>
          <w:rtl/>
        </w:rPr>
        <w:t xml:space="preserve"> بموجب المرسوم الرئاسي رقم </w:t>
      </w:r>
      <w:r w:rsidRPr="000C3413">
        <w:rPr>
          <w:rtl/>
        </w:rPr>
        <w:t>21</w:t>
      </w:r>
      <w:r w:rsidRPr="00C20035">
        <w:rPr>
          <w:szCs w:val="20"/>
          <w:rtl/>
        </w:rPr>
        <w:t>,</w:t>
      </w:r>
      <w:r w:rsidRPr="000C3413">
        <w:rPr>
          <w:rtl/>
        </w:rPr>
        <w:t>91</w:t>
      </w:r>
      <w:r w:rsidR="00263507" w:rsidRPr="000C3413">
        <w:rPr>
          <w:rtl/>
        </w:rPr>
        <w:t>0</w:t>
      </w:r>
      <w:r w:rsidR="00263507" w:rsidRPr="00263507">
        <w:rPr>
          <w:szCs w:val="20"/>
          <w:rtl/>
        </w:rPr>
        <w:t>.</w:t>
      </w:r>
      <w:r w:rsidR="00263507" w:rsidRPr="00263507">
        <w:rPr>
          <w:rtl/>
        </w:rPr>
        <w:t xml:space="preserve"> </w:t>
      </w:r>
      <w:r w:rsidRPr="00C20035">
        <w:rPr>
          <w:rtl/>
        </w:rPr>
        <w:t>و</w:t>
      </w:r>
      <w:r>
        <w:rPr>
          <w:rtl/>
        </w:rPr>
        <w:t xml:space="preserve">في حين تضم </w:t>
      </w:r>
      <w:r w:rsidRPr="00C20035">
        <w:rPr>
          <w:rtl/>
        </w:rPr>
        <w:t>أطراف الإقليم</w:t>
      </w:r>
      <w:r>
        <w:rPr>
          <w:rtl/>
        </w:rPr>
        <w:t xml:space="preserve"> مساكن أفراد المجتمع الأصلي،</w:t>
      </w:r>
      <w:r w:rsidRPr="00C20035">
        <w:rPr>
          <w:rtl/>
        </w:rPr>
        <w:t xml:space="preserve"> </w:t>
      </w:r>
      <w:r>
        <w:rPr>
          <w:rtl/>
        </w:rPr>
        <w:t>يضم</w:t>
      </w:r>
      <w:r w:rsidRPr="00C20035">
        <w:rPr>
          <w:rtl/>
        </w:rPr>
        <w:t xml:space="preserve"> </w:t>
      </w:r>
      <w:r>
        <w:rPr>
          <w:rtl/>
        </w:rPr>
        <w:t>مركزه</w:t>
      </w:r>
      <w:r w:rsidRPr="00C20035">
        <w:rPr>
          <w:rtl/>
        </w:rPr>
        <w:t xml:space="preserve"> أراض حرجية توفر للمجتمع الموارد اللازمة للحفاظ على هويته الثقافية (الفقرة </w:t>
      </w:r>
      <w:r w:rsidRPr="000C3413">
        <w:rPr>
          <w:rtl/>
        </w:rPr>
        <w:t>2</w:t>
      </w:r>
      <w:r w:rsidRPr="00C20035">
        <w:rPr>
          <w:szCs w:val="20"/>
          <w:rtl/>
        </w:rPr>
        <w:t>-</w:t>
      </w:r>
      <w:r w:rsidR="00263507" w:rsidRPr="000C3413">
        <w:rPr>
          <w:rtl/>
        </w:rPr>
        <w:t>3</w:t>
      </w:r>
      <w:r w:rsidR="00263507" w:rsidRPr="00263507">
        <w:rPr>
          <w:szCs w:val="20"/>
          <w:rtl/>
        </w:rPr>
        <w:t>)</w:t>
      </w:r>
      <w:r w:rsidR="00263507" w:rsidRPr="00263507">
        <w:rPr>
          <w:rtl/>
        </w:rPr>
        <w:t xml:space="preserve">. </w:t>
      </w:r>
      <w:r w:rsidRPr="00C20035">
        <w:rPr>
          <w:rtl/>
        </w:rPr>
        <w:t>وتلاحظ اللجنة كذلك أن أفراد مجتمع السكان الأصليين، بمن فيهم أصحاب البلاغ، يعتمدون في معيشتهم على المحاصيل والماشية و</w:t>
      </w:r>
      <w:r>
        <w:rPr>
          <w:rtl/>
        </w:rPr>
        <w:t>ال</w:t>
      </w:r>
      <w:r w:rsidRPr="00C20035">
        <w:rPr>
          <w:rtl/>
        </w:rPr>
        <w:t>أشجار</w:t>
      </w:r>
      <w:r>
        <w:rPr>
          <w:rtl/>
        </w:rPr>
        <w:t xml:space="preserve"> المثمرة</w:t>
      </w:r>
      <w:r w:rsidRPr="00C20035">
        <w:rPr>
          <w:rtl/>
        </w:rPr>
        <w:t xml:space="preserve"> والقنص و</w:t>
      </w:r>
      <w:r>
        <w:rPr>
          <w:rtl/>
        </w:rPr>
        <w:t>القطف</w:t>
      </w:r>
      <w:r w:rsidRPr="00C20035">
        <w:rPr>
          <w:rtl/>
        </w:rPr>
        <w:t xml:space="preserve"> وصيد الأسماك والموارد المائية، وكلها عناصر </w:t>
      </w:r>
      <w:r>
        <w:rPr>
          <w:rtl/>
          <w:lang w:val="fr-CH"/>
        </w:rPr>
        <w:t>مكونة ل</w:t>
      </w:r>
      <w:r w:rsidRPr="00C20035">
        <w:rPr>
          <w:rtl/>
        </w:rPr>
        <w:t>لإقليم الذي يقيمون فيه ويعيشون فيهم حياتهم الخاصة. وهو ما لم ت</w:t>
      </w:r>
      <w:r>
        <w:rPr>
          <w:rtl/>
        </w:rPr>
        <w:t>عترض عليه</w:t>
      </w:r>
      <w:r w:rsidRPr="00C20035">
        <w:rPr>
          <w:rtl/>
        </w:rPr>
        <w:t xml:space="preserve"> الدولة الطرف. وترى اللجنة أن العناصر المذكورة أعلاه تشك</w:t>
      </w:r>
      <w:r>
        <w:rPr>
          <w:rtl/>
        </w:rPr>
        <w:t>ّ</w:t>
      </w:r>
      <w:r w:rsidRPr="00C20035">
        <w:rPr>
          <w:rtl/>
        </w:rPr>
        <w:t>ل جزءا</w:t>
      </w:r>
      <w:r w:rsidR="0062672A">
        <w:rPr>
          <w:rFonts w:hint="cs"/>
          <w:rtl/>
        </w:rPr>
        <w:t>ً</w:t>
      </w:r>
      <w:r w:rsidRPr="00C20035">
        <w:rPr>
          <w:rtl/>
        </w:rPr>
        <w:t xml:space="preserve"> من أسلوب حياة أصحاب البلاغ وباقي أفراد المجتمع المحلي الذين </w:t>
      </w:r>
      <w:r>
        <w:rPr>
          <w:rtl/>
        </w:rPr>
        <w:t xml:space="preserve">تربطهم </w:t>
      </w:r>
      <w:r w:rsidRPr="00C20035">
        <w:rPr>
          <w:rtl/>
        </w:rPr>
        <w:t>علاقة خاصة بإقليمهم</w:t>
      </w:r>
      <w:r w:rsidR="00263507">
        <w:rPr>
          <w:vertAlign w:val="superscript"/>
          <w:rtl/>
        </w:rPr>
        <w:t>(</w:t>
      </w:r>
      <w:r w:rsidR="00263507" w:rsidRPr="000C3413">
        <w:rPr>
          <w:vertAlign w:val="superscript"/>
          <w:lang w:val="en-US"/>
        </w:rPr>
        <w:footnoteReference w:id="39"/>
      </w:r>
      <w:r w:rsidR="00575997" w:rsidRPr="00575997">
        <w:rPr>
          <w:vertAlign w:val="superscript"/>
          <w:rtl/>
        </w:rPr>
        <w:t>)</w:t>
      </w:r>
      <w:r w:rsidR="0062672A">
        <w:rPr>
          <w:rFonts w:hint="cs"/>
          <w:rtl/>
        </w:rPr>
        <w:t>،</w:t>
      </w:r>
      <w:r w:rsidRPr="00C20035">
        <w:rPr>
          <w:rtl/>
        </w:rPr>
        <w:t xml:space="preserve"> وأنه يمكن اعتبار هذه العناصر </w:t>
      </w:r>
      <w:r>
        <w:rPr>
          <w:rtl/>
        </w:rPr>
        <w:t>مشمولة</w:t>
      </w:r>
      <w:r w:rsidRPr="00C20035">
        <w:rPr>
          <w:rtl/>
        </w:rPr>
        <w:t xml:space="preserve"> </w:t>
      </w:r>
      <w:r>
        <w:rPr>
          <w:rtl/>
        </w:rPr>
        <w:t>ب</w:t>
      </w:r>
      <w:r w:rsidRPr="00C20035">
        <w:rPr>
          <w:rtl/>
        </w:rPr>
        <w:t xml:space="preserve">الحماية المنصوص عليها في المادة </w:t>
      </w:r>
      <w:r w:rsidRPr="000C3413">
        <w:rPr>
          <w:rtl/>
        </w:rPr>
        <w:t>17</w:t>
      </w:r>
      <w:r w:rsidRPr="00C20035">
        <w:rPr>
          <w:rtl/>
        </w:rPr>
        <w:t xml:space="preserve"> من العهد</w:t>
      </w:r>
      <w:r w:rsidR="00263507">
        <w:rPr>
          <w:vertAlign w:val="superscript"/>
          <w:rtl/>
        </w:rPr>
        <w:t>(</w:t>
      </w:r>
      <w:r w:rsidR="00263507" w:rsidRPr="000C3413">
        <w:rPr>
          <w:vertAlign w:val="superscript"/>
          <w:lang w:val="en-US"/>
        </w:rPr>
        <w:footnoteReference w:id="40"/>
      </w:r>
      <w:r w:rsidR="00263507" w:rsidRPr="00263507">
        <w:rPr>
          <w:vertAlign w:val="superscript"/>
          <w:rtl/>
        </w:rPr>
        <w:t>)</w:t>
      </w:r>
      <w:r w:rsidR="00263507" w:rsidRPr="00263507">
        <w:rPr>
          <w:rtl/>
        </w:rPr>
        <w:t xml:space="preserve">. </w:t>
      </w:r>
      <w:r w:rsidRPr="00C20035">
        <w:rPr>
          <w:rtl/>
        </w:rPr>
        <w:t>وبالإضافة إلى ذلك، تذكر اللجنة بأن</w:t>
      </w:r>
      <w:r>
        <w:rPr>
          <w:rtl/>
        </w:rPr>
        <w:t>ه ينبغي عدم فهم</w:t>
      </w:r>
      <w:r w:rsidRPr="00C20035">
        <w:rPr>
          <w:rtl/>
        </w:rPr>
        <w:t xml:space="preserve"> المادة </w:t>
      </w:r>
      <w:r w:rsidRPr="000C3413">
        <w:rPr>
          <w:rtl/>
        </w:rPr>
        <w:t>17</w:t>
      </w:r>
      <w:r>
        <w:rPr>
          <w:rtl/>
        </w:rPr>
        <w:t xml:space="preserve"> على</w:t>
      </w:r>
      <w:r w:rsidRPr="00C20035">
        <w:rPr>
          <w:rtl/>
        </w:rPr>
        <w:t xml:space="preserve"> أنها </w:t>
      </w:r>
      <w:r>
        <w:rPr>
          <w:rtl/>
        </w:rPr>
        <w:t>تنص على</w:t>
      </w:r>
      <w:r w:rsidRPr="00C20035">
        <w:rPr>
          <w:rtl/>
        </w:rPr>
        <w:t xml:space="preserve"> الامتناع عن التدخل التعسفي</w:t>
      </w:r>
      <w:r>
        <w:rPr>
          <w:rtl/>
        </w:rPr>
        <w:t xml:space="preserve"> فحسب</w:t>
      </w:r>
      <w:r w:rsidRPr="00C20035">
        <w:rPr>
          <w:rtl/>
        </w:rPr>
        <w:t xml:space="preserve">، بل </w:t>
      </w:r>
      <w:r>
        <w:rPr>
          <w:rtl/>
        </w:rPr>
        <w:t>أيضا</w:t>
      </w:r>
      <w:r w:rsidR="0062672A">
        <w:rPr>
          <w:rFonts w:hint="cs"/>
          <w:rtl/>
        </w:rPr>
        <w:t>ً</w:t>
      </w:r>
      <w:r>
        <w:rPr>
          <w:rtl/>
        </w:rPr>
        <w:t xml:space="preserve"> على</w:t>
      </w:r>
      <w:r w:rsidRPr="00C20035">
        <w:rPr>
          <w:rtl/>
        </w:rPr>
        <w:t xml:space="preserve"> الالتزام باعتماد التدابير الإيجابية اللازمة لضمان الممارسة الفعالة لهذا الحق، سواء كان التدخل </w:t>
      </w:r>
      <w:r>
        <w:rPr>
          <w:rtl/>
        </w:rPr>
        <w:t>من جانب</w:t>
      </w:r>
      <w:r w:rsidRPr="00C20035">
        <w:rPr>
          <w:rtl/>
        </w:rPr>
        <w:t xml:space="preserve"> سلطات الدولة أو أشخاص طبيعيين أو اعتباريين</w:t>
      </w:r>
      <w:r w:rsidR="00263507">
        <w:rPr>
          <w:vertAlign w:val="superscript"/>
          <w:rtl/>
        </w:rPr>
        <w:t>(</w:t>
      </w:r>
      <w:r w:rsidR="00263507" w:rsidRPr="000C3413">
        <w:rPr>
          <w:vertAlign w:val="superscript"/>
          <w:lang w:val="en-US"/>
        </w:rPr>
        <w:footnoteReference w:id="41"/>
      </w:r>
      <w:r w:rsidR="00263507" w:rsidRPr="00263507">
        <w:rPr>
          <w:vertAlign w:val="superscript"/>
          <w:rtl/>
        </w:rPr>
        <w:t>)</w:t>
      </w:r>
      <w:r w:rsidR="00263507" w:rsidRPr="00263507">
        <w:rPr>
          <w:rtl/>
        </w:rPr>
        <w:t xml:space="preserve">. </w:t>
      </w:r>
    </w:p>
    <w:p w14:paraId="5A6713F6" w14:textId="55259EE9" w:rsidR="0035695E" w:rsidRPr="00B30D58" w:rsidRDefault="0035695E" w:rsidP="0035695E">
      <w:pPr>
        <w:pStyle w:val="SingleTxtGA"/>
        <w:rPr>
          <w:szCs w:val="20"/>
          <w:lang w:val="fr-CH" w:eastAsia="zh-TW" w:bidi="en-GB"/>
        </w:rPr>
      </w:pPr>
      <w:r w:rsidRPr="000C3413">
        <w:rPr>
          <w:rtl/>
        </w:rPr>
        <w:t>8</w:t>
      </w:r>
      <w:r w:rsidRPr="00C20035">
        <w:rPr>
          <w:szCs w:val="20"/>
          <w:rtl/>
        </w:rPr>
        <w:t>-</w:t>
      </w:r>
      <w:r w:rsidRPr="000C3413">
        <w:rPr>
          <w:rtl/>
        </w:rPr>
        <w:t>4</w:t>
      </w:r>
      <w:r w:rsidRPr="00C20035">
        <w:rPr>
          <w:rtl/>
        </w:rPr>
        <w:tab/>
        <w:t>وفي هذه القضية، تلاحظ اللجنة أن الدولة الطرف لم ترصد كما يجب الأنشطة غير القانونية التي هي مصدر التلوث، والتي و</w:t>
      </w:r>
      <w:r>
        <w:rPr>
          <w:rtl/>
        </w:rPr>
        <w:t>ُ</w:t>
      </w:r>
      <w:r w:rsidRPr="00C20035">
        <w:rPr>
          <w:rtl/>
        </w:rPr>
        <w:t xml:space="preserve">ثقت على نطاق واسع (الفقرة </w:t>
      </w:r>
      <w:r w:rsidRPr="000C3413">
        <w:rPr>
          <w:rtl/>
        </w:rPr>
        <w:t>2</w:t>
      </w:r>
      <w:r w:rsidRPr="00C20035">
        <w:rPr>
          <w:szCs w:val="20"/>
          <w:rtl/>
        </w:rPr>
        <w:t>-</w:t>
      </w:r>
      <w:r w:rsidRPr="000C3413">
        <w:rPr>
          <w:rtl/>
        </w:rPr>
        <w:t>7</w:t>
      </w:r>
      <w:r w:rsidR="00263507" w:rsidRPr="00263507">
        <w:rPr>
          <w:szCs w:val="20"/>
          <w:rtl/>
        </w:rPr>
        <w:t>)</w:t>
      </w:r>
      <w:r w:rsidR="00263507" w:rsidRPr="00263507">
        <w:rPr>
          <w:rtl/>
        </w:rPr>
        <w:t>،</w:t>
      </w:r>
      <w:r w:rsidR="00263507" w:rsidRPr="00263507">
        <w:rPr>
          <w:rStyle w:val="FootnoteReference"/>
          <w:rFonts w:ascii="Traditional Arabic" w:hAnsi="Traditional Arabic"/>
          <w:rtl/>
        </w:rPr>
        <w:t xml:space="preserve"> </w:t>
      </w:r>
      <w:r w:rsidR="00263507">
        <w:rPr>
          <w:vertAlign w:val="superscript"/>
          <w:rtl/>
        </w:rPr>
        <w:t>(</w:t>
      </w:r>
      <w:r w:rsidR="00263507" w:rsidRPr="000C3413">
        <w:rPr>
          <w:vertAlign w:val="superscript"/>
          <w:lang w:val="en-US"/>
        </w:rPr>
        <w:footnoteReference w:id="42"/>
      </w:r>
      <w:r w:rsidR="00575997" w:rsidRPr="00575997">
        <w:rPr>
          <w:vertAlign w:val="superscript"/>
          <w:rtl/>
        </w:rPr>
        <w:t>)</w:t>
      </w:r>
      <w:r w:rsidRPr="00C20035">
        <w:rPr>
          <w:rtl/>
        </w:rPr>
        <w:t xml:space="preserve"> ولاحظتها الدولة الطرف نفسها (الفقرات </w:t>
      </w:r>
      <w:r w:rsidRPr="000C3413">
        <w:rPr>
          <w:rtl/>
        </w:rPr>
        <w:t>2</w:t>
      </w:r>
      <w:r w:rsidRPr="00C20035">
        <w:rPr>
          <w:szCs w:val="20"/>
          <w:rtl/>
        </w:rPr>
        <w:t>-</w:t>
      </w:r>
      <w:r w:rsidRPr="000C3413">
        <w:rPr>
          <w:rtl/>
        </w:rPr>
        <w:t>13</w:t>
      </w:r>
      <w:r w:rsidRPr="00C20035">
        <w:rPr>
          <w:rtl/>
        </w:rPr>
        <w:t xml:space="preserve"> إلى </w:t>
      </w:r>
      <w:r w:rsidRPr="000C3413">
        <w:rPr>
          <w:rtl/>
        </w:rPr>
        <w:t>2</w:t>
      </w:r>
      <w:r w:rsidRPr="00C20035">
        <w:rPr>
          <w:szCs w:val="20"/>
          <w:rtl/>
        </w:rPr>
        <w:t>-</w:t>
      </w:r>
      <w:r w:rsidRPr="000C3413">
        <w:rPr>
          <w:rtl/>
        </w:rPr>
        <w:t>23</w:t>
      </w:r>
      <w:r w:rsidRPr="00C20035">
        <w:rPr>
          <w:szCs w:val="20"/>
          <w:rtl/>
        </w:rPr>
        <w:t>)</w:t>
      </w:r>
      <w:r w:rsidR="00263507">
        <w:rPr>
          <w:vertAlign w:val="superscript"/>
          <w:rtl/>
        </w:rPr>
        <w:t>(</w:t>
      </w:r>
      <w:r w:rsidR="00263507" w:rsidRPr="000C3413">
        <w:rPr>
          <w:vertAlign w:val="superscript"/>
          <w:lang w:val="en-US"/>
        </w:rPr>
        <w:footnoteReference w:id="43"/>
      </w:r>
      <w:r w:rsidR="00263507" w:rsidRPr="00263507">
        <w:rPr>
          <w:vertAlign w:val="superscript"/>
          <w:rtl/>
        </w:rPr>
        <w:t>)</w:t>
      </w:r>
      <w:r w:rsidR="00263507" w:rsidRPr="00263507">
        <w:rPr>
          <w:rFonts w:hint="cs"/>
          <w:rtl/>
        </w:rPr>
        <w:t>،</w:t>
      </w:r>
      <w:r w:rsidR="00263507" w:rsidRPr="00263507">
        <w:rPr>
          <w:rtl/>
        </w:rPr>
        <w:t xml:space="preserve"> </w:t>
      </w:r>
      <w:r w:rsidRPr="00C20035">
        <w:rPr>
          <w:rtl/>
        </w:rPr>
        <w:t xml:space="preserve">واعترف بها </w:t>
      </w:r>
      <w:r>
        <w:rPr>
          <w:rtl/>
        </w:rPr>
        <w:t xml:space="preserve">كذلك </w:t>
      </w:r>
      <w:r w:rsidRPr="00C20035">
        <w:rPr>
          <w:rtl/>
        </w:rPr>
        <w:t xml:space="preserve">صاحبا المزرعتين المتهمين (الفقرة </w:t>
      </w:r>
      <w:r w:rsidRPr="000C3413">
        <w:rPr>
          <w:rtl/>
        </w:rPr>
        <w:t>2</w:t>
      </w:r>
      <w:r w:rsidRPr="00C20035">
        <w:rPr>
          <w:szCs w:val="20"/>
          <w:rtl/>
        </w:rPr>
        <w:t>-</w:t>
      </w:r>
      <w:r w:rsidRPr="000C3413">
        <w:rPr>
          <w:rtl/>
        </w:rPr>
        <w:t>2</w:t>
      </w:r>
      <w:r w:rsidR="00263507" w:rsidRPr="000C3413">
        <w:rPr>
          <w:rtl/>
        </w:rPr>
        <w:t>1</w:t>
      </w:r>
      <w:r w:rsidR="00263507" w:rsidRPr="00263507">
        <w:rPr>
          <w:szCs w:val="20"/>
          <w:rtl/>
        </w:rPr>
        <w:t>)</w:t>
      </w:r>
      <w:r w:rsidR="00263507" w:rsidRPr="00263507">
        <w:rPr>
          <w:rtl/>
        </w:rPr>
        <w:t xml:space="preserve">. </w:t>
      </w:r>
      <w:r w:rsidRPr="00C20035">
        <w:rPr>
          <w:rtl/>
        </w:rPr>
        <w:t xml:space="preserve">والدولة الطرف، بعدم رصدها لهذه الأنشطة كما يجب، لم تمنع حدوث التلوث. وإخلالها بواجبها في توفير الحماية سمح باستمرار التبخير غير القانوني على نطاق واسع، بما في ذلك باستخدام المواد الكيميائية الزراعية المحظورة لسنوات عديدة، </w:t>
      </w:r>
      <w:r>
        <w:rPr>
          <w:rtl/>
        </w:rPr>
        <w:t xml:space="preserve">الذي </w:t>
      </w:r>
      <w:r w:rsidRPr="00C20035">
        <w:rPr>
          <w:rtl/>
        </w:rPr>
        <w:t>ل</w:t>
      </w:r>
      <w:r>
        <w:rPr>
          <w:rtl/>
        </w:rPr>
        <w:t>م</w:t>
      </w:r>
      <w:r w:rsidRPr="00C20035">
        <w:rPr>
          <w:rtl/>
        </w:rPr>
        <w:t xml:space="preserve"> يتسبب فقط في أمراض لأفراد المجتمع</w:t>
      </w:r>
      <w:r>
        <w:rPr>
          <w:rtl/>
        </w:rPr>
        <w:t xml:space="preserve"> المحلي</w:t>
      </w:r>
      <w:r w:rsidRPr="00C20035">
        <w:rPr>
          <w:rtl/>
        </w:rPr>
        <w:t xml:space="preserve"> - بمن فيهم للأطفال، حيث يجرى التبخير على بعد أمتار فقط من مدرس</w:t>
      </w:r>
      <w:r>
        <w:rPr>
          <w:rtl/>
        </w:rPr>
        <w:t>تهم</w:t>
      </w:r>
      <w:r w:rsidRPr="00C20035">
        <w:rPr>
          <w:rtl/>
        </w:rPr>
        <w:t xml:space="preserve"> </w:t>
      </w:r>
      <w:r>
        <w:rPr>
          <w:rtl/>
        </w:rPr>
        <w:t>إبّان</w:t>
      </w:r>
      <w:r w:rsidRPr="00C20035">
        <w:rPr>
          <w:rtl/>
        </w:rPr>
        <w:t xml:space="preserve"> ساعات الدراسة - وإنما أيضا</w:t>
      </w:r>
      <w:r w:rsidR="0062672A">
        <w:rPr>
          <w:rFonts w:hint="cs"/>
          <w:rtl/>
        </w:rPr>
        <w:t>ً</w:t>
      </w:r>
      <w:r w:rsidRPr="00C20035">
        <w:rPr>
          <w:rtl/>
        </w:rPr>
        <w:t xml:space="preserve"> في تلويث المجاري المائية ل</w:t>
      </w:r>
      <w:r>
        <w:rPr>
          <w:rtl/>
        </w:rPr>
        <w:t>هذا ا</w:t>
      </w:r>
      <w:r w:rsidRPr="00C20035">
        <w:rPr>
          <w:rtl/>
        </w:rPr>
        <w:t xml:space="preserve">لمجتمع، وتدمير محاصيل الكفاف الخاصة به، </w:t>
      </w:r>
      <w:r>
        <w:rPr>
          <w:rtl/>
        </w:rPr>
        <w:t>ونفوق</w:t>
      </w:r>
      <w:r w:rsidRPr="00C20035">
        <w:rPr>
          <w:rtl/>
        </w:rPr>
        <w:t xml:space="preserve"> مواشيه، و</w:t>
      </w:r>
      <w:r>
        <w:rPr>
          <w:rtl/>
        </w:rPr>
        <w:t>في ا</w:t>
      </w:r>
      <w:r w:rsidRPr="00C20035">
        <w:rPr>
          <w:rtl/>
        </w:rPr>
        <w:t xml:space="preserve">لانقراض الجماعي للأسماك والنحل، وهي العناصر الأساسية المكونة للحياة الخاصة للأفراد وحياتهم الأسرية وسكنهم. وتلاحظ اللجنة أن الدولة الطرف لم تقدم </w:t>
      </w:r>
      <w:r>
        <w:rPr>
          <w:rtl/>
        </w:rPr>
        <w:t xml:space="preserve">أي </w:t>
      </w:r>
      <w:r w:rsidRPr="00C20035">
        <w:rPr>
          <w:rtl/>
        </w:rPr>
        <w:t xml:space="preserve">تفسير </w:t>
      </w:r>
      <w:r>
        <w:rPr>
          <w:rtl/>
        </w:rPr>
        <w:t>يسمح بدحض</w:t>
      </w:r>
      <w:r w:rsidRPr="00C20035">
        <w:rPr>
          <w:rtl/>
        </w:rPr>
        <w:t xml:space="preserve"> العلاقة السببية المزعومة بين التبخير بالمواد الكيميائية الزراعية والضرر المذكور أعلاه</w:t>
      </w:r>
      <w:r w:rsidR="00263507">
        <w:rPr>
          <w:vertAlign w:val="superscript"/>
          <w:rtl/>
        </w:rPr>
        <w:t>(</w:t>
      </w:r>
      <w:r w:rsidR="00263507" w:rsidRPr="000C3413">
        <w:rPr>
          <w:vertAlign w:val="superscript"/>
          <w:lang w:val="en-US"/>
        </w:rPr>
        <w:footnoteReference w:id="44"/>
      </w:r>
      <w:r w:rsidR="00263507" w:rsidRPr="00263507">
        <w:rPr>
          <w:vertAlign w:val="superscript"/>
          <w:rtl/>
        </w:rPr>
        <w:t>)</w:t>
      </w:r>
      <w:r w:rsidR="00263507" w:rsidRPr="00263507">
        <w:rPr>
          <w:rtl/>
        </w:rPr>
        <w:t xml:space="preserve">. </w:t>
      </w:r>
      <w:r w:rsidRPr="00C20035">
        <w:rPr>
          <w:rtl/>
        </w:rPr>
        <w:t>وعندما يكون للتلوث انعكاسات مباشرة على حق الفرد في الخصوصية والحياة الأسرية والسكن، وتكون عواقبه خطيرة، فإن تدهور البيئة يؤثر سلبا</w:t>
      </w:r>
      <w:r w:rsidR="0062672A">
        <w:rPr>
          <w:rFonts w:hint="cs"/>
          <w:rtl/>
        </w:rPr>
        <w:t>ً</w:t>
      </w:r>
      <w:r w:rsidRPr="00C20035">
        <w:rPr>
          <w:rtl/>
        </w:rPr>
        <w:t xml:space="preserve"> </w:t>
      </w:r>
      <w:r w:rsidRPr="00C20035">
        <w:rPr>
          <w:rtl/>
        </w:rPr>
        <w:lastRenderedPageBreak/>
        <w:t>على رفاه الأفراد ويشكل انتهاكا</w:t>
      </w:r>
      <w:r w:rsidR="004E036B">
        <w:rPr>
          <w:rFonts w:hint="cs"/>
          <w:rtl/>
        </w:rPr>
        <w:t>ً</w:t>
      </w:r>
      <w:r w:rsidRPr="00C20035">
        <w:rPr>
          <w:rtl/>
        </w:rPr>
        <w:t xml:space="preserve"> ل</w:t>
      </w:r>
      <w:r>
        <w:rPr>
          <w:rtl/>
        </w:rPr>
        <w:t>حقهم في ال</w:t>
      </w:r>
      <w:r w:rsidRPr="00C20035">
        <w:rPr>
          <w:rtl/>
        </w:rPr>
        <w:t>خصوصي</w:t>
      </w:r>
      <w:r>
        <w:rPr>
          <w:rtl/>
        </w:rPr>
        <w:t>ة</w:t>
      </w:r>
      <w:r w:rsidRPr="00C20035">
        <w:rPr>
          <w:rtl/>
        </w:rPr>
        <w:t xml:space="preserve"> و</w:t>
      </w:r>
      <w:r>
        <w:rPr>
          <w:rtl/>
        </w:rPr>
        <w:t>ال</w:t>
      </w:r>
      <w:r w:rsidRPr="00C20035">
        <w:rPr>
          <w:rtl/>
        </w:rPr>
        <w:t>حيا</w:t>
      </w:r>
      <w:r>
        <w:rPr>
          <w:rtl/>
        </w:rPr>
        <w:t>ة</w:t>
      </w:r>
      <w:r w:rsidRPr="00C20035">
        <w:rPr>
          <w:rtl/>
        </w:rPr>
        <w:t xml:space="preserve"> الأسرية و</w:t>
      </w:r>
      <w:r>
        <w:rPr>
          <w:rtl/>
        </w:rPr>
        <w:t>ال</w:t>
      </w:r>
      <w:r w:rsidRPr="00C20035">
        <w:rPr>
          <w:rtl/>
        </w:rPr>
        <w:t>سكن</w:t>
      </w:r>
      <w:r w:rsidR="00263507">
        <w:rPr>
          <w:vertAlign w:val="superscript"/>
          <w:rtl/>
        </w:rPr>
        <w:t>(</w:t>
      </w:r>
      <w:r w:rsidR="00263507" w:rsidRPr="000C3413">
        <w:rPr>
          <w:vertAlign w:val="superscript"/>
          <w:lang w:val="en-US"/>
        </w:rPr>
        <w:footnoteReference w:id="45"/>
      </w:r>
      <w:r w:rsidR="00263507" w:rsidRPr="00263507">
        <w:rPr>
          <w:vertAlign w:val="superscript"/>
          <w:rtl/>
        </w:rPr>
        <w:t>)</w:t>
      </w:r>
      <w:r w:rsidR="00263507" w:rsidRPr="00263507">
        <w:rPr>
          <w:rtl/>
        </w:rPr>
        <w:t xml:space="preserve">. </w:t>
      </w:r>
      <w:r w:rsidRPr="00C20035">
        <w:rPr>
          <w:rtl/>
        </w:rPr>
        <w:t>وبناء على ذلك، تخلص اللجنة، في ضوء المعلومات المعروضة عليها، إلى أن ال</w:t>
      </w:r>
      <w:r>
        <w:rPr>
          <w:rtl/>
        </w:rPr>
        <w:t>وقائع</w:t>
      </w:r>
      <w:r w:rsidRPr="00C20035">
        <w:rPr>
          <w:rtl/>
        </w:rPr>
        <w:t xml:space="preserve"> قيد النظر في هذه القضية تكشف عن حدوث انتهاك للمادة </w:t>
      </w:r>
      <w:r w:rsidRPr="000C3413">
        <w:rPr>
          <w:rtl/>
        </w:rPr>
        <w:t>17</w:t>
      </w:r>
      <w:r w:rsidRPr="00C20035">
        <w:rPr>
          <w:rtl/>
        </w:rPr>
        <w:t xml:space="preserve"> من العهد.</w:t>
      </w:r>
    </w:p>
    <w:p w14:paraId="3F759870" w14:textId="39AC1A92" w:rsidR="0035695E" w:rsidRPr="00C20035" w:rsidRDefault="0035695E" w:rsidP="0035695E">
      <w:pPr>
        <w:pStyle w:val="SingleTxtGA"/>
        <w:rPr>
          <w:szCs w:val="20"/>
          <w:lang w:val="ar-SA" w:eastAsia="zh-TW" w:bidi="en-GB"/>
        </w:rPr>
      </w:pPr>
      <w:r w:rsidRPr="000C3413">
        <w:rPr>
          <w:rtl/>
        </w:rPr>
        <w:t>8</w:t>
      </w:r>
      <w:r w:rsidRPr="00C20035">
        <w:rPr>
          <w:szCs w:val="20"/>
          <w:rtl/>
        </w:rPr>
        <w:t>-</w:t>
      </w:r>
      <w:r w:rsidRPr="000C3413">
        <w:rPr>
          <w:rtl/>
        </w:rPr>
        <w:t>5</w:t>
      </w:r>
      <w:r w:rsidRPr="00C20035">
        <w:rPr>
          <w:rtl/>
        </w:rPr>
        <w:tab/>
        <w:t>وتحيط اللجنة علما</w:t>
      </w:r>
      <w:r w:rsidR="0062672A">
        <w:rPr>
          <w:rFonts w:hint="cs"/>
          <w:rtl/>
        </w:rPr>
        <w:t>ً</w:t>
      </w:r>
      <w:r w:rsidRPr="00C20035">
        <w:rPr>
          <w:rtl/>
        </w:rPr>
        <w:t xml:space="preserve"> بادعاء أصحاب البلاغ أن الوقائع تشكل أيضا</w:t>
      </w:r>
      <w:r w:rsidR="0062672A">
        <w:rPr>
          <w:rFonts w:hint="cs"/>
          <w:rtl/>
        </w:rPr>
        <w:t>ً</w:t>
      </w:r>
      <w:r w:rsidRPr="00C20035">
        <w:rPr>
          <w:rtl/>
        </w:rPr>
        <w:t xml:space="preserve"> انتهاكا</w:t>
      </w:r>
      <w:r w:rsidR="0062672A">
        <w:rPr>
          <w:rFonts w:hint="cs"/>
          <w:rtl/>
        </w:rPr>
        <w:t>ً</w:t>
      </w:r>
      <w:r w:rsidRPr="00C20035">
        <w:rPr>
          <w:rtl/>
        </w:rPr>
        <w:t xml:space="preserve"> للمادة </w:t>
      </w:r>
      <w:r w:rsidRPr="000C3413">
        <w:rPr>
          <w:rtl/>
        </w:rPr>
        <w:t>2</w:t>
      </w:r>
      <w:r w:rsidR="00263507" w:rsidRPr="000C3413">
        <w:rPr>
          <w:rtl/>
        </w:rPr>
        <w:t>7</w:t>
      </w:r>
      <w:r w:rsidR="00263507" w:rsidRPr="00263507">
        <w:rPr>
          <w:szCs w:val="20"/>
          <w:rtl/>
        </w:rPr>
        <w:t>.</w:t>
      </w:r>
      <w:r w:rsidR="00263507" w:rsidRPr="00263507">
        <w:rPr>
          <w:rtl/>
        </w:rPr>
        <w:t xml:space="preserve"> </w:t>
      </w:r>
      <w:r w:rsidRPr="00C20035">
        <w:rPr>
          <w:rtl/>
        </w:rPr>
        <w:t>ويدع</w:t>
      </w:r>
      <w:r>
        <w:rPr>
          <w:rtl/>
        </w:rPr>
        <w:t>ون</w:t>
      </w:r>
      <w:r w:rsidRPr="00C20035">
        <w:rPr>
          <w:rtl/>
        </w:rPr>
        <w:t xml:space="preserve"> أن الضرر البيئي الجسيم الناجم عن التبخير كانت له عواقب وخيمة </w:t>
      </w:r>
      <w:r>
        <w:rPr>
          <w:rtl/>
        </w:rPr>
        <w:t>بلغت</w:t>
      </w:r>
      <w:r w:rsidRPr="00C20035">
        <w:rPr>
          <w:rtl/>
        </w:rPr>
        <w:t xml:space="preserve"> حد إنكار حقهم في التمتع بثقافتهم. وأولها، اختفاء الموارد الطبيعية اللازمة لمعيشتهم </w:t>
      </w:r>
      <w:r>
        <w:rPr>
          <w:rtl/>
        </w:rPr>
        <w:t xml:space="preserve">وهو ما </w:t>
      </w:r>
      <w:r w:rsidRPr="00C20035">
        <w:rPr>
          <w:rtl/>
        </w:rPr>
        <w:t xml:space="preserve">يهدد </w:t>
      </w:r>
      <w:r>
        <w:rPr>
          <w:rtl/>
        </w:rPr>
        <w:t>ال</w:t>
      </w:r>
      <w:r w:rsidRPr="00C20035">
        <w:rPr>
          <w:rtl/>
        </w:rPr>
        <w:t xml:space="preserve">ممارسات </w:t>
      </w:r>
      <w:r>
        <w:rPr>
          <w:rtl/>
        </w:rPr>
        <w:t xml:space="preserve">الموروثة عن </w:t>
      </w:r>
      <w:r w:rsidRPr="00C20035">
        <w:rPr>
          <w:rtl/>
        </w:rPr>
        <w:t>أسلافهم في مجالات القنص وصيد الأسماك و</w:t>
      </w:r>
      <w:r>
        <w:rPr>
          <w:rtl/>
        </w:rPr>
        <w:t>القطف في الغابة</w:t>
      </w:r>
      <w:r w:rsidRPr="00C20035">
        <w:rPr>
          <w:rtl/>
        </w:rPr>
        <w:t xml:space="preserve"> والإيكولوجيا الزراعية الغوارانية، </w:t>
      </w:r>
      <w:r>
        <w:rPr>
          <w:rtl/>
        </w:rPr>
        <w:t>و</w:t>
      </w:r>
      <w:r w:rsidRPr="00C20035">
        <w:rPr>
          <w:rtl/>
        </w:rPr>
        <w:t xml:space="preserve">يؤدي إلى </w:t>
      </w:r>
      <w:r>
        <w:rPr>
          <w:rtl/>
        </w:rPr>
        <w:t>فقدان</w:t>
      </w:r>
      <w:r w:rsidRPr="00C20035">
        <w:rPr>
          <w:rtl/>
        </w:rPr>
        <w:t xml:space="preserve"> المعارف التقليدية. وثانيها، اختفاء طقوس المعمودية </w:t>
      </w:r>
      <w:r w:rsidRPr="00C20035">
        <w:rPr>
          <w:szCs w:val="20"/>
          <w:rtl/>
        </w:rPr>
        <w:t>(</w:t>
      </w:r>
      <w:r w:rsidRPr="00C20035">
        <w:rPr>
          <w:szCs w:val="20"/>
        </w:rPr>
        <w:t>mitãkara</w:t>
      </w:r>
      <w:r w:rsidR="00263507" w:rsidRPr="00263507">
        <w:rPr>
          <w:szCs w:val="20"/>
        </w:rPr>
        <w:t>i</w:t>
      </w:r>
      <w:r w:rsidR="00263507" w:rsidRPr="00263507">
        <w:rPr>
          <w:szCs w:val="20"/>
          <w:rtl/>
        </w:rPr>
        <w:t>)</w:t>
      </w:r>
      <w:r w:rsidR="00263507" w:rsidRPr="00263507">
        <w:rPr>
          <w:rtl/>
        </w:rPr>
        <w:t xml:space="preserve"> </w:t>
      </w:r>
      <w:r w:rsidRPr="00C20035">
        <w:rPr>
          <w:rtl/>
        </w:rPr>
        <w:t xml:space="preserve">بسبب اختفاء المواد التي </w:t>
      </w:r>
      <w:r>
        <w:rPr>
          <w:rtl/>
        </w:rPr>
        <w:t>تتيحها الغابات و</w:t>
      </w:r>
      <w:r w:rsidRPr="00C20035">
        <w:rPr>
          <w:rtl/>
        </w:rPr>
        <w:t xml:space="preserve">تلزم لبناء بيوت الرقص </w:t>
      </w:r>
      <w:r w:rsidRPr="00C20035">
        <w:rPr>
          <w:szCs w:val="20"/>
          <w:rtl/>
        </w:rPr>
        <w:t>(</w:t>
      </w:r>
      <w:r w:rsidRPr="00C20035">
        <w:rPr>
          <w:szCs w:val="20"/>
        </w:rPr>
        <w:t>jerokyha</w:t>
      </w:r>
      <w:r w:rsidR="00263507" w:rsidRPr="00263507">
        <w:rPr>
          <w:szCs w:val="20"/>
          <w:rtl/>
        </w:rPr>
        <w:t>)</w:t>
      </w:r>
      <w:r w:rsidR="00263507" w:rsidRPr="00263507">
        <w:rPr>
          <w:rtl/>
        </w:rPr>
        <w:t xml:space="preserve">، </w:t>
      </w:r>
      <w:r w:rsidRPr="00C20035">
        <w:rPr>
          <w:rtl/>
        </w:rPr>
        <w:t xml:space="preserve">وذرة </w:t>
      </w:r>
      <w:r w:rsidRPr="00C20035">
        <w:rPr>
          <w:szCs w:val="20"/>
        </w:rPr>
        <w:t>avati para</w:t>
      </w:r>
      <w:r w:rsidRPr="00C20035">
        <w:rPr>
          <w:rtl/>
        </w:rPr>
        <w:t xml:space="preserve"> التي ت</w:t>
      </w:r>
      <w:r>
        <w:rPr>
          <w:rtl/>
        </w:rPr>
        <w:t>ُ</w:t>
      </w:r>
      <w:r w:rsidRPr="00C20035">
        <w:rPr>
          <w:rtl/>
        </w:rPr>
        <w:t xml:space="preserve">صنع بها الخمور </w:t>
      </w:r>
      <w:r w:rsidRPr="00C20035">
        <w:rPr>
          <w:szCs w:val="20"/>
          <w:rtl/>
        </w:rPr>
        <w:t>(</w:t>
      </w:r>
      <w:r w:rsidRPr="00C20035">
        <w:rPr>
          <w:szCs w:val="20"/>
        </w:rPr>
        <w:t>kagü</w:t>
      </w:r>
      <w:r w:rsidR="00263507" w:rsidRPr="00263507">
        <w:rPr>
          <w:szCs w:val="20"/>
        </w:rPr>
        <w:t>i</w:t>
      </w:r>
      <w:r w:rsidR="00263507" w:rsidRPr="00263507">
        <w:rPr>
          <w:szCs w:val="20"/>
          <w:rtl/>
        </w:rPr>
        <w:t>)</w:t>
      </w:r>
      <w:r w:rsidR="00263507" w:rsidRPr="00263507">
        <w:rPr>
          <w:rtl/>
        </w:rPr>
        <w:t xml:space="preserve"> </w:t>
      </w:r>
      <w:r>
        <w:rPr>
          <w:rtl/>
        </w:rPr>
        <w:t xml:space="preserve">التي </w:t>
      </w:r>
      <w:r w:rsidRPr="00C20035">
        <w:rPr>
          <w:rtl/>
        </w:rPr>
        <w:t xml:space="preserve">تشكل أحد الطقوس </w:t>
      </w:r>
      <w:r>
        <w:rPr>
          <w:rtl/>
        </w:rPr>
        <w:t xml:space="preserve">الاحتفالية </w:t>
      </w:r>
      <w:r w:rsidRPr="00C20035">
        <w:rPr>
          <w:rtl/>
        </w:rPr>
        <w:t xml:space="preserve">المقدسة الأساسية، والشمع المستخدم في صنع الشموع الاحتفالية نتيجة الانقراض الجماعي لنحل الغابات </w:t>
      </w:r>
      <w:r w:rsidRPr="00C20035">
        <w:rPr>
          <w:szCs w:val="20"/>
          <w:rtl/>
        </w:rPr>
        <w:t>(</w:t>
      </w:r>
      <w:r w:rsidRPr="00C20035">
        <w:rPr>
          <w:szCs w:val="20"/>
        </w:rPr>
        <w:t>jateí</w:t>
      </w:r>
      <w:r w:rsidR="00263507" w:rsidRPr="00263507">
        <w:rPr>
          <w:szCs w:val="20"/>
          <w:rtl/>
        </w:rPr>
        <w:t>)</w:t>
      </w:r>
      <w:r w:rsidR="00263507" w:rsidRPr="00263507">
        <w:rPr>
          <w:rtl/>
        </w:rPr>
        <w:t xml:space="preserve">. </w:t>
      </w:r>
      <w:r w:rsidRPr="00C20035">
        <w:rPr>
          <w:rtl/>
        </w:rPr>
        <w:t xml:space="preserve">وبسبب </w:t>
      </w:r>
      <w:r>
        <w:rPr>
          <w:rtl/>
        </w:rPr>
        <w:t>ضياع هذه الطقوس الاحتفالية</w:t>
      </w:r>
      <w:r w:rsidRPr="00C20035">
        <w:rPr>
          <w:rtl/>
        </w:rPr>
        <w:t xml:space="preserve"> يحرم </w:t>
      </w:r>
      <w:r>
        <w:rPr>
          <w:rtl/>
        </w:rPr>
        <w:t>ا</w:t>
      </w:r>
      <w:r w:rsidRPr="00C20035">
        <w:rPr>
          <w:rtl/>
        </w:rPr>
        <w:t xml:space="preserve">لأطفال من طقوس </w:t>
      </w:r>
      <w:r>
        <w:rPr>
          <w:rtl/>
        </w:rPr>
        <w:t>عتيدة</w:t>
      </w:r>
      <w:r w:rsidRPr="00C20035">
        <w:rPr>
          <w:rtl/>
        </w:rPr>
        <w:t xml:space="preserve"> لتوطيد هويتهم الثقافية، و</w:t>
      </w:r>
      <w:r>
        <w:rPr>
          <w:rtl/>
        </w:rPr>
        <w:t>بات</w:t>
      </w:r>
      <w:r w:rsidRPr="00C20035">
        <w:rPr>
          <w:rtl/>
        </w:rPr>
        <w:t xml:space="preserve"> آخر الزعماء الدينيين </w:t>
      </w:r>
      <w:r w:rsidRPr="00C20035">
        <w:rPr>
          <w:szCs w:val="20"/>
          <w:rtl/>
        </w:rPr>
        <w:t>(</w:t>
      </w:r>
      <w:r w:rsidRPr="00C20035">
        <w:rPr>
          <w:szCs w:val="20"/>
        </w:rPr>
        <w:t>oporaiv</w:t>
      </w:r>
      <w:r w:rsidR="00263507" w:rsidRPr="00263507">
        <w:rPr>
          <w:szCs w:val="20"/>
        </w:rPr>
        <w:t>a</w:t>
      </w:r>
      <w:r w:rsidR="00263507" w:rsidRPr="00263507">
        <w:rPr>
          <w:szCs w:val="20"/>
          <w:rtl/>
        </w:rPr>
        <w:t>)</w:t>
      </w:r>
      <w:r w:rsidR="00263507" w:rsidRPr="00263507">
        <w:rPr>
          <w:rtl/>
        </w:rPr>
        <w:t xml:space="preserve"> </w:t>
      </w:r>
      <w:r>
        <w:rPr>
          <w:rtl/>
        </w:rPr>
        <w:t xml:space="preserve">غير قادرين على </w:t>
      </w:r>
      <w:r w:rsidRPr="00C20035">
        <w:rPr>
          <w:rtl/>
        </w:rPr>
        <w:t xml:space="preserve">تدريب الخلف، </w:t>
      </w:r>
      <w:r>
        <w:rPr>
          <w:rtl/>
        </w:rPr>
        <w:t xml:space="preserve">وهو </w:t>
      </w:r>
      <w:r w:rsidRPr="00C20035">
        <w:rPr>
          <w:rtl/>
        </w:rPr>
        <w:t>ما ي</w:t>
      </w:r>
      <w:r>
        <w:rPr>
          <w:rtl/>
        </w:rPr>
        <w:t>حول دون</w:t>
      </w:r>
      <w:r w:rsidRPr="00C20035">
        <w:rPr>
          <w:rtl/>
        </w:rPr>
        <w:t xml:space="preserve"> الحفاظ على </w:t>
      </w:r>
      <w:r>
        <w:rPr>
          <w:rtl/>
        </w:rPr>
        <w:t>ه</w:t>
      </w:r>
      <w:r w:rsidRPr="00C20035">
        <w:rPr>
          <w:rtl/>
        </w:rPr>
        <w:t xml:space="preserve">ويتهم الثقافية. وثالثها، تآكل الهيكل المجتمعي في ظل اضطرار الأسر إلى مغادرة المجتمع. ويشير </w:t>
      </w:r>
      <w:r>
        <w:rPr>
          <w:rtl/>
        </w:rPr>
        <w:t>صاحبا</w:t>
      </w:r>
      <w:r w:rsidRPr="00C20035">
        <w:rPr>
          <w:rtl/>
        </w:rPr>
        <w:t xml:space="preserve"> البلاغ إلى أنهم</w:t>
      </w:r>
      <w:r>
        <w:rPr>
          <w:rtl/>
        </w:rPr>
        <w:t>ا يتحملان</w:t>
      </w:r>
      <w:r w:rsidRPr="00C20035">
        <w:rPr>
          <w:rtl/>
        </w:rPr>
        <w:t>، بحكم دورهم</w:t>
      </w:r>
      <w:r>
        <w:rPr>
          <w:rtl/>
        </w:rPr>
        <w:t>ا</w:t>
      </w:r>
      <w:r w:rsidRPr="00C20035">
        <w:rPr>
          <w:rtl/>
        </w:rPr>
        <w:t xml:space="preserve"> كقائد ومعلم، مسؤولية شخصية تجاه المجتمع لضمان نقل الثقافة بين الأجيال. وتلاحظ اللجنة كذلك تأكيد الدولة الطرف أنه في حين تعترف تشريعاتها المحلية بالحقوق الجماعية لا تعترف المادة </w:t>
      </w:r>
      <w:r w:rsidRPr="000C3413">
        <w:rPr>
          <w:rtl/>
        </w:rPr>
        <w:t>27</w:t>
      </w:r>
      <w:r w:rsidRPr="00C20035">
        <w:rPr>
          <w:rtl/>
        </w:rPr>
        <w:t xml:space="preserve"> من العهد بهذه الحقوق، وأن أصحاب البلاغ لم يثبتا تعرضهم لضرر شخصي. </w:t>
      </w:r>
    </w:p>
    <w:p w14:paraId="1D65D2E3" w14:textId="2979E86A" w:rsidR="0035695E" w:rsidRPr="00C20035" w:rsidRDefault="0035695E" w:rsidP="0035695E">
      <w:pPr>
        <w:pStyle w:val="SingleTxtGA"/>
        <w:rPr>
          <w:szCs w:val="20"/>
          <w:lang w:val="ar-SA" w:eastAsia="zh-TW" w:bidi="en-GB"/>
        </w:rPr>
      </w:pPr>
      <w:r w:rsidRPr="000C3413">
        <w:rPr>
          <w:rtl/>
        </w:rPr>
        <w:t>8</w:t>
      </w:r>
      <w:r w:rsidRPr="00C20035">
        <w:rPr>
          <w:szCs w:val="20"/>
          <w:rtl/>
        </w:rPr>
        <w:t>-</w:t>
      </w:r>
      <w:r w:rsidRPr="000C3413">
        <w:rPr>
          <w:rtl/>
        </w:rPr>
        <w:t>6</w:t>
      </w:r>
      <w:r w:rsidRPr="00C20035">
        <w:rPr>
          <w:rtl/>
        </w:rPr>
        <w:tab/>
        <w:t>وتذك</w:t>
      </w:r>
      <w:r>
        <w:rPr>
          <w:rtl/>
        </w:rPr>
        <w:t>ّ</w:t>
      </w:r>
      <w:r w:rsidRPr="00C20035">
        <w:rPr>
          <w:rtl/>
        </w:rPr>
        <w:t>ر اللجنة بأن التمتع بالثقافة، في حالة الشعوب الأصلية، قد ي</w:t>
      </w:r>
      <w:r>
        <w:rPr>
          <w:rtl/>
        </w:rPr>
        <w:t>رتبط</w:t>
      </w:r>
      <w:r w:rsidRPr="00C20035">
        <w:rPr>
          <w:rtl/>
        </w:rPr>
        <w:t xml:space="preserve"> بأسلوب حياة </w:t>
      </w:r>
      <w:r>
        <w:rPr>
          <w:rtl/>
        </w:rPr>
        <w:t>وثيق الصلة</w:t>
      </w:r>
      <w:r w:rsidRPr="00C20035">
        <w:rPr>
          <w:rtl/>
        </w:rPr>
        <w:t xml:space="preserve"> بالإقليم واستخدام موارده، بما في ذلك الأنشطة التقليدية مثل صيد الأسماك أو ال</w:t>
      </w:r>
      <w:r>
        <w:rPr>
          <w:rtl/>
        </w:rPr>
        <w:t>قنص</w:t>
      </w:r>
      <w:r w:rsidRPr="00C20035">
        <w:rPr>
          <w:rtl/>
        </w:rPr>
        <w:t>. و</w:t>
      </w:r>
      <w:r>
        <w:rPr>
          <w:rtl/>
        </w:rPr>
        <w:t>هكذا</w:t>
      </w:r>
      <w:r w:rsidRPr="00C20035">
        <w:rPr>
          <w:rtl/>
        </w:rPr>
        <w:t>، فإن الهدف من حماية هذه الحقوق هو ضمان بقاء واستمرار تطور الهوية الثقافية</w:t>
      </w:r>
      <w:r w:rsidR="00263507">
        <w:rPr>
          <w:vertAlign w:val="superscript"/>
          <w:rtl/>
        </w:rPr>
        <w:t>(</w:t>
      </w:r>
      <w:r w:rsidR="00263507" w:rsidRPr="000C3413">
        <w:rPr>
          <w:vertAlign w:val="superscript"/>
          <w:lang w:val="en-US"/>
        </w:rPr>
        <w:footnoteReference w:id="46"/>
      </w:r>
      <w:r w:rsidR="00263507" w:rsidRPr="00263507">
        <w:rPr>
          <w:vertAlign w:val="superscript"/>
          <w:rtl/>
        </w:rPr>
        <w:t>)</w:t>
      </w:r>
      <w:r w:rsidR="00263507" w:rsidRPr="00263507">
        <w:rPr>
          <w:rtl/>
        </w:rPr>
        <w:t xml:space="preserve">. </w:t>
      </w:r>
      <w:r w:rsidRPr="00C20035">
        <w:rPr>
          <w:rtl/>
        </w:rPr>
        <w:t>وكما أشارت إلى ذلك أيضا</w:t>
      </w:r>
      <w:r w:rsidR="0062672A">
        <w:rPr>
          <w:rFonts w:hint="cs"/>
          <w:rtl/>
        </w:rPr>
        <w:t>ً</w:t>
      </w:r>
      <w:r w:rsidRPr="00C20035">
        <w:rPr>
          <w:rtl/>
        </w:rPr>
        <w:t xml:space="preserve"> اللجنة المعنية بالحقوق الاقتصادية والاجتماعية والثقافية،</w:t>
      </w:r>
      <w:r>
        <w:rPr>
          <w:rtl/>
        </w:rPr>
        <w:t xml:space="preserve"> يعتبر </w:t>
      </w:r>
      <w:r w:rsidRPr="00C20035">
        <w:rPr>
          <w:rtl/>
        </w:rPr>
        <w:t xml:space="preserve">البعد الجماعي القوي للحياة الثقافية للشعوب الأصلية </w:t>
      </w:r>
      <w:r>
        <w:rPr>
          <w:rtl/>
        </w:rPr>
        <w:t>ضروريا</w:t>
      </w:r>
      <w:r w:rsidR="0062672A">
        <w:rPr>
          <w:rFonts w:hint="cs"/>
          <w:rtl/>
        </w:rPr>
        <w:t>ً</w:t>
      </w:r>
      <w:r w:rsidRPr="00C20035">
        <w:rPr>
          <w:rtl/>
        </w:rPr>
        <w:t xml:space="preserve"> لوجوده</w:t>
      </w:r>
      <w:r>
        <w:rPr>
          <w:rtl/>
        </w:rPr>
        <w:t>ا</w:t>
      </w:r>
      <w:r w:rsidRPr="00C20035">
        <w:rPr>
          <w:rtl/>
        </w:rPr>
        <w:t xml:space="preserve"> ورفاهه</w:t>
      </w:r>
      <w:r>
        <w:rPr>
          <w:rtl/>
        </w:rPr>
        <w:t>ا</w:t>
      </w:r>
      <w:r w:rsidRPr="00C20035">
        <w:rPr>
          <w:rtl/>
        </w:rPr>
        <w:t xml:space="preserve"> وتنميتها الكاملة، ويتضمن الحق في الأراضي والأقاليم والموارد التي دأبت على امتلاكها أو شغلها تقليدياً، أو التي استخدمتها أو اكتسبتها</w:t>
      </w:r>
      <w:r w:rsidR="00263507">
        <w:rPr>
          <w:vertAlign w:val="superscript"/>
          <w:rtl/>
        </w:rPr>
        <w:t>(</w:t>
      </w:r>
      <w:r w:rsidR="00263507" w:rsidRPr="000C3413">
        <w:rPr>
          <w:vertAlign w:val="superscript"/>
          <w:lang w:val="en-US"/>
        </w:rPr>
        <w:footnoteReference w:id="47"/>
      </w:r>
      <w:r w:rsidR="00263507" w:rsidRPr="00263507">
        <w:rPr>
          <w:vertAlign w:val="superscript"/>
          <w:rtl/>
        </w:rPr>
        <w:t>)</w:t>
      </w:r>
      <w:r w:rsidR="00263507" w:rsidRPr="00263507">
        <w:rPr>
          <w:rtl/>
        </w:rPr>
        <w:t xml:space="preserve">. </w:t>
      </w:r>
      <w:r w:rsidRPr="00C20035">
        <w:rPr>
          <w:rtl/>
        </w:rPr>
        <w:t>و</w:t>
      </w:r>
      <w:r>
        <w:rPr>
          <w:rtl/>
        </w:rPr>
        <w:t>هكذا</w:t>
      </w:r>
      <w:r w:rsidRPr="00C20035">
        <w:rPr>
          <w:rtl/>
        </w:rPr>
        <w:t xml:space="preserve">، ينبغي النظر باحترام إلى القيم الثقافية للشعوب الأصلية وحقوقها المرتبطة بأراضي أسلافها وعلاقتها </w:t>
      </w:r>
      <w:r>
        <w:rPr>
          <w:rtl/>
        </w:rPr>
        <w:t>ب</w:t>
      </w:r>
      <w:r w:rsidRPr="00C20035">
        <w:rPr>
          <w:rtl/>
        </w:rPr>
        <w:t xml:space="preserve">الطبيعة وحماية هذه القيم والحقوق، بغية منع تدهور نمط حياتها، بما في ذلك سبل عيشها، وفقدان مواردها الطبيعية وكذلك، في </w:t>
      </w:r>
      <w:r>
        <w:rPr>
          <w:rtl/>
        </w:rPr>
        <w:t>نهاية</w:t>
      </w:r>
      <w:r w:rsidRPr="00C20035">
        <w:rPr>
          <w:rtl/>
        </w:rPr>
        <w:t xml:space="preserve"> المطاف، هويتها الثقافية</w:t>
      </w:r>
      <w:r w:rsidR="00263507">
        <w:rPr>
          <w:vertAlign w:val="superscript"/>
          <w:rtl/>
        </w:rPr>
        <w:t>(</w:t>
      </w:r>
      <w:r w:rsidR="00263507" w:rsidRPr="000C3413">
        <w:rPr>
          <w:vertAlign w:val="superscript"/>
          <w:lang w:val="en-US"/>
        </w:rPr>
        <w:footnoteReference w:id="48"/>
      </w:r>
      <w:r w:rsidR="00263507" w:rsidRPr="00263507">
        <w:rPr>
          <w:vertAlign w:val="superscript"/>
          <w:rtl/>
        </w:rPr>
        <w:t>)</w:t>
      </w:r>
      <w:r w:rsidR="00263507" w:rsidRPr="00263507">
        <w:rPr>
          <w:rtl/>
        </w:rPr>
        <w:t xml:space="preserve">. </w:t>
      </w:r>
      <w:r w:rsidRPr="00C20035">
        <w:rPr>
          <w:rtl/>
        </w:rPr>
        <w:t>وعلاوة على ذلك، تلاحظ اللجنة المعنية بحقوق الإنسان أن لجنة القضاء على التمييز العنصري ذكرت أنه يجب الاعتراف بالروابط الوثيقة بين الشعوب الأصلية والأرض و</w:t>
      </w:r>
      <w:r>
        <w:rPr>
          <w:rtl/>
        </w:rPr>
        <w:t>اعتبارها</w:t>
      </w:r>
      <w:r w:rsidRPr="00C20035">
        <w:rPr>
          <w:rtl/>
        </w:rPr>
        <w:t xml:space="preserve"> الأساس لثقافاتها وحياتها الروحية وسلامتها وبقائها الاقتصادي</w:t>
      </w:r>
      <w:r>
        <w:rPr>
          <w:rtl/>
        </w:rPr>
        <w:t>،</w:t>
      </w:r>
      <w:r w:rsidRPr="00C20035">
        <w:rPr>
          <w:rtl/>
        </w:rPr>
        <w:t xml:space="preserve"> وأن علاقاتها بالأرض عامل مادي وروحي يجب تمتيعها به كاملاً لكي تحافظ على إرثها الثقافي وتنقله إلى الأجيال المقبلة، وبالتالي فهي شرط أساسي "لمنع انقراضها كشعوب"</w:t>
      </w:r>
      <w:r w:rsidR="00263507">
        <w:rPr>
          <w:vertAlign w:val="superscript"/>
          <w:rtl/>
        </w:rPr>
        <w:t>(</w:t>
      </w:r>
      <w:r w:rsidR="00263507" w:rsidRPr="000C3413">
        <w:rPr>
          <w:vertAlign w:val="superscript"/>
          <w:lang w:val="en-US"/>
        </w:rPr>
        <w:footnoteReference w:id="49"/>
      </w:r>
      <w:r w:rsidR="00263507" w:rsidRPr="00263507">
        <w:rPr>
          <w:vertAlign w:val="superscript"/>
          <w:rtl/>
        </w:rPr>
        <w:t>)</w:t>
      </w:r>
      <w:r w:rsidR="00263507" w:rsidRPr="00263507">
        <w:rPr>
          <w:rtl/>
        </w:rPr>
        <w:t xml:space="preserve">. </w:t>
      </w:r>
      <w:r w:rsidRPr="00C20035">
        <w:rPr>
          <w:rtl/>
        </w:rPr>
        <w:t xml:space="preserve">وترى اللجنة أن المادة </w:t>
      </w:r>
      <w:r w:rsidRPr="000C3413">
        <w:rPr>
          <w:rtl/>
        </w:rPr>
        <w:t>27</w:t>
      </w:r>
      <w:r w:rsidRPr="00C20035">
        <w:rPr>
          <w:rtl/>
        </w:rPr>
        <w:t>، التي فُس</w:t>
      </w:r>
      <w:r>
        <w:rPr>
          <w:rtl/>
        </w:rPr>
        <w:t>ّ</w:t>
      </w:r>
      <w:r w:rsidRPr="00C20035">
        <w:rPr>
          <w:rtl/>
        </w:rPr>
        <w:t xml:space="preserve">رت في ضوء </w:t>
      </w:r>
      <w:r w:rsidRPr="00C20035">
        <w:rPr>
          <w:rtl/>
        </w:rPr>
        <w:lastRenderedPageBreak/>
        <w:t>إعلان الأمم المتحدة بشأن حقوق الشعوب الأصلية، ت</w:t>
      </w:r>
      <w:r>
        <w:rPr>
          <w:rtl/>
        </w:rPr>
        <w:t>ُ</w:t>
      </w:r>
      <w:r w:rsidRPr="00C20035">
        <w:rPr>
          <w:rtl/>
        </w:rPr>
        <w:t>كر</w:t>
      </w:r>
      <w:r>
        <w:rPr>
          <w:rtl/>
        </w:rPr>
        <w:t>ّ</w:t>
      </w:r>
      <w:r w:rsidRPr="00C20035">
        <w:rPr>
          <w:rtl/>
        </w:rPr>
        <w:t>س حق الشعوب الأصلية غير القابل للتصرف في التمتع بالأراضي والموارد الطبيعية التي استخدمتها تقليديا</w:t>
      </w:r>
      <w:r w:rsidR="000F0165">
        <w:rPr>
          <w:rFonts w:hint="cs"/>
          <w:rtl/>
        </w:rPr>
        <w:t>ً</w:t>
      </w:r>
      <w:r w:rsidRPr="00C20035">
        <w:rPr>
          <w:rtl/>
        </w:rPr>
        <w:t xml:space="preserve"> من أجل عيشها وهويتها الثقافية.</w:t>
      </w:r>
    </w:p>
    <w:p w14:paraId="0F51CA68" w14:textId="44D5F151" w:rsidR="00263507" w:rsidRPr="00263507" w:rsidRDefault="0035695E" w:rsidP="0035695E">
      <w:pPr>
        <w:pStyle w:val="SingleTxtGA"/>
        <w:rPr>
          <w:szCs w:val="20"/>
          <w:lang w:val="ar-SA" w:eastAsia="zh-TW" w:bidi="en-GB"/>
        </w:rPr>
      </w:pPr>
      <w:r w:rsidRPr="000C3413">
        <w:rPr>
          <w:rtl/>
        </w:rPr>
        <w:t>8</w:t>
      </w:r>
      <w:r w:rsidRPr="00C20035">
        <w:rPr>
          <w:szCs w:val="20"/>
          <w:rtl/>
        </w:rPr>
        <w:t>-</w:t>
      </w:r>
      <w:r w:rsidRPr="000C3413">
        <w:rPr>
          <w:rtl/>
        </w:rPr>
        <w:t>7</w:t>
      </w:r>
      <w:r w:rsidRPr="00C20035">
        <w:rPr>
          <w:rtl/>
        </w:rPr>
        <w:tab/>
        <w:t>وتذك</w:t>
      </w:r>
      <w:r>
        <w:rPr>
          <w:rtl/>
        </w:rPr>
        <w:t>ّ</w:t>
      </w:r>
      <w:r w:rsidRPr="00C20035">
        <w:rPr>
          <w:rtl/>
        </w:rPr>
        <w:t>ر اللجنة أيضا</w:t>
      </w:r>
      <w:r w:rsidR="000F0165">
        <w:rPr>
          <w:rFonts w:hint="cs"/>
          <w:rtl/>
        </w:rPr>
        <w:t>ً</w:t>
      </w:r>
      <w:r w:rsidRPr="00C20035">
        <w:rPr>
          <w:rtl/>
        </w:rPr>
        <w:t xml:space="preserve"> بأنه ينبغي اتخاذ التدابير اللازمة لضمان مشاركة الشعوب الأصلية مشاركة فعالة في القرارات التي تهمها</w:t>
      </w:r>
      <w:r w:rsidR="00263507">
        <w:rPr>
          <w:vertAlign w:val="superscript"/>
          <w:rtl/>
        </w:rPr>
        <w:t>(</w:t>
      </w:r>
      <w:r w:rsidR="00263507" w:rsidRPr="000C3413">
        <w:rPr>
          <w:vertAlign w:val="superscript"/>
          <w:lang w:val="en-US"/>
        </w:rPr>
        <w:footnoteReference w:id="50"/>
      </w:r>
      <w:r w:rsidR="00263507" w:rsidRPr="00263507">
        <w:rPr>
          <w:vertAlign w:val="superscript"/>
          <w:rtl/>
        </w:rPr>
        <w:t>)</w:t>
      </w:r>
      <w:r w:rsidR="00263507" w:rsidRPr="00263507">
        <w:rPr>
          <w:rtl/>
        </w:rPr>
        <w:t xml:space="preserve">. </w:t>
      </w:r>
      <w:r w:rsidRPr="00C20035">
        <w:rPr>
          <w:rtl/>
        </w:rPr>
        <w:t xml:space="preserve">ومن الأهمية بمكان، على وجه التحديد، </w:t>
      </w:r>
      <w:r>
        <w:rPr>
          <w:rtl/>
        </w:rPr>
        <w:t>أن تحظى ا</w:t>
      </w:r>
      <w:r w:rsidRPr="00C20035">
        <w:rPr>
          <w:rtl/>
        </w:rPr>
        <w:t>لأنشطة الاقتصادية ذات الأهمية الثقافية لمجتمع أصلي بالموافقة الحرة والمسبقة والمستنيرة لأفراد المجتمع و</w:t>
      </w:r>
      <w:r>
        <w:rPr>
          <w:rtl/>
        </w:rPr>
        <w:t>أن تحترم</w:t>
      </w:r>
      <w:r w:rsidRPr="00C20035">
        <w:rPr>
          <w:rtl/>
        </w:rPr>
        <w:t xml:space="preserve"> مبدأ التناسب حتى لا تعرض بقاء المجتمع ذاته للخطر</w:t>
      </w:r>
      <w:r w:rsidR="00263507">
        <w:rPr>
          <w:vertAlign w:val="superscript"/>
          <w:rtl/>
        </w:rPr>
        <w:t>(</w:t>
      </w:r>
      <w:r w:rsidR="00263507" w:rsidRPr="000C3413">
        <w:rPr>
          <w:vertAlign w:val="superscript"/>
          <w:lang w:val="en-US"/>
        </w:rPr>
        <w:footnoteReference w:id="51"/>
      </w:r>
      <w:r w:rsidR="00263507" w:rsidRPr="00263507">
        <w:rPr>
          <w:vertAlign w:val="superscript"/>
          <w:rtl/>
        </w:rPr>
        <w:t>)</w:t>
      </w:r>
      <w:r w:rsidR="00263507" w:rsidRPr="00263507">
        <w:rPr>
          <w:rtl/>
        </w:rPr>
        <w:t xml:space="preserve">. </w:t>
      </w:r>
      <w:r w:rsidRPr="00C20035">
        <w:rPr>
          <w:rtl/>
        </w:rPr>
        <w:t xml:space="preserve">وفي هذا الصدد، تلاحظ اللجنة أن تشريعات الدولة الطرف تكفل حق الشعوب الأصلية في </w:t>
      </w:r>
      <w:r>
        <w:rPr>
          <w:rtl/>
        </w:rPr>
        <w:t>الاستشارة</w:t>
      </w:r>
      <w:r w:rsidRPr="00C20035">
        <w:rPr>
          <w:rtl/>
        </w:rPr>
        <w:t xml:space="preserve"> بشأن الأنشطة التي قد تؤثر في أراضيها</w:t>
      </w:r>
      <w:r w:rsidR="00263507">
        <w:rPr>
          <w:vertAlign w:val="superscript"/>
          <w:rtl/>
        </w:rPr>
        <w:t>(</w:t>
      </w:r>
      <w:r w:rsidR="00263507" w:rsidRPr="000C3413">
        <w:rPr>
          <w:vertAlign w:val="superscript"/>
          <w:lang w:val="en-US"/>
        </w:rPr>
        <w:footnoteReference w:id="52"/>
      </w:r>
      <w:r w:rsidR="00263507" w:rsidRPr="00263507">
        <w:rPr>
          <w:vertAlign w:val="superscript"/>
          <w:rtl/>
        </w:rPr>
        <w:t>)</w:t>
      </w:r>
      <w:r w:rsidR="00263507" w:rsidRPr="00263507">
        <w:rPr>
          <w:rtl/>
        </w:rPr>
        <w:t>.</w:t>
      </w:r>
    </w:p>
    <w:p w14:paraId="5ACD9B05" w14:textId="66A2F8D4" w:rsidR="0035695E" w:rsidRPr="00C12AD9" w:rsidRDefault="0035695E" w:rsidP="0035695E">
      <w:pPr>
        <w:pStyle w:val="SingleTxtGA"/>
      </w:pPr>
      <w:r w:rsidRPr="000C3413">
        <w:rPr>
          <w:rtl/>
        </w:rPr>
        <w:t>8</w:t>
      </w:r>
      <w:r w:rsidRPr="00C20035">
        <w:rPr>
          <w:szCs w:val="20"/>
          <w:rtl/>
        </w:rPr>
        <w:t>-</w:t>
      </w:r>
      <w:r w:rsidRPr="000C3413">
        <w:rPr>
          <w:rtl/>
        </w:rPr>
        <w:t>8</w:t>
      </w:r>
      <w:r w:rsidRPr="00C20035">
        <w:rPr>
          <w:rtl/>
        </w:rPr>
        <w:tab/>
        <w:t xml:space="preserve">وفي هذه القضية، تلاحظ اللجنة أن أصحاب البلاغ </w:t>
      </w:r>
      <w:r>
        <w:rPr>
          <w:rtl/>
        </w:rPr>
        <w:t>وباقي</w:t>
      </w:r>
      <w:r w:rsidRPr="00C20035">
        <w:rPr>
          <w:rtl/>
        </w:rPr>
        <w:t xml:space="preserve"> أفراد المجتمع يمارسون الحق في التمتع بثقافتهم من خلال أسلوب حياة يرتبط ارتباطا</w:t>
      </w:r>
      <w:r w:rsidR="009A6DF6">
        <w:rPr>
          <w:rFonts w:hint="cs"/>
          <w:rtl/>
        </w:rPr>
        <w:t>ً</w:t>
      </w:r>
      <w:r w:rsidRPr="00C20035">
        <w:rPr>
          <w:rtl/>
        </w:rPr>
        <w:t xml:space="preserve"> وثيقا</w:t>
      </w:r>
      <w:r w:rsidR="009A6DF6">
        <w:rPr>
          <w:rFonts w:hint="cs"/>
          <w:rtl/>
        </w:rPr>
        <w:t>ً</w:t>
      </w:r>
      <w:r w:rsidRPr="00C20035">
        <w:rPr>
          <w:rtl/>
        </w:rPr>
        <w:t xml:space="preserve"> بإقليمهم و</w:t>
      </w:r>
      <w:r>
        <w:rPr>
          <w:rtl/>
        </w:rPr>
        <w:t>ب</w:t>
      </w:r>
      <w:r w:rsidRPr="00C20035">
        <w:rPr>
          <w:rtl/>
        </w:rPr>
        <w:t>استخدام موارد</w:t>
      </w:r>
      <w:r>
        <w:rPr>
          <w:rtl/>
        </w:rPr>
        <w:t>ه</w:t>
      </w:r>
      <w:r w:rsidRPr="00C20035">
        <w:rPr>
          <w:rtl/>
        </w:rPr>
        <w:t xml:space="preserve"> الطبيعية. وتلاحظ اللجنة أيضا</w:t>
      </w:r>
      <w:r w:rsidR="009A6DF6">
        <w:rPr>
          <w:rFonts w:hint="cs"/>
          <w:rtl/>
        </w:rPr>
        <w:t>ً</w:t>
      </w:r>
      <w:r w:rsidRPr="00C20035">
        <w:rPr>
          <w:rtl/>
        </w:rPr>
        <w:t xml:space="preserve"> أن التبخير الواسع النطاق بالمواد الكيميائية الزراعية السامة يشكل تهديدا</w:t>
      </w:r>
      <w:r w:rsidR="009A6DF6">
        <w:rPr>
          <w:rFonts w:hint="cs"/>
          <w:rtl/>
        </w:rPr>
        <w:t>ً</w:t>
      </w:r>
      <w:r w:rsidRPr="00C20035">
        <w:rPr>
          <w:rtl/>
        </w:rPr>
        <w:t xml:space="preserve"> يمكن للدولة الطرف أن تتوقعه بشكل معقول. ولم تخطر سلطات الدولة المختصة بالأنشطة وأثرها على أفراد المجتمع المحلي فحسب، بل خلص</w:t>
      </w:r>
      <w:r>
        <w:rPr>
          <w:rtl/>
        </w:rPr>
        <w:t>ت النيابة العامة</w:t>
      </w:r>
      <w:r w:rsidRPr="00C20035">
        <w:rPr>
          <w:rtl/>
        </w:rPr>
        <w:t xml:space="preserve"> إلى </w:t>
      </w:r>
      <w:r>
        <w:rPr>
          <w:rtl/>
        </w:rPr>
        <w:t>استيفاء</w:t>
      </w:r>
      <w:r w:rsidRPr="00C20035">
        <w:rPr>
          <w:rtl/>
        </w:rPr>
        <w:t xml:space="preserve"> الأفعال كل أركان الجريمة (الفقرة </w:t>
      </w:r>
      <w:r w:rsidRPr="000C3413">
        <w:rPr>
          <w:rtl/>
        </w:rPr>
        <w:t>2</w:t>
      </w:r>
      <w:r w:rsidRPr="00C20035">
        <w:rPr>
          <w:szCs w:val="20"/>
          <w:rtl/>
        </w:rPr>
        <w:t>-</w:t>
      </w:r>
      <w:r w:rsidRPr="000C3413">
        <w:rPr>
          <w:rtl/>
        </w:rPr>
        <w:t>2</w:t>
      </w:r>
      <w:r w:rsidR="00263507" w:rsidRPr="000C3413">
        <w:rPr>
          <w:rtl/>
        </w:rPr>
        <w:t>3</w:t>
      </w:r>
      <w:r w:rsidR="00263507" w:rsidRPr="00263507">
        <w:rPr>
          <w:szCs w:val="20"/>
          <w:rtl/>
        </w:rPr>
        <w:t>)</w:t>
      </w:r>
      <w:r w:rsidR="00263507" w:rsidRPr="00263507">
        <w:rPr>
          <w:rtl/>
        </w:rPr>
        <w:t xml:space="preserve"> </w:t>
      </w:r>
      <w:r w:rsidRPr="00C20035">
        <w:rPr>
          <w:rtl/>
        </w:rPr>
        <w:t>و</w:t>
      </w:r>
      <w:r>
        <w:rPr>
          <w:rtl/>
        </w:rPr>
        <w:t xml:space="preserve">أقر </w:t>
      </w:r>
      <w:r w:rsidRPr="00C20035">
        <w:rPr>
          <w:rtl/>
        </w:rPr>
        <w:t>المتهم</w:t>
      </w:r>
      <w:r>
        <w:rPr>
          <w:rtl/>
        </w:rPr>
        <w:t>ا</w:t>
      </w:r>
      <w:r w:rsidRPr="00C20035">
        <w:rPr>
          <w:rtl/>
        </w:rPr>
        <w:t>ن نفس</w:t>
      </w:r>
      <w:r>
        <w:rPr>
          <w:rtl/>
        </w:rPr>
        <w:t>ي</w:t>
      </w:r>
      <w:r w:rsidRPr="00C20035">
        <w:rPr>
          <w:rtl/>
        </w:rPr>
        <w:t>هما بمسؤوليتهما</w:t>
      </w:r>
      <w:r>
        <w:rPr>
          <w:rtl/>
        </w:rPr>
        <w:t xml:space="preserve"> عنها</w:t>
      </w:r>
      <w:r w:rsidRPr="00C20035">
        <w:rPr>
          <w:rtl/>
        </w:rPr>
        <w:t xml:space="preserve"> (الفقرة </w:t>
      </w:r>
      <w:r w:rsidRPr="000C3413">
        <w:rPr>
          <w:rtl/>
        </w:rPr>
        <w:t>2</w:t>
      </w:r>
      <w:r w:rsidRPr="00C20035">
        <w:rPr>
          <w:szCs w:val="20"/>
          <w:rtl/>
        </w:rPr>
        <w:t>-</w:t>
      </w:r>
      <w:r w:rsidRPr="000C3413">
        <w:rPr>
          <w:rtl/>
        </w:rPr>
        <w:t>2</w:t>
      </w:r>
      <w:r w:rsidR="00263507" w:rsidRPr="000C3413">
        <w:rPr>
          <w:rtl/>
        </w:rPr>
        <w:t>1</w:t>
      </w:r>
      <w:r w:rsidR="00263507" w:rsidRPr="00263507">
        <w:rPr>
          <w:szCs w:val="20"/>
          <w:rtl/>
        </w:rPr>
        <w:t>)</w:t>
      </w:r>
      <w:r w:rsidR="00263507" w:rsidRPr="00263507">
        <w:rPr>
          <w:rtl/>
        </w:rPr>
        <w:t xml:space="preserve">. </w:t>
      </w:r>
      <w:r w:rsidRPr="00C20035">
        <w:rPr>
          <w:rtl/>
        </w:rPr>
        <w:t>ومع ذلك، لم توقف الدولة الطرف أنشطتها، وهو ما</w:t>
      </w:r>
      <w:r>
        <w:rPr>
          <w:rtl/>
        </w:rPr>
        <w:t xml:space="preserve"> أفضى إلى</w:t>
      </w:r>
      <w:r w:rsidRPr="00C20035">
        <w:rPr>
          <w:rtl/>
        </w:rPr>
        <w:t xml:space="preserve"> استمرار تلوث الأنهار التي يصطاد فيها أصحاب البلاغ ويستقون منها مياههم ويستحمون فيها ويغسلون ملابسهم، وت</w:t>
      </w:r>
      <w:r>
        <w:rPr>
          <w:rtl/>
        </w:rPr>
        <w:t>َ</w:t>
      </w:r>
      <w:r w:rsidRPr="00C20035">
        <w:rPr>
          <w:rtl/>
        </w:rPr>
        <w:t>واصل نفوق ماشيتهم، التي هي أحد مصادر غذائهم، وت</w:t>
      </w:r>
      <w:r>
        <w:rPr>
          <w:rtl/>
        </w:rPr>
        <w:t>َ</w:t>
      </w:r>
      <w:r w:rsidRPr="00C20035">
        <w:rPr>
          <w:rtl/>
        </w:rPr>
        <w:t>واصل تدمير محاصيلهم وموارد الغابة ال</w:t>
      </w:r>
      <w:r>
        <w:rPr>
          <w:rtl/>
        </w:rPr>
        <w:t>لازمة لممارستهم القطف</w:t>
      </w:r>
      <w:r w:rsidRPr="00C20035">
        <w:rPr>
          <w:rtl/>
        </w:rPr>
        <w:t xml:space="preserve"> </w:t>
      </w:r>
      <w:r>
        <w:rPr>
          <w:rtl/>
        </w:rPr>
        <w:t>و</w:t>
      </w:r>
      <w:r w:rsidRPr="00C20035">
        <w:rPr>
          <w:rtl/>
        </w:rPr>
        <w:t xml:space="preserve">القنص. وتلاحظ اللجنة كذلك أن الدولة الطرف لم تقدم </w:t>
      </w:r>
      <w:r>
        <w:rPr>
          <w:rtl/>
        </w:rPr>
        <w:t>أي تفسير</w:t>
      </w:r>
      <w:r w:rsidRPr="00C20035">
        <w:rPr>
          <w:rtl/>
        </w:rPr>
        <w:t xml:space="preserve"> لما حدث ولم تثبت أنها اتخذت أي خطوات لحماية حق أصحاب البلاغ وباقي أفراد المجتمع في حياتهم الثقافية. و</w:t>
      </w:r>
      <w:r>
        <w:rPr>
          <w:rtl/>
        </w:rPr>
        <w:t xml:space="preserve">هكذا، </w:t>
      </w:r>
      <w:r w:rsidRPr="00C20035">
        <w:rPr>
          <w:rtl/>
        </w:rPr>
        <w:t xml:space="preserve">ترى اللجنة أن الوقائع المعروضة عليها تكشف أيضاً عن انتهاك المادة </w:t>
      </w:r>
      <w:r w:rsidRPr="000C3413">
        <w:rPr>
          <w:rtl/>
        </w:rPr>
        <w:t>27</w:t>
      </w:r>
      <w:r w:rsidRPr="00C20035">
        <w:rPr>
          <w:rtl/>
        </w:rPr>
        <w:t xml:space="preserve"> من العهد في حق أفراد المجتمع الأصلي كامبو أغوايي.</w:t>
      </w:r>
    </w:p>
    <w:p w14:paraId="732104A0" w14:textId="781E47F5" w:rsidR="00263507" w:rsidRPr="00263507" w:rsidRDefault="0035695E" w:rsidP="0035695E">
      <w:pPr>
        <w:pStyle w:val="SingleTxtGA"/>
        <w:rPr>
          <w:szCs w:val="20"/>
          <w:lang w:val="ar-SA" w:eastAsia="zh-TW" w:bidi="en-GB"/>
        </w:rPr>
      </w:pPr>
      <w:r w:rsidRPr="000C3413">
        <w:rPr>
          <w:rtl/>
        </w:rPr>
        <w:t>8</w:t>
      </w:r>
      <w:r w:rsidRPr="00C20035">
        <w:rPr>
          <w:szCs w:val="20"/>
          <w:rtl/>
        </w:rPr>
        <w:t>-</w:t>
      </w:r>
      <w:r w:rsidRPr="000C3413">
        <w:rPr>
          <w:rtl/>
        </w:rPr>
        <w:t>9</w:t>
      </w:r>
      <w:r w:rsidRPr="00C20035">
        <w:rPr>
          <w:rtl/>
        </w:rPr>
        <w:tab/>
        <w:t>وأخيرا</w:t>
      </w:r>
      <w:r w:rsidR="004E036B">
        <w:rPr>
          <w:rFonts w:hint="cs"/>
          <w:rtl/>
        </w:rPr>
        <w:t>ً</w:t>
      </w:r>
      <w:r w:rsidRPr="00C20035">
        <w:rPr>
          <w:rtl/>
        </w:rPr>
        <w:t>، تلاحظ اللجنة ادعاء أصحاب البلاغ أن الوقائع تشكل أيضا</w:t>
      </w:r>
      <w:r w:rsidR="009A6DF6">
        <w:rPr>
          <w:rFonts w:hint="cs"/>
          <w:rtl/>
        </w:rPr>
        <w:t>ً</w:t>
      </w:r>
      <w:r w:rsidRPr="00C20035">
        <w:rPr>
          <w:rtl/>
        </w:rPr>
        <w:t xml:space="preserve"> انتهاكا</w:t>
      </w:r>
      <w:r w:rsidR="009A6DF6">
        <w:rPr>
          <w:rFonts w:hint="cs"/>
          <w:rtl/>
        </w:rPr>
        <w:t>ً</w:t>
      </w:r>
      <w:r w:rsidRPr="00C20035">
        <w:rPr>
          <w:rtl/>
        </w:rPr>
        <w:t xml:space="preserve"> للمادة </w:t>
      </w:r>
      <w:r w:rsidRPr="000C3413">
        <w:rPr>
          <w:rtl/>
        </w:rPr>
        <w:t>2</w:t>
      </w:r>
      <w:r w:rsidRPr="00C20035">
        <w:rPr>
          <w:szCs w:val="20"/>
          <w:rtl/>
        </w:rPr>
        <w:t>(</w:t>
      </w:r>
      <w:r w:rsidR="00263507" w:rsidRPr="000C3413">
        <w:rPr>
          <w:rtl/>
        </w:rPr>
        <w:t>3</w:t>
      </w:r>
      <w:r w:rsidR="00263507" w:rsidRPr="00263507">
        <w:rPr>
          <w:szCs w:val="20"/>
          <w:rtl/>
        </w:rPr>
        <w:t>)</w:t>
      </w:r>
      <w:r w:rsidR="00263507" w:rsidRPr="00263507">
        <w:rPr>
          <w:rtl/>
        </w:rPr>
        <w:t xml:space="preserve"> </w:t>
      </w:r>
      <w:r w:rsidRPr="00C20035">
        <w:rPr>
          <w:rtl/>
        </w:rPr>
        <w:t xml:space="preserve">من العهد، مقروءة بالاقتران مع المادتين </w:t>
      </w:r>
      <w:r w:rsidRPr="000C3413">
        <w:rPr>
          <w:rtl/>
        </w:rPr>
        <w:t>17</w:t>
      </w:r>
      <w:r w:rsidRPr="00C20035">
        <w:rPr>
          <w:rtl/>
        </w:rPr>
        <w:t xml:space="preserve"> و</w:t>
      </w:r>
      <w:r w:rsidRPr="000C3413">
        <w:rPr>
          <w:rtl/>
        </w:rPr>
        <w:t>27</w:t>
      </w:r>
      <w:r w:rsidRPr="00C20035">
        <w:rPr>
          <w:rtl/>
        </w:rPr>
        <w:t xml:space="preserve">، </w:t>
      </w:r>
      <w:r>
        <w:rPr>
          <w:rtl/>
        </w:rPr>
        <w:t>ل</w:t>
      </w:r>
      <w:r w:rsidRPr="00C20035">
        <w:rPr>
          <w:rtl/>
        </w:rPr>
        <w:t>عدم وجود سبيل انتصاف قضائي فعال لحمايتهم من الانتهاكات التي أبلغ</w:t>
      </w:r>
      <w:r>
        <w:rPr>
          <w:rtl/>
        </w:rPr>
        <w:t>و</w:t>
      </w:r>
      <w:r w:rsidRPr="00C20035">
        <w:rPr>
          <w:rtl/>
        </w:rPr>
        <w:t>ا عنها. وعلى وجه الخصوص، أشار أصحاب البلاغ إلى أنه على الرغم من</w:t>
      </w:r>
      <w:r w:rsidR="003F790B">
        <w:rPr>
          <w:rtl/>
        </w:rPr>
        <w:t xml:space="preserve"> </w:t>
      </w:r>
      <w:r w:rsidRPr="00C20035">
        <w:rPr>
          <w:rtl/>
        </w:rPr>
        <w:t>امتلاك السلطات أدلة كافية لتحديد العلاقة السببية بين استخدام المزرعتين للمواد الكيميائية الزراعية السامة بشكل غير قانوني والآثار الضارة على صحة المجتمع وسلامة الإقليم - مما دفع ال</w:t>
      </w:r>
      <w:r>
        <w:rPr>
          <w:rtl/>
        </w:rPr>
        <w:t>نيابة</w:t>
      </w:r>
      <w:r w:rsidRPr="00C20035">
        <w:rPr>
          <w:rtl/>
        </w:rPr>
        <w:t xml:space="preserve"> العام</w:t>
      </w:r>
      <w:r>
        <w:rPr>
          <w:rtl/>
        </w:rPr>
        <w:t>ة</w:t>
      </w:r>
      <w:r w:rsidRPr="00C20035">
        <w:rPr>
          <w:rtl/>
        </w:rPr>
        <w:t xml:space="preserve"> إلى مباشرة إجراءات جنائية - لم يكتمل التحقيق الجنائي الذي بوشر في عام </w:t>
      </w:r>
      <w:r w:rsidRPr="000C3413">
        <w:rPr>
          <w:rtl/>
        </w:rPr>
        <w:t>2009</w:t>
      </w:r>
      <w:r w:rsidRPr="00C20035">
        <w:rPr>
          <w:rtl/>
        </w:rPr>
        <w:t>،</w:t>
      </w:r>
      <w:r w:rsidR="003F790B">
        <w:rPr>
          <w:rtl/>
        </w:rPr>
        <w:t xml:space="preserve"> </w:t>
      </w:r>
      <w:r w:rsidRPr="00C20035">
        <w:rPr>
          <w:rtl/>
        </w:rPr>
        <w:t>ولم يحص</w:t>
      </w:r>
      <w:r>
        <w:rPr>
          <w:rtl/>
        </w:rPr>
        <w:t>ّ</w:t>
      </w:r>
      <w:r w:rsidRPr="00C20035">
        <w:rPr>
          <w:rtl/>
        </w:rPr>
        <w:t>ل على الأدلة التي طلبتها النيابة العامة، واستمر التبخير غير القانوني، في انتهاك للقانون ال</w:t>
      </w:r>
      <w:r>
        <w:rPr>
          <w:rtl/>
        </w:rPr>
        <w:t>محلي</w:t>
      </w:r>
      <w:r w:rsidRPr="00C20035">
        <w:rPr>
          <w:rtl/>
        </w:rPr>
        <w:t xml:space="preserve">، ولم يقدم أي تعويض، على الرغم من أن المتهمين قد طلبا، بعد اعترافهما بمسؤوليتهما، </w:t>
      </w:r>
      <w:r>
        <w:rPr>
          <w:rtl/>
        </w:rPr>
        <w:t>ال</w:t>
      </w:r>
      <w:r w:rsidRPr="00C20035">
        <w:rPr>
          <w:rtl/>
        </w:rPr>
        <w:t xml:space="preserve">تعليق </w:t>
      </w:r>
      <w:r>
        <w:rPr>
          <w:rtl/>
        </w:rPr>
        <w:t>ال</w:t>
      </w:r>
      <w:r w:rsidRPr="00C20035">
        <w:rPr>
          <w:rtl/>
        </w:rPr>
        <w:t>مشروط للإجراءات ال</w:t>
      </w:r>
      <w:r>
        <w:rPr>
          <w:rtl/>
        </w:rPr>
        <w:t>ذي كان سيسمح ببلوغ</w:t>
      </w:r>
      <w:r w:rsidRPr="00C20035">
        <w:rPr>
          <w:rtl/>
        </w:rPr>
        <w:t xml:space="preserve"> اتفاق لجبر الضرر. وعلاوة على ذلك، وفي انتهاك لقانون الإجراءات الجنائية، لم تستعن النيابة العامة بمستشار تقني متخصص في قضايا السكان الأصليين، والذي كان سي</w:t>
      </w:r>
      <w:r>
        <w:rPr>
          <w:rtl/>
        </w:rPr>
        <w:t>كفل أن يراعي</w:t>
      </w:r>
      <w:r w:rsidRPr="00C20035">
        <w:rPr>
          <w:rtl/>
        </w:rPr>
        <w:t xml:space="preserve"> التحقيق التنوع الثقافي وأن يوثق ال</w:t>
      </w:r>
      <w:r>
        <w:rPr>
          <w:rtl/>
        </w:rPr>
        <w:t>آثار المحددة</w:t>
      </w:r>
      <w:r w:rsidRPr="00C20035">
        <w:rPr>
          <w:rtl/>
        </w:rPr>
        <w:t xml:space="preserve"> للانتهاك على أفراد المجتمع. ولذلك، ترى اللجنة أنه بعد مرور أكثر من </w:t>
      </w:r>
      <w:r w:rsidRPr="000C3413">
        <w:rPr>
          <w:rtl/>
        </w:rPr>
        <w:t>12</w:t>
      </w:r>
      <w:r w:rsidRPr="00C20035">
        <w:rPr>
          <w:rtl/>
        </w:rPr>
        <w:t xml:space="preserve"> عاما</w:t>
      </w:r>
      <w:r w:rsidR="009A6DF6">
        <w:rPr>
          <w:rFonts w:hint="cs"/>
          <w:rtl/>
        </w:rPr>
        <w:t>ً</w:t>
      </w:r>
      <w:r w:rsidRPr="00C20035">
        <w:rPr>
          <w:rtl/>
        </w:rPr>
        <w:t xml:space="preserve"> على تقديم أصحاب البلاغ شكواهم الجنائية بشأن التبخير بالمواد الكيميائية الزراعية السامة، الذي ظل</w:t>
      </w:r>
      <w:r>
        <w:rPr>
          <w:rtl/>
        </w:rPr>
        <w:t>و</w:t>
      </w:r>
      <w:r w:rsidRPr="00C20035">
        <w:rPr>
          <w:rtl/>
        </w:rPr>
        <w:t>ا يتعرض</w:t>
      </w:r>
      <w:r>
        <w:rPr>
          <w:rtl/>
        </w:rPr>
        <w:t>و</w:t>
      </w:r>
      <w:r w:rsidRPr="00C20035">
        <w:rPr>
          <w:rtl/>
        </w:rPr>
        <w:t xml:space="preserve">ن له طوال هذه الفترة، لم تتقدم التحقيقات بأي طريقة مجدية ولم تبرر الدولة </w:t>
      </w:r>
      <w:r w:rsidRPr="00C20035">
        <w:rPr>
          <w:rtl/>
        </w:rPr>
        <w:lastRenderedPageBreak/>
        <w:t xml:space="preserve">الطرف التأخير ولم تسمح بجبر الضرر، </w:t>
      </w:r>
      <w:r>
        <w:rPr>
          <w:rtl/>
        </w:rPr>
        <w:t xml:space="preserve">بما يشكل </w:t>
      </w:r>
      <w:r w:rsidRPr="00C20035">
        <w:rPr>
          <w:rtl/>
        </w:rPr>
        <w:t>انتهاكا</w:t>
      </w:r>
      <w:r w:rsidR="009A6DF6">
        <w:rPr>
          <w:rFonts w:hint="cs"/>
          <w:rtl/>
        </w:rPr>
        <w:t>ً</w:t>
      </w:r>
      <w:r w:rsidRPr="00C20035">
        <w:rPr>
          <w:rtl/>
        </w:rPr>
        <w:t xml:space="preserve"> للمادة </w:t>
      </w:r>
      <w:r w:rsidRPr="000C3413">
        <w:rPr>
          <w:rtl/>
        </w:rPr>
        <w:t>2</w:t>
      </w:r>
      <w:r w:rsidRPr="00C20035">
        <w:rPr>
          <w:szCs w:val="20"/>
          <w:rtl/>
        </w:rPr>
        <w:t>(</w:t>
      </w:r>
      <w:r w:rsidR="00263507" w:rsidRPr="000C3413">
        <w:rPr>
          <w:rtl/>
        </w:rPr>
        <w:t>3</w:t>
      </w:r>
      <w:r w:rsidR="00263507" w:rsidRPr="00263507">
        <w:rPr>
          <w:szCs w:val="20"/>
          <w:rtl/>
        </w:rPr>
        <w:t>)</w:t>
      </w:r>
      <w:r w:rsidR="00263507" w:rsidRPr="00263507">
        <w:rPr>
          <w:rtl/>
        </w:rPr>
        <w:t xml:space="preserve"> </w:t>
      </w:r>
      <w:r w:rsidRPr="00C20035">
        <w:rPr>
          <w:rtl/>
        </w:rPr>
        <w:t xml:space="preserve">من العهد، مقروءة بالاقتران مع المادتين </w:t>
      </w:r>
      <w:r w:rsidRPr="000C3413">
        <w:rPr>
          <w:rtl/>
        </w:rPr>
        <w:t>17</w:t>
      </w:r>
      <w:r w:rsidRPr="00C20035">
        <w:rPr>
          <w:rtl/>
        </w:rPr>
        <w:t xml:space="preserve"> و</w:t>
      </w:r>
      <w:r w:rsidRPr="000C3413">
        <w:rPr>
          <w:rtl/>
        </w:rPr>
        <w:t>2</w:t>
      </w:r>
      <w:r w:rsidR="00263507" w:rsidRPr="000C3413">
        <w:rPr>
          <w:rtl/>
        </w:rPr>
        <w:t>7</w:t>
      </w:r>
      <w:r w:rsidR="00263507" w:rsidRPr="00263507">
        <w:rPr>
          <w:rtl/>
        </w:rPr>
        <w:t>.</w:t>
      </w:r>
    </w:p>
    <w:p w14:paraId="33B23847" w14:textId="021E2D3D" w:rsidR="0035695E" w:rsidRPr="004E036B" w:rsidRDefault="0035695E" w:rsidP="0035695E">
      <w:pPr>
        <w:pStyle w:val="SingleTxtGA"/>
        <w:rPr>
          <w:lang w:val="ar-SA" w:eastAsia="zh-TW" w:bidi="en-GB"/>
        </w:rPr>
      </w:pPr>
      <w:r w:rsidRPr="000C3413">
        <w:rPr>
          <w:rtl/>
        </w:rPr>
        <w:t>9</w:t>
      </w:r>
      <w:r w:rsidRPr="004E036B">
        <w:rPr>
          <w:rtl/>
        </w:rPr>
        <w:t>-</w:t>
      </w:r>
      <w:r w:rsidR="004E036B">
        <w:rPr>
          <w:rtl/>
        </w:rPr>
        <w:tab/>
      </w:r>
      <w:r w:rsidRPr="004E036B">
        <w:rPr>
          <w:rtl/>
        </w:rPr>
        <w:t>واللجنة، إذ تتصرف بموجب المادة</w:t>
      </w:r>
      <w:r w:rsidRPr="000C3413">
        <w:rPr>
          <w:rtl/>
        </w:rPr>
        <w:t>5</w:t>
      </w:r>
      <w:r w:rsidRPr="004E036B">
        <w:rPr>
          <w:rtl/>
        </w:rPr>
        <w:t>(</w:t>
      </w:r>
      <w:r w:rsidR="00263507" w:rsidRPr="000C3413">
        <w:rPr>
          <w:rtl/>
        </w:rPr>
        <w:t>4</w:t>
      </w:r>
      <w:r w:rsidR="00263507" w:rsidRPr="004E036B">
        <w:rPr>
          <w:rtl/>
        </w:rPr>
        <w:t xml:space="preserve">) </w:t>
      </w:r>
      <w:r w:rsidRPr="004E036B">
        <w:rPr>
          <w:rtl/>
        </w:rPr>
        <w:t>من البروتوكول الاختياري، ترى أن المعلومات المعروضة عليها تكشف عن انتهاك الدولة الطرف المادتين</w:t>
      </w:r>
      <w:r w:rsidRPr="000C3413">
        <w:rPr>
          <w:rtl/>
        </w:rPr>
        <w:t>17</w:t>
      </w:r>
      <w:r w:rsidRPr="004E036B">
        <w:rPr>
          <w:rtl/>
        </w:rPr>
        <w:t xml:space="preserve"> و</w:t>
      </w:r>
      <w:r w:rsidRPr="000C3413">
        <w:rPr>
          <w:rtl/>
        </w:rPr>
        <w:t>27</w:t>
      </w:r>
      <w:r w:rsidRPr="004E036B">
        <w:rPr>
          <w:rtl/>
        </w:rPr>
        <w:t xml:space="preserve"> من العهد، مقروءتين بمفردهما وبالاقتران مع المادة</w:t>
      </w:r>
      <w:r w:rsidRPr="000C3413">
        <w:rPr>
          <w:rtl/>
        </w:rPr>
        <w:t>2</w:t>
      </w:r>
      <w:r w:rsidRPr="004E036B">
        <w:rPr>
          <w:rtl/>
        </w:rPr>
        <w:t>(</w:t>
      </w:r>
      <w:r w:rsidR="00263507" w:rsidRPr="000C3413">
        <w:rPr>
          <w:rtl/>
        </w:rPr>
        <w:t>3</w:t>
      </w:r>
      <w:r w:rsidR="00263507" w:rsidRPr="004E036B">
        <w:rPr>
          <w:rtl/>
        </w:rPr>
        <w:t xml:space="preserve">) </w:t>
      </w:r>
      <w:r w:rsidRPr="004E036B">
        <w:rPr>
          <w:rtl/>
        </w:rPr>
        <w:t>من العهد.</w:t>
      </w:r>
    </w:p>
    <w:p w14:paraId="5725BF87" w14:textId="77777777" w:rsidR="0035695E" w:rsidRPr="004E036B" w:rsidRDefault="0035695E" w:rsidP="0035695E">
      <w:pPr>
        <w:pStyle w:val="SingleTxtGA"/>
        <w:rPr>
          <w:lang w:val="ar-SA" w:eastAsia="zh-TW" w:bidi="en-GB"/>
        </w:rPr>
      </w:pPr>
      <w:r w:rsidRPr="000C3413">
        <w:rPr>
          <w:rtl/>
        </w:rPr>
        <w:t>10</w:t>
      </w:r>
      <w:r w:rsidRPr="004E036B">
        <w:rPr>
          <w:rtl/>
        </w:rPr>
        <w:t>-</w:t>
      </w:r>
      <w:r w:rsidRPr="004E036B">
        <w:rPr>
          <w:rtl/>
        </w:rPr>
        <w:tab/>
        <w:t xml:space="preserve">وعملاً بأحكام المادة </w:t>
      </w:r>
      <w:r w:rsidRPr="000C3413">
        <w:rPr>
          <w:rtl/>
        </w:rPr>
        <w:t>2</w:t>
      </w:r>
      <w:r w:rsidRPr="004E036B">
        <w:rPr>
          <w:rtl/>
        </w:rPr>
        <w:t>(</w:t>
      </w:r>
      <w:r w:rsidRPr="000C3413">
        <w:rPr>
          <w:rtl/>
        </w:rPr>
        <w:t>3</w:t>
      </w:r>
      <w:r w:rsidRPr="004E036B">
        <w:rPr>
          <w:rtl/>
        </w:rPr>
        <w:t>)(أ) من العهد، فإن الدولة الطرف ملزمة بتوفير سبيل انتصاف فعال. وفي هذا الصدد، ينبغي للدولة الطرف أن تقوم بما يلي: (أ) إجراء تحقيق فعال وشامل في الوقائع، مع مواصلة إبلاغ أصحاب البلاغ بتقدم أطواره على النحو المناسب؛ و(ب) مباشرة إجراءات جنائية وإدارية ضد الجناة المزعومين، وفرض العقوبات المناسبة في حال إدانتهم؛ و(ج) توفير جبر كامل لأصحاب البلاغ وباقي أفراد المجتمع المحلي عن الضرر المسبب لهم، بما في ذلك توفير التعويض المناسب وسداد التكاليف القانونية؛ و(د) اتخاذ جميع التدابير اللازمة، بالتشاور الوثيق مع المجتمع المحلي، لمعالجة الضرر البيئي. والدولة الطرف ملزمةٌ أيضاً بمنع حدوث انتهاكات مماثلة.</w:t>
      </w:r>
    </w:p>
    <w:p w14:paraId="06982BDA" w14:textId="3CBB80A2" w:rsidR="0035695E" w:rsidRDefault="0035695E" w:rsidP="0035695E">
      <w:pPr>
        <w:pStyle w:val="SingleTxtGA"/>
        <w:rPr>
          <w:rtl/>
        </w:rPr>
      </w:pPr>
      <w:r w:rsidRPr="000C3413">
        <w:rPr>
          <w:rtl/>
        </w:rPr>
        <w:t>11</w:t>
      </w:r>
      <w:r w:rsidRPr="00C20035">
        <w:rPr>
          <w:szCs w:val="20"/>
          <w:rtl/>
        </w:rPr>
        <w:t>-</w:t>
      </w:r>
      <w:r w:rsidRPr="00C20035">
        <w:rPr>
          <w:rtl/>
        </w:rPr>
        <w:tab/>
        <w:t xml:space="preserve">ونظراً إلى أن الدولة الطرف قد اعترفت، بانضمامها إلى البروتوكول الاختياري، بأن للّجنة اختصاص البتّ فيما إذا كان قد حدث انتهاك للعهد أم لا، وأنها قد تعهدت، عملاً بالمادة </w:t>
      </w:r>
      <w:r w:rsidRPr="000C3413">
        <w:rPr>
          <w:rtl/>
        </w:rPr>
        <w:t>2</w:t>
      </w:r>
      <w:r w:rsidRPr="00C20035">
        <w:rPr>
          <w:rtl/>
        </w:rPr>
        <w:t xml:space="preserve"> من العهد، بكفالة الحقوق المعترف بها في العهد لجميع الأفراد الموجودين في إقليمها والداخلين في ولايتها، وبتوفير سبيل انتصاف فعّال وواجب النفاذ قانونا</w:t>
      </w:r>
      <w:r w:rsidR="009A6DF6">
        <w:rPr>
          <w:rFonts w:hint="cs"/>
          <w:rtl/>
        </w:rPr>
        <w:t>ً</w:t>
      </w:r>
      <w:r w:rsidRPr="00C20035">
        <w:rPr>
          <w:rtl/>
        </w:rPr>
        <w:t xml:space="preserve"> عند ثبوت حدوث انتهاك، فإن اللجنة تودّ أن تتلقى من الدولة الطرف، في غضون مائة وثمانين يوماً، معلومات عن التدابير المتخذة لإنفاذ هذه الآراء. ويُطلب إلى الدولة الطرف أيضاً نشر هذه الآراء وتعميمها على نطاق واسع، ولا سيما في صحيفة يومية توزع على نطاق واسع في مقاطعة كانينديو وبلغة آفا.</w:t>
      </w:r>
    </w:p>
    <w:p w14:paraId="3EC1280C" w14:textId="4D6CA0BB" w:rsidR="00C761CE" w:rsidRDefault="00C761CE" w:rsidP="00267618">
      <w:pPr>
        <w:spacing w:line="240" w:lineRule="auto"/>
        <w:jc w:val="left"/>
        <w:rPr>
          <w:rtl/>
        </w:rPr>
      </w:pPr>
    </w:p>
    <w:p w14:paraId="676D1641" w14:textId="77777777" w:rsidR="0017718C" w:rsidRPr="000C3413" w:rsidRDefault="0017718C" w:rsidP="00267618">
      <w:pPr>
        <w:spacing w:line="240" w:lineRule="auto"/>
        <w:jc w:val="left"/>
        <w:rPr>
          <w:b/>
          <w:bCs/>
          <w:sz w:val="30"/>
          <w:szCs w:val="30"/>
          <w:rtl/>
        </w:rPr>
        <w:sectPr w:rsidR="0017718C" w:rsidRPr="000C3413" w:rsidSect="001E591C">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bidi/>
          <w:docGrid w:linePitch="360"/>
        </w:sectPr>
      </w:pPr>
    </w:p>
    <w:p w14:paraId="5E317FAC" w14:textId="10599AA6" w:rsidR="0035695E" w:rsidRPr="000C3413" w:rsidRDefault="0035695E" w:rsidP="00C761CE">
      <w:pPr>
        <w:pStyle w:val="HChGA"/>
        <w:spacing w:before="0"/>
        <w:rPr>
          <w:szCs w:val="20"/>
          <w:lang w:val="en-US" w:eastAsia="zh-TW" w:bidi="en-GB"/>
        </w:rPr>
      </w:pPr>
      <w:r w:rsidRPr="000C3413">
        <w:rPr>
          <w:rtl/>
        </w:rPr>
        <w:lastRenderedPageBreak/>
        <w:t xml:space="preserve">المرفق </w:t>
      </w:r>
      <w:r w:rsidR="00BC688B" w:rsidRPr="000C3413">
        <w:rPr>
          <w:rFonts w:hint="cs"/>
          <w:rtl/>
        </w:rPr>
        <w:t>الأول</w:t>
      </w:r>
    </w:p>
    <w:p w14:paraId="2BFBDD53" w14:textId="77777777" w:rsidR="0035695E" w:rsidRPr="00C24608" w:rsidRDefault="0035695E" w:rsidP="00C761CE">
      <w:pPr>
        <w:pStyle w:val="SingleTxtGA"/>
        <w:jc w:val="right"/>
      </w:pPr>
      <w:r w:rsidRPr="00C24608">
        <w:rPr>
          <w:rtl/>
        </w:rPr>
        <w:t>[الأصل: بالإنكليزية]</w:t>
      </w:r>
    </w:p>
    <w:p w14:paraId="78668BF2" w14:textId="54E9569E" w:rsidR="0035695E" w:rsidRPr="000C3413" w:rsidRDefault="0035695E" w:rsidP="0035695E">
      <w:pPr>
        <w:pStyle w:val="HChGA"/>
      </w:pPr>
      <w:r w:rsidRPr="000C3413">
        <w:rPr>
          <w:rtl/>
        </w:rPr>
        <w:tab/>
      </w:r>
      <w:r w:rsidRPr="000C3413">
        <w:rPr>
          <w:rtl/>
        </w:rPr>
        <w:tab/>
        <w:t>رأي مشترك (موافق) أبداه أعضاء اللجنة عارف بلقان وفاسيلكا سانسين وإيلين تيغرودجا</w:t>
      </w:r>
    </w:p>
    <w:p w14:paraId="1113B81B" w14:textId="0BDB3509" w:rsidR="0035695E" w:rsidRPr="00C20035" w:rsidRDefault="0035695E" w:rsidP="0035695E">
      <w:pPr>
        <w:pStyle w:val="SingleTxtGA"/>
        <w:rPr>
          <w:szCs w:val="20"/>
          <w:lang w:val="ar-SA" w:eastAsia="zh-TW" w:bidi="en-GB"/>
        </w:rPr>
      </w:pPr>
      <w:r w:rsidRPr="000C3413">
        <w:rPr>
          <w:rtl/>
        </w:rPr>
        <w:t>1</w:t>
      </w:r>
      <w:r w:rsidRPr="00C20035">
        <w:rPr>
          <w:szCs w:val="20"/>
          <w:rtl/>
        </w:rPr>
        <w:t>-</w:t>
      </w:r>
      <w:r w:rsidRPr="00C20035">
        <w:rPr>
          <w:rtl/>
        </w:rPr>
        <w:tab/>
        <w:t>نتفق تماما</w:t>
      </w:r>
      <w:r w:rsidR="009D66CD">
        <w:rPr>
          <w:rFonts w:hint="cs"/>
          <w:rtl/>
        </w:rPr>
        <w:t>ً</w:t>
      </w:r>
      <w:r w:rsidRPr="00C20035">
        <w:rPr>
          <w:rtl/>
        </w:rPr>
        <w:t xml:space="preserve"> مع آراء اللجنة ون</w:t>
      </w:r>
      <w:r>
        <w:rPr>
          <w:rtl/>
        </w:rPr>
        <w:t>رى</w:t>
      </w:r>
      <w:r w:rsidRPr="00C20035">
        <w:rPr>
          <w:rtl/>
        </w:rPr>
        <w:t xml:space="preserve"> أن الوقائع تكشف حدوث انتهاك للمادتين </w:t>
      </w:r>
      <w:r w:rsidRPr="000C3413">
        <w:rPr>
          <w:rtl/>
        </w:rPr>
        <w:t>17</w:t>
      </w:r>
      <w:r w:rsidRPr="00C20035">
        <w:rPr>
          <w:rtl/>
        </w:rPr>
        <w:t xml:space="preserve"> و</w:t>
      </w:r>
      <w:r w:rsidRPr="000C3413">
        <w:rPr>
          <w:rtl/>
        </w:rPr>
        <w:t>27</w:t>
      </w:r>
      <w:r w:rsidRPr="00C20035">
        <w:rPr>
          <w:rtl/>
        </w:rPr>
        <w:t xml:space="preserve"> من العهد. ف</w:t>
      </w:r>
      <w:r>
        <w:rPr>
          <w:rtl/>
        </w:rPr>
        <w:t>ل</w:t>
      </w:r>
      <w:r w:rsidRPr="00C20035">
        <w:rPr>
          <w:rtl/>
        </w:rPr>
        <w:t xml:space="preserve">لتلوث المطول والاستخدام المكثف للمبيدات الحشرية من قبل شركات المواد الكيميائية الزراعية </w:t>
      </w:r>
      <w:r>
        <w:rPr>
          <w:rtl/>
        </w:rPr>
        <w:t xml:space="preserve">في </w:t>
      </w:r>
      <w:r w:rsidRPr="00C20035">
        <w:rPr>
          <w:rtl/>
        </w:rPr>
        <w:t>زراعة فول الصويا عواقب وخيمة</w:t>
      </w:r>
      <w:r w:rsidR="00263507">
        <w:rPr>
          <w:vertAlign w:val="superscript"/>
          <w:rtl/>
        </w:rPr>
        <w:t>(</w:t>
      </w:r>
      <w:r w:rsidR="00263507" w:rsidRPr="000C3413">
        <w:rPr>
          <w:vertAlign w:val="superscript"/>
          <w:lang w:val="en-US"/>
        </w:rPr>
        <w:footnoteReference w:id="53"/>
      </w:r>
      <w:r w:rsidR="00263507" w:rsidRPr="00263507">
        <w:rPr>
          <w:vertAlign w:val="superscript"/>
          <w:rtl/>
        </w:rPr>
        <w:t>)</w:t>
      </w:r>
      <w:r w:rsidR="00263507" w:rsidRPr="00263507">
        <w:rPr>
          <w:rtl/>
        </w:rPr>
        <w:t xml:space="preserve">. </w:t>
      </w:r>
      <w:r w:rsidRPr="00C20035">
        <w:rPr>
          <w:rtl/>
        </w:rPr>
        <w:t>ولهما تأثير كبير على أسلوب حياة الفئات الضعيفة، ولا سيما مجتمعات السكان الأصليين، على النحو المبين في الآراء المرفقة بهذا الرأي.</w:t>
      </w:r>
    </w:p>
    <w:p w14:paraId="3C8A9A95" w14:textId="0801CBBF" w:rsidR="0035695E" w:rsidRPr="00C20035" w:rsidRDefault="0035695E" w:rsidP="0035695E">
      <w:pPr>
        <w:pStyle w:val="SingleTxtGA"/>
        <w:rPr>
          <w:szCs w:val="20"/>
          <w:lang w:val="ar-SA" w:eastAsia="zh-TW" w:bidi="en-GB"/>
        </w:rPr>
      </w:pPr>
      <w:r w:rsidRPr="000C3413">
        <w:rPr>
          <w:rtl/>
        </w:rPr>
        <w:t>2</w:t>
      </w:r>
      <w:r w:rsidRPr="00C20035">
        <w:rPr>
          <w:szCs w:val="20"/>
          <w:rtl/>
        </w:rPr>
        <w:t>-</w:t>
      </w:r>
      <w:r w:rsidRPr="00C20035">
        <w:rPr>
          <w:rtl/>
        </w:rPr>
        <w:tab/>
        <w:t xml:space="preserve">غير أننا نأسف لعدم إثارة الأطراف أو اللجنة من تلقاء نفسها </w:t>
      </w:r>
      <w:r>
        <w:rPr>
          <w:rtl/>
        </w:rPr>
        <w:t>ل</w:t>
      </w:r>
      <w:r w:rsidRPr="00C20035">
        <w:rPr>
          <w:rtl/>
        </w:rPr>
        <w:t xml:space="preserve">إحدى المسائل الرئيسية المطروحة في هذه القضية، وهي آثار التلوث على الحق في الحياة (المادة </w:t>
      </w:r>
      <w:r w:rsidRPr="000C3413">
        <w:rPr>
          <w:rtl/>
        </w:rPr>
        <w:t>6</w:t>
      </w:r>
      <w:r w:rsidRPr="00C20035">
        <w:rPr>
          <w:rtl/>
        </w:rPr>
        <w:t xml:space="preserve"> من العهد</w:t>
      </w:r>
      <w:r w:rsidR="00263507" w:rsidRPr="00263507">
        <w:rPr>
          <w:rtl/>
        </w:rPr>
        <w:t xml:space="preserve">). </w:t>
      </w:r>
      <w:r w:rsidRPr="00C20035">
        <w:rPr>
          <w:rtl/>
        </w:rPr>
        <w:t xml:space="preserve">وكما أبرزت اللجنة في تعليقها العام رقم </w:t>
      </w:r>
      <w:r w:rsidRPr="000C3413">
        <w:rPr>
          <w:rtl/>
        </w:rPr>
        <w:t>36</w:t>
      </w:r>
      <w:r w:rsidRPr="00C20035">
        <w:rPr>
          <w:szCs w:val="20"/>
          <w:rtl/>
        </w:rPr>
        <w:t>(</w:t>
      </w:r>
      <w:r w:rsidRPr="000C3413">
        <w:rPr>
          <w:rtl/>
        </w:rPr>
        <w:t>2019</w:t>
      </w:r>
      <w:r w:rsidR="00263507" w:rsidRPr="00263507">
        <w:rPr>
          <w:szCs w:val="20"/>
          <w:rtl/>
        </w:rPr>
        <w:t>)</w:t>
      </w:r>
      <w:r w:rsidR="00263507" w:rsidRPr="00263507">
        <w:rPr>
          <w:rtl/>
        </w:rPr>
        <w:t xml:space="preserve">، </w:t>
      </w:r>
      <w:r w:rsidRPr="00C20035">
        <w:rPr>
          <w:rtl/>
        </w:rPr>
        <w:t>لا ينبغي تفسير الحق في الحياة تفسيرا</w:t>
      </w:r>
      <w:r w:rsidR="009D66CD">
        <w:rPr>
          <w:rFonts w:hint="cs"/>
          <w:rtl/>
        </w:rPr>
        <w:t>ً</w:t>
      </w:r>
      <w:r w:rsidRPr="00C20035">
        <w:rPr>
          <w:rtl/>
        </w:rPr>
        <w:t xml:space="preserve"> ضيقا</w:t>
      </w:r>
      <w:r w:rsidR="009D66CD">
        <w:rPr>
          <w:rFonts w:hint="cs"/>
          <w:rtl/>
        </w:rPr>
        <w:t>ً</w:t>
      </w:r>
      <w:r w:rsidRPr="00C20035">
        <w:rPr>
          <w:rtl/>
        </w:rPr>
        <w:t>؛ فهو يشمل أيضا</w:t>
      </w:r>
      <w:r w:rsidR="009D66CD">
        <w:rPr>
          <w:rFonts w:hint="cs"/>
          <w:rtl/>
        </w:rPr>
        <w:t>ً</w:t>
      </w:r>
      <w:r w:rsidRPr="00C20035">
        <w:rPr>
          <w:rtl/>
        </w:rPr>
        <w:t xml:space="preserve"> الحق في التمتع بحياة كريمة</w:t>
      </w:r>
      <w:r w:rsidR="00263507">
        <w:rPr>
          <w:vertAlign w:val="superscript"/>
          <w:rtl/>
        </w:rPr>
        <w:t>(</w:t>
      </w:r>
      <w:r w:rsidR="00263507" w:rsidRPr="000C3413">
        <w:rPr>
          <w:vertAlign w:val="superscript"/>
          <w:lang w:val="en-US"/>
        </w:rPr>
        <w:footnoteReference w:id="54"/>
      </w:r>
      <w:r w:rsidR="00263507" w:rsidRPr="00263507">
        <w:rPr>
          <w:vertAlign w:val="superscript"/>
          <w:rtl/>
        </w:rPr>
        <w:t>)</w:t>
      </w:r>
      <w:r w:rsidR="00263507" w:rsidRPr="00263507">
        <w:rPr>
          <w:rtl/>
        </w:rPr>
        <w:t xml:space="preserve">. </w:t>
      </w:r>
      <w:r w:rsidRPr="00C20035">
        <w:rPr>
          <w:rtl/>
        </w:rPr>
        <w:t>و</w:t>
      </w:r>
      <w:r>
        <w:rPr>
          <w:rtl/>
        </w:rPr>
        <w:t xml:space="preserve">اللجنة أكدت، </w:t>
      </w:r>
      <w:r w:rsidRPr="00C20035">
        <w:rPr>
          <w:rtl/>
        </w:rPr>
        <w:t xml:space="preserve">في التعليق العام نفسه، </w:t>
      </w:r>
      <w:r>
        <w:rPr>
          <w:rtl/>
        </w:rPr>
        <w:t>و</w:t>
      </w:r>
      <w:r w:rsidRPr="00C20035">
        <w:rPr>
          <w:rtl/>
        </w:rPr>
        <w:t xml:space="preserve">في آرائها </w:t>
      </w:r>
      <w:r>
        <w:rPr>
          <w:rtl/>
        </w:rPr>
        <w:t>المتعلقة</w:t>
      </w:r>
      <w:r w:rsidRPr="00C20035">
        <w:rPr>
          <w:rtl/>
        </w:rPr>
        <w:t xml:space="preserve"> </w:t>
      </w:r>
      <w:r>
        <w:rPr>
          <w:rtl/>
        </w:rPr>
        <w:t>ب</w:t>
      </w:r>
      <w:r w:rsidRPr="00C20035">
        <w:rPr>
          <w:rtl/>
        </w:rPr>
        <w:t xml:space="preserve">قضية </w:t>
      </w:r>
      <w:r>
        <w:rPr>
          <w:rtl/>
        </w:rPr>
        <w:t>"</w:t>
      </w:r>
      <w:r w:rsidRPr="00C20035">
        <w:rPr>
          <w:rtl/>
        </w:rPr>
        <w:t>بورتيو كاسيريس وآخرون ضد باراغواي</w:t>
      </w:r>
      <w:r>
        <w:rPr>
          <w:rtl/>
        </w:rPr>
        <w:t>"</w:t>
      </w:r>
      <w:r w:rsidRPr="00C20035">
        <w:rPr>
          <w:rtl/>
        </w:rPr>
        <w:t xml:space="preserve"> أن واجب حماية الحق في الحياة يعني أيضاً "أنه ينبغي للدول الأطراف أن تتخذ التدابير الملائمة لمعالجة الظروف الاجتماعية العامة التي قد تتسبب في أخطار مباشرة تهدد حياة الأشخاص أو تمنعهم من التمتع بحقهم في الحياة الكريمة. وقد تشمل هذه الظروف العامة تدهور البيئة وحرمان الشعوب الأصلية من أراضيها وأقاليمها ومواردها</w:t>
      </w:r>
      <w:r w:rsidR="00263507">
        <w:rPr>
          <w:vertAlign w:val="superscript"/>
          <w:rtl/>
        </w:rPr>
        <w:t>(</w:t>
      </w:r>
      <w:r w:rsidR="00263507" w:rsidRPr="000C3413">
        <w:rPr>
          <w:vertAlign w:val="superscript"/>
          <w:lang w:val="en-US"/>
        </w:rPr>
        <w:footnoteReference w:id="55"/>
      </w:r>
      <w:r w:rsidR="00263507" w:rsidRPr="00263507">
        <w:rPr>
          <w:vertAlign w:val="superscript"/>
          <w:rtl/>
        </w:rPr>
        <w:t>)</w:t>
      </w:r>
      <w:r w:rsidR="00263507" w:rsidRPr="00263507">
        <w:rPr>
          <w:rtl/>
        </w:rPr>
        <w:t xml:space="preserve">. </w:t>
      </w:r>
    </w:p>
    <w:p w14:paraId="21E3BB6A" w14:textId="41788B84" w:rsidR="00263507" w:rsidRPr="00263507" w:rsidRDefault="0035695E" w:rsidP="0035695E">
      <w:pPr>
        <w:pStyle w:val="SingleTxtGA"/>
        <w:rPr>
          <w:szCs w:val="20"/>
          <w:lang w:val="ar-SA" w:eastAsia="zh-TW" w:bidi="en-GB"/>
        </w:rPr>
      </w:pPr>
      <w:r w:rsidRPr="000C3413">
        <w:rPr>
          <w:rtl/>
        </w:rPr>
        <w:t>3</w:t>
      </w:r>
      <w:r w:rsidRPr="00C20035">
        <w:rPr>
          <w:szCs w:val="20"/>
          <w:rtl/>
        </w:rPr>
        <w:t>-</w:t>
      </w:r>
      <w:r w:rsidRPr="00C20035">
        <w:rPr>
          <w:rtl/>
        </w:rPr>
        <w:tab/>
        <w:t xml:space="preserve">واللجنة ليست وحدها التي فسرت الحق في حياة كريمة. </w:t>
      </w:r>
      <w:r>
        <w:rPr>
          <w:rtl/>
        </w:rPr>
        <w:t>ف</w:t>
      </w:r>
      <w:r w:rsidRPr="00C20035">
        <w:rPr>
          <w:rtl/>
        </w:rPr>
        <w:t xml:space="preserve">لأكثر من عقدين من الزمن، كانت لمحكمة البلدان الأمريكية لحقوق الإنسان الريادة في هذا الصدد من خلال اعتماد مفهوم </w:t>
      </w:r>
      <w:r w:rsidRPr="00C20035">
        <w:rPr>
          <w:szCs w:val="20"/>
        </w:rPr>
        <w:t>vida digna</w:t>
      </w:r>
      <w:r w:rsidRPr="00C20035">
        <w:rPr>
          <w:rtl/>
        </w:rPr>
        <w:t>، الذي يوسع نطاق حماية الحق في الحياة ليتجاوز الحق في عدم الحرمان التعسفي من الحياة ويشمل الحق في "الوصول إلى الظروف التي تضمن العيش الكريم"</w:t>
      </w:r>
      <w:r w:rsidR="00263507">
        <w:rPr>
          <w:vertAlign w:val="superscript"/>
          <w:rtl/>
        </w:rPr>
        <w:t>(</w:t>
      </w:r>
      <w:r w:rsidR="00263507" w:rsidRPr="000C3413">
        <w:rPr>
          <w:vertAlign w:val="superscript"/>
          <w:lang w:val="en-US"/>
        </w:rPr>
        <w:footnoteReference w:id="56"/>
      </w:r>
      <w:r w:rsidR="00263507" w:rsidRPr="00263507">
        <w:rPr>
          <w:vertAlign w:val="superscript"/>
          <w:rtl/>
        </w:rPr>
        <w:t>)</w:t>
      </w:r>
      <w:r w:rsidR="00263507" w:rsidRPr="00263507">
        <w:rPr>
          <w:rtl/>
        </w:rPr>
        <w:t xml:space="preserve">. </w:t>
      </w:r>
      <w:r w:rsidRPr="00C20035">
        <w:rPr>
          <w:rtl/>
        </w:rPr>
        <w:t>وبعبارة أخرى، يجب على الدول أن تتخذ التدابير اللازمة ل</w:t>
      </w:r>
      <w:r>
        <w:rPr>
          <w:rtl/>
        </w:rPr>
        <w:t>وضع</w:t>
      </w:r>
      <w:r w:rsidRPr="00C20035">
        <w:rPr>
          <w:rtl/>
        </w:rPr>
        <w:t xml:space="preserve"> إطار معياري ملائم ل</w:t>
      </w:r>
      <w:r>
        <w:rPr>
          <w:rtl/>
        </w:rPr>
        <w:t>منع</w:t>
      </w:r>
      <w:r w:rsidRPr="00C20035">
        <w:rPr>
          <w:rtl/>
        </w:rPr>
        <w:t xml:space="preserve"> أي تهديد للحق في الحياة</w:t>
      </w:r>
      <w:r w:rsidR="00263507">
        <w:rPr>
          <w:vertAlign w:val="superscript"/>
          <w:rtl/>
        </w:rPr>
        <w:t>(</w:t>
      </w:r>
      <w:r w:rsidR="00263507" w:rsidRPr="000C3413">
        <w:rPr>
          <w:vertAlign w:val="superscript"/>
          <w:lang w:val="en-US"/>
        </w:rPr>
        <w:footnoteReference w:id="57"/>
      </w:r>
      <w:r w:rsidR="00575997" w:rsidRPr="00575997">
        <w:rPr>
          <w:vertAlign w:val="superscript"/>
          <w:rtl/>
        </w:rPr>
        <w:t>)</w:t>
      </w:r>
      <w:r w:rsidRPr="00C20035">
        <w:rPr>
          <w:rtl/>
        </w:rPr>
        <w:t xml:space="preserve"> وصون ذلك الحق عن طريق حماية الوصول إلى ظروف تضمن </w:t>
      </w:r>
      <w:r>
        <w:rPr>
          <w:rtl/>
        </w:rPr>
        <w:t xml:space="preserve">عيش </w:t>
      </w:r>
      <w:r w:rsidRPr="00C20035">
        <w:rPr>
          <w:rtl/>
        </w:rPr>
        <w:t>حياة كريمة</w:t>
      </w:r>
      <w:r w:rsidR="00263507">
        <w:rPr>
          <w:vertAlign w:val="superscript"/>
          <w:rtl/>
        </w:rPr>
        <w:t>(</w:t>
      </w:r>
      <w:r w:rsidR="00263507" w:rsidRPr="000C3413">
        <w:rPr>
          <w:vertAlign w:val="superscript"/>
          <w:lang w:val="en-US"/>
        </w:rPr>
        <w:footnoteReference w:id="58"/>
      </w:r>
      <w:r w:rsidR="00263507" w:rsidRPr="00263507">
        <w:rPr>
          <w:vertAlign w:val="superscript"/>
          <w:rtl/>
        </w:rPr>
        <w:t>)</w:t>
      </w:r>
      <w:r w:rsidR="00263507" w:rsidRPr="00263507">
        <w:rPr>
          <w:rtl/>
        </w:rPr>
        <w:t xml:space="preserve">. </w:t>
      </w:r>
      <w:r w:rsidRPr="00C20035">
        <w:rPr>
          <w:rtl/>
        </w:rPr>
        <w:t xml:space="preserve">وقد حدّدت المحكمة حق مجتمعات السكان الأصليين في حياة كريمة في قضية </w:t>
      </w:r>
      <w:r>
        <w:rPr>
          <w:rtl/>
        </w:rPr>
        <w:t>"</w:t>
      </w:r>
      <w:r w:rsidRPr="00C20035">
        <w:rPr>
          <w:rtl/>
        </w:rPr>
        <w:t>مجتمع ياكي أكسا للسكان الأصليين ضد باراغواي</w:t>
      </w:r>
      <w:r>
        <w:rPr>
          <w:rtl/>
        </w:rPr>
        <w:t>"</w:t>
      </w:r>
      <w:r w:rsidRPr="00C20035">
        <w:rPr>
          <w:rtl/>
        </w:rPr>
        <w:t>، حيث ربطت على نحو وثيق بين الحق في الحياة والحقوق الاقتصادية والاجتماعية والثقافية</w:t>
      </w:r>
      <w:r w:rsidR="00263507">
        <w:rPr>
          <w:vertAlign w:val="superscript"/>
          <w:rtl/>
        </w:rPr>
        <w:t>(</w:t>
      </w:r>
      <w:r w:rsidR="00263507" w:rsidRPr="000C3413">
        <w:rPr>
          <w:vertAlign w:val="superscript"/>
          <w:lang w:val="en-US"/>
        </w:rPr>
        <w:footnoteReference w:id="59"/>
      </w:r>
      <w:r w:rsidR="00263507" w:rsidRPr="00263507">
        <w:rPr>
          <w:vertAlign w:val="superscript"/>
          <w:rtl/>
        </w:rPr>
        <w:t>)</w:t>
      </w:r>
      <w:r w:rsidR="00263507" w:rsidRPr="00263507">
        <w:rPr>
          <w:rtl/>
        </w:rPr>
        <w:t xml:space="preserve">. </w:t>
      </w:r>
      <w:r w:rsidRPr="00C20035">
        <w:rPr>
          <w:rtl/>
        </w:rPr>
        <w:t>وقد أعادت المحكمة تأكيد ذلك في فتواها بشأن البيئة وحقوق الإنسان</w:t>
      </w:r>
      <w:r w:rsidR="00263507">
        <w:rPr>
          <w:vertAlign w:val="superscript"/>
          <w:rtl/>
        </w:rPr>
        <w:t>(</w:t>
      </w:r>
      <w:r w:rsidR="00263507" w:rsidRPr="000C3413">
        <w:rPr>
          <w:vertAlign w:val="superscript"/>
          <w:lang w:val="en-US"/>
        </w:rPr>
        <w:footnoteReference w:id="60"/>
      </w:r>
      <w:r w:rsidR="00263507" w:rsidRPr="00263507">
        <w:rPr>
          <w:vertAlign w:val="superscript"/>
          <w:rtl/>
        </w:rPr>
        <w:t>)</w:t>
      </w:r>
      <w:r w:rsidR="00263507" w:rsidRPr="00263507">
        <w:rPr>
          <w:rtl/>
        </w:rPr>
        <w:t xml:space="preserve">. </w:t>
      </w:r>
      <w:r w:rsidRPr="00C20035">
        <w:rPr>
          <w:rtl/>
        </w:rPr>
        <w:t>و</w:t>
      </w:r>
      <w:r>
        <w:rPr>
          <w:rtl/>
        </w:rPr>
        <w:t>تجدر</w:t>
      </w:r>
      <w:r w:rsidRPr="00C20035">
        <w:rPr>
          <w:rtl/>
        </w:rPr>
        <w:t xml:space="preserve"> الإشارة إلى أن إلزام الدول </w:t>
      </w:r>
      <w:r>
        <w:rPr>
          <w:rtl/>
        </w:rPr>
        <w:t>ب</w:t>
      </w:r>
      <w:r w:rsidRPr="00C20035">
        <w:rPr>
          <w:rtl/>
        </w:rPr>
        <w:t xml:space="preserve">ضمان الظروف </w:t>
      </w:r>
      <w:r w:rsidRPr="00C20035">
        <w:rPr>
          <w:rtl/>
        </w:rPr>
        <w:lastRenderedPageBreak/>
        <w:t xml:space="preserve">المعيشية </w:t>
      </w:r>
      <w:r>
        <w:rPr>
          <w:rtl/>
        </w:rPr>
        <w:t xml:space="preserve">الدنيا </w:t>
      </w:r>
      <w:r w:rsidRPr="00C20035">
        <w:rPr>
          <w:rtl/>
        </w:rPr>
        <w:t xml:space="preserve">لدعم الكرامة الإنسانية يعني أن المحكمة </w:t>
      </w:r>
      <w:r>
        <w:rPr>
          <w:rtl/>
        </w:rPr>
        <w:t xml:space="preserve">استنتجت </w:t>
      </w:r>
      <w:r w:rsidRPr="00C20035">
        <w:rPr>
          <w:rtl/>
        </w:rPr>
        <w:t xml:space="preserve">حدوث انتهاكات للحق في الحياة حتى عندما لم تسجل أي </w:t>
      </w:r>
      <w:r>
        <w:rPr>
          <w:rtl/>
        </w:rPr>
        <w:t xml:space="preserve">حالة </w:t>
      </w:r>
      <w:r w:rsidRPr="00C20035">
        <w:rPr>
          <w:rtl/>
        </w:rPr>
        <w:t>وفاة</w:t>
      </w:r>
      <w:r w:rsidR="00263507">
        <w:rPr>
          <w:vertAlign w:val="superscript"/>
          <w:rtl/>
        </w:rPr>
        <w:t>(</w:t>
      </w:r>
      <w:r w:rsidR="00263507" w:rsidRPr="000C3413">
        <w:rPr>
          <w:vertAlign w:val="superscript"/>
          <w:lang w:val="en-US"/>
        </w:rPr>
        <w:footnoteReference w:id="61"/>
      </w:r>
      <w:r w:rsidR="00263507" w:rsidRPr="00263507">
        <w:rPr>
          <w:vertAlign w:val="superscript"/>
          <w:rtl/>
        </w:rPr>
        <w:t>)</w:t>
      </w:r>
      <w:r w:rsidR="00263507" w:rsidRPr="00263507">
        <w:rPr>
          <w:rtl/>
        </w:rPr>
        <w:t>.</w:t>
      </w:r>
    </w:p>
    <w:p w14:paraId="70E76D60" w14:textId="38998489" w:rsidR="0035695E" w:rsidRPr="00C20035" w:rsidRDefault="0035695E" w:rsidP="0035695E">
      <w:pPr>
        <w:pStyle w:val="SingleTxtGA"/>
        <w:rPr>
          <w:szCs w:val="20"/>
          <w:lang w:val="ar-SA" w:eastAsia="zh-TW" w:bidi="en-GB"/>
        </w:rPr>
      </w:pPr>
      <w:r w:rsidRPr="000C3413">
        <w:rPr>
          <w:rtl/>
        </w:rPr>
        <w:t>4</w:t>
      </w:r>
      <w:r w:rsidRPr="00C20035">
        <w:rPr>
          <w:szCs w:val="20"/>
          <w:rtl/>
        </w:rPr>
        <w:t>-</w:t>
      </w:r>
      <w:r w:rsidRPr="00C20035">
        <w:rPr>
          <w:rtl/>
        </w:rPr>
        <w:tab/>
        <w:t xml:space="preserve">وعلى الرغم من أن أصحاب البلاغ قيد النظر لم يدعوا انتهاك حقهم في حياة كريمة، فمن الواضح أن الدولة انتهكت هذا الحق </w:t>
      </w:r>
      <w:r>
        <w:rPr>
          <w:rtl/>
        </w:rPr>
        <w:t>بالنسبة</w:t>
      </w:r>
      <w:r w:rsidRPr="00C20035">
        <w:rPr>
          <w:rtl/>
        </w:rPr>
        <w:t xml:space="preserve"> </w:t>
      </w:r>
      <w:r>
        <w:rPr>
          <w:rtl/>
        </w:rPr>
        <w:t>ل</w:t>
      </w:r>
      <w:r w:rsidRPr="00C20035">
        <w:rPr>
          <w:rtl/>
        </w:rPr>
        <w:t>أصحاب البلاغ، وبعضهم أطفال.</w:t>
      </w:r>
    </w:p>
    <w:p w14:paraId="795C00F2" w14:textId="19B7E58E" w:rsidR="0035695E" w:rsidRPr="00C20035" w:rsidRDefault="0035695E" w:rsidP="0035695E">
      <w:pPr>
        <w:pStyle w:val="SingleTxtGA"/>
        <w:rPr>
          <w:szCs w:val="20"/>
          <w:lang w:val="ar-SA" w:eastAsia="zh-TW" w:bidi="en-GB"/>
        </w:rPr>
      </w:pPr>
      <w:r w:rsidRPr="000C3413">
        <w:rPr>
          <w:rtl/>
        </w:rPr>
        <w:t>5</w:t>
      </w:r>
      <w:r w:rsidRPr="00C20035">
        <w:rPr>
          <w:szCs w:val="20"/>
          <w:rtl/>
        </w:rPr>
        <w:t>-</w:t>
      </w:r>
      <w:r w:rsidRPr="00C20035">
        <w:rPr>
          <w:rtl/>
        </w:rPr>
        <w:tab/>
        <w:t xml:space="preserve">وأولها أن </w:t>
      </w:r>
      <w:r>
        <w:rPr>
          <w:rtl/>
        </w:rPr>
        <w:t xml:space="preserve">صحة </w:t>
      </w:r>
      <w:r w:rsidRPr="00C20035">
        <w:rPr>
          <w:rtl/>
        </w:rPr>
        <w:t>أصحاب البلاغ</w:t>
      </w:r>
      <w:r>
        <w:rPr>
          <w:rtl/>
        </w:rPr>
        <w:t xml:space="preserve"> تأثرت كثيرا</w:t>
      </w:r>
      <w:r w:rsidRPr="00C20035">
        <w:rPr>
          <w:rtl/>
        </w:rPr>
        <w:t xml:space="preserve">، كما </w:t>
      </w:r>
      <w:r>
        <w:rPr>
          <w:rtl/>
        </w:rPr>
        <w:t>أشاروا إلى ذلك بالتفصيل</w:t>
      </w:r>
      <w:r w:rsidRPr="00C20035">
        <w:rPr>
          <w:rtl/>
        </w:rPr>
        <w:t xml:space="preserve"> وادعوا أمام السلطات المحلية، </w:t>
      </w:r>
      <w:r>
        <w:rPr>
          <w:rtl/>
        </w:rPr>
        <w:t>ب</w:t>
      </w:r>
      <w:r w:rsidRPr="00C20035">
        <w:rPr>
          <w:rtl/>
        </w:rPr>
        <w:t xml:space="preserve">سبب الاستخدام المكثف لمبيدات الآفات من جانب الصناعات الاستخراجية وعدم </w:t>
      </w:r>
      <w:r>
        <w:rPr>
          <w:rtl/>
        </w:rPr>
        <w:t xml:space="preserve">قدرة </w:t>
      </w:r>
      <w:r w:rsidRPr="00C20035">
        <w:rPr>
          <w:rtl/>
        </w:rPr>
        <w:t xml:space="preserve">الدولة </w:t>
      </w:r>
      <w:r>
        <w:rPr>
          <w:rtl/>
        </w:rPr>
        <w:t xml:space="preserve">على منع </w:t>
      </w:r>
      <w:r w:rsidRPr="00C20035">
        <w:rPr>
          <w:rtl/>
        </w:rPr>
        <w:t xml:space="preserve">تدهور صحتهم (الفقرات </w:t>
      </w:r>
      <w:r w:rsidRPr="000C3413">
        <w:rPr>
          <w:rtl/>
        </w:rPr>
        <w:t>2</w:t>
      </w:r>
      <w:r w:rsidRPr="00C20035">
        <w:rPr>
          <w:szCs w:val="20"/>
          <w:rtl/>
        </w:rPr>
        <w:t>-</w:t>
      </w:r>
      <w:r w:rsidRPr="000C3413">
        <w:rPr>
          <w:rtl/>
        </w:rPr>
        <w:t>8</w:t>
      </w:r>
      <w:r w:rsidRPr="00C20035">
        <w:rPr>
          <w:rtl/>
        </w:rPr>
        <w:t xml:space="preserve"> إلى </w:t>
      </w:r>
      <w:r w:rsidRPr="000C3413">
        <w:rPr>
          <w:rtl/>
        </w:rPr>
        <w:t>2</w:t>
      </w:r>
      <w:r w:rsidRPr="00C20035">
        <w:rPr>
          <w:szCs w:val="20"/>
          <w:rtl/>
        </w:rPr>
        <w:t>-</w:t>
      </w:r>
      <w:r w:rsidRPr="000C3413">
        <w:rPr>
          <w:rtl/>
        </w:rPr>
        <w:t>10</w:t>
      </w:r>
      <w:r w:rsidRPr="00C20035">
        <w:rPr>
          <w:rtl/>
        </w:rPr>
        <w:t xml:space="preserve"> من الآراء</w:t>
      </w:r>
      <w:r w:rsidR="00263507" w:rsidRPr="00263507">
        <w:rPr>
          <w:rtl/>
        </w:rPr>
        <w:t xml:space="preserve">). </w:t>
      </w:r>
      <w:r w:rsidRPr="00C20035">
        <w:rPr>
          <w:rtl/>
        </w:rPr>
        <w:t xml:space="preserve">وكما حدث في قضية </w:t>
      </w:r>
      <w:r w:rsidRPr="000C3413">
        <w:rPr>
          <w:i/>
          <w:iCs/>
          <w:rtl/>
        </w:rPr>
        <w:t>"بورتيو كاسيريس وآخرون ضد باراغواي"</w:t>
      </w:r>
      <w:r w:rsidRPr="00C20035">
        <w:rPr>
          <w:rtl/>
        </w:rPr>
        <w:t xml:space="preserve">، كان ينبغي النظر في ذلك بموجب المادة </w:t>
      </w:r>
      <w:r w:rsidRPr="000C3413">
        <w:rPr>
          <w:rtl/>
        </w:rPr>
        <w:t>6</w:t>
      </w:r>
      <w:r w:rsidRPr="00C20035">
        <w:rPr>
          <w:rtl/>
        </w:rPr>
        <w:t xml:space="preserve"> من العهد. والحجة القائلة</w:t>
      </w:r>
      <w:r w:rsidR="00E0708D">
        <w:rPr>
          <w:rFonts w:hint="cs"/>
          <w:rtl/>
        </w:rPr>
        <w:t> </w:t>
      </w:r>
      <w:r>
        <w:rPr>
          <w:rtl/>
        </w:rPr>
        <w:t>إن</w:t>
      </w:r>
      <w:r w:rsidRPr="00C20035">
        <w:rPr>
          <w:rtl/>
        </w:rPr>
        <w:t xml:space="preserve"> هذه القضية مختلفة ليست وجيهة من حيث أنه يمكن تطبيق المادة </w:t>
      </w:r>
      <w:r w:rsidRPr="000C3413">
        <w:rPr>
          <w:rtl/>
        </w:rPr>
        <w:t>6</w:t>
      </w:r>
      <w:r w:rsidRPr="00C20035">
        <w:rPr>
          <w:rtl/>
        </w:rPr>
        <w:t xml:space="preserve"> حتى عندما لا تسجل أي حالة وفاة.</w:t>
      </w:r>
    </w:p>
    <w:p w14:paraId="6355979E" w14:textId="3F3AF1ED" w:rsidR="00263507" w:rsidRPr="00263507" w:rsidRDefault="0035695E" w:rsidP="0035695E">
      <w:pPr>
        <w:pStyle w:val="SingleTxtGA"/>
        <w:rPr>
          <w:szCs w:val="20"/>
          <w:lang w:val="ar-SA" w:eastAsia="zh-TW" w:bidi="en-GB"/>
        </w:rPr>
      </w:pPr>
      <w:r w:rsidRPr="000C3413">
        <w:rPr>
          <w:rtl/>
        </w:rPr>
        <w:t>6</w:t>
      </w:r>
      <w:r w:rsidRPr="00C20035">
        <w:rPr>
          <w:szCs w:val="20"/>
          <w:rtl/>
        </w:rPr>
        <w:t>-</w:t>
      </w:r>
      <w:r w:rsidRPr="00C20035">
        <w:rPr>
          <w:rtl/>
        </w:rPr>
        <w:tab/>
        <w:t xml:space="preserve">وثانيها، </w:t>
      </w:r>
      <w:r>
        <w:rPr>
          <w:rtl/>
        </w:rPr>
        <w:t>أن</w:t>
      </w:r>
      <w:r w:rsidRPr="00C20035">
        <w:rPr>
          <w:rtl/>
        </w:rPr>
        <w:t xml:space="preserve"> التلوث الواسع النطاق </w:t>
      </w:r>
      <w:r>
        <w:rPr>
          <w:rtl/>
        </w:rPr>
        <w:t xml:space="preserve">لا يؤدي </w:t>
      </w:r>
      <w:r w:rsidRPr="00C20035">
        <w:rPr>
          <w:rtl/>
        </w:rPr>
        <w:t>إلى تدمير التنوع البيولوجي فحسب، بل أيضا</w:t>
      </w:r>
      <w:r w:rsidR="00E0708D">
        <w:rPr>
          <w:rFonts w:hint="cs"/>
          <w:rtl/>
        </w:rPr>
        <w:t>ً</w:t>
      </w:r>
      <w:r w:rsidRPr="00C20035">
        <w:rPr>
          <w:rtl/>
        </w:rPr>
        <w:t xml:space="preserve"> إلى تدمير الموارد الطبيعية التي لا تشكل مصدرا</w:t>
      </w:r>
      <w:r w:rsidR="00E0708D">
        <w:rPr>
          <w:rFonts w:hint="cs"/>
          <w:rtl/>
        </w:rPr>
        <w:t>ً</w:t>
      </w:r>
      <w:r w:rsidRPr="00C20035">
        <w:rPr>
          <w:rtl/>
        </w:rPr>
        <w:t xml:space="preserve"> للغذاء فقط، </w:t>
      </w:r>
      <w:r>
        <w:rPr>
          <w:rtl/>
        </w:rPr>
        <w:t xml:space="preserve">وإنما </w:t>
      </w:r>
      <w:r w:rsidRPr="00C20035">
        <w:rPr>
          <w:rtl/>
        </w:rPr>
        <w:t>أيضا</w:t>
      </w:r>
      <w:r w:rsidR="00E0708D">
        <w:rPr>
          <w:rFonts w:hint="cs"/>
          <w:rtl/>
        </w:rPr>
        <w:t>ً</w:t>
      </w:r>
      <w:r w:rsidRPr="00C20035">
        <w:rPr>
          <w:rtl/>
        </w:rPr>
        <w:t xml:space="preserve"> أصل الممارسات الثقافية المتوارثة في مجالات القنص وصيد الأسماك و</w:t>
      </w:r>
      <w:r>
        <w:rPr>
          <w:rtl/>
        </w:rPr>
        <w:t>القطف في الغابة</w:t>
      </w:r>
      <w:r w:rsidRPr="00C20035">
        <w:rPr>
          <w:rtl/>
        </w:rPr>
        <w:t xml:space="preserve"> والإيكولوجيا الزراعية الغوارانية. وتتفاقم حالة الفقر المدقع التي يعيش فيها المجتمع المحلي بدون كهرباء أو مياه شرب أو خدمات صحية أو مر</w:t>
      </w:r>
      <w:r>
        <w:rPr>
          <w:rtl/>
        </w:rPr>
        <w:t>ا</w:t>
      </w:r>
      <w:r w:rsidRPr="00C20035">
        <w:rPr>
          <w:rtl/>
        </w:rPr>
        <w:t xml:space="preserve">فق للرعاية الصحية، بسبب تدمير موارده الطبيعية (الفقرة </w:t>
      </w:r>
      <w:r w:rsidRPr="000C3413">
        <w:rPr>
          <w:rtl/>
        </w:rPr>
        <w:t>2</w:t>
      </w:r>
      <w:r w:rsidRPr="00C20035">
        <w:rPr>
          <w:szCs w:val="20"/>
          <w:rtl/>
        </w:rPr>
        <w:t>-</w:t>
      </w:r>
      <w:r w:rsidRPr="000C3413">
        <w:rPr>
          <w:rtl/>
        </w:rPr>
        <w:t>8</w:t>
      </w:r>
      <w:r w:rsidRPr="00C20035">
        <w:rPr>
          <w:rtl/>
        </w:rPr>
        <w:t xml:space="preserve"> من الآراء</w:t>
      </w:r>
      <w:r w:rsidR="00263507" w:rsidRPr="00263507">
        <w:rPr>
          <w:rtl/>
        </w:rPr>
        <w:t>).</w:t>
      </w:r>
    </w:p>
    <w:p w14:paraId="0936A8A2" w14:textId="77777777" w:rsidR="00BD5E94" w:rsidRPr="00BD5E94" w:rsidRDefault="0035695E" w:rsidP="0035695E">
      <w:pPr>
        <w:pStyle w:val="SingleTxtGA"/>
        <w:rPr>
          <w:rtl/>
        </w:rPr>
      </w:pPr>
      <w:r w:rsidRPr="000C3413">
        <w:rPr>
          <w:rtl/>
        </w:rPr>
        <w:t>7</w:t>
      </w:r>
      <w:r w:rsidRPr="00BD5E94">
        <w:rPr>
          <w:szCs w:val="20"/>
          <w:rtl/>
        </w:rPr>
        <w:t>-</w:t>
      </w:r>
      <w:r w:rsidRPr="00BD5E94">
        <w:rPr>
          <w:rtl/>
        </w:rPr>
        <w:tab/>
        <w:t xml:space="preserve">وبعض هذه الادعاءات أثارها أصحاب البلاغ ونُظر فيها بموجب المادة </w:t>
      </w:r>
      <w:r w:rsidRPr="000C3413">
        <w:rPr>
          <w:rtl/>
        </w:rPr>
        <w:t>27</w:t>
      </w:r>
      <w:r w:rsidRPr="00BD5E94">
        <w:rPr>
          <w:rtl/>
        </w:rPr>
        <w:t xml:space="preserve"> من العهد، وهي خطوة مهمة. ومع ذلك، فإننا نرى أن هذا الحكم لا يغطي العواقب الوخيمة للاستخدام المكثف لمبيدات الآفات تغطية كاملة. وعلى حد تعبير محكمة البلدان الأمريكية لحقوق الإنسان، كان ينبغي أن تتمثل مهمة اللجنة في تقييم ما إذا ساهم تقاعس سلطات الدولة وإخفاقاتها</w:t>
      </w:r>
      <w:r w:rsidR="00BD5E94" w:rsidRPr="00BD5E94">
        <w:rPr>
          <w:rFonts w:hint="cs"/>
          <w:rtl/>
        </w:rPr>
        <w:t>:</w:t>
      </w:r>
    </w:p>
    <w:p w14:paraId="51D24D3D" w14:textId="529C2624" w:rsidR="00263507" w:rsidRPr="00440A6B" w:rsidRDefault="00BD5E94" w:rsidP="00BD5E94">
      <w:pPr>
        <w:pStyle w:val="SingleTxtGA"/>
        <w:ind w:left="1928"/>
        <w:rPr>
          <w:szCs w:val="20"/>
          <w:rtl/>
          <w:lang w:eastAsia="zh-TW"/>
        </w:rPr>
      </w:pPr>
      <w:r w:rsidRPr="00BD5E94">
        <w:rPr>
          <w:rtl/>
        </w:rPr>
        <w:tab/>
      </w:r>
      <w:r w:rsidR="002B72C2">
        <w:rPr>
          <w:rFonts w:hint="cs"/>
          <w:rtl/>
        </w:rPr>
        <w:t xml:space="preserve">"... </w:t>
      </w:r>
      <w:r w:rsidR="0035695E" w:rsidRPr="00BD5E94">
        <w:rPr>
          <w:rtl/>
        </w:rPr>
        <w:t>في تفاقم صعوبات الحصول على حياة كريمة بالنسبة لأفراد المجتمع المحلي وما إذا اتخذت، في هذا السياق، تدابير إيجابية مناسبة للوفاء بهذا الالتزام، مع مراعاة حالة الضعف الشديد التي وُضعوا فيها، بالنظر إلى اختلاف طريقة حياتهم (اختلاف نظم فهم العالم عن نظم الثقافة الغربية، ولا</w:t>
      </w:r>
      <w:r w:rsidR="00073E62" w:rsidRPr="00BD5E94">
        <w:rPr>
          <w:rFonts w:hint="cs"/>
          <w:rtl/>
        </w:rPr>
        <w:t xml:space="preserve"> </w:t>
      </w:r>
      <w:r w:rsidR="0035695E" w:rsidRPr="00BD5E94">
        <w:rPr>
          <w:rtl/>
        </w:rPr>
        <w:t>سيما علاقتهم الوثيقة بالأرض) ومشاريع حياتهم، الفردية والجماعية على حد سواء</w:t>
      </w:r>
      <w:r w:rsidR="00263507" w:rsidRPr="00BD5E94">
        <w:rPr>
          <w:vertAlign w:val="superscript"/>
          <w:rtl/>
        </w:rPr>
        <w:t>(</w:t>
      </w:r>
      <w:r w:rsidR="00263507" w:rsidRPr="000C3413">
        <w:rPr>
          <w:vertAlign w:val="superscript"/>
          <w:lang w:val="en-US"/>
        </w:rPr>
        <w:footnoteReference w:id="62"/>
      </w:r>
      <w:r w:rsidR="00263507" w:rsidRPr="00BD5E94">
        <w:rPr>
          <w:vertAlign w:val="superscript"/>
          <w:rtl/>
        </w:rPr>
        <w:t>)</w:t>
      </w:r>
      <w:r w:rsidR="00263507" w:rsidRPr="00BD5E94">
        <w:rPr>
          <w:rtl/>
        </w:rPr>
        <w:t>.</w:t>
      </w:r>
      <w:r w:rsidR="002B72C2">
        <w:rPr>
          <w:rFonts w:hint="cs"/>
          <w:szCs w:val="20"/>
          <w:rtl/>
          <w:lang w:eastAsia="zh-TW"/>
        </w:rPr>
        <w:t>"</w:t>
      </w:r>
    </w:p>
    <w:p w14:paraId="1CC8050B" w14:textId="0BEA0CF5" w:rsidR="0035695E" w:rsidRPr="00533416" w:rsidRDefault="0035695E" w:rsidP="0035695E">
      <w:pPr>
        <w:pStyle w:val="SingleTxtGA"/>
      </w:pPr>
      <w:r w:rsidRPr="000C3413">
        <w:rPr>
          <w:rtl/>
        </w:rPr>
        <w:t>8</w:t>
      </w:r>
      <w:r w:rsidRPr="00533416">
        <w:rPr>
          <w:rtl/>
        </w:rPr>
        <w:t>-</w:t>
      </w:r>
      <w:r w:rsidRPr="00533416">
        <w:rPr>
          <w:rtl/>
        </w:rPr>
        <w:tab/>
        <w:t xml:space="preserve">وبالنظر إلى الوقائع التي عرضها أصحاب البلاغ ولم تدحضها الدولة بشكل مقنع، فإنه من المؤكد أن نتيجة هذا التقييم كانت ستخلص إلى انتهاك المادة </w:t>
      </w:r>
      <w:r w:rsidRPr="000C3413">
        <w:rPr>
          <w:rtl/>
        </w:rPr>
        <w:t>6</w:t>
      </w:r>
      <w:r w:rsidRPr="00533416">
        <w:rPr>
          <w:rtl/>
        </w:rPr>
        <w:t xml:space="preserve"> من العهد.</w:t>
      </w:r>
    </w:p>
    <w:p w14:paraId="441032A5" w14:textId="4AEF1A26" w:rsidR="00271EF5" w:rsidRDefault="00271EF5" w:rsidP="00267618">
      <w:pPr>
        <w:pStyle w:val="SingleTxtGA"/>
        <w:rPr>
          <w:rtl/>
          <w:lang w:eastAsia="zh-TW"/>
        </w:rPr>
      </w:pPr>
    </w:p>
    <w:p w14:paraId="47CF5E09" w14:textId="77777777" w:rsidR="00E0605B" w:rsidRPr="000C3413" w:rsidRDefault="00E0605B" w:rsidP="00073E62">
      <w:pPr>
        <w:spacing w:line="240" w:lineRule="auto"/>
        <w:jc w:val="left"/>
        <w:rPr>
          <w:b/>
          <w:bCs/>
          <w:sz w:val="30"/>
          <w:szCs w:val="30"/>
          <w:rtl/>
        </w:rPr>
        <w:sectPr w:rsidR="00E0605B" w:rsidRPr="000C3413" w:rsidSect="0017718C">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bidi/>
          <w:docGrid w:linePitch="360"/>
        </w:sectPr>
      </w:pPr>
    </w:p>
    <w:p w14:paraId="4076400D" w14:textId="1B8EC98A" w:rsidR="0035695E" w:rsidRPr="000C3413" w:rsidRDefault="0035695E" w:rsidP="00446CEC">
      <w:pPr>
        <w:pStyle w:val="HChGA"/>
        <w:spacing w:before="0"/>
        <w:rPr>
          <w:szCs w:val="20"/>
          <w:lang w:val="en-US" w:eastAsia="zh-TW" w:bidi="en-GB"/>
        </w:rPr>
      </w:pPr>
      <w:r w:rsidRPr="000C3413">
        <w:rPr>
          <w:rtl/>
        </w:rPr>
        <w:lastRenderedPageBreak/>
        <w:t xml:space="preserve">المرفق </w:t>
      </w:r>
      <w:r w:rsidR="00BC688B" w:rsidRPr="000C3413">
        <w:rPr>
          <w:rFonts w:hint="cs"/>
          <w:rtl/>
        </w:rPr>
        <w:t>الثاني</w:t>
      </w:r>
    </w:p>
    <w:p w14:paraId="13841063" w14:textId="77777777" w:rsidR="0035695E" w:rsidRPr="00446CEC" w:rsidRDefault="0035695E" w:rsidP="00271EF5">
      <w:pPr>
        <w:pStyle w:val="SingleTxtGA"/>
        <w:jc w:val="right"/>
      </w:pPr>
      <w:r w:rsidRPr="00446CEC">
        <w:rPr>
          <w:rtl/>
        </w:rPr>
        <w:t>[الأصل: بالإنكليزية]</w:t>
      </w:r>
    </w:p>
    <w:p w14:paraId="4C755B63" w14:textId="711A26E1" w:rsidR="0035695E" w:rsidRPr="000C3413" w:rsidRDefault="0035695E" w:rsidP="0035695E">
      <w:pPr>
        <w:pStyle w:val="HChGA"/>
        <w:rPr>
          <w:rFonts w:ascii="Times New Roman Bold" w:hAnsi="Times New Roman Bold" w:hint="eastAsia"/>
          <w:spacing w:val="-2"/>
          <w:szCs w:val="20"/>
          <w:lang w:val="en-US" w:eastAsia="zh-TW" w:bidi="en-GB"/>
        </w:rPr>
      </w:pPr>
      <w:r w:rsidRPr="000C3413">
        <w:rPr>
          <w:rFonts w:ascii="Times New Roman Bold" w:hAnsi="Times New Roman Bold"/>
          <w:spacing w:val="-2"/>
          <w:rtl/>
        </w:rPr>
        <w:tab/>
      </w:r>
      <w:r w:rsidRPr="000C3413">
        <w:rPr>
          <w:rFonts w:ascii="Times New Roman Bold" w:hAnsi="Times New Roman Bold"/>
          <w:spacing w:val="-2"/>
          <w:rtl/>
        </w:rPr>
        <w:tab/>
        <w:t>رأيٌ مشترك (مخالف جزئياً</w:t>
      </w:r>
      <w:r w:rsidRPr="000C3413">
        <w:rPr>
          <w:rFonts w:ascii="Times New Roman Bold" w:hAnsi="Times New Roman Bold"/>
          <w:spacing w:val="-2"/>
          <w:szCs w:val="20"/>
          <w:rtl/>
        </w:rPr>
        <w:t xml:space="preserve">) </w:t>
      </w:r>
      <w:r w:rsidRPr="000C3413">
        <w:rPr>
          <w:rFonts w:ascii="Times New Roman Bold" w:hAnsi="Times New Roman Bold"/>
          <w:spacing w:val="-2"/>
          <w:rtl/>
        </w:rPr>
        <w:t xml:space="preserve">لعضوَي اللجنة فوتيني </w:t>
      </w:r>
      <w:r w:rsidR="00C92EA9" w:rsidRPr="000C3413">
        <w:rPr>
          <w:rFonts w:ascii="Times New Roman Bold" w:hAnsi="Times New Roman Bold"/>
          <w:spacing w:val="-2"/>
          <w:rtl/>
        </w:rPr>
        <w:t>بزارتزيس</w:t>
      </w:r>
      <w:r w:rsidRPr="000C3413">
        <w:rPr>
          <w:rFonts w:ascii="Times New Roman Bold" w:hAnsi="Times New Roman Bold"/>
          <w:spacing w:val="-2"/>
          <w:rtl/>
        </w:rPr>
        <w:t xml:space="preserve"> وجنتيان زيبيري</w:t>
      </w:r>
    </w:p>
    <w:p w14:paraId="2DA1A1C5" w14:textId="535FD98D" w:rsidR="00263507" w:rsidRPr="00BC688B" w:rsidRDefault="0035695E" w:rsidP="0035695E">
      <w:pPr>
        <w:pStyle w:val="SingleTxtGA"/>
        <w:rPr>
          <w:lang w:val="ar-SA" w:eastAsia="zh-TW" w:bidi="en-GB"/>
        </w:rPr>
      </w:pPr>
      <w:r w:rsidRPr="000C3413">
        <w:rPr>
          <w:rtl/>
        </w:rPr>
        <w:t>1</w:t>
      </w:r>
      <w:r w:rsidRPr="00BC688B">
        <w:rPr>
          <w:rtl/>
        </w:rPr>
        <w:t>-</w:t>
      </w:r>
      <w:r w:rsidRPr="00BC688B">
        <w:rPr>
          <w:rtl/>
        </w:rPr>
        <w:tab/>
        <w:t xml:space="preserve">خلصت اللجنة إلى أن المعلومات المعروضة عليها تكشف حدوث انتهاك للمادتين </w:t>
      </w:r>
      <w:r w:rsidRPr="000C3413">
        <w:rPr>
          <w:rtl/>
        </w:rPr>
        <w:t>17</w:t>
      </w:r>
      <w:r w:rsidRPr="00BC688B">
        <w:rPr>
          <w:rtl/>
        </w:rPr>
        <w:t xml:space="preserve"> و</w:t>
      </w:r>
      <w:r w:rsidRPr="000C3413">
        <w:rPr>
          <w:rtl/>
        </w:rPr>
        <w:t>27</w:t>
      </w:r>
      <w:r w:rsidRPr="00BC688B">
        <w:rPr>
          <w:rtl/>
        </w:rPr>
        <w:t xml:space="preserve"> من العهد، مقروءتين بمفردهما وبالاقتران مع المادة </w:t>
      </w:r>
      <w:r w:rsidRPr="000C3413">
        <w:rPr>
          <w:rtl/>
        </w:rPr>
        <w:t>2</w:t>
      </w:r>
      <w:r w:rsidRPr="00BC688B">
        <w:rPr>
          <w:rtl/>
        </w:rPr>
        <w:t>(</w:t>
      </w:r>
      <w:r w:rsidRPr="000C3413">
        <w:rPr>
          <w:rtl/>
        </w:rPr>
        <w:t>3</w:t>
      </w:r>
      <w:r w:rsidR="00263507" w:rsidRPr="00BC688B">
        <w:rPr>
          <w:rtl/>
        </w:rPr>
        <w:t xml:space="preserve">)، </w:t>
      </w:r>
      <w:r w:rsidRPr="00BC688B">
        <w:rPr>
          <w:rtl/>
        </w:rPr>
        <w:t xml:space="preserve">منه (الفقرة </w:t>
      </w:r>
      <w:r w:rsidRPr="000C3413">
        <w:rPr>
          <w:rtl/>
        </w:rPr>
        <w:t>9</w:t>
      </w:r>
      <w:r w:rsidRPr="00BC688B">
        <w:rPr>
          <w:rtl/>
        </w:rPr>
        <w:t xml:space="preserve"> من الآراء</w:t>
      </w:r>
      <w:r w:rsidR="00263507" w:rsidRPr="00BC688B">
        <w:rPr>
          <w:rtl/>
        </w:rPr>
        <w:t xml:space="preserve">). </w:t>
      </w:r>
      <w:r w:rsidRPr="00BC688B">
        <w:rPr>
          <w:rtl/>
        </w:rPr>
        <w:t>ونحن نتفق تماما</w:t>
      </w:r>
      <w:r w:rsidR="00E0708D">
        <w:rPr>
          <w:rFonts w:hint="cs"/>
          <w:rtl/>
        </w:rPr>
        <w:t>ً</w:t>
      </w:r>
      <w:r w:rsidRPr="00BC688B">
        <w:rPr>
          <w:rtl/>
        </w:rPr>
        <w:t xml:space="preserve"> مع استخلصته من حدوث انتهاك للمادة </w:t>
      </w:r>
      <w:r w:rsidRPr="000C3413">
        <w:rPr>
          <w:rtl/>
        </w:rPr>
        <w:t>17</w:t>
      </w:r>
      <w:r w:rsidRPr="00BC688B">
        <w:rPr>
          <w:rtl/>
        </w:rPr>
        <w:t xml:space="preserve"> من العهد، مقروءة بمفردها وبالاقتران مع المادة </w:t>
      </w:r>
      <w:r w:rsidRPr="000C3413">
        <w:rPr>
          <w:rtl/>
        </w:rPr>
        <w:t>2</w:t>
      </w:r>
      <w:r w:rsidRPr="00BC688B">
        <w:rPr>
          <w:rtl/>
        </w:rPr>
        <w:t>(</w:t>
      </w:r>
      <w:r w:rsidR="00263507" w:rsidRPr="000C3413">
        <w:rPr>
          <w:rtl/>
        </w:rPr>
        <w:t>3</w:t>
      </w:r>
      <w:r w:rsidR="00263507" w:rsidRPr="00BC688B">
        <w:rPr>
          <w:rtl/>
        </w:rPr>
        <w:t xml:space="preserve">) </w:t>
      </w:r>
      <w:r w:rsidRPr="00BC688B">
        <w:rPr>
          <w:rtl/>
        </w:rPr>
        <w:t>منه، بالنظر إلى عدم بذل الدولة الطرف العناية الواجبة في معالجة الشكوى الجنائية المقدمة في تشرين الأول/</w:t>
      </w:r>
      <w:r w:rsidR="00BC688B" w:rsidRPr="00BC688B">
        <w:rPr>
          <w:rFonts w:hint="cs"/>
          <w:rtl/>
        </w:rPr>
        <w:t xml:space="preserve"> </w:t>
      </w:r>
      <w:r w:rsidRPr="00BC688B">
        <w:rPr>
          <w:rtl/>
        </w:rPr>
        <w:t>أكتوبر</w:t>
      </w:r>
      <w:r w:rsidR="00BC688B" w:rsidRPr="00BC688B">
        <w:rPr>
          <w:rFonts w:hint="cs"/>
          <w:rtl/>
        </w:rPr>
        <w:t> </w:t>
      </w:r>
      <w:r w:rsidRPr="000C3413">
        <w:rPr>
          <w:rtl/>
        </w:rPr>
        <w:t>2009</w:t>
      </w:r>
      <w:r w:rsidRPr="00BC688B">
        <w:rPr>
          <w:rtl/>
        </w:rPr>
        <w:t xml:space="preserve"> بشأن المشاكل الصحية التي يعاني منها أفراد مجتمع كامبو أغوا للسكان الأصليين بعد تنفيذ عملية التبخير دون توفير الحماية الكافية للبيئة (الفقرات </w:t>
      </w:r>
      <w:r w:rsidRPr="000C3413">
        <w:rPr>
          <w:rtl/>
        </w:rPr>
        <w:t>2</w:t>
      </w:r>
      <w:r w:rsidRPr="00BC688B">
        <w:rPr>
          <w:rtl/>
        </w:rPr>
        <w:t>-</w:t>
      </w:r>
      <w:r w:rsidRPr="000C3413">
        <w:rPr>
          <w:rtl/>
        </w:rPr>
        <w:t>11</w:t>
      </w:r>
      <w:r w:rsidRPr="00BC688B">
        <w:rPr>
          <w:rtl/>
        </w:rPr>
        <w:t xml:space="preserve"> إلى </w:t>
      </w:r>
      <w:r w:rsidRPr="000C3413">
        <w:rPr>
          <w:rtl/>
        </w:rPr>
        <w:t>2</w:t>
      </w:r>
      <w:r w:rsidRPr="00BC688B">
        <w:rPr>
          <w:rtl/>
        </w:rPr>
        <w:t>-</w:t>
      </w:r>
      <w:r w:rsidRPr="000C3413">
        <w:rPr>
          <w:rtl/>
        </w:rPr>
        <w:t>26</w:t>
      </w:r>
      <w:r w:rsidRPr="00BC688B">
        <w:rPr>
          <w:rtl/>
        </w:rPr>
        <w:t xml:space="preserve"> من الآراء</w:t>
      </w:r>
      <w:r w:rsidR="00263507" w:rsidRPr="00BC688B">
        <w:rPr>
          <w:rtl/>
        </w:rPr>
        <w:t xml:space="preserve">)، </w:t>
      </w:r>
      <w:r w:rsidRPr="00BC688B">
        <w:rPr>
          <w:rtl/>
        </w:rPr>
        <w:t xml:space="preserve">وفي معالجة الشكوى الإدارية المقدمة، بعد فترة وجيزة، إلى الإدارة الوطنية لجودة وصحة النباتات والبذور </w:t>
      </w:r>
      <w:r w:rsidRPr="00BC688B">
        <w:rPr>
          <w:spacing w:val="-2"/>
          <w:rtl/>
        </w:rPr>
        <w:t>(</w:t>
      </w:r>
      <w:r w:rsidRPr="00BC688B">
        <w:rPr>
          <w:spacing w:val="-2"/>
        </w:rPr>
        <w:t>SENAV</w:t>
      </w:r>
      <w:r w:rsidR="00263507" w:rsidRPr="00BC688B">
        <w:rPr>
          <w:spacing w:val="-2"/>
        </w:rPr>
        <w:t>E</w:t>
      </w:r>
      <w:r w:rsidR="00263507" w:rsidRPr="00BC688B">
        <w:rPr>
          <w:spacing w:val="-2"/>
          <w:rtl/>
        </w:rPr>
        <w:t xml:space="preserve">) </w:t>
      </w:r>
      <w:r w:rsidRPr="00BC688B">
        <w:rPr>
          <w:spacing w:val="-2"/>
          <w:rtl/>
        </w:rPr>
        <w:t xml:space="preserve">بشأن الضرر الناجم عن سوء استخدام المواد الكيميائية الزراعية (الفقرات </w:t>
      </w:r>
      <w:r w:rsidRPr="000C3413">
        <w:rPr>
          <w:spacing w:val="-2"/>
          <w:rtl/>
        </w:rPr>
        <w:t>2</w:t>
      </w:r>
      <w:r w:rsidRPr="00BC688B">
        <w:rPr>
          <w:spacing w:val="-2"/>
          <w:rtl/>
        </w:rPr>
        <w:t>-</w:t>
      </w:r>
      <w:r w:rsidRPr="000C3413">
        <w:rPr>
          <w:spacing w:val="-2"/>
          <w:rtl/>
        </w:rPr>
        <w:t>27</w:t>
      </w:r>
      <w:r w:rsidRPr="00BC688B">
        <w:rPr>
          <w:spacing w:val="-2"/>
          <w:rtl/>
        </w:rPr>
        <w:t xml:space="preserve"> إلى </w:t>
      </w:r>
      <w:r w:rsidRPr="000C3413">
        <w:rPr>
          <w:spacing w:val="-2"/>
          <w:rtl/>
        </w:rPr>
        <w:t>2</w:t>
      </w:r>
      <w:r w:rsidRPr="00BC688B">
        <w:rPr>
          <w:spacing w:val="-2"/>
          <w:rtl/>
        </w:rPr>
        <w:t>-</w:t>
      </w:r>
      <w:r w:rsidRPr="000C3413">
        <w:rPr>
          <w:spacing w:val="-2"/>
          <w:rtl/>
        </w:rPr>
        <w:t>29</w:t>
      </w:r>
      <w:r w:rsidRPr="00BC688B">
        <w:rPr>
          <w:rtl/>
        </w:rPr>
        <w:t xml:space="preserve"> من الآراء</w:t>
      </w:r>
      <w:r w:rsidR="00263507" w:rsidRPr="00BC688B">
        <w:rPr>
          <w:rtl/>
        </w:rPr>
        <w:t>).</w:t>
      </w:r>
    </w:p>
    <w:p w14:paraId="2475F4C1" w14:textId="590491B1" w:rsidR="0035695E" w:rsidRPr="00C20035" w:rsidRDefault="0035695E" w:rsidP="0035695E">
      <w:pPr>
        <w:pStyle w:val="SingleTxtGA"/>
        <w:rPr>
          <w:szCs w:val="20"/>
          <w:lang w:val="ar-SA" w:eastAsia="zh-TW" w:bidi="en-GB"/>
        </w:rPr>
      </w:pPr>
      <w:r w:rsidRPr="000C3413">
        <w:rPr>
          <w:rtl/>
        </w:rPr>
        <w:t>2</w:t>
      </w:r>
      <w:r w:rsidRPr="00C20035">
        <w:rPr>
          <w:szCs w:val="20"/>
          <w:rtl/>
        </w:rPr>
        <w:t>-</w:t>
      </w:r>
      <w:r w:rsidRPr="00C20035">
        <w:rPr>
          <w:rtl/>
        </w:rPr>
        <w:tab/>
        <w:t xml:space="preserve">غير أنه ينبغي للجنة أن تعلن عدم مقبولية الادعاء المتعلق بانتهاك المادة </w:t>
      </w:r>
      <w:r w:rsidRPr="000C3413">
        <w:rPr>
          <w:rtl/>
        </w:rPr>
        <w:t>27</w:t>
      </w:r>
      <w:r w:rsidRPr="00C20035">
        <w:rPr>
          <w:rtl/>
        </w:rPr>
        <w:t xml:space="preserve"> لعدم استنفاد سبل الانتصاف المحلية أو، بالأحرى، لعدم إثباته بأدلة كافية. ويدعي أصحاب البلاغ حدوث انتهاك للمادة </w:t>
      </w:r>
      <w:r w:rsidRPr="000C3413">
        <w:rPr>
          <w:rtl/>
        </w:rPr>
        <w:t>27</w:t>
      </w:r>
      <w:r w:rsidRPr="00C20035">
        <w:rPr>
          <w:rtl/>
        </w:rPr>
        <w:t xml:space="preserve"> بسبب زوال الظروف اللازمة للحفاظ على ثقافة المجتمع المحلي (الفقرة </w:t>
      </w:r>
      <w:r w:rsidRPr="000C3413">
        <w:rPr>
          <w:rtl/>
        </w:rPr>
        <w:t>3</w:t>
      </w:r>
      <w:r w:rsidRPr="00C20035">
        <w:rPr>
          <w:szCs w:val="20"/>
          <w:rtl/>
        </w:rPr>
        <w:t>-</w:t>
      </w:r>
      <w:r w:rsidRPr="000C3413">
        <w:rPr>
          <w:rtl/>
        </w:rPr>
        <w:t>8</w:t>
      </w:r>
      <w:r w:rsidRPr="00C20035">
        <w:rPr>
          <w:rtl/>
        </w:rPr>
        <w:t xml:space="preserve"> من الآراء</w:t>
      </w:r>
      <w:r w:rsidR="00263507" w:rsidRPr="00263507">
        <w:rPr>
          <w:rtl/>
        </w:rPr>
        <w:t xml:space="preserve">). </w:t>
      </w:r>
      <w:r w:rsidRPr="00C20035">
        <w:rPr>
          <w:rtl/>
        </w:rPr>
        <w:t>غير أنه لا يبدو من المعلومات المقدمة إلى اللجنة أنهم استنفدوا جميع سبل الانتصاف المحلية المتاحة.</w:t>
      </w:r>
    </w:p>
    <w:p w14:paraId="5C3B6814" w14:textId="46884F58" w:rsidR="0035695E" w:rsidRPr="00C20035" w:rsidRDefault="0035695E" w:rsidP="0035695E">
      <w:pPr>
        <w:pStyle w:val="SingleTxtGA"/>
        <w:rPr>
          <w:szCs w:val="20"/>
          <w:lang w:val="ar-SA" w:eastAsia="zh-TW" w:bidi="en-GB"/>
        </w:rPr>
      </w:pPr>
      <w:r w:rsidRPr="000C3413">
        <w:rPr>
          <w:rtl/>
        </w:rPr>
        <w:t>3</w:t>
      </w:r>
      <w:r w:rsidRPr="00C20035">
        <w:rPr>
          <w:szCs w:val="20"/>
          <w:rtl/>
        </w:rPr>
        <w:t>-</w:t>
      </w:r>
      <w:r w:rsidRPr="00C20035">
        <w:rPr>
          <w:rtl/>
        </w:rPr>
        <w:tab/>
        <w:t xml:space="preserve">وإن </w:t>
      </w:r>
      <w:r>
        <w:rPr>
          <w:rtl/>
        </w:rPr>
        <w:t>كان ممكنا</w:t>
      </w:r>
      <w:r w:rsidR="00E0708D">
        <w:rPr>
          <w:rFonts w:hint="cs"/>
          <w:rtl/>
        </w:rPr>
        <w:t>ً</w:t>
      </w:r>
      <w:r>
        <w:rPr>
          <w:rtl/>
        </w:rPr>
        <w:t xml:space="preserve"> </w:t>
      </w:r>
      <w:r w:rsidRPr="00C20035">
        <w:rPr>
          <w:rtl/>
        </w:rPr>
        <w:t xml:space="preserve">اعتبار سبل الانتصاف المحلية مستنفدة، كما </w:t>
      </w:r>
      <w:r>
        <w:rPr>
          <w:rtl/>
          <w:lang w:val="fr-CH"/>
        </w:rPr>
        <w:t>قد يكون</w:t>
      </w:r>
      <w:r w:rsidRPr="00C20035">
        <w:rPr>
          <w:rtl/>
        </w:rPr>
        <w:t xml:space="preserve"> الحال</w:t>
      </w:r>
      <w:r>
        <w:rPr>
          <w:rtl/>
        </w:rPr>
        <w:t xml:space="preserve"> بالنسبة</w:t>
      </w:r>
      <w:r w:rsidRPr="00C20035">
        <w:rPr>
          <w:rtl/>
        </w:rPr>
        <w:t xml:space="preserve"> </w:t>
      </w:r>
      <w:r>
        <w:rPr>
          <w:rtl/>
        </w:rPr>
        <w:t>ل</w:t>
      </w:r>
      <w:r w:rsidRPr="00C20035">
        <w:rPr>
          <w:rtl/>
        </w:rPr>
        <w:t xml:space="preserve">لادعاء المتعلق بانتهاك المادة </w:t>
      </w:r>
      <w:r w:rsidRPr="000C3413">
        <w:rPr>
          <w:rtl/>
        </w:rPr>
        <w:t>17</w:t>
      </w:r>
      <w:r w:rsidRPr="00C20035">
        <w:rPr>
          <w:rtl/>
        </w:rPr>
        <w:t>، فإن</w:t>
      </w:r>
      <w:r>
        <w:rPr>
          <w:rtl/>
        </w:rPr>
        <w:t>ه توجد</w:t>
      </w:r>
      <w:r w:rsidRPr="00C20035">
        <w:rPr>
          <w:rtl/>
        </w:rPr>
        <w:t xml:space="preserve"> مشكلة إضافية تتعلق بتقديم أدلة كافية. ويدفع أصحاب البلاغ بأن الضرر البيئي الجسيم الناجم عن التبخير كانت له عواقب وخيمة </w:t>
      </w:r>
      <w:r>
        <w:rPr>
          <w:rtl/>
        </w:rPr>
        <w:t>بلغت</w:t>
      </w:r>
      <w:r w:rsidRPr="00C20035">
        <w:rPr>
          <w:rtl/>
        </w:rPr>
        <w:t xml:space="preserve"> حد إنكار حقهم في التمتع بثقافتهم (الفقرة </w:t>
      </w:r>
      <w:r w:rsidRPr="000C3413">
        <w:rPr>
          <w:rtl/>
        </w:rPr>
        <w:t>8</w:t>
      </w:r>
      <w:r w:rsidRPr="00C20035">
        <w:rPr>
          <w:szCs w:val="20"/>
          <w:rtl/>
        </w:rPr>
        <w:t>-</w:t>
      </w:r>
      <w:r w:rsidRPr="000C3413">
        <w:rPr>
          <w:rtl/>
        </w:rPr>
        <w:t>5</w:t>
      </w:r>
      <w:r w:rsidRPr="00C20035">
        <w:rPr>
          <w:rtl/>
        </w:rPr>
        <w:t xml:space="preserve"> من الآراء</w:t>
      </w:r>
      <w:r w:rsidR="00263507" w:rsidRPr="00263507">
        <w:rPr>
          <w:rtl/>
        </w:rPr>
        <w:t xml:space="preserve">). </w:t>
      </w:r>
      <w:r w:rsidRPr="00C20035">
        <w:rPr>
          <w:rtl/>
        </w:rPr>
        <w:t>غير أن ما يبدو ثابتا</w:t>
      </w:r>
      <w:r w:rsidR="00E0708D">
        <w:rPr>
          <w:rFonts w:hint="cs"/>
          <w:rtl/>
        </w:rPr>
        <w:t>ً</w:t>
      </w:r>
      <w:r w:rsidRPr="00C20035">
        <w:rPr>
          <w:rtl/>
        </w:rPr>
        <w:t xml:space="preserve"> هو أن منازل أصحاب البلاغ ومدرستهم كانت على بعد</w:t>
      </w:r>
      <w:r w:rsidR="001974D6">
        <w:rPr>
          <w:rFonts w:hint="cs"/>
          <w:rtl/>
        </w:rPr>
        <w:t> </w:t>
      </w:r>
      <w:r w:rsidRPr="000C3413">
        <w:rPr>
          <w:rtl/>
        </w:rPr>
        <w:t>10</w:t>
      </w:r>
      <w:r w:rsidRPr="00C20035">
        <w:rPr>
          <w:rtl/>
        </w:rPr>
        <w:t xml:space="preserve"> أمتار من مزارع فول الصويا وأن السياجات الواقية التي ي</w:t>
      </w:r>
      <w:r>
        <w:rPr>
          <w:rtl/>
        </w:rPr>
        <w:t>نص عليها</w:t>
      </w:r>
      <w:r w:rsidRPr="00C20035">
        <w:rPr>
          <w:rtl/>
        </w:rPr>
        <w:t xml:space="preserve"> القانون لتجنب الآثار السلبية للتبخير لم </w:t>
      </w:r>
      <w:r>
        <w:rPr>
          <w:rtl/>
        </w:rPr>
        <w:t>توضع</w:t>
      </w:r>
      <w:r w:rsidRPr="00C20035">
        <w:rPr>
          <w:rtl/>
        </w:rPr>
        <w:t xml:space="preserve"> (الفقرة </w:t>
      </w:r>
      <w:r w:rsidRPr="000C3413">
        <w:rPr>
          <w:rtl/>
        </w:rPr>
        <w:t>2</w:t>
      </w:r>
      <w:r w:rsidRPr="00C20035">
        <w:rPr>
          <w:szCs w:val="20"/>
          <w:rtl/>
        </w:rPr>
        <w:t>-</w:t>
      </w:r>
      <w:r w:rsidRPr="000C3413">
        <w:rPr>
          <w:rtl/>
        </w:rPr>
        <w:t>14</w:t>
      </w:r>
      <w:r w:rsidRPr="00C20035">
        <w:rPr>
          <w:rtl/>
        </w:rPr>
        <w:t xml:space="preserve"> من الآراء</w:t>
      </w:r>
      <w:r w:rsidR="00263507" w:rsidRPr="00263507">
        <w:rPr>
          <w:rtl/>
        </w:rPr>
        <w:t xml:space="preserve">). </w:t>
      </w:r>
      <w:r w:rsidRPr="00C20035">
        <w:rPr>
          <w:rtl/>
        </w:rPr>
        <w:t xml:space="preserve">وتجدر الإشارة إلى أنه لم </w:t>
      </w:r>
      <w:r>
        <w:rPr>
          <w:rtl/>
        </w:rPr>
        <w:t>ي</w:t>
      </w:r>
      <w:r w:rsidRPr="00C20035">
        <w:rPr>
          <w:rtl/>
        </w:rPr>
        <w:t xml:space="preserve">جر أي تحليل (كيميائي) على صعيد المجتمع المحلي لجمع عينات من الماء والدم والبول لتحديد ما إذا كان مستوى المواد الكيميائية المستخدمة في التبخير يتجاوز المستويات القصوى المسموح بها (الفقرة </w:t>
      </w:r>
      <w:r w:rsidRPr="000C3413">
        <w:rPr>
          <w:rtl/>
        </w:rPr>
        <w:t>2</w:t>
      </w:r>
      <w:r w:rsidRPr="00C20035">
        <w:rPr>
          <w:szCs w:val="20"/>
          <w:rtl/>
        </w:rPr>
        <w:t>-</w:t>
      </w:r>
      <w:r w:rsidRPr="000C3413">
        <w:rPr>
          <w:rtl/>
        </w:rPr>
        <w:t>15</w:t>
      </w:r>
      <w:r w:rsidRPr="00C20035">
        <w:rPr>
          <w:rtl/>
        </w:rPr>
        <w:t xml:space="preserve"> من الآراء) و</w:t>
      </w:r>
      <w:r>
        <w:rPr>
          <w:rtl/>
        </w:rPr>
        <w:t xml:space="preserve">تقييم </w:t>
      </w:r>
      <w:r w:rsidRPr="00C20035">
        <w:rPr>
          <w:rtl/>
        </w:rPr>
        <w:t xml:space="preserve">تأثيرها العام على المجتمع بشكل دقيق. </w:t>
      </w:r>
    </w:p>
    <w:p w14:paraId="7040AA0C" w14:textId="43181C89" w:rsidR="00263507" w:rsidRPr="00263507" w:rsidRDefault="0035695E" w:rsidP="0035695E">
      <w:pPr>
        <w:pStyle w:val="SingleTxtGA"/>
        <w:rPr>
          <w:szCs w:val="20"/>
          <w:lang w:val="ar-SA" w:eastAsia="zh-TW" w:bidi="en-GB"/>
        </w:rPr>
      </w:pPr>
      <w:r w:rsidRPr="000C3413">
        <w:rPr>
          <w:rtl/>
        </w:rPr>
        <w:t>4</w:t>
      </w:r>
      <w:r w:rsidRPr="00C20035">
        <w:rPr>
          <w:szCs w:val="20"/>
          <w:rtl/>
        </w:rPr>
        <w:t>-</w:t>
      </w:r>
      <w:r w:rsidRPr="00C20035">
        <w:rPr>
          <w:rtl/>
        </w:rPr>
        <w:tab/>
        <w:t xml:space="preserve">ونحن نرى، </w:t>
      </w:r>
      <w:r>
        <w:rPr>
          <w:rtl/>
        </w:rPr>
        <w:t xml:space="preserve">أن اللجنة، </w:t>
      </w:r>
      <w:r w:rsidRPr="00C20035">
        <w:rPr>
          <w:rtl/>
        </w:rPr>
        <w:t>استنادا</w:t>
      </w:r>
      <w:r w:rsidR="004B3343">
        <w:rPr>
          <w:rFonts w:hint="cs"/>
          <w:rtl/>
        </w:rPr>
        <w:t>ً</w:t>
      </w:r>
      <w:r w:rsidRPr="00C20035">
        <w:rPr>
          <w:rtl/>
        </w:rPr>
        <w:t xml:space="preserve"> إلى المعلومات المحدودة المعروضة عليها، كانت غير قادرة على استنتاج حدوث انتهاك للمادة </w:t>
      </w:r>
      <w:r w:rsidRPr="000C3413">
        <w:rPr>
          <w:rtl/>
        </w:rPr>
        <w:t>2</w:t>
      </w:r>
      <w:r w:rsidR="00263507" w:rsidRPr="000C3413">
        <w:rPr>
          <w:rtl/>
        </w:rPr>
        <w:t>7</w:t>
      </w:r>
      <w:r w:rsidR="00263507" w:rsidRPr="00263507">
        <w:rPr>
          <w:szCs w:val="20"/>
          <w:rtl/>
        </w:rPr>
        <w:t>.</w:t>
      </w:r>
      <w:r w:rsidR="00263507" w:rsidRPr="00263507">
        <w:rPr>
          <w:rtl/>
        </w:rPr>
        <w:t xml:space="preserve"> </w:t>
      </w:r>
      <w:r w:rsidRPr="00C20035">
        <w:rPr>
          <w:rtl/>
        </w:rPr>
        <w:t>ومع ذلك، يتعين على الدولة الطرف أن تعالج الشكاوى البيئية وغيرها من الشكاوى بالعناية الواجبة اللازمة مع إيلاء الاعتبار الكافي لحقوق مجتمعات السكان الأصليين</w:t>
      </w:r>
      <w:r w:rsidR="00263507">
        <w:rPr>
          <w:vertAlign w:val="superscript"/>
          <w:rtl/>
        </w:rPr>
        <w:t>(</w:t>
      </w:r>
      <w:r w:rsidR="00263507" w:rsidRPr="000C3413">
        <w:rPr>
          <w:vertAlign w:val="superscript"/>
          <w:lang w:val="en-US"/>
        </w:rPr>
        <w:footnoteReference w:id="63"/>
      </w:r>
      <w:r w:rsidR="00263507" w:rsidRPr="00263507">
        <w:rPr>
          <w:vertAlign w:val="superscript"/>
          <w:rtl/>
        </w:rPr>
        <w:t>)</w:t>
      </w:r>
      <w:r w:rsidR="00263507" w:rsidRPr="00263507">
        <w:rPr>
          <w:rtl/>
        </w:rPr>
        <w:t>.</w:t>
      </w:r>
    </w:p>
    <w:p w14:paraId="29DF8A30" w14:textId="7BC87741" w:rsidR="0035695E" w:rsidRPr="007852CC" w:rsidRDefault="0035695E" w:rsidP="0035695E">
      <w:pPr>
        <w:spacing w:before="240"/>
        <w:jc w:val="center"/>
        <w:rPr>
          <w:rFonts w:ascii="Traditional Arabic" w:hAnsi="Traditional Arabic" w:cs="Traditional Arabic"/>
        </w:rPr>
      </w:pPr>
      <w:r w:rsidRPr="00C20035">
        <w:rPr>
          <w:rFonts w:ascii="Traditional Arabic" w:hAnsi="Traditional Arabic" w:cs="Traditional Arabic"/>
          <w:u w:val="single"/>
        </w:rPr>
        <w:tab/>
      </w:r>
      <w:r w:rsidRPr="00C20035">
        <w:rPr>
          <w:rFonts w:ascii="Traditional Arabic" w:hAnsi="Traditional Arabic" w:cs="Traditional Arabic"/>
          <w:u w:val="single"/>
        </w:rPr>
        <w:tab/>
      </w:r>
      <w:r w:rsidRPr="00C20035">
        <w:rPr>
          <w:rFonts w:ascii="Traditional Arabic" w:hAnsi="Traditional Arabic" w:cs="Traditional Arabic"/>
          <w:u w:val="single"/>
        </w:rPr>
        <w:tab/>
      </w:r>
    </w:p>
    <w:sectPr w:rsidR="0035695E" w:rsidRPr="007852CC" w:rsidSect="00E0605B">
      <w:headerReference w:type="default" r:id="rId18"/>
      <w:footerReference w:type="default" r:id="rId19"/>
      <w:headerReference w:type="first" r:id="rId20"/>
      <w:footerReference w:type="first" r:id="rId21"/>
      <w:footnotePr>
        <w:numRestart w:val="eachSect"/>
      </w:footnotePr>
      <w:endnotePr>
        <w:numFmt w:val="decimal"/>
      </w:endnotePr>
      <w:pgSz w:w="11907" w:h="16840" w:code="9"/>
      <w:pgMar w:top="1417" w:right="1134" w:bottom="1134" w:left="1134" w:header="850"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C751" w14:textId="77777777" w:rsidR="00ED3AAF" w:rsidRPr="002901D9" w:rsidRDefault="00ED3AAF" w:rsidP="00DC4D4B">
      <w:pPr>
        <w:spacing w:after="60" w:line="240" w:lineRule="auto"/>
        <w:ind w:left="57"/>
        <w:rPr>
          <w:i/>
          <w:iCs/>
        </w:rPr>
      </w:pPr>
      <w:r>
        <w:rPr>
          <w:rFonts w:hint="cs"/>
          <w:i/>
          <w:iCs/>
          <w:rtl/>
        </w:rPr>
        <w:t>الحواشي</w:t>
      </w:r>
    </w:p>
  </w:endnote>
  <w:endnote w:type="continuationSeparator" w:id="0">
    <w:p w14:paraId="17EBAF09" w14:textId="77777777" w:rsidR="00ED3AAF" w:rsidRDefault="00ED3AA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7D43" w14:textId="092A9A5D" w:rsidR="009B5D4F" w:rsidRPr="0017718C" w:rsidRDefault="0017718C" w:rsidP="0017718C">
    <w:pPr>
      <w:pStyle w:val="Footer"/>
      <w:tabs>
        <w:tab w:val="right" w:pos="9638"/>
      </w:tabs>
      <w:rPr>
        <w:b/>
        <w:sz w:val="18"/>
        <w:lang w:val="en-US"/>
      </w:rPr>
    </w:pPr>
    <w:r>
      <w:rPr>
        <w:lang w:val="en-US"/>
      </w:rPr>
      <w:t>GE.</w:t>
    </w:r>
    <w:r w:rsidRPr="0017718C">
      <w:rPr>
        <w:lang w:val="en-US"/>
      </w:rPr>
      <w:t>22</w:t>
    </w:r>
    <w:r>
      <w:rPr>
        <w:lang w:val="en-US"/>
      </w:rPr>
      <w:t>-</w:t>
    </w:r>
    <w:r w:rsidRPr="0017718C">
      <w:rPr>
        <w:lang w:val="en-US"/>
      </w:rPr>
      <w:t>15010</w:t>
    </w:r>
    <w:r>
      <w:rPr>
        <w:lang w:val="en-US"/>
      </w:rPr>
      <w:tab/>
    </w: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19</w:t>
    </w:r>
    <w:r>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3D5E" w14:textId="7C8280A3" w:rsidR="006959B0" w:rsidRPr="009B5D4F" w:rsidRDefault="009B5D4F" w:rsidP="009B5D4F">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GE.22-15010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03BC" w14:textId="71A68B88" w:rsidR="00DE50B1" w:rsidRPr="009B5D4F" w:rsidRDefault="009B5D4F" w:rsidP="009B5D4F">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4BB3F13" wp14:editId="41A3A7B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6" name="Picture 6"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22-15010 (A)</w:t>
    </w:r>
    <w:r>
      <w:rPr>
        <w:noProof/>
        <w:sz w:val="20"/>
        <w:lang w:val="en-US"/>
      </w:rPr>
      <w:drawing>
        <wp:anchor distT="0" distB="0" distL="114300" distR="114300" simplePos="0" relativeHeight="251659264" behindDoc="0" locked="0" layoutInCell="1" allowOverlap="1" wp14:anchorId="5CFC627C" wp14:editId="02CE2887">
          <wp:simplePos x="0" y="0"/>
          <wp:positionH relativeFrom="margin">
            <wp:posOffset>0</wp:posOffset>
          </wp:positionH>
          <wp:positionV relativeFrom="margin">
            <wp:posOffset>8891905</wp:posOffset>
          </wp:positionV>
          <wp:extent cx="638175" cy="638175"/>
          <wp:effectExtent l="0" t="0" r="9525" b="9525"/>
          <wp:wrapNone/>
          <wp:docPr id="7"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BDAC" w14:textId="79FFA3FC" w:rsidR="0017718C" w:rsidRPr="0017718C" w:rsidRDefault="0017718C" w:rsidP="0017718C">
    <w:pPr>
      <w:pStyle w:val="Footer"/>
      <w:tabs>
        <w:tab w:val="right" w:pos="9638"/>
      </w:tabs>
      <w:rPr>
        <w:b/>
        <w:sz w:val="18"/>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18</w:t>
    </w:r>
    <w:r>
      <w:rPr>
        <w:b/>
        <w:sz w:val="18"/>
        <w:lang w:val="en-US"/>
      </w:rPr>
      <w:fldChar w:fldCharType="end"/>
    </w:r>
    <w:r>
      <w:rPr>
        <w:b/>
        <w:sz w:val="18"/>
        <w:lang w:val="en-US"/>
      </w:rPr>
      <w:tab/>
    </w:r>
    <w:r w:rsidRPr="0017718C">
      <w:rPr>
        <w:lang w:val="en-US"/>
      </w:rPr>
      <w:t>GE.22-15010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951A" w14:textId="77777777" w:rsidR="0017718C" w:rsidRPr="009B5D4F" w:rsidRDefault="0017718C" w:rsidP="009B5D4F">
    <w:pPr>
      <w:pStyle w:val="Footer"/>
      <w:spacing w:before="600"/>
      <w:ind w:left="567"/>
      <w:jc w:val="right"/>
      <w:rPr>
        <w:sz w:val="20"/>
        <w:lang w:val="en-US"/>
      </w:rPr>
    </w:pPr>
    <w:r>
      <w:rPr>
        <w:sz w:val="20"/>
        <w:lang w:val="en-US"/>
      </w:rPr>
      <w:t>GE.</w:t>
    </w:r>
    <w:r>
      <w:rPr>
        <w:noProof/>
      </w:rPr>
      <w:drawing>
        <wp:anchor distT="0" distB="0" distL="114300" distR="114300" simplePos="0" relativeHeight="251664384" behindDoc="1" locked="1" layoutInCell="0" allowOverlap="1" wp14:anchorId="6EB708D1" wp14:editId="7EDA3C3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0" name="Picture 10"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22-15010 (A)</w:t>
    </w:r>
    <w:r>
      <w:rPr>
        <w:noProof/>
        <w:sz w:val="20"/>
        <w:lang w:val="en-US"/>
      </w:rPr>
      <w:drawing>
        <wp:anchor distT="0" distB="0" distL="114300" distR="114300" simplePos="0" relativeHeight="251665408" behindDoc="0" locked="0" layoutInCell="1" allowOverlap="1" wp14:anchorId="1545521E" wp14:editId="1F6C02AC">
          <wp:simplePos x="0" y="0"/>
          <wp:positionH relativeFrom="margin">
            <wp:posOffset>0</wp:posOffset>
          </wp:positionH>
          <wp:positionV relativeFrom="margin">
            <wp:posOffset>8891905</wp:posOffset>
          </wp:positionV>
          <wp:extent cx="638175" cy="638175"/>
          <wp:effectExtent l="0" t="0" r="9525" b="9525"/>
          <wp:wrapNone/>
          <wp:docPr id="1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5FD3" w14:textId="11069014" w:rsidR="00E0605B" w:rsidRPr="00E0605B" w:rsidRDefault="00E0605B" w:rsidP="00E0605B">
    <w:pPr>
      <w:pStyle w:val="Footer"/>
      <w:tabs>
        <w:tab w:val="right" w:pos="9638"/>
      </w:tabs>
      <w:rPr>
        <w:b/>
        <w:sz w:val="18"/>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18</w:t>
    </w:r>
    <w:r>
      <w:rPr>
        <w:b/>
        <w:sz w:val="18"/>
        <w:lang w:val="en-US"/>
      </w:rPr>
      <w:fldChar w:fldCharType="end"/>
    </w:r>
    <w:r>
      <w:rPr>
        <w:b/>
        <w:sz w:val="18"/>
        <w:lang w:val="en-US"/>
      </w:rPr>
      <w:tab/>
    </w:r>
    <w:r w:rsidRPr="00E0605B">
      <w:rPr>
        <w:lang w:val="en-US"/>
      </w:rPr>
      <w:t>GE.22-15010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446" w14:textId="77777777" w:rsidR="00E0605B" w:rsidRPr="009B5D4F" w:rsidRDefault="00E0605B" w:rsidP="009B5D4F">
    <w:pPr>
      <w:pStyle w:val="Footer"/>
      <w:spacing w:before="600"/>
      <w:ind w:left="567"/>
      <w:jc w:val="right"/>
      <w:rPr>
        <w:sz w:val="20"/>
        <w:lang w:val="en-US"/>
      </w:rPr>
    </w:pPr>
    <w:r>
      <w:rPr>
        <w:sz w:val="20"/>
        <w:lang w:val="en-US"/>
      </w:rPr>
      <w:t>GE.</w:t>
    </w:r>
    <w:r>
      <w:rPr>
        <w:noProof/>
      </w:rPr>
      <w:drawing>
        <wp:anchor distT="0" distB="0" distL="114300" distR="114300" simplePos="0" relativeHeight="251661312" behindDoc="1" locked="1" layoutInCell="0" allowOverlap="1" wp14:anchorId="5E067520" wp14:editId="38C8225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8" name="Picture 8"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22-15010 (A)</w:t>
    </w:r>
    <w:r>
      <w:rPr>
        <w:noProof/>
        <w:sz w:val="20"/>
        <w:lang w:val="en-US"/>
      </w:rPr>
      <w:drawing>
        <wp:anchor distT="0" distB="0" distL="114300" distR="114300" simplePos="0" relativeHeight="251662336" behindDoc="0" locked="0" layoutInCell="1" allowOverlap="1" wp14:anchorId="70DA5C03" wp14:editId="0408DB53">
          <wp:simplePos x="0" y="0"/>
          <wp:positionH relativeFrom="margin">
            <wp:posOffset>0</wp:posOffset>
          </wp:positionH>
          <wp:positionV relativeFrom="margin">
            <wp:posOffset>8891905</wp:posOffset>
          </wp:positionV>
          <wp:extent cx="638175" cy="638175"/>
          <wp:effectExtent l="0" t="0" r="9525" b="9525"/>
          <wp:wrapNone/>
          <wp:docPr id="9"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8B5E" w14:textId="77777777" w:rsidR="00ED3AAF" w:rsidRPr="000437B8" w:rsidRDefault="00ED3AAF" w:rsidP="00F10DAB">
      <w:pPr>
        <w:pStyle w:val="Footer"/>
        <w:bidi/>
        <w:spacing w:after="80" w:line="200" w:lineRule="exact"/>
        <w:ind w:left="680"/>
      </w:pPr>
      <w:r>
        <w:rPr>
          <w:rtl/>
        </w:rPr>
        <w:t>__________</w:t>
      </w:r>
    </w:p>
  </w:footnote>
  <w:footnote w:type="continuationSeparator" w:id="0">
    <w:p w14:paraId="4B2B8D5F" w14:textId="77777777" w:rsidR="00ED3AAF" w:rsidRDefault="00ED3AAF" w:rsidP="00656392">
      <w:pPr>
        <w:spacing w:line="240" w:lineRule="auto"/>
      </w:pPr>
      <w:r>
        <w:continuationSeparator/>
      </w:r>
    </w:p>
  </w:footnote>
  <w:footnote w:id="1">
    <w:p w14:paraId="56871B20" w14:textId="2B86936A" w:rsidR="0035695E" w:rsidRPr="003814C1" w:rsidRDefault="0035695E"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sidRPr="003814C1">
        <w:rPr>
          <w:szCs w:val="18"/>
          <w:rtl/>
        </w:rPr>
        <w:t>*</w:t>
      </w:r>
      <w:r w:rsidRPr="003814C1">
        <w:rPr>
          <w:szCs w:val="18"/>
          <w:rtl/>
        </w:rPr>
        <w:tab/>
        <w:t xml:space="preserve">اعتمدتها اللجنة في دورتها </w:t>
      </w:r>
      <w:r w:rsidRPr="000C3413">
        <w:rPr>
          <w:szCs w:val="18"/>
          <w:rtl/>
        </w:rPr>
        <w:t>132</w:t>
      </w:r>
      <w:r w:rsidRPr="003814C1">
        <w:rPr>
          <w:szCs w:val="18"/>
          <w:rtl/>
        </w:rPr>
        <w:t xml:space="preserve"> (</w:t>
      </w:r>
      <w:r w:rsidRPr="000C3413">
        <w:rPr>
          <w:szCs w:val="18"/>
          <w:rtl/>
        </w:rPr>
        <w:t>28</w:t>
      </w:r>
      <w:r w:rsidRPr="003814C1">
        <w:rPr>
          <w:szCs w:val="18"/>
          <w:rtl/>
        </w:rPr>
        <w:t xml:space="preserve"> حزيران/يونيه</w:t>
      </w:r>
      <w:r w:rsidR="003F790B">
        <w:rPr>
          <w:rFonts w:hint="cs"/>
          <w:szCs w:val="18"/>
          <w:rtl/>
        </w:rPr>
        <w:t xml:space="preserve"> </w:t>
      </w:r>
      <w:r w:rsidRPr="003814C1">
        <w:rPr>
          <w:szCs w:val="18"/>
          <w:rtl/>
        </w:rPr>
        <w:t>-</w:t>
      </w:r>
      <w:r w:rsidR="003F790B">
        <w:rPr>
          <w:rFonts w:hint="cs"/>
          <w:szCs w:val="18"/>
          <w:rtl/>
        </w:rPr>
        <w:t xml:space="preserve"> </w:t>
      </w:r>
      <w:r w:rsidRPr="000C3413">
        <w:rPr>
          <w:szCs w:val="18"/>
          <w:rtl/>
        </w:rPr>
        <w:t>23</w:t>
      </w:r>
      <w:r w:rsidRPr="003814C1">
        <w:rPr>
          <w:szCs w:val="18"/>
          <w:rtl/>
        </w:rPr>
        <w:t xml:space="preserve"> تموز/يوليه </w:t>
      </w:r>
      <w:r w:rsidRPr="000C3413">
        <w:rPr>
          <w:szCs w:val="18"/>
          <w:rtl/>
        </w:rPr>
        <w:t>2021</w:t>
      </w:r>
      <w:r w:rsidR="00263507" w:rsidRPr="00263507">
        <w:rPr>
          <w:szCs w:val="18"/>
          <w:rtl/>
        </w:rPr>
        <w:t xml:space="preserve">). </w:t>
      </w:r>
    </w:p>
  </w:footnote>
  <w:footnote w:id="2">
    <w:p w14:paraId="18287657" w14:textId="57179798" w:rsidR="0035695E" w:rsidRPr="00593828" w:rsidRDefault="0035695E" w:rsidP="00D80C63">
      <w:pPr>
        <w:pStyle w:val="FootnoteText"/>
        <w:tabs>
          <w:tab w:val="clear" w:pos="1021"/>
        </w:tabs>
        <w:bidi/>
        <w:spacing w:after="60" w:line="280" w:lineRule="exact"/>
        <w:ind w:left="1247" w:right="1247" w:hanging="567"/>
        <w:jc w:val="lowKashida"/>
        <w:textDirection w:val="tbRlV"/>
        <w:rPr>
          <w:szCs w:val="18"/>
          <w:lang w:eastAsia="zh-TW" w:bidi="en-GB"/>
        </w:rPr>
      </w:pPr>
      <w:r w:rsidRPr="003814C1">
        <w:rPr>
          <w:szCs w:val="18"/>
          <w:rtl/>
        </w:rPr>
        <w:t>**</w:t>
      </w:r>
      <w:r w:rsidRPr="003814C1">
        <w:rPr>
          <w:szCs w:val="18"/>
          <w:rtl/>
        </w:rPr>
        <w:tab/>
        <w:t>شارك في دراسة هذا البلاغ أعضاء اللجنة التالية أسماؤهم: وفاء أشرف محرم بسيم، وعياض بن عاشور، وعارف بلقان، والمحجوب الهيبة، وفورويا شويتشي، وكارلوس غوميس مارتينيس، ودنكان لاكي موهوموزا، وفوتيني بزارتزيس، وهيرنان كيسادا كابريرا، وفاسيلكا سانسين، وخوسيه مانويل سانتوس بايس، وسوه شانغروك، وكوباوياه تشامدجا كباتشا، وإيلين تيغرودجا، وإيميرو تامرات إغيزو، وجينتيان زبيري</w:t>
      </w:r>
      <w:r w:rsidR="00263507">
        <w:rPr>
          <w:szCs w:val="18"/>
          <w:rtl/>
        </w:rPr>
        <w:t xml:space="preserve">. </w:t>
      </w:r>
    </w:p>
  </w:footnote>
  <w:footnote w:id="3">
    <w:p w14:paraId="6350A7AB" w14:textId="3800A4F0" w:rsidR="0035695E" w:rsidRPr="003814C1" w:rsidRDefault="0035695E"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sidRPr="003814C1">
        <w:rPr>
          <w:szCs w:val="18"/>
          <w:rtl/>
        </w:rPr>
        <w:t>***</w:t>
      </w:r>
      <w:r w:rsidRPr="003814C1">
        <w:rPr>
          <w:szCs w:val="18"/>
          <w:rtl/>
        </w:rPr>
        <w:tab/>
        <w:t>يُرفق بهذه الآراء رأي مشترك (موافق) أدلى به أعضاء اللجنة عارف بولقان وفاسيلكا سانسين وإيلين تيغرودجا ورأي مشترك (مخالف نسبيا) أدلى به عضوا اللجنة فوتيني بازاغتزيس وجنتيان زيبيري</w:t>
      </w:r>
      <w:r w:rsidR="00263507">
        <w:rPr>
          <w:szCs w:val="18"/>
          <w:rtl/>
        </w:rPr>
        <w:t xml:space="preserve">. </w:t>
      </w:r>
    </w:p>
  </w:footnote>
  <w:footnote w:id="4">
    <w:p w14:paraId="31EF2FC7"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قام أفراد المجتمع المحلي، بموجب توكيل رسمي، بتعيين صاحبي البلاغ ممثلين لهم أمام اللجنة</w:t>
      </w:r>
      <w:r>
        <w:rPr>
          <w:szCs w:val="18"/>
          <w:rtl/>
        </w:rPr>
        <w:t xml:space="preserve">. </w:t>
      </w:r>
    </w:p>
  </w:footnote>
  <w:footnote w:id="5">
    <w:p w14:paraId="7C112B0D" w14:textId="1E5D003A"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sidRPr="00FD1EC6">
        <w:rPr>
          <w:rStyle w:val="FootnoteReference"/>
          <w:vertAlign w:val="baseline"/>
          <w:rtl/>
        </w:rPr>
        <w:t>(</w:t>
      </w:r>
      <w:r w:rsidRPr="000C3413">
        <w:rPr>
          <w:rStyle w:val="FootnoteReference"/>
          <w:vertAlign w:val="baseline"/>
        </w:rPr>
        <w:footnoteRef/>
      </w:r>
      <w:r w:rsidRPr="00FD1EC6">
        <w:rPr>
          <w:rStyle w:val="FootnoteReference"/>
          <w:vertAlign w:val="baseline"/>
          <w:rtl/>
        </w:rPr>
        <w:t>)</w:t>
      </w:r>
      <w:r w:rsidRPr="00FD1EC6">
        <w:rPr>
          <w:szCs w:val="18"/>
          <w:rtl/>
        </w:rPr>
        <w:tab/>
        <w:t xml:space="preserve">المادة </w:t>
      </w:r>
      <w:r w:rsidRPr="000C3413">
        <w:rPr>
          <w:szCs w:val="18"/>
          <w:rtl/>
        </w:rPr>
        <w:t>62</w:t>
      </w:r>
      <w:r w:rsidRPr="00FD1EC6">
        <w:rPr>
          <w:szCs w:val="18"/>
          <w:rtl/>
        </w:rPr>
        <w:t>. انظر أيضا</w:t>
      </w:r>
      <w:r w:rsidR="005D3CE3">
        <w:rPr>
          <w:rFonts w:hint="cs"/>
          <w:szCs w:val="18"/>
          <w:rtl/>
        </w:rPr>
        <w:t>ً</w:t>
      </w:r>
      <w:r w:rsidRPr="00FD1EC6">
        <w:rPr>
          <w:szCs w:val="18"/>
          <w:rtl/>
        </w:rPr>
        <w:t xml:space="preserve"> النظام الأساسي لمجتمعات الشعوب الأصلية (القانون رقم </w:t>
      </w:r>
      <w:r w:rsidRPr="000C3413">
        <w:rPr>
          <w:szCs w:val="18"/>
        </w:rPr>
        <w:t>81</w:t>
      </w:r>
      <w:r w:rsidRPr="00FD1EC6">
        <w:rPr>
          <w:szCs w:val="18"/>
        </w:rPr>
        <w:t>/</w:t>
      </w:r>
      <w:r w:rsidRPr="000C3413">
        <w:rPr>
          <w:szCs w:val="18"/>
        </w:rPr>
        <w:t>904</w:t>
      </w:r>
      <w:r w:rsidRPr="00FD1EC6">
        <w:rPr>
          <w:szCs w:val="18"/>
          <w:rtl/>
        </w:rPr>
        <w:t>).</w:t>
      </w:r>
      <w:r w:rsidRPr="00263507">
        <w:rPr>
          <w:szCs w:val="18"/>
          <w:rtl/>
        </w:rPr>
        <w:t xml:space="preserve"> </w:t>
      </w:r>
    </w:p>
  </w:footnote>
  <w:footnote w:id="6">
    <w:p w14:paraId="04532983"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"تيكو" تعني "طريقة وجود، طريقة عيش، نظام، قانون، ثقافة، قاعدة، سلوك، عرف". وتوفر أراضي تيكوها الشروط اللازمة لطريقة عيش الشعب الغواراني: "فطريقة الوجود "تيكو" تتوقف على وجود أراضي تيكوها"</w:t>
      </w:r>
      <w:r>
        <w:rPr>
          <w:szCs w:val="18"/>
          <w:rtl/>
        </w:rPr>
        <w:t xml:space="preserve">. </w:t>
      </w:r>
    </w:p>
  </w:footnote>
  <w:footnote w:id="7">
    <w:p w14:paraId="7645EAE1"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ينص قانون تقييم الأثر البيئي (رقم </w:t>
      </w:r>
      <w:r w:rsidRPr="000C3413">
        <w:rPr>
          <w:szCs w:val="18"/>
        </w:rPr>
        <w:t>93</w:t>
      </w:r>
      <w:r w:rsidRPr="003814C1">
        <w:rPr>
          <w:szCs w:val="18"/>
        </w:rPr>
        <w:t>/</w:t>
      </w:r>
      <w:r w:rsidRPr="000C3413">
        <w:rPr>
          <w:szCs w:val="18"/>
        </w:rPr>
        <w:t>294</w:t>
      </w:r>
      <w:r w:rsidRPr="00263507">
        <w:rPr>
          <w:szCs w:val="18"/>
          <w:rtl/>
        </w:rPr>
        <w:t xml:space="preserve">) </w:t>
      </w:r>
      <w:r w:rsidRPr="003814C1">
        <w:rPr>
          <w:szCs w:val="18"/>
          <w:rtl/>
        </w:rPr>
        <w:t xml:space="preserve">على أن تجري المزارع الصناعية دراسات للأثر البيئي، وأن تحصل على تصريح بيئي وأن تمتثل خطة الإدارة البيئية ذات الصلة. وعدم امتثال القانون يعاقب عليه وفقا لقانون الجرائم البيئية (رقم </w:t>
      </w:r>
      <w:r w:rsidRPr="000C3413">
        <w:rPr>
          <w:szCs w:val="18"/>
        </w:rPr>
        <w:t>96</w:t>
      </w:r>
      <w:r w:rsidRPr="003814C1">
        <w:rPr>
          <w:szCs w:val="18"/>
        </w:rPr>
        <w:t>/</w:t>
      </w:r>
      <w:r w:rsidRPr="000C3413">
        <w:rPr>
          <w:szCs w:val="18"/>
        </w:rPr>
        <w:t>716</w:t>
      </w:r>
      <w:r w:rsidRPr="00263507">
        <w:rPr>
          <w:szCs w:val="18"/>
          <w:rtl/>
        </w:rPr>
        <w:t xml:space="preserve">). </w:t>
      </w:r>
    </w:p>
  </w:footnote>
  <w:footnote w:id="8">
    <w:p w14:paraId="24B70DB3" w14:textId="77777777" w:rsidR="00263507" w:rsidRPr="00593828" w:rsidRDefault="00263507" w:rsidP="00D80C6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ينص المرسوم رقم </w:t>
      </w:r>
      <w:r w:rsidRPr="000C3413">
        <w:rPr>
          <w:szCs w:val="18"/>
        </w:rPr>
        <w:t>86</w:t>
      </w:r>
      <w:r w:rsidRPr="003814C1">
        <w:rPr>
          <w:szCs w:val="18"/>
        </w:rPr>
        <w:t>/</w:t>
      </w:r>
      <w:r w:rsidRPr="000C3413">
        <w:rPr>
          <w:szCs w:val="18"/>
        </w:rPr>
        <w:t>18831</w:t>
      </w:r>
      <w:r w:rsidRPr="003814C1">
        <w:rPr>
          <w:szCs w:val="18"/>
          <w:rtl/>
        </w:rPr>
        <w:t xml:space="preserve"> على الالتزام بترك منطقة عازلة، مساحتها </w:t>
      </w:r>
      <w:r w:rsidRPr="000C3413">
        <w:rPr>
          <w:szCs w:val="18"/>
          <w:rtl/>
        </w:rPr>
        <w:t>100</w:t>
      </w:r>
      <w:r w:rsidRPr="003814C1">
        <w:rPr>
          <w:szCs w:val="18"/>
          <w:rtl/>
        </w:rPr>
        <w:t xml:space="preserve"> متر على الأقل، بالقرب من الأنهار والجداول ومصادر المياه والبحيرات</w:t>
      </w:r>
      <w:r>
        <w:rPr>
          <w:szCs w:val="18"/>
          <w:rtl/>
        </w:rPr>
        <w:t xml:space="preserve">. </w:t>
      </w:r>
    </w:p>
  </w:footnote>
  <w:footnote w:id="9">
    <w:p w14:paraId="4B43E40A"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ينص المرسوم رقم </w:t>
      </w:r>
      <w:r w:rsidRPr="000C3413">
        <w:rPr>
          <w:szCs w:val="18"/>
        </w:rPr>
        <w:t>04</w:t>
      </w:r>
      <w:r w:rsidRPr="003814C1">
        <w:rPr>
          <w:szCs w:val="18"/>
        </w:rPr>
        <w:t>/</w:t>
      </w:r>
      <w:r w:rsidRPr="000C3413">
        <w:rPr>
          <w:szCs w:val="18"/>
        </w:rPr>
        <w:t>2048</w:t>
      </w:r>
      <w:r w:rsidRPr="003814C1">
        <w:rPr>
          <w:szCs w:val="18"/>
          <w:rtl/>
        </w:rPr>
        <w:t xml:space="preserve"> بشأن السياجات الواقية المزروعة على طول الطرق على أن يبلغ عرضها ما لا يقل عن </w:t>
      </w:r>
      <w:r w:rsidRPr="000C3413">
        <w:rPr>
          <w:szCs w:val="18"/>
          <w:rtl/>
        </w:rPr>
        <w:t>5</w:t>
      </w:r>
      <w:r w:rsidRPr="003814C1">
        <w:rPr>
          <w:szCs w:val="18"/>
          <w:rtl/>
        </w:rPr>
        <w:t xml:space="preserve"> أمتار وارتفاعها ما لا يقل عن مترين اثنين وأن تكون كثيفة الأوراق. وفي حالة عدم وجود مثل هذه الحواجز، يجب عدم استخدام مبيدات الآفات في منطقة عازلة طولها </w:t>
      </w:r>
      <w:r w:rsidRPr="000C3413">
        <w:rPr>
          <w:szCs w:val="18"/>
          <w:rtl/>
        </w:rPr>
        <w:t>50</w:t>
      </w:r>
      <w:r w:rsidRPr="003814C1">
        <w:rPr>
          <w:szCs w:val="18"/>
          <w:rtl/>
        </w:rPr>
        <w:t xml:space="preserve"> مترا</w:t>
      </w:r>
      <w:r>
        <w:rPr>
          <w:rFonts w:hint="cs"/>
          <w:szCs w:val="18"/>
          <w:rtl/>
        </w:rPr>
        <w:t>ً</w:t>
      </w:r>
      <w:r>
        <w:rPr>
          <w:szCs w:val="18"/>
          <w:rtl/>
        </w:rPr>
        <w:t xml:space="preserve">. </w:t>
      </w:r>
    </w:p>
  </w:footnote>
  <w:footnote w:id="10">
    <w:p w14:paraId="76C7A539"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ينص القرار رقم </w:t>
      </w:r>
      <w:r w:rsidRPr="000C3413">
        <w:rPr>
          <w:szCs w:val="18"/>
        </w:rPr>
        <w:t>03</w:t>
      </w:r>
      <w:r w:rsidRPr="003814C1">
        <w:rPr>
          <w:szCs w:val="18"/>
        </w:rPr>
        <w:t>/</w:t>
      </w:r>
      <w:r w:rsidRPr="000C3413">
        <w:rPr>
          <w:szCs w:val="18"/>
        </w:rPr>
        <w:t>485</w:t>
      </w:r>
      <w:r w:rsidRPr="003814C1">
        <w:rPr>
          <w:szCs w:val="18"/>
          <w:rtl/>
        </w:rPr>
        <w:t xml:space="preserve"> على إنشاء منطقة عازلة طولها </w:t>
      </w:r>
      <w:r w:rsidRPr="000C3413">
        <w:rPr>
          <w:szCs w:val="18"/>
          <w:rtl/>
        </w:rPr>
        <w:t>100</w:t>
      </w:r>
      <w:r w:rsidRPr="003814C1">
        <w:rPr>
          <w:szCs w:val="18"/>
          <w:rtl/>
        </w:rPr>
        <w:t xml:space="preserve"> متر بين المناطق التي تستخدم فيها مبيدات الآفات والمستوطنات البشرية والمدارس ومرافق الرعاية الصحية وأماكن العبادة والأماكن العامة</w:t>
      </w:r>
      <w:r>
        <w:rPr>
          <w:szCs w:val="18"/>
          <w:rtl/>
        </w:rPr>
        <w:t xml:space="preserve">. </w:t>
      </w:r>
    </w:p>
  </w:footnote>
  <w:footnote w:id="11">
    <w:p w14:paraId="0FFEE26D" w14:textId="7D4E01CC" w:rsidR="00263507" w:rsidRPr="00AA7DEC" w:rsidRDefault="00263507" w:rsidP="00D80C63">
      <w:pPr>
        <w:pStyle w:val="FootnoteText"/>
        <w:tabs>
          <w:tab w:val="clear" w:pos="1021"/>
        </w:tabs>
        <w:bidi/>
        <w:spacing w:after="60" w:line="280" w:lineRule="exact"/>
        <w:ind w:left="1247" w:right="1247" w:hanging="567"/>
        <w:jc w:val="lowKashida"/>
        <w:textDirection w:val="tbRlV"/>
        <w:rPr>
          <w:szCs w:val="18"/>
          <w:lang w:val="es-ES"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r>
      <w:r w:rsidR="00AA7DEC" w:rsidRPr="007039BA">
        <w:rPr>
          <w:lang w:val="es-AR"/>
        </w:rPr>
        <w:t>F. Adam y otros: “</w:t>
      </w:r>
      <w:r w:rsidR="00AA7DEC" w:rsidRPr="000C3413">
        <w:rPr>
          <w:iCs/>
          <w:lang w:val="es-AR"/>
        </w:rPr>
        <w:t>Diagnóstico de la presencia de glifosato en aguas superficiales de los departamentos de Canindeyú y San Pedro</w:t>
      </w:r>
      <w:r w:rsidR="00AA7DEC" w:rsidRPr="007039BA">
        <w:rPr>
          <w:lang w:val="es-AR"/>
        </w:rPr>
        <w:t>”, Universidad Católica Nuestra Señora de la Asunción y Escuelas Nacionales Superiores de Geología y de Agronomía del Instituto Nacional Politécnico de Lorena (Francia)</w:t>
      </w:r>
      <w:r w:rsidRPr="00263507">
        <w:rPr>
          <w:szCs w:val="18"/>
          <w:rtl/>
        </w:rPr>
        <w:t xml:space="preserve">. </w:t>
      </w:r>
    </w:p>
  </w:footnote>
  <w:footnote w:id="12">
    <w:p w14:paraId="278E59AC"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القانون رقم </w:t>
      </w:r>
      <w:r w:rsidRPr="000C3413">
        <w:rPr>
          <w:szCs w:val="18"/>
        </w:rPr>
        <w:t>2009</w:t>
      </w:r>
      <w:r w:rsidRPr="003814C1">
        <w:rPr>
          <w:szCs w:val="18"/>
        </w:rPr>
        <w:t>/</w:t>
      </w:r>
      <w:r w:rsidRPr="000C3413">
        <w:rPr>
          <w:szCs w:val="18"/>
        </w:rPr>
        <w:t>3742</w:t>
      </w:r>
      <w:r w:rsidRPr="003814C1">
        <w:rPr>
          <w:szCs w:val="18"/>
          <w:rtl/>
        </w:rPr>
        <w:t xml:space="preserve"> بشأن مراقبة منتجات الصحة النباتية الموجهة للاستخدام الزراعي؛ والقانون رقم </w:t>
      </w:r>
      <w:r w:rsidRPr="000C3413">
        <w:rPr>
          <w:szCs w:val="18"/>
        </w:rPr>
        <w:t>91</w:t>
      </w:r>
      <w:r w:rsidRPr="003814C1">
        <w:rPr>
          <w:szCs w:val="18"/>
        </w:rPr>
        <w:t>/</w:t>
      </w:r>
      <w:r w:rsidRPr="000C3413">
        <w:rPr>
          <w:szCs w:val="18"/>
        </w:rPr>
        <w:t>123</w:t>
      </w:r>
      <w:r w:rsidRPr="003814C1">
        <w:rPr>
          <w:szCs w:val="18"/>
          <w:rtl/>
        </w:rPr>
        <w:t xml:space="preserve"> بشأن الأشكال الجديدة لحماية الصحة النباتية، والقرار رقم </w:t>
      </w:r>
      <w:r w:rsidRPr="000C3413">
        <w:rPr>
          <w:szCs w:val="18"/>
        </w:rPr>
        <w:t>2008</w:t>
      </w:r>
      <w:r w:rsidRPr="003814C1">
        <w:rPr>
          <w:szCs w:val="18"/>
        </w:rPr>
        <w:t>/</w:t>
      </w:r>
      <w:r w:rsidRPr="000C3413">
        <w:rPr>
          <w:szCs w:val="18"/>
        </w:rPr>
        <w:t>388</w:t>
      </w:r>
      <w:r w:rsidRPr="003814C1">
        <w:rPr>
          <w:szCs w:val="18"/>
          <w:rtl/>
        </w:rPr>
        <w:t xml:space="preserve"> الصادر عن الإدارة الوطنية لجودة وصحة النباتات والبذور</w:t>
      </w:r>
      <w:r>
        <w:rPr>
          <w:szCs w:val="18"/>
          <w:rtl/>
        </w:rPr>
        <w:t xml:space="preserve">. </w:t>
      </w:r>
    </w:p>
  </w:footnote>
  <w:footnote w:id="13">
    <w:p w14:paraId="00FD5FC3" w14:textId="77777777" w:rsidR="00263507" w:rsidRPr="003F790B" w:rsidRDefault="00263507" w:rsidP="00263507">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الوثيقة </w:t>
      </w:r>
      <w:hyperlink r:id="rId1" w:history="1">
        <w:r w:rsidRPr="00263507">
          <w:rPr>
            <w:rStyle w:val="Hyperlink"/>
          </w:rPr>
          <w:t>E/C.</w:t>
        </w:r>
        <w:r w:rsidRPr="000C3413">
          <w:rPr>
            <w:rStyle w:val="Hyperlink"/>
          </w:rPr>
          <w:t>12</w:t>
        </w:r>
        <w:r w:rsidRPr="00263507">
          <w:rPr>
            <w:rStyle w:val="Hyperlink"/>
          </w:rPr>
          <w:t>/PRY/CO/</w:t>
        </w:r>
        <w:r w:rsidRPr="000C3413">
          <w:rPr>
            <w:rStyle w:val="Hyperlink"/>
          </w:rPr>
          <w:t>3</w:t>
        </w:r>
      </w:hyperlink>
      <w:r w:rsidRPr="003814C1">
        <w:rPr>
          <w:szCs w:val="18"/>
          <w:rtl/>
        </w:rPr>
        <w:t xml:space="preserve">، الفقرتان </w:t>
      </w:r>
      <w:r w:rsidRPr="000C3413">
        <w:rPr>
          <w:szCs w:val="18"/>
          <w:rtl/>
        </w:rPr>
        <w:t>16</w:t>
      </w:r>
      <w:r w:rsidRPr="003814C1">
        <w:rPr>
          <w:szCs w:val="18"/>
          <w:rtl/>
        </w:rPr>
        <w:t xml:space="preserve"> و</w:t>
      </w:r>
      <w:r w:rsidRPr="000C3413">
        <w:rPr>
          <w:szCs w:val="18"/>
          <w:rtl/>
        </w:rPr>
        <w:t>27</w:t>
      </w:r>
      <w:r w:rsidRPr="00263507">
        <w:rPr>
          <w:szCs w:val="18"/>
          <w:rtl/>
        </w:rPr>
        <w:t xml:space="preserve">. </w:t>
      </w:r>
    </w:p>
  </w:footnote>
  <w:footnote w:id="14">
    <w:p w14:paraId="3AA7D666" w14:textId="77777777" w:rsidR="00263507" w:rsidRPr="003814C1" w:rsidRDefault="00263507" w:rsidP="00263507">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الوثيقة </w:t>
      </w:r>
      <w:hyperlink r:id="rId2" w:history="1">
        <w:r w:rsidRPr="00263507">
          <w:rPr>
            <w:rStyle w:val="Hyperlink"/>
          </w:rPr>
          <w:t>CRC/C/PRY/CO/</w:t>
        </w:r>
        <w:r w:rsidRPr="000C3413">
          <w:rPr>
            <w:rStyle w:val="Hyperlink"/>
          </w:rPr>
          <w:t>3</w:t>
        </w:r>
      </w:hyperlink>
      <w:r w:rsidRPr="003814C1">
        <w:rPr>
          <w:szCs w:val="18"/>
          <w:rtl/>
        </w:rPr>
        <w:t xml:space="preserve">، الفقرة </w:t>
      </w:r>
      <w:r w:rsidRPr="000C3413">
        <w:rPr>
          <w:szCs w:val="18"/>
          <w:rtl/>
        </w:rPr>
        <w:t>50</w:t>
      </w:r>
      <w:r w:rsidRPr="00263507">
        <w:rPr>
          <w:szCs w:val="18"/>
          <w:rtl/>
        </w:rPr>
        <w:t xml:space="preserve">. </w:t>
      </w:r>
    </w:p>
  </w:footnote>
  <w:footnote w:id="15">
    <w:p w14:paraId="742901D6" w14:textId="431A9183" w:rsidR="00263507" w:rsidRPr="006E2AE8" w:rsidRDefault="00263507" w:rsidP="00263507">
      <w:pPr>
        <w:pStyle w:val="FootnoteText"/>
        <w:tabs>
          <w:tab w:val="clear" w:pos="1021"/>
        </w:tabs>
        <w:bidi/>
        <w:spacing w:after="60" w:line="280" w:lineRule="exact"/>
        <w:ind w:left="1247" w:right="1247" w:hanging="567"/>
        <w:jc w:val="lowKashida"/>
        <w:textDirection w:val="tbRlV"/>
        <w:rPr>
          <w:szCs w:val="18"/>
          <w:lang w:val="ar-SA" w:eastAsia="zh-TW" w:bidi="en-GB"/>
        </w:rPr>
      </w:pPr>
      <w:r w:rsidRPr="006E2AE8">
        <w:rPr>
          <w:rStyle w:val="FootnoteReference"/>
          <w:vertAlign w:val="baseline"/>
          <w:rtl/>
        </w:rPr>
        <w:t>(</w:t>
      </w:r>
      <w:r w:rsidRPr="000C3413">
        <w:rPr>
          <w:rStyle w:val="FootnoteReference"/>
          <w:vertAlign w:val="baseline"/>
        </w:rPr>
        <w:footnoteRef/>
      </w:r>
      <w:r w:rsidRPr="006E2AE8">
        <w:rPr>
          <w:rStyle w:val="FootnoteReference"/>
          <w:vertAlign w:val="baseline"/>
          <w:rtl/>
        </w:rPr>
        <w:t>)</w:t>
      </w:r>
      <w:r w:rsidRPr="006E2AE8">
        <w:rPr>
          <w:szCs w:val="18"/>
          <w:rtl/>
        </w:rPr>
        <w:tab/>
        <w:t xml:space="preserve">الوثيقة </w:t>
      </w:r>
      <w:hyperlink r:id="rId3" w:history="1">
        <w:r w:rsidR="006E2AE8" w:rsidRPr="006E2AE8">
          <w:rPr>
            <w:rStyle w:val="Hyperlink"/>
          </w:rPr>
          <w:t>CEDAW/C/PRY/CO/6</w:t>
        </w:r>
      </w:hyperlink>
      <w:r w:rsidRPr="006E2AE8">
        <w:rPr>
          <w:szCs w:val="18"/>
          <w:rtl/>
        </w:rPr>
        <w:t xml:space="preserve">، الفقرة </w:t>
      </w:r>
      <w:r w:rsidRPr="000C3413">
        <w:rPr>
          <w:szCs w:val="18"/>
          <w:rtl/>
        </w:rPr>
        <w:t>33</w:t>
      </w:r>
      <w:r w:rsidRPr="006E2AE8">
        <w:rPr>
          <w:szCs w:val="18"/>
          <w:rtl/>
        </w:rPr>
        <w:t xml:space="preserve">. </w:t>
      </w:r>
    </w:p>
  </w:footnote>
  <w:footnote w:id="16">
    <w:p w14:paraId="3C987CA5" w14:textId="77777777" w:rsidR="00263507" w:rsidRPr="003814C1" w:rsidRDefault="00263507" w:rsidP="00263507">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الوثيقة </w:t>
      </w:r>
      <w:hyperlink r:id="rId4" w:history="1">
        <w:r w:rsidRPr="00263507">
          <w:rPr>
            <w:rStyle w:val="Hyperlink"/>
          </w:rPr>
          <w:t>A/HRC/</w:t>
        </w:r>
        <w:r w:rsidRPr="000C3413">
          <w:rPr>
            <w:rStyle w:val="Hyperlink"/>
          </w:rPr>
          <w:t>20</w:t>
        </w:r>
        <w:r w:rsidRPr="00263507">
          <w:rPr>
            <w:rStyle w:val="Hyperlink"/>
          </w:rPr>
          <w:t>/</w:t>
        </w:r>
        <w:r w:rsidRPr="000C3413">
          <w:rPr>
            <w:rStyle w:val="Hyperlink"/>
          </w:rPr>
          <w:t>25</w:t>
        </w:r>
        <w:r w:rsidRPr="00263507">
          <w:rPr>
            <w:rStyle w:val="Hyperlink"/>
          </w:rPr>
          <w:t>/Add.</w:t>
        </w:r>
        <w:r w:rsidRPr="000C3413">
          <w:rPr>
            <w:rStyle w:val="Hyperlink"/>
          </w:rPr>
          <w:t>2</w:t>
        </w:r>
      </w:hyperlink>
      <w:r w:rsidRPr="003814C1">
        <w:rPr>
          <w:szCs w:val="18"/>
          <w:rtl/>
        </w:rPr>
        <w:t xml:space="preserve">، الفقرتان </w:t>
      </w:r>
      <w:r w:rsidRPr="000C3413">
        <w:rPr>
          <w:rFonts w:hint="cs"/>
          <w:szCs w:val="18"/>
          <w:rtl/>
        </w:rPr>
        <w:t>47</w:t>
      </w:r>
      <w:r>
        <w:rPr>
          <w:rFonts w:hint="cs"/>
          <w:szCs w:val="18"/>
          <w:rtl/>
        </w:rPr>
        <w:t>-</w:t>
      </w:r>
      <w:r w:rsidRPr="000C3413">
        <w:rPr>
          <w:rFonts w:hint="cs"/>
          <w:szCs w:val="18"/>
          <w:rtl/>
        </w:rPr>
        <w:t>48</w:t>
      </w:r>
      <w:r w:rsidRPr="00263507">
        <w:rPr>
          <w:szCs w:val="18"/>
          <w:rtl/>
        </w:rPr>
        <w:t xml:space="preserve">. </w:t>
      </w:r>
    </w:p>
  </w:footnote>
  <w:footnote w:id="17">
    <w:p w14:paraId="5745AC5A"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الملف رقم </w:t>
      </w:r>
      <w:r w:rsidRPr="000C3413">
        <w:rPr>
          <w:szCs w:val="18"/>
        </w:rPr>
        <w:t>09</w:t>
      </w:r>
      <w:r w:rsidRPr="003814C1">
        <w:rPr>
          <w:szCs w:val="18"/>
        </w:rPr>
        <w:t>/</w:t>
      </w:r>
      <w:r w:rsidRPr="000C3413">
        <w:rPr>
          <w:szCs w:val="18"/>
        </w:rPr>
        <w:t>1303</w:t>
      </w:r>
      <w:r w:rsidRPr="003814C1">
        <w:rPr>
          <w:szCs w:val="18"/>
          <w:rtl/>
        </w:rPr>
        <w:t xml:space="preserve">، ص </w:t>
      </w:r>
      <w:r w:rsidRPr="000C3413">
        <w:rPr>
          <w:szCs w:val="18"/>
          <w:rtl/>
        </w:rPr>
        <w:t>5</w:t>
      </w:r>
      <w:r w:rsidRPr="00263507">
        <w:rPr>
          <w:szCs w:val="18"/>
          <w:rtl/>
        </w:rPr>
        <w:t xml:space="preserve">. </w:t>
      </w:r>
    </w:p>
  </w:footnote>
  <w:footnote w:id="18">
    <w:p w14:paraId="0774479A" w14:textId="77777777" w:rsidR="00263507" w:rsidRPr="00BD46C2" w:rsidRDefault="00263507" w:rsidP="00D80C6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r>
      <w:r w:rsidRPr="000C3413">
        <w:rPr>
          <w:i/>
          <w:iCs/>
          <w:szCs w:val="18"/>
          <w:rtl/>
        </w:rPr>
        <w:t>المرجع نفسه</w:t>
      </w:r>
      <w:r w:rsidRPr="003814C1">
        <w:rPr>
          <w:szCs w:val="18"/>
          <w:rtl/>
        </w:rPr>
        <w:t xml:space="preserve">، الصفحتان </w:t>
      </w:r>
      <w:r w:rsidRPr="000C3413">
        <w:rPr>
          <w:szCs w:val="18"/>
          <w:rtl/>
        </w:rPr>
        <w:t>6</w:t>
      </w:r>
      <w:r w:rsidRPr="003814C1">
        <w:rPr>
          <w:szCs w:val="18"/>
          <w:rtl/>
        </w:rPr>
        <w:t>-</w:t>
      </w:r>
      <w:r w:rsidRPr="000C3413">
        <w:rPr>
          <w:szCs w:val="18"/>
          <w:rtl/>
        </w:rPr>
        <w:t>7</w:t>
      </w:r>
      <w:r w:rsidRPr="00263507">
        <w:rPr>
          <w:szCs w:val="18"/>
          <w:rtl/>
        </w:rPr>
        <w:t xml:space="preserve">. </w:t>
      </w:r>
    </w:p>
  </w:footnote>
  <w:footnote w:id="19">
    <w:p w14:paraId="118CB0CA"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الملف رقم </w:t>
      </w:r>
      <w:r w:rsidRPr="000C3413">
        <w:rPr>
          <w:szCs w:val="18"/>
        </w:rPr>
        <w:t>09</w:t>
      </w:r>
      <w:r w:rsidRPr="003814C1">
        <w:rPr>
          <w:szCs w:val="18"/>
        </w:rPr>
        <w:t>/</w:t>
      </w:r>
      <w:r w:rsidRPr="000C3413">
        <w:rPr>
          <w:szCs w:val="18"/>
        </w:rPr>
        <w:t>1303</w:t>
      </w:r>
      <w:r w:rsidRPr="003814C1">
        <w:rPr>
          <w:szCs w:val="18"/>
          <w:rtl/>
        </w:rPr>
        <w:t xml:space="preserve">، ص </w:t>
      </w:r>
      <w:r w:rsidRPr="000C3413">
        <w:rPr>
          <w:szCs w:val="18"/>
          <w:rtl/>
        </w:rPr>
        <w:t>58</w:t>
      </w:r>
      <w:r w:rsidRPr="00263507">
        <w:rPr>
          <w:szCs w:val="18"/>
          <w:rtl/>
        </w:rPr>
        <w:t xml:space="preserve">. </w:t>
      </w:r>
    </w:p>
  </w:footnote>
  <w:footnote w:id="20">
    <w:p w14:paraId="380A61B0"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الملف رقم </w:t>
      </w:r>
      <w:r w:rsidRPr="000C3413">
        <w:rPr>
          <w:szCs w:val="18"/>
        </w:rPr>
        <w:t>09</w:t>
      </w:r>
      <w:r w:rsidRPr="003814C1">
        <w:rPr>
          <w:szCs w:val="18"/>
        </w:rPr>
        <w:t>/</w:t>
      </w:r>
      <w:r w:rsidRPr="000C3413">
        <w:rPr>
          <w:szCs w:val="18"/>
        </w:rPr>
        <w:t>1303</w:t>
      </w:r>
      <w:r w:rsidRPr="003814C1">
        <w:rPr>
          <w:szCs w:val="18"/>
          <w:rtl/>
        </w:rPr>
        <w:t xml:space="preserve">، ص </w:t>
      </w:r>
      <w:r w:rsidRPr="000C3413">
        <w:rPr>
          <w:szCs w:val="18"/>
          <w:rtl/>
        </w:rPr>
        <w:t>64</w:t>
      </w:r>
      <w:r w:rsidRPr="003814C1">
        <w:rPr>
          <w:szCs w:val="18"/>
          <w:rtl/>
        </w:rPr>
        <w:t xml:space="preserve"> وما يليها</w:t>
      </w:r>
      <w:r>
        <w:rPr>
          <w:szCs w:val="18"/>
          <w:rtl/>
        </w:rPr>
        <w:t xml:space="preserve">. </w:t>
      </w:r>
    </w:p>
  </w:footnote>
  <w:footnote w:id="21">
    <w:p w14:paraId="2C76AFCA" w14:textId="77777777" w:rsidR="00263507" w:rsidRPr="00593828" w:rsidRDefault="00263507" w:rsidP="00D80C6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الجلسة الأولى كانت مقررة في </w:t>
      </w:r>
      <w:r w:rsidRPr="000C3413">
        <w:rPr>
          <w:szCs w:val="18"/>
          <w:rtl/>
        </w:rPr>
        <w:t>1</w:t>
      </w:r>
      <w:r w:rsidRPr="003814C1">
        <w:rPr>
          <w:szCs w:val="18"/>
          <w:rtl/>
        </w:rPr>
        <w:t xml:space="preserve"> تموز/يوليه </w:t>
      </w:r>
      <w:r w:rsidRPr="000C3413">
        <w:rPr>
          <w:szCs w:val="18"/>
          <w:rtl/>
        </w:rPr>
        <w:t>2011</w:t>
      </w:r>
      <w:r w:rsidRPr="003814C1">
        <w:rPr>
          <w:szCs w:val="18"/>
          <w:rtl/>
        </w:rPr>
        <w:t xml:space="preserve"> لكنها علقت لعدم إخطار الأطراف. وأعيد جدولتها في </w:t>
      </w:r>
      <w:r w:rsidRPr="000C3413">
        <w:rPr>
          <w:szCs w:val="18"/>
          <w:rtl/>
        </w:rPr>
        <w:t>21</w:t>
      </w:r>
      <w:r w:rsidRPr="003814C1">
        <w:rPr>
          <w:szCs w:val="18"/>
          <w:rtl/>
        </w:rPr>
        <w:t xml:space="preserve"> كانون الأول/ديسمبر </w:t>
      </w:r>
      <w:r w:rsidRPr="000C3413">
        <w:rPr>
          <w:szCs w:val="18"/>
          <w:rtl/>
        </w:rPr>
        <w:t>2011</w:t>
      </w:r>
      <w:r w:rsidRPr="003814C1">
        <w:rPr>
          <w:szCs w:val="18"/>
          <w:rtl/>
        </w:rPr>
        <w:t xml:space="preserve">، ثم في </w:t>
      </w:r>
      <w:r w:rsidRPr="000C3413">
        <w:rPr>
          <w:szCs w:val="18"/>
          <w:rtl/>
        </w:rPr>
        <w:t>12</w:t>
      </w:r>
      <w:r w:rsidRPr="003814C1">
        <w:rPr>
          <w:szCs w:val="18"/>
          <w:rtl/>
        </w:rPr>
        <w:t xml:space="preserve"> و</w:t>
      </w:r>
      <w:r w:rsidRPr="000C3413">
        <w:rPr>
          <w:szCs w:val="18"/>
          <w:rtl/>
        </w:rPr>
        <w:t>25</w:t>
      </w:r>
      <w:r w:rsidRPr="003814C1">
        <w:rPr>
          <w:szCs w:val="18"/>
          <w:rtl/>
        </w:rPr>
        <w:t xml:space="preserve"> تموز/يوليه </w:t>
      </w:r>
      <w:r w:rsidRPr="000C3413">
        <w:rPr>
          <w:szCs w:val="18"/>
          <w:rtl/>
        </w:rPr>
        <w:t>2012</w:t>
      </w:r>
      <w:r w:rsidRPr="003814C1">
        <w:rPr>
          <w:szCs w:val="18"/>
          <w:rtl/>
        </w:rPr>
        <w:t xml:space="preserve"> و</w:t>
      </w:r>
      <w:r w:rsidRPr="000C3413">
        <w:rPr>
          <w:szCs w:val="18"/>
          <w:rtl/>
        </w:rPr>
        <w:t>20</w:t>
      </w:r>
      <w:r w:rsidRPr="003814C1">
        <w:rPr>
          <w:szCs w:val="18"/>
          <w:rtl/>
        </w:rPr>
        <w:t xml:space="preserve"> آذار/مارس </w:t>
      </w:r>
      <w:r w:rsidRPr="000C3413">
        <w:rPr>
          <w:szCs w:val="18"/>
          <w:rtl/>
        </w:rPr>
        <w:t>2013</w:t>
      </w:r>
      <w:r w:rsidRPr="003814C1">
        <w:rPr>
          <w:szCs w:val="18"/>
          <w:rtl/>
        </w:rPr>
        <w:t xml:space="preserve">، لكنها كانت تعلق في كل مرة بسبب عدم إخطار الأطراف. وأعيد تحديد موعدها مرة أخرى في </w:t>
      </w:r>
      <w:r w:rsidRPr="000C3413">
        <w:rPr>
          <w:szCs w:val="18"/>
          <w:rtl/>
        </w:rPr>
        <w:t>17</w:t>
      </w:r>
      <w:r w:rsidRPr="003814C1">
        <w:rPr>
          <w:szCs w:val="18"/>
          <w:rtl/>
        </w:rPr>
        <w:t xml:space="preserve"> نيسان/أبريل </w:t>
      </w:r>
      <w:r w:rsidRPr="000C3413">
        <w:rPr>
          <w:szCs w:val="18"/>
          <w:rtl/>
        </w:rPr>
        <w:t>2013</w:t>
      </w:r>
      <w:r w:rsidRPr="003814C1">
        <w:rPr>
          <w:szCs w:val="18"/>
          <w:rtl/>
        </w:rPr>
        <w:t xml:space="preserve">، لكنها علقت بناء على طلب المدعي العام التي كان يتعين عليه المشاركة في محاكمة أخرى. وفي </w:t>
      </w:r>
      <w:r w:rsidRPr="000C3413">
        <w:rPr>
          <w:szCs w:val="18"/>
          <w:rtl/>
        </w:rPr>
        <w:t>22</w:t>
      </w:r>
      <w:r w:rsidRPr="003814C1">
        <w:rPr>
          <w:szCs w:val="18"/>
          <w:rtl/>
        </w:rPr>
        <w:t xml:space="preserve"> أيار/مايو </w:t>
      </w:r>
      <w:r w:rsidRPr="000C3413">
        <w:rPr>
          <w:szCs w:val="18"/>
          <w:rtl/>
        </w:rPr>
        <w:t>2013</w:t>
      </w:r>
      <w:r w:rsidRPr="003814C1">
        <w:rPr>
          <w:szCs w:val="18"/>
          <w:rtl/>
        </w:rPr>
        <w:t>، علقت جلسة الاستماع الأولى مرة أخرى بسبب عدم إخطار الأطراف</w:t>
      </w:r>
      <w:r>
        <w:rPr>
          <w:szCs w:val="18"/>
          <w:rtl/>
        </w:rPr>
        <w:t xml:space="preserve">. </w:t>
      </w:r>
    </w:p>
  </w:footnote>
  <w:footnote w:id="22">
    <w:p w14:paraId="494F6FDF"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المادة </w:t>
      </w:r>
      <w:r w:rsidRPr="000C3413">
        <w:rPr>
          <w:szCs w:val="18"/>
          <w:rtl/>
        </w:rPr>
        <w:t>268</w:t>
      </w:r>
      <w:r w:rsidRPr="003814C1">
        <w:rPr>
          <w:szCs w:val="18"/>
          <w:rtl/>
        </w:rPr>
        <w:t>(</w:t>
      </w:r>
      <w:r w:rsidRPr="000C3413">
        <w:rPr>
          <w:szCs w:val="18"/>
          <w:rtl/>
        </w:rPr>
        <w:t>2</w:t>
      </w:r>
      <w:r w:rsidRPr="00263507">
        <w:rPr>
          <w:szCs w:val="18"/>
          <w:rtl/>
        </w:rPr>
        <w:t xml:space="preserve">) </w:t>
      </w:r>
      <w:r w:rsidRPr="003814C1">
        <w:rPr>
          <w:szCs w:val="18"/>
          <w:rtl/>
        </w:rPr>
        <w:t>من الدستور</w:t>
      </w:r>
      <w:r>
        <w:rPr>
          <w:szCs w:val="18"/>
          <w:rtl/>
        </w:rPr>
        <w:t xml:space="preserve">. </w:t>
      </w:r>
    </w:p>
  </w:footnote>
  <w:footnote w:id="23">
    <w:p w14:paraId="39BDD250"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التعليق العام رقم </w:t>
      </w:r>
      <w:r w:rsidRPr="000C3413">
        <w:rPr>
          <w:szCs w:val="18"/>
          <w:rtl/>
        </w:rPr>
        <w:t>16</w:t>
      </w:r>
      <w:r w:rsidRPr="003814C1">
        <w:rPr>
          <w:szCs w:val="18"/>
          <w:rtl/>
        </w:rPr>
        <w:t>(</w:t>
      </w:r>
      <w:r w:rsidRPr="000C3413">
        <w:rPr>
          <w:szCs w:val="18"/>
          <w:rtl/>
        </w:rPr>
        <w:t>1988</w:t>
      </w:r>
      <w:r w:rsidRPr="00263507">
        <w:rPr>
          <w:szCs w:val="18"/>
          <w:rtl/>
        </w:rPr>
        <w:t xml:space="preserve">) </w:t>
      </w:r>
      <w:r w:rsidRPr="003814C1">
        <w:rPr>
          <w:szCs w:val="18"/>
          <w:rtl/>
        </w:rPr>
        <w:t xml:space="preserve">الفقرة </w:t>
      </w:r>
      <w:r w:rsidRPr="000C3413">
        <w:rPr>
          <w:szCs w:val="18"/>
          <w:rtl/>
        </w:rPr>
        <w:t>1</w:t>
      </w:r>
      <w:r w:rsidRPr="00263507">
        <w:rPr>
          <w:szCs w:val="18"/>
          <w:rtl/>
        </w:rPr>
        <w:t xml:space="preserve">. </w:t>
      </w:r>
    </w:p>
  </w:footnote>
  <w:footnote w:id="24">
    <w:p w14:paraId="1E415A1B" w14:textId="77777777" w:rsidR="00263507" w:rsidRPr="005B4586" w:rsidRDefault="00263507" w:rsidP="00263507">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قضية </w:t>
      </w:r>
      <w:r w:rsidRPr="000C3413">
        <w:rPr>
          <w:i/>
          <w:iCs/>
          <w:szCs w:val="18"/>
          <w:rtl/>
        </w:rPr>
        <w:t>هوبو وبيسرت ضد فرنسا</w:t>
      </w:r>
      <w:r w:rsidRPr="003814C1">
        <w:rPr>
          <w:szCs w:val="18"/>
          <w:rtl/>
        </w:rPr>
        <w:t xml:space="preserve"> (</w:t>
      </w:r>
      <w:hyperlink r:id="rId5" w:history="1">
        <w:r w:rsidRPr="00263507">
          <w:rPr>
            <w:rStyle w:val="Hyperlink"/>
          </w:rPr>
          <w:t>CCPR/C/</w:t>
        </w:r>
        <w:r w:rsidRPr="000C3413">
          <w:rPr>
            <w:rStyle w:val="Hyperlink"/>
          </w:rPr>
          <w:t>60</w:t>
        </w:r>
        <w:r w:rsidRPr="00263507">
          <w:rPr>
            <w:rStyle w:val="Hyperlink"/>
          </w:rPr>
          <w:t>/D/</w:t>
        </w:r>
        <w:r w:rsidRPr="000C3413">
          <w:rPr>
            <w:rStyle w:val="Hyperlink"/>
          </w:rPr>
          <w:t>549</w:t>
        </w:r>
        <w:r w:rsidRPr="00263507">
          <w:rPr>
            <w:rStyle w:val="Hyperlink"/>
          </w:rPr>
          <w:t>/</w:t>
        </w:r>
        <w:r w:rsidRPr="000C3413">
          <w:rPr>
            <w:rStyle w:val="Hyperlink"/>
          </w:rPr>
          <w:t>1993</w:t>
        </w:r>
        <w:r w:rsidRPr="00263507">
          <w:rPr>
            <w:rStyle w:val="Hyperlink"/>
          </w:rPr>
          <w:t>/Rev.</w:t>
        </w:r>
        <w:r w:rsidRPr="000C3413">
          <w:rPr>
            <w:rStyle w:val="Hyperlink"/>
          </w:rPr>
          <w:t>1</w:t>
        </w:r>
      </w:hyperlink>
      <w:r w:rsidRPr="00263507">
        <w:rPr>
          <w:szCs w:val="18"/>
          <w:rtl/>
        </w:rPr>
        <w:t xml:space="preserve">)، </w:t>
      </w:r>
      <w:r w:rsidRPr="003814C1">
        <w:rPr>
          <w:szCs w:val="18"/>
          <w:rtl/>
        </w:rPr>
        <w:t xml:space="preserve">الفقرة </w:t>
      </w:r>
      <w:r w:rsidRPr="000C3413">
        <w:rPr>
          <w:szCs w:val="18"/>
          <w:rtl/>
        </w:rPr>
        <w:t>10</w:t>
      </w:r>
      <w:r w:rsidRPr="003814C1">
        <w:rPr>
          <w:szCs w:val="18"/>
          <w:rtl/>
        </w:rPr>
        <w:t>-</w:t>
      </w:r>
      <w:r w:rsidRPr="000C3413">
        <w:rPr>
          <w:szCs w:val="18"/>
          <w:rtl/>
        </w:rPr>
        <w:t>3</w:t>
      </w:r>
      <w:r w:rsidRPr="00263507">
        <w:rPr>
          <w:szCs w:val="18"/>
          <w:rtl/>
        </w:rPr>
        <w:t xml:space="preserve">. </w:t>
      </w:r>
    </w:p>
  </w:footnote>
  <w:footnote w:id="25">
    <w:p w14:paraId="5BB286B8" w14:textId="74553AA2" w:rsidR="00263507" w:rsidRPr="00DC58F2" w:rsidRDefault="00263507" w:rsidP="00263507">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قضية </w:t>
      </w:r>
      <w:r w:rsidRPr="000C3413">
        <w:rPr>
          <w:i/>
          <w:iCs/>
          <w:szCs w:val="18"/>
          <w:rtl/>
        </w:rPr>
        <w:t>لوبيز أوسترا ضد إسبانيا</w:t>
      </w:r>
      <w:r w:rsidRPr="003814C1">
        <w:rPr>
          <w:szCs w:val="18"/>
          <w:rtl/>
        </w:rPr>
        <w:t xml:space="preserve">، الحكم المؤرخ </w:t>
      </w:r>
      <w:r w:rsidRPr="000C3413">
        <w:rPr>
          <w:szCs w:val="18"/>
          <w:rtl/>
        </w:rPr>
        <w:t>9</w:t>
      </w:r>
      <w:r w:rsidRPr="003814C1">
        <w:rPr>
          <w:szCs w:val="18"/>
          <w:rtl/>
        </w:rPr>
        <w:t xml:space="preserve"> كانون الأول/ديسمبر </w:t>
      </w:r>
      <w:r w:rsidRPr="000C3413">
        <w:rPr>
          <w:szCs w:val="18"/>
          <w:rtl/>
        </w:rPr>
        <w:t>1994</w:t>
      </w:r>
      <w:r w:rsidRPr="003814C1">
        <w:rPr>
          <w:szCs w:val="18"/>
          <w:rtl/>
        </w:rPr>
        <w:t xml:space="preserve">، الطلب رقم </w:t>
      </w:r>
      <w:r w:rsidRPr="000C3413">
        <w:rPr>
          <w:szCs w:val="18"/>
        </w:rPr>
        <w:t>90</w:t>
      </w:r>
      <w:r w:rsidRPr="003814C1">
        <w:rPr>
          <w:szCs w:val="18"/>
        </w:rPr>
        <w:t>/</w:t>
      </w:r>
      <w:r w:rsidRPr="000C3413">
        <w:rPr>
          <w:szCs w:val="18"/>
        </w:rPr>
        <w:t>16798</w:t>
      </w:r>
      <w:r w:rsidRPr="003814C1">
        <w:rPr>
          <w:szCs w:val="18"/>
          <w:rtl/>
        </w:rPr>
        <w:t xml:space="preserve">، الفقرات </w:t>
      </w:r>
      <w:r w:rsidRPr="000C3413">
        <w:rPr>
          <w:szCs w:val="18"/>
          <w:rtl/>
        </w:rPr>
        <w:t>51</w:t>
      </w:r>
      <w:r w:rsidRPr="003814C1">
        <w:rPr>
          <w:szCs w:val="18"/>
          <w:rtl/>
        </w:rPr>
        <w:t xml:space="preserve"> و</w:t>
      </w:r>
      <w:r w:rsidRPr="000C3413">
        <w:rPr>
          <w:szCs w:val="18"/>
          <w:rtl/>
        </w:rPr>
        <w:t>55</w:t>
      </w:r>
      <w:r w:rsidRPr="003814C1">
        <w:rPr>
          <w:szCs w:val="18"/>
          <w:rtl/>
        </w:rPr>
        <w:t xml:space="preserve"> و</w:t>
      </w:r>
      <w:r w:rsidRPr="000C3413">
        <w:rPr>
          <w:szCs w:val="18"/>
          <w:rtl/>
        </w:rPr>
        <w:t>58</w:t>
      </w:r>
      <w:r w:rsidRPr="003814C1">
        <w:rPr>
          <w:szCs w:val="18"/>
          <w:rtl/>
        </w:rPr>
        <w:t xml:space="preserve">؛ وقضية </w:t>
      </w:r>
      <w:r w:rsidRPr="000C3413">
        <w:rPr>
          <w:i/>
          <w:iCs/>
          <w:szCs w:val="18"/>
          <w:rtl/>
        </w:rPr>
        <w:t>فادييفا ضد الاتحاد الروسي</w:t>
      </w:r>
      <w:r w:rsidRPr="003814C1">
        <w:rPr>
          <w:szCs w:val="18"/>
          <w:rtl/>
        </w:rPr>
        <w:t xml:space="preserve">، الحكم المؤرخ </w:t>
      </w:r>
      <w:r w:rsidRPr="000C3413">
        <w:rPr>
          <w:szCs w:val="18"/>
          <w:rtl/>
        </w:rPr>
        <w:t>9</w:t>
      </w:r>
      <w:r w:rsidRPr="003814C1">
        <w:rPr>
          <w:szCs w:val="18"/>
          <w:rtl/>
        </w:rPr>
        <w:t xml:space="preserve"> حزيران/يونيه </w:t>
      </w:r>
      <w:r w:rsidRPr="000C3413">
        <w:rPr>
          <w:szCs w:val="18"/>
          <w:rtl/>
        </w:rPr>
        <w:t>2005</w:t>
      </w:r>
      <w:r w:rsidRPr="003814C1">
        <w:rPr>
          <w:szCs w:val="18"/>
          <w:rtl/>
        </w:rPr>
        <w:t xml:space="preserve">، الطلب رقم </w:t>
      </w:r>
      <w:r w:rsidRPr="000C3413">
        <w:rPr>
          <w:szCs w:val="18"/>
        </w:rPr>
        <w:t>00</w:t>
      </w:r>
      <w:r w:rsidRPr="003814C1">
        <w:rPr>
          <w:szCs w:val="18"/>
        </w:rPr>
        <w:t>/</w:t>
      </w:r>
      <w:r w:rsidRPr="000C3413">
        <w:rPr>
          <w:szCs w:val="18"/>
        </w:rPr>
        <w:t>55723</w:t>
      </w:r>
      <w:r w:rsidRPr="003814C1">
        <w:rPr>
          <w:szCs w:val="18"/>
          <w:rtl/>
        </w:rPr>
        <w:t xml:space="preserve">، الفقرات </w:t>
      </w:r>
      <w:r w:rsidRPr="000C3413">
        <w:rPr>
          <w:szCs w:val="18"/>
          <w:rtl/>
        </w:rPr>
        <w:t>68</w:t>
      </w:r>
      <w:r w:rsidRPr="003814C1">
        <w:rPr>
          <w:szCs w:val="18"/>
          <w:rtl/>
        </w:rPr>
        <w:t>-</w:t>
      </w:r>
      <w:r w:rsidRPr="000C3413">
        <w:rPr>
          <w:szCs w:val="18"/>
          <w:rtl/>
        </w:rPr>
        <w:t>70</w:t>
      </w:r>
      <w:r w:rsidRPr="003814C1">
        <w:rPr>
          <w:szCs w:val="18"/>
          <w:rtl/>
        </w:rPr>
        <w:t xml:space="preserve">؛ وقضية </w:t>
      </w:r>
      <w:r w:rsidRPr="000C3413">
        <w:rPr>
          <w:i/>
          <w:iCs/>
          <w:szCs w:val="18"/>
          <w:rtl/>
        </w:rPr>
        <w:t>دوبيتسكا وآخرون ضد أوكرانيا</w:t>
      </w:r>
      <w:r w:rsidRPr="003814C1">
        <w:rPr>
          <w:szCs w:val="18"/>
          <w:rtl/>
        </w:rPr>
        <w:t xml:space="preserve">، الحكم المؤرخ </w:t>
      </w:r>
      <w:r w:rsidRPr="000C3413">
        <w:rPr>
          <w:szCs w:val="18"/>
          <w:rtl/>
        </w:rPr>
        <w:t>10</w:t>
      </w:r>
      <w:r w:rsidRPr="003814C1">
        <w:rPr>
          <w:szCs w:val="18"/>
          <w:rtl/>
        </w:rPr>
        <w:t xml:space="preserve"> شباط/فبراير </w:t>
      </w:r>
      <w:r w:rsidRPr="000C3413">
        <w:rPr>
          <w:szCs w:val="18"/>
          <w:rtl/>
        </w:rPr>
        <w:t>2011</w:t>
      </w:r>
      <w:r w:rsidRPr="003814C1">
        <w:rPr>
          <w:szCs w:val="18"/>
          <w:rtl/>
        </w:rPr>
        <w:t xml:space="preserve">، الطلب رقم </w:t>
      </w:r>
      <w:r w:rsidRPr="000C3413">
        <w:rPr>
          <w:szCs w:val="18"/>
        </w:rPr>
        <w:t>03</w:t>
      </w:r>
      <w:r w:rsidRPr="003814C1">
        <w:rPr>
          <w:szCs w:val="18"/>
        </w:rPr>
        <w:t>/</w:t>
      </w:r>
      <w:r w:rsidRPr="000C3413">
        <w:rPr>
          <w:szCs w:val="18"/>
        </w:rPr>
        <w:t>30499</w:t>
      </w:r>
      <w:r w:rsidRPr="003814C1">
        <w:rPr>
          <w:szCs w:val="18"/>
          <w:rtl/>
        </w:rPr>
        <w:t xml:space="preserve">، الفقرة </w:t>
      </w:r>
      <w:r w:rsidRPr="000C3413">
        <w:rPr>
          <w:szCs w:val="18"/>
          <w:rtl/>
        </w:rPr>
        <w:t>105</w:t>
      </w:r>
      <w:r w:rsidRPr="00263507">
        <w:rPr>
          <w:szCs w:val="18"/>
          <w:rtl/>
        </w:rPr>
        <w:t xml:space="preserve">. </w:t>
      </w:r>
      <w:r w:rsidRPr="003814C1">
        <w:rPr>
          <w:szCs w:val="18"/>
          <w:rtl/>
        </w:rPr>
        <w:t>ويشير أصحاب البلاغ أيضا</w:t>
      </w:r>
      <w:r>
        <w:rPr>
          <w:rFonts w:hint="cs"/>
          <w:szCs w:val="18"/>
          <w:rtl/>
        </w:rPr>
        <w:t>ً</w:t>
      </w:r>
      <w:r w:rsidRPr="003814C1">
        <w:rPr>
          <w:szCs w:val="18"/>
          <w:rtl/>
        </w:rPr>
        <w:t xml:space="preserve"> في ردهم إلى قضية </w:t>
      </w:r>
      <w:r w:rsidRPr="000C3413">
        <w:rPr>
          <w:i/>
          <w:iCs/>
          <w:szCs w:val="18"/>
          <w:rtl/>
        </w:rPr>
        <w:t>كورديلا وآخرون ضد إيطاليا</w:t>
      </w:r>
      <w:r w:rsidRPr="003814C1">
        <w:rPr>
          <w:szCs w:val="18"/>
          <w:rtl/>
        </w:rPr>
        <w:t xml:space="preserve">، الحكم المؤرخ </w:t>
      </w:r>
      <w:r w:rsidRPr="000C3413">
        <w:rPr>
          <w:szCs w:val="18"/>
          <w:rtl/>
        </w:rPr>
        <w:t>24</w:t>
      </w:r>
      <w:r w:rsidRPr="003814C1">
        <w:rPr>
          <w:szCs w:val="18"/>
          <w:rtl/>
        </w:rPr>
        <w:t xml:space="preserve"> كانون الثاني/يناير </w:t>
      </w:r>
      <w:r w:rsidRPr="000C3413">
        <w:rPr>
          <w:szCs w:val="18"/>
          <w:rtl/>
        </w:rPr>
        <w:t>2019</w:t>
      </w:r>
      <w:r w:rsidRPr="003814C1">
        <w:rPr>
          <w:szCs w:val="18"/>
          <w:rtl/>
        </w:rPr>
        <w:t xml:space="preserve">، الطلبان رقم </w:t>
      </w:r>
      <w:r w:rsidRPr="000C3413">
        <w:rPr>
          <w:szCs w:val="18"/>
        </w:rPr>
        <w:t>13</w:t>
      </w:r>
      <w:r w:rsidRPr="003814C1">
        <w:rPr>
          <w:szCs w:val="18"/>
        </w:rPr>
        <w:t>/</w:t>
      </w:r>
      <w:r w:rsidRPr="000C3413">
        <w:rPr>
          <w:szCs w:val="18"/>
        </w:rPr>
        <w:t>544141</w:t>
      </w:r>
      <w:r w:rsidRPr="003814C1">
        <w:rPr>
          <w:szCs w:val="18"/>
          <w:rtl/>
        </w:rPr>
        <w:t xml:space="preserve"> ورقم </w:t>
      </w:r>
      <w:r w:rsidRPr="000C3413">
        <w:rPr>
          <w:szCs w:val="18"/>
        </w:rPr>
        <w:t>15</w:t>
      </w:r>
      <w:r w:rsidRPr="003814C1">
        <w:rPr>
          <w:szCs w:val="18"/>
        </w:rPr>
        <w:t>/</w:t>
      </w:r>
      <w:r w:rsidRPr="000C3413">
        <w:rPr>
          <w:szCs w:val="18"/>
        </w:rPr>
        <w:t>54624</w:t>
      </w:r>
      <w:r w:rsidRPr="003814C1">
        <w:rPr>
          <w:szCs w:val="18"/>
          <w:rtl/>
        </w:rPr>
        <w:t xml:space="preserve">، الفقرات </w:t>
      </w:r>
      <w:r w:rsidRPr="000C3413">
        <w:rPr>
          <w:szCs w:val="18"/>
          <w:rtl/>
        </w:rPr>
        <w:t>158</w:t>
      </w:r>
      <w:r w:rsidRPr="003814C1">
        <w:rPr>
          <w:szCs w:val="18"/>
          <w:rtl/>
        </w:rPr>
        <w:t xml:space="preserve"> و</w:t>
      </w:r>
      <w:r w:rsidR="00F82A24" w:rsidRPr="000C3413">
        <w:rPr>
          <w:rFonts w:hint="cs"/>
          <w:szCs w:val="18"/>
          <w:rtl/>
        </w:rPr>
        <w:t>173</w:t>
      </w:r>
      <w:r w:rsidR="00F82A24">
        <w:rPr>
          <w:rFonts w:hint="cs"/>
          <w:szCs w:val="18"/>
          <w:rtl/>
        </w:rPr>
        <w:t>-</w:t>
      </w:r>
      <w:r w:rsidR="00F82A24" w:rsidRPr="000C3413">
        <w:rPr>
          <w:rFonts w:hint="cs"/>
          <w:szCs w:val="18"/>
          <w:rtl/>
        </w:rPr>
        <w:t>174</w:t>
      </w:r>
      <w:r w:rsidRPr="003814C1">
        <w:rPr>
          <w:szCs w:val="18"/>
          <w:rtl/>
        </w:rPr>
        <w:t xml:space="preserve">، وإلى اللجنة المعنية بحقوق الإنسان، قضية </w:t>
      </w:r>
      <w:r w:rsidRPr="000C3413">
        <w:rPr>
          <w:i/>
          <w:iCs/>
          <w:szCs w:val="18"/>
          <w:rtl/>
        </w:rPr>
        <w:t xml:space="preserve">بورتيو كاسيريس وآخرون ضد باراغواي </w:t>
      </w:r>
      <w:r w:rsidRPr="003814C1">
        <w:rPr>
          <w:szCs w:val="18"/>
          <w:rtl/>
        </w:rPr>
        <w:t>(</w:t>
      </w:r>
      <w:hyperlink r:id="rId6" w:history="1">
        <w:r w:rsidRPr="00263507">
          <w:rPr>
            <w:rStyle w:val="Hyperlink"/>
          </w:rPr>
          <w:t>CCPR/C/</w:t>
        </w:r>
        <w:r w:rsidRPr="000C3413">
          <w:rPr>
            <w:rStyle w:val="Hyperlink"/>
          </w:rPr>
          <w:t>126</w:t>
        </w:r>
        <w:r w:rsidRPr="00263507">
          <w:rPr>
            <w:rStyle w:val="Hyperlink"/>
          </w:rPr>
          <w:t>/D/</w:t>
        </w:r>
        <w:r w:rsidRPr="000C3413">
          <w:rPr>
            <w:rStyle w:val="Hyperlink"/>
          </w:rPr>
          <w:t>2751</w:t>
        </w:r>
        <w:r w:rsidRPr="00263507">
          <w:rPr>
            <w:rStyle w:val="Hyperlink"/>
          </w:rPr>
          <w:t>/</w:t>
        </w:r>
        <w:r w:rsidRPr="000C3413">
          <w:rPr>
            <w:rStyle w:val="Hyperlink"/>
          </w:rPr>
          <w:t>2016</w:t>
        </w:r>
      </w:hyperlink>
      <w:r w:rsidRPr="00263507">
        <w:rPr>
          <w:szCs w:val="18"/>
          <w:rtl/>
        </w:rPr>
        <w:t xml:space="preserve">)، </w:t>
      </w:r>
      <w:r w:rsidRPr="003814C1">
        <w:rPr>
          <w:szCs w:val="18"/>
          <w:rtl/>
        </w:rPr>
        <w:t xml:space="preserve">الفقرة </w:t>
      </w:r>
      <w:r w:rsidRPr="000C3413">
        <w:rPr>
          <w:szCs w:val="18"/>
          <w:rtl/>
        </w:rPr>
        <w:t>7</w:t>
      </w:r>
      <w:r w:rsidRPr="003814C1">
        <w:rPr>
          <w:szCs w:val="18"/>
          <w:rtl/>
        </w:rPr>
        <w:t>-</w:t>
      </w:r>
      <w:r w:rsidRPr="000C3413">
        <w:rPr>
          <w:szCs w:val="18"/>
          <w:rtl/>
        </w:rPr>
        <w:t>8</w:t>
      </w:r>
      <w:r w:rsidRPr="00263507">
        <w:rPr>
          <w:szCs w:val="18"/>
          <w:rtl/>
        </w:rPr>
        <w:t xml:space="preserve">. </w:t>
      </w:r>
    </w:p>
  </w:footnote>
  <w:footnote w:id="26">
    <w:p w14:paraId="3F9D29B6" w14:textId="77777777" w:rsidR="00263507" w:rsidRPr="00DA435A" w:rsidRDefault="00263507" w:rsidP="00263507">
      <w:pPr>
        <w:pStyle w:val="FootnoteText"/>
        <w:tabs>
          <w:tab w:val="clear" w:pos="1021"/>
        </w:tabs>
        <w:bidi/>
        <w:spacing w:after="60" w:line="280" w:lineRule="exact"/>
        <w:ind w:left="1247" w:right="1247" w:hanging="567"/>
        <w:jc w:val="lowKashida"/>
        <w:textDirection w:val="tbRlV"/>
        <w:rPr>
          <w:szCs w:val="18"/>
          <w:rtl/>
          <w:lang w:eastAsia="zh-TW"/>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قضية </w:t>
      </w:r>
      <w:r w:rsidRPr="000C3413">
        <w:rPr>
          <w:i/>
          <w:iCs/>
          <w:szCs w:val="18"/>
          <w:rtl/>
        </w:rPr>
        <w:t>بوما بوما ضد بيرو</w:t>
      </w:r>
      <w:r w:rsidRPr="003814C1">
        <w:rPr>
          <w:szCs w:val="18"/>
          <w:rtl/>
        </w:rPr>
        <w:t>، (</w:t>
      </w:r>
      <w:hyperlink r:id="rId7" w:history="1">
        <w:r w:rsidRPr="00263507">
          <w:rPr>
            <w:rStyle w:val="Hyperlink"/>
          </w:rPr>
          <w:t>CCPR/C/</w:t>
        </w:r>
        <w:r w:rsidRPr="000C3413">
          <w:rPr>
            <w:rStyle w:val="Hyperlink"/>
          </w:rPr>
          <w:t>95</w:t>
        </w:r>
        <w:r w:rsidRPr="00263507">
          <w:rPr>
            <w:rStyle w:val="Hyperlink"/>
          </w:rPr>
          <w:t>/D/</w:t>
        </w:r>
        <w:r w:rsidRPr="000C3413">
          <w:rPr>
            <w:rStyle w:val="Hyperlink"/>
          </w:rPr>
          <w:t>1457</w:t>
        </w:r>
        <w:r w:rsidRPr="00263507">
          <w:rPr>
            <w:rStyle w:val="Hyperlink"/>
          </w:rPr>
          <w:t>/</w:t>
        </w:r>
        <w:r w:rsidRPr="000C3413">
          <w:rPr>
            <w:rStyle w:val="Hyperlink"/>
          </w:rPr>
          <w:t>2006</w:t>
        </w:r>
      </w:hyperlink>
      <w:r w:rsidRPr="00263507">
        <w:rPr>
          <w:szCs w:val="18"/>
          <w:rtl/>
        </w:rPr>
        <w:t xml:space="preserve">) </w:t>
      </w:r>
      <w:r w:rsidRPr="003814C1">
        <w:rPr>
          <w:szCs w:val="18"/>
          <w:rtl/>
        </w:rPr>
        <w:t xml:space="preserve">الفقرة </w:t>
      </w:r>
      <w:r w:rsidRPr="000C3413">
        <w:rPr>
          <w:szCs w:val="18"/>
          <w:rtl/>
        </w:rPr>
        <w:t>7</w:t>
      </w:r>
      <w:r w:rsidRPr="003814C1">
        <w:rPr>
          <w:szCs w:val="18"/>
          <w:rtl/>
        </w:rPr>
        <w:t>-</w:t>
      </w:r>
      <w:r w:rsidRPr="000C3413">
        <w:rPr>
          <w:szCs w:val="18"/>
          <w:rtl/>
        </w:rPr>
        <w:t>3</w:t>
      </w:r>
      <w:r w:rsidRPr="00263507">
        <w:rPr>
          <w:rFonts w:hint="cs"/>
          <w:szCs w:val="18"/>
          <w:rtl/>
          <w:lang w:eastAsia="zh-TW"/>
        </w:rPr>
        <w:t xml:space="preserve">. </w:t>
      </w:r>
    </w:p>
  </w:footnote>
  <w:footnote w:id="27">
    <w:p w14:paraId="6A96F50E" w14:textId="2F1C915D"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المرجع نفسه، الفقرتان </w:t>
      </w:r>
      <w:r w:rsidRPr="000C3413">
        <w:rPr>
          <w:szCs w:val="18"/>
          <w:rtl/>
        </w:rPr>
        <w:t>7</w:t>
      </w:r>
      <w:r w:rsidRPr="003814C1">
        <w:rPr>
          <w:szCs w:val="18"/>
          <w:rtl/>
        </w:rPr>
        <w:t>-</w:t>
      </w:r>
      <w:r w:rsidRPr="000C3413">
        <w:rPr>
          <w:szCs w:val="18"/>
          <w:rtl/>
        </w:rPr>
        <w:t>2</w:t>
      </w:r>
      <w:r w:rsidRPr="003814C1">
        <w:rPr>
          <w:szCs w:val="18"/>
          <w:rtl/>
        </w:rPr>
        <w:t xml:space="preserve"> و</w:t>
      </w:r>
      <w:r w:rsidR="00F82A24" w:rsidRPr="000C3413">
        <w:rPr>
          <w:rFonts w:hint="cs"/>
          <w:szCs w:val="18"/>
          <w:rtl/>
        </w:rPr>
        <w:t>7</w:t>
      </w:r>
      <w:r w:rsidR="00F82A24">
        <w:rPr>
          <w:rFonts w:hint="cs"/>
          <w:szCs w:val="18"/>
          <w:rtl/>
        </w:rPr>
        <w:t>-</w:t>
      </w:r>
      <w:r w:rsidR="00F82A24" w:rsidRPr="000C3413">
        <w:rPr>
          <w:rFonts w:hint="cs"/>
          <w:szCs w:val="18"/>
          <w:rtl/>
        </w:rPr>
        <w:t>6</w:t>
      </w:r>
      <w:r w:rsidRPr="00263507">
        <w:rPr>
          <w:szCs w:val="18"/>
          <w:rtl/>
        </w:rPr>
        <w:t xml:space="preserve">. </w:t>
      </w:r>
    </w:p>
  </w:footnote>
  <w:footnote w:id="28">
    <w:p w14:paraId="650BFA25" w14:textId="77777777" w:rsidR="00263507" w:rsidRPr="00593828" w:rsidRDefault="00263507" w:rsidP="00D80C6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قانون الإجراءات الجنائية، المادتان </w:t>
      </w:r>
      <w:r w:rsidRPr="000C3413">
        <w:rPr>
          <w:szCs w:val="18"/>
          <w:rtl/>
        </w:rPr>
        <w:t>432</w:t>
      </w:r>
      <w:r w:rsidRPr="003814C1">
        <w:rPr>
          <w:szCs w:val="18"/>
          <w:rtl/>
        </w:rPr>
        <w:t>-</w:t>
      </w:r>
      <w:r w:rsidRPr="000C3413">
        <w:rPr>
          <w:szCs w:val="18"/>
          <w:rtl/>
        </w:rPr>
        <w:t>433</w:t>
      </w:r>
      <w:r w:rsidRPr="00263507">
        <w:rPr>
          <w:szCs w:val="18"/>
          <w:rtl/>
        </w:rPr>
        <w:t xml:space="preserve">. </w:t>
      </w:r>
    </w:p>
  </w:footnote>
  <w:footnote w:id="29">
    <w:p w14:paraId="3A997B97" w14:textId="5BAC3E1B"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 xml:space="preserve"> </w:t>
      </w:r>
      <w:r w:rsidRPr="003814C1">
        <w:rPr>
          <w:szCs w:val="18"/>
          <w:rtl/>
        </w:rPr>
        <w:tab/>
        <w:t xml:space="preserve">في </w:t>
      </w:r>
      <w:r w:rsidRPr="003814C1">
        <w:rPr>
          <w:rFonts w:hint="cs"/>
          <w:szCs w:val="18"/>
          <w:rtl/>
        </w:rPr>
        <w:t>أعقاب</w:t>
      </w:r>
      <w:r w:rsidRPr="003814C1">
        <w:rPr>
          <w:szCs w:val="18"/>
          <w:rtl/>
        </w:rPr>
        <w:t xml:space="preserve"> ثلاث رسائل تذكير من الأمانة إلى الدولة الطرف (في شباط/فبراير </w:t>
      </w:r>
      <w:r w:rsidRPr="000C3413">
        <w:rPr>
          <w:szCs w:val="18"/>
          <w:rtl/>
        </w:rPr>
        <w:t>2016</w:t>
      </w:r>
      <w:r w:rsidRPr="003814C1">
        <w:rPr>
          <w:szCs w:val="18"/>
          <w:rtl/>
        </w:rPr>
        <w:t xml:space="preserve"> وآذار/مارس </w:t>
      </w:r>
      <w:r w:rsidRPr="000C3413">
        <w:rPr>
          <w:szCs w:val="18"/>
          <w:rtl/>
        </w:rPr>
        <w:t>2017</w:t>
      </w:r>
      <w:r w:rsidRPr="003814C1">
        <w:rPr>
          <w:szCs w:val="18"/>
          <w:rtl/>
        </w:rPr>
        <w:t xml:space="preserve"> وآب/أغسطس </w:t>
      </w:r>
      <w:r w:rsidRPr="000C3413">
        <w:rPr>
          <w:szCs w:val="18"/>
          <w:rtl/>
        </w:rPr>
        <w:t>2018</w:t>
      </w:r>
      <w:r w:rsidRPr="00263507">
        <w:rPr>
          <w:szCs w:val="18"/>
          <w:rtl/>
        </w:rPr>
        <w:t xml:space="preserve">) </w:t>
      </w:r>
      <w:r w:rsidRPr="003814C1">
        <w:rPr>
          <w:szCs w:val="18"/>
          <w:rtl/>
        </w:rPr>
        <w:t>ونشر آراء اللجنة في قضية</w:t>
      </w:r>
      <w:r w:rsidRPr="000C3413">
        <w:rPr>
          <w:i/>
          <w:iCs/>
          <w:szCs w:val="18"/>
          <w:rtl/>
        </w:rPr>
        <w:t xml:space="preserve"> بورتييو كاسيريس وآخرون ضد باراغواي</w:t>
      </w:r>
      <w:r>
        <w:rPr>
          <w:szCs w:val="18"/>
          <w:rtl/>
        </w:rPr>
        <w:t xml:space="preserve">. </w:t>
      </w:r>
    </w:p>
  </w:footnote>
  <w:footnote w:id="30">
    <w:p w14:paraId="3B251EC8"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التعليق العام رقم </w:t>
      </w:r>
      <w:r w:rsidRPr="000C3413">
        <w:rPr>
          <w:szCs w:val="18"/>
          <w:rtl/>
        </w:rPr>
        <w:t>23</w:t>
      </w:r>
      <w:r w:rsidRPr="003814C1">
        <w:rPr>
          <w:szCs w:val="18"/>
          <w:rtl/>
        </w:rPr>
        <w:t>(</w:t>
      </w:r>
      <w:r w:rsidRPr="000C3413">
        <w:rPr>
          <w:szCs w:val="18"/>
          <w:rtl/>
        </w:rPr>
        <w:t>1994</w:t>
      </w:r>
      <w:r w:rsidRPr="00263507">
        <w:rPr>
          <w:szCs w:val="18"/>
          <w:rtl/>
        </w:rPr>
        <w:t xml:space="preserve">). </w:t>
      </w:r>
    </w:p>
  </w:footnote>
  <w:footnote w:id="31">
    <w:p w14:paraId="37E1CEE0" w14:textId="77777777" w:rsidR="00263507" w:rsidRPr="00C92EA9" w:rsidRDefault="00263507" w:rsidP="00263507">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انظر الوثيقة </w:t>
      </w:r>
      <w:hyperlink r:id="rId8" w:history="1">
        <w:r w:rsidRPr="00263507">
          <w:rPr>
            <w:rStyle w:val="Hyperlink"/>
          </w:rPr>
          <w:t>A/HRC/</w:t>
        </w:r>
        <w:r w:rsidRPr="000C3413">
          <w:rPr>
            <w:rStyle w:val="Hyperlink"/>
          </w:rPr>
          <w:t>6</w:t>
        </w:r>
        <w:r w:rsidRPr="00263507">
          <w:rPr>
            <w:rStyle w:val="Hyperlink"/>
          </w:rPr>
          <w:t>/</w:t>
        </w:r>
        <w:r w:rsidRPr="000C3413">
          <w:rPr>
            <w:rStyle w:val="Hyperlink"/>
          </w:rPr>
          <w:t>15</w:t>
        </w:r>
      </w:hyperlink>
      <w:r w:rsidRPr="003814C1">
        <w:rPr>
          <w:szCs w:val="18"/>
          <w:rtl/>
        </w:rPr>
        <w:t xml:space="preserve">، الفقرة </w:t>
      </w:r>
      <w:r w:rsidRPr="000C3413">
        <w:rPr>
          <w:szCs w:val="18"/>
          <w:rtl/>
        </w:rPr>
        <w:t>17</w:t>
      </w:r>
      <w:r w:rsidRPr="00263507">
        <w:rPr>
          <w:szCs w:val="18"/>
          <w:rtl/>
        </w:rPr>
        <w:t xml:space="preserve">. </w:t>
      </w:r>
    </w:p>
  </w:footnote>
  <w:footnote w:id="32">
    <w:p w14:paraId="4D5D165A"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التعليق العام رقم </w:t>
      </w:r>
      <w:r w:rsidRPr="000C3413">
        <w:rPr>
          <w:szCs w:val="18"/>
          <w:rtl/>
        </w:rPr>
        <w:t>21</w:t>
      </w:r>
      <w:r w:rsidRPr="003814C1">
        <w:rPr>
          <w:szCs w:val="18"/>
          <w:rtl/>
        </w:rPr>
        <w:t>(</w:t>
      </w:r>
      <w:r w:rsidRPr="000C3413">
        <w:rPr>
          <w:szCs w:val="18"/>
          <w:rtl/>
        </w:rPr>
        <w:t>2009</w:t>
      </w:r>
      <w:r w:rsidRPr="00263507">
        <w:rPr>
          <w:szCs w:val="18"/>
          <w:rtl/>
        </w:rPr>
        <w:t xml:space="preserve">)، </w:t>
      </w:r>
      <w:r w:rsidRPr="003814C1">
        <w:rPr>
          <w:szCs w:val="18"/>
          <w:rtl/>
        </w:rPr>
        <w:t xml:space="preserve">الفقرتان </w:t>
      </w:r>
      <w:r w:rsidRPr="000C3413">
        <w:rPr>
          <w:szCs w:val="18"/>
          <w:rtl/>
        </w:rPr>
        <w:t>3</w:t>
      </w:r>
      <w:r w:rsidRPr="003814C1">
        <w:rPr>
          <w:szCs w:val="18"/>
          <w:rtl/>
        </w:rPr>
        <w:t xml:space="preserve"> و</w:t>
      </w:r>
      <w:r w:rsidRPr="000C3413">
        <w:rPr>
          <w:szCs w:val="18"/>
          <w:rtl/>
        </w:rPr>
        <w:t>9</w:t>
      </w:r>
      <w:r w:rsidRPr="00263507">
        <w:rPr>
          <w:szCs w:val="18"/>
          <w:rtl/>
        </w:rPr>
        <w:t xml:space="preserve">. </w:t>
      </w:r>
    </w:p>
  </w:footnote>
  <w:footnote w:id="33">
    <w:p w14:paraId="0515851B" w14:textId="77777777" w:rsidR="00263507" w:rsidRPr="00694EF8" w:rsidRDefault="00263507" w:rsidP="00D80C6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السوابق القضائية الراسخة منذ قضية </w:t>
      </w:r>
      <w:r w:rsidRPr="000C3413">
        <w:rPr>
          <w:i/>
          <w:iCs/>
          <w:szCs w:val="18"/>
          <w:rtl/>
        </w:rPr>
        <w:t>شعب كيشوا الأصلي في</w:t>
      </w:r>
      <w:r w:rsidRPr="003814C1">
        <w:rPr>
          <w:szCs w:val="18"/>
          <w:rtl/>
        </w:rPr>
        <w:t xml:space="preserve"> </w:t>
      </w:r>
      <w:r w:rsidRPr="000C3413">
        <w:rPr>
          <w:i/>
          <w:iCs/>
          <w:szCs w:val="18"/>
          <w:rtl/>
        </w:rPr>
        <w:t>ساراياكو ضد إكوادور</w:t>
      </w:r>
      <w:r w:rsidRPr="003814C1">
        <w:rPr>
          <w:szCs w:val="18"/>
          <w:rtl/>
        </w:rPr>
        <w:t xml:space="preserve">، الحكم المؤرخ </w:t>
      </w:r>
      <w:r w:rsidRPr="000C3413">
        <w:rPr>
          <w:szCs w:val="18"/>
          <w:rtl/>
        </w:rPr>
        <w:t>27</w:t>
      </w:r>
      <w:r w:rsidRPr="003814C1">
        <w:rPr>
          <w:szCs w:val="18"/>
          <w:rtl/>
        </w:rPr>
        <w:t xml:space="preserve"> حزيران/يونيه </w:t>
      </w:r>
      <w:r w:rsidRPr="000C3413">
        <w:rPr>
          <w:szCs w:val="18"/>
          <w:rtl/>
        </w:rPr>
        <w:t>2012</w:t>
      </w:r>
      <w:r w:rsidRPr="003814C1">
        <w:rPr>
          <w:szCs w:val="18"/>
          <w:rtl/>
        </w:rPr>
        <w:t xml:space="preserve">، الفقرتان </w:t>
      </w:r>
      <w:r w:rsidRPr="000C3413">
        <w:rPr>
          <w:szCs w:val="18"/>
          <w:rtl/>
        </w:rPr>
        <w:t>231</w:t>
      </w:r>
      <w:r w:rsidRPr="003814C1">
        <w:rPr>
          <w:szCs w:val="18"/>
          <w:rtl/>
        </w:rPr>
        <w:t xml:space="preserve"> و</w:t>
      </w:r>
      <w:r w:rsidRPr="000C3413">
        <w:rPr>
          <w:szCs w:val="18"/>
          <w:rtl/>
        </w:rPr>
        <w:t>341</w:t>
      </w:r>
      <w:r w:rsidRPr="003814C1">
        <w:rPr>
          <w:szCs w:val="18"/>
          <w:rtl/>
        </w:rPr>
        <w:t xml:space="preserve">، النقاط التفسيرية من </w:t>
      </w:r>
      <w:r w:rsidRPr="000C3413">
        <w:rPr>
          <w:szCs w:val="18"/>
          <w:rtl/>
        </w:rPr>
        <w:t>2</w:t>
      </w:r>
      <w:r w:rsidRPr="003814C1">
        <w:rPr>
          <w:szCs w:val="18"/>
          <w:rtl/>
        </w:rPr>
        <w:t xml:space="preserve"> إلى </w:t>
      </w:r>
      <w:r w:rsidRPr="000C3413">
        <w:rPr>
          <w:szCs w:val="18"/>
          <w:rtl/>
        </w:rPr>
        <w:t>4</w:t>
      </w:r>
      <w:r w:rsidRPr="00263507">
        <w:rPr>
          <w:szCs w:val="18"/>
          <w:rtl/>
        </w:rPr>
        <w:t xml:space="preserve">. </w:t>
      </w:r>
    </w:p>
  </w:footnote>
  <w:footnote w:id="34">
    <w:p w14:paraId="568AD4CE" w14:textId="77777777" w:rsidR="00263507" w:rsidRPr="00027C44" w:rsidRDefault="00263507" w:rsidP="00D80C6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الرأي الاستشاري رقم </w:t>
      </w:r>
      <w:r w:rsidRPr="000C3413">
        <w:rPr>
          <w:szCs w:val="18"/>
          <w:rtl/>
        </w:rPr>
        <w:t>22</w:t>
      </w:r>
      <w:r w:rsidRPr="003814C1">
        <w:rPr>
          <w:szCs w:val="18"/>
          <w:rtl/>
        </w:rPr>
        <w:t>، حق الكيانات القانونية في امتلاك الحقوق بموجب نظام البلدان الأمريكية لحقوق الإنسان (</w:t>
      </w:r>
      <w:r w:rsidRPr="000C3413">
        <w:rPr>
          <w:i/>
          <w:iCs/>
          <w:szCs w:val="18"/>
        </w:rPr>
        <w:t>Titularidad de derechos de las personas jurídicas en el Sistema Interamericano de Derechos Humanos</w:t>
      </w:r>
      <w:r w:rsidRPr="00263507">
        <w:rPr>
          <w:szCs w:val="18"/>
          <w:rtl/>
        </w:rPr>
        <w:t xml:space="preserve">)، </w:t>
      </w:r>
      <w:r w:rsidRPr="000C3413">
        <w:rPr>
          <w:szCs w:val="18"/>
          <w:rtl/>
        </w:rPr>
        <w:t>26</w:t>
      </w:r>
      <w:r w:rsidRPr="003814C1">
        <w:rPr>
          <w:szCs w:val="18"/>
          <w:rtl/>
        </w:rPr>
        <w:t xml:space="preserve"> شباط/فبراير </w:t>
      </w:r>
      <w:r w:rsidRPr="000C3413">
        <w:rPr>
          <w:szCs w:val="18"/>
          <w:rtl/>
        </w:rPr>
        <w:t>2016</w:t>
      </w:r>
      <w:r w:rsidRPr="003814C1">
        <w:rPr>
          <w:szCs w:val="18"/>
          <w:rtl/>
        </w:rPr>
        <w:t xml:space="preserve">، الفقرة </w:t>
      </w:r>
      <w:r w:rsidRPr="000C3413">
        <w:rPr>
          <w:szCs w:val="18"/>
          <w:rtl/>
        </w:rPr>
        <w:t>72</w:t>
      </w:r>
      <w:r w:rsidRPr="00263507">
        <w:rPr>
          <w:szCs w:val="18"/>
          <w:rtl/>
        </w:rPr>
        <w:t xml:space="preserve">. </w:t>
      </w:r>
    </w:p>
  </w:footnote>
  <w:footnote w:id="35">
    <w:p w14:paraId="5365975D"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مشروع القانون المؤرخ </w:t>
      </w:r>
      <w:r w:rsidRPr="000C3413">
        <w:rPr>
          <w:szCs w:val="18"/>
          <w:rtl/>
        </w:rPr>
        <w:t>19</w:t>
      </w:r>
      <w:r w:rsidRPr="003814C1">
        <w:rPr>
          <w:szCs w:val="18"/>
          <w:rtl/>
        </w:rPr>
        <w:t xml:space="preserve"> أيلول/سبتمبر </w:t>
      </w:r>
      <w:r w:rsidRPr="000C3413">
        <w:rPr>
          <w:szCs w:val="18"/>
          <w:rtl/>
        </w:rPr>
        <w:t>2016</w:t>
      </w:r>
      <w:r w:rsidRPr="003814C1">
        <w:rPr>
          <w:szCs w:val="18"/>
          <w:rtl/>
        </w:rPr>
        <w:t xml:space="preserve"> المتعلق بإنشاء كيان زراعي بيئي وباعتماد مدونة إجراءات زراعية وبيئية</w:t>
      </w:r>
      <w:r>
        <w:rPr>
          <w:szCs w:val="18"/>
          <w:rtl/>
        </w:rPr>
        <w:t xml:space="preserve">. </w:t>
      </w:r>
    </w:p>
  </w:footnote>
  <w:footnote w:id="36">
    <w:p w14:paraId="270E4A90"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قضية </w:t>
      </w:r>
      <w:r w:rsidRPr="000C3413">
        <w:rPr>
          <w:i/>
          <w:iCs/>
          <w:szCs w:val="18"/>
          <w:rtl/>
        </w:rPr>
        <w:t>بورتيو كاسيريس وآخرون ضد باراغواي</w:t>
      </w:r>
      <w:r w:rsidRPr="003814C1">
        <w:rPr>
          <w:szCs w:val="18"/>
          <w:rtl/>
        </w:rPr>
        <w:t xml:space="preserve">، الفقرة </w:t>
      </w:r>
      <w:r w:rsidRPr="000C3413">
        <w:rPr>
          <w:szCs w:val="18"/>
          <w:rtl/>
        </w:rPr>
        <w:t>6</w:t>
      </w:r>
      <w:r w:rsidRPr="003814C1">
        <w:rPr>
          <w:szCs w:val="18"/>
          <w:rtl/>
        </w:rPr>
        <w:t>-</w:t>
      </w:r>
      <w:r w:rsidRPr="000C3413">
        <w:rPr>
          <w:szCs w:val="18"/>
          <w:rtl/>
        </w:rPr>
        <w:t>3</w:t>
      </w:r>
      <w:r w:rsidRPr="00263507">
        <w:rPr>
          <w:szCs w:val="18"/>
          <w:rtl/>
        </w:rPr>
        <w:t xml:space="preserve">. </w:t>
      </w:r>
    </w:p>
  </w:footnote>
  <w:footnote w:id="37">
    <w:p w14:paraId="2F3BB064" w14:textId="2B78F7C5"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المرجع نفسه، الفقرتان </w:t>
      </w:r>
      <w:r w:rsidRPr="000C3413">
        <w:rPr>
          <w:szCs w:val="18"/>
          <w:rtl/>
        </w:rPr>
        <w:t>6</w:t>
      </w:r>
      <w:r w:rsidRPr="003814C1">
        <w:rPr>
          <w:szCs w:val="18"/>
          <w:rtl/>
        </w:rPr>
        <w:t>-</w:t>
      </w:r>
      <w:r w:rsidRPr="000C3413">
        <w:rPr>
          <w:szCs w:val="18"/>
          <w:rtl/>
        </w:rPr>
        <w:t>5</w:t>
      </w:r>
      <w:r w:rsidRPr="003814C1">
        <w:rPr>
          <w:szCs w:val="18"/>
          <w:rtl/>
        </w:rPr>
        <w:t xml:space="preserve"> و</w:t>
      </w:r>
      <w:r w:rsidR="00CA7CBD" w:rsidRPr="000C3413">
        <w:rPr>
          <w:rFonts w:hint="cs"/>
          <w:szCs w:val="18"/>
          <w:rtl/>
        </w:rPr>
        <w:t>7</w:t>
      </w:r>
      <w:r w:rsidR="00CA7CBD">
        <w:rPr>
          <w:rFonts w:hint="cs"/>
          <w:szCs w:val="18"/>
          <w:rtl/>
        </w:rPr>
        <w:t>-</w:t>
      </w:r>
      <w:r w:rsidR="00CA7CBD" w:rsidRPr="000C3413">
        <w:rPr>
          <w:rFonts w:hint="cs"/>
          <w:szCs w:val="18"/>
          <w:rtl/>
        </w:rPr>
        <w:t>9</w:t>
      </w:r>
      <w:r w:rsidRPr="00263507">
        <w:rPr>
          <w:szCs w:val="18"/>
          <w:rtl/>
        </w:rPr>
        <w:t xml:space="preserve">. </w:t>
      </w:r>
    </w:p>
  </w:footnote>
  <w:footnote w:id="38">
    <w:p w14:paraId="1220DC06" w14:textId="77777777" w:rsidR="00263507" w:rsidRPr="003814C1" w:rsidRDefault="00263507" w:rsidP="00263507">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قضية </w:t>
      </w:r>
      <w:r w:rsidRPr="000C3413">
        <w:rPr>
          <w:i/>
          <w:iCs/>
          <w:szCs w:val="18"/>
          <w:rtl/>
        </w:rPr>
        <w:t>سانيلا أيكيو ضد فنلندا</w:t>
      </w:r>
      <w:r w:rsidRPr="003814C1">
        <w:rPr>
          <w:szCs w:val="18"/>
          <w:rtl/>
        </w:rPr>
        <w:t xml:space="preserve"> (</w:t>
      </w:r>
      <w:hyperlink r:id="rId9" w:history="1">
        <w:r w:rsidRPr="00263507">
          <w:rPr>
            <w:rStyle w:val="Hyperlink"/>
          </w:rPr>
          <w:t>CCPR/C/</w:t>
        </w:r>
        <w:r w:rsidRPr="000C3413">
          <w:rPr>
            <w:rStyle w:val="Hyperlink"/>
          </w:rPr>
          <w:t>119</w:t>
        </w:r>
        <w:r w:rsidRPr="00263507">
          <w:rPr>
            <w:rStyle w:val="Hyperlink"/>
          </w:rPr>
          <w:t>/D/</w:t>
        </w:r>
        <w:r w:rsidRPr="000C3413">
          <w:rPr>
            <w:rStyle w:val="Hyperlink"/>
          </w:rPr>
          <w:t>2668</w:t>
        </w:r>
        <w:r w:rsidRPr="00263507">
          <w:rPr>
            <w:rStyle w:val="Hyperlink"/>
          </w:rPr>
          <w:t>/</w:t>
        </w:r>
        <w:r w:rsidRPr="000C3413">
          <w:rPr>
            <w:rStyle w:val="Hyperlink"/>
          </w:rPr>
          <w:t>2015</w:t>
        </w:r>
      </w:hyperlink>
      <w:r w:rsidRPr="00263507">
        <w:rPr>
          <w:szCs w:val="18"/>
          <w:rtl/>
        </w:rPr>
        <w:t xml:space="preserve">)، </w:t>
      </w:r>
      <w:r w:rsidRPr="003814C1">
        <w:rPr>
          <w:szCs w:val="18"/>
          <w:rtl/>
        </w:rPr>
        <w:t xml:space="preserve">الفقرة </w:t>
      </w:r>
      <w:r w:rsidRPr="000C3413">
        <w:rPr>
          <w:szCs w:val="18"/>
          <w:rtl/>
        </w:rPr>
        <w:t>8</w:t>
      </w:r>
      <w:r w:rsidRPr="003814C1">
        <w:rPr>
          <w:szCs w:val="18"/>
          <w:rtl/>
        </w:rPr>
        <w:t>-</w:t>
      </w:r>
      <w:r w:rsidRPr="000C3413">
        <w:rPr>
          <w:szCs w:val="18"/>
          <w:rtl/>
        </w:rPr>
        <w:t>5</w:t>
      </w:r>
      <w:r w:rsidRPr="00263507">
        <w:rPr>
          <w:szCs w:val="18"/>
          <w:rtl/>
        </w:rPr>
        <w:t xml:space="preserve">. </w:t>
      </w:r>
    </w:p>
  </w:footnote>
  <w:footnote w:id="39">
    <w:p w14:paraId="32B9B5C8"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إعلان الأمم المتحدة بشأن حقوق الشعوب الأصلية، المادة </w:t>
      </w:r>
      <w:r w:rsidRPr="000C3413">
        <w:rPr>
          <w:szCs w:val="18"/>
          <w:rtl/>
        </w:rPr>
        <w:t>26</w:t>
      </w:r>
      <w:r w:rsidRPr="003814C1">
        <w:rPr>
          <w:szCs w:val="18"/>
          <w:rtl/>
        </w:rPr>
        <w:t>(أ</w:t>
      </w:r>
      <w:r w:rsidRPr="00263507">
        <w:rPr>
          <w:szCs w:val="18"/>
          <w:rtl/>
        </w:rPr>
        <w:t xml:space="preserve">)؛ </w:t>
      </w:r>
      <w:r w:rsidRPr="003814C1">
        <w:rPr>
          <w:szCs w:val="18"/>
          <w:rtl/>
        </w:rPr>
        <w:t>لجنة القضاء على التمييز العنصري</w:t>
      </w:r>
      <w:r>
        <w:rPr>
          <w:rFonts w:hint="cs"/>
          <w:szCs w:val="18"/>
          <w:rtl/>
        </w:rPr>
        <w:t>،</w:t>
      </w:r>
      <w:r w:rsidRPr="003814C1">
        <w:rPr>
          <w:szCs w:val="18"/>
          <w:rtl/>
        </w:rPr>
        <w:t xml:space="preserve"> التوصية العامة رقم </w:t>
      </w:r>
      <w:r w:rsidRPr="000C3413">
        <w:rPr>
          <w:szCs w:val="18"/>
          <w:rtl/>
        </w:rPr>
        <w:t>23</w:t>
      </w:r>
      <w:r w:rsidRPr="003814C1">
        <w:rPr>
          <w:szCs w:val="18"/>
          <w:rtl/>
        </w:rPr>
        <w:t>(</w:t>
      </w:r>
      <w:r w:rsidRPr="000C3413">
        <w:rPr>
          <w:szCs w:val="18"/>
          <w:rtl/>
        </w:rPr>
        <w:t>1997</w:t>
      </w:r>
      <w:r w:rsidRPr="00263507">
        <w:rPr>
          <w:szCs w:val="18"/>
          <w:rtl/>
        </w:rPr>
        <w:t xml:space="preserve">)، </w:t>
      </w:r>
      <w:r w:rsidRPr="003814C1">
        <w:rPr>
          <w:szCs w:val="18"/>
          <w:rtl/>
        </w:rPr>
        <w:t xml:space="preserve">الفقرة </w:t>
      </w:r>
      <w:r w:rsidRPr="000C3413">
        <w:rPr>
          <w:szCs w:val="18"/>
          <w:rtl/>
        </w:rPr>
        <w:t>5</w:t>
      </w:r>
      <w:r w:rsidRPr="00263507">
        <w:rPr>
          <w:szCs w:val="18"/>
          <w:rtl/>
        </w:rPr>
        <w:t xml:space="preserve">. </w:t>
      </w:r>
    </w:p>
  </w:footnote>
  <w:footnote w:id="40">
    <w:p w14:paraId="1FE52F9D"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قضية </w:t>
      </w:r>
      <w:r w:rsidRPr="000C3413">
        <w:rPr>
          <w:i/>
          <w:iCs/>
          <w:szCs w:val="18"/>
          <w:rtl/>
        </w:rPr>
        <w:t>هوبو وبيسيرت ضد فرنسا</w:t>
      </w:r>
      <w:r w:rsidRPr="003814C1">
        <w:rPr>
          <w:szCs w:val="18"/>
          <w:rtl/>
        </w:rPr>
        <w:t xml:space="preserve">، الفقرة </w:t>
      </w:r>
      <w:r w:rsidRPr="000C3413">
        <w:rPr>
          <w:szCs w:val="18"/>
          <w:rtl/>
        </w:rPr>
        <w:t>10</w:t>
      </w:r>
      <w:r w:rsidRPr="003814C1">
        <w:rPr>
          <w:szCs w:val="18"/>
          <w:rtl/>
        </w:rPr>
        <w:t>-</w:t>
      </w:r>
      <w:r w:rsidRPr="000C3413">
        <w:rPr>
          <w:szCs w:val="18"/>
          <w:rtl/>
        </w:rPr>
        <w:t>3</w:t>
      </w:r>
      <w:r w:rsidRPr="00263507">
        <w:rPr>
          <w:szCs w:val="18"/>
          <w:rtl/>
        </w:rPr>
        <w:t xml:space="preserve">. </w:t>
      </w:r>
      <w:r w:rsidRPr="003814C1">
        <w:rPr>
          <w:szCs w:val="18"/>
          <w:rtl/>
        </w:rPr>
        <w:t xml:space="preserve">قضية </w:t>
      </w:r>
      <w:r w:rsidRPr="000C3413">
        <w:rPr>
          <w:i/>
          <w:iCs/>
          <w:szCs w:val="18"/>
          <w:rtl/>
        </w:rPr>
        <w:t>بورتيو كاسيريس وآخرون ضد باراغواي</w:t>
      </w:r>
      <w:r w:rsidRPr="003814C1">
        <w:rPr>
          <w:szCs w:val="18"/>
          <w:rtl/>
        </w:rPr>
        <w:t xml:space="preserve">، الفقرة </w:t>
      </w:r>
      <w:r w:rsidRPr="000C3413">
        <w:rPr>
          <w:szCs w:val="18"/>
          <w:rtl/>
        </w:rPr>
        <w:t>7</w:t>
      </w:r>
      <w:r w:rsidRPr="003814C1">
        <w:rPr>
          <w:szCs w:val="18"/>
          <w:rtl/>
        </w:rPr>
        <w:t>-</w:t>
      </w:r>
      <w:r w:rsidRPr="000C3413">
        <w:rPr>
          <w:szCs w:val="18"/>
          <w:rtl/>
        </w:rPr>
        <w:t>8</w:t>
      </w:r>
      <w:r w:rsidRPr="00263507">
        <w:rPr>
          <w:szCs w:val="18"/>
          <w:rtl/>
        </w:rPr>
        <w:t xml:space="preserve">. </w:t>
      </w:r>
    </w:p>
  </w:footnote>
  <w:footnote w:id="41">
    <w:p w14:paraId="6E64B9EB"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التعليق العام رقم </w:t>
      </w:r>
      <w:r w:rsidRPr="000C3413">
        <w:rPr>
          <w:szCs w:val="18"/>
          <w:rtl/>
        </w:rPr>
        <w:t>16</w:t>
      </w:r>
      <w:r w:rsidRPr="003814C1">
        <w:rPr>
          <w:szCs w:val="18"/>
          <w:rtl/>
        </w:rPr>
        <w:t>(</w:t>
      </w:r>
      <w:r w:rsidRPr="000C3413">
        <w:rPr>
          <w:szCs w:val="18"/>
          <w:rtl/>
        </w:rPr>
        <w:t>1988</w:t>
      </w:r>
      <w:r w:rsidRPr="00263507">
        <w:rPr>
          <w:szCs w:val="18"/>
          <w:rtl/>
        </w:rPr>
        <w:t xml:space="preserve">) </w:t>
      </w:r>
      <w:r w:rsidRPr="003814C1">
        <w:rPr>
          <w:szCs w:val="18"/>
          <w:rtl/>
        </w:rPr>
        <w:t xml:space="preserve">الفقرة </w:t>
      </w:r>
      <w:r w:rsidRPr="000C3413">
        <w:rPr>
          <w:szCs w:val="18"/>
          <w:rtl/>
        </w:rPr>
        <w:t>1</w:t>
      </w:r>
      <w:r w:rsidRPr="00263507">
        <w:rPr>
          <w:szCs w:val="18"/>
          <w:rtl/>
        </w:rPr>
        <w:t xml:space="preserve">. </w:t>
      </w:r>
    </w:p>
  </w:footnote>
  <w:footnote w:id="42">
    <w:p w14:paraId="51E520C9" w14:textId="6D747C39"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انظر أيضا</w:t>
      </w:r>
      <w:r>
        <w:rPr>
          <w:rFonts w:hint="cs"/>
          <w:szCs w:val="18"/>
          <w:rtl/>
        </w:rPr>
        <w:t>ً</w:t>
      </w:r>
      <w:r w:rsidRPr="003814C1">
        <w:rPr>
          <w:szCs w:val="18"/>
          <w:rtl/>
        </w:rPr>
        <w:t xml:space="preserve"> قضية </w:t>
      </w:r>
      <w:r w:rsidRPr="000C3413">
        <w:rPr>
          <w:i/>
          <w:iCs/>
          <w:szCs w:val="18"/>
          <w:rtl/>
        </w:rPr>
        <w:t>بورتيلو كاسيريس وآخرون ضد باراغواي</w:t>
      </w:r>
      <w:r w:rsidRPr="003814C1">
        <w:rPr>
          <w:szCs w:val="18"/>
          <w:rtl/>
        </w:rPr>
        <w:t xml:space="preserve">. </w:t>
      </w:r>
    </w:p>
  </w:footnote>
  <w:footnote w:id="43">
    <w:p w14:paraId="27DAE2D5"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لوحظ وجود مزارع مجاورة لم تزرع فيها حواجز واقية، والتخلص غير القانوني من المواد الكيميائية الزراعية التي يرخص بها لكنها تخضع لضوابط، والتخلص من المواد الكيميائية الزراعية غير المشروعة. ووجهت التهم إلى صاحبي المزرعتين وأُدينا في وقت لاحق، بعد أن استوفت الأفعال كل أركان الجريمة</w:t>
      </w:r>
      <w:r>
        <w:rPr>
          <w:szCs w:val="18"/>
          <w:rtl/>
        </w:rPr>
        <w:t xml:space="preserve">. </w:t>
      </w:r>
    </w:p>
  </w:footnote>
  <w:footnote w:id="44">
    <w:p w14:paraId="2D94C80D"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تشير اللجنة أيضا</w:t>
      </w:r>
      <w:r>
        <w:rPr>
          <w:rFonts w:hint="cs"/>
          <w:szCs w:val="18"/>
          <w:rtl/>
        </w:rPr>
        <w:t>ً</w:t>
      </w:r>
      <w:r w:rsidRPr="003814C1">
        <w:rPr>
          <w:szCs w:val="18"/>
          <w:rtl/>
        </w:rPr>
        <w:t xml:space="preserve"> إلى أن الدولة الطرف اكتفت بتقديم حجج قليلة لدحض ادعاءات أصحاب البلاغ</w:t>
      </w:r>
      <w:r>
        <w:rPr>
          <w:szCs w:val="18"/>
          <w:rtl/>
        </w:rPr>
        <w:t xml:space="preserve">. </w:t>
      </w:r>
    </w:p>
  </w:footnote>
  <w:footnote w:id="45">
    <w:p w14:paraId="7461829C"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قضية </w:t>
      </w:r>
      <w:r w:rsidRPr="000C3413">
        <w:rPr>
          <w:i/>
          <w:iCs/>
          <w:szCs w:val="18"/>
          <w:rtl/>
        </w:rPr>
        <w:t>بورتيو كاسيريس وآخرون ضد باراغواي</w:t>
      </w:r>
      <w:r w:rsidRPr="003814C1">
        <w:rPr>
          <w:szCs w:val="18"/>
          <w:rtl/>
        </w:rPr>
        <w:t xml:space="preserve">، الفقرة </w:t>
      </w:r>
      <w:r w:rsidRPr="000C3413">
        <w:rPr>
          <w:szCs w:val="18"/>
          <w:rtl/>
        </w:rPr>
        <w:t>7</w:t>
      </w:r>
      <w:r w:rsidRPr="003814C1">
        <w:rPr>
          <w:szCs w:val="18"/>
          <w:rtl/>
        </w:rPr>
        <w:t>-</w:t>
      </w:r>
      <w:r w:rsidRPr="000C3413">
        <w:rPr>
          <w:szCs w:val="18"/>
          <w:rtl/>
        </w:rPr>
        <w:t>8</w:t>
      </w:r>
      <w:r w:rsidRPr="00263507">
        <w:rPr>
          <w:szCs w:val="18"/>
          <w:rtl/>
        </w:rPr>
        <w:t xml:space="preserve">. </w:t>
      </w:r>
    </w:p>
  </w:footnote>
  <w:footnote w:id="46">
    <w:p w14:paraId="65855CD1" w14:textId="39069A2E" w:rsidR="00263507" w:rsidRPr="006E2AE8" w:rsidRDefault="00263507" w:rsidP="00263507">
      <w:pPr>
        <w:pStyle w:val="FootnoteText"/>
        <w:tabs>
          <w:tab w:val="clear" w:pos="1021"/>
        </w:tabs>
        <w:bidi/>
        <w:spacing w:after="60" w:line="280" w:lineRule="exact"/>
        <w:ind w:left="1247" w:right="1247" w:hanging="567"/>
        <w:jc w:val="lowKashida"/>
        <w:textDirection w:val="tbRlV"/>
        <w:rPr>
          <w:szCs w:val="18"/>
          <w:lang w:val="ar-SA" w:eastAsia="zh-TW" w:bidi="en-GB"/>
        </w:rPr>
      </w:pPr>
      <w:r w:rsidRPr="006E2AE8">
        <w:rPr>
          <w:rStyle w:val="FootnoteReference"/>
          <w:vertAlign w:val="baseline"/>
          <w:rtl/>
        </w:rPr>
        <w:t>(</w:t>
      </w:r>
      <w:r w:rsidRPr="000C3413">
        <w:rPr>
          <w:rStyle w:val="FootnoteReference"/>
          <w:vertAlign w:val="baseline"/>
        </w:rPr>
        <w:footnoteRef/>
      </w:r>
      <w:r w:rsidRPr="006E2AE8">
        <w:rPr>
          <w:rStyle w:val="FootnoteReference"/>
          <w:vertAlign w:val="baseline"/>
          <w:rtl/>
        </w:rPr>
        <w:t>)</w:t>
      </w:r>
      <w:r w:rsidRPr="006E2AE8">
        <w:rPr>
          <w:szCs w:val="18"/>
          <w:rtl/>
        </w:rPr>
        <w:tab/>
        <w:t xml:space="preserve">التعليق العام رقم </w:t>
      </w:r>
      <w:r w:rsidRPr="000C3413">
        <w:rPr>
          <w:szCs w:val="18"/>
          <w:rtl/>
        </w:rPr>
        <w:t>23</w:t>
      </w:r>
      <w:r w:rsidRPr="006E2AE8">
        <w:rPr>
          <w:szCs w:val="18"/>
          <w:rtl/>
        </w:rPr>
        <w:t>(</w:t>
      </w:r>
      <w:r w:rsidRPr="000C3413">
        <w:rPr>
          <w:szCs w:val="18"/>
          <w:rtl/>
        </w:rPr>
        <w:t>1994</w:t>
      </w:r>
      <w:r w:rsidRPr="006E2AE8">
        <w:rPr>
          <w:szCs w:val="18"/>
          <w:rtl/>
        </w:rPr>
        <w:t xml:space="preserve">)، الفقرات </w:t>
      </w:r>
      <w:r w:rsidRPr="000C3413">
        <w:rPr>
          <w:szCs w:val="18"/>
          <w:rtl/>
        </w:rPr>
        <w:t>3</w:t>
      </w:r>
      <w:r w:rsidRPr="006E2AE8">
        <w:rPr>
          <w:szCs w:val="18"/>
          <w:rtl/>
        </w:rPr>
        <w:t>-</w:t>
      </w:r>
      <w:r w:rsidRPr="000C3413">
        <w:rPr>
          <w:szCs w:val="18"/>
          <w:rtl/>
        </w:rPr>
        <w:t>2</w:t>
      </w:r>
      <w:r w:rsidRPr="006E2AE8">
        <w:rPr>
          <w:szCs w:val="18"/>
          <w:rtl/>
        </w:rPr>
        <w:t xml:space="preserve"> و</w:t>
      </w:r>
      <w:r w:rsidR="00B87747" w:rsidRPr="000C3413">
        <w:rPr>
          <w:rFonts w:hint="cs"/>
          <w:szCs w:val="18"/>
          <w:rtl/>
        </w:rPr>
        <w:t>7</w:t>
      </w:r>
      <w:r w:rsidR="006E2AE8">
        <w:rPr>
          <w:rFonts w:hint="cs"/>
          <w:szCs w:val="18"/>
          <w:rtl/>
        </w:rPr>
        <w:t xml:space="preserve"> و</w:t>
      </w:r>
      <w:r w:rsidR="00B87747" w:rsidRPr="000C3413">
        <w:rPr>
          <w:rFonts w:hint="cs"/>
          <w:szCs w:val="18"/>
          <w:rtl/>
        </w:rPr>
        <w:t>9</w:t>
      </w:r>
      <w:r w:rsidRPr="006E2AE8">
        <w:rPr>
          <w:szCs w:val="18"/>
          <w:rtl/>
        </w:rPr>
        <w:t xml:space="preserve">؛ وقضية </w:t>
      </w:r>
      <w:r w:rsidRPr="000C3413">
        <w:rPr>
          <w:i/>
          <w:iCs/>
          <w:szCs w:val="18"/>
          <w:rtl/>
        </w:rPr>
        <w:t>بوما بوما ضد بيرو</w:t>
      </w:r>
      <w:r w:rsidRPr="006E2AE8">
        <w:rPr>
          <w:szCs w:val="18"/>
          <w:rtl/>
        </w:rPr>
        <w:t xml:space="preserve">، الفقرة </w:t>
      </w:r>
      <w:r w:rsidRPr="000C3413">
        <w:rPr>
          <w:szCs w:val="18"/>
          <w:rtl/>
        </w:rPr>
        <w:t>7</w:t>
      </w:r>
      <w:r w:rsidRPr="006E2AE8">
        <w:rPr>
          <w:szCs w:val="18"/>
          <w:rtl/>
        </w:rPr>
        <w:t>-</w:t>
      </w:r>
      <w:r w:rsidRPr="000C3413">
        <w:rPr>
          <w:szCs w:val="18"/>
          <w:rtl/>
        </w:rPr>
        <w:t>2</w:t>
      </w:r>
      <w:r w:rsidRPr="006E2AE8">
        <w:rPr>
          <w:szCs w:val="18"/>
          <w:rtl/>
        </w:rPr>
        <w:t xml:space="preserve">، والوثيقة </w:t>
      </w:r>
      <w:hyperlink r:id="rId10" w:history="1">
        <w:r w:rsidRPr="006E2AE8">
          <w:rPr>
            <w:rStyle w:val="Hyperlink"/>
            <w:color w:val="auto"/>
          </w:rPr>
          <w:t>CCPR/C/PRY/CO/</w:t>
        </w:r>
        <w:r w:rsidRPr="000C3413">
          <w:rPr>
            <w:rStyle w:val="Hyperlink"/>
            <w:color w:val="auto"/>
          </w:rPr>
          <w:t>4</w:t>
        </w:r>
      </w:hyperlink>
      <w:r w:rsidRPr="006E2AE8">
        <w:rPr>
          <w:szCs w:val="18"/>
          <w:rtl/>
        </w:rPr>
        <w:t xml:space="preserve">، الفقرات </w:t>
      </w:r>
      <w:r w:rsidRPr="000C3413">
        <w:rPr>
          <w:szCs w:val="18"/>
          <w:rtl/>
        </w:rPr>
        <w:t>44</w:t>
      </w:r>
      <w:r w:rsidRPr="006E2AE8">
        <w:rPr>
          <w:szCs w:val="18"/>
          <w:rtl/>
        </w:rPr>
        <w:t>-</w:t>
      </w:r>
      <w:r w:rsidRPr="000C3413">
        <w:rPr>
          <w:szCs w:val="18"/>
          <w:rtl/>
        </w:rPr>
        <w:t>45</w:t>
      </w:r>
      <w:r w:rsidRPr="006E2AE8">
        <w:rPr>
          <w:szCs w:val="18"/>
          <w:rtl/>
        </w:rPr>
        <w:t xml:space="preserve">. </w:t>
      </w:r>
    </w:p>
  </w:footnote>
  <w:footnote w:id="47">
    <w:p w14:paraId="4687A533"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التعليق العام رقم </w:t>
      </w:r>
      <w:r w:rsidRPr="000C3413">
        <w:rPr>
          <w:szCs w:val="18"/>
          <w:rtl/>
        </w:rPr>
        <w:t>21</w:t>
      </w:r>
      <w:r w:rsidRPr="003814C1">
        <w:rPr>
          <w:szCs w:val="18"/>
          <w:rtl/>
        </w:rPr>
        <w:t>(</w:t>
      </w:r>
      <w:r w:rsidRPr="000C3413">
        <w:rPr>
          <w:szCs w:val="18"/>
          <w:rtl/>
        </w:rPr>
        <w:t>2009</w:t>
      </w:r>
      <w:r w:rsidRPr="00263507">
        <w:rPr>
          <w:szCs w:val="18"/>
          <w:rtl/>
        </w:rPr>
        <w:t xml:space="preserve">)، </w:t>
      </w:r>
      <w:r w:rsidRPr="003814C1">
        <w:rPr>
          <w:szCs w:val="18"/>
          <w:rtl/>
        </w:rPr>
        <w:t xml:space="preserve">الفقرة </w:t>
      </w:r>
      <w:r w:rsidRPr="000C3413">
        <w:rPr>
          <w:szCs w:val="18"/>
          <w:rtl/>
        </w:rPr>
        <w:t>36</w:t>
      </w:r>
      <w:r w:rsidRPr="003814C1">
        <w:rPr>
          <w:szCs w:val="18"/>
          <w:rtl/>
        </w:rPr>
        <w:t xml:space="preserve">؛ وإعلان الأمم المتحدة بشأن حقوق الشعوب الأصلية، المادة </w:t>
      </w:r>
      <w:r w:rsidRPr="000C3413">
        <w:rPr>
          <w:szCs w:val="18"/>
          <w:rtl/>
        </w:rPr>
        <w:t>26</w:t>
      </w:r>
      <w:r w:rsidRPr="003814C1">
        <w:rPr>
          <w:szCs w:val="18"/>
          <w:rtl/>
        </w:rPr>
        <w:t>(</w:t>
      </w:r>
      <w:r w:rsidRPr="000C3413">
        <w:rPr>
          <w:szCs w:val="18"/>
          <w:rtl/>
        </w:rPr>
        <w:t>1</w:t>
      </w:r>
      <w:r w:rsidRPr="00263507">
        <w:rPr>
          <w:szCs w:val="18"/>
          <w:rtl/>
        </w:rPr>
        <w:t xml:space="preserve">). </w:t>
      </w:r>
    </w:p>
  </w:footnote>
  <w:footnote w:id="48">
    <w:p w14:paraId="4D4C3301"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التعليق العام رقم </w:t>
      </w:r>
      <w:r w:rsidRPr="000C3413">
        <w:rPr>
          <w:szCs w:val="18"/>
          <w:rtl/>
        </w:rPr>
        <w:t>21</w:t>
      </w:r>
      <w:r w:rsidRPr="003814C1">
        <w:rPr>
          <w:szCs w:val="18"/>
          <w:rtl/>
        </w:rPr>
        <w:t>(</w:t>
      </w:r>
      <w:r w:rsidRPr="000C3413">
        <w:rPr>
          <w:szCs w:val="18"/>
          <w:rtl/>
        </w:rPr>
        <w:t>2009</w:t>
      </w:r>
      <w:r w:rsidRPr="00263507">
        <w:rPr>
          <w:szCs w:val="18"/>
          <w:rtl/>
        </w:rPr>
        <w:t xml:space="preserve">)، </w:t>
      </w:r>
      <w:r w:rsidRPr="003814C1">
        <w:rPr>
          <w:szCs w:val="18"/>
          <w:rtl/>
        </w:rPr>
        <w:t xml:space="preserve">الفقرة </w:t>
      </w:r>
      <w:r w:rsidRPr="000C3413">
        <w:rPr>
          <w:szCs w:val="18"/>
          <w:rtl/>
        </w:rPr>
        <w:t>36</w:t>
      </w:r>
      <w:r w:rsidRPr="003814C1">
        <w:rPr>
          <w:szCs w:val="18"/>
          <w:rtl/>
        </w:rPr>
        <w:t xml:space="preserve">؛ وإعلان الأمم المتحدة بشأن حقوق الشعوب الأصلية، المادتان </w:t>
      </w:r>
      <w:r w:rsidRPr="000C3413">
        <w:rPr>
          <w:szCs w:val="18"/>
          <w:rtl/>
        </w:rPr>
        <w:t>20</w:t>
      </w:r>
      <w:r w:rsidRPr="003814C1">
        <w:rPr>
          <w:szCs w:val="18"/>
          <w:rtl/>
        </w:rPr>
        <w:t xml:space="preserve"> و</w:t>
      </w:r>
      <w:r w:rsidRPr="000C3413">
        <w:rPr>
          <w:szCs w:val="18"/>
          <w:rtl/>
        </w:rPr>
        <w:t>33</w:t>
      </w:r>
      <w:r w:rsidRPr="00263507">
        <w:rPr>
          <w:szCs w:val="18"/>
          <w:rtl/>
        </w:rPr>
        <w:t xml:space="preserve">. </w:t>
      </w:r>
    </w:p>
  </w:footnote>
  <w:footnote w:id="49">
    <w:p w14:paraId="16262608" w14:textId="77777777" w:rsidR="00263507" w:rsidRPr="003814C1" w:rsidRDefault="00263507" w:rsidP="00263507">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قضية </w:t>
      </w:r>
      <w:r w:rsidRPr="000C3413">
        <w:rPr>
          <w:i/>
          <w:iCs/>
          <w:szCs w:val="18"/>
          <w:rtl/>
        </w:rPr>
        <w:t>أوغرين وآخرون ضد السويد</w:t>
      </w:r>
      <w:r w:rsidRPr="003814C1">
        <w:rPr>
          <w:szCs w:val="18"/>
          <w:rtl/>
        </w:rPr>
        <w:t xml:space="preserve"> (</w:t>
      </w:r>
      <w:hyperlink r:id="rId11" w:history="1">
        <w:r w:rsidRPr="00263507">
          <w:rPr>
            <w:rStyle w:val="Hyperlink"/>
          </w:rPr>
          <w:t>CERD/C/</w:t>
        </w:r>
        <w:r w:rsidRPr="000C3413">
          <w:rPr>
            <w:rStyle w:val="Hyperlink"/>
          </w:rPr>
          <w:t>102</w:t>
        </w:r>
        <w:r w:rsidRPr="00263507">
          <w:rPr>
            <w:rStyle w:val="Hyperlink"/>
          </w:rPr>
          <w:t>/D/</w:t>
        </w:r>
        <w:r w:rsidRPr="000C3413">
          <w:rPr>
            <w:rStyle w:val="Hyperlink"/>
          </w:rPr>
          <w:t>54</w:t>
        </w:r>
        <w:r w:rsidRPr="00263507">
          <w:rPr>
            <w:rStyle w:val="Hyperlink"/>
          </w:rPr>
          <w:t>/</w:t>
        </w:r>
        <w:r w:rsidRPr="000C3413">
          <w:rPr>
            <w:rStyle w:val="Hyperlink"/>
          </w:rPr>
          <w:t>2013</w:t>
        </w:r>
      </w:hyperlink>
      <w:r w:rsidRPr="00263507">
        <w:rPr>
          <w:szCs w:val="18"/>
          <w:rtl/>
        </w:rPr>
        <w:t xml:space="preserve">)، </w:t>
      </w:r>
      <w:r w:rsidRPr="003814C1">
        <w:rPr>
          <w:szCs w:val="18"/>
          <w:rtl/>
        </w:rPr>
        <w:t xml:space="preserve">الفقرة </w:t>
      </w:r>
      <w:r w:rsidRPr="000C3413">
        <w:rPr>
          <w:szCs w:val="18"/>
          <w:rtl/>
        </w:rPr>
        <w:t>6</w:t>
      </w:r>
      <w:r w:rsidRPr="003814C1">
        <w:rPr>
          <w:szCs w:val="18"/>
          <w:rtl/>
        </w:rPr>
        <w:t>-</w:t>
      </w:r>
      <w:r w:rsidRPr="000C3413">
        <w:rPr>
          <w:szCs w:val="18"/>
          <w:rtl/>
        </w:rPr>
        <w:t>6</w:t>
      </w:r>
      <w:r w:rsidRPr="003814C1">
        <w:rPr>
          <w:szCs w:val="18"/>
          <w:rtl/>
        </w:rPr>
        <w:t xml:space="preserve">، حيث استشهد بمحكمة البلدان الأمريكية لحقوق الإنسان، وقضية </w:t>
      </w:r>
      <w:r w:rsidRPr="000C3413">
        <w:rPr>
          <w:i/>
          <w:iCs/>
          <w:szCs w:val="18"/>
          <w:rtl/>
        </w:rPr>
        <w:t>جماعة ماياغنا (سومو) أواس تينغني ضد نيكاراغوا</w:t>
      </w:r>
      <w:r w:rsidRPr="003814C1">
        <w:rPr>
          <w:szCs w:val="18"/>
          <w:rtl/>
        </w:rPr>
        <w:t xml:space="preserve">، الفقرة </w:t>
      </w:r>
      <w:r w:rsidRPr="000C3413">
        <w:rPr>
          <w:szCs w:val="18"/>
          <w:rtl/>
        </w:rPr>
        <w:t>149</w:t>
      </w:r>
      <w:r w:rsidRPr="003814C1">
        <w:rPr>
          <w:szCs w:val="18"/>
          <w:rtl/>
        </w:rPr>
        <w:t xml:space="preserve">، وقضية </w:t>
      </w:r>
      <w:r w:rsidRPr="000C3413">
        <w:rPr>
          <w:i/>
          <w:iCs/>
          <w:szCs w:val="18"/>
          <w:rtl/>
        </w:rPr>
        <w:t>شعب ساراماكا ضد سورينام</w:t>
      </w:r>
      <w:r w:rsidRPr="003814C1">
        <w:rPr>
          <w:szCs w:val="18"/>
          <w:rtl/>
        </w:rPr>
        <w:t xml:space="preserve">، الحكم المؤرخ </w:t>
      </w:r>
      <w:r w:rsidRPr="000C3413">
        <w:rPr>
          <w:szCs w:val="18"/>
          <w:rtl/>
        </w:rPr>
        <w:t>28</w:t>
      </w:r>
      <w:r w:rsidRPr="003814C1">
        <w:rPr>
          <w:szCs w:val="18"/>
          <w:rtl/>
        </w:rPr>
        <w:t xml:space="preserve"> تشرين الثاني/نوفمبر </w:t>
      </w:r>
      <w:r w:rsidRPr="000C3413">
        <w:rPr>
          <w:szCs w:val="18"/>
          <w:rtl/>
        </w:rPr>
        <w:t>2007</w:t>
      </w:r>
      <w:r w:rsidRPr="003814C1">
        <w:rPr>
          <w:szCs w:val="18"/>
          <w:rtl/>
        </w:rPr>
        <w:t xml:space="preserve">، الفقرة </w:t>
      </w:r>
      <w:r w:rsidRPr="000C3413">
        <w:rPr>
          <w:szCs w:val="18"/>
          <w:rtl/>
        </w:rPr>
        <w:t>121</w:t>
      </w:r>
      <w:r w:rsidRPr="00263507">
        <w:rPr>
          <w:szCs w:val="18"/>
          <w:rtl/>
        </w:rPr>
        <w:t xml:space="preserve">. </w:t>
      </w:r>
    </w:p>
  </w:footnote>
  <w:footnote w:id="50">
    <w:p w14:paraId="0BBFCA8F"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التعليق العام رقم </w:t>
      </w:r>
      <w:r w:rsidRPr="000C3413">
        <w:rPr>
          <w:szCs w:val="18"/>
          <w:rtl/>
        </w:rPr>
        <w:t>23</w:t>
      </w:r>
      <w:r w:rsidRPr="003814C1">
        <w:rPr>
          <w:szCs w:val="18"/>
          <w:rtl/>
        </w:rPr>
        <w:t>(</w:t>
      </w:r>
      <w:r w:rsidRPr="000C3413">
        <w:rPr>
          <w:szCs w:val="18"/>
          <w:rtl/>
        </w:rPr>
        <w:t>1994</w:t>
      </w:r>
      <w:r w:rsidRPr="00263507">
        <w:rPr>
          <w:szCs w:val="18"/>
          <w:rtl/>
        </w:rPr>
        <w:t xml:space="preserve">)، </w:t>
      </w:r>
      <w:r w:rsidRPr="003814C1">
        <w:rPr>
          <w:szCs w:val="18"/>
          <w:rtl/>
        </w:rPr>
        <w:t xml:space="preserve">الفقرة </w:t>
      </w:r>
      <w:r w:rsidRPr="000C3413">
        <w:rPr>
          <w:szCs w:val="18"/>
          <w:rtl/>
        </w:rPr>
        <w:t>7</w:t>
      </w:r>
      <w:r w:rsidRPr="003814C1">
        <w:rPr>
          <w:szCs w:val="18"/>
          <w:rtl/>
        </w:rPr>
        <w:t xml:space="preserve">؛ وقضية </w:t>
      </w:r>
      <w:r w:rsidRPr="000C3413">
        <w:rPr>
          <w:i/>
          <w:iCs/>
          <w:szCs w:val="18"/>
          <w:rtl/>
        </w:rPr>
        <w:t>بوما بوما ضد بيرو</w:t>
      </w:r>
      <w:r w:rsidRPr="003814C1">
        <w:rPr>
          <w:szCs w:val="18"/>
          <w:rtl/>
        </w:rPr>
        <w:t xml:space="preserve">، الفقرة </w:t>
      </w:r>
      <w:r w:rsidRPr="000C3413">
        <w:rPr>
          <w:szCs w:val="18"/>
          <w:rtl/>
        </w:rPr>
        <w:t>7</w:t>
      </w:r>
      <w:r w:rsidRPr="003814C1">
        <w:rPr>
          <w:szCs w:val="18"/>
          <w:rtl/>
        </w:rPr>
        <w:t>-</w:t>
      </w:r>
      <w:r w:rsidRPr="000C3413">
        <w:rPr>
          <w:szCs w:val="18"/>
          <w:rtl/>
        </w:rPr>
        <w:t>2</w:t>
      </w:r>
      <w:r w:rsidRPr="003814C1">
        <w:rPr>
          <w:szCs w:val="18"/>
          <w:rtl/>
        </w:rPr>
        <w:t xml:space="preserve">؛ وإعلان الأمم المتحدة بشأن حقوق الشعوب الأصلية، المادة </w:t>
      </w:r>
      <w:r w:rsidRPr="000C3413">
        <w:rPr>
          <w:szCs w:val="18"/>
          <w:rtl/>
        </w:rPr>
        <w:t>32</w:t>
      </w:r>
      <w:r w:rsidRPr="00263507">
        <w:rPr>
          <w:szCs w:val="18"/>
          <w:rtl/>
        </w:rPr>
        <w:t xml:space="preserve">. </w:t>
      </w:r>
    </w:p>
  </w:footnote>
  <w:footnote w:id="51">
    <w:p w14:paraId="05D2B527" w14:textId="6FD85BAE" w:rsidR="00263507" w:rsidRPr="00B87747" w:rsidRDefault="00263507" w:rsidP="00D80C6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قضية </w:t>
      </w:r>
      <w:r w:rsidRPr="000C3413">
        <w:rPr>
          <w:i/>
          <w:iCs/>
          <w:szCs w:val="18"/>
          <w:rtl/>
        </w:rPr>
        <w:t>بوما بوما ضد بيرو</w:t>
      </w:r>
      <w:r w:rsidRPr="003814C1">
        <w:rPr>
          <w:szCs w:val="18"/>
          <w:rtl/>
        </w:rPr>
        <w:t xml:space="preserve">، الفقرة </w:t>
      </w:r>
      <w:r w:rsidRPr="000C3413">
        <w:rPr>
          <w:szCs w:val="18"/>
          <w:rtl/>
        </w:rPr>
        <w:t>6</w:t>
      </w:r>
      <w:r w:rsidRPr="003814C1">
        <w:rPr>
          <w:szCs w:val="18"/>
          <w:rtl/>
        </w:rPr>
        <w:t>-</w:t>
      </w:r>
      <w:r w:rsidRPr="000C3413">
        <w:rPr>
          <w:szCs w:val="18"/>
          <w:rtl/>
        </w:rPr>
        <w:t>7</w:t>
      </w:r>
      <w:r w:rsidRPr="003814C1">
        <w:rPr>
          <w:szCs w:val="18"/>
          <w:rtl/>
        </w:rPr>
        <w:t xml:space="preserve">؛ وقضية </w:t>
      </w:r>
      <w:r w:rsidRPr="000C3413">
        <w:rPr>
          <w:i/>
          <w:iCs/>
          <w:szCs w:val="18"/>
          <w:rtl/>
        </w:rPr>
        <w:t>أوغرن وآخرون ضد السويد</w:t>
      </w:r>
      <w:r w:rsidRPr="003814C1">
        <w:rPr>
          <w:szCs w:val="18"/>
          <w:rtl/>
        </w:rPr>
        <w:t xml:space="preserve">، الفقرة </w:t>
      </w:r>
      <w:r w:rsidRPr="000C3413">
        <w:rPr>
          <w:szCs w:val="18"/>
          <w:rtl/>
        </w:rPr>
        <w:t>7</w:t>
      </w:r>
      <w:r w:rsidRPr="003814C1">
        <w:rPr>
          <w:szCs w:val="18"/>
          <w:rtl/>
        </w:rPr>
        <w:t>-</w:t>
      </w:r>
      <w:r w:rsidRPr="000C3413">
        <w:rPr>
          <w:szCs w:val="18"/>
          <w:rtl/>
        </w:rPr>
        <w:t>6</w:t>
      </w:r>
      <w:r w:rsidR="00B87747">
        <w:rPr>
          <w:rFonts w:hint="cs"/>
          <w:szCs w:val="18"/>
          <w:rtl/>
        </w:rPr>
        <w:t>.</w:t>
      </w:r>
    </w:p>
  </w:footnote>
  <w:footnote w:id="52">
    <w:p w14:paraId="203659F5" w14:textId="77777777" w:rsidR="00263507" w:rsidRPr="00B87747" w:rsidRDefault="00263507" w:rsidP="00D80C6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المرسوم رقم </w:t>
      </w:r>
      <w:r w:rsidRPr="000C3413">
        <w:rPr>
          <w:szCs w:val="18"/>
        </w:rPr>
        <w:t>18</w:t>
      </w:r>
      <w:r w:rsidRPr="003814C1">
        <w:rPr>
          <w:szCs w:val="18"/>
        </w:rPr>
        <w:t>/</w:t>
      </w:r>
      <w:r w:rsidRPr="000C3413">
        <w:rPr>
          <w:szCs w:val="18"/>
        </w:rPr>
        <w:t>1039</w:t>
      </w:r>
      <w:r w:rsidRPr="00263507">
        <w:rPr>
          <w:szCs w:val="18"/>
          <w:rtl/>
        </w:rPr>
        <w:t xml:space="preserve">. </w:t>
      </w:r>
    </w:p>
  </w:footnote>
  <w:footnote w:id="53">
    <w:p w14:paraId="4A98EECE" w14:textId="77777777" w:rsidR="00263507" w:rsidRPr="003814C1" w:rsidRDefault="00263507" w:rsidP="00263507">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انظر أيضا</w:t>
      </w:r>
      <w:r>
        <w:rPr>
          <w:rFonts w:hint="cs"/>
          <w:szCs w:val="18"/>
          <w:rtl/>
        </w:rPr>
        <w:t>ً</w:t>
      </w:r>
      <w:r w:rsidRPr="003814C1">
        <w:rPr>
          <w:szCs w:val="18"/>
          <w:rtl/>
        </w:rPr>
        <w:t xml:space="preserve"> قضية </w:t>
      </w:r>
      <w:r w:rsidRPr="000C3413">
        <w:rPr>
          <w:i/>
          <w:iCs/>
          <w:szCs w:val="18"/>
          <w:rtl/>
        </w:rPr>
        <w:t>بورتيلو كاسيريس وآخرون ضد باراغواي</w:t>
      </w:r>
      <w:r w:rsidRPr="003814C1">
        <w:rPr>
          <w:szCs w:val="18"/>
          <w:rtl/>
        </w:rPr>
        <w:t xml:space="preserve"> (</w:t>
      </w:r>
      <w:hyperlink r:id="rId12" w:history="1">
        <w:r w:rsidRPr="00263507">
          <w:rPr>
            <w:rStyle w:val="Hyperlink"/>
          </w:rPr>
          <w:t>CCPR/C/</w:t>
        </w:r>
        <w:r w:rsidRPr="000C3413">
          <w:rPr>
            <w:rStyle w:val="Hyperlink"/>
          </w:rPr>
          <w:t>126</w:t>
        </w:r>
        <w:r w:rsidRPr="00263507">
          <w:rPr>
            <w:rStyle w:val="Hyperlink"/>
          </w:rPr>
          <w:t>/D/</w:t>
        </w:r>
        <w:r w:rsidRPr="000C3413">
          <w:rPr>
            <w:rStyle w:val="Hyperlink"/>
          </w:rPr>
          <w:t>2751</w:t>
        </w:r>
        <w:r w:rsidRPr="00263507">
          <w:rPr>
            <w:rStyle w:val="Hyperlink"/>
          </w:rPr>
          <w:t>/</w:t>
        </w:r>
        <w:r w:rsidRPr="000C3413">
          <w:rPr>
            <w:rStyle w:val="Hyperlink"/>
          </w:rPr>
          <w:t>2016</w:t>
        </w:r>
      </w:hyperlink>
      <w:r w:rsidRPr="00263507">
        <w:rPr>
          <w:szCs w:val="18"/>
          <w:rtl/>
        </w:rPr>
        <w:t xml:space="preserve">). </w:t>
      </w:r>
    </w:p>
  </w:footnote>
  <w:footnote w:id="54">
    <w:p w14:paraId="7755B32F"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التعليق العام رقم </w:t>
      </w:r>
      <w:r w:rsidRPr="000C3413">
        <w:rPr>
          <w:szCs w:val="18"/>
          <w:rtl/>
        </w:rPr>
        <w:t>36</w:t>
      </w:r>
      <w:r w:rsidRPr="003814C1">
        <w:rPr>
          <w:szCs w:val="18"/>
          <w:rtl/>
        </w:rPr>
        <w:t>(</w:t>
      </w:r>
      <w:r w:rsidRPr="000C3413">
        <w:rPr>
          <w:szCs w:val="18"/>
          <w:rtl/>
        </w:rPr>
        <w:t>2019</w:t>
      </w:r>
      <w:r w:rsidRPr="00263507">
        <w:rPr>
          <w:szCs w:val="18"/>
          <w:rtl/>
        </w:rPr>
        <w:t xml:space="preserve">)، </w:t>
      </w:r>
      <w:r w:rsidRPr="003814C1">
        <w:rPr>
          <w:szCs w:val="18"/>
          <w:rtl/>
        </w:rPr>
        <w:t xml:space="preserve">الفقرة </w:t>
      </w:r>
      <w:r w:rsidRPr="000C3413">
        <w:rPr>
          <w:szCs w:val="18"/>
          <w:rtl/>
        </w:rPr>
        <w:t>3</w:t>
      </w:r>
      <w:r w:rsidRPr="00263507">
        <w:rPr>
          <w:szCs w:val="18"/>
          <w:rtl/>
        </w:rPr>
        <w:t xml:space="preserve">. </w:t>
      </w:r>
    </w:p>
  </w:footnote>
  <w:footnote w:id="55">
    <w:p w14:paraId="4501EC30"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المرجع نفسه، الفقرة </w:t>
      </w:r>
      <w:r w:rsidRPr="000C3413">
        <w:rPr>
          <w:szCs w:val="18"/>
          <w:rtl/>
        </w:rPr>
        <w:t>26</w:t>
      </w:r>
      <w:r w:rsidRPr="00263507">
        <w:rPr>
          <w:szCs w:val="18"/>
          <w:rtl/>
        </w:rPr>
        <w:t xml:space="preserve">. </w:t>
      </w:r>
    </w:p>
  </w:footnote>
  <w:footnote w:id="56">
    <w:p w14:paraId="4D44B915"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محكمة البلدان الأمريكية لحقوق الإنسان، "أطفال الشوارع" (</w:t>
      </w:r>
      <w:r w:rsidRPr="000C3413">
        <w:rPr>
          <w:i/>
          <w:iCs/>
          <w:szCs w:val="18"/>
          <w:lang w:val="fr-FR"/>
        </w:rPr>
        <w:t>Niños de la Calle</w:t>
      </w:r>
      <w:r w:rsidRPr="00263507">
        <w:rPr>
          <w:szCs w:val="18"/>
          <w:rtl/>
        </w:rPr>
        <w:t xml:space="preserve">) </w:t>
      </w:r>
      <w:r w:rsidRPr="000C3413">
        <w:rPr>
          <w:i/>
          <w:iCs/>
          <w:szCs w:val="18"/>
          <w:rtl/>
        </w:rPr>
        <w:t>(قضية فيلاغران موراليس وآخرون) ضد غواتيمالا</w:t>
      </w:r>
      <w:r w:rsidRPr="003814C1">
        <w:rPr>
          <w:szCs w:val="18"/>
          <w:rtl/>
        </w:rPr>
        <w:t xml:space="preserve">، الحكم المؤرخ </w:t>
      </w:r>
      <w:r w:rsidRPr="000C3413">
        <w:rPr>
          <w:szCs w:val="18"/>
          <w:rtl/>
        </w:rPr>
        <w:t>19</w:t>
      </w:r>
      <w:r w:rsidRPr="003814C1">
        <w:rPr>
          <w:szCs w:val="18"/>
          <w:rtl/>
        </w:rPr>
        <w:t xml:space="preserve"> تشرين الثاني/نوفمبر </w:t>
      </w:r>
      <w:r w:rsidRPr="000C3413">
        <w:rPr>
          <w:szCs w:val="18"/>
          <w:rtl/>
        </w:rPr>
        <w:t>1999</w:t>
      </w:r>
      <w:r w:rsidRPr="003814C1">
        <w:rPr>
          <w:szCs w:val="18"/>
          <w:rtl/>
        </w:rPr>
        <w:t xml:space="preserve">، الفقرة </w:t>
      </w:r>
      <w:r w:rsidRPr="000C3413">
        <w:rPr>
          <w:szCs w:val="18"/>
          <w:rtl/>
        </w:rPr>
        <w:t>144</w:t>
      </w:r>
      <w:r w:rsidRPr="00263507">
        <w:rPr>
          <w:szCs w:val="18"/>
          <w:rtl/>
        </w:rPr>
        <w:t xml:space="preserve">. </w:t>
      </w:r>
    </w:p>
  </w:footnote>
  <w:footnote w:id="57">
    <w:p w14:paraId="094AFD83" w14:textId="77777777" w:rsidR="00263507" w:rsidRPr="000C3413" w:rsidRDefault="00263507" w:rsidP="00D80C63">
      <w:pPr>
        <w:pStyle w:val="FootnoteText"/>
        <w:tabs>
          <w:tab w:val="clear" w:pos="1021"/>
        </w:tabs>
        <w:bidi/>
        <w:spacing w:after="60" w:line="280" w:lineRule="exact"/>
        <w:ind w:left="1247" w:right="1247" w:hanging="567"/>
        <w:jc w:val="lowKashida"/>
        <w:textDirection w:val="tbRlV"/>
        <w:rPr>
          <w:i/>
          <w:spacing w:val="-4"/>
          <w:szCs w:val="18"/>
          <w:lang w:val="ar-SA" w:eastAsia="zh-TW" w:bidi="en-GB"/>
        </w:rPr>
      </w:pPr>
      <w:r w:rsidRPr="00BC688B">
        <w:rPr>
          <w:rStyle w:val="FootnoteReference"/>
          <w:spacing w:val="-4"/>
          <w:vertAlign w:val="baseline"/>
          <w:rtl/>
        </w:rPr>
        <w:t>(</w:t>
      </w:r>
      <w:r w:rsidRPr="000C3413">
        <w:rPr>
          <w:rStyle w:val="FootnoteReference"/>
          <w:spacing w:val="-4"/>
          <w:vertAlign w:val="baseline"/>
        </w:rPr>
        <w:footnoteRef/>
      </w:r>
      <w:r w:rsidRPr="00BC688B">
        <w:rPr>
          <w:rStyle w:val="FootnoteReference"/>
          <w:spacing w:val="-4"/>
          <w:vertAlign w:val="baseline"/>
          <w:rtl/>
        </w:rPr>
        <w:t>)</w:t>
      </w:r>
      <w:r w:rsidRPr="00BC688B">
        <w:rPr>
          <w:spacing w:val="-4"/>
          <w:szCs w:val="18"/>
          <w:rtl/>
        </w:rPr>
        <w:tab/>
        <w:t xml:space="preserve">محكمة البلدان الأمريكية لحقوق الإنسان، قضية </w:t>
      </w:r>
      <w:r w:rsidRPr="000C3413">
        <w:rPr>
          <w:i/>
          <w:iCs/>
          <w:spacing w:val="-4"/>
          <w:szCs w:val="18"/>
          <w:rtl/>
        </w:rPr>
        <w:t>لونا لوبيز ضد هندوراس</w:t>
      </w:r>
      <w:r w:rsidRPr="00BC688B">
        <w:rPr>
          <w:spacing w:val="-4"/>
          <w:szCs w:val="18"/>
          <w:rtl/>
        </w:rPr>
        <w:t xml:space="preserve">، الحكم المؤرخ </w:t>
      </w:r>
      <w:r w:rsidRPr="000C3413">
        <w:rPr>
          <w:spacing w:val="-4"/>
          <w:szCs w:val="18"/>
          <w:rtl/>
        </w:rPr>
        <w:t>10</w:t>
      </w:r>
      <w:r w:rsidRPr="00BC688B">
        <w:rPr>
          <w:spacing w:val="-4"/>
          <w:szCs w:val="18"/>
          <w:rtl/>
        </w:rPr>
        <w:t xml:space="preserve"> تشرين الأول/أكتوبر </w:t>
      </w:r>
      <w:r w:rsidRPr="000C3413">
        <w:rPr>
          <w:spacing w:val="-4"/>
          <w:szCs w:val="18"/>
          <w:rtl/>
        </w:rPr>
        <w:t>2013</w:t>
      </w:r>
      <w:r w:rsidRPr="00BC688B">
        <w:rPr>
          <w:spacing w:val="-4"/>
          <w:szCs w:val="18"/>
          <w:rtl/>
        </w:rPr>
        <w:t xml:space="preserve">، الفقرة </w:t>
      </w:r>
      <w:r w:rsidRPr="000C3413">
        <w:rPr>
          <w:spacing w:val="-4"/>
          <w:szCs w:val="18"/>
          <w:rtl/>
        </w:rPr>
        <w:t>138</w:t>
      </w:r>
      <w:r w:rsidRPr="00BC688B">
        <w:rPr>
          <w:spacing w:val="-4"/>
          <w:szCs w:val="18"/>
          <w:rtl/>
        </w:rPr>
        <w:t xml:space="preserve">. </w:t>
      </w:r>
    </w:p>
  </w:footnote>
  <w:footnote w:id="58">
    <w:p w14:paraId="4390251B" w14:textId="77777777" w:rsidR="00263507" w:rsidRPr="00BC688B" w:rsidRDefault="00263507" w:rsidP="00D80C63">
      <w:pPr>
        <w:pStyle w:val="FootnoteText"/>
        <w:tabs>
          <w:tab w:val="clear" w:pos="1021"/>
        </w:tabs>
        <w:bidi/>
        <w:spacing w:after="60" w:line="280" w:lineRule="exact"/>
        <w:ind w:left="1247" w:right="1247" w:hanging="567"/>
        <w:jc w:val="lowKashida"/>
        <w:textDirection w:val="tbRlV"/>
        <w:rPr>
          <w:spacing w:val="-4"/>
          <w:szCs w:val="18"/>
          <w:lang w:val="ar-SA" w:eastAsia="zh-TW" w:bidi="en-GB"/>
        </w:rPr>
      </w:pPr>
      <w:r w:rsidRPr="00BC688B">
        <w:rPr>
          <w:rStyle w:val="FootnoteReference"/>
          <w:spacing w:val="-4"/>
          <w:vertAlign w:val="baseline"/>
          <w:rtl/>
        </w:rPr>
        <w:t>(</w:t>
      </w:r>
      <w:r w:rsidRPr="000C3413">
        <w:rPr>
          <w:rStyle w:val="FootnoteReference"/>
          <w:spacing w:val="-4"/>
          <w:vertAlign w:val="baseline"/>
        </w:rPr>
        <w:footnoteRef/>
      </w:r>
      <w:r w:rsidRPr="00BC688B">
        <w:rPr>
          <w:rStyle w:val="FootnoteReference"/>
          <w:spacing w:val="-4"/>
          <w:vertAlign w:val="baseline"/>
          <w:rtl/>
        </w:rPr>
        <w:t>)</w:t>
      </w:r>
      <w:r w:rsidRPr="00BC688B">
        <w:rPr>
          <w:spacing w:val="-4"/>
          <w:szCs w:val="18"/>
          <w:rtl/>
        </w:rPr>
        <w:tab/>
        <w:t xml:space="preserve">محكمة البلدان الأمريكية لحقوق الإنسان، قضية </w:t>
      </w:r>
      <w:r w:rsidRPr="000C3413">
        <w:rPr>
          <w:i/>
          <w:iCs/>
          <w:spacing w:val="-4"/>
          <w:szCs w:val="18"/>
          <w:rtl/>
        </w:rPr>
        <w:t>كروز سانشيز وآخرون ضد بيرو</w:t>
      </w:r>
      <w:r w:rsidRPr="00BC688B">
        <w:rPr>
          <w:spacing w:val="-4"/>
          <w:szCs w:val="18"/>
          <w:rtl/>
        </w:rPr>
        <w:t xml:space="preserve">. الحكم المؤرخ </w:t>
      </w:r>
      <w:r w:rsidRPr="000C3413">
        <w:rPr>
          <w:spacing w:val="-4"/>
          <w:szCs w:val="18"/>
          <w:rtl/>
        </w:rPr>
        <w:t>17</w:t>
      </w:r>
      <w:r w:rsidRPr="00BC688B">
        <w:rPr>
          <w:spacing w:val="-4"/>
          <w:szCs w:val="18"/>
          <w:rtl/>
        </w:rPr>
        <w:t xml:space="preserve"> نيسان/أبريل </w:t>
      </w:r>
      <w:r w:rsidRPr="000C3413">
        <w:rPr>
          <w:spacing w:val="-4"/>
          <w:szCs w:val="18"/>
          <w:rtl/>
        </w:rPr>
        <w:t>2015</w:t>
      </w:r>
      <w:r w:rsidRPr="00BC688B">
        <w:rPr>
          <w:spacing w:val="-4"/>
          <w:szCs w:val="18"/>
          <w:rtl/>
        </w:rPr>
        <w:t xml:space="preserve">، الفقرة </w:t>
      </w:r>
      <w:r w:rsidRPr="000C3413">
        <w:rPr>
          <w:spacing w:val="-4"/>
          <w:szCs w:val="18"/>
          <w:rtl/>
        </w:rPr>
        <w:t>260</w:t>
      </w:r>
      <w:r w:rsidRPr="00BC688B">
        <w:rPr>
          <w:spacing w:val="-4"/>
          <w:szCs w:val="18"/>
          <w:rtl/>
        </w:rPr>
        <w:t xml:space="preserve">. </w:t>
      </w:r>
    </w:p>
  </w:footnote>
  <w:footnote w:id="59">
    <w:p w14:paraId="523D3359" w14:textId="3A30B891"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محكمة البلدان الأمريكية لحقوق الإنسان، </w:t>
      </w:r>
      <w:r w:rsidRPr="000C3413">
        <w:rPr>
          <w:i/>
          <w:iCs/>
          <w:szCs w:val="18"/>
          <w:rtl/>
        </w:rPr>
        <w:t>مجتمع ياكيي أكسا للسكان الأصليين ضد باراغواي</w:t>
      </w:r>
      <w:r w:rsidRPr="003814C1">
        <w:rPr>
          <w:szCs w:val="18"/>
          <w:rtl/>
        </w:rPr>
        <w:t xml:space="preserve">، الحكم المؤرخ </w:t>
      </w:r>
      <w:r w:rsidRPr="000C3413">
        <w:rPr>
          <w:szCs w:val="18"/>
          <w:rtl/>
        </w:rPr>
        <w:t>17</w:t>
      </w:r>
      <w:r w:rsidRPr="003814C1">
        <w:rPr>
          <w:szCs w:val="18"/>
          <w:rtl/>
        </w:rPr>
        <w:t xml:space="preserve"> حزيران/</w:t>
      </w:r>
      <w:r w:rsidR="000E2B12">
        <w:rPr>
          <w:rFonts w:hint="cs"/>
          <w:szCs w:val="18"/>
          <w:rtl/>
        </w:rPr>
        <w:t xml:space="preserve"> </w:t>
      </w:r>
      <w:r w:rsidRPr="003814C1">
        <w:rPr>
          <w:szCs w:val="18"/>
          <w:rtl/>
        </w:rPr>
        <w:t>يونيه</w:t>
      </w:r>
      <w:r w:rsidR="000E2B12">
        <w:rPr>
          <w:rFonts w:hint="cs"/>
          <w:szCs w:val="18"/>
          <w:rtl/>
        </w:rPr>
        <w:t> </w:t>
      </w:r>
      <w:r w:rsidRPr="000C3413">
        <w:rPr>
          <w:szCs w:val="18"/>
          <w:rtl/>
        </w:rPr>
        <w:t>2005</w:t>
      </w:r>
      <w:r w:rsidRPr="003814C1">
        <w:rPr>
          <w:szCs w:val="18"/>
          <w:rtl/>
        </w:rPr>
        <w:t xml:space="preserve">، الفقرة </w:t>
      </w:r>
      <w:r w:rsidRPr="000C3413">
        <w:rPr>
          <w:szCs w:val="18"/>
          <w:rtl/>
        </w:rPr>
        <w:t>163</w:t>
      </w:r>
      <w:r w:rsidRPr="00263507">
        <w:rPr>
          <w:szCs w:val="18"/>
          <w:rtl/>
        </w:rPr>
        <w:t xml:space="preserve">. </w:t>
      </w:r>
      <w:r w:rsidRPr="003814C1">
        <w:rPr>
          <w:szCs w:val="18"/>
          <w:rtl/>
        </w:rPr>
        <w:t>انظر أيضا</w:t>
      </w:r>
      <w:r>
        <w:rPr>
          <w:rFonts w:hint="cs"/>
          <w:szCs w:val="18"/>
          <w:rtl/>
        </w:rPr>
        <w:t>ً</w:t>
      </w:r>
      <w:r w:rsidRPr="003814C1">
        <w:rPr>
          <w:szCs w:val="18"/>
          <w:rtl/>
        </w:rPr>
        <w:t xml:space="preserve"> الاتفاقية الأمريكية لحقوق الإنسان، المادة </w:t>
      </w:r>
      <w:r w:rsidRPr="000C3413">
        <w:rPr>
          <w:szCs w:val="18"/>
          <w:rtl/>
        </w:rPr>
        <w:t>26</w:t>
      </w:r>
      <w:r w:rsidRPr="00263507">
        <w:rPr>
          <w:szCs w:val="18"/>
          <w:rtl/>
        </w:rPr>
        <w:t xml:space="preserve">. </w:t>
      </w:r>
    </w:p>
  </w:footnote>
  <w:footnote w:id="60">
    <w:p w14:paraId="480DC7F6" w14:textId="5FF02E25"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الفتوى </w:t>
      </w:r>
      <w:r w:rsidR="00543FF1" w:rsidRPr="00C51B49">
        <w:t>OC-</w:t>
      </w:r>
      <w:r w:rsidR="00543FF1" w:rsidRPr="000C3413">
        <w:t>23</w:t>
      </w:r>
      <w:r w:rsidR="00543FF1" w:rsidRPr="00C51B49">
        <w:t>/</w:t>
      </w:r>
      <w:r w:rsidR="00543FF1" w:rsidRPr="000C3413">
        <w:t>17</w:t>
      </w:r>
      <w:r w:rsidRPr="003814C1">
        <w:rPr>
          <w:szCs w:val="18"/>
          <w:rtl/>
        </w:rPr>
        <w:t xml:space="preserve"> المؤرخة </w:t>
      </w:r>
      <w:r w:rsidRPr="000C3413">
        <w:rPr>
          <w:szCs w:val="18"/>
          <w:rtl/>
        </w:rPr>
        <w:t>15</w:t>
      </w:r>
      <w:r w:rsidRPr="003814C1">
        <w:rPr>
          <w:szCs w:val="18"/>
          <w:rtl/>
        </w:rPr>
        <w:t xml:space="preserve"> تشرين الثاني/نوفمبر </w:t>
      </w:r>
      <w:r w:rsidRPr="000C3413">
        <w:rPr>
          <w:szCs w:val="18"/>
          <w:rtl/>
        </w:rPr>
        <w:t>2017</w:t>
      </w:r>
      <w:r w:rsidRPr="003814C1">
        <w:rPr>
          <w:szCs w:val="18"/>
          <w:rtl/>
        </w:rPr>
        <w:t xml:space="preserve">، الفقرة </w:t>
      </w:r>
      <w:r w:rsidRPr="000C3413">
        <w:rPr>
          <w:szCs w:val="18"/>
          <w:rtl/>
        </w:rPr>
        <w:t>48</w:t>
      </w:r>
      <w:r w:rsidRPr="00263507">
        <w:rPr>
          <w:szCs w:val="18"/>
          <w:rtl/>
        </w:rPr>
        <w:t xml:space="preserve">. </w:t>
      </w:r>
    </w:p>
  </w:footnote>
  <w:footnote w:id="61">
    <w:p w14:paraId="488D2FB4"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جو م. باسكوالوتشي، "الحق في حياة كريمة </w:t>
      </w:r>
      <w:r w:rsidRPr="000C3413">
        <w:rPr>
          <w:i/>
          <w:iCs/>
          <w:szCs w:val="18"/>
          <w:rtl/>
        </w:rPr>
        <w:t>(</w:t>
      </w:r>
      <w:r w:rsidRPr="000C3413">
        <w:rPr>
          <w:i/>
          <w:iCs/>
          <w:szCs w:val="18"/>
        </w:rPr>
        <w:t>vida digna)</w:t>
      </w:r>
      <w:r w:rsidRPr="003814C1">
        <w:rPr>
          <w:szCs w:val="18"/>
        </w:rPr>
        <w:t>:</w:t>
      </w:r>
      <w:r w:rsidRPr="003814C1">
        <w:rPr>
          <w:szCs w:val="18"/>
          <w:rtl/>
        </w:rPr>
        <w:t xml:space="preserve"> إدماج الحقوق الاقتصادية والاجتماعية مع الحقوق المدنية والسياسية في نظام البلدان الأمريكية لحقوق الإنسان"، </w:t>
      </w:r>
      <w:r w:rsidRPr="000C3413">
        <w:rPr>
          <w:i/>
          <w:iCs/>
          <w:szCs w:val="18"/>
        </w:rPr>
        <w:t>Hastings International and Comparative Law Review</w:t>
      </w:r>
      <w:r w:rsidRPr="003814C1">
        <w:rPr>
          <w:szCs w:val="18"/>
          <w:rtl/>
        </w:rPr>
        <w:t xml:space="preserve">، المجلد </w:t>
      </w:r>
      <w:r w:rsidRPr="000C3413">
        <w:rPr>
          <w:szCs w:val="18"/>
          <w:rtl/>
        </w:rPr>
        <w:t>31</w:t>
      </w:r>
      <w:r w:rsidRPr="003814C1">
        <w:rPr>
          <w:szCs w:val="18"/>
          <w:rtl/>
        </w:rPr>
        <w:t xml:space="preserve">، العدد </w:t>
      </w:r>
      <w:r w:rsidRPr="000C3413">
        <w:rPr>
          <w:szCs w:val="18"/>
          <w:rtl/>
        </w:rPr>
        <w:t>1</w:t>
      </w:r>
      <w:r w:rsidRPr="003814C1">
        <w:rPr>
          <w:szCs w:val="18"/>
          <w:rtl/>
        </w:rPr>
        <w:t>(</w:t>
      </w:r>
      <w:r w:rsidRPr="000C3413">
        <w:rPr>
          <w:szCs w:val="18"/>
          <w:rtl/>
        </w:rPr>
        <w:t>2008</w:t>
      </w:r>
      <w:r w:rsidRPr="00263507">
        <w:rPr>
          <w:szCs w:val="18"/>
          <w:rtl/>
        </w:rPr>
        <w:t xml:space="preserve">)، </w:t>
      </w:r>
      <w:r w:rsidRPr="003814C1">
        <w:rPr>
          <w:szCs w:val="18"/>
          <w:rtl/>
        </w:rPr>
        <w:t xml:space="preserve">الصفحات </w:t>
      </w:r>
      <w:r w:rsidRPr="000C3413">
        <w:rPr>
          <w:szCs w:val="18"/>
          <w:rtl/>
        </w:rPr>
        <w:t>1</w:t>
      </w:r>
      <w:r w:rsidRPr="003814C1">
        <w:rPr>
          <w:szCs w:val="18"/>
          <w:rtl/>
        </w:rPr>
        <w:t>-</w:t>
      </w:r>
      <w:r w:rsidRPr="000C3413">
        <w:rPr>
          <w:szCs w:val="18"/>
          <w:rtl/>
        </w:rPr>
        <w:t>32</w:t>
      </w:r>
      <w:r w:rsidRPr="00263507">
        <w:rPr>
          <w:szCs w:val="18"/>
          <w:rtl/>
        </w:rPr>
        <w:t xml:space="preserve">. </w:t>
      </w:r>
    </w:p>
  </w:footnote>
  <w:footnote w:id="62">
    <w:p w14:paraId="1C51EEC2" w14:textId="77777777" w:rsidR="00263507" w:rsidRPr="003814C1" w:rsidRDefault="00263507" w:rsidP="00D80C6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r>
      <w:r w:rsidRPr="000C3413">
        <w:rPr>
          <w:i/>
          <w:iCs/>
          <w:szCs w:val="18"/>
          <w:rtl/>
        </w:rPr>
        <w:t>مجتمع ياكي أكسا للسكان الأصليين ضد باراغواي</w:t>
      </w:r>
      <w:r w:rsidRPr="003814C1">
        <w:rPr>
          <w:szCs w:val="18"/>
          <w:rtl/>
        </w:rPr>
        <w:t xml:space="preserve">، الفقرة </w:t>
      </w:r>
      <w:r w:rsidRPr="000C3413">
        <w:rPr>
          <w:szCs w:val="18"/>
          <w:rtl/>
        </w:rPr>
        <w:t>163</w:t>
      </w:r>
      <w:r w:rsidRPr="00263507">
        <w:rPr>
          <w:szCs w:val="18"/>
          <w:rtl/>
        </w:rPr>
        <w:t xml:space="preserve">. </w:t>
      </w:r>
    </w:p>
  </w:footnote>
  <w:footnote w:id="63">
    <w:p w14:paraId="0F0B9EFC" w14:textId="2D57448A" w:rsidR="00263507" w:rsidRPr="00C20035" w:rsidRDefault="00263507" w:rsidP="00263507">
      <w:pPr>
        <w:pStyle w:val="FootnoteText"/>
        <w:tabs>
          <w:tab w:val="clear" w:pos="1021"/>
        </w:tabs>
        <w:bidi/>
        <w:spacing w:after="60" w:line="280" w:lineRule="exact"/>
        <w:ind w:left="1247" w:right="1247" w:hanging="567"/>
        <w:jc w:val="lowKashida"/>
        <w:textDirection w:val="tbRlV"/>
        <w:rPr>
          <w:rFonts w:ascii="Traditional Arabic" w:hAnsi="Traditional Arabic" w:cs="Traditional Arabic"/>
          <w:sz w:val="20"/>
          <w:lang w:val="ar-SA" w:eastAsia="zh-TW" w:bidi="en-GB"/>
        </w:rPr>
      </w:pPr>
      <w:r>
        <w:rPr>
          <w:rStyle w:val="FootnoteReference"/>
          <w:vertAlign w:val="baseline"/>
          <w:rtl/>
        </w:rPr>
        <w:t>(</w:t>
      </w:r>
      <w:r w:rsidRPr="000C3413">
        <w:rPr>
          <w:rStyle w:val="FootnoteReference"/>
          <w:vertAlign w:val="baseline"/>
        </w:rPr>
        <w:footnoteRef/>
      </w:r>
      <w:r>
        <w:rPr>
          <w:rStyle w:val="FootnoteReference"/>
          <w:vertAlign w:val="baseline"/>
          <w:rtl/>
        </w:rPr>
        <w:t>)</w:t>
      </w:r>
      <w:r w:rsidRPr="003814C1">
        <w:rPr>
          <w:szCs w:val="18"/>
          <w:rtl/>
        </w:rPr>
        <w:tab/>
        <w:t xml:space="preserve">انظر أيضاً الوثيقة </w:t>
      </w:r>
      <w:hyperlink r:id="rId13" w:history="1">
        <w:r w:rsidRPr="00263507">
          <w:rPr>
            <w:rStyle w:val="Hyperlink"/>
          </w:rPr>
          <w:t>CCPR/C/PRY/CO/</w:t>
        </w:r>
        <w:r w:rsidRPr="000C3413">
          <w:rPr>
            <w:rStyle w:val="Hyperlink"/>
          </w:rPr>
          <w:t>3</w:t>
        </w:r>
      </w:hyperlink>
      <w:r w:rsidRPr="003814C1">
        <w:rPr>
          <w:szCs w:val="18"/>
          <w:rtl/>
        </w:rPr>
        <w:t xml:space="preserve">، الفقرتان </w:t>
      </w:r>
      <w:r w:rsidRPr="000C3413">
        <w:rPr>
          <w:szCs w:val="18"/>
          <w:rtl/>
        </w:rPr>
        <w:t>27</w:t>
      </w:r>
      <w:r w:rsidRPr="003814C1">
        <w:rPr>
          <w:szCs w:val="18"/>
          <w:rtl/>
        </w:rPr>
        <w:t>-</w:t>
      </w:r>
      <w:r w:rsidRPr="000C3413">
        <w:rPr>
          <w:szCs w:val="18"/>
          <w:rtl/>
        </w:rPr>
        <w:t>28</w:t>
      </w:r>
      <w:r w:rsidRPr="003814C1">
        <w:rPr>
          <w:szCs w:val="18"/>
          <w:rtl/>
        </w:rPr>
        <w:t xml:space="preserve">؛ والوثيقة </w:t>
      </w:r>
      <w:hyperlink r:id="rId14" w:history="1">
        <w:r w:rsidRPr="00263507">
          <w:rPr>
            <w:rStyle w:val="Hyperlink"/>
          </w:rPr>
          <w:t>CCPR/C/PRY/CO/</w:t>
        </w:r>
        <w:r w:rsidRPr="000C3413">
          <w:rPr>
            <w:rStyle w:val="Hyperlink"/>
          </w:rPr>
          <w:t>4</w:t>
        </w:r>
      </w:hyperlink>
      <w:r w:rsidRPr="003814C1">
        <w:rPr>
          <w:szCs w:val="18"/>
          <w:rtl/>
        </w:rPr>
        <w:t xml:space="preserve">، الفقرتان </w:t>
      </w:r>
      <w:r w:rsidR="00FB67A8" w:rsidRPr="000C3413">
        <w:rPr>
          <w:rFonts w:hint="cs"/>
          <w:szCs w:val="18"/>
          <w:rtl/>
        </w:rPr>
        <w:t>44</w:t>
      </w:r>
      <w:r w:rsidR="00FB67A8">
        <w:rPr>
          <w:rFonts w:hint="cs"/>
          <w:szCs w:val="18"/>
          <w:rtl/>
        </w:rPr>
        <w:t>-</w:t>
      </w:r>
      <w:r w:rsidR="00FB67A8" w:rsidRPr="000C3413">
        <w:rPr>
          <w:rFonts w:hint="cs"/>
          <w:szCs w:val="18"/>
          <w:rtl/>
        </w:rPr>
        <w:t>45</w:t>
      </w:r>
      <w:r w:rsidRPr="00263507">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A4DE" w14:textId="45E10D54" w:rsidR="009B5D4F" w:rsidRPr="009B5D4F" w:rsidRDefault="009B5D4F" w:rsidP="009B5D4F">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64DD3">
      <w:t>CCPR/C/132/D/2552/2015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4B16" w14:textId="716C97EB" w:rsidR="009B5D4F" w:rsidRPr="009B5D4F" w:rsidRDefault="009B5D4F" w:rsidP="009B5D4F">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64DD3">
      <w:t>CCPR/C/132/D/2552/2015</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5442" w14:textId="0397854C" w:rsidR="0017718C" w:rsidRPr="0017718C" w:rsidRDefault="0017718C" w:rsidP="0017718C">
    <w:pPr>
      <w:pStyle w:val="Header"/>
      <w:jc w:val="right"/>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rsidR="00864DD3">
      <w:t>CCPR/C/132/D/2552/2015</w:t>
    </w:r>
    <w:r>
      <w:rPr>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19BE" w14:textId="6DB104B3" w:rsidR="0017718C" w:rsidRPr="0017718C" w:rsidRDefault="0017718C" w:rsidP="0017718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64DD3">
      <w:t>CCPR/C/132/D/2552/2015</w:t>
    </w:r>
    <w:r>
      <w:rPr>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DB6B" w14:textId="2C7C4371" w:rsidR="00E0605B" w:rsidRPr="00E0605B" w:rsidRDefault="00E0605B" w:rsidP="00E0605B">
    <w:pPr>
      <w:pStyle w:val="Header"/>
      <w:jc w:val="right"/>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rsidR="00864DD3">
      <w:t>CCPR/C/132/D/2552/2015</w:t>
    </w:r>
    <w:r>
      <w:rPr>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1C06" w14:textId="07D529B8" w:rsidR="00E0605B" w:rsidRPr="00E0605B" w:rsidRDefault="00E0605B" w:rsidP="00E0605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64DD3">
      <w:t>CCPR/C/132/D/2552/2015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32734797">
    <w:abstractNumId w:val="20"/>
  </w:num>
  <w:num w:numId="2" w16cid:durableId="2053798410">
    <w:abstractNumId w:val="15"/>
  </w:num>
  <w:num w:numId="3" w16cid:durableId="747846078">
    <w:abstractNumId w:val="2"/>
  </w:num>
  <w:num w:numId="4" w16cid:durableId="1964266526">
    <w:abstractNumId w:val="14"/>
  </w:num>
  <w:num w:numId="5" w16cid:durableId="532113198">
    <w:abstractNumId w:val="11"/>
  </w:num>
  <w:num w:numId="6" w16cid:durableId="106899581">
    <w:abstractNumId w:val="7"/>
  </w:num>
  <w:num w:numId="7" w16cid:durableId="1588344575">
    <w:abstractNumId w:val="23"/>
  </w:num>
  <w:num w:numId="8" w16cid:durableId="966082554">
    <w:abstractNumId w:val="2"/>
  </w:num>
  <w:num w:numId="9" w16cid:durableId="1806459318">
    <w:abstractNumId w:val="14"/>
  </w:num>
  <w:num w:numId="10" w16cid:durableId="1398210628">
    <w:abstractNumId w:val="7"/>
  </w:num>
  <w:num w:numId="11" w16cid:durableId="1723600076">
    <w:abstractNumId w:val="23"/>
  </w:num>
  <w:num w:numId="12" w16cid:durableId="1973561766">
    <w:abstractNumId w:val="2"/>
  </w:num>
  <w:num w:numId="13" w16cid:durableId="1790199344">
    <w:abstractNumId w:val="14"/>
  </w:num>
  <w:num w:numId="14" w16cid:durableId="1844734248">
    <w:abstractNumId w:val="11"/>
  </w:num>
  <w:num w:numId="15" w16cid:durableId="1485853309">
    <w:abstractNumId w:val="7"/>
  </w:num>
  <w:num w:numId="16" w16cid:durableId="293760082">
    <w:abstractNumId w:val="23"/>
  </w:num>
  <w:num w:numId="17" w16cid:durableId="1822578948">
    <w:abstractNumId w:val="5"/>
  </w:num>
  <w:num w:numId="18" w16cid:durableId="366758231">
    <w:abstractNumId w:val="3"/>
  </w:num>
  <w:num w:numId="19" w16cid:durableId="64962198">
    <w:abstractNumId w:val="21"/>
  </w:num>
  <w:num w:numId="20" w16cid:durableId="1334379298">
    <w:abstractNumId w:val="16"/>
  </w:num>
  <w:num w:numId="21" w16cid:durableId="778842346">
    <w:abstractNumId w:val="1"/>
  </w:num>
  <w:num w:numId="22" w16cid:durableId="1848862685">
    <w:abstractNumId w:val="19"/>
  </w:num>
  <w:num w:numId="23" w16cid:durableId="1717510601">
    <w:abstractNumId w:val="0"/>
  </w:num>
  <w:num w:numId="24" w16cid:durableId="1586572822">
    <w:abstractNumId w:val="12"/>
  </w:num>
  <w:num w:numId="25" w16cid:durableId="1199856247">
    <w:abstractNumId w:val="19"/>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07126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0609721">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890460089">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1369988465">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1682590103">
    <w:abstractNumId w:val="9"/>
  </w:num>
  <w:num w:numId="31" w16cid:durableId="945574516">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917907699">
    <w:abstractNumId w:val="8"/>
  </w:num>
  <w:num w:numId="33" w16cid:durableId="700326132">
    <w:abstractNumId w:val="10"/>
  </w:num>
  <w:num w:numId="34" w16cid:durableId="1717705433">
    <w:abstractNumId w:val="6"/>
  </w:num>
  <w:num w:numId="35" w16cid:durableId="643432849">
    <w:abstractNumId w:val="17"/>
  </w:num>
  <w:num w:numId="36" w16cid:durableId="1186166269">
    <w:abstractNumId w:val="18"/>
  </w:num>
  <w:num w:numId="37" w16cid:durableId="1102646221">
    <w:abstractNumId w:val="22"/>
  </w:num>
  <w:num w:numId="38" w16cid:durableId="1491678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567"/>
  <w:evenAndOddHeaders/>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AF"/>
    <w:rsid w:val="000076D5"/>
    <w:rsid w:val="00027C44"/>
    <w:rsid w:val="00033675"/>
    <w:rsid w:val="00035F2D"/>
    <w:rsid w:val="00043663"/>
    <w:rsid w:val="000437B8"/>
    <w:rsid w:val="000505CF"/>
    <w:rsid w:val="00073E62"/>
    <w:rsid w:val="000C3413"/>
    <w:rsid w:val="000D701C"/>
    <w:rsid w:val="000E2A71"/>
    <w:rsid w:val="000E2B12"/>
    <w:rsid w:val="000E6EB8"/>
    <w:rsid w:val="000F0165"/>
    <w:rsid w:val="00131E5D"/>
    <w:rsid w:val="00145577"/>
    <w:rsid w:val="00152952"/>
    <w:rsid w:val="00152F3F"/>
    <w:rsid w:val="00160263"/>
    <w:rsid w:val="0017718C"/>
    <w:rsid w:val="00181F96"/>
    <w:rsid w:val="001872B1"/>
    <w:rsid w:val="001974D6"/>
    <w:rsid w:val="001A1371"/>
    <w:rsid w:val="001B043F"/>
    <w:rsid w:val="001B346A"/>
    <w:rsid w:val="001C554E"/>
    <w:rsid w:val="001E1CAD"/>
    <w:rsid w:val="001E290D"/>
    <w:rsid w:val="001E591C"/>
    <w:rsid w:val="001E787A"/>
    <w:rsid w:val="001F316F"/>
    <w:rsid w:val="0020359F"/>
    <w:rsid w:val="002144FA"/>
    <w:rsid w:val="0023469A"/>
    <w:rsid w:val="00243C8A"/>
    <w:rsid w:val="00263507"/>
    <w:rsid w:val="00263729"/>
    <w:rsid w:val="00267618"/>
    <w:rsid w:val="00267A0E"/>
    <w:rsid w:val="00271EF5"/>
    <w:rsid w:val="002901D9"/>
    <w:rsid w:val="002976C2"/>
    <w:rsid w:val="002B38EB"/>
    <w:rsid w:val="002B72C2"/>
    <w:rsid w:val="002C7B4D"/>
    <w:rsid w:val="003068BC"/>
    <w:rsid w:val="003260FF"/>
    <w:rsid w:val="00343D95"/>
    <w:rsid w:val="00345F6F"/>
    <w:rsid w:val="00354CAF"/>
    <w:rsid w:val="0035695E"/>
    <w:rsid w:val="00363A18"/>
    <w:rsid w:val="0036404A"/>
    <w:rsid w:val="00374341"/>
    <w:rsid w:val="0037795D"/>
    <w:rsid w:val="003814C1"/>
    <w:rsid w:val="003D1062"/>
    <w:rsid w:val="003E4FE6"/>
    <w:rsid w:val="003F790B"/>
    <w:rsid w:val="00402051"/>
    <w:rsid w:val="00420D7B"/>
    <w:rsid w:val="00422909"/>
    <w:rsid w:val="00440A6B"/>
    <w:rsid w:val="004458C4"/>
    <w:rsid w:val="00446CEC"/>
    <w:rsid w:val="00450B21"/>
    <w:rsid w:val="00453B63"/>
    <w:rsid w:val="00455780"/>
    <w:rsid w:val="004A264F"/>
    <w:rsid w:val="004B0A1C"/>
    <w:rsid w:val="004B27E0"/>
    <w:rsid w:val="004B3343"/>
    <w:rsid w:val="004B5E61"/>
    <w:rsid w:val="004C15B9"/>
    <w:rsid w:val="004D298E"/>
    <w:rsid w:val="004E036B"/>
    <w:rsid w:val="004E2CD1"/>
    <w:rsid w:val="005044B3"/>
    <w:rsid w:val="00517BC9"/>
    <w:rsid w:val="00533416"/>
    <w:rsid w:val="00543FF1"/>
    <w:rsid w:val="0054472E"/>
    <w:rsid w:val="005558B8"/>
    <w:rsid w:val="005662A9"/>
    <w:rsid w:val="00575997"/>
    <w:rsid w:val="005827D4"/>
    <w:rsid w:val="0058508B"/>
    <w:rsid w:val="00593828"/>
    <w:rsid w:val="0059622A"/>
    <w:rsid w:val="005B1F5B"/>
    <w:rsid w:val="005B4586"/>
    <w:rsid w:val="005B51C4"/>
    <w:rsid w:val="005C0061"/>
    <w:rsid w:val="005C5878"/>
    <w:rsid w:val="005C7CEA"/>
    <w:rsid w:val="005D1CAF"/>
    <w:rsid w:val="005D3C0B"/>
    <w:rsid w:val="005D3CE3"/>
    <w:rsid w:val="005E5217"/>
    <w:rsid w:val="005F0FA4"/>
    <w:rsid w:val="005F30EE"/>
    <w:rsid w:val="005F5271"/>
    <w:rsid w:val="0060473A"/>
    <w:rsid w:val="00617024"/>
    <w:rsid w:val="006175A4"/>
    <w:rsid w:val="0062672A"/>
    <w:rsid w:val="00652221"/>
    <w:rsid w:val="00656392"/>
    <w:rsid w:val="006645EC"/>
    <w:rsid w:val="00677308"/>
    <w:rsid w:val="0068781D"/>
    <w:rsid w:val="00694EF8"/>
    <w:rsid w:val="006959B0"/>
    <w:rsid w:val="006A6C40"/>
    <w:rsid w:val="006B3E27"/>
    <w:rsid w:val="006B6507"/>
    <w:rsid w:val="006C104C"/>
    <w:rsid w:val="006C632E"/>
    <w:rsid w:val="006E2AE8"/>
    <w:rsid w:val="00717FB3"/>
    <w:rsid w:val="00721310"/>
    <w:rsid w:val="00730446"/>
    <w:rsid w:val="00733704"/>
    <w:rsid w:val="0078071A"/>
    <w:rsid w:val="00787022"/>
    <w:rsid w:val="00787E1E"/>
    <w:rsid w:val="007B3D81"/>
    <w:rsid w:val="007C03E8"/>
    <w:rsid w:val="007E5D1C"/>
    <w:rsid w:val="008362AA"/>
    <w:rsid w:val="00852A9A"/>
    <w:rsid w:val="00864DD3"/>
    <w:rsid w:val="008B02B8"/>
    <w:rsid w:val="008C5F58"/>
    <w:rsid w:val="008F49E1"/>
    <w:rsid w:val="0090370F"/>
    <w:rsid w:val="009269D2"/>
    <w:rsid w:val="00942135"/>
    <w:rsid w:val="009521B0"/>
    <w:rsid w:val="00957437"/>
    <w:rsid w:val="00982139"/>
    <w:rsid w:val="009867A8"/>
    <w:rsid w:val="00991F44"/>
    <w:rsid w:val="009A0CFB"/>
    <w:rsid w:val="009A6DF6"/>
    <w:rsid w:val="009A7E9F"/>
    <w:rsid w:val="009B5D4F"/>
    <w:rsid w:val="009C17EC"/>
    <w:rsid w:val="009D66CD"/>
    <w:rsid w:val="009E5018"/>
    <w:rsid w:val="00A03700"/>
    <w:rsid w:val="00A053F2"/>
    <w:rsid w:val="00A12B37"/>
    <w:rsid w:val="00A36826"/>
    <w:rsid w:val="00A54828"/>
    <w:rsid w:val="00A61EB0"/>
    <w:rsid w:val="00A97E1F"/>
    <w:rsid w:val="00AA7DEC"/>
    <w:rsid w:val="00AB512E"/>
    <w:rsid w:val="00AB6758"/>
    <w:rsid w:val="00AB727F"/>
    <w:rsid w:val="00B13763"/>
    <w:rsid w:val="00B477A4"/>
    <w:rsid w:val="00B54045"/>
    <w:rsid w:val="00B55051"/>
    <w:rsid w:val="00B63ADD"/>
    <w:rsid w:val="00B87747"/>
    <w:rsid w:val="00B87828"/>
    <w:rsid w:val="00B96B6A"/>
    <w:rsid w:val="00BB09A0"/>
    <w:rsid w:val="00BC0BC0"/>
    <w:rsid w:val="00BC688B"/>
    <w:rsid w:val="00BD1983"/>
    <w:rsid w:val="00BD3870"/>
    <w:rsid w:val="00BD46C2"/>
    <w:rsid w:val="00BD5E94"/>
    <w:rsid w:val="00C175A6"/>
    <w:rsid w:val="00C20876"/>
    <w:rsid w:val="00C24608"/>
    <w:rsid w:val="00C41DCF"/>
    <w:rsid w:val="00C42AF7"/>
    <w:rsid w:val="00C438D7"/>
    <w:rsid w:val="00C62C20"/>
    <w:rsid w:val="00C761CE"/>
    <w:rsid w:val="00C81B50"/>
    <w:rsid w:val="00C902EF"/>
    <w:rsid w:val="00C92EA9"/>
    <w:rsid w:val="00CA7CBD"/>
    <w:rsid w:val="00CB0011"/>
    <w:rsid w:val="00CB6622"/>
    <w:rsid w:val="00CD1801"/>
    <w:rsid w:val="00CF56F9"/>
    <w:rsid w:val="00CF65C6"/>
    <w:rsid w:val="00D00A89"/>
    <w:rsid w:val="00D10EF1"/>
    <w:rsid w:val="00D42810"/>
    <w:rsid w:val="00D60DD5"/>
    <w:rsid w:val="00D7211A"/>
    <w:rsid w:val="00D77318"/>
    <w:rsid w:val="00D80C63"/>
    <w:rsid w:val="00D914A7"/>
    <w:rsid w:val="00DA1199"/>
    <w:rsid w:val="00DA435A"/>
    <w:rsid w:val="00DA7337"/>
    <w:rsid w:val="00DC4D4B"/>
    <w:rsid w:val="00DC58F2"/>
    <w:rsid w:val="00DD13C3"/>
    <w:rsid w:val="00DD596E"/>
    <w:rsid w:val="00DD621E"/>
    <w:rsid w:val="00DE50B1"/>
    <w:rsid w:val="00DF0138"/>
    <w:rsid w:val="00DF0575"/>
    <w:rsid w:val="00E0605B"/>
    <w:rsid w:val="00E0708D"/>
    <w:rsid w:val="00E2228E"/>
    <w:rsid w:val="00E61022"/>
    <w:rsid w:val="00E70E04"/>
    <w:rsid w:val="00E77E6C"/>
    <w:rsid w:val="00E83ED5"/>
    <w:rsid w:val="00E94E2B"/>
    <w:rsid w:val="00EB75A8"/>
    <w:rsid w:val="00EC05A7"/>
    <w:rsid w:val="00EC4B6B"/>
    <w:rsid w:val="00EC68A5"/>
    <w:rsid w:val="00ED3AAF"/>
    <w:rsid w:val="00ED7442"/>
    <w:rsid w:val="00EF1EE5"/>
    <w:rsid w:val="00EF3801"/>
    <w:rsid w:val="00EF5C43"/>
    <w:rsid w:val="00F01704"/>
    <w:rsid w:val="00F10DAB"/>
    <w:rsid w:val="00F23ADB"/>
    <w:rsid w:val="00F46D42"/>
    <w:rsid w:val="00F53068"/>
    <w:rsid w:val="00F62467"/>
    <w:rsid w:val="00F763B4"/>
    <w:rsid w:val="00F82A24"/>
    <w:rsid w:val="00F900C3"/>
    <w:rsid w:val="00FB67A8"/>
    <w:rsid w:val="00FC6EDD"/>
    <w:rsid w:val="00FD1EC6"/>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980FE"/>
  <w15:docId w15:val="{78B7C0FD-40CC-40C2-8080-97148255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9C17EC"/>
    <w:pPr>
      <w:keepNext/>
      <w:keepLines/>
      <w:spacing w:before="200"/>
      <w:outlineLvl w:val="2"/>
    </w:pPr>
    <w:rPr>
      <w:b/>
      <w:bCs/>
      <w:color w:val="4F81BD"/>
    </w:rPr>
  </w:style>
  <w:style w:type="paragraph" w:styleId="Heading4">
    <w:name w:val="heading 4"/>
    <w:basedOn w:val="Normal"/>
    <w:next w:val="Normal"/>
    <w:link w:val="Heading4Char"/>
    <w:unhideWhenUsed/>
    <w:rsid w:val="009C17EC"/>
    <w:pPr>
      <w:keepNext/>
      <w:keepLines/>
      <w:spacing w:before="200"/>
      <w:outlineLvl w:val="3"/>
    </w:pPr>
    <w:rPr>
      <w:b/>
      <w:bCs/>
      <w:i/>
      <w:iCs/>
      <w:color w:val="4F81BD"/>
    </w:rPr>
  </w:style>
  <w:style w:type="paragraph" w:styleId="Heading5">
    <w:name w:val="heading 5"/>
    <w:basedOn w:val="Normal"/>
    <w:next w:val="Normal"/>
    <w:link w:val="Heading5Char"/>
    <w:unhideWhenUsed/>
    <w:rsid w:val="009C17EC"/>
    <w:pPr>
      <w:keepNext/>
      <w:keepLines/>
      <w:spacing w:before="200"/>
      <w:outlineLvl w:val="4"/>
    </w:pPr>
    <w:rPr>
      <w:color w:val="243F60"/>
    </w:rPr>
  </w:style>
  <w:style w:type="paragraph" w:styleId="Heading6">
    <w:name w:val="heading 6"/>
    <w:basedOn w:val="Normal"/>
    <w:next w:val="Normal"/>
    <w:link w:val="Heading6Char"/>
    <w:unhideWhenUsed/>
    <w:rsid w:val="009C17EC"/>
    <w:pPr>
      <w:keepNext/>
      <w:keepLines/>
      <w:spacing w:before="200"/>
      <w:outlineLvl w:val="5"/>
    </w:pPr>
    <w:rPr>
      <w:i/>
      <w:iCs/>
      <w:color w:val="243F60"/>
    </w:rPr>
  </w:style>
  <w:style w:type="paragraph" w:styleId="Heading7">
    <w:name w:val="heading 7"/>
    <w:basedOn w:val="Normal"/>
    <w:next w:val="Normal"/>
    <w:link w:val="Heading7Char"/>
    <w:unhideWhenUsed/>
    <w:rsid w:val="009C17EC"/>
    <w:pPr>
      <w:keepNext/>
      <w:keepLines/>
      <w:spacing w:before="200"/>
      <w:outlineLvl w:val="6"/>
    </w:pPr>
    <w:rPr>
      <w:i/>
      <w:iCs/>
      <w:color w:val="404040"/>
    </w:rPr>
  </w:style>
  <w:style w:type="paragraph" w:styleId="Heading8">
    <w:name w:val="heading 8"/>
    <w:basedOn w:val="Normal"/>
    <w:next w:val="Normal"/>
    <w:link w:val="Heading8Char"/>
    <w:unhideWhenUsed/>
    <w:rsid w:val="009C17EC"/>
    <w:pPr>
      <w:keepNext/>
      <w:keepLines/>
      <w:spacing w:before="200"/>
      <w:outlineLvl w:val="7"/>
    </w:pPr>
    <w:rPr>
      <w:color w:val="404040"/>
      <w:szCs w:val="20"/>
    </w:rPr>
  </w:style>
  <w:style w:type="paragraph" w:styleId="Heading9">
    <w:name w:val="heading 9"/>
    <w:basedOn w:val="Normal"/>
    <w:next w:val="Normal"/>
    <w:link w:val="Heading9Char"/>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9C17EC"/>
    <w:rPr>
      <w:rFonts w:ascii="Times New Roman" w:eastAsia="PMingLiU" w:hAnsi="Times New Roman" w:cs="Simplified Arabic"/>
      <w:color w:val="404040"/>
      <w:lang w:eastAsia="en-US"/>
    </w:rPr>
  </w:style>
  <w:style w:type="character" w:customStyle="1" w:styleId="Heading9Char">
    <w:name w:val="Heading 9 Char"/>
    <w:link w:val="Heading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numbering" w:styleId="111111">
    <w:name w:val="Outline List 2"/>
    <w:basedOn w:val="NoList"/>
    <w:semiHidden/>
    <w:rsid w:val="0035695E"/>
    <w:pPr>
      <w:numPr>
        <w:numId w:val="36"/>
      </w:numPr>
    </w:pPr>
  </w:style>
  <w:style w:type="numbering" w:styleId="1ai">
    <w:name w:val="Outline List 1"/>
    <w:basedOn w:val="NoList"/>
    <w:semiHidden/>
    <w:rsid w:val="0035695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HRC/6/15" TargetMode="External"/><Relationship Id="rId13" Type="http://schemas.openxmlformats.org/officeDocument/2006/relationships/hyperlink" Target="https://undocs.org/ar/CCPR/C/PRY/CO/3" TargetMode="External"/><Relationship Id="rId3" Type="http://schemas.openxmlformats.org/officeDocument/2006/relationships/hyperlink" Target="http://undocs.org/ar/CEDAW/C/PRY/CO/6" TargetMode="External"/><Relationship Id="rId7" Type="http://schemas.openxmlformats.org/officeDocument/2006/relationships/hyperlink" Target="https://undocs.org/ar/CCPR/C/95/D/1457/2006" TargetMode="External"/><Relationship Id="rId12" Type="http://schemas.openxmlformats.org/officeDocument/2006/relationships/hyperlink" Target="https://undocs.org/ar/CCPR/C/126/D/2751/2016" TargetMode="External"/><Relationship Id="rId2" Type="http://schemas.openxmlformats.org/officeDocument/2006/relationships/hyperlink" Target="https://undocs.org/ar/CRC/C/PRY/CO/3" TargetMode="External"/><Relationship Id="rId1" Type="http://schemas.openxmlformats.org/officeDocument/2006/relationships/hyperlink" Target="https://undocs.org/ar/E/C.12/PRY/CO/3" TargetMode="External"/><Relationship Id="rId6" Type="http://schemas.openxmlformats.org/officeDocument/2006/relationships/hyperlink" Target="https://undocs.org/ar/CCPR/C/126/D/2751/2016" TargetMode="External"/><Relationship Id="rId11" Type="http://schemas.openxmlformats.org/officeDocument/2006/relationships/hyperlink" Target="https://undocs.org/ar/CERD/C/102/D/54/2013" TargetMode="External"/><Relationship Id="rId5" Type="http://schemas.openxmlformats.org/officeDocument/2006/relationships/hyperlink" Target="https://undocs.org/ar/CCPR/C/60/D/549/1993/Rev.1" TargetMode="External"/><Relationship Id="rId10" Type="http://schemas.openxmlformats.org/officeDocument/2006/relationships/hyperlink" Target="https://undocs.org/ar/CCPR/C/PRY/CO/4" TargetMode="External"/><Relationship Id="rId4" Type="http://schemas.openxmlformats.org/officeDocument/2006/relationships/hyperlink" Target="https://undocs.org/ar/A/HRC/20/25/Add.2" TargetMode="External"/><Relationship Id="rId9" Type="http://schemas.openxmlformats.org/officeDocument/2006/relationships/hyperlink" Target="https://undocs.org/ar/CCPR/C/119/D/2668/2015" TargetMode="External"/><Relationship Id="rId14" Type="http://schemas.openxmlformats.org/officeDocument/2006/relationships/hyperlink" Target="https://undocs.org/ar/CCPR/C/PRY/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dad\OneDrive%20-%20United%20Nations\CloudDocs\UNOG-2020\Mutuelle-2021\December2021\February2022-A%20supprimer-Transfered%20to%202022\Download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7359</Words>
  <Characters>39671</Characters>
  <Application>Microsoft Office Word</Application>
  <DocSecurity>0</DocSecurity>
  <Lines>583</Lines>
  <Paragraphs>120</Paragraphs>
  <ScaleCrop>false</ScaleCrop>
  <HeadingPairs>
    <vt:vector size="2" baseType="variant">
      <vt:variant>
        <vt:lpstr>Title</vt:lpstr>
      </vt:variant>
      <vt:variant>
        <vt:i4>1</vt:i4>
      </vt:variant>
    </vt:vector>
  </HeadingPairs>
  <TitlesOfParts>
    <vt:vector size="1" baseType="lpstr">
      <vt:lpstr>CCPR/C/132/D/2552/2015</vt:lpstr>
    </vt:vector>
  </TitlesOfParts>
  <Company>DCM</Company>
  <LinksUpToDate>false</LinksUpToDate>
  <CharactersWithSpaces>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CCPR/C/132/D/2552/2015</dc:title>
  <dc:subject>GE.2215010(A)</dc:subject>
  <dc:creator>Ihab RIZ - </dc:creator>
  <cp:keywords>GE.(A)</cp:keywords>
  <dc:description>General_x000d_
_x000d_
Arabic_x000d_
English</dc:description>
  <cp:lastModifiedBy>Jamila Chedad</cp:lastModifiedBy>
  <cp:revision>3</cp:revision>
  <cp:lastPrinted>2023-05-03T09:03:00Z</cp:lastPrinted>
  <dcterms:created xsi:type="dcterms:W3CDTF">2023-05-03T09:03:00Z</dcterms:created>
  <dcterms:modified xsi:type="dcterms:W3CDTF">2023-05-03T09:03:00Z</dcterms:modified>
  <cp:category>Finale</cp:category>
</cp:coreProperties>
</file>