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065A8E15" w14:textId="77777777" w:rsidTr="005B51C4">
        <w:trPr>
          <w:trHeight w:hRule="exact" w:val="851"/>
        </w:trPr>
        <w:tc>
          <w:tcPr>
            <w:tcW w:w="1274" w:type="dxa"/>
            <w:tcBorders>
              <w:bottom w:val="single" w:sz="4" w:space="0" w:color="auto"/>
            </w:tcBorders>
            <w:shd w:val="clear" w:color="auto" w:fill="auto"/>
          </w:tcPr>
          <w:p w14:paraId="09FA7549" w14:textId="77777777" w:rsidR="006B3E27" w:rsidRPr="00C175A6" w:rsidRDefault="006B3E27" w:rsidP="00DA0ED7">
            <w:pPr>
              <w:kinsoku w:val="0"/>
              <w:overflowPunct w:val="0"/>
              <w:autoSpaceDE w:val="0"/>
              <w:autoSpaceDN w:val="0"/>
              <w:adjustRightInd w:val="0"/>
              <w:snapToGrid w:val="0"/>
              <w:jc w:val="center"/>
              <w:rPr>
                <w:sz w:val="56"/>
                <w:szCs w:val="56"/>
              </w:rPr>
            </w:pPr>
          </w:p>
        </w:tc>
        <w:tc>
          <w:tcPr>
            <w:tcW w:w="4537" w:type="dxa"/>
            <w:tcBorders>
              <w:bottom w:val="single" w:sz="4" w:space="0" w:color="auto"/>
            </w:tcBorders>
            <w:shd w:val="clear" w:color="auto" w:fill="auto"/>
            <w:vAlign w:val="bottom"/>
          </w:tcPr>
          <w:p w14:paraId="687232B4"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001024A5" w14:textId="21E8BBD2" w:rsidR="006B3E27" w:rsidRPr="002017E4" w:rsidRDefault="002017E4" w:rsidP="002017E4">
            <w:pPr>
              <w:bidi w:val="0"/>
              <w:rPr>
                <w:szCs w:val="20"/>
              </w:rPr>
            </w:pPr>
            <w:r w:rsidRPr="00615A10">
              <w:rPr>
                <w:sz w:val="40"/>
                <w:szCs w:val="20"/>
              </w:rPr>
              <w:t>CCPR</w:t>
            </w:r>
            <w:r w:rsidRPr="00615A10">
              <w:rPr>
                <w:szCs w:val="20"/>
              </w:rPr>
              <w:t>/C/135/D/3017/2017</w:t>
            </w:r>
          </w:p>
        </w:tc>
      </w:tr>
      <w:tr w:rsidR="006B3E27" w:rsidRPr="00C175A6" w14:paraId="06F85C06" w14:textId="77777777" w:rsidTr="005B51C4">
        <w:trPr>
          <w:trHeight w:hRule="exact" w:val="2835"/>
        </w:trPr>
        <w:tc>
          <w:tcPr>
            <w:tcW w:w="1274" w:type="dxa"/>
            <w:tcBorders>
              <w:top w:val="single" w:sz="4" w:space="0" w:color="auto"/>
              <w:bottom w:val="single" w:sz="12" w:space="0" w:color="auto"/>
            </w:tcBorders>
            <w:shd w:val="clear" w:color="auto" w:fill="auto"/>
          </w:tcPr>
          <w:p w14:paraId="5B0981B0"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6C48B4BF" wp14:editId="3C4AE40C">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16C11E11" w14:textId="77777777" w:rsidR="006B3E27" w:rsidRPr="00C175A6" w:rsidRDefault="00ED7442" w:rsidP="00730446">
            <w:pPr>
              <w:spacing w:before="120" w:after="40" w:line="640" w:lineRule="exact"/>
              <w:ind w:left="57"/>
              <w:rPr>
                <w:b/>
                <w:bCs/>
                <w:sz w:val="46"/>
                <w:szCs w:val="46"/>
              </w:rPr>
            </w:pPr>
            <w:r w:rsidRPr="00C175A6">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71E5D3E6" w14:textId="79FC9284" w:rsidR="006B3E27" w:rsidRDefault="002017E4" w:rsidP="004B27E0">
            <w:pPr>
              <w:bidi w:val="0"/>
              <w:spacing w:before="240"/>
              <w:rPr>
                <w:szCs w:val="20"/>
              </w:rPr>
            </w:pPr>
            <w:r>
              <w:rPr>
                <w:szCs w:val="20"/>
              </w:rPr>
              <w:t>Dist</w:t>
            </w:r>
            <w:r w:rsidR="00615A10" w:rsidRPr="00615A10">
              <w:rPr>
                <w:szCs w:val="20"/>
              </w:rPr>
              <w:t>r.:</w:t>
            </w:r>
            <w:r>
              <w:rPr>
                <w:szCs w:val="20"/>
              </w:rPr>
              <w:t xml:space="preserve"> </w:t>
            </w:r>
            <w:r w:rsidR="00365696">
              <w:rPr>
                <w:szCs w:val="20"/>
              </w:rPr>
              <w:t>General</w:t>
            </w:r>
          </w:p>
          <w:p w14:paraId="0DBEF0A3" w14:textId="12B10EBF" w:rsidR="002017E4" w:rsidRDefault="00365696" w:rsidP="002017E4">
            <w:pPr>
              <w:bidi w:val="0"/>
              <w:spacing w:line="240" w:lineRule="exact"/>
              <w:jc w:val="left"/>
              <w:rPr>
                <w:szCs w:val="20"/>
              </w:rPr>
            </w:pPr>
            <w:r>
              <w:t>3 February 2023</w:t>
            </w:r>
          </w:p>
          <w:p w14:paraId="590BE07B" w14:textId="77777777" w:rsidR="002017E4" w:rsidRDefault="002017E4" w:rsidP="002017E4">
            <w:pPr>
              <w:bidi w:val="0"/>
              <w:spacing w:line="240" w:lineRule="exact"/>
              <w:jc w:val="left"/>
              <w:rPr>
                <w:szCs w:val="20"/>
              </w:rPr>
            </w:pPr>
            <w:r>
              <w:rPr>
                <w:szCs w:val="20"/>
              </w:rPr>
              <w:t>Arabic</w:t>
            </w:r>
          </w:p>
          <w:p w14:paraId="09AB2D5F" w14:textId="23961F0F" w:rsidR="002017E4" w:rsidRPr="002017E4" w:rsidRDefault="002017E4" w:rsidP="002017E4">
            <w:pPr>
              <w:bidi w:val="0"/>
              <w:spacing w:line="240" w:lineRule="exact"/>
              <w:jc w:val="left"/>
              <w:rPr>
                <w:szCs w:val="20"/>
              </w:rPr>
            </w:pPr>
            <w:r>
              <w:rPr>
                <w:szCs w:val="20"/>
              </w:rPr>
              <w:t>Origina</w:t>
            </w:r>
            <w:r w:rsidR="00615A10" w:rsidRPr="00615A10">
              <w:rPr>
                <w:szCs w:val="20"/>
              </w:rPr>
              <w:t xml:space="preserve">l: </w:t>
            </w:r>
            <w:r w:rsidR="00365696">
              <w:rPr>
                <w:szCs w:val="20"/>
              </w:rPr>
              <w:t>English</w:t>
            </w:r>
          </w:p>
        </w:tc>
      </w:tr>
    </w:tbl>
    <w:p w14:paraId="0B59335C" w14:textId="77777777" w:rsidR="000726F9" w:rsidRPr="00533E2C" w:rsidRDefault="000726F9" w:rsidP="000726F9">
      <w:pPr>
        <w:spacing w:before="120"/>
        <w:rPr>
          <w:b/>
          <w:sz w:val="26"/>
          <w:szCs w:val="26"/>
        </w:rPr>
      </w:pPr>
      <w:r w:rsidRPr="00533E2C">
        <w:rPr>
          <w:b/>
          <w:bCs/>
          <w:sz w:val="26"/>
          <w:szCs w:val="26"/>
          <w:rtl/>
          <w:lang w:bidi="ar"/>
        </w:rPr>
        <w:t>اللجنة المعنية بحقوق الإنسان</w:t>
      </w:r>
    </w:p>
    <w:p w14:paraId="78140F35" w14:textId="73BF6453" w:rsidR="000726F9" w:rsidRPr="000726F9" w:rsidRDefault="000726F9" w:rsidP="000726F9">
      <w:pPr>
        <w:pStyle w:val="HChGA"/>
      </w:pPr>
      <w:r w:rsidRPr="000726F9">
        <w:tab/>
      </w:r>
      <w:r w:rsidRPr="000726F9">
        <w:tab/>
      </w:r>
      <w:r w:rsidRPr="000726F9">
        <w:rPr>
          <w:rtl/>
        </w:rPr>
        <w:t>آراء اعتمدتها اللجنة بموجب المادة 5(</w:t>
      </w:r>
      <w:r w:rsidR="00615A10" w:rsidRPr="00615A10">
        <w:rPr>
          <w:rtl/>
        </w:rPr>
        <w:t xml:space="preserve">4) </w:t>
      </w:r>
      <w:r w:rsidRPr="000726F9">
        <w:rPr>
          <w:rtl/>
        </w:rPr>
        <w:t>من البروتوكول الاختياري</w:t>
      </w:r>
      <w:r w:rsidRPr="000F0E6F">
        <w:rPr>
          <w:rtl/>
        </w:rPr>
        <w:t xml:space="preserve">، </w:t>
      </w:r>
      <w:r w:rsidRPr="000726F9">
        <w:rPr>
          <w:rtl/>
        </w:rPr>
        <w:t>بشأن البلاغ رقم 3017/2017</w:t>
      </w:r>
      <w:r w:rsidRPr="000726F9">
        <w:rPr>
          <w:rtl/>
        </w:rPr>
        <w:footnoteReference w:customMarkFollows="1" w:id="1"/>
        <w:t>*</w:t>
      </w:r>
      <w:r>
        <w:rPr>
          <w:rFonts w:hint="cs"/>
          <w:rtl/>
        </w:rPr>
        <w:t xml:space="preserve"> </w:t>
      </w:r>
      <w:r w:rsidRPr="000726F9">
        <w:rPr>
          <w:rtl/>
        </w:rPr>
        <w:footnoteReference w:customMarkFollows="1" w:id="2"/>
        <w:t>**</w:t>
      </w:r>
    </w:p>
    <w:p w14:paraId="14A7C8A4" w14:textId="3EE75F5D" w:rsidR="00615A10" w:rsidRPr="00615A10" w:rsidRDefault="000726F9" w:rsidP="00716A7F">
      <w:pPr>
        <w:pStyle w:val="SingleTxtGA"/>
        <w:tabs>
          <w:tab w:val="clear" w:pos="1928"/>
          <w:tab w:val="clear" w:pos="2608"/>
          <w:tab w:val="clear" w:pos="3289"/>
          <w:tab w:val="clear" w:pos="3969"/>
          <w:tab w:val="clear" w:pos="4649"/>
          <w:tab w:val="clear" w:pos="5330"/>
        </w:tabs>
        <w:spacing w:after="80" w:line="340" w:lineRule="exact"/>
        <w:ind w:left="4650" w:hanging="2722"/>
      </w:pPr>
      <w:r w:rsidRPr="000726F9">
        <w:rPr>
          <w:i/>
          <w:iCs/>
          <w:rtl/>
        </w:rPr>
        <w:t>بلاغ مقدم من:</w:t>
      </w:r>
      <w:r>
        <w:rPr>
          <w:rtl/>
        </w:rPr>
        <w:tab/>
      </w:r>
      <w:r w:rsidRPr="000726F9">
        <w:rPr>
          <w:rtl/>
        </w:rPr>
        <w:t>أ</w:t>
      </w:r>
      <w:r w:rsidRPr="000F0E6F">
        <w:rPr>
          <w:rtl/>
        </w:rPr>
        <w:t xml:space="preserve">. </w:t>
      </w:r>
      <w:r w:rsidRPr="000726F9">
        <w:rPr>
          <w:rtl/>
        </w:rPr>
        <w:t>ب</w:t>
      </w:r>
      <w:r w:rsidRPr="000F0E6F">
        <w:rPr>
          <w:rtl/>
        </w:rPr>
        <w:t xml:space="preserve">. </w:t>
      </w:r>
      <w:r w:rsidRPr="000726F9">
        <w:rPr>
          <w:rtl/>
        </w:rPr>
        <w:t>وب</w:t>
      </w:r>
      <w:r w:rsidRPr="000F0E6F">
        <w:rPr>
          <w:rtl/>
        </w:rPr>
        <w:t>.</w:t>
      </w:r>
      <w:r w:rsidR="0013758C" w:rsidRPr="000F0E6F">
        <w:rPr>
          <w:rFonts w:hint="cs"/>
          <w:rtl/>
        </w:rPr>
        <w:t xml:space="preserve"> </w:t>
      </w:r>
      <w:r w:rsidRPr="000726F9">
        <w:rPr>
          <w:rtl/>
        </w:rPr>
        <w:t>د</w:t>
      </w:r>
      <w:r w:rsidRPr="000F0E6F">
        <w:rPr>
          <w:rtl/>
        </w:rPr>
        <w:t xml:space="preserve">. </w:t>
      </w:r>
      <w:r w:rsidRPr="000726F9">
        <w:rPr>
          <w:rtl/>
        </w:rPr>
        <w:t>(يمثلهما ميكيتا ماتيوشينكوف ومارجو ديلوميز</w:t>
      </w:r>
      <w:r w:rsidRPr="000F0E6F">
        <w:rPr>
          <w:rtl/>
        </w:rPr>
        <w:t xml:space="preserve">، </w:t>
      </w:r>
      <w:r w:rsidRPr="000726F9">
        <w:rPr>
          <w:rtl/>
        </w:rPr>
        <w:t>اعتبارا</w:t>
      </w:r>
      <w:r w:rsidR="00CD7D0E">
        <w:rPr>
          <w:rFonts w:hint="cs"/>
          <w:rtl/>
        </w:rPr>
        <w:t>ً</w:t>
      </w:r>
      <w:r w:rsidRPr="000726F9">
        <w:rPr>
          <w:rtl/>
        </w:rPr>
        <w:t xml:space="preserve"> من 16 تموز/يوليه 201</w:t>
      </w:r>
      <w:r w:rsidR="00615A10" w:rsidRPr="00615A10">
        <w:rPr>
          <w:rtl/>
        </w:rPr>
        <w:t>8)</w:t>
      </w:r>
    </w:p>
    <w:p w14:paraId="568EE006" w14:textId="03C8FF64" w:rsidR="000726F9" w:rsidRPr="000726F9" w:rsidRDefault="000726F9" w:rsidP="00716A7F">
      <w:pPr>
        <w:pStyle w:val="SingleTxtGA"/>
        <w:tabs>
          <w:tab w:val="clear" w:pos="1928"/>
          <w:tab w:val="clear" w:pos="2608"/>
          <w:tab w:val="clear" w:pos="3289"/>
          <w:tab w:val="clear" w:pos="3969"/>
          <w:tab w:val="clear" w:pos="4649"/>
          <w:tab w:val="clear" w:pos="5330"/>
        </w:tabs>
        <w:spacing w:after="80" w:line="340" w:lineRule="exact"/>
        <w:ind w:left="4650" w:hanging="2722"/>
      </w:pPr>
      <w:r w:rsidRPr="000726F9">
        <w:rPr>
          <w:i/>
          <w:iCs/>
          <w:rtl/>
        </w:rPr>
        <w:t>الأشخاص المدعى أنهم ضحايا:</w:t>
      </w:r>
      <w:r>
        <w:rPr>
          <w:rtl/>
        </w:rPr>
        <w:tab/>
      </w:r>
      <w:r w:rsidRPr="000726F9">
        <w:rPr>
          <w:rtl/>
        </w:rPr>
        <w:t>أ</w:t>
      </w:r>
      <w:r w:rsidRPr="000F0E6F">
        <w:rPr>
          <w:rtl/>
        </w:rPr>
        <w:t xml:space="preserve">. </w:t>
      </w:r>
      <w:r w:rsidRPr="000726F9">
        <w:rPr>
          <w:rtl/>
        </w:rPr>
        <w:t>ب</w:t>
      </w:r>
      <w:r w:rsidRPr="000F0E6F">
        <w:rPr>
          <w:rtl/>
        </w:rPr>
        <w:t xml:space="preserve">. </w:t>
      </w:r>
      <w:r w:rsidRPr="000726F9">
        <w:rPr>
          <w:rtl/>
        </w:rPr>
        <w:t>وب</w:t>
      </w:r>
      <w:r w:rsidRPr="000F0E6F">
        <w:rPr>
          <w:rtl/>
        </w:rPr>
        <w:t xml:space="preserve">. </w:t>
      </w:r>
      <w:r w:rsidRPr="000726F9">
        <w:rPr>
          <w:rtl/>
        </w:rPr>
        <w:t>د</w:t>
      </w:r>
      <w:r w:rsidRPr="000F0E6F">
        <w:rPr>
          <w:rtl/>
        </w:rPr>
        <w:t xml:space="preserve">. </w:t>
      </w:r>
      <w:r w:rsidRPr="000726F9">
        <w:rPr>
          <w:rtl/>
        </w:rPr>
        <w:t>وطفلاهما</w:t>
      </w:r>
    </w:p>
    <w:p w14:paraId="42352D95" w14:textId="675CA663" w:rsidR="000726F9" w:rsidRPr="000726F9" w:rsidRDefault="000726F9" w:rsidP="00716A7F">
      <w:pPr>
        <w:pStyle w:val="SingleTxtGA"/>
        <w:tabs>
          <w:tab w:val="clear" w:pos="1928"/>
          <w:tab w:val="clear" w:pos="2608"/>
          <w:tab w:val="clear" w:pos="3289"/>
          <w:tab w:val="clear" w:pos="3969"/>
          <w:tab w:val="clear" w:pos="4649"/>
          <w:tab w:val="clear" w:pos="5330"/>
        </w:tabs>
        <w:spacing w:after="80" w:line="340" w:lineRule="exact"/>
        <w:ind w:left="4650" w:hanging="2722"/>
      </w:pPr>
      <w:r w:rsidRPr="000726F9">
        <w:rPr>
          <w:i/>
          <w:iCs/>
          <w:rtl/>
        </w:rPr>
        <w:t>الدولة الطرف:</w:t>
      </w:r>
      <w:r>
        <w:rPr>
          <w:rtl/>
        </w:rPr>
        <w:tab/>
      </w:r>
      <w:r w:rsidRPr="000726F9">
        <w:rPr>
          <w:rtl/>
        </w:rPr>
        <w:t>بولندا</w:t>
      </w:r>
    </w:p>
    <w:p w14:paraId="0D227A15" w14:textId="32F494DB" w:rsidR="000726F9" w:rsidRPr="000726F9" w:rsidRDefault="000726F9" w:rsidP="00716A7F">
      <w:pPr>
        <w:pStyle w:val="SingleTxtGA"/>
        <w:tabs>
          <w:tab w:val="clear" w:pos="1928"/>
          <w:tab w:val="clear" w:pos="2608"/>
          <w:tab w:val="clear" w:pos="3289"/>
          <w:tab w:val="clear" w:pos="3969"/>
          <w:tab w:val="clear" w:pos="4649"/>
          <w:tab w:val="clear" w:pos="5330"/>
        </w:tabs>
        <w:spacing w:after="80" w:line="340" w:lineRule="exact"/>
        <w:ind w:left="4650" w:hanging="2722"/>
      </w:pPr>
      <w:r w:rsidRPr="000726F9">
        <w:rPr>
          <w:i/>
          <w:iCs/>
          <w:rtl/>
        </w:rPr>
        <w:t>تاريخ تقديم البلاغ:</w:t>
      </w:r>
      <w:r>
        <w:rPr>
          <w:rtl/>
        </w:rPr>
        <w:tab/>
      </w:r>
      <w:r w:rsidRPr="000726F9">
        <w:rPr>
          <w:rtl/>
        </w:rPr>
        <w:t>24 آب/أغسطس 2017 (تاريخ الرسالة الأولى)</w:t>
      </w:r>
    </w:p>
    <w:p w14:paraId="7EB24002" w14:textId="64997ACB" w:rsidR="000726F9" w:rsidRPr="000726F9" w:rsidRDefault="000726F9" w:rsidP="00716A7F">
      <w:pPr>
        <w:pStyle w:val="SingleTxtGA"/>
        <w:tabs>
          <w:tab w:val="clear" w:pos="1928"/>
          <w:tab w:val="clear" w:pos="2608"/>
          <w:tab w:val="clear" w:pos="3289"/>
          <w:tab w:val="clear" w:pos="3969"/>
          <w:tab w:val="clear" w:pos="4649"/>
          <w:tab w:val="clear" w:pos="5330"/>
        </w:tabs>
        <w:spacing w:after="80" w:line="340" w:lineRule="exact"/>
        <w:ind w:left="4650" w:hanging="2722"/>
      </w:pPr>
      <w:r w:rsidRPr="000726F9">
        <w:rPr>
          <w:i/>
          <w:iCs/>
          <w:rtl/>
        </w:rPr>
        <w:t>الوثائق المرجعية:</w:t>
      </w:r>
      <w:r>
        <w:rPr>
          <w:rtl/>
        </w:rPr>
        <w:tab/>
      </w:r>
      <w:r w:rsidRPr="000726F9">
        <w:rPr>
          <w:rtl/>
        </w:rPr>
        <w:t>القرار المتخذ بموجب المادة 92 من النظام الداخلي للجنة</w:t>
      </w:r>
      <w:r w:rsidRPr="000F0E6F">
        <w:rPr>
          <w:rtl/>
        </w:rPr>
        <w:t xml:space="preserve">، </w:t>
      </w:r>
      <w:r w:rsidRPr="000726F9">
        <w:rPr>
          <w:rtl/>
        </w:rPr>
        <w:t>والمحال إلى الدولة الطرف في 31 آب/أغسطس 2017 (لم يصدر في شكل وثيقة)</w:t>
      </w:r>
    </w:p>
    <w:p w14:paraId="174E7867" w14:textId="2FC4F532" w:rsidR="000726F9" w:rsidRPr="000726F9" w:rsidRDefault="000726F9" w:rsidP="00716A7F">
      <w:pPr>
        <w:pStyle w:val="SingleTxtGA"/>
        <w:tabs>
          <w:tab w:val="clear" w:pos="1928"/>
          <w:tab w:val="clear" w:pos="2608"/>
          <w:tab w:val="clear" w:pos="3289"/>
          <w:tab w:val="clear" w:pos="3969"/>
          <w:tab w:val="clear" w:pos="4649"/>
          <w:tab w:val="clear" w:pos="5330"/>
        </w:tabs>
        <w:spacing w:after="80" w:line="340" w:lineRule="exact"/>
        <w:ind w:left="4650" w:hanging="2722"/>
      </w:pPr>
      <w:r w:rsidRPr="000726F9">
        <w:rPr>
          <w:i/>
          <w:iCs/>
          <w:rtl/>
        </w:rPr>
        <w:t>تاريخ اعتماد الآراء:</w:t>
      </w:r>
      <w:r>
        <w:rPr>
          <w:rtl/>
        </w:rPr>
        <w:tab/>
      </w:r>
      <w:r w:rsidRPr="000726F9">
        <w:rPr>
          <w:rtl/>
        </w:rPr>
        <w:t>21 تموز/يوليه 2022</w:t>
      </w:r>
    </w:p>
    <w:p w14:paraId="386DBBA5" w14:textId="39464756" w:rsidR="000726F9" w:rsidRPr="000726F9" w:rsidRDefault="000726F9" w:rsidP="00716A7F">
      <w:pPr>
        <w:pStyle w:val="SingleTxtGA"/>
        <w:tabs>
          <w:tab w:val="clear" w:pos="1928"/>
          <w:tab w:val="clear" w:pos="2608"/>
          <w:tab w:val="clear" w:pos="3289"/>
          <w:tab w:val="clear" w:pos="3969"/>
          <w:tab w:val="clear" w:pos="4649"/>
          <w:tab w:val="clear" w:pos="5330"/>
        </w:tabs>
        <w:spacing w:after="80" w:line="340" w:lineRule="exact"/>
        <w:ind w:left="4650" w:hanging="2722"/>
      </w:pPr>
      <w:r w:rsidRPr="000726F9">
        <w:rPr>
          <w:i/>
          <w:iCs/>
          <w:rtl/>
        </w:rPr>
        <w:t>الموضوع:</w:t>
      </w:r>
      <w:r>
        <w:rPr>
          <w:rtl/>
        </w:rPr>
        <w:tab/>
      </w:r>
      <w:r w:rsidRPr="000726F9">
        <w:rPr>
          <w:rtl/>
        </w:rPr>
        <w:t>التعذيب؛ المعاملة اللاإنسانية والمهينة؛ حق الأجنبي في دخول الإقليم لطلب اللجوء؛ الحق في سبيل انتصاف فعّال</w:t>
      </w:r>
    </w:p>
    <w:p w14:paraId="64C47391" w14:textId="1C5AD5DE" w:rsidR="000726F9" w:rsidRPr="000726F9" w:rsidRDefault="000726F9" w:rsidP="00716A7F">
      <w:pPr>
        <w:pStyle w:val="SingleTxtGA"/>
        <w:tabs>
          <w:tab w:val="clear" w:pos="1928"/>
          <w:tab w:val="clear" w:pos="2608"/>
          <w:tab w:val="clear" w:pos="3289"/>
          <w:tab w:val="clear" w:pos="3969"/>
          <w:tab w:val="clear" w:pos="4649"/>
          <w:tab w:val="clear" w:pos="5330"/>
        </w:tabs>
        <w:spacing w:after="80" w:line="340" w:lineRule="exact"/>
        <w:ind w:left="4650" w:hanging="2722"/>
      </w:pPr>
      <w:r w:rsidRPr="000726F9">
        <w:rPr>
          <w:i/>
          <w:iCs/>
          <w:rtl/>
        </w:rPr>
        <w:t>المسائل الإجرائية:</w:t>
      </w:r>
      <w:r>
        <w:rPr>
          <w:rtl/>
        </w:rPr>
        <w:tab/>
      </w:r>
      <w:r w:rsidRPr="000726F9">
        <w:rPr>
          <w:rtl/>
        </w:rPr>
        <w:t>استنفاد سبل الانتصاف المحلية</w:t>
      </w:r>
      <w:r w:rsidRPr="000F0E6F">
        <w:rPr>
          <w:rtl/>
        </w:rPr>
        <w:t xml:space="preserve">، </w:t>
      </w:r>
      <w:r w:rsidRPr="000726F9">
        <w:rPr>
          <w:rtl/>
        </w:rPr>
        <w:t>من حيث الاختصاص الشخصي</w:t>
      </w:r>
    </w:p>
    <w:p w14:paraId="5F927E94" w14:textId="7A904202" w:rsidR="000726F9" w:rsidRPr="000726F9" w:rsidRDefault="000726F9" w:rsidP="00716A7F">
      <w:pPr>
        <w:pStyle w:val="SingleTxtGA"/>
        <w:tabs>
          <w:tab w:val="clear" w:pos="1928"/>
          <w:tab w:val="clear" w:pos="2608"/>
          <w:tab w:val="clear" w:pos="3289"/>
          <w:tab w:val="clear" w:pos="3969"/>
          <w:tab w:val="clear" w:pos="4649"/>
          <w:tab w:val="clear" w:pos="5330"/>
        </w:tabs>
        <w:spacing w:after="80" w:line="340" w:lineRule="exact"/>
        <w:ind w:left="4650" w:hanging="2722"/>
      </w:pPr>
      <w:r w:rsidRPr="00B67D80">
        <w:rPr>
          <w:i/>
          <w:iCs/>
          <w:rtl/>
        </w:rPr>
        <w:t>المسائل الموضوعية</w:t>
      </w:r>
      <w:r w:rsidR="00B67D80" w:rsidRPr="00B67D80">
        <w:rPr>
          <w:rFonts w:hint="cs"/>
          <w:i/>
          <w:iCs/>
          <w:rtl/>
        </w:rPr>
        <w:t>:</w:t>
      </w:r>
      <w:r w:rsidR="00B67D80">
        <w:rPr>
          <w:rtl/>
        </w:rPr>
        <w:tab/>
      </w:r>
      <w:r w:rsidRPr="000726F9">
        <w:rPr>
          <w:rtl/>
        </w:rPr>
        <w:t>المعاملة أو العقوبة القاسية أو اللاإنسانية أو المهينة؛ الحق في طلب اللجوء؛ عدم الإعادة القسرية؛ الحق في سبيل انتصاف فعّال</w:t>
      </w:r>
    </w:p>
    <w:p w14:paraId="120EEC1B" w14:textId="238CC125" w:rsidR="000726F9" w:rsidRPr="000726F9" w:rsidRDefault="000726F9" w:rsidP="00716A7F">
      <w:pPr>
        <w:pStyle w:val="SingleTxtGA"/>
        <w:tabs>
          <w:tab w:val="clear" w:pos="1928"/>
          <w:tab w:val="clear" w:pos="2608"/>
          <w:tab w:val="clear" w:pos="3289"/>
          <w:tab w:val="clear" w:pos="3969"/>
          <w:tab w:val="clear" w:pos="4649"/>
          <w:tab w:val="clear" w:pos="5330"/>
        </w:tabs>
        <w:spacing w:after="80" w:line="340" w:lineRule="exact"/>
        <w:ind w:left="4650" w:hanging="2722"/>
      </w:pPr>
      <w:r w:rsidRPr="000726F9">
        <w:rPr>
          <w:i/>
          <w:iCs/>
          <w:rtl/>
        </w:rPr>
        <w:t>مواد العهد:</w:t>
      </w:r>
      <w:r>
        <w:rPr>
          <w:rtl/>
        </w:rPr>
        <w:tab/>
      </w:r>
      <w:r w:rsidRPr="000726F9">
        <w:rPr>
          <w:rtl/>
        </w:rPr>
        <w:t>2(3</w:t>
      </w:r>
      <w:r w:rsidR="00615A10" w:rsidRPr="00615A10">
        <w:rPr>
          <w:rtl/>
        </w:rPr>
        <w:t xml:space="preserve">)، </w:t>
      </w:r>
      <w:r w:rsidRPr="000726F9">
        <w:rPr>
          <w:rtl/>
        </w:rPr>
        <w:t>و7</w:t>
      </w:r>
      <w:r w:rsidRPr="000F0E6F">
        <w:rPr>
          <w:rtl/>
        </w:rPr>
        <w:t xml:space="preserve">، </w:t>
      </w:r>
      <w:r w:rsidRPr="000726F9">
        <w:rPr>
          <w:rtl/>
        </w:rPr>
        <w:t>و13</w:t>
      </w:r>
    </w:p>
    <w:p w14:paraId="61847058" w14:textId="2F215A4F" w:rsidR="000726F9" w:rsidRPr="000726F9" w:rsidRDefault="000726F9" w:rsidP="00716A7F">
      <w:pPr>
        <w:pStyle w:val="SingleTxtGA"/>
        <w:tabs>
          <w:tab w:val="clear" w:pos="1928"/>
          <w:tab w:val="clear" w:pos="2608"/>
          <w:tab w:val="clear" w:pos="3289"/>
          <w:tab w:val="clear" w:pos="3969"/>
          <w:tab w:val="clear" w:pos="4649"/>
          <w:tab w:val="clear" w:pos="5330"/>
        </w:tabs>
        <w:spacing w:after="80" w:line="340" w:lineRule="exact"/>
        <w:ind w:left="4650" w:hanging="2722"/>
      </w:pPr>
      <w:r w:rsidRPr="000726F9">
        <w:rPr>
          <w:i/>
          <w:iCs/>
          <w:rtl/>
        </w:rPr>
        <w:t>مواد البروتوكول الاختياري:</w:t>
      </w:r>
      <w:r>
        <w:rPr>
          <w:rtl/>
        </w:rPr>
        <w:tab/>
      </w:r>
      <w:r w:rsidRPr="000726F9">
        <w:rPr>
          <w:rtl/>
        </w:rPr>
        <w:t>2</w:t>
      </w:r>
      <w:r w:rsidRPr="000F0E6F">
        <w:rPr>
          <w:rtl/>
        </w:rPr>
        <w:t xml:space="preserve">، </w:t>
      </w:r>
      <w:r w:rsidRPr="000726F9">
        <w:rPr>
          <w:rFonts w:hint="cs"/>
          <w:rtl/>
        </w:rPr>
        <w:t>و</w:t>
      </w:r>
      <w:r w:rsidRPr="000726F9">
        <w:rPr>
          <w:rtl/>
        </w:rPr>
        <w:t>3</w:t>
      </w:r>
      <w:r w:rsidRPr="000F0E6F">
        <w:rPr>
          <w:rtl/>
        </w:rPr>
        <w:t xml:space="preserve">، </w:t>
      </w:r>
      <w:r w:rsidRPr="000726F9">
        <w:rPr>
          <w:rtl/>
        </w:rPr>
        <w:t>و5(2)(ب)</w:t>
      </w:r>
    </w:p>
    <w:p w14:paraId="17A3A143" w14:textId="61517C11" w:rsidR="00615A10" w:rsidRPr="00615A10" w:rsidRDefault="000726F9" w:rsidP="000726F9">
      <w:pPr>
        <w:pStyle w:val="SingleTxtGA"/>
        <w:rPr>
          <w:rStyle w:val="FootnoteReference"/>
          <w:sz w:val="20"/>
        </w:rPr>
      </w:pPr>
      <w:r w:rsidRPr="00501FF0">
        <w:rPr>
          <w:rtl/>
          <w:lang w:bidi="ar"/>
        </w:rPr>
        <w:lastRenderedPageBreak/>
        <w:t>1-1</w:t>
      </w:r>
      <w:r w:rsidRPr="00501FF0">
        <w:rPr>
          <w:rtl/>
          <w:lang w:bidi="ar"/>
        </w:rPr>
        <w:tab/>
        <w:t>صاحبا البلاغ هما أ</w:t>
      </w:r>
      <w:r w:rsidRPr="000F0E6F">
        <w:rPr>
          <w:rtl/>
        </w:rPr>
        <w:t>.</w:t>
      </w:r>
      <w:r w:rsidR="0013758C" w:rsidRPr="000F0E6F">
        <w:rPr>
          <w:rFonts w:hint="cs"/>
          <w:rtl/>
        </w:rPr>
        <w:t xml:space="preserve"> </w:t>
      </w:r>
      <w:r w:rsidRPr="00501FF0">
        <w:rPr>
          <w:rtl/>
          <w:lang w:bidi="ar"/>
        </w:rPr>
        <w:t>ب</w:t>
      </w:r>
      <w:r w:rsidRPr="000F0E6F">
        <w:rPr>
          <w:rtl/>
        </w:rPr>
        <w:t xml:space="preserve">. </w:t>
      </w:r>
      <w:r w:rsidRPr="00501FF0">
        <w:rPr>
          <w:rtl/>
          <w:lang w:bidi="ar"/>
        </w:rPr>
        <w:t>("صاحب البلاغ الأول"</w:t>
      </w:r>
      <w:r w:rsidR="00615A10" w:rsidRPr="00615A10">
        <w:rPr>
          <w:rtl/>
          <w:lang w:bidi="ar"/>
        </w:rPr>
        <w:t xml:space="preserve">)، </w:t>
      </w:r>
      <w:r w:rsidRPr="00501FF0">
        <w:rPr>
          <w:rtl/>
          <w:lang w:bidi="ar"/>
        </w:rPr>
        <w:t>المولود في 21 تشرين الأول/أكتوبر</w:t>
      </w:r>
      <w:r w:rsidR="0013758C">
        <w:rPr>
          <w:rFonts w:hint="cs"/>
          <w:rtl/>
          <w:lang w:bidi="ar"/>
        </w:rPr>
        <w:t> </w:t>
      </w:r>
      <w:r w:rsidRPr="00501FF0">
        <w:rPr>
          <w:rtl/>
          <w:lang w:bidi="ar"/>
        </w:rPr>
        <w:t>1979</w:t>
      </w:r>
      <w:r w:rsidRPr="000F0E6F">
        <w:rPr>
          <w:rtl/>
        </w:rPr>
        <w:t xml:space="preserve">، </w:t>
      </w:r>
      <w:r w:rsidRPr="00501FF0">
        <w:rPr>
          <w:rtl/>
          <w:lang w:bidi="ar"/>
        </w:rPr>
        <w:t>وب</w:t>
      </w:r>
      <w:r w:rsidRPr="000F0E6F">
        <w:rPr>
          <w:rtl/>
        </w:rPr>
        <w:t>.</w:t>
      </w:r>
      <w:r w:rsidR="0013758C" w:rsidRPr="000F0E6F">
        <w:rPr>
          <w:rFonts w:hint="cs"/>
          <w:rtl/>
        </w:rPr>
        <w:t xml:space="preserve"> </w:t>
      </w:r>
      <w:r w:rsidRPr="00501FF0">
        <w:rPr>
          <w:rtl/>
          <w:lang w:bidi="ar"/>
        </w:rPr>
        <w:t>د</w:t>
      </w:r>
      <w:r w:rsidRPr="000F0E6F">
        <w:rPr>
          <w:rtl/>
        </w:rPr>
        <w:t xml:space="preserve">. </w:t>
      </w:r>
      <w:r w:rsidRPr="00501FF0">
        <w:rPr>
          <w:rtl/>
          <w:lang w:bidi="ar"/>
        </w:rPr>
        <w:t>("صاحبة البلاغ الثانية"</w:t>
      </w:r>
      <w:r w:rsidR="00615A10" w:rsidRPr="00615A10">
        <w:rPr>
          <w:rtl/>
          <w:lang w:bidi="ar"/>
        </w:rPr>
        <w:t xml:space="preserve">)، </w:t>
      </w:r>
      <w:r w:rsidRPr="00501FF0">
        <w:rPr>
          <w:rtl/>
          <w:lang w:bidi="ar"/>
        </w:rPr>
        <w:t>المولودة في 7 أيار/مايو 1988</w:t>
      </w:r>
      <w:r w:rsidRPr="000F0E6F">
        <w:rPr>
          <w:rtl/>
        </w:rPr>
        <w:t xml:space="preserve">، </w:t>
      </w:r>
      <w:r w:rsidRPr="00501FF0">
        <w:rPr>
          <w:rtl/>
          <w:lang w:bidi="ar"/>
        </w:rPr>
        <w:t xml:space="preserve">اللذان يقدمان البلاغ بالأصالة عن نفسيهما وبالنيابة عن طفليهما </w:t>
      </w:r>
      <w:r>
        <w:rPr>
          <w:rFonts w:hint="cs"/>
          <w:rtl/>
          <w:lang w:bidi="ar"/>
        </w:rPr>
        <w:t>القاصرين المولودين</w:t>
      </w:r>
      <w:r w:rsidRPr="00501FF0">
        <w:rPr>
          <w:rtl/>
          <w:lang w:bidi="ar"/>
        </w:rPr>
        <w:t xml:space="preserve"> في عامي 2011 و201</w:t>
      </w:r>
      <w:r w:rsidR="00615A10" w:rsidRPr="00615A10">
        <w:rPr>
          <w:rtl/>
          <w:lang w:bidi="ar"/>
        </w:rPr>
        <w:t xml:space="preserve">2. </w:t>
      </w:r>
      <w:r w:rsidRPr="00501FF0">
        <w:rPr>
          <w:rtl/>
          <w:lang w:bidi="ar"/>
        </w:rPr>
        <w:t>وجميع أفراد الأسرة من مواطني الاتحاد الروسي</w:t>
      </w:r>
      <w:r w:rsidRPr="000F0E6F">
        <w:rPr>
          <w:rtl/>
        </w:rPr>
        <w:t xml:space="preserve">. </w:t>
      </w:r>
      <w:r w:rsidRPr="00501FF0">
        <w:rPr>
          <w:rtl/>
          <w:lang w:bidi="ar"/>
        </w:rPr>
        <w:t>وقد فر صاحبا البلاغ من الاتحاد الروسي ووصلا إلى بيلاروس في كانون الثاني/يناير 2017</w:t>
      </w:r>
      <w:r w:rsidRPr="000F0E6F">
        <w:rPr>
          <w:rtl/>
        </w:rPr>
        <w:t xml:space="preserve">، </w:t>
      </w:r>
      <w:r w:rsidRPr="00501FF0">
        <w:rPr>
          <w:rtl/>
          <w:lang w:bidi="ar"/>
        </w:rPr>
        <w:t>بنية تقديم طلب لجوء في بولندا على الحدود بين بيلاروس وبولندا</w:t>
      </w:r>
      <w:r w:rsidRPr="000F0E6F">
        <w:rPr>
          <w:rtl/>
        </w:rPr>
        <w:t xml:space="preserve">، </w:t>
      </w:r>
      <w:r w:rsidRPr="00501FF0">
        <w:rPr>
          <w:rtl/>
          <w:lang w:bidi="ar"/>
        </w:rPr>
        <w:t>في تيريسبول</w:t>
      </w:r>
      <w:r w:rsidRPr="000F0E6F">
        <w:rPr>
          <w:rtl/>
        </w:rPr>
        <w:t xml:space="preserve">. </w:t>
      </w:r>
      <w:r w:rsidRPr="00501FF0">
        <w:rPr>
          <w:rtl/>
          <w:lang w:bidi="ar"/>
        </w:rPr>
        <w:t>وقام صاحبا البلاغ بأكثر من 20 محاولة خلال الفترة من كانون الثاني/يناير إلى آب/أغسطس 2017</w:t>
      </w:r>
      <w:r w:rsidRPr="000F0E6F">
        <w:rPr>
          <w:rtl/>
        </w:rPr>
        <w:t xml:space="preserve">، </w:t>
      </w:r>
      <w:r w:rsidRPr="00501FF0">
        <w:rPr>
          <w:rtl/>
          <w:lang w:bidi="ar"/>
        </w:rPr>
        <w:t>لطلب اللجوء على الحدود</w:t>
      </w:r>
      <w:r w:rsidRPr="000F0E6F">
        <w:rPr>
          <w:rtl/>
        </w:rPr>
        <w:t xml:space="preserve">. </w:t>
      </w:r>
      <w:r w:rsidRPr="00501FF0">
        <w:rPr>
          <w:rtl/>
          <w:lang w:bidi="ar"/>
        </w:rPr>
        <w:t xml:space="preserve">بيد أن حرس الحدود لم يعترف بطلب اللجوء </w:t>
      </w:r>
      <w:r>
        <w:rPr>
          <w:rFonts w:hint="cs"/>
          <w:rtl/>
          <w:lang w:bidi="ar"/>
        </w:rPr>
        <w:t>بصفته هذه</w:t>
      </w:r>
      <w:r w:rsidRPr="00501FF0">
        <w:rPr>
          <w:rtl/>
          <w:lang w:bidi="ar"/>
        </w:rPr>
        <w:t xml:space="preserve"> في كل مناسبة من هذه المناسبات</w:t>
      </w:r>
      <w:r w:rsidRPr="000F0E6F">
        <w:rPr>
          <w:rtl/>
        </w:rPr>
        <w:t xml:space="preserve">، </w:t>
      </w:r>
      <w:r w:rsidRPr="00501FF0">
        <w:rPr>
          <w:rtl/>
          <w:lang w:bidi="ar"/>
        </w:rPr>
        <w:t>وترتب على ذلك عدم إحالة الطلب إلى السلطات المختصة للنظر فيه</w:t>
      </w:r>
      <w:r w:rsidRPr="000F0E6F">
        <w:rPr>
          <w:rtl/>
        </w:rPr>
        <w:t xml:space="preserve">. </w:t>
      </w:r>
      <w:r w:rsidRPr="00501FF0">
        <w:rPr>
          <w:rtl/>
          <w:lang w:bidi="ar"/>
        </w:rPr>
        <w:t>ونتيجة لعدم حيازتهما وثائق سفر صالحة وعدم الاعتراف بطل</w:t>
      </w:r>
      <w:r>
        <w:rPr>
          <w:rFonts w:hint="cs"/>
          <w:rtl/>
          <w:lang w:bidi="ar"/>
        </w:rPr>
        <w:t>ب</w:t>
      </w:r>
      <w:r w:rsidRPr="00501FF0">
        <w:rPr>
          <w:rtl/>
          <w:lang w:bidi="ar"/>
        </w:rPr>
        <w:t>هما اللجوء</w:t>
      </w:r>
      <w:r w:rsidRPr="000F0E6F">
        <w:rPr>
          <w:rtl/>
        </w:rPr>
        <w:t xml:space="preserve">، </w:t>
      </w:r>
      <w:r w:rsidRPr="00501FF0">
        <w:rPr>
          <w:rtl/>
          <w:lang w:bidi="ar"/>
        </w:rPr>
        <w:t>صدرت بحق صاحبي البلاغ قرارات م</w:t>
      </w:r>
      <w:r>
        <w:rPr>
          <w:rFonts w:hint="cs"/>
          <w:rtl/>
          <w:lang w:bidi="ar"/>
        </w:rPr>
        <w:t>ُ</w:t>
      </w:r>
      <w:r w:rsidRPr="00501FF0">
        <w:rPr>
          <w:rtl/>
          <w:lang w:bidi="ar"/>
        </w:rPr>
        <w:t>نعا بموجبها من دخول بولندا وط</w:t>
      </w:r>
      <w:r>
        <w:rPr>
          <w:rFonts w:hint="cs"/>
          <w:rtl/>
          <w:lang w:bidi="ar"/>
        </w:rPr>
        <w:t>ُ</w:t>
      </w:r>
      <w:r w:rsidRPr="00501FF0">
        <w:rPr>
          <w:rtl/>
          <w:lang w:bidi="ar"/>
        </w:rPr>
        <w:t>ردا على الفور وأ</w:t>
      </w:r>
      <w:r>
        <w:rPr>
          <w:rFonts w:hint="cs"/>
          <w:rtl/>
          <w:lang w:bidi="ar"/>
        </w:rPr>
        <w:t>ُ</w:t>
      </w:r>
      <w:r w:rsidRPr="00501FF0">
        <w:rPr>
          <w:rtl/>
          <w:lang w:bidi="ar"/>
        </w:rPr>
        <w:t>عيدا إلى بيلاروس</w:t>
      </w:r>
      <w:r w:rsidR="00615A10">
        <w:rPr>
          <w:vertAlign w:val="superscript"/>
          <w:rtl/>
        </w:rPr>
        <w:t>(</w:t>
      </w:r>
      <w:r w:rsidR="00615A10" w:rsidRPr="007907FD">
        <w:rPr>
          <w:vertAlign w:val="superscript"/>
          <w:rtl/>
        </w:rPr>
        <w:footnoteReference w:id="3"/>
      </w:r>
      <w:r w:rsidR="00615A10" w:rsidRPr="00615A10">
        <w:rPr>
          <w:vertAlign w:val="superscript"/>
          <w:rtl/>
        </w:rPr>
        <w:t>)</w:t>
      </w:r>
      <w:r w:rsidR="00615A10" w:rsidRPr="00615A10">
        <w:rPr>
          <w:rtl/>
        </w:rPr>
        <w:t>.</w:t>
      </w:r>
    </w:p>
    <w:p w14:paraId="3A2CDA27" w14:textId="48D044D2" w:rsidR="000726F9" w:rsidRPr="00501FF0" w:rsidRDefault="000726F9" w:rsidP="000726F9">
      <w:pPr>
        <w:pStyle w:val="SingleTxtGA"/>
      </w:pPr>
      <w:r w:rsidRPr="00501FF0">
        <w:rPr>
          <w:rtl/>
          <w:lang w:bidi="ar"/>
        </w:rPr>
        <w:t>1-2</w:t>
      </w:r>
      <w:r w:rsidRPr="00501FF0">
        <w:rPr>
          <w:rtl/>
          <w:lang w:bidi="ar"/>
        </w:rPr>
        <w:tab/>
        <w:t>وقدم صاحبا البلاغ إلى اللجنة بلاغا</w:t>
      </w:r>
      <w:r w:rsidR="00E647B2">
        <w:rPr>
          <w:rFonts w:hint="cs"/>
          <w:rtl/>
          <w:lang w:bidi="ar"/>
        </w:rPr>
        <w:t>ً</w:t>
      </w:r>
      <w:r w:rsidRPr="00501FF0">
        <w:rPr>
          <w:rtl/>
          <w:lang w:bidi="ar"/>
        </w:rPr>
        <w:t xml:space="preserve"> في 24 آب/أغسطس 2017</w:t>
      </w:r>
      <w:r w:rsidRPr="000F0E6F">
        <w:rPr>
          <w:rtl/>
        </w:rPr>
        <w:t xml:space="preserve">، </w:t>
      </w:r>
      <w:r w:rsidRPr="00501FF0">
        <w:rPr>
          <w:rtl/>
          <w:lang w:bidi="ar"/>
        </w:rPr>
        <w:t>يدعيان فيه تعرضهما لانتهاك الدولة الطرف حقوقهما المكفولة بموجب المادتين 7 و13 من العهد</w:t>
      </w:r>
      <w:r w:rsidRPr="000F0E6F">
        <w:rPr>
          <w:rtl/>
        </w:rPr>
        <w:t xml:space="preserve">، </w:t>
      </w:r>
      <w:r w:rsidRPr="00501FF0">
        <w:rPr>
          <w:rtl/>
          <w:lang w:bidi="ar"/>
        </w:rPr>
        <w:t>مقروءتين بمفرده</w:t>
      </w:r>
      <w:r>
        <w:rPr>
          <w:rFonts w:hint="cs"/>
          <w:rtl/>
          <w:lang w:bidi="ar"/>
        </w:rPr>
        <w:t>م</w:t>
      </w:r>
      <w:r w:rsidRPr="00501FF0">
        <w:rPr>
          <w:rtl/>
          <w:lang w:bidi="ar"/>
        </w:rPr>
        <w:t>ا وبالاقتران مع المادة 2 من العهد</w:t>
      </w:r>
      <w:r w:rsidRPr="000F0E6F">
        <w:rPr>
          <w:rtl/>
        </w:rPr>
        <w:t xml:space="preserve">. </w:t>
      </w:r>
      <w:r w:rsidRPr="00501FF0">
        <w:rPr>
          <w:rtl/>
          <w:lang w:bidi="ar"/>
        </w:rPr>
        <w:t>وطلب صاحبا البلاغ إلى اللجنة أن توافق على منحهما تدابير حماية مؤقتة من خلال طلبهما إلى الدولة الطرف القيام بما يلي: (أ) قبول طلباتهم</w:t>
      </w:r>
      <w:r>
        <w:rPr>
          <w:rFonts w:hint="cs"/>
          <w:rtl/>
          <w:lang w:bidi="ar"/>
        </w:rPr>
        <w:t>ا</w:t>
      </w:r>
      <w:r w:rsidRPr="00501FF0">
        <w:rPr>
          <w:rtl/>
          <w:lang w:bidi="ar"/>
        </w:rPr>
        <w:t xml:space="preserve"> للحصول على الحماية الدولية وتسجيلهم</w:t>
      </w:r>
      <w:r>
        <w:rPr>
          <w:rFonts w:hint="cs"/>
          <w:rtl/>
          <w:lang w:bidi="ar"/>
        </w:rPr>
        <w:t>ا</w:t>
      </w:r>
      <w:r w:rsidRPr="00501FF0">
        <w:rPr>
          <w:rtl/>
          <w:lang w:bidi="ar"/>
        </w:rPr>
        <w:t xml:space="preserve"> كملتمسي لجوء؛ و(ب) الامتناع عن إبعادهم</w:t>
      </w:r>
      <w:r>
        <w:rPr>
          <w:rFonts w:hint="cs"/>
          <w:rtl/>
          <w:lang w:bidi="ar"/>
        </w:rPr>
        <w:t>ا</w:t>
      </w:r>
      <w:r w:rsidRPr="00501FF0">
        <w:rPr>
          <w:rtl/>
          <w:lang w:bidi="ar"/>
        </w:rPr>
        <w:t xml:space="preserve"> عن إقليمها إلى أن تبت اللجنة في شكواهما</w:t>
      </w:r>
      <w:r w:rsidRPr="000F0E6F">
        <w:rPr>
          <w:rtl/>
        </w:rPr>
        <w:t xml:space="preserve">. </w:t>
      </w:r>
      <w:r w:rsidRPr="00501FF0">
        <w:rPr>
          <w:rtl/>
          <w:lang w:bidi="ar"/>
        </w:rPr>
        <w:t>وفي 25 آب/أغسطس 2017</w:t>
      </w:r>
      <w:r w:rsidRPr="000F0E6F">
        <w:rPr>
          <w:rtl/>
        </w:rPr>
        <w:t xml:space="preserve">، </w:t>
      </w:r>
      <w:r w:rsidRPr="00501FF0">
        <w:rPr>
          <w:rtl/>
          <w:lang w:bidi="ar"/>
        </w:rPr>
        <w:t>قررت اللجنة</w:t>
      </w:r>
      <w:r w:rsidRPr="000F0E6F">
        <w:rPr>
          <w:rtl/>
        </w:rPr>
        <w:t xml:space="preserve">، </w:t>
      </w:r>
      <w:r w:rsidRPr="00501FF0">
        <w:rPr>
          <w:rtl/>
          <w:lang w:bidi="ar"/>
        </w:rPr>
        <w:t>عن طريق مقررها الخاص المعني بالبلاغات الجديدة والتدابير المؤقتة</w:t>
      </w:r>
      <w:r w:rsidRPr="000F0E6F">
        <w:rPr>
          <w:rtl/>
        </w:rPr>
        <w:t xml:space="preserve">، </w:t>
      </w:r>
      <w:r w:rsidRPr="00501FF0">
        <w:rPr>
          <w:rtl/>
          <w:lang w:bidi="ar"/>
        </w:rPr>
        <w:t>منح الموافقة على طلب صاحبي البلاغ العمل بالتدابير المؤقتة وتقدمت بالطلبات المذكورة أعلاه إلى الدولة الطرف.</w:t>
      </w:r>
    </w:p>
    <w:p w14:paraId="65B9EE6C" w14:textId="78ED16FC" w:rsidR="000726F9" w:rsidRPr="00501FF0" w:rsidRDefault="000726F9" w:rsidP="000726F9">
      <w:pPr>
        <w:pStyle w:val="SingleTxtGA"/>
      </w:pPr>
      <w:r w:rsidRPr="00501FF0">
        <w:rPr>
          <w:rtl/>
          <w:lang w:bidi="ar"/>
        </w:rPr>
        <w:t>1-3</w:t>
      </w:r>
      <w:r w:rsidRPr="00501FF0">
        <w:rPr>
          <w:rtl/>
          <w:lang w:bidi="ar"/>
        </w:rPr>
        <w:tab/>
        <w:t>وفي 25 تشرين الأول/أكتوبر 2017</w:t>
      </w:r>
      <w:r w:rsidRPr="000F0E6F">
        <w:rPr>
          <w:rtl/>
        </w:rPr>
        <w:t xml:space="preserve">، </w:t>
      </w:r>
      <w:r w:rsidRPr="00501FF0">
        <w:rPr>
          <w:rtl/>
          <w:lang w:bidi="ar"/>
        </w:rPr>
        <w:t>طلبت الدولة الطرف إلى اللجنة أن تنظر في مقبولية البلاغ بمعزل عن أسسه الموضوعية وأن تعلن عدم مقبوليته وأن ترفع التدابير المؤقتة لأن صاحبي البلاغ لم يعودا موجودين في إقليم الدولة الطرف</w:t>
      </w:r>
      <w:r w:rsidRPr="000F0E6F">
        <w:rPr>
          <w:rtl/>
        </w:rPr>
        <w:t xml:space="preserve">. </w:t>
      </w:r>
      <w:r w:rsidRPr="00501FF0">
        <w:rPr>
          <w:rtl/>
          <w:lang w:bidi="ar"/>
        </w:rPr>
        <w:t>ووافقت اللجنة على طلب رفع التدابير المؤقتة</w:t>
      </w:r>
      <w:r w:rsidRPr="000F0E6F">
        <w:rPr>
          <w:rtl/>
        </w:rPr>
        <w:t xml:space="preserve">، </w:t>
      </w:r>
      <w:r w:rsidRPr="00501FF0">
        <w:rPr>
          <w:rtl/>
          <w:lang w:bidi="ar"/>
        </w:rPr>
        <w:t>لأن صاحبي البلاغ لم يعودا عرضة للترحيل من جانب الدولة الطرف</w:t>
      </w:r>
      <w:r w:rsidRPr="000F0E6F">
        <w:rPr>
          <w:rtl/>
        </w:rPr>
        <w:t xml:space="preserve">، </w:t>
      </w:r>
      <w:r w:rsidRPr="00501FF0">
        <w:rPr>
          <w:rtl/>
          <w:lang w:bidi="ar"/>
        </w:rPr>
        <w:t>ولكن عملا</w:t>
      </w:r>
      <w:r w:rsidR="00E647B2">
        <w:rPr>
          <w:rFonts w:hint="cs"/>
          <w:rtl/>
          <w:lang w:bidi="ar"/>
        </w:rPr>
        <w:t>ً</w:t>
      </w:r>
      <w:r w:rsidRPr="00501FF0">
        <w:rPr>
          <w:rtl/>
          <w:lang w:bidi="ar"/>
        </w:rPr>
        <w:t xml:space="preserve"> بالمادة 93(</w:t>
      </w:r>
      <w:r w:rsidR="00615A10" w:rsidRPr="00615A10">
        <w:rPr>
          <w:rtl/>
          <w:lang w:bidi="ar"/>
        </w:rPr>
        <w:t xml:space="preserve">1) </w:t>
      </w:r>
      <w:r w:rsidRPr="00501FF0">
        <w:rPr>
          <w:rtl/>
          <w:lang w:bidi="ar"/>
        </w:rPr>
        <w:t>من النظام الداخلي للجنة</w:t>
      </w:r>
      <w:r w:rsidRPr="000F0E6F">
        <w:rPr>
          <w:rtl/>
        </w:rPr>
        <w:t xml:space="preserve">، </w:t>
      </w:r>
      <w:r w:rsidRPr="00501FF0">
        <w:rPr>
          <w:rtl/>
          <w:lang w:bidi="ar"/>
        </w:rPr>
        <w:t>قررت اللجنة</w:t>
      </w:r>
      <w:r w:rsidRPr="000F0E6F">
        <w:rPr>
          <w:rtl/>
        </w:rPr>
        <w:t xml:space="preserve">، </w:t>
      </w:r>
      <w:r w:rsidRPr="00501FF0">
        <w:rPr>
          <w:rtl/>
          <w:lang w:bidi="ar"/>
        </w:rPr>
        <w:t>متصرفة عن طريق مقررها الخاص المعني بالبلاغات الجديدة والتدابير المؤقتة</w:t>
      </w:r>
      <w:r w:rsidRPr="000F0E6F">
        <w:rPr>
          <w:rtl/>
        </w:rPr>
        <w:t xml:space="preserve">، </w:t>
      </w:r>
      <w:r w:rsidRPr="00501FF0">
        <w:rPr>
          <w:rtl/>
          <w:lang w:bidi="ar"/>
        </w:rPr>
        <w:t>النظر في مقبولية البلاغ وإلى أسسه الموضوعية.</w:t>
      </w:r>
    </w:p>
    <w:p w14:paraId="28FC806D" w14:textId="77777777" w:rsidR="000726F9" w:rsidRPr="00501FF0" w:rsidRDefault="000726F9" w:rsidP="000726F9">
      <w:pPr>
        <w:pStyle w:val="H23GA"/>
      </w:pPr>
      <w:r w:rsidRPr="00501FF0">
        <w:tab/>
      </w:r>
      <w:r w:rsidRPr="00501FF0">
        <w:tab/>
      </w:r>
      <w:r w:rsidRPr="00501FF0">
        <w:rPr>
          <w:rtl/>
          <w:lang w:bidi="ar"/>
        </w:rPr>
        <w:t>الوقائع كما عرضها صاحبا البلاغ</w:t>
      </w:r>
    </w:p>
    <w:p w14:paraId="79D78B3E" w14:textId="334C4601" w:rsidR="000726F9" w:rsidRPr="00501FF0" w:rsidRDefault="000726F9" w:rsidP="000726F9">
      <w:pPr>
        <w:pStyle w:val="SingleTxtGA"/>
      </w:pPr>
      <w:r w:rsidRPr="00501FF0">
        <w:rPr>
          <w:rtl/>
          <w:lang w:bidi="ar"/>
        </w:rPr>
        <w:t>2-1</w:t>
      </w:r>
      <w:r w:rsidRPr="00501FF0">
        <w:rPr>
          <w:rtl/>
          <w:lang w:bidi="ar"/>
        </w:rPr>
        <w:tab/>
        <w:t>صاحبا البلاغ من أصل شيشاني</w:t>
      </w:r>
      <w:r w:rsidRPr="000F0E6F">
        <w:rPr>
          <w:rtl/>
        </w:rPr>
        <w:t xml:space="preserve">. </w:t>
      </w:r>
      <w:r w:rsidRPr="00501FF0">
        <w:rPr>
          <w:rtl/>
          <w:lang w:bidi="ar"/>
        </w:rPr>
        <w:t>وقد حصل شقيق صاحب البلاغ الأول على وظيفة في شركة خدمات أمنية في الشيشان في عام 201</w:t>
      </w:r>
      <w:r w:rsidR="00615A10" w:rsidRPr="00615A10">
        <w:rPr>
          <w:rtl/>
          <w:lang w:bidi="ar"/>
        </w:rPr>
        <w:t xml:space="preserve">0. </w:t>
      </w:r>
      <w:r w:rsidRPr="00501FF0">
        <w:rPr>
          <w:rtl/>
          <w:lang w:bidi="ar"/>
        </w:rPr>
        <w:t>ثم اختفى بعد بضعة أشهر ولم يسمع عنه منذ ذلك الحين</w:t>
      </w:r>
      <w:r w:rsidRPr="000F0E6F">
        <w:rPr>
          <w:rtl/>
        </w:rPr>
        <w:t xml:space="preserve">. </w:t>
      </w:r>
      <w:r w:rsidRPr="00501FF0">
        <w:rPr>
          <w:rtl/>
          <w:lang w:bidi="ar"/>
        </w:rPr>
        <w:t>وفي النصف الأول من عام 2013</w:t>
      </w:r>
      <w:r w:rsidRPr="000F0E6F">
        <w:rPr>
          <w:rtl/>
        </w:rPr>
        <w:t xml:space="preserve">، </w:t>
      </w:r>
      <w:r w:rsidRPr="00501FF0">
        <w:rPr>
          <w:rtl/>
          <w:lang w:bidi="ar"/>
        </w:rPr>
        <w:t>وصل رجال</w:t>
      </w:r>
      <w:r w:rsidRPr="000F0E6F">
        <w:rPr>
          <w:rtl/>
        </w:rPr>
        <w:t xml:space="preserve">، </w:t>
      </w:r>
      <w:r w:rsidRPr="00501FF0">
        <w:rPr>
          <w:rtl/>
          <w:lang w:bidi="ar"/>
        </w:rPr>
        <w:t>بعضهم يرتدي أزياء مموهة</w:t>
      </w:r>
      <w:r w:rsidRPr="000F0E6F">
        <w:rPr>
          <w:rtl/>
        </w:rPr>
        <w:t xml:space="preserve">، </w:t>
      </w:r>
      <w:r w:rsidRPr="00501FF0">
        <w:rPr>
          <w:rtl/>
          <w:lang w:bidi="ar"/>
        </w:rPr>
        <w:t>إلى منزل صاحب البلاغ الأول في غروزني</w:t>
      </w:r>
      <w:r w:rsidRPr="000F0E6F">
        <w:rPr>
          <w:rtl/>
        </w:rPr>
        <w:t xml:space="preserve">. </w:t>
      </w:r>
      <w:r w:rsidRPr="00501FF0">
        <w:rPr>
          <w:rtl/>
          <w:lang w:bidi="ar"/>
        </w:rPr>
        <w:t>وسألوه عن ابن عمه الذي قالوا إنه يشتبه في تورطه مع منظمة إرهابية</w:t>
      </w:r>
      <w:r w:rsidRPr="000F0E6F">
        <w:rPr>
          <w:rtl/>
        </w:rPr>
        <w:t xml:space="preserve">. </w:t>
      </w:r>
      <w:r w:rsidRPr="00501FF0">
        <w:rPr>
          <w:rtl/>
          <w:lang w:bidi="ar"/>
        </w:rPr>
        <w:t xml:space="preserve">فأخبرهم صاحب البلاغ الأول </w:t>
      </w:r>
      <w:r>
        <w:rPr>
          <w:rFonts w:hint="cs"/>
          <w:rtl/>
          <w:lang w:bidi="ar"/>
        </w:rPr>
        <w:t>ب</w:t>
      </w:r>
      <w:r w:rsidRPr="00501FF0">
        <w:rPr>
          <w:rtl/>
          <w:lang w:bidi="ar"/>
        </w:rPr>
        <w:t>أنه لا يعرف مكان ابن عمه</w:t>
      </w:r>
      <w:r w:rsidRPr="000F0E6F">
        <w:rPr>
          <w:rtl/>
        </w:rPr>
        <w:t xml:space="preserve">. </w:t>
      </w:r>
      <w:r>
        <w:rPr>
          <w:rFonts w:hint="cs"/>
          <w:rtl/>
          <w:lang w:bidi="ar"/>
        </w:rPr>
        <w:t>فأخذه</w:t>
      </w:r>
      <w:r w:rsidRPr="00501FF0">
        <w:rPr>
          <w:rtl/>
          <w:lang w:bidi="ar"/>
        </w:rPr>
        <w:t xml:space="preserve"> الرجال إلى منزل خاص احتجز فيه لعدة أيام وتعرض للضرب والتعذيب.</w:t>
      </w:r>
    </w:p>
    <w:p w14:paraId="5D05CBD3" w14:textId="68F6CB42" w:rsidR="000726F9" w:rsidRPr="00501FF0" w:rsidRDefault="000726F9" w:rsidP="000726F9">
      <w:pPr>
        <w:pStyle w:val="SingleTxtGA"/>
      </w:pPr>
      <w:r w:rsidRPr="00501FF0">
        <w:rPr>
          <w:rtl/>
          <w:lang w:bidi="ar"/>
        </w:rPr>
        <w:t>2-2</w:t>
      </w:r>
      <w:r w:rsidRPr="00501FF0">
        <w:rPr>
          <w:rtl/>
          <w:lang w:bidi="ar"/>
        </w:rPr>
        <w:tab/>
        <w:t>وبعد هذا الحادث</w:t>
      </w:r>
      <w:r w:rsidRPr="000F0E6F">
        <w:rPr>
          <w:rtl/>
        </w:rPr>
        <w:t xml:space="preserve">، </w:t>
      </w:r>
      <w:r w:rsidRPr="00501FF0">
        <w:rPr>
          <w:rtl/>
          <w:lang w:bidi="ar"/>
        </w:rPr>
        <w:t>قرر صاحب البلاغ الأول الفرار من الاتحاد الروسي</w:t>
      </w:r>
      <w:r w:rsidRPr="000F0E6F">
        <w:rPr>
          <w:rtl/>
        </w:rPr>
        <w:t xml:space="preserve">. </w:t>
      </w:r>
      <w:r w:rsidRPr="00501FF0">
        <w:rPr>
          <w:rtl/>
          <w:lang w:bidi="ar"/>
        </w:rPr>
        <w:t>وسافر إلى بولندا حيث قدم طلبا</w:t>
      </w:r>
      <w:r w:rsidR="00E647B2">
        <w:rPr>
          <w:rFonts w:hint="cs"/>
          <w:rtl/>
          <w:lang w:bidi="ar"/>
        </w:rPr>
        <w:t>ً</w:t>
      </w:r>
      <w:r w:rsidRPr="00501FF0">
        <w:rPr>
          <w:rtl/>
          <w:lang w:bidi="ar"/>
        </w:rPr>
        <w:t xml:space="preserve"> للجوء</w:t>
      </w:r>
      <w:r w:rsidRPr="000F0E6F">
        <w:rPr>
          <w:rtl/>
        </w:rPr>
        <w:t xml:space="preserve">. </w:t>
      </w:r>
      <w:r w:rsidRPr="00501FF0">
        <w:rPr>
          <w:rtl/>
          <w:lang w:bidi="ar"/>
        </w:rPr>
        <w:t>ثم غادرها بعد ذلك مباشرة متجها</w:t>
      </w:r>
      <w:r w:rsidR="00E647B2">
        <w:rPr>
          <w:rFonts w:hint="cs"/>
          <w:rtl/>
          <w:lang w:bidi="ar"/>
        </w:rPr>
        <w:t>ً</w:t>
      </w:r>
      <w:r w:rsidRPr="00501FF0">
        <w:rPr>
          <w:rtl/>
          <w:lang w:bidi="ar"/>
        </w:rPr>
        <w:t xml:space="preserve"> إلى الدانمرك حيث قدم أيضا</w:t>
      </w:r>
      <w:r w:rsidR="004F65CC">
        <w:rPr>
          <w:rFonts w:hint="cs"/>
          <w:rtl/>
          <w:lang w:bidi="ar"/>
        </w:rPr>
        <w:t>ً</w:t>
      </w:r>
      <w:r w:rsidRPr="00501FF0">
        <w:rPr>
          <w:rtl/>
          <w:lang w:bidi="ar"/>
        </w:rPr>
        <w:t xml:space="preserve"> طلبا</w:t>
      </w:r>
      <w:r w:rsidR="004F65CC">
        <w:rPr>
          <w:rFonts w:hint="cs"/>
          <w:rtl/>
          <w:lang w:bidi="ar"/>
        </w:rPr>
        <w:t>ً</w:t>
      </w:r>
      <w:r w:rsidRPr="00501FF0">
        <w:rPr>
          <w:rtl/>
          <w:lang w:bidi="ar"/>
        </w:rPr>
        <w:t xml:space="preserve"> للجوء</w:t>
      </w:r>
      <w:r w:rsidRPr="000F0E6F">
        <w:rPr>
          <w:rtl/>
        </w:rPr>
        <w:t xml:space="preserve">. </w:t>
      </w:r>
      <w:r w:rsidRPr="00501FF0">
        <w:rPr>
          <w:rtl/>
          <w:lang w:bidi="ar"/>
        </w:rPr>
        <w:t>وبعد خمسة أشهر في الدانمارك</w:t>
      </w:r>
      <w:r w:rsidRPr="000F0E6F">
        <w:rPr>
          <w:rtl/>
        </w:rPr>
        <w:t xml:space="preserve">، </w:t>
      </w:r>
      <w:r w:rsidRPr="00501FF0">
        <w:rPr>
          <w:rtl/>
          <w:lang w:bidi="ar"/>
        </w:rPr>
        <w:t>أعيد إلى بولندا</w:t>
      </w:r>
      <w:r w:rsidRPr="000F0E6F">
        <w:rPr>
          <w:rtl/>
        </w:rPr>
        <w:t xml:space="preserve">. </w:t>
      </w:r>
      <w:r w:rsidRPr="00501FF0">
        <w:rPr>
          <w:rtl/>
          <w:lang w:bidi="ar"/>
        </w:rPr>
        <w:t>وبعد ذلك بشهر</w:t>
      </w:r>
      <w:r w:rsidRPr="000F0E6F">
        <w:rPr>
          <w:rtl/>
        </w:rPr>
        <w:t xml:space="preserve">، </w:t>
      </w:r>
      <w:r w:rsidRPr="00501FF0">
        <w:rPr>
          <w:rtl/>
          <w:lang w:bidi="ar"/>
        </w:rPr>
        <w:t>عاد إلى الاتحاد الروسي وعاش في قرية بالقرب من مدينة كالوغا</w:t>
      </w:r>
      <w:r w:rsidRPr="000F0E6F">
        <w:rPr>
          <w:rtl/>
        </w:rPr>
        <w:t xml:space="preserve">. </w:t>
      </w:r>
      <w:r w:rsidRPr="00501FF0">
        <w:rPr>
          <w:rtl/>
          <w:lang w:bidi="ar"/>
        </w:rPr>
        <w:t>ولم يعد</w:t>
      </w:r>
      <w:r w:rsidRPr="000F0E6F">
        <w:rPr>
          <w:rtl/>
        </w:rPr>
        <w:t xml:space="preserve">، </w:t>
      </w:r>
      <w:r w:rsidRPr="00501FF0">
        <w:rPr>
          <w:rtl/>
          <w:lang w:bidi="ar"/>
        </w:rPr>
        <w:t>مع ذلك</w:t>
      </w:r>
      <w:r w:rsidRPr="000F0E6F">
        <w:rPr>
          <w:rtl/>
        </w:rPr>
        <w:t xml:space="preserve">، </w:t>
      </w:r>
      <w:r w:rsidRPr="00501FF0">
        <w:rPr>
          <w:rtl/>
          <w:lang w:bidi="ar"/>
        </w:rPr>
        <w:t>إلى الشيشان.</w:t>
      </w:r>
    </w:p>
    <w:p w14:paraId="263E4BCE" w14:textId="0319F2E8" w:rsidR="00615A10" w:rsidRPr="00615A10" w:rsidRDefault="000726F9" w:rsidP="000726F9">
      <w:pPr>
        <w:pStyle w:val="SingleTxtGA"/>
        <w:rPr>
          <w:spacing w:val="-4"/>
        </w:rPr>
      </w:pPr>
      <w:r w:rsidRPr="00501FF0">
        <w:rPr>
          <w:rtl/>
          <w:lang w:bidi="ar"/>
        </w:rPr>
        <w:lastRenderedPageBreak/>
        <w:t>2-3</w:t>
      </w:r>
      <w:r w:rsidRPr="00501FF0">
        <w:rPr>
          <w:rtl/>
          <w:lang w:bidi="ar"/>
        </w:rPr>
        <w:tab/>
        <w:t>وفي 7 و14 كانون الأول/ديسمبر 2016</w:t>
      </w:r>
      <w:r w:rsidRPr="000F0E6F">
        <w:rPr>
          <w:rtl/>
        </w:rPr>
        <w:t xml:space="preserve">، </w:t>
      </w:r>
      <w:r w:rsidRPr="00501FF0">
        <w:rPr>
          <w:rtl/>
          <w:lang w:bidi="ar"/>
        </w:rPr>
        <w:t>تلق</w:t>
      </w:r>
      <w:r>
        <w:rPr>
          <w:rFonts w:hint="cs"/>
          <w:rtl/>
          <w:lang w:bidi="ar"/>
        </w:rPr>
        <w:t>ت</w:t>
      </w:r>
      <w:r w:rsidRPr="00501FF0">
        <w:rPr>
          <w:rtl/>
          <w:lang w:bidi="ar"/>
        </w:rPr>
        <w:t xml:space="preserve"> صاحب</w:t>
      </w:r>
      <w:r>
        <w:rPr>
          <w:rFonts w:hint="cs"/>
          <w:rtl/>
          <w:lang w:bidi="ar"/>
        </w:rPr>
        <w:t>ة</w:t>
      </w:r>
      <w:r w:rsidRPr="00501FF0">
        <w:rPr>
          <w:rtl/>
          <w:lang w:bidi="ar"/>
        </w:rPr>
        <w:t xml:space="preserve"> البلاغ الثاني</w:t>
      </w:r>
      <w:r>
        <w:rPr>
          <w:rFonts w:hint="cs"/>
          <w:rtl/>
          <w:lang w:bidi="ar"/>
        </w:rPr>
        <w:t>ة</w:t>
      </w:r>
      <w:r w:rsidRPr="000F0E6F">
        <w:rPr>
          <w:rtl/>
        </w:rPr>
        <w:t xml:space="preserve">، </w:t>
      </w:r>
      <w:r w:rsidRPr="00501FF0">
        <w:rPr>
          <w:rtl/>
          <w:lang w:bidi="ar"/>
        </w:rPr>
        <w:t>ال</w:t>
      </w:r>
      <w:r>
        <w:rPr>
          <w:rFonts w:hint="cs"/>
          <w:rtl/>
          <w:lang w:bidi="ar"/>
        </w:rPr>
        <w:t>ت</w:t>
      </w:r>
      <w:r w:rsidRPr="00501FF0">
        <w:rPr>
          <w:rtl/>
          <w:lang w:bidi="ar"/>
        </w:rPr>
        <w:t>ي كان</w:t>
      </w:r>
      <w:r>
        <w:rPr>
          <w:rFonts w:hint="cs"/>
          <w:rtl/>
          <w:lang w:bidi="ar"/>
        </w:rPr>
        <w:t>ا</w:t>
      </w:r>
      <w:r w:rsidRPr="00501FF0">
        <w:rPr>
          <w:rtl/>
          <w:lang w:bidi="ar"/>
        </w:rPr>
        <w:t xml:space="preserve"> </w:t>
      </w:r>
      <w:r>
        <w:rPr>
          <w:rFonts w:hint="cs"/>
          <w:rtl/>
          <w:lang w:bidi="ar"/>
        </w:rPr>
        <w:t>ت</w:t>
      </w:r>
      <w:r w:rsidRPr="00501FF0">
        <w:rPr>
          <w:rtl/>
          <w:lang w:bidi="ar"/>
        </w:rPr>
        <w:t>عيش في مدينة شالي في الشيشان</w:t>
      </w:r>
      <w:r w:rsidRPr="000F0E6F">
        <w:rPr>
          <w:rtl/>
        </w:rPr>
        <w:t xml:space="preserve">، </w:t>
      </w:r>
      <w:r w:rsidRPr="00501FF0">
        <w:rPr>
          <w:rtl/>
          <w:lang w:bidi="ar"/>
        </w:rPr>
        <w:t>استدعاء</w:t>
      </w:r>
      <w:r>
        <w:rPr>
          <w:rFonts w:hint="cs"/>
          <w:rtl/>
          <w:lang w:bidi="ar"/>
        </w:rPr>
        <w:t>ين</w:t>
      </w:r>
      <w:r w:rsidRPr="00501FF0">
        <w:rPr>
          <w:rtl/>
          <w:lang w:bidi="ar"/>
        </w:rPr>
        <w:t xml:space="preserve"> من الشرطة </w:t>
      </w:r>
      <w:r>
        <w:rPr>
          <w:rFonts w:hint="cs"/>
          <w:rtl/>
          <w:lang w:bidi="ar"/>
        </w:rPr>
        <w:t>ي</w:t>
      </w:r>
      <w:r w:rsidRPr="00501FF0">
        <w:rPr>
          <w:rtl/>
          <w:lang w:bidi="ar"/>
        </w:rPr>
        <w:t>أمر</w:t>
      </w:r>
      <w:r>
        <w:rPr>
          <w:rFonts w:hint="cs"/>
          <w:rtl/>
          <w:lang w:bidi="ar"/>
        </w:rPr>
        <w:t>ان</w:t>
      </w:r>
      <w:r w:rsidRPr="00501FF0">
        <w:rPr>
          <w:rtl/>
          <w:lang w:bidi="ar"/>
        </w:rPr>
        <w:t xml:space="preserve"> صاحب البلاغ الأول بالحضور إلى مركز الشرطة</w:t>
      </w:r>
      <w:r w:rsidRPr="000F0E6F">
        <w:rPr>
          <w:rtl/>
        </w:rPr>
        <w:t xml:space="preserve">. </w:t>
      </w:r>
      <w:r w:rsidRPr="00501FF0">
        <w:rPr>
          <w:rtl/>
          <w:lang w:bidi="ar"/>
        </w:rPr>
        <w:t>وفي وقت لاحق من كانون الأول/ديسمبر 2016</w:t>
      </w:r>
      <w:r w:rsidRPr="000F0E6F">
        <w:rPr>
          <w:rtl/>
        </w:rPr>
        <w:t xml:space="preserve">، </w:t>
      </w:r>
      <w:r w:rsidRPr="00501FF0">
        <w:rPr>
          <w:rtl/>
          <w:lang w:bidi="ar"/>
        </w:rPr>
        <w:t>زار صاحبا البلاغ والدة صاحب البلاغ الأول في الشيشان</w:t>
      </w:r>
      <w:r w:rsidRPr="000F0E6F">
        <w:rPr>
          <w:rtl/>
        </w:rPr>
        <w:t xml:space="preserve">. </w:t>
      </w:r>
      <w:r w:rsidRPr="00501FF0">
        <w:rPr>
          <w:rtl/>
          <w:lang w:bidi="ar"/>
        </w:rPr>
        <w:t>وبعد ساعة من وصولهم</w:t>
      </w:r>
      <w:r>
        <w:rPr>
          <w:rFonts w:hint="cs"/>
          <w:rtl/>
          <w:lang w:bidi="ar"/>
        </w:rPr>
        <w:t>ا</w:t>
      </w:r>
      <w:r w:rsidRPr="00501FF0">
        <w:rPr>
          <w:rtl/>
          <w:lang w:bidi="ar"/>
        </w:rPr>
        <w:t xml:space="preserve"> إلى منزل والدته</w:t>
      </w:r>
      <w:r w:rsidRPr="000F0E6F">
        <w:rPr>
          <w:rtl/>
        </w:rPr>
        <w:t xml:space="preserve">، </w:t>
      </w:r>
      <w:r w:rsidRPr="00501FF0">
        <w:rPr>
          <w:rtl/>
          <w:lang w:bidi="ar"/>
        </w:rPr>
        <w:t>اقتحم المنزل رجال يرتدون أزياء مموهة</w:t>
      </w:r>
      <w:r w:rsidRPr="000F0E6F">
        <w:rPr>
          <w:rtl/>
        </w:rPr>
        <w:t xml:space="preserve">. </w:t>
      </w:r>
      <w:r w:rsidRPr="00501FF0">
        <w:rPr>
          <w:rtl/>
          <w:lang w:bidi="ar"/>
        </w:rPr>
        <w:t>وسألوه عن مكان شقيق صاحب البلاغ الأول</w:t>
      </w:r>
      <w:r w:rsidRPr="000F0E6F">
        <w:rPr>
          <w:rtl/>
        </w:rPr>
        <w:t xml:space="preserve">. </w:t>
      </w:r>
      <w:r w:rsidRPr="00501FF0">
        <w:rPr>
          <w:rtl/>
          <w:lang w:bidi="ar"/>
        </w:rPr>
        <w:t>وضربوا صاحب البلاغ الأول أمام أسرته واغتصبوا صاحبة البلاغ الثانية</w:t>
      </w:r>
      <w:r w:rsidRPr="000F0E6F">
        <w:rPr>
          <w:rtl/>
        </w:rPr>
        <w:t xml:space="preserve">، </w:t>
      </w:r>
      <w:r w:rsidRPr="00501FF0">
        <w:rPr>
          <w:rtl/>
          <w:lang w:bidi="ar"/>
        </w:rPr>
        <w:t>وبعد ذلك اختطفوا صاحب البلاغ الأول واحتجزوه لمدة ثلاثة أيام تعرض خلالها للتعذيب باستخدام الصدمات الكهربائية والضرب</w:t>
      </w:r>
      <w:r w:rsidRPr="000F0E6F">
        <w:rPr>
          <w:rtl/>
        </w:rPr>
        <w:t xml:space="preserve">. </w:t>
      </w:r>
      <w:r w:rsidRPr="00501FF0">
        <w:rPr>
          <w:rtl/>
          <w:lang w:bidi="ar"/>
        </w:rPr>
        <w:t>واقتيد بالسيارة من حيث كان محتجزا</w:t>
      </w:r>
      <w:r w:rsidR="00F62E38">
        <w:rPr>
          <w:rFonts w:hint="cs"/>
          <w:rtl/>
          <w:lang w:bidi="ar"/>
        </w:rPr>
        <w:t>ً</w:t>
      </w:r>
      <w:r w:rsidRPr="00501FF0">
        <w:rPr>
          <w:rtl/>
          <w:lang w:bidi="ar"/>
        </w:rPr>
        <w:t xml:space="preserve"> وألقي به من السيارة بالقرب من قرية فاليريك في الشيشان</w:t>
      </w:r>
      <w:r w:rsidRPr="000F0E6F">
        <w:rPr>
          <w:rtl/>
        </w:rPr>
        <w:t xml:space="preserve">. </w:t>
      </w:r>
      <w:r w:rsidRPr="00501FF0">
        <w:rPr>
          <w:rtl/>
          <w:lang w:bidi="ar"/>
        </w:rPr>
        <w:t>وفي 24 كانون الأول/ديسمبر 2016</w:t>
      </w:r>
      <w:r w:rsidRPr="000F0E6F">
        <w:rPr>
          <w:rtl/>
        </w:rPr>
        <w:t xml:space="preserve">، </w:t>
      </w:r>
      <w:r w:rsidRPr="00501FF0">
        <w:rPr>
          <w:rtl/>
          <w:lang w:bidi="ar"/>
        </w:rPr>
        <w:t>نقل صاحب البلاغ الأول إلى مستشفى في غروزني حيث عولج من إصابات خطيرة</w:t>
      </w:r>
      <w:r w:rsidRPr="000F0E6F">
        <w:rPr>
          <w:rtl/>
        </w:rPr>
        <w:t xml:space="preserve">، </w:t>
      </w:r>
      <w:r w:rsidRPr="00501FF0">
        <w:rPr>
          <w:rtl/>
          <w:lang w:bidi="ar"/>
        </w:rPr>
        <w:t xml:space="preserve">بما في ذلك ارتجاج في المخ والتهاب العنكبوتية الدماغي </w:t>
      </w:r>
      <w:r w:rsidRPr="002B10B5">
        <w:rPr>
          <w:spacing w:val="-4"/>
          <w:rtl/>
          <w:lang w:bidi="ar"/>
        </w:rPr>
        <w:t>اللاحق للرضح مصحوبا</w:t>
      </w:r>
      <w:r w:rsidR="0020257F" w:rsidRPr="002B10B5">
        <w:rPr>
          <w:rFonts w:hint="cs"/>
          <w:spacing w:val="-4"/>
          <w:rtl/>
          <w:lang w:bidi="ar"/>
        </w:rPr>
        <w:t>ً</w:t>
      </w:r>
      <w:r w:rsidRPr="002B10B5">
        <w:rPr>
          <w:spacing w:val="-4"/>
          <w:rtl/>
          <w:lang w:bidi="ar"/>
        </w:rPr>
        <w:t xml:space="preserve"> بارتفاع ضغط الدم الشديد داخل الجمجمة وفقدان الذاكرة وسحجات متعددة في وجهه وكدمات في الأنسجة الرخوة في أطرافه العلوية</w:t>
      </w:r>
      <w:r w:rsidR="00615A10">
        <w:rPr>
          <w:vertAlign w:val="superscript"/>
          <w:rtl/>
        </w:rPr>
        <w:t>(</w:t>
      </w:r>
      <w:r w:rsidR="00615A10" w:rsidRPr="007907FD">
        <w:rPr>
          <w:vertAlign w:val="superscript"/>
          <w:rtl/>
        </w:rPr>
        <w:footnoteReference w:id="4"/>
      </w:r>
      <w:r w:rsidR="00615A10" w:rsidRPr="00615A10">
        <w:rPr>
          <w:vertAlign w:val="superscript"/>
          <w:rtl/>
        </w:rPr>
        <w:t>)</w:t>
      </w:r>
      <w:r w:rsidR="00615A10" w:rsidRPr="00615A10">
        <w:rPr>
          <w:rFonts w:hint="cs"/>
          <w:rtl/>
        </w:rPr>
        <w:t>.</w:t>
      </w:r>
      <w:r w:rsidR="00615A10" w:rsidRPr="00615A10">
        <w:rPr>
          <w:rtl/>
        </w:rPr>
        <w:t xml:space="preserve"> </w:t>
      </w:r>
      <w:r w:rsidRPr="002B10B5">
        <w:rPr>
          <w:spacing w:val="-4"/>
          <w:rtl/>
          <w:lang w:bidi="ar"/>
        </w:rPr>
        <w:t>وخرج من المستشفى في 4 كانون الثاني/يناير 201</w:t>
      </w:r>
      <w:r w:rsidR="00615A10" w:rsidRPr="00615A10">
        <w:rPr>
          <w:spacing w:val="-4"/>
          <w:rtl/>
          <w:lang w:bidi="ar"/>
        </w:rPr>
        <w:t>7.</w:t>
      </w:r>
    </w:p>
    <w:p w14:paraId="40D89013" w14:textId="42766BA5" w:rsidR="00615A10" w:rsidRPr="00615A10" w:rsidRDefault="000726F9" w:rsidP="000726F9">
      <w:pPr>
        <w:pStyle w:val="SingleTxtGA"/>
      </w:pPr>
      <w:r w:rsidRPr="00501FF0">
        <w:rPr>
          <w:rtl/>
          <w:lang w:bidi="ar"/>
        </w:rPr>
        <w:t>2-4</w:t>
      </w:r>
      <w:r w:rsidRPr="00501FF0">
        <w:rPr>
          <w:rtl/>
          <w:lang w:bidi="ar"/>
        </w:rPr>
        <w:tab/>
        <w:t>وفي 14 كانون الثاني/يناير 2017</w:t>
      </w:r>
      <w:r w:rsidRPr="000F0E6F">
        <w:rPr>
          <w:rtl/>
        </w:rPr>
        <w:t xml:space="preserve">، </w:t>
      </w:r>
      <w:r w:rsidRPr="00501FF0">
        <w:rPr>
          <w:rtl/>
          <w:lang w:bidi="ar"/>
        </w:rPr>
        <w:t>تلقت صاحبة البلاغ الثانية استدعاءات أخرى اضطر صاحب البلاغ الأول بموجبها إلى المثول أمام مركز الشرطة في شالي لاستجوابه كمشتبه فيه</w:t>
      </w:r>
      <w:r w:rsidR="00615A10">
        <w:rPr>
          <w:vertAlign w:val="superscript"/>
          <w:rtl/>
        </w:rPr>
        <w:t>(</w:t>
      </w:r>
      <w:r w:rsidR="00615A10" w:rsidRPr="007907FD">
        <w:rPr>
          <w:vertAlign w:val="superscript"/>
          <w:rtl/>
        </w:rPr>
        <w:footnoteReference w:id="5"/>
      </w:r>
      <w:r w:rsidR="00615A10" w:rsidRPr="00615A10">
        <w:rPr>
          <w:vertAlign w:val="superscript"/>
          <w:rtl/>
        </w:rPr>
        <w:t>)</w:t>
      </w:r>
      <w:r w:rsidR="00615A10" w:rsidRPr="00615A10">
        <w:rPr>
          <w:rtl/>
        </w:rPr>
        <w:t>.</w:t>
      </w:r>
    </w:p>
    <w:p w14:paraId="73D0ABCC" w14:textId="4F1BF148" w:rsidR="000726F9" w:rsidRPr="009D752B" w:rsidRDefault="000726F9" w:rsidP="000726F9">
      <w:pPr>
        <w:pStyle w:val="SingleTxtGA"/>
        <w:rPr>
          <w:spacing w:val="-2"/>
        </w:rPr>
      </w:pPr>
      <w:r w:rsidRPr="00501FF0">
        <w:rPr>
          <w:rtl/>
          <w:lang w:bidi="ar"/>
        </w:rPr>
        <w:t>2-5</w:t>
      </w:r>
      <w:r w:rsidRPr="00501FF0">
        <w:rPr>
          <w:rtl/>
          <w:lang w:bidi="ar"/>
        </w:rPr>
        <w:tab/>
        <w:t>وفي 16 كانون الثاني/يناير 2017</w:t>
      </w:r>
      <w:r w:rsidRPr="000F0E6F">
        <w:rPr>
          <w:rtl/>
        </w:rPr>
        <w:t xml:space="preserve">، </w:t>
      </w:r>
      <w:r w:rsidRPr="00501FF0">
        <w:rPr>
          <w:rtl/>
          <w:lang w:bidi="ar"/>
        </w:rPr>
        <w:t>غادر صاحبا البلاغ الاتحاد الروسي وسافرا إلى بيلاروس</w:t>
      </w:r>
      <w:r w:rsidRPr="000F0E6F">
        <w:rPr>
          <w:rtl/>
        </w:rPr>
        <w:t xml:space="preserve">. </w:t>
      </w:r>
      <w:r w:rsidRPr="009D752B">
        <w:rPr>
          <w:rFonts w:hint="cs"/>
          <w:spacing w:val="-2"/>
          <w:rtl/>
          <w:lang w:bidi="ar"/>
        </w:rPr>
        <w:t>و</w:t>
      </w:r>
      <w:r w:rsidRPr="009D752B">
        <w:rPr>
          <w:spacing w:val="-2"/>
          <w:rtl/>
          <w:lang w:bidi="ar"/>
        </w:rPr>
        <w:t>وصلا إلى تيريسبول على الحدود بين بيلاروس وبولندا</w:t>
      </w:r>
      <w:r w:rsidRPr="000F0E6F">
        <w:rPr>
          <w:rtl/>
        </w:rPr>
        <w:t xml:space="preserve">. </w:t>
      </w:r>
      <w:r w:rsidRPr="009D752B">
        <w:rPr>
          <w:spacing w:val="-2"/>
          <w:rtl/>
          <w:lang w:bidi="ar"/>
        </w:rPr>
        <w:t>وفي حين أنهم</w:t>
      </w:r>
      <w:r w:rsidRPr="009D752B">
        <w:rPr>
          <w:rFonts w:hint="cs"/>
          <w:spacing w:val="-2"/>
          <w:rtl/>
          <w:lang w:bidi="ar"/>
        </w:rPr>
        <w:t>ا</w:t>
      </w:r>
      <w:r w:rsidRPr="009D752B">
        <w:rPr>
          <w:spacing w:val="-2"/>
          <w:rtl/>
          <w:lang w:bidi="ar"/>
        </w:rPr>
        <w:t xml:space="preserve"> أخبرا حرس الحدود البولندي </w:t>
      </w:r>
      <w:r w:rsidRPr="009D752B">
        <w:rPr>
          <w:rFonts w:hint="cs"/>
          <w:spacing w:val="-2"/>
          <w:rtl/>
          <w:lang w:bidi="ar"/>
        </w:rPr>
        <w:t>ب</w:t>
      </w:r>
      <w:r w:rsidRPr="009D752B">
        <w:rPr>
          <w:spacing w:val="-2"/>
          <w:rtl/>
          <w:lang w:bidi="ar"/>
        </w:rPr>
        <w:t>أنهم</w:t>
      </w:r>
      <w:r w:rsidRPr="009D752B">
        <w:rPr>
          <w:rFonts w:hint="cs"/>
          <w:spacing w:val="-2"/>
          <w:rtl/>
          <w:lang w:bidi="ar"/>
        </w:rPr>
        <w:t>ا</w:t>
      </w:r>
      <w:r w:rsidRPr="009D752B">
        <w:rPr>
          <w:spacing w:val="-2"/>
          <w:rtl/>
          <w:lang w:bidi="ar"/>
        </w:rPr>
        <w:t xml:space="preserve"> يريد</w:t>
      </w:r>
      <w:r w:rsidRPr="009D752B">
        <w:rPr>
          <w:rFonts w:hint="cs"/>
          <w:spacing w:val="-2"/>
          <w:rtl/>
          <w:lang w:bidi="ar"/>
        </w:rPr>
        <w:t>ا</w:t>
      </w:r>
      <w:r w:rsidRPr="009D752B">
        <w:rPr>
          <w:spacing w:val="-2"/>
          <w:rtl/>
          <w:lang w:bidi="ar"/>
        </w:rPr>
        <w:t>ن التقدم بطلب للحصول على اللجوء وأظهرا لقوات الحرس سجلاتهم</w:t>
      </w:r>
      <w:r w:rsidRPr="009D752B">
        <w:rPr>
          <w:rFonts w:hint="cs"/>
          <w:spacing w:val="-2"/>
          <w:rtl/>
          <w:lang w:bidi="ar"/>
        </w:rPr>
        <w:t>ا</w:t>
      </w:r>
      <w:r w:rsidRPr="009D752B">
        <w:rPr>
          <w:spacing w:val="-2"/>
          <w:rtl/>
          <w:lang w:bidi="ar"/>
        </w:rPr>
        <w:t xml:space="preserve"> الطبية واستدعاءات الشرطة كدليل على خوفهم</w:t>
      </w:r>
      <w:r w:rsidRPr="009D752B">
        <w:rPr>
          <w:rFonts w:hint="cs"/>
          <w:spacing w:val="-2"/>
          <w:rtl/>
          <w:lang w:bidi="ar"/>
        </w:rPr>
        <w:t>ا</w:t>
      </w:r>
      <w:r w:rsidRPr="009D752B">
        <w:rPr>
          <w:spacing w:val="-2"/>
          <w:rtl/>
          <w:lang w:bidi="ar"/>
        </w:rPr>
        <w:t xml:space="preserve"> من الاضطهاد</w:t>
      </w:r>
      <w:r w:rsidRPr="000F0E6F">
        <w:rPr>
          <w:rtl/>
        </w:rPr>
        <w:t xml:space="preserve">، </w:t>
      </w:r>
      <w:r w:rsidRPr="009D752B">
        <w:rPr>
          <w:spacing w:val="-2"/>
          <w:rtl/>
          <w:lang w:bidi="ar"/>
        </w:rPr>
        <w:t xml:space="preserve">لم </w:t>
      </w:r>
      <w:r w:rsidRPr="009D752B">
        <w:rPr>
          <w:rFonts w:hint="cs"/>
          <w:spacing w:val="-2"/>
          <w:rtl/>
          <w:lang w:bidi="ar"/>
        </w:rPr>
        <w:t>يُعترف</w:t>
      </w:r>
      <w:r w:rsidRPr="009D752B">
        <w:rPr>
          <w:spacing w:val="-2"/>
          <w:rtl/>
          <w:lang w:bidi="ar"/>
        </w:rPr>
        <w:t xml:space="preserve"> بطلبهم</w:t>
      </w:r>
      <w:r w:rsidRPr="009D752B">
        <w:rPr>
          <w:rFonts w:hint="cs"/>
          <w:spacing w:val="-2"/>
          <w:rtl/>
          <w:lang w:bidi="ar"/>
        </w:rPr>
        <w:t>ا</w:t>
      </w:r>
      <w:r w:rsidRPr="000F0E6F">
        <w:rPr>
          <w:rtl/>
        </w:rPr>
        <w:t xml:space="preserve">. </w:t>
      </w:r>
      <w:r w:rsidRPr="009D752B">
        <w:rPr>
          <w:spacing w:val="-2"/>
          <w:rtl/>
          <w:lang w:bidi="ar"/>
        </w:rPr>
        <w:t>و</w:t>
      </w:r>
      <w:r w:rsidRPr="009D752B">
        <w:rPr>
          <w:rFonts w:hint="cs"/>
          <w:spacing w:val="-2"/>
          <w:rtl/>
          <w:lang w:bidi="ar"/>
        </w:rPr>
        <w:t xml:space="preserve">ما كان من </w:t>
      </w:r>
      <w:r w:rsidRPr="009D752B">
        <w:rPr>
          <w:spacing w:val="-2"/>
          <w:rtl/>
          <w:lang w:bidi="ar"/>
        </w:rPr>
        <w:t xml:space="preserve">قوات الحرس </w:t>
      </w:r>
      <w:r w:rsidRPr="009D752B">
        <w:rPr>
          <w:rFonts w:hint="cs"/>
          <w:spacing w:val="-2"/>
          <w:rtl/>
          <w:lang w:bidi="ar"/>
        </w:rPr>
        <w:t xml:space="preserve">إلا أن ختموا </w:t>
      </w:r>
      <w:r w:rsidRPr="009D752B">
        <w:rPr>
          <w:spacing w:val="-2"/>
          <w:rtl/>
          <w:lang w:bidi="ar"/>
        </w:rPr>
        <w:t>جواز</w:t>
      </w:r>
      <w:r w:rsidRPr="009D752B">
        <w:rPr>
          <w:rFonts w:hint="cs"/>
          <w:spacing w:val="-2"/>
          <w:rtl/>
          <w:lang w:bidi="ar"/>
        </w:rPr>
        <w:t>ي</w:t>
      </w:r>
      <w:r w:rsidRPr="009D752B">
        <w:rPr>
          <w:spacing w:val="-2"/>
          <w:rtl/>
          <w:lang w:bidi="ar"/>
        </w:rPr>
        <w:t xml:space="preserve"> سفرهم</w:t>
      </w:r>
      <w:r w:rsidRPr="009D752B">
        <w:rPr>
          <w:rFonts w:hint="cs"/>
          <w:spacing w:val="-2"/>
          <w:rtl/>
          <w:lang w:bidi="ar"/>
        </w:rPr>
        <w:t>ا</w:t>
      </w:r>
      <w:r w:rsidRPr="009D752B">
        <w:rPr>
          <w:spacing w:val="-2"/>
          <w:rtl/>
          <w:lang w:bidi="ar"/>
        </w:rPr>
        <w:t xml:space="preserve"> بختم </w:t>
      </w:r>
      <w:r w:rsidRPr="009D752B">
        <w:rPr>
          <w:rFonts w:hint="cs"/>
          <w:spacing w:val="-2"/>
          <w:rtl/>
          <w:lang w:bidi="ar"/>
        </w:rPr>
        <w:t>ب</w:t>
      </w:r>
      <w:r w:rsidRPr="009D752B">
        <w:rPr>
          <w:spacing w:val="-2"/>
          <w:rtl/>
          <w:lang w:bidi="ar"/>
        </w:rPr>
        <w:t xml:space="preserve">رفض الدخول يشير إلى </w:t>
      </w:r>
      <w:r w:rsidRPr="009D752B">
        <w:rPr>
          <w:rFonts w:hint="cs"/>
          <w:spacing w:val="-2"/>
          <w:rtl/>
          <w:lang w:bidi="ar"/>
        </w:rPr>
        <w:t>أن</w:t>
      </w:r>
      <w:r w:rsidRPr="009D752B">
        <w:rPr>
          <w:spacing w:val="-2"/>
          <w:rtl/>
          <w:lang w:bidi="ar"/>
        </w:rPr>
        <w:t xml:space="preserve"> دخولهم</w:t>
      </w:r>
      <w:r w:rsidRPr="009D752B">
        <w:rPr>
          <w:rFonts w:hint="cs"/>
          <w:spacing w:val="-2"/>
          <w:rtl/>
          <w:lang w:bidi="ar"/>
        </w:rPr>
        <w:t>ا</w:t>
      </w:r>
      <w:r w:rsidRPr="009D752B">
        <w:rPr>
          <w:spacing w:val="-2"/>
          <w:rtl/>
          <w:lang w:bidi="ar"/>
        </w:rPr>
        <w:t xml:space="preserve"> إلى بولندا</w:t>
      </w:r>
      <w:r w:rsidRPr="009D752B">
        <w:rPr>
          <w:rFonts w:hint="cs"/>
          <w:spacing w:val="-2"/>
          <w:rtl/>
          <w:lang w:bidi="ar"/>
        </w:rPr>
        <w:t xml:space="preserve"> قد رُفض</w:t>
      </w:r>
      <w:r w:rsidRPr="009D752B">
        <w:rPr>
          <w:spacing w:val="-2"/>
          <w:rtl/>
          <w:lang w:bidi="ar"/>
        </w:rPr>
        <w:t xml:space="preserve"> لأنهم</w:t>
      </w:r>
      <w:r w:rsidRPr="009D752B">
        <w:rPr>
          <w:rFonts w:hint="cs"/>
          <w:spacing w:val="-2"/>
          <w:rtl/>
          <w:lang w:bidi="ar"/>
        </w:rPr>
        <w:t>ا</w:t>
      </w:r>
      <w:r w:rsidRPr="009D752B">
        <w:rPr>
          <w:spacing w:val="-2"/>
          <w:rtl/>
          <w:lang w:bidi="ar"/>
        </w:rPr>
        <w:t xml:space="preserve"> لا يحمل</w:t>
      </w:r>
      <w:r w:rsidRPr="009D752B">
        <w:rPr>
          <w:rFonts w:hint="cs"/>
          <w:spacing w:val="-2"/>
          <w:rtl/>
          <w:lang w:bidi="ar"/>
        </w:rPr>
        <w:t>ا</w:t>
      </w:r>
      <w:r w:rsidRPr="009D752B">
        <w:rPr>
          <w:spacing w:val="-2"/>
          <w:rtl/>
          <w:lang w:bidi="ar"/>
        </w:rPr>
        <w:t>ن تأشيرات صالحة.</w:t>
      </w:r>
    </w:p>
    <w:p w14:paraId="17F82962" w14:textId="7D7B2FD7" w:rsidR="00615A10" w:rsidRPr="00615A10" w:rsidRDefault="000726F9" w:rsidP="000726F9">
      <w:pPr>
        <w:pStyle w:val="SingleTxtGA"/>
      </w:pPr>
      <w:r w:rsidRPr="00501FF0">
        <w:rPr>
          <w:rtl/>
          <w:lang w:bidi="ar"/>
        </w:rPr>
        <w:t>2-6</w:t>
      </w:r>
      <w:r w:rsidRPr="00501FF0">
        <w:rPr>
          <w:rtl/>
          <w:lang w:bidi="ar"/>
        </w:rPr>
        <w:tab/>
        <w:t>وحاول صاحبا البلاغ مرة أخرى تقديم طلب لجوء في 18 و19 و20 و21 و23 و24 و26 و28 و29 و30 كانون الثاني/يناير و1 و2 و3 و6 و13 و15 و16 شباط/فبراير 201</w:t>
      </w:r>
      <w:r w:rsidR="00615A10" w:rsidRPr="00615A10">
        <w:rPr>
          <w:rtl/>
          <w:lang w:bidi="ar"/>
        </w:rPr>
        <w:t xml:space="preserve">7. </w:t>
      </w:r>
      <w:r w:rsidRPr="00501FF0">
        <w:rPr>
          <w:rtl/>
          <w:lang w:bidi="ar"/>
        </w:rPr>
        <w:t>وأعد أحد مدافعي بيلاروسي عن حقوق الإنسان طلبا</w:t>
      </w:r>
      <w:r w:rsidR="00E53EF5">
        <w:rPr>
          <w:rFonts w:hint="cs"/>
          <w:rtl/>
          <w:lang w:bidi="ar"/>
        </w:rPr>
        <w:t>ً</w:t>
      </w:r>
      <w:r w:rsidRPr="00501FF0">
        <w:rPr>
          <w:rtl/>
          <w:lang w:bidi="ar"/>
        </w:rPr>
        <w:t xml:space="preserve"> خطيا</w:t>
      </w:r>
      <w:r w:rsidR="00E53EF5">
        <w:rPr>
          <w:rFonts w:hint="cs"/>
          <w:rtl/>
          <w:lang w:bidi="ar"/>
        </w:rPr>
        <w:t>ً</w:t>
      </w:r>
      <w:r w:rsidRPr="00501FF0">
        <w:rPr>
          <w:rtl/>
          <w:lang w:bidi="ar"/>
        </w:rPr>
        <w:t xml:space="preserve"> للجوء باللغة البولندية بالنيابة عنهم</w:t>
      </w:r>
      <w:r>
        <w:rPr>
          <w:rFonts w:hint="cs"/>
          <w:rtl/>
          <w:lang w:bidi="ar"/>
        </w:rPr>
        <w:t>ا</w:t>
      </w:r>
      <w:r w:rsidRPr="000F0E6F">
        <w:rPr>
          <w:rtl/>
        </w:rPr>
        <w:t xml:space="preserve">. </w:t>
      </w:r>
      <w:r w:rsidRPr="00501FF0">
        <w:rPr>
          <w:rtl/>
          <w:lang w:bidi="ar"/>
        </w:rPr>
        <w:t>وفي 17 آذار/مارس 2017</w:t>
      </w:r>
      <w:r w:rsidRPr="000F0E6F">
        <w:rPr>
          <w:rtl/>
        </w:rPr>
        <w:t xml:space="preserve">، </w:t>
      </w:r>
      <w:r w:rsidRPr="00501FF0">
        <w:rPr>
          <w:rtl/>
          <w:lang w:bidi="ar"/>
        </w:rPr>
        <w:t>قدم صاحبا البلاغ الطلب إلى حرس الحدود في تيريسبول</w:t>
      </w:r>
      <w:r w:rsidRPr="000F0E6F">
        <w:rPr>
          <w:rtl/>
        </w:rPr>
        <w:t xml:space="preserve">. </w:t>
      </w:r>
      <w:r w:rsidRPr="00501FF0">
        <w:rPr>
          <w:rtl/>
          <w:lang w:bidi="ar"/>
        </w:rPr>
        <w:t>ورُفضت مطالبتهم</w:t>
      </w:r>
      <w:r>
        <w:rPr>
          <w:rFonts w:hint="cs"/>
          <w:rtl/>
          <w:lang w:bidi="ar"/>
        </w:rPr>
        <w:t>ا</w:t>
      </w:r>
      <w:r w:rsidRPr="00501FF0">
        <w:rPr>
          <w:rtl/>
          <w:lang w:bidi="ar"/>
        </w:rPr>
        <w:t xml:space="preserve"> مرة أخرى </w:t>
      </w:r>
      <w:r>
        <w:rPr>
          <w:rFonts w:hint="cs"/>
          <w:rtl/>
          <w:lang w:bidi="ar"/>
        </w:rPr>
        <w:t>ب</w:t>
      </w:r>
      <w:r w:rsidRPr="00501FF0">
        <w:rPr>
          <w:rtl/>
          <w:lang w:bidi="ar"/>
        </w:rPr>
        <w:t>الطريقة السابقة نفسها</w:t>
      </w:r>
      <w:r w:rsidR="00615A10">
        <w:rPr>
          <w:vertAlign w:val="superscript"/>
          <w:rtl/>
        </w:rPr>
        <w:t>(</w:t>
      </w:r>
      <w:r w:rsidR="00615A10" w:rsidRPr="007907FD">
        <w:rPr>
          <w:vertAlign w:val="superscript"/>
          <w:rtl/>
        </w:rPr>
        <w:footnoteReference w:id="6"/>
      </w:r>
      <w:r w:rsidR="00615A10" w:rsidRPr="00615A10">
        <w:rPr>
          <w:vertAlign w:val="superscript"/>
          <w:rtl/>
        </w:rPr>
        <w:t>)</w:t>
      </w:r>
      <w:r w:rsidR="00615A10" w:rsidRPr="00615A10">
        <w:rPr>
          <w:rFonts w:hint="cs"/>
          <w:rtl/>
        </w:rPr>
        <w:t>.</w:t>
      </w:r>
      <w:r w:rsidR="00615A10" w:rsidRPr="00615A10">
        <w:rPr>
          <w:rtl/>
        </w:rPr>
        <w:t xml:space="preserve"> </w:t>
      </w:r>
      <w:r>
        <w:rPr>
          <w:rFonts w:hint="cs"/>
          <w:rtl/>
          <w:lang w:bidi="ar"/>
        </w:rPr>
        <w:t>و</w:t>
      </w:r>
      <w:r w:rsidRPr="00501FF0">
        <w:rPr>
          <w:rtl/>
          <w:lang w:bidi="ar"/>
        </w:rPr>
        <w:t>قام صاحبا البلاغ بعدة محاولات أخرى لتقديم طلب لجوء في 20 و25 نيسان/أبريل و25 أيار/مايو و24 آب/أغسطس 201</w:t>
      </w:r>
      <w:r w:rsidR="00615A10" w:rsidRPr="00615A10">
        <w:rPr>
          <w:rtl/>
          <w:lang w:bidi="ar"/>
        </w:rPr>
        <w:t>7.</w:t>
      </w:r>
    </w:p>
    <w:p w14:paraId="041876F4" w14:textId="265843F5" w:rsidR="000726F9" w:rsidRPr="00501FF0" w:rsidRDefault="000726F9" w:rsidP="000726F9">
      <w:pPr>
        <w:pStyle w:val="SingleTxtGA"/>
      </w:pPr>
      <w:r w:rsidRPr="00501FF0">
        <w:rPr>
          <w:rtl/>
          <w:lang w:bidi="ar"/>
        </w:rPr>
        <w:t>2-7</w:t>
      </w:r>
      <w:r w:rsidRPr="00501FF0">
        <w:rPr>
          <w:rtl/>
          <w:lang w:bidi="ar"/>
        </w:rPr>
        <w:tab/>
        <w:t>وفي 27 آب/أغسطس 2017</w:t>
      </w:r>
      <w:r w:rsidRPr="000F0E6F">
        <w:rPr>
          <w:rtl/>
        </w:rPr>
        <w:t xml:space="preserve">، </w:t>
      </w:r>
      <w:r w:rsidRPr="00501FF0">
        <w:rPr>
          <w:rtl/>
          <w:lang w:bidi="ar"/>
        </w:rPr>
        <w:t>بعث ممثل عن مؤسسة هلسنكي لحقوق الإنسان برسالة باللغة البولندية باسم صاحب</w:t>
      </w:r>
      <w:r>
        <w:rPr>
          <w:rFonts w:hint="cs"/>
          <w:rtl/>
          <w:lang w:bidi="ar"/>
        </w:rPr>
        <w:t>َ</w:t>
      </w:r>
      <w:r w:rsidRPr="00501FF0">
        <w:rPr>
          <w:rtl/>
          <w:lang w:bidi="ar"/>
        </w:rPr>
        <w:t>ي البلاغ إلى رئيس حرس الحدود البولندي يكرر فيها قرار اللجنة ويبلغ السلطات بأن صاحبي البلاغ سيحضران إلى الحدود في 29 آب/أغسطس 2017 لالتماس اللجوء</w:t>
      </w:r>
      <w:r w:rsidRPr="000F0E6F">
        <w:rPr>
          <w:rtl/>
        </w:rPr>
        <w:t xml:space="preserve">. </w:t>
      </w:r>
      <w:r w:rsidRPr="00501FF0">
        <w:rPr>
          <w:rtl/>
          <w:lang w:bidi="ar"/>
        </w:rPr>
        <w:t xml:space="preserve">وذهب صاحبا البلاغ إلى نقطة التفتيش على الحدود في تيريسبول في </w:t>
      </w:r>
      <w:bookmarkStart w:id="0" w:name="_Hlk96692943"/>
      <w:r w:rsidRPr="00501FF0">
        <w:rPr>
          <w:rtl/>
          <w:lang w:bidi="ar"/>
        </w:rPr>
        <w:t xml:space="preserve">29 آب/أغسطس 2017 </w:t>
      </w:r>
      <w:bookmarkEnd w:id="0"/>
      <w:r w:rsidRPr="00501FF0">
        <w:rPr>
          <w:rtl/>
          <w:lang w:bidi="ar"/>
        </w:rPr>
        <w:t>بطلب خطي باللغة البولندية يلتمسان فيه اللجوء ويتضمن الوثائق الداعمة ورسالة اللجنة التي تطلب اتخاذ التدابير المؤقتة</w:t>
      </w:r>
      <w:r w:rsidRPr="000F0E6F">
        <w:rPr>
          <w:rtl/>
        </w:rPr>
        <w:t xml:space="preserve">. </w:t>
      </w:r>
      <w:r w:rsidRPr="00501FF0">
        <w:rPr>
          <w:rtl/>
          <w:lang w:bidi="ar"/>
        </w:rPr>
        <w:t>ولم يقبل حرس الحدود طلب اللجوء وحصل صاحبا البلاغ مرة أخرى على ختم رفض الدخول وأعيدا إلى بيلاروس</w:t>
      </w:r>
      <w:r w:rsidRPr="000F0E6F">
        <w:rPr>
          <w:rtl/>
        </w:rPr>
        <w:t xml:space="preserve">. </w:t>
      </w:r>
      <w:r w:rsidRPr="00501FF0">
        <w:rPr>
          <w:rtl/>
          <w:lang w:bidi="ar"/>
        </w:rPr>
        <w:lastRenderedPageBreak/>
        <w:t>وردا</w:t>
      </w:r>
      <w:r w:rsidR="003F1086">
        <w:rPr>
          <w:rFonts w:hint="cs"/>
          <w:rtl/>
          <w:lang w:bidi="ar"/>
        </w:rPr>
        <w:t>ً</w:t>
      </w:r>
      <w:r w:rsidRPr="00501FF0">
        <w:rPr>
          <w:rtl/>
          <w:lang w:bidi="ar"/>
        </w:rPr>
        <w:t xml:space="preserve"> على طلب قدمته مؤسسة هلسنكي للحصول على تفسير</w:t>
      </w:r>
      <w:r w:rsidRPr="000F0E6F">
        <w:rPr>
          <w:rtl/>
        </w:rPr>
        <w:t xml:space="preserve">، </w:t>
      </w:r>
      <w:r w:rsidRPr="00501FF0">
        <w:rPr>
          <w:rtl/>
          <w:lang w:bidi="ar"/>
        </w:rPr>
        <w:t>أكد حرس الحدود أن صاحبي البلاغ لم يطلبا اللجوء.</w:t>
      </w:r>
    </w:p>
    <w:p w14:paraId="0F159632" w14:textId="4761D8D7" w:rsidR="00615A10" w:rsidRPr="00615A10" w:rsidRDefault="000726F9" w:rsidP="000726F9">
      <w:pPr>
        <w:pStyle w:val="SingleTxtGA"/>
        <w:rPr>
          <w:rStyle w:val="FootnoteReference"/>
          <w:sz w:val="20"/>
        </w:rPr>
      </w:pPr>
      <w:r w:rsidRPr="00501FF0">
        <w:rPr>
          <w:rtl/>
          <w:lang w:bidi="ar"/>
        </w:rPr>
        <w:t>2-8</w:t>
      </w:r>
      <w:r w:rsidRPr="00501FF0">
        <w:rPr>
          <w:rtl/>
          <w:lang w:bidi="ar"/>
        </w:rPr>
        <w:tab/>
        <w:t>وقدم صاحبا البلاغ ما مجموعه أكثر من 20 طلبا</w:t>
      </w:r>
      <w:r w:rsidR="00584510">
        <w:rPr>
          <w:rFonts w:hint="cs"/>
          <w:rtl/>
          <w:lang w:bidi="ar"/>
        </w:rPr>
        <w:t>ً</w:t>
      </w:r>
      <w:r w:rsidRPr="00501FF0">
        <w:rPr>
          <w:rtl/>
          <w:lang w:bidi="ar"/>
        </w:rPr>
        <w:t xml:space="preserve"> للجوء على الحدود البولندية</w:t>
      </w:r>
      <w:r w:rsidRPr="000F0E6F">
        <w:rPr>
          <w:rtl/>
        </w:rPr>
        <w:t xml:space="preserve">، </w:t>
      </w:r>
      <w:r w:rsidRPr="00501FF0">
        <w:rPr>
          <w:rtl/>
          <w:lang w:bidi="ar"/>
        </w:rPr>
        <w:t>رُفضت جميعها</w:t>
      </w:r>
      <w:r w:rsidRPr="000F0E6F">
        <w:rPr>
          <w:rtl/>
        </w:rPr>
        <w:t xml:space="preserve">. </w:t>
      </w:r>
      <w:r w:rsidRPr="00501FF0">
        <w:rPr>
          <w:rtl/>
          <w:lang w:bidi="ar"/>
        </w:rPr>
        <w:t>ويدعي صاحبا البلاغ أن رفض حرس الحدود في تيريسبول الاعتراف بطلباتهما يتماشى مع سياسة الدولة الطرف المتمثلة في حرمان الأجانب بصورة روتينية</w:t>
      </w:r>
      <w:r w:rsidRPr="000F0E6F">
        <w:rPr>
          <w:rtl/>
        </w:rPr>
        <w:t xml:space="preserve">، </w:t>
      </w:r>
      <w:r w:rsidRPr="00501FF0">
        <w:rPr>
          <w:rtl/>
          <w:lang w:bidi="ar"/>
        </w:rPr>
        <w:t>ولا سيما من أصل شيشاني</w:t>
      </w:r>
      <w:r w:rsidRPr="000F0E6F">
        <w:rPr>
          <w:rtl/>
        </w:rPr>
        <w:t xml:space="preserve">، </w:t>
      </w:r>
      <w:r w:rsidRPr="00501FF0">
        <w:rPr>
          <w:rtl/>
          <w:lang w:bidi="ar"/>
        </w:rPr>
        <w:t>من الحق في طلب اللجوء على الحدود</w:t>
      </w:r>
      <w:r w:rsidR="00615A10">
        <w:rPr>
          <w:vertAlign w:val="superscript"/>
          <w:rtl/>
        </w:rPr>
        <w:t>(</w:t>
      </w:r>
      <w:r w:rsidR="00615A10" w:rsidRPr="007907FD">
        <w:rPr>
          <w:vertAlign w:val="superscript"/>
          <w:rtl/>
        </w:rPr>
        <w:footnoteReference w:id="7"/>
      </w:r>
      <w:r w:rsidR="00615A10" w:rsidRPr="00615A10">
        <w:rPr>
          <w:vertAlign w:val="superscript"/>
          <w:rtl/>
        </w:rPr>
        <w:t>)</w:t>
      </w:r>
      <w:r w:rsidR="00615A10" w:rsidRPr="00615A10">
        <w:rPr>
          <w:rtl/>
        </w:rPr>
        <w:t>.</w:t>
      </w:r>
    </w:p>
    <w:p w14:paraId="1C75C9AB" w14:textId="0FC883E1" w:rsidR="000726F9" w:rsidRPr="00501FF0" w:rsidRDefault="000726F9" w:rsidP="000726F9">
      <w:pPr>
        <w:pStyle w:val="SingleTxtGA"/>
      </w:pPr>
      <w:r w:rsidRPr="00501FF0">
        <w:rPr>
          <w:rtl/>
          <w:lang w:bidi="ar"/>
        </w:rPr>
        <w:t>2-9</w:t>
      </w:r>
      <w:r w:rsidRPr="00501FF0">
        <w:rPr>
          <w:rtl/>
          <w:lang w:bidi="ar"/>
        </w:rPr>
        <w:tab/>
        <w:t>ويدعي صاحبا البلاغ أنه نظرا</w:t>
      </w:r>
      <w:r w:rsidR="00584510">
        <w:rPr>
          <w:rFonts w:hint="cs"/>
          <w:rtl/>
          <w:lang w:bidi="ar"/>
        </w:rPr>
        <w:t>ً</w:t>
      </w:r>
      <w:r w:rsidRPr="00501FF0">
        <w:rPr>
          <w:rtl/>
          <w:lang w:bidi="ar"/>
        </w:rPr>
        <w:t xml:space="preserve"> لأن المواطنين الروس لا يستطيعون البقاء في بيلاروس إلا لمدة</w:t>
      </w:r>
      <w:r w:rsidR="003F1086">
        <w:rPr>
          <w:rFonts w:hint="cs"/>
          <w:rtl/>
          <w:lang w:bidi="ar"/>
        </w:rPr>
        <w:t> </w:t>
      </w:r>
      <w:r w:rsidRPr="00501FF0">
        <w:rPr>
          <w:rtl/>
          <w:lang w:bidi="ar"/>
        </w:rPr>
        <w:t>90 يوما</w:t>
      </w:r>
      <w:r w:rsidR="003F1086">
        <w:rPr>
          <w:rFonts w:hint="cs"/>
          <w:rtl/>
          <w:lang w:bidi="ar"/>
        </w:rPr>
        <w:t>ً</w:t>
      </w:r>
      <w:r w:rsidRPr="00501FF0">
        <w:rPr>
          <w:rtl/>
          <w:lang w:bidi="ar"/>
        </w:rPr>
        <w:t xml:space="preserve"> دون تسجيل رسمي</w:t>
      </w:r>
      <w:r w:rsidRPr="000F0E6F">
        <w:rPr>
          <w:rtl/>
        </w:rPr>
        <w:t xml:space="preserve">، </w:t>
      </w:r>
      <w:r w:rsidRPr="00501FF0">
        <w:rPr>
          <w:rtl/>
          <w:lang w:bidi="ar"/>
        </w:rPr>
        <w:t>و</w:t>
      </w:r>
      <w:r>
        <w:rPr>
          <w:rFonts w:hint="cs"/>
          <w:rtl/>
          <w:lang w:bidi="ar"/>
        </w:rPr>
        <w:t>كان</w:t>
      </w:r>
      <w:r w:rsidRPr="00501FF0">
        <w:rPr>
          <w:rtl/>
          <w:lang w:bidi="ar"/>
        </w:rPr>
        <w:t xml:space="preserve"> هذا الوقت قد انقضى عند تقديم شكواهما إلى اللجنة</w:t>
      </w:r>
      <w:r w:rsidRPr="000F0E6F">
        <w:rPr>
          <w:rtl/>
        </w:rPr>
        <w:t xml:space="preserve">، </w:t>
      </w:r>
      <w:r>
        <w:rPr>
          <w:rFonts w:hint="cs"/>
          <w:rtl/>
          <w:lang w:bidi="ar"/>
        </w:rPr>
        <w:t>فقد</w:t>
      </w:r>
      <w:r w:rsidRPr="00501FF0">
        <w:rPr>
          <w:rtl/>
          <w:lang w:bidi="ar"/>
        </w:rPr>
        <w:t xml:space="preserve"> كانا يخشيان الترحيل إلى الاتحاد الروسي في أي وقت</w:t>
      </w:r>
      <w:r w:rsidRPr="000F0E6F">
        <w:rPr>
          <w:rtl/>
        </w:rPr>
        <w:t xml:space="preserve">. </w:t>
      </w:r>
      <w:r w:rsidRPr="00501FF0">
        <w:rPr>
          <w:rtl/>
          <w:lang w:bidi="ar"/>
        </w:rPr>
        <w:t>وكانت صاحبة البلاغ الثانية آنذاك حاملا</w:t>
      </w:r>
      <w:r w:rsidR="003F1086">
        <w:rPr>
          <w:rFonts w:hint="cs"/>
          <w:rtl/>
          <w:lang w:bidi="ar"/>
        </w:rPr>
        <w:t>ً</w:t>
      </w:r>
      <w:r w:rsidRPr="00501FF0">
        <w:rPr>
          <w:rtl/>
          <w:lang w:bidi="ar"/>
        </w:rPr>
        <w:t xml:space="preserve"> وتعاني من الربو القصبي المزمن</w:t>
      </w:r>
      <w:r w:rsidRPr="000F0E6F">
        <w:rPr>
          <w:rtl/>
        </w:rPr>
        <w:t xml:space="preserve">. </w:t>
      </w:r>
      <w:r w:rsidRPr="00501FF0">
        <w:rPr>
          <w:rtl/>
          <w:lang w:bidi="ar"/>
        </w:rPr>
        <w:t>وخلال إقامتها في بيلاروس</w:t>
      </w:r>
      <w:r w:rsidRPr="000F0E6F">
        <w:rPr>
          <w:rtl/>
        </w:rPr>
        <w:t xml:space="preserve">، </w:t>
      </w:r>
      <w:r w:rsidRPr="00501FF0">
        <w:rPr>
          <w:rtl/>
          <w:lang w:bidi="ar"/>
        </w:rPr>
        <w:t xml:space="preserve">كانت </w:t>
      </w:r>
      <w:r>
        <w:rPr>
          <w:rFonts w:hint="cs"/>
          <w:rtl/>
          <w:lang w:bidi="ar"/>
        </w:rPr>
        <w:t>تنقصها</w:t>
      </w:r>
      <w:r w:rsidRPr="00501FF0">
        <w:rPr>
          <w:rtl/>
          <w:lang w:bidi="ar"/>
        </w:rPr>
        <w:t xml:space="preserve"> </w:t>
      </w:r>
      <w:r>
        <w:rPr>
          <w:rFonts w:hint="cs"/>
          <w:rtl/>
          <w:lang w:bidi="ar"/>
        </w:rPr>
        <w:t>الإمكانات</w:t>
      </w:r>
      <w:r w:rsidRPr="00501FF0">
        <w:rPr>
          <w:rtl/>
          <w:lang w:bidi="ar"/>
        </w:rPr>
        <w:t xml:space="preserve"> المالية للحصول على الرعاية الطبية.</w:t>
      </w:r>
    </w:p>
    <w:p w14:paraId="6DC661A9" w14:textId="77777777" w:rsidR="000726F9" w:rsidRPr="00501FF0" w:rsidRDefault="000726F9" w:rsidP="000726F9">
      <w:pPr>
        <w:pStyle w:val="H23GA"/>
      </w:pPr>
      <w:r w:rsidRPr="00501FF0">
        <w:tab/>
      </w:r>
      <w:r w:rsidRPr="00501FF0">
        <w:tab/>
      </w:r>
      <w:r w:rsidRPr="00501FF0">
        <w:rPr>
          <w:rtl/>
          <w:lang w:bidi="ar"/>
        </w:rPr>
        <w:t>الشكوى</w:t>
      </w:r>
    </w:p>
    <w:p w14:paraId="6E9D879A" w14:textId="77777777" w:rsidR="000726F9" w:rsidRPr="00501FF0" w:rsidRDefault="000726F9" w:rsidP="000726F9">
      <w:pPr>
        <w:pStyle w:val="SingleTxtGA"/>
      </w:pPr>
      <w:r w:rsidRPr="00501FF0">
        <w:rPr>
          <w:rtl/>
          <w:lang w:bidi="ar"/>
        </w:rPr>
        <w:t>3-1</w:t>
      </w:r>
      <w:r w:rsidRPr="00501FF0">
        <w:rPr>
          <w:rtl/>
          <w:lang w:bidi="ar"/>
        </w:rPr>
        <w:tab/>
        <w:t>يدعي صاحبا البلاغ أن الدولة الطرف انتهكت حقوقهما بموجب المادة 13 من العهد</w:t>
      </w:r>
      <w:r w:rsidRPr="000F0E6F">
        <w:rPr>
          <w:rtl/>
        </w:rPr>
        <w:t xml:space="preserve">، </w:t>
      </w:r>
      <w:r w:rsidRPr="00501FF0">
        <w:rPr>
          <w:rtl/>
          <w:lang w:bidi="ar"/>
        </w:rPr>
        <w:t xml:space="preserve">لأن طلبات لجوئهما لم </w:t>
      </w:r>
      <w:r>
        <w:rPr>
          <w:rFonts w:hint="cs"/>
          <w:rtl/>
          <w:lang w:bidi="ar"/>
        </w:rPr>
        <w:t>يُعترف</w:t>
      </w:r>
      <w:r w:rsidRPr="00501FF0">
        <w:rPr>
          <w:rtl/>
          <w:lang w:bidi="ar"/>
        </w:rPr>
        <w:t xml:space="preserve"> لها </w:t>
      </w:r>
      <w:r>
        <w:rPr>
          <w:rFonts w:hint="cs"/>
          <w:rtl/>
          <w:lang w:bidi="ar"/>
        </w:rPr>
        <w:t>ب</w:t>
      </w:r>
      <w:r w:rsidRPr="00501FF0">
        <w:rPr>
          <w:rtl/>
          <w:lang w:bidi="ar"/>
        </w:rPr>
        <w:t>هذه الصفة</w:t>
      </w:r>
      <w:r w:rsidRPr="000F0E6F">
        <w:rPr>
          <w:rtl/>
        </w:rPr>
        <w:t xml:space="preserve">، </w:t>
      </w:r>
      <w:r w:rsidRPr="00501FF0">
        <w:rPr>
          <w:rtl/>
          <w:lang w:bidi="ar"/>
        </w:rPr>
        <w:t>مما أدى إلى عدم منحهما الحق في البقاء في الإقليم أثناء تقييم تلك الطلبات.</w:t>
      </w:r>
    </w:p>
    <w:p w14:paraId="15F109C8" w14:textId="1A780510" w:rsidR="00615A10" w:rsidRPr="00615A10" w:rsidRDefault="000726F9" w:rsidP="000726F9">
      <w:pPr>
        <w:pStyle w:val="SingleTxtGA"/>
      </w:pPr>
      <w:r w:rsidRPr="00501FF0">
        <w:rPr>
          <w:rtl/>
          <w:lang w:bidi="ar"/>
        </w:rPr>
        <w:t>3-2</w:t>
      </w:r>
      <w:r w:rsidRPr="00501FF0">
        <w:rPr>
          <w:rtl/>
          <w:lang w:bidi="ar"/>
        </w:rPr>
        <w:tab/>
        <w:t>وبما أن صاحبي البلاغ لم يطلعا على محتويات سجلات المقابلات التي سجلها حرس الحدود أو يقرآها</w:t>
      </w:r>
      <w:r w:rsidRPr="000F0E6F">
        <w:rPr>
          <w:rtl/>
        </w:rPr>
        <w:t xml:space="preserve">، </w:t>
      </w:r>
      <w:r w:rsidRPr="00501FF0">
        <w:rPr>
          <w:rtl/>
          <w:lang w:bidi="ar"/>
        </w:rPr>
        <w:t xml:space="preserve">فإنهما بالتالي </w:t>
      </w:r>
      <w:r>
        <w:rPr>
          <w:rFonts w:hint="cs"/>
          <w:rtl/>
          <w:lang w:bidi="ar"/>
        </w:rPr>
        <w:t xml:space="preserve">يحتجان </w:t>
      </w:r>
      <w:r w:rsidRPr="00501FF0">
        <w:rPr>
          <w:rtl/>
          <w:lang w:bidi="ar"/>
        </w:rPr>
        <w:t>بأنهما حرما من فرصة تأكيد أو تصحيح أي أخطاء أو إغفالات فيها</w:t>
      </w:r>
      <w:r w:rsidRPr="000F0E6F">
        <w:rPr>
          <w:rtl/>
        </w:rPr>
        <w:t xml:space="preserve">. </w:t>
      </w:r>
      <w:r w:rsidRPr="00501FF0">
        <w:rPr>
          <w:rtl/>
          <w:lang w:bidi="ar"/>
        </w:rPr>
        <w:t>وعلاوة على ذلك</w:t>
      </w:r>
      <w:r w:rsidRPr="000F0E6F">
        <w:rPr>
          <w:rtl/>
        </w:rPr>
        <w:t xml:space="preserve">، </w:t>
      </w:r>
      <w:r w:rsidRPr="00501FF0">
        <w:rPr>
          <w:rtl/>
          <w:lang w:bidi="ar"/>
        </w:rPr>
        <w:t>وعلى الرغم من أن حرس الحدود ليس السلطة المختصة بتقييم طلبات لجوئهما</w:t>
      </w:r>
      <w:r w:rsidRPr="000F0E6F">
        <w:rPr>
          <w:rtl/>
        </w:rPr>
        <w:t xml:space="preserve">، </w:t>
      </w:r>
      <w:r w:rsidRPr="00501FF0">
        <w:rPr>
          <w:rtl/>
          <w:lang w:bidi="ar"/>
        </w:rPr>
        <w:t>فعندما تبين أنه لا يحق لهما البقاء في الإقليم</w:t>
      </w:r>
      <w:r w:rsidRPr="000F0E6F">
        <w:rPr>
          <w:rtl/>
        </w:rPr>
        <w:t xml:space="preserve">، </w:t>
      </w:r>
      <w:r w:rsidRPr="00501FF0">
        <w:rPr>
          <w:rtl/>
          <w:lang w:bidi="ar"/>
        </w:rPr>
        <w:t>لم تتح لهما أي وسيلة للطعن في سبب حرمانهما من حقوقهما</w:t>
      </w:r>
      <w:r w:rsidRPr="000F0E6F">
        <w:rPr>
          <w:rtl/>
        </w:rPr>
        <w:t xml:space="preserve">. </w:t>
      </w:r>
      <w:r w:rsidRPr="00501FF0">
        <w:rPr>
          <w:rtl/>
          <w:lang w:bidi="ar"/>
        </w:rPr>
        <w:t>وعلاوة على ذلك</w:t>
      </w:r>
      <w:r w:rsidRPr="000F0E6F">
        <w:rPr>
          <w:rtl/>
        </w:rPr>
        <w:t xml:space="preserve">، </w:t>
      </w:r>
      <w:r w:rsidRPr="00501FF0">
        <w:rPr>
          <w:rtl/>
          <w:lang w:bidi="ar"/>
        </w:rPr>
        <w:t>يدعي صاحبا البلاغ أن الطعون في قرارات حرس الحدود ليست فعالة في أي حال من الأحوال</w:t>
      </w:r>
      <w:r w:rsidRPr="000F0E6F">
        <w:rPr>
          <w:rtl/>
        </w:rPr>
        <w:t xml:space="preserve">، </w:t>
      </w:r>
      <w:r w:rsidRPr="00501FF0">
        <w:rPr>
          <w:rtl/>
          <w:lang w:bidi="ar"/>
        </w:rPr>
        <w:t>لأن العملية تستغرق وقتا</w:t>
      </w:r>
      <w:r w:rsidR="00584510">
        <w:rPr>
          <w:rFonts w:hint="cs"/>
          <w:rtl/>
          <w:lang w:bidi="ar"/>
        </w:rPr>
        <w:t>ً</w:t>
      </w:r>
      <w:r w:rsidRPr="00501FF0">
        <w:rPr>
          <w:rtl/>
          <w:lang w:bidi="ar"/>
        </w:rPr>
        <w:t xml:space="preserve"> أطول من اللازم</w:t>
      </w:r>
      <w:r w:rsidRPr="000F0E6F">
        <w:rPr>
          <w:rtl/>
        </w:rPr>
        <w:t xml:space="preserve">، </w:t>
      </w:r>
      <w:r w:rsidRPr="00501FF0">
        <w:rPr>
          <w:rtl/>
          <w:lang w:bidi="ar"/>
        </w:rPr>
        <w:t>وأن تقديم الطعن ليس له على قرار الطرد أثر إيقافي</w:t>
      </w:r>
      <w:r w:rsidRPr="000F0E6F">
        <w:rPr>
          <w:rtl/>
        </w:rPr>
        <w:t xml:space="preserve">، </w:t>
      </w:r>
      <w:r w:rsidRPr="00501FF0">
        <w:rPr>
          <w:rtl/>
          <w:lang w:bidi="ar"/>
        </w:rPr>
        <w:t>ولا يمكن تقديم الطعن إلا باللغة البولندية؛ ومن ثم</w:t>
      </w:r>
      <w:r w:rsidRPr="000F0E6F">
        <w:rPr>
          <w:rtl/>
        </w:rPr>
        <w:t xml:space="preserve">، </w:t>
      </w:r>
      <w:r w:rsidRPr="00501FF0">
        <w:rPr>
          <w:rtl/>
          <w:lang w:bidi="ar"/>
        </w:rPr>
        <w:t>فإن الطعون لا توفر أي سبيل انتصاف للأشخاص المعرضين للطرد الفوري بعد صدور قرار برفض الدخول</w:t>
      </w:r>
      <w:r w:rsidRPr="000F0E6F">
        <w:rPr>
          <w:rtl/>
        </w:rPr>
        <w:t xml:space="preserve">. </w:t>
      </w:r>
      <w:r w:rsidRPr="00501FF0">
        <w:rPr>
          <w:rtl/>
          <w:lang w:bidi="ar"/>
        </w:rPr>
        <w:t>ونتيجة لذلك</w:t>
      </w:r>
      <w:r w:rsidRPr="000F0E6F">
        <w:rPr>
          <w:rtl/>
        </w:rPr>
        <w:t xml:space="preserve">، </w:t>
      </w:r>
      <w:r w:rsidRPr="00501FF0">
        <w:rPr>
          <w:rtl/>
          <w:lang w:bidi="ar"/>
        </w:rPr>
        <w:t>يدعي صاحبا البلاغ أن الدولة الطرف انتهكت حقهما في سبيل انتصاف فعال بسبب انتهاك حقوقهما بموجب المادة 13 من العهد</w:t>
      </w:r>
      <w:r w:rsidRPr="000F0E6F">
        <w:rPr>
          <w:rtl/>
        </w:rPr>
        <w:t xml:space="preserve">، </w:t>
      </w:r>
      <w:r w:rsidRPr="00501FF0">
        <w:rPr>
          <w:rtl/>
          <w:lang w:bidi="ar"/>
        </w:rPr>
        <w:t xml:space="preserve">مقترنة بالمادة </w:t>
      </w:r>
      <w:r w:rsidR="00615A10" w:rsidRPr="00615A10">
        <w:rPr>
          <w:rtl/>
          <w:lang w:bidi="ar"/>
        </w:rPr>
        <w:t>2.</w:t>
      </w:r>
    </w:p>
    <w:p w14:paraId="7149D462" w14:textId="02FF80FE" w:rsidR="00615A10" w:rsidRPr="00AA53C6" w:rsidRDefault="000726F9" w:rsidP="000726F9">
      <w:pPr>
        <w:pStyle w:val="SingleTxtGA"/>
        <w:rPr>
          <w:spacing w:val="-6"/>
        </w:rPr>
      </w:pPr>
      <w:r w:rsidRPr="00501FF0">
        <w:rPr>
          <w:rtl/>
          <w:lang w:bidi="ar"/>
        </w:rPr>
        <w:t>3-3</w:t>
      </w:r>
      <w:r w:rsidRPr="00501FF0">
        <w:rPr>
          <w:rtl/>
          <w:lang w:bidi="ar"/>
        </w:rPr>
        <w:tab/>
        <w:t>ويدعي صاحبا البلاغ أن عدم قبول طلبات اللجوء الخطية والشفوية التي تكرر تقديمهما لها يشكل انتهاكا</w:t>
      </w:r>
      <w:r w:rsidR="00E90B72">
        <w:rPr>
          <w:rFonts w:hint="cs"/>
          <w:rtl/>
          <w:lang w:bidi="ar"/>
        </w:rPr>
        <w:t>ً</w:t>
      </w:r>
      <w:r w:rsidRPr="00501FF0">
        <w:rPr>
          <w:rtl/>
          <w:lang w:bidi="ar"/>
        </w:rPr>
        <w:t xml:space="preserve"> لالتزام الدولة الطرف بضمان عدم تعرض الأفراد للإعادة القسرية إلى أي بلد يواجهون فيه معاملة تتنافى مع أحكام المادة 7 من العهد</w:t>
      </w:r>
      <w:r w:rsidRPr="000F0E6F">
        <w:rPr>
          <w:rtl/>
        </w:rPr>
        <w:t xml:space="preserve">. </w:t>
      </w:r>
      <w:r w:rsidRPr="00501FF0">
        <w:rPr>
          <w:rtl/>
          <w:lang w:bidi="ar"/>
        </w:rPr>
        <w:t>وتكون الدولة الطرف</w:t>
      </w:r>
      <w:r w:rsidRPr="000F0E6F">
        <w:rPr>
          <w:rtl/>
        </w:rPr>
        <w:t xml:space="preserve">، </w:t>
      </w:r>
      <w:r w:rsidRPr="00501FF0">
        <w:rPr>
          <w:rtl/>
          <w:lang w:bidi="ar"/>
        </w:rPr>
        <w:t>بإعادتهما إلى بيلاروس دون أي تقييم لادعاءاتهما</w:t>
      </w:r>
      <w:r w:rsidRPr="000F0E6F">
        <w:rPr>
          <w:rtl/>
        </w:rPr>
        <w:t xml:space="preserve">، </w:t>
      </w:r>
      <w:r w:rsidRPr="00501FF0">
        <w:rPr>
          <w:rtl/>
          <w:lang w:bidi="ar"/>
        </w:rPr>
        <w:t>قد عرضتهم</w:t>
      </w:r>
      <w:r>
        <w:rPr>
          <w:rFonts w:hint="cs"/>
          <w:rtl/>
          <w:lang w:bidi="ar"/>
        </w:rPr>
        <w:t>ا</w:t>
      </w:r>
      <w:r w:rsidRPr="00501FF0">
        <w:rPr>
          <w:rtl/>
          <w:lang w:bidi="ar"/>
        </w:rPr>
        <w:t xml:space="preserve"> مرارا</w:t>
      </w:r>
      <w:r w:rsidR="00E90B72">
        <w:rPr>
          <w:rFonts w:hint="cs"/>
          <w:rtl/>
          <w:lang w:bidi="ar"/>
        </w:rPr>
        <w:t>ً</w:t>
      </w:r>
      <w:r w:rsidRPr="00501FF0">
        <w:rPr>
          <w:rtl/>
          <w:lang w:bidi="ar"/>
        </w:rPr>
        <w:t xml:space="preserve"> لخطر الإعادة القسرية إلى الاتحاد الروسي</w:t>
      </w:r>
      <w:r w:rsidRPr="000F0E6F">
        <w:rPr>
          <w:rtl/>
        </w:rPr>
        <w:t xml:space="preserve">، </w:t>
      </w:r>
      <w:r w:rsidRPr="00501FF0">
        <w:rPr>
          <w:rtl/>
          <w:lang w:bidi="ar"/>
        </w:rPr>
        <w:t>حيث يواجهون التعذيب أو المعاملة اللاإنسانية أو المهينة</w:t>
      </w:r>
      <w:r w:rsidRPr="000F0E6F">
        <w:rPr>
          <w:rtl/>
        </w:rPr>
        <w:t xml:space="preserve">. </w:t>
      </w:r>
      <w:r w:rsidRPr="00501FF0">
        <w:rPr>
          <w:rtl/>
          <w:lang w:bidi="ar"/>
        </w:rPr>
        <w:t>ويدعي صاحبا البلاغ أنهما لم يتمكنا من تقديم طلب للحصول على الحماية الدولية في بيلاروس لأن آلية الحماية غير فعالة على الإطلاق بالنسبة للمواطنين الروس</w:t>
      </w:r>
      <w:r w:rsidRPr="000F0E6F">
        <w:rPr>
          <w:rtl/>
        </w:rPr>
        <w:t xml:space="preserve">، </w:t>
      </w:r>
      <w:r w:rsidRPr="00501FF0">
        <w:rPr>
          <w:rtl/>
          <w:lang w:bidi="ar"/>
        </w:rPr>
        <w:t xml:space="preserve">كما </w:t>
      </w:r>
      <w:r w:rsidRPr="00AA53C6">
        <w:rPr>
          <w:spacing w:val="-6"/>
          <w:rtl/>
          <w:lang w:bidi="ar"/>
        </w:rPr>
        <w:t>يتضح من حقيقة</w:t>
      </w:r>
      <w:r w:rsidRPr="00AA53C6">
        <w:rPr>
          <w:rFonts w:hint="cs"/>
          <w:spacing w:val="-6"/>
          <w:rtl/>
          <w:lang w:bidi="ar"/>
        </w:rPr>
        <w:t xml:space="preserve"> مفادها</w:t>
      </w:r>
      <w:r w:rsidRPr="00AA53C6">
        <w:rPr>
          <w:spacing w:val="-6"/>
          <w:rtl/>
          <w:lang w:bidi="ar"/>
        </w:rPr>
        <w:t xml:space="preserve"> أنه لم يسبق أن مُنح أي مواطن روسي مركز اللاجئ أو الحماية الفرعية في بيلاروس</w:t>
      </w:r>
      <w:r w:rsidR="00615A10" w:rsidRPr="00AA53C6">
        <w:rPr>
          <w:spacing w:val="-6"/>
          <w:vertAlign w:val="superscript"/>
          <w:rtl/>
        </w:rPr>
        <w:t>(</w:t>
      </w:r>
      <w:r w:rsidR="00615A10" w:rsidRPr="00AA53C6">
        <w:rPr>
          <w:spacing w:val="-6"/>
          <w:vertAlign w:val="superscript"/>
          <w:rtl/>
        </w:rPr>
        <w:footnoteReference w:id="8"/>
      </w:r>
      <w:r w:rsidR="00615A10" w:rsidRPr="00AA53C6">
        <w:rPr>
          <w:spacing w:val="-6"/>
          <w:vertAlign w:val="superscript"/>
          <w:rtl/>
        </w:rPr>
        <w:t>)</w:t>
      </w:r>
      <w:r w:rsidR="00615A10" w:rsidRPr="00AA53C6">
        <w:rPr>
          <w:spacing w:val="-6"/>
          <w:rtl/>
        </w:rPr>
        <w:t>.</w:t>
      </w:r>
    </w:p>
    <w:p w14:paraId="54D74804" w14:textId="230DEE1E" w:rsidR="000726F9" w:rsidRPr="00501FF0" w:rsidRDefault="000726F9" w:rsidP="000726F9">
      <w:pPr>
        <w:pStyle w:val="SingleTxtGA"/>
      </w:pPr>
      <w:r w:rsidRPr="00501FF0">
        <w:rPr>
          <w:rtl/>
          <w:lang w:bidi="ar"/>
        </w:rPr>
        <w:lastRenderedPageBreak/>
        <w:t>3-4</w:t>
      </w:r>
      <w:r w:rsidRPr="00501FF0">
        <w:rPr>
          <w:rtl/>
          <w:lang w:bidi="ar"/>
        </w:rPr>
        <w:tab/>
        <w:t>ويدعي صاحبا البلاغ أن حقوقهما بموجب المادة 7 من العهد قد انتهكت من خلال المعاملة اللاإنسانية والمهينة التي تعرضا لها على الحدود في تيريسبول لأنهما أجبرا على الحضور مرارا</w:t>
      </w:r>
      <w:r w:rsidR="00AA53C6">
        <w:rPr>
          <w:rFonts w:hint="cs"/>
          <w:rtl/>
          <w:lang w:bidi="ar"/>
        </w:rPr>
        <w:t>ً</w:t>
      </w:r>
      <w:r w:rsidRPr="00501FF0">
        <w:rPr>
          <w:rtl/>
          <w:lang w:bidi="ar"/>
        </w:rPr>
        <w:t xml:space="preserve"> إلى الحدود لتقديم طلبهما الحصول على الحماية الدولية وأنهما طردا بعد رفض طلبهما في كل مرة</w:t>
      </w:r>
      <w:r w:rsidRPr="000F0E6F">
        <w:rPr>
          <w:rtl/>
        </w:rPr>
        <w:t xml:space="preserve">، </w:t>
      </w:r>
      <w:r w:rsidRPr="00501FF0">
        <w:rPr>
          <w:rtl/>
          <w:lang w:bidi="ar"/>
        </w:rPr>
        <w:t>وأعيدا إلى الجانب البيلاروسي</w:t>
      </w:r>
      <w:r w:rsidRPr="000F0E6F">
        <w:rPr>
          <w:rtl/>
        </w:rPr>
        <w:t xml:space="preserve">. </w:t>
      </w:r>
      <w:r w:rsidRPr="00501FF0">
        <w:rPr>
          <w:rtl/>
          <w:lang w:bidi="ar"/>
        </w:rPr>
        <w:t>ويضاف إلى ذلك الظروف الصعبة التي تعرضا لها أثناء بقائهما في بيلاروس</w:t>
      </w:r>
      <w:r w:rsidRPr="000F0E6F">
        <w:rPr>
          <w:rtl/>
        </w:rPr>
        <w:t xml:space="preserve">، </w:t>
      </w:r>
      <w:r w:rsidRPr="00501FF0">
        <w:rPr>
          <w:rtl/>
          <w:lang w:bidi="ar"/>
        </w:rPr>
        <w:t>حيث لم يكن بإمكانهما تحمل تكاليف الرعاية الطبية لصاحبة البلاغ الثانية</w:t>
      </w:r>
      <w:r w:rsidRPr="000F0E6F">
        <w:rPr>
          <w:rtl/>
        </w:rPr>
        <w:t xml:space="preserve">، </w:t>
      </w:r>
      <w:r>
        <w:rPr>
          <w:rFonts w:hint="cs"/>
          <w:rtl/>
          <w:lang w:bidi="ar"/>
        </w:rPr>
        <w:t>والمعاناة</w:t>
      </w:r>
      <w:r w:rsidRPr="00501FF0">
        <w:rPr>
          <w:rtl/>
          <w:lang w:bidi="ar"/>
        </w:rPr>
        <w:t xml:space="preserve"> النفسي</w:t>
      </w:r>
      <w:r>
        <w:rPr>
          <w:rFonts w:hint="cs"/>
          <w:rtl/>
          <w:lang w:bidi="ar"/>
        </w:rPr>
        <w:t>ة</w:t>
      </w:r>
      <w:r w:rsidRPr="00501FF0">
        <w:rPr>
          <w:rtl/>
          <w:lang w:bidi="ar"/>
        </w:rPr>
        <w:t xml:space="preserve"> </w:t>
      </w:r>
      <w:r>
        <w:rPr>
          <w:rFonts w:hint="cs"/>
          <w:rtl/>
          <w:lang w:bidi="ar"/>
        </w:rPr>
        <w:t xml:space="preserve">التي </w:t>
      </w:r>
      <w:r w:rsidRPr="00501FF0">
        <w:rPr>
          <w:rtl/>
          <w:lang w:bidi="ar"/>
        </w:rPr>
        <w:t>عانت منه</w:t>
      </w:r>
      <w:r>
        <w:rPr>
          <w:rFonts w:hint="cs"/>
          <w:rtl/>
          <w:lang w:bidi="ar"/>
        </w:rPr>
        <w:t>ا</w:t>
      </w:r>
      <w:r w:rsidRPr="00501FF0">
        <w:rPr>
          <w:rtl/>
          <w:lang w:bidi="ar"/>
        </w:rPr>
        <w:t xml:space="preserve"> بتعرضها لاعتداء جنسي على أيدي القوات الروسية</w:t>
      </w:r>
      <w:r w:rsidRPr="000F0E6F">
        <w:rPr>
          <w:rtl/>
        </w:rPr>
        <w:t xml:space="preserve">، </w:t>
      </w:r>
      <w:r w:rsidRPr="00501FF0">
        <w:rPr>
          <w:rtl/>
          <w:lang w:bidi="ar"/>
        </w:rPr>
        <w:t>فضلا</w:t>
      </w:r>
      <w:r w:rsidR="00E84F93">
        <w:rPr>
          <w:rFonts w:hint="cs"/>
          <w:rtl/>
          <w:lang w:bidi="ar"/>
        </w:rPr>
        <w:t>ً</w:t>
      </w:r>
      <w:r w:rsidRPr="00501FF0">
        <w:rPr>
          <w:rtl/>
          <w:lang w:bidi="ar"/>
        </w:rPr>
        <w:t xml:space="preserve"> عن خوف صاحبي البلاغ من وجود عملاء لتلك القوات في المنطقة المحيطة بالحدود وخوفهما من ترحيلهما إلى الاتحاد الروسي في أي وقت.</w:t>
      </w:r>
    </w:p>
    <w:p w14:paraId="61F2B06C" w14:textId="77777777" w:rsidR="000726F9" w:rsidRPr="00501FF0" w:rsidRDefault="000726F9" w:rsidP="000726F9">
      <w:pPr>
        <w:pStyle w:val="H23GA"/>
      </w:pPr>
      <w:r w:rsidRPr="00501FF0">
        <w:tab/>
      </w:r>
      <w:r w:rsidRPr="00501FF0">
        <w:tab/>
      </w:r>
      <w:r w:rsidRPr="00501FF0">
        <w:rPr>
          <w:rtl/>
          <w:lang w:bidi="ar"/>
        </w:rPr>
        <w:t>ملاحظات الدولة الطرف بشأن المقبولية</w:t>
      </w:r>
    </w:p>
    <w:p w14:paraId="3666F973" w14:textId="77777777" w:rsidR="000726F9" w:rsidRPr="002657C5" w:rsidRDefault="000726F9" w:rsidP="000726F9">
      <w:pPr>
        <w:pStyle w:val="SingleTxtGA"/>
        <w:rPr>
          <w:spacing w:val="-4"/>
        </w:rPr>
      </w:pPr>
      <w:r w:rsidRPr="00501FF0">
        <w:rPr>
          <w:rtl/>
          <w:lang w:bidi="ar"/>
        </w:rPr>
        <w:t>4-1</w:t>
      </w:r>
      <w:r w:rsidRPr="00501FF0">
        <w:rPr>
          <w:rtl/>
          <w:lang w:bidi="ar"/>
        </w:rPr>
        <w:tab/>
        <w:t>في 25 تشرين الأول/أكتوبر 2017</w:t>
      </w:r>
      <w:r w:rsidRPr="000F0E6F">
        <w:rPr>
          <w:rtl/>
        </w:rPr>
        <w:t xml:space="preserve">، </w:t>
      </w:r>
      <w:r w:rsidRPr="00501FF0">
        <w:rPr>
          <w:rtl/>
          <w:lang w:bidi="ar"/>
        </w:rPr>
        <w:t>قدمت الدولة الطرف ملاحظاتها بشأن المقبولية</w:t>
      </w:r>
      <w:r w:rsidRPr="000F0E6F">
        <w:rPr>
          <w:rtl/>
        </w:rPr>
        <w:t xml:space="preserve">، </w:t>
      </w:r>
      <w:r w:rsidRPr="00501FF0">
        <w:rPr>
          <w:rtl/>
          <w:lang w:bidi="ar"/>
        </w:rPr>
        <w:t xml:space="preserve">وطلبت </w:t>
      </w:r>
      <w:r w:rsidRPr="002657C5">
        <w:rPr>
          <w:spacing w:val="-4"/>
          <w:rtl/>
          <w:lang w:bidi="ar"/>
        </w:rPr>
        <w:t>في الوقت نفسه النظر في المقبولية بمعزل عن الأسس الموضوعية وإلغاء طلب اللجنة اتخاذ التدابير المؤقتة.</w:t>
      </w:r>
    </w:p>
    <w:p w14:paraId="277C7EEE" w14:textId="1AA2BDF1" w:rsidR="000726F9" w:rsidRPr="00F070CF" w:rsidRDefault="000726F9" w:rsidP="000726F9">
      <w:pPr>
        <w:pStyle w:val="SingleTxtGA"/>
        <w:rPr>
          <w:spacing w:val="-2"/>
        </w:rPr>
      </w:pPr>
      <w:r w:rsidRPr="00501FF0">
        <w:rPr>
          <w:rtl/>
          <w:lang w:bidi="ar"/>
        </w:rPr>
        <w:t>4-2</w:t>
      </w:r>
      <w:r w:rsidRPr="00501FF0">
        <w:rPr>
          <w:rtl/>
          <w:lang w:bidi="ar"/>
        </w:rPr>
        <w:tab/>
        <w:t>وتدعي الدولة الطرف أن البلاغ غير مقبول وفقا</w:t>
      </w:r>
      <w:r w:rsidR="00DC3554">
        <w:rPr>
          <w:rFonts w:hint="cs"/>
          <w:rtl/>
          <w:lang w:bidi="ar"/>
        </w:rPr>
        <w:t>ً</w:t>
      </w:r>
      <w:r w:rsidRPr="00501FF0">
        <w:rPr>
          <w:rtl/>
          <w:lang w:bidi="ar"/>
        </w:rPr>
        <w:t xml:space="preserve"> للمادتين 1 و2 من البروتوكول الاختياري</w:t>
      </w:r>
      <w:r w:rsidRPr="000F0E6F">
        <w:rPr>
          <w:rtl/>
        </w:rPr>
        <w:t xml:space="preserve">، </w:t>
      </w:r>
      <w:r w:rsidRPr="00501FF0">
        <w:rPr>
          <w:rtl/>
          <w:lang w:bidi="ar"/>
        </w:rPr>
        <w:t>لأن صاحبي البلاغ يفتقران إلى صفة الضحية</w:t>
      </w:r>
      <w:r w:rsidRPr="000F0E6F">
        <w:rPr>
          <w:rtl/>
        </w:rPr>
        <w:t xml:space="preserve">. </w:t>
      </w:r>
      <w:r w:rsidRPr="00501FF0">
        <w:rPr>
          <w:rtl/>
          <w:lang w:bidi="ar"/>
        </w:rPr>
        <w:t>وتلاحظ الدولة الطرف أن صاحبي البلاغ لم يقدما طلبات للحصول على الحماية الدولية إلى حرس الحدود</w:t>
      </w:r>
      <w:r w:rsidRPr="000F0E6F">
        <w:rPr>
          <w:rtl/>
        </w:rPr>
        <w:t xml:space="preserve">، </w:t>
      </w:r>
      <w:r w:rsidRPr="00501FF0">
        <w:rPr>
          <w:rtl/>
          <w:lang w:bidi="ar"/>
        </w:rPr>
        <w:t>لأنهما لم يشيرا خلال المقابلات التي أجرياها إلا إلى أسباب اقتصادية لدخول بولندا</w:t>
      </w:r>
      <w:r w:rsidRPr="000F0E6F">
        <w:rPr>
          <w:rtl/>
        </w:rPr>
        <w:t xml:space="preserve">، </w:t>
      </w:r>
      <w:r w:rsidRPr="00501FF0">
        <w:rPr>
          <w:rtl/>
          <w:lang w:bidi="ar"/>
        </w:rPr>
        <w:t>مما يعني أنهما لم يكونا ملتمسي لجوء</w:t>
      </w:r>
      <w:r w:rsidRPr="000F0E6F">
        <w:rPr>
          <w:rFonts w:hint="cs"/>
          <w:rtl/>
        </w:rPr>
        <w:t>،</w:t>
      </w:r>
      <w:r w:rsidRPr="000F0E6F">
        <w:rPr>
          <w:rtl/>
        </w:rPr>
        <w:t xml:space="preserve"> </w:t>
      </w:r>
      <w:r w:rsidRPr="00501FF0">
        <w:rPr>
          <w:rtl/>
          <w:lang w:bidi="ar"/>
        </w:rPr>
        <w:t>فأُخضعا بالتالي لإجراءات مراقبة الحدود المعمول بها بوصفهما مهاجرين لأسباب اقتصادية</w:t>
      </w:r>
      <w:r w:rsidRPr="000F0E6F">
        <w:rPr>
          <w:rtl/>
        </w:rPr>
        <w:t xml:space="preserve">، </w:t>
      </w:r>
      <w:r w:rsidRPr="00501FF0">
        <w:rPr>
          <w:rtl/>
          <w:lang w:bidi="ar"/>
        </w:rPr>
        <w:t xml:space="preserve">ونتج عن ذلك أن صدرت القرارات التي منعا </w:t>
      </w:r>
      <w:r w:rsidRPr="00F070CF">
        <w:rPr>
          <w:spacing w:val="-2"/>
          <w:rtl/>
          <w:lang w:bidi="ar"/>
        </w:rPr>
        <w:t>بموجبها من دخول بولندا بشكل صحيح لعدم حملهما وثائق سفر صالحة</w:t>
      </w:r>
      <w:r w:rsidRPr="000F0E6F">
        <w:rPr>
          <w:rtl/>
        </w:rPr>
        <w:t xml:space="preserve">. </w:t>
      </w:r>
      <w:r w:rsidRPr="00F070CF">
        <w:rPr>
          <w:spacing w:val="-2"/>
          <w:rtl/>
          <w:lang w:bidi="ar"/>
        </w:rPr>
        <w:t>وتدعي الدولة الطرف بذلك أنه لم يحدث أي انتهاك لحقوق مقدمَي الطلبات بموجب العهد</w:t>
      </w:r>
      <w:r w:rsidRPr="000F0E6F">
        <w:rPr>
          <w:rtl/>
        </w:rPr>
        <w:t xml:space="preserve">، </w:t>
      </w:r>
      <w:r w:rsidRPr="00F070CF">
        <w:rPr>
          <w:spacing w:val="-2"/>
          <w:rtl/>
          <w:lang w:bidi="ar"/>
        </w:rPr>
        <w:t>وبما أنهما لم يطلبا اللجوء</w:t>
      </w:r>
      <w:r w:rsidRPr="000F0E6F">
        <w:rPr>
          <w:rtl/>
        </w:rPr>
        <w:t xml:space="preserve">، </w:t>
      </w:r>
      <w:r w:rsidRPr="00F070CF">
        <w:rPr>
          <w:spacing w:val="-2"/>
          <w:rtl/>
          <w:lang w:bidi="ar"/>
        </w:rPr>
        <w:t>فلم يكن لهما الحق بموجب العهد في دخول إقليمها أو البقاء فيه</w:t>
      </w:r>
      <w:r w:rsidRPr="000F0E6F">
        <w:rPr>
          <w:rtl/>
        </w:rPr>
        <w:t xml:space="preserve">، </w:t>
      </w:r>
      <w:r w:rsidRPr="00F070CF">
        <w:rPr>
          <w:spacing w:val="-2"/>
          <w:rtl/>
          <w:lang w:bidi="ar"/>
        </w:rPr>
        <w:t>وبالتالي لا يمكن اعتبار مقدمَي الطلبات ضحايا أمام اللجنة.</w:t>
      </w:r>
    </w:p>
    <w:p w14:paraId="6E1E353E" w14:textId="77777777" w:rsidR="000726F9" w:rsidRPr="00501FF0" w:rsidRDefault="000726F9" w:rsidP="000726F9">
      <w:pPr>
        <w:pStyle w:val="SingleTxtGA"/>
      </w:pPr>
      <w:r w:rsidRPr="00501FF0">
        <w:rPr>
          <w:rtl/>
          <w:lang w:bidi="ar"/>
        </w:rPr>
        <w:t>4-3</w:t>
      </w:r>
      <w:r w:rsidRPr="00501FF0">
        <w:rPr>
          <w:rtl/>
          <w:lang w:bidi="ar"/>
        </w:rPr>
        <w:tab/>
        <w:t>وتدعي الدولة الطرف أنهما لو أرادا الطعن في القرارات الصادرة بحقهما</w:t>
      </w:r>
      <w:r w:rsidRPr="000F0E6F">
        <w:rPr>
          <w:rtl/>
        </w:rPr>
        <w:t xml:space="preserve">، </w:t>
      </w:r>
      <w:r w:rsidRPr="00501FF0">
        <w:rPr>
          <w:rtl/>
          <w:lang w:bidi="ar"/>
        </w:rPr>
        <w:t>لوجدا أمامهما خيار تقديم طعن إلى مكتب رئيس حرس الحدود أو المحكمة الإدارية</w:t>
      </w:r>
      <w:r w:rsidRPr="000F0E6F">
        <w:rPr>
          <w:rtl/>
        </w:rPr>
        <w:t xml:space="preserve">، </w:t>
      </w:r>
      <w:r w:rsidRPr="00501FF0">
        <w:rPr>
          <w:rtl/>
          <w:lang w:bidi="ar"/>
        </w:rPr>
        <w:t>يطعنان فيه في القرارات التي منعا بموجبها من دخول بولندا</w:t>
      </w:r>
      <w:r w:rsidRPr="000F0E6F">
        <w:rPr>
          <w:rtl/>
        </w:rPr>
        <w:t xml:space="preserve">. </w:t>
      </w:r>
      <w:r>
        <w:rPr>
          <w:rFonts w:hint="cs"/>
          <w:rtl/>
          <w:lang w:bidi="ar"/>
        </w:rPr>
        <w:t>وبما أن</w:t>
      </w:r>
      <w:r w:rsidRPr="00501FF0">
        <w:rPr>
          <w:rtl/>
          <w:lang w:bidi="ar"/>
        </w:rPr>
        <w:t xml:space="preserve"> صاحب</w:t>
      </w:r>
      <w:r>
        <w:rPr>
          <w:rFonts w:hint="cs"/>
          <w:rtl/>
          <w:lang w:bidi="ar"/>
        </w:rPr>
        <w:t>ي</w:t>
      </w:r>
      <w:r w:rsidRPr="00501FF0">
        <w:rPr>
          <w:rtl/>
          <w:lang w:bidi="ar"/>
        </w:rPr>
        <w:t xml:space="preserve"> البلاغ لم يقدما أي طعن</w:t>
      </w:r>
      <w:r w:rsidRPr="000F0E6F">
        <w:rPr>
          <w:rtl/>
        </w:rPr>
        <w:t xml:space="preserve">، </w:t>
      </w:r>
      <w:r w:rsidRPr="00501FF0">
        <w:rPr>
          <w:rtl/>
          <w:lang w:bidi="ar"/>
        </w:rPr>
        <w:t>فإنهما لم يستنفدا بالتالي سبل الانتصاف المحلية المتاحة قبل تقديم الشكوى إلى اللجنة.</w:t>
      </w:r>
    </w:p>
    <w:p w14:paraId="17ED81FD" w14:textId="49ECDEA8" w:rsidR="000726F9" w:rsidRPr="00501FF0" w:rsidRDefault="000726F9" w:rsidP="000726F9">
      <w:pPr>
        <w:pStyle w:val="SingleTxtGA"/>
      </w:pPr>
      <w:r w:rsidRPr="00501FF0">
        <w:rPr>
          <w:rtl/>
          <w:lang w:bidi="ar"/>
        </w:rPr>
        <w:t>4-4</w:t>
      </w:r>
      <w:r w:rsidRPr="00501FF0">
        <w:rPr>
          <w:rtl/>
          <w:lang w:bidi="ar"/>
        </w:rPr>
        <w:tab/>
      </w:r>
      <w:r>
        <w:rPr>
          <w:rFonts w:hint="cs"/>
          <w:rtl/>
          <w:lang w:bidi="ar"/>
        </w:rPr>
        <w:t>ولذا</w:t>
      </w:r>
      <w:r w:rsidRPr="000F0E6F">
        <w:rPr>
          <w:rtl/>
        </w:rPr>
        <w:t xml:space="preserve">، </w:t>
      </w:r>
      <w:r w:rsidRPr="00501FF0">
        <w:rPr>
          <w:rtl/>
          <w:lang w:bidi="ar"/>
        </w:rPr>
        <w:t>تعتقد الدولة الطرف فيما يتعلق بجميع المناسبات الـ</w:t>
      </w:r>
      <w:r w:rsidR="00F070CF">
        <w:rPr>
          <w:rFonts w:hint="cs"/>
          <w:rtl/>
          <w:lang w:bidi="ar"/>
        </w:rPr>
        <w:t xml:space="preserve"> </w:t>
      </w:r>
      <w:r w:rsidRPr="00501FF0">
        <w:rPr>
          <w:rtl/>
          <w:lang w:bidi="ar"/>
        </w:rPr>
        <w:t>24</w:t>
      </w:r>
      <w:r w:rsidR="00F070CF">
        <w:rPr>
          <w:rFonts w:hint="cs"/>
          <w:rtl/>
          <w:lang w:bidi="ar"/>
        </w:rPr>
        <w:t xml:space="preserve"> </w:t>
      </w:r>
      <w:r w:rsidRPr="00501FF0">
        <w:rPr>
          <w:rtl/>
          <w:lang w:bidi="ar"/>
        </w:rPr>
        <w:t>(أ) أن صاحبي البلاغ لم يستوفيا الشروط المطلوبة لدخول بولندا؛ و(ب) أن حرس الحدود أصدر قرارات إدارية م</w:t>
      </w:r>
      <w:r>
        <w:rPr>
          <w:rFonts w:hint="cs"/>
          <w:rtl/>
          <w:lang w:bidi="ar"/>
        </w:rPr>
        <w:t>ُ</w:t>
      </w:r>
      <w:r w:rsidRPr="00501FF0">
        <w:rPr>
          <w:rtl/>
          <w:lang w:bidi="ar"/>
        </w:rPr>
        <w:t>نعا بموجبها من دخول بولندا وفقا</w:t>
      </w:r>
      <w:r w:rsidR="00DC3554">
        <w:rPr>
          <w:rFonts w:hint="cs"/>
          <w:rtl/>
          <w:lang w:bidi="ar"/>
        </w:rPr>
        <w:t>ً</w:t>
      </w:r>
      <w:r w:rsidRPr="00501FF0">
        <w:rPr>
          <w:rtl/>
          <w:lang w:bidi="ar"/>
        </w:rPr>
        <w:t xml:space="preserve"> لالتزاماته بموجب تشريعات الاتحاد الأوروبي والتشريعات المحلية؛ و(ج) أن صاحبي البلاغ لم يلتمسا سبل الانتصاف المحلية لمعالجة ادعاءاتهما بوقوع الانتهاك.</w:t>
      </w:r>
    </w:p>
    <w:p w14:paraId="0DA08122" w14:textId="77777777" w:rsidR="000726F9" w:rsidRPr="00501FF0" w:rsidRDefault="000726F9" w:rsidP="000726F9">
      <w:pPr>
        <w:pStyle w:val="H23GA"/>
      </w:pPr>
      <w:r w:rsidRPr="00501FF0">
        <w:tab/>
      </w:r>
      <w:r w:rsidRPr="00501FF0">
        <w:tab/>
      </w:r>
      <w:r w:rsidRPr="00501FF0">
        <w:rPr>
          <w:rtl/>
          <w:lang w:bidi="ar"/>
        </w:rPr>
        <w:t>تعليقات صاحبي البلاغ على ملاحظات الدولة الطرف بشأن المقبولية</w:t>
      </w:r>
    </w:p>
    <w:p w14:paraId="6186ADFF" w14:textId="5EEFAE0C" w:rsidR="000726F9" w:rsidRPr="00501FF0" w:rsidRDefault="000726F9" w:rsidP="000726F9">
      <w:pPr>
        <w:pStyle w:val="SingleTxtGA"/>
      </w:pPr>
      <w:r w:rsidRPr="00501FF0">
        <w:rPr>
          <w:rtl/>
          <w:lang w:bidi="ar"/>
        </w:rPr>
        <w:t>5-1</w:t>
      </w:r>
      <w:r w:rsidRPr="00501FF0">
        <w:rPr>
          <w:rtl/>
          <w:lang w:bidi="ar"/>
        </w:rPr>
        <w:tab/>
        <w:t>في 16 تموز/يوليه 2018</w:t>
      </w:r>
      <w:r w:rsidRPr="000F0E6F">
        <w:rPr>
          <w:rtl/>
        </w:rPr>
        <w:t xml:space="preserve">، </w:t>
      </w:r>
      <w:r w:rsidRPr="00501FF0">
        <w:rPr>
          <w:rtl/>
          <w:lang w:bidi="ar"/>
        </w:rPr>
        <w:t>قدم صاحبا البلاغ تعليقاتهما على ملاحظات الدولة الطرف</w:t>
      </w:r>
      <w:r w:rsidRPr="000F0E6F">
        <w:rPr>
          <w:rtl/>
        </w:rPr>
        <w:t xml:space="preserve">. </w:t>
      </w:r>
      <w:r w:rsidRPr="00501FF0">
        <w:rPr>
          <w:rtl/>
          <w:lang w:bidi="ar"/>
        </w:rPr>
        <w:t xml:space="preserve">وأكدا مجددا أنهما </w:t>
      </w:r>
      <w:r>
        <w:rPr>
          <w:rFonts w:hint="cs"/>
          <w:rtl/>
          <w:lang w:bidi="ar"/>
        </w:rPr>
        <w:t>أعدا</w:t>
      </w:r>
      <w:r w:rsidRPr="000F0E6F">
        <w:rPr>
          <w:rtl/>
        </w:rPr>
        <w:t xml:space="preserve">، </w:t>
      </w:r>
      <w:r w:rsidRPr="00501FF0">
        <w:rPr>
          <w:rtl/>
          <w:lang w:bidi="ar"/>
        </w:rPr>
        <w:t>في كل مناسبة من أكثر من المناسبة العشرين</w:t>
      </w:r>
      <w:r w:rsidRPr="000F0E6F">
        <w:rPr>
          <w:rtl/>
        </w:rPr>
        <w:t xml:space="preserve">، </w:t>
      </w:r>
      <w:r w:rsidRPr="00501FF0">
        <w:rPr>
          <w:rtl/>
          <w:lang w:bidi="ar"/>
        </w:rPr>
        <w:t>طلبات للحصول على الحماية الدولية</w:t>
      </w:r>
      <w:r w:rsidRPr="000F0E6F">
        <w:rPr>
          <w:rFonts w:hint="cs"/>
          <w:rtl/>
        </w:rPr>
        <w:t>،</w:t>
      </w:r>
      <w:r w:rsidRPr="000F0E6F">
        <w:rPr>
          <w:rtl/>
        </w:rPr>
        <w:t xml:space="preserve"> </w:t>
      </w:r>
      <w:r w:rsidRPr="00501FF0">
        <w:rPr>
          <w:rtl/>
          <w:lang w:bidi="ar"/>
        </w:rPr>
        <w:t xml:space="preserve">ولكن تم تجاهل هذه </w:t>
      </w:r>
      <w:r>
        <w:rPr>
          <w:rFonts w:hint="cs"/>
          <w:rtl/>
          <w:lang w:bidi="ar"/>
        </w:rPr>
        <w:t>الطلبات</w:t>
      </w:r>
      <w:r w:rsidRPr="000F0E6F">
        <w:rPr>
          <w:rtl/>
        </w:rPr>
        <w:t xml:space="preserve">. </w:t>
      </w:r>
      <w:r w:rsidRPr="00501FF0">
        <w:rPr>
          <w:rtl/>
          <w:lang w:bidi="ar"/>
        </w:rPr>
        <w:t>وعلاوة على ذلك</w:t>
      </w:r>
      <w:r w:rsidRPr="000F0E6F">
        <w:rPr>
          <w:rtl/>
        </w:rPr>
        <w:t xml:space="preserve">، </w:t>
      </w:r>
      <w:r w:rsidRPr="00501FF0">
        <w:rPr>
          <w:rtl/>
          <w:lang w:bidi="ar"/>
        </w:rPr>
        <w:t>وبما أن قرارا</w:t>
      </w:r>
      <w:r w:rsidR="00634CFE">
        <w:rPr>
          <w:rFonts w:hint="cs"/>
          <w:rtl/>
          <w:lang w:bidi="ar"/>
        </w:rPr>
        <w:t>ً</w:t>
      </w:r>
      <w:r w:rsidRPr="00501FF0">
        <w:rPr>
          <w:rtl/>
          <w:lang w:bidi="ar"/>
        </w:rPr>
        <w:t xml:space="preserve"> برفض دخولهما كان يصدر لهما على الفور بعد كل ادعاء</w:t>
      </w:r>
      <w:r w:rsidRPr="000F0E6F">
        <w:rPr>
          <w:rtl/>
        </w:rPr>
        <w:t xml:space="preserve">، </w:t>
      </w:r>
      <w:r w:rsidRPr="00501FF0">
        <w:rPr>
          <w:rtl/>
          <w:lang w:bidi="ar"/>
        </w:rPr>
        <w:t>ثم يجري إبعادهم</w:t>
      </w:r>
      <w:r>
        <w:rPr>
          <w:rFonts w:hint="cs"/>
          <w:rtl/>
          <w:lang w:bidi="ar"/>
        </w:rPr>
        <w:t>ا</w:t>
      </w:r>
      <w:r w:rsidRPr="00501FF0">
        <w:rPr>
          <w:rtl/>
          <w:lang w:bidi="ar"/>
        </w:rPr>
        <w:t xml:space="preserve"> فورا</w:t>
      </w:r>
      <w:r w:rsidR="00634CFE">
        <w:rPr>
          <w:rFonts w:hint="cs"/>
          <w:rtl/>
          <w:lang w:bidi="ar"/>
        </w:rPr>
        <w:t>ً</w:t>
      </w:r>
      <w:r w:rsidRPr="00501FF0">
        <w:rPr>
          <w:rtl/>
          <w:lang w:bidi="ar"/>
        </w:rPr>
        <w:t xml:space="preserve"> من الإقليم</w:t>
      </w:r>
      <w:r w:rsidRPr="000F0E6F">
        <w:rPr>
          <w:rtl/>
        </w:rPr>
        <w:t xml:space="preserve">، </w:t>
      </w:r>
      <w:r w:rsidRPr="00501FF0">
        <w:rPr>
          <w:rtl/>
          <w:lang w:bidi="ar"/>
        </w:rPr>
        <w:t>لم يكن هناك سبيل انتصاف يمكنهما من خلاله الطعن بفعالية في قرار حرس الحدود.</w:t>
      </w:r>
    </w:p>
    <w:p w14:paraId="06CDF5C5" w14:textId="765B57C9" w:rsidR="000726F9" w:rsidRPr="00C7775F" w:rsidRDefault="000726F9" w:rsidP="000726F9">
      <w:pPr>
        <w:pStyle w:val="SingleTxtGA"/>
        <w:rPr>
          <w:spacing w:val="-2"/>
        </w:rPr>
      </w:pPr>
      <w:r w:rsidRPr="00C7775F">
        <w:rPr>
          <w:spacing w:val="-2"/>
          <w:rtl/>
          <w:lang w:bidi="ar"/>
        </w:rPr>
        <w:t>5-2</w:t>
      </w:r>
      <w:r w:rsidRPr="00C7775F">
        <w:rPr>
          <w:spacing w:val="-2"/>
          <w:rtl/>
          <w:lang w:bidi="ar"/>
        </w:rPr>
        <w:tab/>
        <w:t>وردا</w:t>
      </w:r>
      <w:r w:rsidR="00CF123A" w:rsidRPr="00C7775F">
        <w:rPr>
          <w:rFonts w:hint="cs"/>
          <w:spacing w:val="-2"/>
          <w:rtl/>
          <w:lang w:bidi="ar"/>
        </w:rPr>
        <w:t>ً</w:t>
      </w:r>
      <w:r w:rsidRPr="00C7775F">
        <w:rPr>
          <w:spacing w:val="-2"/>
          <w:rtl/>
          <w:lang w:bidi="ar"/>
        </w:rPr>
        <w:t xml:space="preserve"> على طلب الدولة الطرف النظر في مقبولية البلاغ بمعزل عن أسسه الموضوعية</w:t>
      </w:r>
      <w:r w:rsidRPr="00C7775F">
        <w:rPr>
          <w:spacing w:val="-2"/>
          <w:rtl/>
        </w:rPr>
        <w:t xml:space="preserve">، </w:t>
      </w:r>
      <w:r w:rsidRPr="00C7775F">
        <w:rPr>
          <w:spacing w:val="-2"/>
          <w:rtl/>
          <w:lang w:bidi="ar"/>
        </w:rPr>
        <w:t>يطلب صاحبا البلاغ أن ترفض اللجنة طلب الدولة الطرف وتنظر في مقبولية البلاغ إلى جانب أسسه الموضوعية</w:t>
      </w:r>
      <w:r w:rsidRPr="00C7775F">
        <w:rPr>
          <w:spacing w:val="-2"/>
          <w:rtl/>
        </w:rPr>
        <w:t xml:space="preserve">، </w:t>
      </w:r>
      <w:r w:rsidRPr="00C7775F">
        <w:rPr>
          <w:spacing w:val="-2"/>
          <w:rtl/>
          <w:lang w:bidi="ar"/>
        </w:rPr>
        <w:t>لأن بلاغهما يثير مسائل معقدة تندرج في إطار العهد</w:t>
      </w:r>
      <w:r w:rsidRPr="00C7775F">
        <w:rPr>
          <w:spacing w:val="-2"/>
          <w:rtl/>
        </w:rPr>
        <w:t xml:space="preserve">، </w:t>
      </w:r>
      <w:r w:rsidRPr="00C7775F">
        <w:rPr>
          <w:spacing w:val="-2"/>
          <w:rtl/>
          <w:lang w:bidi="ar"/>
        </w:rPr>
        <w:t>مما يستلزم النظر في أسسه الموضوعية.</w:t>
      </w:r>
    </w:p>
    <w:p w14:paraId="265A29C9" w14:textId="74E6AF40" w:rsidR="000726F9" w:rsidRPr="00191B71" w:rsidRDefault="000726F9" w:rsidP="000726F9">
      <w:pPr>
        <w:pStyle w:val="SingleTxtGA"/>
        <w:rPr>
          <w:spacing w:val="2"/>
        </w:rPr>
      </w:pPr>
      <w:r w:rsidRPr="00191B71">
        <w:rPr>
          <w:spacing w:val="2"/>
          <w:rtl/>
          <w:lang w:bidi="ar"/>
        </w:rPr>
        <w:lastRenderedPageBreak/>
        <w:t>5-3</w:t>
      </w:r>
      <w:r w:rsidRPr="00191B71">
        <w:rPr>
          <w:spacing w:val="2"/>
          <w:rtl/>
          <w:lang w:bidi="ar"/>
        </w:rPr>
        <w:tab/>
        <w:t>وفي 14 أيلول/سبتمبر 2018</w:t>
      </w:r>
      <w:r w:rsidRPr="00191B71">
        <w:rPr>
          <w:spacing w:val="2"/>
          <w:rtl/>
        </w:rPr>
        <w:t xml:space="preserve">، </w:t>
      </w:r>
      <w:r w:rsidRPr="00191B71">
        <w:rPr>
          <w:spacing w:val="2"/>
          <w:rtl/>
          <w:lang w:bidi="ar"/>
        </w:rPr>
        <w:t>قدم صاحبا البلاغ معلومات إضافية إلى اللجنة موضحين أنهما غادرا الدولة الطرف بعد تسجيل طلباتهما وقبولهما في إقليم الدولة الطرف لمتابعة طلبهما اللجوء</w:t>
      </w:r>
      <w:r w:rsidRPr="00191B71">
        <w:rPr>
          <w:spacing w:val="2"/>
          <w:rtl/>
        </w:rPr>
        <w:t xml:space="preserve">، </w:t>
      </w:r>
      <w:r w:rsidRPr="00191B71">
        <w:rPr>
          <w:spacing w:val="2"/>
          <w:rtl/>
          <w:lang w:bidi="ar"/>
        </w:rPr>
        <w:t>وسافرا إلى ألمانيا</w:t>
      </w:r>
      <w:r w:rsidRPr="00191B71">
        <w:rPr>
          <w:spacing w:val="2"/>
          <w:rtl/>
        </w:rPr>
        <w:t xml:space="preserve">، </w:t>
      </w:r>
      <w:r w:rsidRPr="00191B71">
        <w:rPr>
          <w:spacing w:val="2"/>
          <w:rtl/>
          <w:lang w:bidi="ar"/>
        </w:rPr>
        <w:t>حيث قدما طلبات لجوء جديدة</w:t>
      </w:r>
      <w:r w:rsidRPr="00191B71">
        <w:rPr>
          <w:spacing w:val="2"/>
          <w:rtl/>
        </w:rPr>
        <w:t xml:space="preserve">. </w:t>
      </w:r>
      <w:r w:rsidRPr="00191B71">
        <w:rPr>
          <w:spacing w:val="2"/>
          <w:rtl/>
          <w:lang w:bidi="ar"/>
        </w:rPr>
        <w:t>ويشير صاحبا البلاغ إلى أن السلطات الألمانية أصدرت "طلبا</w:t>
      </w:r>
      <w:r w:rsidR="003061A7" w:rsidRPr="00191B71">
        <w:rPr>
          <w:rFonts w:hint="cs"/>
          <w:spacing w:val="2"/>
          <w:rtl/>
          <w:lang w:bidi="ar"/>
        </w:rPr>
        <w:t>ً</w:t>
      </w:r>
      <w:r w:rsidRPr="00191B71">
        <w:rPr>
          <w:spacing w:val="2"/>
          <w:rtl/>
          <w:lang w:bidi="ar"/>
        </w:rPr>
        <w:t xml:space="preserve"> بتحمل المسؤولية"</w:t>
      </w:r>
      <w:r w:rsidR="00615A10">
        <w:rPr>
          <w:spacing w:val="2"/>
          <w:vertAlign w:val="superscript"/>
          <w:rtl/>
        </w:rPr>
        <w:t>(</w:t>
      </w:r>
      <w:r w:rsidR="00615A10" w:rsidRPr="00191B71">
        <w:rPr>
          <w:spacing w:val="2"/>
          <w:vertAlign w:val="superscript"/>
          <w:rtl/>
        </w:rPr>
        <w:footnoteReference w:id="9"/>
      </w:r>
      <w:r w:rsidRPr="00191B71">
        <w:rPr>
          <w:spacing w:val="2"/>
          <w:vertAlign w:val="superscript"/>
          <w:rtl/>
        </w:rPr>
        <w:t>)</w:t>
      </w:r>
      <w:r w:rsidRPr="00191B71">
        <w:rPr>
          <w:rStyle w:val="FootnoteReference"/>
          <w:spacing w:val="2"/>
          <w:sz w:val="20"/>
          <w:rtl/>
          <w:lang w:bidi="ar"/>
        </w:rPr>
        <w:t xml:space="preserve"> </w:t>
      </w:r>
      <w:r w:rsidRPr="00191B71">
        <w:rPr>
          <w:spacing w:val="2"/>
          <w:rtl/>
          <w:lang w:bidi="ar"/>
        </w:rPr>
        <w:t>إلى الدولة الطرف وفقا</w:t>
      </w:r>
      <w:r w:rsidR="00191B71" w:rsidRPr="00191B71">
        <w:rPr>
          <w:rFonts w:hint="cs"/>
          <w:spacing w:val="2"/>
          <w:rtl/>
          <w:lang w:bidi="ar"/>
        </w:rPr>
        <w:t>ً</w:t>
      </w:r>
      <w:r w:rsidRPr="00191B71">
        <w:rPr>
          <w:spacing w:val="2"/>
          <w:rtl/>
          <w:lang w:bidi="ar"/>
        </w:rPr>
        <w:t xml:space="preserve"> للائحة دبلن الثالثة</w:t>
      </w:r>
      <w:r w:rsidR="00615A10">
        <w:rPr>
          <w:spacing w:val="2"/>
          <w:vertAlign w:val="superscript"/>
          <w:rtl/>
        </w:rPr>
        <w:t>(</w:t>
      </w:r>
      <w:r w:rsidR="00615A10" w:rsidRPr="00191B71">
        <w:rPr>
          <w:spacing w:val="2"/>
          <w:vertAlign w:val="superscript"/>
          <w:rtl/>
        </w:rPr>
        <w:footnoteReference w:id="10"/>
      </w:r>
      <w:r w:rsidR="00615A10" w:rsidRPr="00615A10">
        <w:rPr>
          <w:spacing w:val="2"/>
          <w:vertAlign w:val="superscript"/>
          <w:rtl/>
        </w:rPr>
        <w:t>)</w:t>
      </w:r>
      <w:r w:rsidR="00615A10" w:rsidRPr="00615A10">
        <w:rPr>
          <w:rFonts w:hint="cs"/>
          <w:spacing w:val="2"/>
          <w:rtl/>
        </w:rPr>
        <w:t>.</w:t>
      </w:r>
      <w:r w:rsidR="00615A10" w:rsidRPr="00615A10">
        <w:rPr>
          <w:spacing w:val="2"/>
          <w:rtl/>
        </w:rPr>
        <w:t xml:space="preserve"> </w:t>
      </w:r>
      <w:r w:rsidRPr="00191B71">
        <w:rPr>
          <w:spacing w:val="2"/>
          <w:rtl/>
          <w:lang w:bidi="ar"/>
        </w:rPr>
        <w:t>ومنذ ذلك الحين</w:t>
      </w:r>
      <w:r w:rsidRPr="00191B71">
        <w:rPr>
          <w:spacing w:val="2"/>
          <w:rtl/>
        </w:rPr>
        <w:t xml:space="preserve">، </w:t>
      </w:r>
      <w:r w:rsidRPr="00191B71">
        <w:rPr>
          <w:spacing w:val="2"/>
          <w:rtl/>
          <w:lang w:bidi="ar"/>
        </w:rPr>
        <w:t>أبلغ صاحبا البلاغ اللجنة بأنهما يقيمان حالي</w:t>
      </w:r>
      <w:r w:rsidR="00406B8A" w:rsidRPr="00191B71">
        <w:rPr>
          <w:spacing w:val="2"/>
          <w:rtl/>
          <w:lang w:bidi="ar"/>
        </w:rPr>
        <w:t xml:space="preserve">اً </w:t>
      </w:r>
      <w:r w:rsidRPr="00191B71">
        <w:rPr>
          <w:spacing w:val="2"/>
          <w:rtl/>
          <w:lang w:bidi="ar"/>
        </w:rPr>
        <w:t>في ألمانيا في انتظار نتيجة طلب اللجوء الذي قدماه</w:t>
      </w:r>
      <w:r w:rsidRPr="00191B71">
        <w:rPr>
          <w:spacing w:val="2"/>
          <w:rtl/>
        </w:rPr>
        <w:t xml:space="preserve">، </w:t>
      </w:r>
      <w:r w:rsidRPr="00191B71">
        <w:rPr>
          <w:spacing w:val="2"/>
          <w:rtl/>
          <w:lang w:bidi="ar"/>
        </w:rPr>
        <w:t>والذي تحملت ألمانيا مسؤوليته.</w:t>
      </w:r>
    </w:p>
    <w:p w14:paraId="6C01C5BB" w14:textId="77777777" w:rsidR="000726F9" w:rsidRPr="00501FF0" w:rsidRDefault="000726F9" w:rsidP="000726F9">
      <w:pPr>
        <w:pStyle w:val="H23GA"/>
      </w:pPr>
      <w:r w:rsidRPr="00501FF0">
        <w:tab/>
      </w:r>
      <w:r w:rsidRPr="00501FF0">
        <w:tab/>
      </w:r>
      <w:r w:rsidRPr="00501FF0">
        <w:rPr>
          <w:rtl/>
          <w:lang w:bidi="ar"/>
        </w:rPr>
        <w:t>ملاحظات الدولة الطرف بشأن الأسس الموضوعية</w:t>
      </w:r>
    </w:p>
    <w:p w14:paraId="5FFA8B58" w14:textId="3F5E140E" w:rsidR="00615A10" w:rsidRPr="00615A10" w:rsidRDefault="000726F9" w:rsidP="000726F9">
      <w:pPr>
        <w:pStyle w:val="SingleTxtGA"/>
      </w:pPr>
      <w:r w:rsidRPr="00501FF0">
        <w:rPr>
          <w:rtl/>
          <w:lang w:bidi="ar"/>
        </w:rPr>
        <w:t>6-1</w:t>
      </w:r>
      <w:r w:rsidRPr="00501FF0">
        <w:rPr>
          <w:rtl/>
          <w:lang w:bidi="ar"/>
        </w:rPr>
        <w:tab/>
        <w:t>في 17 تموز/يوليه 2019</w:t>
      </w:r>
      <w:r w:rsidRPr="000F0E6F">
        <w:rPr>
          <w:rtl/>
        </w:rPr>
        <w:t xml:space="preserve">، </w:t>
      </w:r>
      <w:r w:rsidRPr="00501FF0">
        <w:rPr>
          <w:rtl/>
          <w:lang w:bidi="ar"/>
        </w:rPr>
        <w:t>قدمت الدولة الطرف ملاحظاتها بشأن الأسس الموضوعية لبلاغ صاحبي البلاغ</w:t>
      </w:r>
      <w:r w:rsidRPr="000F0E6F">
        <w:rPr>
          <w:rtl/>
        </w:rPr>
        <w:t xml:space="preserve">. </w:t>
      </w:r>
      <w:r w:rsidRPr="00501FF0">
        <w:rPr>
          <w:rtl/>
          <w:lang w:bidi="ar"/>
        </w:rPr>
        <w:t xml:space="preserve">وتؤيد الدولة الطرف موقفها </w:t>
      </w:r>
      <w:bookmarkStart w:id="1" w:name="_Hlk90443952"/>
      <w:r w:rsidRPr="00501FF0">
        <w:rPr>
          <w:rtl/>
          <w:lang w:bidi="ar"/>
        </w:rPr>
        <w:t>بأن البلاغ غير مقبول بموجب المادتين 1 و2 من البروتوكول الاختياري</w:t>
      </w:r>
      <w:bookmarkEnd w:id="1"/>
      <w:r w:rsidRPr="000F0E6F">
        <w:rPr>
          <w:rtl/>
        </w:rPr>
        <w:t xml:space="preserve">، </w:t>
      </w:r>
      <w:r w:rsidRPr="00501FF0">
        <w:rPr>
          <w:rtl/>
          <w:lang w:bidi="ar"/>
        </w:rPr>
        <w:t>وتدفع بأنه إذا ثبتت مقبوليته</w:t>
      </w:r>
      <w:r w:rsidRPr="000F0E6F">
        <w:rPr>
          <w:rtl/>
        </w:rPr>
        <w:t xml:space="preserve">، </w:t>
      </w:r>
      <w:r w:rsidRPr="00501FF0">
        <w:rPr>
          <w:rtl/>
          <w:lang w:bidi="ar"/>
        </w:rPr>
        <w:t xml:space="preserve">فإنها لم تنتهك حقوق صاحبي البلاغ بموجب المادتين 7 و13 من العهد مقروءين بمفردهما أو بالاقتران مع المادة </w:t>
      </w:r>
      <w:r w:rsidR="00615A10" w:rsidRPr="00615A10">
        <w:rPr>
          <w:rtl/>
          <w:lang w:bidi="ar"/>
        </w:rPr>
        <w:t>2.</w:t>
      </w:r>
    </w:p>
    <w:p w14:paraId="22A9F9D1" w14:textId="5F447DC1" w:rsidR="000726F9" w:rsidRPr="00501FF0" w:rsidRDefault="000726F9" w:rsidP="000726F9">
      <w:pPr>
        <w:pStyle w:val="SingleTxtGA"/>
      </w:pPr>
      <w:r w:rsidRPr="00501FF0">
        <w:rPr>
          <w:rtl/>
          <w:lang w:bidi="ar"/>
        </w:rPr>
        <w:t>6-2</w:t>
      </w:r>
      <w:r w:rsidRPr="00501FF0">
        <w:rPr>
          <w:rtl/>
          <w:lang w:bidi="ar"/>
        </w:rPr>
        <w:tab/>
        <w:t>وتدفع الدولة الطرف بأن صاحبي البلاغ كانا يخضعان</w:t>
      </w:r>
      <w:r w:rsidRPr="000F0E6F">
        <w:rPr>
          <w:rtl/>
        </w:rPr>
        <w:t xml:space="preserve">، </w:t>
      </w:r>
      <w:r w:rsidRPr="00501FF0">
        <w:rPr>
          <w:rtl/>
          <w:lang w:bidi="ar"/>
        </w:rPr>
        <w:t>في كل مرة وصلا فيها إلى معبر تيريسبول الحدودي</w:t>
      </w:r>
      <w:r w:rsidRPr="000F0E6F">
        <w:rPr>
          <w:rtl/>
        </w:rPr>
        <w:t xml:space="preserve">، </w:t>
      </w:r>
      <w:r w:rsidRPr="00501FF0">
        <w:rPr>
          <w:rtl/>
          <w:lang w:bidi="ar"/>
        </w:rPr>
        <w:t>لإجراء الخط الأول لمراقبة الحدود حيث يجري التحقق من أي وثائق سفر وتأشيرات لازمة لعبور الحدود</w:t>
      </w:r>
      <w:r w:rsidRPr="000F0E6F">
        <w:rPr>
          <w:rtl/>
        </w:rPr>
        <w:t xml:space="preserve">. </w:t>
      </w:r>
      <w:r w:rsidRPr="00501FF0">
        <w:rPr>
          <w:rtl/>
          <w:lang w:bidi="ar"/>
        </w:rPr>
        <w:t>وبما أن صاحبي البلاغ لم تكن بحوزتهما تأشيرة دخول صالحة إلى بولندا</w:t>
      </w:r>
      <w:r w:rsidRPr="000F0E6F">
        <w:rPr>
          <w:rtl/>
        </w:rPr>
        <w:t xml:space="preserve">، </w:t>
      </w:r>
      <w:r w:rsidRPr="00501FF0">
        <w:rPr>
          <w:rtl/>
          <w:lang w:bidi="ar"/>
        </w:rPr>
        <w:t>فقد و</w:t>
      </w:r>
      <w:r>
        <w:rPr>
          <w:rFonts w:hint="cs"/>
          <w:rtl/>
          <w:lang w:bidi="ar"/>
        </w:rPr>
        <w:t>ُ</w:t>
      </w:r>
      <w:r w:rsidRPr="00501FF0">
        <w:rPr>
          <w:rtl/>
          <w:lang w:bidi="ar"/>
        </w:rPr>
        <w:t>ج</w:t>
      </w:r>
      <w:r>
        <w:rPr>
          <w:rFonts w:hint="cs"/>
          <w:rtl/>
          <w:lang w:bidi="ar"/>
        </w:rPr>
        <w:t>ّ</w:t>
      </w:r>
      <w:r w:rsidRPr="00501FF0">
        <w:rPr>
          <w:rtl/>
          <w:lang w:bidi="ar"/>
        </w:rPr>
        <w:t>ها إلى الخط الثاني لمراقبة الحدود الذي يهدف</w:t>
      </w:r>
      <w:r w:rsidRPr="000F0E6F">
        <w:rPr>
          <w:rtl/>
        </w:rPr>
        <w:t xml:space="preserve">، </w:t>
      </w:r>
      <w:r w:rsidRPr="00501FF0">
        <w:rPr>
          <w:rtl/>
          <w:lang w:bidi="ar"/>
        </w:rPr>
        <w:t>في جملة أمور</w:t>
      </w:r>
      <w:r w:rsidRPr="000F0E6F">
        <w:rPr>
          <w:rtl/>
        </w:rPr>
        <w:t xml:space="preserve">، </w:t>
      </w:r>
      <w:r w:rsidRPr="00501FF0">
        <w:rPr>
          <w:rtl/>
          <w:lang w:bidi="ar"/>
        </w:rPr>
        <w:t xml:space="preserve">إلى تحديد أسباب </w:t>
      </w:r>
      <w:r>
        <w:rPr>
          <w:rFonts w:hint="cs"/>
          <w:rtl/>
          <w:lang w:bidi="ar"/>
        </w:rPr>
        <w:t>ا</w:t>
      </w:r>
      <w:r w:rsidRPr="00501FF0">
        <w:rPr>
          <w:rtl/>
          <w:lang w:bidi="ar"/>
        </w:rPr>
        <w:t>لدخول</w:t>
      </w:r>
      <w:r w:rsidRPr="00A06B1E">
        <w:rPr>
          <w:rtl/>
          <w:lang w:bidi="ar"/>
        </w:rPr>
        <w:t xml:space="preserve"> </w:t>
      </w:r>
      <w:r>
        <w:rPr>
          <w:rFonts w:hint="cs"/>
          <w:rtl/>
          <w:lang w:bidi="ar"/>
        </w:rPr>
        <w:t>ال</w:t>
      </w:r>
      <w:r w:rsidRPr="00501FF0">
        <w:rPr>
          <w:rtl/>
          <w:lang w:bidi="ar"/>
        </w:rPr>
        <w:t>مفصلة</w:t>
      </w:r>
      <w:r w:rsidRPr="000F0E6F">
        <w:rPr>
          <w:rtl/>
        </w:rPr>
        <w:t xml:space="preserve">. </w:t>
      </w:r>
      <w:r w:rsidRPr="00501FF0">
        <w:rPr>
          <w:rtl/>
          <w:lang w:bidi="ar"/>
        </w:rPr>
        <w:t>وتبين تقارير ضباط حرس الحدود بوضوح أن صاحبي البلاغ لم يعربا في أي مناسبة أثناء أي من المحاولات التي يزيد عددها على 20 محاولة عن رغبتهما في التماس الحماية الدولية في الدولة الطرف</w:t>
      </w:r>
      <w:r w:rsidRPr="000F0E6F">
        <w:rPr>
          <w:rtl/>
        </w:rPr>
        <w:t xml:space="preserve">. </w:t>
      </w:r>
      <w:r w:rsidRPr="00501FF0">
        <w:rPr>
          <w:rtl/>
          <w:lang w:bidi="ar"/>
        </w:rPr>
        <w:t>وتؤكد الدولة الطرف أن الأسباب التي قدمها صاحبا البلاغ كانت إما اقتصادية أو شخصية</w:t>
      </w:r>
      <w:r w:rsidR="00615A10">
        <w:rPr>
          <w:vertAlign w:val="superscript"/>
          <w:rtl/>
        </w:rPr>
        <w:t>(</w:t>
      </w:r>
      <w:r w:rsidR="00615A10" w:rsidRPr="007907FD">
        <w:rPr>
          <w:vertAlign w:val="superscript"/>
          <w:rtl/>
        </w:rPr>
        <w:footnoteReference w:id="11"/>
      </w:r>
      <w:r w:rsidR="00615A10" w:rsidRPr="00615A10">
        <w:rPr>
          <w:vertAlign w:val="superscript"/>
          <w:rtl/>
        </w:rPr>
        <w:t>)</w:t>
      </w:r>
      <w:r w:rsidR="00615A10" w:rsidRPr="00615A10">
        <w:rPr>
          <w:rFonts w:hint="cs"/>
          <w:rtl/>
        </w:rPr>
        <w:t>.</w:t>
      </w:r>
      <w:r w:rsidR="00615A10" w:rsidRPr="00615A10">
        <w:rPr>
          <w:rtl/>
        </w:rPr>
        <w:t xml:space="preserve"> </w:t>
      </w:r>
      <w:r w:rsidRPr="00501FF0">
        <w:rPr>
          <w:rtl/>
          <w:lang w:bidi="ar"/>
        </w:rPr>
        <w:t>جرى التوصل إلى كل قرار استناد</w:t>
      </w:r>
      <w:r w:rsidR="002B293F">
        <w:rPr>
          <w:rtl/>
          <w:lang w:bidi="ar"/>
        </w:rPr>
        <w:t xml:space="preserve">اً </w:t>
      </w:r>
      <w:r w:rsidRPr="00501FF0">
        <w:rPr>
          <w:rtl/>
          <w:lang w:bidi="ar"/>
        </w:rPr>
        <w:t>إلى مقابلة مع صاحب البلاغ الأول وصاحبة البلاغ الثانية باللغة الروسية وبعد تقييم فردي لجميع الملابسات المقدمة</w:t>
      </w:r>
      <w:r w:rsidRPr="000F0E6F">
        <w:rPr>
          <w:rtl/>
        </w:rPr>
        <w:t xml:space="preserve">. </w:t>
      </w:r>
      <w:r w:rsidRPr="00501FF0">
        <w:rPr>
          <w:rtl/>
          <w:lang w:bidi="ar"/>
        </w:rPr>
        <w:t>وفي كل مناسبة</w:t>
      </w:r>
      <w:r w:rsidRPr="000F0E6F">
        <w:rPr>
          <w:rtl/>
        </w:rPr>
        <w:t xml:space="preserve">، </w:t>
      </w:r>
      <w:r w:rsidRPr="00501FF0">
        <w:rPr>
          <w:rtl/>
          <w:lang w:bidi="ar"/>
        </w:rPr>
        <w:t>أُخطر صاحبا البلاغ باللغة الروسية في اليوم نفسه بقرار رفض دخولهم</w:t>
      </w:r>
      <w:r>
        <w:rPr>
          <w:rFonts w:hint="cs"/>
          <w:rtl/>
          <w:lang w:bidi="ar"/>
        </w:rPr>
        <w:t>ا</w:t>
      </w:r>
      <w:r w:rsidRPr="00501FF0">
        <w:rPr>
          <w:rtl/>
          <w:lang w:bidi="ar"/>
        </w:rPr>
        <w:t xml:space="preserve"> وزُودا بمعلومات عن حقوقهما في الطعن</w:t>
      </w:r>
      <w:r w:rsidRPr="000F0E6F">
        <w:rPr>
          <w:rtl/>
        </w:rPr>
        <w:t xml:space="preserve">. </w:t>
      </w:r>
      <w:r w:rsidRPr="00501FF0">
        <w:rPr>
          <w:rtl/>
          <w:lang w:bidi="ar"/>
        </w:rPr>
        <w:t>ولم يطعن صاحبا البلاغ في أي من القرارات المتعلقة برفض الدخول إلى الدولة الطرف.</w:t>
      </w:r>
    </w:p>
    <w:p w14:paraId="025C439E" w14:textId="3DA9C778" w:rsidR="00615A10" w:rsidRPr="00615A10" w:rsidRDefault="000726F9" w:rsidP="000726F9">
      <w:pPr>
        <w:pStyle w:val="SingleTxtGA"/>
        <w:rPr>
          <w:rStyle w:val="FootnoteReference"/>
          <w:sz w:val="20"/>
          <w:lang w:bidi="ar"/>
        </w:rPr>
      </w:pPr>
      <w:r w:rsidRPr="00501FF0">
        <w:rPr>
          <w:rtl/>
          <w:lang w:bidi="ar"/>
        </w:rPr>
        <w:t>6-3</w:t>
      </w:r>
      <w:r w:rsidRPr="00501FF0">
        <w:rPr>
          <w:rtl/>
          <w:lang w:bidi="ar"/>
        </w:rPr>
        <w:tab/>
        <w:t>وفي 9 تشرين الثاني/نوفمبر 2017</w:t>
      </w:r>
      <w:r w:rsidRPr="000F0E6F">
        <w:rPr>
          <w:rtl/>
        </w:rPr>
        <w:t xml:space="preserve">، </w:t>
      </w:r>
      <w:r w:rsidRPr="00501FF0">
        <w:rPr>
          <w:rtl/>
          <w:lang w:bidi="ar"/>
        </w:rPr>
        <w:t>وبعد أن سجلت اللجنة الشكوى ووافقت على طلب اتخاذ تدابير مؤقتة</w:t>
      </w:r>
      <w:r w:rsidRPr="000F0E6F">
        <w:rPr>
          <w:rtl/>
        </w:rPr>
        <w:t xml:space="preserve">، </w:t>
      </w:r>
      <w:r w:rsidRPr="00501FF0">
        <w:rPr>
          <w:rtl/>
          <w:lang w:bidi="ar"/>
        </w:rPr>
        <w:t>قدم صاحبا البلاغ مرة أخرى طلب لجوء على الحدود البولندية</w:t>
      </w:r>
      <w:r w:rsidRPr="000F0E6F">
        <w:rPr>
          <w:rtl/>
        </w:rPr>
        <w:t xml:space="preserve">. </w:t>
      </w:r>
      <w:r w:rsidRPr="00501FF0">
        <w:rPr>
          <w:rtl/>
          <w:lang w:bidi="ar"/>
        </w:rPr>
        <w:t xml:space="preserve">وقُبل </w:t>
      </w:r>
      <w:r>
        <w:rPr>
          <w:rFonts w:hint="cs"/>
          <w:rtl/>
          <w:lang w:bidi="ar"/>
        </w:rPr>
        <w:t xml:space="preserve">طلبهما </w:t>
      </w:r>
      <w:r w:rsidRPr="00501FF0">
        <w:rPr>
          <w:rtl/>
          <w:lang w:bidi="ar"/>
        </w:rPr>
        <w:t>وسُجل</w:t>
      </w:r>
      <w:r w:rsidRPr="000F0E6F">
        <w:rPr>
          <w:rtl/>
        </w:rPr>
        <w:t xml:space="preserve">، </w:t>
      </w:r>
      <w:r w:rsidRPr="00501FF0">
        <w:rPr>
          <w:rtl/>
          <w:lang w:bidi="ar"/>
        </w:rPr>
        <w:t>مما سمح لهما بدخول بولندا</w:t>
      </w:r>
      <w:r w:rsidRPr="000F0E6F">
        <w:rPr>
          <w:rtl/>
        </w:rPr>
        <w:t xml:space="preserve">. </w:t>
      </w:r>
      <w:r w:rsidRPr="00501FF0">
        <w:rPr>
          <w:rtl/>
          <w:lang w:bidi="ar"/>
        </w:rPr>
        <w:t>بيد أن إجراءات اللجوء أوقفت في 10 كانون الثاني/يناير 2018</w:t>
      </w:r>
      <w:r w:rsidRPr="000F0E6F">
        <w:rPr>
          <w:rtl/>
        </w:rPr>
        <w:t xml:space="preserve">، </w:t>
      </w:r>
      <w:r w:rsidRPr="00501FF0">
        <w:rPr>
          <w:rtl/>
          <w:lang w:bidi="ar"/>
        </w:rPr>
        <w:t>بموجب القانون المحلي</w:t>
      </w:r>
      <w:r w:rsidRPr="000F0E6F">
        <w:rPr>
          <w:rtl/>
        </w:rPr>
        <w:t xml:space="preserve">، </w:t>
      </w:r>
      <w:r w:rsidRPr="00501FF0">
        <w:rPr>
          <w:rtl/>
          <w:lang w:bidi="ar"/>
        </w:rPr>
        <w:t>لأن صاحبي البلاغ غادرا مركز المهاجرين لمدة زادت على سبعة أيام</w:t>
      </w:r>
      <w:r w:rsidRPr="000F0E6F">
        <w:rPr>
          <w:rtl/>
        </w:rPr>
        <w:t xml:space="preserve">، </w:t>
      </w:r>
      <w:r w:rsidRPr="00501FF0">
        <w:rPr>
          <w:rtl/>
          <w:lang w:bidi="ar"/>
        </w:rPr>
        <w:t>دون مبرر</w:t>
      </w:r>
      <w:r w:rsidRPr="000F0E6F">
        <w:rPr>
          <w:rtl/>
        </w:rPr>
        <w:t xml:space="preserve">. </w:t>
      </w:r>
      <w:r w:rsidRPr="00501FF0">
        <w:rPr>
          <w:rtl/>
          <w:lang w:bidi="ar"/>
        </w:rPr>
        <w:t>وأبلغت الدولة الطرف اللجنة بأن الطفل الثالث لصاحبي البلاغ ولد في ألمانيا في 25 كانون الأول/</w:t>
      </w:r>
      <w:r w:rsidR="007439EA">
        <w:rPr>
          <w:rFonts w:hint="cs"/>
          <w:rtl/>
          <w:lang w:bidi="ar"/>
        </w:rPr>
        <w:t xml:space="preserve"> </w:t>
      </w:r>
      <w:r w:rsidRPr="00501FF0">
        <w:rPr>
          <w:rtl/>
          <w:lang w:bidi="ar"/>
        </w:rPr>
        <w:t>ديسمبر</w:t>
      </w:r>
      <w:r w:rsidR="007439EA">
        <w:rPr>
          <w:rFonts w:hint="cs"/>
          <w:rtl/>
          <w:lang w:bidi="ar"/>
        </w:rPr>
        <w:t> </w:t>
      </w:r>
      <w:r w:rsidRPr="00501FF0">
        <w:rPr>
          <w:rtl/>
          <w:lang w:bidi="ar"/>
        </w:rPr>
        <w:t>201</w:t>
      </w:r>
      <w:r w:rsidR="00615A10" w:rsidRPr="00615A10">
        <w:rPr>
          <w:rtl/>
          <w:lang w:bidi="ar"/>
        </w:rPr>
        <w:t xml:space="preserve">7. </w:t>
      </w:r>
      <w:r w:rsidRPr="00501FF0">
        <w:rPr>
          <w:rtl/>
          <w:lang w:bidi="ar"/>
        </w:rPr>
        <w:t>وفي 5 كانون الثاني/يناير 2018</w:t>
      </w:r>
      <w:r w:rsidRPr="000F0E6F">
        <w:rPr>
          <w:rtl/>
        </w:rPr>
        <w:t xml:space="preserve">، </w:t>
      </w:r>
      <w:r w:rsidRPr="00501FF0">
        <w:rPr>
          <w:rtl/>
          <w:lang w:bidi="ar"/>
        </w:rPr>
        <w:t xml:space="preserve">بدأت السلطات الألمانية إجراءات بموجب لائحة دبلن </w:t>
      </w:r>
      <w:r w:rsidRPr="00501FF0">
        <w:rPr>
          <w:rtl/>
          <w:lang w:bidi="ar"/>
        </w:rPr>
        <w:lastRenderedPageBreak/>
        <w:t>الثالثة وأعيدت الأسرة إلى بولندا في 2 نيسان/أبريل 2019</w:t>
      </w:r>
      <w:r w:rsidRPr="000F0E6F">
        <w:rPr>
          <w:rtl/>
        </w:rPr>
        <w:t xml:space="preserve">، </w:t>
      </w:r>
      <w:r w:rsidRPr="00501FF0">
        <w:rPr>
          <w:rtl/>
          <w:lang w:bidi="ar"/>
        </w:rPr>
        <w:t>فاستؤنفت الإجراءات آنذاك</w:t>
      </w:r>
      <w:r w:rsidRPr="000F0E6F">
        <w:rPr>
          <w:rtl/>
        </w:rPr>
        <w:t xml:space="preserve">. </w:t>
      </w:r>
      <w:r w:rsidRPr="00501FF0">
        <w:rPr>
          <w:rtl/>
          <w:lang w:bidi="ar"/>
        </w:rPr>
        <w:t>وأودع صاحبا البلاغ في مركز للمهاجرين خاضع للإشراف في بياتا بودلاسكا</w:t>
      </w:r>
      <w:r w:rsidR="00615A10">
        <w:rPr>
          <w:vertAlign w:val="superscript"/>
          <w:rtl/>
        </w:rPr>
        <w:t>(</w:t>
      </w:r>
      <w:r w:rsidR="00615A10" w:rsidRPr="007907FD">
        <w:rPr>
          <w:vertAlign w:val="superscript"/>
          <w:rtl/>
        </w:rPr>
        <w:footnoteReference w:id="12"/>
      </w:r>
      <w:r w:rsidR="00615A10" w:rsidRPr="00615A10">
        <w:rPr>
          <w:vertAlign w:val="superscript"/>
          <w:rtl/>
        </w:rPr>
        <w:t>)</w:t>
      </w:r>
      <w:r w:rsidR="00615A10" w:rsidRPr="00615A10">
        <w:rPr>
          <w:rtl/>
        </w:rPr>
        <w:t>.</w:t>
      </w:r>
    </w:p>
    <w:p w14:paraId="014F0E7F" w14:textId="7E208F52" w:rsidR="000726F9" w:rsidRPr="00C66E8B" w:rsidRDefault="000726F9" w:rsidP="000726F9">
      <w:pPr>
        <w:pStyle w:val="SingleTxtGA"/>
        <w:rPr>
          <w:spacing w:val="2"/>
        </w:rPr>
      </w:pPr>
      <w:r w:rsidRPr="00C66E8B">
        <w:rPr>
          <w:spacing w:val="2"/>
          <w:rtl/>
          <w:lang w:bidi="ar"/>
        </w:rPr>
        <w:t>6-4</w:t>
      </w:r>
      <w:r w:rsidRPr="00C66E8B">
        <w:rPr>
          <w:spacing w:val="2"/>
          <w:rtl/>
          <w:lang w:bidi="ar"/>
        </w:rPr>
        <w:tab/>
        <w:t>وفي 8 نيسان/أبريل 2019</w:t>
      </w:r>
      <w:r w:rsidRPr="00C66E8B">
        <w:rPr>
          <w:spacing w:val="2"/>
          <w:rtl/>
        </w:rPr>
        <w:t xml:space="preserve">، </w:t>
      </w:r>
      <w:r w:rsidRPr="00C66E8B">
        <w:rPr>
          <w:spacing w:val="2"/>
          <w:rtl/>
          <w:lang w:bidi="ar"/>
        </w:rPr>
        <w:t>ر</w:t>
      </w:r>
      <w:r w:rsidRPr="00C66E8B">
        <w:rPr>
          <w:rFonts w:hint="cs"/>
          <w:spacing w:val="2"/>
          <w:rtl/>
          <w:lang w:bidi="ar"/>
        </w:rPr>
        <w:t>ُ</w:t>
      </w:r>
      <w:r w:rsidRPr="00C66E8B">
        <w:rPr>
          <w:spacing w:val="2"/>
          <w:rtl/>
          <w:lang w:bidi="ar"/>
        </w:rPr>
        <w:t>فضت طلبات اللجوء التي قدمها صاحبا البلاغ</w:t>
      </w:r>
      <w:r w:rsidRPr="00C66E8B">
        <w:rPr>
          <w:spacing w:val="2"/>
          <w:rtl/>
        </w:rPr>
        <w:t xml:space="preserve">، </w:t>
      </w:r>
      <w:r w:rsidRPr="00C66E8B">
        <w:rPr>
          <w:spacing w:val="2"/>
          <w:rtl/>
          <w:lang w:bidi="ar"/>
        </w:rPr>
        <w:t>مما أجبرهما على العودة إلى بلدهما الأصلي</w:t>
      </w:r>
      <w:r w:rsidRPr="00C66E8B">
        <w:rPr>
          <w:spacing w:val="2"/>
          <w:rtl/>
        </w:rPr>
        <w:t xml:space="preserve">. </w:t>
      </w:r>
      <w:r w:rsidRPr="00C66E8B">
        <w:rPr>
          <w:spacing w:val="2"/>
          <w:rtl/>
          <w:lang w:bidi="ar"/>
        </w:rPr>
        <w:t>وفي اليوم نفسه</w:t>
      </w:r>
      <w:r w:rsidRPr="00C66E8B">
        <w:rPr>
          <w:spacing w:val="2"/>
          <w:rtl/>
        </w:rPr>
        <w:t xml:space="preserve">، </w:t>
      </w:r>
      <w:r w:rsidRPr="00C66E8B">
        <w:rPr>
          <w:spacing w:val="2"/>
          <w:rtl/>
          <w:lang w:bidi="ar"/>
        </w:rPr>
        <w:t>قدم صاحبا البلاغ</w:t>
      </w:r>
      <w:r w:rsidRPr="00C66E8B">
        <w:rPr>
          <w:spacing w:val="2"/>
          <w:rtl/>
        </w:rPr>
        <w:t xml:space="preserve">، </w:t>
      </w:r>
      <w:r w:rsidRPr="00C66E8B">
        <w:rPr>
          <w:spacing w:val="2"/>
          <w:rtl/>
          <w:lang w:bidi="ar"/>
        </w:rPr>
        <w:t>بمساعدة قانونية</w:t>
      </w:r>
      <w:r w:rsidRPr="00C66E8B">
        <w:rPr>
          <w:spacing w:val="2"/>
          <w:rtl/>
        </w:rPr>
        <w:t xml:space="preserve">، </w:t>
      </w:r>
      <w:r w:rsidRPr="00C66E8B">
        <w:rPr>
          <w:spacing w:val="2"/>
          <w:rtl/>
          <w:lang w:bidi="ar"/>
        </w:rPr>
        <w:t>طلبهما الثالث للحصول على الحماية الدولية في إقليم بولندا</w:t>
      </w:r>
      <w:r w:rsidRPr="00C66E8B">
        <w:rPr>
          <w:spacing w:val="2"/>
          <w:rtl/>
        </w:rPr>
        <w:t xml:space="preserve">. </w:t>
      </w:r>
      <w:r w:rsidRPr="00C66E8B">
        <w:rPr>
          <w:spacing w:val="2"/>
          <w:rtl/>
          <w:lang w:bidi="ar"/>
        </w:rPr>
        <w:t>وفي 9 أيار/مايو 2019</w:t>
      </w:r>
      <w:r w:rsidRPr="00C66E8B">
        <w:rPr>
          <w:spacing w:val="2"/>
          <w:rtl/>
        </w:rPr>
        <w:t xml:space="preserve">، </w:t>
      </w:r>
      <w:r w:rsidRPr="00C66E8B">
        <w:rPr>
          <w:spacing w:val="2"/>
          <w:rtl/>
          <w:lang w:bidi="ar"/>
        </w:rPr>
        <w:t>أطلق سراح صاحبة البلاغ الثانية وأطفالها من مركز المهاجرين الخاضع للإشراف ووضعوا في مركز نظامي للمهاجرين</w:t>
      </w:r>
      <w:r w:rsidR="00615A10">
        <w:rPr>
          <w:spacing w:val="2"/>
          <w:vertAlign w:val="superscript"/>
          <w:rtl/>
        </w:rPr>
        <w:t>(</w:t>
      </w:r>
      <w:r w:rsidR="00615A10" w:rsidRPr="00C66E8B">
        <w:rPr>
          <w:spacing w:val="2"/>
          <w:vertAlign w:val="superscript"/>
          <w:rtl/>
        </w:rPr>
        <w:footnoteReference w:id="13"/>
      </w:r>
      <w:r w:rsidR="00615A10" w:rsidRPr="00615A10">
        <w:rPr>
          <w:spacing w:val="2"/>
          <w:vertAlign w:val="superscript"/>
          <w:rtl/>
        </w:rPr>
        <w:t>)</w:t>
      </w:r>
      <w:r w:rsidR="00615A10" w:rsidRPr="00615A10">
        <w:rPr>
          <w:rFonts w:hint="cs"/>
          <w:spacing w:val="2"/>
          <w:rtl/>
        </w:rPr>
        <w:t>.</w:t>
      </w:r>
      <w:r w:rsidR="00615A10" w:rsidRPr="00615A10">
        <w:rPr>
          <w:spacing w:val="2"/>
          <w:rtl/>
        </w:rPr>
        <w:t xml:space="preserve"> </w:t>
      </w:r>
      <w:r w:rsidRPr="00C66E8B">
        <w:rPr>
          <w:spacing w:val="2"/>
          <w:rtl/>
          <w:lang w:bidi="ar"/>
        </w:rPr>
        <w:t>وظل صاحب البلاغ الأول في بادئ الأمر في سكن خاضع للإشراف</w:t>
      </w:r>
      <w:r w:rsidR="00615A10">
        <w:rPr>
          <w:spacing w:val="2"/>
          <w:vertAlign w:val="superscript"/>
          <w:rtl/>
        </w:rPr>
        <w:t>(</w:t>
      </w:r>
      <w:r w:rsidR="00615A10" w:rsidRPr="00C66E8B">
        <w:rPr>
          <w:spacing w:val="2"/>
          <w:vertAlign w:val="superscript"/>
          <w:rtl/>
        </w:rPr>
        <w:footnoteReference w:id="14"/>
      </w:r>
      <w:r w:rsidR="00615A10" w:rsidRPr="00615A10">
        <w:rPr>
          <w:rFonts w:hint="cs"/>
          <w:spacing w:val="2"/>
          <w:vertAlign w:val="superscript"/>
          <w:rtl/>
        </w:rPr>
        <w:t>)</w:t>
      </w:r>
      <w:r w:rsidR="00615A10" w:rsidRPr="00615A10">
        <w:rPr>
          <w:spacing w:val="2"/>
          <w:rtl/>
        </w:rPr>
        <w:t xml:space="preserve">، </w:t>
      </w:r>
      <w:r w:rsidRPr="00C66E8B">
        <w:rPr>
          <w:spacing w:val="2"/>
          <w:rtl/>
          <w:lang w:bidi="ar"/>
        </w:rPr>
        <w:t>ولكن أطلق سراحه فيما بعد</w:t>
      </w:r>
      <w:r w:rsidR="00615A10">
        <w:rPr>
          <w:spacing w:val="2"/>
          <w:vertAlign w:val="superscript"/>
          <w:rtl/>
        </w:rPr>
        <w:t>(</w:t>
      </w:r>
      <w:r w:rsidR="00615A10" w:rsidRPr="00C66E8B">
        <w:rPr>
          <w:spacing w:val="2"/>
          <w:vertAlign w:val="superscript"/>
          <w:rtl/>
        </w:rPr>
        <w:footnoteReference w:id="15"/>
      </w:r>
      <w:r w:rsidRPr="00C66E8B">
        <w:rPr>
          <w:rFonts w:hint="cs"/>
          <w:spacing w:val="2"/>
          <w:vertAlign w:val="superscript"/>
          <w:rtl/>
        </w:rPr>
        <w:t>)</w:t>
      </w:r>
      <w:r w:rsidRPr="00C66E8B">
        <w:rPr>
          <w:spacing w:val="2"/>
          <w:rtl/>
          <w:lang w:bidi="ar"/>
        </w:rPr>
        <w:t xml:space="preserve"> وجُمع شمله ببقية أفراد أسرته بشرط أن يحضر إلى السلطات بصورة شهرية</w:t>
      </w:r>
      <w:r w:rsidR="00615A10">
        <w:rPr>
          <w:spacing w:val="2"/>
          <w:vertAlign w:val="superscript"/>
          <w:rtl/>
        </w:rPr>
        <w:t>(</w:t>
      </w:r>
      <w:r w:rsidR="00615A10" w:rsidRPr="00C66E8B">
        <w:rPr>
          <w:spacing w:val="2"/>
          <w:vertAlign w:val="superscript"/>
          <w:rtl/>
        </w:rPr>
        <w:footnoteReference w:id="16"/>
      </w:r>
      <w:r w:rsidR="00615A10" w:rsidRPr="00615A10">
        <w:rPr>
          <w:spacing w:val="2"/>
          <w:vertAlign w:val="superscript"/>
          <w:rtl/>
        </w:rPr>
        <w:t>)</w:t>
      </w:r>
      <w:r w:rsidR="00615A10" w:rsidRPr="00615A10">
        <w:rPr>
          <w:rFonts w:hint="cs"/>
          <w:spacing w:val="2"/>
          <w:rtl/>
        </w:rPr>
        <w:t>.</w:t>
      </w:r>
      <w:r w:rsidR="00615A10" w:rsidRPr="00615A10">
        <w:rPr>
          <w:spacing w:val="2"/>
          <w:rtl/>
        </w:rPr>
        <w:t xml:space="preserve"> </w:t>
      </w:r>
      <w:r w:rsidRPr="00C66E8B">
        <w:rPr>
          <w:spacing w:val="2"/>
          <w:rtl/>
          <w:lang w:bidi="ar"/>
        </w:rPr>
        <w:t>ولم يمتثل صاحب البلاغ الأول لهذا الشرط.</w:t>
      </w:r>
    </w:p>
    <w:p w14:paraId="50EBC1E0" w14:textId="77777777" w:rsidR="000726F9" w:rsidRPr="00501FF0" w:rsidRDefault="000726F9" w:rsidP="000726F9">
      <w:pPr>
        <w:pStyle w:val="SingleTxtGA"/>
      </w:pPr>
      <w:r w:rsidRPr="00501FF0">
        <w:rPr>
          <w:rtl/>
          <w:lang w:bidi="ar"/>
        </w:rPr>
        <w:t>6-5</w:t>
      </w:r>
      <w:r w:rsidRPr="00501FF0">
        <w:rPr>
          <w:rtl/>
          <w:lang w:bidi="ar"/>
        </w:rPr>
        <w:tab/>
      </w:r>
      <w:r>
        <w:rPr>
          <w:rFonts w:hint="cs"/>
          <w:rtl/>
          <w:lang w:bidi="ar"/>
        </w:rPr>
        <w:t>و</w:t>
      </w:r>
      <w:r w:rsidRPr="00501FF0">
        <w:rPr>
          <w:rtl/>
          <w:lang w:bidi="ar"/>
        </w:rPr>
        <w:t>أجريت مقابلات مع صاحبي البلاغ في 25 نيسان/أبريل و24 أيار/مايو 2019 بشأن مطالبات الحماية التي قدماها</w:t>
      </w:r>
      <w:r w:rsidRPr="000F0E6F">
        <w:rPr>
          <w:rtl/>
        </w:rPr>
        <w:t xml:space="preserve">. </w:t>
      </w:r>
      <w:r w:rsidRPr="00501FF0">
        <w:rPr>
          <w:rtl/>
          <w:lang w:bidi="ar"/>
        </w:rPr>
        <w:t>وأفادا بأنهما تعرضا للاضطهاد في بلدهما الأصلي بدعوى أن بعض أقاربهما ينتمون إلى جماعات مسلحة غير مشروعة في الشيشان.</w:t>
      </w:r>
    </w:p>
    <w:p w14:paraId="7F79A0DD" w14:textId="431E9FE5" w:rsidR="000726F9" w:rsidRPr="00501FF0" w:rsidRDefault="000726F9" w:rsidP="000726F9">
      <w:pPr>
        <w:pStyle w:val="SingleTxtGA"/>
      </w:pPr>
      <w:r w:rsidRPr="00501FF0">
        <w:rPr>
          <w:rtl/>
          <w:lang w:bidi="ar"/>
        </w:rPr>
        <w:t>6-6</w:t>
      </w:r>
      <w:r w:rsidRPr="00501FF0">
        <w:rPr>
          <w:rtl/>
          <w:lang w:bidi="ar"/>
        </w:rPr>
        <w:tab/>
        <w:t>وغادرت صاحبة البلاغ الثانية وأطفال صاحبَي البلاغ مركز المهاجرين</w:t>
      </w:r>
      <w:r w:rsidRPr="000F0E6F">
        <w:rPr>
          <w:rtl/>
        </w:rPr>
        <w:t xml:space="preserve">، </w:t>
      </w:r>
      <w:r w:rsidRPr="00501FF0">
        <w:rPr>
          <w:rtl/>
          <w:lang w:bidi="ar"/>
        </w:rPr>
        <w:t>فشُطبوا بالتالي في</w:t>
      </w:r>
      <w:r w:rsidR="007439EA">
        <w:rPr>
          <w:rFonts w:hint="cs"/>
          <w:rtl/>
          <w:lang w:bidi="ar"/>
        </w:rPr>
        <w:t> </w:t>
      </w:r>
      <w:r w:rsidRPr="00501FF0">
        <w:rPr>
          <w:rtl/>
          <w:lang w:bidi="ar"/>
        </w:rPr>
        <w:t>8</w:t>
      </w:r>
      <w:r>
        <w:rPr>
          <w:rFonts w:hint="cs"/>
          <w:rtl/>
          <w:lang w:bidi="ar"/>
        </w:rPr>
        <w:t> </w:t>
      </w:r>
      <w:r w:rsidRPr="00501FF0">
        <w:rPr>
          <w:rtl/>
          <w:lang w:bidi="ar"/>
        </w:rPr>
        <w:t>حزيران/يونيه 2019 من قائمة المقيمين</w:t>
      </w:r>
      <w:r w:rsidRPr="000F0E6F">
        <w:rPr>
          <w:rtl/>
        </w:rPr>
        <w:t xml:space="preserve">. </w:t>
      </w:r>
      <w:r w:rsidRPr="00501FF0">
        <w:rPr>
          <w:rtl/>
          <w:lang w:bidi="ar"/>
        </w:rPr>
        <w:t>وفي 18 حزيران/يونيه 2019</w:t>
      </w:r>
      <w:r w:rsidRPr="000F0E6F">
        <w:rPr>
          <w:rtl/>
        </w:rPr>
        <w:t xml:space="preserve">، </w:t>
      </w:r>
      <w:r w:rsidRPr="00501FF0">
        <w:rPr>
          <w:rtl/>
          <w:lang w:bidi="ar"/>
        </w:rPr>
        <w:t xml:space="preserve">اتصلت السلطات الألمانية بمكتب الأجانب لإبلاغ السلطات البولندية بأن صاحبي البلاغ قد بدآ إجراءات اللجوء في ألمانيا وطلبت إلى الدولة الطرف تحمل المسؤولية عن معالجة </w:t>
      </w:r>
      <w:r>
        <w:rPr>
          <w:rFonts w:hint="cs"/>
          <w:rtl/>
          <w:lang w:bidi="ar"/>
        </w:rPr>
        <w:t>ادعاءاتهما</w:t>
      </w:r>
      <w:r w:rsidRPr="00501FF0">
        <w:rPr>
          <w:rtl/>
          <w:lang w:bidi="ar"/>
        </w:rPr>
        <w:t xml:space="preserve"> بموجب لائحة دبلن الثالثة.</w:t>
      </w:r>
    </w:p>
    <w:p w14:paraId="781D3891" w14:textId="1E7E1A17" w:rsidR="000726F9" w:rsidRPr="00501FF0" w:rsidRDefault="000726F9" w:rsidP="000726F9">
      <w:pPr>
        <w:pStyle w:val="SingleTxtGA"/>
      </w:pPr>
      <w:r w:rsidRPr="00501FF0">
        <w:rPr>
          <w:rtl/>
          <w:lang w:bidi="ar"/>
        </w:rPr>
        <w:t>6-7</w:t>
      </w:r>
      <w:r w:rsidRPr="00501FF0">
        <w:rPr>
          <w:rtl/>
          <w:lang w:bidi="ar"/>
        </w:rPr>
        <w:tab/>
        <w:t>وفي 26 حزيران/يونيه 2019</w:t>
      </w:r>
      <w:r w:rsidRPr="000F0E6F">
        <w:rPr>
          <w:rtl/>
        </w:rPr>
        <w:t xml:space="preserve">، </w:t>
      </w:r>
      <w:r w:rsidRPr="00501FF0">
        <w:rPr>
          <w:rtl/>
          <w:lang w:bidi="ar"/>
        </w:rPr>
        <w:t xml:space="preserve">أوقفت الدولة الطرف إجراءات اللجوء في </w:t>
      </w:r>
      <w:r>
        <w:rPr>
          <w:rFonts w:hint="cs"/>
          <w:rtl/>
          <w:lang w:bidi="ar"/>
        </w:rPr>
        <w:t>حالة</w:t>
      </w:r>
      <w:r w:rsidRPr="00501FF0">
        <w:rPr>
          <w:rtl/>
          <w:lang w:bidi="ar"/>
        </w:rPr>
        <w:t xml:space="preserve"> صاحبي البلاغ على أساس أن صاحبي البلاغ قد انتهكا الشروط المفروضة عليهما</w:t>
      </w:r>
      <w:r w:rsidR="00615A10">
        <w:rPr>
          <w:vertAlign w:val="superscript"/>
          <w:rtl/>
        </w:rPr>
        <w:t>(</w:t>
      </w:r>
      <w:r w:rsidR="00615A10" w:rsidRPr="007907FD">
        <w:rPr>
          <w:vertAlign w:val="superscript"/>
          <w:rtl/>
        </w:rPr>
        <w:footnoteReference w:id="17"/>
      </w:r>
      <w:r w:rsidR="00615A10" w:rsidRPr="00615A10">
        <w:rPr>
          <w:vertAlign w:val="superscript"/>
          <w:rtl/>
        </w:rPr>
        <w:t>)</w:t>
      </w:r>
      <w:r w:rsidR="00615A10" w:rsidRPr="00615A10">
        <w:rPr>
          <w:rFonts w:hint="cs"/>
          <w:rtl/>
        </w:rPr>
        <w:t>.</w:t>
      </w:r>
      <w:r w:rsidR="00615A10" w:rsidRPr="00615A10">
        <w:rPr>
          <w:rtl/>
        </w:rPr>
        <w:t xml:space="preserve"> </w:t>
      </w:r>
      <w:r w:rsidRPr="00501FF0">
        <w:rPr>
          <w:rtl/>
          <w:lang w:bidi="ar"/>
        </w:rPr>
        <w:t>وفي ضوء هذه الظروف الوقائعية</w:t>
      </w:r>
      <w:r w:rsidRPr="000F0E6F">
        <w:rPr>
          <w:rtl/>
        </w:rPr>
        <w:t xml:space="preserve">، </w:t>
      </w:r>
      <w:r w:rsidRPr="00501FF0">
        <w:rPr>
          <w:rtl/>
          <w:lang w:bidi="ar"/>
        </w:rPr>
        <w:t xml:space="preserve">تطلب الدولة الطرف </w:t>
      </w:r>
      <w:r>
        <w:rPr>
          <w:rFonts w:hint="cs"/>
          <w:rtl/>
          <w:lang w:bidi="ar"/>
        </w:rPr>
        <w:t>الاعتراف</w:t>
      </w:r>
      <w:r w:rsidRPr="00501FF0">
        <w:rPr>
          <w:rtl/>
          <w:lang w:bidi="ar"/>
        </w:rPr>
        <w:t xml:space="preserve"> بأن صاحبي البلاغ مهاجرين على أساس اقتصادي.</w:t>
      </w:r>
    </w:p>
    <w:p w14:paraId="2A333CD4" w14:textId="6D9F5D77" w:rsidR="00615A10" w:rsidRPr="00615A10" w:rsidRDefault="000726F9" w:rsidP="000726F9">
      <w:pPr>
        <w:pStyle w:val="SingleTxtGA"/>
        <w:rPr>
          <w:rStyle w:val="FootnoteReference"/>
          <w:sz w:val="20"/>
        </w:rPr>
      </w:pPr>
      <w:r w:rsidRPr="00501FF0">
        <w:rPr>
          <w:rtl/>
          <w:lang w:bidi="ar"/>
        </w:rPr>
        <w:t>6-8</w:t>
      </w:r>
      <w:r w:rsidRPr="00501FF0">
        <w:rPr>
          <w:rtl/>
          <w:lang w:bidi="ar"/>
        </w:rPr>
        <w:tab/>
        <w:t>وفيما يتعلق بالقانون المحلي ذي الصلة</w:t>
      </w:r>
      <w:r w:rsidRPr="000F0E6F">
        <w:rPr>
          <w:rtl/>
        </w:rPr>
        <w:t xml:space="preserve">، </w:t>
      </w:r>
      <w:r w:rsidRPr="00501FF0">
        <w:rPr>
          <w:rtl/>
          <w:lang w:bidi="ar"/>
        </w:rPr>
        <w:t>تؤكد الدولة الطرف أنها ملزمة بلوائح الاتحاد الأوروبي</w:t>
      </w:r>
      <w:r w:rsidRPr="000F0E6F">
        <w:rPr>
          <w:rtl/>
        </w:rPr>
        <w:t xml:space="preserve">، </w:t>
      </w:r>
      <w:r w:rsidRPr="00501FF0">
        <w:rPr>
          <w:rtl/>
          <w:lang w:bidi="ar"/>
        </w:rPr>
        <w:t>ولا سيما مدونة الاتحاد بشأن القواعد الناظمة لحركة الأشخاص عبر الحدود (مدونة حدود شنغن</w:t>
      </w:r>
      <w:r w:rsidR="00615A10" w:rsidRPr="00615A10">
        <w:rPr>
          <w:rtl/>
          <w:lang w:bidi="ar"/>
        </w:rPr>
        <w:t xml:space="preserve">)، </w:t>
      </w:r>
      <w:r w:rsidRPr="00501FF0">
        <w:rPr>
          <w:rtl/>
          <w:lang w:bidi="ar"/>
        </w:rPr>
        <w:t>فضلاً عن القانون المحلي</w:t>
      </w:r>
      <w:r w:rsidR="00615A10">
        <w:rPr>
          <w:vertAlign w:val="superscript"/>
          <w:rtl/>
        </w:rPr>
        <w:t>(</w:t>
      </w:r>
      <w:r w:rsidR="00615A10" w:rsidRPr="007907FD">
        <w:rPr>
          <w:vertAlign w:val="superscript"/>
          <w:rtl/>
        </w:rPr>
        <w:footnoteReference w:id="18"/>
      </w:r>
      <w:r w:rsidR="00615A10" w:rsidRPr="00615A10">
        <w:rPr>
          <w:vertAlign w:val="superscript"/>
          <w:rtl/>
        </w:rPr>
        <w:t>)</w:t>
      </w:r>
      <w:r w:rsidR="00615A10" w:rsidRPr="00615A10">
        <w:rPr>
          <w:rFonts w:hint="cs"/>
          <w:rtl/>
        </w:rPr>
        <w:t>.</w:t>
      </w:r>
      <w:r w:rsidR="00615A10" w:rsidRPr="00615A10">
        <w:rPr>
          <w:rtl/>
        </w:rPr>
        <w:t xml:space="preserve"> </w:t>
      </w:r>
      <w:r>
        <w:rPr>
          <w:rStyle w:val="FootnoteReference"/>
          <w:rFonts w:hint="cs"/>
          <w:sz w:val="20"/>
          <w:rtl/>
          <w:lang w:bidi="ar"/>
        </w:rPr>
        <w:t>و</w:t>
      </w:r>
      <w:r w:rsidRPr="00501FF0">
        <w:rPr>
          <w:rtl/>
          <w:lang w:bidi="ar"/>
        </w:rPr>
        <w:t>بموجب مدونة حدود شنغن</w:t>
      </w:r>
      <w:r w:rsidRPr="000F0E6F">
        <w:rPr>
          <w:rtl/>
        </w:rPr>
        <w:t xml:space="preserve">، </w:t>
      </w:r>
      <w:r w:rsidRPr="00501FF0">
        <w:rPr>
          <w:rtl/>
          <w:lang w:bidi="ar"/>
        </w:rPr>
        <w:t>في حالة عدم استيفاء مواطني الدول الثالثة لمعايير الدخول</w:t>
      </w:r>
      <w:r w:rsidR="00615A10">
        <w:rPr>
          <w:vertAlign w:val="superscript"/>
          <w:rtl/>
        </w:rPr>
        <w:t>(</w:t>
      </w:r>
      <w:r w:rsidR="00615A10" w:rsidRPr="007907FD">
        <w:rPr>
          <w:vertAlign w:val="superscript"/>
          <w:rtl/>
        </w:rPr>
        <w:footnoteReference w:id="19"/>
      </w:r>
      <w:r w:rsidR="00615A10" w:rsidRPr="00615A10">
        <w:rPr>
          <w:vertAlign w:val="superscript"/>
          <w:rtl/>
        </w:rPr>
        <w:t>)</w:t>
      </w:r>
      <w:r w:rsidR="00615A10" w:rsidRPr="00615A10">
        <w:rPr>
          <w:rtl/>
        </w:rPr>
        <w:t xml:space="preserve">، </w:t>
      </w:r>
      <w:r w:rsidRPr="00501FF0">
        <w:rPr>
          <w:rtl/>
          <w:lang w:bidi="ar"/>
        </w:rPr>
        <w:t>يصدر قرار مفصل ومسبب</w:t>
      </w:r>
      <w:r w:rsidRPr="000F0E6F">
        <w:rPr>
          <w:rtl/>
        </w:rPr>
        <w:t xml:space="preserve">. </w:t>
      </w:r>
      <w:r w:rsidRPr="00501FF0">
        <w:rPr>
          <w:rtl/>
          <w:lang w:bidi="ar"/>
        </w:rPr>
        <w:t>وفي حين أن لهؤلاء الأجانب الحق في الطعن</w:t>
      </w:r>
      <w:r w:rsidRPr="000F0E6F">
        <w:rPr>
          <w:rtl/>
        </w:rPr>
        <w:t xml:space="preserve">، </w:t>
      </w:r>
      <w:r w:rsidRPr="00501FF0">
        <w:rPr>
          <w:rtl/>
          <w:lang w:bidi="ar"/>
        </w:rPr>
        <w:t>فليس لتقديم هذا الطعن أثر إيقافي على قرار رفض الدخول</w:t>
      </w:r>
      <w:r w:rsidR="00615A10">
        <w:rPr>
          <w:vertAlign w:val="superscript"/>
          <w:rtl/>
        </w:rPr>
        <w:t>(</w:t>
      </w:r>
      <w:r w:rsidR="00615A10" w:rsidRPr="007907FD">
        <w:rPr>
          <w:vertAlign w:val="superscript"/>
          <w:rtl/>
        </w:rPr>
        <w:footnoteReference w:id="20"/>
      </w:r>
      <w:r w:rsidR="00615A10" w:rsidRPr="00615A10">
        <w:rPr>
          <w:vertAlign w:val="superscript"/>
          <w:rtl/>
        </w:rPr>
        <w:t>)</w:t>
      </w:r>
      <w:r w:rsidR="00615A10" w:rsidRPr="00615A10">
        <w:rPr>
          <w:rtl/>
        </w:rPr>
        <w:t>.</w:t>
      </w:r>
    </w:p>
    <w:p w14:paraId="515BF83A" w14:textId="6DCC54DF" w:rsidR="00615A10" w:rsidRPr="00615A10" w:rsidRDefault="000726F9" w:rsidP="000726F9">
      <w:pPr>
        <w:pStyle w:val="SingleTxtGA"/>
        <w:rPr>
          <w:rStyle w:val="FootnoteReference"/>
          <w:sz w:val="20"/>
        </w:rPr>
      </w:pPr>
      <w:r w:rsidRPr="00501FF0">
        <w:rPr>
          <w:rtl/>
          <w:lang w:bidi="ar"/>
        </w:rPr>
        <w:lastRenderedPageBreak/>
        <w:t>6-9</w:t>
      </w:r>
      <w:r w:rsidRPr="00501FF0">
        <w:rPr>
          <w:rtl/>
          <w:lang w:bidi="ar"/>
        </w:rPr>
        <w:tab/>
        <w:t>وينص القانون المحلي على أن الأجنبي الذي يعتزم عبور الحدود إلى إقليم الدولة الطرف يجب أن تكون بحوزته وثيقة سفر صالحة</w:t>
      </w:r>
      <w:r w:rsidRPr="000F0E6F">
        <w:rPr>
          <w:rtl/>
        </w:rPr>
        <w:t xml:space="preserve">، </w:t>
      </w:r>
      <w:r w:rsidRPr="00501FF0">
        <w:rPr>
          <w:rtl/>
          <w:lang w:bidi="ar"/>
        </w:rPr>
        <w:t>بموجب المواد 23-36 من قانون الأجانب</w:t>
      </w:r>
      <w:r w:rsidR="00615A10">
        <w:rPr>
          <w:vertAlign w:val="superscript"/>
          <w:rtl/>
        </w:rPr>
        <w:t>(</w:t>
      </w:r>
      <w:r w:rsidR="00615A10" w:rsidRPr="007907FD">
        <w:rPr>
          <w:vertAlign w:val="superscript"/>
          <w:rtl/>
        </w:rPr>
        <w:footnoteReference w:id="21"/>
      </w:r>
      <w:r w:rsidRPr="007907FD">
        <w:rPr>
          <w:vertAlign w:val="superscript"/>
          <w:rtl/>
        </w:rPr>
        <w:t>)</w:t>
      </w:r>
      <w:r w:rsidR="00615A10">
        <w:rPr>
          <w:vertAlign w:val="superscript"/>
          <w:rtl/>
        </w:rPr>
        <w:t>(</w:t>
      </w:r>
      <w:r w:rsidR="00615A10" w:rsidRPr="007907FD">
        <w:rPr>
          <w:vertAlign w:val="superscript"/>
          <w:rtl/>
        </w:rPr>
        <w:footnoteReference w:id="22"/>
      </w:r>
      <w:r w:rsidR="00615A10" w:rsidRPr="00615A10">
        <w:rPr>
          <w:vertAlign w:val="superscript"/>
          <w:rtl/>
        </w:rPr>
        <w:t>)</w:t>
      </w:r>
      <w:r w:rsidR="00615A10" w:rsidRPr="00615A10">
        <w:rPr>
          <w:rtl/>
        </w:rPr>
        <w:t xml:space="preserve">. </w:t>
      </w:r>
      <w:r w:rsidRPr="00501FF0">
        <w:rPr>
          <w:rtl/>
          <w:lang w:bidi="ar"/>
        </w:rPr>
        <w:t>وعلاوة على ذلك</w:t>
      </w:r>
      <w:r w:rsidRPr="000F0E6F">
        <w:rPr>
          <w:rtl/>
        </w:rPr>
        <w:t xml:space="preserve">، </w:t>
      </w:r>
      <w:r w:rsidRPr="00501FF0">
        <w:rPr>
          <w:rtl/>
          <w:lang w:bidi="ar"/>
        </w:rPr>
        <w:t>يمكن أن تقتصر الإجراءات التي تتخذها سلطات الحدود على استجواب الأفراد والتحقق من أي وثائق سفر بحوزة الأجانب</w:t>
      </w:r>
      <w:r w:rsidRPr="000F0E6F">
        <w:rPr>
          <w:rtl/>
        </w:rPr>
        <w:t xml:space="preserve">. </w:t>
      </w:r>
      <w:r w:rsidRPr="00501FF0">
        <w:rPr>
          <w:rtl/>
          <w:lang w:bidi="ar"/>
        </w:rPr>
        <w:t xml:space="preserve">وإذا كانت الأسباب التي قدمها </w:t>
      </w:r>
      <w:r>
        <w:rPr>
          <w:rFonts w:hint="cs"/>
          <w:rtl/>
          <w:lang w:bidi="ar"/>
        </w:rPr>
        <w:t>الأجنبي</w:t>
      </w:r>
      <w:r w:rsidRPr="00501FF0">
        <w:rPr>
          <w:rtl/>
          <w:lang w:bidi="ar"/>
        </w:rPr>
        <w:t xml:space="preserve"> لشرح عدم استيفاء الشروط المطلوبة لا تثير أي قضايا أخرى</w:t>
      </w:r>
      <w:r w:rsidRPr="000F0E6F">
        <w:rPr>
          <w:rtl/>
        </w:rPr>
        <w:t xml:space="preserve">، </w:t>
      </w:r>
      <w:r w:rsidRPr="00501FF0">
        <w:rPr>
          <w:rtl/>
          <w:lang w:bidi="ar"/>
        </w:rPr>
        <w:t xml:space="preserve">فقد يُتخذ قرار في ذلك </w:t>
      </w:r>
      <w:r>
        <w:rPr>
          <w:rFonts w:hint="cs"/>
          <w:rtl/>
          <w:lang w:bidi="ar"/>
        </w:rPr>
        <w:t>الوقت</w:t>
      </w:r>
      <w:r w:rsidR="00615A10">
        <w:rPr>
          <w:vertAlign w:val="superscript"/>
          <w:rtl/>
        </w:rPr>
        <w:t>(</w:t>
      </w:r>
      <w:r w:rsidR="00615A10" w:rsidRPr="007907FD">
        <w:rPr>
          <w:vertAlign w:val="superscript"/>
          <w:rtl/>
        </w:rPr>
        <w:footnoteReference w:id="23"/>
      </w:r>
      <w:r w:rsidR="00615A10" w:rsidRPr="00615A10">
        <w:rPr>
          <w:vertAlign w:val="superscript"/>
          <w:rtl/>
        </w:rPr>
        <w:t>)</w:t>
      </w:r>
      <w:r w:rsidR="00615A10" w:rsidRPr="00615A10">
        <w:rPr>
          <w:rFonts w:hint="cs"/>
          <w:rtl/>
        </w:rPr>
        <w:t>.</w:t>
      </w:r>
      <w:r w:rsidR="00615A10" w:rsidRPr="00615A10">
        <w:rPr>
          <w:rtl/>
        </w:rPr>
        <w:t xml:space="preserve"> </w:t>
      </w:r>
      <w:r w:rsidRPr="00501FF0">
        <w:rPr>
          <w:rtl/>
          <w:lang w:bidi="ar"/>
        </w:rPr>
        <w:t>وفي حين أنه يجوز الطعن في قرار رفض الدخول أمام القائد العام لحرس الحدود</w:t>
      </w:r>
      <w:r w:rsidRPr="000F0E6F">
        <w:rPr>
          <w:rtl/>
        </w:rPr>
        <w:t xml:space="preserve">، </w:t>
      </w:r>
      <w:r w:rsidRPr="00501FF0">
        <w:rPr>
          <w:rtl/>
          <w:lang w:bidi="ar"/>
        </w:rPr>
        <w:t>فلا يترتب على هذا الطعن أثر إيقافي ويكون قرار الرفض نافذ</w:t>
      </w:r>
      <w:r w:rsidR="003626CA">
        <w:rPr>
          <w:rtl/>
          <w:lang w:bidi="ar"/>
        </w:rPr>
        <w:t xml:space="preserve">اً </w:t>
      </w:r>
      <w:r w:rsidRPr="00501FF0">
        <w:rPr>
          <w:rtl/>
          <w:lang w:bidi="ar"/>
        </w:rPr>
        <w:t>على الفور</w:t>
      </w:r>
      <w:r w:rsidRPr="000F0E6F">
        <w:rPr>
          <w:rtl/>
        </w:rPr>
        <w:t xml:space="preserve">. </w:t>
      </w:r>
      <w:r w:rsidRPr="00501FF0">
        <w:rPr>
          <w:rtl/>
          <w:lang w:bidi="ar"/>
        </w:rPr>
        <w:t>وتجوز معارضة قرار الطعن أمام المحاكم الإدارية</w:t>
      </w:r>
      <w:r w:rsidR="00615A10">
        <w:rPr>
          <w:vertAlign w:val="superscript"/>
          <w:rtl/>
        </w:rPr>
        <w:t>(</w:t>
      </w:r>
      <w:r w:rsidR="00615A10" w:rsidRPr="007907FD">
        <w:rPr>
          <w:vertAlign w:val="superscript"/>
          <w:rtl/>
        </w:rPr>
        <w:footnoteReference w:id="24"/>
      </w:r>
      <w:r w:rsidR="00615A10" w:rsidRPr="00615A10">
        <w:rPr>
          <w:vertAlign w:val="superscript"/>
          <w:rtl/>
        </w:rPr>
        <w:t>)</w:t>
      </w:r>
      <w:r w:rsidR="00615A10" w:rsidRPr="00615A10">
        <w:rPr>
          <w:rtl/>
        </w:rPr>
        <w:t>.</w:t>
      </w:r>
    </w:p>
    <w:p w14:paraId="600E3BE4" w14:textId="504EB365" w:rsidR="000726F9" w:rsidRPr="00501FF0" w:rsidRDefault="000726F9" w:rsidP="000726F9">
      <w:pPr>
        <w:pStyle w:val="SingleTxtGA"/>
      </w:pPr>
      <w:r w:rsidRPr="00501FF0">
        <w:rPr>
          <w:rtl/>
          <w:lang w:bidi="ar"/>
        </w:rPr>
        <w:t>6-10</w:t>
      </w:r>
      <w:r w:rsidRPr="00501FF0">
        <w:rPr>
          <w:rtl/>
          <w:lang w:bidi="ar"/>
        </w:rPr>
        <w:tab/>
        <w:t>وفيما يتعلق بادعاءات صاحبي البلاغ بشأن تعرضهما لطرد جماعي للأجانب</w:t>
      </w:r>
      <w:r w:rsidRPr="000F0E6F">
        <w:rPr>
          <w:rtl/>
        </w:rPr>
        <w:t xml:space="preserve">، </w:t>
      </w:r>
      <w:r w:rsidRPr="00501FF0">
        <w:rPr>
          <w:rtl/>
          <w:lang w:bidi="ar"/>
        </w:rPr>
        <w:t>انتهاكا</w:t>
      </w:r>
      <w:r w:rsidR="002B65B7">
        <w:rPr>
          <w:rFonts w:hint="cs"/>
          <w:rtl/>
          <w:lang w:bidi="ar"/>
        </w:rPr>
        <w:t>ً</w:t>
      </w:r>
      <w:r w:rsidRPr="00501FF0">
        <w:rPr>
          <w:rtl/>
          <w:lang w:bidi="ar"/>
        </w:rPr>
        <w:t xml:space="preserve"> للمادة</w:t>
      </w:r>
      <w:r w:rsidR="002B65B7">
        <w:rPr>
          <w:rFonts w:hint="cs"/>
          <w:rtl/>
          <w:lang w:bidi="ar"/>
        </w:rPr>
        <w:t> </w:t>
      </w:r>
      <w:r w:rsidRPr="00501FF0">
        <w:rPr>
          <w:rtl/>
          <w:lang w:bidi="ar"/>
        </w:rPr>
        <w:t>13 من العهد</w:t>
      </w:r>
      <w:r w:rsidRPr="000F0E6F">
        <w:rPr>
          <w:rtl/>
        </w:rPr>
        <w:t xml:space="preserve">، </w:t>
      </w:r>
      <w:r w:rsidRPr="00501FF0">
        <w:rPr>
          <w:rtl/>
          <w:lang w:bidi="ar"/>
        </w:rPr>
        <w:t>تؤكد الدولة الطرف من جديد أن التدابير المطبقة فيما يتعلق بصاحبي البلاغ قد صدرت بصورة فردية بعد النظر في حالتهم الفردية.</w:t>
      </w:r>
    </w:p>
    <w:p w14:paraId="1D1C917E" w14:textId="0361040A" w:rsidR="000726F9" w:rsidRPr="00615A10" w:rsidRDefault="000726F9" w:rsidP="000726F9">
      <w:pPr>
        <w:pStyle w:val="SingleTxtGA"/>
        <w:rPr>
          <w:lang w:val="en-US"/>
        </w:rPr>
      </w:pPr>
      <w:r w:rsidRPr="00501FF0">
        <w:rPr>
          <w:rtl/>
          <w:lang w:bidi="ar"/>
        </w:rPr>
        <w:t>6-11</w:t>
      </w:r>
      <w:r w:rsidRPr="00501FF0">
        <w:rPr>
          <w:rtl/>
          <w:lang w:bidi="ar"/>
        </w:rPr>
        <w:tab/>
        <w:t>وفيما يتعلق بملابسات هذه القضية</w:t>
      </w:r>
      <w:r w:rsidRPr="000F0E6F">
        <w:rPr>
          <w:rtl/>
        </w:rPr>
        <w:t xml:space="preserve">، </w:t>
      </w:r>
      <w:r w:rsidRPr="00501FF0">
        <w:rPr>
          <w:rtl/>
          <w:lang w:bidi="ar"/>
        </w:rPr>
        <w:t>تلاحظ الدولة الطرف أن السوابق القضائية للجنة بشأن عمليات الترحيل إلى بيلاروس أو الاتحاد الروسي تتعلق فيما يبدو بإجراءات تسليم المجرمين أو الترحيل</w:t>
      </w:r>
      <w:r w:rsidRPr="000F0E6F">
        <w:rPr>
          <w:rtl/>
        </w:rPr>
        <w:t xml:space="preserve">، </w:t>
      </w:r>
      <w:r w:rsidRPr="00501FF0">
        <w:rPr>
          <w:rtl/>
          <w:lang w:bidi="ar"/>
        </w:rPr>
        <w:t>في حين أن هذه القضية تتعلق بعبور الحدود لدخول إقليم الدولة الطرف الذي لا يبدو أن أحكام المادة 13 من العهد تنطبق عليه.</w:t>
      </w:r>
    </w:p>
    <w:p w14:paraId="6C064552" w14:textId="3BD58F9F" w:rsidR="000726F9" w:rsidRPr="00501FF0" w:rsidRDefault="000726F9" w:rsidP="000726F9">
      <w:pPr>
        <w:pStyle w:val="SingleTxtGA"/>
      </w:pPr>
      <w:r w:rsidRPr="00501FF0">
        <w:rPr>
          <w:rtl/>
          <w:lang w:bidi="ar"/>
        </w:rPr>
        <w:t>6-12</w:t>
      </w:r>
      <w:r w:rsidRPr="00501FF0">
        <w:rPr>
          <w:rtl/>
          <w:lang w:bidi="ar"/>
        </w:rPr>
        <w:tab/>
        <w:t>وتدفع الدولة الطرف بأن كل أجنبي يصل إلى معبر تيريسبول الحدودي تتاح له الفرصة لعرض حالته الفردية لكي تقيمها السلطات التي تصدر القرارات الفردية استنادا</w:t>
      </w:r>
      <w:r w:rsidR="002B65B7">
        <w:rPr>
          <w:rFonts w:hint="cs"/>
          <w:rtl/>
          <w:lang w:bidi="ar"/>
        </w:rPr>
        <w:t>ً</w:t>
      </w:r>
      <w:r w:rsidRPr="00501FF0">
        <w:rPr>
          <w:rtl/>
          <w:lang w:bidi="ar"/>
        </w:rPr>
        <w:t xml:space="preserve"> إليها</w:t>
      </w:r>
      <w:r w:rsidRPr="000F0E6F">
        <w:rPr>
          <w:rtl/>
        </w:rPr>
        <w:t xml:space="preserve">. </w:t>
      </w:r>
      <w:r w:rsidRPr="00501FF0">
        <w:rPr>
          <w:rtl/>
          <w:lang w:bidi="ar"/>
        </w:rPr>
        <w:t>وما يدعم هذا النهج هو كثرة عدد حالات القبول</w:t>
      </w:r>
      <w:r w:rsidR="00615A10">
        <w:rPr>
          <w:vertAlign w:val="superscript"/>
          <w:rtl/>
        </w:rPr>
        <w:t>(</w:t>
      </w:r>
      <w:r w:rsidR="00615A10" w:rsidRPr="007907FD">
        <w:rPr>
          <w:vertAlign w:val="superscript"/>
          <w:rtl/>
        </w:rPr>
        <w:footnoteReference w:id="25"/>
      </w:r>
      <w:r w:rsidR="00615A10" w:rsidRPr="00615A10">
        <w:rPr>
          <w:vertAlign w:val="superscript"/>
          <w:rtl/>
        </w:rPr>
        <w:t>)</w:t>
      </w:r>
      <w:r w:rsidR="00615A10" w:rsidRPr="00615A10">
        <w:rPr>
          <w:rFonts w:hint="cs"/>
          <w:rtl/>
        </w:rPr>
        <w:t>.</w:t>
      </w:r>
      <w:r w:rsidR="00615A10" w:rsidRPr="00615A10">
        <w:rPr>
          <w:rtl/>
        </w:rPr>
        <w:t xml:space="preserve"> </w:t>
      </w:r>
      <w:r w:rsidRPr="00501FF0">
        <w:rPr>
          <w:rtl/>
          <w:lang w:bidi="ar"/>
        </w:rPr>
        <w:t>ولذلك تدعي الدولة الطرف أن الإجراءات الحدودية تمتثل لأحكام العهد.</w:t>
      </w:r>
    </w:p>
    <w:p w14:paraId="11319464" w14:textId="1C037774" w:rsidR="00615A10" w:rsidRPr="00615A10" w:rsidRDefault="000726F9" w:rsidP="000726F9">
      <w:pPr>
        <w:pStyle w:val="SingleTxtGA"/>
        <w:rPr>
          <w:rStyle w:val="FootnoteReference"/>
          <w:sz w:val="20"/>
        </w:rPr>
      </w:pPr>
      <w:r w:rsidRPr="00501FF0">
        <w:rPr>
          <w:rtl/>
          <w:lang w:bidi="ar"/>
        </w:rPr>
        <w:t>6-13</w:t>
      </w:r>
      <w:r w:rsidRPr="00501FF0">
        <w:rPr>
          <w:rtl/>
          <w:lang w:bidi="ar"/>
        </w:rPr>
        <w:tab/>
        <w:t>وفيما يتعلق بالانتهاك المزعوم للمادة 7 من العهد</w:t>
      </w:r>
      <w:r w:rsidRPr="000F0E6F">
        <w:rPr>
          <w:rtl/>
        </w:rPr>
        <w:t xml:space="preserve">، </w:t>
      </w:r>
      <w:r w:rsidRPr="00501FF0">
        <w:rPr>
          <w:rtl/>
          <w:lang w:bidi="ar"/>
        </w:rPr>
        <w:t>تدفع الدولة الطرف بأن صاحبي البلاغ لم يقدما أسبابا</w:t>
      </w:r>
      <w:r w:rsidR="002B65B7">
        <w:rPr>
          <w:rFonts w:hint="cs"/>
          <w:rtl/>
          <w:lang w:bidi="ar"/>
        </w:rPr>
        <w:t>ً</w:t>
      </w:r>
      <w:r w:rsidRPr="00501FF0">
        <w:rPr>
          <w:rtl/>
          <w:lang w:bidi="ar"/>
        </w:rPr>
        <w:t xml:space="preserve"> حقيقية تدعو إلى الاعتقاد بأنهما يواجهان خطرا</w:t>
      </w:r>
      <w:r w:rsidR="002B65B7">
        <w:rPr>
          <w:rFonts w:hint="cs"/>
          <w:rtl/>
          <w:lang w:bidi="ar"/>
        </w:rPr>
        <w:t>ً</w:t>
      </w:r>
      <w:r w:rsidRPr="00501FF0">
        <w:rPr>
          <w:rtl/>
          <w:lang w:bidi="ar"/>
        </w:rPr>
        <w:t xml:space="preserve"> حقيقيا</w:t>
      </w:r>
      <w:r w:rsidR="002B65B7">
        <w:rPr>
          <w:rFonts w:hint="cs"/>
          <w:rtl/>
          <w:lang w:bidi="ar"/>
        </w:rPr>
        <w:t>ً</w:t>
      </w:r>
      <w:r w:rsidRPr="00501FF0">
        <w:rPr>
          <w:rtl/>
          <w:lang w:bidi="ar"/>
        </w:rPr>
        <w:t xml:space="preserve"> بالتعرض لمعاملة تتعارض مع المادة</w:t>
      </w:r>
      <w:r w:rsidR="002B65B7">
        <w:rPr>
          <w:rFonts w:hint="cs"/>
          <w:rtl/>
          <w:lang w:bidi="ar"/>
        </w:rPr>
        <w:t> </w:t>
      </w:r>
      <w:r w:rsidRPr="00501FF0">
        <w:rPr>
          <w:rtl/>
          <w:lang w:bidi="ar"/>
        </w:rPr>
        <w:t>3 من الاتفاقية الأوروبية لحقوق الإنسان (المكافئة للمادة 7 من العهد)</w:t>
      </w:r>
      <w:r w:rsidR="00615A10">
        <w:rPr>
          <w:vertAlign w:val="superscript"/>
          <w:rtl/>
        </w:rPr>
        <w:t>(</w:t>
      </w:r>
      <w:r w:rsidR="00615A10" w:rsidRPr="007907FD">
        <w:rPr>
          <w:vertAlign w:val="superscript"/>
          <w:rtl/>
        </w:rPr>
        <w:footnoteReference w:id="26"/>
      </w:r>
      <w:r w:rsidR="00615A10" w:rsidRPr="00615A10">
        <w:rPr>
          <w:vertAlign w:val="superscript"/>
          <w:rtl/>
        </w:rPr>
        <w:t>)</w:t>
      </w:r>
      <w:r w:rsidR="00615A10" w:rsidRPr="00615A10">
        <w:rPr>
          <w:rFonts w:hint="cs"/>
          <w:rtl/>
        </w:rPr>
        <w:t>.</w:t>
      </w:r>
      <w:r w:rsidR="00615A10" w:rsidRPr="00615A10">
        <w:rPr>
          <w:rtl/>
        </w:rPr>
        <w:t xml:space="preserve"> </w:t>
      </w:r>
      <w:r w:rsidRPr="00501FF0">
        <w:rPr>
          <w:rtl/>
          <w:lang w:bidi="ar"/>
        </w:rPr>
        <w:t>وتذكر الدولة الطرف بأن على صاحب البلاغ أن يقدم مبدئياً أدلة تبين وجود أسباب وجيهة تدعو إلى الاعتقاد بأنه سيتعرض لخطر حقيقي بالخضوع ل</w:t>
      </w:r>
      <w:r>
        <w:rPr>
          <w:rFonts w:hint="cs"/>
          <w:rtl/>
          <w:lang w:bidi="ar"/>
        </w:rPr>
        <w:t xml:space="preserve">مثل </w:t>
      </w:r>
      <w:r w:rsidRPr="00501FF0">
        <w:rPr>
          <w:rtl/>
          <w:lang w:bidi="ar"/>
        </w:rPr>
        <w:t>هذه المعاملة</w:t>
      </w:r>
      <w:r w:rsidR="00615A10">
        <w:rPr>
          <w:vertAlign w:val="superscript"/>
          <w:rtl/>
        </w:rPr>
        <w:t>(</w:t>
      </w:r>
      <w:r w:rsidR="00615A10" w:rsidRPr="007907FD">
        <w:rPr>
          <w:vertAlign w:val="superscript"/>
          <w:rtl/>
        </w:rPr>
        <w:footnoteReference w:id="27"/>
      </w:r>
      <w:r w:rsidR="00615A10" w:rsidRPr="00615A10">
        <w:rPr>
          <w:vertAlign w:val="superscript"/>
          <w:rtl/>
        </w:rPr>
        <w:t>)</w:t>
      </w:r>
      <w:r w:rsidR="00615A10" w:rsidRPr="00615A10">
        <w:rPr>
          <w:rFonts w:hint="cs"/>
          <w:rtl/>
        </w:rPr>
        <w:t>.</w:t>
      </w:r>
      <w:r w:rsidR="00615A10" w:rsidRPr="00615A10">
        <w:rPr>
          <w:rtl/>
        </w:rPr>
        <w:t xml:space="preserve"> </w:t>
      </w:r>
      <w:r w:rsidRPr="00501FF0">
        <w:rPr>
          <w:rtl/>
          <w:lang w:bidi="ar"/>
        </w:rPr>
        <w:t>ومجرد احتمال إساءة المعاملة في البلد المستقبل لا يثير في حد ذاته حدوث انتهاك</w:t>
      </w:r>
      <w:r w:rsidR="00615A10">
        <w:rPr>
          <w:vertAlign w:val="superscript"/>
          <w:rtl/>
        </w:rPr>
        <w:t>(</w:t>
      </w:r>
      <w:r w:rsidR="00615A10" w:rsidRPr="007907FD">
        <w:rPr>
          <w:vertAlign w:val="superscript"/>
          <w:rtl/>
        </w:rPr>
        <w:footnoteReference w:id="28"/>
      </w:r>
      <w:r w:rsidR="00615A10" w:rsidRPr="00615A10">
        <w:rPr>
          <w:vertAlign w:val="superscript"/>
          <w:rtl/>
        </w:rPr>
        <w:t>)</w:t>
      </w:r>
      <w:r w:rsidR="00615A10" w:rsidRPr="00615A10">
        <w:rPr>
          <w:rtl/>
        </w:rPr>
        <w:t>.</w:t>
      </w:r>
    </w:p>
    <w:p w14:paraId="1CAEC6B8" w14:textId="36168D6E" w:rsidR="000726F9" w:rsidRPr="00501FF0" w:rsidRDefault="000726F9" w:rsidP="000726F9">
      <w:pPr>
        <w:pStyle w:val="SingleTxtGA"/>
      </w:pPr>
      <w:r w:rsidRPr="00501FF0">
        <w:rPr>
          <w:rtl/>
          <w:lang w:bidi="ar"/>
        </w:rPr>
        <w:t>6-14</w:t>
      </w:r>
      <w:r w:rsidRPr="00501FF0">
        <w:rPr>
          <w:rtl/>
          <w:lang w:bidi="ar"/>
        </w:rPr>
        <w:tab/>
        <w:t>وتدفع الدولة الطرف بأن صاحبي البلاغ لم يشيرا</w:t>
      </w:r>
      <w:r w:rsidRPr="000F0E6F">
        <w:rPr>
          <w:rtl/>
        </w:rPr>
        <w:t xml:space="preserve">، </w:t>
      </w:r>
      <w:r w:rsidRPr="00501FF0">
        <w:rPr>
          <w:rtl/>
          <w:lang w:bidi="ar"/>
        </w:rPr>
        <w:t>أثناء المقابلات التي أجرياها مع مراقبة الحدود</w:t>
      </w:r>
      <w:r w:rsidRPr="000F0E6F">
        <w:rPr>
          <w:rtl/>
        </w:rPr>
        <w:t xml:space="preserve">، </w:t>
      </w:r>
      <w:r w:rsidRPr="00501FF0">
        <w:rPr>
          <w:rtl/>
          <w:lang w:bidi="ar"/>
        </w:rPr>
        <w:t>إلى أنهما يخشيان التعرض لأي معاملة تتعارض مع المادة 7 من العهد أثناء إقامتهم</w:t>
      </w:r>
      <w:r>
        <w:rPr>
          <w:rFonts w:hint="cs"/>
          <w:rtl/>
          <w:lang w:bidi="ar"/>
        </w:rPr>
        <w:t>ا</w:t>
      </w:r>
      <w:r w:rsidRPr="00501FF0">
        <w:rPr>
          <w:rtl/>
          <w:lang w:bidi="ar"/>
        </w:rPr>
        <w:t xml:space="preserve"> في بيلاروس</w:t>
      </w:r>
      <w:r w:rsidRPr="000F0E6F">
        <w:rPr>
          <w:rtl/>
        </w:rPr>
        <w:t xml:space="preserve">. </w:t>
      </w:r>
      <w:r w:rsidRPr="00501FF0">
        <w:rPr>
          <w:rtl/>
          <w:lang w:bidi="ar"/>
        </w:rPr>
        <w:t>وتؤكد الدولة الطرف أنهما مكثا في الواقع عدة أشهر في بيلاروس واستأجرا شقة بدعم مالي من منظمات غير حكومية.</w:t>
      </w:r>
    </w:p>
    <w:p w14:paraId="780A3F08" w14:textId="1A535A3E" w:rsidR="000726F9" w:rsidRPr="00501FF0" w:rsidRDefault="000726F9" w:rsidP="000726F9">
      <w:pPr>
        <w:pStyle w:val="SingleTxtGA"/>
      </w:pPr>
      <w:r w:rsidRPr="00501FF0">
        <w:rPr>
          <w:rtl/>
          <w:lang w:bidi="ar"/>
        </w:rPr>
        <w:lastRenderedPageBreak/>
        <w:t>6-15</w:t>
      </w:r>
      <w:r w:rsidRPr="00501FF0">
        <w:rPr>
          <w:rtl/>
          <w:lang w:bidi="ar"/>
        </w:rPr>
        <w:tab/>
        <w:t>وفيما يتعلق بما إذا كانت معاملة حرس الحدود البولندي لصاحبي البلاغ يمكن أن تصل إلى حد المعاملة المهينة أو اللاإنسانية التي تشكل انتهاكا</w:t>
      </w:r>
      <w:r w:rsidR="002B65B7">
        <w:rPr>
          <w:rFonts w:hint="cs"/>
          <w:rtl/>
          <w:lang w:bidi="ar"/>
        </w:rPr>
        <w:t>ً</w:t>
      </w:r>
      <w:r w:rsidRPr="00501FF0">
        <w:rPr>
          <w:rtl/>
          <w:lang w:bidi="ar"/>
        </w:rPr>
        <w:t xml:space="preserve"> للمادة 7 من العهد</w:t>
      </w:r>
      <w:r w:rsidRPr="000F0E6F">
        <w:rPr>
          <w:rtl/>
        </w:rPr>
        <w:t xml:space="preserve">، </w:t>
      </w:r>
      <w:r w:rsidRPr="00501FF0">
        <w:rPr>
          <w:rtl/>
          <w:lang w:bidi="ar"/>
        </w:rPr>
        <w:t>تدفع الدولة الطرف بأن معاملة صاحبي البلاغ كانت متفقة مع الإجراءات الملزمة لمراقبة الحدود ولم تصل إلى حد المعاملة اللاإنسانية أو المهينة</w:t>
      </w:r>
      <w:r w:rsidRPr="000F0E6F">
        <w:rPr>
          <w:rtl/>
        </w:rPr>
        <w:t xml:space="preserve">. </w:t>
      </w:r>
      <w:r>
        <w:rPr>
          <w:rFonts w:hint="cs"/>
          <w:rtl/>
          <w:lang w:bidi="ar"/>
        </w:rPr>
        <w:t>وتحتج</w:t>
      </w:r>
      <w:r w:rsidRPr="00501FF0">
        <w:rPr>
          <w:rtl/>
          <w:lang w:bidi="ar"/>
        </w:rPr>
        <w:t xml:space="preserve"> الدولة الطرف بأن الظروف السائدة عند نقاط التفتيش الحدودية ملائمة لتلبية احتياجات البالغين والقصر على حد سواء</w:t>
      </w:r>
      <w:r w:rsidRPr="000F0E6F">
        <w:rPr>
          <w:rtl/>
        </w:rPr>
        <w:t xml:space="preserve">، </w:t>
      </w:r>
      <w:r w:rsidRPr="00501FF0">
        <w:rPr>
          <w:rtl/>
          <w:lang w:bidi="ar"/>
        </w:rPr>
        <w:t>بما في ذلك الاحتياجات من المياه الصالحة للشرب والمرافق الصحية والمساعدة الطبية</w:t>
      </w:r>
      <w:r w:rsidR="00615A10">
        <w:rPr>
          <w:vertAlign w:val="superscript"/>
          <w:rtl/>
        </w:rPr>
        <w:t>(</w:t>
      </w:r>
      <w:r w:rsidR="00615A10" w:rsidRPr="007907FD">
        <w:rPr>
          <w:vertAlign w:val="superscript"/>
          <w:rtl/>
        </w:rPr>
        <w:footnoteReference w:id="29"/>
      </w:r>
      <w:r w:rsidR="00615A10" w:rsidRPr="00615A10">
        <w:rPr>
          <w:vertAlign w:val="superscript"/>
          <w:rtl/>
        </w:rPr>
        <w:t>)</w:t>
      </w:r>
      <w:r w:rsidR="00615A10" w:rsidRPr="00615A10">
        <w:rPr>
          <w:rFonts w:hint="cs"/>
          <w:rtl/>
        </w:rPr>
        <w:t>.</w:t>
      </w:r>
      <w:r w:rsidR="00615A10" w:rsidRPr="00615A10">
        <w:rPr>
          <w:rtl/>
        </w:rPr>
        <w:t xml:space="preserve"> </w:t>
      </w:r>
      <w:r w:rsidRPr="00501FF0">
        <w:rPr>
          <w:rtl/>
          <w:lang w:bidi="ar"/>
        </w:rPr>
        <w:t>ولذلك</w:t>
      </w:r>
      <w:r w:rsidRPr="000F0E6F">
        <w:rPr>
          <w:rtl/>
        </w:rPr>
        <w:t xml:space="preserve">، </w:t>
      </w:r>
      <w:r w:rsidRPr="00501FF0">
        <w:rPr>
          <w:rtl/>
          <w:lang w:bidi="ar"/>
        </w:rPr>
        <w:t>تؤكد الدولة الطرف أن القيام بعدة محاولات لعبور الحدود لا يمكن اعتباره إخضاعا</w:t>
      </w:r>
      <w:r w:rsidR="002B65B7">
        <w:rPr>
          <w:rFonts w:hint="cs"/>
          <w:rtl/>
          <w:lang w:bidi="ar"/>
        </w:rPr>
        <w:t>ً</w:t>
      </w:r>
      <w:r w:rsidRPr="00501FF0">
        <w:rPr>
          <w:rtl/>
          <w:lang w:bidi="ar"/>
        </w:rPr>
        <w:t xml:space="preserve"> لصاحبي البلاغ لانتهاك </w:t>
      </w:r>
      <w:r>
        <w:rPr>
          <w:rFonts w:hint="cs"/>
          <w:rtl/>
          <w:lang w:bidi="ar"/>
        </w:rPr>
        <w:t>ل</w:t>
      </w:r>
      <w:r w:rsidRPr="00501FF0">
        <w:rPr>
          <w:rtl/>
          <w:lang w:bidi="ar"/>
        </w:rPr>
        <w:t>لمادة 7 من العهد.</w:t>
      </w:r>
    </w:p>
    <w:p w14:paraId="3C210CF8" w14:textId="1BEC67D2" w:rsidR="000726F9" w:rsidRPr="00501FF0" w:rsidRDefault="000726F9" w:rsidP="000726F9">
      <w:pPr>
        <w:pStyle w:val="SingleTxtGA"/>
      </w:pPr>
      <w:r w:rsidRPr="00501FF0">
        <w:rPr>
          <w:rtl/>
          <w:lang w:bidi="ar"/>
        </w:rPr>
        <w:t>6-16</w:t>
      </w:r>
      <w:r w:rsidRPr="00501FF0">
        <w:rPr>
          <w:rtl/>
          <w:lang w:bidi="ar"/>
        </w:rPr>
        <w:tab/>
        <w:t>وفيما يتعلق بادعاء عدم وجود سبيل انتصاف فعال بموجب المادة 2 من العهد فيما يتعلق بشكاواهما بموجب المادتين 7 و13</w:t>
      </w:r>
      <w:r w:rsidRPr="000F0E6F">
        <w:rPr>
          <w:rtl/>
        </w:rPr>
        <w:t xml:space="preserve">، </w:t>
      </w:r>
      <w:r w:rsidRPr="00501FF0">
        <w:rPr>
          <w:rtl/>
          <w:lang w:bidi="ar"/>
        </w:rPr>
        <w:t>تؤكد الدولة الطرف أن الإجراءات المتعلقة بطرد الأجانب</w:t>
      </w:r>
      <w:r w:rsidRPr="000F0E6F">
        <w:rPr>
          <w:rtl/>
        </w:rPr>
        <w:t xml:space="preserve">، </w:t>
      </w:r>
      <w:r w:rsidRPr="00501FF0">
        <w:rPr>
          <w:rtl/>
          <w:lang w:bidi="ar"/>
        </w:rPr>
        <w:t>التي تنظمها المادة 13 من العهد</w:t>
      </w:r>
      <w:r w:rsidRPr="000F0E6F">
        <w:rPr>
          <w:rtl/>
        </w:rPr>
        <w:t xml:space="preserve">، </w:t>
      </w:r>
      <w:r w:rsidRPr="00501FF0">
        <w:rPr>
          <w:rtl/>
          <w:lang w:bidi="ar"/>
        </w:rPr>
        <w:t>لا تحمي الحق في الطعن أمام المحاكم القضائية</w:t>
      </w:r>
      <w:r w:rsidR="00615A10">
        <w:rPr>
          <w:vertAlign w:val="superscript"/>
          <w:rtl/>
        </w:rPr>
        <w:t>(</w:t>
      </w:r>
      <w:r w:rsidR="00615A10" w:rsidRPr="007907FD">
        <w:rPr>
          <w:vertAlign w:val="superscript"/>
          <w:rtl/>
        </w:rPr>
        <w:footnoteReference w:id="30"/>
      </w:r>
      <w:r w:rsidR="00615A10" w:rsidRPr="00615A10">
        <w:rPr>
          <w:vertAlign w:val="superscript"/>
          <w:rtl/>
        </w:rPr>
        <w:t>)</w:t>
      </w:r>
      <w:r w:rsidR="00615A10" w:rsidRPr="00615A10">
        <w:rPr>
          <w:rFonts w:hint="cs"/>
          <w:rtl/>
        </w:rPr>
        <w:t>.</w:t>
      </w:r>
      <w:r w:rsidR="00615A10" w:rsidRPr="00615A10">
        <w:rPr>
          <w:rtl/>
        </w:rPr>
        <w:t xml:space="preserve"> </w:t>
      </w:r>
      <w:r w:rsidRPr="00501FF0">
        <w:rPr>
          <w:rtl/>
          <w:lang w:bidi="ar"/>
        </w:rPr>
        <w:t>وتؤكد الدولة الطرف أنه لا توجد أسس قانونية للسماح للأشخاص ذوي الوضع القانوني غير الواضح</w:t>
      </w:r>
      <w:r w:rsidRPr="000F0E6F">
        <w:rPr>
          <w:rtl/>
        </w:rPr>
        <w:t xml:space="preserve">، </w:t>
      </w:r>
      <w:r w:rsidRPr="00501FF0">
        <w:rPr>
          <w:rtl/>
          <w:lang w:bidi="ar"/>
        </w:rPr>
        <w:t>مثل صاحبي البلاغ في ذلك الوقت</w:t>
      </w:r>
      <w:r w:rsidRPr="000F0E6F">
        <w:rPr>
          <w:rtl/>
        </w:rPr>
        <w:t xml:space="preserve">، </w:t>
      </w:r>
      <w:r w:rsidRPr="00501FF0">
        <w:rPr>
          <w:rtl/>
          <w:lang w:bidi="ar"/>
        </w:rPr>
        <w:t>بالبقاء في إقليم الدولة الطرف</w:t>
      </w:r>
      <w:r w:rsidRPr="000F0E6F">
        <w:rPr>
          <w:rtl/>
        </w:rPr>
        <w:t xml:space="preserve">. </w:t>
      </w:r>
      <w:r w:rsidRPr="00501FF0">
        <w:rPr>
          <w:rtl/>
          <w:lang w:bidi="ar"/>
        </w:rPr>
        <w:t>وفي الختام</w:t>
      </w:r>
      <w:r w:rsidRPr="000F0E6F">
        <w:rPr>
          <w:rtl/>
        </w:rPr>
        <w:t xml:space="preserve">، </w:t>
      </w:r>
      <w:r w:rsidRPr="00501FF0">
        <w:rPr>
          <w:rtl/>
          <w:lang w:bidi="ar"/>
        </w:rPr>
        <w:t>تدفع الدولة الطرف بأن صاحبي البلاغ أتيحت لهما إمكانية الوصول إلى سبيل انتصاف محلي فعال بالقدر الذي تقتضيه المادة 13 من العهد.</w:t>
      </w:r>
    </w:p>
    <w:p w14:paraId="5AFB51B2" w14:textId="0BC341DA" w:rsidR="000726F9" w:rsidRPr="00501FF0" w:rsidRDefault="000726F9" w:rsidP="000726F9">
      <w:pPr>
        <w:pStyle w:val="SingleTxtGA"/>
      </w:pPr>
      <w:r w:rsidRPr="00501FF0">
        <w:rPr>
          <w:rtl/>
          <w:lang w:bidi="ar"/>
        </w:rPr>
        <w:t>6-17</w:t>
      </w:r>
      <w:r w:rsidRPr="00501FF0">
        <w:rPr>
          <w:rtl/>
          <w:lang w:bidi="ar"/>
        </w:rPr>
        <w:tab/>
        <w:t>ولذلك تكرر الدولة الطرف طلبها بأن تخلص اللجنة إلى أن بلاغ صاحبي البلاغ غير مقبول وأن ترفض الادعاءات الواردة فيه تبعا</w:t>
      </w:r>
      <w:r w:rsidR="002B65B7">
        <w:rPr>
          <w:rFonts w:hint="cs"/>
          <w:rtl/>
          <w:lang w:bidi="ar"/>
        </w:rPr>
        <w:t>ً</w:t>
      </w:r>
      <w:r w:rsidRPr="00501FF0">
        <w:rPr>
          <w:rtl/>
          <w:lang w:bidi="ar"/>
        </w:rPr>
        <w:t xml:space="preserve"> لذلك</w:t>
      </w:r>
      <w:r w:rsidRPr="000F0E6F">
        <w:rPr>
          <w:rtl/>
        </w:rPr>
        <w:t xml:space="preserve">. </w:t>
      </w:r>
      <w:r w:rsidRPr="00501FF0">
        <w:rPr>
          <w:rtl/>
          <w:lang w:bidi="ar"/>
        </w:rPr>
        <w:t>وإذا خلصت اللجنة إلى أن البلاغ مقبول</w:t>
      </w:r>
      <w:r w:rsidRPr="000F0E6F">
        <w:rPr>
          <w:rtl/>
        </w:rPr>
        <w:t xml:space="preserve">، </w:t>
      </w:r>
      <w:r w:rsidRPr="00501FF0">
        <w:rPr>
          <w:rtl/>
          <w:lang w:bidi="ar"/>
        </w:rPr>
        <w:t>فإن الدولة الطرف تؤكد من جديد موقفها بأنه لم يحدث أي انتهاك للمادة 7 أو المادة 13 سواء بمفرده</w:t>
      </w:r>
      <w:r>
        <w:rPr>
          <w:rFonts w:hint="cs"/>
          <w:rtl/>
          <w:lang w:bidi="ar"/>
        </w:rPr>
        <w:t>م</w:t>
      </w:r>
      <w:r w:rsidRPr="00501FF0">
        <w:rPr>
          <w:rtl/>
          <w:lang w:bidi="ar"/>
        </w:rPr>
        <w:t>ا أو بالاقتران مع المادة 2 من العهد فيما يتعلق بصاحبي البلاغ.</w:t>
      </w:r>
    </w:p>
    <w:p w14:paraId="7679FE11" w14:textId="77777777" w:rsidR="000726F9" w:rsidRPr="00501FF0" w:rsidRDefault="000726F9" w:rsidP="000726F9">
      <w:pPr>
        <w:pStyle w:val="H23GA"/>
      </w:pPr>
      <w:r w:rsidRPr="00501FF0">
        <w:tab/>
      </w:r>
      <w:r w:rsidRPr="00501FF0">
        <w:tab/>
      </w:r>
      <w:r w:rsidRPr="00501FF0">
        <w:rPr>
          <w:rtl/>
          <w:lang w:bidi="ar"/>
        </w:rPr>
        <w:t>تعليقات صاحبي البلاغ على ملاحظات الدولة الطرف بشأن الأسس الموضوعية</w:t>
      </w:r>
    </w:p>
    <w:p w14:paraId="08D8EAE8" w14:textId="0535E878" w:rsidR="00615A10" w:rsidRPr="00615A10" w:rsidRDefault="000726F9" w:rsidP="000726F9">
      <w:pPr>
        <w:pStyle w:val="SingleTxtGA"/>
        <w:rPr>
          <w:rStyle w:val="FootnoteReference"/>
          <w:sz w:val="20"/>
        </w:rPr>
      </w:pPr>
      <w:r w:rsidRPr="00501FF0">
        <w:rPr>
          <w:rtl/>
          <w:lang w:bidi="ar"/>
        </w:rPr>
        <w:t>7-1</w:t>
      </w:r>
      <w:r w:rsidRPr="00501FF0">
        <w:rPr>
          <w:rtl/>
          <w:lang w:bidi="ar"/>
        </w:rPr>
        <w:tab/>
        <w:t>يدحض صاحبا البلاغ ادعاءات الدولة الطرف بأنهما إنما تقدما بمطالبات شخصية أو اقتصادية أمام السلطات عند معبر تيريسبول</w:t>
      </w:r>
      <w:r w:rsidRPr="000F0E6F">
        <w:rPr>
          <w:rtl/>
        </w:rPr>
        <w:t xml:space="preserve">. </w:t>
      </w:r>
      <w:r w:rsidRPr="00501FF0">
        <w:rPr>
          <w:rtl/>
          <w:lang w:bidi="ar"/>
        </w:rPr>
        <w:t>ويلاحظ صاحبا البلاغ أن الدولة الطرف لم تزودهما حتى اليوم بمذكرات المقابل</w:t>
      </w:r>
      <w:r>
        <w:rPr>
          <w:rFonts w:hint="cs"/>
          <w:rtl/>
          <w:lang w:bidi="ar"/>
        </w:rPr>
        <w:t>ات</w:t>
      </w:r>
      <w:r w:rsidRPr="00501FF0">
        <w:rPr>
          <w:rtl/>
          <w:lang w:bidi="ar"/>
        </w:rPr>
        <w:t xml:space="preserve"> المدونة في أي من المقابلات التي أجريت</w:t>
      </w:r>
      <w:r w:rsidRPr="000F0E6F">
        <w:rPr>
          <w:rtl/>
        </w:rPr>
        <w:t xml:space="preserve">. </w:t>
      </w:r>
      <w:r w:rsidRPr="00501FF0">
        <w:rPr>
          <w:rtl/>
          <w:lang w:bidi="ar"/>
        </w:rPr>
        <w:t>ويلاحظان أيضا</w:t>
      </w:r>
      <w:r w:rsidR="002B65B7">
        <w:rPr>
          <w:rFonts w:hint="cs"/>
          <w:rtl/>
          <w:lang w:bidi="ar"/>
        </w:rPr>
        <w:t>ً</w:t>
      </w:r>
      <w:r w:rsidRPr="00501FF0">
        <w:rPr>
          <w:rtl/>
          <w:lang w:bidi="ar"/>
        </w:rPr>
        <w:t xml:space="preserve"> أن المحكمة الإدارية العليا في بولندا حكمت في قضايا مماثلة من حيث الوقائع بأنه لا توجد بروتوكولات إدارية كافية لكفالة احترام الضمانات الإجرائية الدولية على الحدود</w:t>
      </w:r>
      <w:r w:rsidR="00615A10">
        <w:rPr>
          <w:vertAlign w:val="superscript"/>
          <w:rtl/>
        </w:rPr>
        <w:t>(</w:t>
      </w:r>
      <w:r w:rsidR="00615A10" w:rsidRPr="007907FD">
        <w:rPr>
          <w:vertAlign w:val="superscript"/>
          <w:rtl/>
        </w:rPr>
        <w:footnoteReference w:id="31"/>
      </w:r>
      <w:r w:rsidR="00615A10" w:rsidRPr="00615A10">
        <w:rPr>
          <w:vertAlign w:val="superscript"/>
          <w:rtl/>
        </w:rPr>
        <w:t>)</w:t>
      </w:r>
      <w:r w:rsidR="00615A10" w:rsidRPr="00615A10">
        <w:rPr>
          <w:rtl/>
        </w:rPr>
        <w:t>.</w:t>
      </w:r>
    </w:p>
    <w:p w14:paraId="57940A33" w14:textId="4903391C" w:rsidR="00615A10" w:rsidRPr="00615A10" w:rsidRDefault="000726F9" w:rsidP="000726F9">
      <w:pPr>
        <w:pStyle w:val="SingleTxtGA"/>
        <w:rPr>
          <w:rStyle w:val="FootnoteReference"/>
          <w:spacing w:val="-4"/>
          <w:sz w:val="20"/>
        </w:rPr>
      </w:pPr>
      <w:r w:rsidRPr="00501FF0">
        <w:rPr>
          <w:rtl/>
          <w:lang w:bidi="ar"/>
        </w:rPr>
        <w:lastRenderedPageBreak/>
        <w:t>7-2</w:t>
      </w:r>
      <w:r w:rsidRPr="00501FF0">
        <w:rPr>
          <w:rtl/>
          <w:lang w:bidi="ar"/>
        </w:rPr>
        <w:tab/>
        <w:t xml:space="preserve">ويشير </w:t>
      </w:r>
      <w:r>
        <w:rPr>
          <w:rFonts w:hint="cs"/>
          <w:rtl/>
          <w:lang w:bidi="ar"/>
        </w:rPr>
        <w:t>صاحبا البلاغ</w:t>
      </w:r>
      <w:r w:rsidRPr="00501FF0">
        <w:rPr>
          <w:rtl/>
          <w:lang w:bidi="ar"/>
        </w:rPr>
        <w:t xml:space="preserve"> إلى أن عمليات الصد التي قامت بها السلطات البولندية عند نقطة تفتيش تيريسبول وصفت بأنها نظُمية في النتائج التي توصلت إليها هيئات المعاهدات المختلفة</w:t>
      </w:r>
      <w:r w:rsidR="00615A10">
        <w:rPr>
          <w:vertAlign w:val="superscript"/>
          <w:rtl/>
        </w:rPr>
        <w:t>(</w:t>
      </w:r>
      <w:r w:rsidR="00615A10" w:rsidRPr="007907FD">
        <w:rPr>
          <w:vertAlign w:val="superscript"/>
          <w:rtl/>
        </w:rPr>
        <w:footnoteReference w:id="32"/>
      </w:r>
      <w:r w:rsidR="00615A10" w:rsidRPr="00615A10">
        <w:rPr>
          <w:vertAlign w:val="superscript"/>
          <w:rtl/>
        </w:rPr>
        <w:t>)</w:t>
      </w:r>
      <w:r w:rsidR="00615A10" w:rsidRPr="00615A10">
        <w:rPr>
          <w:rtl/>
        </w:rPr>
        <w:t xml:space="preserve">، </w:t>
      </w:r>
      <w:r w:rsidRPr="00501FF0">
        <w:rPr>
          <w:rtl/>
          <w:lang w:bidi="ar"/>
        </w:rPr>
        <w:t xml:space="preserve">وكذلك في </w:t>
      </w:r>
      <w:r w:rsidRPr="00CC6814">
        <w:rPr>
          <w:spacing w:val="-4"/>
          <w:rtl/>
          <w:lang w:bidi="ar"/>
        </w:rPr>
        <w:t>النتائج التي توصلت إليها هيئات أخرى</w:t>
      </w:r>
      <w:r w:rsidRPr="000F0E6F">
        <w:rPr>
          <w:rtl/>
        </w:rPr>
        <w:t xml:space="preserve">، </w:t>
      </w:r>
      <w:r w:rsidRPr="00CC6814">
        <w:rPr>
          <w:spacing w:val="-4"/>
          <w:rtl/>
          <w:lang w:bidi="ar"/>
        </w:rPr>
        <w:t>بما في ذلك المحكمة الأوروبية لحقوق الإنسان</w:t>
      </w:r>
      <w:r w:rsidR="00615A10">
        <w:rPr>
          <w:vertAlign w:val="superscript"/>
          <w:rtl/>
        </w:rPr>
        <w:t>(</w:t>
      </w:r>
      <w:r w:rsidR="00615A10" w:rsidRPr="007907FD">
        <w:rPr>
          <w:vertAlign w:val="superscript"/>
          <w:rtl/>
        </w:rPr>
        <w:footnoteReference w:id="33"/>
      </w:r>
      <w:r w:rsidRPr="007907FD">
        <w:rPr>
          <w:vertAlign w:val="superscript"/>
          <w:rtl/>
        </w:rPr>
        <w:t>)</w:t>
      </w:r>
      <w:r w:rsidRPr="00CC6814">
        <w:rPr>
          <w:rStyle w:val="FootnoteReference"/>
          <w:spacing w:val="-4"/>
          <w:sz w:val="20"/>
          <w:rtl/>
          <w:lang w:bidi="ar"/>
        </w:rPr>
        <w:t xml:space="preserve"> </w:t>
      </w:r>
      <w:r w:rsidRPr="00CC6814">
        <w:rPr>
          <w:spacing w:val="-4"/>
          <w:rtl/>
          <w:lang w:bidi="ar"/>
        </w:rPr>
        <w:t>وعدة منظمات غير حكومية</w:t>
      </w:r>
      <w:r w:rsidR="00615A10">
        <w:rPr>
          <w:vertAlign w:val="superscript"/>
          <w:rtl/>
        </w:rPr>
        <w:t>(</w:t>
      </w:r>
      <w:r w:rsidR="00615A10" w:rsidRPr="007907FD">
        <w:rPr>
          <w:vertAlign w:val="superscript"/>
          <w:rtl/>
        </w:rPr>
        <w:footnoteReference w:id="34"/>
      </w:r>
      <w:r w:rsidR="00615A10" w:rsidRPr="00615A10">
        <w:rPr>
          <w:vertAlign w:val="superscript"/>
          <w:rtl/>
        </w:rPr>
        <w:t>)</w:t>
      </w:r>
      <w:r w:rsidR="00615A10" w:rsidRPr="00615A10">
        <w:rPr>
          <w:rtl/>
        </w:rPr>
        <w:t xml:space="preserve">، </w:t>
      </w:r>
      <w:r w:rsidRPr="00CC6814">
        <w:rPr>
          <w:spacing w:val="-4"/>
          <w:rtl/>
          <w:lang w:bidi="ar"/>
        </w:rPr>
        <w:t>وفي تقرير صادر عن أمين المظالم المعني بالأطفال في الدولة الطرف للفترة 2016-2018</w:t>
      </w:r>
      <w:r w:rsidR="00615A10">
        <w:rPr>
          <w:vertAlign w:val="superscript"/>
          <w:rtl/>
        </w:rPr>
        <w:t>(</w:t>
      </w:r>
      <w:r w:rsidR="00615A10" w:rsidRPr="007907FD">
        <w:rPr>
          <w:vertAlign w:val="superscript"/>
          <w:rtl/>
        </w:rPr>
        <w:footnoteReference w:id="35"/>
      </w:r>
      <w:r w:rsidR="00615A10" w:rsidRPr="00615A10">
        <w:rPr>
          <w:vertAlign w:val="superscript"/>
          <w:rtl/>
        </w:rPr>
        <w:t>)</w:t>
      </w:r>
      <w:r w:rsidR="00615A10" w:rsidRPr="00615A10">
        <w:rPr>
          <w:spacing w:val="-4"/>
          <w:rtl/>
        </w:rPr>
        <w:t>.</w:t>
      </w:r>
    </w:p>
    <w:p w14:paraId="7D29D194" w14:textId="655821DD" w:rsidR="000726F9" w:rsidRPr="00501FF0" w:rsidRDefault="000726F9" w:rsidP="000726F9">
      <w:pPr>
        <w:pStyle w:val="SingleTxtGA"/>
      </w:pPr>
      <w:r w:rsidRPr="00501FF0">
        <w:rPr>
          <w:rtl/>
          <w:lang w:bidi="ar"/>
        </w:rPr>
        <w:t>7-3</w:t>
      </w:r>
      <w:r w:rsidRPr="00501FF0">
        <w:rPr>
          <w:rtl/>
          <w:lang w:bidi="ar"/>
        </w:rPr>
        <w:tab/>
        <w:t>ويؤكد صاحبا البلاغ أن المسألة الرئيسية</w:t>
      </w:r>
      <w:r w:rsidRPr="000F0E6F">
        <w:rPr>
          <w:rtl/>
        </w:rPr>
        <w:t xml:space="preserve">، </w:t>
      </w:r>
      <w:r w:rsidRPr="00501FF0">
        <w:rPr>
          <w:rtl/>
          <w:lang w:bidi="ar"/>
        </w:rPr>
        <w:t>في ظل ملابسات قضيتهما</w:t>
      </w:r>
      <w:r w:rsidRPr="000F0E6F">
        <w:rPr>
          <w:rtl/>
        </w:rPr>
        <w:t xml:space="preserve">، </w:t>
      </w:r>
      <w:r w:rsidRPr="00501FF0">
        <w:rPr>
          <w:rtl/>
          <w:lang w:bidi="ar"/>
        </w:rPr>
        <w:t>ليست ما إذا كانا يواجهان خطرا</w:t>
      </w:r>
      <w:r w:rsidR="00CC6814">
        <w:rPr>
          <w:rFonts w:hint="cs"/>
          <w:rtl/>
          <w:lang w:bidi="ar"/>
        </w:rPr>
        <w:t>ً</w:t>
      </w:r>
      <w:r w:rsidRPr="00501FF0">
        <w:rPr>
          <w:rtl/>
          <w:lang w:bidi="ar"/>
        </w:rPr>
        <w:t xml:space="preserve"> حقيقيا</w:t>
      </w:r>
      <w:r w:rsidR="00CC6814">
        <w:rPr>
          <w:rFonts w:hint="cs"/>
          <w:rtl/>
          <w:lang w:bidi="ar"/>
        </w:rPr>
        <w:t>ً</w:t>
      </w:r>
      <w:r w:rsidRPr="00501FF0">
        <w:rPr>
          <w:rtl/>
          <w:lang w:bidi="ar"/>
        </w:rPr>
        <w:t xml:space="preserve"> بالتعرض لسوء المعاملة في الاتحاد الروسي</w:t>
      </w:r>
      <w:r w:rsidRPr="000F0E6F">
        <w:rPr>
          <w:rtl/>
        </w:rPr>
        <w:t xml:space="preserve">، </w:t>
      </w:r>
      <w:r w:rsidRPr="00501FF0">
        <w:rPr>
          <w:rtl/>
          <w:lang w:bidi="ar"/>
        </w:rPr>
        <w:t>بل ما إذا كانت السلطات البولندية قد أجرت تقييما</w:t>
      </w:r>
      <w:r w:rsidR="00CC6814">
        <w:rPr>
          <w:rFonts w:hint="cs"/>
          <w:rtl/>
          <w:lang w:bidi="ar"/>
        </w:rPr>
        <w:t>ً</w:t>
      </w:r>
      <w:r w:rsidRPr="00501FF0">
        <w:rPr>
          <w:rtl/>
          <w:lang w:bidi="ar"/>
        </w:rPr>
        <w:t xml:space="preserve"> كافيا</w:t>
      </w:r>
      <w:r w:rsidR="00CC6814">
        <w:rPr>
          <w:rFonts w:hint="cs"/>
          <w:rtl/>
          <w:lang w:bidi="ar"/>
        </w:rPr>
        <w:t>ً</w:t>
      </w:r>
      <w:r w:rsidRPr="00501FF0">
        <w:rPr>
          <w:rtl/>
          <w:lang w:bidi="ar"/>
        </w:rPr>
        <w:t xml:space="preserve"> لادعاءاتهما بأنهما سيتعرضان لهذا الخطر نتيجة لطردهما إلى بيلاروس</w:t>
      </w:r>
      <w:r w:rsidRPr="000F0E6F">
        <w:rPr>
          <w:rtl/>
        </w:rPr>
        <w:t xml:space="preserve">. </w:t>
      </w:r>
      <w:r w:rsidRPr="00501FF0">
        <w:rPr>
          <w:rtl/>
          <w:lang w:bidi="ar"/>
        </w:rPr>
        <w:t>ولم يجر أي تقييم من هذا القبيل في أي من المناسبات التي يزيد عددها على 20 مناسبة</w:t>
      </w:r>
      <w:r w:rsidRPr="000F0E6F">
        <w:rPr>
          <w:rtl/>
        </w:rPr>
        <w:t xml:space="preserve">. </w:t>
      </w:r>
      <w:r w:rsidRPr="00501FF0">
        <w:rPr>
          <w:rtl/>
          <w:lang w:bidi="ar"/>
        </w:rPr>
        <w:t>وبناء على ذلك</w:t>
      </w:r>
      <w:r w:rsidRPr="000F0E6F">
        <w:rPr>
          <w:rtl/>
        </w:rPr>
        <w:t xml:space="preserve">، </w:t>
      </w:r>
      <w:r w:rsidRPr="00501FF0">
        <w:rPr>
          <w:rtl/>
          <w:lang w:bidi="ar"/>
        </w:rPr>
        <w:t>يدفع صاحبا البلاغ بأن الدولة الطرف انتهكت حقوقهما بموجب المادة 7 من العهد في ثلاث مناسبات: (أ)</w:t>
      </w:r>
      <w:r w:rsidR="00CC6814">
        <w:rPr>
          <w:rFonts w:hint="cs"/>
          <w:rtl/>
          <w:lang w:bidi="ar"/>
        </w:rPr>
        <w:t> </w:t>
      </w:r>
      <w:r w:rsidRPr="00501FF0">
        <w:rPr>
          <w:rtl/>
          <w:lang w:bidi="ar"/>
        </w:rPr>
        <w:t>أنهما طردا إلى بيلاروس دون إجراء تقييم كاف لخطر تعرضهما لسوء المعاملة نتيجة لطردهما إلى بيلاروس</w:t>
      </w:r>
      <w:r w:rsidRPr="000F0E6F">
        <w:rPr>
          <w:rtl/>
        </w:rPr>
        <w:t xml:space="preserve">، </w:t>
      </w:r>
      <w:r w:rsidRPr="00501FF0">
        <w:rPr>
          <w:rtl/>
          <w:lang w:bidi="ar"/>
        </w:rPr>
        <w:t>إما في بيلاروس نفسها أو في الاتحاد الروسي</w:t>
      </w:r>
      <w:r w:rsidRPr="000F0E6F">
        <w:rPr>
          <w:rtl/>
        </w:rPr>
        <w:t xml:space="preserve">، </w:t>
      </w:r>
      <w:r w:rsidRPr="00501FF0">
        <w:rPr>
          <w:rtl/>
          <w:lang w:bidi="ar"/>
        </w:rPr>
        <w:t>في حالة الإعادة القسرية المتسلسلة المرجحة؛ و(ب) أن الدولة الطرف تعرضهما</w:t>
      </w:r>
      <w:r w:rsidRPr="000F0E6F">
        <w:rPr>
          <w:rtl/>
        </w:rPr>
        <w:t xml:space="preserve">، </w:t>
      </w:r>
      <w:r w:rsidRPr="00501FF0">
        <w:rPr>
          <w:rtl/>
          <w:lang w:bidi="ar"/>
        </w:rPr>
        <w:t>بطردهما إلى بيلاروس</w:t>
      </w:r>
      <w:r w:rsidRPr="000F0E6F">
        <w:rPr>
          <w:rtl/>
        </w:rPr>
        <w:t xml:space="preserve">، </w:t>
      </w:r>
      <w:r w:rsidRPr="00501FF0">
        <w:rPr>
          <w:rtl/>
          <w:lang w:bidi="ar"/>
        </w:rPr>
        <w:t>لظروف معيشية يرثى لها في ذلك البلد؛ (ج)</w:t>
      </w:r>
      <w:r w:rsidR="00CC6814">
        <w:rPr>
          <w:rFonts w:hint="cs"/>
          <w:rtl/>
          <w:lang w:bidi="ar"/>
        </w:rPr>
        <w:t> </w:t>
      </w:r>
      <w:r w:rsidRPr="00501FF0">
        <w:rPr>
          <w:rtl/>
          <w:lang w:bidi="ar"/>
        </w:rPr>
        <w:t>أن المعاملة التي تعرضا لها على أيدي ضباط حرس الحدود فيما يتعلق برفضها إقرار طلبات اللجوء الخاصة بهما أو تسجيلها تعتبر في حد ذاتها وبنفسها قاسية أو لاإنسانية أو مهينة.</w:t>
      </w:r>
    </w:p>
    <w:p w14:paraId="485A0AEF" w14:textId="70A9C8E8" w:rsidR="000726F9" w:rsidRPr="00501FF0" w:rsidRDefault="000726F9" w:rsidP="000726F9">
      <w:pPr>
        <w:pStyle w:val="SingleTxtGA"/>
      </w:pPr>
      <w:r w:rsidRPr="00501FF0">
        <w:rPr>
          <w:rtl/>
          <w:lang w:bidi="ar"/>
        </w:rPr>
        <w:lastRenderedPageBreak/>
        <w:t>7-4</w:t>
      </w:r>
      <w:r w:rsidRPr="00501FF0">
        <w:rPr>
          <w:rtl/>
          <w:lang w:bidi="ar"/>
        </w:rPr>
        <w:tab/>
        <w:t>ويدفع صاحبا البلاغ بأن سبيل الانتصاف الوحيد المتاح لهما ضد قرارات رفض الدخول هو الطعن أمام رئيس حرس الحدود</w:t>
      </w:r>
      <w:r w:rsidRPr="000F0E6F">
        <w:rPr>
          <w:rtl/>
        </w:rPr>
        <w:t xml:space="preserve">، </w:t>
      </w:r>
      <w:r w:rsidRPr="00501FF0">
        <w:rPr>
          <w:rtl/>
          <w:lang w:bidi="ar"/>
        </w:rPr>
        <w:t>وهو أمر غير فعال بموجب المادة 5(2)(ب) من البروتوكول الاختياري</w:t>
      </w:r>
      <w:r w:rsidRPr="000F0E6F">
        <w:rPr>
          <w:rtl/>
        </w:rPr>
        <w:t xml:space="preserve">. </w:t>
      </w:r>
      <w:r w:rsidRPr="00501FF0">
        <w:rPr>
          <w:rtl/>
          <w:lang w:bidi="ar"/>
        </w:rPr>
        <w:t>فأولا</w:t>
      </w:r>
      <w:r w:rsidR="0013661B">
        <w:rPr>
          <w:rFonts w:hint="cs"/>
          <w:rtl/>
          <w:lang w:bidi="ar"/>
        </w:rPr>
        <w:t>ً</w:t>
      </w:r>
      <w:r w:rsidRPr="000F0E6F">
        <w:rPr>
          <w:rtl/>
        </w:rPr>
        <w:t xml:space="preserve">، </w:t>
      </w:r>
      <w:r w:rsidRPr="00501FF0">
        <w:rPr>
          <w:rtl/>
          <w:lang w:bidi="ar"/>
        </w:rPr>
        <w:t>ليس لسبيل الانتصاف هذا أثر إيقافي تلقائي على الإبعاد الفوري من الدولة الطرف</w:t>
      </w:r>
      <w:r w:rsidRPr="000F0E6F">
        <w:rPr>
          <w:rtl/>
        </w:rPr>
        <w:t xml:space="preserve">، </w:t>
      </w:r>
      <w:r w:rsidRPr="00501FF0">
        <w:rPr>
          <w:rtl/>
          <w:lang w:bidi="ar"/>
        </w:rPr>
        <w:t>مما يجعل قرارا</w:t>
      </w:r>
      <w:r w:rsidR="00634CFE">
        <w:rPr>
          <w:rFonts w:hint="cs"/>
          <w:rtl/>
          <w:lang w:bidi="ar"/>
        </w:rPr>
        <w:t>ً</w:t>
      </w:r>
      <w:r w:rsidRPr="00501FF0">
        <w:rPr>
          <w:rtl/>
          <w:lang w:bidi="ar"/>
        </w:rPr>
        <w:t xml:space="preserve"> لاحقا</w:t>
      </w:r>
      <w:r w:rsidR="00634CFE">
        <w:rPr>
          <w:rFonts w:hint="cs"/>
          <w:rtl/>
          <w:lang w:bidi="ar"/>
        </w:rPr>
        <w:t>ً</w:t>
      </w:r>
      <w:r w:rsidRPr="00501FF0">
        <w:rPr>
          <w:rtl/>
          <w:lang w:bidi="ar"/>
        </w:rPr>
        <w:t xml:space="preserve"> يسمح بانعدام جدوى الطعن لأغراض توفير الحماية من الإعادة القسرية</w:t>
      </w:r>
      <w:r w:rsidR="00615A10">
        <w:rPr>
          <w:vertAlign w:val="superscript"/>
          <w:rtl/>
        </w:rPr>
        <w:t>(</w:t>
      </w:r>
      <w:r w:rsidR="00615A10" w:rsidRPr="007907FD">
        <w:rPr>
          <w:vertAlign w:val="superscript"/>
          <w:rtl/>
        </w:rPr>
        <w:footnoteReference w:id="36"/>
      </w:r>
      <w:r w:rsidR="00615A10" w:rsidRPr="00615A10">
        <w:rPr>
          <w:vertAlign w:val="superscript"/>
          <w:rtl/>
        </w:rPr>
        <w:t>)</w:t>
      </w:r>
      <w:r w:rsidR="00615A10" w:rsidRPr="00615A10">
        <w:rPr>
          <w:rFonts w:hint="cs"/>
          <w:rtl/>
        </w:rPr>
        <w:t>.</w:t>
      </w:r>
      <w:r w:rsidR="00615A10" w:rsidRPr="00615A10">
        <w:rPr>
          <w:rtl/>
        </w:rPr>
        <w:t xml:space="preserve"> </w:t>
      </w:r>
      <w:r w:rsidRPr="00501FF0">
        <w:rPr>
          <w:rtl/>
          <w:lang w:bidi="ar"/>
        </w:rPr>
        <w:t>وثانيا</w:t>
      </w:r>
      <w:r w:rsidR="0013661B">
        <w:rPr>
          <w:rFonts w:hint="cs"/>
          <w:rtl/>
          <w:lang w:bidi="ar"/>
        </w:rPr>
        <w:t>ً</w:t>
      </w:r>
      <w:r w:rsidRPr="000F0E6F">
        <w:rPr>
          <w:rtl/>
        </w:rPr>
        <w:t xml:space="preserve">، </w:t>
      </w:r>
      <w:r w:rsidRPr="00501FF0">
        <w:rPr>
          <w:rtl/>
          <w:lang w:bidi="ar"/>
        </w:rPr>
        <w:t>ليس رئيس حرس الحدود كيانا مستقلا لغرض النظر في الطعون المقدمة ضد قرارات حرس الحدود</w:t>
      </w:r>
      <w:r w:rsidR="00615A10">
        <w:rPr>
          <w:vertAlign w:val="superscript"/>
          <w:rtl/>
        </w:rPr>
        <w:t>(</w:t>
      </w:r>
      <w:r w:rsidR="00615A10" w:rsidRPr="007907FD">
        <w:rPr>
          <w:vertAlign w:val="superscript"/>
          <w:rtl/>
        </w:rPr>
        <w:footnoteReference w:id="37"/>
      </w:r>
      <w:r w:rsidR="00615A10" w:rsidRPr="00615A10">
        <w:rPr>
          <w:vertAlign w:val="superscript"/>
          <w:rtl/>
        </w:rPr>
        <w:t>)</w:t>
      </w:r>
      <w:r w:rsidR="00615A10" w:rsidRPr="00615A10">
        <w:rPr>
          <w:rFonts w:hint="cs"/>
          <w:rtl/>
        </w:rPr>
        <w:t>.</w:t>
      </w:r>
      <w:r w:rsidR="00615A10" w:rsidRPr="00615A10">
        <w:rPr>
          <w:rtl/>
        </w:rPr>
        <w:t xml:space="preserve"> </w:t>
      </w:r>
      <w:r w:rsidRPr="00501FF0">
        <w:rPr>
          <w:rtl/>
          <w:lang w:bidi="ar"/>
        </w:rPr>
        <w:t>ولذلك</w:t>
      </w:r>
      <w:r w:rsidRPr="000F0E6F">
        <w:rPr>
          <w:rtl/>
        </w:rPr>
        <w:t xml:space="preserve">، </w:t>
      </w:r>
      <w:r w:rsidRPr="00501FF0">
        <w:rPr>
          <w:rtl/>
          <w:lang w:bidi="ar"/>
        </w:rPr>
        <w:t>فإن الطعن في قرار رفض الدخول المقدم إلى رئيس حرس الحدود لا يشكل سبيل انتصاف فعالا</w:t>
      </w:r>
      <w:r w:rsidR="0013661B">
        <w:rPr>
          <w:rFonts w:hint="cs"/>
          <w:rtl/>
          <w:lang w:bidi="ar"/>
        </w:rPr>
        <w:t>ً</w:t>
      </w:r>
      <w:r w:rsidRPr="00501FF0">
        <w:rPr>
          <w:rtl/>
          <w:lang w:bidi="ar"/>
        </w:rPr>
        <w:t xml:space="preserve"> في سياق المعنى المراد من المادة 5(2)(ب) من البروتوكول الاختياري</w:t>
      </w:r>
      <w:r w:rsidRPr="000F0E6F">
        <w:rPr>
          <w:rtl/>
        </w:rPr>
        <w:t xml:space="preserve">. </w:t>
      </w:r>
      <w:r w:rsidRPr="00501FF0">
        <w:rPr>
          <w:rtl/>
          <w:lang w:bidi="ar"/>
        </w:rPr>
        <w:t>وبالتالي</w:t>
      </w:r>
      <w:r w:rsidRPr="000F0E6F">
        <w:rPr>
          <w:rtl/>
        </w:rPr>
        <w:t xml:space="preserve">، </w:t>
      </w:r>
      <w:r w:rsidRPr="00501FF0">
        <w:rPr>
          <w:rtl/>
          <w:lang w:bidi="ar"/>
        </w:rPr>
        <w:t>فليس صاحبا البلاغ مطالبين باستنفاد سبيل الانتصاف هذا قبل تقديم بلاغ بموجب العهد.</w:t>
      </w:r>
    </w:p>
    <w:p w14:paraId="41624984" w14:textId="0C3AD80F" w:rsidR="000726F9" w:rsidRPr="00501FF0" w:rsidRDefault="000726F9" w:rsidP="000726F9">
      <w:pPr>
        <w:pStyle w:val="SingleTxtGA"/>
      </w:pPr>
      <w:r w:rsidRPr="00501FF0">
        <w:rPr>
          <w:rtl/>
          <w:lang w:bidi="ar"/>
        </w:rPr>
        <w:t>7-5</w:t>
      </w:r>
      <w:r w:rsidRPr="00501FF0">
        <w:rPr>
          <w:rtl/>
          <w:lang w:bidi="ar"/>
        </w:rPr>
        <w:tab/>
        <w:t>وتتمثل الآلية التي تمكن الأجنبي من الطعن في قرارات رفض الدخول الصادرة عن حرس الحدود في تقديم شكوى إلى رئيس حرس الحدود</w:t>
      </w:r>
      <w:r w:rsidRPr="000F0E6F">
        <w:rPr>
          <w:rtl/>
        </w:rPr>
        <w:t xml:space="preserve">. </w:t>
      </w:r>
      <w:r w:rsidRPr="00501FF0">
        <w:rPr>
          <w:rtl/>
          <w:lang w:bidi="ar"/>
        </w:rPr>
        <w:t>وإذا لم تنجح هذه الشكوى</w:t>
      </w:r>
      <w:r w:rsidRPr="000F0E6F">
        <w:rPr>
          <w:rtl/>
        </w:rPr>
        <w:t xml:space="preserve">، </w:t>
      </w:r>
      <w:r w:rsidRPr="00501FF0">
        <w:rPr>
          <w:rtl/>
          <w:lang w:bidi="ar"/>
        </w:rPr>
        <w:t xml:space="preserve">يحق للأجنبي تقديم طعن إلى </w:t>
      </w:r>
      <w:bookmarkStart w:id="3" w:name="_Hlk125847118"/>
      <w:r w:rsidRPr="00501FF0">
        <w:rPr>
          <w:rtl/>
          <w:lang w:bidi="ar"/>
        </w:rPr>
        <w:t>المحكمة الإدارية الإقليمية</w:t>
      </w:r>
      <w:bookmarkEnd w:id="3"/>
      <w:r w:rsidRPr="000F0E6F">
        <w:rPr>
          <w:rtl/>
        </w:rPr>
        <w:t xml:space="preserve">. </w:t>
      </w:r>
      <w:r w:rsidRPr="00501FF0">
        <w:rPr>
          <w:rtl/>
          <w:lang w:bidi="ar"/>
        </w:rPr>
        <w:t>وإذا لم تسمح المحكمة الإدارية الإقليمية بالطعن</w:t>
      </w:r>
      <w:r w:rsidRPr="000F0E6F">
        <w:rPr>
          <w:rtl/>
        </w:rPr>
        <w:t xml:space="preserve">، </w:t>
      </w:r>
      <w:r w:rsidRPr="00501FF0">
        <w:rPr>
          <w:rtl/>
          <w:lang w:bidi="ar"/>
        </w:rPr>
        <w:t>يمكن تقديم طعن بالنقض إلى المحكمة الإدارية العليا لجمهورية بولندا؛ ومع ذلك</w:t>
      </w:r>
      <w:r w:rsidRPr="000F0E6F">
        <w:rPr>
          <w:rtl/>
        </w:rPr>
        <w:t xml:space="preserve">، </w:t>
      </w:r>
      <w:r w:rsidRPr="00501FF0">
        <w:rPr>
          <w:rtl/>
          <w:lang w:bidi="ar"/>
        </w:rPr>
        <w:t>إذا قبلت المحكمة الإدارية للمقاطعة طعن الشخص الأجنبي</w:t>
      </w:r>
      <w:r w:rsidRPr="000F0E6F">
        <w:rPr>
          <w:rtl/>
        </w:rPr>
        <w:t xml:space="preserve">، </w:t>
      </w:r>
      <w:r w:rsidRPr="00501FF0">
        <w:rPr>
          <w:rtl/>
          <w:lang w:bidi="ar"/>
        </w:rPr>
        <w:t>جاز لحرس الحدود تقديم طعن بالنقض إلى المحكمة الإدارية العليا</w:t>
      </w:r>
      <w:r w:rsidRPr="000F0E6F">
        <w:rPr>
          <w:rtl/>
        </w:rPr>
        <w:t xml:space="preserve">، </w:t>
      </w:r>
      <w:r w:rsidRPr="00501FF0">
        <w:rPr>
          <w:rtl/>
          <w:lang w:bidi="ar"/>
        </w:rPr>
        <w:t>مما يؤخر اعتماد الحكم النهائي لما يتراوح مجموعه بين سنتين وثلاث سنوات دون تعليق قرار ترحيلهما</w:t>
      </w:r>
      <w:r w:rsidR="00615A10">
        <w:rPr>
          <w:vertAlign w:val="superscript"/>
          <w:rtl/>
        </w:rPr>
        <w:t>(</w:t>
      </w:r>
      <w:r w:rsidR="00615A10" w:rsidRPr="007907FD">
        <w:rPr>
          <w:vertAlign w:val="superscript"/>
          <w:rtl/>
        </w:rPr>
        <w:footnoteReference w:id="38"/>
      </w:r>
      <w:r w:rsidR="00615A10" w:rsidRPr="00615A10">
        <w:rPr>
          <w:vertAlign w:val="superscript"/>
          <w:rtl/>
        </w:rPr>
        <w:t>)</w:t>
      </w:r>
      <w:r w:rsidR="00615A10" w:rsidRPr="00615A10">
        <w:rPr>
          <w:rFonts w:hint="cs"/>
          <w:rtl/>
        </w:rPr>
        <w:t>.</w:t>
      </w:r>
      <w:r w:rsidR="00615A10" w:rsidRPr="00615A10">
        <w:rPr>
          <w:rtl/>
        </w:rPr>
        <w:t xml:space="preserve"> </w:t>
      </w:r>
      <w:r w:rsidRPr="00501FF0">
        <w:rPr>
          <w:rtl/>
          <w:lang w:bidi="ar"/>
        </w:rPr>
        <w:t>وفيما يتعلق بالتعويض عن الضرر الذي لحق بهما نتيجة للمعاملة التي تلقياها على أيدي ضباط حرس الحدود</w:t>
      </w:r>
      <w:r w:rsidRPr="000F0E6F">
        <w:rPr>
          <w:rtl/>
        </w:rPr>
        <w:t xml:space="preserve">، </w:t>
      </w:r>
      <w:r w:rsidRPr="00501FF0">
        <w:rPr>
          <w:rtl/>
          <w:lang w:bidi="ar"/>
        </w:rPr>
        <w:t>يلاحظ صاحبا البلاغ أنه يمكن</w:t>
      </w:r>
      <w:r w:rsidRPr="000F0E6F">
        <w:rPr>
          <w:rtl/>
        </w:rPr>
        <w:t xml:space="preserve">، </w:t>
      </w:r>
      <w:r w:rsidRPr="00501FF0">
        <w:rPr>
          <w:rtl/>
          <w:lang w:bidi="ar"/>
        </w:rPr>
        <w:t>من الناحية النظرية</w:t>
      </w:r>
      <w:r w:rsidRPr="000F0E6F">
        <w:rPr>
          <w:rtl/>
        </w:rPr>
        <w:t xml:space="preserve">، </w:t>
      </w:r>
      <w:r w:rsidRPr="00501FF0">
        <w:rPr>
          <w:rtl/>
          <w:lang w:bidi="ar"/>
        </w:rPr>
        <w:t>المطالبة بتعويضات مالية من خلال إجراءات المراجعة الإدارية</w:t>
      </w:r>
      <w:r w:rsidRPr="000F0E6F">
        <w:rPr>
          <w:rtl/>
        </w:rPr>
        <w:t xml:space="preserve">. </w:t>
      </w:r>
      <w:r w:rsidRPr="00501FF0">
        <w:rPr>
          <w:rtl/>
          <w:lang w:bidi="ar"/>
        </w:rPr>
        <w:t>غير أنه نظرا</w:t>
      </w:r>
      <w:r w:rsidR="000C2D99">
        <w:rPr>
          <w:rFonts w:hint="cs"/>
          <w:rtl/>
          <w:lang w:bidi="ar"/>
        </w:rPr>
        <w:t>ً</w:t>
      </w:r>
      <w:r w:rsidRPr="00501FF0">
        <w:rPr>
          <w:rtl/>
          <w:lang w:bidi="ar"/>
        </w:rPr>
        <w:t xml:space="preserve"> لأن ذلك يستلزم إثبات أن كل قرار من قرارات الطرد البالغ عددها أكثر من 20 قرارا</w:t>
      </w:r>
      <w:r w:rsidR="000C2D99">
        <w:rPr>
          <w:rFonts w:hint="cs"/>
          <w:rtl/>
          <w:lang w:bidi="ar"/>
        </w:rPr>
        <w:t>ً</w:t>
      </w:r>
      <w:r w:rsidRPr="00501FF0">
        <w:rPr>
          <w:rtl/>
          <w:lang w:bidi="ar"/>
        </w:rPr>
        <w:t xml:space="preserve"> قد صدر بصورة غير قانونية دون الاستفادة من إمكانية الاطلاع على سجلات المقابلات أو دون الاستعانة بمحام</w:t>
      </w:r>
      <w:r w:rsidRPr="000F0E6F">
        <w:rPr>
          <w:rtl/>
        </w:rPr>
        <w:t xml:space="preserve">، </w:t>
      </w:r>
      <w:r w:rsidRPr="00501FF0">
        <w:rPr>
          <w:rtl/>
          <w:lang w:bidi="ar"/>
        </w:rPr>
        <w:t>فإن هذا الخيار يكون غير متاح</w:t>
      </w:r>
      <w:r w:rsidRPr="000F0E6F">
        <w:rPr>
          <w:rtl/>
        </w:rPr>
        <w:t xml:space="preserve">، </w:t>
      </w:r>
      <w:r w:rsidRPr="00501FF0">
        <w:rPr>
          <w:rtl/>
          <w:lang w:bidi="ar"/>
        </w:rPr>
        <w:t>وعلى أي حال</w:t>
      </w:r>
      <w:r w:rsidRPr="000F0E6F">
        <w:rPr>
          <w:rtl/>
        </w:rPr>
        <w:t xml:space="preserve">، </w:t>
      </w:r>
      <w:r w:rsidRPr="00501FF0">
        <w:rPr>
          <w:rtl/>
          <w:lang w:bidi="ar"/>
        </w:rPr>
        <w:t>غير فعال فيما يتعلق بتوفير سبيل انتصاف فعال.</w:t>
      </w:r>
    </w:p>
    <w:p w14:paraId="72AB2CDC" w14:textId="1B70EE37" w:rsidR="000726F9" w:rsidRPr="00501FF0" w:rsidRDefault="000726F9" w:rsidP="000726F9">
      <w:pPr>
        <w:pStyle w:val="SingleTxtGA"/>
      </w:pPr>
      <w:r w:rsidRPr="00501FF0">
        <w:rPr>
          <w:rtl/>
          <w:lang w:bidi="ar"/>
        </w:rPr>
        <w:t>7-6</w:t>
      </w:r>
      <w:r w:rsidRPr="00501FF0">
        <w:rPr>
          <w:rtl/>
          <w:lang w:bidi="ar"/>
        </w:rPr>
        <w:tab/>
        <w:t>وعلاوة على ذلك</w:t>
      </w:r>
      <w:r w:rsidRPr="000F0E6F">
        <w:rPr>
          <w:rtl/>
        </w:rPr>
        <w:t xml:space="preserve">، </w:t>
      </w:r>
      <w:r w:rsidRPr="00501FF0">
        <w:rPr>
          <w:rtl/>
          <w:lang w:bidi="ar"/>
        </w:rPr>
        <w:t>لم يكن لدى صاحبي البلاغ مكان آمن ينتظران فيه نتيجة أي إجراءات بالطعن أو الحصول على المساعدة</w:t>
      </w:r>
      <w:r w:rsidRPr="000F0E6F">
        <w:rPr>
          <w:rtl/>
        </w:rPr>
        <w:t xml:space="preserve">. </w:t>
      </w:r>
      <w:r w:rsidRPr="00501FF0">
        <w:rPr>
          <w:rtl/>
          <w:lang w:bidi="ar"/>
        </w:rPr>
        <w:t xml:space="preserve">ولم </w:t>
      </w:r>
      <w:r>
        <w:rPr>
          <w:rFonts w:hint="cs"/>
          <w:rtl/>
          <w:lang w:bidi="ar"/>
        </w:rPr>
        <w:t>يكن بوسع</w:t>
      </w:r>
      <w:r w:rsidRPr="00501FF0">
        <w:rPr>
          <w:rtl/>
          <w:lang w:bidi="ar"/>
        </w:rPr>
        <w:t xml:space="preserve"> صاحب</w:t>
      </w:r>
      <w:r>
        <w:rPr>
          <w:rFonts w:hint="cs"/>
          <w:rtl/>
          <w:lang w:bidi="ar"/>
        </w:rPr>
        <w:t>ي</w:t>
      </w:r>
      <w:r w:rsidRPr="00501FF0">
        <w:rPr>
          <w:rtl/>
          <w:lang w:bidi="ar"/>
        </w:rPr>
        <w:t xml:space="preserve"> البلاغ الانتظار في بيلاروس</w:t>
      </w:r>
      <w:r w:rsidRPr="000F0E6F">
        <w:rPr>
          <w:rtl/>
        </w:rPr>
        <w:t xml:space="preserve">، </w:t>
      </w:r>
      <w:r w:rsidRPr="00501FF0">
        <w:rPr>
          <w:rtl/>
          <w:lang w:bidi="ar"/>
        </w:rPr>
        <w:t>حيث لا يمكن للمواطنين الروس البقاء في ذلك البلد دون تسجيل إلا لمدة 90 يوما</w:t>
      </w:r>
      <w:r w:rsidR="00522DD6">
        <w:rPr>
          <w:rFonts w:hint="cs"/>
          <w:rtl/>
          <w:lang w:bidi="ar"/>
        </w:rPr>
        <w:t>ً</w:t>
      </w:r>
      <w:r w:rsidRPr="00501FF0">
        <w:rPr>
          <w:rtl/>
          <w:lang w:bidi="ar"/>
        </w:rPr>
        <w:t xml:space="preserve"> في السنة</w:t>
      </w:r>
      <w:r w:rsidRPr="000F0E6F">
        <w:rPr>
          <w:rtl/>
        </w:rPr>
        <w:t xml:space="preserve">. </w:t>
      </w:r>
      <w:r w:rsidRPr="00501FF0">
        <w:rPr>
          <w:rtl/>
          <w:lang w:bidi="ar"/>
        </w:rPr>
        <w:t>وقد ظل صاحبا البلاغ يعيشان بالفعل منذ 4 نيسان/أبريل 2017 في بيلاروس تحت تهديد دائم بالاعتقال الوشيك والترحيل إلى الاتحاد الروسي</w:t>
      </w:r>
      <w:r w:rsidRPr="000F0E6F">
        <w:rPr>
          <w:rtl/>
        </w:rPr>
        <w:t xml:space="preserve">. </w:t>
      </w:r>
      <w:r w:rsidRPr="00501FF0">
        <w:rPr>
          <w:rtl/>
          <w:lang w:bidi="ar"/>
        </w:rPr>
        <w:t>وفي ظل هذه الظروف</w:t>
      </w:r>
      <w:r w:rsidRPr="000F0E6F">
        <w:rPr>
          <w:rtl/>
        </w:rPr>
        <w:t xml:space="preserve">، </w:t>
      </w:r>
      <w:r w:rsidRPr="00501FF0">
        <w:rPr>
          <w:rtl/>
          <w:lang w:bidi="ar"/>
        </w:rPr>
        <w:t>لا يمكنهما انتظار نتيجة الطعن</w:t>
      </w:r>
      <w:r w:rsidRPr="000F0E6F">
        <w:rPr>
          <w:rtl/>
        </w:rPr>
        <w:t xml:space="preserve">. </w:t>
      </w:r>
      <w:r w:rsidRPr="00501FF0">
        <w:rPr>
          <w:rtl/>
          <w:lang w:bidi="ar"/>
        </w:rPr>
        <w:t>وفي ضوء هذه العوامل</w:t>
      </w:r>
      <w:r w:rsidRPr="000F0E6F">
        <w:rPr>
          <w:rtl/>
        </w:rPr>
        <w:t xml:space="preserve">، </w:t>
      </w:r>
      <w:r w:rsidRPr="00501FF0">
        <w:rPr>
          <w:rtl/>
          <w:lang w:bidi="ar"/>
        </w:rPr>
        <w:t>يؤكد صاحبا البلاغ أن هذا ليس بسبيل انتصاف فعال.</w:t>
      </w:r>
    </w:p>
    <w:p w14:paraId="73ABE1AE" w14:textId="0E1CFCB8" w:rsidR="00615A10" w:rsidRPr="00615A10" w:rsidRDefault="000726F9" w:rsidP="000726F9">
      <w:pPr>
        <w:pStyle w:val="SingleTxtGA"/>
      </w:pPr>
      <w:r w:rsidRPr="00501FF0">
        <w:rPr>
          <w:rtl/>
          <w:lang w:bidi="ar"/>
        </w:rPr>
        <w:t>7-7</w:t>
      </w:r>
      <w:r w:rsidRPr="00501FF0">
        <w:rPr>
          <w:rtl/>
          <w:lang w:bidi="ar"/>
        </w:rPr>
        <w:tab/>
        <w:t>وفيما يتعلق بالحجة التي دفعت بها الدولة الطرف ومفادها أن المادة 13 من العهد لا تنطبق في هذه القضية</w:t>
      </w:r>
      <w:r w:rsidRPr="000F0E6F">
        <w:rPr>
          <w:rtl/>
        </w:rPr>
        <w:t xml:space="preserve">، </w:t>
      </w:r>
      <w:r w:rsidRPr="00501FF0">
        <w:rPr>
          <w:rtl/>
          <w:lang w:bidi="ar"/>
        </w:rPr>
        <w:t>لأنها لا تتعلق بإجراء الترحيل وإنما بإجراء عبور الحدود البولندية</w:t>
      </w:r>
      <w:r w:rsidRPr="000F0E6F">
        <w:rPr>
          <w:rtl/>
        </w:rPr>
        <w:t xml:space="preserve">، </w:t>
      </w:r>
      <w:r w:rsidRPr="00501FF0">
        <w:rPr>
          <w:rtl/>
          <w:lang w:bidi="ar"/>
        </w:rPr>
        <w:t>يلاحظ صاحبا البلاغ أن اللجنة المعنية بحقوق الإنسان قد ذكرت بوضوح أن المادة 13 "تنطبق على جميع الإجراءات الرامية إلى المغادرة الإجبارية للأجنبي</w:t>
      </w:r>
      <w:r w:rsidRPr="000F0E6F">
        <w:rPr>
          <w:rtl/>
        </w:rPr>
        <w:t xml:space="preserve">، </w:t>
      </w:r>
      <w:r w:rsidRPr="00501FF0">
        <w:rPr>
          <w:rtl/>
          <w:lang w:bidi="ar"/>
        </w:rPr>
        <w:t xml:space="preserve">سواء كانت موصوفة في القانون الوطني بأنها طرد أم </w:t>
      </w:r>
      <w:r>
        <w:rPr>
          <w:rFonts w:hint="cs"/>
          <w:rtl/>
          <w:lang w:bidi="ar"/>
        </w:rPr>
        <w:t xml:space="preserve">كانت موصوفة </w:t>
      </w:r>
      <w:r w:rsidRPr="00501FF0">
        <w:rPr>
          <w:rtl/>
          <w:lang w:bidi="ar"/>
        </w:rPr>
        <w:t xml:space="preserve">بغير </w:t>
      </w:r>
      <w:r w:rsidRPr="00501FF0">
        <w:rPr>
          <w:rtl/>
          <w:lang w:bidi="ar"/>
        </w:rPr>
        <w:lastRenderedPageBreak/>
        <w:t>ذلك"</w:t>
      </w:r>
      <w:r w:rsidR="00615A10">
        <w:rPr>
          <w:vertAlign w:val="superscript"/>
          <w:rtl/>
        </w:rPr>
        <w:t>(</w:t>
      </w:r>
      <w:r w:rsidR="00615A10" w:rsidRPr="007907FD">
        <w:rPr>
          <w:vertAlign w:val="superscript"/>
          <w:rtl/>
        </w:rPr>
        <w:footnoteReference w:id="39"/>
      </w:r>
      <w:r w:rsidR="00615A10" w:rsidRPr="00615A10">
        <w:rPr>
          <w:vertAlign w:val="superscript"/>
          <w:rtl/>
        </w:rPr>
        <w:t>)</w:t>
      </w:r>
      <w:r w:rsidR="00615A10" w:rsidRPr="00615A10">
        <w:rPr>
          <w:rFonts w:hint="cs"/>
          <w:rtl/>
        </w:rPr>
        <w:t>.</w:t>
      </w:r>
      <w:r w:rsidR="00615A10" w:rsidRPr="00615A10">
        <w:rPr>
          <w:rtl/>
        </w:rPr>
        <w:t xml:space="preserve"> </w:t>
      </w:r>
      <w:r w:rsidRPr="00501FF0">
        <w:rPr>
          <w:rtl/>
          <w:lang w:bidi="ar"/>
        </w:rPr>
        <w:t>ويدعي صاحبا البلاغ أنهما كانا موجودين في كل مناسبة بصورة قانونية في تيريسبول بالمعنى المقصود في المادة 1</w:t>
      </w:r>
      <w:r w:rsidR="00615A10" w:rsidRPr="00615A10">
        <w:rPr>
          <w:rtl/>
          <w:lang w:bidi="ar"/>
        </w:rPr>
        <w:t>3.</w:t>
      </w:r>
    </w:p>
    <w:p w14:paraId="5A55354D" w14:textId="1F26B74A" w:rsidR="00615A10" w:rsidRPr="00615A10" w:rsidRDefault="000726F9" w:rsidP="000726F9">
      <w:pPr>
        <w:pStyle w:val="SingleTxtGA"/>
        <w:rPr>
          <w:spacing w:val="-4"/>
        </w:rPr>
      </w:pPr>
      <w:r w:rsidRPr="00501FF0">
        <w:rPr>
          <w:rtl/>
          <w:lang w:bidi="ar"/>
        </w:rPr>
        <w:t>7-8</w:t>
      </w:r>
      <w:r w:rsidRPr="00501FF0">
        <w:rPr>
          <w:rtl/>
          <w:lang w:bidi="ar"/>
        </w:rPr>
        <w:tab/>
        <w:t>ووفقا</w:t>
      </w:r>
      <w:r w:rsidR="00DC3554">
        <w:rPr>
          <w:rFonts w:hint="cs"/>
          <w:rtl/>
          <w:lang w:bidi="ar"/>
        </w:rPr>
        <w:t>ً</w:t>
      </w:r>
      <w:r w:rsidRPr="00501FF0">
        <w:rPr>
          <w:rtl/>
          <w:lang w:bidi="ar"/>
        </w:rPr>
        <w:t xml:space="preserve"> للمادة 28-2-2 من قانون الأجانب</w:t>
      </w:r>
      <w:r w:rsidRPr="000F0E6F">
        <w:rPr>
          <w:rtl/>
        </w:rPr>
        <w:t xml:space="preserve">، </w:t>
      </w:r>
      <w:r w:rsidRPr="00501FF0">
        <w:rPr>
          <w:rtl/>
          <w:lang w:bidi="ar"/>
        </w:rPr>
        <w:t>لا يمكن إصدار قرار برفض الدخول فيما يتعلق بالأجانب الذين يطلبون الحماية الدولية</w:t>
      </w:r>
      <w:r w:rsidR="00615A10">
        <w:rPr>
          <w:vertAlign w:val="superscript"/>
          <w:rtl/>
        </w:rPr>
        <w:t>(</w:t>
      </w:r>
      <w:r w:rsidR="00615A10" w:rsidRPr="007907FD">
        <w:rPr>
          <w:vertAlign w:val="superscript"/>
          <w:rtl/>
        </w:rPr>
        <w:footnoteReference w:id="40"/>
      </w:r>
      <w:r w:rsidR="00615A10" w:rsidRPr="00615A10">
        <w:rPr>
          <w:vertAlign w:val="superscript"/>
          <w:rtl/>
        </w:rPr>
        <w:t>)</w:t>
      </w:r>
      <w:r w:rsidR="00615A10" w:rsidRPr="00615A10">
        <w:rPr>
          <w:rFonts w:hint="cs"/>
          <w:rtl/>
        </w:rPr>
        <w:t>.</w:t>
      </w:r>
      <w:r w:rsidR="00615A10" w:rsidRPr="00615A10">
        <w:rPr>
          <w:rtl/>
        </w:rPr>
        <w:t xml:space="preserve"> </w:t>
      </w:r>
      <w:r w:rsidRPr="00501FF0">
        <w:rPr>
          <w:rtl/>
          <w:lang w:bidi="ar"/>
        </w:rPr>
        <w:t>وعلى مستوى الاتحاد الأوروبي</w:t>
      </w:r>
      <w:r w:rsidRPr="000F0E6F">
        <w:rPr>
          <w:rtl/>
        </w:rPr>
        <w:t xml:space="preserve">، </w:t>
      </w:r>
      <w:r w:rsidRPr="00501FF0">
        <w:rPr>
          <w:rtl/>
          <w:lang w:bidi="ar"/>
        </w:rPr>
        <w:t xml:space="preserve">يجري تنظيم شرعية الإقامة على إقليم دولة عضو لأجنبي يعرب عن رغبته في التقدم بطلب للحصول على الحماية الدولية من خلال جملة أمور منها التوجيه </w:t>
      </w:r>
      <w:r w:rsidRPr="00501FF0">
        <w:rPr>
          <w:lang w:bidi="ar"/>
        </w:rPr>
        <w:t>2008/115/</w:t>
      </w:r>
      <w:r w:rsidRPr="00501FF0">
        <w:t>EC</w:t>
      </w:r>
      <w:r w:rsidRPr="00501FF0">
        <w:rPr>
          <w:rtl/>
          <w:lang w:bidi="ar"/>
        </w:rPr>
        <w:t xml:space="preserve"> الصادر عن البرلمان الأوروبي والمجلس بتاريخ 16 كانون الأول/ديسمبر 2008 بشأن المعايير والإجراءات الموحدة في الدول الأعضاء لإعادة مواطني البلدان الثالثة المقيمين إقامة غير قانونية (التوجيه المتعلق بالإعادة</w:t>
      </w:r>
      <w:r w:rsidR="00615A10" w:rsidRPr="00615A10">
        <w:rPr>
          <w:rtl/>
          <w:lang w:bidi="ar"/>
        </w:rPr>
        <w:t xml:space="preserve">)، </w:t>
      </w:r>
      <w:r w:rsidRPr="00501FF0">
        <w:rPr>
          <w:rtl/>
          <w:lang w:bidi="ar"/>
        </w:rPr>
        <w:t xml:space="preserve">والتوجيه </w:t>
      </w:r>
      <w:r w:rsidRPr="00501FF0">
        <w:rPr>
          <w:lang w:bidi="ar"/>
        </w:rPr>
        <w:t>2013/32/</w:t>
      </w:r>
      <w:r w:rsidRPr="00501FF0">
        <w:t>EU</w:t>
      </w:r>
      <w:r w:rsidRPr="00501FF0">
        <w:rPr>
          <w:rtl/>
          <w:lang w:bidi="ar"/>
        </w:rPr>
        <w:t xml:space="preserve"> الصادر عن البرلمان الأوروبي والمجلس بتاريخ 26 حزيران/يونيه 2013 بشأن الإجراءات الموحدة لمنح وسحب </w:t>
      </w:r>
      <w:r w:rsidRPr="00000564">
        <w:rPr>
          <w:spacing w:val="-4"/>
          <w:rtl/>
          <w:lang w:bidi="ar"/>
        </w:rPr>
        <w:t>الحماية الدولية (إعادة التوزيع) (التوجيه المتعلق بإجراءات اللجوء) ومدونة حدود شنغن (انظر المواد 19-2</w:t>
      </w:r>
      <w:r w:rsidR="00615A10" w:rsidRPr="00615A10">
        <w:rPr>
          <w:spacing w:val="-4"/>
          <w:rtl/>
          <w:lang w:bidi="ar"/>
        </w:rPr>
        <w:t>1).</w:t>
      </w:r>
    </w:p>
    <w:p w14:paraId="42C87D83" w14:textId="232B2B03" w:rsidR="00615A10" w:rsidRPr="00655D37" w:rsidRDefault="000726F9" w:rsidP="000726F9">
      <w:pPr>
        <w:pStyle w:val="SingleTxtGA"/>
        <w:rPr>
          <w:rtl/>
        </w:rPr>
      </w:pPr>
      <w:r w:rsidRPr="00501FF0">
        <w:rPr>
          <w:rtl/>
          <w:lang w:bidi="ar"/>
        </w:rPr>
        <w:t>7-9</w:t>
      </w:r>
      <w:r w:rsidRPr="00501FF0">
        <w:rPr>
          <w:rtl/>
          <w:lang w:bidi="ar"/>
        </w:rPr>
        <w:tab/>
        <w:t>ويؤكد صاحبا البلاغ أن التوجيه المتعلق بإجراءات اللجوء ينطبق على جميع طلبات الحماية الدولية المقدمة داخل أراضي إقليم الاتحاد الأوروبي</w:t>
      </w:r>
      <w:r w:rsidRPr="000F0E6F">
        <w:rPr>
          <w:rtl/>
        </w:rPr>
        <w:t xml:space="preserve">، </w:t>
      </w:r>
      <w:r w:rsidRPr="00501FF0">
        <w:rPr>
          <w:rtl/>
          <w:lang w:bidi="ar"/>
        </w:rPr>
        <w:t>بما في ذلك على الحدود</w:t>
      </w:r>
      <w:r w:rsidR="00615A10">
        <w:rPr>
          <w:vertAlign w:val="superscript"/>
          <w:rtl/>
        </w:rPr>
        <w:t>(</w:t>
      </w:r>
      <w:r w:rsidR="00615A10" w:rsidRPr="007907FD">
        <w:rPr>
          <w:vertAlign w:val="superscript"/>
          <w:rtl/>
        </w:rPr>
        <w:footnoteReference w:id="41"/>
      </w:r>
      <w:r w:rsidR="00615A10" w:rsidRPr="00615A10">
        <w:rPr>
          <w:vertAlign w:val="superscript"/>
          <w:rtl/>
        </w:rPr>
        <w:t>)</w:t>
      </w:r>
      <w:r w:rsidR="00615A10" w:rsidRPr="00615A10">
        <w:rPr>
          <w:rFonts w:hint="cs"/>
          <w:rtl/>
        </w:rPr>
        <w:t>.</w:t>
      </w:r>
      <w:r w:rsidR="00615A10" w:rsidRPr="00615A10">
        <w:rPr>
          <w:rtl/>
        </w:rPr>
        <w:t xml:space="preserve"> </w:t>
      </w:r>
      <w:r w:rsidRPr="00501FF0">
        <w:rPr>
          <w:rtl/>
          <w:lang w:bidi="ar"/>
        </w:rPr>
        <w:t>ولذلك يمكن أن يتخذ الطلب أشكالا مختلفة</w:t>
      </w:r>
      <w:r w:rsidRPr="000F0E6F">
        <w:rPr>
          <w:rtl/>
        </w:rPr>
        <w:t xml:space="preserve">، </w:t>
      </w:r>
      <w:r w:rsidRPr="00501FF0">
        <w:rPr>
          <w:rtl/>
          <w:lang w:bidi="ar"/>
        </w:rPr>
        <w:t>بما فيها شكل طلب شفوي عند نقطة التفتيش الحدودية للدولة الطرف أو طلب يحيله ممثل أجنبي خطيا إلى أي سلطات وطنية</w:t>
      </w:r>
      <w:r w:rsidRPr="000F0E6F">
        <w:rPr>
          <w:rtl/>
        </w:rPr>
        <w:t xml:space="preserve">. </w:t>
      </w:r>
      <w:r w:rsidRPr="00501FF0">
        <w:rPr>
          <w:rtl/>
          <w:lang w:bidi="ar"/>
        </w:rPr>
        <w:t>وعلاوة على ذلك</w:t>
      </w:r>
      <w:r w:rsidRPr="000F0E6F">
        <w:rPr>
          <w:rtl/>
        </w:rPr>
        <w:t xml:space="preserve">، </w:t>
      </w:r>
      <w:r w:rsidRPr="00501FF0">
        <w:rPr>
          <w:rtl/>
          <w:lang w:bidi="ar"/>
        </w:rPr>
        <w:t>لا يتعين على الأجانب</w:t>
      </w:r>
      <w:r w:rsidRPr="000F0E6F">
        <w:rPr>
          <w:rtl/>
        </w:rPr>
        <w:t xml:space="preserve">، </w:t>
      </w:r>
      <w:r w:rsidRPr="00501FF0">
        <w:rPr>
          <w:rtl/>
          <w:lang w:bidi="ar"/>
        </w:rPr>
        <w:t xml:space="preserve">بموجب </w:t>
      </w:r>
      <w:r w:rsidRPr="00501FF0">
        <w:rPr>
          <w:i/>
          <w:iCs/>
          <w:rtl/>
          <w:lang w:bidi="ar"/>
        </w:rPr>
        <w:t>الدليل العملي لحرس الحدود (دليل شنغن)</w:t>
      </w:r>
      <w:r w:rsidR="00615A10">
        <w:rPr>
          <w:vertAlign w:val="superscript"/>
          <w:rtl/>
        </w:rPr>
        <w:t>(</w:t>
      </w:r>
      <w:r w:rsidR="00615A10" w:rsidRPr="007907FD">
        <w:rPr>
          <w:vertAlign w:val="superscript"/>
          <w:rtl/>
        </w:rPr>
        <w:footnoteReference w:id="42"/>
      </w:r>
      <w:r w:rsidR="00615A10" w:rsidRPr="00615A10">
        <w:rPr>
          <w:vertAlign w:val="superscript"/>
          <w:rtl/>
        </w:rPr>
        <w:t>)</w:t>
      </w:r>
      <w:r w:rsidR="00615A10" w:rsidRPr="00615A10">
        <w:rPr>
          <w:rtl/>
        </w:rPr>
        <w:t xml:space="preserve">، </w:t>
      </w:r>
      <w:r w:rsidRPr="00501FF0">
        <w:rPr>
          <w:rtl/>
          <w:lang w:bidi="ar"/>
        </w:rPr>
        <w:t>أن يعربوا عن رغبتهم في التقدم بطلب للحصول على الحماية الدولية بأي شكل معين ولا يحتاجون إلى استخدام كلمة "اللجوء"</w:t>
      </w:r>
      <w:r w:rsidRPr="000F0E6F">
        <w:rPr>
          <w:rtl/>
        </w:rPr>
        <w:t xml:space="preserve">. </w:t>
      </w:r>
      <w:r w:rsidRPr="00501FF0">
        <w:rPr>
          <w:rtl/>
          <w:lang w:bidi="ar"/>
        </w:rPr>
        <w:t>بل يكفي أن يعبروا بأي شكل من الأشكال عن خوفهم من العودة إلى بلدهم الأصلي بسبب خطر التعرض لضرر جسيم</w:t>
      </w:r>
      <w:r w:rsidRPr="000F0E6F">
        <w:rPr>
          <w:rtl/>
        </w:rPr>
        <w:t xml:space="preserve">. </w:t>
      </w:r>
      <w:r w:rsidRPr="00501FF0">
        <w:rPr>
          <w:rtl/>
          <w:lang w:bidi="ar"/>
        </w:rPr>
        <w:t>ويجب أن يكون العنصر الحاسم في كل حالة هو التعبير عن القلق بشأن ما قد يحدث لمقدم الطلب عند عودته إلى بلده</w:t>
      </w:r>
      <w:r w:rsidRPr="000F0E6F">
        <w:rPr>
          <w:rtl/>
        </w:rPr>
        <w:t xml:space="preserve">. </w:t>
      </w:r>
      <w:r w:rsidRPr="00501FF0">
        <w:rPr>
          <w:rtl/>
          <w:lang w:bidi="ar"/>
        </w:rPr>
        <w:t xml:space="preserve">وبمجرد أن </w:t>
      </w:r>
      <w:r>
        <w:rPr>
          <w:rFonts w:hint="cs"/>
          <w:rtl/>
          <w:lang w:bidi="ar"/>
        </w:rPr>
        <w:t>يعد</w:t>
      </w:r>
      <w:r w:rsidRPr="00501FF0">
        <w:rPr>
          <w:rtl/>
          <w:lang w:bidi="ar"/>
        </w:rPr>
        <w:t xml:space="preserve"> الأجنبي طلبا</w:t>
      </w:r>
      <w:r w:rsidR="004913F8">
        <w:rPr>
          <w:rFonts w:hint="cs"/>
          <w:rtl/>
          <w:lang w:bidi="ar"/>
        </w:rPr>
        <w:t>ً</w:t>
      </w:r>
      <w:r w:rsidRPr="000F0E6F">
        <w:rPr>
          <w:rtl/>
        </w:rPr>
        <w:t xml:space="preserve">، </w:t>
      </w:r>
      <w:r w:rsidRPr="00501FF0">
        <w:rPr>
          <w:rtl/>
          <w:lang w:bidi="ar"/>
        </w:rPr>
        <w:t>يعتبر طالبا</w:t>
      </w:r>
      <w:r w:rsidR="004913F8">
        <w:rPr>
          <w:rFonts w:hint="cs"/>
          <w:rtl/>
          <w:lang w:bidi="ar"/>
        </w:rPr>
        <w:t>ً</w:t>
      </w:r>
      <w:r w:rsidRPr="00501FF0">
        <w:rPr>
          <w:rtl/>
          <w:lang w:bidi="ar"/>
        </w:rPr>
        <w:t xml:space="preserve"> للجوء</w:t>
      </w:r>
      <w:r w:rsidRPr="000F0E6F">
        <w:rPr>
          <w:rtl/>
        </w:rPr>
        <w:t xml:space="preserve">، </w:t>
      </w:r>
      <w:r w:rsidRPr="00501FF0">
        <w:rPr>
          <w:rtl/>
          <w:lang w:bidi="ar"/>
        </w:rPr>
        <w:t>ويستفيد اعتبارا</w:t>
      </w:r>
      <w:r w:rsidR="004913F8">
        <w:rPr>
          <w:rFonts w:hint="cs"/>
          <w:rtl/>
          <w:lang w:bidi="ar"/>
        </w:rPr>
        <w:t>ً</w:t>
      </w:r>
      <w:r w:rsidRPr="00501FF0">
        <w:rPr>
          <w:rtl/>
          <w:lang w:bidi="ar"/>
        </w:rPr>
        <w:t xml:space="preserve"> من هذه اللحظة من الحقوق المتأصلة في قانون الاتحاد الأوروبي</w:t>
      </w:r>
      <w:r w:rsidR="00615A10">
        <w:rPr>
          <w:vertAlign w:val="superscript"/>
          <w:rtl/>
        </w:rPr>
        <w:t>(</w:t>
      </w:r>
      <w:r w:rsidR="00615A10" w:rsidRPr="007907FD">
        <w:rPr>
          <w:vertAlign w:val="superscript"/>
          <w:rtl/>
        </w:rPr>
        <w:footnoteReference w:id="43"/>
      </w:r>
      <w:r w:rsidR="00615A10" w:rsidRPr="00615A10">
        <w:rPr>
          <w:vertAlign w:val="superscript"/>
          <w:rtl/>
        </w:rPr>
        <w:t>)</w:t>
      </w:r>
      <w:r w:rsidR="00615A10" w:rsidRPr="00615A10">
        <w:rPr>
          <w:rFonts w:hint="cs"/>
          <w:rtl/>
        </w:rPr>
        <w:t>.</w:t>
      </w:r>
      <w:r w:rsidR="00615A10" w:rsidRPr="00615A10">
        <w:rPr>
          <w:rtl/>
        </w:rPr>
        <w:t xml:space="preserve"> </w:t>
      </w:r>
      <w:r w:rsidRPr="00501FF0">
        <w:rPr>
          <w:rtl/>
          <w:lang w:bidi="ar"/>
        </w:rPr>
        <w:t>ولذلك ينبغي السماح للأجنبي منذ تلك اللحظة بالبقاء داخل إقليم الدولة العضو المعنية لحين استعراض قضيته</w:t>
      </w:r>
      <w:r w:rsidRPr="000F0E6F">
        <w:rPr>
          <w:rtl/>
        </w:rPr>
        <w:t xml:space="preserve">. </w:t>
      </w:r>
      <w:r w:rsidRPr="00501FF0">
        <w:rPr>
          <w:rtl/>
          <w:lang w:bidi="ar"/>
        </w:rPr>
        <w:t>وعلاوة على ذلك</w:t>
      </w:r>
      <w:r w:rsidRPr="000F0E6F">
        <w:rPr>
          <w:rtl/>
        </w:rPr>
        <w:t xml:space="preserve">، </w:t>
      </w:r>
      <w:r w:rsidRPr="00501FF0">
        <w:rPr>
          <w:rtl/>
          <w:lang w:bidi="ar"/>
        </w:rPr>
        <w:t>ينص التوجيه المتعلق بالإعادة صراحة على أنه لا ينبغي اعتبار أن هذا الأجنبي يقيم إقامة غير قانونية في إقليم تلك الدولة العضو ما لم يدخل حيز النفاذ قرار</w:t>
      </w:r>
      <w:r>
        <w:rPr>
          <w:rFonts w:hint="cs"/>
          <w:rtl/>
          <w:lang w:bidi="ar"/>
        </w:rPr>
        <w:t>ٌ</w:t>
      </w:r>
      <w:r w:rsidRPr="00501FF0">
        <w:rPr>
          <w:rtl/>
          <w:lang w:bidi="ar"/>
        </w:rPr>
        <w:t xml:space="preserve"> سلبي بشأن الطلب الموضوعي</w:t>
      </w:r>
      <w:r w:rsidRPr="000F0E6F">
        <w:rPr>
          <w:rtl/>
        </w:rPr>
        <w:t xml:space="preserve">، </w:t>
      </w:r>
      <w:r w:rsidRPr="00501FF0">
        <w:rPr>
          <w:rtl/>
          <w:lang w:bidi="ar"/>
        </w:rPr>
        <w:t xml:space="preserve">أو قرار ينهي حقه في الإقامة </w:t>
      </w:r>
      <w:r>
        <w:rPr>
          <w:rFonts w:hint="cs"/>
          <w:rtl/>
          <w:lang w:bidi="ar"/>
        </w:rPr>
        <w:t>كملتمس</w:t>
      </w:r>
      <w:r w:rsidRPr="00501FF0">
        <w:rPr>
          <w:rtl/>
          <w:lang w:bidi="ar"/>
        </w:rPr>
        <w:t xml:space="preserve"> </w:t>
      </w:r>
      <w:r>
        <w:rPr>
          <w:rFonts w:hint="cs"/>
          <w:rtl/>
          <w:lang w:bidi="ar"/>
        </w:rPr>
        <w:t>ل</w:t>
      </w:r>
      <w:r w:rsidRPr="00501FF0">
        <w:rPr>
          <w:rtl/>
          <w:lang w:bidi="ar"/>
        </w:rPr>
        <w:t>لجوء</w:t>
      </w:r>
      <w:r w:rsidR="00615A10">
        <w:rPr>
          <w:vertAlign w:val="superscript"/>
          <w:rtl/>
        </w:rPr>
        <w:t>(</w:t>
      </w:r>
      <w:r w:rsidR="00615A10" w:rsidRPr="007907FD">
        <w:rPr>
          <w:vertAlign w:val="superscript"/>
          <w:rtl/>
        </w:rPr>
        <w:footnoteReference w:id="44"/>
      </w:r>
      <w:r w:rsidR="00615A10" w:rsidRPr="00615A10">
        <w:rPr>
          <w:vertAlign w:val="superscript"/>
          <w:rtl/>
        </w:rPr>
        <w:t>)</w:t>
      </w:r>
      <w:r w:rsidR="00615A10" w:rsidRPr="00615A10">
        <w:rPr>
          <w:rFonts w:hint="cs"/>
          <w:rtl/>
        </w:rPr>
        <w:t>.</w:t>
      </w:r>
      <w:r w:rsidR="00615A10" w:rsidRPr="00615A10">
        <w:rPr>
          <w:rtl/>
        </w:rPr>
        <w:t xml:space="preserve"> </w:t>
      </w:r>
      <w:r w:rsidRPr="00501FF0">
        <w:rPr>
          <w:rtl/>
          <w:lang w:bidi="ar"/>
        </w:rPr>
        <w:lastRenderedPageBreak/>
        <w:t xml:space="preserve">وتنص </w:t>
      </w:r>
      <w:r w:rsidRPr="00000564">
        <w:rPr>
          <w:spacing w:val="-2"/>
          <w:rtl/>
          <w:lang w:bidi="ar"/>
        </w:rPr>
        <w:t>مدونة حدود شنغن على استثناءات لشروط الدخول في حالة عدم تلبية الأجنبي جميع شروط الدخول</w:t>
      </w:r>
      <w:r w:rsidR="00615A10">
        <w:rPr>
          <w:vertAlign w:val="superscript"/>
          <w:rtl/>
        </w:rPr>
        <w:t>(</w:t>
      </w:r>
      <w:r w:rsidR="00615A10" w:rsidRPr="007907FD">
        <w:rPr>
          <w:vertAlign w:val="superscript"/>
          <w:rtl/>
        </w:rPr>
        <w:footnoteReference w:id="45"/>
      </w:r>
      <w:r w:rsidRPr="007907FD">
        <w:rPr>
          <w:vertAlign w:val="superscript"/>
          <w:rtl/>
        </w:rPr>
        <w:t>)</w:t>
      </w:r>
      <w:r w:rsidR="00615A10">
        <w:rPr>
          <w:vertAlign w:val="superscript"/>
          <w:rtl/>
        </w:rPr>
        <w:t>(</w:t>
      </w:r>
      <w:r w:rsidR="00615A10" w:rsidRPr="007907FD">
        <w:rPr>
          <w:vertAlign w:val="superscript"/>
          <w:rtl/>
        </w:rPr>
        <w:footnoteReference w:id="46"/>
      </w:r>
      <w:r w:rsidR="00615A10" w:rsidRPr="00615A10">
        <w:rPr>
          <w:vertAlign w:val="superscript"/>
          <w:rtl/>
        </w:rPr>
        <w:t>)</w:t>
      </w:r>
      <w:r w:rsidR="00655D37">
        <w:rPr>
          <w:rFonts w:hint="cs"/>
          <w:rtl/>
        </w:rPr>
        <w:t>.</w:t>
      </w:r>
    </w:p>
    <w:p w14:paraId="68B53635" w14:textId="2B5246B5" w:rsidR="000726F9" w:rsidRPr="00C72907" w:rsidRDefault="000726F9" w:rsidP="000726F9">
      <w:pPr>
        <w:pStyle w:val="SingleTxtGA"/>
        <w:rPr>
          <w:spacing w:val="-2"/>
        </w:rPr>
      </w:pPr>
      <w:r w:rsidRPr="00501FF0">
        <w:rPr>
          <w:rtl/>
          <w:lang w:bidi="ar"/>
        </w:rPr>
        <w:t>7-10</w:t>
      </w:r>
      <w:r w:rsidRPr="00501FF0">
        <w:rPr>
          <w:rtl/>
          <w:lang w:bidi="ar"/>
        </w:rPr>
        <w:tab/>
        <w:t>وفي هذه القضية</w:t>
      </w:r>
      <w:r w:rsidRPr="000F0E6F">
        <w:rPr>
          <w:rtl/>
        </w:rPr>
        <w:t xml:space="preserve">، </w:t>
      </w:r>
      <w:r w:rsidRPr="00501FF0">
        <w:rPr>
          <w:rtl/>
          <w:lang w:bidi="ar"/>
        </w:rPr>
        <w:t>يؤكد صاحبا البلاغ من جديد أنهما قدما طلبات للحصول على الحماية الدولية وفقا</w:t>
      </w:r>
      <w:r w:rsidR="00DC3554">
        <w:rPr>
          <w:rFonts w:hint="cs"/>
          <w:rtl/>
          <w:lang w:bidi="ar"/>
        </w:rPr>
        <w:t>ً</w:t>
      </w:r>
      <w:r w:rsidRPr="00501FF0">
        <w:rPr>
          <w:rtl/>
          <w:lang w:bidi="ar"/>
        </w:rPr>
        <w:t xml:space="preserve"> لأحكام التوجيه المتعلق بإجراءات اللجوء في جميع المناسبات الأربع والعشرين</w:t>
      </w:r>
      <w:r w:rsidRPr="000F0E6F">
        <w:rPr>
          <w:rtl/>
        </w:rPr>
        <w:t xml:space="preserve">. </w:t>
      </w:r>
      <w:r w:rsidRPr="00501FF0">
        <w:rPr>
          <w:rtl/>
          <w:lang w:bidi="ar"/>
        </w:rPr>
        <w:t>وبالتالي</w:t>
      </w:r>
      <w:r w:rsidRPr="000F0E6F">
        <w:rPr>
          <w:rtl/>
        </w:rPr>
        <w:t xml:space="preserve">، </w:t>
      </w:r>
      <w:r w:rsidRPr="00501FF0">
        <w:rPr>
          <w:rtl/>
          <w:lang w:bidi="ar"/>
        </w:rPr>
        <w:t>وبموجب القانون البولندي وقانون الاتحاد الأوروبي</w:t>
      </w:r>
      <w:r w:rsidRPr="000F0E6F">
        <w:rPr>
          <w:rtl/>
        </w:rPr>
        <w:t xml:space="preserve">، </w:t>
      </w:r>
      <w:r w:rsidRPr="00501FF0">
        <w:rPr>
          <w:rtl/>
          <w:lang w:bidi="ar"/>
        </w:rPr>
        <w:t xml:space="preserve">كان ينبغي </w:t>
      </w:r>
      <w:r>
        <w:rPr>
          <w:rFonts w:hint="cs"/>
          <w:rtl/>
          <w:lang w:bidi="ar"/>
        </w:rPr>
        <w:t>منحهم</w:t>
      </w:r>
      <w:r w:rsidRPr="00501FF0">
        <w:rPr>
          <w:rtl/>
          <w:lang w:bidi="ar"/>
        </w:rPr>
        <w:t xml:space="preserve"> حق الدخول القانوني إلى بولندا</w:t>
      </w:r>
      <w:r w:rsidRPr="000F0E6F">
        <w:rPr>
          <w:rtl/>
        </w:rPr>
        <w:t xml:space="preserve">. </w:t>
      </w:r>
      <w:r w:rsidRPr="00C72907">
        <w:rPr>
          <w:spacing w:val="-2"/>
          <w:rtl/>
          <w:lang w:bidi="ar"/>
        </w:rPr>
        <w:t>ولذا</w:t>
      </w:r>
      <w:r w:rsidRPr="000F0E6F">
        <w:rPr>
          <w:rtl/>
        </w:rPr>
        <w:t xml:space="preserve">، </w:t>
      </w:r>
      <w:r w:rsidRPr="00C72907">
        <w:rPr>
          <w:spacing w:val="-2"/>
          <w:rtl/>
          <w:lang w:bidi="ar"/>
        </w:rPr>
        <w:t>فإن الضمانات الإجرائية المتأصلة في المادة 13 من العهد تنطبق بالتالي على جميع حالات ترحيلهما.</w:t>
      </w:r>
    </w:p>
    <w:p w14:paraId="0AED6E91" w14:textId="77777777" w:rsidR="000726F9" w:rsidRPr="00C72907" w:rsidRDefault="000726F9" w:rsidP="000726F9">
      <w:pPr>
        <w:pStyle w:val="SingleTxtGA"/>
        <w:rPr>
          <w:spacing w:val="-2"/>
        </w:rPr>
      </w:pPr>
      <w:r w:rsidRPr="00501FF0">
        <w:rPr>
          <w:rtl/>
          <w:lang w:bidi="ar"/>
        </w:rPr>
        <w:t>7-11</w:t>
      </w:r>
      <w:r w:rsidRPr="00501FF0">
        <w:rPr>
          <w:rtl/>
          <w:lang w:bidi="ar"/>
        </w:rPr>
        <w:tab/>
        <w:t>ويدفع صاحبا البلاغ بأن ضباط حرس الحدود تجاهلوا في كل مرة أتيا فيها إلى تيريسبول طلبات اللجوء التي قدماها</w:t>
      </w:r>
      <w:r w:rsidRPr="000F0E6F">
        <w:rPr>
          <w:rtl/>
        </w:rPr>
        <w:t xml:space="preserve">، </w:t>
      </w:r>
      <w:r w:rsidRPr="00501FF0">
        <w:rPr>
          <w:rtl/>
          <w:lang w:bidi="ar"/>
        </w:rPr>
        <w:t xml:space="preserve">وكانت النتيجة أن هؤلاء الضباط لم يحيلوا تلك الطلبات إلى السلطة المختصة </w:t>
      </w:r>
      <w:r w:rsidRPr="00C72907">
        <w:rPr>
          <w:spacing w:val="-2"/>
          <w:rtl/>
          <w:lang w:bidi="ar"/>
        </w:rPr>
        <w:t>لتقييمها</w:t>
      </w:r>
      <w:r w:rsidRPr="000F0E6F">
        <w:rPr>
          <w:rtl/>
        </w:rPr>
        <w:t xml:space="preserve">. </w:t>
      </w:r>
      <w:r w:rsidRPr="00C72907">
        <w:rPr>
          <w:spacing w:val="-2"/>
          <w:rtl/>
          <w:lang w:bidi="ar"/>
        </w:rPr>
        <w:t>ولذلك فإن حقوق صاحبي البلاغ بموجب المادة 13 من العهد قد انتهكت في جميع تلك المناسبات.</w:t>
      </w:r>
    </w:p>
    <w:p w14:paraId="292F4D32" w14:textId="5781B582" w:rsidR="00615A10" w:rsidRPr="00615A10" w:rsidRDefault="000726F9" w:rsidP="000726F9">
      <w:pPr>
        <w:pStyle w:val="SingleTxtGA"/>
        <w:rPr>
          <w:rStyle w:val="FootnoteReference"/>
          <w:sz w:val="20"/>
        </w:rPr>
      </w:pPr>
      <w:r w:rsidRPr="00501FF0">
        <w:rPr>
          <w:rtl/>
          <w:lang w:bidi="ar"/>
        </w:rPr>
        <w:t>7-12</w:t>
      </w:r>
      <w:r w:rsidRPr="00501FF0">
        <w:rPr>
          <w:rtl/>
          <w:lang w:bidi="ar"/>
        </w:rPr>
        <w:tab/>
        <w:t>ويشير صاحبا البلاغ إلى بيانات عامة أدلى بها ماريوس بلاشزاك</w:t>
      </w:r>
      <w:r w:rsidR="00615A10">
        <w:rPr>
          <w:vertAlign w:val="superscript"/>
          <w:rtl/>
        </w:rPr>
        <w:t>(</w:t>
      </w:r>
      <w:r w:rsidR="00615A10" w:rsidRPr="007907FD">
        <w:rPr>
          <w:vertAlign w:val="superscript"/>
          <w:rtl/>
        </w:rPr>
        <w:footnoteReference w:id="47"/>
      </w:r>
      <w:r w:rsidRPr="007907FD">
        <w:rPr>
          <w:vertAlign w:val="superscript"/>
          <w:rtl/>
        </w:rPr>
        <w:t>)</w:t>
      </w:r>
      <w:r w:rsidRPr="00501FF0">
        <w:rPr>
          <w:rStyle w:val="FootnoteReference"/>
          <w:sz w:val="20"/>
          <w:rtl/>
          <w:lang w:bidi="ar"/>
        </w:rPr>
        <w:t xml:space="preserve"> </w:t>
      </w:r>
      <w:r w:rsidRPr="00501FF0">
        <w:rPr>
          <w:rtl/>
          <w:lang w:bidi="ar"/>
        </w:rPr>
        <w:t>مفادها أن الحكومة ترغب في حماية المواطنين البولنديين من "تدفق اللاجئين المسلمين إلى الداخل" وأنها لن تخضع للضغوط التي يمارسها أولئك الذين يريدون جلب أزمة الهجرة إلى الإقليم البولندي من الحدود البيلاروسية</w:t>
      </w:r>
      <w:r w:rsidR="00615A10">
        <w:rPr>
          <w:vertAlign w:val="superscript"/>
          <w:rtl/>
        </w:rPr>
        <w:t>(</w:t>
      </w:r>
      <w:r w:rsidR="00615A10" w:rsidRPr="007907FD">
        <w:rPr>
          <w:vertAlign w:val="superscript"/>
          <w:rtl/>
        </w:rPr>
        <w:footnoteReference w:id="48"/>
      </w:r>
      <w:r w:rsidR="00615A10" w:rsidRPr="00615A10">
        <w:rPr>
          <w:vertAlign w:val="superscript"/>
          <w:rtl/>
        </w:rPr>
        <w:t>)</w:t>
      </w:r>
      <w:r w:rsidR="00615A10" w:rsidRPr="00615A10">
        <w:rPr>
          <w:rFonts w:hint="cs"/>
          <w:rtl/>
        </w:rPr>
        <w:t>.</w:t>
      </w:r>
      <w:r w:rsidR="00615A10" w:rsidRPr="00615A10">
        <w:rPr>
          <w:rtl/>
        </w:rPr>
        <w:t xml:space="preserve"> </w:t>
      </w:r>
      <w:r w:rsidRPr="00501FF0">
        <w:rPr>
          <w:rtl/>
          <w:lang w:bidi="ar"/>
        </w:rPr>
        <w:t>ووفقا</w:t>
      </w:r>
      <w:r w:rsidR="00A23E45">
        <w:rPr>
          <w:rFonts w:hint="cs"/>
          <w:rtl/>
          <w:lang w:bidi="ar"/>
        </w:rPr>
        <w:t>ً</w:t>
      </w:r>
      <w:r w:rsidRPr="00501FF0">
        <w:rPr>
          <w:rtl/>
          <w:lang w:bidi="ar"/>
        </w:rPr>
        <w:t xml:space="preserve"> لرئيس الحزب الحاكم البولندي</w:t>
      </w:r>
      <w:r w:rsidRPr="000F0E6F">
        <w:rPr>
          <w:rtl/>
        </w:rPr>
        <w:t xml:space="preserve">، </w:t>
      </w:r>
      <w:r w:rsidRPr="00501FF0">
        <w:rPr>
          <w:rtl/>
          <w:lang w:bidi="ar"/>
        </w:rPr>
        <w:t>فإن بولندا تتمتع بـ</w:t>
      </w:r>
      <w:r w:rsidR="00A23E45">
        <w:rPr>
          <w:rFonts w:hint="cs"/>
          <w:rtl/>
          <w:lang w:bidi="ar"/>
        </w:rPr>
        <w:t xml:space="preserve"> </w:t>
      </w:r>
      <w:r w:rsidRPr="00501FF0">
        <w:rPr>
          <w:rtl/>
          <w:lang w:bidi="ar"/>
        </w:rPr>
        <w:t>"حق أدبي" في رفض اللاجئين الوافدين</w:t>
      </w:r>
      <w:r w:rsidR="00615A10">
        <w:rPr>
          <w:vertAlign w:val="superscript"/>
          <w:rtl/>
        </w:rPr>
        <w:t>(</w:t>
      </w:r>
      <w:r w:rsidR="00615A10" w:rsidRPr="007907FD">
        <w:rPr>
          <w:vertAlign w:val="superscript"/>
          <w:rtl/>
        </w:rPr>
        <w:footnoteReference w:id="49"/>
      </w:r>
      <w:r w:rsidR="00615A10" w:rsidRPr="00615A10">
        <w:rPr>
          <w:vertAlign w:val="superscript"/>
          <w:rtl/>
        </w:rPr>
        <w:t>)</w:t>
      </w:r>
      <w:r w:rsidR="00615A10" w:rsidRPr="00615A10">
        <w:rPr>
          <w:rtl/>
        </w:rPr>
        <w:t>.</w:t>
      </w:r>
    </w:p>
    <w:p w14:paraId="339CF25D" w14:textId="07112F3D" w:rsidR="00615A10" w:rsidRPr="00615A10" w:rsidRDefault="000726F9" w:rsidP="000726F9">
      <w:pPr>
        <w:pStyle w:val="SingleTxtGA"/>
      </w:pPr>
      <w:r w:rsidRPr="00501FF0">
        <w:rPr>
          <w:rtl/>
          <w:lang w:bidi="ar"/>
        </w:rPr>
        <w:t>7-13</w:t>
      </w:r>
      <w:r w:rsidRPr="00501FF0">
        <w:rPr>
          <w:rtl/>
          <w:lang w:bidi="ar"/>
        </w:rPr>
        <w:tab/>
        <w:t>وفي الختام</w:t>
      </w:r>
      <w:r w:rsidRPr="000F0E6F">
        <w:rPr>
          <w:rtl/>
        </w:rPr>
        <w:t xml:space="preserve">، </w:t>
      </w:r>
      <w:r w:rsidRPr="00501FF0">
        <w:rPr>
          <w:rtl/>
          <w:lang w:bidi="ar"/>
        </w:rPr>
        <w:t xml:space="preserve">يؤكد صاحبا البلاغ أن جميع القرارات المتعلقة بترحيل صاحبي البلاغ من بولندا كانت تعسفية وتشكل جزءا مما يصل إلى </w:t>
      </w:r>
      <w:r>
        <w:rPr>
          <w:rFonts w:hint="cs"/>
          <w:rtl/>
          <w:lang w:bidi="ar"/>
        </w:rPr>
        <w:t xml:space="preserve">مصاف </w:t>
      </w:r>
      <w:r w:rsidRPr="00501FF0">
        <w:rPr>
          <w:rtl/>
          <w:lang w:bidi="ar"/>
        </w:rPr>
        <w:t>الطرد الجماعي الذي يسفر عن انتهاكات للمادتين 7 و13 من العهد</w:t>
      </w:r>
      <w:r w:rsidRPr="000F0E6F">
        <w:rPr>
          <w:rtl/>
        </w:rPr>
        <w:t xml:space="preserve">، </w:t>
      </w:r>
      <w:r w:rsidRPr="00501FF0">
        <w:rPr>
          <w:rtl/>
          <w:lang w:bidi="ar"/>
        </w:rPr>
        <w:t>مقروءتين بمفردهما وبالاقتران مع المادة 2(</w:t>
      </w:r>
      <w:r w:rsidR="00615A10" w:rsidRPr="00615A10">
        <w:rPr>
          <w:rtl/>
          <w:lang w:bidi="ar"/>
        </w:rPr>
        <w:t>3).</w:t>
      </w:r>
    </w:p>
    <w:p w14:paraId="3675E7DF" w14:textId="270A9BF3" w:rsidR="000726F9" w:rsidRPr="00501FF0" w:rsidRDefault="000726F9" w:rsidP="000726F9">
      <w:pPr>
        <w:pStyle w:val="H23GA"/>
      </w:pPr>
      <w:r w:rsidRPr="00501FF0">
        <w:tab/>
      </w:r>
      <w:r w:rsidRPr="00501FF0">
        <w:tab/>
      </w:r>
      <w:r w:rsidRPr="00501FF0">
        <w:rPr>
          <w:rtl/>
          <w:lang w:bidi="ar"/>
        </w:rPr>
        <w:t>المسائل والإجراءات المعروضة على اللجنة</w:t>
      </w:r>
    </w:p>
    <w:p w14:paraId="644D2D3A" w14:textId="77777777" w:rsidR="000726F9" w:rsidRPr="00501FF0" w:rsidRDefault="000726F9" w:rsidP="000726F9">
      <w:pPr>
        <w:pStyle w:val="H4GA"/>
      </w:pPr>
      <w:r w:rsidRPr="00501FF0">
        <w:tab/>
      </w:r>
      <w:r w:rsidRPr="00501FF0">
        <w:tab/>
      </w:r>
      <w:r w:rsidRPr="00501FF0">
        <w:rPr>
          <w:rtl/>
          <w:lang w:bidi="ar"/>
        </w:rPr>
        <w:t>النظر في المقبولية</w:t>
      </w:r>
    </w:p>
    <w:p w14:paraId="7FCCF464" w14:textId="77777777" w:rsidR="000726F9" w:rsidRPr="00501FF0" w:rsidRDefault="000726F9" w:rsidP="000726F9">
      <w:pPr>
        <w:pStyle w:val="SingleTxtGA"/>
      </w:pPr>
      <w:r w:rsidRPr="00501FF0">
        <w:rPr>
          <w:rtl/>
          <w:lang w:bidi="ar"/>
        </w:rPr>
        <w:t>8-1</w:t>
      </w:r>
      <w:r w:rsidRPr="00501FF0">
        <w:rPr>
          <w:rtl/>
          <w:lang w:bidi="ar"/>
        </w:rPr>
        <w:tab/>
        <w:t>قبل النظر في أي ادعاء يرد في بلاغ ما</w:t>
      </w:r>
      <w:r w:rsidRPr="000F0E6F">
        <w:rPr>
          <w:rtl/>
        </w:rPr>
        <w:t xml:space="preserve">، </w:t>
      </w:r>
      <w:r w:rsidRPr="00501FF0">
        <w:rPr>
          <w:rtl/>
          <w:lang w:bidi="ar"/>
        </w:rPr>
        <w:t>يجب على اللجنة أن تقرّر</w:t>
      </w:r>
      <w:r w:rsidRPr="000F0E6F">
        <w:rPr>
          <w:rtl/>
        </w:rPr>
        <w:t xml:space="preserve">، </w:t>
      </w:r>
      <w:r w:rsidRPr="00501FF0">
        <w:rPr>
          <w:rtl/>
          <w:lang w:bidi="ar"/>
        </w:rPr>
        <w:t>وفقاً للمادة 97 من نظامها الداخلي</w:t>
      </w:r>
      <w:r w:rsidRPr="000F0E6F">
        <w:rPr>
          <w:rtl/>
        </w:rPr>
        <w:t xml:space="preserve">، </w:t>
      </w:r>
      <w:r w:rsidRPr="00501FF0">
        <w:rPr>
          <w:rtl/>
          <w:lang w:bidi="ar"/>
        </w:rPr>
        <w:t>ما إذا كان البلاغ مقبولاً أم لا بموجب البروتوكول الاختياري.</w:t>
      </w:r>
    </w:p>
    <w:p w14:paraId="74C896DD" w14:textId="77777777" w:rsidR="000726F9" w:rsidRPr="00501FF0" w:rsidRDefault="000726F9" w:rsidP="000726F9">
      <w:pPr>
        <w:pStyle w:val="SingleTxtGA"/>
      </w:pPr>
      <w:r w:rsidRPr="00501FF0">
        <w:rPr>
          <w:rtl/>
          <w:lang w:bidi="ar"/>
        </w:rPr>
        <w:t>8-2</w:t>
      </w:r>
      <w:r w:rsidRPr="00501FF0">
        <w:rPr>
          <w:rtl/>
          <w:lang w:bidi="ar"/>
        </w:rPr>
        <w:tab/>
        <w:t>وقد تحقَّقت اللجنة</w:t>
      </w:r>
      <w:r w:rsidRPr="000F0E6F">
        <w:rPr>
          <w:rtl/>
        </w:rPr>
        <w:t xml:space="preserve">، </w:t>
      </w:r>
      <w:r w:rsidRPr="00501FF0">
        <w:rPr>
          <w:rtl/>
          <w:lang w:bidi="ar"/>
        </w:rPr>
        <w:t>على النحو المطلوب بموجب المادة 5(2)(أ) من البروتوكول الاختياري</w:t>
      </w:r>
      <w:r w:rsidRPr="000F0E6F">
        <w:rPr>
          <w:rtl/>
        </w:rPr>
        <w:t xml:space="preserve">، </w:t>
      </w:r>
      <w:r w:rsidRPr="00501FF0">
        <w:rPr>
          <w:rtl/>
          <w:lang w:bidi="ar"/>
        </w:rPr>
        <w:t>من أن المسألة نفسها ليست قيد البحث بموجب إجراء آخر من إجراءات التحقيق الدولي أو التسوية الدولية.</w:t>
      </w:r>
    </w:p>
    <w:p w14:paraId="4E5083E9" w14:textId="10B3CFBF" w:rsidR="000726F9" w:rsidRPr="00D73EF9" w:rsidRDefault="000726F9" w:rsidP="000726F9">
      <w:pPr>
        <w:pStyle w:val="SingleTxtGA"/>
        <w:rPr>
          <w:spacing w:val="-2"/>
        </w:rPr>
      </w:pPr>
      <w:r w:rsidRPr="00501FF0">
        <w:rPr>
          <w:rtl/>
          <w:lang w:bidi="ar"/>
        </w:rPr>
        <w:t>8-3</w:t>
      </w:r>
      <w:r w:rsidRPr="00501FF0">
        <w:rPr>
          <w:rtl/>
          <w:lang w:bidi="ar"/>
        </w:rPr>
        <w:tab/>
        <w:t>وتحيط اللجنة علما</w:t>
      </w:r>
      <w:r w:rsidR="00D73EF9">
        <w:rPr>
          <w:rFonts w:hint="cs"/>
          <w:rtl/>
          <w:lang w:bidi="ar"/>
        </w:rPr>
        <w:t>ً</w:t>
      </w:r>
      <w:r w:rsidRPr="00501FF0">
        <w:rPr>
          <w:rtl/>
          <w:lang w:bidi="ar"/>
        </w:rPr>
        <w:t xml:space="preserve"> بتأكيد الدولة الطرف أن صاحبي البلاغ لم يستنفدا سبل الانتصاف المحلية المتاحة</w:t>
      </w:r>
      <w:r w:rsidRPr="000F0E6F">
        <w:rPr>
          <w:rtl/>
        </w:rPr>
        <w:t xml:space="preserve">، </w:t>
      </w:r>
      <w:r w:rsidRPr="00501FF0">
        <w:rPr>
          <w:rtl/>
          <w:lang w:bidi="ar"/>
        </w:rPr>
        <w:t>على النحو المطلوب بموجب المادة 5(2)(ب) من البروتوكول الاختياري</w:t>
      </w:r>
      <w:r w:rsidRPr="000F0E6F">
        <w:rPr>
          <w:rtl/>
        </w:rPr>
        <w:t xml:space="preserve">، </w:t>
      </w:r>
      <w:r w:rsidRPr="00501FF0">
        <w:rPr>
          <w:rtl/>
          <w:lang w:bidi="ar"/>
        </w:rPr>
        <w:t>للطعن في قرارات الطرد</w:t>
      </w:r>
      <w:r w:rsidRPr="000F0E6F">
        <w:rPr>
          <w:rtl/>
        </w:rPr>
        <w:t xml:space="preserve">. </w:t>
      </w:r>
      <w:r w:rsidRPr="00501FF0">
        <w:rPr>
          <w:rtl/>
          <w:lang w:bidi="ar"/>
        </w:rPr>
        <w:t>وتحيط اللجنة علما</w:t>
      </w:r>
      <w:r w:rsidR="002D3F77">
        <w:rPr>
          <w:rFonts w:hint="cs"/>
          <w:rtl/>
          <w:lang w:bidi="ar"/>
        </w:rPr>
        <w:t>ً</w:t>
      </w:r>
      <w:r w:rsidRPr="00501FF0">
        <w:rPr>
          <w:rtl/>
          <w:lang w:bidi="ar"/>
        </w:rPr>
        <w:t xml:space="preserve"> بتأكيد صاحبي البلاغ أن أيا من السبل المقترحة للمراجعة الإدارية لم يكن </w:t>
      </w:r>
      <w:r w:rsidRPr="00501FF0">
        <w:rPr>
          <w:rtl/>
          <w:lang w:bidi="ar"/>
        </w:rPr>
        <w:lastRenderedPageBreak/>
        <w:t>متاحا</w:t>
      </w:r>
      <w:r w:rsidR="00ED4FBB">
        <w:rPr>
          <w:rFonts w:hint="cs"/>
          <w:rtl/>
          <w:lang w:bidi="ar"/>
        </w:rPr>
        <w:t>ً</w:t>
      </w:r>
      <w:r w:rsidRPr="00501FF0">
        <w:rPr>
          <w:rtl/>
          <w:lang w:bidi="ar"/>
        </w:rPr>
        <w:t xml:space="preserve"> أو فعالا</w:t>
      </w:r>
      <w:r w:rsidR="00ED4FBB">
        <w:rPr>
          <w:rFonts w:hint="cs"/>
          <w:rtl/>
          <w:lang w:bidi="ar"/>
        </w:rPr>
        <w:t>ً</w:t>
      </w:r>
      <w:r w:rsidRPr="000F0E6F">
        <w:rPr>
          <w:rtl/>
        </w:rPr>
        <w:t xml:space="preserve">، </w:t>
      </w:r>
      <w:r w:rsidRPr="00501FF0">
        <w:rPr>
          <w:rtl/>
          <w:lang w:bidi="ar"/>
        </w:rPr>
        <w:t>لأنها ما كانت لتمنع أو تجبر الضرر الذي يواجهانه</w:t>
      </w:r>
      <w:r w:rsidR="00615A10">
        <w:rPr>
          <w:vertAlign w:val="superscript"/>
          <w:rtl/>
        </w:rPr>
        <w:t>(</w:t>
      </w:r>
      <w:r w:rsidR="00615A10" w:rsidRPr="007907FD">
        <w:rPr>
          <w:vertAlign w:val="superscript"/>
          <w:rtl/>
        </w:rPr>
        <w:footnoteReference w:id="50"/>
      </w:r>
      <w:r w:rsidR="00615A10" w:rsidRPr="00615A10">
        <w:rPr>
          <w:vertAlign w:val="superscript"/>
          <w:rtl/>
        </w:rPr>
        <w:t>)</w:t>
      </w:r>
      <w:r w:rsidR="00615A10" w:rsidRPr="00615A10">
        <w:rPr>
          <w:rtl/>
        </w:rPr>
        <w:t xml:space="preserve">، </w:t>
      </w:r>
      <w:r w:rsidRPr="00501FF0">
        <w:rPr>
          <w:rtl/>
          <w:lang w:bidi="ar"/>
        </w:rPr>
        <w:t>أي الترحيل من إقليم الدولة الطرف</w:t>
      </w:r>
      <w:r w:rsidRPr="000F0E6F">
        <w:rPr>
          <w:rtl/>
        </w:rPr>
        <w:t xml:space="preserve">. </w:t>
      </w:r>
      <w:r w:rsidRPr="00501FF0">
        <w:rPr>
          <w:rtl/>
          <w:lang w:bidi="ar"/>
        </w:rPr>
        <w:t>وتلاحظ اللجنة أيضا</w:t>
      </w:r>
      <w:r w:rsidR="00D73EF9">
        <w:rPr>
          <w:rFonts w:hint="cs"/>
          <w:rtl/>
          <w:lang w:bidi="ar"/>
        </w:rPr>
        <w:t>ً</w:t>
      </w:r>
      <w:r w:rsidRPr="00501FF0">
        <w:rPr>
          <w:rtl/>
          <w:lang w:bidi="ar"/>
        </w:rPr>
        <w:t xml:space="preserve"> أن الدولة الطرف لا توضح كيف يمكن أن تكون سبل الانتصاف هذه فعالة في معالجة ادعاءات صاحبي البلاغ أو </w:t>
      </w:r>
      <w:r>
        <w:rPr>
          <w:rFonts w:hint="cs"/>
          <w:rtl/>
          <w:lang w:bidi="ar"/>
        </w:rPr>
        <w:t>تحقيق الانتصاف</w:t>
      </w:r>
      <w:r w:rsidRPr="00501FF0">
        <w:rPr>
          <w:rtl/>
          <w:lang w:bidi="ar"/>
        </w:rPr>
        <w:t xml:space="preserve"> في حالة نجاحها</w:t>
      </w:r>
      <w:r w:rsidRPr="000F0E6F">
        <w:rPr>
          <w:rtl/>
        </w:rPr>
        <w:t xml:space="preserve">، </w:t>
      </w:r>
      <w:r w:rsidRPr="00501FF0">
        <w:rPr>
          <w:rtl/>
          <w:lang w:bidi="ar"/>
        </w:rPr>
        <w:t>ولا سيما أنه ليس لأي منها</w:t>
      </w:r>
      <w:r w:rsidRPr="000F0E6F">
        <w:rPr>
          <w:rtl/>
        </w:rPr>
        <w:t xml:space="preserve">، </w:t>
      </w:r>
      <w:r w:rsidRPr="00501FF0">
        <w:rPr>
          <w:rtl/>
          <w:lang w:bidi="ar"/>
        </w:rPr>
        <w:t>كما اعترفت بذلك الدولة الطرف</w:t>
      </w:r>
      <w:r w:rsidRPr="000F0E6F">
        <w:rPr>
          <w:rtl/>
        </w:rPr>
        <w:t xml:space="preserve">، </w:t>
      </w:r>
      <w:r w:rsidRPr="00501FF0">
        <w:rPr>
          <w:rtl/>
          <w:lang w:bidi="ar"/>
        </w:rPr>
        <w:t>أثر إيقافي</w:t>
      </w:r>
      <w:r w:rsidRPr="000F0E6F">
        <w:rPr>
          <w:rtl/>
        </w:rPr>
        <w:t xml:space="preserve">. </w:t>
      </w:r>
      <w:r w:rsidRPr="00501FF0">
        <w:rPr>
          <w:rtl/>
          <w:lang w:bidi="ar"/>
        </w:rPr>
        <w:t>ولذا</w:t>
      </w:r>
      <w:r w:rsidRPr="000F0E6F">
        <w:rPr>
          <w:rtl/>
        </w:rPr>
        <w:t xml:space="preserve">، </w:t>
      </w:r>
      <w:r w:rsidRPr="00501FF0">
        <w:rPr>
          <w:rtl/>
          <w:lang w:bidi="ar"/>
        </w:rPr>
        <w:t xml:space="preserve">ترى اللجنة أن سبل الانتصاف هذه لا تندرج ضمن </w:t>
      </w:r>
      <w:r w:rsidRPr="00D73EF9">
        <w:rPr>
          <w:spacing w:val="-2"/>
          <w:rtl/>
          <w:lang w:bidi="ar"/>
        </w:rPr>
        <w:t>معنى سبل الانتصاف الفعالة التي يجب استنفادها قبل تقديم شكوى بموجب العهد</w:t>
      </w:r>
      <w:r w:rsidRPr="000F0E6F">
        <w:rPr>
          <w:rtl/>
        </w:rPr>
        <w:t xml:space="preserve">. </w:t>
      </w:r>
      <w:r w:rsidRPr="00D73EF9">
        <w:rPr>
          <w:spacing w:val="-2"/>
          <w:rtl/>
          <w:lang w:bidi="ar"/>
        </w:rPr>
        <w:t>وبناء على ذلك</w:t>
      </w:r>
      <w:r w:rsidRPr="000F0E6F">
        <w:rPr>
          <w:rtl/>
        </w:rPr>
        <w:t xml:space="preserve">، </w:t>
      </w:r>
      <w:r w:rsidRPr="00D73EF9">
        <w:rPr>
          <w:spacing w:val="-2"/>
          <w:rtl/>
          <w:lang w:bidi="ar"/>
        </w:rPr>
        <w:t>ترى اللجنة أن أحكام الفقرة (2)(ب) من المادة 5 من البروتوكول الاختياري لا تمنعها من النظر في هذا البلاغ.</w:t>
      </w:r>
    </w:p>
    <w:p w14:paraId="01E16394" w14:textId="0ED50B85" w:rsidR="000726F9" w:rsidRPr="002278A1" w:rsidRDefault="000726F9" w:rsidP="000726F9">
      <w:pPr>
        <w:pStyle w:val="SingleTxtGA"/>
        <w:rPr>
          <w:spacing w:val="-2"/>
        </w:rPr>
      </w:pPr>
      <w:r w:rsidRPr="00501FF0">
        <w:rPr>
          <w:rtl/>
          <w:lang w:bidi="ar"/>
        </w:rPr>
        <w:t>8-4</w:t>
      </w:r>
      <w:r w:rsidRPr="00501FF0">
        <w:rPr>
          <w:rtl/>
          <w:lang w:bidi="ar"/>
        </w:rPr>
        <w:tab/>
        <w:t xml:space="preserve">وتحيط اللجنة علماً بادعاء الدولة الطرف بأنه ينبغي اعتبار البلاغ غير مقبول لعدم تمتع </w:t>
      </w:r>
      <w:r w:rsidRPr="00265127">
        <w:rPr>
          <w:spacing w:val="-2"/>
          <w:rtl/>
          <w:lang w:bidi="ar"/>
        </w:rPr>
        <w:t>صاحبي البلاغ بصفة الضحية</w:t>
      </w:r>
      <w:r w:rsidRPr="000F0E6F">
        <w:rPr>
          <w:rtl/>
        </w:rPr>
        <w:t xml:space="preserve">. </w:t>
      </w:r>
      <w:r w:rsidRPr="00265127">
        <w:rPr>
          <w:spacing w:val="-2"/>
          <w:rtl/>
          <w:lang w:bidi="ar"/>
        </w:rPr>
        <w:t>وتلاحظ أيضا</w:t>
      </w:r>
      <w:r w:rsidR="002278A1">
        <w:rPr>
          <w:rFonts w:hint="cs"/>
          <w:spacing w:val="-2"/>
          <w:rtl/>
          <w:lang w:bidi="ar"/>
        </w:rPr>
        <w:t>ً</w:t>
      </w:r>
      <w:r w:rsidRPr="00265127">
        <w:rPr>
          <w:spacing w:val="-2"/>
          <w:rtl/>
          <w:lang w:bidi="ar"/>
        </w:rPr>
        <w:t xml:space="preserve"> تأكيد الدولة الطرف أن المادة 7 من العهد لا تنطبق على صاحبي البلاغ لأنهما لم </w:t>
      </w:r>
      <w:r w:rsidRPr="00265127">
        <w:rPr>
          <w:rFonts w:hint="cs"/>
          <w:spacing w:val="-2"/>
          <w:rtl/>
          <w:lang w:bidi="ar"/>
        </w:rPr>
        <w:t>يعدا</w:t>
      </w:r>
      <w:r w:rsidRPr="00265127">
        <w:rPr>
          <w:spacing w:val="-2"/>
          <w:rtl/>
          <w:lang w:bidi="ar"/>
        </w:rPr>
        <w:t xml:space="preserve"> أي طلب للحصول على الحماية الدولية عند الحدود</w:t>
      </w:r>
      <w:r w:rsidRPr="000F0E6F">
        <w:rPr>
          <w:rtl/>
        </w:rPr>
        <w:t xml:space="preserve">، </w:t>
      </w:r>
      <w:r w:rsidRPr="00265127">
        <w:rPr>
          <w:spacing w:val="-2"/>
          <w:rtl/>
          <w:lang w:bidi="ar"/>
        </w:rPr>
        <w:t>وبالتالي فإن المادة</w:t>
      </w:r>
      <w:r w:rsidRPr="00501FF0">
        <w:rPr>
          <w:rtl/>
          <w:lang w:bidi="ar"/>
        </w:rPr>
        <w:t xml:space="preserve"> 13 لا تنطبق على حالة صاحبي البلاغ</w:t>
      </w:r>
      <w:r w:rsidRPr="000F0E6F">
        <w:rPr>
          <w:rtl/>
        </w:rPr>
        <w:t xml:space="preserve">، </w:t>
      </w:r>
      <w:r w:rsidRPr="00501FF0">
        <w:rPr>
          <w:rtl/>
          <w:lang w:bidi="ar"/>
        </w:rPr>
        <w:t>حيث لا يوجد ما يشير إلى أنهما ملتمسي لجوء أو أن وضعهما القانوني في موضع شك</w:t>
      </w:r>
      <w:r w:rsidRPr="000F0E6F">
        <w:rPr>
          <w:rtl/>
        </w:rPr>
        <w:t xml:space="preserve">. </w:t>
      </w:r>
      <w:r w:rsidRPr="00501FF0">
        <w:rPr>
          <w:rtl/>
          <w:lang w:bidi="ar"/>
        </w:rPr>
        <w:t>وتحيط اللجنة علما</w:t>
      </w:r>
      <w:r w:rsidR="002D3F77">
        <w:rPr>
          <w:rFonts w:hint="cs"/>
          <w:rtl/>
          <w:lang w:bidi="ar"/>
        </w:rPr>
        <w:t>ً</w:t>
      </w:r>
      <w:r w:rsidRPr="00501FF0">
        <w:rPr>
          <w:rtl/>
          <w:lang w:bidi="ar"/>
        </w:rPr>
        <w:t xml:space="preserve"> كذلك بتأكيدات صاحبي البلاغ بأنهما طلبا اللجوء بالفعل في كل مرة وصلا فيها إلى الحدود وأنه لم يُعترف بطلباتهما في كل مرة</w:t>
      </w:r>
      <w:r w:rsidRPr="000F0E6F">
        <w:rPr>
          <w:rtl/>
        </w:rPr>
        <w:t xml:space="preserve">. </w:t>
      </w:r>
      <w:r w:rsidRPr="00501FF0">
        <w:rPr>
          <w:rtl/>
          <w:lang w:bidi="ar"/>
        </w:rPr>
        <w:t>ولذا</w:t>
      </w:r>
      <w:r w:rsidRPr="000F0E6F">
        <w:rPr>
          <w:rtl/>
        </w:rPr>
        <w:t xml:space="preserve">، </w:t>
      </w:r>
      <w:r w:rsidRPr="00501FF0">
        <w:rPr>
          <w:rtl/>
          <w:lang w:bidi="ar"/>
        </w:rPr>
        <w:t xml:space="preserve">فإنهما يدعيان أن رفض الدولة </w:t>
      </w:r>
      <w:r w:rsidRPr="002278A1">
        <w:rPr>
          <w:spacing w:val="-2"/>
          <w:rtl/>
          <w:lang w:bidi="ar"/>
        </w:rPr>
        <w:t>الطرف السماح لهما بدخول إقليمها كملتمسي لجوء يتنافى مع حقوقهما بموجب المادتين 7 و13 من العهد</w:t>
      </w:r>
      <w:r w:rsidRPr="000F0E6F">
        <w:rPr>
          <w:rtl/>
        </w:rPr>
        <w:t xml:space="preserve">، </w:t>
      </w:r>
      <w:r w:rsidRPr="002278A1">
        <w:rPr>
          <w:spacing w:val="-2"/>
          <w:rtl/>
          <w:lang w:bidi="ar"/>
        </w:rPr>
        <w:t>مقروءتين بمفردهما وبالاقتران مع المادة 2(</w:t>
      </w:r>
      <w:r w:rsidR="00615A10" w:rsidRPr="00615A10">
        <w:rPr>
          <w:spacing w:val="-2"/>
          <w:rtl/>
          <w:lang w:bidi="ar"/>
        </w:rPr>
        <w:t>3)</w:t>
      </w:r>
      <w:r w:rsidR="00615A10" w:rsidRPr="00615A10">
        <w:rPr>
          <w:rtl/>
          <w:lang w:bidi="ar"/>
        </w:rPr>
        <w:t xml:space="preserve">. </w:t>
      </w:r>
      <w:r w:rsidRPr="002278A1">
        <w:rPr>
          <w:spacing w:val="-2"/>
          <w:rtl/>
          <w:lang w:bidi="ar"/>
        </w:rPr>
        <w:t>وترى اللجنة أن صاحبي البلاغ قد أثبتا بما فيه الكفاية ادعاءاتهما بأنهما قدما معلومات إلى السلطات عند نقطة التفتيش الحدودية في تيريسبول تستدعي التزامات الدولة الطرف بموجب المادتين 7 و13</w:t>
      </w:r>
      <w:r w:rsidRPr="000F0E6F">
        <w:rPr>
          <w:rtl/>
        </w:rPr>
        <w:t xml:space="preserve">، </w:t>
      </w:r>
      <w:r w:rsidRPr="002278A1">
        <w:rPr>
          <w:spacing w:val="-2"/>
          <w:rtl/>
          <w:lang w:bidi="ar"/>
        </w:rPr>
        <w:t>وأنهما في هذا الصدد يتمتعان بصفة الضحية بموجب المادة 2 من البروتوكول الاختياري</w:t>
      </w:r>
      <w:r w:rsidRPr="000F0E6F">
        <w:rPr>
          <w:rtl/>
        </w:rPr>
        <w:t xml:space="preserve">. </w:t>
      </w:r>
      <w:r w:rsidRPr="002278A1">
        <w:rPr>
          <w:spacing w:val="-2"/>
          <w:rtl/>
          <w:lang w:bidi="ar"/>
        </w:rPr>
        <w:t>ولذا</w:t>
      </w:r>
      <w:r w:rsidRPr="000F0E6F">
        <w:rPr>
          <w:rtl/>
        </w:rPr>
        <w:t xml:space="preserve">، </w:t>
      </w:r>
      <w:r w:rsidRPr="002278A1">
        <w:rPr>
          <w:spacing w:val="-2"/>
          <w:rtl/>
          <w:lang w:bidi="ar"/>
        </w:rPr>
        <w:t>ترى اللجنة أنه لا يوجد ما يمنعها</w:t>
      </w:r>
      <w:r w:rsidRPr="000F0E6F">
        <w:rPr>
          <w:rtl/>
        </w:rPr>
        <w:t xml:space="preserve">، </w:t>
      </w:r>
      <w:r w:rsidRPr="002278A1">
        <w:rPr>
          <w:spacing w:val="-2"/>
          <w:rtl/>
          <w:lang w:bidi="ar"/>
        </w:rPr>
        <w:t>من إجراء بحث بشأن الأسس الموضوعية.</w:t>
      </w:r>
    </w:p>
    <w:p w14:paraId="3EB5E7C0" w14:textId="77777777" w:rsidR="000726F9" w:rsidRPr="00501FF0" w:rsidRDefault="000726F9" w:rsidP="000726F9">
      <w:pPr>
        <w:pStyle w:val="H4GA"/>
      </w:pPr>
      <w:r w:rsidRPr="00501FF0">
        <w:tab/>
      </w:r>
      <w:r w:rsidRPr="00501FF0">
        <w:tab/>
      </w:r>
      <w:r w:rsidRPr="00501FF0">
        <w:rPr>
          <w:rtl/>
          <w:lang w:bidi="ar"/>
        </w:rPr>
        <w:t>النظر في الأسس الموضوعية</w:t>
      </w:r>
    </w:p>
    <w:p w14:paraId="6388996D" w14:textId="112F23CB" w:rsidR="000726F9" w:rsidRPr="00501FF0" w:rsidRDefault="000726F9" w:rsidP="000726F9">
      <w:pPr>
        <w:pStyle w:val="SingleTxtGA"/>
      </w:pPr>
      <w:r w:rsidRPr="00501FF0">
        <w:rPr>
          <w:rtl/>
          <w:lang w:bidi="ar"/>
        </w:rPr>
        <w:t>9-1</w:t>
      </w:r>
      <w:r w:rsidRPr="00501FF0">
        <w:rPr>
          <w:rtl/>
          <w:lang w:bidi="ar"/>
        </w:rPr>
        <w:tab/>
        <w:t>نظرت اللجنة في هذا البلاغ في ضوء جميع المعلومات التي أتاحها لها الطرفان</w:t>
      </w:r>
      <w:r w:rsidRPr="000F0E6F">
        <w:rPr>
          <w:rtl/>
        </w:rPr>
        <w:t xml:space="preserve">، </w:t>
      </w:r>
      <w:r w:rsidRPr="00501FF0">
        <w:rPr>
          <w:rtl/>
          <w:lang w:bidi="ar"/>
        </w:rPr>
        <w:t>وفقاً لأحكام المادة 5(</w:t>
      </w:r>
      <w:r w:rsidR="00615A10" w:rsidRPr="00615A10">
        <w:rPr>
          <w:rtl/>
          <w:lang w:bidi="ar"/>
        </w:rPr>
        <w:t xml:space="preserve">1) </w:t>
      </w:r>
      <w:r w:rsidRPr="00501FF0">
        <w:rPr>
          <w:rtl/>
          <w:lang w:bidi="ar"/>
        </w:rPr>
        <w:t>من البروتوكول الاختياري.</w:t>
      </w:r>
    </w:p>
    <w:p w14:paraId="3FF4F4D8" w14:textId="1B993AA5" w:rsidR="00615A10" w:rsidRPr="00615A10" w:rsidRDefault="000726F9" w:rsidP="000726F9">
      <w:pPr>
        <w:pStyle w:val="SingleTxtGA"/>
      </w:pPr>
      <w:r w:rsidRPr="00501FF0">
        <w:rPr>
          <w:rtl/>
          <w:lang w:bidi="ar"/>
        </w:rPr>
        <w:t>9-2</w:t>
      </w:r>
      <w:r w:rsidRPr="00501FF0">
        <w:rPr>
          <w:rtl/>
          <w:lang w:bidi="ar"/>
        </w:rPr>
        <w:tab/>
        <w:t>وتحيط اللجنة علما</w:t>
      </w:r>
      <w:r w:rsidR="00BD7BF6">
        <w:rPr>
          <w:rFonts w:hint="cs"/>
          <w:rtl/>
          <w:lang w:bidi="ar"/>
        </w:rPr>
        <w:t>ً</w:t>
      </w:r>
      <w:r w:rsidRPr="00501FF0">
        <w:rPr>
          <w:rtl/>
          <w:lang w:bidi="ar"/>
        </w:rPr>
        <w:t xml:space="preserve"> بتأكيدات صاحبي البلاغ أنهما وصلا إلى حدود الدولة الطرف مع بيلاروس لطلب اللجوء في كانون الثاني/يناير 2017 بسبب خوفهما من التعرض للاضطهاد في الاتحاد الروسي</w:t>
      </w:r>
      <w:r w:rsidRPr="000F0E6F">
        <w:rPr>
          <w:rtl/>
        </w:rPr>
        <w:t xml:space="preserve">. </w:t>
      </w:r>
      <w:r w:rsidRPr="00501FF0">
        <w:rPr>
          <w:rtl/>
          <w:lang w:bidi="ar"/>
        </w:rPr>
        <w:t>ولذا</w:t>
      </w:r>
      <w:r w:rsidRPr="000F0E6F">
        <w:rPr>
          <w:rtl/>
        </w:rPr>
        <w:t xml:space="preserve">، </w:t>
      </w:r>
      <w:r w:rsidRPr="00501FF0">
        <w:rPr>
          <w:rtl/>
          <w:lang w:bidi="ar"/>
        </w:rPr>
        <w:t>فإنهما يخشيان تهديدا</w:t>
      </w:r>
      <w:r w:rsidR="00FA33B8">
        <w:rPr>
          <w:rFonts w:hint="cs"/>
          <w:rtl/>
          <w:lang w:bidi="ar"/>
        </w:rPr>
        <w:t>ً</w:t>
      </w:r>
      <w:r w:rsidRPr="00501FF0">
        <w:rPr>
          <w:rtl/>
          <w:lang w:bidi="ar"/>
        </w:rPr>
        <w:t xml:space="preserve"> وشيكا</w:t>
      </w:r>
      <w:r w:rsidR="00FA33B8">
        <w:rPr>
          <w:rFonts w:hint="cs"/>
          <w:rtl/>
          <w:lang w:bidi="ar"/>
        </w:rPr>
        <w:t>ً</w:t>
      </w:r>
      <w:r w:rsidRPr="00501FF0">
        <w:rPr>
          <w:rtl/>
          <w:lang w:bidi="ar"/>
        </w:rPr>
        <w:t xml:space="preserve"> وخطيرا</w:t>
      </w:r>
      <w:r w:rsidR="00FA33B8">
        <w:rPr>
          <w:rFonts w:hint="cs"/>
          <w:rtl/>
          <w:lang w:bidi="ar"/>
        </w:rPr>
        <w:t>ً</w:t>
      </w:r>
      <w:r w:rsidRPr="00501FF0">
        <w:rPr>
          <w:rtl/>
          <w:lang w:bidi="ar"/>
        </w:rPr>
        <w:t xml:space="preserve"> وشخصيا</w:t>
      </w:r>
      <w:r w:rsidR="00FA33B8">
        <w:rPr>
          <w:rFonts w:hint="cs"/>
          <w:rtl/>
          <w:lang w:bidi="ar"/>
        </w:rPr>
        <w:t>ً</w:t>
      </w:r>
      <w:r w:rsidRPr="00501FF0">
        <w:rPr>
          <w:rtl/>
          <w:lang w:bidi="ar"/>
        </w:rPr>
        <w:t xml:space="preserve"> إذا ما عادوا إلى الاتحاد الروسي</w:t>
      </w:r>
      <w:r w:rsidRPr="000F0E6F">
        <w:rPr>
          <w:rtl/>
        </w:rPr>
        <w:t xml:space="preserve">. </w:t>
      </w:r>
      <w:r w:rsidRPr="00501FF0">
        <w:rPr>
          <w:rtl/>
          <w:lang w:bidi="ar"/>
        </w:rPr>
        <w:t>وعند إجراء المقابلات معهما على الحدود</w:t>
      </w:r>
      <w:r w:rsidRPr="000F0E6F">
        <w:rPr>
          <w:rtl/>
        </w:rPr>
        <w:t xml:space="preserve">، </w:t>
      </w:r>
      <w:r w:rsidRPr="00501FF0">
        <w:rPr>
          <w:rtl/>
          <w:lang w:bidi="ar"/>
        </w:rPr>
        <w:t>أبلغا حرس الحدود بطلبهما اللجوء</w:t>
      </w:r>
      <w:r w:rsidRPr="000F0E6F">
        <w:rPr>
          <w:rtl/>
        </w:rPr>
        <w:t xml:space="preserve">، </w:t>
      </w:r>
      <w:r w:rsidRPr="00501FF0">
        <w:rPr>
          <w:rtl/>
          <w:lang w:bidi="ar"/>
        </w:rPr>
        <w:t>وقدما وثائق داعمة</w:t>
      </w:r>
      <w:r w:rsidRPr="000F0E6F">
        <w:rPr>
          <w:rtl/>
        </w:rPr>
        <w:t xml:space="preserve">، </w:t>
      </w:r>
      <w:r>
        <w:rPr>
          <w:rFonts w:hint="cs"/>
          <w:rtl/>
          <w:lang w:bidi="ar"/>
        </w:rPr>
        <w:t>وذكرا</w:t>
      </w:r>
      <w:r w:rsidRPr="00501FF0">
        <w:rPr>
          <w:rtl/>
          <w:lang w:bidi="ar"/>
        </w:rPr>
        <w:t xml:space="preserve"> أن هذه الادعاءات لم يعترف بها أو يسجلها المحاورون على الإطلاق وأنهما لم يُمنحا أي فرصة للتحقق من محتوى تلك السجلات</w:t>
      </w:r>
      <w:r w:rsidRPr="000F0E6F">
        <w:rPr>
          <w:rtl/>
        </w:rPr>
        <w:t xml:space="preserve">. </w:t>
      </w:r>
      <w:r w:rsidRPr="00501FF0">
        <w:rPr>
          <w:rtl/>
          <w:lang w:bidi="ar"/>
        </w:rPr>
        <w:t>واستنادا</w:t>
      </w:r>
      <w:r w:rsidR="00B56A4B">
        <w:rPr>
          <w:rFonts w:hint="cs"/>
          <w:rtl/>
          <w:lang w:bidi="ar"/>
        </w:rPr>
        <w:t>ً</w:t>
      </w:r>
      <w:r w:rsidRPr="00501FF0">
        <w:rPr>
          <w:rtl/>
          <w:lang w:bidi="ar"/>
        </w:rPr>
        <w:t xml:space="preserve"> إلى أن الادعاءات المقدمة بموجب المادة 7 من العهد لم يُعترف </w:t>
      </w:r>
      <w:r>
        <w:rPr>
          <w:rFonts w:hint="cs"/>
          <w:rtl/>
          <w:lang w:bidi="ar"/>
        </w:rPr>
        <w:t>لها</w:t>
      </w:r>
      <w:r w:rsidRPr="00501FF0">
        <w:rPr>
          <w:rtl/>
          <w:lang w:bidi="ar"/>
        </w:rPr>
        <w:t xml:space="preserve"> </w:t>
      </w:r>
      <w:r>
        <w:rPr>
          <w:rFonts w:hint="cs"/>
          <w:rtl/>
          <w:lang w:bidi="ar"/>
        </w:rPr>
        <w:t>بهذه الصفة</w:t>
      </w:r>
      <w:r w:rsidRPr="000F0E6F">
        <w:rPr>
          <w:rtl/>
        </w:rPr>
        <w:t xml:space="preserve">، </w:t>
      </w:r>
      <w:r w:rsidRPr="00501FF0">
        <w:rPr>
          <w:rtl/>
          <w:lang w:bidi="ar"/>
        </w:rPr>
        <w:t>وبما أنهما لكم تكن بحوزتهما وثائق سفر صالحة</w:t>
      </w:r>
      <w:r w:rsidRPr="000F0E6F">
        <w:rPr>
          <w:rtl/>
        </w:rPr>
        <w:t xml:space="preserve">، </w:t>
      </w:r>
      <w:r w:rsidRPr="00501FF0">
        <w:rPr>
          <w:rtl/>
          <w:lang w:bidi="ar"/>
        </w:rPr>
        <w:t>فقد صدرت قرارات تمنعهما من دخول الدولة الطرف وتأمر بترحيلهما</w:t>
      </w:r>
      <w:r w:rsidRPr="000F0E6F">
        <w:rPr>
          <w:rtl/>
        </w:rPr>
        <w:t xml:space="preserve">، </w:t>
      </w:r>
      <w:r w:rsidRPr="00501FF0">
        <w:rPr>
          <w:rtl/>
          <w:lang w:bidi="ar"/>
        </w:rPr>
        <w:t>فجرى ترحيلهما بمقتضاها على الفور إلى بيلاروس</w:t>
      </w:r>
      <w:r w:rsidRPr="000F0E6F">
        <w:rPr>
          <w:rtl/>
        </w:rPr>
        <w:t xml:space="preserve">. </w:t>
      </w:r>
      <w:r w:rsidRPr="00501FF0">
        <w:rPr>
          <w:rtl/>
          <w:lang w:bidi="ar"/>
        </w:rPr>
        <w:t>ويحتج صاحبا البلاغ بأنهما حاولا طلب اللجوء على الحدود في أكثر من 20 مناسبة أخرى</w:t>
      </w:r>
      <w:r w:rsidRPr="000F0E6F">
        <w:rPr>
          <w:rtl/>
        </w:rPr>
        <w:t xml:space="preserve">، </w:t>
      </w:r>
      <w:r w:rsidRPr="00501FF0">
        <w:rPr>
          <w:rtl/>
          <w:lang w:bidi="ar"/>
        </w:rPr>
        <w:t>وكانت النتيجة واحدة في كل مرة</w:t>
      </w:r>
      <w:r w:rsidRPr="000F0E6F">
        <w:rPr>
          <w:rtl/>
        </w:rPr>
        <w:t xml:space="preserve">. </w:t>
      </w:r>
      <w:r w:rsidRPr="00501FF0">
        <w:rPr>
          <w:rtl/>
          <w:lang w:bidi="ar"/>
        </w:rPr>
        <w:t>ويؤكدان أن طلبات لجوئهما لم تُح</w:t>
      </w:r>
      <w:r>
        <w:rPr>
          <w:rFonts w:hint="cs"/>
          <w:rtl/>
          <w:lang w:bidi="ar"/>
        </w:rPr>
        <w:t>َ</w:t>
      </w:r>
      <w:r w:rsidRPr="00501FF0">
        <w:rPr>
          <w:rtl/>
          <w:lang w:bidi="ar"/>
        </w:rPr>
        <w:t>ل</w:t>
      </w:r>
      <w:r w:rsidRPr="000F0E6F">
        <w:rPr>
          <w:rtl/>
        </w:rPr>
        <w:t xml:space="preserve">، </w:t>
      </w:r>
      <w:r w:rsidRPr="00501FF0">
        <w:rPr>
          <w:rtl/>
          <w:lang w:bidi="ar"/>
        </w:rPr>
        <w:t>بسبب عدم تسجيلها</w:t>
      </w:r>
      <w:r w:rsidRPr="000F0E6F">
        <w:rPr>
          <w:rtl/>
        </w:rPr>
        <w:t xml:space="preserve">، </w:t>
      </w:r>
      <w:r w:rsidRPr="00501FF0">
        <w:rPr>
          <w:rtl/>
          <w:lang w:bidi="ar"/>
        </w:rPr>
        <w:t>إلى مكتب الأجانب لإجراء تقييم موضوعي</w:t>
      </w:r>
      <w:r w:rsidRPr="000F0E6F">
        <w:rPr>
          <w:rtl/>
        </w:rPr>
        <w:t xml:space="preserve">، </w:t>
      </w:r>
      <w:r w:rsidRPr="00501FF0">
        <w:rPr>
          <w:rtl/>
          <w:lang w:bidi="ar"/>
        </w:rPr>
        <w:t xml:space="preserve">في انتهاك للمادة </w:t>
      </w:r>
      <w:r w:rsidR="00615A10" w:rsidRPr="00615A10">
        <w:rPr>
          <w:rtl/>
          <w:lang w:bidi="ar"/>
        </w:rPr>
        <w:t xml:space="preserve">7. </w:t>
      </w:r>
      <w:r w:rsidRPr="00501FF0">
        <w:rPr>
          <w:rtl/>
          <w:lang w:bidi="ar"/>
        </w:rPr>
        <w:t>ويدعيان أن ذلك أسفر عن رفض منحهما صفة ملتمسي لجوء</w:t>
      </w:r>
      <w:r w:rsidRPr="000F0E6F">
        <w:rPr>
          <w:rtl/>
        </w:rPr>
        <w:t xml:space="preserve">، </w:t>
      </w:r>
      <w:r>
        <w:rPr>
          <w:rFonts w:hint="cs"/>
          <w:rtl/>
          <w:lang w:bidi="ar"/>
        </w:rPr>
        <w:t>ف</w:t>
      </w:r>
      <w:r w:rsidRPr="00501FF0">
        <w:rPr>
          <w:rtl/>
          <w:lang w:bidi="ar"/>
        </w:rPr>
        <w:t xml:space="preserve">حرما </w:t>
      </w:r>
      <w:r>
        <w:rPr>
          <w:rFonts w:hint="cs"/>
          <w:rtl/>
          <w:lang w:bidi="ar"/>
        </w:rPr>
        <w:t xml:space="preserve">بالتالي </w:t>
      </w:r>
      <w:r w:rsidRPr="00501FF0">
        <w:rPr>
          <w:rtl/>
          <w:lang w:bidi="ar"/>
        </w:rPr>
        <w:t>من الحق في دخول إقليم الدولة الطرف والبقاء فيه أو القيام بذلك من أجل تحديد صفتهما القانونية</w:t>
      </w:r>
      <w:r w:rsidRPr="000F0E6F">
        <w:rPr>
          <w:rtl/>
        </w:rPr>
        <w:t xml:space="preserve">، </w:t>
      </w:r>
      <w:r w:rsidRPr="00501FF0">
        <w:rPr>
          <w:rtl/>
          <w:lang w:bidi="ar"/>
        </w:rPr>
        <w:t>بما يتعارض مع المادة 1</w:t>
      </w:r>
      <w:r w:rsidR="00615A10" w:rsidRPr="00615A10">
        <w:rPr>
          <w:rtl/>
          <w:lang w:bidi="ar"/>
        </w:rPr>
        <w:t xml:space="preserve">3. </w:t>
      </w:r>
      <w:r w:rsidRPr="00501FF0">
        <w:rPr>
          <w:rtl/>
          <w:lang w:bidi="ar"/>
        </w:rPr>
        <w:t>وذكرا أن إبعادهما الفوري حال دون وصولهما إلى سبل انتصاف فعالة فيما يتعلق بتلك الانتهاكات</w:t>
      </w:r>
      <w:r w:rsidRPr="000F0E6F">
        <w:rPr>
          <w:rtl/>
        </w:rPr>
        <w:t xml:space="preserve">، </w:t>
      </w:r>
      <w:r w:rsidRPr="00501FF0">
        <w:rPr>
          <w:rtl/>
          <w:lang w:bidi="ar"/>
        </w:rPr>
        <w:t>على النحو المنصوص عليه في المادة 2(</w:t>
      </w:r>
      <w:r w:rsidR="00615A10" w:rsidRPr="00615A10">
        <w:rPr>
          <w:rtl/>
          <w:lang w:bidi="ar"/>
        </w:rPr>
        <w:t xml:space="preserve">3) </w:t>
      </w:r>
      <w:r w:rsidRPr="00501FF0">
        <w:rPr>
          <w:rtl/>
          <w:lang w:bidi="ar"/>
        </w:rPr>
        <w:t>من العهد</w:t>
      </w:r>
      <w:r w:rsidRPr="000F0E6F">
        <w:rPr>
          <w:rtl/>
        </w:rPr>
        <w:t xml:space="preserve">، </w:t>
      </w:r>
      <w:r w:rsidRPr="00501FF0">
        <w:rPr>
          <w:rtl/>
          <w:lang w:bidi="ar"/>
        </w:rPr>
        <w:t>بما أنهما لم يتمكنا من إجراء طعن قانوني لوقف ترحيلهما ولم يكن لديهم</w:t>
      </w:r>
      <w:r>
        <w:rPr>
          <w:rFonts w:hint="cs"/>
          <w:rtl/>
          <w:lang w:bidi="ar"/>
        </w:rPr>
        <w:t>ا</w:t>
      </w:r>
      <w:r w:rsidRPr="00501FF0">
        <w:rPr>
          <w:rtl/>
          <w:lang w:bidi="ar"/>
        </w:rPr>
        <w:t xml:space="preserve"> أي سبيل للحصول على مساعدة قانونية من الخارج</w:t>
      </w:r>
      <w:r w:rsidRPr="000F0E6F">
        <w:rPr>
          <w:rtl/>
        </w:rPr>
        <w:t xml:space="preserve">. </w:t>
      </w:r>
      <w:r w:rsidRPr="00501FF0">
        <w:rPr>
          <w:rtl/>
          <w:lang w:bidi="ar"/>
        </w:rPr>
        <w:lastRenderedPageBreak/>
        <w:t>ويحتجان بأن المعاملة التي تعرضا لها على الحدود وفي بيلاروس زادت من تعرضهما لمعاملة لا</w:t>
      </w:r>
      <w:r w:rsidR="00D554E2">
        <w:rPr>
          <w:rFonts w:hint="cs"/>
          <w:rtl/>
          <w:lang w:bidi="ar"/>
        </w:rPr>
        <w:t xml:space="preserve"> </w:t>
      </w:r>
      <w:r w:rsidRPr="00501FF0">
        <w:rPr>
          <w:rtl/>
          <w:lang w:bidi="ar"/>
        </w:rPr>
        <w:t>إنسانية ومهينة</w:t>
      </w:r>
      <w:r w:rsidRPr="000F0E6F">
        <w:rPr>
          <w:rFonts w:hint="cs"/>
          <w:rtl/>
        </w:rPr>
        <w:t>،</w:t>
      </w:r>
      <w:r w:rsidRPr="000F0E6F">
        <w:rPr>
          <w:rtl/>
        </w:rPr>
        <w:t xml:space="preserve"> </w:t>
      </w:r>
      <w:r>
        <w:rPr>
          <w:rFonts w:hint="cs"/>
          <w:rtl/>
          <w:lang w:bidi="ar"/>
        </w:rPr>
        <w:t xml:space="preserve">في </w:t>
      </w:r>
      <w:r w:rsidRPr="00501FF0">
        <w:rPr>
          <w:rtl/>
          <w:lang w:bidi="ar"/>
        </w:rPr>
        <w:t xml:space="preserve">انتهاك للمادة </w:t>
      </w:r>
      <w:r w:rsidR="00615A10" w:rsidRPr="00615A10">
        <w:rPr>
          <w:rtl/>
          <w:lang w:bidi="ar"/>
        </w:rPr>
        <w:t>7.</w:t>
      </w:r>
    </w:p>
    <w:p w14:paraId="71EC3714" w14:textId="6BAD6650" w:rsidR="000726F9" w:rsidRPr="00501FF0" w:rsidRDefault="000726F9" w:rsidP="000726F9">
      <w:pPr>
        <w:pStyle w:val="SingleTxtGA"/>
      </w:pPr>
      <w:r w:rsidRPr="00501FF0">
        <w:rPr>
          <w:rtl/>
          <w:lang w:bidi="ar"/>
        </w:rPr>
        <w:t>9-3</w:t>
      </w:r>
      <w:r w:rsidRPr="00501FF0">
        <w:rPr>
          <w:rtl/>
          <w:lang w:bidi="ar"/>
        </w:rPr>
        <w:tab/>
        <w:t>وتحيط اللجنة علما</w:t>
      </w:r>
      <w:r w:rsidR="00B56A4B">
        <w:rPr>
          <w:rFonts w:hint="cs"/>
          <w:rtl/>
          <w:lang w:bidi="ar"/>
        </w:rPr>
        <w:t>ً</w:t>
      </w:r>
      <w:r w:rsidRPr="00501FF0">
        <w:rPr>
          <w:rtl/>
          <w:lang w:bidi="ar"/>
        </w:rPr>
        <w:t xml:space="preserve"> بالحجة التي قدمتها الدولة الطرف بأن صاحبي البلاغ لم يقدما في أي وقت من أوقات وقوع الأحداث مطالبات أمام ضباط حرس الحدود للحصول على الحماية الدولية بموجب المادة</w:t>
      </w:r>
      <w:r w:rsidR="00ED4FBB">
        <w:rPr>
          <w:rFonts w:hint="cs"/>
          <w:rtl/>
          <w:lang w:bidi="ar"/>
        </w:rPr>
        <w:t> </w:t>
      </w:r>
      <w:r w:rsidRPr="00501FF0">
        <w:rPr>
          <w:rtl/>
          <w:lang w:bidi="ar"/>
        </w:rPr>
        <w:t>7 من العهد</w:t>
      </w:r>
      <w:r w:rsidRPr="000F0E6F">
        <w:rPr>
          <w:rtl/>
        </w:rPr>
        <w:t xml:space="preserve">. </w:t>
      </w:r>
      <w:r w:rsidRPr="00501FF0">
        <w:rPr>
          <w:rtl/>
          <w:lang w:bidi="ar"/>
        </w:rPr>
        <w:t>ولذا</w:t>
      </w:r>
      <w:r w:rsidRPr="000F0E6F">
        <w:rPr>
          <w:rtl/>
        </w:rPr>
        <w:t xml:space="preserve">، </w:t>
      </w:r>
      <w:r w:rsidRPr="00501FF0">
        <w:rPr>
          <w:rtl/>
          <w:lang w:bidi="ar"/>
        </w:rPr>
        <w:t>تدعي أنه</w:t>
      </w:r>
      <w:r>
        <w:rPr>
          <w:rFonts w:hint="cs"/>
          <w:rtl/>
          <w:lang w:bidi="ar"/>
        </w:rPr>
        <w:t>م</w:t>
      </w:r>
      <w:r w:rsidRPr="00501FF0">
        <w:rPr>
          <w:rtl/>
          <w:lang w:bidi="ar"/>
        </w:rPr>
        <w:t>ا لم يستوفيا تعريف ملتمسي اللجوء أو الأجانب الذين يوجد شك في وضعهم القانوني</w:t>
      </w:r>
      <w:r w:rsidRPr="000F0E6F">
        <w:rPr>
          <w:rtl/>
        </w:rPr>
        <w:t xml:space="preserve">. </w:t>
      </w:r>
      <w:r w:rsidRPr="00501FF0">
        <w:rPr>
          <w:rtl/>
          <w:lang w:bidi="ar"/>
        </w:rPr>
        <w:t>ولذا</w:t>
      </w:r>
      <w:r w:rsidRPr="000F0E6F">
        <w:rPr>
          <w:rtl/>
        </w:rPr>
        <w:t xml:space="preserve">، </w:t>
      </w:r>
      <w:r w:rsidRPr="00501FF0">
        <w:rPr>
          <w:rtl/>
          <w:lang w:bidi="ar"/>
        </w:rPr>
        <w:t>تؤكد اللجنة أنه لم يكن لصاحبي البلاغ الحق في دخول إقليم الدولة الطرف أو البقاء فيه</w:t>
      </w:r>
      <w:r w:rsidRPr="000F0E6F">
        <w:rPr>
          <w:rtl/>
        </w:rPr>
        <w:t xml:space="preserve">، </w:t>
      </w:r>
      <w:r w:rsidRPr="00501FF0">
        <w:rPr>
          <w:rtl/>
          <w:lang w:bidi="ar"/>
        </w:rPr>
        <w:t>على النحو المنصوص عليه في المادة 1</w:t>
      </w:r>
      <w:r w:rsidR="00615A10" w:rsidRPr="00615A10">
        <w:rPr>
          <w:rtl/>
          <w:lang w:bidi="ar"/>
        </w:rPr>
        <w:t xml:space="preserve">3. </w:t>
      </w:r>
      <w:r w:rsidRPr="00501FF0">
        <w:rPr>
          <w:rtl/>
          <w:lang w:bidi="ar"/>
        </w:rPr>
        <w:t>وبما أنهما لم يكونا يحملان تأشيرات تتيح لهما دخول الدولة الطرف</w:t>
      </w:r>
      <w:r w:rsidRPr="000F0E6F">
        <w:rPr>
          <w:rtl/>
        </w:rPr>
        <w:t xml:space="preserve">، </w:t>
      </w:r>
      <w:r w:rsidRPr="00501FF0">
        <w:rPr>
          <w:rtl/>
          <w:lang w:bidi="ar"/>
        </w:rPr>
        <w:t>فقد رُحلا إلى الجانب البيلاروسي من الحدود</w:t>
      </w:r>
      <w:r w:rsidRPr="000F0E6F">
        <w:rPr>
          <w:rtl/>
        </w:rPr>
        <w:t xml:space="preserve">. </w:t>
      </w:r>
      <w:r w:rsidRPr="00501FF0">
        <w:rPr>
          <w:rtl/>
          <w:lang w:bidi="ar"/>
        </w:rPr>
        <w:t>وتدعي الدولة الطرف أنه على الرغم من أنها لم تثر مسائل تستدعي التزامات بموجب المادتين 7 و13 من العهد</w:t>
      </w:r>
      <w:r w:rsidRPr="000F0E6F">
        <w:rPr>
          <w:rtl/>
        </w:rPr>
        <w:t xml:space="preserve">، </w:t>
      </w:r>
      <w:r w:rsidRPr="00501FF0">
        <w:rPr>
          <w:rtl/>
          <w:lang w:bidi="ar"/>
        </w:rPr>
        <w:t>فقد كانت الفرصة متاحة أمامهما للطعن بفعالية في تلك القرارات من خلال إجراءات قضائية وإدارية محلية</w:t>
      </w:r>
      <w:r w:rsidRPr="000F0E6F">
        <w:rPr>
          <w:rtl/>
        </w:rPr>
        <w:t xml:space="preserve">. </w:t>
      </w:r>
      <w:r w:rsidRPr="00501FF0">
        <w:rPr>
          <w:rtl/>
          <w:lang w:bidi="ar"/>
        </w:rPr>
        <w:t>بيد أن الدولة الطرف تلاحظ أن سبل الانتصاف هذه ليست مشترطة وليس لها أثر إيقافي</w:t>
      </w:r>
      <w:r w:rsidRPr="000F0E6F">
        <w:rPr>
          <w:rtl/>
        </w:rPr>
        <w:t xml:space="preserve">، </w:t>
      </w:r>
      <w:r w:rsidRPr="00501FF0">
        <w:rPr>
          <w:rtl/>
          <w:lang w:bidi="ar"/>
        </w:rPr>
        <w:t xml:space="preserve">لأنها لا تثير أي مسائل بموجب المادة </w:t>
      </w:r>
      <w:r w:rsidR="00615A10" w:rsidRPr="00615A10">
        <w:rPr>
          <w:rtl/>
          <w:lang w:bidi="ar"/>
        </w:rPr>
        <w:t xml:space="preserve">7. </w:t>
      </w:r>
      <w:r w:rsidRPr="00501FF0">
        <w:rPr>
          <w:rtl/>
          <w:lang w:bidi="ar"/>
        </w:rPr>
        <w:t>ولذا</w:t>
      </w:r>
      <w:r w:rsidRPr="000F0E6F">
        <w:rPr>
          <w:rtl/>
        </w:rPr>
        <w:t xml:space="preserve">، </w:t>
      </w:r>
      <w:r w:rsidRPr="00501FF0">
        <w:rPr>
          <w:rtl/>
          <w:lang w:bidi="ar"/>
        </w:rPr>
        <w:t>فهي تؤكد من جديد أنه لم يحدث أي انتهاك للمادة 7 أو المادة 13</w:t>
      </w:r>
      <w:r w:rsidRPr="000F0E6F">
        <w:rPr>
          <w:rFonts w:hint="cs"/>
          <w:rtl/>
        </w:rPr>
        <w:t>،</w:t>
      </w:r>
      <w:r w:rsidRPr="000F0E6F">
        <w:rPr>
          <w:rtl/>
        </w:rPr>
        <w:t xml:space="preserve"> </w:t>
      </w:r>
      <w:r w:rsidRPr="00501FF0">
        <w:rPr>
          <w:rtl/>
          <w:lang w:bidi="ar"/>
        </w:rPr>
        <w:t>وبالتالي لم تحدث أي إثارة للحق في سبل الانتصاف بموجب المادة 2 فيما يتعلق بأي من هاتين المادتين.</w:t>
      </w:r>
    </w:p>
    <w:p w14:paraId="090C4180" w14:textId="2A58B7A4" w:rsidR="00615A10" w:rsidRPr="00D554E2" w:rsidRDefault="000726F9" w:rsidP="000726F9">
      <w:pPr>
        <w:pStyle w:val="SingleTxtGA"/>
        <w:rPr>
          <w:rStyle w:val="FootnoteReference"/>
          <w:spacing w:val="2"/>
          <w:sz w:val="20"/>
        </w:rPr>
      </w:pPr>
      <w:r w:rsidRPr="00D554E2">
        <w:rPr>
          <w:spacing w:val="2"/>
          <w:rtl/>
          <w:lang w:bidi="ar"/>
        </w:rPr>
        <w:t>9-4</w:t>
      </w:r>
      <w:r w:rsidRPr="00D554E2">
        <w:rPr>
          <w:spacing w:val="2"/>
          <w:rtl/>
          <w:lang w:bidi="ar"/>
        </w:rPr>
        <w:tab/>
        <w:t>وتذك</w:t>
      </w:r>
      <w:r w:rsidRPr="00D554E2">
        <w:rPr>
          <w:rFonts w:hint="cs"/>
          <w:spacing w:val="2"/>
          <w:rtl/>
          <w:lang w:bidi="ar"/>
        </w:rPr>
        <w:t>ّ</w:t>
      </w:r>
      <w:r w:rsidRPr="00D554E2">
        <w:rPr>
          <w:spacing w:val="2"/>
          <w:rtl/>
          <w:lang w:bidi="ar"/>
        </w:rPr>
        <w:t>ر اللجنة بسوابقها القضائية بشأن التزامات الدول الأطراف تجاه الأجانب</w:t>
      </w:r>
      <w:r w:rsidR="00615A10" w:rsidRPr="00D554E2">
        <w:rPr>
          <w:spacing w:val="2"/>
          <w:vertAlign w:val="superscript"/>
          <w:rtl/>
        </w:rPr>
        <w:t>(</w:t>
      </w:r>
      <w:r w:rsidR="00615A10" w:rsidRPr="00D554E2">
        <w:rPr>
          <w:spacing w:val="2"/>
          <w:vertAlign w:val="superscript"/>
          <w:rtl/>
        </w:rPr>
        <w:footnoteReference w:id="51"/>
      </w:r>
      <w:r w:rsidRPr="00D554E2">
        <w:rPr>
          <w:spacing w:val="2"/>
          <w:vertAlign w:val="superscript"/>
          <w:rtl/>
        </w:rPr>
        <w:t>)</w:t>
      </w:r>
      <w:r w:rsidRPr="00D554E2">
        <w:rPr>
          <w:rStyle w:val="FootnoteReference"/>
          <w:spacing w:val="2"/>
          <w:sz w:val="20"/>
          <w:rtl/>
          <w:lang w:bidi="ar"/>
        </w:rPr>
        <w:t xml:space="preserve"> </w:t>
      </w:r>
      <w:r w:rsidRPr="00D554E2">
        <w:rPr>
          <w:spacing w:val="2"/>
          <w:rtl/>
          <w:lang w:bidi="ar"/>
        </w:rPr>
        <w:t>التي تؤكد فيها أنه يجب على الدول الأطراف احترام وضمان الحقوق المنصوص عليها في العهد لأي شخص يخضع لسلطتها أو لمراقبتها الفعلية</w:t>
      </w:r>
      <w:r w:rsidRPr="00D554E2">
        <w:rPr>
          <w:spacing w:val="2"/>
          <w:rtl/>
        </w:rPr>
        <w:t xml:space="preserve">، </w:t>
      </w:r>
      <w:r w:rsidRPr="00D554E2">
        <w:rPr>
          <w:spacing w:val="2"/>
          <w:rtl/>
          <w:lang w:bidi="ar"/>
        </w:rPr>
        <w:t>حتى لو لم يكن موجودا</w:t>
      </w:r>
      <w:r w:rsidR="00B56A4B" w:rsidRPr="00D554E2">
        <w:rPr>
          <w:rFonts w:hint="cs"/>
          <w:spacing w:val="2"/>
          <w:rtl/>
          <w:lang w:bidi="ar"/>
        </w:rPr>
        <w:t>ً</w:t>
      </w:r>
      <w:r w:rsidRPr="00D554E2">
        <w:rPr>
          <w:spacing w:val="2"/>
          <w:rtl/>
          <w:lang w:bidi="ar"/>
        </w:rPr>
        <w:t xml:space="preserve"> داخل الإقليم المادي للدولة الطرف</w:t>
      </w:r>
      <w:r w:rsidRPr="00D554E2">
        <w:rPr>
          <w:spacing w:val="2"/>
          <w:rtl/>
        </w:rPr>
        <w:t xml:space="preserve">. </w:t>
      </w:r>
      <w:r w:rsidRPr="00D554E2">
        <w:rPr>
          <w:spacing w:val="2"/>
          <w:rtl/>
          <w:lang w:bidi="ar"/>
        </w:rPr>
        <w:t>ويجب إتاحة التمتع بالحقوق بموجب العهد لجميع الأفراد</w:t>
      </w:r>
      <w:r w:rsidRPr="00D554E2">
        <w:rPr>
          <w:spacing w:val="2"/>
          <w:rtl/>
        </w:rPr>
        <w:t xml:space="preserve">، </w:t>
      </w:r>
      <w:r w:rsidRPr="00D554E2">
        <w:rPr>
          <w:spacing w:val="2"/>
          <w:rtl/>
          <w:lang w:bidi="ar"/>
        </w:rPr>
        <w:t>بصرف النظر عن جنسيتهم أو عن كونهم عديمي الجنسية</w:t>
      </w:r>
      <w:r w:rsidRPr="00D554E2">
        <w:rPr>
          <w:spacing w:val="2"/>
          <w:rtl/>
        </w:rPr>
        <w:t xml:space="preserve">، </w:t>
      </w:r>
      <w:r w:rsidRPr="00D554E2">
        <w:rPr>
          <w:spacing w:val="2"/>
          <w:rtl/>
          <w:lang w:bidi="ar"/>
        </w:rPr>
        <w:t>مثل ملتمسي اللجوء الذين قد يجدون أنفسهم في إقليم الدولة الطرف أو خاضعين لولايتها</w:t>
      </w:r>
      <w:r w:rsidR="00615A10" w:rsidRPr="00D554E2">
        <w:rPr>
          <w:spacing w:val="2"/>
          <w:vertAlign w:val="superscript"/>
          <w:rtl/>
        </w:rPr>
        <w:t>(</w:t>
      </w:r>
      <w:r w:rsidR="00615A10" w:rsidRPr="00D554E2">
        <w:rPr>
          <w:spacing w:val="2"/>
          <w:vertAlign w:val="superscript"/>
          <w:rtl/>
        </w:rPr>
        <w:footnoteReference w:id="52"/>
      </w:r>
      <w:r w:rsidR="00615A10" w:rsidRPr="00D554E2">
        <w:rPr>
          <w:spacing w:val="2"/>
          <w:vertAlign w:val="superscript"/>
          <w:rtl/>
        </w:rPr>
        <w:t>)</w:t>
      </w:r>
      <w:r w:rsidR="00615A10" w:rsidRPr="00D554E2">
        <w:rPr>
          <w:rFonts w:hint="cs"/>
          <w:spacing w:val="2"/>
          <w:rtl/>
        </w:rPr>
        <w:t>.</w:t>
      </w:r>
      <w:r w:rsidR="00615A10" w:rsidRPr="00D554E2">
        <w:rPr>
          <w:spacing w:val="2"/>
          <w:rtl/>
        </w:rPr>
        <w:t xml:space="preserve"> </w:t>
      </w:r>
      <w:r w:rsidRPr="00D554E2">
        <w:rPr>
          <w:spacing w:val="2"/>
          <w:rtl/>
          <w:lang w:bidi="ar"/>
        </w:rPr>
        <w:t>وتذكّر اللجنة بأنه في حين أن الحقوق المنصوص عليها في المادة 13 لا تحمي إلا الأجانب الموجودين بصورة قانونية في إقليم الدولة الطرف</w:t>
      </w:r>
      <w:r w:rsidRPr="00D554E2">
        <w:rPr>
          <w:spacing w:val="2"/>
          <w:rtl/>
        </w:rPr>
        <w:t xml:space="preserve">، </w:t>
      </w:r>
      <w:r w:rsidRPr="00D554E2">
        <w:rPr>
          <w:spacing w:val="2"/>
          <w:rtl/>
          <w:lang w:bidi="ar"/>
        </w:rPr>
        <w:t>فإنه يجوز للأجنبي</w:t>
      </w:r>
      <w:r w:rsidRPr="00D554E2">
        <w:rPr>
          <w:spacing w:val="2"/>
          <w:rtl/>
        </w:rPr>
        <w:t xml:space="preserve">، </w:t>
      </w:r>
      <w:r w:rsidRPr="00D554E2">
        <w:rPr>
          <w:spacing w:val="2"/>
          <w:rtl/>
          <w:lang w:bidi="ar"/>
        </w:rPr>
        <w:t>في ظروف معينة</w:t>
      </w:r>
      <w:r w:rsidRPr="00D554E2">
        <w:rPr>
          <w:spacing w:val="2"/>
          <w:rtl/>
        </w:rPr>
        <w:t xml:space="preserve">، </w:t>
      </w:r>
      <w:r w:rsidRPr="00D554E2">
        <w:rPr>
          <w:spacing w:val="2"/>
          <w:rtl/>
          <w:lang w:bidi="ar"/>
        </w:rPr>
        <w:t>أن يتمتع بالحماية بموجب العهد</w:t>
      </w:r>
      <w:r w:rsidRPr="00D554E2">
        <w:rPr>
          <w:spacing w:val="2"/>
          <w:rtl/>
        </w:rPr>
        <w:t xml:space="preserve">، </w:t>
      </w:r>
      <w:r w:rsidRPr="00D554E2">
        <w:rPr>
          <w:spacing w:val="2"/>
          <w:rtl/>
          <w:lang w:bidi="ar"/>
        </w:rPr>
        <w:t>حتى فيما يتعلق بالدخول أو الإقامة</w:t>
      </w:r>
      <w:r w:rsidRPr="00D554E2">
        <w:rPr>
          <w:spacing w:val="2"/>
          <w:rtl/>
        </w:rPr>
        <w:t xml:space="preserve">، </w:t>
      </w:r>
      <w:r w:rsidRPr="00D554E2">
        <w:rPr>
          <w:spacing w:val="2"/>
          <w:rtl/>
          <w:lang w:bidi="ar"/>
        </w:rPr>
        <w:t>عندما تثار</w:t>
      </w:r>
      <w:r w:rsidRPr="00D554E2">
        <w:rPr>
          <w:spacing w:val="2"/>
          <w:rtl/>
        </w:rPr>
        <w:t xml:space="preserve">، </w:t>
      </w:r>
      <w:r w:rsidRPr="00D554E2">
        <w:rPr>
          <w:spacing w:val="2"/>
          <w:rtl/>
          <w:lang w:bidi="ar"/>
        </w:rPr>
        <w:t>على سبيل المثال</w:t>
      </w:r>
      <w:r w:rsidRPr="00D554E2">
        <w:rPr>
          <w:spacing w:val="2"/>
          <w:rtl/>
        </w:rPr>
        <w:t xml:space="preserve">، </w:t>
      </w:r>
      <w:r w:rsidRPr="00D554E2">
        <w:rPr>
          <w:spacing w:val="2"/>
          <w:rtl/>
          <w:lang w:bidi="ar"/>
        </w:rPr>
        <w:t>اعتبارات عدم التمييز أو حظر المعاملة اللاإنسانية أو المهينة</w:t>
      </w:r>
      <w:r w:rsidRPr="00D554E2">
        <w:rPr>
          <w:spacing w:val="2"/>
          <w:rtl/>
        </w:rPr>
        <w:t xml:space="preserve">، </w:t>
      </w:r>
      <w:r w:rsidRPr="00D554E2">
        <w:rPr>
          <w:spacing w:val="2"/>
          <w:rtl/>
          <w:lang w:bidi="ar"/>
        </w:rPr>
        <w:t>كما هي الحال في هذه القضية</w:t>
      </w:r>
      <w:r w:rsidRPr="00D554E2">
        <w:rPr>
          <w:spacing w:val="2"/>
          <w:rtl/>
        </w:rPr>
        <w:t xml:space="preserve">. </w:t>
      </w:r>
      <w:r w:rsidRPr="00D554E2">
        <w:rPr>
          <w:spacing w:val="2"/>
          <w:rtl/>
          <w:lang w:bidi="ar"/>
        </w:rPr>
        <w:t>وعلاوة على ذلك</w:t>
      </w:r>
      <w:r w:rsidRPr="00D554E2">
        <w:rPr>
          <w:spacing w:val="2"/>
          <w:rtl/>
        </w:rPr>
        <w:t xml:space="preserve">، </w:t>
      </w:r>
      <w:r w:rsidRPr="00D554E2">
        <w:rPr>
          <w:spacing w:val="2"/>
          <w:rtl/>
          <w:lang w:bidi="ar"/>
        </w:rPr>
        <w:t>تذك</w:t>
      </w:r>
      <w:r w:rsidRPr="00D554E2">
        <w:rPr>
          <w:rFonts w:hint="cs"/>
          <w:spacing w:val="2"/>
          <w:rtl/>
          <w:lang w:bidi="ar"/>
        </w:rPr>
        <w:t>ّ</w:t>
      </w:r>
      <w:r w:rsidRPr="00D554E2">
        <w:rPr>
          <w:spacing w:val="2"/>
          <w:rtl/>
          <w:lang w:bidi="ar"/>
        </w:rPr>
        <w:t>ر اللجنة بأنه إذا كانت مشروعية دخول الأجنبي أو إقامته موضع نزاع</w:t>
      </w:r>
      <w:r w:rsidRPr="00D554E2">
        <w:rPr>
          <w:spacing w:val="2"/>
          <w:rtl/>
        </w:rPr>
        <w:t xml:space="preserve">، </w:t>
      </w:r>
      <w:r w:rsidRPr="00D554E2">
        <w:rPr>
          <w:spacing w:val="2"/>
          <w:rtl/>
          <w:lang w:bidi="ar"/>
        </w:rPr>
        <w:t>يحق للأجانب أن يقدموا أسباب معارضة طردهم إلى السلطة المختصة ويجب أن تتاح لهم التسهيلات الكاملة لاتباع سبيل انتصاف لمواجهة الطرد حتى يكون هذا الحق</w:t>
      </w:r>
      <w:r w:rsidRPr="00D554E2">
        <w:rPr>
          <w:spacing w:val="2"/>
          <w:rtl/>
        </w:rPr>
        <w:t xml:space="preserve">، </w:t>
      </w:r>
      <w:r w:rsidRPr="00D554E2">
        <w:rPr>
          <w:spacing w:val="2"/>
          <w:rtl/>
          <w:lang w:bidi="ar"/>
        </w:rPr>
        <w:t>في جميع ظروف القضية</w:t>
      </w:r>
      <w:r w:rsidRPr="00D554E2">
        <w:rPr>
          <w:spacing w:val="2"/>
          <w:rtl/>
        </w:rPr>
        <w:t xml:space="preserve">، </w:t>
      </w:r>
      <w:r w:rsidRPr="00D554E2">
        <w:rPr>
          <w:spacing w:val="2"/>
          <w:rtl/>
          <w:lang w:bidi="ar"/>
        </w:rPr>
        <w:t>حقا</w:t>
      </w:r>
      <w:r w:rsidR="002F274B" w:rsidRPr="00D554E2">
        <w:rPr>
          <w:rFonts w:hint="cs"/>
          <w:spacing w:val="2"/>
          <w:rtl/>
          <w:lang w:bidi="ar"/>
        </w:rPr>
        <w:t>ً</w:t>
      </w:r>
      <w:r w:rsidRPr="00D554E2">
        <w:rPr>
          <w:spacing w:val="2"/>
          <w:rtl/>
          <w:lang w:bidi="ar"/>
        </w:rPr>
        <w:t xml:space="preserve"> فعليا</w:t>
      </w:r>
      <w:r w:rsidR="002F274B" w:rsidRPr="00D554E2">
        <w:rPr>
          <w:rFonts w:hint="cs"/>
          <w:spacing w:val="2"/>
          <w:rtl/>
          <w:lang w:bidi="ar"/>
        </w:rPr>
        <w:t>ً</w:t>
      </w:r>
      <w:r w:rsidRPr="00D554E2">
        <w:rPr>
          <w:spacing w:val="2"/>
          <w:rtl/>
        </w:rPr>
        <w:t xml:space="preserve">. </w:t>
      </w:r>
      <w:r w:rsidRPr="00D554E2">
        <w:rPr>
          <w:spacing w:val="2"/>
          <w:rtl/>
          <w:lang w:bidi="ar"/>
        </w:rPr>
        <w:t>وتشير اللجنة إلى التعليق العام رقم 31(200</w:t>
      </w:r>
      <w:r w:rsidR="00615A10" w:rsidRPr="00D554E2">
        <w:rPr>
          <w:spacing w:val="2"/>
          <w:rtl/>
          <w:lang w:bidi="ar"/>
        </w:rPr>
        <w:t xml:space="preserve">4) </w:t>
      </w:r>
      <w:r w:rsidRPr="00D554E2">
        <w:rPr>
          <w:spacing w:val="2"/>
          <w:rtl/>
          <w:lang w:bidi="ar"/>
        </w:rPr>
        <w:t>بشأن طبيعة الالتزام القانوني العام المفروض على الدول الأطراف في العهد</w:t>
      </w:r>
      <w:r w:rsidRPr="00D554E2">
        <w:rPr>
          <w:spacing w:val="2"/>
          <w:rtl/>
        </w:rPr>
        <w:t xml:space="preserve">، </w:t>
      </w:r>
      <w:r w:rsidRPr="00D554E2">
        <w:rPr>
          <w:spacing w:val="2"/>
          <w:rtl/>
          <w:lang w:bidi="ar"/>
        </w:rPr>
        <w:t>الذي تذكر فيه أن الحق في سبيل انتصاف فعّال قد يقتضي في ظروف معينة أن تتخذ الدول الأطراف وتنفذ تدابير مؤقتة لكي تتجنب استمرار الانتهاكات وتسعى لأن تجبر</w:t>
      </w:r>
      <w:r w:rsidRPr="00D554E2">
        <w:rPr>
          <w:spacing w:val="2"/>
          <w:rtl/>
        </w:rPr>
        <w:t xml:space="preserve">، </w:t>
      </w:r>
      <w:r w:rsidRPr="00D554E2">
        <w:rPr>
          <w:spacing w:val="2"/>
          <w:rtl/>
          <w:lang w:bidi="ar"/>
        </w:rPr>
        <w:t>في أقرب فرصة ممكنة</w:t>
      </w:r>
      <w:r w:rsidRPr="00D554E2">
        <w:rPr>
          <w:spacing w:val="2"/>
          <w:rtl/>
        </w:rPr>
        <w:t xml:space="preserve">، </w:t>
      </w:r>
      <w:r w:rsidRPr="00D554E2">
        <w:rPr>
          <w:spacing w:val="2"/>
          <w:rtl/>
          <w:lang w:bidi="ar"/>
        </w:rPr>
        <w:t>أي ضرر يمكن أن يكون قد نجم عن هذه الانتهاكات</w:t>
      </w:r>
      <w:r w:rsidR="00615A10" w:rsidRPr="00D554E2">
        <w:rPr>
          <w:spacing w:val="2"/>
          <w:vertAlign w:val="superscript"/>
          <w:rtl/>
        </w:rPr>
        <w:t>(</w:t>
      </w:r>
      <w:r w:rsidR="00615A10" w:rsidRPr="00D554E2">
        <w:rPr>
          <w:spacing w:val="2"/>
          <w:vertAlign w:val="superscript"/>
          <w:rtl/>
        </w:rPr>
        <w:footnoteReference w:id="53"/>
      </w:r>
      <w:r w:rsidR="00615A10" w:rsidRPr="00D554E2">
        <w:rPr>
          <w:spacing w:val="2"/>
          <w:vertAlign w:val="superscript"/>
          <w:rtl/>
        </w:rPr>
        <w:t>)</w:t>
      </w:r>
      <w:r w:rsidR="00615A10" w:rsidRPr="00D554E2">
        <w:rPr>
          <w:spacing w:val="2"/>
          <w:rtl/>
        </w:rPr>
        <w:t>.</w:t>
      </w:r>
    </w:p>
    <w:p w14:paraId="2DDAF65D" w14:textId="13220377" w:rsidR="000726F9" w:rsidRPr="00501FF0" w:rsidRDefault="000726F9" w:rsidP="000726F9">
      <w:pPr>
        <w:pStyle w:val="SingleTxtGA"/>
      </w:pPr>
      <w:r w:rsidRPr="00501FF0">
        <w:rPr>
          <w:rtl/>
          <w:lang w:bidi="ar"/>
        </w:rPr>
        <w:t>9-5</w:t>
      </w:r>
      <w:r w:rsidRPr="00501FF0">
        <w:rPr>
          <w:rtl/>
          <w:lang w:bidi="ar"/>
        </w:rPr>
        <w:tab/>
        <w:t>وعلاوة على ذلك</w:t>
      </w:r>
      <w:r w:rsidRPr="000F0E6F">
        <w:rPr>
          <w:rtl/>
        </w:rPr>
        <w:t xml:space="preserve">، </w:t>
      </w:r>
      <w:r w:rsidRPr="00501FF0">
        <w:rPr>
          <w:rtl/>
          <w:lang w:bidi="ar"/>
        </w:rPr>
        <w:t>تذكّر اللجنة بولايتها</w:t>
      </w:r>
      <w:r>
        <w:rPr>
          <w:rFonts w:hint="cs"/>
          <w:rtl/>
          <w:lang w:bidi="ar"/>
        </w:rPr>
        <w:t xml:space="preserve"> </w:t>
      </w:r>
      <w:r w:rsidRPr="00501FF0">
        <w:rPr>
          <w:rtl/>
          <w:lang w:bidi="ar"/>
        </w:rPr>
        <w:t>القضائية</w:t>
      </w:r>
      <w:r w:rsidR="00615A10">
        <w:rPr>
          <w:vertAlign w:val="superscript"/>
          <w:rtl/>
        </w:rPr>
        <w:t>(</w:t>
      </w:r>
      <w:r w:rsidR="00615A10" w:rsidRPr="007907FD">
        <w:rPr>
          <w:vertAlign w:val="superscript"/>
          <w:rtl/>
        </w:rPr>
        <w:footnoteReference w:id="54"/>
      </w:r>
      <w:r w:rsidRPr="007907FD">
        <w:rPr>
          <w:vertAlign w:val="superscript"/>
          <w:rtl/>
        </w:rPr>
        <w:t>)</w:t>
      </w:r>
      <w:r w:rsidRPr="00501FF0">
        <w:rPr>
          <w:rStyle w:val="FootnoteReference"/>
          <w:sz w:val="20"/>
          <w:rtl/>
          <w:lang w:bidi="ar"/>
        </w:rPr>
        <w:t xml:space="preserve"> </w:t>
      </w:r>
      <w:r w:rsidRPr="00501FF0">
        <w:rPr>
          <w:rtl/>
          <w:lang w:bidi="ar"/>
        </w:rPr>
        <w:t>التي يشار فيها إلى أن الدول الأطراف ملزمة بعدم تسليم أي شخص أو إبعاده أو طرده بأي طريقة أخرى من إقليمها وذلك حيثما تكون هناك أسس وافية تدعو إلى الاعتقاد بأن ثمة خطراً حقيقياً في أن يتعرض هذا الشخص لأذى لا يمكن جبره</w:t>
      </w:r>
      <w:r w:rsidRPr="000F0E6F">
        <w:rPr>
          <w:rtl/>
        </w:rPr>
        <w:t xml:space="preserve">، </w:t>
      </w:r>
      <w:r w:rsidRPr="00501FF0">
        <w:rPr>
          <w:rtl/>
          <w:lang w:bidi="ar"/>
        </w:rPr>
        <w:lastRenderedPageBreak/>
        <w:t>بما في ذلك كل من الألم المادي والمعاناة النفسية</w:t>
      </w:r>
      <w:r w:rsidRPr="000F0E6F">
        <w:rPr>
          <w:rtl/>
        </w:rPr>
        <w:t xml:space="preserve">، </w:t>
      </w:r>
      <w:r w:rsidRPr="00501FF0">
        <w:rPr>
          <w:rtl/>
          <w:lang w:bidi="ar"/>
        </w:rPr>
        <w:t xml:space="preserve">على النحو </w:t>
      </w:r>
      <w:r>
        <w:rPr>
          <w:rFonts w:hint="cs"/>
          <w:rtl/>
          <w:lang w:bidi="ar"/>
        </w:rPr>
        <w:t>المتوخى</w:t>
      </w:r>
      <w:r w:rsidRPr="00501FF0">
        <w:rPr>
          <w:rtl/>
          <w:lang w:bidi="ar"/>
        </w:rPr>
        <w:t xml:space="preserve"> في المادة 7 من العهد</w:t>
      </w:r>
      <w:r w:rsidRPr="000F0E6F">
        <w:rPr>
          <w:rtl/>
        </w:rPr>
        <w:t xml:space="preserve">، </w:t>
      </w:r>
      <w:r w:rsidRPr="00501FF0">
        <w:rPr>
          <w:rtl/>
          <w:lang w:bidi="ar"/>
        </w:rPr>
        <w:t>سواء في البلد الذي سيُرحل إليه أو في أي بلد آخر قد يُرحل إليه هذا الشخص في وقت لاحق</w:t>
      </w:r>
      <w:r w:rsidRPr="000F0E6F">
        <w:rPr>
          <w:rtl/>
        </w:rPr>
        <w:t xml:space="preserve">. </w:t>
      </w:r>
      <w:r w:rsidRPr="00501FF0">
        <w:rPr>
          <w:rtl/>
          <w:lang w:bidi="ar"/>
        </w:rPr>
        <w:t>وتخلص اللجنة إلى أن صاحبي البلاغ أثبتا أنهما أثارا أمام سلطات الحدود في الدولة الطرف مسائل تستدعي حقوقهما بموجب المادة 7 من العهد</w:t>
      </w:r>
      <w:r w:rsidRPr="000F0E6F">
        <w:rPr>
          <w:rtl/>
        </w:rPr>
        <w:t xml:space="preserve">، </w:t>
      </w:r>
      <w:r w:rsidRPr="00501FF0">
        <w:rPr>
          <w:rtl/>
          <w:lang w:bidi="ar"/>
        </w:rPr>
        <w:t>وتلاحظ أن الدولة الطرف لم تقدم سجلات المقابلات لإثبات حجتها بأن صاحبي البلاغ لم يقدما أي طلبات للحصول على الحماية الدولية</w:t>
      </w:r>
      <w:r w:rsidRPr="000F0E6F">
        <w:rPr>
          <w:rtl/>
        </w:rPr>
        <w:t xml:space="preserve">. </w:t>
      </w:r>
      <w:r w:rsidRPr="00501FF0">
        <w:rPr>
          <w:rtl/>
          <w:lang w:bidi="ar"/>
        </w:rPr>
        <w:t>ولذا</w:t>
      </w:r>
      <w:r w:rsidRPr="000F0E6F">
        <w:rPr>
          <w:rtl/>
        </w:rPr>
        <w:t xml:space="preserve">، </w:t>
      </w:r>
      <w:r w:rsidRPr="00501FF0">
        <w:rPr>
          <w:rtl/>
          <w:lang w:bidi="ar"/>
        </w:rPr>
        <w:t>تخلص اللجنة إلى أن رفض سلطات الدولة الطرف الاعتراف بطلبات اللجوء التي قدمها صاحبا البلاغ وحرمانهما بالتالي من فرصة تقييم الأسس الموضوعية لطلباتهم بحسن نية يشكلان إخفاقا</w:t>
      </w:r>
      <w:r w:rsidR="004836D1">
        <w:rPr>
          <w:rFonts w:hint="cs"/>
          <w:rtl/>
          <w:lang w:bidi="ar"/>
        </w:rPr>
        <w:t>ً</w:t>
      </w:r>
      <w:r w:rsidRPr="00501FF0">
        <w:rPr>
          <w:rtl/>
          <w:lang w:bidi="ar"/>
        </w:rPr>
        <w:t xml:space="preserve"> من الدولة الطرف في الوفاء بالتزاماتها بموجب المادة 7 من العهد</w:t>
      </w:r>
      <w:r w:rsidRPr="000F0E6F">
        <w:rPr>
          <w:rtl/>
        </w:rPr>
        <w:t xml:space="preserve">. </w:t>
      </w:r>
      <w:r w:rsidRPr="00501FF0">
        <w:rPr>
          <w:rtl/>
          <w:lang w:bidi="ar"/>
        </w:rPr>
        <w:t>وتخلص إلى أنه بحرمان صاحبي البلاغ من فرصة النظر على النحو الواجب في طلباتهما المتعلقة بالحماية وحرمانهما من الحق أو الفرصة للطعن في حالات الرفض هذه</w:t>
      </w:r>
      <w:r w:rsidRPr="000F0E6F">
        <w:rPr>
          <w:rtl/>
        </w:rPr>
        <w:t xml:space="preserve">، </w:t>
      </w:r>
      <w:r w:rsidRPr="00501FF0">
        <w:rPr>
          <w:rtl/>
          <w:lang w:bidi="ar"/>
        </w:rPr>
        <w:t>بما في ذلك عدم توفير الاستعانة بالمساعدة القانونية</w:t>
      </w:r>
      <w:r w:rsidRPr="000F0E6F">
        <w:rPr>
          <w:rtl/>
        </w:rPr>
        <w:t xml:space="preserve">، </w:t>
      </w:r>
      <w:r w:rsidRPr="00501FF0">
        <w:rPr>
          <w:rtl/>
          <w:lang w:bidi="ar"/>
        </w:rPr>
        <w:t>وإبراز مذكرات المقابلة سواء وقت صدور قرار الطرد أو بعده</w:t>
      </w:r>
      <w:r w:rsidRPr="000F0E6F">
        <w:rPr>
          <w:rtl/>
        </w:rPr>
        <w:t xml:space="preserve">، </w:t>
      </w:r>
      <w:r w:rsidRPr="00501FF0">
        <w:rPr>
          <w:rtl/>
          <w:lang w:bidi="ar"/>
        </w:rPr>
        <w:t>وإتاحة سبيل انتصاف ذي أثر إيقافي لأوامر طردهما</w:t>
      </w:r>
      <w:r w:rsidRPr="000F0E6F">
        <w:rPr>
          <w:rtl/>
        </w:rPr>
        <w:t xml:space="preserve">، </w:t>
      </w:r>
      <w:r>
        <w:rPr>
          <w:rFonts w:hint="cs"/>
          <w:rtl/>
          <w:lang w:bidi="ar"/>
        </w:rPr>
        <w:t>تكون</w:t>
      </w:r>
      <w:r w:rsidRPr="00501FF0">
        <w:rPr>
          <w:rtl/>
          <w:lang w:bidi="ar"/>
        </w:rPr>
        <w:t xml:space="preserve"> الدولة الطرف </w:t>
      </w:r>
      <w:r>
        <w:rPr>
          <w:rFonts w:hint="cs"/>
          <w:rtl/>
        </w:rPr>
        <w:t>قد أخفقت أيضا</w:t>
      </w:r>
      <w:r w:rsidR="002F274B">
        <w:rPr>
          <w:rFonts w:hint="cs"/>
          <w:rtl/>
        </w:rPr>
        <w:t>ً</w:t>
      </w:r>
      <w:r>
        <w:rPr>
          <w:rFonts w:hint="cs"/>
          <w:rtl/>
        </w:rPr>
        <w:t xml:space="preserve"> في أن </w:t>
      </w:r>
      <w:r w:rsidRPr="00501FF0">
        <w:rPr>
          <w:rtl/>
          <w:lang w:bidi="ar"/>
        </w:rPr>
        <w:t>توفر لصاحبي البلاغ الضمانات الإجرائية اللازمة لتجنب التعسف وتوفير جبر فعال للضرر</w:t>
      </w:r>
      <w:r w:rsidRPr="000F0E6F">
        <w:rPr>
          <w:rFonts w:hint="cs"/>
          <w:rtl/>
        </w:rPr>
        <w:t>،</w:t>
      </w:r>
      <w:r w:rsidRPr="000F0E6F">
        <w:rPr>
          <w:rtl/>
        </w:rPr>
        <w:t xml:space="preserve"> </w:t>
      </w:r>
      <w:r w:rsidRPr="00501FF0">
        <w:rPr>
          <w:rtl/>
          <w:lang w:bidi="ar"/>
        </w:rPr>
        <w:t>في انتهاك للمادة</w:t>
      </w:r>
      <w:r w:rsidR="002F274B">
        <w:rPr>
          <w:rFonts w:hint="cs"/>
          <w:rtl/>
          <w:lang w:bidi="ar"/>
        </w:rPr>
        <w:t> </w:t>
      </w:r>
      <w:r w:rsidRPr="00501FF0">
        <w:rPr>
          <w:rtl/>
          <w:lang w:bidi="ar"/>
        </w:rPr>
        <w:t>2(</w:t>
      </w:r>
      <w:r w:rsidR="00615A10" w:rsidRPr="00615A10">
        <w:rPr>
          <w:rtl/>
          <w:lang w:bidi="ar"/>
        </w:rPr>
        <w:t xml:space="preserve">3) </w:t>
      </w:r>
      <w:r w:rsidRPr="00501FF0">
        <w:rPr>
          <w:rtl/>
          <w:lang w:bidi="ar"/>
        </w:rPr>
        <w:t>مقروءة بالاقتران مع المادة 7 من العهد.</w:t>
      </w:r>
    </w:p>
    <w:p w14:paraId="442A0C6D" w14:textId="121FB403" w:rsidR="000726F9" w:rsidRPr="00501FF0" w:rsidRDefault="000726F9" w:rsidP="000726F9">
      <w:pPr>
        <w:pStyle w:val="SingleTxtGA"/>
      </w:pPr>
      <w:r w:rsidRPr="00501FF0">
        <w:rPr>
          <w:rtl/>
          <w:lang w:bidi="ar"/>
        </w:rPr>
        <w:t>9-6</w:t>
      </w:r>
      <w:r w:rsidRPr="00501FF0">
        <w:rPr>
          <w:rtl/>
          <w:lang w:bidi="ar"/>
        </w:rPr>
        <w:tab/>
        <w:t>وتلاحظ اللجنة أن الضمانات الإجرائية المنصوص عليها في المادة 13 من العهد</w:t>
      </w:r>
      <w:r w:rsidRPr="000F0E6F">
        <w:rPr>
          <w:rtl/>
        </w:rPr>
        <w:t xml:space="preserve">، </w:t>
      </w:r>
      <w:r w:rsidRPr="00501FF0">
        <w:rPr>
          <w:rtl/>
          <w:lang w:bidi="ar"/>
        </w:rPr>
        <w:t>على النحو المبين في تعليقها العام رقم 32(200</w:t>
      </w:r>
      <w:r w:rsidR="00615A10" w:rsidRPr="00615A10">
        <w:rPr>
          <w:rtl/>
          <w:lang w:bidi="ar"/>
        </w:rPr>
        <w:t xml:space="preserve">7) </w:t>
      </w:r>
      <w:r w:rsidRPr="00501FF0">
        <w:rPr>
          <w:rtl/>
          <w:lang w:bidi="ar"/>
        </w:rPr>
        <w:t>بشأن الحق في المساواة أمام المحاكم والهيئات القضائية وفي محاكمة عادلة</w:t>
      </w:r>
      <w:r w:rsidRPr="000F0E6F">
        <w:rPr>
          <w:rtl/>
        </w:rPr>
        <w:t xml:space="preserve">، </w:t>
      </w:r>
      <w:r w:rsidRPr="00501FF0">
        <w:rPr>
          <w:rtl/>
          <w:lang w:bidi="ar"/>
        </w:rPr>
        <w:t>تتضمن مفاهيم المحاكمة وفق الأصول القانونية</w:t>
      </w:r>
      <w:r w:rsidRPr="000F0E6F">
        <w:rPr>
          <w:rtl/>
        </w:rPr>
        <w:t xml:space="preserve">، </w:t>
      </w:r>
      <w:r w:rsidRPr="00501FF0">
        <w:rPr>
          <w:rtl/>
          <w:lang w:bidi="ar"/>
        </w:rPr>
        <w:t>وأنه فيما يتعلق بمهمة اتخاذ القرار التي يعهد بها القانون المحلي إلى إحدى الهيئات القضائية للبتّ في عمليات الترحيل أو الإبعاد</w:t>
      </w:r>
      <w:r w:rsidRPr="000F0E6F">
        <w:rPr>
          <w:rtl/>
        </w:rPr>
        <w:t xml:space="preserve">، </w:t>
      </w:r>
      <w:r w:rsidRPr="00501FF0">
        <w:rPr>
          <w:rtl/>
          <w:lang w:bidi="ar"/>
        </w:rPr>
        <w:t>يُطبق ضمان مساواة جميع الأشخاص أمام المحاكم والهيئات القضائية المنصوص عليه في الفقرة 1 من المادة 14 من العهد</w:t>
      </w:r>
      <w:r w:rsidRPr="000F0E6F">
        <w:rPr>
          <w:rtl/>
        </w:rPr>
        <w:t xml:space="preserve">، </w:t>
      </w:r>
      <w:r w:rsidRPr="00501FF0">
        <w:rPr>
          <w:rtl/>
          <w:lang w:bidi="ar"/>
        </w:rPr>
        <w:t>ومبادئ الحياد والإنصاف وتكافؤ وسائل الدفاع</w:t>
      </w:r>
      <w:r w:rsidRPr="000F0E6F">
        <w:rPr>
          <w:rtl/>
        </w:rPr>
        <w:t xml:space="preserve">، </w:t>
      </w:r>
      <w:r w:rsidRPr="00501FF0">
        <w:rPr>
          <w:rtl/>
          <w:lang w:bidi="ar"/>
        </w:rPr>
        <w:t>الواردة ضمنا</w:t>
      </w:r>
      <w:r w:rsidR="002F274B">
        <w:rPr>
          <w:rFonts w:hint="cs"/>
          <w:rtl/>
          <w:lang w:bidi="ar"/>
        </w:rPr>
        <w:t>ً</w:t>
      </w:r>
      <w:r w:rsidRPr="00501FF0">
        <w:rPr>
          <w:rtl/>
          <w:lang w:bidi="ar"/>
        </w:rPr>
        <w:t xml:space="preserve"> في هذه الضمانة</w:t>
      </w:r>
      <w:r w:rsidR="00615A10">
        <w:rPr>
          <w:vertAlign w:val="superscript"/>
          <w:rtl/>
        </w:rPr>
        <w:t>(</w:t>
      </w:r>
      <w:r w:rsidR="00615A10" w:rsidRPr="007907FD">
        <w:rPr>
          <w:vertAlign w:val="superscript"/>
          <w:rtl/>
        </w:rPr>
        <w:footnoteReference w:id="55"/>
      </w:r>
      <w:r w:rsidR="00615A10" w:rsidRPr="00615A10">
        <w:rPr>
          <w:vertAlign w:val="superscript"/>
          <w:rtl/>
        </w:rPr>
        <w:t>)</w:t>
      </w:r>
      <w:r w:rsidR="00615A10" w:rsidRPr="00615A10">
        <w:rPr>
          <w:rFonts w:hint="cs"/>
          <w:rtl/>
        </w:rPr>
        <w:t xml:space="preserve">. </w:t>
      </w:r>
      <w:r w:rsidRPr="00501FF0">
        <w:rPr>
          <w:rtl/>
          <w:lang w:bidi="ar"/>
        </w:rPr>
        <w:t>وتذك</w:t>
      </w:r>
      <w:r>
        <w:rPr>
          <w:rFonts w:hint="cs"/>
          <w:rtl/>
          <w:lang w:bidi="ar"/>
        </w:rPr>
        <w:t>ّ</w:t>
      </w:r>
      <w:r w:rsidRPr="00501FF0">
        <w:rPr>
          <w:rtl/>
          <w:lang w:bidi="ar"/>
        </w:rPr>
        <w:t>ر اللجنة بسوابقها القضائية بموجب تعليقها العام رقم 15(198</w:t>
      </w:r>
      <w:r w:rsidR="00615A10" w:rsidRPr="00615A10">
        <w:rPr>
          <w:rtl/>
          <w:lang w:bidi="ar"/>
        </w:rPr>
        <w:t xml:space="preserve">6) </w:t>
      </w:r>
      <w:r w:rsidRPr="00501FF0">
        <w:rPr>
          <w:rtl/>
          <w:lang w:bidi="ar"/>
        </w:rPr>
        <w:t>بشأن وضع الأجانب بموجب العهد</w:t>
      </w:r>
      <w:r w:rsidRPr="000F0E6F">
        <w:rPr>
          <w:rtl/>
        </w:rPr>
        <w:t xml:space="preserve">، </w:t>
      </w:r>
      <w:r w:rsidRPr="00501FF0">
        <w:rPr>
          <w:rtl/>
          <w:lang w:bidi="ar"/>
        </w:rPr>
        <w:t>الذي أكدت فيه أنه إذا كانت شرعية دخول الأجنبي أو إقامته موضع نزاع</w:t>
      </w:r>
      <w:r w:rsidRPr="000F0E6F">
        <w:rPr>
          <w:rtl/>
        </w:rPr>
        <w:t xml:space="preserve">، </w:t>
      </w:r>
      <w:r w:rsidRPr="00501FF0">
        <w:rPr>
          <w:rtl/>
          <w:lang w:bidi="ar"/>
        </w:rPr>
        <w:t>ف</w:t>
      </w:r>
      <w:r>
        <w:rPr>
          <w:rFonts w:hint="cs"/>
          <w:rtl/>
          <w:lang w:bidi="ar"/>
        </w:rPr>
        <w:t>إ</w:t>
      </w:r>
      <w:r w:rsidRPr="00501FF0">
        <w:rPr>
          <w:rtl/>
          <w:lang w:bidi="ar"/>
        </w:rPr>
        <w:t>ن أي قرار بهذا الشأن يؤدي إلى طرده أو ترحيله ينبغي أن يتخذ وفقاً للمادة</w:t>
      </w:r>
      <w:r>
        <w:rPr>
          <w:rFonts w:hint="eastAsia"/>
          <w:rtl/>
          <w:lang w:bidi="ar"/>
        </w:rPr>
        <w:t> </w:t>
      </w:r>
      <w:r w:rsidRPr="00501FF0">
        <w:rPr>
          <w:rtl/>
          <w:lang w:bidi="ar"/>
        </w:rPr>
        <w:t>1</w:t>
      </w:r>
      <w:r w:rsidR="00615A10" w:rsidRPr="00615A10">
        <w:rPr>
          <w:rtl/>
          <w:lang w:bidi="ar"/>
        </w:rPr>
        <w:t xml:space="preserve">3. </w:t>
      </w:r>
      <w:r w:rsidRPr="00501FF0">
        <w:rPr>
          <w:rtl/>
          <w:lang w:bidi="ar"/>
        </w:rPr>
        <w:t>وفي ظل ملابسات هذه القضية</w:t>
      </w:r>
      <w:r w:rsidRPr="000F0E6F">
        <w:rPr>
          <w:rtl/>
        </w:rPr>
        <w:t xml:space="preserve">، </w:t>
      </w:r>
      <w:r w:rsidRPr="00501FF0">
        <w:rPr>
          <w:rtl/>
          <w:lang w:bidi="ar"/>
        </w:rPr>
        <w:t>ترى اللجنة أن قرار سلطات الدولة الطرف بحرمان صاحبي البلاغ من وضعهما كملتمسي لجوء أو فردين كان وضعهما القانوني موضع شك قد اتخذ تعسفا</w:t>
      </w:r>
      <w:r w:rsidR="002F274B">
        <w:rPr>
          <w:rFonts w:hint="cs"/>
          <w:rtl/>
          <w:lang w:bidi="ar"/>
        </w:rPr>
        <w:t>ً</w:t>
      </w:r>
      <w:r w:rsidRPr="000F0E6F">
        <w:rPr>
          <w:rtl/>
        </w:rPr>
        <w:t xml:space="preserve">، </w:t>
      </w:r>
      <w:r w:rsidRPr="00501FF0">
        <w:rPr>
          <w:rtl/>
          <w:lang w:bidi="ar"/>
        </w:rPr>
        <w:t>دون الاعتراف بطلباتهما للحصول على الحماية الدولية أو تقييمها</w:t>
      </w:r>
      <w:r w:rsidRPr="000F0E6F">
        <w:rPr>
          <w:rtl/>
        </w:rPr>
        <w:t xml:space="preserve">. </w:t>
      </w:r>
      <w:r w:rsidRPr="00501FF0">
        <w:rPr>
          <w:rtl/>
          <w:lang w:bidi="ar"/>
        </w:rPr>
        <w:t>ومن ثم فإنها تخلص إلى أن الدولة الطرف قد انتهكت حقوق صاحبي البلاغ بموجب المادة 13 من العهد.</w:t>
      </w:r>
    </w:p>
    <w:p w14:paraId="1C2B85BF" w14:textId="4B4C3D1A" w:rsidR="000726F9" w:rsidRPr="00501FF0" w:rsidRDefault="000726F9" w:rsidP="000726F9">
      <w:pPr>
        <w:pStyle w:val="SingleTxtGA"/>
      </w:pPr>
      <w:r w:rsidRPr="00501FF0">
        <w:rPr>
          <w:rtl/>
          <w:lang w:bidi="ar"/>
        </w:rPr>
        <w:t>9-7</w:t>
      </w:r>
      <w:r w:rsidRPr="00501FF0">
        <w:rPr>
          <w:rtl/>
          <w:lang w:bidi="ar"/>
        </w:rPr>
        <w:tab/>
        <w:t>وترى اللجنة أيضا</w:t>
      </w:r>
      <w:r w:rsidR="002F274B">
        <w:rPr>
          <w:rFonts w:hint="cs"/>
          <w:rtl/>
          <w:lang w:bidi="ar"/>
        </w:rPr>
        <w:t>ً</w:t>
      </w:r>
      <w:r w:rsidRPr="00501FF0">
        <w:rPr>
          <w:rtl/>
          <w:lang w:bidi="ar"/>
        </w:rPr>
        <w:t xml:space="preserve"> أن الدولة الطرف</w:t>
      </w:r>
      <w:r w:rsidRPr="000F0E6F">
        <w:rPr>
          <w:rtl/>
        </w:rPr>
        <w:t xml:space="preserve">، </w:t>
      </w:r>
      <w:r w:rsidRPr="00501FF0">
        <w:rPr>
          <w:rtl/>
          <w:lang w:bidi="ar"/>
        </w:rPr>
        <w:t>بإصدارها أوامر الطرد بأثر فوري وتنفيذها تلك الأوامر دون تزويد صاحبي البلاغ بالوسائل أو الفرصة للطعن بفعالية في الحرمان التعسفي من وضعهما كملتمسي لجوء</w:t>
      </w:r>
      <w:r w:rsidRPr="000F0E6F">
        <w:rPr>
          <w:rtl/>
        </w:rPr>
        <w:t xml:space="preserve">، </w:t>
      </w:r>
      <w:r w:rsidRPr="00501FF0">
        <w:rPr>
          <w:rtl/>
          <w:lang w:bidi="ar"/>
        </w:rPr>
        <w:t>لم تمنح صاحبي البلاغ حقهما في الحصول على سبيل انتصاف فعال من الانتهاك المزعوم للمادة 13 من العهد</w:t>
      </w:r>
      <w:r w:rsidRPr="000F0E6F">
        <w:rPr>
          <w:rtl/>
        </w:rPr>
        <w:t xml:space="preserve">. </w:t>
      </w:r>
      <w:r w:rsidRPr="00501FF0">
        <w:rPr>
          <w:rtl/>
          <w:lang w:bidi="ar"/>
        </w:rPr>
        <w:t>ولذا</w:t>
      </w:r>
      <w:r w:rsidRPr="000F0E6F">
        <w:rPr>
          <w:rtl/>
        </w:rPr>
        <w:t xml:space="preserve">، </w:t>
      </w:r>
      <w:r w:rsidRPr="00501FF0">
        <w:rPr>
          <w:rtl/>
          <w:lang w:bidi="ar"/>
        </w:rPr>
        <w:t>تخلص اللجنة إلى أن الدولة الطرف قد انتهكت أيضاً حقوق صاحبي البلاغ المكفولة بموجب المادة 2(3</w:t>
      </w:r>
      <w:r w:rsidR="00615A10" w:rsidRPr="00615A10">
        <w:rPr>
          <w:rtl/>
          <w:lang w:bidi="ar"/>
        </w:rPr>
        <w:t xml:space="preserve">)، </w:t>
      </w:r>
      <w:r w:rsidRPr="00501FF0">
        <w:rPr>
          <w:rtl/>
          <w:lang w:bidi="ar"/>
        </w:rPr>
        <w:t>مقروءة بالاقتران مع المادة 13 من العهد.</w:t>
      </w:r>
    </w:p>
    <w:p w14:paraId="4CB6A330" w14:textId="2AB1E955" w:rsidR="000726F9" w:rsidRPr="00501FF0" w:rsidRDefault="000726F9" w:rsidP="000726F9">
      <w:pPr>
        <w:pStyle w:val="SingleTxtGA"/>
      </w:pPr>
      <w:r w:rsidRPr="00501FF0">
        <w:rPr>
          <w:rtl/>
          <w:lang w:bidi="ar"/>
        </w:rPr>
        <w:t>10-</w:t>
      </w:r>
      <w:r w:rsidRPr="00501FF0">
        <w:rPr>
          <w:rtl/>
          <w:lang w:bidi="ar"/>
        </w:rPr>
        <w:tab/>
        <w:t>وترى اللجنة بالتالي</w:t>
      </w:r>
      <w:r w:rsidRPr="000F0E6F">
        <w:rPr>
          <w:rtl/>
        </w:rPr>
        <w:t xml:space="preserve">، </w:t>
      </w:r>
      <w:r w:rsidRPr="00501FF0">
        <w:rPr>
          <w:rtl/>
          <w:lang w:bidi="ar"/>
        </w:rPr>
        <w:t>وهي تتصرف بموجب المادة 5(</w:t>
      </w:r>
      <w:r w:rsidR="00615A10" w:rsidRPr="00615A10">
        <w:rPr>
          <w:rtl/>
          <w:lang w:bidi="ar"/>
        </w:rPr>
        <w:t xml:space="preserve">4) </w:t>
      </w:r>
      <w:r w:rsidRPr="00501FF0">
        <w:rPr>
          <w:rtl/>
          <w:lang w:bidi="ar"/>
        </w:rPr>
        <w:t>من البروتوكول الاختياري</w:t>
      </w:r>
      <w:r w:rsidRPr="000F0E6F">
        <w:rPr>
          <w:rtl/>
        </w:rPr>
        <w:t xml:space="preserve">، </w:t>
      </w:r>
      <w:r w:rsidRPr="00501FF0">
        <w:rPr>
          <w:rtl/>
          <w:lang w:bidi="ar"/>
        </w:rPr>
        <w:t>أن الوقائع المعروضة عليها تكشف عن انتهاك الدولة الطرف المادتين 7 و13 مقروءتين بمفردهما وبالاقتران مع المادة 2(</w:t>
      </w:r>
      <w:r w:rsidR="00615A10" w:rsidRPr="00615A10">
        <w:rPr>
          <w:rtl/>
          <w:lang w:bidi="ar"/>
        </w:rPr>
        <w:t xml:space="preserve">3) </w:t>
      </w:r>
      <w:r w:rsidRPr="00501FF0">
        <w:rPr>
          <w:rtl/>
          <w:lang w:bidi="ar"/>
        </w:rPr>
        <w:t>من العهد.</w:t>
      </w:r>
    </w:p>
    <w:p w14:paraId="159F4820" w14:textId="3008D53D" w:rsidR="000726F9" w:rsidRPr="00501FF0" w:rsidRDefault="000726F9" w:rsidP="000726F9">
      <w:pPr>
        <w:pStyle w:val="SingleTxtGA"/>
      </w:pPr>
      <w:r w:rsidRPr="00501FF0">
        <w:rPr>
          <w:rtl/>
          <w:lang w:bidi="ar"/>
        </w:rPr>
        <w:t>11-</w:t>
      </w:r>
      <w:r w:rsidRPr="00501FF0">
        <w:rPr>
          <w:rtl/>
          <w:lang w:bidi="ar"/>
        </w:rPr>
        <w:tab/>
        <w:t>وعملاً بأحكام المادة 2(3)(أ) من العهد</w:t>
      </w:r>
      <w:r w:rsidRPr="000F0E6F">
        <w:rPr>
          <w:rtl/>
        </w:rPr>
        <w:t xml:space="preserve">، </w:t>
      </w:r>
      <w:r w:rsidRPr="00501FF0">
        <w:rPr>
          <w:rtl/>
          <w:lang w:bidi="ar"/>
        </w:rPr>
        <w:t>يقع على عاتق الدولة الطرف التزام بتوفير سبيل انتصاف فعال لصاحبي البلاغ</w:t>
      </w:r>
      <w:r w:rsidRPr="000F0E6F">
        <w:rPr>
          <w:rtl/>
        </w:rPr>
        <w:t xml:space="preserve">. </w:t>
      </w:r>
      <w:r w:rsidRPr="00501FF0">
        <w:rPr>
          <w:rtl/>
          <w:lang w:bidi="ar"/>
        </w:rPr>
        <w:t xml:space="preserve">وهذا يتطلب منها أن تمنح تعويضاً كاملاً للأفراد الذين انتُهكت حقوقهم </w:t>
      </w:r>
      <w:r w:rsidRPr="00501FF0">
        <w:rPr>
          <w:rtl/>
          <w:lang w:bidi="ar"/>
        </w:rPr>
        <w:lastRenderedPageBreak/>
        <w:t>التي يكفلها العهد</w:t>
      </w:r>
      <w:r w:rsidRPr="000F0E6F">
        <w:rPr>
          <w:rtl/>
        </w:rPr>
        <w:t xml:space="preserve">. </w:t>
      </w:r>
      <w:r w:rsidRPr="00501FF0">
        <w:rPr>
          <w:shd w:val="clear" w:color="auto" w:fill="FFFFFF" w:themeFill="background1"/>
          <w:rtl/>
          <w:lang w:bidi="ar"/>
        </w:rPr>
        <w:t>وترى اللجنة أن آراءها بشأن الأُسس الموضوعية للادعاءات في هذه القضية تُشكل جبراً كافياً للضرر الناجم عن الانتهاكات التي تبيَّن حدوثها</w:t>
      </w:r>
      <w:r w:rsidRPr="000F0E6F">
        <w:rPr>
          <w:rtl/>
        </w:rPr>
        <w:t xml:space="preserve">. </w:t>
      </w:r>
      <w:r w:rsidRPr="00501FF0">
        <w:rPr>
          <w:rtl/>
          <w:lang w:bidi="ar"/>
        </w:rPr>
        <w:t>ويقع أيضاً على عاتق الدولة الطرف التزام باتخاذ خطوات لمنع حدوث انتهاكات مماثلة في المستقبل</w:t>
      </w:r>
      <w:r w:rsidRPr="000F0E6F">
        <w:rPr>
          <w:rtl/>
        </w:rPr>
        <w:t xml:space="preserve">. </w:t>
      </w:r>
      <w:r w:rsidRPr="00501FF0">
        <w:rPr>
          <w:rtl/>
          <w:lang w:bidi="ar"/>
        </w:rPr>
        <w:t>وفي هذا الصدد</w:t>
      </w:r>
      <w:r w:rsidRPr="000F0E6F">
        <w:rPr>
          <w:rtl/>
        </w:rPr>
        <w:t xml:space="preserve">، </w:t>
      </w:r>
      <w:r w:rsidRPr="00501FF0">
        <w:rPr>
          <w:rtl/>
          <w:lang w:bidi="ar"/>
        </w:rPr>
        <w:t>ينبغي للدولة الطرف</w:t>
      </w:r>
      <w:r w:rsidRPr="000F0E6F">
        <w:rPr>
          <w:rtl/>
        </w:rPr>
        <w:t xml:space="preserve">، </w:t>
      </w:r>
      <w:r w:rsidRPr="00501FF0">
        <w:rPr>
          <w:rtl/>
          <w:lang w:bidi="ar"/>
        </w:rPr>
        <w:t>وفقا</w:t>
      </w:r>
      <w:r w:rsidR="002F274B">
        <w:rPr>
          <w:rFonts w:hint="cs"/>
          <w:rtl/>
          <w:lang w:bidi="ar"/>
        </w:rPr>
        <w:t>ً</w:t>
      </w:r>
      <w:r w:rsidRPr="00501FF0">
        <w:rPr>
          <w:rtl/>
          <w:lang w:bidi="ar"/>
        </w:rPr>
        <w:t xml:space="preserve"> لالتزامها بموجب المادة 2(</w:t>
      </w:r>
      <w:r w:rsidR="00615A10" w:rsidRPr="00615A10">
        <w:rPr>
          <w:rtl/>
          <w:lang w:bidi="ar"/>
        </w:rPr>
        <w:t xml:space="preserve">2) </w:t>
      </w:r>
      <w:r w:rsidRPr="00501FF0">
        <w:rPr>
          <w:rtl/>
          <w:lang w:bidi="ar"/>
        </w:rPr>
        <w:t>من العهد</w:t>
      </w:r>
      <w:r w:rsidRPr="000F0E6F">
        <w:rPr>
          <w:rtl/>
        </w:rPr>
        <w:t xml:space="preserve">، </w:t>
      </w:r>
      <w:r w:rsidRPr="00501FF0">
        <w:rPr>
          <w:rtl/>
          <w:lang w:bidi="ar"/>
        </w:rPr>
        <w:t>أن تجري استعراضا</w:t>
      </w:r>
      <w:r w:rsidR="002F274B">
        <w:rPr>
          <w:rFonts w:hint="cs"/>
          <w:rtl/>
          <w:lang w:bidi="ar"/>
        </w:rPr>
        <w:t>ً</w:t>
      </w:r>
      <w:r w:rsidRPr="00501FF0">
        <w:rPr>
          <w:rtl/>
          <w:lang w:bidi="ar"/>
        </w:rPr>
        <w:t xml:space="preserve"> شاملا</w:t>
      </w:r>
      <w:r w:rsidR="002F274B">
        <w:rPr>
          <w:rFonts w:hint="cs"/>
          <w:rtl/>
          <w:lang w:bidi="ar"/>
        </w:rPr>
        <w:t>ً</w:t>
      </w:r>
      <w:r w:rsidRPr="00501FF0">
        <w:rPr>
          <w:rtl/>
          <w:lang w:bidi="ar"/>
        </w:rPr>
        <w:t xml:space="preserve"> لجميع السياسات والإجراءات والتشريعات ذات الصلة من أجل الوقوف على أي ثغرات في تنفيذ التزامات الدولة الطرف بموجب العهد ومعالجتها معالجة فعالة.</w:t>
      </w:r>
    </w:p>
    <w:p w14:paraId="1A9EA561" w14:textId="77777777" w:rsidR="000726F9" w:rsidRPr="00501FF0" w:rsidRDefault="000726F9" w:rsidP="000726F9">
      <w:pPr>
        <w:pStyle w:val="SingleTxtGA"/>
      </w:pPr>
      <w:r w:rsidRPr="00501FF0">
        <w:rPr>
          <w:rtl/>
          <w:lang w:bidi="ar"/>
        </w:rPr>
        <w:t>12-</w:t>
      </w:r>
      <w:r w:rsidRPr="00501FF0">
        <w:rPr>
          <w:rtl/>
          <w:lang w:bidi="ar"/>
        </w:rPr>
        <w:tab/>
        <w:t>وإذ تأخذ اللجنة في اعتبارها أن الدولة الطرف</w:t>
      </w:r>
      <w:r w:rsidRPr="000F0E6F">
        <w:rPr>
          <w:rtl/>
        </w:rPr>
        <w:t xml:space="preserve">، </w:t>
      </w:r>
      <w:r w:rsidRPr="00501FF0">
        <w:rPr>
          <w:rtl/>
          <w:lang w:bidi="ar"/>
        </w:rPr>
        <w:t>بانضمامها إلى البروتوكول الاختياري</w:t>
      </w:r>
      <w:r w:rsidRPr="000F0E6F">
        <w:rPr>
          <w:rtl/>
        </w:rPr>
        <w:t xml:space="preserve">، </w:t>
      </w:r>
      <w:r w:rsidRPr="00501FF0">
        <w:rPr>
          <w:rtl/>
          <w:lang w:bidi="ar"/>
        </w:rPr>
        <w:t>قد اعترفت باختصاص اللجنة في تحديد ما إذا كان قد وقع انتهاك للعهد أم لا</w:t>
      </w:r>
      <w:r w:rsidRPr="000F0E6F">
        <w:rPr>
          <w:rtl/>
        </w:rPr>
        <w:t xml:space="preserve">، </w:t>
      </w:r>
      <w:r w:rsidRPr="00501FF0">
        <w:rPr>
          <w:rtl/>
          <w:lang w:bidi="ar"/>
        </w:rPr>
        <w:t>وأنها تعهدت</w:t>
      </w:r>
      <w:r w:rsidRPr="000F0E6F">
        <w:rPr>
          <w:rtl/>
        </w:rPr>
        <w:t xml:space="preserve">، </w:t>
      </w:r>
      <w:r w:rsidRPr="00501FF0">
        <w:rPr>
          <w:rtl/>
          <w:lang w:bidi="ar"/>
        </w:rPr>
        <w:t>عملاً بالمادة 2 من العهد</w:t>
      </w:r>
      <w:r w:rsidRPr="000F0E6F">
        <w:rPr>
          <w:rtl/>
        </w:rPr>
        <w:t xml:space="preserve">، </w:t>
      </w:r>
      <w:r w:rsidRPr="00501FF0">
        <w:rPr>
          <w:rtl/>
          <w:lang w:bidi="ar"/>
        </w:rPr>
        <w:t>بأن تكفل لجميع الأفراد الموجودين في إقليمها أو الخاضعين لولايتها الحقوق المعترف بها في العهد</w:t>
      </w:r>
      <w:r w:rsidRPr="000F0E6F">
        <w:rPr>
          <w:rtl/>
        </w:rPr>
        <w:t xml:space="preserve">، </w:t>
      </w:r>
      <w:r w:rsidRPr="00501FF0">
        <w:rPr>
          <w:rtl/>
          <w:lang w:bidi="ar"/>
        </w:rPr>
        <w:t>وبأن توفر لهم سبيل انتصاف فعالاً وقابلاً للإنفاذ إن ثبت حدوث انتهاك</w:t>
      </w:r>
      <w:r w:rsidRPr="000F0E6F">
        <w:rPr>
          <w:rtl/>
        </w:rPr>
        <w:t xml:space="preserve">، </w:t>
      </w:r>
      <w:r w:rsidRPr="00501FF0">
        <w:rPr>
          <w:rtl/>
          <w:lang w:bidi="ar"/>
        </w:rPr>
        <w:t>فإنها تود أن تتلقى من الدولة الطرف في غضون 180 يوماً معلومات عن التدابير التي اتخذتها لإنفاذ آراء اللجنة</w:t>
      </w:r>
      <w:r w:rsidRPr="000F0E6F">
        <w:rPr>
          <w:rtl/>
        </w:rPr>
        <w:t xml:space="preserve">. </w:t>
      </w:r>
      <w:r w:rsidRPr="00501FF0">
        <w:rPr>
          <w:rtl/>
          <w:lang w:bidi="ar"/>
        </w:rPr>
        <w:t>ويُطلب إلى الدولة الطرف أيضاً نشر هذه الآراء وتعميمها على نطاق واسع بلغاتها الرسمية.</w:t>
      </w:r>
    </w:p>
    <w:p w14:paraId="533B4517" w14:textId="77777777" w:rsidR="000726F9" w:rsidRPr="005F66C8" w:rsidRDefault="000726F9" w:rsidP="000726F9">
      <w:pPr>
        <w:pStyle w:val="SingleTxtG"/>
        <w:bidi/>
        <w:spacing w:before="240" w:after="0"/>
        <w:jc w:val="center"/>
        <w:rPr>
          <w:rFonts w:eastAsiaTheme="minorEastAsia"/>
          <w:lang w:val="en-US"/>
        </w:rPr>
      </w:pPr>
      <w:r>
        <w:rPr>
          <w:u w:val="single"/>
        </w:rPr>
        <w:tab/>
      </w:r>
      <w:r>
        <w:rPr>
          <w:u w:val="single"/>
        </w:rPr>
        <w:tab/>
      </w:r>
      <w:r>
        <w:rPr>
          <w:u w:val="single"/>
        </w:rPr>
        <w:tab/>
      </w:r>
      <w:r>
        <w:rPr>
          <w:u w:val="single"/>
        </w:rPr>
        <w:tab/>
      </w:r>
    </w:p>
    <w:sectPr w:rsidR="000726F9" w:rsidRPr="005F66C8" w:rsidSect="002017E4">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8B302" w14:textId="77777777" w:rsidR="002B25BD" w:rsidRPr="002901D9" w:rsidRDefault="002B25BD" w:rsidP="00DC4D4B">
      <w:pPr>
        <w:spacing w:after="60" w:line="240" w:lineRule="auto"/>
        <w:ind w:left="57"/>
        <w:rPr>
          <w:i/>
          <w:iCs/>
        </w:rPr>
      </w:pPr>
      <w:r>
        <w:rPr>
          <w:rFonts w:hint="cs"/>
          <w:i/>
          <w:iCs/>
          <w:rtl/>
        </w:rPr>
        <w:t>الحواشي</w:t>
      </w:r>
    </w:p>
  </w:endnote>
  <w:endnote w:type="continuationSeparator" w:id="0">
    <w:p w14:paraId="0667491B" w14:textId="77777777" w:rsidR="002B25BD" w:rsidRDefault="002B25B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685F" w14:textId="46A9C5A8" w:rsidR="00DA0ED7" w:rsidRPr="00DA0ED7" w:rsidRDefault="00DA0ED7" w:rsidP="00DA0ED7">
    <w:pPr>
      <w:pStyle w:val="Footer"/>
      <w:tabs>
        <w:tab w:val="right" w:pos="9638"/>
      </w:tabs>
      <w:rPr>
        <w:b/>
        <w:sz w:val="18"/>
        <w:lang w:val="en-US"/>
      </w:rPr>
    </w:pPr>
    <w:r>
      <w:rPr>
        <w:lang w:val="en-US"/>
      </w:rPr>
      <w:t>GE.22-27777</w:t>
    </w:r>
    <w:r>
      <w:rPr>
        <w:lang w:val="en-US"/>
      </w:rPr>
      <w:tab/>
    </w:r>
    <w:r w:rsidRPr="00DA0ED7">
      <w:rPr>
        <w:b/>
        <w:sz w:val="18"/>
        <w:lang w:val="en-US"/>
      </w:rPr>
      <w:fldChar w:fldCharType="begin"/>
    </w:r>
    <w:r w:rsidRPr="00DA0ED7">
      <w:rPr>
        <w:b/>
        <w:sz w:val="18"/>
        <w:lang w:val="en-US"/>
      </w:rPr>
      <w:instrText xml:space="preserve"> PAGE  \* MERGEFORMAT </w:instrText>
    </w:r>
    <w:r w:rsidRPr="00DA0ED7">
      <w:rPr>
        <w:b/>
        <w:sz w:val="18"/>
        <w:lang w:val="en-US"/>
      </w:rPr>
      <w:fldChar w:fldCharType="separate"/>
    </w:r>
    <w:r w:rsidRPr="00DA0ED7">
      <w:rPr>
        <w:b/>
        <w:noProof/>
        <w:sz w:val="18"/>
        <w:lang w:val="en-US"/>
      </w:rPr>
      <w:t>2</w:t>
    </w:r>
    <w:r w:rsidRPr="00DA0ED7">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89E8" w14:textId="60DEA38A" w:rsidR="006959B0" w:rsidRPr="00DA0ED7" w:rsidRDefault="00DA0ED7" w:rsidP="00DA0ED7">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GE.22-27777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5C4A" w14:textId="5DB78C10" w:rsidR="00DE50B1" w:rsidRPr="00DA0ED7" w:rsidRDefault="00DA0ED7" w:rsidP="00DA0ED7">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79C7BBEF" wp14:editId="19301715">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22-27777 (A)</w:t>
    </w:r>
    <w:r>
      <w:rPr>
        <w:noProof/>
        <w:sz w:val="20"/>
        <w:lang w:val="en-US"/>
      </w:rPr>
      <w:drawing>
        <wp:anchor distT="0" distB="0" distL="114300" distR="114300" simplePos="0" relativeHeight="251659264" behindDoc="0" locked="0" layoutInCell="1" allowOverlap="1" wp14:anchorId="7C684C15" wp14:editId="06BC6E67">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B6B84" w14:textId="77777777" w:rsidR="002B25BD" w:rsidRPr="000437B8" w:rsidRDefault="002B25BD" w:rsidP="00F10DAB">
      <w:pPr>
        <w:pStyle w:val="Footer"/>
        <w:bidi/>
        <w:spacing w:after="80" w:line="200" w:lineRule="exact"/>
        <w:ind w:left="680"/>
      </w:pPr>
      <w:r>
        <w:rPr>
          <w:rtl/>
        </w:rPr>
        <w:t>__________</w:t>
      </w:r>
    </w:p>
  </w:footnote>
  <w:footnote w:type="continuationSeparator" w:id="0">
    <w:p w14:paraId="11C3135A" w14:textId="77777777" w:rsidR="002B25BD" w:rsidRDefault="002B25BD" w:rsidP="00656392">
      <w:pPr>
        <w:spacing w:line="240" w:lineRule="auto"/>
      </w:pPr>
      <w:r>
        <w:continuationSeparator/>
      </w:r>
    </w:p>
  </w:footnote>
  <w:footnote w:id="1">
    <w:p w14:paraId="23D66ECE" w14:textId="702A3A32" w:rsidR="000726F9" w:rsidRPr="009516D3" w:rsidRDefault="000726F9" w:rsidP="009516D3">
      <w:pPr>
        <w:pStyle w:val="FootnoteText"/>
        <w:tabs>
          <w:tab w:val="clear" w:pos="1021"/>
        </w:tabs>
        <w:bidi/>
        <w:spacing w:after="60" w:line="280" w:lineRule="exact"/>
        <w:ind w:left="1247" w:right="1247" w:hanging="567"/>
        <w:jc w:val="lowKashida"/>
        <w:rPr>
          <w:szCs w:val="18"/>
        </w:rPr>
      </w:pPr>
      <w:r w:rsidRPr="009516D3">
        <w:rPr>
          <w:rStyle w:val="FootnoteReference"/>
          <w:vertAlign w:val="baseline"/>
          <w:rtl/>
          <w:lang w:bidi="ar"/>
        </w:rPr>
        <w:t>*</w:t>
      </w:r>
      <w:r w:rsidRPr="009516D3">
        <w:rPr>
          <w:rStyle w:val="FootnoteReference"/>
          <w:vertAlign w:val="baseline"/>
          <w:rtl/>
          <w:lang w:bidi="ar"/>
        </w:rPr>
        <w:tab/>
      </w:r>
      <w:r w:rsidRPr="009516D3">
        <w:rPr>
          <w:szCs w:val="18"/>
          <w:rtl/>
          <w:lang w:bidi="ar"/>
        </w:rPr>
        <w:t>اعتمدته اللجنة في دورتها 135 (27 حزيران/يونيه - 27 تموز/يوليه 2022</w:t>
      </w:r>
      <w:r w:rsidR="00615A10" w:rsidRPr="00615A10">
        <w:rPr>
          <w:szCs w:val="18"/>
          <w:rtl/>
          <w:lang w:bidi="ar"/>
        </w:rPr>
        <w:t xml:space="preserve">). </w:t>
      </w:r>
    </w:p>
  </w:footnote>
  <w:footnote w:id="2">
    <w:p w14:paraId="74659A71" w14:textId="6C67939E" w:rsidR="000726F9" w:rsidRPr="009516D3" w:rsidRDefault="000726F9" w:rsidP="009516D3">
      <w:pPr>
        <w:pStyle w:val="FootnoteText"/>
        <w:tabs>
          <w:tab w:val="clear" w:pos="1021"/>
        </w:tabs>
        <w:bidi/>
        <w:spacing w:after="60" w:line="280" w:lineRule="exact"/>
        <w:ind w:left="1247" w:right="1247" w:hanging="567"/>
        <w:jc w:val="lowKashida"/>
        <w:rPr>
          <w:szCs w:val="18"/>
        </w:rPr>
      </w:pPr>
      <w:r w:rsidRPr="009516D3">
        <w:rPr>
          <w:rStyle w:val="FootnoteReference"/>
          <w:vertAlign w:val="baseline"/>
          <w:rtl/>
          <w:lang w:bidi="ar"/>
        </w:rPr>
        <w:t>**</w:t>
      </w:r>
      <w:r w:rsidRPr="009516D3">
        <w:rPr>
          <w:rStyle w:val="FootnoteReference"/>
          <w:vertAlign w:val="baseline"/>
          <w:rtl/>
          <w:lang w:bidi="ar"/>
        </w:rPr>
        <w:tab/>
      </w:r>
      <w:r w:rsidRPr="009516D3">
        <w:rPr>
          <w:szCs w:val="18"/>
          <w:rtl/>
          <w:lang w:bidi="ar"/>
        </w:rPr>
        <w:t>شارك في النظر في هذا البلاغ أعضاء اللجنة التالية أسماؤهم: تانيا ماريا عبدو روشول، ووفاء أشرف محرم بسيم، وعياض بن عاشور، وعارف بلقان، والمحجوب الهيبة، وفورويا سويتشي، وكارلوس غوميس مارتينيس، ومارسيا ف. ج. كران، ودنكان لاكي موهوموزا، وفوتيني بزاغتيس، وهيرنان كيسادا كابريرا، وفاسيلكا سانسين، وخوسيه مانويل سانتوس بيس، وكوباوياه تشامدجا كباتشا، وإيلين تيغرودجا، وإيميرو تامرات إغيزو، وجينتيان زبيري</w:t>
      </w:r>
      <w:r w:rsidR="00615A10">
        <w:rPr>
          <w:szCs w:val="18"/>
          <w:rtl/>
          <w:lang w:bidi="ar"/>
        </w:rPr>
        <w:t xml:space="preserve">. </w:t>
      </w:r>
    </w:p>
  </w:footnote>
  <w:footnote w:id="3">
    <w:p w14:paraId="0E1189EC" w14:textId="77777777" w:rsidR="00615A10" w:rsidRPr="009516D3" w:rsidRDefault="00615A10" w:rsidP="009516D3">
      <w:pPr>
        <w:pStyle w:val="FootnoteText"/>
        <w:tabs>
          <w:tab w:val="clear" w:pos="1021"/>
        </w:tabs>
        <w:bidi/>
        <w:spacing w:after="60" w:line="280" w:lineRule="exact"/>
        <w:ind w:left="1247" w:right="1247" w:hanging="567"/>
        <w:jc w:val="lowKashida"/>
        <w:rPr>
          <w:szCs w:val="18"/>
        </w:rPr>
      </w:pPr>
      <w:r>
        <w:rPr>
          <w:rFonts w:hint="cs"/>
          <w:szCs w:val="18"/>
          <w:rtl/>
        </w:rPr>
        <w:t>(</w:t>
      </w:r>
      <w:r w:rsidRPr="009516D3">
        <w:rPr>
          <w:rStyle w:val="FootnoteReference"/>
          <w:vertAlign w:val="baseline"/>
        </w:rPr>
        <w:footnoteRef/>
      </w:r>
      <w:r>
        <w:rPr>
          <w:rFonts w:hint="cs"/>
          <w:rtl/>
          <w:lang w:val="fr-CH"/>
        </w:rPr>
        <w:t>)</w:t>
      </w:r>
      <w:r w:rsidRPr="009516D3">
        <w:rPr>
          <w:szCs w:val="18"/>
        </w:rPr>
        <w:tab/>
      </w:r>
      <w:r w:rsidRPr="009516D3">
        <w:rPr>
          <w:szCs w:val="18"/>
          <w:rtl/>
          <w:lang w:bidi="ar"/>
        </w:rPr>
        <w:t>يقيم صاحبا البلاغ في ألمانيا</w:t>
      </w:r>
      <w:r>
        <w:rPr>
          <w:szCs w:val="18"/>
          <w:rtl/>
          <w:lang w:bidi="ar"/>
        </w:rPr>
        <w:t xml:space="preserve">. </w:t>
      </w:r>
    </w:p>
  </w:footnote>
  <w:footnote w:id="4">
    <w:p w14:paraId="15885A91" w14:textId="56374D7F" w:rsidR="00615A10" w:rsidRPr="009516D3" w:rsidRDefault="00615A10" w:rsidP="009516D3">
      <w:pPr>
        <w:pStyle w:val="FootnoteText"/>
        <w:tabs>
          <w:tab w:val="clear" w:pos="1021"/>
        </w:tabs>
        <w:bidi/>
        <w:spacing w:after="60" w:line="280" w:lineRule="exact"/>
        <w:ind w:left="1247" w:right="1247" w:hanging="567"/>
        <w:jc w:val="lowKashida"/>
        <w:rPr>
          <w:szCs w:val="18"/>
        </w:rPr>
      </w:pPr>
      <w:r w:rsidRPr="009516D3">
        <w:rPr>
          <w:szCs w:val="18"/>
          <w:rtl/>
          <w:lang w:bidi="ar"/>
        </w:rPr>
        <w:t>(</w:t>
      </w:r>
      <w:r w:rsidRPr="009516D3">
        <w:rPr>
          <w:rStyle w:val="FootnoteReference"/>
          <w:vertAlign w:val="baseline"/>
          <w:rtl/>
          <w:lang w:bidi="ar"/>
        </w:rPr>
        <w:footnoteRef/>
      </w:r>
      <w:r w:rsidRPr="009516D3">
        <w:rPr>
          <w:szCs w:val="18"/>
          <w:rtl/>
          <w:lang w:bidi="ar"/>
        </w:rPr>
        <w:t>)</w:t>
      </w:r>
      <w:r w:rsidRPr="009516D3">
        <w:rPr>
          <w:szCs w:val="18"/>
          <w:rtl/>
          <w:lang w:bidi="ar"/>
        </w:rPr>
        <w:tab/>
        <w:t>يقدم صاحب البلاغ الأول استمارة دخول مختومة إلى المستشفى تؤكد أيضا</w:t>
      </w:r>
      <w:r w:rsidR="00C7775F">
        <w:rPr>
          <w:rFonts w:hint="cs"/>
          <w:szCs w:val="18"/>
          <w:rtl/>
          <w:lang w:bidi="ar"/>
        </w:rPr>
        <w:t>ً</w:t>
      </w:r>
      <w:r w:rsidRPr="009516D3">
        <w:rPr>
          <w:szCs w:val="18"/>
          <w:rtl/>
          <w:lang w:bidi="ar"/>
        </w:rPr>
        <w:t xml:space="preserve"> أنه أبلغ في الوقت نفسه بأن رجالا جاءوا إلى منزله واختطفوه</w:t>
      </w:r>
      <w:r>
        <w:rPr>
          <w:szCs w:val="18"/>
          <w:rtl/>
          <w:lang w:bidi="ar"/>
        </w:rPr>
        <w:t xml:space="preserve">. </w:t>
      </w:r>
    </w:p>
  </w:footnote>
  <w:footnote w:id="5">
    <w:p w14:paraId="540C73FA" w14:textId="77777777" w:rsidR="00615A10" w:rsidRPr="009516D3" w:rsidRDefault="00615A10" w:rsidP="009516D3">
      <w:pPr>
        <w:pStyle w:val="FootnoteText"/>
        <w:tabs>
          <w:tab w:val="clear" w:pos="1021"/>
        </w:tabs>
        <w:bidi/>
        <w:spacing w:after="60" w:line="280" w:lineRule="exact"/>
        <w:ind w:left="1247" w:right="1247" w:hanging="567"/>
        <w:jc w:val="lowKashida"/>
        <w:rPr>
          <w:szCs w:val="18"/>
        </w:rPr>
      </w:pPr>
      <w:r w:rsidRPr="009516D3">
        <w:rPr>
          <w:rStyle w:val="FootnoteReference"/>
          <w:vertAlign w:val="baseline"/>
          <w:rtl/>
          <w:lang w:bidi="ar"/>
        </w:rPr>
        <w:t>(</w:t>
      </w:r>
      <w:r w:rsidRPr="009516D3">
        <w:rPr>
          <w:rStyle w:val="FootnoteReference"/>
          <w:vertAlign w:val="baseline"/>
          <w:rtl/>
          <w:lang w:bidi="ar"/>
        </w:rPr>
        <w:footnoteRef/>
      </w:r>
      <w:r w:rsidRPr="009516D3">
        <w:rPr>
          <w:rStyle w:val="FootnoteReference"/>
          <w:vertAlign w:val="baseline"/>
          <w:rtl/>
          <w:lang w:bidi="ar"/>
        </w:rPr>
        <w:t>)</w:t>
      </w:r>
      <w:r w:rsidRPr="009516D3">
        <w:rPr>
          <w:rStyle w:val="FootnoteReference"/>
          <w:vertAlign w:val="baseline"/>
          <w:rtl/>
          <w:lang w:bidi="ar"/>
        </w:rPr>
        <w:tab/>
      </w:r>
      <w:r w:rsidRPr="009516D3">
        <w:rPr>
          <w:szCs w:val="18"/>
          <w:rtl/>
          <w:lang w:bidi="ar"/>
        </w:rPr>
        <w:t>قُدمت الاستدعاءات</w:t>
      </w:r>
      <w:r>
        <w:rPr>
          <w:szCs w:val="18"/>
          <w:rtl/>
          <w:lang w:bidi="ar"/>
        </w:rPr>
        <w:t xml:space="preserve">. </w:t>
      </w:r>
    </w:p>
  </w:footnote>
  <w:footnote w:id="6">
    <w:p w14:paraId="3D494627" w14:textId="0DE00401" w:rsidR="00615A10" w:rsidRPr="009516D3" w:rsidRDefault="00615A10" w:rsidP="009516D3">
      <w:pPr>
        <w:pStyle w:val="FootnoteText"/>
        <w:tabs>
          <w:tab w:val="clear" w:pos="1021"/>
        </w:tabs>
        <w:bidi/>
        <w:spacing w:after="60" w:line="280" w:lineRule="exact"/>
        <w:ind w:left="1247" w:right="1247" w:hanging="567"/>
        <w:jc w:val="lowKashida"/>
        <w:rPr>
          <w:szCs w:val="18"/>
        </w:rPr>
      </w:pPr>
      <w:r w:rsidRPr="009516D3">
        <w:rPr>
          <w:szCs w:val="18"/>
          <w:rtl/>
          <w:lang w:bidi="ar"/>
        </w:rPr>
        <w:t>(</w:t>
      </w:r>
      <w:r w:rsidRPr="009516D3">
        <w:rPr>
          <w:rStyle w:val="FootnoteReference"/>
          <w:vertAlign w:val="baseline"/>
          <w:rtl/>
          <w:lang w:bidi="ar"/>
        </w:rPr>
        <w:footnoteRef/>
      </w:r>
      <w:r w:rsidRPr="009516D3">
        <w:rPr>
          <w:szCs w:val="18"/>
          <w:rtl/>
          <w:lang w:bidi="ar"/>
        </w:rPr>
        <w:t>)</w:t>
      </w:r>
      <w:r w:rsidRPr="009516D3">
        <w:rPr>
          <w:szCs w:val="18"/>
          <w:rtl/>
          <w:lang w:bidi="ar"/>
        </w:rPr>
        <w:tab/>
        <w:t>يدعي صاحبا البلاغ أن مجموعة من 14 محاميا</w:t>
      </w:r>
      <w:r w:rsidR="00A90A42">
        <w:rPr>
          <w:rFonts w:hint="cs"/>
          <w:szCs w:val="18"/>
          <w:rtl/>
          <w:lang w:bidi="ar"/>
        </w:rPr>
        <w:t>ً</w:t>
      </w:r>
      <w:r w:rsidRPr="009516D3">
        <w:rPr>
          <w:szCs w:val="18"/>
          <w:rtl/>
          <w:lang w:bidi="ar"/>
        </w:rPr>
        <w:t xml:space="preserve"> من نقابة المحامين أتت في التاريخ نفسه من وارسو إلى المعبر الحدودي لتقديم المساعدة القانونية لمجموعة ملتمسي اللجوء. وهم يمثلون ما مجموعه 51 شخصا</w:t>
      </w:r>
      <w:r>
        <w:rPr>
          <w:rFonts w:hint="cs"/>
          <w:szCs w:val="18"/>
          <w:rtl/>
          <w:lang w:bidi="ar"/>
        </w:rPr>
        <w:t>ً</w:t>
      </w:r>
      <w:r w:rsidRPr="009516D3">
        <w:rPr>
          <w:szCs w:val="18"/>
          <w:rtl/>
          <w:lang w:bidi="ar"/>
        </w:rPr>
        <w:t xml:space="preserve"> قدموا لهم توكيلا</w:t>
      </w:r>
      <w:r>
        <w:rPr>
          <w:rFonts w:hint="cs"/>
          <w:szCs w:val="18"/>
          <w:rtl/>
          <w:lang w:bidi="ar"/>
        </w:rPr>
        <w:t>ً</w:t>
      </w:r>
      <w:r w:rsidRPr="009516D3">
        <w:rPr>
          <w:szCs w:val="18"/>
          <w:rtl/>
          <w:lang w:bidi="ar"/>
        </w:rPr>
        <w:t xml:space="preserve"> رسميا</w:t>
      </w:r>
      <w:r>
        <w:rPr>
          <w:rFonts w:hint="cs"/>
          <w:szCs w:val="18"/>
          <w:rtl/>
          <w:lang w:bidi="ar"/>
        </w:rPr>
        <w:t>ً</w:t>
      </w:r>
      <w:r w:rsidRPr="009516D3">
        <w:rPr>
          <w:szCs w:val="18"/>
          <w:rtl/>
          <w:lang w:bidi="ar"/>
        </w:rPr>
        <w:t>. وحُرم جميع المحامين، باستثناء محام واحد، من الاتصال بموكليهم، وأعيد طالبوا اللجوء الذين بلغ عددهم 51 شخصا</w:t>
      </w:r>
      <w:r>
        <w:rPr>
          <w:rFonts w:hint="cs"/>
          <w:szCs w:val="18"/>
          <w:rtl/>
          <w:lang w:bidi="ar"/>
        </w:rPr>
        <w:t>ً</w:t>
      </w:r>
      <w:r w:rsidRPr="009516D3">
        <w:rPr>
          <w:szCs w:val="18"/>
          <w:rtl/>
          <w:lang w:bidi="ar"/>
        </w:rPr>
        <w:t xml:space="preserve"> إلى بيلاروس. ووفقا</w:t>
      </w:r>
      <w:r>
        <w:rPr>
          <w:rFonts w:hint="cs"/>
          <w:szCs w:val="18"/>
          <w:rtl/>
          <w:lang w:bidi="ar"/>
        </w:rPr>
        <w:t>ً</w:t>
      </w:r>
      <w:r w:rsidRPr="009516D3">
        <w:rPr>
          <w:szCs w:val="18"/>
          <w:rtl/>
          <w:lang w:bidi="ar"/>
        </w:rPr>
        <w:t xml:space="preserve"> لما ذكره حرس الحدود، لم يقدم ملتمسو اللجوء طلبات لجوء، في حين أنهم قاموا بذلك فعليا</w:t>
      </w:r>
      <w:r w:rsidR="00D11105">
        <w:rPr>
          <w:rFonts w:hint="cs"/>
          <w:szCs w:val="18"/>
          <w:rtl/>
          <w:lang w:bidi="ar"/>
        </w:rPr>
        <w:t>ً</w:t>
      </w:r>
      <w:r>
        <w:rPr>
          <w:szCs w:val="18"/>
          <w:rtl/>
          <w:lang w:bidi="ar"/>
        </w:rPr>
        <w:t xml:space="preserve">. </w:t>
      </w:r>
    </w:p>
  </w:footnote>
  <w:footnote w:id="7">
    <w:p w14:paraId="32A71343" w14:textId="77777777" w:rsidR="00615A10" w:rsidRPr="009516D3" w:rsidRDefault="00615A10" w:rsidP="009516D3">
      <w:pPr>
        <w:pStyle w:val="FootnoteText"/>
        <w:tabs>
          <w:tab w:val="clear" w:pos="1021"/>
        </w:tabs>
        <w:bidi/>
        <w:spacing w:after="60" w:line="280" w:lineRule="exact"/>
        <w:ind w:left="1247" w:right="1247" w:hanging="567"/>
        <w:jc w:val="lowKashida"/>
        <w:rPr>
          <w:szCs w:val="18"/>
        </w:rPr>
      </w:pPr>
      <w:r w:rsidRPr="009516D3">
        <w:rPr>
          <w:szCs w:val="18"/>
          <w:rtl/>
          <w:lang w:bidi="ar"/>
        </w:rPr>
        <w:t>(</w:t>
      </w:r>
      <w:r w:rsidRPr="009516D3">
        <w:rPr>
          <w:rStyle w:val="FootnoteReference"/>
          <w:vertAlign w:val="baseline"/>
          <w:rtl/>
          <w:lang w:bidi="ar"/>
        </w:rPr>
        <w:footnoteRef/>
      </w:r>
      <w:r w:rsidRPr="009516D3">
        <w:rPr>
          <w:szCs w:val="18"/>
          <w:rtl/>
          <w:lang w:bidi="ar"/>
        </w:rPr>
        <w:t>)</w:t>
      </w:r>
      <w:r w:rsidRPr="009516D3">
        <w:rPr>
          <w:szCs w:val="18"/>
          <w:rtl/>
          <w:lang w:bidi="ar"/>
        </w:rPr>
        <w:tab/>
        <w:t>يلاحظ صاحبا البلاغ أن المحكمة الأوروبية لحقوق الإنسان أحالت مؤخرا إلى الدولة الطرف خمسة بلاغات أثيرت فيها مسألة رفض استفادة الأجانب من إجراءات طلب الحماية الدولية</w:t>
      </w:r>
      <w:r>
        <w:rPr>
          <w:szCs w:val="18"/>
          <w:rtl/>
          <w:lang w:bidi="ar"/>
        </w:rPr>
        <w:t xml:space="preserve">. </w:t>
      </w:r>
    </w:p>
  </w:footnote>
  <w:footnote w:id="8">
    <w:p w14:paraId="06041A20" w14:textId="77777777" w:rsidR="00615A10" w:rsidRPr="009516D3" w:rsidRDefault="00615A10" w:rsidP="00615A10">
      <w:pPr>
        <w:pStyle w:val="FootnoteText"/>
        <w:tabs>
          <w:tab w:val="clear" w:pos="1021"/>
        </w:tabs>
        <w:bidi/>
        <w:spacing w:after="60" w:line="280" w:lineRule="exact"/>
        <w:ind w:left="1247" w:right="1247" w:hanging="567"/>
        <w:jc w:val="lowKashida"/>
        <w:rPr>
          <w:szCs w:val="18"/>
          <w:rtl/>
        </w:rPr>
      </w:pPr>
      <w:r w:rsidRPr="009516D3">
        <w:rPr>
          <w:szCs w:val="18"/>
          <w:rtl/>
          <w:lang w:bidi="ar"/>
        </w:rPr>
        <w:t>(</w:t>
      </w:r>
      <w:r w:rsidRPr="009516D3">
        <w:rPr>
          <w:rStyle w:val="FootnoteReference"/>
          <w:vertAlign w:val="baseline"/>
          <w:rtl/>
          <w:lang w:bidi="ar"/>
        </w:rPr>
        <w:footnoteRef/>
      </w:r>
      <w:r w:rsidRPr="009516D3">
        <w:rPr>
          <w:szCs w:val="18"/>
          <w:rtl/>
          <w:lang w:bidi="ar"/>
        </w:rPr>
        <w:t>)</w:t>
      </w:r>
      <w:r w:rsidRPr="009516D3">
        <w:rPr>
          <w:szCs w:val="18"/>
          <w:rtl/>
          <w:lang w:bidi="ar"/>
        </w:rPr>
        <w:tab/>
        <w:t xml:space="preserve">انظر </w:t>
      </w:r>
      <w:hyperlink r:id="rId1" w:history="1">
        <w:r w:rsidRPr="00615A10">
          <w:rPr>
            <w:rStyle w:val="Hyperlink"/>
          </w:rPr>
          <w:t>https://www.omct.org/en/resources/news/nasta-loika-working-on-the-future-of-belarus-helps-me-face-the-present</w:t>
        </w:r>
      </w:hyperlink>
      <w:r w:rsidRPr="00615A10">
        <w:rPr>
          <w:rStyle w:val="Hyperlink"/>
          <w:color w:val="auto"/>
          <w:szCs w:val="18"/>
          <w:rtl/>
        </w:rPr>
        <w:t xml:space="preserve">. </w:t>
      </w:r>
    </w:p>
  </w:footnote>
  <w:footnote w:id="9">
    <w:p w14:paraId="06B81829" w14:textId="77777777" w:rsidR="00615A10" w:rsidRPr="009516D3" w:rsidRDefault="00615A10" w:rsidP="009516D3">
      <w:pPr>
        <w:pStyle w:val="FootnoteText"/>
        <w:tabs>
          <w:tab w:val="clear" w:pos="1021"/>
        </w:tabs>
        <w:bidi/>
        <w:spacing w:after="60" w:line="280" w:lineRule="exact"/>
        <w:ind w:left="1247" w:right="1247" w:hanging="567"/>
        <w:jc w:val="lowKashida"/>
        <w:rPr>
          <w:szCs w:val="18"/>
        </w:rPr>
      </w:pPr>
      <w:r w:rsidRPr="009516D3">
        <w:rPr>
          <w:szCs w:val="18"/>
          <w:rtl/>
          <w:lang w:bidi="ar"/>
        </w:rPr>
        <w:t>(</w:t>
      </w:r>
      <w:r w:rsidRPr="009516D3">
        <w:rPr>
          <w:rStyle w:val="FootnoteReference"/>
          <w:vertAlign w:val="baseline"/>
          <w:rtl/>
          <w:lang w:bidi="ar"/>
        </w:rPr>
        <w:footnoteRef/>
      </w:r>
      <w:r w:rsidRPr="009516D3">
        <w:rPr>
          <w:szCs w:val="18"/>
          <w:rtl/>
          <w:lang w:bidi="ar"/>
        </w:rPr>
        <w:t>)</w:t>
      </w:r>
      <w:r w:rsidRPr="009516D3">
        <w:rPr>
          <w:szCs w:val="18"/>
          <w:rtl/>
          <w:lang w:bidi="ar"/>
        </w:rPr>
        <w:tab/>
        <w:t>انظر المادة 21 من لائحة دبلن الثالثة</w:t>
      </w:r>
      <w:r>
        <w:rPr>
          <w:szCs w:val="18"/>
          <w:rtl/>
          <w:lang w:bidi="ar"/>
        </w:rPr>
        <w:t xml:space="preserve">. </w:t>
      </w:r>
    </w:p>
  </w:footnote>
  <w:footnote w:id="10">
    <w:p w14:paraId="50DE1FE3" w14:textId="77777777" w:rsidR="00615A10" w:rsidRPr="009516D3" w:rsidRDefault="00615A10" w:rsidP="009516D3">
      <w:pPr>
        <w:pStyle w:val="FootnoteText"/>
        <w:tabs>
          <w:tab w:val="clear" w:pos="1021"/>
        </w:tabs>
        <w:bidi/>
        <w:spacing w:after="60" w:line="280" w:lineRule="exact"/>
        <w:ind w:left="1247" w:right="1247" w:hanging="567"/>
        <w:jc w:val="lowKashida"/>
        <w:rPr>
          <w:szCs w:val="18"/>
        </w:rPr>
      </w:pPr>
      <w:r w:rsidRPr="009516D3">
        <w:rPr>
          <w:szCs w:val="18"/>
          <w:rtl/>
          <w:lang w:bidi="ar"/>
        </w:rPr>
        <w:t>(</w:t>
      </w:r>
      <w:r w:rsidRPr="009516D3">
        <w:rPr>
          <w:rStyle w:val="FootnoteReference"/>
          <w:vertAlign w:val="baseline"/>
          <w:rtl/>
          <w:lang w:bidi="ar"/>
        </w:rPr>
        <w:footnoteRef/>
      </w:r>
      <w:r w:rsidRPr="009516D3">
        <w:rPr>
          <w:szCs w:val="18"/>
          <w:rtl/>
          <w:lang w:bidi="ar"/>
        </w:rPr>
        <w:t>)</w:t>
      </w:r>
      <w:r w:rsidRPr="009516D3">
        <w:rPr>
          <w:szCs w:val="18"/>
          <w:rtl/>
          <w:lang w:bidi="ar"/>
        </w:rPr>
        <w:tab/>
        <w:t xml:space="preserve">اللائحة رقم </w:t>
      </w:r>
      <w:r w:rsidRPr="009516D3">
        <w:rPr>
          <w:szCs w:val="18"/>
          <w:lang w:bidi="ar"/>
        </w:rPr>
        <w:t>2013/604</w:t>
      </w:r>
      <w:r w:rsidRPr="009516D3">
        <w:rPr>
          <w:szCs w:val="18"/>
          <w:rtl/>
          <w:lang w:bidi="ar"/>
        </w:rPr>
        <w:t xml:space="preserve"> الصادرة عن البرلمان الأوروبي والمجلس، المؤرخة 26 حزيران/يونيه 2013، والمنشِئة لمعايير وآليات تحديد الدولة العضو المسؤولة عن بحث طلب </w:t>
      </w:r>
      <w:r w:rsidRPr="009516D3">
        <w:rPr>
          <w:rFonts w:hint="cs"/>
          <w:szCs w:val="18"/>
          <w:rtl/>
          <w:lang w:bidi="ar"/>
        </w:rPr>
        <w:t>بالحصول على ا</w:t>
      </w:r>
      <w:r w:rsidRPr="009516D3">
        <w:rPr>
          <w:szCs w:val="18"/>
          <w:rtl/>
          <w:lang w:bidi="ar"/>
        </w:rPr>
        <w:t>لحماية الدولية، مُقدَّم في إحدى الدول الأعضاء من مواطن بلد ثالث أو من شخص عديم الجنسية</w:t>
      </w:r>
      <w:r>
        <w:rPr>
          <w:szCs w:val="18"/>
          <w:rtl/>
          <w:lang w:bidi="ar"/>
        </w:rPr>
        <w:t xml:space="preserve">. </w:t>
      </w:r>
    </w:p>
  </w:footnote>
  <w:footnote w:id="11">
    <w:p w14:paraId="61993997" w14:textId="77777777" w:rsidR="00615A10" w:rsidRPr="009516D3" w:rsidRDefault="00615A10" w:rsidP="009516D3">
      <w:pPr>
        <w:pStyle w:val="FootnoteText"/>
        <w:tabs>
          <w:tab w:val="clear" w:pos="1021"/>
        </w:tabs>
        <w:bidi/>
        <w:spacing w:after="60" w:line="280" w:lineRule="exact"/>
        <w:ind w:left="1247" w:right="1247" w:hanging="567"/>
        <w:jc w:val="lowKashida"/>
        <w:rPr>
          <w:szCs w:val="18"/>
        </w:rPr>
      </w:pPr>
      <w:r w:rsidRPr="009516D3">
        <w:rPr>
          <w:szCs w:val="18"/>
          <w:rtl/>
          <w:lang w:bidi="ar"/>
        </w:rPr>
        <w:t>(</w:t>
      </w:r>
      <w:r w:rsidRPr="009516D3">
        <w:rPr>
          <w:rStyle w:val="FootnoteReference"/>
          <w:vertAlign w:val="baseline"/>
          <w:rtl/>
          <w:lang w:bidi="ar"/>
        </w:rPr>
        <w:footnoteRef/>
      </w:r>
      <w:r w:rsidRPr="009516D3">
        <w:rPr>
          <w:szCs w:val="18"/>
          <w:rtl/>
          <w:lang w:bidi="ar"/>
        </w:rPr>
        <w:t>)</w:t>
      </w:r>
      <w:r w:rsidRPr="009516D3">
        <w:rPr>
          <w:szCs w:val="18"/>
          <w:rtl/>
          <w:lang w:bidi="ar"/>
        </w:rPr>
        <w:tab/>
        <w:t>قدمت الدولة الطرف موجزا للأسباب في كل مناسبة ولكنها لم تقدم التقارير أو المقتطفات ذات الصلة. وتدعي الدولة الطرف أن ضباط حرس الحدود أعدوا، بعد كل مقابلة عند الخط الثاني لمراقبة الحدود، تقريرا رسميا تضمن معلومات مفصلة عن أسباب الدخول التي قدمها صاحبا البلاغ</w:t>
      </w:r>
      <w:r>
        <w:rPr>
          <w:szCs w:val="18"/>
          <w:rtl/>
          <w:lang w:bidi="ar"/>
        </w:rPr>
        <w:t xml:space="preserve">. </w:t>
      </w:r>
    </w:p>
  </w:footnote>
  <w:footnote w:id="12">
    <w:p w14:paraId="51B03E80" w14:textId="77777777" w:rsidR="00615A10" w:rsidRPr="009516D3" w:rsidRDefault="00615A10" w:rsidP="009516D3">
      <w:pPr>
        <w:pStyle w:val="FootnoteText"/>
        <w:tabs>
          <w:tab w:val="clear" w:pos="1021"/>
        </w:tabs>
        <w:bidi/>
        <w:spacing w:after="60" w:line="280" w:lineRule="exact"/>
        <w:ind w:left="1247" w:right="1247" w:hanging="567"/>
        <w:jc w:val="lowKashida"/>
        <w:rPr>
          <w:szCs w:val="18"/>
        </w:rPr>
      </w:pPr>
      <w:r w:rsidRPr="009516D3">
        <w:rPr>
          <w:szCs w:val="18"/>
          <w:rtl/>
          <w:lang w:bidi="ar"/>
        </w:rPr>
        <w:t>(</w:t>
      </w:r>
      <w:r w:rsidRPr="009516D3">
        <w:rPr>
          <w:rStyle w:val="FootnoteReference"/>
          <w:vertAlign w:val="baseline"/>
          <w:rtl/>
          <w:lang w:bidi="ar"/>
        </w:rPr>
        <w:footnoteRef/>
      </w:r>
      <w:r w:rsidRPr="009516D3">
        <w:rPr>
          <w:szCs w:val="18"/>
          <w:rtl/>
          <w:lang w:bidi="ar"/>
        </w:rPr>
        <w:t>)</w:t>
      </w:r>
      <w:r w:rsidRPr="009516D3">
        <w:rPr>
          <w:szCs w:val="18"/>
          <w:rtl/>
          <w:lang w:bidi="ar"/>
        </w:rPr>
        <w:tab/>
        <w:t>بموجب حكم محكمة مقاطعة زغورزيليك الصادر في 3 نيسان/أبريل 201</w:t>
      </w:r>
      <w:r w:rsidRPr="00615A10">
        <w:rPr>
          <w:szCs w:val="18"/>
          <w:rtl/>
          <w:lang w:bidi="ar"/>
        </w:rPr>
        <w:t xml:space="preserve">9. </w:t>
      </w:r>
    </w:p>
  </w:footnote>
  <w:footnote w:id="13">
    <w:p w14:paraId="410D49AE" w14:textId="77777777" w:rsidR="00615A10" w:rsidRPr="009516D3" w:rsidRDefault="00615A10" w:rsidP="009516D3">
      <w:pPr>
        <w:pStyle w:val="FootnoteText"/>
        <w:tabs>
          <w:tab w:val="clear" w:pos="1021"/>
        </w:tabs>
        <w:bidi/>
        <w:spacing w:after="60" w:line="280" w:lineRule="exact"/>
        <w:ind w:left="1247" w:right="1247" w:hanging="567"/>
        <w:jc w:val="lowKashida"/>
        <w:rPr>
          <w:szCs w:val="18"/>
        </w:rPr>
      </w:pPr>
      <w:r w:rsidRPr="009516D3">
        <w:rPr>
          <w:szCs w:val="18"/>
          <w:rtl/>
          <w:lang w:bidi="ar"/>
        </w:rPr>
        <w:t>(</w:t>
      </w:r>
      <w:r w:rsidRPr="009516D3">
        <w:rPr>
          <w:rStyle w:val="FootnoteReference"/>
          <w:vertAlign w:val="baseline"/>
          <w:rtl/>
          <w:lang w:bidi="ar"/>
        </w:rPr>
        <w:footnoteRef/>
      </w:r>
      <w:r w:rsidRPr="009516D3">
        <w:rPr>
          <w:szCs w:val="18"/>
          <w:rtl/>
          <w:lang w:bidi="ar"/>
        </w:rPr>
        <w:t>)</w:t>
      </w:r>
      <w:r w:rsidRPr="009516D3">
        <w:rPr>
          <w:szCs w:val="18"/>
          <w:rtl/>
          <w:lang w:bidi="ar"/>
        </w:rPr>
        <w:tab/>
        <w:t>ألغت محكمة جيلينيا غورا الإقليمية حكم محكمة مقاطعة زغورزيليك الصادر في 3 نيسان/أبريل 201</w:t>
      </w:r>
      <w:r w:rsidRPr="00615A10">
        <w:rPr>
          <w:szCs w:val="18"/>
          <w:rtl/>
          <w:lang w:bidi="ar"/>
        </w:rPr>
        <w:t xml:space="preserve">9. </w:t>
      </w:r>
    </w:p>
  </w:footnote>
  <w:footnote w:id="14">
    <w:p w14:paraId="3CD17A68" w14:textId="77777777" w:rsidR="00615A10" w:rsidRPr="009516D3" w:rsidRDefault="00615A10" w:rsidP="009516D3">
      <w:pPr>
        <w:pStyle w:val="FootnoteText"/>
        <w:tabs>
          <w:tab w:val="clear" w:pos="1021"/>
        </w:tabs>
        <w:bidi/>
        <w:spacing w:after="60" w:line="280" w:lineRule="exact"/>
        <w:ind w:left="1247" w:right="1247" w:hanging="567"/>
        <w:jc w:val="lowKashida"/>
        <w:rPr>
          <w:szCs w:val="18"/>
        </w:rPr>
      </w:pPr>
      <w:r w:rsidRPr="009516D3">
        <w:rPr>
          <w:szCs w:val="18"/>
          <w:rtl/>
          <w:lang w:bidi="ar"/>
        </w:rPr>
        <w:t>(</w:t>
      </w:r>
      <w:r w:rsidRPr="009516D3">
        <w:rPr>
          <w:rStyle w:val="FootnoteReference"/>
          <w:vertAlign w:val="baseline"/>
          <w:rtl/>
          <w:lang w:bidi="ar"/>
        </w:rPr>
        <w:footnoteRef/>
      </w:r>
      <w:r w:rsidRPr="009516D3">
        <w:rPr>
          <w:szCs w:val="18"/>
          <w:rtl/>
          <w:lang w:bidi="ar"/>
        </w:rPr>
        <w:t>)</w:t>
      </w:r>
      <w:r w:rsidRPr="009516D3">
        <w:rPr>
          <w:szCs w:val="18"/>
          <w:rtl/>
          <w:lang w:bidi="ar"/>
        </w:rPr>
        <w:tab/>
        <w:t>جرى تأييد الحكم الصادر في 3 نيسان/أبريل 2019 فيما يتعلق بصاحب البلاغ أ.</w:t>
      </w:r>
      <w:r>
        <w:rPr>
          <w:rFonts w:hint="cs"/>
          <w:szCs w:val="18"/>
          <w:rtl/>
          <w:lang w:bidi="ar"/>
        </w:rPr>
        <w:t xml:space="preserve"> </w:t>
      </w:r>
      <w:r w:rsidRPr="009516D3">
        <w:rPr>
          <w:szCs w:val="18"/>
          <w:rtl/>
          <w:lang w:bidi="ar"/>
        </w:rPr>
        <w:t>ب</w:t>
      </w:r>
      <w:r>
        <w:rPr>
          <w:szCs w:val="18"/>
          <w:rtl/>
          <w:lang w:bidi="ar"/>
        </w:rPr>
        <w:t xml:space="preserve">. </w:t>
      </w:r>
    </w:p>
  </w:footnote>
  <w:footnote w:id="15">
    <w:p w14:paraId="13FF8D3D" w14:textId="77777777" w:rsidR="00615A10" w:rsidRPr="009516D3" w:rsidRDefault="00615A10" w:rsidP="009516D3">
      <w:pPr>
        <w:pStyle w:val="FootnoteText"/>
        <w:tabs>
          <w:tab w:val="clear" w:pos="1021"/>
        </w:tabs>
        <w:bidi/>
        <w:spacing w:after="60" w:line="280" w:lineRule="exact"/>
        <w:ind w:left="1247" w:right="1247" w:hanging="567"/>
        <w:jc w:val="lowKashida"/>
        <w:rPr>
          <w:szCs w:val="18"/>
        </w:rPr>
      </w:pPr>
      <w:r w:rsidRPr="009516D3">
        <w:rPr>
          <w:szCs w:val="18"/>
          <w:rtl/>
          <w:lang w:bidi="ar"/>
        </w:rPr>
        <w:t>(</w:t>
      </w:r>
      <w:r w:rsidRPr="009516D3">
        <w:rPr>
          <w:rStyle w:val="FootnoteReference"/>
          <w:vertAlign w:val="baseline"/>
          <w:rtl/>
          <w:lang w:bidi="ar"/>
        </w:rPr>
        <w:footnoteRef/>
      </w:r>
      <w:r w:rsidRPr="009516D3">
        <w:rPr>
          <w:rFonts w:hint="cs"/>
          <w:szCs w:val="18"/>
          <w:rtl/>
          <w:lang w:bidi="ar"/>
        </w:rPr>
        <w:t>)</w:t>
      </w:r>
      <w:r w:rsidRPr="009516D3">
        <w:rPr>
          <w:szCs w:val="18"/>
          <w:rtl/>
          <w:lang w:bidi="ar"/>
        </w:rPr>
        <w:tab/>
        <w:t>في 9 أيار/مايو 2019، قرر رئيس وحدة حرس الحدود في بياتا بودلاسكا إلغاء احتجازه لصاحب البلاغ الأول</w:t>
      </w:r>
      <w:r>
        <w:rPr>
          <w:szCs w:val="18"/>
          <w:rtl/>
          <w:lang w:bidi="ar"/>
        </w:rPr>
        <w:t xml:space="preserve">. </w:t>
      </w:r>
    </w:p>
  </w:footnote>
  <w:footnote w:id="16">
    <w:p w14:paraId="42273A25" w14:textId="77777777" w:rsidR="00615A10" w:rsidRPr="009516D3" w:rsidRDefault="00615A10" w:rsidP="009516D3">
      <w:pPr>
        <w:pStyle w:val="FootnoteText"/>
        <w:tabs>
          <w:tab w:val="clear" w:pos="1021"/>
        </w:tabs>
        <w:bidi/>
        <w:spacing w:after="60" w:line="280" w:lineRule="exact"/>
        <w:ind w:left="1247" w:right="1247" w:hanging="567"/>
        <w:jc w:val="lowKashida"/>
        <w:rPr>
          <w:szCs w:val="18"/>
        </w:rPr>
      </w:pPr>
      <w:r w:rsidRPr="009516D3">
        <w:rPr>
          <w:rStyle w:val="FootnoteReference"/>
          <w:vertAlign w:val="baseline"/>
          <w:rtl/>
          <w:lang w:bidi="ar"/>
        </w:rPr>
        <w:t>(</w:t>
      </w:r>
      <w:r w:rsidRPr="009516D3">
        <w:rPr>
          <w:rStyle w:val="FootnoteReference"/>
          <w:vertAlign w:val="baseline"/>
          <w:rtl/>
          <w:lang w:bidi="ar"/>
        </w:rPr>
        <w:footnoteRef/>
      </w:r>
      <w:r w:rsidRPr="009516D3">
        <w:rPr>
          <w:rStyle w:val="FootnoteReference"/>
          <w:vertAlign w:val="baseline"/>
          <w:rtl/>
          <w:lang w:bidi="ar"/>
        </w:rPr>
        <w:t>)</w:t>
      </w:r>
      <w:r w:rsidRPr="009516D3">
        <w:rPr>
          <w:rStyle w:val="FootnoteReference"/>
          <w:vertAlign w:val="baseline"/>
          <w:rtl/>
          <w:lang w:bidi="ar"/>
        </w:rPr>
        <w:tab/>
      </w:r>
      <w:r w:rsidRPr="009516D3">
        <w:rPr>
          <w:szCs w:val="18"/>
          <w:rtl/>
          <w:lang w:bidi="ar"/>
        </w:rPr>
        <w:t>فُرض شرط حضور صاحب البلاغ إلى وحدة حرس الحدود في أول يوم خميس من كل شهر كبديل عن تدابير العزل</w:t>
      </w:r>
      <w:r>
        <w:rPr>
          <w:szCs w:val="18"/>
          <w:rtl/>
          <w:lang w:bidi="ar"/>
        </w:rPr>
        <w:t xml:space="preserve">. </w:t>
      </w:r>
    </w:p>
  </w:footnote>
  <w:footnote w:id="17">
    <w:p w14:paraId="66BBA551" w14:textId="77777777" w:rsidR="00615A10" w:rsidRPr="009516D3" w:rsidRDefault="00615A10" w:rsidP="009516D3">
      <w:pPr>
        <w:pStyle w:val="FootnoteText"/>
        <w:tabs>
          <w:tab w:val="clear" w:pos="1021"/>
        </w:tabs>
        <w:bidi/>
        <w:spacing w:after="60" w:line="280" w:lineRule="exact"/>
        <w:ind w:left="1247" w:right="1247" w:hanging="567"/>
        <w:jc w:val="lowKashida"/>
        <w:rPr>
          <w:szCs w:val="18"/>
        </w:rPr>
      </w:pPr>
      <w:r w:rsidRPr="009516D3">
        <w:rPr>
          <w:szCs w:val="18"/>
          <w:rtl/>
          <w:lang w:bidi="ar"/>
        </w:rPr>
        <w:t>(</w:t>
      </w:r>
      <w:r w:rsidRPr="009516D3">
        <w:rPr>
          <w:rStyle w:val="FootnoteReference"/>
          <w:vertAlign w:val="baseline"/>
          <w:rtl/>
          <w:lang w:bidi="ar"/>
        </w:rPr>
        <w:footnoteRef/>
      </w:r>
      <w:r w:rsidRPr="009516D3">
        <w:rPr>
          <w:szCs w:val="18"/>
          <w:rtl/>
          <w:lang w:bidi="ar"/>
        </w:rPr>
        <w:t>)</w:t>
      </w:r>
      <w:r w:rsidRPr="009516D3">
        <w:rPr>
          <w:szCs w:val="18"/>
          <w:rtl/>
          <w:lang w:bidi="ar"/>
        </w:rPr>
        <w:tab/>
        <w:t>بموجب حكم صادر عن المحكمة الإقليمية في 9 أيار/مايو 201</w:t>
      </w:r>
      <w:r w:rsidRPr="00615A10">
        <w:rPr>
          <w:szCs w:val="18"/>
          <w:rtl/>
          <w:lang w:bidi="ar"/>
        </w:rPr>
        <w:t xml:space="preserve">9. </w:t>
      </w:r>
    </w:p>
  </w:footnote>
  <w:footnote w:id="18">
    <w:p w14:paraId="79B9B2DA" w14:textId="77777777" w:rsidR="00615A10" w:rsidRPr="009516D3" w:rsidRDefault="00615A10" w:rsidP="009516D3">
      <w:pPr>
        <w:pStyle w:val="FootnoteText"/>
        <w:tabs>
          <w:tab w:val="clear" w:pos="1021"/>
        </w:tabs>
        <w:bidi/>
        <w:spacing w:after="60" w:line="280" w:lineRule="exact"/>
        <w:ind w:left="1247" w:right="1247" w:hanging="567"/>
        <w:jc w:val="lowKashida"/>
        <w:rPr>
          <w:szCs w:val="18"/>
        </w:rPr>
      </w:pPr>
      <w:r w:rsidRPr="009516D3">
        <w:rPr>
          <w:szCs w:val="18"/>
          <w:rtl/>
          <w:lang w:bidi="ar"/>
        </w:rPr>
        <w:t>(</w:t>
      </w:r>
      <w:r w:rsidRPr="009516D3">
        <w:rPr>
          <w:rStyle w:val="FootnoteReference"/>
          <w:vertAlign w:val="baseline"/>
          <w:rtl/>
          <w:lang w:bidi="ar"/>
        </w:rPr>
        <w:footnoteRef/>
      </w:r>
      <w:r w:rsidRPr="009516D3">
        <w:rPr>
          <w:szCs w:val="18"/>
          <w:rtl/>
          <w:lang w:bidi="ar"/>
        </w:rPr>
        <w:t>)</w:t>
      </w:r>
      <w:r w:rsidRPr="009516D3">
        <w:rPr>
          <w:szCs w:val="18"/>
          <w:rtl/>
          <w:lang w:bidi="ar"/>
        </w:rPr>
        <w:tab/>
        <w:t xml:space="preserve">انظر اللائحة (الاتحاد الأوروبي) 2016/399 الصادرة عن البرلمان الأوروبي والمجلس بتاريخ 9 آذار/مارس 2016 بشأن مدونة الاتحاد </w:t>
      </w:r>
      <w:r w:rsidRPr="009516D3">
        <w:rPr>
          <w:rFonts w:hint="cs"/>
          <w:szCs w:val="18"/>
          <w:rtl/>
          <w:lang w:bidi="ar"/>
        </w:rPr>
        <w:t>المتعلقة ب</w:t>
      </w:r>
      <w:r w:rsidRPr="009516D3">
        <w:rPr>
          <w:szCs w:val="18"/>
          <w:rtl/>
          <w:lang w:bidi="ar"/>
        </w:rPr>
        <w:t>القواعد الناظمة لحركة الأشخاص عبر الحدود (مدونة حدود شنغن) (التدوين</w:t>
      </w:r>
      <w:r w:rsidRPr="00615A10">
        <w:rPr>
          <w:szCs w:val="18"/>
          <w:rtl/>
          <w:lang w:bidi="ar"/>
        </w:rPr>
        <w:t xml:space="preserve">). </w:t>
      </w:r>
    </w:p>
  </w:footnote>
  <w:footnote w:id="19">
    <w:p w14:paraId="700BDA3B" w14:textId="77777777" w:rsidR="00615A10" w:rsidRPr="009516D3" w:rsidRDefault="00615A10" w:rsidP="009516D3">
      <w:pPr>
        <w:pStyle w:val="FootnoteText"/>
        <w:tabs>
          <w:tab w:val="clear" w:pos="1021"/>
        </w:tabs>
        <w:bidi/>
        <w:spacing w:after="60" w:line="280" w:lineRule="exact"/>
        <w:ind w:left="1247" w:right="1247" w:hanging="567"/>
        <w:jc w:val="lowKashida"/>
        <w:rPr>
          <w:szCs w:val="18"/>
        </w:rPr>
      </w:pPr>
      <w:r w:rsidRPr="009516D3">
        <w:rPr>
          <w:szCs w:val="18"/>
          <w:rtl/>
          <w:lang w:bidi="ar"/>
        </w:rPr>
        <w:t>(</w:t>
      </w:r>
      <w:r w:rsidRPr="009516D3">
        <w:rPr>
          <w:rStyle w:val="FootnoteReference"/>
          <w:vertAlign w:val="baseline"/>
          <w:rtl/>
          <w:lang w:bidi="ar"/>
        </w:rPr>
        <w:footnoteRef/>
      </w:r>
      <w:r w:rsidRPr="009516D3">
        <w:rPr>
          <w:szCs w:val="18"/>
          <w:rtl/>
          <w:lang w:bidi="ar"/>
        </w:rPr>
        <w:t>)</w:t>
      </w:r>
      <w:r w:rsidRPr="009516D3">
        <w:rPr>
          <w:szCs w:val="18"/>
          <w:rtl/>
          <w:lang w:bidi="ar"/>
        </w:rPr>
        <w:tab/>
        <w:t>على النحو المنصوص عليه في المادة 6 من مدونة حدود شنغن</w:t>
      </w:r>
      <w:r>
        <w:rPr>
          <w:szCs w:val="18"/>
          <w:rtl/>
          <w:lang w:bidi="ar"/>
        </w:rPr>
        <w:t xml:space="preserve">. </w:t>
      </w:r>
    </w:p>
  </w:footnote>
  <w:footnote w:id="20">
    <w:p w14:paraId="15D19DD6" w14:textId="77777777" w:rsidR="00615A10" w:rsidRPr="009516D3" w:rsidRDefault="00615A10" w:rsidP="009516D3">
      <w:pPr>
        <w:pStyle w:val="FootnoteText"/>
        <w:tabs>
          <w:tab w:val="clear" w:pos="1021"/>
        </w:tabs>
        <w:bidi/>
        <w:spacing w:after="60" w:line="280" w:lineRule="exact"/>
        <w:ind w:left="1247" w:right="1247" w:hanging="567"/>
        <w:jc w:val="lowKashida"/>
        <w:rPr>
          <w:szCs w:val="18"/>
          <w:rtl/>
        </w:rPr>
      </w:pPr>
      <w:r w:rsidRPr="009516D3">
        <w:rPr>
          <w:szCs w:val="18"/>
          <w:rtl/>
          <w:lang w:bidi="ar"/>
        </w:rPr>
        <w:t>(</w:t>
      </w:r>
      <w:r w:rsidRPr="009516D3">
        <w:rPr>
          <w:rStyle w:val="FootnoteReference"/>
          <w:vertAlign w:val="baseline"/>
          <w:rtl/>
          <w:lang w:bidi="ar"/>
        </w:rPr>
        <w:footnoteRef/>
      </w:r>
      <w:r w:rsidRPr="009516D3">
        <w:rPr>
          <w:szCs w:val="18"/>
          <w:rtl/>
          <w:lang w:bidi="ar"/>
        </w:rPr>
        <w:t>)</w:t>
      </w:r>
      <w:r w:rsidRPr="009516D3">
        <w:rPr>
          <w:szCs w:val="18"/>
          <w:rtl/>
          <w:lang w:bidi="ar"/>
        </w:rPr>
        <w:tab/>
        <w:t>انظر المادة 14 من مدونة حدود شنغن</w:t>
      </w:r>
      <w:r>
        <w:rPr>
          <w:szCs w:val="18"/>
          <w:rtl/>
          <w:lang w:bidi="ar"/>
        </w:rPr>
        <w:t xml:space="preserve">. </w:t>
      </w:r>
    </w:p>
  </w:footnote>
  <w:footnote w:id="21">
    <w:p w14:paraId="751DDD48" w14:textId="77777777" w:rsidR="00615A10" w:rsidRPr="009516D3" w:rsidRDefault="00615A10" w:rsidP="009516D3">
      <w:pPr>
        <w:pStyle w:val="FootnoteText"/>
        <w:tabs>
          <w:tab w:val="clear" w:pos="1021"/>
        </w:tabs>
        <w:bidi/>
        <w:spacing w:after="60" w:line="280" w:lineRule="exact"/>
        <w:ind w:left="1247" w:right="1247" w:hanging="567"/>
        <w:jc w:val="lowKashida"/>
        <w:rPr>
          <w:szCs w:val="18"/>
        </w:rPr>
      </w:pPr>
      <w:r w:rsidRPr="009516D3">
        <w:rPr>
          <w:szCs w:val="18"/>
          <w:rtl/>
          <w:lang w:bidi="ar"/>
        </w:rPr>
        <w:t>(</w:t>
      </w:r>
      <w:r w:rsidRPr="009516D3">
        <w:rPr>
          <w:rStyle w:val="FootnoteReference"/>
          <w:vertAlign w:val="baseline"/>
          <w:rtl/>
          <w:lang w:bidi="ar"/>
        </w:rPr>
        <w:footnoteRef/>
      </w:r>
      <w:r w:rsidRPr="009516D3">
        <w:rPr>
          <w:szCs w:val="18"/>
          <w:rtl/>
          <w:lang w:bidi="ar"/>
        </w:rPr>
        <w:t>)</w:t>
      </w:r>
      <w:r w:rsidRPr="009516D3">
        <w:rPr>
          <w:szCs w:val="18"/>
          <w:rtl/>
          <w:lang w:bidi="ar"/>
        </w:rPr>
        <w:tab/>
        <w:t>الصادر في 12 كانون الأول/ديسمبر 201</w:t>
      </w:r>
      <w:r w:rsidRPr="00615A10">
        <w:rPr>
          <w:szCs w:val="18"/>
          <w:rtl/>
          <w:lang w:bidi="ar"/>
        </w:rPr>
        <w:t xml:space="preserve">3. </w:t>
      </w:r>
    </w:p>
  </w:footnote>
  <w:footnote w:id="22">
    <w:p w14:paraId="591DD5CE" w14:textId="77777777" w:rsidR="00615A10" w:rsidRPr="009516D3" w:rsidRDefault="00615A10" w:rsidP="009516D3">
      <w:pPr>
        <w:pStyle w:val="FootnoteText"/>
        <w:tabs>
          <w:tab w:val="clear" w:pos="1021"/>
        </w:tabs>
        <w:bidi/>
        <w:spacing w:after="60" w:line="280" w:lineRule="exact"/>
        <w:ind w:left="1247" w:right="1247" w:hanging="567"/>
        <w:jc w:val="lowKashida"/>
        <w:rPr>
          <w:szCs w:val="18"/>
        </w:rPr>
      </w:pPr>
      <w:r w:rsidRPr="009516D3">
        <w:rPr>
          <w:szCs w:val="18"/>
          <w:rtl/>
          <w:lang w:bidi="ar"/>
        </w:rPr>
        <w:t>(</w:t>
      </w:r>
      <w:r w:rsidRPr="009516D3">
        <w:rPr>
          <w:rStyle w:val="FootnoteReference"/>
          <w:vertAlign w:val="baseline"/>
          <w:rtl/>
          <w:lang w:bidi="ar"/>
        </w:rPr>
        <w:footnoteRef/>
      </w:r>
      <w:r w:rsidRPr="009516D3">
        <w:rPr>
          <w:szCs w:val="18"/>
          <w:rtl/>
          <w:lang w:bidi="ar"/>
        </w:rPr>
        <w:t>)</w:t>
      </w:r>
      <w:r w:rsidRPr="009516D3">
        <w:rPr>
          <w:szCs w:val="18"/>
          <w:rtl/>
          <w:lang w:bidi="ar"/>
        </w:rPr>
        <w:tab/>
        <w:t>ترد شروط رفض الدخول في المادة 28 من قانون الأجانب</w:t>
      </w:r>
      <w:r>
        <w:rPr>
          <w:szCs w:val="18"/>
          <w:rtl/>
          <w:lang w:bidi="ar"/>
        </w:rPr>
        <w:t xml:space="preserve">. </w:t>
      </w:r>
    </w:p>
  </w:footnote>
  <w:footnote w:id="23">
    <w:p w14:paraId="52FE08D6" w14:textId="77777777" w:rsidR="00615A10" w:rsidRPr="009516D3" w:rsidRDefault="00615A10" w:rsidP="009516D3">
      <w:pPr>
        <w:pStyle w:val="FootnoteText"/>
        <w:tabs>
          <w:tab w:val="clear" w:pos="1021"/>
        </w:tabs>
        <w:bidi/>
        <w:spacing w:after="60" w:line="280" w:lineRule="exact"/>
        <w:ind w:left="1247" w:right="1247" w:hanging="567"/>
        <w:jc w:val="lowKashida"/>
        <w:rPr>
          <w:szCs w:val="18"/>
        </w:rPr>
      </w:pPr>
      <w:r w:rsidRPr="009516D3">
        <w:rPr>
          <w:szCs w:val="18"/>
          <w:rtl/>
          <w:lang w:bidi="ar"/>
        </w:rPr>
        <w:t>(</w:t>
      </w:r>
      <w:r w:rsidRPr="009516D3">
        <w:rPr>
          <w:rStyle w:val="FootnoteReference"/>
          <w:vertAlign w:val="baseline"/>
          <w:rtl/>
          <w:lang w:bidi="ar"/>
        </w:rPr>
        <w:footnoteRef/>
      </w:r>
      <w:r w:rsidRPr="009516D3">
        <w:rPr>
          <w:szCs w:val="18"/>
          <w:rtl/>
          <w:lang w:bidi="ar"/>
        </w:rPr>
        <w:t>)</w:t>
      </w:r>
      <w:r w:rsidRPr="009516D3">
        <w:rPr>
          <w:szCs w:val="18"/>
          <w:rtl/>
          <w:lang w:bidi="ar"/>
        </w:rPr>
        <w:tab/>
        <w:t>انظر المادة 34 من قانون الأجانب</w:t>
      </w:r>
      <w:r>
        <w:rPr>
          <w:szCs w:val="18"/>
          <w:rtl/>
          <w:lang w:bidi="ar"/>
        </w:rPr>
        <w:t xml:space="preserve">. </w:t>
      </w:r>
    </w:p>
  </w:footnote>
  <w:footnote w:id="24">
    <w:p w14:paraId="59087879" w14:textId="445FF292" w:rsidR="00615A10" w:rsidRPr="009516D3" w:rsidRDefault="00615A10" w:rsidP="009516D3">
      <w:pPr>
        <w:pStyle w:val="FootnoteText"/>
        <w:tabs>
          <w:tab w:val="clear" w:pos="1021"/>
        </w:tabs>
        <w:bidi/>
        <w:spacing w:after="60" w:line="280" w:lineRule="exact"/>
        <w:ind w:left="1247" w:right="1247" w:hanging="567"/>
        <w:jc w:val="lowKashida"/>
        <w:rPr>
          <w:szCs w:val="18"/>
        </w:rPr>
      </w:pPr>
      <w:r>
        <w:rPr>
          <w:rFonts w:hint="cs"/>
          <w:szCs w:val="18"/>
          <w:rtl/>
        </w:rPr>
        <w:t>(</w:t>
      </w:r>
      <w:r w:rsidRPr="009516D3">
        <w:rPr>
          <w:rStyle w:val="FootnoteReference"/>
          <w:vertAlign w:val="baseline"/>
        </w:rPr>
        <w:footnoteRef/>
      </w:r>
      <w:r>
        <w:rPr>
          <w:rFonts w:hint="cs"/>
          <w:szCs w:val="18"/>
          <w:rtl/>
          <w:lang w:val="fr-CH"/>
        </w:rPr>
        <w:t>)</w:t>
      </w:r>
      <w:r w:rsidRPr="009516D3">
        <w:rPr>
          <w:szCs w:val="18"/>
        </w:rPr>
        <w:tab/>
      </w:r>
      <w:r w:rsidRPr="009516D3">
        <w:rPr>
          <w:szCs w:val="18"/>
          <w:rtl/>
          <w:lang w:bidi="ar"/>
        </w:rPr>
        <w:t>وفقا</w:t>
      </w:r>
      <w:r w:rsidR="00DC0FA1">
        <w:rPr>
          <w:rFonts w:hint="cs"/>
          <w:szCs w:val="18"/>
          <w:rtl/>
          <w:lang w:bidi="ar"/>
        </w:rPr>
        <w:t>ً</w:t>
      </w:r>
      <w:r w:rsidRPr="009516D3">
        <w:rPr>
          <w:szCs w:val="18"/>
          <w:rtl/>
          <w:lang w:bidi="ar"/>
        </w:rPr>
        <w:t xml:space="preserve"> لقانون الإجراءات المتخذة أمام المحاكم الإدارية لعام 200</w:t>
      </w:r>
      <w:r w:rsidRPr="00615A10">
        <w:rPr>
          <w:szCs w:val="18"/>
          <w:rtl/>
          <w:lang w:bidi="ar"/>
        </w:rPr>
        <w:t xml:space="preserve">2. </w:t>
      </w:r>
    </w:p>
  </w:footnote>
  <w:footnote w:id="25">
    <w:p w14:paraId="0AF3955D" w14:textId="313BFF5A" w:rsidR="00615A10" w:rsidRPr="009516D3" w:rsidRDefault="00615A10" w:rsidP="009516D3">
      <w:pPr>
        <w:pStyle w:val="FootnoteText"/>
        <w:tabs>
          <w:tab w:val="clear" w:pos="1021"/>
        </w:tabs>
        <w:bidi/>
        <w:spacing w:after="60" w:line="280" w:lineRule="exact"/>
        <w:ind w:left="1247" w:right="1247" w:hanging="567"/>
        <w:jc w:val="lowKashida"/>
        <w:rPr>
          <w:szCs w:val="18"/>
        </w:rPr>
      </w:pPr>
      <w:r w:rsidRPr="009516D3">
        <w:rPr>
          <w:rStyle w:val="FootnoteReference"/>
          <w:vertAlign w:val="baseline"/>
          <w:rtl/>
          <w:lang w:bidi="ar"/>
        </w:rPr>
        <w:t>(</w:t>
      </w:r>
      <w:r w:rsidRPr="009516D3">
        <w:rPr>
          <w:rStyle w:val="FootnoteReference"/>
          <w:vertAlign w:val="baseline"/>
          <w:rtl/>
          <w:lang w:bidi="ar"/>
        </w:rPr>
        <w:footnoteRef/>
      </w:r>
      <w:r w:rsidRPr="009516D3">
        <w:rPr>
          <w:rStyle w:val="FootnoteReference"/>
          <w:vertAlign w:val="baseline"/>
          <w:rtl/>
          <w:lang w:bidi="ar"/>
        </w:rPr>
        <w:t>)</w:t>
      </w:r>
      <w:r w:rsidRPr="009516D3">
        <w:rPr>
          <w:rStyle w:val="FootnoteReference"/>
          <w:vertAlign w:val="baseline"/>
          <w:rtl/>
          <w:lang w:bidi="ar"/>
        </w:rPr>
        <w:tab/>
      </w:r>
      <w:r w:rsidRPr="009516D3">
        <w:rPr>
          <w:szCs w:val="18"/>
          <w:rtl/>
          <w:lang w:bidi="ar"/>
        </w:rPr>
        <w:t>حقيقة أن وضع كل شخص في تيريسبول يجري فحصه بشكل فردي تؤكده الإحصاءات التي تظهر أنه تم قبول 313</w:t>
      </w:r>
      <w:r w:rsidRPr="009516D3">
        <w:rPr>
          <w:rFonts w:hint="cs"/>
          <w:szCs w:val="18"/>
          <w:rtl/>
          <w:lang w:bidi="ar"/>
        </w:rPr>
        <w:t xml:space="preserve"> </w:t>
      </w:r>
      <w:r w:rsidRPr="009516D3">
        <w:rPr>
          <w:szCs w:val="18"/>
          <w:rtl/>
          <w:lang w:bidi="ar"/>
        </w:rPr>
        <w:t>8 أجنبيا</w:t>
      </w:r>
      <w:r w:rsidR="00DC0FA1">
        <w:rPr>
          <w:rFonts w:hint="cs"/>
          <w:szCs w:val="18"/>
          <w:rtl/>
          <w:lang w:bidi="ar"/>
        </w:rPr>
        <w:t>ً</w:t>
      </w:r>
      <w:r w:rsidRPr="009516D3">
        <w:rPr>
          <w:szCs w:val="18"/>
          <w:rtl/>
          <w:lang w:bidi="ar"/>
        </w:rPr>
        <w:t xml:space="preserve"> عند نقطة التفتيش الحدودية في تيريسبول في عام 2016؛ وقد أحيل 212 1 طلبا</w:t>
      </w:r>
      <w:r w:rsidR="00DC0FA1">
        <w:rPr>
          <w:rFonts w:hint="cs"/>
          <w:szCs w:val="18"/>
          <w:rtl/>
          <w:lang w:bidi="ar"/>
        </w:rPr>
        <w:t>ً</w:t>
      </w:r>
      <w:r w:rsidRPr="009516D3">
        <w:rPr>
          <w:szCs w:val="18"/>
          <w:rtl/>
          <w:lang w:bidi="ar"/>
        </w:rPr>
        <w:t xml:space="preserve"> خلال الأشهر الستة الأولى من عام 201</w:t>
      </w:r>
      <w:r w:rsidRPr="00615A10">
        <w:rPr>
          <w:szCs w:val="18"/>
          <w:rtl/>
          <w:lang w:bidi="ar"/>
        </w:rPr>
        <w:t xml:space="preserve">7. </w:t>
      </w:r>
    </w:p>
  </w:footnote>
  <w:footnote w:id="26">
    <w:p w14:paraId="6A4C8D92" w14:textId="5898A353" w:rsidR="00615A10" w:rsidRPr="009516D3" w:rsidRDefault="00615A10" w:rsidP="009516D3">
      <w:pPr>
        <w:pStyle w:val="FootnoteText"/>
        <w:tabs>
          <w:tab w:val="clear" w:pos="1021"/>
        </w:tabs>
        <w:bidi/>
        <w:spacing w:after="60" w:line="280" w:lineRule="exact"/>
        <w:ind w:left="1247" w:right="1247" w:hanging="567"/>
        <w:jc w:val="lowKashida"/>
        <w:rPr>
          <w:szCs w:val="18"/>
          <w:highlight w:val="yellow"/>
        </w:rPr>
      </w:pPr>
      <w:r w:rsidRPr="009516D3">
        <w:rPr>
          <w:szCs w:val="18"/>
          <w:rtl/>
          <w:lang w:bidi="ar"/>
        </w:rPr>
        <w:t>(</w:t>
      </w:r>
      <w:r w:rsidRPr="009516D3">
        <w:rPr>
          <w:rStyle w:val="FootnoteReference"/>
          <w:vertAlign w:val="baseline"/>
          <w:rtl/>
          <w:lang w:bidi="ar"/>
        </w:rPr>
        <w:footnoteRef/>
      </w:r>
      <w:r w:rsidRPr="009516D3">
        <w:rPr>
          <w:szCs w:val="18"/>
          <w:rtl/>
          <w:lang w:bidi="ar"/>
        </w:rPr>
        <w:t>)</w:t>
      </w:r>
      <w:r w:rsidRPr="009516D3">
        <w:rPr>
          <w:szCs w:val="18"/>
          <w:rtl/>
          <w:lang w:bidi="ar"/>
        </w:rPr>
        <w:tab/>
        <w:t xml:space="preserve">انظر </w:t>
      </w:r>
      <w:r w:rsidRPr="009516D3">
        <w:rPr>
          <w:i/>
          <w:iCs/>
          <w:szCs w:val="18"/>
          <w:rtl/>
          <w:lang w:bidi="ar"/>
        </w:rPr>
        <w:t>باجسلطانوف ضد النمسا</w:t>
      </w:r>
      <w:r w:rsidRPr="009516D3">
        <w:rPr>
          <w:szCs w:val="18"/>
          <w:rtl/>
          <w:lang w:bidi="ar"/>
        </w:rPr>
        <w:t>، الطلب رقم 54131/10، الحكم، 12 حزيران/يونيه 2012؛ و</w:t>
      </w:r>
      <w:r w:rsidRPr="009516D3">
        <w:rPr>
          <w:i/>
          <w:iCs/>
          <w:szCs w:val="18"/>
          <w:rtl/>
          <w:lang w:bidi="ar"/>
        </w:rPr>
        <w:t xml:space="preserve">سعدي ضد إيطاليا، </w:t>
      </w:r>
      <w:r w:rsidRPr="009516D3">
        <w:rPr>
          <w:szCs w:val="18"/>
          <w:rtl/>
          <w:lang w:bidi="ar"/>
        </w:rPr>
        <w:t>الطلب رقم</w:t>
      </w:r>
      <w:r w:rsidR="009D41AE">
        <w:rPr>
          <w:rFonts w:hint="cs"/>
          <w:szCs w:val="18"/>
          <w:rtl/>
          <w:lang w:bidi="ar"/>
        </w:rPr>
        <w:t> </w:t>
      </w:r>
      <w:r w:rsidRPr="009516D3">
        <w:rPr>
          <w:szCs w:val="18"/>
          <w:lang w:bidi="ar"/>
        </w:rPr>
        <w:t>06/37201</w:t>
      </w:r>
      <w:r w:rsidRPr="009516D3">
        <w:rPr>
          <w:szCs w:val="18"/>
          <w:rtl/>
          <w:lang w:bidi="ar"/>
        </w:rPr>
        <w:t>، الحكم، 28 شباط/فبراير 2008، الفقرة 12</w:t>
      </w:r>
      <w:r w:rsidRPr="00615A10">
        <w:rPr>
          <w:szCs w:val="18"/>
          <w:rtl/>
          <w:lang w:bidi="ar"/>
        </w:rPr>
        <w:t xml:space="preserve">5. </w:t>
      </w:r>
    </w:p>
  </w:footnote>
  <w:footnote w:id="27">
    <w:p w14:paraId="28BB625E" w14:textId="77777777" w:rsidR="00615A10" w:rsidRPr="009516D3" w:rsidRDefault="00615A10" w:rsidP="009516D3">
      <w:pPr>
        <w:pStyle w:val="FootnoteText"/>
        <w:tabs>
          <w:tab w:val="clear" w:pos="1021"/>
        </w:tabs>
        <w:bidi/>
        <w:spacing w:after="60" w:line="280" w:lineRule="exact"/>
        <w:ind w:left="1247" w:right="1247" w:hanging="567"/>
        <w:jc w:val="lowKashida"/>
        <w:rPr>
          <w:szCs w:val="18"/>
        </w:rPr>
      </w:pPr>
      <w:r w:rsidRPr="003F40AC">
        <w:rPr>
          <w:szCs w:val="18"/>
          <w:rtl/>
          <w:lang w:bidi="ar"/>
        </w:rPr>
        <w:t>(</w:t>
      </w:r>
      <w:r w:rsidRPr="003F40AC">
        <w:rPr>
          <w:rStyle w:val="FootnoteReference"/>
          <w:vertAlign w:val="baseline"/>
          <w:rtl/>
          <w:lang w:bidi="ar"/>
        </w:rPr>
        <w:footnoteRef/>
      </w:r>
      <w:r w:rsidRPr="003F40AC">
        <w:rPr>
          <w:szCs w:val="18"/>
          <w:rtl/>
          <w:lang w:bidi="ar"/>
        </w:rPr>
        <w:t>)</w:t>
      </w:r>
      <w:r w:rsidRPr="009516D3">
        <w:rPr>
          <w:i/>
          <w:iCs/>
          <w:szCs w:val="18"/>
          <w:rtl/>
          <w:lang w:bidi="ar"/>
        </w:rPr>
        <w:tab/>
        <w:t xml:space="preserve">سعدي ضد إيطاليا، </w:t>
      </w:r>
      <w:r w:rsidRPr="009516D3">
        <w:rPr>
          <w:szCs w:val="18"/>
          <w:rtl/>
          <w:lang w:bidi="ar"/>
        </w:rPr>
        <w:t>الفقرة 12</w:t>
      </w:r>
      <w:r w:rsidRPr="00615A10">
        <w:rPr>
          <w:szCs w:val="18"/>
          <w:rtl/>
          <w:lang w:bidi="ar"/>
        </w:rPr>
        <w:t>9</w:t>
      </w:r>
      <w:r w:rsidRPr="00615A10">
        <w:rPr>
          <w:i/>
          <w:iCs/>
          <w:szCs w:val="18"/>
          <w:rtl/>
          <w:lang w:bidi="ar"/>
        </w:rPr>
        <w:t xml:space="preserve">. </w:t>
      </w:r>
    </w:p>
  </w:footnote>
  <w:footnote w:id="28">
    <w:p w14:paraId="4C0A54E3" w14:textId="77777777" w:rsidR="00615A10" w:rsidRPr="009516D3" w:rsidRDefault="00615A10" w:rsidP="009516D3">
      <w:pPr>
        <w:pStyle w:val="FootnoteText"/>
        <w:tabs>
          <w:tab w:val="clear" w:pos="1021"/>
        </w:tabs>
        <w:bidi/>
        <w:spacing w:after="60" w:line="280" w:lineRule="exact"/>
        <w:ind w:left="1247" w:right="1247" w:hanging="567"/>
        <w:jc w:val="lowKashida"/>
        <w:rPr>
          <w:szCs w:val="18"/>
        </w:rPr>
      </w:pPr>
      <w:r w:rsidRPr="009516D3">
        <w:rPr>
          <w:szCs w:val="18"/>
          <w:rtl/>
          <w:lang w:bidi="ar"/>
        </w:rPr>
        <w:t>(</w:t>
      </w:r>
      <w:r w:rsidRPr="009516D3">
        <w:rPr>
          <w:rStyle w:val="FootnoteReference"/>
          <w:vertAlign w:val="baseline"/>
          <w:rtl/>
          <w:lang w:bidi="ar"/>
        </w:rPr>
        <w:footnoteRef/>
      </w:r>
      <w:r w:rsidRPr="009516D3">
        <w:rPr>
          <w:szCs w:val="18"/>
          <w:rtl/>
          <w:lang w:bidi="ar"/>
        </w:rPr>
        <w:t>)</w:t>
      </w:r>
      <w:r>
        <w:rPr>
          <w:szCs w:val="18"/>
          <w:rtl/>
          <w:lang w:bidi="ar"/>
        </w:rPr>
        <w:tab/>
      </w:r>
      <w:r w:rsidRPr="009516D3">
        <w:rPr>
          <w:szCs w:val="18"/>
          <w:rtl/>
          <w:lang w:bidi="ar"/>
        </w:rPr>
        <w:t>المرجع نفسه، الفقرة 13</w:t>
      </w:r>
      <w:r w:rsidRPr="00615A10">
        <w:rPr>
          <w:szCs w:val="18"/>
          <w:rtl/>
          <w:lang w:bidi="ar"/>
        </w:rPr>
        <w:t xml:space="preserve">1. </w:t>
      </w:r>
    </w:p>
  </w:footnote>
  <w:footnote w:id="29">
    <w:p w14:paraId="0AB9C715" w14:textId="77777777" w:rsidR="00615A10" w:rsidRPr="009516D3" w:rsidRDefault="00615A10" w:rsidP="009516D3">
      <w:pPr>
        <w:pStyle w:val="FootnoteText"/>
        <w:tabs>
          <w:tab w:val="clear" w:pos="1021"/>
        </w:tabs>
        <w:bidi/>
        <w:spacing w:after="60" w:line="280" w:lineRule="exact"/>
        <w:ind w:left="1247" w:right="1247" w:hanging="567"/>
        <w:jc w:val="lowKashida"/>
        <w:rPr>
          <w:szCs w:val="18"/>
        </w:rPr>
      </w:pPr>
      <w:r w:rsidRPr="009516D3">
        <w:rPr>
          <w:szCs w:val="18"/>
          <w:rtl/>
          <w:lang w:bidi="ar"/>
        </w:rPr>
        <w:t>(</w:t>
      </w:r>
      <w:r w:rsidRPr="009516D3">
        <w:rPr>
          <w:rStyle w:val="FootnoteReference"/>
          <w:vertAlign w:val="baseline"/>
          <w:rtl/>
          <w:lang w:bidi="ar"/>
        </w:rPr>
        <w:footnoteRef/>
      </w:r>
      <w:r w:rsidRPr="009516D3">
        <w:rPr>
          <w:szCs w:val="18"/>
          <w:rtl/>
          <w:lang w:bidi="ar"/>
        </w:rPr>
        <w:t>)</w:t>
      </w:r>
      <w:r w:rsidRPr="009516D3">
        <w:rPr>
          <w:szCs w:val="18"/>
          <w:rtl/>
          <w:lang w:bidi="ar"/>
        </w:rPr>
        <w:tab/>
        <w:t xml:space="preserve">تشمل الظروف </w:t>
      </w:r>
      <w:r w:rsidRPr="009516D3">
        <w:rPr>
          <w:rFonts w:hint="cs"/>
          <w:szCs w:val="18"/>
          <w:rtl/>
          <w:lang w:bidi="ar"/>
        </w:rPr>
        <w:t>إتاحة</w:t>
      </w:r>
      <w:r w:rsidRPr="009516D3">
        <w:rPr>
          <w:szCs w:val="18"/>
          <w:rtl/>
          <w:lang w:bidi="ar"/>
        </w:rPr>
        <w:t xml:space="preserve"> المياه الصالحة للشرب والمراحيض والمعونة الطبية، مع وجود مسعف واحد على الأقل باستمرار في كل نوبة. وعلاوة على ذلك، يوجد مكتب </w:t>
      </w:r>
      <w:r w:rsidRPr="009516D3">
        <w:rPr>
          <w:rFonts w:hint="cs"/>
          <w:szCs w:val="18"/>
          <w:rtl/>
          <w:lang w:bidi="ar"/>
        </w:rPr>
        <w:t>ل</w:t>
      </w:r>
      <w:r w:rsidRPr="009516D3">
        <w:rPr>
          <w:szCs w:val="18"/>
          <w:rtl/>
          <w:lang w:bidi="ar"/>
        </w:rPr>
        <w:t>طبيب عند نقطة تفتيش تيريسبول</w:t>
      </w:r>
      <w:r>
        <w:rPr>
          <w:szCs w:val="18"/>
          <w:rtl/>
          <w:lang w:bidi="ar"/>
        </w:rPr>
        <w:t xml:space="preserve">. </w:t>
      </w:r>
    </w:p>
  </w:footnote>
  <w:footnote w:id="30">
    <w:p w14:paraId="5757A9B8" w14:textId="77777777" w:rsidR="00615A10" w:rsidRPr="009516D3" w:rsidRDefault="00615A10" w:rsidP="00615A10">
      <w:pPr>
        <w:pStyle w:val="FootnoteText"/>
        <w:tabs>
          <w:tab w:val="clear" w:pos="1021"/>
        </w:tabs>
        <w:bidi/>
        <w:spacing w:after="60" w:line="280" w:lineRule="exact"/>
        <w:ind w:left="1247" w:right="1247" w:hanging="567"/>
        <w:jc w:val="lowKashida"/>
        <w:rPr>
          <w:szCs w:val="18"/>
        </w:rPr>
      </w:pPr>
      <w:r w:rsidRPr="003F40AC">
        <w:rPr>
          <w:szCs w:val="18"/>
          <w:rtl/>
          <w:lang w:bidi="ar"/>
        </w:rPr>
        <w:t>(</w:t>
      </w:r>
      <w:r w:rsidRPr="003F40AC">
        <w:rPr>
          <w:rStyle w:val="FootnoteReference"/>
          <w:vertAlign w:val="baseline"/>
          <w:rtl/>
          <w:lang w:bidi="ar"/>
        </w:rPr>
        <w:footnoteRef/>
      </w:r>
      <w:r w:rsidRPr="003F40AC">
        <w:rPr>
          <w:szCs w:val="18"/>
          <w:rtl/>
          <w:lang w:bidi="ar"/>
        </w:rPr>
        <w:t>)</w:t>
      </w:r>
      <w:r w:rsidRPr="009516D3">
        <w:rPr>
          <w:i/>
          <w:iCs/>
          <w:szCs w:val="18"/>
          <w:rtl/>
          <w:lang w:bidi="ar"/>
        </w:rPr>
        <w:tab/>
        <w:t>ك.</w:t>
      </w:r>
      <w:r>
        <w:rPr>
          <w:rFonts w:hint="cs"/>
          <w:i/>
          <w:iCs/>
          <w:szCs w:val="18"/>
          <w:rtl/>
          <w:lang w:bidi="ar"/>
        </w:rPr>
        <w:t xml:space="preserve"> </w:t>
      </w:r>
      <w:r w:rsidRPr="009516D3">
        <w:rPr>
          <w:i/>
          <w:iCs/>
          <w:szCs w:val="18"/>
          <w:rtl/>
          <w:lang w:bidi="ar"/>
        </w:rPr>
        <w:t xml:space="preserve">ه. ضد الدانمرك </w:t>
      </w:r>
      <w:r w:rsidRPr="003F40AC">
        <w:rPr>
          <w:szCs w:val="18"/>
          <w:rtl/>
          <w:lang w:bidi="ar"/>
        </w:rPr>
        <w:t>(</w:t>
      </w:r>
      <w:hyperlink r:id="rId2" w:history="1">
        <w:r w:rsidRPr="00615A10">
          <w:rPr>
            <w:rStyle w:val="Hyperlink"/>
          </w:rPr>
          <w:t>CCPR/C/89/D/2423/2014</w:t>
        </w:r>
      </w:hyperlink>
      <w:r w:rsidRPr="00615A10">
        <w:rPr>
          <w:szCs w:val="18"/>
          <w:rtl/>
          <w:lang w:bidi="ar"/>
        </w:rPr>
        <w:t>)،</w:t>
      </w:r>
      <w:r w:rsidRPr="00615A10">
        <w:rPr>
          <w:i/>
          <w:iCs/>
          <w:szCs w:val="18"/>
          <w:rtl/>
          <w:lang w:bidi="ar"/>
        </w:rPr>
        <w:t xml:space="preserve"> </w:t>
      </w:r>
      <w:r w:rsidRPr="009516D3">
        <w:rPr>
          <w:szCs w:val="18"/>
          <w:rtl/>
          <w:lang w:bidi="ar"/>
        </w:rPr>
        <w:t>الفقرة 7-5 التي تشير إلى</w:t>
      </w:r>
      <w:r w:rsidRPr="009516D3">
        <w:rPr>
          <w:i/>
          <w:iCs/>
          <w:szCs w:val="18"/>
          <w:rtl/>
          <w:lang w:bidi="ar"/>
        </w:rPr>
        <w:t xml:space="preserve"> أومو - أميناغهاوون ضد الدانمرك، </w:t>
      </w:r>
      <w:r w:rsidRPr="003F40AC">
        <w:rPr>
          <w:szCs w:val="18"/>
          <w:rtl/>
          <w:lang w:bidi="ar"/>
        </w:rPr>
        <w:t>(</w:t>
      </w:r>
      <w:hyperlink r:id="rId3" w:history="1">
        <w:r w:rsidRPr="00615A10">
          <w:rPr>
            <w:rStyle w:val="Hyperlink"/>
          </w:rPr>
          <w:t>CCPR/C/114/D/2288/2013</w:t>
        </w:r>
      </w:hyperlink>
      <w:r w:rsidRPr="00615A10">
        <w:rPr>
          <w:szCs w:val="18"/>
          <w:rtl/>
          <w:lang w:bidi="ar"/>
        </w:rPr>
        <w:t xml:space="preserve">)، </w:t>
      </w:r>
      <w:r w:rsidRPr="009516D3">
        <w:rPr>
          <w:szCs w:val="18"/>
          <w:rtl/>
          <w:lang w:bidi="ar"/>
        </w:rPr>
        <w:t>الفقرة 6-4؛ والتعليق العام للجنة رقم 32(200</w:t>
      </w:r>
      <w:r w:rsidRPr="00615A10">
        <w:rPr>
          <w:szCs w:val="18"/>
          <w:rtl/>
          <w:lang w:bidi="ar"/>
        </w:rPr>
        <w:t xml:space="preserve">7) </w:t>
      </w:r>
      <w:r w:rsidRPr="009516D3">
        <w:rPr>
          <w:szCs w:val="18"/>
          <w:rtl/>
          <w:lang w:bidi="ar"/>
        </w:rPr>
        <w:t>بشأن الحق في المساواة أمام المحاكم والهيئات القضائية وفي محاكمة عادلة، الفقرتان 17 و6</w:t>
      </w:r>
      <w:r w:rsidRPr="00615A10">
        <w:rPr>
          <w:szCs w:val="18"/>
          <w:rtl/>
          <w:lang w:bidi="ar"/>
        </w:rPr>
        <w:t>2</w:t>
      </w:r>
      <w:r w:rsidRPr="00615A10">
        <w:rPr>
          <w:i/>
          <w:iCs/>
          <w:szCs w:val="18"/>
          <w:rtl/>
          <w:lang w:bidi="ar"/>
        </w:rPr>
        <w:t xml:space="preserve">. </w:t>
      </w:r>
    </w:p>
  </w:footnote>
  <w:footnote w:id="31">
    <w:p w14:paraId="0023ED09" w14:textId="4231F03A" w:rsidR="00615A10" w:rsidRPr="009516D3" w:rsidRDefault="00615A10" w:rsidP="00615A10">
      <w:pPr>
        <w:pStyle w:val="FootnoteText"/>
        <w:tabs>
          <w:tab w:val="clear" w:pos="1021"/>
        </w:tabs>
        <w:bidi/>
        <w:spacing w:after="60" w:line="280" w:lineRule="exact"/>
        <w:ind w:left="1247" w:right="1247" w:hanging="567"/>
        <w:jc w:val="lowKashida"/>
        <w:rPr>
          <w:szCs w:val="18"/>
        </w:rPr>
      </w:pPr>
      <w:r w:rsidRPr="009516D3">
        <w:rPr>
          <w:rStyle w:val="FootnoteReference"/>
          <w:vertAlign w:val="baseline"/>
          <w:rtl/>
          <w:lang w:bidi="ar"/>
        </w:rPr>
        <w:t>(</w:t>
      </w:r>
      <w:r w:rsidRPr="009516D3">
        <w:rPr>
          <w:rStyle w:val="FootnoteReference"/>
          <w:vertAlign w:val="baseline"/>
          <w:rtl/>
          <w:lang w:bidi="ar"/>
        </w:rPr>
        <w:footnoteRef/>
      </w:r>
      <w:r w:rsidRPr="009516D3">
        <w:rPr>
          <w:rStyle w:val="FootnoteReference"/>
          <w:vertAlign w:val="baseline"/>
          <w:rtl/>
          <w:lang w:bidi="ar"/>
        </w:rPr>
        <w:t>)</w:t>
      </w:r>
      <w:r w:rsidRPr="009516D3">
        <w:rPr>
          <w:rStyle w:val="FootnoteReference"/>
          <w:vertAlign w:val="baseline"/>
          <w:rtl/>
          <w:lang w:bidi="ar"/>
        </w:rPr>
        <w:tab/>
      </w:r>
      <w:r w:rsidRPr="009516D3">
        <w:rPr>
          <w:szCs w:val="18"/>
          <w:rtl/>
          <w:lang w:bidi="ar"/>
        </w:rPr>
        <w:t>في 20 أيلول/سبتمبر 2018</w:t>
      </w:r>
      <w:r>
        <w:rPr>
          <w:szCs w:val="18"/>
          <w:rtl/>
          <w:lang w:bidi="ar"/>
        </w:rPr>
        <w:t xml:space="preserve">، </w:t>
      </w:r>
      <w:r w:rsidRPr="009516D3">
        <w:rPr>
          <w:szCs w:val="18"/>
          <w:rtl/>
          <w:lang w:bidi="ar"/>
        </w:rPr>
        <w:t xml:space="preserve">حكمت المحكمة الإدارية العليا في قضيتين تتعلقان برفض دخول اثنين من الأجانب إلى بولندا زعما أنهما طلبا الحماية الدولية أثناء الخضوع لإجراءات مراقبة الحدود ولكن ضباط حرس الحدود تجاهلوا طلبيهما. ولم يستند رفض الدخول في الحالتين إلا إلى تقارير رسمية أعدها ضباط حرس الحدود، وذُكر فيها أن الغرض من الدخول في كلتا الحالتين ذو طابع اقتصادي. واتفقت المحكمة الإدارية العليا في الرأي مع المدعين، وخلصت إلى أن الإجراء غير قانوني، حيث لا يوجد بروتوكول إداري لضمان سير الإجراءات. ورأت المحكمة أن التوثيق المفصل بما فيه الكفاية، في حالات اللجوء، للمقابلة التي تجري بين شخص أجنبي وضابط في حرس الحدود، والتي تتيح على الأقل </w:t>
      </w:r>
      <w:r w:rsidRPr="009516D3">
        <w:rPr>
          <w:rFonts w:hint="cs"/>
          <w:szCs w:val="18"/>
          <w:rtl/>
          <w:lang w:bidi="ar"/>
        </w:rPr>
        <w:t>إعادة صياغته</w:t>
      </w:r>
      <w:r w:rsidRPr="009516D3">
        <w:rPr>
          <w:szCs w:val="18"/>
          <w:rtl/>
          <w:lang w:bidi="ar"/>
        </w:rPr>
        <w:t xml:space="preserve"> التقريبي</w:t>
      </w:r>
      <w:r w:rsidRPr="009516D3">
        <w:rPr>
          <w:rFonts w:hint="cs"/>
          <w:szCs w:val="18"/>
          <w:rtl/>
          <w:lang w:bidi="ar"/>
        </w:rPr>
        <w:t>ة</w:t>
      </w:r>
      <w:r w:rsidRPr="009516D3">
        <w:rPr>
          <w:szCs w:val="18"/>
          <w:rtl/>
          <w:lang w:bidi="ar"/>
        </w:rPr>
        <w:t xml:space="preserve"> (أي </w:t>
      </w:r>
      <w:r w:rsidRPr="009516D3">
        <w:rPr>
          <w:rFonts w:hint="cs"/>
          <w:szCs w:val="18"/>
          <w:rtl/>
          <w:lang w:bidi="ar"/>
        </w:rPr>
        <w:t xml:space="preserve">عملية </w:t>
      </w:r>
      <w:r w:rsidRPr="009516D3">
        <w:rPr>
          <w:szCs w:val="18"/>
          <w:rtl/>
          <w:lang w:bidi="ar"/>
        </w:rPr>
        <w:t>تبادل الأسئلة والأجوبة في سياق المقابلة</w:t>
      </w:r>
      <w:r w:rsidRPr="00615A10">
        <w:rPr>
          <w:szCs w:val="18"/>
          <w:rtl/>
          <w:lang w:bidi="ar"/>
        </w:rPr>
        <w:t xml:space="preserve">)، </w:t>
      </w:r>
      <w:r w:rsidRPr="009516D3">
        <w:rPr>
          <w:szCs w:val="18"/>
          <w:rtl/>
          <w:lang w:bidi="ar"/>
        </w:rPr>
        <w:t xml:space="preserve">يكتسي أهمية أساسية لإمكانية الاعتراف بالأجنبي كشخص يلتمس الحماية الدولية، مما يتيح إجراء مراجعة قضائية ومؤسسية لقرار محتمل بشأن رفض الدخول على الحدود. ومع ذلك، وعلى الرغم من أن </w:t>
      </w:r>
      <w:bookmarkStart w:id="2" w:name="_Hlk125842842"/>
      <w:r w:rsidRPr="009516D3">
        <w:rPr>
          <w:szCs w:val="18"/>
          <w:rtl/>
          <w:lang w:bidi="ar"/>
        </w:rPr>
        <w:t xml:space="preserve">المحكمة الإدارية العليا </w:t>
      </w:r>
      <w:bookmarkEnd w:id="2"/>
      <w:r w:rsidRPr="009516D3">
        <w:rPr>
          <w:szCs w:val="18"/>
          <w:rtl/>
          <w:lang w:bidi="ar"/>
        </w:rPr>
        <w:t>ألغت القرارات غير القانونية المتعلقة برفض الدخول، فإن الحكم لا ينطبق على إعادة فتح قضايا هؤلاء الأشخاص ولا يفيد إذا حاولوا مرة أخرى عبور الحدود، حتى بعد صدور حكم لصالحهم. ورفضت وزارة الداخلية والإدارة إدخال تعديلات على القانون الوطني لضمان امتثاله لأحكام المحكمة الإدارية العليا. انظر المحكمة الإدارية العليا، القضية</w:t>
      </w:r>
      <w:r w:rsidR="00726E7D">
        <w:rPr>
          <w:rFonts w:hint="cs"/>
          <w:szCs w:val="18"/>
          <w:rtl/>
          <w:lang w:bidi="ar"/>
        </w:rPr>
        <w:t xml:space="preserve"> </w:t>
      </w:r>
      <w:r w:rsidRPr="009516D3">
        <w:rPr>
          <w:szCs w:val="18"/>
        </w:rPr>
        <w:t xml:space="preserve">Il OSK 890/18 </w:t>
      </w:r>
      <w:r w:rsidR="00B51955">
        <w:rPr>
          <w:rFonts w:hint="cs"/>
          <w:szCs w:val="18"/>
          <w:rtl/>
          <w:lang w:bidi="ar"/>
        </w:rPr>
        <w:t>، 20</w:t>
      </w:r>
      <w:r w:rsidRPr="009516D3">
        <w:rPr>
          <w:szCs w:val="18"/>
          <w:rtl/>
          <w:lang w:bidi="ar"/>
        </w:rPr>
        <w:t xml:space="preserve"> أيلول/سبتمبر 2018، وهي متاحة على الموقع التالي: </w:t>
      </w:r>
      <w:hyperlink r:id="rId4" w:history="1">
        <w:r w:rsidR="00A35C28" w:rsidRPr="008B60E0">
          <w:rPr>
            <w:rStyle w:val="Hyperlink"/>
          </w:rPr>
          <w:t>http://</w:t>
        </w:r>
        <w:r w:rsidR="00A35C28" w:rsidRPr="008B60E0">
          <w:rPr>
            <w:rStyle w:val="Hyperlink"/>
            <w:szCs w:val="18"/>
          </w:rPr>
          <w:t>orzeczenia.nsa.gov.pl/doc/E42DFAC290</w:t>
        </w:r>
      </w:hyperlink>
      <w:r w:rsidR="00A35C28">
        <w:rPr>
          <w:rFonts w:hint="cs"/>
          <w:szCs w:val="18"/>
          <w:rtl/>
          <w:lang w:bidi="ar"/>
        </w:rPr>
        <w:t xml:space="preserve"> </w:t>
      </w:r>
      <w:r w:rsidRPr="009516D3">
        <w:rPr>
          <w:szCs w:val="18"/>
          <w:rtl/>
          <w:lang w:bidi="ar"/>
        </w:rPr>
        <w:t>(تم الاطلاع في 25 أيلول/سبتمبر 2019</w:t>
      </w:r>
      <w:r w:rsidRPr="00615A10">
        <w:rPr>
          <w:szCs w:val="18"/>
          <w:rtl/>
          <w:lang w:bidi="ar"/>
        </w:rPr>
        <w:t xml:space="preserve">)؛ </w:t>
      </w:r>
      <w:r w:rsidRPr="009516D3">
        <w:rPr>
          <w:szCs w:val="18"/>
          <w:rtl/>
          <w:lang w:bidi="ar"/>
        </w:rPr>
        <w:t xml:space="preserve">والمحكمة الإدارية العليا، القضية </w:t>
      </w:r>
      <w:r w:rsidRPr="009516D3">
        <w:rPr>
          <w:szCs w:val="18"/>
        </w:rPr>
        <w:t>Il OSK 345/18</w:t>
      </w:r>
      <w:r w:rsidR="003C2020">
        <w:rPr>
          <w:szCs w:val="18"/>
          <w:lang w:bidi="ar"/>
        </w:rPr>
        <w:t xml:space="preserve"> </w:t>
      </w:r>
      <w:r w:rsidR="00967176">
        <w:rPr>
          <w:rFonts w:hint="cs"/>
          <w:szCs w:val="18"/>
          <w:rtl/>
          <w:lang w:bidi="ar"/>
        </w:rPr>
        <w:t xml:space="preserve">، 20 </w:t>
      </w:r>
      <w:r w:rsidRPr="009516D3">
        <w:rPr>
          <w:szCs w:val="18"/>
          <w:rtl/>
          <w:lang w:bidi="ar"/>
        </w:rPr>
        <w:t>أيلول/سبتمبر 2018، وهي متاحة على الموقع التالي:</w:t>
      </w:r>
      <w:hyperlink r:id="rId5" w:history="1">
        <w:r w:rsidRPr="00615A10">
          <w:rPr>
            <w:rStyle w:val="Hyperlink"/>
          </w:rPr>
          <w:t>http://orzeczenia.nsa.gov.pl/doc/6422D006AE</w:t>
        </w:r>
      </w:hyperlink>
      <w:r w:rsidRPr="009516D3">
        <w:rPr>
          <w:szCs w:val="18"/>
          <w:rtl/>
          <w:lang w:bidi="ar"/>
        </w:rPr>
        <w:t xml:space="preserve"> (تم الاطلاع في 25 أيلول/سبتمبر 2019</w:t>
      </w:r>
      <w:r w:rsidRPr="00615A10">
        <w:rPr>
          <w:szCs w:val="18"/>
          <w:rtl/>
          <w:lang w:bidi="ar"/>
        </w:rPr>
        <w:t xml:space="preserve">). </w:t>
      </w:r>
    </w:p>
  </w:footnote>
  <w:footnote w:id="32">
    <w:p w14:paraId="197C2A9C" w14:textId="18F6A6B1" w:rsidR="00615A10" w:rsidRPr="009516D3" w:rsidRDefault="00615A10" w:rsidP="00615A10">
      <w:pPr>
        <w:pStyle w:val="FootnoteText"/>
        <w:tabs>
          <w:tab w:val="clear" w:pos="1021"/>
        </w:tabs>
        <w:bidi/>
        <w:spacing w:after="60" w:line="280" w:lineRule="exact"/>
        <w:ind w:left="1247" w:right="1247" w:hanging="567"/>
        <w:jc w:val="lowKashida"/>
        <w:rPr>
          <w:szCs w:val="18"/>
        </w:rPr>
      </w:pPr>
      <w:r w:rsidRPr="009516D3">
        <w:rPr>
          <w:szCs w:val="18"/>
          <w:rtl/>
          <w:lang w:bidi="ar"/>
        </w:rPr>
        <w:t>(</w:t>
      </w:r>
      <w:r w:rsidRPr="009516D3">
        <w:rPr>
          <w:rStyle w:val="FootnoteReference"/>
          <w:vertAlign w:val="baseline"/>
          <w:rtl/>
          <w:lang w:bidi="ar"/>
        </w:rPr>
        <w:footnoteRef/>
      </w:r>
      <w:r w:rsidRPr="009516D3">
        <w:rPr>
          <w:szCs w:val="18"/>
          <w:rtl/>
          <w:lang w:bidi="ar"/>
        </w:rPr>
        <w:t>)</w:t>
      </w:r>
      <w:r w:rsidRPr="009516D3">
        <w:rPr>
          <w:szCs w:val="18"/>
          <w:rtl/>
          <w:lang w:bidi="ar"/>
        </w:rPr>
        <w:tab/>
        <w:t>أعربت لجنة مناهضة التعذيب عن قلقها إزاء "عدم السماح للأشخاص المحتاجين إلى الحماية الدولية بالدخول إلى إقليم بولندا، وبخاصة في معبر تيريسبول الحدودي مع بيلاروس،</w:t>
      </w:r>
      <w:r w:rsidR="00967176">
        <w:rPr>
          <w:rFonts w:hint="cs"/>
          <w:szCs w:val="18"/>
          <w:rtl/>
          <w:lang w:bidi="ar"/>
        </w:rPr>
        <w:t xml:space="preserve"> </w:t>
      </w:r>
      <w:r w:rsidRPr="00615A10">
        <w:rPr>
          <w:szCs w:val="18"/>
          <w:rtl/>
          <w:lang w:bidi="ar"/>
        </w:rPr>
        <w:t>.</w:t>
      </w:r>
      <w:r w:rsidRPr="009516D3">
        <w:rPr>
          <w:szCs w:val="18"/>
          <w:rtl/>
          <w:lang w:bidi="ar"/>
        </w:rPr>
        <w:t>.. حتى عندما يتعلق الأمر بالأشخاص الضعفاء" ("الملاحظات الختامية بشأن التقرير الدوري السابع لبولندا" (</w:t>
      </w:r>
      <w:hyperlink r:id="rId6" w:history="1">
        <w:r w:rsidRPr="00615A10">
          <w:rPr>
            <w:rStyle w:val="Hyperlink"/>
          </w:rPr>
          <w:t>CAT/C/POL/CO/7</w:t>
        </w:r>
      </w:hyperlink>
      <w:r w:rsidRPr="009516D3">
        <w:rPr>
          <w:szCs w:val="18"/>
          <w:rtl/>
          <w:lang w:bidi="ar"/>
        </w:rPr>
        <w:t>، الفقرة 25(أ)</w:t>
      </w:r>
      <w:r w:rsidRPr="00615A10">
        <w:rPr>
          <w:szCs w:val="18"/>
          <w:rtl/>
          <w:lang w:bidi="ar"/>
        </w:rPr>
        <w:t xml:space="preserve">)، </w:t>
      </w:r>
      <w:r w:rsidRPr="009516D3">
        <w:rPr>
          <w:szCs w:val="18"/>
          <w:rtl/>
          <w:lang w:bidi="ar"/>
        </w:rPr>
        <w:t>29 آب/أغسطس 201</w:t>
      </w:r>
      <w:r w:rsidRPr="00615A10">
        <w:rPr>
          <w:szCs w:val="18"/>
          <w:rtl/>
          <w:lang w:bidi="ar"/>
        </w:rPr>
        <w:t xml:space="preserve">9. </w:t>
      </w:r>
      <w:r w:rsidRPr="009516D3">
        <w:rPr>
          <w:szCs w:val="18"/>
          <w:rtl/>
          <w:lang w:bidi="ar"/>
        </w:rPr>
        <w:t>وأعربت لجنة القضاء على التمييز العنصري عن قلقها إزاء "التقارير التي تتحدث عن منع ملتمسي اللجوء من دخول إقليم [بولندا] أو الوصول إلى إجراءات اللجوء، (</w:t>
      </w:r>
      <w:hyperlink r:id="rId7" w:history="1">
        <w:r w:rsidRPr="00615A10">
          <w:rPr>
            <w:rStyle w:val="Hyperlink"/>
          </w:rPr>
          <w:t>CERD/C/POL/CO/22-24</w:t>
        </w:r>
      </w:hyperlink>
      <w:r w:rsidRPr="00615A10">
        <w:rPr>
          <w:szCs w:val="18"/>
          <w:rtl/>
        </w:rPr>
        <w:t xml:space="preserve">)، </w:t>
      </w:r>
      <w:r w:rsidRPr="009516D3">
        <w:rPr>
          <w:szCs w:val="18"/>
        </w:rPr>
        <w:t>29</w:t>
      </w:r>
      <w:r w:rsidRPr="009516D3">
        <w:rPr>
          <w:szCs w:val="18"/>
          <w:rtl/>
          <w:lang w:bidi="ar"/>
        </w:rPr>
        <w:t xml:space="preserve"> آب/أغسطس 201</w:t>
      </w:r>
      <w:r w:rsidRPr="00615A10">
        <w:rPr>
          <w:szCs w:val="18"/>
          <w:rtl/>
          <w:lang w:bidi="ar"/>
        </w:rPr>
        <w:t xml:space="preserve">9. </w:t>
      </w:r>
    </w:p>
  </w:footnote>
  <w:footnote w:id="33">
    <w:p w14:paraId="4A9E31D4" w14:textId="1EC349E8" w:rsidR="00615A10" w:rsidRPr="009516D3" w:rsidRDefault="00615A10" w:rsidP="009516D3">
      <w:pPr>
        <w:pStyle w:val="FootnoteText"/>
        <w:tabs>
          <w:tab w:val="clear" w:pos="1021"/>
        </w:tabs>
        <w:bidi/>
        <w:spacing w:after="60" w:line="280" w:lineRule="exact"/>
        <w:ind w:left="1247" w:right="1247" w:hanging="567"/>
        <w:jc w:val="lowKashida"/>
        <w:rPr>
          <w:szCs w:val="18"/>
        </w:rPr>
      </w:pPr>
      <w:r w:rsidRPr="009516D3">
        <w:rPr>
          <w:szCs w:val="18"/>
          <w:rtl/>
          <w:lang w:bidi="ar"/>
        </w:rPr>
        <w:t>(</w:t>
      </w:r>
      <w:r w:rsidRPr="009516D3">
        <w:rPr>
          <w:rStyle w:val="FootnoteReference"/>
          <w:vertAlign w:val="baseline"/>
          <w:rtl/>
          <w:lang w:bidi="ar"/>
        </w:rPr>
        <w:footnoteRef/>
      </w:r>
      <w:r w:rsidRPr="009516D3">
        <w:rPr>
          <w:szCs w:val="18"/>
          <w:rtl/>
          <w:lang w:bidi="ar"/>
        </w:rPr>
        <w:t>)</w:t>
      </w:r>
      <w:r w:rsidRPr="009516D3">
        <w:rPr>
          <w:szCs w:val="18"/>
          <w:rtl/>
          <w:lang w:bidi="ar"/>
        </w:rPr>
        <w:tab/>
        <w:t xml:space="preserve">انظر </w:t>
      </w:r>
      <w:r w:rsidRPr="009516D3">
        <w:rPr>
          <w:i/>
          <w:iCs/>
          <w:szCs w:val="18"/>
          <w:rtl/>
          <w:lang w:bidi="ar"/>
        </w:rPr>
        <w:t>د.</w:t>
      </w:r>
      <w:r w:rsidR="002319AC">
        <w:rPr>
          <w:rFonts w:hint="cs"/>
          <w:i/>
          <w:iCs/>
          <w:szCs w:val="18"/>
          <w:rtl/>
          <w:lang w:bidi="ar"/>
        </w:rPr>
        <w:t xml:space="preserve"> </w:t>
      </w:r>
      <w:r w:rsidRPr="009516D3">
        <w:rPr>
          <w:i/>
          <w:iCs/>
          <w:szCs w:val="18"/>
          <w:rtl/>
          <w:lang w:bidi="ar"/>
        </w:rPr>
        <w:t>أ. وآخرون ضد بولندا</w:t>
      </w:r>
      <w:r w:rsidRPr="009516D3">
        <w:rPr>
          <w:szCs w:val="18"/>
          <w:rtl/>
          <w:lang w:bidi="ar"/>
        </w:rPr>
        <w:t xml:space="preserve">، الطلب رقم 51246/17، 8 تموز/يوليه 2021؛ </w:t>
      </w:r>
      <w:r w:rsidRPr="009516D3">
        <w:rPr>
          <w:i/>
          <w:iCs/>
          <w:szCs w:val="18"/>
          <w:rtl/>
          <w:lang w:bidi="ar"/>
        </w:rPr>
        <w:t>وم.</w:t>
      </w:r>
      <w:r>
        <w:rPr>
          <w:rFonts w:hint="cs"/>
          <w:i/>
          <w:iCs/>
          <w:szCs w:val="18"/>
          <w:rtl/>
          <w:lang w:bidi="ar"/>
        </w:rPr>
        <w:t xml:space="preserve"> </w:t>
      </w:r>
      <w:r w:rsidRPr="009516D3">
        <w:rPr>
          <w:i/>
          <w:iCs/>
          <w:szCs w:val="18"/>
          <w:rtl/>
          <w:lang w:bidi="ar"/>
        </w:rPr>
        <w:t>ك. وآخرون ضد بولندا</w:t>
      </w:r>
      <w:r w:rsidRPr="009516D3">
        <w:rPr>
          <w:szCs w:val="18"/>
          <w:rtl/>
          <w:lang w:bidi="ar"/>
        </w:rPr>
        <w:t xml:space="preserve">، الطلب رقم 40503/17؛ </w:t>
      </w:r>
      <w:r w:rsidRPr="009516D3">
        <w:rPr>
          <w:i/>
          <w:iCs/>
          <w:szCs w:val="18"/>
          <w:rtl/>
          <w:lang w:bidi="ar"/>
        </w:rPr>
        <w:t>وم.</w:t>
      </w:r>
      <w:r>
        <w:rPr>
          <w:rFonts w:hint="cs"/>
          <w:i/>
          <w:iCs/>
          <w:szCs w:val="18"/>
          <w:rtl/>
          <w:lang w:bidi="ar"/>
        </w:rPr>
        <w:t xml:space="preserve"> </w:t>
      </w:r>
      <w:r w:rsidRPr="009516D3">
        <w:rPr>
          <w:i/>
          <w:iCs/>
          <w:szCs w:val="18"/>
          <w:rtl/>
          <w:lang w:bidi="ar"/>
        </w:rPr>
        <w:t>أ. وآخرون ضد ليتوانيا</w:t>
      </w:r>
      <w:r w:rsidRPr="009516D3">
        <w:rPr>
          <w:szCs w:val="18"/>
          <w:rtl/>
          <w:lang w:bidi="ar"/>
        </w:rPr>
        <w:t>، الطلب رقم 59793/17، 11 كانون الأول/ديسمبر 201</w:t>
      </w:r>
      <w:r w:rsidRPr="00615A10">
        <w:rPr>
          <w:szCs w:val="18"/>
          <w:rtl/>
          <w:lang w:bidi="ar"/>
        </w:rPr>
        <w:t xml:space="preserve">8. </w:t>
      </w:r>
    </w:p>
  </w:footnote>
  <w:footnote w:id="34">
    <w:p w14:paraId="7BECCD0A" w14:textId="4BF6BBFE" w:rsidR="00615A10" w:rsidRPr="00075B28" w:rsidRDefault="00615A10" w:rsidP="00615A10">
      <w:pPr>
        <w:pStyle w:val="FootnoteText"/>
        <w:tabs>
          <w:tab w:val="clear" w:pos="1021"/>
        </w:tabs>
        <w:bidi/>
        <w:spacing w:after="60" w:line="280" w:lineRule="exact"/>
        <w:ind w:left="1247" w:right="1247" w:hanging="567"/>
        <w:jc w:val="lowKashida"/>
        <w:rPr>
          <w:spacing w:val="-4"/>
          <w:szCs w:val="18"/>
        </w:rPr>
      </w:pPr>
      <w:r>
        <w:rPr>
          <w:rFonts w:hint="cs"/>
          <w:szCs w:val="18"/>
          <w:rtl/>
        </w:rPr>
        <w:t>(</w:t>
      </w:r>
      <w:r w:rsidRPr="009516D3">
        <w:rPr>
          <w:rStyle w:val="FootnoteReference"/>
          <w:vertAlign w:val="baseline"/>
        </w:rPr>
        <w:footnoteRef/>
      </w:r>
      <w:r>
        <w:rPr>
          <w:rFonts w:hint="cs"/>
          <w:szCs w:val="18"/>
          <w:rtl/>
          <w:lang w:val="fr-CH"/>
        </w:rPr>
        <w:t>)</w:t>
      </w:r>
      <w:r w:rsidRPr="009516D3">
        <w:rPr>
          <w:szCs w:val="18"/>
        </w:rPr>
        <w:tab/>
        <w:t>Human Constant</w:t>
      </w:r>
      <w:r w:rsidRPr="00615A10">
        <w:rPr>
          <w:szCs w:val="18"/>
        </w:rPr>
        <w:t xml:space="preserve">a, </w:t>
      </w:r>
      <w:r w:rsidRPr="009516D3">
        <w:rPr>
          <w:szCs w:val="18"/>
        </w:rPr>
        <w:t>“Invisible refugees on Belarus-Poland border”, 16 September 201</w:t>
      </w:r>
      <w:r w:rsidRPr="00615A10">
        <w:rPr>
          <w:szCs w:val="18"/>
        </w:rPr>
        <w:t xml:space="preserve">6, </w:t>
      </w:r>
      <w:r w:rsidRPr="009516D3">
        <w:rPr>
          <w:szCs w:val="18"/>
        </w:rPr>
        <w:t xml:space="preserve">available at </w:t>
      </w:r>
      <w:hyperlink r:id="rId8" w:history="1">
        <w:r w:rsidRPr="00075B28">
          <w:rPr>
            <w:rStyle w:val="Hyperlink"/>
            <w:spacing w:val="-2"/>
          </w:rPr>
          <w:t>https://humanconstanta.by/en/invisible-refugees-2016/</w:t>
        </w:r>
      </w:hyperlink>
      <w:r w:rsidRPr="00075B28">
        <w:rPr>
          <w:spacing w:val="-2"/>
          <w:szCs w:val="18"/>
        </w:rPr>
        <w:t xml:space="preserve"> (accessed on 25 September 2019); Association</w:t>
      </w:r>
      <w:r w:rsidRPr="009516D3">
        <w:rPr>
          <w:szCs w:val="18"/>
        </w:rPr>
        <w:t xml:space="preserve"> for Legal Interventio</w:t>
      </w:r>
      <w:r w:rsidRPr="00615A10">
        <w:rPr>
          <w:szCs w:val="18"/>
        </w:rPr>
        <w:t xml:space="preserve">n, </w:t>
      </w:r>
      <w:r w:rsidRPr="009516D3">
        <w:rPr>
          <w:szCs w:val="18"/>
        </w:rPr>
        <w:t xml:space="preserve">“At the border”, available at </w:t>
      </w:r>
      <w:hyperlink r:id="rId9" w:history="1">
        <w:r w:rsidR="00075B28" w:rsidRPr="008B60E0">
          <w:rPr>
            <w:rStyle w:val="Hyperlink"/>
          </w:rPr>
          <w:t>http://interwenciaprawna.pl/en/at-the-border-report</w:t>
        </w:r>
      </w:hyperlink>
      <w:r w:rsidRPr="009516D3">
        <w:rPr>
          <w:szCs w:val="18"/>
        </w:rPr>
        <w:t xml:space="preserve"> (accessed on 25 September 2019</w:t>
      </w:r>
      <w:r w:rsidRPr="00615A10">
        <w:rPr>
          <w:szCs w:val="18"/>
        </w:rPr>
        <w:t xml:space="preserve">); </w:t>
      </w:r>
      <w:r w:rsidRPr="009516D3">
        <w:rPr>
          <w:szCs w:val="18"/>
        </w:rPr>
        <w:t>Helsinki Foundation for Human Right</w:t>
      </w:r>
      <w:r w:rsidRPr="00615A10">
        <w:rPr>
          <w:szCs w:val="18"/>
        </w:rPr>
        <w:t xml:space="preserve">s, </w:t>
      </w:r>
      <w:r w:rsidRPr="009516D3">
        <w:rPr>
          <w:szCs w:val="18"/>
        </w:rPr>
        <w:t>“Road to nowhere” (October 2016</w:t>
      </w:r>
      <w:r w:rsidRPr="00615A10">
        <w:rPr>
          <w:szCs w:val="18"/>
        </w:rPr>
        <w:t xml:space="preserve">), </w:t>
      </w:r>
      <w:r w:rsidRPr="009516D3">
        <w:rPr>
          <w:szCs w:val="18"/>
        </w:rPr>
        <w:t xml:space="preserve">available at </w:t>
      </w:r>
      <w:hyperlink r:id="rId10" w:history="1">
        <w:r w:rsidRPr="00615A10">
          <w:rPr>
            <w:rStyle w:val="Hyperlink"/>
          </w:rPr>
          <w:t>http://www.hthr.pl/en/road-to-nowhere-report-from-brest-terespoI-border-crossing/</w:t>
        </w:r>
      </w:hyperlink>
      <w:r w:rsidRPr="009516D3">
        <w:rPr>
          <w:szCs w:val="18"/>
        </w:rPr>
        <w:t xml:space="preserve"> (accessed on 25 September 2019</w:t>
      </w:r>
      <w:r w:rsidRPr="00615A10">
        <w:rPr>
          <w:szCs w:val="18"/>
        </w:rPr>
        <w:t xml:space="preserve">); </w:t>
      </w:r>
      <w:r w:rsidRPr="009516D3">
        <w:rPr>
          <w:szCs w:val="18"/>
        </w:rPr>
        <w:t>Human Rights Watc</w:t>
      </w:r>
      <w:r w:rsidRPr="00615A10">
        <w:rPr>
          <w:szCs w:val="18"/>
        </w:rPr>
        <w:t xml:space="preserve">h, </w:t>
      </w:r>
      <w:r w:rsidRPr="009516D3">
        <w:rPr>
          <w:szCs w:val="18"/>
        </w:rPr>
        <w:t>“Polan</w:t>
      </w:r>
      <w:r w:rsidRPr="00615A10">
        <w:rPr>
          <w:szCs w:val="18"/>
        </w:rPr>
        <w:t xml:space="preserve">d: </w:t>
      </w:r>
      <w:r w:rsidRPr="009516D3">
        <w:rPr>
          <w:szCs w:val="18"/>
        </w:rPr>
        <w:t>asylum seekers blocked at border”, l March 201</w:t>
      </w:r>
      <w:r w:rsidRPr="00615A10">
        <w:rPr>
          <w:szCs w:val="18"/>
        </w:rPr>
        <w:t xml:space="preserve">7, </w:t>
      </w:r>
      <w:r w:rsidRPr="009516D3">
        <w:rPr>
          <w:szCs w:val="18"/>
        </w:rPr>
        <w:t xml:space="preserve">available at </w:t>
      </w:r>
      <w:hyperlink r:id="rId11" w:history="1">
        <w:r w:rsidR="002319AC" w:rsidRPr="008B60E0">
          <w:rPr>
            <w:rStyle w:val="Hyperlink"/>
          </w:rPr>
          <w:t>https://vovvw.hrw.oc/news/2017/03/01/poland-asylum-seekers-blocked-border</w:t>
        </w:r>
      </w:hyperlink>
      <w:r w:rsidRPr="009516D3">
        <w:rPr>
          <w:szCs w:val="18"/>
        </w:rPr>
        <w:t xml:space="preserve"> (accessed on 25 September 2019</w:t>
      </w:r>
      <w:r w:rsidRPr="00615A10">
        <w:rPr>
          <w:szCs w:val="18"/>
        </w:rPr>
        <w:t xml:space="preserve">); </w:t>
      </w:r>
      <w:r w:rsidRPr="009516D3">
        <w:rPr>
          <w:szCs w:val="18"/>
        </w:rPr>
        <w:t>Amnesty Internationa</w:t>
      </w:r>
      <w:r w:rsidRPr="00615A10">
        <w:rPr>
          <w:szCs w:val="18"/>
        </w:rPr>
        <w:t xml:space="preserve">l, </w:t>
      </w:r>
      <w:r w:rsidRPr="009516D3">
        <w:rPr>
          <w:szCs w:val="18"/>
        </w:rPr>
        <w:t>“Polan</w:t>
      </w:r>
      <w:r w:rsidRPr="00615A10">
        <w:rPr>
          <w:szCs w:val="18"/>
        </w:rPr>
        <w:t xml:space="preserve">d: </w:t>
      </w:r>
      <w:r w:rsidRPr="009516D3">
        <w:rPr>
          <w:szCs w:val="18"/>
        </w:rPr>
        <w:t>rule of law and human rights concerns in Polan</w:t>
      </w:r>
      <w:r w:rsidRPr="00615A10">
        <w:rPr>
          <w:szCs w:val="18"/>
        </w:rPr>
        <w:t xml:space="preserve">d: </w:t>
      </w:r>
      <w:r w:rsidRPr="009516D3">
        <w:rPr>
          <w:szCs w:val="18"/>
        </w:rPr>
        <w:t>update” (May 2017</w:t>
      </w:r>
      <w:r w:rsidRPr="00615A10">
        <w:rPr>
          <w:szCs w:val="18"/>
        </w:rPr>
        <w:t xml:space="preserve">), </w:t>
      </w:r>
      <w:r w:rsidRPr="009516D3">
        <w:rPr>
          <w:szCs w:val="18"/>
        </w:rPr>
        <w:t xml:space="preserve">available at </w:t>
      </w:r>
      <w:hyperlink r:id="rId12" w:history="1">
        <w:r w:rsidRPr="00615A10">
          <w:rPr>
            <w:rStyle w:val="Hyperlink"/>
          </w:rPr>
          <w:t>https://www:amnestyzorg/gnLdQcwments/eur37.1622712017/en</w:t>
        </w:r>
      </w:hyperlink>
      <w:r w:rsidRPr="009516D3">
        <w:rPr>
          <w:szCs w:val="18"/>
        </w:rPr>
        <w:t xml:space="preserve"> (accessed on 25 September 2019</w:t>
      </w:r>
      <w:r w:rsidRPr="00615A10">
        <w:rPr>
          <w:szCs w:val="18"/>
        </w:rPr>
        <w:t xml:space="preserve">); </w:t>
      </w:r>
      <w:r w:rsidRPr="009516D3">
        <w:rPr>
          <w:szCs w:val="18"/>
        </w:rPr>
        <w:t>and Human Rights Watc</w:t>
      </w:r>
      <w:r w:rsidRPr="00615A10">
        <w:rPr>
          <w:szCs w:val="18"/>
        </w:rPr>
        <w:t xml:space="preserve">h, </w:t>
      </w:r>
      <w:r w:rsidRPr="009516D3">
        <w:rPr>
          <w:szCs w:val="18"/>
        </w:rPr>
        <w:t>Amnesty International and Helsinki Foundation for Human Right</w:t>
      </w:r>
      <w:r w:rsidRPr="00615A10">
        <w:rPr>
          <w:szCs w:val="18"/>
        </w:rPr>
        <w:t xml:space="preserve">s, </w:t>
      </w:r>
      <w:r w:rsidRPr="009516D3">
        <w:rPr>
          <w:szCs w:val="18"/>
        </w:rPr>
        <w:t>“Polan</w:t>
      </w:r>
      <w:r w:rsidRPr="00615A10">
        <w:rPr>
          <w:szCs w:val="18"/>
        </w:rPr>
        <w:t xml:space="preserve">d: </w:t>
      </w:r>
      <w:r w:rsidRPr="009516D3">
        <w:rPr>
          <w:szCs w:val="18"/>
        </w:rPr>
        <w:t xml:space="preserve">EU should tackle unsafe returns to Belarus – Poland blocks asylum seekers at border in </w:t>
      </w:r>
      <w:r w:rsidRPr="00075B28">
        <w:rPr>
          <w:spacing w:val="-4"/>
          <w:szCs w:val="18"/>
        </w:rPr>
        <w:t xml:space="preserve">defiance of European Court rulings” (5 July 2017), available at </w:t>
      </w:r>
      <w:hyperlink r:id="rId13" w:history="1">
        <w:r w:rsidR="000A35EC" w:rsidRPr="008B60E0">
          <w:rPr>
            <w:rStyle w:val="Hyperlink"/>
            <w:spacing w:val="-4"/>
          </w:rPr>
          <w:t>http://www.hfhr.pl/wp-content/uploa</w:t>
        </w:r>
        <w:r w:rsidR="000A35EC" w:rsidRPr="008B60E0">
          <w:rPr>
            <w:rStyle w:val="Hyperlink"/>
            <w:spacing w:val="-4"/>
          </w:rPr>
          <w:br/>
          <w:t>ds/2017/07/EU-Should-Tackle-Unsafe-Returns-to-Belarus.pdf</w:t>
        </w:r>
      </w:hyperlink>
      <w:r w:rsidRPr="00075B28">
        <w:rPr>
          <w:spacing w:val="-4"/>
          <w:szCs w:val="18"/>
        </w:rPr>
        <w:t xml:space="preserve"> (accessed on 25 September 2019</w:t>
      </w:r>
      <w:r w:rsidRPr="00075B28">
        <w:rPr>
          <w:spacing w:val="-4"/>
          <w:szCs w:val="18"/>
          <w:lang w:bidi="ar"/>
        </w:rPr>
        <w:t>)</w:t>
      </w:r>
      <w:r w:rsidRPr="00075B28">
        <w:rPr>
          <w:spacing w:val="-4"/>
          <w:szCs w:val="18"/>
          <w:rtl/>
          <w:lang w:bidi="ar"/>
        </w:rPr>
        <w:t xml:space="preserve">. </w:t>
      </w:r>
    </w:p>
  </w:footnote>
  <w:footnote w:id="35">
    <w:p w14:paraId="1BB2BAB8" w14:textId="53A4B910" w:rsidR="00615A10" w:rsidRPr="009516D3" w:rsidRDefault="00615A10" w:rsidP="00615A10">
      <w:pPr>
        <w:pStyle w:val="FootnoteText"/>
        <w:tabs>
          <w:tab w:val="clear" w:pos="1021"/>
        </w:tabs>
        <w:bidi/>
        <w:spacing w:after="60" w:line="280" w:lineRule="exact"/>
        <w:ind w:left="1247" w:right="1247" w:hanging="567"/>
        <w:jc w:val="lowKashida"/>
        <w:rPr>
          <w:szCs w:val="18"/>
        </w:rPr>
      </w:pPr>
      <w:r w:rsidRPr="009516D3">
        <w:rPr>
          <w:szCs w:val="18"/>
          <w:rtl/>
          <w:lang w:bidi="ar"/>
        </w:rPr>
        <w:t>(</w:t>
      </w:r>
      <w:r w:rsidRPr="009516D3">
        <w:rPr>
          <w:rStyle w:val="FootnoteReference"/>
          <w:vertAlign w:val="baseline"/>
          <w:rtl/>
          <w:lang w:bidi="ar"/>
        </w:rPr>
        <w:footnoteRef/>
      </w:r>
      <w:r w:rsidRPr="009516D3">
        <w:rPr>
          <w:szCs w:val="18"/>
          <w:rtl/>
          <w:lang w:bidi="ar"/>
        </w:rPr>
        <w:t>)</w:t>
      </w:r>
      <w:r w:rsidRPr="009516D3">
        <w:rPr>
          <w:szCs w:val="18"/>
          <w:rtl/>
          <w:lang w:bidi="ar"/>
        </w:rPr>
        <w:tab/>
        <w:t xml:space="preserve">تشير الملاحظات التي أبداها أمين المظالم المعني بالأطفال، مثلا أثناء مراقبة الحدود عند نقطة التفتيش الحدودية بين تيريسبول وبريست، إلى أن العديد من الأسر تلقت قرارات متكررة برفض الدخول </w:t>
      </w:r>
      <w:r w:rsidRPr="009516D3">
        <w:rPr>
          <w:rFonts w:hint="cs"/>
          <w:szCs w:val="18"/>
          <w:rtl/>
          <w:lang w:bidi="ar"/>
        </w:rPr>
        <w:t>على</w:t>
      </w:r>
      <w:r w:rsidRPr="009516D3">
        <w:rPr>
          <w:szCs w:val="18"/>
          <w:rtl/>
          <w:lang w:bidi="ar"/>
        </w:rPr>
        <w:t xml:space="preserve"> حدود بولندا لأسابيع أو أشهر عديدة، على الرغم من أنها أعلنت خلال كل محاولة عن نيتها التماس الحماية الدولية في بولندا. انظر </w:t>
      </w:r>
      <w:r w:rsidRPr="009516D3">
        <w:rPr>
          <w:szCs w:val="18"/>
          <w:lang w:bidi="ar"/>
        </w:rPr>
        <w:t>“</w:t>
      </w:r>
      <w:r w:rsidRPr="009516D3">
        <w:rPr>
          <w:szCs w:val="18"/>
        </w:rPr>
        <w:t>Information of the Ombudsman for Children prepared in relation to the list of issues prior to reporting (LOIP</w:t>
      </w:r>
      <w:r w:rsidRPr="00615A10">
        <w:rPr>
          <w:szCs w:val="18"/>
        </w:rPr>
        <w:t xml:space="preserve">R) </w:t>
      </w:r>
      <w:r w:rsidRPr="009516D3">
        <w:rPr>
          <w:szCs w:val="18"/>
        </w:rPr>
        <w:t>for Poland being drafted by the Committee on the Rights of the Child on the implementation of the Convention on the Rights of the Child” (29 June 2018</w:t>
      </w:r>
      <w:r w:rsidRPr="00615A10">
        <w:rPr>
          <w:szCs w:val="18"/>
        </w:rPr>
        <w:t xml:space="preserve">), </w:t>
      </w:r>
      <w:r w:rsidRPr="009516D3">
        <w:rPr>
          <w:szCs w:val="18"/>
        </w:rPr>
        <w:t>p</w:t>
      </w:r>
      <w:r w:rsidRPr="00615A10">
        <w:rPr>
          <w:szCs w:val="18"/>
        </w:rPr>
        <w:t xml:space="preserve">p. </w:t>
      </w:r>
      <w:r w:rsidRPr="009516D3">
        <w:rPr>
          <w:szCs w:val="18"/>
        </w:rPr>
        <w:t>44-4</w:t>
      </w:r>
      <w:r w:rsidRPr="00615A10">
        <w:rPr>
          <w:szCs w:val="18"/>
        </w:rPr>
        <w:t xml:space="preserve">6, </w:t>
      </w:r>
      <w:r w:rsidRPr="009516D3">
        <w:rPr>
          <w:szCs w:val="18"/>
        </w:rPr>
        <w:t xml:space="preserve">available at </w:t>
      </w:r>
      <w:hyperlink r:id="rId14" w:history="1">
        <w:r w:rsidR="00624021" w:rsidRPr="008B60E0">
          <w:rPr>
            <w:rStyle w:val="Hyperlink"/>
          </w:rPr>
          <w:t>http://brpd.gov.pl/sites/default/files/raport_</w:t>
        </w:r>
        <w:r w:rsidR="00624021" w:rsidRPr="008B60E0">
          <w:rPr>
            <w:rStyle w:val="Hyperlink"/>
          </w:rPr>
          <w:br/>
          <w:t>rpd_onz.pdf</w:t>
        </w:r>
      </w:hyperlink>
      <w:r w:rsidRPr="009516D3">
        <w:rPr>
          <w:szCs w:val="18"/>
        </w:rPr>
        <w:t xml:space="preserve"> (accessed on 25 September 2019</w:t>
      </w:r>
      <w:r w:rsidRPr="00615A10">
        <w:rPr>
          <w:szCs w:val="18"/>
          <w:lang w:bidi="ar"/>
        </w:rPr>
        <w:t>)</w:t>
      </w:r>
      <w:r w:rsidRPr="00615A10">
        <w:rPr>
          <w:szCs w:val="18"/>
          <w:rtl/>
          <w:lang w:bidi="ar"/>
        </w:rPr>
        <w:t xml:space="preserve">. </w:t>
      </w:r>
    </w:p>
  </w:footnote>
  <w:footnote w:id="36">
    <w:p w14:paraId="24853230" w14:textId="77777777" w:rsidR="00615A10" w:rsidRPr="009516D3" w:rsidRDefault="00615A10" w:rsidP="009516D3">
      <w:pPr>
        <w:pStyle w:val="FootnoteText"/>
        <w:tabs>
          <w:tab w:val="clear" w:pos="1021"/>
        </w:tabs>
        <w:bidi/>
        <w:spacing w:after="60" w:line="280" w:lineRule="exact"/>
        <w:ind w:left="1247" w:right="1247" w:hanging="567"/>
        <w:jc w:val="lowKashida"/>
        <w:rPr>
          <w:szCs w:val="18"/>
        </w:rPr>
      </w:pPr>
      <w:r w:rsidRPr="00F57139">
        <w:rPr>
          <w:szCs w:val="18"/>
          <w:rtl/>
          <w:lang w:bidi="ar"/>
        </w:rPr>
        <w:t>(</w:t>
      </w:r>
      <w:r w:rsidRPr="00F57139">
        <w:rPr>
          <w:rStyle w:val="FootnoteReference"/>
          <w:vertAlign w:val="baseline"/>
          <w:rtl/>
          <w:lang w:bidi="ar"/>
        </w:rPr>
        <w:footnoteRef/>
      </w:r>
      <w:r w:rsidRPr="00F57139">
        <w:rPr>
          <w:szCs w:val="18"/>
          <w:rtl/>
          <w:lang w:bidi="ar"/>
        </w:rPr>
        <w:t>)</w:t>
      </w:r>
      <w:r w:rsidRPr="009516D3">
        <w:rPr>
          <w:i/>
          <w:iCs/>
          <w:szCs w:val="18"/>
          <w:rtl/>
          <w:lang w:bidi="ar"/>
        </w:rPr>
        <w:tab/>
        <w:t xml:space="preserve">م. أ. وآخرون ضد ليتوانيا، </w:t>
      </w:r>
      <w:r w:rsidRPr="009516D3">
        <w:rPr>
          <w:szCs w:val="18"/>
          <w:rtl/>
          <w:lang w:bidi="ar"/>
        </w:rPr>
        <w:t>الطلب رقم 59793/17، 11 كانون الأول/ديسمبر الأول 201</w:t>
      </w:r>
      <w:r w:rsidRPr="00615A10">
        <w:rPr>
          <w:szCs w:val="18"/>
          <w:rtl/>
          <w:lang w:bidi="ar"/>
        </w:rPr>
        <w:t xml:space="preserve">8. </w:t>
      </w:r>
    </w:p>
  </w:footnote>
  <w:footnote w:id="37">
    <w:p w14:paraId="00009127" w14:textId="05CFE43A" w:rsidR="00615A10" w:rsidRPr="009516D3" w:rsidRDefault="00615A10" w:rsidP="009516D3">
      <w:pPr>
        <w:pStyle w:val="FootnoteText"/>
        <w:tabs>
          <w:tab w:val="clear" w:pos="1021"/>
        </w:tabs>
        <w:bidi/>
        <w:spacing w:after="60" w:line="280" w:lineRule="exact"/>
        <w:ind w:left="1247" w:right="1247" w:hanging="567"/>
        <w:jc w:val="lowKashida"/>
        <w:rPr>
          <w:szCs w:val="18"/>
        </w:rPr>
      </w:pPr>
      <w:r w:rsidRPr="009516D3">
        <w:rPr>
          <w:szCs w:val="18"/>
          <w:rtl/>
          <w:lang w:bidi="ar"/>
        </w:rPr>
        <w:t>(</w:t>
      </w:r>
      <w:r w:rsidRPr="009516D3">
        <w:rPr>
          <w:rStyle w:val="FootnoteReference"/>
          <w:vertAlign w:val="baseline"/>
          <w:rtl/>
          <w:lang w:bidi="ar"/>
        </w:rPr>
        <w:footnoteRef/>
      </w:r>
      <w:r w:rsidRPr="009516D3">
        <w:rPr>
          <w:szCs w:val="18"/>
          <w:rtl/>
          <w:lang w:bidi="ar"/>
        </w:rPr>
        <w:t>)</w:t>
      </w:r>
      <w:r w:rsidRPr="009516D3">
        <w:rPr>
          <w:szCs w:val="18"/>
          <w:rtl/>
          <w:lang w:bidi="ar"/>
        </w:rPr>
        <w:tab/>
        <w:t>يخضع حرس الحدود لوزير الداخلية ويشرف عليه وفقا</w:t>
      </w:r>
      <w:r w:rsidR="00BA3F74">
        <w:rPr>
          <w:rFonts w:hint="cs"/>
          <w:szCs w:val="18"/>
          <w:rtl/>
          <w:lang w:bidi="ar"/>
        </w:rPr>
        <w:t>ً</w:t>
      </w:r>
      <w:r w:rsidRPr="009516D3">
        <w:rPr>
          <w:szCs w:val="18"/>
          <w:rtl/>
          <w:lang w:bidi="ar"/>
        </w:rPr>
        <w:t xml:space="preserve"> للمادة 29، </w:t>
      </w:r>
      <w:r w:rsidRPr="009516D3">
        <w:rPr>
          <w:rFonts w:hint="cs"/>
          <w:szCs w:val="18"/>
          <w:rtl/>
          <w:lang w:bidi="ar"/>
        </w:rPr>
        <w:t>الفرع</w:t>
      </w:r>
      <w:r w:rsidRPr="009516D3">
        <w:rPr>
          <w:szCs w:val="18"/>
          <w:rtl/>
          <w:lang w:bidi="ar"/>
        </w:rPr>
        <w:t xml:space="preserve"> 4 من القانون الصادر في 4 أيلول/سبتمبر 1997 بشأن أقسام الإدارة الحكومية (</w:t>
      </w:r>
      <w:r w:rsidRPr="009516D3">
        <w:rPr>
          <w:i/>
          <w:iCs/>
          <w:szCs w:val="18"/>
          <w:rtl/>
          <w:lang w:bidi="ar"/>
        </w:rPr>
        <w:t>جريدة القوانين لعام 2007</w:t>
      </w:r>
      <w:r w:rsidRPr="009516D3">
        <w:rPr>
          <w:szCs w:val="18"/>
          <w:rtl/>
          <w:lang w:bidi="ar"/>
        </w:rPr>
        <w:t>، العدد 65، البند 437، بصيغته المعدلة</w:t>
      </w:r>
      <w:r w:rsidRPr="00615A10">
        <w:rPr>
          <w:szCs w:val="18"/>
          <w:rtl/>
          <w:lang w:bidi="ar"/>
        </w:rPr>
        <w:t xml:space="preserve">)؛ </w:t>
      </w:r>
      <w:r w:rsidRPr="009516D3">
        <w:rPr>
          <w:szCs w:val="18"/>
          <w:rtl/>
          <w:lang w:bidi="ar"/>
        </w:rPr>
        <w:t>والمادة 3، الفرع 1 من قانون حرس الحدود المؤرخ 12 تشرين الأول/أكتوبر 1990 (</w:t>
      </w:r>
      <w:r w:rsidRPr="009516D3">
        <w:rPr>
          <w:i/>
          <w:iCs/>
          <w:szCs w:val="18"/>
          <w:rtl/>
          <w:lang w:bidi="ar"/>
        </w:rPr>
        <w:t>جريدة القوانين لعام 1990،</w:t>
      </w:r>
      <w:r w:rsidRPr="009516D3">
        <w:rPr>
          <w:szCs w:val="18"/>
          <w:rtl/>
          <w:lang w:bidi="ar"/>
        </w:rPr>
        <w:t xml:space="preserve"> العدد 78، البند 462، بصيغته المعدلة</w:t>
      </w:r>
      <w:r w:rsidRPr="00615A10">
        <w:rPr>
          <w:szCs w:val="18"/>
          <w:rtl/>
          <w:lang w:bidi="ar"/>
        </w:rPr>
        <w:t xml:space="preserve">). </w:t>
      </w:r>
    </w:p>
  </w:footnote>
  <w:footnote w:id="38">
    <w:p w14:paraId="0CD5FAC7" w14:textId="61F5582C" w:rsidR="00615A10" w:rsidRPr="009516D3" w:rsidRDefault="00615A10" w:rsidP="009516D3">
      <w:pPr>
        <w:pStyle w:val="FootnoteText"/>
        <w:tabs>
          <w:tab w:val="clear" w:pos="1021"/>
        </w:tabs>
        <w:bidi/>
        <w:spacing w:after="60" w:line="280" w:lineRule="exact"/>
        <w:ind w:left="1247" w:right="1247" w:hanging="567"/>
        <w:jc w:val="lowKashida"/>
        <w:rPr>
          <w:szCs w:val="18"/>
        </w:rPr>
      </w:pPr>
      <w:r w:rsidRPr="009516D3">
        <w:rPr>
          <w:rStyle w:val="FootnoteReference"/>
          <w:vertAlign w:val="baseline"/>
          <w:rtl/>
          <w:lang w:bidi="ar"/>
        </w:rPr>
        <w:t>(</w:t>
      </w:r>
      <w:r w:rsidRPr="009516D3">
        <w:rPr>
          <w:rStyle w:val="FootnoteReference"/>
          <w:vertAlign w:val="baseline"/>
          <w:rtl/>
          <w:lang w:bidi="ar"/>
        </w:rPr>
        <w:footnoteRef/>
      </w:r>
      <w:r w:rsidRPr="009516D3">
        <w:rPr>
          <w:rStyle w:val="FootnoteReference"/>
          <w:vertAlign w:val="baseline"/>
          <w:rtl/>
          <w:lang w:bidi="ar"/>
        </w:rPr>
        <w:t>)</w:t>
      </w:r>
      <w:r w:rsidRPr="009516D3">
        <w:rPr>
          <w:rStyle w:val="FootnoteReference"/>
          <w:vertAlign w:val="baseline"/>
          <w:rtl/>
          <w:lang w:bidi="ar"/>
        </w:rPr>
        <w:tab/>
      </w:r>
      <w:r w:rsidRPr="009516D3">
        <w:rPr>
          <w:szCs w:val="18"/>
          <w:rtl/>
          <w:lang w:bidi="ar"/>
        </w:rPr>
        <w:t xml:space="preserve">في القضيتين </w:t>
      </w:r>
      <w:r w:rsidRPr="009516D3">
        <w:rPr>
          <w:szCs w:val="18"/>
        </w:rPr>
        <w:t>Il OSK 890/18</w:t>
      </w:r>
      <w:r w:rsidRPr="009516D3">
        <w:rPr>
          <w:szCs w:val="18"/>
          <w:rtl/>
          <w:lang w:bidi="ar"/>
        </w:rPr>
        <w:t xml:space="preserve"> و</w:t>
      </w:r>
      <w:r w:rsidRPr="009516D3">
        <w:rPr>
          <w:szCs w:val="18"/>
        </w:rPr>
        <w:t>Il OSK 345/18</w:t>
      </w:r>
      <w:r w:rsidRPr="009516D3">
        <w:rPr>
          <w:szCs w:val="18"/>
          <w:rtl/>
          <w:lang w:bidi="ar"/>
        </w:rPr>
        <w:t>، المشار إليهما في الحاشية 29 أعلاه، م</w:t>
      </w:r>
      <w:r w:rsidR="008874BD">
        <w:rPr>
          <w:rFonts w:hint="cs"/>
          <w:szCs w:val="18"/>
          <w:rtl/>
          <w:lang w:bidi="ar"/>
        </w:rPr>
        <w:t>ُ</w:t>
      </w:r>
      <w:r w:rsidRPr="009516D3">
        <w:rPr>
          <w:szCs w:val="18"/>
          <w:rtl/>
          <w:lang w:bidi="ar"/>
        </w:rPr>
        <w:t>نع الأجانب من دخول بولندا في شباط/فبراير 2017 وأصدرت المحكمة الإدارية العليا الحكم النهائي في 20 أيلول/سبتمبر 2018، أي أن عملية الطعن برمتها استغرقت نحو 19 شهرا</w:t>
      </w:r>
      <w:r w:rsidR="00BA3F74">
        <w:rPr>
          <w:rFonts w:hint="cs"/>
          <w:szCs w:val="18"/>
          <w:rtl/>
          <w:lang w:bidi="ar"/>
        </w:rPr>
        <w:t>ً</w:t>
      </w:r>
      <w:r w:rsidRPr="009516D3">
        <w:rPr>
          <w:szCs w:val="18"/>
          <w:rtl/>
          <w:lang w:bidi="ar"/>
        </w:rPr>
        <w:t xml:space="preserve">. ولو أن صاحبي البلاغ </w:t>
      </w:r>
      <w:r w:rsidRPr="009516D3">
        <w:rPr>
          <w:rFonts w:hint="cs"/>
          <w:szCs w:val="18"/>
          <w:rtl/>
          <w:lang w:bidi="ar"/>
        </w:rPr>
        <w:t>أ</w:t>
      </w:r>
      <w:r w:rsidRPr="009516D3">
        <w:rPr>
          <w:szCs w:val="18"/>
          <w:rtl/>
          <w:lang w:bidi="ar"/>
        </w:rPr>
        <w:t>رادا الحصول على تعويض عن المعاملة التي تلقياها على أيدي ضباط حرس الحدود، لكانا قد استخدما الإجراء المطول</w:t>
      </w:r>
      <w:r>
        <w:rPr>
          <w:szCs w:val="18"/>
          <w:rtl/>
          <w:lang w:bidi="ar"/>
        </w:rPr>
        <w:t xml:space="preserve">. </w:t>
      </w:r>
    </w:p>
  </w:footnote>
  <w:footnote w:id="39">
    <w:p w14:paraId="0917E1C2" w14:textId="77777777" w:rsidR="00615A10" w:rsidRPr="009516D3" w:rsidRDefault="00615A10" w:rsidP="009516D3">
      <w:pPr>
        <w:pStyle w:val="FootnoteText"/>
        <w:tabs>
          <w:tab w:val="clear" w:pos="1021"/>
        </w:tabs>
        <w:bidi/>
        <w:spacing w:after="60" w:line="280" w:lineRule="exact"/>
        <w:ind w:left="1247" w:right="1247" w:hanging="567"/>
        <w:jc w:val="lowKashida"/>
        <w:rPr>
          <w:szCs w:val="18"/>
        </w:rPr>
      </w:pPr>
      <w:r w:rsidRPr="009516D3">
        <w:rPr>
          <w:szCs w:val="18"/>
          <w:rtl/>
          <w:lang w:bidi="ar"/>
        </w:rPr>
        <w:t>(</w:t>
      </w:r>
      <w:r w:rsidRPr="009516D3">
        <w:rPr>
          <w:rStyle w:val="FootnoteReference"/>
          <w:vertAlign w:val="baseline"/>
          <w:rtl/>
          <w:lang w:bidi="ar"/>
        </w:rPr>
        <w:footnoteRef/>
      </w:r>
      <w:r w:rsidRPr="009516D3">
        <w:rPr>
          <w:szCs w:val="18"/>
          <w:rtl/>
          <w:lang w:bidi="ar"/>
        </w:rPr>
        <w:t>)</w:t>
      </w:r>
      <w:r w:rsidRPr="009516D3">
        <w:rPr>
          <w:szCs w:val="18"/>
          <w:rtl/>
          <w:lang w:bidi="ar"/>
        </w:rPr>
        <w:tab/>
        <w:t>انظر التعليق العام رقم 15(198</w:t>
      </w:r>
      <w:r w:rsidRPr="00615A10">
        <w:rPr>
          <w:szCs w:val="18"/>
          <w:rtl/>
          <w:lang w:bidi="ar"/>
        </w:rPr>
        <w:t xml:space="preserve">6) </w:t>
      </w:r>
      <w:r w:rsidRPr="009516D3">
        <w:rPr>
          <w:szCs w:val="18"/>
          <w:rtl/>
          <w:lang w:bidi="ar"/>
        </w:rPr>
        <w:t>بشأن وضع الأجانب بموجب العهد، الذي اعتمدته اللجنة المعنية بحقوق الإنسان في دورتها السابعة والعشرين المعقودة في 11 نيسان/أبريل 198</w:t>
      </w:r>
      <w:r w:rsidRPr="00615A10">
        <w:rPr>
          <w:szCs w:val="18"/>
          <w:rtl/>
          <w:lang w:bidi="ar"/>
        </w:rPr>
        <w:t xml:space="preserve">6. </w:t>
      </w:r>
    </w:p>
  </w:footnote>
  <w:footnote w:id="40">
    <w:p w14:paraId="07968D72" w14:textId="77777777" w:rsidR="00615A10" w:rsidRPr="009516D3" w:rsidRDefault="00615A10" w:rsidP="009516D3">
      <w:pPr>
        <w:pStyle w:val="FootnoteText"/>
        <w:tabs>
          <w:tab w:val="clear" w:pos="1021"/>
        </w:tabs>
        <w:bidi/>
        <w:spacing w:after="60" w:line="280" w:lineRule="exact"/>
        <w:ind w:left="1247" w:right="1247" w:hanging="567"/>
        <w:jc w:val="lowKashida"/>
        <w:rPr>
          <w:szCs w:val="18"/>
        </w:rPr>
      </w:pPr>
      <w:r w:rsidRPr="009516D3">
        <w:rPr>
          <w:szCs w:val="18"/>
          <w:rtl/>
          <w:lang w:bidi="ar"/>
        </w:rPr>
        <w:t>(</w:t>
      </w:r>
      <w:r w:rsidRPr="009516D3">
        <w:rPr>
          <w:rStyle w:val="FootnoteReference"/>
          <w:vertAlign w:val="baseline"/>
          <w:rtl/>
          <w:lang w:bidi="ar"/>
        </w:rPr>
        <w:footnoteRef/>
      </w:r>
      <w:r w:rsidRPr="009516D3">
        <w:rPr>
          <w:szCs w:val="18"/>
          <w:rtl/>
          <w:lang w:bidi="ar"/>
        </w:rPr>
        <w:t>)</w:t>
      </w:r>
      <w:r w:rsidRPr="009516D3">
        <w:rPr>
          <w:szCs w:val="18"/>
          <w:rtl/>
          <w:lang w:bidi="ar"/>
        </w:rPr>
        <w:tab/>
        <w:t>وفقا للمادة 55 من قانون منح الحماية للأجانب في إقليم جمهورية بولندا، عندما يقدم الأجنبي في نموذج معين طلبا للحصول على الحماية الدولية، تصدر وثيقة هوية مؤقتة لذلك الأجنبي. وتؤكد هذه الوثيقة شرعية إقامة الأجنبي في بولندا. ولا ينص القانون الوطني مباشرة على أن الأجانب الذين ليست لديهم وثيقة تخولهم دخول بولندا والإعلان على الحدود عن رغبتهم في التقدم بطلب للحصول على الحماية الدولية يتمتعون بالحق في دخول بولندا والإقامة فيها بشكل قانوني</w:t>
      </w:r>
      <w:r>
        <w:rPr>
          <w:szCs w:val="18"/>
          <w:rtl/>
          <w:lang w:bidi="ar"/>
        </w:rPr>
        <w:t xml:space="preserve">. </w:t>
      </w:r>
    </w:p>
  </w:footnote>
  <w:footnote w:id="41">
    <w:p w14:paraId="2D834368" w14:textId="77777777" w:rsidR="00615A10" w:rsidRPr="009516D3" w:rsidRDefault="00615A10" w:rsidP="009516D3">
      <w:pPr>
        <w:pStyle w:val="FootnoteText"/>
        <w:tabs>
          <w:tab w:val="clear" w:pos="1021"/>
        </w:tabs>
        <w:bidi/>
        <w:spacing w:after="60" w:line="280" w:lineRule="exact"/>
        <w:ind w:left="1247" w:right="1247" w:hanging="567"/>
        <w:jc w:val="lowKashida"/>
        <w:rPr>
          <w:szCs w:val="18"/>
        </w:rPr>
      </w:pPr>
      <w:r w:rsidRPr="009516D3">
        <w:rPr>
          <w:szCs w:val="18"/>
          <w:rtl/>
          <w:lang w:bidi="ar"/>
        </w:rPr>
        <w:t>(</w:t>
      </w:r>
      <w:r w:rsidRPr="009516D3">
        <w:rPr>
          <w:rStyle w:val="FootnoteReference"/>
          <w:vertAlign w:val="baseline"/>
          <w:rtl/>
          <w:lang w:bidi="ar"/>
        </w:rPr>
        <w:footnoteRef/>
      </w:r>
      <w:r w:rsidRPr="009516D3">
        <w:rPr>
          <w:szCs w:val="18"/>
          <w:rtl/>
          <w:lang w:bidi="ar"/>
        </w:rPr>
        <w:t>)</w:t>
      </w:r>
      <w:r w:rsidRPr="009516D3">
        <w:rPr>
          <w:szCs w:val="18"/>
          <w:rtl/>
          <w:lang w:bidi="ar"/>
        </w:rPr>
        <w:tab/>
        <w:t>يميز التوجيه المتعلق بإجراءات اللجوء بين ثلاث مراحل متتالية من إجراءات تقديم الطلبات: إعداد طلب للحصول على الحماية الدولية، وتقديم الطلب، وتسجيل الطلب. وفي حين أن طلب الحماية الدولية ينبغي أن "يقدم" شخصيا وفي مكان معين، فإن التوجيه لا ينص على أي شكل محدد "لإعداد طلب الحصول على الحماية الدولية"</w:t>
      </w:r>
      <w:r>
        <w:rPr>
          <w:szCs w:val="18"/>
          <w:rtl/>
          <w:lang w:bidi="ar"/>
        </w:rPr>
        <w:t xml:space="preserve">. </w:t>
      </w:r>
    </w:p>
  </w:footnote>
  <w:footnote w:id="42">
    <w:p w14:paraId="1566F7C8" w14:textId="5A9346B1" w:rsidR="00615A10" w:rsidRPr="009516D3" w:rsidRDefault="00686880" w:rsidP="00615A10">
      <w:pPr>
        <w:pStyle w:val="FootnoteText"/>
        <w:tabs>
          <w:tab w:val="clear" w:pos="1021"/>
        </w:tabs>
        <w:bidi/>
        <w:spacing w:after="60" w:line="280" w:lineRule="exact"/>
        <w:ind w:left="1247" w:right="1247" w:hanging="567"/>
        <w:jc w:val="lowKashida"/>
        <w:rPr>
          <w:szCs w:val="18"/>
        </w:rPr>
      </w:pPr>
      <w:r>
        <w:rPr>
          <w:rFonts w:hint="cs"/>
          <w:szCs w:val="18"/>
          <w:rtl/>
        </w:rPr>
        <w:t>(</w:t>
      </w:r>
      <w:r w:rsidR="00615A10" w:rsidRPr="009516D3">
        <w:rPr>
          <w:rStyle w:val="FootnoteReference"/>
          <w:vertAlign w:val="baseline"/>
        </w:rPr>
        <w:footnoteRef/>
      </w:r>
      <w:r>
        <w:rPr>
          <w:rFonts w:hint="cs"/>
          <w:szCs w:val="18"/>
          <w:rtl/>
          <w:lang w:val="fr-CH"/>
        </w:rPr>
        <w:t>)</w:t>
      </w:r>
      <w:r w:rsidR="00615A10" w:rsidRPr="009516D3">
        <w:rPr>
          <w:szCs w:val="18"/>
        </w:rPr>
        <w:tab/>
      </w:r>
      <w:bookmarkStart w:id="4" w:name="_Hlk125850825"/>
      <w:r w:rsidR="00615A10" w:rsidRPr="009516D3">
        <w:rPr>
          <w:szCs w:val="18"/>
          <w:rtl/>
          <w:lang w:bidi="ar"/>
        </w:rPr>
        <w:t xml:space="preserve">انظر </w:t>
      </w:r>
      <w:bookmarkEnd w:id="4"/>
      <w:r w:rsidR="00615A10" w:rsidRPr="00615A10">
        <w:rPr>
          <w:rStyle w:val="Hyperlink"/>
        </w:rPr>
        <w:fldChar w:fldCharType="begin"/>
      </w:r>
      <w:r w:rsidR="00615A10" w:rsidRPr="00615A10">
        <w:rPr>
          <w:rStyle w:val="Hyperlink"/>
        </w:rPr>
        <w:instrText xml:space="preserve"> HYPERLINK "https://data.consilium.europa.eu/doc/document/ST-10213-2018-INIT/en/pdf" </w:instrText>
      </w:r>
      <w:r w:rsidR="00615A10" w:rsidRPr="00615A10">
        <w:rPr>
          <w:rStyle w:val="Hyperlink"/>
        </w:rPr>
        <w:fldChar w:fldCharType="separate"/>
      </w:r>
      <w:r w:rsidR="00615A10" w:rsidRPr="00615A10">
        <w:rPr>
          <w:rStyle w:val="Hyperlink"/>
        </w:rPr>
        <w:t>https://data.consilium.europa.eu/doc/document/ST-10213-2018-INIT/en/pdf</w:t>
      </w:r>
      <w:r w:rsidR="00615A10" w:rsidRPr="00615A10">
        <w:rPr>
          <w:rStyle w:val="Hyperlink"/>
        </w:rPr>
        <w:fldChar w:fldCharType="end"/>
      </w:r>
      <w:r w:rsidR="00615A10" w:rsidRPr="00615A10">
        <w:rPr>
          <w:rStyle w:val="Hyperlink"/>
          <w:color w:val="auto"/>
          <w:szCs w:val="18"/>
          <w:rtl/>
        </w:rPr>
        <w:t xml:space="preserve">. </w:t>
      </w:r>
    </w:p>
  </w:footnote>
  <w:footnote w:id="43">
    <w:p w14:paraId="4BB8A83C" w14:textId="77777777" w:rsidR="00615A10" w:rsidRPr="009516D3" w:rsidRDefault="00615A10" w:rsidP="009516D3">
      <w:pPr>
        <w:pStyle w:val="FootnoteText"/>
        <w:tabs>
          <w:tab w:val="clear" w:pos="1021"/>
        </w:tabs>
        <w:bidi/>
        <w:spacing w:after="60" w:line="280" w:lineRule="exact"/>
        <w:ind w:left="1247" w:right="1247" w:hanging="567"/>
        <w:jc w:val="lowKashida"/>
        <w:rPr>
          <w:szCs w:val="18"/>
        </w:rPr>
      </w:pPr>
      <w:r w:rsidRPr="009516D3">
        <w:rPr>
          <w:szCs w:val="18"/>
          <w:rtl/>
          <w:lang w:bidi="ar"/>
        </w:rPr>
        <w:t>(</w:t>
      </w:r>
      <w:r w:rsidRPr="009516D3">
        <w:rPr>
          <w:rStyle w:val="FootnoteReference"/>
          <w:vertAlign w:val="baseline"/>
          <w:rtl/>
          <w:lang w:bidi="ar"/>
        </w:rPr>
        <w:footnoteRef/>
      </w:r>
      <w:r w:rsidRPr="009516D3">
        <w:rPr>
          <w:szCs w:val="18"/>
          <w:rtl/>
          <w:lang w:bidi="ar"/>
        </w:rPr>
        <w:t>)</w:t>
      </w:r>
      <w:r w:rsidRPr="009516D3">
        <w:rPr>
          <w:szCs w:val="18"/>
          <w:rtl/>
          <w:lang w:bidi="ar"/>
        </w:rPr>
        <w:tab/>
        <w:t>التوجيه المتعلق بإجراءات اللجوء (المادة 20</w:t>
      </w:r>
      <w:r w:rsidRPr="00615A10">
        <w:rPr>
          <w:szCs w:val="18"/>
          <w:rtl/>
          <w:lang w:bidi="ar"/>
        </w:rPr>
        <w:t xml:space="preserve">)، </w:t>
      </w:r>
      <w:r w:rsidRPr="009516D3">
        <w:rPr>
          <w:szCs w:val="18"/>
          <w:rtl/>
          <w:lang w:bidi="ar"/>
        </w:rPr>
        <w:t>الحيثية 27، والمادة 2(ج</w:t>
      </w:r>
      <w:r w:rsidRPr="00615A10">
        <w:rPr>
          <w:szCs w:val="18"/>
          <w:rtl/>
          <w:lang w:bidi="ar"/>
        </w:rPr>
        <w:t xml:space="preserve">). </w:t>
      </w:r>
    </w:p>
  </w:footnote>
  <w:footnote w:id="44">
    <w:p w14:paraId="386D6AF7" w14:textId="77777777" w:rsidR="00615A10" w:rsidRPr="009516D3" w:rsidRDefault="00615A10" w:rsidP="009516D3">
      <w:pPr>
        <w:pStyle w:val="FootnoteText"/>
        <w:tabs>
          <w:tab w:val="clear" w:pos="1021"/>
        </w:tabs>
        <w:bidi/>
        <w:spacing w:after="60" w:line="280" w:lineRule="exact"/>
        <w:ind w:left="1247" w:right="1247" w:hanging="567"/>
        <w:jc w:val="lowKashida"/>
        <w:rPr>
          <w:szCs w:val="18"/>
        </w:rPr>
      </w:pPr>
      <w:r w:rsidRPr="009516D3">
        <w:rPr>
          <w:szCs w:val="18"/>
          <w:rtl/>
          <w:lang w:bidi="ar"/>
        </w:rPr>
        <w:t>(</w:t>
      </w:r>
      <w:r w:rsidRPr="009516D3">
        <w:rPr>
          <w:rStyle w:val="FootnoteReference"/>
          <w:vertAlign w:val="baseline"/>
          <w:rtl/>
          <w:lang w:bidi="ar"/>
        </w:rPr>
        <w:footnoteRef/>
      </w:r>
      <w:r w:rsidRPr="009516D3">
        <w:rPr>
          <w:szCs w:val="18"/>
          <w:rtl/>
          <w:lang w:bidi="ar"/>
        </w:rPr>
        <w:t>)</w:t>
      </w:r>
      <w:r w:rsidRPr="009516D3">
        <w:rPr>
          <w:szCs w:val="18"/>
          <w:rtl/>
          <w:lang w:bidi="ar"/>
        </w:rPr>
        <w:tab/>
        <w:t>التوجيه المتعلق بالإعادة (المادة 19</w:t>
      </w:r>
      <w:r w:rsidRPr="00615A10">
        <w:rPr>
          <w:szCs w:val="18"/>
          <w:rtl/>
          <w:lang w:bidi="ar"/>
        </w:rPr>
        <w:t xml:space="preserve">)، </w:t>
      </w:r>
      <w:r w:rsidRPr="009516D3">
        <w:rPr>
          <w:szCs w:val="18"/>
          <w:rtl/>
          <w:lang w:bidi="ar"/>
        </w:rPr>
        <w:t xml:space="preserve">الحيثية </w:t>
      </w:r>
      <w:r w:rsidRPr="00615A10">
        <w:rPr>
          <w:szCs w:val="18"/>
          <w:rtl/>
          <w:lang w:bidi="ar"/>
        </w:rPr>
        <w:t xml:space="preserve">9. </w:t>
      </w:r>
    </w:p>
  </w:footnote>
  <w:footnote w:id="45">
    <w:p w14:paraId="38AA3AB4" w14:textId="77777777" w:rsidR="00615A10" w:rsidRPr="009516D3" w:rsidRDefault="00615A10" w:rsidP="009516D3">
      <w:pPr>
        <w:pStyle w:val="FootnoteText"/>
        <w:tabs>
          <w:tab w:val="clear" w:pos="1021"/>
        </w:tabs>
        <w:bidi/>
        <w:spacing w:after="60" w:line="280" w:lineRule="exact"/>
        <w:ind w:left="1247" w:right="1247" w:hanging="567"/>
        <w:jc w:val="lowKashida"/>
        <w:rPr>
          <w:szCs w:val="18"/>
        </w:rPr>
      </w:pPr>
      <w:r w:rsidRPr="009516D3">
        <w:rPr>
          <w:szCs w:val="18"/>
          <w:rtl/>
          <w:lang w:bidi="ar"/>
        </w:rPr>
        <w:t>(</w:t>
      </w:r>
      <w:r w:rsidRPr="009516D3">
        <w:rPr>
          <w:rStyle w:val="FootnoteReference"/>
          <w:vertAlign w:val="baseline"/>
          <w:rtl/>
          <w:lang w:bidi="ar"/>
        </w:rPr>
        <w:footnoteRef/>
      </w:r>
      <w:r w:rsidRPr="009516D3">
        <w:rPr>
          <w:szCs w:val="18"/>
          <w:rtl/>
          <w:lang w:bidi="ar"/>
        </w:rPr>
        <w:t>)</w:t>
      </w:r>
      <w:r w:rsidRPr="009516D3">
        <w:rPr>
          <w:szCs w:val="18"/>
          <w:rtl/>
          <w:lang w:bidi="ar"/>
        </w:rPr>
        <w:tab/>
        <w:t>المادة 6(ل) من مدونة حدود شنغن</w:t>
      </w:r>
      <w:r>
        <w:rPr>
          <w:szCs w:val="18"/>
          <w:rtl/>
          <w:lang w:bidi="ar"/>
        </w:rPr>
        <w:t xml:space="preserve">. </w:t>
      </w:r>
    </w:p>
  </w:footnote>
  <w:footnote w:id="46">
    <w:p w14:paraId="165F86D5" w14:textId="77756C33" w:rsidR="00615A10" w:rsidRPr="009516D3" w:rsidRDefault="00615A10" w:rsidP="009516D3">
      <w:pPr>
        <w:pStyle w:val="FootnoteText"/>
        <w:tabs>
          <w:tab w:val="clear" w:pos="1021"/>
        </w:tabs>
        <w:bidi/>
        <w:spacing w:after="60" w:line="280" w:lineRule="exact"/>
        <w:ind w:left="1247" w:right="1247" w:hanging="567"/>
        <w:jc w:val="lowKashida"/>
        <w:rPr>
          <w:szCs w:val="18"/>
        </w:rPr>
      </w:pPr>
      <w:r w:rsidRPr="009516D3">
        <w:rPr>
          <w:rStyle w:val="FootnoteReference"/>
          <w:vertAlign w:val="baseline"/>
          <w:rtl/>
          <w:lang w:bidi="ar"/>
        </w:rPr>
        <w:t>(</w:t>
      </w:r>
      <w:r w:rsidRPr="009516D3">
        <w:rPr>
          <w:rStyle w:val="FootnoteReference"/>
          <w:vertAlign w:val="baseline"/>
          <w:rtl/>
          <w:lang w:bidi="ar"/>
        </w:rPr>
        <w:footnoteRef/>
      </w:r>
      <w:r w:rsidRPr="009516D3">
        <w:rPr>
          <w:rStyle w:val="FootnoteReference"/>
          <w:vertAlign w:val="baseline"/>
          <w:rtl/>
          <w:lang w:bidi="ar"/>
        </w:rPr>
        <w:t>)</w:t>
      </w:r>
      <w:r w:rsidRPr="009516D3">
        <w:rPr>
          <w:rStyle w:val="FootnoteReference"/>
          <w:vertAlign w:val="baseline"/>
          <w:rtl/>
          <w:lang w:bidi="ar"/>
        </w:rPr>
        <w:tab/>
      </w:r>
      <w:r w:rsidRPr="009516D3">
        <w:rPr>
          <w:szCs w:val="18"/>
          <w:rtl/>
          <w:lang w:bidi="ar"/>
        </w:rPr>
        <w:t>على سبيل الاستثناء، يجوز الإذن بالدخول لأسباب إنسانية مردها إلى تحقيق المصلحة الوطنية أو وجود التزامات دولية (مدونة حدود شنغن (الفرع 21</w:t>
      </w:r>
      <w:r w:rsidRPr="00615A10">
        <w:rPr>
          <w:szCs w:val="18"/>
          <w:rtl/>
          <w:lang w:bidi="ar"/>
        </w:rPr>
        <w:t xml:space="preserve">)، </w:t>
      </w:r>
      <w:r w:rsidRPr="009516D3">
        <w:rPr>
          <w:szCs w:val="18"/>
          <w:rtl/>
          <w:lang w:bidi="ar"/>
        </w:rPr>
        <w:t>المادة 6(</w:t>
      </w:r>
      <w:r w:rsidRPr="00615A10">
        <w:rPr>
          <w:szCs w:val="18"/>
          <w:rtl/>
          <w:lang w:bidi="ar"/>
        </w:rPr>
        <w:t>5)</w:t>
      </w:r>
      <w:r w:rsidRPr="009516D3">
        <w:rPr>
          <w:szCs w:val="18"/>
          <w:rtl/>
          <w:lang w:bidi="ar"/>
        </w:rPr>
        <w:t>(ج)</w:t>
      </w:r>
      <w:r w:rsidRPr="00615A10">
        <w:rPr>
          <w:szCs w:val="18"/>
          <w:rtl/>
          <w:lang w:bidi="ar"/>
        </w:rPr>
        <w:t xml:space="preserve">). </w:t>
      </w:r>
    </w:p>
  </w:footnote>
  <w:footnote w:id="47">
    <w:p w14:paraId="4F3ADC90" w14:textId="77777777" w:rsidR="00615A10" w:rsidRPr="009516D3" w:rsidRDefault="00615A10" w:rsidP="009516D3">
      <w:pPr>
        <w:pStyle w:val="FootnoteText"/>
        <w:tabs>
          <w:tab w:val="clear" w:pos="1021"/>
        </w:tabs>
        <w:bidi/>
        <w:spacing w:after="60" w:line="280" w:lineRule="exact"/>
        <w:ind w:left="1247" w:right="1247" w:hanging="567"/>
        <w:jc w:val="lowKashida"/>
        <w:rPr>
          <w:szCs w:val="18"/>
        </w:rPr>
      </w:pPr>
      <w:r w:rsidRPr="009516D3">
        <w:rPr>
          <w:szCs w:val="18"/>
          <w:rtl/>
          <w:lang w:bidi="ar"/>
        </w:rPr>
        <w:t>(</w:t>
      </w:r>
      <w:r w:rsidRPr="009516D3">
        <w:rPr>
          <w:rStyle w:val="FootnoteReference"/>
          <w:vertAlign w:val="baseline"/>
          <w:rtl/>
          <w:lang w:bidi="ar"/>
        </w:rPr>
        <w:footnoteRef/>
      </w:r>
      <w:r w:rsidRPr="009516D3">
        <w:rPr>
          <w:szCs w:val="18"/>
          <w:rtl/>
          <w:lang w:bidi="ar"/>
        </w:rPr>
        <w:t>)</w:t>
      </w:r>
      <w:r w:rsidRPr="009516D3">
        <w:rPr>
          <w:szCs w:val="18"/>
          <w:rtl/>
          <w:lang w:bidi="ar"/>
        </w:rPr>
        <w:tab/>
        <w:t>وزير الداخلية والإدارة في الوقت الذي قدم فيه صاحبا البلاغ جميع الطلبات</w:t>
      </w:r>
      <w:r>
        <w:rPr>
          <w:szCs w:val="18"/>
          <w:rtl/>
          <w:lang w:bidi="ar"/>
        </w:rPr>
        <w:t xml:space="preserve">. </w:t>
      </w:r>
    </w:p>
  </w:footnote>
  <w:footnote w:id="48">
    <w:p w14:paraId="1C508771" w14:textId="77777777" w:rsidR="00615A10" w:rsidRPr="009516D3" w:rsidRDefault="00615A10" w:rsidP="00615A10">
      <w:pPr>
        <w:pStyle w:val="FootnoteText"/>
        <w:tabs>
          <w:tab w:val="clear" w:pos="1021"/>
        </w:tabs>
        <w:bidi/>
        <w:spacing w:after="60" w:line="280" w:lineRule="exact"/>
        <w:ind w:left="1247" w:right="1247" w:hanging="567"/>
        <w:jc w:val="lowKashida"/>
        <w:rPr>
          <w:szCs w:val="18"/>
        </w:rPr>
      </w:pPr>
      <w:r w:rsidRPr="009516D3">
        <w:rPr>
          <w:szCs w:val="18"/>
          <w:rtl/>
          <w:lang w:bidi="ar"/>
        </w:rPr>
        <w:t>(</w:t>
      </w:r>
      <w:r w:rsidRPr="009516D3">
        <w:rPr>
          <w:rStyle w:val="FootnoteReference"/>
          <w:vertAlign w:val="baseline"/>
          <w:rtl/>
          <w:lang w:bidi="ar"/>
        </w:rPr>
        <w:footnoteRef/>
      </w:r>
      <w:r w:rsidRPr="009516D3">
        <w:rPr>
          <w:szCs w:val="18"/>
          <w:rtl/>
          <w:lang w:bidi="ar"/>
        </w:rPr>
        <w:t>)</w:t>
      </w:r>
      <w:r w:rsidRPr="009516D3">
        <w:rPr>
          <w:szCs w:val="18"/>
          <w:rtl/>
          <w:lang w:bidi="ar"/>
        </w:rPr>
        <w:tab/>
        <w:t xml:space="preserve">بالإشارة إلى زيارات الرصد التي قامت بها المنظمات غير الحكومية ومفوضية الأمم المتحدة السامية لحقوق الإنسان. انظر "اللاجئون الشيشان الفارون الذين تقطعت بهم السبل على الحدود البولندية البيلاروسية"، </w:t>
      </w:r>
      <w:r w:rsidRPr="009516D3">
        <w:rPr>
          <w:i/>
          <w:iCs/>
          <w:szCs w:val="18"/>
          <w:rtl/>
          <w:lang w:bidi="ar"/>
        </w:rPr>
        <w:t>موسكو تايمز</w:t>
      </w:r>
      <w:r w:rsidRPr="009516D3">
        <w:rPr>
          <w:szCs w:val="18"/>
          <w:rtl/>
          <w:lang w:bidi="ar"/>
        </w:rPr>
        <w:t xml:space="preserve">، 31 آب/أغسطس 2016، متاح على </w:t>
      </w:r>
      <w:hyperlink r:id="rId15" w:history="1">
        <w:r w:rsidRPr="00615A10">
          <w:rPr>
            <w:rStyle w:val="Hyperlink"/>
          </w:rPr>
          <w:t>https://www.themoscowtimes.com/2016/08/31/chechens-running-from-kady-rov-stuck-on-polish-border-a55165</w:t>
        </w:r>
      </w:hyperlink>
      <w:r w:rsidRPr="009516D3">
        <w:rPr>
          <w:szCs w:val="18"/>
          <w:rtl/>
          <w:lang w:bidi="ar"/>
        </w:rPr>
        <w:t xml:space="preserve"> (تم الاطلاع في 25 أيلول/سبتمبر 2019</w:t>
      </w:r>
      <w:r w:rsidRPr="00615A10">
        <w:rPr>
          <w:szCs w:val="18"/>
          <w:rtl/>
          <w:lang w:bidi="ar"/>
        </w:rPr>
        <w:t xml:space="preserve">). </w:t>
      </w:r>
    </w:p>
  </w:footnote>
  <w:footnote w:id="49">
    <w:p w14:paraId="261D1624" w14:textId="4317022C" w:rsidR="00615A10" w:rsidRPr="009516D3" w:rsidRDefault="00615A10" w:rsidP="00615A10">
      <w:pPr>
        <w:pStyle w:val="FootnoteText"/>
        <w:tabs>
          <w:tab w:val="clear" w:pos="1021"/>
        </w:tabs>
        <w:bidi/>
        <w:spacing w:after="60" w:line="280" w:lineRule="exact"/>
        <w:ind w:left="1247" w:right="1247" w:hanging="567"/>
        <w:jc w:val="lowKashida"/>
        <w:rPr>
          <w:szCs w:val="18"/>
        </w:rPr>
      </w:pPr>
      <w:r w:rsidRPr="009516D3">
        <w:rPr>
          <w:szCs w:val="18"/>
          <w:rtl/>
          <w:lang w:bidi="ar"/>
        </w:rPr>
        <w:t>(</w:t>
      </w:r>
      <w:r w:rsidRPr="009516D3">
        <w:rPr>
          <w:rStyle w:val="FootnoteReference"/>
          <w:vertAlign w:val="baseline"/>
          <w:rtl/>
          <w:lang w:bidi="ar"/>
        </w:rPr>
        <w:footnoteRef/>
      </w:r>
      <w:r w:rsidRPr="009516D3">
        <w:rPr>
          <w:szCs w:val="18"/>
          <w:rtl/>
          <w:lang w:bidi="ar"/>
        </w:rPr>
        <w:t>)</w:t>
      </w:r>
      <w:r w:rsidRPr="009516D3">
        <w:rPr>
          <w:szCs w:val="18"/>
          <w:rtl/>
          <w:lang w:bidi="ar"/>
        </w:rPr>
        <w:tab/>
        <w:t xml:space="preserve">رويترز، "بولندا لم تدْعُ اللاجئين، لها الحق في قول "لا": كاتشينسكي"، 2 تموز/يوليه 2017، متاح على </w:t>
      </w:r>
      <w:hyperlink r:id="rId16" w:history="1">
        <w:r w:rsidR="00C5223B" w:rsidRPr="008B60E0">
          <w:rPr>
            <w:rStyle w:val="Hyperlink"/>
          </w:rPr>
          <w:t>https://www.</w:t>
        </w:r>
        <w:r w:rsidR="00C5223B" w:rsidRPr="008B60E0">
          <w:rPr>
            <w:rStyle w:val="Hyperlink"/>
          </w:rPr>
          <w:br/>
          <w:t>reuters.com/article/us-poland-migrants-idUSKBN19M3H8</w:t>
        </w:r>
      </w:hyperlink>
      <w:r w:rsidRPr="009516D3">
        <w:rPr>
          <w:szCs w:val="18"/>
          <w:rtl/>
          <w:lang w:bidi="ar"/>
        </w:rPr>
        <w:t xml:space="preserve"> (تم الاطلاع في 25 أيلول/سبتمبر 2019</w:t>
      </w:r>
      <w:r w:rsidRPr="00615A10">
        <w:rPr>
          <w:szCs w:val="18"/>
          <w:rtl/>
          <w:lang w:bidi="ar"/>
        </w:rPr>
        <w:t xml:space="preserve">). </w:t>
      </w:r>
    </w:p>
  </w:footnote>
  <w:footnote w:id="50">
    <w:p w14:paraId="03FE38EE" w14:textId="77777777" w:rsidR="00615A10" w:rsidRPr="009516D3" w:rsidRDefault="00615A10" w:rsidP="009516D3">
      <w:pPr>
        <w:pStyle w:val="FootnoteText"/>
        <w:tabs>
          <w:tab w:val="clear" w:pos="1021"/>
        </w:tabs>
        <w:bidi/>
        <w:spacing w:after="60" w:line="280" w:lineRule="exact"/>
        <w:ind w:left="1247" w:right="1247" w:hanging="567"/>
        <w:jc w:val="lowKashida"/>
        <w:rPr>
          <w:szCs w:val="18"/>
          <w:rtl/>
        </w:rPr>
      </w:pPr>
      <w:r w:rsidRPr="009516D3">
        <w:rPr>
          <w:szCs w:val="18"/>
          <w:rtl/>
          <w:lang w:bidi="ar"/>
        </w:rPr>
        <w:t>(</w:t>
      </w:r>
      <w:r w:rsidRPr="009516D3">
        <w:rPr>
          <w:rStyle w:val="FootnoteReference"/>
          <w:vertAlign w:val="baseline"/>
          <w:rtl/>
          <w:lang w:bidi="ar"/>
        </w:rPr>
        <w:footnoteRef/>
      </w:r>
      <w:r w:rsidRPr="009516D3">
        <w:rPr>
          <w:szCs w:val="18"/>
          <w:rtl/>
          <w:lang w:bidi="ar"/>
        </w:rPr>
        <w:t>)</w:t>
      </w:r>
      <w:r w:rsidRPr="009516D3">
        <w:rPr>
          <w:szCs w:val="18"/>
          <w:rtl/>
          <w:lang w:bidi="ar"/>
        </w:rPr>
        <w:tab/>
        <w:t xml:space="preserve">يشير صاحبا البلاغ إلى المحكمة الأوروبية لحقوق الإنسان، </w:t>
      </w:r>
      <w:r w:rsidRPr="009516D3">
        <w:rPr>
          <w:i/>
          <w:iCs/>
          <w:szCs w:val="18"/>
          <w:rtl/>
          <w:lang w:bidi="ar"/>
        </w:rPr>
        <w:t>سيكورسكي ضد بولندا</w:t>
      </w:r>
      <w:r w:rsidRPr="009516D3">
        <w:rPr>
          <w:szCs w:val="18"/>
          <w:rtl/>
          <w:lang w:bidi="ar"/>
        </w:rPr>
        <w:t>، الطلب رقم 17599/05، الحكم، 22 تشرين الأول/أكتوبر 200</w:t>
      </w:r>
      <w:r w:rsidRPr="00615A10">
        <w:rPr>
          <w:szCs w:val="18"/>
          <w:rtl/>
          <w:lang w:bidi="ar"/>
        </w:rPr>
        <w:t xml:space="preserve">9. </w:t>
      </w:r>
    </w:p>
  </w:footnote>
  <w:footnote w:id="51">
    <w:p w14:paraId="4D8ED61A" w14:textId="77777777" w:rsidR="00615A10" w:rsidRPr="009516D3" w:rsidRDefault="00615A10" w:rsidP="009516D3">
      <w:pPr>
        <w:pStyle w:val="FootnoteText"/>
        <w:tabs>
          <w:tab w:val="clear" w:pos="1021"/>
        </w:tabs>
        <w:bidi/>
        <w:spacing w:after="60" w:line="280" w:lineRule="exact"/>
        <w:ind w:left="1247" w:right="1247" w:hanging="567"/>
        <w:jc w:val="lowKashida"/>
        <w:rPr>
          <w:szCs w:val="18"/>
        </w:rPr>
      </w:pPr>
      <w:r w:rsidRPr="009516D3">
        <w:rPr>
          <w:rStyle w:val="FootnoteReference"/>
          <w:vertAlign w:val="baseline"/>
          <w:rtl/>
          <w:lang w:bidi="ar"/>
        </w:rPr>
        <w:t>(</w:t>
      </w:r>
      <w:r w:rsidRPr="009516D3">
        <w:rPr>
          <w:rStyle w:val="FootnoteReference"/>
          <w:vertAlign w:val="baseline"/>
          <w:rtl/>
          <w:lang w:bidi="ar"/>
        </w:rPr>
        <w:footnoteRef/>
      </w:r>
      <w:r w:rsidRPr="009516D3">
        <w:rPr>
          <w:rStyle w:val="FootnoteReference"/>
          <w:vertAlign w:val="baseline"/>
          <w:rtl/>
          <w:lang w:bidi="ar"/>
        </w:rPr>
        <w:t>)</w:t>
      </w:r>
      <w:r w:rsidRPr="009516D3">
        <w:rPr>
          <w:rStyle w:val="FootnoteReference"/>
          <w:vertAlign w:val="baseline"/>
          <w:rtl/>
          <w:lang w:bidi="ar"/>
        </w:rPr>
        <w:tab/>
      </w:r>
      <w:r w:rsidRPr="009516D3">
        <w:rPr>
          <w:szCs w:val="18"/>
          <w:rtl/>
          <w:lang w:bidi="ar"/>
        </w:rPr>
        <w:t>تحتج اللجنة المعنية بحقوق الإنسان، في تعليقها العام رقم 15(198</w:t>
      </w:r>
      <w:r w:rsidRPr="00615A10">
        <w:rPr>
          <w:szCs w:val="18"/>
          <w:rtl/>
          <w:lang w:bidi="ar"/>
        </w:rPr>
        <w:t xml:space="preserve">6) </w:t>
      </w:r>
      <w:r w:rsidRPr="009516D3">
        <w:rPr>
          <w:szCs w:val="18"/>
          <w:rtl/>
          <w:lang w:bidi="ar"/>
        </w:rPr>
        <w:t>بشأن وضع الأجانب بموجب العهد، بالفقرة 1 من المادة 2 من العهد التي تنص على أنه "يجب على كل دولة طرف أن تكفل الحقوق المنصوص عليها في العهد 'لجميع الأفراد الموجودين في إقليمها والخاضعين لولايتها'"</w:t>
      </w:r>
      <w:r>
        <w:rPr>
          <w:szCs w:val="18"/>
          <w:rtl/>
          <w:lang w:bidi="ar"/>
        </w:rPr>
        <w:t xml:space="preserve">. </w:t>
      </w:r>
    </w:p>
  </w:footnote>
  <w:footnote w:id="52">
    <w:p w14:paraId="0B6FE315" w14:textId="5B4C5D04" w:rsidR="00615A10" w:rsidRPr="009516D3" w:rsidRDefault="00615A10" w:rsidP="009516D3">
      <w:pPr>
        <w:pStyle w:val="FootnoteText"/>
        <w:tabs>
          <w:tab w:val="clear" w:pos="1021"/>
        </w:tabs>
        <w:bidi/>
        <w:spacing w:after="60" w:line="280" w:lineRule="exact"/>
        <w:ind w:left="1247" w:right="1247" w:hanging="567"/>
        <w:jc w:val="lowKashida"/>
        <w:rPr>
          <w:szCs w:val="18"/>
        </w:rPr>
      </w:pPr>
      <w:r w:rsidRPr="009516D3">
        <w:rPr>
          <w:rStyle w:val="FootnoteReference"/>
          <w:vertAlign w:val="baseline"/>
          <w:rtl/>
          <w:lang w:bidi="ar"/>
        </w:rPr>
        <w:t>(</w:t>
      </w:r>
      <w:r w:rsidRPr="009516D3">
        <w:rPr>
          <w:rStyle w:val="FootnoteReference"/>
          <w:vertAlign w:val="baseline"/>
          <w:rtl/>
          <w:lang w:bidi="ar"/>
        </w:rPr>
        <w:footnoteRef/>
      </w:r>
      <w:r w:rsidRPr="009516D3">
        <w:rPr>
          <w:rStyle w:val="FootnoteReference"/>
          <w:vertAlign w:val="baseline"/>
          <w:rtl/>
          <w:lang w:bidi="ar"/>
        </w:rPr>
        <w:t>)</w:t>
      </w:r>
      <w:r w:rsidRPr="009516D3">
        <w:rPr>
          <w:rStyle w:val="FootnoteReference"/>
          <w:vertAlign w:val="baseline"/>
          <w:rtl/>
          <w:lang w:bidi="ar"/>
        </w:rPr>
        <w:tab/>
      </w:r>
      <w:r w:rsidRPr="009516D3">
        <w:rPr>
          <w:szCs w:val="18"/>
          <w:rtl/>
          <w:lang w:bidi="ar"/>
        </w:rPr>
        <w:t>التعليق العام رقم 15(1986</w:t>
      </w:r>
      <w:r w:rsidRPr="00615A10">
        <w:rPr>
          <w:szCs w:val="18"/>
          <w:rtl/>
          <w:lang w:bidi="ar"/>
        </w:rPr>
        <w:t xml:space="preserve">)، </w:t>
      </w:r>
      <w:r w:rsidRPr="009516D3">
        <w:rPr>
          <w:szCs w:val="18"/>
          <w:rtl/>
          <w:lang w:bidi="ar"/>
        </w:rPr>
        <w:t xml:space="preserve">الفقرة </w:t>
      </w:r>
      <w:r w:rsidRPr="00615A10">
        <w:rPr>
          <w:szCs w:val="18"/>
          <w:rtl/>
          <w:lang w:bidi="ar"/>
        </w:rPr>
        <w:t xml:space="preserve">1. </w:t>
      </w:r>
    </w:p>
  </w:footnote>
  <w:footnote w:id="53">
    <w:p w14:paraId="2889D563" w14:textId="77777777" w:rsidR="00615A10" w:rsidRPr="009516D3" w:rsidRDefault="00615A10" w:rsidP="009516D3">
      <w:pPr>
        <w:pStyle w:val="FootnoteText"/>
        <w:tabs>
          <w:tab w:val="clear" w:pos="1021"/>
        </w:tabs>
        <w:bidi/>
        <w:spacing w:after="60" w:line="280" w:lineRule="exact"/>
        <w:ind w:left="1247" w:right="1247" w:hanging="567"/>
        <w:jc w:val="lowKashida"/>
        <w:rPr>
          <w:strike/>
          <w:szCs w:val="18"/>
        </w:rPr>
      </w:pPr>
      <w:r w:rsidRPr="009516D3">
        <w:rPr>
          <w:rStyle w:val="FootnoteReference"/>
          <w:vertAlign w:val="baseline"/>
          <w:rtl/>
          <w:lang w:bidi="ar"/>
        </w:rPr>
        <w:t>(</w:t>
      </w:r>
      <w:r w:rsidRPr="009516D3">
        <w:rPr>
          <w:rStyle w:val="FootnoteReference"/>
          <w:vertAlign w:val="baseline"/>
          <w:rtl/>
          <w:lang w:bidi="ar"/>
        </w:rPr>
        <w:footnoteRef/>
      </w:r>
      <w:r w:rsidRPr="009516D3">
        <w:rPr>
          <w:rStyle w:val="FootnoteReference"/>
          <w:vertAlign w:val="baseline"/>
          <w:rtl/>
          <w:lang w:bidi="ar"/>
        </w:rPr>
        <w:t>)</w:t>
      </w:r>
      <w:r w:rsidRPr="009516D3">
        <w:rPr>
          <w:rStyle w:val="FootnoteReference"/>
          <w:vertAlign w:val="baseline"/>
          <w:rtl/>
          <w:lang w:bidi="ar"/>
        </w:rPr>
        <w:tab/>
      </w:r>
      <w:r w:rsidRPr="009516D3">
        <w:rPr>
          <w:szCs w:val="18"/>
          <w:rtl/>
          <w:lang w:bidi="ar"/>
        </w:rPr>
        <w:t>التعليق العام رقم 31(2004</w:t>
      </w:r>
      <w:r w:rsidRPr="00615A10">
        <w:rPr>
          <w:szCs w:val="18"/>
          <w:rtl/>
          <w:lang w:bidi="ar"/>
        </w:rPr>
        <w:t xml:space="preserve">)، </w:t>
      </w:r>
      <w:r w:rsidRPr="009516D3">
        <w:rPr>
          <w:szCs w:val="18"/>
          <w:rtl/>
          <w:lang w:bidi="ar"/>
        </w:rPr>
        <w:t>الفقرة 1</w:t>
      </w:r>
      <w:r w:rsidRPr="00615A10">
        <w:rPr>
          <w:szCs w:val="18"/>
          <w:rtl/>
          <w:lang w:bidi="ar"/>
        </w:rPr>
        <w:t xml:space="preserve">9. </w:t>
      </w:r>
    </w:p>
  </w:footnote>
  <w:footnote w:id="54">
    <w:p w14:paraId="1AEBB0CB" w14:textId="77777777" w:rsidR="00615A10" w:rsidRPr="009516D3" w:rsidRDefault="00615A10" w:rsidP="009516D3">
      <w:pPr>
        <w:pStyle w:val="FootnoteText"/>
        <w:tabs>
          <w:tab w:val="clear" w:pos="1021"/>
        </w:tabs>
        <w:bidi/>
        <w:spacing w:after="60" w:line="280" w:lineRule="exact"/>
        <w:ind w:left="1247" w:right="1247" w:hanging="567"/>
        <w:jc w:val="lowKashida"/>
        <w:rPr>
          <w:szCs w:val="18"/>
        </w:rPr>
      </w:pPr>
      <w:r w:rsidRPr="009516D3">
        <w:rPr>
          <w:rStyle w:val="FootnoteReference"/>
          <w:vertAlign w:val="baseline"/>
          <w:rtl/>
          <w:lang w:bidi="ar"/>
        </w:rPr>
        <w:t>(</w:t>
      </w:r>
      <w:r w:rsidRPr="009516D3">
        <w:rPr>
          <w:rStyle w:val="FootnoteReference"/>
          <w:vertAlign w:val="baseline"/>
          <w:rtl/>
          <w:lang w:bidi="ar"/>
        </w:rPr>
        <w:footnoteRef/>
      </w:r>
      <w:r w:rsidRPr="009516D3">
        <w:rPr>
          <w:rStyle w:val="FootnoteReference"/>
          <w:vertAlign w:val="baseline"/>
          <w:rtl/>
          <w:lang w:bidi="ar"/>
        </w:rPr>
        <w:t>)</w:t>
      </w:r>
      <w:r w:rsidRPr="009516D3">
        <w:rPr>
          <w:rStyle w:val="FootnoteReference"/>
          <w:vertAlign w:val="baseline"/>
          <w:rtl/>
          <w:lang w:bidi="ar"/>
        </w:rPr>
        <w:tab/>
      </w:r>
      <w:r w:rsidRPr="009516D3">
        <w:rPr>
          <w:szCs w:val="18"/>
          <w:rtl/>
          <w:lang w:bidi="ar"/>
        </w:rPr>
        <w:t>المرجع نفسه، الفقرة 1</w:t>
      </w:r>
      <w:r w:rsidRPr="00615A10">
        <w:rPr>
          <w:szCs w:val="18"/>
          <w:rtl/>
          <w:lang w:bidi="ar"/>
        </w:rPr>
        <w:t xml:space="preserve">2. </w:t>
      </w:r>
    </w:p>
  </w:footnote>
  <w:footnote w:id="55">
    <w:p w14:paraId="65498E9C" w14:textId="77777777" w:rsidR="00615A10" w:rsidRPr="009516D3" w:rsidRDefault="00615A10" w:rsidP="00615A10">
      <w:pPr>
        <w:pStyle w:val="FootnoteText"/>
        <w:tabs>
          <w:tab w:val="clear" w:pos="1021"/>
        </w:tabs>
        <w:bidi/>
        <w:spacing w:after="60" w:line="280" w:lineRule="exact"/>
        <w:ind w:left="1247" w:right="1247" w:hanging="567"/>
        <w:jc w:val="lowKashida"/>
        <w:rPr>
          <w:szCs w:val="18"/>
        </w:rPr>
      </w:pPr>
      <w:r w:rsidRPr="009516D3">
        <w:rPr>
          <w:rStyle w:val="FootnoteReference"/>
          <w:vertAlign w:val="baseline"/>
          <w:rtl/>
          <w:lang w:bidi="ar"/>
        </w:rPr>
        <w:t>(</w:t>
      </w:r>
      <w:r w:rsidRPr="009516D3">
        <w:rPr>
          <w:rStyle w:val="FootnoteReference"/>
          <w:vertAlign w:val="baseline"/>
          <w:rtl/>
          <w:lang w:bidi="ar"/>
        </w:rPr>
        <w:footnoteRef/>
      </w:r>
      <w:r w:rsidRPr="009516D3">
        <w:rPr>
          <w:rStyle w:val="FootnoteReference"/>
          <w:vertAlign w:val="baseline"/>
          <w:rtl/>
          <w:lang w:bidi="ar"/>
        </w:rPr>
        <w:t>)</w:t>
      </w:r>
      <w:r w:rsidRPr="009516D3">
        <w:rPr>
          <w:rStyle w:val="FootnoteReference"/>
          <w:vertAlign w:val="baseline"/>
          <w:rtl/>
          <w:lang w:bidi="ar"/>
        </w:rPr>
        <w:tab/>
      </w:r>
      <w:r w:rsidRPr="009516D3">
        <w:rPr>
          <w:i/>
          <w:iCs/>
          <w:szCs w:val="18"/>
          <w:rtl/>
          <w:lang w:bidi="ar"/>
        </w:rPr>
        <w:t xml:space="preserve">أهاني ضد كندا </w:t>
      </w:r>
      <w:r w:rsidRPr="009516D3">
        <w:rPr>
          <w:szCs w:val="18"/>
          <w:rtl/>
          <w:lang w:bidi="ar"/>
        </w:rPr>
        <w:t>(</w:t>
      </w:r>
      <w:hyperlink r:id="rId17" w:history="1">
        <w:r w:rsidRPr="00615A10">
          <w:rPr>
            <w:rStyle w:val="Hyperlink"/>
          </w:rPr>
          <w:t>CCPR/C/80/D/1051/2002</w:t>
        </w:r>
      </w:hyperlink>
      <w:r w:rsidRPr="00615A10">
        <w:rPr>
          <w:szCs w:val="18"/>
          <w:rtl/>
          <w:lang w:bidi="ar"/>
        </w:rPr>
        <w:t xml:space="preserve">)، </w:t>
      </w:r>
      <w:r w:rsidRPr="009516D3">
        <w:rPr>
          <w:szCs w:val="18"/>
          <w:rtl/>
          <w:lang w:bidi="ar"/>
        </w:rPr>
        <w:t>الفقرة 10-</w:t>
      </w:r>
      <w:r w:rsidRPr="00615A10">
        <w:rPr>
          <w:szCs w:val="18"/>
          <w:rtl/>
          <w:lang w:bidi="ar"/>
        </w:rPr>
        <w:t xml:space="preserve">9. </w:t>
      </w:r>
      <w:r w:rsidRPr="009516D3">
        <w:rPr>
          <w:szCs w:val="18"/>
          <w:rtl/>
          <w:lang w:bidi="ar"/>
        </w:rPr>
        <w:t xml:space="preserve">وانظر أيضاً </w:t>
      </w:r>
      <w:r w:rsidRPr="009516D3">
        <w:rPr>
          <w:i/>
          <w:iCs/>
          <w:szCs w:val="18"/>
          <w:rtl/>
          <w:lang w:bidi="ar"/>
        </w:rPr>
        <w:t xml:space="preserve">إيفريت ضد إسبانيا </w:t>
      </w:r>
      <w:r w:rsidRPr="009516D3">
        <w:rPr>
          <w:szCs w:val="18"/>
          <w:rtl/>
          <w:lang w:bidi="ar"/>
        </w:rPr>
        <w:t>(</w:t>
      </w:r>
      <w:hyperlink r:id="rId18" w:history="1">
        <w:r w:rsidRPr="00615A10">
          <w:rPr>
            <w:rStyle w:val="Hyperlink"/>
          </w:rPr>
          <w:t>CCPR/C/81/D/961/2000</w:t>
        </w:r>
      </w:hyperlink>
      <w:r w:rsidRPr="00615A10">
        <w:rPr>
          <w:szCs w:val="18"/>
          <w:rtl/>
          <w:lang w:bidi="ar"/>
        </w:rPr>
        <w:t xml:space="preserve">)، </w:t>
      </w:r>
      <w:r w:rsidRPr="009516D3">
        <w:rPr>
          <w:szCs w:val="18"/>
          <w:rtl/>
          <w:lang w:bidi="ar"/>
        </w:rPr>
        <w:t xml:space="preserve">الفقرة6-4؛ </w:t>
      </w:r>
      <w:r w:rsidRPr="009516D3">
        <w:rPr>
          <w:i/>
          <w:iCs/>
          <w:szCs w:val="18"/>
          <w:rtl/>
          <w:lang w:bidi="ar"/>
        </w:rPr>
        <w:t xml:space="preserve">وتاغي خادجي ضد هولندا </w:t>
      </w:r>
      <w:r w:rsidRPr="009516D3">
        <w:rPr>
          <w:szCs w:val="18"/>
          <w:rtl/>
          <w:lang w:bidi="ar"/>
        </w:rPr>
        <w:t>(</w:t>
      </w:r>
      <w:hyperlink r:id="rId19" w:history="1">
        <w:r w:rsidRPr="00615A10">
          <w:rPr>
            <w:rStyle w:val="Hyperlink"/>
          </w:rPr>
          <w:t>CCPR/C/88/D/1438/2005</w:t>
        </w:r>
      </w:hyperlink>
      <w:r w:rsidRPr="00615A10">
        <w:rPr>
          <w:szCs w:val="18"/>
          <w:rtl/>
          <w:lang w:bidi="ar"/>
        </w:rPr>
        <w:t xml:space="preserve">)، </w:t>
      </w:r>
      <w:r w:rsidRPr="009516D3">
        <w:rPr>
          <w:szCs w:val="18"/>
          <w:rtl/>
          <w:lang w:bidi="ar"/>
        </w:rPr>
        <w:t>الفقرة 6-</w:t>
      </w:r>
      <w:r w:rsidRPr="00615A10">
        <w:rPr>
          <w:szCs w:val="18"/>
          <w:rtl/>
          <w:lang w:bidi="ar"/>
        </w:rPr>
        <w:t xml:space="preserve">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CF69" w14:textId="6357F346" w:rsidR="00DA0ED7" w:rsidRPr="00DA0ED7" w:rsidRDefault="00DA0ED7" w:rsidP="00DA0ED7">
    <w:pPr>
      <w:pStyle w:val="Header"/>
      <w:spacing w:line="240" w:lineRule="auto"/>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CCPR/C/135/D/3017/2017</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1480" w14:textId="20A29479" w:rsidR="00DA0ED7" w:rsidRPr="00DA0ED7" w:rsidRDefault="00DA0ED7" w:rsidP="00DA0ED7">
    <w:pPr>
      <w:pStyle w:val="Header"/>
      <w:bidi w:val="0"/>
      <w:spacing w:line="240" w:lineRule="auto"/>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CCPR/C/135/D/3017/2017</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16cid:durableId="620067073">
    <w:abstractNumId w:val="15"/>
  </w:num>
  <w:num w:numId="2" w16cid:durableId="611015837">
    <w:abstractNumId w:val="12"/>
  </w:num>
  <w:num w:numId="3" w16cid:durableId="226569754">
    <w:abstractNumId w:val="2"/>
  </w:num>
  <w:num w:numId="4" w16cid:durableId="1674605351">
    <w:abstractNumId w:val="11"/>
  </w:num>
  <w:num w:numId="5" w16cid:durableId="1825318408">
    <w:abstractNumId w:val="8"/>
  </w:num>
  <w:num w:numId="6" w16cid:durableId="250505887">
    <w:abstractNumId w:val="5"/>
  </w:num>
  <w:num w:numId="7" w16cid:durableId="1526556142">
    <w:abstractNumId w:val="17"/>
  </w:num>
  <w:num w:numId="8" w16cid:durableId="789864707">
    <w:abstractNumId w:val="2"/>
  </w:num>
  <w:num w:numId="9" w16cid:durableId="198980599">
    <w:abstractNumId w:val="11"/>
  </w:num>
  <w:num w:numId="10" w16cid:durableId="142160499">
    <w:abstractNumId w:val="5"/>
  </w:num>
  <w:num w:numId="11" w16cid:durableId="733895668">
    <w:abstractNumId w:val="17"/>
  </w:num>
  <w:num w:numId="12" w16cid:durableId="528644818">
    <w:abstractNumId w:val="2"/>
  </w:num>
  <w:num w:numId="13" w16cid:durableId="1793014324">
    <w:abstractNumId w:val="11"/>
  </w:num>
  <w:num w:numId="14" w16cid:durableId="1233664619">
    <w:abstractNumId w:val="8"/>
  </w:num>
  <w:num w:numId="15" w16cid:durableId="51126712">
    <w:abstractNumId w:val="5"/>
  </w:num>
  <w:num w:numId="16" w16cid:durableId="1286735056">
    <w:abstractNumId w:val="17"/>
  </w:num>
  <w:num w:numId="17" w16cid:durableId="1775513059">
    <w:abstractNumId w:val="4"/>
  </w:num>
  <w:num w:numId="18" w16cid:durableId="990867718">
    <w:abstractNumId w:val="3"/>
  </w:num>
  <w:num w:numId="19" w16cid:durableId="1370643656">
    <w:abstractNumId w:val="16"/>
  </w:num>
  <w:num w:numId="20" w16cid:durableId="584533328">
    <w:abstractNumId w:val="13"/>
  </w:num>
  <w:num w:numId="21" w16cid:durableId="2122213638">
    <w:abstractNumId w:val="1"/>
  </w:num>
  <w:num w:numId="22" w16cid:durableId="1549296406">
    <w:abstractNumId w:val="14"/>
  </w:num>
  <w:num w:numId="23" w16cid:durableId="139616131">
    <w:abstractNumId w:val="0"/>
  </w:num>
  <w:num w:numId="24" w16cid:durableId="215704237">
    <w:abstractNumId w:val="9"/>
  </w:num>
  <w:num w:numId="25" w16cid:durableId="239600732">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16cid:durableId="18544157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30276283">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16cid:durableId="8692445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16cid:durableId="465510493">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16cid:durableId="1395205099">
    <w:abstractNumId w:val="7"/>
  </w:num>
  <w:num w:numId="31" w16cid:durableId="998582705">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16cid:durableId="18865222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5BD"/>
    <w:rsid w:val="00000564"/>
    <w:rsid w:val="000076D5"/>
    <w:rsid w:val="00043663"/>
    <w:rsid w:val="000437B8"/>
    <w:rsid w:val="000505CF"/>
    <w:rsid w:val="000726F9"/>
    <w:rsid w:val="00072ACD"/>
    <w:rsid w:val="00075B28"/>
    <w:rsid w:val="000A35EC"/>
    <w:rsid w:val="000C2D99"/>
    <w:rsid w:val="000D701C"/>
    <w:rsid w:val="000E2A71"/>
    <w:rsid w:val="000F0E6F"/>
    <w:rsid w:val="000F15F6"/>
    <w:rsid w:val="0013661B"/>
    <w:rsid w:val="0013758C"/>
    <w:rsid w:val="00145577"/>
    <w:rsid w:val="00160263"/>
    <w:rsid w:val="00181F96"/>
    <w:rsid w:val="001872B1"/>
    <w:rsid w:val="00191B71"/>
    <w:rsid w:val="001A1371"/>
    <w:rsid w:val="001B043F"/>
    <w:rsid w:val="001B346A"/>
    <w:rsid w:val="001E1CAD"/>
    <w:rsid w:val="001E290D"/>
    <w:rsid w:val="002017E4"/>
    <w:rsid w:val="0020257F"/>
    <w:rsid w:val="002144FA"/>
    <w:rsid w:val="002278A1"/>
    <w:rsid w:val="002319AC"/>
    <w:rsid w:val="0023469A"/>
    <w:rsid w:val="00243C8A"/>
    <w:rsid w:val="00265127"/>
    <w:rsid w:val="002657C5"/>
    <w:rsid w:val="00267A0E"/>
    <w:rsid w:val="002901D9"/>
    <w:rsid w:val="002976C2"/>
    <w:rsid w:val="002B10B5"/>
    <w:rsid w:val="002B25BD"/>
    <w:rsid w:val="002B293F"/>
    <w:rsid w:val="002B65B7"/>
    <w:rsid w:val="002D3F77"/>
    <w:rsid w:val="002F274B"/>
    <w:rsid w:val="003061A7"/>
    <w:rsid w:val="003068BC"/>
    <w:rsid w:val="0032226E"/>
    <w:rsid w:val="003260FF"/>
    <w:rsid w:val="00343D95"/>
    <w:rsid w:val="003626CA"/>
    <w:rsid w:val="00363A18"/>
    <w:rsid w:val="00365696"/>
    <w:rsid w:val="00374341"/>
    <w:rsid w:val="003C2020"/>
    <w:rsid w:val="003D1062"/>
    <w:rsid w:val="003D36CA"/>
    <w:rsid w:val="003F1086"/>
    <w:rsid w:val="003F40AC"/>
    <w:rsid w:val="00402051"/>
    <w:rsid w:val="00406B8A"/>
    <w:rsid w:val="00420D7B"/>
    <w:rsid w:val="0043339B"/>
    <w:rsid w:val="00450B21"/>
    <w:rsid w:val="00453B63"/>
    <w:rsid w:val="00455780"/>
    <w:rsid w:val="004836D1"/>
    <w:rsid w:val="004913F8"/>
    <w:rsid w:val="004B0A1C"/>
    <w:rsid w:val="004B0FDE"/>
    <w:rsid w:val="004B27E0"/>
    <w:rsid w:val="004B2919"/>
    <w:rsid w:val="004B7B96"/>
    <w:rsid w:val="004D298E"/>
    <w:rsid w:val="004E6BEF"/>
    <w:rsid w:val="004F65CC"/>
    <w:rsid w:val="005044B3"/>
    <w:rsid w:val="00517BC9"/>
    <w:rsid w:val="00522DD6"/>
    <w:rsid w:val="0054472E"/>
    <w:rsid w:val="005662A9"/>
    <w:rsid w:val="005731BE"/>
    <w:rsid w:val="005827D4"/>
    <w:rsid w:val="00584510"/>
    <w:rsid w:val="0058508B"/>
    <w:rsid w:val="0059622A"/>
    <w:rsid w:val="005B51C4"/>
    <w:rsid w:val="005C0061"/>
    <w:rsid w:val="005C5878"/>
    <w:rsid w:val="005C7CEA"/>
    <w:rsid w:val="005D3C0B"/>
    <w:rsid w:val="005E5217"/>
    <w:rsid w:val="005F0FA4"/>
    <w:rsid w:val="005F30EE"/>
    <w:rsid w:val="005F5271"/>
    <w:rsid w:val="005F66C8"/>
    <w:rsid w:val="0060473A"/>
    <w:rsid w:val="00615A10"/>
    <w:rsid w:val="00617024"/>
    <w:rsid w:val="00624021"/>
    <w:rsid w:val="00634CFE"/>
    <w:rsid w:val="00652221"/>
    <w:rsid w:val="00655D37"/>
    <w:rsid w:val="00656392"/>
    <w:rsid w:val="006645EC"/>
    <w:rsid w:val="00686880"/>
    <w:rsid w:val="0068781D"/>
    <w:rsid w:val="006959B0"/>
    <w:rsid w:val="006B3E27"/>
    <w:rsid w:val="006B4616"/>
    <w:rsid w:val="006B6507"/>
    <w:rsid w:val="006C104C"/>
    <w:rsid w:val="006C632E"/>
    <w:rsid w:val="006D31F5"/>
    <w:rsid w:val="006F60C9"/>
    <w:rsid w:val="00713FFF"/>
    <w:rsid w:val="00716A7F"/>
    <w:rsid w:val="00717FB3"/>
    <w:rsid w:val="00726E7D"/>
    <w:rsid w:val="00730446"/>
    <w:rsid w:val="00733704"/>
    <w:rsid w:val="007439EA"/>
    <w:rsid w:val="0078071A"/>
    <w:rsid w:val="00787022"/>
    <w:rsid w:val="00787E1E"/>
    <w:rsid w:val="007907FD"/>
    <w:rsid w:val="0080044C"/>
    <w:rsid w:val="008257A4"/>
    <w:rsid w:val="00852A9A"/>
    <w:rsid w:val="008874BD"/>
    <w:rsid w:val="008F49E1"/>
    <w:rsid w:val="0090370F"/>
    <w:rsid w:val="009269D2"/>
    <w:rsid w:val="00942135"/>
    <w:rsid w:val="009516D3"/>
    <w:rsid w:val="009521B0"/>
    <w:rsid w:val="00957437"/>
    <w:rsid w:val="00967176"/>
    <w:rsid w:val="00980760"/>
    <w:rsid w:val="00982139"/>
    <w:rsid w:val="009867A8"/>
    <w:rsid w:val="00991F44"/>
    <w:rsid w:val="009A0CFB"/>
    <w:rsid w:val="009A7E9F"/>
    <w:rsid w:val="009B0E17"/>
    <w:rsid w:val="009C17EC"/>
    <w:rsid w:val="009D41AE"/>
    <w:rsid w:val="009D752B"/>
    <w:rsid w:val="009E5018"/>
    <w:rsid w:val="00A03700"/>
    <w:rsid w:val="00A053F2"/>
    <w:rsid w:val="00A12B37"/>
    <w:rsid w:val="00A23E45"/>
    <w:rsid w:val="00A242A9"/>
    <w:rsid w:val="00A35C28"/>
    <w:rsid w:val="00A54828"/>
    <w:rsid w:val="00A90A42"/>
    <w:rsid w:val="00A913AB"/>
    <w:rsid w:val="00A97E1F"/>
    <w:rsid w:val="00AA53C6"/>
    <w:rsid w:val="00AB512E"/>
    <w:rsid w:val="00AB6758"/>
    <w:rsid w:val="00AB727F"/>
    <w:rsid w:val="00B13763"/>
    <w:rsid w:val="00B477A4"/>
    <w:rsid w:val="00B51955"/>
    <w:rsid w:val="00B54045"/>
    <w:rsid w:val="00B56A4B"/>
    <w:rsid w:val="00B63ADD"/>
    <w:rsid w:val="00B67D80"/>
    <w:rsid w:val="00BA3F74"/>
    <w:rsid w:val="00BB09A0"/>
    <w:rsid w:val="00BD7BF6"/>
    <w:rsid w:val="00C175A6"/>
    <w:rsid w:val="00C41DCF"/>
    <w:rsid w:val="00C42AF7"/>
    <w:rsid w:val="00C438D7"/>
    <w:rsid w:val="00C5223B"/>
    <w:rsid w:val="00C62C20"/>
    <w:rsid w:val="00C66E8B"/>
    <w:rsid w:val="00C72907"/>
    <w:rsid w:val="00C7775F"/>
    <w:rsid w:val="00C81B50"/>
    <w:rsid w:val="00C902EF"/>
    <w:rsid w:val="00CB0011"/>
    <w:rsid w:val="00CB6622"/>
    <w:rsid w:val="00CC6814"/>
    <w:rsid w:val="00CD1801"/>
    <w:rsid w:val="00CD7D0E"/>
    <w:rsid w:val="00CF123A"/>
    <w:rsid w:val="00CF56F9"/>
    <w:rsid w:val="00CF65C6"/>
    <w:rsid w:val="00D00A89"/>
    <w:rsid w:val="00D10EF1"/>
    <w:rsid w:val="00D11105"/>
    <w:rsid w:val="00D426AB"/>
    <w:rsid w:val="00D42810"/>
    <w:rsid w:val="00D554E2"/>
    <w:rsid w:val="00D60DD5"/>
    <w:rsid w:val="00D73EF9"/>
    <w:rsid w:val="00D914A7"/>
    <w:rsid w:val="00DA0ED7"/>
    <w:rsid w:val="00DC0FA1"/>
    <w:rsid w:val="00DC3554"/>
    <w:rsid w:val="00DC4D4B"/>
    <w:rsid w:val="00DD13C3"/>
    <w:rsid w:val="00DD596E"/>
    <w:rsid w:val="00DD621E"/>
    <w:rsid w:val="00DE50B1"/>
    <w:rsid w:val="00DF0138"/>
    <w:rsid w:val="00DF0575"/>
    <w:rsid w:val="00E2228E"/>
    <w:rsid w:val="00E53EF5"/>
    <w:rsid w:val="00E647B2"/>
    <w:rsid w:val="00E70E04"/>
    <w:rsid w:val="00E77E6C"/>
    <w:rsid w:val="00E83ED5"/>
    <w:rsid w:val="00E84F93"/>
    <w:rsid w:val="00E90B72"/>
    <w:rsid w:val="00EC05A7"/>
    <w:rsid w:val="00EC4B6B"/>
    <w:rsid w:val="00EC68A5"/>
    <w:rsid w:val="00ED4FBB"/>
    <w:rsid w:val="00ED7442"/>
    <w:rsid w:val="00EF1EE5"/>
    <w:rsid w:val="00EF5C43"/>
    <w:rsid w:val="00F070CF"/>
    <w:rsid w:val="00F10DAB"/>
    <w:rsid w:val="00F131AC"/>
    <w:rsid w:val="00F46D42"/>
    <w:rsid w:val="00F57139"/>
    <w:rsid w:val="00F62E38"/>
    <w:rsid w:val="00F763B4"/>
    <w:rsid w:val="00F900C3"/>
    <w:rsid w:val="00FA33B8"/>
    <w:rsid w:val="00FB609A"/>
    <w:rsid w:val="00FC6EDD"/>
    <w:rsid w:val="00FD46E2"/>
    <w:rsid w:val="00FE32B0"/>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612877"/>
  <w15:docId w15:val="{4D025C63-3ED0-4050-B5C1-BFB1F3CE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C"/>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9C17EC"/>
    <w:pPr>
      <w:bidi w:val="0"/>
      <w:outlineLvl w:val="0"/>
    </w:pPr>
  </w:style>
  <w:style w:type="paragraph" w:styleId="Heading2">
    <w:name w:val="heading 2"/>
    <w:basedOn w:val="Normal"/>
    <w:next w:val="Normal"/>
    <w:link w:val="Heading2Char"/>
    <w:uiPriority w:val="9"/>
    <w:unhideWhenUsed/>
    <w:rsid w:val="009C17E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C17E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C17E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C17EC"/>
    <w:pPr>
      <w:keepNext/>
      <w:keepLines/>
      <w:spacing w:before="200"/>
      <w:outlineLvl w:val="4"/>
    </w:pPr>
    <w:rPr>
      <w:color w:val="243F60"/>
    </w:rPr>
  </w:style>
  <w:style w:type="paragraph" w:styleId="Heading6">
    <w:name w:val="heading 6"/>
    <w:basedOn w:val="Normal"/>
    <w:next w:val="Normal"/>
    <w:link w:val="Heading6Char"/>
    <w:uiPriority w:val="9"/>
    <w:unhideWhenUsed/>
    <w:rsid w:val="009C17E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C17E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C17E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C17EC"/>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9C17E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9C17EC"/>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qFormat/>
    <w:rsid w:val="009C17EC"/>
    <w:rPr>
      <w:szCs w:val="18"/>
      <w:vertAlign w:val="superscript"/>
    </w:rPr>
  </w:style>
  <w:style w:type="paragraph" w:customStyle="1" w:styleId="HMGA">
    <w:name w:val="_ H __M_GA"/>
    <w:basedOn w:val="Normal"/>
    <w:next w:val="SingleTxtGA"/>
    <w:qFormat/>
    <w:rsid w:val="009C17E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C17E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C17E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C17E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C17E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C17E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C17E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C17E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C17E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C17E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C17E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C17E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C17E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C17EC"/>
    <w:pPr>
      <w:numPr>
        <w:numId w:val="5"/>
      </w:numPr>
      <w:bidi w:val="0"/>
    </w:pPr>
    <w:rPr>
      <w:lang w:val="en-US"/>
    </w:rPr>
  </w:style>
  <w:style w:type="paragraph" w:customStyle="1" w:styleId="Roman1GA">
    <w:name w:val="_Roman 1_GA"/>
    <w:basedOn w:val="Bullet1GA"/>
    <w:qFormat/>
    <w:rsid w:val="009C17EC"/>
    <w:pPr>
      <w:numPr>
        <w:numId w:val="6"/>
      </w:numPr>
      <w:tabs>
        <w:tab w:val="clear" w:pos="2310"/>
        <w:tab w:val="left" w:pos="2486"/>
      </w:tabs>
      <w:ind w:left="2486" w:hanging="378"/>
    </w:pPr>
  </w:style>
  <w:style w:type="paragraph" w:customStyle="1" w:styleId="Roman2GA">
    <w:name w:val="_Roman 2_GA"/>
    <w:basedOn w:val="Bullet2GA"/>
    <w:qFormat/>
    <w:rsid w:val="009C17E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C17E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C17EC"/>
    <w:rPr>
      <w:rFonts w:ascii="Times New Roman" w:eastAsia="PMingLiU" w:hAnsi="Times New Roman" w:cs="Simplified Arabic"/>
      <w:sz w:val="18"/>
      <w:lang w:val="en-GB" w:eastAsia="en-US"/>
    </w:rPr>
  </w:style>
  <w:style w:type="character" w:customStyle="1" w:styleId="EndtnoteReference">
    <w:name w:val="Endtnote Reference"/>
    <w:aliases w:val="1_GA"/>
    <w:qFormat/>
    <w:rsid w:val="009C17E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C17EC"/>
    <w:pPr>
      <w:suppressAutoHyphens/>
      <w:bidi w:val="0"/>
      <w:spacing w:line="240" w:lineRule="auto"/>
    </w:pPr>
    <w:rPr>
      <w:sz w:val="16"/>
      <w:lang w:val="en-GB"/>
    </w:rPr>
  </w:style>
  <w:style w:type="character" w:customStyle="1" w:styleId="FooterChar">
    <w:name w:val="Footer Char"/>
    <w:aliases w:val="3_GA Char,3_G Char"/>
    <w:link w:val="Footer"/>
    <w:rsid w:val="009C17EC"/>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9C17EC"/>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C17EC"/>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9C17EC"/>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9C17EC"/>
    <w:rPr>
      <w:rFonts w:ascii="Times New Roman" w:eastAsia="PMingLiU" w:hAnsi="Times New Roman" w:cs="Simplified Arabic"/>
      <w:sz w:val="22"/>
      <w:szCs w:val="22"/>
      <w:lang w:val="en-GB" w:eastAsia="en-US"/>
    </w:rPr>
  </w:style>
  <w:style w:type="character" w:styleId="PageNumber">
    <w:name w:val="page number"/>
    <w:aliases w:val="7_GA,7_G"/>
    <w:qFormat/>
    <w:rsid w:val="009C17EC"/>
    <w:rPr>
      <w:rFonts w:ascii="Times New Roman Bold" w:hAnsi="Times New Roman Bold"/>
      <w:b/>
      <w:i w:val="0"/>
      <w:sz w:val="18"/>
      <w:szCs w:val="18"/>
    </w:rPr>
  </w:style>
  <w:style w:type="paragraph" w:customStyle="1" w:styleId="XXLargeGA">
    <w:name w:val="XXLarge_GA"/>
    <w:basedOn w:val="Normal"/>
    <w:next w:val="SingleTxtGA"/>
    <w:qFormat/>
    <w:rsid w:val="009C17EC"/>
    <w:pPr>
      <w:suppressAutoHyphens/>
      <w:spacing w:line="820" w:lineRule="exact"/>
    </w:pPr>
    <w:rPr>
      <w:spacing w:val="-8"/>
      <w:w w:val="96"/>
      <w:sz w:val="57"/>
      <w:szCs w:val="86"/>
      <w:lang w:val="en-GB"/>
    </w:rPr>
  </w:style>
  <w:style w:type="character" w:customStyle="1" w:styleId="Heading2Char">
    <w:name w:val="Heading 2 Char"/>
    <w:link w:val="Heading2"/>
    <w:uiPriority w:val="9"/>
    <w:rsid w:val="009C17EC"/>
    <w:rPr>
      <w:rFonts w:ascii="Times New Roman" w:eastAsia="PMingLiU" w:hAnsi="Times New Roman" w:cs="Simplified Arabic"/>
      <w:b/>
      <w:bCs/>
      <w:color w:val="4F81BD"/>
      <w:sz w:val="26"/>
      <w:szCs w:val="26"/>
      <w:lang w:eastAsia="en-US"/>
    </w:rPr>
  </w:style>
  <w:style w:type="character" w:styleId="BookTitle">
    <w:name w:val="Book Title"/>
    <w:uiPriority w:val="33"/>
    <w:rsid w:val="009C17EC"/>
    <w:rPr>
      <w:b/>
      <w:bCs/>
      <w:smallCaps/>
      <w:spacing w:val="5"/>
    </w:rPr>
  </w:style>
  <w:style w:type="character" w:customStyle="1" w:styleId="Heading3Char">
    <w:name w:val="Heading 3 Char"/>
    <w:link w:val="Heading3"/>
    <w:uiPriority w:val="9"/>
    <w:rsid w:val="009C17EC"/>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9C17EC"/>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9C17EC"/>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9C17EC"/>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9C17EC"/>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9C17EC"/>
    <w:rPr>
      <w:rFonts w:ascii="Times New Roman" w:eastAsia="PMingLiU" w:hAnsi="Times New Roman" w:cs="Simplified Arabic"/>
      <w:color w:val="404040"/>
      <w:lang w:eastAsia="en-US"/>
    </w:rPr>
  </w:style>
  <w:style w:type="character" w:customStyle="1" w:styleId="Heading9Char">
    <w:name w:val="Heading 9 Char"/>
    <w:link w:val="Heading9"/>
    <w:uiPriority w:val="9"/>
    <w:rsid w:val="009C17EC"/>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9C17E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C17EC"/>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9C17EC"/>
    <w:pPr>
      <w:numPr>
        <w:ilvl w:val="1"/>
      </w:numPr>
    </w:pPr>
    <w:rPr>
      <w:i/>
      <w:iCs/>
      <w:color w:val="4F81BD"/>
      <w:spacing w:val="15"/>
      <w:sz w:val="24"/>
      <w:szCs w:val="24"/>
    </w:rPr>
  </w:style>
  <w:style w:type="character" w:customStyle="1" w:styleId="SubtitleChar">
    <w:name w:val="Subtitle Char"/>
    <w:link w:val="Subtitle"/>
    <w:uiPriority w:val="11"/>
    <w:rsid w:val="009C17EC"/>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9C17EC"/>
    <w:rPr>
      <w:i/>
      <w:iCs/>
      <w:color w:val="808080"/>
    </w:rPr>
  </w:style>
  <w:style w:type="table" w:styleId="ColorfulGrid-Accent6">
    <w:name w:val="Colorful Grid Accent 6"/>
    <w:basedOn w:val="TableNormal"/>
    <w:uiPriority w:val="73"/>
    <w:rsid w:val="009C17EC"/>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C17EC"/>
    <w:rPr>
      <w:i/>
      <w:iCs/>
    </w:rPr>
  </w:style>
  <w:style w:type="character" w:styleId="IntenseEmphasis">
    <w:name w:val="Intense Emphasis"/>
    <w:uiPriority w:val="21"/>
    <w:rsid w:val="009C17EC"/>
    <w:rPr>
      <w:b/>
      <w:bCs/>
      <w:i/>
      <w:iCs/>
      <w:color w:val="4F81BD"/>
    </w:rPr>
  </w:style>
  <w:style w:type="character" w:styleId="Strong">
    <w:name w:val="Strong"/>
    <w:uiPriority w:val="22"/>
    <w:rsid w:val="009C17EC"/>
    <w:rPr>
      <w:b/>
      <w:bCs/>
    </w:rPr>
  </w:style>
  <w:style w:type="paragraph" w:styleId="Quote">
    <w:name w:val="Quote"/>
    <w:basedOn w:val="Normal"/>
    <w:next w:val="Normal"/>
    <w:link w:val="QuoteChar"/>
    <w:uiPriority w:val="29"/>
    <w:rsid w:val="009C17EC"/>
    <w:rPr>
      <w:i/>
      <w:iCs/>
      <w:color w:val="000000"/>
    </w:rPr>
  </w:style>
  <w:style w:type="character" w:customStyle="1" w:styleId="QuoteChar">
    <w:name w:val="Quote Char"/>
    <w:link w:val="Quote"/>
    <w:uiPriority w:val="29"/>
    <w:rsid w:val="009C17EC"/>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9C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17EC"/>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9C17EC"/>
    <w:rPr>
      <w:smallCaps/>
      <w:color w:val="C0504D"/>
      <w:u w:val="single"/>
    </w:rPr>
  </w:style>
  <w:style w:type="character" w:styleId="IntenseReference">
    <w:name w:val="Intense Reference"/>
    <w:uiPriority w:val="32"/>
    <w:rsid w:val="009C17EC"/>
    <w:rPr>
      <w:b/>
      <w:bCs/>
      <w:smallCaps/>
      <w:color w:val="C0504D"/>
      <w:spacing w:val="5"/>
      <w:u w:val="single"/>
    </w:rPr>
  </w:style>
  <w:style w:type="paragraph" w:styleId="ListParagraph">
    <w:name w:val="List Paragraph"/>
    <w:basedOn w:val="Normal"/>
    <w:uiPriority w:val="34"/>
    <w:rsid w:val="009C17EC"/>
    <w:pPr>
      <w:ind w:left="720"/>
      <w:contextualSpacing/>
    </w:pPr>
  </w:style>
  <w:style w:type="table" w:styleId="MediumShading1-Accent4">
    <w:name w:val="Medium Shading 1 Accent 4"/>
    <w:basedOn w:val="TableNormal"/>
    <w:uiPriority w:val="63"/>
    <w:rsid w:val="009C17EC"/>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C17EC"/>
    <w:rPr>
      <w:rFonts w:eastAsia="MS Mincho"/>
      <w:sz w:val="18"/>
      <w:vertAlign w:val="superscript"/>
    </w:rPr>
  </w:style>
  <w:style w:type="table" w:styleId="TableGrid">
    <w:name w:val="Table Grid"/>
    <w:basedOn w:val="TableNormal"/>
    <w:rsid w:val="009C17EC"/>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7EC"/>
    <w:pPr>
      <w:spacing w:line="240" w:lineRule="auto"/>
    </w:pPr>
    <w:rPr>
      <w:sz w:val="16"/>
      <w:szCs w:val="16"/>
    </w:rPr>
  </w:style>
  <w:style w:type="character" w:customStyle="1" w:styleId="BalloonTextChar">
    <w:name w:val="Balloon Text Char"/>
    <w:link w:val="BalloonText"/>
    <w:uiPriority w:val="99"/>
    <w:semiHidden/>
    <w:rsid w:val="009C17EC"/>
    <w:rPr>
      <w:rFonts w:ascii="Times New Roman" w:eastAsia="PMingLiU" w:hAnsi="Times New Roman" w:cs="Simplified Arabic"/>
      <w:sz w:val="16"/>
      <w:szCs w:val="16"/>
      <w:lang w:eastAsia="en-US"/>
    </w:rPr>
  </w:style>
  <w:style w:type="character" w:styleId="Hyperlink">
    <w:name w:val="Hyperlink"/>
    <w:unhideWhenUsed/>
    <w:rsid w:val="009C17EC"/>
    <w:rPr>
      <w:color w:val="0000FF"/>
      <w:u w:val="none"/>
    </w:rPr>
  </w:style>
  <w:style w:type="paragraph" w:styleId="TOC1">
    <w:name w:val="toc 1"/>
    <w:basedOn w:val="Normal"/>
    <w:link w:val="TOC1Char"/>
    <w:autoRedefine/>
    <w:uiPriority w:val="39"/>
    <w:unhideWhenUsed/>
    <w:rsid w:val="009C17E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C17E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C17E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C17EC"/>
    <w:rPr>
      <w:rFonts w:eastAsia="DengXian"/>
      <w:color w:val="auto"/>
      <w:sz w:val="20"/>
      <w:szCs w:val="20"/>
      <w:u w:val="none"/>
      <w:lang w:eastAsia="zh-CN" w:bidi="ar-EG"/>
    </w:rPr>
  </w:style>
  <w:style w:type="paragraph" w:styleId="TOC4">
    <w:name w:val="toc 4"/>
    <w:basedOn w:val="Normal"/>
    <w:link w:val="TOC4Char"/>
    <w:autoRedefine/>
    <w:uiPriority w:val="39"/>
    <w:unhideWhenUsed/>
    <w:rsid w:val="009C17E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C17E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C17E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C17E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9C17E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C17EC"/>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9C17EC"/>
    <w:rPr>
      <w:color w:val="605E5C"/>
      <w:shd w:val="clear" w:color="auto" w:fill="E1DFDD"/>
    </w:rPr>
  </w:style>
  <w:style w:type="character" w:customStyle="1" w:styleId="TOC1Char">
    <w:name w:val="TOC 1 Char"/>
    <w:basedOn w:val="DefaultParagraphFont"/>
    <w:link w:val="TOC1"/>
    <w:uiPriority w:val="39"/>
    <w:rsid w:val="009C17EC"/>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9C17EC"/>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9C17EC"/>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9C17EC"/>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9C17EC"/>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9C17EC"/>
    <w:rPr>
      <w:rFonts w:ascii="Times New Roman" w:eastAsia="PMingLiU" w:hAnsi="Times New Roman" w:cs="Simplified Arabic"/>
      <w:lang w:val="en-GB" w:eastAsia="en-US"/>
    </w:rPr>
  </w:style>
  <w:style w:type="paragraph" w:customStyle="1" w:styleId="SessionDate">
    <w:name w:val="Session_Date"/>
    <w:basedOn w:val="Normal"/>
    <w:qFormat/>
    <w:rsid w:val="009C17EC"/>
    <w:pPr>
      <w:spacing w:before="240" w:after="240" w:line="460" w:lineRule="exact"/>
      <w:ind w:left="1247"/>
    </w:pPr>
    <w:rPr>
      <w:b/>
      <w:bCs/>
      <w:sz w:val="32"/>
      <w:szCs w:val="44"/>
    </w:rPr>
  </w:style>
  <w:style w:type="paragraph" w:customStyle="1" w:styleId="SessionNumber">
    <w:name w:val="Session_Number"/>
    <w:basedOn w:val="Normal"/>
    <w:qFormat/>
    <w:rsid w:val="009C17EC"/>
    <w:pPr>
      <w:spacing w:line="480" w:lineRule="exact"/>
      <w:ind w:left="1247"/>
    </w:pPr>
    <w:rPr>
      <w:b/>
      <w:bCs/>
      <w:sz w:val="28"/>
      <w:szCs w:val="38"/>
    </w:rPr>
  </w:style>
  <w:style w:type="paragraph" w:customStyle="1" w:styleId="CityandYear">
    <w:name w:val="City and Year"/>
    <w:basedOn w:val="SingleTxtGA"/>
    <w:qFormat/>
    <w:rsid w:val="009C17EC"/>
    <w:pPr>
      <w:spacing w:line="480" w:lineRule="exact"/>
    </w:pPr>
    <w:rPr>
      <w:b/>
      <w:bCs/>
      <w:sz w:val="30"/>
      <w:szCs w:val="38"/>
      <w:lang w:eastAsia="ar-SA"/>
    </w:rPr>
  </w:style>
  <w:style w:type="paragraph" w:customStyle="1" w:styleId="NormalA">
    <w:name w:val="Normal_A"/>
    <w:basedOn w:val="Normal"/>
    <w:qFormat/>
    <w:rsid w:val="009C17EC"/>
  </w:style>
  <w:style w:type="paragraph" w:customStyle="1" w:styleId="H1G">
    <w:name w:val="_ H_1_G"/>
    <w:basedOn w:val="Normal"/>
    <w:next w:val="Normal"/>
    <w:qFormat/>
    <w:rsid w:val="009C17E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C17EC"/>
    <w:pPr>
      <w:suppressAutoHyphens/>
      <w:bidi w:val="0"/>
      <w:spacing w:after="120"/>
      <w:ind w:left="1134" w:right="1134"/>
      <w:jc w:val="both"/>
    </w:pPr>
    <w:rPr>
      <w:szCs w:val="20"/>
      <w:lang w:val="en-GB"/>
    </w:rPr>
  </w:style>
  <w:style w:type="paragraph" w:customStyle="1" w:styleId="HChG">
    <w:name w:val="_ H _Ch_G"/>
    <w:basedOn w:val="Normal"/>
    <w:next w:val="Normal"/>
    <w:qFormat/>
    <w:rsid w:val="009C17E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9C17E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C17E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C17E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C17EC"/>
    <w:rPr>
      <w:sz w:val="44"/>
      <w:szCs w:val="44"/>
      <w:lang w:val="en-US" w:bidi="ar-DZ"/>
    </w:rPr>
  </w:style>
  <w:style w:type="paragraph" w:customStyle="1" w:styleId="FootnoteGA0">
    <w:name w:val="Footnote_GA"/>
    <w:basedOn w:val="Normal"/>
    <w:qFormat/>
    <w:rsid w:val="009C17E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C17E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C17EC"/>
    <w:pPr>
      <w:spacing w:line="440" w:lineRule="exact"/>
    </w:pPr>
    <w:rPr>
      <w:spacing w:val="-2"/>
      <w:sz w:val="28"/>
      <w:szCs w:val="36"/>
    </w:rPr>
  </w:style>
  <w:style w:type="character" w:styleId="CommentReference">
    <w:name w:val="annotation reference"/>
    <w:uiPriority w:val="99"/>
    <w:semiHidden/>
    <w:rsid w:val="009C17EC"/>
    <w:rPr>
      <w:sz w:val="6"/>
      <w:szCs w:val="9"/>
    </w:rPr>
  </w:style>
  <w:style w:type="paragraph" w:customStyle="1" w:styleId="HM">
    <w:name w:val="_ H __M"/>
    <w:basedOn w:val="HCh"/>
    <w:next w:val="Normal"/>
    <w:qFormat/>
    <w:rsid w:val="009C17EC"/>
    <w:pPr>
      <w:suppressAutoHyphens/>
      <w:spacing w:line="520" w:lineRule="exact"/>
    </w:pPr>
    <w:rPr>
      <w:spacing w:val="-3"/>
      <w:sz w:val="34"/>
      <w:szCs w:val="48"/>
    </w:rPr>
  </w:style>
  <w:style w:type="paragraph" w:customStyle="1" w:styleId="SingleTxt">
    <w:name w:val="__Single Txt"/>
    <w:basedOn w:val="Normal"/>
    <w:qFormat/>
    <w:rsid w:val="009C17E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C17EC"/>
    <w:pPr>
      <w:suppressAutoHyphens/>
      <w:spacing w:line="360" w:lineRule="exact"/>
      <w:outlineLvl w:val="1"/>
    </w:pPr>
    <w:rPr>
      <w:spacing w:val="2"/>
      <w:sz w:val="20"/>
      <w:szCs w:val="28"/>
    </w:rPr>
  </w:style>
  <w:style w:type="paragraph" w:customStyle="1" w:styleId="H4">
    <w:name w:val="_ H_4"/>
    <w:basedOn w:val="Normal"/>
    <w:next w:val="Normal"/>
    <w:qFormat/>
    <w:rsid w:val="009C17EC"/>
    <w:pPr>
      <w:keepNext/>
      <w:keepLines/>
      <w:spacing w:after="120" w:line="360" w:lineRule="exact"/>
      <w:outlineLvl w:val="3"/>
    </w:pPr>
    <w:rPr>
      <w:i/>
      <w:iCs/>
      <w:kern w:val="14"/>
      <w:szCs w:val="28"/>
    </w:rPr>
  </w:style>
  <w:style w:type="paragraph" w:customStyle="1" w:styleId="H56">
    <w:name w:val="_ H_5/6"/>
    <w:basedOn w:val="Normal"/>
    <w:next w:val="Normal"/>
    <w:qFormat/>
    <w:rsid w:val="009C17EC"/>
    <w:pPr>
      <w:keepNext/>
      <w:keepLines/>
      <w:spacing w:after="120" w:line="360" w:lineRule="exact"/>
      <w:outlineLvl w:val="4"/>
    </w:pPr>
    <w:rPr>
      <w:kern w:val="14"/>
      <w:szCs w:val="28"/>
    </w:rPr>
  </w:style>
  <w:style w:type="paragraph" w:customStyle="1" w:styleId="DualTxt">
    <w:name w:val="__Dual Txt"/>
    <w:basedOn w:val="Normal"/>
    <w:qFormat/>
    <w:rsid w:val="009C17E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C17E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C17E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C17EC"/>
    <w:pPr>
      <w:spacing w:after="120" w:line="440" w:lineRule="exact"/>
      <w:jc w:val="center"/>
    </w:pPr>
    <w:rPr>
      <w:b/>
      <w:bCs/>
      <w:sz w:val="25"/>
      <w:szCs w:val="38"/>
    </w:rPr>
  </w:style>
  <w:style w:type="paragraph" w:customStyle="1" w:styleId="JH1">
    <w:name w:val="J_H_1"/>
    <w:basedOn w:val="JCH"/>
    <w:qFormat/>
    <w:rsid w:val="009C17EC"/>
    <w:pPr>
      <w:spacing w:line="420" w:lineRule="exact"/>
    </w:pPr>
    <w:rPr>
      <w:sz w:val="23"/>
      <w:szCs w:val="34"/>
    </w:rPr>
  </w:style>
  <w:style w:type="paragraph" w:customStyle="1" w:styleId="JH2">
    <w:name w:val="J_H_2"/>
    <w:basedOn w:val="JH1"/>
    <w:qFormat/>
    <w:rsid w:val="009C17EC"/>
    <w:pPr>
      <w:spacing w:line="400" w:lineRule="exact"/>
    </w:pPr>
    <w:rPr>
      <w:sz w:val="20"/>
      <w:szCs w:val="30"/>
    </w:rPr>
  </w:style>
  <w:style w:type="paragraph" w:customStyle="1" w:styleId="JSmall">
    <w:name w:val="J_Small"/>
    <w:basedOn w:val="JSingleTxt"/>
    <w:next w:val="JSingleTxt"/>
    <w:qFormat/>
    <w:rsid w:val="009C17E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C17EC"/>
    <w:pPr>
      <w:tabs>
        <w:tab w:val="right" w:leader="dot" w:pos="360"/>
      </w:tabs>
      <w:spacing w:line="310" w:lineRule="exact"/>
      <w:jc w:val="right"/>
    </w:pPr>
    <w:rPr>
      <w:spacing w:val="5"/>
      <w:w w:val="104"/>
      <w:kern w:val="14"/>
      <w:sz w:val="17"/>
      <w:szCs w:val="25"/>
    </w:rPr>
  </w:style>
  <w:style w:type="character" w:styleId="LineNumber">
    <w:name w:val="line number"/>
    <w:qFormat/>
    <w:rsid w:val="009C17EC"/>
    <w:rPr>
      <w:sz w:val="14"/>
      <w:szCs w:val="16"/>
    </w:rPr>
  </w:style>
  <w:style w:type="paragraph" w:customStyle="1" w:styleId="SmallX">
    <w:name w:val="SmallX"/>
    <w:basedOn w:val="Small"/>
    <w:next w:val="Normal"/>
    <w:qFormat/>
    <w:rsid w:val="009C17EC"/>
    <w:pPr>
      <w:spacing w:line="240" w:lineRule="exact"/>
    </w:pPr>
    <w:rPr>
      <w:spacing w:val="6"/>
      <w:w w:val="106"/>
      <w:sz w:val="14"/>
      <w:szCs w:val="21"/>
    </w:rPr>
  </w:style>
  <w:style w:type="paragraph" w:customStyle="1" w:styleId="XLarge">
    <w:name w:val="XLarge"/>
    <w:basedOn w:val="HM"/>
    <w:qFormat/>
    <w:rsid w:val="009C17E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C17EC"/>
    <w:pPr>
      <w:spacing w:line="820" w:lineRule="exact"/>
    </w:pPr>
    <w:rPr>
      <w:spacing w:val="-8"/>
      <w:w w:val="96"/>
      <w:sz w:val="57"/>
      <w:szCs w:val="86"/>
    </w:rPr>
  </w:style>
  <w:style w:type="paragraph" w:customStyle="1" w:styleId="Distribution">
    <w:name w:val="Distribu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C17EC"/>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9C17EC"/>
    <w:pPr>
      <w:tabs>
        <w:tab w:val="left" w:pos="662"/>
        <w:tab w:val="left" w:pos="1267"/>
        <w:tab w:val="left" w:pos="1987"/>
        <w:tab w:val="left" w:pos="2650"/>
      </w:tabs>
      <w:spacing w:after="0"/>
      <w:ind w:left="662" w:hanging="662"/>
    </w:pPr>
  </w:style>
  <w:style w:type="paragraph" w:customStyle="1" w:styleId="Committee">
    <w:name w:val="Committee"/>
    <w:basedOn w:val="H1"/>
    <w:qFormat/>
    <w:rsid w:val="009C17EC"/>
    <w:pPr>
      <w:tabs>
        <w:tab w:val="left" w:pos="662"/>
        <w:tab w:val="left" w:pos="1267"/>
        <w:tab w:val="left" w:pos="1987"/>
        <w:tab w:val="left" w:pos="2650"/>
      </w:tabs>
      <w:ind w:right="1264"/>
    </w:pPr>
  </w:style>
  <w:style w:type="paragraph" w:customStyle="1" w:styleId="AgendaItemNormal">
    <w:name w:val="Agenda_Item_Normal"/>
    <w:next w:val="Normal"/>
    <w:qFormat/>
    <w:rsid w:val="009C17EC"/>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9C17E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C17E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C17E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C17E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C17EC"/>
    <w:rPr>
      <w:i w:val="0"/>
      <w:color w:val="0000FF"/>
      <w:u w:val="none"/>
    </w:rPr>
  </w:style>
  <w:style w:type="paragraph" w:customStyle="1" w:styleId="Bullet1">
    <w:name w:val="Bullet 1"/>
    <w:basedOn w:val="Normal"/>
    <w:qFormat/>
    <w:rsid w:val="009C17EC"/>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C17EC"/>
    <w:pPr>
      <w:numPr>
        <w:numId w:val="19"/>
      </w:numPr>
      <w:spacing w:after="120" w:line="360" w:lineRule="exact"/>
      <w:ind w:right="1264"/>
    </w:pPr>
    <w:rPr>
      <w:kern w:val="14"/>
      <w:szCs w:val="28"/>
    </w:rPr>
  </w:style>
  <w:style w:type="paragraph" w:customStyle="1" w:styleId="Bullet3">
    <w:name w:val="Bullet 3"/>
    <w:basedOn w:val="SingleTxt"/>
    <w:qFormat/>
    <w:rsid w:val="009C17EC"/>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C17EC"/>
    <w:pPr>
      <w:ind w:right="5760"/>
      <w:outlineLvl w:val="1"/>
    </w:pPr>
    <w:rPr>
      <w:spacing w:val="2"/>
      <w:sz w:val="20"/>
      <w:szCs w:val="28"/>
    </w:rPr>
  </w:style>
  <w:style w:type="paragraph" w:customStyle="1" w:styleId="STitleM">
    <w:name w:val="S_Title_M"/>
    <w:basedOn w:val="Normal"/>
    <w:next w:val="Normal"/>
    <w:qFormat/>
    <w:rsid w:val="009C17E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C17EC"/>
    <w:pPr>
      <w:spacing w:line="600" w:lineRule="exact"/>
      <w:ind w:left="1267" w:right="1267"/>
    </w:pPr>
    <w:rPr>
      <w:w w:val="103"/>
      <w:sz w:val="60"/>
      <w:szCs w:val="60"/>
    </w:rPr>
  </w:style>
  <w:style w:type="paragraph" w:customStyle="1" w:styleId="STitleL">
    <w:name w:val="S_Title_L"/>
    <w:basedOn w:val="XLarge"/>
    <w:next w:val="Normal"/>
    <w:qFormat/>
    <w:rsid w:val="009C17EC"/>
    <w:rPr>
      <w:spacing w:val="-8"/>
      <w:w w:val="96"/>
      <w:sz w:val="57"/>
    </w:rPr>
  </w:style>
  <w:style w:type="paragraph" w:styleId="CommentText">
    <w:name w:val="annotation text"/>
    <w:basedOn w:val="Normal"/>
    <w:link w:val="CommentTextChar"/>
    <w:uiPriority w:val="99"/>
    <w:semiHidden/>
    <w:unhideWhenUsed/>
    <w:rsid w:val="009C17EC"/>
    <w:pPr>
      <w:spacing w:line="240" w:lineRule="auto"/>
    </w:pPr>
    <w:rPr>
      <w:kern w:val="14"/>
    </w:rPr>
  </w:style>
  <w:style w:type="character" w:customStyle="1" w:styleId="CommentTextChar">
    <w:name w:val="Comment Text Char"/>
    <w:basedOn w:val="DefaultParagraphFont"/>
    <w:link w:val="CommentText"/>
    <w:uiPriority w:val="99"/>
    <w:semiHidden/>
    <w:rsid w:val="009C17EC"/>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9C17EC"/>
    <w:rPr>
      <w:b/>
      <w:bCs/>
    </w:rPr>
  </w:style>
  <w:style w:type="character" w:customStyle="1" w:styleId="CommentSubjectChar">
    <w:name w:val="Comment Subject Char"/>
    <w:basedOn w:val="CommentTextChar"/>
    <w:link w:val="CommentSubject"/>
    <w:uiPriority w:val="99"/>
    <w:semiHidden/>
    <w:rsid w:val="009C17EC"/>
    <w:rPr>
      <w:rFonts w:ascii="Times New Roman" w:eastAsia="PMingLiU" w:hAnsi="Times New Roman" w:cs="Simplified Arabic"/>
      <w:b/>
      <w:bCs/>
      <w:kern w:val="14"/>
      <w:szCs w:val="22"/>
      <w:lang w:eastAsia="en-US"/>
    </w:rPr>
  </w:style>
  <w:style w:type="paragraph" w:customStyle="1" w:styleId="Bullet1G">
    <w:name w:val="_Bullet 1_G"/>
    <w:basedOn w:val="Normal"/>
    <w:qFormat/>
    <w:rsid w:val="009C17EC"/>
    <w:pPr>
      <w:numPr>
        <w:numId w:val="21"/>
      </w:numPr>
      <w:bidi w:val="0"/>
      <w:spacing w:after="120"/>
      <w:ind w:right="1134"/>
      <w:jc w:val="both"/>
    </w:pPr>
    <w:rPr>
      <w:sz w:val="22"/>
    </w:rPr>
  </w:style>
  <w:style w:type="character" w:customStyle="1" w:styleId="SingleTxtGChar">
    <w:name w:val="_ Single Txt_G Char"/>
    <w:link w:val="SingleTxtG"/>
    <w:rsid w:val="009C17EC"/>
    <w:rPr>
      <w:rFonts w:ascii="Times New Roman" w:eastAsia="PMingLiU" w:hAnsi="Times New Roman" w:cs="Simplified Arabic"/>
      <w:lang w:val="en-GB" w:eastAsia="en-US"/>
    </w:rPr>
  </w:style>
  <w:style w:type="paragraph" w:customStyle="1" w:styleId="Preparedby">
    <w:name w:val="Prepared by:"/>
    <w:basedOn w:val="H23GA"/>
    <w:qFormat/>
    <w:rsid w:val="009C17EC"/>
    <w:rPr>
      <w:sz w:val="32"/>
      <w:szCs w:val="32"/>
    </w:rPr>
  </w:style>
  <w:style w:type="paragraph" w:customStyle="1" w:styleId="ParaNoG">
    <w:name w:val="_ParaNo._G"/>
    <w:basedOn w:val="SingleTxtG"/>
    <w:rsid w:val="009C17EC"/>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C17E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C17E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C17EC"/>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C17EC"/>
    <w:rPr>
      <w:rFonts w:asciiTheme="minorHAnsi" w:eastAsiaTheme="minorEastAsia" w:hAnsiTheme="minorHAnsi" w:cstheme="minorBidi"/>
      <w:sz w:val="24"/>
      <w:szCs w:val="24"/>
      <w:lang w:val="fr-FR" w:eastAsia="fr-FR"/>
    </w:rPr>
  </w:style>
  <w:style w:type="paragraph" w:customStyle="1" w:styleId="Default">
    <w:name w:val="Default"/>
    <w:semiHidden/>
    <w:rsid w:val="009C17EC"/>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C17EC"/>
  </w:style>
  <w:style w:type="character" w:customStyle="1" w:styleId="preferred">
    <w:name w:val="preferred"/>
    <w:basedOn w:val="DefaultParagraphFont"/>
    <w:rsid w:val="009C17EC"/>
  </w:style>
  <w:style w:type="character" w:customStyle="1" w:styleId="admitted">
    <w:name w:val="admitted"/>
    <w:basedOn w:val="DefaultParagraphFont"/>
    <w:rsid w:val="009C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humanconstanta.by/en/invisible-refugees-2016/" TargetMode="External"/><Relationship Id="rId13" Type="http://schemas.openxmlformats.org/officeDocument/2006/relationships/hyperlink" Target="http://www.hfhr.pl/wp-content/uploads/2017/07/EU-Should-Tackle-Unsafe-Returns-to-Belarus.pdf" TargetMode="External"/><Relationship Id="rId18" Type="http://schemas.openxmlformats.org/officeDocument/2006/relationships/hyperlink" Target="https://undocs.org/ar/CCPR/C/81/D/961/2000" TargetMode="External"/><Relationship Id="rId3" Type="http://schemas.openxmlformats.org/officeDocument/2006/relationships/hyperlink" Target="https://undocs.org/ar/CCPR/C/114/D/2288/2013" TargetMode="External"/><Relationship Id="rId7" Type="http://schemas.openxmlformats.org/officeDocument/2006/relationships/hyperlink" Target="https://undocs.org/ar/CERD/C/POL/CO/22-24" TargetMode="External"/><Relationship Id="rId12" Type="http://schemas.openxmlformats.org/officeDocument/2006/relationships/hyperlink" Target="https://www:amnestyzorg/gnLdQcwments/eur37.1622712017/en" TargetMode="External"/><Relationship Id="rId17" Type="http://schemas.openxmlformats.org/officeDocument/2006/relationships/hyperlink" Target="https://undocs.org/ar/CCPR/C/80/D/1051/2002" TargetMode="External"/><Relationship Id="rId2" Type="http://schemas.openxmlformats.org/officeDocument/2006/relationships/hyperlink" Target="https://undocs.org/ar/CCPR/C/89/D/2423/2014" TargetMode="External"/><Relationship Id="rId16" Type="http://schemas.openxmlformats.org/officeDocument/2006/relationships/hyperlink" Target="https://www.reuters.com/article/us-poland-migrants-idUSKBN19M3H8" TargetMode="External"/><Relationship Id="rId1" Type="http://schemas.openxmlformats.org/officeDocument/2006/relationships/hyperlink" Target="https://www.omct.org/en/resources/news/nasta-loika-working-on-the-future-of-belarus-helps-me-face-the-present" TargetMode="External"/><Relationship Id="rId6" Type="http://schemas.openxmlformats.org/officeDocument/2006/relationships/hyperlink" Target="https://undocs.org/ar/CAT/C/POL/CO/7" TargetMode="External"/><Relationship Id="rId11" Type="http://schemas.openxmlformats.org/officeDocument/2006/relationships/hyperlink" Target="https://vovvw.hrw.oc/news/2017/03/01/poland-asylum-seekers-blocked-border" TargetMode="External"/><Relationship Id="rId5" Type="http://schemas.openxmlformats.org/officeDocument/2006/relationships/hyperlink" Target="http://orzeczenia.nsa.gov.pl/doc/6422D006AE" TargetMode="External"/><Relationship Id="rId15" Type="http://schemas.openxmlformats.org/officeDocument/2006/relationships/hyperlink" Target="https://www.themoscowtimes.com/2016/08/31/chechens-running-from-kady-rov-stuck-on-polish-border-a55165" TargetMode="External"/><Relationship Id="rId10" Type="http://schemas.openxmlformats.org/officeDocument/2006/relationships/hyperlink" Target="http://www.hthr.pl/en/road-to-nowhere-report-from-brest-terespoI-border-crossing/" TargetMode="External"/><Relationship Id="rId19" Type="http://schemas.openxmlformats.org/officeDocument/2006/relationships/hyperlink" Target="https://undocs.org/ar/CCPR/C/88/D/1438/2005" TargetMode="External"/><Relationship Id="rId4" Type="http://schemas.openxmlformats.org/officeDocument/2006/relationships/hyperlink" Target="http://orzeczenia.nsa.gov.pl/doc/E42DFAC290" TargetMode="External"/><Relationship Id="rId9" Type="http://schemas.openxmlformats.org/officeDocument/2006/relationships/hyperlink" Target="http://interwenciaprawna.pl/en/at-the-border-report" TargetMode="External"/><Relationship Id="rId14" Type="http://schemas.openxmlformats.org/officeDocument/2006/relationships/hyperlink" Target="http://brpd.gov.pl/sites/default/files/raport_rpd_onz.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5018</Words>
  <Characters>33527</Characters>
  <Application>Microsoft Office Word</Application>
  <DocSecurity>0</DocSecurity>
  <Lines>3352</Lines>
  <Paragraphs>2753</Paragraphs>
  <ScaleCrop>false</ScaleCrop>
  <HeadingPairs>
    <vt:vector size="2" baseType="variant">
      <vt:variant>
        <vt:lpstr>Title</vt:lpstr>
      </vt:variant>
      <vt:variant>
        <vt:i4>1</vt:i4>
      </vt:variant>
    </vt:vector>
  </HeadingPairs>
  <TitlesOfParts>
    <vt:vector size="1" baseType="lpstr">
      <vt:lpstr>CCPR/C/135/D/3017/2017</vt:lpstr>
    </vt:vector>
  </TitlesOfParts>
  <Company>DCM</Company>
  <LinksUpToDate>false</LinksUpToDate>
  <CharactersWithSpaces>35792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CCPR/C/135/D/3017/2017</dc:title>
  <dc:subject>GE.2227777(A)</dc:subject>
  <dc:creator>Ihab RIZ - </dc:creator>
  <cp:keywords>GE.(A)</cp:keywords>
  <dc:description>_x000d_
_x000d_
Arabic_x000d_
</dc:description>
  <cp:lastModifiedBy>Jamal Alkahlout</cp:lastModifiedBy>
  <cp:revision>2</cp:revision>
  <dcterms:created xsi:type="dcterms:W3CDTF">2023-03-03T06:39:00Z</dcterms:created>
  <dcterms:modified xsi:type="dcterms:W3CDTF">2023-03-03T06:39:00Z</dcterms:modified>
  <cp:category>Finale</cp:category>
</cp:coreProperties>
</file>