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C175A6" w14:paraId="27B07C5D" w14:textId="77777777" w:rsidTr="005B51C4">
        <w:trPr>
          <w:trHeight w:hRule="exact" w:val="851"/>
        </w:trPr>
        <w:tc>
          <w:tcPr>
            <w:tcW w:w="1274" w:type="dxa"/>
            <w:tcBorders>
              <w:bottom w:val="single" w:sz="4" w:space="0" w:color="auto"/>
            </w:tcBorders>
            <w:shd w:val="clear" w:color="auto" w:fill="auto"/>
          </w:tcPr>
          <w:p w14:paraId="6A511A00" w14:textId="41F7409E" w:rsidR="006B3E27" w:rsidRPr="00C175A6" w:rsidRDefault="006B3E27" w:rsidP="00570E34">
            <w:pPr>
              <w:kinsoku w:val="0"/>
              <w:overflowPunct w:val="0"/>
              <w:autoSpaceDE w:val="0"/>
              <w:autoSpaceDN w:val="0"/>
              <w:adjustRightInd w:val="0"/>
              <w:snapToGrid w:val="0"/>
              <w:jc w:val="center"/>
              <w:rPr>
                <w:sz w:val="56"/>
                <w:szCs w:val="56"/>
                <w:lang w:eastAsia="zh-TW"/>
              </w:rPr>
            </w:pPr>
          </w:p>
        </w:tc>
        <w:tc>
          <w:tcPr>
            <w:tcW w:w="4537" w:type="dxa"/>
            <w:tcBorders>
              <w:bottom w:val="single" w:sz="4" w:space="0" w:color="auto"/>
            </w:tcBorders>
            <w:shd w:val="clear" w:color="auto" w:fill="auto"/>
            <w:vAlign w:val="bottom"/>
          </w:tcPr>
          <w:p w14:paraId="445F5A73" w14:textId="77777777" w:rsidR="006B3E27" w:rsidRPr="00C175A6" w:rsidRDefault="006B3E27" w:rsidP="00730446">
            <w:pPr>
              <w:spacing w:after="80" w:line="480" w:lineRule="exact"/>
              <w:ind w:left="57"/>
              <w:rPr>
                <w:sz w:val="30"/>
                <w:szCs w:val="30"/>
                <w:rtl/>
              </w:rPr>
            </w:pPr>
            <w:r w:rsidRPr="00C175A6">
              <w:rPr>
                <w:rFonts w:hint="cs"/>
                <w:sz w:val="30"/>
                <w:szCs w:val="30"/>
                <w:rtl/>
              </w:rPr>
              <w:t>الأمم المتحدة</w:t>
            </w:r>
          </w:p>
        </w:tc>
        <w:tc>
          <w:tcPr>
            <w:tcW w:w="3828" w:type="dxa"/>
            <w:tcBorders>
              <w:bottom w:val="single" w:sz="4" w:space="0" w:color="auto"/>
            </w:tcBorders>
            <w:shd w:val="clear" w:color="auto" w:fill="auto"/>
            <w:vAlign w:val="bottom"/>
          </w:tcPr>
          <w:p w14:paraId="191DCF90" w14:textId="6FD30B76" w:rsidR="006B3E27" w:rsidRPr="00BE7E50" w:rsidRDefault="00BE7E50" w:rsidP="00BE7E50">
            <w:pPr>
              <w:bidi w:val="0"/>
              <w:rPr>
                <w:szCs w:val="20"/>
              </w:rPr>
            </w:pPr>
            <w:r w:rsidRPr="00BE7E50">
              <w:rPr>
                <w:sz w:val="40"/>
                <w:szCs w:val="20"/>
              </w:rPr>
              <w:t>CCPR</w:t>
            </w:r>
            <w:r>
              <w:rPr>
                <w:szCs w:val="20"/>
              </w:rPr>
              <w:t>/C/</w:t>
            </w:r>
            <w:r w:rsidRPr="00780699">
              <w:rPr>
                <w:szCs w:val="20"/>
              </w:rPr>
              <w:t>130</w:t>
            </w:r>
            <w:r>
              <w:rPr>
                <w:szCs w:val="20"/>
              </w:rPr>
              <w:t>/D/</w:t>
            </w:r>
            <w:r w:rsidRPr="00780699">
              <w:rPr>
                <w:szCs w:val="20"/>
              </w:rPr>
              <w:t>2866</w:t>
            </w:r>
            <w:r>
              <w:rPr>
                <w:szCs w:val="20"/>
              </w:rPr>
              <w:t>/</w:t>
            </w:r>
            <w:r w:rsidRPr="00780699">
              <w:rPr>
                <w:szCs w:val="20"/>
              </w:rPr>
              <w:t>2016</w:t>
            </w:r>
          </w:p>
        </w:tc>
      </w:tr>
      <w:tr w:rsidR="006B3E27" w:rsidRPr="00C175A6" w14:paraId="42417E5C" w14:textId="77777777" w:rsidTr="005B51C4">
        <w:trPr>
          <w:trHeight w:hRule="exact" w:val="2835"/>
        </w:trPr>
        <w:tc>
          <w:tcPr>
            <w:tcW w:w="1274" w:type="dxa"/>
            <w:tcBorders>
              <w:top w:val="single" w:sz="4" w:space="0" w:color="auto"/>
              <w:bottom w:val="single" w:sz="12" w:space="0" w:color="auto"/>
            </w:tcBorders>
            <w:shd w:val="clear" w:color="auto" w:fill="auto"/>
          </w:tcPr>
          <w:p w14:paraId="389FC657" w14:textId="77777777" w:rsidR="006B3E27" w:rsidRPr="00C175A6" w:rsidRDefault="00E2228E" w:rsidP="009A0CFB">
            <w:pPr>
              <w:spacing w:before="120"/>
              <w:jc w:val="center"/>
              <w:rPr>
                <w:sz w:val="56"/>
                <w:szCs w:val="56"/>
                <w:rtl/>
              </w:rPr>
            </w:pPr>
            <w:r w:rsidRPr="00C175A6">
              <w:rPr>
                <w:noProof/>
                <w:sz w:val="56"/>
                <w:szCs w:val="56"/>
              </w:rPr>
              <w:drawing>
                <wp:inline distT="0" distB="0" distL="0" distR="0" wp14:anchorId="4B78E937" wp14:editId="7897C55C">
                  <wp:extent cx="628015" cy="607060"/>
                  <wp:effectExtent l="0" t="0" r="0" b="0"/>
                  <wp:docPr id="2"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8015" cy="607060"/>
                          </a:xfrm>
                          <a:prstGeom prst="rect">
                            <a:avLst/>
                          </a:prstGeom>
                          <a:noFill/>
                          <a:ln>
                            <a:noFill/>
                          </a:ln>
                        </pic:spPr>
                      </pic:pic>
                    </a:graphicData>
                  </a:graphic>
                </wp:inline>
              </w:drawing>
            </w:r>
          </w:p>
        </w:tc>
        <w:tc>
          <w:tcPr>
            <w:tcW w:w="4537" w:type="dxa"/>
            <w:tcBorders>
              <w:top w:val="single" w:sz="4" w:space="0" w:color="auto"/>
              <w:bottom w:val="single" w:sz="12" w:space="0" w:color="auto"/>
            </w:tcBorders>
            <w:shd w:val="clear" w:color="auto" w:fill="auto"/>
          </w:tcPr>
          <w:p w14:paraId="6488C72D" w14:textId="77777777" w:rsidR="006B3E27" w:rsidRPr="00780699" w:rsidRDefault="00ED7442" w:rsidP="00730446">
            <w:pPr>
              <w:spacing w:before="120" w:after="40" w:line="640" w:lineRule="exact"/>
              <w:ind w:left="57"/>
              <w:rPr>
                <w:b/>
                <w:bCs/>
                <w:sz w:val="46"/>
                <w:szCs w:val="46"/>
              </w:rPr>
            </w:pPr>
            <w:r w:rsidRPr="00780699">
              <w:rPr>
                <w:rFonts w:hint="cs"/>
                <w:b/>
                <w:bCs/>
                <w:sz w:val="46"/>
                <w:szCs w:val="46"/>
                <w:rtl/>
              </w:rPr>
              <w:t>العهد الدولي الخاص بالحقوق المدنية والسياسية</w:t>
            </w:r>
          </w:p>
        </w:tc>
        <w:tc>
          <w:tcPr>
            <w:tcW w:w="3828" w:type="dxa"/>
            <w:tcBorders>
              <w:top w:val="single" w:sz="4" w:space="0" w:color="auto"/>
              <w:bottom w:val="single" w:sz="12" w:space="0" w:color="auto"/>
            </w:tcBorders>
            <w:shd w:val="clear" w:color="auto" w:fill="auto"/>
          </w:tcPr>
          <w:p w14:paraId="573A01E3" w14:textId="77777777" w:rsidR="006B3E27" w:rsidRDefault="00BE7E50" w:rsidP="004B27E0">
            <w:pPr>
              <w:bidi w:val="0"/>
              <w:spacing w:before="240"/>
              <w:rPr>
                <w:szCs w:val="20"/>
              </w:rPr>
            </w:pPr>
            <w:r>
              <w:rPr>
                <w:szCs w:val="20"/>
              </w:rPr>
              <w:t>Distr.: General</w:t>
            </w:r>
          </w:p>
          <w:p w14:paraId="009CB704" w14:textId="4F3F0AC2" w:rsidR="00BE7E50" w:rsidRDefault="00A25613" w:rsidP="00BE7E50">
            <w:pPr>
              <w:bidi w:val="0"/>
              <w:spacing w:line="240" w:lineRule="exact"/>
              <w:jc w:val="left"/>
              <w:rPr>
                <w:szCs w:val="20"/>
              </w:rPr>
            </w:pPr>
            <w:r w:rsidRPr="00780699">
              <w:rPr>
                <w:szCs w:val="20"/>
              </w:rPr>
              <w:t>11</w:t>
            </w:r>
            <w:r>
              <w:rPr>
                <w:szCs w:val="20"/>
              </w:rPr>
              <w:t xml:space="preserve"> March </w:t>
            </w:r>
            <w:r w:rsidRPr="00780699">
              <w:rPr>
                <w:szCs w:val="20"/>
              </w:rPr>
              <w:t>2021</w:t>
            </w:r>
          </w:p>
          <w:p w14:paraId="2981400C" w14:textId="77777777" w:rsidR="00BE7E50" w:rsidRDefault="00BE7E50" w:rsidP="00BE7E50">
            <w:pPr>
              <w:bidi w:val="0"/>
              <w:spacing w:line="240" w:lineRule="exact"/>
              <w:jc w:val="left"/>
              <w:rPr>
                <w:szCs w:val="20"/>
              </w:rPr>
            </w:pPr>
            <w:r>
              <w:rPr>
                <w:szCs w:val="20"/>
              </w:rPr>
              <w:t>Arabic</w:t>
            </w:r>
          </w:p>
          <w:p w14:paraId="6E4E05CD" w14:textId="5F209020" w:rsidR="00BE7E50" w:rsidRPr="00BE7E50" w:rsidRDefault="00BE7E50" w:rsidP="00BE7E50">
            <w:pPr>
              <w:bidi w:val="0"/>
              <w:spacing w:line="240" w:lineRule="exact"/>
              <w:jc w:val="left"/>
              <w:rPr>
                <w:szCs w:val="20"/>
              </w:rPr>
            </w:pPr>
            <w:r>
              <w:rPr>
                <w:szCs w:val="20"/>
              </w:rPr>
              <w:t>Original: English</w:t>
            </w:r>
          </w:p>
        </w:tc>
      </w:tr>
    </w:tbl>
    <w:p w14:paraId="66AE1561" w14:textId="77777777" w:rsidR="00A25613" w:rsidRPr="00780699" w:rsidRDefault="00A25613" w:rsidP="00A25613">
      <w:pPr>
        <w:spacing w:before="120" w:after="120" w:line="360" w:lineRule="exact"/>
        <w:rPr>
          <w:b/>
          <w:bCs/>
          <w:sz w:val="28"/>
          <w:szCs w:val="24"/>
          <w:lang w:val="ar-SA" w:eastAsia="zh-TW" w:bidi="en-GB"/>
        </w:rPr>
      </w:pPr>
      <w:r w:rsidRPr="00780699">
        <w:rPr>
          <w:b/>
          <w:bCs/>
          <w:sz w:val="24"/>
          <w:szCs w:val="26"/>
          <w:rtl/>
        </w:rPr>
        <w:t>اللجنة المعنية بحقوق الإنسان</w:t>
      </w:r>
    </w:p>
    <w:p w14:paraId="3F770A99" w14:textId="4AA3D466" w:rsidR="00A25613" w:rsidRPr="00780699" w:rsidRDefault="00A25613" w:rsidP="00A25613">
      <w:pPr>
        <w:pStyle w:val="HChGA"/>
        <w:rPr>
          <w:rtl/>
        </w:rPr>
      </w:pPr>
      <w:r w:rsidRPr="00780699">
        <w:rPr>
          <w:rtl/>
        </w:rPr>
        <w:tab/>
      </w:r>
      <w:r w:rsidRPr="00780699">
        <w:rPr>
          <w:rtl/>
        </w:rPr>
        <w:tab/>
        <w:t>الآراء التي اعتمدتها اللجنة بموجب المادة 5(4) من البروتوكول الاختياري، بشأن البلاغ رقم 2866</w:t>
      </w:r>
      <w:r w:rsidR="008F3D78" w:rsidRPr="00780699">
        <w:rPr>
          <w:rStyle w:val="FootnoteReference"/>
          <w:rFonts w:hint="cs"/>
          <w:sz w:val="22"/>
          <w:szCs w:val="22"/>
          <w:vertAlign w:val="baseline"/>
          <w:rtl/>
        </w:rPr>
        <w:t>/</w:t>
      </w:r>
      <w:r w:rsidR="008F3D78" w:rsidRPr="00780699">
        <w:rPr>
          <w:rtl/>
        </w:rPr>
        <w:t>2016</w:t>
      </w:r>
      <w:r w:rsidRPr="00780699">
        <w:rPr>
          <w:rStyle w:val="FootnoteReference"/>
          <w:sz w:val="22"/>
          <w:szCs w:val="22"/>
          <w:vertAlign w:val="baseline"/>
          <w:rtl/>
        </w:rPr>
        <w:footnoteReference w:customMarkFollows="1" w:id="1"/>
        <w:t>*</w:t>
      </w:r>
      <w:r w:rsidRPr="00780699">
        <w:rPr>
          <w:rFonts w:hint="cs"/>
          <w:rtl/>
        </w:rPr>
        <w:t xml:space="preserve"> </w:t>
      </w:r>
      <w:r w:rsidRPr="00780699">
        <w:rPr>
          <w:rStyle w:val="FootnoteReference"/>
          <w:sz w:val="22"/>
          <w:szCs w:val="22"/>
          <w:vertAlign w:val="baseline"/>
          <w:rtl/>
        </w:rPr>
        <w:footnoteReference w:customMarkFollows="1" w:id="2"/>
        <w:t>**</w:t>
      </w:r>
      <w:r w:rsidRPr="00780699">
        <w:rPr>
          <w:rFonts w:hint="cs"/>
          <w:rtl/>
        </w:rPr>
        <w:t xml:space="preserve"> </w:t>
      </w:r>
    </w:p>
    <w:p w14:paraId="54DE59AF" w14:textId="77777777" w:rsidR="00A25613" w:rsidRPr="00A25613" w:rsidRDefault="00A25613" w:rsidP="008F3D78">
      <w:pPr>
        <w:pStyle w:val="SingleTxtGA"/>
        <w:tabs>
          <w:tab w:val="clear" w:pos="2608"/>
          <w:tab w:val="clear" w:pos="3289"/>
          <w:tab w:val="clear" w:pos="3969"/>
          <w:tab w:val="left" w:pos="4110"/>
        </w:tabs>
        <w:spacing w:line="340" w:lineRule="exact"/>
        <w:ind w:left="4110" w:hanging="2182"/>
      </w:pPr>
      <w:r w:rsidRPr="00780699">
        <w:rPr>
          <w:i/>
          <w:iCs/>
          <w:rtl/>
        </w:rPr>
        <w:t>بلاغ مقدم من</w:t>
      </w:r>
      <w:r w:rsidRPr="00A25613">
        <w:rPr>
          <w:rtl/>
        </w:rPr>
        <w:t>:</w:t>
      </w:r>
      <w:r w:rsidRPr="00A25613">
        <w:rPr>
          <w:rtl/>
        </w:rPr>
        <w:tab/>
      </w:r>
      <w:proofErr w:type="spellStart"/>
      <w:r w:rsidRPr="00A25613">
        <w:rPr>
          <w:rtl/>
        </w:rPr>
        <w:t>بانيوشا</w:t>
      </w:r>
      <w:proofErr w:type="spellEnd"/>
      <w:r w:rsidRPr="00A25613">
        <w:rPr>
          <w:rtl/>
        </w:rPr>
        <w:t xml:space="preserve"> </w:t>
      </w:r>
      <w:proofErr w:type="spellStart"/>
      <w:r w:rsidRPr="00A25613">
        <w:rPr>
          <w:rtl/>
        </w:rPr>
        <w:t>خاليكوفنا</w:t>
      </w:r>
      <w:proofErr w:type="spellEnd"/>
      <w:r w:rsidRPr="00A25613">
        <w:rPr>
          <w:rtl/>
        </w:rPr>
        <w:t xml:space="preserve"> </w:t>
      </w:r>
      <w:proofErr w:type="spellStart"/>
      <w:r w:rsidRPr="00A25613">
        <w:rPr>
          <w:rtl/>
        </w:rPr>
        <w:t>رضازاده</w:t>
      </w:r>
      <w:proofErr w:type="spellEnd"/>
      <w:r w:rsidRPr="00A25613">
        <w:rPr>
          <w:rtl/>
        </w:rPr>
        <w:t xml:space="preserve"> (تمثلها المحامية، </w:t>
      </w:r>
      <w:proofErr w:type="spellStart"/>
      <w:r w:rsidRPr="00A25613">
        <w:rPr>
          <w:rtl/>
        </w:rPr>
        <w:t>ريزبيك</w:t>
      </w:r>
      <w:proofErr w:type="spellEnd"/>
      <w:r w:rsidRPr="00A25613">
        <w:rPr>
          <w:rtl/>
        </w:rPr>
        <w:t xml:space="preserve"> </w:t>
      </w:r>
      <w:proofErr w:type="spellStart"/>
      <w:r w:rsidRPr="00A25613">
        <w:rPr>
          <w:rtl/>
        </w:rPr>
        <w:t>أدامالييف</w:t>
      </w:r>
      <w:proofErr w:type="spellEnd"/>
      <w:r w:rsidRPr="00A25613">
        <w:rPr>
          <w:rtl/>
        </w:rPr>
        <w:t>، من مركز حماية حقوق الإنسان "كليم شامي")</w:t>
      </w:r>
    </w:p>
    <w:p w14:paraId="71238110" w14:textId="77777777" w:rsidR="00A25613" w:rsidRPr="00A25613" w:rsidRDefault="00A25613" w:rsidP="008F3D78">
      <w:pPr>
        <w:pStyle w:val="SingleTxtGA"/>
        <w:tabs>
          <w:tab w:val="clear" w:pos="2608"/>
          <w:tab w:val="clear" w:pos="3289"/>
          <w:tab w:val="clear" w:pos="3969"/>
          <w:tab w:val="left" w:pos="4110"/>
        </w:tabs>
        <w:spacing w:line="340" w:lineRule="exact"/>
        <w:ind w:left="4110" w:hanging="2182"/>
      </w:pPr>
      <w:r w:rsidRPr="00780699">
        <w:rPr>
          <w:i/>
          <w:iCs/>
          <w:rtl/>
        </w:rPr>
        <w:t>الشخص المدعى أنه ضحية</w:t>
      </w:r>
      <w:r w:rsidRPr="00A25613">
        <w:rPr>
          <w:rtl/>
        </w:rPr>
        <w:t>:</w:t>
      </w:r>
      <w:r w:rsidRPr="00A25613">
        <w:rPr>
          <w:rtl/>
        </w:rPr>
        <w:tab/>
      </w:r>
      <w:proofErr w:type="spellStart"/>
      <w:r w:rsidRPr="00A25613">
        <w:rPr>
          <w:rtl/>
        </w:rPr>
        <w:t>فيروزخان</w:t>
      </w:r>
      <w:proofErr w:type="spellEnd"/>
      <w:r w:rsidRPr="00A25613">
        <w:rPr>
          <w:rtl/>
        </w:rPr>
        <w:t xml:space="preserve"> </w:t>
      </w:r>
      <w:proofErr w:type="spellStart"/>
      <w:r w:rsidRPr="00A25613">
        <w:rPr>
          <w:rtl/>
        </w:rPr>
        <w:t>فيزييف</w:t>
      </w:r>
      <w:proofErr w:type="spellEnd"/>
      <w:r w:rsidRPr="00A25613">
        <w:rPr>
          <w:rtl/>
        </w:rPr>
        <w:t xml:space="preserve"> (متوفى) </w:t>
      </w:r>
    </w:p>
    <w:p w14:paraId="7A1B31A1" w14:textId="77777777" w:rsidR="00A25613" w:rsidRPr="00A25613" w:rsidRDefault="00A25613" w:rsidP="008F3D78">
      <w:pPr>
        <w:pStyle w:val="SingleTxtGA"/>
        <w:tabs>
          <w:tab w:val="clear" w:pos="2608"/>
          <w:tab w:val="clear" w:pos="3289"/>
          <w:tab w:val="clear" w:pos="3969"/>
          <w:tab w:val="left" w:pos="4110"/>
        </w:tabs>
        <w:spacing w:line="340" w:lineRule="exact"/>
        <w:ind w:left="4110" w:hanging="2182"/>
      </w:pPr>
      <w:r w:rsidRPr="00780699">
        <w:rPr>
          <w:i/>
          <w:iCs/>
          <w:rtl/>
        </w:rPr>
        <w:t>الدولة الطرف</w:t>
      </w:r>
      <w:r w:rsidRPr="00A25613">
        <w:rPr>
          <w:rtl/>
        </w:rPr>
        <w:t>:</w:t>
      </w:r>
      <w:r w:rsidRPr="00A25613">
        <w:rPr>
          <w:rtl/>
        </w:rPr>
        <w:tab/>
        <w:t>قيرغيزستان</w:t>
      </w:r>
    </w:p>
    <w:p w14:paraId="004BE035" w14:textId="77777777" w:rsidR="00A25613" w:rsidRPr="00A25613" w:rsidRDefault="00A25613" w:rsidP="008F3D78">
      <w:pPr>
        <w:pStyle w:val="SingleTxtGA"/>
        <w:tabs>
          <w:tab w:val="clear" w:pos="2608"/>
          <w:tab w:val="clear" w:pos="3289"/>
          <w:tab w:val="clear" w:pos="3969"/>
          <w:tab w:val="left" w:pos="4110"/>
        </w:tabs>
        <w:spacing w:line="340" w:lineRule="exact"/>
        <w:ind w:left="4110" w:hanging="2182"/>
      </w:pPr>
      <w:r w:rsidRPr="00780699">
        <w:rPr>
          <w:i/>
          <w:iCs/>
          <w:rtl/>
        </w:rPr>
        <w:t>تاريخ تقديم البلاغ</w:t>
      </w:r>
      <w:r w:rsidRPr="00A25613">
        <w:rPr>
          <w:rtl/>
        </w:rPr>
        <w:t>:</w:t>
      </w:r>
      <w:r w:rsidRPr="00A25613">
        <w:rPr>
          <w:rtl/>
        </w:rPr>
        <w:tab/>
      </w:r>
      <w:r w:rsidRPr="00780699">
        <w:rPr>
          <w:rtl/>
        </w:rPr>
        <w:t>23</w:t>
      </w:r>
      <w:r w:rsidRPr="00A25613">
        <w:rPr>
          <w:rtl/>
        </w:rPr>
        <w:t xml:space="preserve"> حزيران/يونيه </w:t>
      </w:r>
      <w:r w:rsidRPr="00780699">
        <w:rPr>
          <w:rtl/>
        </w:rPr>
        <w:t>2016</w:t>
      </w:r>
      <w:r w:rsidRPr="00A25613">
        <w:rPr>
          <w:rtl/>
        </w:rPr>
        <w:t xml:space="preserve"> (تاريخ الرسالة الأولى)</w:t>
      </w:r>
    </w:p>
    <w:p w14:paraId="79E50853" w14:textId="77777777" w:rsidR="00A25613" w:rsidRPr="00A25613" w:rsidRDefault="00A25613" w:rsidP="008F3D78">
      <w:pPr>
        <w:pStyle w:val="SingleTxtGA"/>
        <w:tabs>
          <w:tab w:val="clear" w:pos="2608"/>
          <w:tab w:val="clear" w:pos="3289"/>
          <w:tab w:val="clear" w:pos="3969"/>
          <w:tab w:val="left" w:pos="4110"/>
        </w:tabs>
        <w:spacing w:line="340" w:lineRule="exact"/>
        <w:ind w:left="4110" w:hanging="2182"/>
      </w:pPr>
      <w:r w:rsidRPr="00780699">
        <w:rPr>
          <w:i/>
          <w:iCs/>
          <w:rtl/>
        </w:rPr>
        <w:t>الوثائق المرجعية</w:t>
      </w:r>
      <w:r w:rsidRPr="00A25613">
        <w:rPr>
          <w:rtl/>
        </w:rPr>
        <w:t>:</w:t>
      </w:r>
      <w:r w:rsidRPr="00A25613">
        <w:rPr>
          <w:rtl/>
        </w:rPr>
        <w:tab/>
        <w:t xml:space="preserve">القرار المتخذ عملاً بالمادة </w:t>
      </w:r>
      <w:r w:rsidRPr="00780699">
        <w:rPr>
          <w:rtl/>
        </w:rPr>
        <w:t>92</w:t>
      </w:r>
      <w:r w:rsidRPr="00A25613">
        <w:rPr>
          <w:rtl/>
        </w:rPr>
        <w:t xml:space="preserve"> من النظام الداخلي للجنة، والمحال إلى الدولة الطرف في </w:t>
      </w:r>
      <w:r w:rsidRPr="00780699">
        <w:rPr>
          <w:rtl/>
        </w:rPr>
        <w:t>23</w:t>
      </w:r>
      <w:r w:rsidRPr="00A25613">
        <w:rPr>
          <w:rtl/>
        </w:rPr>
        <w:t xml:space="preserve"> تشرين الثاني/نوفمبر </w:t>
      </w:r>
      <w:r w:rsidRPr="00780699">
        <w:rPr>
          <w:rtl/>
        </w:rPr>
        <w:t>2016</w:t>
      </w:r>
      <w:r w:rsidRPr="00A25613">
        <w:rPr>
          <w:rtl/>
        </w:rPr>
        <w:t xml:space="preserve"> (لم يصدر في شكل وثيقة)</w:t>
      </w:r>
    </w:p>
    <w:p w14:paraId="627D4566" w14:textId="77777777" w:rsidR="00A25613" w:rsidRPr="00A25613" w:rsidRDefault="00A25613" w:rsidP="008F3D78">
      <w:pPr>
        <w:pStyle w:val="SingleTxtGA"/>
        <w:tabs>
          <w:tab w:val="clear" w:pos="2608"/>
          <w:tab w:val="clear" w:pos="3289"/>
          <w:tab w:val="clear" w:pos="3969"/>
          <w:tab w:val="left" w:pos="4110"/>
        </w:tabs>
        <w:spacing w:line="340" w:lineRule="exact"/>
        <w:ind w:left="4110" w:hanging="2182"/>
      </w:pPr>
      <w:r w:rsidRPr="00780699">
        <w:rPr>
          <w:i/>
          <w:iCs/>
          <w:rtl/>
        </w:rPr>
        <w:t>تاريخ اعتماد الآراء</w:t>
      </w:r>
      <w:r w:rsidRPr="00A25613">
        <w:rPr>
          <w:rtl/>
        </w:rPr>
        <w:t>:</w:t>
      </w:r>
      <w:r w:rsidRPr="00A25613">
        <w:rPr>
          <w:rtl/>
        </w:rPr>
        <w:tab/>
      </w:r>
      <w:r w:rsidRPr="00780699">
        <w:rPr>
          <w:rtl/>
        </w:rPr>
        <w:t>6</w:t>
      </w:r>
      <w:r w:rsidRPr="00A25613">
        <w:rPr>
          <w:rtl/>
        </w:rPr>
        <w:t xml:space="preserve"> تشرين الثاني/نوفمبر </w:t>
      </w:r>
      <w:r w:rsidRPr="00780699">
        <w:rPr>
          <w:rtl/>
        </w:rPr>
        <w:t>2020</w:t>
      </w:r>
    </w:p>
    <w:p w14:paraId="7ADC3BD5" w14:textId="4A7D3C09" w:rsidR="00A25613" w:rsidRPr="00A25613" w:rsidRDefault="00A25613" w:rsidP="008F3D78">
      <w:pPr>
        <w:pStyle w:val="SingleTxtGA"/>
        <w:tabs>
          <w:tab w:val="clear" w:pos="2608"/>
          <w:tab w:val="clear" w:pos="3289"/>
          <w:tab w:val="clear" w:pos="3969"/>
          <w:tab w:val="left" w:pos="4110"/>
        </w:tabs>
        <w:spacing w:line="340" w:lineRule="exact"/>
        <w:ind w:left="4110" w:hanging="2182"/>
      </w:pPr>
      <w:r w:rsidRPr="00780699">
        <w:rPr>
          <w:i/>
          <w:iCs/>
          <w:rtl/>
        </w:rPr>
        <w:t>الموضوع</w:t>
      </w:r>
      <w:r w:rsidRPr="00A25613">
        <w:rPr>
          <w:rtl/>
        </w:rPr>
        <w:t>:</w:t>
      </w:r>
      <w:r w:rsidRPr="00A25613">
        <w:rPr>
          <w:rtl/>
        </w:rPr>
        <w:tab/>
        <w:t>التعذيب والاحتجاز لدى الشرطة</w:t>
      </w:r>
    </w:p>
    <w:p w14:paraId="6DF05C27" w14:textId="3E9827C9" w:rsidR="00A25613" w:rsidRPr="00A25613" w:rsidRDefault="00A25613" w:rsidP="008F3D78">
      <w:pPr>
        <w:pStyle w:val="SingleTxtGA"/>
        <w:tabs>
          <w:tab w:val="clear" w:pos="2608"/>
          <w:tab w:val="clear" w:pos="3289"/>
          <w:tab w:val="clear" w:pos="3969"/>
          <w:tab w:val="left" w:pos="4110"/>
        </w:tabs>
        <w:spacing w:line="340" w:lineRule="exact"/>
        <w:ind w:left="4110" w:hanging="2182"/>
      </w:pPr>
      <w:r w:rsidRPr="00780699">
        <w:rPr>
          <w:i/>
          <w:iCs/>
          <w:rtl/>
        </w:rPr>
        <w:t>المسألة الإجرائية</w:t>
      </w:r>
      <w:r>
        <w:rPr>
          <w:rFonts w:hint="cs"/>
          <w:rtl/>
        </w:rPr>
        <w:t>:</w:t>
      </w:r>
      <w:r w:rsidRPr="00A25613">
        <w:rPr>
          <w:rtl/>
        </w:rPr>
        <w:tab/>
        <w:t>دعم الادعاءات بأدلة</w:t>
      </w:r>
    </w:p>
    <w:p w14:paraId="390C3516" w14:textId="62344EF4" w:rsidR="00A25613" w:rsidRPr="00A25613" w:rsidRDefault="00A25613" w:rsidP="008F3D78">
      <w:pPr>
        <w:pStyle w:val="SingleTxtGA"/>
        <w:tabs>
          <w:tab w:val="clear" w:pos="2608"/>
          <w:tab w:val="clear" w:pos="3289"/>
          <w:tab w:val="clear" w:pos="3969"/>
          <w:tab w:val="left" w:pos="4110"/>
        </w:tabs>
        <w:spacing w:line="340" w:lineRule="exact"/>
        <w:ind w:left="4110" w:hanging="2182"/>
      </w:pPr>
      <w:r w:rsidRPr="00780699">
        <w:rPr>
          <w:i/>
          <w:iCs/>
          <w:rtl/>
        </w:rPr>
        <w:t>المسألة الموضوعية</w:t>
      </w:r>
      <w:r>
        <w:rPr>
          <w:rFonts w:hint="cs"/>
          <w:rtl/>
        </w:rPr>
        <w:t>:</w:t>
      </w:r>
      <w:r w:rsidRPr="00A25613">
        <w:rPr>
          <w:rtl/>
        </w:rPr>
        <w:tab/>
        <w:t>الحق في الحياة؛ وحظر التعذيب؛ والحق في الحصول على سبيل انتصاف فعال</w:t>
      </w:r>
    </w:p>
    <w:p w14:paraId="245D5CA5" w14:textId="29DD5FB7" w:rsidR="00A25613" w:rsidRPr="00A25613" w:rsidRDefault="00A25613" w:rsidP="008F3D78">
      <w:pPr>
        <w:pStyle w:val="SingleTxtGA"/>
        <w:tabs>
          <w:tab w:val="clear" w:pos="2608"/>
          <w:tab w:val="clear" w:pos="3289"/>
          <w:tab w:val="clear" w:pos="3969"/>
          <w:tab w:val="left" w:pos="4110"/>
        </w:tabs>
        <w:spacing w:line="340" w:lineRule="exact"/>
        <w:ind w:left="4110" w:hanging="2182"/>
      </w:pPr>
      <w:r w:rsidRPr="00780699">
        <w:rPr>
          <w:i/>
          <w:iCs/>
          <w:rtl/>
        </w:rPr>
        <w:t>مواد العهد</w:t>
      </w:r>
      <w:r>
        <w:rPr>
          <w:rFonts w:hint="cs"/>
          <w:rtl/>
        </w:rPr>
        <w:t>:</w:t>
      </w:r>
      <w:r w:rsidRPr="00A25613">
        <w:rPr>
          <w:rtl/>
        </w:rPr>
        <w:tab/>
      </w:r>
      <w:r w:rsidRPr="00780699">
        <w:rPr>
          <w:rtl/>
        </w:rPr>
        <w:t>2</w:t>
      </w:r>
      <w:r w:rsidRPr="00A25613">
        <w:rPr>
          <w:rtl/>
        </w:rPr>
        <w:t>(</w:t>
      </w:r>
      <w:r w:rsidRPr="00780699">
        <w:rPr>
          <w:rtl/>
        </w:rPr>
        <w:t>3</w:t>
      </w:r>
      <w:r w:rsidRPr="00A25613">
        <w:rPr>
          <w:rtl/>
        </w:rPr>
        <w:t>) و</w:t>
      </w:r>
      <w:r w:rsidRPr="00780699">
        <w:rPr>
          <w:rtl/>
        </w:rPr>
        <w:t>6</w:t>
      </w:r>
      <w:r w:rsidRPr="00A25613">
        <w:rPr>
          <w:rtl/>
        </w:rPr>
        <w:t>(</w:t>
      </w:r>
      <w:r w:rsidRPr="00780699">
        <w:rPr>
          <w:rtl/>
        </w:rPr>
        <w:t>1</w:t>
      </w:r>
      <w:r w:rsidRPr="00A25613">
        <w:rPr>
          <w:rtl/>
        </w:rPr>
        <w:t>) و</w:t>
      </w:r>
      <w:r w:rsidRPr="00780699">
        <w:rPr>
          <w:rtl/>
        </w:rPr>
        <w:t>7</w:t>
      </w:r>
    </w:p>
    <w:p w14:paraId="2CB7DCA4" w14:textId="2CADBD68" w:rsidR="00A25613" w:rsidRPr="00A25613" w:rsidRDefault="00A25613" w:rsidP="008F3D78">
      <w:pPr>
        <w:pStyle w:val="SingleTxtGA"/>
        <w:tabs>
          <w:tab w:val="clear" w:pos="2608"/>
          <w:tab w:val="clear" w:pos="3289"/>
          <w:tab w:val="clear" w:pos="3969"/>
          <w:tab w:val="left" w:pos="4110"/>
        </w:tabs>
        <w:spacing w:line="340" w:lineRule="exact"/>
        <w:ind w:left="4110" w:hanging="2182"/>
      </w:pPr>
      <w:r w:rsidRPr="00780699">
        <w:rPr>
          <w:i/>
          <w:iCs/>
          <w:rtl/>
        </w:rPr>
        <w:t>مادة البروتوكول الاختياري</w:t>
      </w:r>
      <w:r w:rsidRPr="00A25613">
        <w:rPr>
          <w:rtl/>
        </w:rPr>
        <w:t>:</w:t>
      </w:r>
      <w:r w:rsidRPr="00A25613">
        <w:rPr>
          <w:rtl/>
        </w:rPr>
        <w:tab/>
      </w:r>
      <w:r w:rsidRPr="00780699">
        <w:rPr>
          <w:rtl/>
        </w:rPr>
        <w:t>2</w:t>
      </w:r>
    </w:p>
    <w:p w14:paraId="249849FC" w14:textId="0A4E26E5" w:rsidR="00A25613" w:rsidRPr="00A25613" w:rsidRDefault="00A25613" w:rsidP="008F3D78">
      <w:pPr>
        <w:pStyle w:val="SingleTxtGA"/>
        <w:spacing w:line="340" w:lineRule="exact"/>
      </w:pPr>
      <w:r w:rsidRPr="00780699">
        <w:rPr>
          <w:rtl/>
        </w:rPr>
        <w:t>1</w:t>
      </w:r>
      <w:r w:rsidRPr="00A25613">
        <w:rPr>
          <w:rtl/>
        </w:rPr>
        <w:t>-</w:t>
      </w:r>
      <w:r>
        <w:rPr>
          <w:rtl/>
        </w:rPr>
        <w:tab/>
      </w:r>
      <w:r w:rsidRPr="00A25613">
        <w:rPr>
          <w:rtl/>
        </w:rPr>
        <w:t xml:space="preserve">صاحبة البلاغ هي </w:t>
      </w:r>
      <w:proofErr w:type="spellStart"/>
      <w:r w:rsidRPr="00A25613">
        <w:rPr>
          <w:rtl/>
        </w:rPr>
        <w:t>بانيوشا</w:t>
      </w:r>
      <w:proofErr w:type="spellEnd"/>
      <w:r w:rsidRPr="00A25613">
        <w:rPr>
          <w:rtl/>
        </w:rPr>
        <w:t xml:space="preserve"> </w:t>
      </w:r>
      <w:proofErr w:type="spellStart"/>
      <w:r w:rsidRPr="00A25613">
        <w:rPr>
          <w:rtl/>
        </w:rPr>
        <w:t>خاليكوفنا</w:t>
      </w:r>
      <w:proofErr w:type="spellEnd"/>
      <w:r w:rsidRPr="00A25613">
        <w:rPr>
          <w:rtl/>
        </w:rPr>
        <w:t xml:space="preserve"> </w:t>
      </w:r>
      <w:proofErr w:type="spellStart"/>
      <w:r w:rsidRPr="00A25613">
        <w:rPr>
          <w:rtl/>
        </w:rPr>
        <w:t>رضازاده</w:t>
      </w:r>
      <w:proofErr w:type="spellEnd"/>
      <w:r w:rsidRPr="00A25613">
        <w:rPr>
          <w:rtl/>
        </w:rPr>
        <w:t xml:space="preserve">، شقيقة المتوفّى </w:t>
      </w:r>
      <w:proofErr w:type="spellStart"/>
      <w:r w:rsidRPr="00A25613">
        <w:rPr>
          <w:rtl/>
        </w:rPr>
        <w:t>فيروزخان</w:t>
      </w:r>
      <w:proofErr w:type="spellEnd"/>
      <w:r w:rsidRPr="00A25613">
        <w:rPr>
          <w:rtl/>
        </w:rPr>
        <w:t xml:space="preserve"> </w:t>
      </w:r>
      <w:proofErr w:type="spellStart"/>
      <w:r w:rsidRPr="00A25613">
        <w:rPr>
          <w:rtl/>
        </w:rPr>
        <w:t>فيزييف</w:t>
      </w:r>
      <w:proofErr w:type="spellEnd"/>
      <w:r w:rsidRPr="00A25613">
        <w:rPr>
          <w:rtl/>
        </w:rPr>
        <w:t xml:space="preserve"> والمولودة في عام </w:t>
      </w:r>
      <w:r w:rsidRPr="00780699">
        <w:rPr>
          <w:rtl/>
        </w:rPr>
        <w:t>1976</w:t>
      </w:r>
      <w:r w:rsidRPr="00A25613">
        <w:rPr>
          <w:rtl/>
        </w:rPr>
        <w:t xml:space="preserve">. وهي تدّعي أن قيرغيزستان انتهكت حقوق شقيقها بموجب المادتين </w:t>
      </w:r>
      <w:r w:rsidRPr="00780699">
        <w:rPr>
          <w:rtl/>
        </w:rPr>
        <w:t>6</w:t>
      </w:r>
      <w:r w:rsidRPr="00A25613">
        <w:rPr>
          <w:rtl/>
        </w:rPr>
        <w:t xml:space="preserve"> و</w:t>
      </w:r>
      <w:r w:rsidRPr="00780699">
        <w:rPr>
          <w:rtl/>
        </w:rPr>
        <w:t>7</w:t>
      </w:r>
      <w:r w:rsidRPr="00A25613">
        <w:rPr>
          <w:rtl/>
        </w:rPr>
        <w:t xml:space="preserve">، مقروءتين كل بمفردها وبالاقتران مع المادة </w:t>
      </w:r>
      <w:r w:rsidRPr="00780699">
        <w:rPr>
          <w:rtl/>
        </w:rPr>
        <w:t>2</w:t>
      </w:r>
      <w:r w:rsidRPr="00A25613">
        <w:rPr>
          <w:rtl/>
        </w:rPr>
        <w:t>(</w:t>
      </w:r>
      <w:r w:rsidRPr="00780699">
        <w:rPr>
          <w:rtl/>
        </w:rPr>
        <w:t>3</w:t>
      </w:r>
      <w:r w:rsidRPr="00A25613">
        <w:rPr>
          <w:rtl/>
        </w:rPr>
        <w:t xml:space="preserve">) من العهد. وقد دخل البروتوكول الاختياري حيز النفاذ بالنسبة لقيرغيزستان في </w:t>
      </w:r>
      <w:r w:rsidRPr="00780699">
        <w:rPr>
          <w:rtl/>
        </w:rPr>
        <w:t>7</w:t>
      </w:r>
      <w:r w:rsidRPr="00A25613">
        <w:rPr>
          <w:rtl/>
        </w:rPr>
        <w:t xml:space="preserve"> كانون الثاني/يناير </w:t>
      </w:r>
      <w:r w:rsidRPr="00780699">
        <w:rPr>
          <w:rtl/>
        </w:rPr>
        <w:t>1995</w:t>
      </w:r>
      <w:r w:rsidRPr="00A25613">
        <w:rPr>
          <w:rtl/>
        </w:rPr>
        <w:t>. وتمثل محامية صاحبَة البلاغ.</w:t>
      </w:r>
    </w:p>
    <w:p w14:paraId="015B0A30" w14:textId="2CA4940D" w:rsidR="00A25613" w:rsidRPr="00780699" w:rsidRDefault="00A25613" w:rsidP="00A25613">
      <w:pPr>
        <w:pStyle w:val="H23GA"/>
      </w:pPr>
      <w:r w:rsidRPr="00780699">
        <w:rPr>
          <w:rtl/>
        </w:rPr>
        <w:lastRenderedPageBreak/>
        <w:tab/>
      </w:r>
      <w:r w:rsidRPr="00780699">
        <w:rPr>
          <w:rtl/>
        </w:rPr>
        <w:tab/>
        <w:t>الوقائع كما عرضتها صاحبة البلاغ</w:t>
      </w:r>
    </w:p>
    <w:p w14:paraId="1CA28B69" w14:textId="654A85E9" w:rsidR="00A25613" w:rsidRPr="00A25613" w:rsidRDefault="00A25613" w:rsidP="00A25613">
      <w:pPr>
        <w:pStyle w:val="SingleTxtGA"/>
      </w:pPr>
      <w:r w:rsidRPr="00780699">
        <w:rPr>
          <w:rtl/>
        </w:rPr>
        <w:t>2</w:t>
      </w:r>
      <w:r w:rsidRPr="00A25613">
        <w:rPr>
          <w:rtl/>
        </w:rPr>
        <w:t>-</w:t>
      </w:r>
      <w:r w:rsidRPr="00780699">
        <w:rPr>
          <w:rtl/>
        </w:rPr>
        <w:t>1</w:t>
      </w:r>
      <w:r w:rsidR="00064C41">
        <w:rPr>
          <w:rtl/>
        </w:rPr>
        <w:tab/>
      </w:r>
      <w:r w:rsidRPr="00A25613">
        <w:rPr>
          <w:rtl/>
        </w:rPr>
        <w:t xml:space="preserve">في </w:t>
      </w:r>
      <w:r w:rsidRPr="00780699">
        <w:rPr>
          <w:rtl/>
        </w:rPr>
        <w:t>29</w:t>
      </w:r>
      <w:r w:rsidRPr="00A25613">
        <w:rPr>
          <w:rtl/>
        </w:rPr>
        <w:t xml:space="preserve"> تموز/يوليه </w:t>
      </w:r>
      <w:r w:rsidRPr="00780699">
        <w:rPr>
          <w:rtl/>
        </w:rPr>
        <w:t>2011</w:t>
      </w:r>
      <w:r w:rsidRPr="00A25613">
        <w:rPr>
          <w:rtl/>
        </w:rPr>
        <w:t xml:space="preserve">، ألقى ضباط اللجنة الحكومية للأمن القومي القبض على السيد </w:t>
      </w:r>
      <w:proofErr w:type="spellStart"/>
      <w:r w:rsidRPr="00A25613">
        <w:rPr>
          <w:rtl/>
        </w:rPr>
        <w:t>فيزييف</w:t>
      </w:r>
      <w:proofErr w:type="spellEnd"/>
      <w:r w:rsidRPr="00A25613">
        <w:rPr>
          <w:rtl/>
        </w:rPr>
        <w:t xml:space="preserve"> وصديقه </w:t>
      </w:r>
      <w:proofErr w:type="spellStart"/>
      <w:r w:rsidRPr="00A25613">
        <w:rPr>
          <w:rtl/>
        </w:rPr>
        <w:t>يو</w:t>
      </w:r>
      <w:proofErr w:type="spellEnd"/>
      <w:r w:rsidRPr="00A25613">
        <w:rPr>
          <w:rtl/>
        </w:rPr>
        <w:t xml:space="preserve">. إي. وابن صديقه </w:t>
      </w:r>
      <w:proofErr w:type="spellStart"/>
      <w:r w:rsidRPr="00A25613">
        <w:rPr>
          <w:rtl/>
        </w:rPr>
        <w:t>يو</w:t>
      </w:r>
      <w:proofErr w:type="spellEnd"/>
      <w:r w:rsidRPr="00A25613">
        <w:rPr>
          <w:rtl/>
        </w:rPr>
        <w:t xml:space="preserve">. تي. عندما حاولوا الفرار أثناء عملية تفتيش مكتب السيد </w:t>
      </w:r>
      <w:proofErr w:type="spellStart"/>
      <w:r w:rsidRPr="00A25613">
        <w:rPr>
          <w:rtl/>
        </w:rPr>
        <w:t>فيزييف</w:t>
      </w:r>
      <w:proofErr w:type="spellEnd"/>
      <w:r w:rsidRPr="00A25613">
        <w:rPr>
          <w:rtl/>
        </w:rPr>
        <w:t xml:space="preserve">. وحوالي الساعة </w:t>
      </w:r>
      <w:r w:rsidRPr="00780699">
        <w:rPr>
          <w:rtl/>
        </w:rPr>
        <w:t>12</w:t>
      </w:r>
      <w:r w:rsidRPr="00A25613">
        <w:rPr>
          <w:rtl/>
        </w:rPr>
        <w:t xml:space="preserve"> من صباح يوم </w:t>
      </w:r>
      <w:r w:rsidRPr="00780699">
        <w:rPr>
          <w:rtl/>
        </w:rPr>
        <w:t>30</w:t>
      </w:r>
      <w:r w:rsidRPr="00A25613">
        <w:rPr>
          <w:rtl/>
        </w:rPr>
        <w:t xml:space="preserve"> تموز/يوليه </w:t>
      </w:r>
      <w:r w:rsidRPr="00780699">
        <w:rPr>
          <w:rtl/>
        </w:rPr>
        <w:t>2011</w:t>
      </w:r>
      <w:r w:rsidRPr="00A25613">
        <w:rPr>
          <w:rtl/>
        </w:rPr>
        <w:t xml:space="preserve">، اقتيد كل من </w:t>
      </w:r>
      <w:proofErr w:type="spellStart"/>
      <w:r w:rsidRPr="00A25613">
        <w:rPr>
          <w:rtl/>
        </w:rPr>
        <w:t>يو</w:t>
      </w:r>
      <w:proofErr w:type="spellEnd"/>
      <w:r w:rsidRPr="00A25613">
        <w:rPr>
          <w:rtl/>
        </w:rPr>
        <w:t xml:space="preserve">. إي. </w:t>
      </w:r>
      <w:proofErr w:type="spellStart"/>
      <w:r w:rsidRPr="00A25613">
        <w:rPr>
          <w:rtl/>
        </w:rPr>
        <w:t>ويو</w:t>
      </w:r>
      <w:proofErr w:type="spellEnd"/>
      <w:r w:rsidRPr="00A25613">
        <w:rPr>
          <w:rtl/>
        </w:rPr>
        <w:t xml:space="preserve">. تي. إلى مكتب اللجنة الحكومية في بيشكيك. وهما يدعيان تعرضهما للضرب على يد موظفي اللجنة الحكومية. وقد شاهدا السيد </w:t>
      </w:r>
      <w:proofErr w:type="spellStart"/>
      <w:r w:rsidRPr="00A25613">
        <w:rPr>
          <w:rtl/>
        </w:rPr>
        <w:t>فيزييف</w:t>
      </w:r>
      <w:proofErr w:type="spellEnd"/>
      <w:r w:rsidRPr="00A25613">
        <w:rPr>
          <w:rtl/>
        </w:rPr>
        <w:t xml:space="preserve"> يُحضر إلى المبنى حوالي الساعة </w:t>
      </w:r>
      <w:r w:rsidRPr="00780699">
        <w:rPr>
          <w:rtl/>
        </w:rPr>
        <w:t>12</w:t>
      </w:r>
      <w:r w:rsidRPr="00A25613">
        <w:rPr>
          <w:rtl/>
        </w:rPr>
        <w:t xml:space="preserve"> و</w:t>
      </w:r>
      <w:r w:rsidRPr="00780699">
        <w:rPr>
          <w:rtl/>
        </w:rPr>
        <w:t>20</w:t>
      </w:r>
      <w:r w:rsidRPr="00A25613">
        <w:rPr>
          <w:rtl/>
        </w:rPr>
        <w:t xml:space="preserve"> دقيقة صباحا</w:t>
      </w:r>
      <w:r w:rsidR="00EB4E6C">
        <w:rPr>
          <w:rFonts w:hint="cs"/>
          <w:rtl/>
        </w:rPr>
        <w:t>ً</w:t>
      </w:r>
      <w:r w:rsidRPr="00A25613">
        <w:rPr>
          <w:rtl/>
        </w:rPr>
        <w:t>. وأفادا بأنه تعرّض للضرب على يد الضباط عند إخراجه من إحدى الحافلات وبأنه دخل مقر اللجنة سيرا</w:t>
      </w:r>
      <w:r w:rsidR="00D2435F">
        <w:rPr>
          <w:rFonts w:hint="cs"/>
          <w:rtl/>
        </w:rPr>
        <w:t>ً</w:t>
      </w:r>
      <w:r w:rsidRPr="00A25613">
        <w:rPr>
          <w:rtl/>
        </w:rPr>
        <w:t xml:space="preserve"> على الأقدام. وقد سمعا فيما بعد صراخه الناجم عن الألم قادما</w:t>
      </w:r>
      <w:r w:rsidR="00D2435F">
        <w:rPr>
          <w:rFonts w:hint="cs"/>
          <w:rtl/>
        </w:rPr>
        <w:t>ً</w:t>
      </w:r>
      <w:r w:rsidRPr="00A25613">
        <w:rPr>
          <w:rtl/>
        </w:rPr>
        <w:t xml:space="preserve"> من أحد المكاتب. وفي وقت لاحق من ذلك الصباح، توقف الصراخ. وعندما وصلت سيارة الإسعاف إلى مكتب اللجنة الحكومية صباح يوم </w:t>
      </w:r>
      <w:r w:rsidRPr="00780699">
        <w:rPr>
          <w:rtl/>
        </w:rPr>
        <w:t>30</w:t>
      </w:r>
      <w:r w:rsidRPr="00A25613">
        <w:rPr>
          <w:rtl/>
        </w:rPr>
        <w:t xml:space="preserve"> تموز/يوليه </w:t>
      </w:r>
      <w:r w:rsidRPr="00780699">
        <w:rPr>
          <w:rtl/>
        </w:rPr>
        <w:t>2011</w:t>
      </w:r>
      <w:r w:rsidRPr="00A25613">
        <w:rPr>
          <w:rtl/>
        </w:rPr>
        <w:t xml:space="preserve">، كان السيد </w:t>
      </w:r>
      <w:proofErr w:type="spellStart"/>
      <w:r w:rsidRPr="00A25613">
        <w:rPr>
          <w:rtl/>
        </w:rPr>
        <w:t>فيزييف</w:t>
      </w:r>
      <w:proofErr w:type="spellEnd"/>
      <w:r w:rsidRPr="00A25613">
        <w:rPr>
          <w:rtl/>
        </w:rPr>
        <w:t xml:space="preserve"> قد توفي. </w:t>
      </w:r>
    </w:p>
    <w:p w14:paraId="22CB08EC" w14:textId="152A8046" w:rsidR="00A25613" w:rsidRPr="00A25613" w:rsidRDefault="00A25613" w:rsidP="00A25613">
      <w:pPr>
        <w:pStyle w:val="SingleTxtGA"/>
      </w:pPr>
      <w:r w:rsidRPr="00780699">
        <w:rPr>
          <w:rtl/>
        </w:rPr>
        <w:t>2</w:t>
      </w:r>
      <w:r w:rsidRPr="00A25613">
        <w:rPr>
          <w:rtl/>
        </w:rPr>
        <w:t>-</w:t>
      </w:r>
      <w:r w:rsidRPr="00780699">
        <w:rPr>
          <w:rtl/>
        </w:rPr>
        <w:t>2</w:t>
      </w:r>
      <w:r w:rsidRPr="00A25613">
        <w:rPr>
          <w:rtl/>
        </w:rPr>
        <w:tab/>
        <w:t xml:space="preserve">وفي </w:t>
      </w:r>
      <w:r w:rsidRPr="00780699">
        <w:rPr>
          <w:rtl/>
        </w:rPr>
        <w:t>30</w:t>
      </w:r>
      <w:r w:rsidRPr="00A25613">
        <w:rPr>
          <w:rtl/>
        </w:rPr>
        <w:t xml:space="preserve"> تموز/يوليه </w:t>
      </w:r>
      <w:r w:rsidRPr="00780699">
        <w:rPr>
          <w:rtl/>
        </w:rPr>
        <w:t>2011</w:t>
      </w:r>
      <w:r w:rsidRPr="00A25613">
        <w:rPr>
          <w:rtl/>
        </w:rPr>
        <w:t xml:space="preserve">، أمرت إدارة شرطة المدينة بفحص الأدلة الجنائية لجثة السيد </w:t>
      </w:r>
      <w:proofErr w:type="spellStart"/>
      <w:r w:rsidRPr="00A25613">
        <w:rPr>
          <w:rtl/>
        </w:rPr>
        <w:t>فيزييف</w:t>
      </w:r>
      <w:proofErr w:type="spellEnd"/>
      <w:r w:rsidRPr="00A25613">
        <w:rPr>
          <w:rtl/>
        </w:rPr>
        <w:t xml:space="preserve">. وتشير نتائج الفحص، الذي انتهى في </w:t>
      </w:r>
      <w:r w:rsidRPr="00780699">
        <w:rPr>
          <w:rtl/>
        </w:rPr>
        <w:t>9</w:t>
      </w:r>
      <w:r w:rsidRPr="00A25613">
        <w:rPr>
          <w:rtl/>
        </w:rPr>
        <w:t xml:space="preserve"> أيلول/سبتمبر </w:t>
      </w:r>
      <w:r w:rsidRPr="00780699">
        <w:rPr>
          <w:rtl/>
        </w:rPr>
        <w:t>2011</w:t>
      </w:r>
      <w:r w:rsidRPr="00A25613">
        <w:rPr>
          <w:rtl/>
        </w:rPr>
        <w:t>، إلى أن الضحية توفي بسبب صدمات ناجمة عن إصابات وشدوخ وكسور في الضلوع والعظام</w:t>
      </w:r>
      <w:r w:rsidR="0041215F" w:rsidRPr="0041215F">
        <w:rPr>
          <w:vertAlign w:val="superscript"/>
          <w:rtl/>
        </w:rPr>
        <w:t>(</w:t>
      </w:r>
      <w:r w:rsidR="0041215F" w:rsidRPr="00780699">
        <w:rPr>
          <w:vertAlign w:val="superscript"/>
          <w:lang w:val="en-US"/>
        </w:rPr>
        <w:footnoteReference w:id="3"/>
      </w:r>
      <w:r w:rsidR="0041215F" w:rsidRPr="0041215F">
        <w:rPr>
          <w:vertAlign w:val="superscript"/>
          <w:rtl/>
        </w:rPr>
        <w:t>)</w:t>
      </w:r>
      <w:r w:rsidR="0041215F">
        <w:rPr>
          <w:rFonts w:hint="cs"/>
          <w:rtl/>
        </w:rPr>
        <w:t>.</w:t>
      </w:r>
    </w:p>
    <w:p w14:paraId="6222198A" w14:textId="5CE437D8" w:rsidR="00A25613" w:rsidRPr="00A25613" w:rsidRDefault="00A25613" w:rsidP="00A25613">
      <w:pPr>
        <w:pStyle w:val="SingleTxtGA"/>
      </w:pPr>
      <w:r w:rsidRPr="00780699">
        <w:rPr>
          <w:rtl/>
        </w:rPr>
        <w:t>2</w:t>
      </w:r>
      <w:r w:rsidRPr="00A25613">
        <w:rPr>
          <w:rtl/>
        </w:rPr>
        <w:t>-</w:t>
      </w:r>
      <w:r w:rsidRPr="00780699">
        <w:rPr>
          <w:rtl/>
        </w:rPr>
        <w:t>3</w:t>
      </w:r>
      <w:r w:rsidR="00064C41">
        <w:rPr>
          <w:rtl/>
        </w:rPr>
        <w:tab/>
      </w:r>
      <w:r w:rsidRPr="00A25613">
        <w:rPr>
          <w:rtl/>
        </w:rPr>
        <w:t xml:space="preserve">وفي </w:t>
      </w:r>
      <w:r w:rsidRPr="00780699">
        <w:rPr>
          <w:rtl/>
        </w:rPr>
        <w:t>31</w:t>
      </w:r>
      <w:r w:rsidRPr="00A25613">
        <w:rPr>
          <w:rtl/>
        </w:rPr>
        <w:t xml:space="preserve"> تموز/يوليه </w:t>
      </w:r>
      <w:r w:rsidRPr="00780699">
        <w:rPr>
          <w:rtl/>
        </w:rPr>
        <w:t>2011</w:t>
      </w:r>
      <w:r w:rsidRPr="00A25613">
        <w:rPr>
          <w:rtl/>
        </w:rPr>
        <w:t xml:space="preserve">، قدّمت صاحبة البلاغ شكوى إلى مكتب المدعي العام لمدينة بيشكيك، من أجل طلب فتح تحقيق جنائي. وفُتح تحقيق في </w:t>
      </w:r>
      <w:r w:rsidRPr="00780699">
        <w:rPr>
          <w:rtl/>
        </w:rPr>
        <w:t>9</w:t>
      </w:r>
      <w:r w:rsidRPr="00A25613">
        <w:rPr>
          <w:rtl/>
        </w:rPr>
        <w:t xml:space="preserve"> آب/أغسطس </w:t>
      </w:r>
      <w:r w:rsidRPr="00780699">
        <w:rPr>
          <w:rtl/>
        </w:rPr>
        <w:t>2011</w:t>
      </w:r>
      <w:r w:rsidRPr="00A25613">
        <w:rPr>
          <w:rtl/>
        </w:rPr>
        <w:t xml:space="preserve">. وفي </w:t>
      </w:r>
      <w:r w:rsidRPr="00780699">
        <w:rPr>
          <w:rtl/>
        </w:rPr>
        <w:t>14</w:t>
      </w:r>
      <w:r w:rsidRPr="00A25613">
        <w:rPr>
          <w:rtl/>
        </w:rPr>
        <w:t xml:space="preserve"> كانون الأول/ديسمبر </w:t>
      </w:r>
      <w:r w:rsidRPr="00780699">
        <w:rPr>
          <w:rtl/>
        </w:rPr>
        <w:t>2011</w:t>
      </w:r>
      <w:r w:rsidRPr="00A25613">
        <w:rPr>
          <w:rtl/>
        </w:rPr>
        <w:t xml:space="preserve">، وُجّهت إلى الضابطين ك. وب. اللذين أوقفا السيد </w:t>
      </w:r>
      <w:proofErr w:type="spellStart"/>
      <w:r w:rsidRPr="00A25613">
        <w:rPr>
          <w:rtl/>
        </w:rPr>
        <w:t>فيزييف</w:t>
      </w:r>
      <w:proofErr w:type="spellEnd"/>
      <w:r w:rsidRPr="00A25613">
        <w:rPr>
          <w:rtl/>
        </w:rPr>
        <w:t xml:space="preserve"> وسلماه إلى مكتب اللجنة الحكومية، لائحة اتهام بموجب المادة </w:t>
      </w:r>
      <w:r w:rsidRPr="00780699">
        <w:rPr>
          <w:rtl/>
        </w:rPr>
        <w:t>104</w:t>
      </w:r>
      <w:r w:rsidRPr="00A25613">
        <w:rPr>
          <w:rtl/>
        </w:rPr>
        <w:t>(</w:t>
      </w:r>
      <w:r w:rsidRPr="00780699">
        <w:rPr>
          <w:rtl/>
        </w:rPr>
        <w:t>4</w:t>
      </w:r>
      <w:r w:rsidRPr="00A25613">
        <w:rPr>
          <w:rtl/>
        </w:rPr>
        <w:t xml:space="preserve">) (إلحاق ضرر جسيم ومتعمد بالصحة، بما يؤدي إلى وفاة الضحية نتيجة الإهمال)، والمادة </w:t>
      </w:r>
      <w:r w:rsidRPr="00780699">
        <w:rPr>
          <w:rtl/>
        </w:rPr>
        <w:t>305</w:t>
      </w:r>
      <w:r w:rsidRPr="00A25613">
        <w:rPr>
          <w:rtl/>
        </w:rPr>
        <w:t>(</w:t>
      </w:r>
      <w:r w:rsidRPr="00780699">
        <w:rPr>
          <w:rtl/>
        </w:rPr>
        <w:t>2</w:t>
      </w:r>
      <w:r w:rsidRPr="00A25613">
        <w:rPr>
          <w:rtl/>
        </w:rPr>
        <w:t>) (تجاوز الصلاحيات الرسمية من خلال استخدام سلاح أو</w:t>
      </w:r>
      <w:r w:rsidR="0041215F">
        <w:rPr>
          <w:rFonts w:hint="cs"/>
          <w:rtl/>
        </w:rPr>
        <w:t> </w:t>
      </w:r>
      <w:r w:rsidRPr="00A25613">
        <w:rPr>
          <w:rtl/>
        </w:rPr>
        <w:t xml:space="preserve">وسائل خاصة، بما تترتب عليه عواقب وخيمة) والمادة </w:t>
      </w:r>
      <w:r w:rsidRPr="00780699">
        <w:rPr>
          <w:rtl/>
        </w:rPr>
        <w:t>305</w:t>
      </w:r>
      <w:r w:rsidRPr="00A25613">
        <w:rPr>
          <w:rtl/>
        </w:rPr>
        <w:t>-</w:t>
      </w:r>
      <w:r w:rsidRPr="00780699">
        <w:rPr>
          <w:rtl/>
        </w:rPr>
        <w:t>1</w:t>
      </w:r>
      <w:r w:rsidRPr="00A25613">
        <w:rPr>
          <w:rtl/>
        </w:rPr>
        <w:t xml:space="preserve"> (التعذيب) من القانون الجنائي. وأشار التحقيق إلى أن الضابطين اللذين أوقفا السيد </w:t>
      </w:r>
      <w:proofErr w:type="spellStart"/>
      <w:r w:rsidRPr="00A25613">
        <w:rPr>
          <w:rtl/>
        </w:rPr>
        <w:t>فيزييف</w:t>
      </w:r>
      <w:proofErr w:type="spellEnd"/>
      <w:r w:rsidRPr="00A25613">
        <w:rPr>
          <w:rtl/>
        </w:rPr>
        <w:t xml:space="preserve"> مارسا القوة بصورة مفرطة وضرباه أثناء القبض عليه وأنه توفي إثر لذلك. وفي </w:t>
      </w:r>
      <w:r w:rsidRPr="00780699">
        <w:rPr>
          <w:rtl/>
        </w:rPr>
        <w:t>20</w:t>
      </w:r>
      <w:r w:rsidRPr="00A25613">
        <w:rPr>
          <w:rtl/>
        </w:rPr>
        <w:t xml:space="preserve"> تشرين الثاني/نوفمبر </w:t>
      </w:r>
      <w:r w:rsidRPr="00780699">
        <w:rPr>
          <w:rtl/>
        </w:rPr>
        <w:t>2013</w:t>
      </w:r>
      <w:r w:rsidRPr="00A25613">
        <w:rPr>
          <w:rtl/>
        </w:rPr>
        <w:t xml:space="preserve">، برّأت المحكمة العسكرية في بيشكيك الضابطين من جميع التهم الموجهة إليهما. واعتمدت المحكمة العسكرية على تقرير الطب الشرعي الصادر في </w:t>
      </w:r>
      <w:r w:rsidRPr="00780699">
        <w:rPr>
          <w:rtl/>
        </w:rPr>
        <w:t>9</w:t>
      </w:r>
      <w:r w:rsidRPr="00A25613">
        <w:rPr>
          <w:rtl/>
        </w:rPr>
        <w:t xml:space="preserve"> أيلول/سبتمبر </w:t>
      </w:r>
      <w:r w:rsidRPr="00780699">
        <w:rPr>
          <w:rtl/>
        </w:rPr>
        <w:t>2011</w:t>
      </w:r>
      <w:r w:rsidRPr="00A25613">
        <w:rPr>
          <w:rtl/>
        </w:rPr>
        <w:t xml:space="preserve">، والذي ذُكر فيه أن السيد </w:t>
      </w:r>
      <w:proofErr w:type="spellStart"/>
      <w:r w:rsidRPr="00A25613">
        <w:rPr>
          <w:rtl/>
        </w:rPr>
        <w:t>فيزييف</w:t>
      </w:r>
      <w:proofErr w:type="spellEnd"/>
      <w:r w:rsidRPr="00A25613">
        <w:rPr>
          <w:rtl/>
        </w:rPr>
        <w:t xml:space="preserve"> كان عاجزا</w:t>
      </w:r>
      <w:r w:rsidR="00EB4E6C">
        <w:rPr>
          <w:rFonts w:hint="cs"/>
          <w:rtl/>
        </w:rPr>
        <w:t>ً</w:t>
      </w:r>
      <w:r w:rsidRPr="00A25613">
        <w:rPr>
          <w:rtl/>
        </w:rPr>
        <w:t xml:space="preserve">، جراء الإصابات المذكورة، عن القيام بأي نوع من الحركة، بما في ذلك المشي، دون مساعدة. وأشارت المحكمة أيضاً إلى أقوال الشاهدين </w:t>
      </w:r>
      <w:proofErr w:type="spellStart"/>
      <w:r w:rsidRPr="00A25613">
        <w:rPr>
          <w:rtl/>
        </w:rPr>
        <w:t>يو</w:t>
      </w:r>
      <w:proofErr w:type="spellEnd"/>
      <w:r w:rsidRPr="00A25613">
        <w:rPr>
          <w:rtl/>
        </w:rPr>
        <w:t>.</w:t>
      </w:r>
      <w:r w:rsidR="0041215F">
        <w:rPr>
          <w:rFonts w:hint="cs"/>
          <w:rtl/>
        </w:rPr>
        <w:t xml:space="preserve"> </w:t>
      </w:r>
      <w:r w:rsidRPr="00A25613">
        <w:rPr>
          <w:rtl/>
        </w:rPr>
        <w:t xml:space="preserve">إي. </w:t>
      </w:r>
      <w:proofErr w:type="spellStart"/>
      <w:r w:rsidRPr="00A25613">
        <w:rPr>
          <w:rtl/>
        </w:rPr>
        <w:t>ويو</w:t>
      </w:r>
      <w:proofErr w:type="spellEnd"/>
      <w:r w:rsidRPr="00A25613">
        <w:rPr>
          <w:rtl/>
        </w:rPr>
        <w:t xml:space="preserve">. تي. اللذين رأيا السيد </w:t>
      </w:r>
      <w:proofErr w:type="spellStart"/>
      <w:r w:rsidRPr="00A25613">
        <w:rPr>
          <w:rtl/>
        </w:rPr>
        <w:t>فيزييف</w:t>
      </w:r>
      <w:proofErr w:type="spellEnd"/>
      <w:r w:rsidRPr="00A25613">
        <w:rPr>
          <w:rtl/>
        </w:rPr>
        <w:t xml:space="preserve"> يمشي دون مساعدة عندما أُحضر إلى مبنى اللجنة الحكومية. وخلصت المحكمة العسكرية إلى عدم كفاية الأدلّة لإثبات إدانة الضابطين، وأعادت القضية الجنائية إلى مكتب المدعي العام للمزيد من التحقيق وتحديد هوية الجاني. </w:t>
      </w:r>
    </w:p>
    <w:p w14:paraId="513AB67C" w14:textId="3A3F4B49" w:rsidR="00A25613" w:rsidRPr="00A25613" w:rsidRDefault="00A25613" w:rsidP="00A25613">
      <w:pPr>
        <w:pStyle w:val="SingleTxtGA"/>
      </w:pPr>
      <w:r w:rsidRPr="00780699">
        <w:rPr>
          <w:rtl/>
        </w:rPr>
        <w:t>2</w:t>
      </w:r>
      <w:r w:rsidRPr="00A25613">
        <w:rPr>
          <w:rtl/>
        </w:rPr>
        <w:t>-</w:t>
      </w:r>
      <w:r w:rsidRPr="00780699">
        <w:rPr>
          <w:rtl/>
        </w:rPr>
        <w:t>4</w:t>
      </w:r>
      <w:r w:rsidRPr="00A25613">
        <w:rPr>
          <w:rtl/>
        </w:rPr>
        <w:tab/>
        <w:t xml:space="preserve">وفي </w:t>
      </w:r>
      <w:r w:rsidRPr="00780699">
        <w:rPr>
          <w:rtl/>
        </w:rPr>
        <w:t>23</w:t>
      </w:r>
      <w:r w:rsidRPr="00A25613">
        <w:rPr>
          <w:rtl/>
        </w:rPr>
        <w:t xml:space="preserve"> كانون الأول/ديسمبر </w:t>
      </w:r>
      <w:r w:rsidRPr="00780699">
        <w:rPr>
          <w:rtl/>
        </w:rPr>
        <w:t>2013</w:t>
      </w:r>
      <w:r w:rsidRPr="00A25613">
        <w:rPr>
          <w:rtl/>
        </w:rPr>
        <w:t xml:space="preserve">، أرسلت صاحبة البلاغ طلباً إلى مكتب المدعي العام </w:t>
      </w:r>
      <w:r w:rsidRPr="008F3D78">
        <w:rPr>
          <w:spacing w:val="-4"/>
          <w:rtl/>
        </w:rPr>
        <w:t>لإجراء المزيد من التحقيقات. وأشارت إلى عدم استئنافها حكم البراءة الصادر عن المحكمة العسكرية لاعتقادها</w:t>
      </w:r>
      <w:r w:rsidRPr="00A25613">
        <w:rPr>
          <w:rtl/>
        </w:rPr>
        <w:t xml:space="preserve"> أن الضابطين ك.</w:t>
      </w:r>
      <w:r w:rsidR="00D2435F">
        <w:rPr>
          <w:rtl/>
        </w:rPr>
        <w:t xml:space="preserve"> و</w:t>
      </w:r>
      <w:r w:rsidRPr="00A25613">
        <w:rPr>
          <w:rtl/>
        </w:rPr>
        <w:t xml:space="preserve">ب. غير مذنبين. وأشار الشاهدان إلى تعرضهما للضرب على يد نحو </w:t>
      </w:r>
      <w:r w:rsidRPr="00780699">
        <w:rPr>
          <w:rtl/>
        </w:rPr>
        <w:t>15</w:t>
      </w:r>
      <w:r w:rsidRPr="00A25613">
        <w:rPr>
          <w:rtl/>
        </w:rPr>
        <w:t xml:space="preserve"> شخصا</w:t>
      </w:r>
      <w:r w:rsidR="00EB4E6C">
        <w:rPr>
          <w:rFonts w:hint="cs"/>
          <w:rtl/>
        </w:rPr>
        <w:t>ً</w:t>
      </w:r>
      <w:r w:rsidRPr="00A25613">
        <w:rPr>
          <w:rtl/>
        </w:rPr>
        <w:t xml:space="preserve">، </w:t>
      </w:r>
      <w:r w:rsidRPr="00A25613">
        <w:rPr>
          <w:rtl/>
        </w:rPr>
        <w:lastRenderedPageBreak/>
        <w:t xml:space="preserve">ولم يكشف التحقيق عن هوية أي منهم. وفي </w:t>
      </w:r>
      <w:r w:rsidRPr="00780699">
        <w:rPr>
          <w:rtl/>
        </w:rPr>
        <w:t>22</w:t>
      </w:r>
      <w:r w:rsidRPr="00A25613">
        <w:rPr>
          <w:rtl/>
        </w:rPr>
        <w:t xml:space="preserve"> كانون الثاني/يناير </w:t>
      </w:r>
      <w:r w:rsidRPr="00780699">
        <w:rPr>
          <w:rtl/>
        </w:rPr>
        <w:t>2014</w:t>
      </w:r>
      <w:r w:rsidRPr="00A25613">
        <w:rPr>
          <w:rtl/>
        </w:rPr>
        <w:t xml:space="preserve">، قدمت المنظمة غير </w:t>
      </w:r>
      <w:r w:rsidRPr="008F3D78">
        <w:rPr>
          <w:spacing w:val="-4"/>
          <w:rtl/>
        </w:rPr>
        <w:t>الحكومية "كليم شامي" طلبا</w:t>
      </w:r>
      <w:r w:rsidR="00D2435F" w:rsidRPr="008F3D78">
        <w:rPr>
          <w:rFonts w:hint="cs"/>
          <w:spacing w:val="-4"/>
          <w:rtl/>
        </w:rPr>
        <w:t>ً</w:t>
      </w:r>
      <w:r w:rsidRPr="008F3D78">
        <w:rPr>
          <w:spacing w:val="-4"/>
          <w:rtl/>
        </w:rPr>
        <w:t xml:space="preserve"> مماثلا</w:t>
      </w:r>
      <w:r w:rsidR="00D2435F" w:rsidRPr="008F3D78">
        <w:rPr>
          <w:rFonts w:hint="cs"/>
          <w:spacing w:val="-4"/>
          <w:rtl/>
        </w:rPr>
        <w:t>ً</w:t>
      </w:r>
      <w:r w:rsidRPr="008F3D78">
        <w:rPr>
          <w:spacing w:val="-4"/>
          <w:rtl/>
        </w:rPr>
        <w:t xml:space="preserve"> إلى مكتب المدعي العام. وفي </w:t>
      </w:r>
      <w:r w:rsidRPr="00780699">
        <w:rPr>
          <w:spacing w:val="-4"/>
          <w:rtl/>
        </w:rPr>
        <w:t>17</w:t>
      </w:r>
      <w:r w:rsidRPr="008F3D78">
        <w:rPr>
          <w:spacing w:val="-4"/>
          <w:rtl/>
        </w:rPr>
        <w:t xml:space="preserve"> شباط/فبراير </w:t>
      </w:r>
      <w:r w:rsidRPr="00780699">
        <w:rPr>
          <w:spacing w:val="-4"/>
          <w:rtl/>
        </w:rPr>
        <w:t>2014</w:t>
      </w:r>
      <w:r w:rsidRPr="008F3D78">
        <w:rPr>
          <w:spacing w:val="-4"/>
          <w:rtl/>
        </w:rPr>
        <w:t>، أُبلغت المنظمة</w:t>
      </w:r>
      <w:r w:rsidRPr="00A25613">
        <w:rPr>
          <w:rtl/>
        </w:rPr>
        <w:t xml:space="preserve"> بأن مكتب المدعي العام قدّم في </w:t>
      </w:r>
      <w:r w:rsidRPr="00780699">
        <w:rPr>
          <w:rtl/>
        </w:rPr>
        <w:t>25</w:t>
      </w:r>
      <w:r w:rsidRPr="00A25613">
        <w:rPr>
          <w:rtl/>
        </w:rPr>
        <w:t xml:space="preserve"> تشرين الثاني/نوفمبر </w:t>
      </w:r>
      <w:r w:rsidRPr="00780699">
        <w:rPr>
          <w:rtl/>
        </w:rPr>
        <w:t>2013</w:t>
      </w:r>
      <w:r w:rsidRPr="00A25613">
        <w:rPr>
          <w:rtl/>
        </w:rPr>
        <w:t xml:space="preserve"> طلب استئناف إلى المحكمة العسكرية في قيرغيزستان وبأنه لم يجر بعد إثبات ذنب الضابطين ك. وب. </w:t>
      </w:r>
    </w:p>
    <w:p w14:paraId="5477920E" w14:textId="47881180" w:rsidR="00A25613" w:rsidRPr="0041215F" w:rsidRDefault="00A25613" w:rsidP="008F3D78">
      <w:pPr>
        <w:pStyle w:val="SingleTxtGA"/>
        <w:spacing w:line="346" w:lineRule="exact"/>
        <w:rPr>
          <w:spacing w:val="-2"/>
        </w:rPr>
      </w:pPr>
      <w:r w:rsidRPr="00780699">
        <w:rPr>
          <w:spacing w:val="-2"/>
          <w:rtl/>
        </w:rPr>
        <w:t>2</w:t>
      </w:r>
      <w:r w:rsidRPr="0041215F">
        <w:rPr>
          <w:spacing w:val="-2"/>
          <w:rtl/>
        </w:rPr>
        <w:t>-</w:t>
      </w:r>
      <w:r w:rsidRPr="00780699">
        <w:rPr>
          <w:spacing w:val="-2"/>
          <w:rtl/>
        </w:rPr>
        <w:t>5</w:t>
      </w:r>
      <w:r w:rsidR="00064C41" w:rsidRPr="0041215F">
        <w:rPr>
          <w:spacing w:val="-2"/>
          <w:rtl/>
        </w:rPr>
        <w:tab/>
      </w:r>
      <w:r w:rsidRPr="0041215F">
        <w:rPr>
          <w:spacing w:val="-2"/>
          <w:rtl/>
        </w:rPr>
        <w:t xml:space="preserve">وفي </w:t>
      </w:r>
      <w:r w:rsidRPr="00780699">
        <w:rPr>
          <w:spacing w:val="-2"/>
          <w:rtl/>
        </w:rPr>
        <w:t>11</w:t>
      </w:r>
      <w:r w:rsidRPr="0041215F">
        <w:rPr>
          <w:spacing w:val="-2"/>
          <w:rtl/>
        </w:rPr>
        <w:t xml:space="preserve"> حزيران/يونيه </w:t>
      </w:r>
      <w:r w:rsidRPr="00780699">
        <w:rPr>
          <w:spacing w:val="-2"/>
          <w:rtl/>
        </w:rPr>
        <w:t>2014</w:t>
      </w:r>
      <w:r w:rsidRPr="0041215F">
        <w:rPr>
          <w:spacing w:val="-2"/>
          <w:rtl/>
        </w:rPr>
        <w:t>، أيدت المحكمة العسكرية لقيرغيزستان على قرار المحكمة العسكرية لبيشكيك القاضي بتبرئة الضابطين ك.</w:t>
      </w:r>
      <w:r w:rsidR="00D2435F">
        <w:rPr>
          <w:spacing w:val="-2"/>
          <w:rtl/>
        </w:rPr>
        <w:t xml:space="preserve"> و</w:t>
      </w:r>
      <w:r w:rsidRPr="0041215F">
        <w:rPr>
          <w:spacing w:val="-2"/>
          <w:rtl/>
        </w:rPr>
        <w:t xml:space="preserve">ب. وقدّم مكتب المدعي العام طلباً إلى المحكمة العليا من أجل إجراء مراجعة قضائية. وفي </w:t>
      </w:r>
      <w:r w:rsidRPr="00780699">
        <w:rPr>
          <w:spacing w:val="-2"/>
          <w:rtl/>
        </w:rPr>
        <w:t>26</w:t>
      </w:r>
      <w:r w:rsidRPr="0041215F">
        <w:rPr>
          <w:spacing w:val="-2"/>
          <w:rtl/>
        </w:rPr>
        <w:t xml:space="preserve"> آب/أغسطس </w:t>
      </w:r>
      <w:r w:rsidRPr="00780699">
        <w:rPr>
          <w:spacing w:val="-2"/>
          <w:rtl/>
        </w:rPr>
        <w:t>2014</w:t>
      </w:r>
      <w:r w:rsidRPr="0041215F">
        <w:rPr>
          <w:spacing w:val="-2"/>
          <w:rtl/>
        </w:rPr>
        <w:t xml:space="preserve">، ألغت المحكمة العليا قرارات المحاكم الدنيا، </w:t>
      </w:r>
      <w:proofErr w:type="spellStart"/>
      <w:r w:rsidRPr="0041215F">
        <w:rPr>
          <w:spacing w:val="-2"/>
          <w:rtl/>
        </w:rPr>
        <w:t>وأعيدت</w:t>
      </w:r>
      <w:proofErr w:type="spellEnd"/>
      <w:r w:rsidRPr="0041215F">
        <w:rPr>
          <w:spacing w:val="-2"/>
          <w:rtl/>
        </w:rPr>
        <w:t xml:space="preserve"> القضية إلى المحكمة العسكرية لكي تنظر فيها مجموعة مختلفة من القضاة. وبما أنه سبق لجميع قضاة المحكمة العسكرية المشاركة في النظر في القضية، فإنها قد أحيلت إلى المحكمة الإقليمية في </w:t>
      </w:r>
      <w:proofErr w:type="spellStart"/>
      <w:r w:rsidRPr="0041215F">
        <w:rPr>
          <w:spacing w:val="-2"/>
          <w:rtl/>
        </w:rPr>
        <w:t>تشويسك</w:t>
      </w:r>
      <w:proofErr w:type="spellEnd"/>
      <w:r w:rsidRPr="0041215F">
        <w:rPr>
          <w:spacing w:val="-2"/>
          <w:rtl/>
        </w:rPr>
        <w:t>. وفي</w:t>
      </w:r>
      <w:r w:rsidR="0041215F">
        <w:rPr>
          <w:rFonts w:hint="cs"/>
          <w:spacing w:val="-2"/>
          <w:rtl/>
        </w:rPr>
        <w:t> </w:t>
      </w:r>
      <w:r w:rsidRPr="00780699">
        <w:rPr>
          <w:spacing w:val="-2"/>
          <w:rtl/>
        </w:rPr>
        <w:t>13</w:t>
      </w:r>
      <w:r w:rsidRPr="0041215F">
        <w:rPr>
          <w:spacing w:val="-2"/>
          <w:rtl/>
        </w:rPr>
        <w:t xml:space="preserve"> أيار/مايو </w:t>
      </w:r>
      <w:r w:rsidRPr="00780699">
        <w:rPr>
          <w:spacing w:val="-2"/>
          <w:rtl/>
        </w:rPr>
        <w:t>2015</w:t>
      </w:r>
      <w:r w:rsidRPr="0041215F">
        <w:rPr>
          <w:spacing w:val="-2"/>
          <w:rtl/>
        </w:rPr>
        <w:t xml:space="preserve">، أكدت المحكمة الإقليمية قرار المحكمة العسكرية في بيشكيك وبرأت الضابطين ك. وب. وفي </w:t>
      </w:r>
      <w:r w:rsidRPr="00780699">
        <w:rPr>
          <w:spacing w:val="-2"/>
          <w:rtl/>
        </w:rPr>
        <w:t>17</w:t>
      </w:r>
      <w:r w:rsidRPr="0041215F">
        <w:rPr>
          <w:spacing w:val="-2"/>
          <w:rtl/>
        </w:rPr>
        <w:t xml:space="preserve"> آب/أغسطس </w:t>
      </w:r>
      <w:r w:rsidRPr="00780699">
        <w:rPr>
          <w:spacing w:val="-2"/>
          <w:rtl/>
        </w:rPr>
        <w:t>2015</w:t>
      </w:r>
      <w:r w:rsidRPr="0041215F">
        <w:rPr>
          <w:spacing w:val="-2"/>
          <w:rtl/>
        </w:rPr>
        <w:t>، رُفض استئناف المدعي العام لدى المحكمة العليا.</w:t>
      </w:r>
    </w:p>
    <w:p w14:paraId="0A2B0938" w14:textId="77777777" w:rsidR="00A25613" w:rsidRPr="00780699" w:rsidRDefault="00A25613" w:rsidP="008F3D78">
      <w:pPr>
        <w:pStyle w:val="H23GA"/>
        <w:spacing w:line="346" w:lineRule="exact"/>
      </w:pPr>
      <w:r w:rsidRPr="00780699">
        <w:rPr>
          <w:rtl/>
        </w:rPr>
        <w:tab/>
      </w:r>
      <w:r w:rsidRPr="00780699">
        <w:rPr>
          <w:rtl/>
        </w:rPr>
        <w:tab/>
        <w:t>الشكوى</w:t>
      </w:r>
    </w:p>
    <w:p w14:paraId="300D4C90" w14:textId="01F3E433" w:rsidR="00A25613" w:rsidRPr="00A25613" w:rsidRDefault="00A25613" w:rsidP="008F3D78">
      <w:pPr>
        <w:pStyle w:val="SingleTxtGA"/>
        <w:spacing w:line="346" w:lineRule="exact"/>
      </w:pPr>
      <w:r w:rsidRPr="00780699">
        <w:rPr>
          <w:rtl/>
        </w:rPr>
        <w:t>3</w:t>
      </w:r>
      <w:r w:rsidRPr="00A25613">
        <w:rPr>
          <w:rtl/>
        </w:rPr>
        <w:t>-</w:t>
      </w:r>
      <w:r w:rsidRPr="00780699">
        <w:rPr>
          <w:rtl/>
        </w:rPr>
        <w:t>1</w:t>
      </w:r>
      <w:r w:rsidRPr="00A25613">
        <w:rPr>
          <w:rtl/>
        </w:rPr>
        <w:tab/>
        <w:t>تدّعي صاحبة البلاغ أن وفاة شقيقها إبان احتجازه وخضوعه لسيطرة ضباط اللجنة الحكومية للأمن الوطني شكلت انتهاكا</w:t>
      </w:r>
      <w:r w:rsidR="00D2435F">
        <w:rPr>
          <w:rFonts w:hint="cs"/>
          <w:rtl/>
        </w:rPr>
        <w:t>ً</w:t>
      </w:r>
      <w:r w:rsidRPr="00A25613">
        <w:rPr>
          <w:rtl/>
        </w:rPr>
        <w:t xml:space="preserve"> للمادة </w:t>
      </w:r>
      <w:r w:rsidRPr="00780699">
        <w:rPr>
          <w:rtl/>
        </w:rPr>
        <w:t>6</w:t>
      </w:r>
      <w:r w:rsidRPr="00A25613">
        <w:rPr>
          <w:rtl/>
        </w:rPr>
        <w:t>(</w:t>
      </w:r>
      <w:r w:rsidRPr="00780699">
        <w:rPr>
          <w:rtl/>
        </w:rPr>
        <w:t>1</w:t>
      </w:r>
      <w:r w:rsidRPr="00A25613">
        <w:rPr>
          <w:rtl/>
        </w:rPr>
        <w:t xml:space="preserve">) من العهد. وهي تدّعي عدم تحديد الجناة حتى الآن وعدم تحميل أي أحد مسؤولية ذلك، في انتهاك للمادة </w:t>
      </w:r>
      <w:r w:rsidRPr="00780699">
        <w:rPr>
          <w:rtl/>
        </w:rPr>
        <w:t>6</w:t>
      </w:r>
      <w:r w:rsidRPr="00A25613">
        <w:rPr>
          <w:rtl/>
        </w:rPr>
        <w:t>(</w:t>
      </w:r>
      <w:r w:rsidRPr="00780699">
        <w:rPr>
          <w:rtl/>
        </w:rPr>
        <w:t>1</w:t>
      </w:r>
      <w:r w:rsidRPr="00A25613">
        <w:rPr>
          <w:rtl/>
        </w:rPr>
        <w:t xml:space="preserve">)، بالاقتران مع المادة </w:t>
      </w:r>
      <w:r w:rsidRPr="00780699">
        <w:rPr>
          <w:rtl/>
        </w:rPr>
        <w:t>2</w:t>
      </w:r>
      <w:r w:rsidRPr="00A25613">
        <w:rPr>
          <w:rtl/>
        </w:rPr>
        <w:t>(</w:t>
      </w:r>
      <w:r w:rsidRPr="00780699">
        <w:rPr>
          <w:rtl/>
        </w:rPr>
        <w:t>3</w:t>
      </w:r>
      <w:r w:rsidRPr="00A25613">
        <w:rPr>
          <w:rtl/>
        </w:rPr>
        <w:t xml:space="preserve">) من العهد. </w:t>
      </w:r>
    </w:p>
    <w:p w14:paraId="093EF207" w14:textId="77777777" w:rsidR="00A25613" w:rsidRPr="00A25613" w:rsidRDefault="00A25613" w:rsidP="008F3D78">
      <w:pPr>
        <w:pStyle w:val="SingleTxtGA"/>
        <w:spacing w:line="346" w:lineRule="exact"/>
      </w:pPr>
      <w:r w:rsidRPr="00780699">
        <w:rPr>
          <w:rtl/>
        </w:rPr>
        <w:t>3</w:t>
      </w:r>
      <w:r w:rsidRPr="00A25613">
        <w:rPr>
          <w:rtl/>
        </w:rPr>
        <w:t>-</w:t>
      </w:r>
      <w:r w:rsidRPr="00780699">
        <w:rPr>
          <w:rtl/>
        </w:rPr>
        <w:t>2</w:t>
      </w:r>
      <w:r w:rsidRPr="00A25613">
        <w:rPr>
          <w:rtl/>
        </w:rPr>
        <w:tab/>
        <w:t xml:space="preserve">وتدّعي أن شقيقها توفي جراء ما تعرض له من ضرب وإصابات على يد أكثر من </w:t>
      </w:r>
      <w:r w:rsidRPr="00780699">
        <w:rPr>
          <w:rtl/>
        </w:rPr>
        <w:t>10</w:t>
      </w:r>
      <w:r w:rsidRPr="00A25613">
        <w:rPr>
          <w:rtl/>
        </w:rPr>
        <w:t xml:space="preserve"> ضباط تابعين للجنة الحكومية للأمن الوطني، وهو ما يشكل انتهاكاً للمادة </w:t>
      </w:r>
      <w:r w:rsidRPr="00780699">
        <w:rPr>
          <w:rtl/>
        </w:rPr>
        <w:t>7</w:t>
      </w:r>
      <w:r w:rsidRPr="00A25613">
        <w:rPr>
          <w:rtl/>
        </w:rPr>
        <w:t xml:space="preserve"> من العهد. ولم تمنع الدولة الطرف التعذيب ولم تضطلع بتحقيق شامل وفعال ومستقل في هذا الصدد، بما يشكل انتهاكاً للمادة </w:t>
      </w:r>
      <w:r w:rsidRPr="00780699">
        <w:rPr>
          <w:rtl/>
        </w:rPr>
        <w:t>7</w:t>
      </w:r>
      <w:r w:rsidRPr="00A25613">
        <w:rPr>
          <w:rtl/>
        </w:rPr>
        <w:t xml:space="preserve">، مقروءة بالاقتران مع المادة </w:t>
      </w:r>
      <w:r w:rsidRPr="00780699">
        <w:rPr>
          <w:rtl/>
        </w:rPr>
        <w:t>2</w:t>
      </w:r>
      <w:r w:rsidRPr="00A25613">
        <w:rPr>
          <w:rtl/>
        </w:rPr>
        <w:t>(</w:t>
      </w:r>
      <w:r w:rsidRPr="00780699">
        <w:rPr>
          <w:rtl/>
        </w:rPr>
        <w:t>3</w:t>
      </w:r>
      <w:r w:rsidRPr="00A25613">
        <w:rPr>
          <w:rtl/>
        </w:rPr>
        <w:t>) من العهد.</w:t>
      </w:r>
    </w:p>
    <w:p w14:paraId="4ED7B57B" w14:textId="77777777" w:rsidR="00A25613" w:rsidRPr="00A25613" w:rsidRDefault="00A25613" w:rsidP="008F3D78">
      <w:pPr>
        <w:pStyle w:val="SingleTxtGA"/>
        <w:spacing w:line="346" w:lineRule="exact"/>
      </w:pPr>
      <w:r w:rsidRPr="00780699">
        <w:rPr>
          <w:rtl/>
        </w:rPr>
        <w:t>3</w:t>
      </w:r>
      <w:r w:rsidRPr="00A25613">
        <w:rPr>
          <w:rtl/>
        </w:rPr>
        <w:t>-</w:t>
      </w:r>
      <w:r w:rsidRPr="00780699">
        <w:rPr>
          <w:rtl/>
        </w:rPr>
        <w:t>3</w:t>
      </w:r>
      <w:r w:rsidRPr="00A25613">
        <w:rPr>
          <w:rtl/>
        </w:rPr>
        <w:tab/>
        <w:t>وتطلب صاحبة البلاغ من اللجنة</w:t>
      </w:r>
      <w:r w:rsidRPr="00A25613">
        <w:t>:</w:t>
      </w:r>
      <w:r w:rsidRPr="00A25613">
        <w:rPr>
          <w:rtl/>
        </w:rPr>
        <w:t xml:space="preserve"> </w:t>
      </w:r>
    </w:p>
    <w:p w14:paraId="445A1FB4" w14:textId="77777777" w:rsidR="00A25613" w:rsidRPr="00A25613" w:rsidRDefault="00A25613" w:rsidP="008F3D78">
      <w:pPr>
        <w:pStyle w:val="SingleTxtGA"/>
        <w:spacing w:line="346" w:lineRule="exact"/>
      </w:pPr>
      <w:r w:rsidRPr="00A25613">
        <w:rPr>
          <w:rtl/>
        </w:rPr>
        <w:tab/>
        <w:t>(أ)</w:t>
      </w:r>
      <w:r w:rsidRPr="00A25613">
        <w:rPr>
          <w:rtl/>
        </w:rPr>
        <w:tab/>
        <w:t xml:space="preserve">تأكيد انتهاك المواد المذكورة أعلاه؛ </w:t>
      </w:r>
    </w:p>
    <w:p w14:paraId="507F0512" w14:textId="77777777" w:rsidR="00A25613" w:rsidRPr="00A25613" w:rsidRDefault="00A25613" w:rsidP="008F3D78">
      <w:pPr>
        <w:pStyle w:val="SingleTxtGA"/>
        <w:spacing w:line="346" w:lineRule="exact"/>
      </w:pPr>
      <w:r w:rsidRPr="00A25613">
        <w:rPr>
          <w:rtl/>
        </w:rPr>
        <w:tab/>
        <w:t>(ب)</w:t>
      </w:r>
      <w:r w:rsidRPr="00A25613">
        <w:rPr>
          <w:rtl/>
        </w:rPr>
        <w:tab/>
        <w:t xml:space="preserve">حث الدولة الطرف على إجراء تحقيق فوري وشامل وفعال في تعذيب السيد </w:t>
      </w:r>
      <w:proofErr w:type="spellStart"/>
      <w:r w:rsidRPr="00A25613">
        <w:rPr>
          <w:rtl/>
        </w:rPr>
        <w:t>فيزييف</w:t>
      </w:r>
      <w:proofErr w:type="spellEnd"/>
      <w:r w:rsidRPr="00A25613">
        <w:rPr>
          <w:rtl/>
        </w:rPr>
        <w:t xml:space="preserve"> ووفاته إثر ذلك، ومقاضاة المتورطين في ذلك؛ </w:t>
      </w:r>
    </w:p>
    <w:p w14:paraId="33F264B9" w14:textId="77777777" w:rsidR="00A25613" w:rsidRPr="00A25613" w:rsidRDefault="00A25613" w:rsidP="008F3D78">
      <w:pPr>
        <w:pStyle w:val="SingleTxtGA"/>
        <w:spacing w:line="346" w:lineRule="exact"/>
      </w:pPr>
      <w:r w:rsidRPr="00A25613">
        <w:rPr>
          <w:rtl/>
        </w:rPr>
        <w:tab/>
        <w:t>(ج)</w:t>
      </w:r>
      <w:r w:rsidRPr="00A25613">
        <w:rPr>
          <w:rtl/>
        </w:rPr>
        <w:tab/>
        <w:t xml:space="preserve">تقديم تعويض كاف لأسرة الضحية؛ </w:t>
      </w:r>
    </w:p>
    <w:p w14:paraId="750ED73C" w14:textId="77777777" w:rsidR="00A25613" w:rsidRPr="00A25613" w:rsidRDefault="00A25613" w:rsidP="008F3D78">
      <w:pPr>
        <w:pStyle w:val="SingleTxtGA"/>
        <w:spacing w:line="346" w:lineRule="exact"/>
      </w:pPr>
      <w:r w:rsidRPr="00A25613">
        <w:rPr>
          <w:rtl/>
        </w:rPr>
        <w:tab/>
        <w:t>(د)</w:t>
      </w:r>
      <w:r w:rsidRPr="00A25613">
        <w:rPr>
          <w:rtl/>
        </w:rPr>
        <w:tab/>
        <w:t xml:space="preserve">حث الدولة الطرف على منع حدوث انتهاكات مماثلة في المستقبل، وحثها أيضاً على إنشاء آلية مستقلة للتحقيق في التعذيب. </w:t>
      </w:r>
    </w:p>
    <w:p w14:paraId="55640451" w14:textId="77777777" w:rsidR="00A25613" w:rsidRPr="00780699" w:rsidRDefault="00A25613" w:rsidP="008F3D78">
      <w:pPr>
        <w:pStyle w:val="H23GA"/>
        <w:spacing w:line="346" w:lineRule="exact"/>
      </w:pPr>
      <w:r w:rsidRPr="00780699">
        <w:rPr>
          <w:rtl/>
        </w:rPr>
        <w:tab/>
      </w:r>
      <w:r w:rsidRPr="00780699">
        <w:rPr>
          <w:rtl/>
        </w:rPr>
        <w:tab/>
        <w:t>ملاحظات الدولة الطرف بشأن مقبولية البلاغ وأسسه الموضوعية</w:t>
      </w:r>
    </w:p>
    <w:p w14:paraId="79068A70" w14:textId="1E2CCB04" w:rsidR="00A25613" w:rsidRPr="0041215F" w:rsidRDefault="00A25613" w:rsidP="008F3D78">
      <w:pPr>
        <w:pStyle w:val="SingleTxtGA"/>
        <w:spacing w:line="346" w:lineRule="exact"/>
        <w:rPr>
          <w:spacing w:val="-2"/>
        </w:rPr>
      </w:pPr>
      <w:r w:rsidRPr="00780699">
        <w:rPr>
          <w:spacing w:val="-2"/>
          <w:rtl/>
        </w:rPr>
        <w:t>4</w:t>
      </w:r>
      <w:r w:rsidRPr="0041215F">
        <w:rPr>
          <w:spacing w:val="-2"/>
          <w:rtl/>
        </w:rPr>
        <w:t>-</w:t>
      </w:r>
      <w:r w:rsidRPr="00780699">
        <w:rPr>
          <w:spacing w:val="-2"/>
          <w:rtl/>
        </w:rPr>
        <w:t>1</w:t>
      </w:r>
      <w:r w:rsidRPr="0041215F">
        <w:rPr>
          <w:spacing w:val="-2"/>
          <w:rtl/>
        </w:rPr>
        <w:tab/>
        <w:t xml:space="preserve">في مذكرة شفوية مؤرخة </w:t>
      </w:r>
      <w:r w:rsidRPr="00780699">
        <w:rPr>
          <w:spacing w:val="-2"/>
          <w:rtl/>
        </w:rPr>
        <w:t>19</w:t>
      </w:r>
      <w:r w:rsidRPr="0041215F">
        <w:rPr>
          <w:spacing w:val="-2"/>
          <w:rtl/>
        </w:rPr>
        <w:t xml:space="preserve"> تشرين الأول/أكتوبر </w:t>
      </w:r>
      <w:r w:rsidRPr="00780699">
        <w:rPr>
          <w:spacing w:val="-2"/>
          <w:rtl/>
        </w:rPr>
        <w:t>2018</w:t>
      </w:r>
      <w:r w:rsidRPr="0041215F">
        <w:rPr>
          <w:spacing w:val="-2"/>
          <w:rtl/>
        </w:rPr>
        <w:t xml:space="preserve">، قدّمت الدولة الطرف ملاحظاتها. ووفقاً للدولة الطرف، فإنه قد قُبض على السيد </w:t>
      </w:r>
      <w:proofErr w:type="spellStart"/>
      <w:r w:rsidRPr="0041215F">
        <w:rPr>
          <w:spacing w:val="-2"/>
          <w:rtl/>
        </w:rPr>
        <w:t>فيزييف</w:t>
      </w:r>
      <w:proofErr w:type="spellEnd"/>
      <w:r w:rsidRPr="0041215F">
        <w:rPr>
          <w:spacing w:val="-2"/>
          <w:rtl/>
        </w:rPr>
        <w:t xml:space="preserve"> في </w:t>
      </w:r>
      <w:r w:rsidRPr="00780699">
        <w:rPr>
          <w:spacing w:val="-2"/>
          <w:rtl/>
        </w:rPr>
        <w:t>29</w:t>
      </w:r>
      <w:r w:rsidRPr="0041215F">
        <w:rPr>
          <w:spacing w:val="-2"/>
          <w:rtl/>
        </w:rPr>
        <w:t xml:space="preserve"> تموز/يوليه </w:t>
      </w:r>
      <w:r w:rsidRPr="00780699">
        <w:rPr>
          <w:spacing w:val="-2"/>
          <w:rtl/>
        </w:rPr>
        <w:t>2011</w:t>
      </w:r>
      <w:r w:rsidRPr="0041215F">
        <w:rPr>
          <w:spacing w:val="-2"/>
          <w:rtl/>
        </w:rPr>
        <w:t xml:space="preserve"> بينما كان يحاول الفرار من اللجنة الحكومية للأمن الوطني التي كانت بصدد تفتيش مكتبه في إطار تحقيق جنائي مفتوح بموجب المادة</w:t>
      </w:r>
      <w:r w:rsidR="00AC5E1C">
        <w:rPr>
          <w:rFonts w:hint="cs"/>
          <w:spacing w:val="-2"/>
          <w:rtl/>
        </w:rPr>
        <w:t> </w:t>
      </w:r>
      <w:r w:rsidRPr="00780699">
        <w:rPr>
          <w:spacing w:val="-2"/>
          <w:rtl/>
        </w:rPr>
        <w:t>241</w:t>
      </w:r>
      <w:r w:rsidRPr="0041215F">
        <w:rPr>
          <w:spacing w:val="-2"/>
          <w:rtl/>
        </w:rPr>
        <w:t>(</w:t>
      </w:r>
      <w:r w:rsidRPr="00780699">
        <w:rPr>
          <w:spacing w:val="-2"/>
          <w:rtl/>
        </w:rPr>
        <w:t>2</w:t>
      </w:r>
      <w:r w:rsidRPr="0041215F">
        <w:rPr>
          <w:spacing w:val="-2"/>
          <w:rtl/>
        </w:rPr>
        <w:t xml:space="preserve">) من القانون الجنائي (الحيازة غير المشروعة للأسلحة النارية والذخائر والمتفجرات والأجهزة المتفجرة، أو نقلها أو بيعها أو تخزينها أو حملها بشكل غير قانوني). وعندما عثر الضابطان ك. وب. على السيد </w:t>
      </w:r>
      <w:proofErr w:type="spellStart"/>
      <w:r w:rsidRPr="0041215F">
        <w:rPr>
          <w:spacing w:val="-2"/>
          <w:rtl/>
        </w:rPr>
        <w:t>فيزييف</w:t>
      </w:r>
      <w:proofErr w:type="spellEnd"/>
      <w:r w:rsidRPr="0041215F">
        <w:rPr>
          <w:spacing w:val="-2"/>
          <w:rtl/>
        </w:rPr>
        <w:t xml:space="preserve">، قفز من فوق سطح مخزن، غير أن كلب الخدمة أمسك به وعضّه في ساقه اليسرى. وقُبض على السيد </w:t>
      </w:r>
      <w:proofErr w:type="spellStart"/>
      <w:r w:rsidRPr="0041215F">
        <w:rPr>
          <w:spacing w:val="-2"/>
          <w:rtl/>
        </w:rPr>
        <w:t>فيزييف</w:t>
      </w:r>
      <w:proofErr w:type="spellEnd"/>
      <w:r w:rsidRPr="0041215F">
        <w:rPr>
          <w:spacing w:val="-2"/>
          <w:rtl/>
        </w:rPr>
        <w:t xml:space="preserve"> واقتيد إلى مكتب اللجنة الحكومية حوالي الساعة </w:t>
      </w:r>
      <w:r w:rsidRPr="00780699">
        <w:rPr>
          <w:spacing w:val="-2"/>
          <w:rtl/>
        </w:rPr>
        <w:t>4</w:t>
      </w:r>
      <w:r w:rsidRPr="0041215F">
        <w:rPr>
          <w:spacing w:val="-2"/>
          <w:rtl/>
        </w:rPr>
        <w:t xml:space="preserve"> و</w:t>
      </w:r>
      <w:r w:rsidRPr="00780699">
        <w:rPr>
          <w:spacing w:val="-2"/>
          <w:rtl/>
        </w:rPr>
        <w:t>30</w:t>
      </w:r>
      <w:r w:rsidRPr="0041215F">
        <w:rPr>
          <w:spacing w:val="-2"/>
          <w:rtl/>
        </w:rPr>
        <w:t xml:space="preserve"> دقيقة من صباح يوم </w:t>
      </w:r>
      <w:r w:rsidRPr="00780699">
        <w:rPr>
          <w:spacing w:val="-2"/>
          <w:rtl/>
        </w:rPr>
        <w:t>30</w:t>
      </w:r>
      <w:r w:rsidRPr="0041215F">
        <w:rPr>
          <w:spacing w:val="-2"/>
          <w:rtl/>
        </w:rPr>
        <w:t xml:space="preserve"> تموز/</w:t>
      </w:r>
      <w:r w:rsidR="0041215F">
        <w:rPr>
          <w:rFonts w:hint="cs"/>
          <w:spacing w:val="-2"/>
          <w:rtl/>
        </w:rPr>
        <w:t xml:space="preserve"> </w:t>
      </w:r>
      <w:r w:rsidRPr="0041215F">
        <w:rPr>
          <w:spacing w:val="-2"/>
          <w:rtl/>
        </w:rPr>
        <w:t>يوليه</w:t>
      </w:r>
      <w:r w:rsidR="0041215F">
        <w:rPr>
          <w:rFonts w:hint="cs"/>
          <w:spacing w:val="-2"/>
          <w:rtl/>
        </w:rPr>
        <w:t> </w:t>
      </w:r>
      <w:r w:rsidRPr="00780699">
        <w:rPr>
          <w:spacing w:val="-2"/>
          <w:rtl/>
        </w:rPr>
        <w:t>2011</w:t>
      </w:r>
      <w:r w:rsidRPr="0041215F">
        <w:rPr>
          <w:spacing w:val="-2"/>
          <w:rtl/>
        </w:rPr>
        <w:t xml:space="preserve">. واستجوبه هناك الضابطان تشي. </w:t>
      </w:r>
      <w:proofErr w:type="spellStart"/>
      <w:r w:rsidRPr="0041215F">
        <w:rPr>
          <w:spacing w:val="-2"/>
          <w:rtl/>
        </w:rPr>
        <w:t>وس</w:t>
      </w:r>
      <w:proofErr w:type="spellEnd"/>
      <w:r w:rsidRPr="0041215F">
        <w:rPr>
          <w:spacing w:val="-2"/>
          <w:rtl/>
        </w:rPr>
        <w:t xml:space="preserve">. وضباط آخرون مجهولو الهوية. وخلال الاستجواب، شعر بإعياء. وقد جاءت سيارة إسعاف وسجلت وفاته في حوالي الساعة </w:t>
      </w:r>
      <w:r w:rsidRPr="00780699">
        <w:rPr>
          <w:spacing w:val="-2"/>
          <w:rtl/>
        </w:rPr>
        <w:t>5</w:t>
      </w:r>
      <w:r w:rsidRPr="0041215F">
        <w:rPr>
          <w:spacing w:val="-2"/>
          <w:rtl/>
        </w:rPr>
        <w:t xml:space="preserve"> و</w:t>
      </w:r>
      <w:r w:rsidRPr="00780699">
        <w:rPr>
          <w:spacing w:val="-2"/>
          <w:rtl/>
        </w:rPr>
        <w:t>30</w:t>
      </w:r>
      <w:r w:rsidRPr="0041215F">
        <w:rPr>
          <w:spacing w:val="-2"/>
          <w:rtl/>
        </w:rPr>
        <w:t xml:space="preserve"> دقيقة صباحا</w:t>
      </w:r>
      <w:r w:rsidR="0041215F" w:rsidRPr="0041215F">
        <w:rPr>
          <w:rFonts w:hint="cs"/>
          <w:spacing w:val="-2"/>
          <w:rtl/>
        </w:rPr>
        <w:t>ً</w:t>
      </w:r>
      <w:r w:rsidRPr="0041215F">
        <w:rPr>
          <w:spacing w:val="-2"/>
          <w:rtl/>
        </w:rPr>
        <w:t>.</w:t>
      </w:r>
    </w:p>
    <w:p w14:paraId="0AF9E3ED" w14:textId="640A8FBE" w:rsidR="00A25613" w:rsidRPr="00A25613" w:rsidRDefault="00A25613" w:rsidP="008F3D78">
      <w:pPr>
        <w:pStyle w:val="SingleTxtGA"/>
        <w:spacing w:line="350" w:lineRule="exact"/>
      </w:pPr>
      <w:r w:rsidRPr="00780699">
        <w:rPr>
          <w:rtl/>
        </w:rPr>
        <w:lastRenderedPageBreak/>
        <w:t>4</w:t>
      </w:r>
      <w:r w:rsidRPr="00A25613">
        <w:rPr>
          <w:rtl/>
        </w:rPr>
        <w:t>-</w:t>
      </w:r>
      <w:r w:rsidRPr="00780699">
        <w:rPr>
          <w:rtl/>
        </w:rPr>
        <w:t>2</w:t>
      </w:r>
      <w:r w:rsidR="00064C41">
        <w:rPr>
          <w:rtl/>
        </w:rPr>
        <w:tab/>
      </w:r>
      <w:r w:rsidRPr="00A25613">
        <w:rPr>
          <w:rtl/>
        </w:rPr>
        <w:t xml:space="preserve">وتورد الدولة الطرف قائمة بالإصابات التي تعرض لها السيد </w:t>
      </w:r>
      <w:proofErr w:type="spellStart"/>
      <w:r w:rsidRPr="00A25613">
        <w:rPr>
          <w:rtl/>
        </w:rPr>
        <w:t>فيزييف</w:t>
      </w:r>
      <w:proofErr w:type="spellEnd"/>
      <w:r w:rsidRPr="00A25613">
        <w:rPr>
          <w:rtl/>
        </w:rPr>
        <w:t xml:space="preserve">، والتي وردت في تقارير الطب الشرعي، وتقدم معلومات عن ملاحقة الضابطين ك. وب. (التحقيق الجنائي رقم </w:t>
      </w:r>
      <w:r w:rsidRPr="00780699">
        <w:rPr>
          <w:rtl/>
        </w:rPr>
        <w:t>150</w:t>
      </w:r>
      <w:r w:rsidRPr="00A25613">
        <w:rPr>
          <w:rtl/>
        </w:rPr>
        <w:t>-</w:t>
      </w:r>
      <w:r w:rsidRPr="00780699">
        <w:rPr>
          <w:rtl/>
        </w:rPr>
        <w:t>11</w:t>
      </w:r>
      <w:r w:rsidRPr="00A25613">
        <w:rPr>
          <w:rtl/>
        </w:rPr>
        <w:t>-</w:t>
      </w:r>
      <w:r w:rsidRPr="00780699">
        <w:rPr>
          <w:rtl/>
        </w:rPr>
        <w:t>72</w:t>
      </w:r>
      <w:r w:rsidRPr="00A25613">
        <w:rPr>
          <w:rtl/>
        </w:rPr>
        <w:t xml:space="preserve">) وعن الإجراءات القضائية المتبعة في قضيتهما. </w:t>
      </w:r>
    </w:p>
    <w:p w14:paraId="2FA9AAAE" w14:textId="5C13E1B4" w:rsidR="00A25613" w:rsidRPr="00A25613" w:rsidRDefault="00A25613" w:rsidP="008F3D78">
      <w:pPr>
        <w:pStyle w:val="SingleTxtGA"/>
        <w:spacing w:line="350" w:lineRule="exact"/>
      </w:pPr>
      <w:r w:rsidRPr="00780699">
        <w:rPr>
          <w:rtl/>
        </w:rPr>
        <w:t>4</w:t>
      </w:r>
      <w:r w:rsidRPr="00A25613">
        <w:rPr>
          <w:rtl/>
        </w:rPr>
        <w:t>-</w:t>
      </w:r>
      <w:r w:rsidRPr="00780699">
        <w:rPr>
          <w:rtl/>
        </w:rPr>
        <w:t>3</w:t>
      </w:r>
      <w:r w:rsidR="00064C41">
        <w:rPr>
          <w:rtl/>
        </w:rPr>
        <w:tab/>
      </w:r>
      <w:r w:rsidRPr="00A25613">
        <w:rPr>
          <w:rtl/>
        </w:rPr>
        <w:t xml:space="preserve">ووفقاً للدولة الطرف، فُتح تحقيق جنائي منفصل في </w:t>
      </w:r>
      <w:r w:rsidRPr="00780699">
        <w:rPr>
          <w:rtl/>
        </w:rPr>
        <w:t>27</w:t>
      </w:r>
      <w:r w:rsidRPr="00A25613">
        <w:rPr>
          <w:rtl/>
        </w:rPr>
        <w:t xml:space="preserve"> كانون الأول/ديسمبر </w:t>
      </w:r>
      <w:r w:rsidRPr="00780699">
        <w:rPr>
          <w:rtl/>
        </w:rPr>
        <w:t>2011</w:t>
      </w:r>
      <w:r w:rsidRPr="00A25613">
        <w:rPr>
          <w:rtl/>
        </w:rPr>
        <w:t xml:space="preserve"> (رقم</w:t>
      </w:r>
      <w:r w:rsidR="0041215F">
        <w:rPr>
          <w:rFonts w:hint="cs"/>
          <w:rtl/>
        </w:rPr>
        <w:t> </w:t>
      </w:r>
      <w:r w:rsidRPr="00780699">
        <w:rPr>
          <w:rtl/>
        </w:rPr>
        <w:t>150</w:t>
      </w:r>
      <w:r w:rsidRPr="00A25613">
        <w:rPr>
          <w:rtl/>
        </w:rPr>
        <w:t>-</w:t>
      </w:r>
      <w:r w:rsidRPr="00780699">
        <w:rPr>
          <w:rtl/>
        </w:rPr>
        <w:t>11</w:t>
      </w:r>
      <w:r w:rsidRPr="00A25613">
        <w:rPr>
          <w:rtl/>
        </w:rPr>
        <w:t>-</w:t>
      </w:r>
      <w:r w:rsidRPr="00780699">
        <w:rPr>
          <w:rtl/>
        </w:rPr>
        <w:t>127</w:t>
      </w:r>
      <w:r w:rsidRPr="00A25613">
        <w:rPr>
          <w:rtl/>
        </w:rPr>
        <w:t xml:space="preserve">) بشأن ما يلي: العثور على أسنان اصطناعية للسيد </w:t>
      </w:r>
      <w:proofErr w:type="spellStart"/>
      <w:r w:rsidRPr="00A25613">
        <w:rPr>
          <w:rtl/>
        </w:rPr>
        <w:t>فيزييف</w:t>
      </w:r>
      <w:proofErr w:type="spellEnd"/>
      <w:r w:rsidRPr="00A25613">
        <w:rPr>
          <w:rtl/>
        </w:rPr>
        <w:t xml:space="preserve"> في المكتب رقم </w:t>
      </w:r>
      <w:r w:rsidRPr="00780699">
        <w:rPr>
          <w:rtl/>
        </w:rPr>
        <w:t>2</w:t>
      </w:r>
      <w:r w:rsidRPr="00A25613">
        <w:rPr>
          <w:rtl/>
        </w:rPr>
        <w:t xml:space="preserve"> للجنة الحكومية للأمن الوطني؛ ومشروعية احتجاز </w:t>
      </w:r>
      <w:proofErr w:type="spellStart"/>
      <w:r w:rsidRPr="00A25613">
        <w:rPr>
          <w:rtl/>
        </w:rPr>
        <w:t>يو</w:t>
      </w:r>
      <w:proofErr w:type="spellEnd"/>
      <w:r w:rsidRPr="00A25613">
        <w:rPr>
          <w:rtl/>
        </w:rPr>
        <w:t xml:space="preserve">. إي. </w:t>
      </w:r>
      <w:proofErr w:type="spellStart"/>
      <w:r w:rsidRPr="00A25613">
        <w:rPr>
          <w:rtl/>
        </w:rPr>
        <w:t>ويو</w:t>
      </w:r>
      <w:proofErr w:type="spellEnd"/>
      <w:r w:rsidRPr="00A25613">
        <w:rPr>
          <w:rtl/>
        </w:rPr>
        <w:t xml:space="preserve">. تي.، حيث أُجبرا على تقديم أدلة كاذبة وتعرضا إثر ذلك لإصابات على يد ضباط اللجنة الحكومية؛ وادّعاءات تعذيب السيد </w:t>
      </w:r>
      <w:proofErr w:type="spellStart"/>
      <w:r w:rsidRPr="00A25613">
        <w:rPr>
          <w:rtl/>
        </w:rPr>
        <w:t>فيزييف</w:t>
      </w:r>
      <w:proofErr w:type="spellEnd"/>
      <w:r w:rsidRPr="00A25613">
        <w:rPr>
          <w:rtl/>
        </w:rPr>
        <w:t xml:space="preserve">. وفي </w:t>
      </w:r>
      <w:r w:rsidRPr="00780699">
        <w:rPr>
          <w:rtl/>
        </w:rPr>
        <w:t>27</w:t>
      </w:r>
      <w:r w:rsidRPr="00A25613">
        <w:rPr>
          <w:rtl/>
        </w:rPr>
        <w:t xml:space="preserve"> شباط/فبراير </w:t>
      </w:r>
      <w:r w:rsidRPr="00780699">
        <w:rPr>
          <w:rtl/>
        </w:rPr>
        <w:t>2012</w:t>
      </w:r>
      <w:r w:rsidRPr="00A25613">
        <w:rPr>
          <w:rtl/>
        </w:rPr>
        <w:t xml:space="preserve">، عُلّق التحقيق نظراً لاستحالة تحديد هوية أي مشتبه فيه. </w:t>
      </w:r>
    </w:p>
    <w:p w14:paraId="1B0595CD" w14:textId="04863A51" w:rsidR="00A25613" w:rsidRPr="00A25613" w:rsidRDefault="00A25613" w:rsidP="008F3D78">
      <w:pPr>
        <w:pStyle w:val="SingleTxtGA"/>
        <w:spacing w:line="350" w:lineRule="exact"/>
      </w:pPr>
      <w:r w:rsidRPr="00780699">
        <w:rPr>
          <w:rtl/>
        </w:rPr>
        <w:t>4</w:t>
      </w:r>
      <w:r w:rsidRPr="00A25613">
        <w:rPr>
          <w:rtl/>
        </w:rPr>
        <w:t>-</w:t>
      </w:r>
      <w:r w:rsidRPr="00780699">
        <w:rPr>
          <w:rtl/>
        </w:rPr>
        <w:t>4</w:t>
      </w:r>
      <w:r w:rsidR="00064C41">
        <w:rPr>
          <w:rtl/>
        </w:rPr>
        <w:tab/>
      </w:r>
      <w:r w:rsidRPr="00A25613">
        <w:rPr>
          <w:rtl/>
        </w:rPr>
        <w:t xml:space="preserve">وفي </w:t>
      </w:r>
      <w:r w:rsidRPr="00780699">
        <w:rPr>
          <w:rtl/>
        </w:rPr>
        <w:t>2</w:t>
      </w:r>
      <w:r w:rsidRPr="00A25613">
        <w:rPr>
          <w:rtl/>
        </w:rPr>
        <w:t xml:space="preserve"> تشرين الأول/أكتوبر </w:t>
      </w:r>
      <w:r w:rsidRPr="00780699">
        <w:rPr>
          <w:rtl/>
        </w:rPr>
        <w:t>2015</w:t>
      </w:r>
      <w:r w:rsidRPr="00A25613">
        <w:rPr>
          <w:rtl/>
        </w:rPr>
        <w:t>، وبعد الانتهاء من الإجراءات القضائية في القضية رقم</w:t>
      </w:r>
      <w:r w:rsidR="0041215F">
        <w:rPr>
          <w:rFonts w:hint="cs"/>
          <w:rtl/>
        </w:rPr>
        <w:t> </w:t>
      </w:r>
      <w:r w:rsidRPr="00780699">
        <w:rPr>
          <w:rtl/>
        </w:rPr>
        <w:t>150</w:t>
      </w:r>
      <w:r w:rsidRPr="00A25613">
        <w:rPr>
          <w:rtl/>
        </w:rPr>
        <w:t>-</w:t>
      </w:r>
      <w:r w:rsidRPr="00780699">
        <w:rPr>
          <w:rtl/>
        </w:rPr>
        <w:t>11</w:t>
      </w:r>
      <w:r w:rsidRPr="00A25613">
        <w:rPr>
          <w:rtl/>
        </w:rPr>
        <w:t>-</w:t>
      </w:r>
      <w:r w:rsidRPr="00780699">
        <w:rPr>
          <w:rtl/>
        </w:rPr>
        <w:t>72</w:t>
      </w:r>
      <w:r w:rsidRPr="00A25613">
        <w:rPr>
          <w:rtl/>
        </w:rPr>
        <w:t xml:space="preserve">، أعيد فتح التحقيق في القضيتين وأحيلا إلى مكتب المدعي العسكري لتحديد هوية الجناة. وفي </w:t>
      </w:r>
      <w:r w:rsidRPr="00780699">
        <w:rPr>
          <w:rtl/>
        </w:rPr>
        <w:t>2</w:t>
      </w:r>
      <w:r w:rsidRPr="00A25613">
        <w:rPr>
          <w:rtl/>
        </w:rPr>
        <w:t xml:space="preserve"> و</w:t>
      </w:r>
      <w:r w:rsidRPr="00780699">
        <w:rPr>
          <w:rtl/>
        </w:rPr>
        <w:t>19</w:t>
      </w:r>
      <w:r w:rsidRPr="00A25613">
        <w:rPr>
          <w:rtl/>
        </w:rPr>
        <w:t xml:space="preserve"> كانون الأول/ديسمبر </w:t>
      </w:r>
      <w:r w:rsidRPr="00780699">
        <w:rPr>
          <w:rtl/>
        </w:rPr>
        <w:t>2015</w:t>
      </w:r>
      <w:r w:rsidRPr="00A25613">
        <w:rPr>
          <w:rtl/>
        </w:rPr>
        <w:t xml:space="preserve">، عُلّق التحقيقان لعدم إمكانية تحديد هوية أي مشتبه فيه. وفي </w:t>
      </w:r>
      <w:r w:rsidRPr="00780699">
        <w:rPr>
          <w:rtl/>
        </w:rPr>
        <w:t>21</w:t>
      </w:r>
      <w:r w:rsidRPr="00A25613">
        <w:rPr>
          <w:rtl/>
        </w:rPr>
        <w:t xml:space="preserve"> فبراير/شباط </w:t>
      </w:r>
      <w:r w:rsidRPr="00780699">
        <w:rPr>
          <w:rtl/>
        </w:rPr>
        <w:t>2017</w:t>
      </w:r>
      <w:r w:rsidRPr="00A25613">
        <w:rPr>
          <w:rtl/>
        </w:rPr>
        <w:t>، أمر مكتب المدّعي العام بإعادة فتح التحقيقات. وحالياً، يتولى المدعي العام العسكري التحقيقات. وقد لوحق الضابطان ك. وب. قضائيا</w:t>
      </w:r>
      <w:r w:rsidR="00D2435F">
        <w:rPr>
          <w:rFonts w:hint="cs"/>
          <w:rtl/>
        </w:rPr>
        <w:t>ً</w:t>
      </w:r>
      <w:r w:rsidRPr="00A25613">
        <w:rPr>
          <w:rtl/>
        </w:rPr>
        <w:t xml:space="preserve"> وحُكم ببراءتهما. وهكذا، فإن ادعاء صاحبة البلاغ بأنه لم يُحدد أي مسؤول عن وفاة شقيقها ادعاء لا أساس له من الصحة. </w:t>
      </w:r>
    </w:p>
    <w:p w14:paraId="4050A2FA" w14:textId="0D7E7655" w:rsidR="00A25613" w:rsidRPr="00A25613" w:rsidRDefault="00A25613" w:rsidP="008F3D78">
      <w:pPr>
        <w:pStyle w:val="SingleTxtGA"/>
        <w:spacing w:line="350" w:lineRule="exact"/>
      </w:pPr>
      <w:r w:rsidRPr="00780699">
        <w:rPr>
          <w:rtl/>
        </w:rPr>
        <w:t>4</w:t>
      </w:r>
      <w:r w:rsidRPr="00A25613">
        <w:rPr>
          <w:rtl/>
        </w:rPr>
        <w:t>-</w:t>
      </w:r>
      <w:r w:rsidRPr="00780699">
        <w:rPr>
          <w:rtl/>
        </w:rPr>
        <w:t>5</w:t>
      </w:r>
      <w:r w:rsidR="00064C41">
        <w:rPr>
          <w:rtl/>
        </w:rPr>
        <w:tab/>
      </w:r>
      <w:r w:rsidRPr="00A25613">
        <w:rPr>
          <w:rtl/>
        </w:rPr>
        <w:t xml:space="preserve">وفي </w:t>
      </w:r>
      <w:r w:rsidRPr="00780699">
        <w:rPr>
          <w:rtl/>
        </w:rPr>
        <w:t>30</w:t>
      </w:r>
      <w:r w:rsidRPr="00A25613">
        <w:rPr>
          <w:rtl/>
        </w:rPr>
        <w:t xml:space="preserve"> تشرين الثاني/نوفمبر </w:t>
      </w:r>
      <w:r w:rsidRPr="00780699">
        <w:rPr>
          <w:rtl/>
        </w:rPr>
        <w:t>2018</w:t>
      </w:r>
      <w:r w:rsidRPr="00A25613">
        <w:rPr>
          <w:rtl/>
        </w:rPr>
        <w:t xml:space="preserve">، أعادت الدولة الطرف تقديم ملاحظاتها الأصلية بشأن مقبولية البلاغ وأسسه الموضوعية، مشفوعة بقرارات المحكمة المتعلقة بالضابطين ك. وب. </w:t>
      </w:r>
    </w:p>
    <w:p w14:paraId="708931ED" w14:textId="77777777" w:rsidR="00A25613" w:rsidRPr="00780699" w:rsidRDefault="00A25613" w:rsidP="008F3D78">
      <w:pPr>
        <w:pStyle w:val="H23GA"/>
        <w:spacing w:line="350" w:lineRule="exact"/>
      </w:pPr>
      <w:r w:rsidRPr="00780699">
        <w:rPr>
          <w:rtl/>
        </w:rPr>
        <w:tab/>
      </w:r>
      <w:r w:rsidRPr="00780699">
        <w:rPr>
          <w:rtl/>
        </w:rPr>
        <w:tab/>
        <w:t xml:space="preserve">تعليقات صاحب البلاغ على ملاحظات الدولة الطرف </w:t>
      </w:r>
    </w:p>
    <w:p w14:paraId="5A4D3A85" w14:textId="3CC7C38C" w:rsidR="00A25613" w:rsidRPr="0041215F" w:rsidRDefault="00A25613" w:rsidP="008F3D78">
      <w:pPr>
        <w:pStyle w:val="SingleTxtGA"/>
        <w:spacing w:line="350" w:lineRule="exact"/>
        <w:rPr>
          <w:spacing w:val="-3"/>
        </w:rPr>
      </w:pPr>
      <w:r w:rsidRPr="00780699">
        <w:rPr>
          <w:spacing w:val="-3"/>
          <w:rtl/>
        </w:rPr>
        <w:t>5</w:t>
      </w:r>
      <w:r w:rsidRPr="0041215F">
        <w:rPr>
          <w:spacing w:val="-3"/>
          <w:rtl/>
        </w:rPr>
        <w:t>-</w:t>
      </w:r>
      <w:r w:rsidRPr="00780699">
        <w:rPr>
          <w:spacing w:val="-3"/>
          <w:rtl/>
        </w:rPr>
        <w:t>1</w:t>
      </w:r>
      <w:r w:rsidR="00064C41" w:rsidRPr="0041215F">
        <w:rPr>
          <w:spacing w:val="-3"/>
          <w:rtl/>
        </w:rPr>
        <w:tab/>
      </w:r>
      <w:r w:rsidRPr="0041215F">
        <w:rPr>
          <w:spacing w:val="-3"/>
          <w:rtl/>
        </w:rPr>
        <w:t xml:space="preserve">في </w:t>
      </w:r>
      <w:r w:rsidRPr="00780699">
        <w:rPr>
          <w:spacing w:val="-3"/>
          <w:rtl/>
        </w:rPr>
        <w:t>22</w:t>
      </w:r>
      <w:r w:rsidRPr="0041215F">
        <w:rPr>
          <w:spacing w:val="-3"/>
          <w:rtl/>
        </w:rPr>
        <w:t xml:space="preserve"> تشرين الأول/أكتوبر </w:t>
      </w:r>
      <w:r w:rsidRPr="00780699">
        <w:rPr>
          <w:spacing w:val="-3"/>
          <w:rtl/>
        </w:rPr>
        <w:t>2018</w:t>
      </w:r>
      <w:r w:rsidRPr="0041215F">
        <w:rPr>
          <w:spacing w:val="-3"/>
          <w:rtl/>
        </w:rPr>
        <w:t xml:space="preserve">، قدّمت صاحبة البلاغ تعليقاتها على ملاحظات الدولة الطرف. وهي تدفع بأن التسلسل الزمني المفصل للأحداث ونتائج تقارير الطب الشرعي التي أشارت إليها الدولة الطرف لا تقوم سوى بتعزيز ادعاءاتها التي تفيد بأن إصابات السيد </w:t>
      </w:r>
      <w:proofErr w:type="spellStart"/>
      <w:r w:rsidRPr="0041215F">
        <w:rPr>
          <w:spacing w:val="-3"/>
          <w:rtl/>
        </w:rPr>
        <w:t>فيزييف</w:t>
      </w:r>
      <w:proofErr w:type="spellEnd"/>
      <w:r w:rsidRPr="0041215F">
        <w:rPr>
          <w:spacing w:val="-3"/>
          <w:rtl/>
        </w:rPr>
        <w:t xml:space="preserve"> حدثت في مبنى اللجنة الحكومية للأمن الوطني وتسببت في وفاته. وتؤكّد الدولة الطرف أيضاً عدم وجود أدلة كافية تثبت تورط الضابطين ك. وب. في ضرب السيد </w:t>
      </w:r>
      <w:proofErr w:type="spellStart"/>
      <w:r w:rsidRPr="0041215F">
        <w:rPr>
          <w:spacing w:val="-3"/>
          <w:rtl/>
        </w:rPr>
        <w:t>فيزييف</w:t>
      </w:r>
      <w:proofErr w:type="spellEnd"/>
      <w:r w:rsidRPr="0041215F">
        <w:rPr>
          <w:spacing w:val="-3"/>
          <w:rtl/>
        </w:rPr>
        <w:t>. غير أنه لم تُتخذ منذ تبرئتهما أي تدابير أخرى لتحديد هوية الجناة.</w:t>
      </w:r>
    </w:p>
    <w:p w14:paraId="5FCAF008" w14:textId="297FC8D1" w:rsidR="00A25613" w:rsidRPr="00A25613" w:rsidRDefault="00A25613" w:rsidP="008F3D78">
      <w:pPr>
        <w:pStyle w:val="SingleTxtGA"/>
        <w:spacing w:line="350" w:lineRule="exact"/>
      </w:pPr>
      <w:r w:rsidRPr="00780699">
        <w:rPr>
          <w:rtl/>
        </w:rPr>
        <w:t>5</w:t>
      </w:r>
      <w:r w:rsidRPr="00A25613">
        <w:rPr>
          <w:rtl/>
        </w:rPr>
        <w:t>-</w:t>
      </w:r>
      <w:r w:rsidRPr="00780699">
        <w:rPr>
          <w:rtl/>
        </w:rPr>
        <w:t>2</w:t>
      </w:r>
      <w:r w:rsidR="00064C41">
        <w:rPr>
          <w:rtl/>
        </w:rPr>
        <w:tab/>
      </w:r>
      <w:r w:rsidRPr="00A25613">
        <w:rPr>
          <w:rtl/>
        </w:rPr>
        <w:t>ولا تتضمن المعلومات التي قدمتها الدولة الطرف عن عمليتي التحقيق نتائجهما. وقد مرت ثلاث سنوات على صدور الحكم النهائي القاضي بتبرئة الضابطين ك. وب. ومع ذلك، لم تحدد هوية أي جان ولم يحمّل أي أحد المسؤولية. وقد توفيت الضحية في مقر اللجنة الحكومية للأمن الوطني الذي يخضع لسيطرة موظفيها. ومع ذلك، لم يستجوب المدعون العامون إدارة وحدات اللجنة الحكومية التي وقع التعذيب في إطار ولايتها القضائية.</w:t>
      </w:r>
    </w:p>
    <w:p w14:paraId="07675C72" w14:textId="293805FD" w:rsidR="00A25613" w:rsidRPr="00A25613" w:rsidRDefault="00A25613" w:rsidP="008F3D78">
      <w:pPr>
        <w:pStyle w:val="SingleTxtGA"/>
        <w:spacing w:line="350" w:lineRule="exact"/>
      </w:pPr>
      <w:r w:rsidRPr="00780699">
        <w:rPr>
          <w:rtl/>
        </w:rPr>
        <w:t>5</w:t>
      </w:r>
      <w:r w:rsidRPr="00A25613">
        <w:rPr>
          <w:rtl/>
        </w:rPr>
        <w:t>-</w:t>
      </w:r>
      <w:r w:rsidRPr="00780699">
        <w:rPr>
          <w:rtl/>
        </w:rPr>
        <w:t>3</w:t>
      </w:r>
      <w:r w:rsidRPr="00A25613">
        <w:rPr>
          <w:rtl/>
        </w:rPr>
        <w:tab/>
        <w:t xml:space="preserve">وفي </w:t>
      </w:r>
      <w:r w:rsidRPr="00780699">
        <w:rPr>
          <w:rtl/>
        </w:rPr>
        <w:t>1</w:t>
      </w:r>
      <w:r w:rsidRPr="00A25613">
        <w:rPr>
          <w:rtl/>
        </w:rPr>
        <w:t xml:space="preserve"> تشرين الثاني/نوفمبر </w:t>
      </w:r>
      <w:r w:rsidRPr="00780699">
        <w:rPr>
          <w:rtl/>
        </w:rPr>
        <w:t>2018</w:t>
      </w:r>
      <w:r w:rsidRPr="00A25613">
        <w:rPr>
          <w:rtl/>
        </w:rPr>
        <w:t xml:space="preserve">، قدّم محامي صاحبة البلاغ طلباً آخر إلى مكتب المدعي العام لإجراء تحقيقات إضافية. وفي رسالة مؤرخة </w:t>
      </w:r>
      <w:r w:rsidRPr="00780699">
        <w:rPr>
          <w:rtl/>
        </w:rPr>
        <w:t>21</w:t>
      </w:r>
      <w:r w:rsidRPr="00A25613">
        <w:rPr>
          <w:rtl/>
        </w:rPr>
        <w:t xml:space="preserve"> تشرين الثاني/نوفمبر </w:t>
      </w:r>
      <w:r w:rsidRPr="00780699">
        <w:rPr>
          <w:rtl/>
        </w:rPr>
        <w:t>2018</w:t>
      </w:r>
      <w:r w:rsidRPr="00A25613">
        <w:rPr>
          <w:rtl/>
        </w:rPr>
        <w:t xml:space="preserve">، ردّ مكتب المدّعي العام بأن التحقيق عُلّق في </w:t>
      </w:r>
      <w:r w:rsidRPr="00780699">
        <w:rPr>
          <w:rtl/>
        </w:rPr>
        <w:t>28</w:t>
      </w:r>
      <w:r w:rsidRPr="00A25613">
        <w:rPr>
          <w:rtl/>
        </w:rPr>
        <w:t xml:space="preserve"> آذار/مارس </w:t>
      </w:r>
      <w:r w:rsidRPr="00780699">
        <w:rPr>
          <w:rtl/>
        </w:rPr>
        <w:t>2017</w:t>
      </w:r>
      <w:r w:rsidRPr="00A25613">
        <w:rPr>
          <w:rtl/>
        </w:rPr>
        <w:t xml:space="preserve"> بسبب عدم تحديد هوية شخص ما لملاحقته قضائيا</w:t>
      </w:r>
      <w:r w:rsidR="00EB4E6C">
        <w:rPr>
          <w:rFonts w:hint="cs"/>
          <w:rtl/>
        </w:rPr>
        <w:t>ً</w:t>
      </w:r>
      <w:r w:rsidRPr="00A25613">
        <w:rPr>
          <w:rtl/>
        </w:rPr>
        <w:t>، وبأنه يجري اتخاذ تدابير تحقيق لتحديد الجناة.</w:t>
      </w:r>
    </w:p>
    <w:p w14:paraId="2352265B" w14:textId="77777777" w:rsidR="00A25613" w:rsidRPr="00A25613" w:rsidRDefault="00A25613" w:rsidP="008F3D78">
      <w:pPr>
        <w:pStyle w:val="SingleTxtGA"/>
        <w:spacing w:line="350" w:lineRule="exact"/>
      </w:pPr>
      <w:r w:rsidRPr="00780699">
        <w:rPr>
          <w:rtl/>
        </w:rPr>
        <w:t>5</w:t>
      </w:r>
      <w:r w:rsidRPr="00A25613">
        <w:rPr>
          <w:rtl/>
        </w:rPr>
        <w:t>-</w:t>
      </w:r>
      <w:r w:rsidRPr="00780699">
        <w:rPr>
          <w:rtl/>
        </w:rPr>
        <w:t>4</w:t>
      </w:r>
      <w:r w:rsidRPr="00A25613">
        <w:rPr>
          <w:rtl/>
        </w:rPr>
        <w:tab/>
        <w:t>وتعرب صاحبة البلاغ عن خشيتها من أن تكتفي ملاحظات الدولة الطرف بالإشارة إلى عدم إجراء تحقيق فعال في وفاة الضحية وعدم محاكمة الجناة.</w:t>
      </w:r>
    </w:p>
    <w:p w14:paraId="21963997" w14:textId="5B4BD73D" w:rsidR="00A25613" w:rsidRPr="00A25613" w:rsidRDefault="00A25613" w:rsidP="008F3D78">
      <w:pPr>
        <w:pStyle w:val="SingleTxtGA"/>
        <w:spacing w:line="350" w:lineRule="exact"/>
      </w:pPr>
      <w:r w:rsidRPr="00780699">
        <w:rPr>
          <w:rtl/>
        </w:rPr>
        <w:t>5</w:t>
      </w:r>
      <w:r w:rsidRPr="00A25613">
        <w:rPr>
          <w:rtl/>
        </w:rPr>
        <w:t>-</w:t>
      </w:r>
      <w:r w:rsidRPr="00780699">
        <w:rPr>
          <w:rtl/>
        </w:rPr>
        <w:t>5</w:t>
      </w:r>
      <w:r w:rsidR="00064C41">
        <w:rPr>
          <w:rtl/>
        </w:rPr>
        <w:tab/>
      </w:r>
      <w:r w:rsidRPr="00A25613">
        <w:rPr>
          <w:rtl/>
        </w:rPr>
        <w:t xml:space="preserve">وفي </w:t>
      </w:r>
      <w:r w:rsidRPr="00780699">
        <w:rPr>
          <w:rtl/>
        </w:rPr>
        <w:t>12</w:t>
      </w:r>
      <w:r w:rsidRPr="00A25613">
        <w:rPr>
          <w:rtl/>
        </w:rPr>
        <w:t xml:space="preserve"> آذار/مارس </w:t>
      </w:r>
      <w:r w:rsidRPr="00780699">
        <w:rPr>
          <w:rtl/>
        </w:rPr>
        <w:t>2019</w:t>
      </w:r>
      <w:r w:rsidRPr="00A25613">
        <w:rPr>
          <w:rtl/>
        </w:rPr>
        <w:t>، كرّرت صاحبة البلاغ ادّعاءاتها بشأن عدم إجراء تحقيق فعال في</w:t>
      </w:r>
      <w:r w:rsidR="008F3D78">
        <w:rPr>
          <w:rFonts w:hint="cs"/>
          <w:rtl/>
        </w:rPr>
        <w:t> </w:t>
      </w:r>
      <w:r w:rsidRPr="00A25613">
        <w:rPr>
          <w:rtl/>
        </w:rPr>
        <w:t xml:space="preserve">تعذيب شقيقها ووفاته. وتدّعي أن تقاعس الدولة الطرف عن اتخاذ أي إجراءات يحرمها من سبل </w:t>
      </w:r>
      <w:r w:rsidRPr="008F3D78">
        <w:rPr>
          <w:spacing w:val="-4"/>
          <w:rtl/>
        </w:rPr>
        <w:t>الانتصاف الفعالة، لأنه لا يمكن المطالبة المدنية بالتعويض من موظفي الخدمة المدنية إلا في إطار ملاحقة</w:t>
      </w:r>
      <w:r w:rsidRPr="00A25613">
        <w:rPr>
          <w:rtl/>
        </w:rPr>
        <w:t xml:space="preserve"> جنائية. وتدعي صاحبة البلاغ أيضاً استنفادها جميع سبل الانتصاف الفعالة المتاحة لها. </w:t>
      </w:r>
    </w:p>
    <w:p w14:paraId="1B2C291A" w14:textId="77777777" w:rsidR="00A25613" w:rsidRPr="00780699" w:rsidRDefault="00A25613" w:rsidP="00A25613">
      <w:pPr>
        <w:pStyle w:val="H23GA"/>
      </w:pPr>
      <w:r w:rsidRPr="00780699">
        <w:rPr>
          <w:rtl/>
        </w:rPr>
        <w:lastRenderedPageBreak/>
        <w:tab/>
      </w:r>
      <w:r w:rsidRPr="00780699">
        <w:rPr>
          <w:rtl/>
        </w:rPr>
        <w:tab/>
        <w:t>القضايا والإجراءات المعروضة على اللجنة</w:t>
      </w:r>
    </w:p>
    <w:p w14:paraId="08319CB8" w14:textId="77777777" w:rsidR="00A25613" w:rsidRPr="00780699" w:rsidRDefault="00A25613" w:rsidP="00A25613">
      <w:pPr>
        <w:pStyle w:val="H4GA"/>
      </w:pPr>
      <w:r w:rsidRPr="00780699">
        <w:rPr>
          <w:rtl/>
        </w:rPr>
        <w:tab/>
      </w:r>
      <w:r w:rsidRPr="00780699">
        <w:rPr>
          <w:rtl/>
        </w:rPr>
        <w:tab/>
        <w:t>النظر في المقبولية</w:t>
      </w:r>
    </w:p>
    <w:p w14:paraId="72560340" w14:textId="77777777" w:rsidR="00A25613" w:rsidRPr="00A25613" w:rsidRDefault="00A25613" w:rsidP="00A25613">
      <w:pPr>
        <w:pStyle w:val="SingleTxtGA"/>
      </w:pPr>
      <w:r w:rsidRPr="00780699">
        <w:rPr>
          <w:rtl/>
        </w:rPr>
        <w:t>6</w:t>
      </w:r>
      <w:r w:rsidRPr="00A25613">
        <w:rPr>
          <w:rtl/>
        </w:rPr>
        <w:t>-</w:t>
      </w:r>
      <w:r w:rsidRPr="00780699">
        <w:rPr>
          <w:rtl/>
        </w:rPr>
        <w:t>1</w:t>
      </w:r>
      <w:r w:rsidRPr="00A25613">
        <w:rPr>
          <w:rtl/>
        </w:rPr>
        <w:tab/>
        <w:t xml:space="preserve">قبل النظر في أي ادعاء يرد في بلاغ ما، يجب على اللجنة أن تقرر، وفقاً للمادة </w:t>
      </w:r>
      <w:r w:rsidRPr="00780699">
        <w:rPr>
          <w:rtl/>
        </w:rPr>
        <w:t>97</w:t>
      </w:r>
      <w:r w:rsidRPr="00A25613">
        <w:rPr>
          <w:rtl/>
        </w:rPr>
        <w:t xml:space="preserve"> من نظامها الداخلي، ما إذا كان البلاغ مقبولاً أم لا بموجب البروتوكول الاختياري.</w:t>
      </w:r>
    </w:p>
    <w:p w14:paraId="68C7A83B" w14:textId="77777777" w:rsidR="00A25613" w:rsidRPr="00A25613" w:rsidRDefault="00A25613" w:rsidP="00A25613">
      <w:pPr>
        <w:pStyle w:val="SingleTxtGA"/>
      </w:pPr>
      <w:r w:rsidRPr="00780699">
        <w:rPr>
          <w:rtl/>
        </w:rPr>
        <w:t>6</w:t>
      </w:r>
      <w:r w:rsidRPr="00A25613">
        <w:rPr>
          <w:rtl/>
        </w:rPr>
        <w:t>-</w:t>
      </w:r>
      <w:r w:rsidRPr="00780699">
        <w:rPr>
          <w:rtl/>
        </w:rPr>
        <w:t>2</w:t>
      </w:r>
      <w:r w:rsidRPr="00A25613">
        <w:rPr>
          <w:rtl/>
        </w:rPr>
        <w:tab/>
        <w:t xml:space="preserve">وقد تأكدت اللجنة، وفقاً لما تنص عليه المادة </w:t>
      </w:r>
      <w:r w:rsidRPr="00780699">
        <w:rPr>
          <w:rtl/>
        </w:rPr>
        <w:t>5</w:t>
      </w:r>
      <w:r w:rsidRPr="00A25613">
        <w:rPr>
          <w:rtl/>
        </w:rPr>
        <w:t>(</w:t>
      </w:r>
      <w:r w:rsidRPr="00780699">
        <w:rPr>
          <w:rtl/>
        </w:rPr>
        <w:t>2</w:t>
      </w:r>
      <w:r w:rsidRPr="00A25613">
        <w:rPr>
          <w:rtl/>
        </w:rPr>
        <w:t>)(أ) من البروتوكول الاختياري، من أن المسألة نفسها ليست قيد النظر في إطار إجراء آخر من إجراءات التحقيق الدولي أو التسوية الدولية.</w:t>
      </w:r>
    </w:p>
    <w:p w14:paraId="4E8DD48C" w14:textId="77777777" w:rsidR="00A25613" w:rsidRPr="00A25613" w:rsidRDefault="00A25613" w:rsidP="00A25613">
      <w:pPr>
        <w:pStyle w:val="SingleTxtGA"/>
      </w:pPr>
      <w:r w:rsidRPr="00780699">
        <w:rPr>
          <w:rtl/>
        </w:rPr>
        <w:t>6</w:t>
      </w:r>
      <w:r w:rsidRPr="00A25613">
        <w:rPr>
          <w:rtl/>
        </w:rPr>
        <w:t>-</w:t>
      </w:r>
      <w:r w:rsidRPr="00780699">
        <w:rPr>
          <w:rtl/>
        </w:rPr>
        <w:t>3</w:t>
      </w:r>
      <w:r w:rsidRPr="00A25613">
        <w:rPr>
          <w:rtl/>
        </w:rPr>
        <w:tab/>
        <w:t xml:space="preserve">وتحيط اللجنة علماً بادعاء صاحبة البلاغ أنها استنفدت جميع سبل الانتصاف المحلية الفعالة المتاحة. وبالنظر إلى عدم وجود أي اعتراض من الدولة الطرف في هذا الصدد، ترى اللجنة أن مقتضيات الفقرة </w:t>
      </w:r>
      <w:r w:rsidRPr="00780699">
        <w:rPr>
          <w:rtl/>
        </w:rPr>
        <w:t>2</w:t>
      </w:r>
      <w:r w:rsidRPr="00A25613">
        <w:rPr>
          <w:rtl/>
        </w:rPr>
        <w:t xml:space="preserve">(ب) من المادة </w:t>
      </w:r>
      <w:r w:rsidRPr="00780699">
        <w:rPr>
          <w:rtl/>
        </w:rPr>
        <w:t>5</w:t>
      </w:r>
      <w:r w:rsidRPr="00A25613">
        <w:rPr>
          <w:rtl/>
        </w:rPr>
        <w:t xml:space="preserve"> من البروتوكول الاختياري قد استوفيت.</w:t>
      </w:r>
    </w:p>
    <w:p w14:paraId="321FD507" w14:textId="77777777" w:rsidR="00A25613" w:rsidRPr="00A25613" w:rsidRDefault="00A25613" w:rsidP="00A25613">
      <w:pPr>
        <w:pStyle w:val="SingleTxtGA"/>
      </w:pPr>
      <w:r w:rsidRPr="00780699">
        <w:rPr>
          <w:rtl/>
        </w:rPr>
        <w:t>6</w:t>
      </w:r>
      <w:r w:rsidRPr="00A25613">
        <w:rPr>
          <w:rtl/>
        </w:rPr>
        <w:t>-</w:t>
      </w:r>
      <w:r w:rsidRPr="00780699">
        <w:rPr>
          <w:rtl/>
        </w:rPr>
        <w:t>4</w:t>
      </w:r>
      <w:r w:rsidRPr="00A25613">
        <w:rPr>
          <w:rtl/>
        </w:rPr>
        <w:tab/>
        <w:t xml:space="preserve">وترى اللجنة أن صاحبة البلاغ دعمت بما يكفي من الأدلة لأغراض المقبولية ادعاءها بموجب المادتين </w:t>
      </w:r>
      <w:r w:rsidRPr="00780699">
        <w:rPr>
          <w:rtl/>
        </w:rPr>
        <w:t>6</w:t>
      </w:r>
      <w:r w:rsidRPr="00A25613">
        <w:rPr>
          <w:rtl/>
        </w:rPr>
        <w:t xml:space="preserve"> و</w:t>
      </w:r>
      <w:r w:rsidRPr="00780699">
        <w:rPr>
          <w:rtl/>
        </w:rPr>
        <w:t>7</w:t>
      </w:r>
      <w:r w:rsidRPr="00A25613">
        <w:rPr>
          <w:rtl/>
        </w:rPr>
        <w:t xml:space="preserve">، مقروءتين كل بمفردها وبالاقتران مع المادة </w:t>
      </w:r>
      <w:r w:rsidRPr="00780699">
        <w:rPr>
          <w:rtl/>
        </w:rPr>
        <w:t>2</w:t>
      </w:r>
      <w:r w:rsidRPr="00A25613">
        <w:rPr>
          <w:rtl/>
        </w:rPr>
        <w:t>(</w:t>
      </w:r>
      <w:r w:rsidRPr="00780699">
        <w:rPr>
          <w:rtl/>
        </w:rPr>
        <w:t>3</w:t>
      </w:r>
      <w:r w:rsidRPr="00A25613">
        <w:rPr>
          <w:rtl/>
        </w:rPr>
        <w:t xml:space="preserve">) من العهد. وهكذا، تعلن اللجنة أن البلاغ مقبول وتشرع في النظر في أسسه الموضوعية. </w:t>
      </w:r>
      <w:r w:rsidRPr="00A25613">
        <w:rPr>
          <w:rFonts w:ascii="Arial" w:hAnsi="Arial" w:cs="Arial" w:hint="cs"/>
          <w:rtl/>
        </w:rPr>
        <w:t>‬</w:t>
      </w:r>
      <w:r w:rsidRPr="00A25613">
        <w:rPr>
          <w:rtl/>
        </w:rPr>
        <w:t xml:space="preserve"> </w:t>
      </w:r>
      <w:r w:rsidRPr="00A25613">
        <w:rPr>
          <w:rFonts w:ascii="Arial" w:hAnsi="Arial" w:cs="Arial" w:hint="cs"/>
          <w:rtl/>
        </w:rPr>
        <w:t>‬</w:t>
      </w:r>
    </w:p>
    <w:p w14:paraId="0A3C430A" w14:textId="77777777" w:rsidR="00A25613" w:rsidRPr="00780699" w:rsidRDefault="00A25613" w:rsidP="00A25613">
      <w:pPr>
        <w:pStyle w:val="H4GA"/>
      </w:pPr>
      <w:r w:rsidRPr="00780699">
        <w:rPr>
          <w:rtl/>
        </w:rPr>
        <w:tab/>
      </w:r>
      <w:r w:rsidRPr="00780699">
        <w:rPr>
          <w:rtl/>
        </w:rPr>
        <w:tab/>
        <w:t>فحص الأسس الموضوعية</w:t>
      </w:r>
    </w:p>
    <w:p w14:paraId="44E493C6" w14:textId="3AD85B92" w:rsidR="00A25613" w:rsidRPr="00A25613" w:rsidRDefault="00A25613" w:rsidP="00A25613">
      <w:pPr>
        <w:pStyle w:val="SingleTxtGA"/>
      </w:pPr>
      <w:r w:rsidRPr="00780699">
        <w:rPr>
          <w:rtl/>
        </w:rPr>
        <w:t>7</w:t>
      </w:r>
      <w:r w:rsidRPr="00A25613">
        <w:rPr>
          <w:rtl/>
        </w:rPr>
        <w:t>-</w:t>
      </w:r>
      <w:r w:rsidRPr="00780699">
        <w:rPr>
          <w:rtl/>
        </w:rPr>
        <w:t>1</w:t>
      </w:r>
      <w:r w:rsidR="00064C41">
        <w:rPr>
          <w:rtl/>
        </w:rPr>
        <w:tab/>
      </w:r>
      <w:r w:rsidRPr="00A25613">
        <w:rPr>
          <w:rtl/>
        </w:rPr>
        <w:t xml:space="preserve">نظرت اللجنة في البلاغ في ضوء جميع المعلومات التي أتاحها لها الطرفان، وفقاً للمادة </w:t>
      </w:r>
      <w:r w:rsidRPr="00780699">
        <w:rPr>
          <w:rtl/>
        </w:rPr>
        <w:t>5</w:t>
      </w:r>
      <w:r w:rsidRPr="00A25613">
        <w:rPr>
          <w:rtl/>
        </w:rPr>
        <w:t>(</w:t>
      </w:r>
      <w:r w:rsidRPr="00780699">
        <w:rPr>
          <w:rtl/>
        </w:rPr>
        <w:t>1</w:t>
      </w:r>
      <w:r w:rsidRPr="00A25613">
        <w:rPr>
          <w:rtl/>
        </w:rPr>
        <w:t xml:space="preserve">) من البروتوكول الاختياري. </w:t>
      </w:r>
    </w:p>
    <w:p w14:paraId="1005F52A" w14:textId="078D2AC3" w:rsidR="00A25613" w:rsidRPr="00A25613" w:rsidRDefault="00A25613" w:rsidP="00A25613">
      <w:pPr>
        <w:pStyle w:val="SingleTxtGA"/>
      </w:pPr>
      <w:r w:rsidRPr="00780699">
        <w:rPr>
          <w:rtl/>
        </w:rPr>
        <w:t>7</w:t>
      </w:r>
      <w:r w:rsidRPr="00A25613">
        <w:rPr>
          <w:rtl/>
        </w:rPr>
        <w:t>-</w:t>
      </w:r>
      <w:r w:rsidRPr="00780699">
        <w:rPr>
          <w:rtl/>
        </w:rPr>
        <w:t>2</w:t>
      </w:r>
      <w:r w:rsidR="00064C41">
        <w:rPr>
          <w:rtl/>
        </w:rPr>
        <w:tab/>
      </w:r>
      <w:r w:rsidRPr="00A25613">
        <w:rPr>
          <w:rtl/>
        </w:rPr>
        <w:t xml:space="preserve">وتلاحظ اللجنة ادعاء صاحبة البلاغ أن السيد </w:t>
      </w:r>
      <w:proofErr w:type="spellStart"/>
      <w:r w:rsidRPr="00A25613">
        <w:rPr>
          <w:rtl/>
        </w:rPr>
        <w:t>فيزييف</w:t>
      </w:r>
      <w:proofErr w:type="spellEnd"/>
      <w:r w:rsidRPr="00A25613">
        <w:rPr>
          <w:rtl/>
        </w:rPr>
        <w:t xml:space="preserve"> توفي في </w:t>
      </w:r>
      <w:r w:rsidRPr="00780699">
        <w:rPr>
          <w:rtl/>
        </w:rPr>
        <w:t>30</w:t>
      </w:r>
      <w:r w:rsidRPr="00A25613">
        <w:rPr>
          <w:rtl/>
        </w:rPr>
        <w:t xml:space="preserve"> تموز/يوليه </w:t>
      </w:r>
      <w:r w:rsidRPr="00780699">
        <w:rPr>
          <w:rtl/>
        </w:rPr>
        <w:t>2011</w:t>
      </w:r>
      <w:r w:rsidRPr="00A25613">
        <w:rPr>
          <w:rtl/>
        </w:rPr>
        <w:t xml:space="preserve"> نتيجة إصابات متعددة تسبب له فيها ضباط تابعون للجنة الحكومية للأمن الوطني، إثر توقيفه ليلة </w:t>
      </w:r>
      <w:r w:rsidRPr="00780699">
        <w:rPr>
          <w:rtl/>
        </w:rPr>
        <w:t>29</w:t>
      </w:r>
      <w:r w:rsidRPr="00A25613">
        <w:rPr>
          <w:rtl/>
        </w:rPr>
        <w:t xml:space="preserve"> تموز/</w:t>
      </w:r>
      <w:r w:rsidR="008F3D78">
        <w:rPr>
          <w:rFonts w:hint="cs"/>
          <w:rtl/>
        </w:rPr>
        <w:t xml:space="preserve"> </w:t>
      </w:r>
      <w:r w:rsidRPr="008F3D78">
        <w:rPr>
          <w:spacing w:val="-4"/>
          <w:rtl/>
        </w:rPr>
        <w:t xml:space="preserve">يوليه </w:t>
      </w:r>
      <w:r w:rsidRPr="00780699">
        <w:rPr>
          <w:spacing w:val="-4"/>
          <w:rtl/>
        </w:rPr>
        <w:t>2011</w:t>
      </w:r>
      <w:r w:rsidRPr="008F3D78">
        <w:rPr>
          <w:spacing w:val="-4"/>
          <w:rtl/>
        </w:rPr>
        <w:t xml:space="preserve">. وتدّعي الدولة الطرف أن السيد </w:t>
      </w:r>
      <w:proofErr w:type="spellStart"/>
      <w:r w:rsidRPr="008F3D78">
        <w:rPr>
          <w:spacing w:val="-4"/>
          <w:rtl/>
        </w:rPr>
        <w:t>فيزييف</w:t>
      </w:r>
      <w:proofErr w:type="spellEnd"/>
      <w:r w:rsidRPr="008F3D78">
        <w:rPr>
          <w:spacing w:val="-4"/>
          <w:rtl/>
        </w:rPr>
        <w:t xml:space="preserve"> أصيب أثناء القبض عليه، بحيث قفز من فوق السطح</w:t>
      </w:r>
      <w:r w:rsidRPr="00A25613">
        <w:rPr>
          <w:rtl/>
        </w:rPr>
        <w:t xml:space="preserve"> وأمسك به كلب الخدمة ثم تعرض للضرب على يد الضابطين ك. وب. وتلاحظ اللجنة أن الفحوص الطبية الشرعية التي أجريت على جثة السيد </w:t>
      </w:r>
      <w:proofErr w:type="spellStart"/>
      <w:r w:rsidRPr="00A25613">
        <w:rPr>
          <w:rtl/>
        </w:rPr>
        <w:t>فيزييف</w:t>
      </w:r>
      <w:proofErr w:type="spellEnd"/>
      <w:r w:rsidRPr="00A25613">
        <w:rPr>
          <w:rtl/>
        </w:rPr>
        <w:t xml:space="preserve">، ووردت صيغتها النهائية في تقرير الطب الشرعي المؤرخ </w:t>
      </w:r>
      <w:r w:rsidRPr="00780699">
        <w:rPr>
          <w:rtl/>
        </w:rPr>
        <w:t>9</w:t>
      </w:r>
      <w:r w:rsidRPr="00A25613">
        <w:rPr>
          <w:rtl/>
        </w:rPr>
        <w:t xml:space="preserve"> أيلول/سبتمبر </w:t>
      </w:r>
      <w:r w:rsidRPr="00780699">
        <w:rPr>
          <w:rtl/>
        </w:rPr>
        <w:t>2011</w:t>
      </w:r>
      <w:r w:rsidRPr="00A25613">
        <w:rPr>
          <w:rtl/>
        </w:rPr>
        <w:t xml:space="preserve">، أشارت إلى وفاته بسبب صدمات، وجروح عديدة، وعمليات نزيف، وعدة </w:t>
      </w:r>
      <w:r w:rsidRPr="008F3D78">
        <w:rPr>
          <w:spacing w:val="-4"/>
          <w:rtl/>
        </w:rPr>
        <w:t xml:space="preserve">كسور في الأضلاع والعظام، قد تكون نجمت عن استخدام أجسام حادة صلبة. وأشار تقرير الطب الشرعي نفسه إلى أن السيد </w:t>
      </w:r>
      <w:proofErr w:type="spellStart"/>
      <w:r w:rsidRPr="008F3D78">
        <w:rPr>
          <w:spacing w:val="-4"/>
          <w:rtl/>
        </w:rPr>
        <w:t>فيزييف</w:t>
      </w:r>
      <w:proofErr w:type="spellEnd"/>
      <w:r w:rsidRPr="008F3D78">
        <w:rPr>
          <w:spacing w:val="-4"/>
          <w:rtl/>
        </w:rPr>
        <w:t xml:space="preserve"> كان عاجزا</w:t>
      </w:r>
      <w:r w:rsidR="00D2435F" w:rsidRPr="008F3D78">
        <w:rPr>
          <w:rFonts w:hint="cs"/>
          <w:spacing w:val="-4"/>
          <w:rtl/>
        </w:rPr>
        <w:t>ً</w:t>
      </w:r>
      <w:r w:rsidRPr="008F3D78">
        <w:rPr>
          <w:spacing w:val="-4"/>
          <w:rtl/>
        </w:rPr>
        <w:t xml:space="preserve"> عن القيام بأي الحركة بدون مساعدة بسبب هذه الإصابات. وتلاحظ اللجنة أن الدولة الطرف لا تعترض على نتائج تقرير الطب الشرعي المشار إليه أعلاه.</w:t>
      </w:r>
      <w:r w:rsidRPr="00A25613">
        <w:rPr>
          <w:rtl/>
        </w:rPr>
        <w:t xml:space="preserve"> غير أن الدولة الطرف لا تتناول في هذا الصدد إفادة صاحبة البلاغ أن شقيقها شوهد وهو يسير دون مساعدة نحو مرفق اللجنة الحكومية، وهو أمر أكده شاهدا عيان على الأقل ويبدو مخالفا</w:t>
      </w:r>
      <w:r w:rsidR="00D2435F">
        <w:rPr>
          <w:rFonts w:hint="cs"/>
          <w:rtl/>
        </w:rPr>
        <w:t>ً</w:t>
      </w:r>
      <w:r w:rsidRPr="00A25613">
        <w:rPr>
          <w:rtl/>
        </w:rPr>
        <w:t xml:space="preserve"> للاستنتاج الذي خلص إليه تقرير الطب الشرعي الذي يفيد بأن السيد </w:t>
      </w:r>
      <w:proofErr w:type="spellStart"/>
      <w:r w:rsidRPr="00A25613">
        <w:rPr>
          <w:rtl/>
        </w:rPr>
        <w:t>فيزييف</w:t>
      </w:r>
      <w:proofErr w:type="spellEnd"/>
      <w:r w:rsidRPr="00A25613">
        <w:rPr>
          <w:rtl/>
        </w:rPr>
        <w:t xml:space="preserve"> كان عاجزا</w:t>
      </w:r>
      <w:r w:rsidR="00D2435F">
        <w:rPr>
          <w:rFonts w:hint="cs"/>
          <w:rtl/>
        </w:rPr>
        <w:t>ً</w:t>
      </w:r>
      <w:r w:rsidRPr="00A25613">
        <w:rPr>
          <w:rtl/>
        </w:rPr>
        <w:t xml:space="preserve"> عن القيام بأي حركة، بما</w:t>
      </w:r>
      <w:r w:rsidR="00D2435F">
        <w:rPr>
          <w:rFonts w:hint="cs"/>
          <w:rtl/>
        </w:rPr>
        <w:t> </w:t>
      </w:r>
      <w:r w:rsidRPr="00A25613">
        <w:rPr>
          <w:rtl/>
        </w:rPr>
        <w:t xml:space="preserve">في ذلك المشي، بدون مساعدة. كما لا تفسر الدولة الطرف سبب نقل شقيق صاحبة البلاغ إلى مرفق اللجنة الحكومية واستجوابه هناك، إذا كان قد أصيب إلى هذا الحد أثناء القبض عليه، دون أن تقدَّم له مساعدة طبية عاجلة ودون أن يوثق ضباط اللجنة الحكومية حالته الصحية. وتشير اللجنة إلى الفقرة </w:t>
      </w:r>
      <w:r w:rsidRPr="00780699">
        <w:rPr>
          <w:rtl/>
        </w:rPr>
        <w:t>25</w:t>
      </w:r>
      <w:r w:rsidRPr="00A25613">
        <w:rPr>
          <w:rtl/>
        </w:rPr>
        <w:t xml:space="preserve"> من تعليقها العام رقم </w:t>
      </w:r>
      <w:r w:rsidRPr="00780699">
        <w:rPr>
          <w:rtl/>
        </w:rPr>
        <w:t>36</w:t>
      </w:r>
      <w:r w:rsidRPr="00A25613">
        <w:rPr>
          <w:rtl/>
        </w:rPr>
        <w:t>(</w:t>
      </w:r>
      <w:r w:rsidRPr="00780699">
        <w:rPr>
          <w:rtl/>
        </w:rPr>
        <w:t>2018</w:t>
      </w:r>
      <w:r w:rsidRPr="00A25613">
        <w:rPr>
          <w:rtl/>
        </w:rPr>
        <w:t xml:space="preserve">) بشأن الحق في الحياة، التي تنص على أن على الدول الأطراف واجب كبير في إطار توخي الحرص بأن تتخذ أي تدابير تلزم لصون حياة الأفراد الذين سلبتهم الدولة حريتهم، لأنها بسلبها إياهم حريتهم، تتحمل مسؤولية صيانة حياتهم وسلامتهم البدنية. </w:t>
      </w:r>
    </w:p>
    <w:p w14:paraId="4F9B04C1" w14:textId="63F5F5CF" w:rsidR="00A25613" w:rsidRPr="00A25613" w:rsidRDefault="00A25613" w:rsidP="008F3D78">
      <w:pPr>
        <w:pStyle w:val="SingleTxtGA"/>
        <w:spacing w:line="350" w:lineRule="exact"/>
      </w:pPr>
      <w:r w:rsidRPr="00780699">
        <w:rPr>
          <w:rtl/>
        </w:rPr>
        <w:t>7</w:t>
      </w:r>
      <w:r w:rsidRPr="006B34FE">
        <w:rPr>
          <w:rtl/>
        </w:rPr>
        <w:t>-</w:t>
      </w:r>
      <w:r w:rsidRPr="00780699">
        <w:rPr>
          <w:rtl/>
        </w:rPr>
        <w:t>3</w:t>
      </w:r>
      <w:r w:rsidR="00064C41" w:rsidRPr="006B34FE">
        <w:rPr>
          <w:rtl/>
        </w:rPr>
        <w:tab/>
      </w:r>
      <w:r w:rsidRPr="006B34FE">
        <w:rPr>
          <w:rtl/>
        </w:rPr>
        <w:t xml:space="preserve">وفي هذه القضية، تشير الدولة الطرف إلى نتائج التحقيقات التي تفيد بأن السيد </w:t>
      </w:r>
      <w:proofErr w:type="spellStart"/>
      <w:r w:rsidRPr="006B34FE">
        <w:rPr>
          <w:rtl/>
        </w:rPr>
        <w:t>فيزييف</w:t>
      </w:r>
      <w:proofErr w:type="spellEnd"/>
      <w:r w:rsidRPr="006B34FE">
        <w:rPr>
          <w:rtl/>
        </w:rPr>
        <w:t xml:space="preserve"> أصيب أثناء القبض عليه. ثم تخلص إلى عدم إمكانية إثبات إدانة الضابطين المعتقِلين في المحاكم المحلية. </w:t>
      </w:r>
      <w:r w:rsidRPr="006B34FE">
        <w:rPr>
          <w:rtl/>
        </w:rPr>
        <w:lastRenderedPageBreak/>
        <w:t xml:space="preserve">ولذلك، تظل ملاحظات الدولة الطرف غير واضحة فيما يتعلق بكيفية إصابة السيد </w:t>
      </w:r>
      <w:proofErr w:type="spellStart"/>
      <w:r w:rsidRPr="006B34FE">
        <w:rPr>
          <w:rtl/>
        </w:rPr>
        <w:t>فيزييف</w:t>
      </w:r>
      <w:proofErr w:type="spellEnd"/>
      <w:r w:rsidRPr="006B34FE">
        <w:rPr>
          <w:rtl/>
        </w:rPr>
        <w:t xml:space="preserve"> بجروح بالغة وبمن تسبب له فيها. وفي الوقت نفسه، لا تنكر الدولة الطرف أن شقيق صاحبة البلاغ توفي لما كان محتجزا</w:t>
      </w:r>
      <w:r w:rsidR="00D2435F" w:rsidRPr="006B34FE">
        <w:rPr>
          <w:rFonts w:hint="cs"/>
          <w:rtl/>
        </w:rPr>
        <w:t>ً</w:t>
      </w:r>
      <w:r w:rsidRPr="006B34FE">
        <w:rPr>
          <w:rtl/>
        </w:rPr>
        <w:t xml:space="preserve"> لدى اللجنة الحكومية للأمن الوطني نتيجة إصابات تسبب له فيها موظفون حكوميون مجهولو الهوية وبعد استجوابهم له. وفي هذا الصدد، تلاحظ اللجنة أن الدولة الطرف لم تتناول ادعاء صاحبة البلاغ بأن صرخات شقيقها من الألم سمعها شاهدان على الأقل في مرفق اللجنة الحكومية منذ لحظة وصوله حوالي الساعة </w:t>
      </w:r>
      <w:r w:rsidRPr="00780699">
        <w:rPr>
          <w:rtl/>
        </w:rPr>
        <w:t>12</w:t>
      </w:r>
      <w:r w:rsidRPr="006B34FE">
        <w:rPr>
          <w:rtl/>
        </w:rPr>
        <w:t xml:space="preserve"> و</w:t>
      </w:r>
      <w:r w:rsidRPr="00780699">
        <w:rPr>
          <w:rtl/>
        </w:rPr>
        <w:t>20</w:t>
      </w:r>
      <w:r w:rsidRPr="006B34FE">
        <w:rPr>
          <w:rtl/>
        </w:rPr>
        <w:t xml:space="preserve"> دقيقة من صباح يوم </w:t>
      </w:r>
      <w:r w:rsidRPr="00780699">
        <w:rPr>
          <w:rtl/>
        </w:rPr>
        <w:t>30</w:t>
      </w:r>
      <w:r w:rsidRPr="006B34FE">
        <w:rPr>
          <w:rtl/>
        </w:rPr>
        <w:t xml:space="preserve"> تموز/يوليه </w:t>
      </w:r>
      <w:r w:rsidRPr="00780699">
        <w:rPr>
          <w:rtl/>
        </w:rPr>
        <w:t>2011</w:t>
      </w:r>
      <w:r w:rsidRPr="006B34FE">
        <w:rPr>
          <w:rtl/>
        </w:rPr>
        <w:t xml:space="preserve">، وإلى وقت لاحق من صباح ذلك اليوم. وفي ضوء المعلومات المفصّلة التي قدّمتها صاحبة البلاغ، ونظراً لعدم وجود حجج واضحة من الدولة الطرف لدحض ادعاءاتها، تقبل اللجنة ما ادعته من وفاة شقيقها في مرفق اللجنة الحكومية </w:t>
      </w:r>
      <w:r w:rsidRPr="008F3D78">
        <w:rPr>
          <w:spacing w:val="-2"/>
          <w:rtl/>
        </w:rPr>
        <w:t>متأثراً بالإصابات التي تسبب له فيها الموظفون الحكوميون. وبناءً عليه، ترى اللجنة أن الوقائع كما</w:t>
      </w:r>
      <w:r w:rsidR="00D2435F" w:rsidRPr="008F3D78">
        <w:rPr>
          <w:rFonts w:hint="cs"/>
          <w:spacing w:val="-2"/>
          <w:rtl/>
        </w:rPr>
        <w:t> </w:t>
      </w:r>
      <w:r w:rsidRPr="008F3D78">
        <w:rPr>
          <w:spacing w:val="-2"/>
          <w:rtl/>
        </w:rPr>
        <w:t>عُرضت</w:t>
      </w:r>
      <w:r w:rsidRPr="006B34FE">
        <w:rPr>
          <w:rtl/>
        </w:rPr>
        <w:t xml:space="preserve"> تكشف حدوث انتهاك حقوق السيد </w:t>
      </w:r>
      <w:proofErr w:type="spellStart"/>
      <w:r w:rsidRPr="006B34FE">
        <w:rPr>
          <w:rtl/>
        </w:rPr>
        <w:t>فيزييف</w:t>
      </w:r>
      <w:proofErr w:type="spellEnd"/>
      <w:r w:rsidRPr="006B34FE">
        <w:rPr>
          <w:rtl/>
        </w:rPr>
        <w:t xml:space="preserve"> بموجب </w:t>
      </w:r>
      <w:r w:rsidR="00AC5E1C" w:rsidRPr="006B34FE">
        <w:rPr>
          <w:rtl/>
        </w:rPr>
        <w:t xml:space="preserve">المادتين </w:t>
      </w:r>
      <w:r w:rsidR="00AC5E1C" w:rsidRPr="00780699">
        <w:rPr>
          <w:rtl/>
        </w:rPr>
        <w:t>6</w:t>
      </w:r>
      <w:r w:rsidR="00AC5E1C" w:rsidRPr="006B34FE">
        <w:rPr>
          <w:rtl/>
        </w:rPr>
        <w:t>(</w:t>
      </w:r>
      <w:r w:rsidR="00AC5E1C" w:rsidRPr="00780699">
        <w:rPr>
          <w:rtl/>
        </w:rPr>
        <w:t>1</w:t>
      </w:r>
      <w:r w:rsidR="00AC5E1C" w:rsidRPr="006B34FE">
        <w:rPr>
          <w:rtl/>
        </w:rPr>
        <w:t>) و</w:t>
      </w:r>
      <w:r w:rsidR="00AC5E1C" w:rsidRPr="00780699">
        <w:rPr>
          <w:rtl/>
        </w:rPr>
        <w:t>7</w:t>
      </w:r>
      <w:r w:rsidR="00AC5E1C" w:rsidRPr="006B34FE">
        <w:rPr>
          <w:rFonts w:hint="cs"/>
          <w:rtl/>
        </w:rPr>
        <w:t xml:space="preserve"> </w:t>
      </w:r>
      <w:r w:rsidRPr="006B34FE">
        <w:rPr>
          <w:rtl/>
        </w:rPr>
        <w:t>من العهد.</w:t>
      </w:r>
      <w:r w:rsidRPr="006B34FE">
        <w:rPr>
          <w:rFonts w:ascii="Arial" w:hAnsi="Arial" w:cs="Arial" w:hint="cs"/>
          <w:rtl/>
        </w:rPr>
        <w:t>‬</w:t>
      </w:r>
      <w:r w:rsidRPr="00A25613">
        <w:rPr>
          <w:rtl/>
        </w:rPr>
        <w:t xml:space="preserve"> </w:t>
      </w:r>
    </w:p>
    <w:p w14:paraId="0912384F" w14:textId="666FD2E8" w:rsidR="00A25613" w:rsidRPr="008F3D78" w:rsidRDefault="00A25613" w:rsidP="008F3D78">
      <w:pPr>
        <w:pStyle w:val="SingleTxtGA"/>
        <w:spacing w:line="340" w:lineRule="exact"/>
        <w:rPr>
          <w:spacing w:val="-2"/>
        </w:rPr>
      </w:pPr>
      <w:r w:rsidRPr="00780699">
        <w:rPr>
          <w:spacing w:val="-2"/>
          <w:rtl/>
        </w:rPr>
        <w:t>7</w:t>
      </w:r>
      <w:r w:rsidRPr="008F3D78">
        <w:rPr>
          <w:spacing w:val="-2"/>
          <w:rtl/>
        </w:rPr>
        <w:t>-</w:t>
      </w:r>
      <w:r w:rsidRPr="00780699">
        <w:rPr>
          <w:spacing w:val="-2"/>
          <w:rtl/>
        </w:rPr>
        <w:t>4</w:t>
      </w:r>
      <w:r w:rsidRPr="008F3D78">
        <w:rPr>
          <w:spacing w:val="-2"/>
          <w:rtl/>
        </w:rPr>
        <w:tab/>
        <w:t>وتلاحظ اللجنة ادعاء صاحبة البلاغ أنه لم يجر التحقيق على النحو الواجب في تعذيب ووفاة شقيقها وأن لا أحدا</w:t>
      </w:r>
      <w:r w:rsidR="00D2435F" w:rsidRPr="008F3D78">
        <w:rPr>
          <w:rFonts w:hint="cs"/>
          <w:spacing w:val="-2"/>
          <w:rtl/>
        </w:rPr>
        <w:t>ً</w:t>
      </w:r>
      <w:r w:rsidRPr="008F3D78">
        <w:rPr>
          <w:spacing w:val="-2"/>
          <w:rtl/>
        </w:rPr>
        <w:t xml:space="preserve"> حُمّل مسؤولية ذلك. وتذكّر اللجنةُ بقراراتها السابقة التي تفيد بأن الدول الأطراف، باعتقالها الأفراد واحتجازهم، تتحمل المسؤولية عن الاهتمام بحياتهم، وبأن التحقيق الجنائي وما يليه من مقاضاة سبيلان ضروريان من سبل الانتصاف فيما يتعلق بانتهاكات حقوق الإنسان، من قبيل سبل الانتصاف المحمية بموجب المادة </w:t>
      </w:r>
      <w:r w:rsidRPr="00780699">
        <w:rPr>
          <w:spacing w:val="-2"/>
          <w:rtl/>
        </w:rPr>
        <w:t>6</w:t>
      </w:r>
      <w:r w:rsidRPr="008F3D78">
        <w:rPr>
          <w:spacing w:val="-2"/>
          <w:rtl/>
        </w:rPr>
        <w:t xml:space="preserve"> من العهد</w:t>
      </w:r>
      <w:r w:rsidR="0041215F" w:rsidRPr="008F3D78">
        <w:rPr>
          <w:spacing w:val="-2"/>
          <w:vertAlign w:val="superscript"/>
          <w:rtl/>
        </w:rPr>
        <w:t>(</w:t>
      </w:r>
      <w:r w:rsidR="0041215F" w:rsidRPr="00780699">
        <w:rPr>
          <w:spacing w:val="-2"/>
          <w:vertAlign w:val="superscript"/>
          <w:lang w:val="en-US"/>
        </w:rPr>
        <w:footnoteReference w:id="4"/>
      </w:r>
      <w:r w:rsidR="0041215F" w:rsidRPr="008F3D78">
        <w:rPr>
          <w:spacing w:val="-2"/>
          <w:vertAlign w:val="superscript"/>
          <w:rtl/>
        </w:rPr>
        <w:t>)(</w:t>
      </w:r>
      <w:r w:rsidR="0041215F" w:rsidRPr="00780699">
        <w:rPr>
          <w:spacing w:val="-2"/>
          <w:vertAlign w:val="superscript"/>
          <w:lang w:val="en-US"/>
        </w:rPr>
        <w:footnoteReference w:id="5"/>
      </w:r>
      <w:r w:rsidR="0041215F" w:rsidRPr="008F3D78">
        <w:rPr>
          <w:spacing w:val="-2"/>
          <w:vertAlign w:val="superscript"/>
          <w:rtl/>
        </w:rPr>
        <w:t>)</w:t>
      </w:r>
      <w:r w:rsidR="0041215F" w:rsidRPr="008F3D78">
        <w:rPr>
          <w:rFonts w:hint="cs"/>
          <w:spacing w:val="-2"/>
          <w:rtl/>
        </w:rPr>
        <w:t>.</w:t>
      </w:r>
      <w:r w:rsidRPr="008F3D78">
        <w:rPr>
          <w:spacing w:val="-2"/>
          <w:rtl/>
        </w:rPr>
        <w:t xml:space="preserve"> وتذكّر اللجنة أيضاً بتعليقيها العامين رقم </w:t>
      </w:r>
      <w:r w:rsidRPr="00780699">
        <w:rPr>
          <w:spacing w:val="-2"/>
          <w:rtl/>
        </w:rPr>
        <w:t>31</w:t>
      </w:r>
      <w:r w:rsidRPr="008F3D78">
        <w:rPr>
          <w:spacing w:val="-2"/>
          <w:rtl/>
        </w:rPr>
        <w:t xml:space="preserve"> ورقم</w:t>
      </w:r>
      <w:r w:rsidR="00AC5E1C" w:rsidRPr="008F3D78">
        <w:rPr>
          <w:rFonts w:hint="cs"/>
          <w:spacing w:val="-2"/>
          <w:rtl/>
        </w:rPr>
        <w:t> </w:t>
      </w:r>
      <w:r w:rsidRPr="00780699">
        <w:rPr>
          <w:spacing w:val="-2"/>
          <w:rtl/>
        </w:rPr>
        <w:t>36</w:t>
      </w:r>
      <w:r w:rsidRPr="008F3D78">
        <w:rPr>
          <w:spacing w:val="-2"/>
          <w:rtl/>
        </w:rPr>
        <w:t xml:space="preserve"> اللذين قالت فيهما إنه عندما تكشف التحقيقات عن انتهاكات لبعض الحقوق المنصوص عليها في العهد، مثل الحقوق المحمية بموجب المادتين </w:t>
      </w:r>
      <w:r w:rsidRPr="00780699">
        <w:rPr>
          <w:spacing w:val="-2"/>
          <w:rtl/>
        </w:rPr>
        <w:t>6</w:t>
      </w:r>
      <w:r w:rsidRPr="008F3D78">
        <w:rPr>
          <w:spacing w:val="-2"/>
          <w:rtl/>
        </w:rPr>
        <w:t xml:space="preserve"> و</w:t>
      </w:r>
      <w:r w:rsidRPr="00780699">
        <w:rPr>
          <w:spacing w:val="-2"/>
          <w:rtl/>
        </w:rPr>
        <w:t>7</w:t>
      </w:r>
      <w:r w:rsidRPr="008F3D78">
        <w:rPr>
          <w:spacing w:val="-2"/>
          <w:rtl/>
        </w:rPr>
        <w:t>، يكون من واجب الدول الأطراف أن تكفل تقديم المسؤولين عنها إلى العدالة</w:t>
      </w:r>
      <w:r w:rsidR="0041215F" w:rsidRPr="008F3D78">
        <w:rPr>
          <w:spacing w:val="-2"/>
          <w:vertAlign w:val="superscript"/>
          <w:rtl/>
        </w:rPr>
        <w:t>(</w:t>
      </w:r>
      <w:r w:rsidR="0041215F" w:rsidRPr="00780699">
        <w:rPr>
          <w:spacing w:val="-2"/>
          <w:vertAlign w:val="superscript"/>
          <w:lang w:val="en-US"/>
        </w:rPr>
        <w:footnoteReference w:id="6"/>
      </w:r>
      <w:r w:rsidR="0041215F" w:rsidRPr="008F3D78">
        <w:rPr>
          <w:spacing w:val="-2"/>
          <w:vertAlign w:val="superscript"/>
          <w:rtl/>
        </w:rPr>
        <w:t>)</w:t>
      </w:r>
      <w:r w:rsidR="0041215F" w:rsidRPr="008F3D78">
        <w:rPr>
          <w:rFonts w:hint="cs"/>
          <w:spacing w:val="-2"/>
          <w:rtl/>
        </w:rPr>
        <w:t>.</w:t>
      </w:r>
      <w:r w:rsidRPr="008F3D78">
        <w:rPr>
          <w:spacing w:val="-2"/>
          <w:rtl/>
        </w:rPr>
        <w:t xml:space="preserve"> ورغم أن الالتزام بمقاضاة المسؤولين عن انتهاك المادتين </w:t>
      </w:r>
      <w:r w:rsidRPr="00780699">
        <w:rPr>
          <w:spacing w:val="-2"/>
          <w:rtl/>
        </w:rPr>
        <w:t>6</w:t>
      </w:r>
      <w:r w:rsidRPr="008F3D78">
        <w:rPr>
          <w:spacing w:val="-2"/>
          <w:rtl/>
        </w:rPr>
        <w:t xml:space="preserve"> و</w:t>
      </w:r>
      <w:r w:rsidRPr="00780699">
        <w:rPr>
          <w:spacing w:val="-2"/>
          <w:rtl/>
        </w:rPr>
        <w:t>7</w:t>
      </w:r>
      <w:r w:rsidRPr="008F3D78">
        <w:rPr>
          <w:spacing w:val="-2"/>
          <w:rtl/>
        </w:rPr>
        <w:t xml:space="preserve"> التزامٌ بالوسائل وليس بالنتائج، فإن من واجب الدول الأطراف أن تحقق بنيّة حسنة وبسرعة وبصورة مستفيضة في جميع ما يقدَّم ضدها وضد سلطاتها من ادعاءات بارتكاب انتهاكات جسيمة لأحكام العهد، بما فيها تلك المتعلقة بالتعذيب</w:t>
      </w:r>
      <w:r w:rsidR="0041215F" w:rsidRPr="008F3D78">
        <w:rPr>
          <w:spacing w:val="-2"/>
          <w:vertAlign w:val="superscript"/>
          <w:rtl/>
        </w:rPr>
        <w:t>(</w:t>
      </w:r>
      <w:r w:rsidR="0041215F" w:rsidRPr="00780699">
        <w:rPr>
          <w:spacing w:val="-2"/>
          <w:vertAlign w:val="superscript"/>
          <w:lang w:val="en-US"/>
        </w:rPr>
        <w:footnoteReference w:id="7"/>
      </w:r>
      <w:r w:rsidR="0041215F" w:rsidRPr="008F3D78">
        <w:rPr>
          <w:spacing w:val="-2"/>
          <w:vertAlign w:val="superscript"/>
          <w:rtl/>
        </w:rPr>
        <w:t>)</w:t>
      </w:r>
      <w:r w:rsidR="0041215F" w:rsidRPr="008F3D78">
        <w:rPr>
          <w:rFonts w:hint="cs"/>
          <w:spacing w:val="-2"/>
          <w:rtl/>
        </w:rPr>
        <w:t>.</w:t>
      </w:r>
      <w:r w:rsidRPr="008F3D78">
        <w:rPr>
          <w:spacing w:val="-2"/>
          <w:rtl/>
        </w:rPr>
        <w:t xml:space="preserve"> </w:t>
      </w:r>
    </w:p>
    <w:p w14:paraId="1B06DA29" w14:textId="0E1C3771" w:rsidR="00A25613" w:rsidRPr="00A25613" w:rsidRDefault="00A25613" w:rsidP="008F3D78">
      <w:pPr>
        <w:pStyle w:val="SingleTxtGA"/>
        <w:spacing w:line="340" w:lineRule="exact"/>
      </w:pPr>
      <w:r w:rsidRPr="00780699">
        <w:rPr>
          <w:rtl/>
        </w:rPr>
        <w:t>7</w:t>
      </w:r>
      <w:r w:rsidRPr="00A25613">
        <w:rPr>
          <w:rtl/>
        </w:rPr>
        <w:t>-</w:t>
      </w:r>
      <w:r w:rsidRPr="00780699">
        <w:rPr>
          <w:rtl/>
        </w:rPr>
        <w:t>5</w:t>
      </w:r>
      <w:r w:rsidRPr="00A25613">
        <w:rPr>
          <w:rtl/>
        </w:rPr>
        <w:tab/>
        <w:t xml:space="preserve">وتلاحظ اللجنة أن السلطات المحلية لم تنكر تعرض السيد </w:t>
      </w:r>
      <w:proofErr w:type="spellStart"/>
      <w:r w:rsidRPr="00A25613">
        <w:rPr>
          <w:rtl/>
        </w:rPr>
        <w:t>فيزييف</w:t>
      </w:r>
      <w:proofErr w:type="spellEnd"/>
      <w:r w:rsidRPr="00A25613">
        <w:rPr>
          <w:rtl/>
        </w:rPr>
        <w:t xml:space="preserve"> للضرب ووفاته في مقر اللجنة الحكومية للأمن الوطني نتيجة ما تعرضه له من إصابات. وحدّد التحقيق ضابطين على أنهما مشتبه فيهما وقُدّما إلى العدالة. وفي نهاية المطاف، تمت تبرئتهما لعدم كفاية الأدلة، وأمرت المحاكم مكتب المدعي العام باستئناف التحقيق وتحديد المسؤولين عن وفاته. وتلاحظ اللجنة أن قرار المحكمة النهائي بتبرئة الضابطين ك. وب. يعود تاريخه إلى </w:t>
      </w:r>
      <w:r w:rsidRPr="00780699">
        <w:rPr>
          <w:rtl/>
        </w:rPr>
        <w:t>17</w:t>
      </w:r>
      <w:r w:rsidRPr="00A25613">
        <w:rPr>
          <w:rtl/>
        </w:rPr>
        <w:t xml:space="preserve"> آب/أغسطس </w:t>
      </w:r>
      <w:r w:rsidRPr="00780699">
        <w:rPr>
          <w:rtl/>
        </w:rPr>
        <w:t>2015</w:t>
      </w:r>
      <w:r w:rsidRPr="00A25613">
        <w:rPr>
          <w:rtl/>
        </w:rPr>
        <w:t>. ومنذ ذلك الحين، وعلى الرغم من طلبات التحقيق العديدة، ولا</w:t>
      </w:r>
      <w:r w:rsidR="0041215F">
        <w:rPr>
          <w:rFonts w:hint="cs"/>
          <w:rtl/>
        </w:rPr>
        <w:t> </w:t>
      </w:r>
      <w:r w:rsidRPr="00A25613">
        <w:rPr>
          <w:rtl/>
        </w:rPr>
        <w:t>سيما الطلب الذي قدمته صاحبة البلاغ إلى مكتب المدعي العام، لم</w:t>
      </w:r>
      <w:r w:rsidR="0041215F">
        <w:rPr>
          <w:rFonts w:hint="cs"/>
          <w:rtl/>
        </w:rPr>
        <w:t> </w:t>
      </w:r>
      <w:r w:rsidRPr="00A25613">
        <w:rPr>
          <w:rtl/>
        </w:rPr>
        <w:t xml:space="preserve">يحدد أي شخص كمسؤول محتمل عن وفاته. وتلاحظ اللجنة أن الدولة الطرف قدمت في هذا الصدد معلومات عامة جداً عن تواريخ فتح التحقيقات وتعليقها وإعادة فتحها لاحقاً. بيد أنها لم تقدم أي تفاصيل عن اتخاذ أي خطوات محددة في إطار التحقيق، ولم توضّح سبب استحالة تحديد هوية المشتبه في ارتكابهم الجريمة رغم توافر إفادات الشهود وتحديد هويات بعض الضباط الذين استجوبوا السيد </w:t>
      </w:r>
      <w:proofErr w:type="spellStart"/>
      <w:r w:rsidRPr="00A25613">
        <w:rPr>
          <w:rtl/>
        </w:rPr>
        <w:t>فيزييف</w:t>
      </w:r>
      <w:proofErr w:type="spellEnd"/>
      <w:r w:rsidRPr="00A25613">
        <w:rPr>
          <w:rtl/>
        </w:rPr>
        <w:t xml:space="preserve"> بعد وصوله إلى مكتب اللجنة الحكومية في بيشكيك. </w:t>
      </w:r>
    </w:p>
    <w:p w14:paraId="70EC17DB" w14:textId="77777777" w:rsidR="00A25613" w:rsidRPr="00A25613" w:rsidRDefault="00A25613" w:rsidP="00A25613">
      <w:pPr>
        <w:pStyle w:val="SingleTxtGA"/>
      </w:pPr>
      <w:r w:rsidRPr="00780699">
        <w:rPr>
          <w:rtl/>
        </w:rPr>
        <w:lastRenderedPageBreak/>
        <w:t>7</w:t>
      </w:r>
      <w:r w:rsidRPr="00A25613">
        <w:rPr>
          <w:rtl/>
        </w:rPr>
        <w:t>-</w:t>
      </w:r>
      <w:r w:rsidRPr="00780699">
        <w:rPr>
          <w:rtl/>
        </w:rPr>
        <w:t>6</w:t>
      </w:r>
      <w:r w:rsidRPr="00A25613">
        <w:rPr>
          <w:rtl/>
        </w:rPr>
        <w:tab/>
        <w:t xml:space="preserve">وفي ضوء الاعتبارات أعلاه، تخلص اللجنة إلى أن الدولة الطرف لم تبدأ تحقيقاً فورياً ونزيهاً </w:t>
      </w:r>
      <w:r w:rsidRPr="008F3D78">
        <w:rPr>
          <w:spacing w:val="-2"/>
          <w:rtl/>
        </w:rPr>
        <w:t>وفعالاً في ظروف تعذيب ووفاة شقيق صاحبة البلاغ. وترى اللجنة أن الدولة الطرف لم توفر سبيل انتصاف</w:t>
      </w:r>
      <w:r w:rsidRPr="00A25613">
        <w:rPr>
          <w:rtl/>
        </w:rPr>
        <w:t xml:space="preserve"> فعالاً من انتهاكات حقوق السيد </w:t>
      </w:r>
      <w:proofErr w:type="spellStart"/>
      <w:r w:rsidRPr="00A25613">
        <w:rPr>
          <w:rtl/>
        </w:rPr>
        <w:t>فيزييف</w:t>
      </w:r>
      <w:proofErr w:type="spellEnd"/>
      <w:r w:rsidRPr="00A25613">
        <w:rPr>
          <w:rtl/>
        </w:rPr>
        <w:t xml:space="preserve"> بموجب المادتين </w:t>
      </w:r>
      <w:r w:rsidRPr="00780699">
        <w:rPr>
          <w:rtl/>
        </w:rPr>
        <w:t>6</w:t>
      </w:r>
      <w:r w:rsidRPr="00A25613">
        <w:rPr>
          <w:rtl/>
        </w:rPr>
        <w:t>(</w:t>
      </w:r>
      <w:r w:rsidRPr="00780699">
        <w:rPr>
          <w:rtl/>
        </w:rPr>
        <w:t>1</w:t>
      </w:r>
      <w:r w:rsidRPr="00A25613">
        <w:rPr>
          <w:rtl/>
        </w:rPr>
        <w:t>) و</w:t>
      </w:r>
      <w:r w:rsidRPr="00780699">
        <w:rPr>
          <w:rtl/>
        </w:rPr>
        <w:t>7</w:t>
      </w:r>
      <w:r w:rsidRPr="00A25613">
        <w:rPr>
          <w:rtl/>
        </w:rPr>
        <w:t xml:space="preserve">، مقروءتين كل بمفردها وبالاقتران مع المادة </w:t>
      </w:r>
      <w:r w:rsidRPr="00780699">
        <w:rPr>
          <w:rtl/>
        </w:rPr>
        <w:t>2</w:t>
      </w:r>
      <w:r w:rsidRPr="00A25613">
        <w:rPr>
          <w:rtl/>
        </w:rPr>
        <w:t>(</w:t>
      </w:r>
      <w:r w:rsidRPr="00780699">
        <w:rPr>
          <w:rtl/>
        </w:rPr>
        <w:t>3</w:t>
      </w:r>
      <w:r w:rsidRPr="00A25613">
        <w:rPr>
          <w:rtl/>
        </w:rPr>
        <w:t>) من العهد.</w:t>
      </w:r>
    </w:p>
    <w:p w14:paraId="2C5C18E8" w14:textId="0E7FD32B" w:rsidR="00A25613" w:rsidRPr="00A25613" w:rsidRDefault="00A25613" w:rsidP="00A25613">
      <w:pPr>
        <w:pStyle w:val="SingleTxtGA"/>
      </w:pPr>
      <w:r w:rsidRPr="00780699">
        <w:rPr>
          <w:rtl/>
        </w:rPr>
        <w:t>8</w:t>
      </w:r>
      <w:r w:rsidRPr="00A25613">
        <w:rPr>
          <w:rtl/>
        </w:rPr>
        <w:t>-</w:t>
      </w:r>
      <w:r w:rsidR="00064C41">
        <w:rPr>
          <w:rtl/>
        </w:rPr>
        <w:tab/>
      </w:r>
      <w:r w:rsidRPr="00A25613">
        <w:rPr>
          <w:rtl/>
        </w:rPr>
        <w:t xml:space="preserve">وترى اللجنة، وهي تتصرف بموجب المادة </w:t>
      </w:r>
      <w:r w:rsidRPr="00780699">
        <w:rPr>
          <w:rtl/>
        </w:rPr>
        <w:t>5</w:t>
      </w:r>
      <w:r w:rsidRPr="00A25613">
        <w:rPr>
          <w:rtl/>
        </w:rPr>
        <w:t>(</w:t>
      </w:r>
      <w:r w:rsidRPr="00780699">
        <w:rPr>
          <w:rtl/>
        </w:rPr>
        <w:t>4</w:t>
      </w:r>
      <w:r w:rsidRPr="00A25613">
        <w:rPr>
          <w:rtl/>
        </w:rPr>
        <w:t xml:space="preserve">) من البروتوكول الاختياري، أن الوقائع المعروضة عليها تكشف عن انتهاك الدولة الطرف للمادتين </w:t>
      </w:r>
      <w:r w:rsidRPr="00780699">
        <w:rPr>
          <w:rtl/>
        </w:rPr>
        <w:t>6</w:t>
      </w:r>
      <w:r w:rsidRPr="00A25613">
        <w:rPr>
          <w:rtl/>
        </w:rPr>
        <w:t>(</w:t>
      </w:r>
      <w:r w:rsidRPr="00780699">
        <w:rPr>
          <w:rtl/>
        </w:rPr>
        <w:t>1</w:t>
      </w:r>
      <w:r w:rsidRPr="00A25613">
        <w:rPr>
          <w:rtl/>
        </w:rPr>
        <w:t>) و</w:t>
      </w:r>
      <w:r w:rsidRPr="00780699">
        <w:rPr>
          <w:rtl/>
        </w:rPr>
        <w:t>7</w:t>
      </w:r>
      <w:r w:rsidRPr="00A25613">
        <w:rPr>
          <w:rtl/>
        </w:rPr>
        <w:t xml:space="preserve">، مقروءتين كل بمفردها وبالاقتران مع المادة </w:t>
      </w:r>
      <w:r w:rsidRPr="00780699">
        <w:rPr>
          <w:rtl/>
        </w:rPr>
        <w:t>2</w:t>
      </w:r>
      <w:r w:rsidRPr="00A25613">
        <w:rPr>
          <w:rtl/>
        </w:rPr>
        <w:t>(</w:t>
      </w:r>
      <w:r w:rsidRPr="00780699">
        <w:rPr>
          <w:rtl/>
        </w:rPr>
        <w:t>3</w:t>
      </w:r>
      <w:r w:rsidRPr="00A25613">
        <w:rPr>
          <w:rtl/>
        </w:rPr>
        <w:t xml:space="preserve">) من العهد. </w:t>
      </w:r>
    </w:p>
    <w:p w14:paraId="643448EE" w14:textId="19062C7E" w:rsidR="00A25613" w:rsidRPr="00A25613" w:rsidRDefault="00A25613" w:rsidP="00A25613">
      <w:pPr>
        <w:pStyle w:val="SingleTxtGA"/>
      </w:pPr>
      <w:r w:rsidRPr="00780699">
        <w:rPr>
          <w:rtl/>
        </w:rPr>
        <w:t>9</w:t>
      </w:r>
      <w:r w:rsidRPr="00A25613">
        <w:rPr>
          <w:rtl/>
        </w:rPr>
        <w:t>-</w:t>
      </w:r>
      <w:r w:rsidR="00064C41">
        <w:rPr>
          <w:rtl/>
        </w:rPr>
        <w:tab/>
      </w:r>
      <w:r w:rsidRPr="00A25613">
        <w:rPr>
          <w:rtl/>
        </w:rPr>
        <w:t xml:space="preserve">وعملاً بأحكام المادة </w:t>
      </w:r>
      <w:r w:rsidRPr="00780699">
        <w:rPr>
          <w:rtl/>
        </w:rPr>
        <w:t>2</w:t>
      </w:r>
      <w:r w:rsidRPr="00A25613">
        <w:rPr>
          <w:rtl/>
        </w:rPr>
        <w:t>(</w:t>
      </w:r>
      <w:r w:rsidRPr="00780699">
        <w:rPr>
          <w:rtl/>
        </w:rPr>
        <w:t>3</w:t>
      </w:r>
      <w:r w:rsidRPr="00A25613">
        <w:rPr>
          <w:rtl/>
        </w:rPr>
        <w:t xml:space="preserve">)(أ) من العهد، يقع على عاتق الدولة الطرف التزام بتوفير سبيل انتصاف فعال لأصحاب البلاغات. ويقتضي منها ذلك جبر الضرر جبراً تاماً لمن انتُهِكت حقوقهم المعترف بها في العهد. وعليه، يكون لزاما على الدولة الطرف القيام بأمور منها اتخاذ الخطوات المناسبة لتحقيق ما يلي: (أ) إجراء تحقيق فوري وفعال وشامل ومستقل ونزيه وشفاف من قبل آلية مستقلة في تعذيب شقيق صاحبة البلاغ ووفاته، ومقاضاة المسؤولين عن ذلك ومعاقبتهم؛ و(ب) المضي في اطلاع صاحبة البلاغ بانتظام على ما يُحرَز من تقدم في التحقيق؛ و(ج) تقديم تعويض كافٍ لصاحبة البلاغ عن المعاناة التي تعرضت لها بسبب انتهاكات حقوق شقيقها. ويقع أيضاً على عاتق الدولة الطرف التزام باتخاذ جميع الخطوات اللازمة لمنع حدوث انتهاكات مماثلة في المستقبل. </w:t>
      </w:r>
    </w:p>
    <w:p w14:paraId="44DECBB2" w14:textId="4F11DA41" w:rsidR="00A25613" w:rsidRPr="00A25613" w:rsidRDefault="00A25613" w:rsidP="00A25613">
      <w:pPr>
        <w:pStyle w:val="SingleTxtGA"/>
        <w:rPr>
          <w:rtl/>
        </w:rPr>
      </w:pPr>
      <w:r w:rsidRPr="00780699">
        <w:rPr>
          <w:rtl/>
        </w:rPr>
        <w:t>10</w:t>
      </w:r>
      <w:r w:rsidRPr="00A25613">
        <w:rPr>
          <w:rtl/>
        </w:rPr>
        <w:t>-</w:t>
      </w:r>
      <w:r w:rsidR="00064C41">
        <w:rPr>
          <w:rtl/>
        </w:rPr>
        <w:tab/>
      </w:r>
      <w:r w:rsidRPr="00A25613">
        <w:rPr>
          <w:rtl/>
        </w:rPr>
        <w:t>واللجنة، إذ تضع في اعتبارها أن الدولة الطرف بانضمامها إلى البروتوكول الاختياري تكون قد اعترفت بأن من اختصاص اللجنة تحديد ما إذا كان قد حدث انتهاك للعهد أم لا، وتعهدت، عملاً بالمادة</w:t>
      </w:r>
      <w:r w:rsidR="00064C41">
        <w:rPr>
          <w:rFonts w:hint="cs"/>
          <w:rtl/>
        </w:rPr>
        <w:t> </w:t>
      </w:r>
      <w:r w:rsidRPr="00780699">
        <w:rPr>
          <w:rtl/>
        </w:rPr>
        <w:t>2</w:t>
      </w:r>
      <w:r w:rsidRPr="00A25613">
        <w:rPr>
          <w:rtl/>
        </w:rPr>
        <w:t xml:space="preserve"> من العهد، بأن تكفل تمتع جميع الأفراد الموجودين في إقليمها والخاضعين لولايتها بالحقوق المعترف بها في العهد، وبأن تتيح سبيل انتصاف فعالاً إذا ثبت حدوث انتهاك، تود أن تتلقى من الدولة الطرف، في غضون </w:t>
      </w:r>
      <w:r w:rsidRPr="00780699">
        <w:rPr>
          <w:rtl/>
        </w:rPr>
        <w:t>180</w:t>
      </w:r>
      <w:r w:rsidRPr="00A25613">
        <w:rPr>
          <w:rtl/>
        </w:rPr>
        <w:t xml:space="preserve"> يوماً، معلومات عن التدابير التي تكون قد اتخذتها لوضع هذه الآراء موضع التنفيذ. والدولة الطرف مدعوة أيضاً إلى نشرها على نطاق واسع بلغاتها الرسمية.</w:t>
      </w:r>
    </w:p>
    <w:p w14:paraId="4D4F559A" w14:textId="7793C8A3" w:rsidR="00A25613" w:rsidRPr="00A25613" w:rsidRDefault="00A25613" w:rsidP="00A25613">
      <w:pPr>
        <w:pStyle w:val="SingleTxtGA"/>
        <w:jc w:val="center"/>
        <w:rPr>
          <w:u w:val="single"/>
          <w:rtl/>
        </w:rPr>
      </w:pPr>
      <w:r>
        <w:rPr>
          <w:u w:val="single"/>
          <w:rtl/>
        </w:rPr>
        <w:tab/>
      </w:r>
      <w:r>
        <w:rPr>
          <w:u w:val="single"/>
          <w:rtl/>
        </w:rPr>
        <w:tab/>
      </w:r>
      <w:r>
        <w:rPr>
          <w:u w:val="single"/>
          <w:rtl/>
        </w:rPr>
        <w:tab/>
      </w:r>
    </w:p>
    <w:sectPr w:rsidR="00A25613" w:rsidRPr="00A25613" w:rsidSect="00BE7E50">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0C30A5" w14:textId="77777777" w:rsidR="00FB7834" w:rsidRPr="002901D9" w:rsidRDefault="00FB7834" w:rsidP="00DC4D4B">
      <w:pPr>
        <w:spacing w:after="60" w:line="240" w:lineRule="auto"/>
        <w:ind w:left="57"/>
        <w:rPr>
          <w:i/>
          <w:iCs/>
        </w:rPr>
      </w:pPr>
      <w:r>
        <w:rPr>
          <w:rFonts w:hint="cs"/>
          <w:i/>
          <w:iCs/>
          <w:rtl/>
        </w:rPr>
        <w:t>الحواشي</w:t>
      </w:r>
    </w:p>
  </w:endnote>
  <w:endnote w:type="continuationSeparator" w:id="0">
    <w:p w14:paraId="1043513D" w14:textId="77777777" w:rsidR="00FB7834" w:rsidRDefault="00FB7834"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CC476" w14:textId="3A4C465D" w:rsidR="00570E34" w:rsidRPr="00570E34" w:rsidRDefault="00570E34" w:rsidP="00570E34">
    <w:pPr>
      <w:pStyle w:val="Footer"/>
      <w:tabs>
        <w:tab w:val="right" w:pos="9638"/>
      </w:tabs>
      <w:rPr>
        <w:b/>
        <w:sz w:val="18"/>
        <w:lang w:val="en-US"/>
      </w:rPr>
    </w:pPr>
    <w:r>
      <w:rPr>
        <w:lang w:val="en-US"/>
      </w:rPr>
      <w:t>GE.21-03335</w:t>
    </w:r>
    <w:r>
      <w:rPr>
        <w:lang w:val="en-US"/>
      </w:rPr>
      <w:tab/>
    </w:r>
    <w:r w:rsidRPr="00570E34">
      <w:rPr>
        <w:b/>
        <w:sz w:val="18"/>
        <w:lang w:val="en-US"/>
      </w:rPr>
      <w:fldChar w:fldCharType="begin"/>
    </w:r>
    <w:r w:rsidRPr="00570E34">
      <w:rPr>
        <w:b/>
        <w:sz w:val="18"/>
        <w:lang w:val="en-US"/>
      </w:rPr>
      <w:instrText xml:space="preserve"> PAGE  \* MERGEFORMAT </w:instrText>
    </w:r>
    <w:r w:rsidRPr="00570E34">
      <w:rPr>
        <w:b/>
        <w:sz w:val="18"/>
        <w:lang w:val="en-US"/>
      </w:rPr>
      <w:fldChar w:fldCharType="separate"/>
    </w:r>
    <w:r w:rsidRPr="00570E34">
      <w:rPr>
        <w:b/>
        <w:noProof/>
        <w:sz w:val="18"/>
        <w:lang w:val="en-US"/>
      </w:rPr>
      <w:t>2</w:t>
    </w:r>
    <w:r w:rsidRPr="00570E34">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0E571" w14:textId="522AA6E3" w:rsidR="006959B0" w:rsidRPr="00570E34" w:rsidRDefault="00570E34" w:rsidP="00570E34">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GE.21-03335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78B60" w14:textId="15B87AF1" w:rsidR="00DE50B1" w:rsidRPr="00570E34" w:rsidRDefault="00570E34" w:rsidP="00570E34">
    <w:pPr>
      <w:pStyle w:val="Footer"/>
      <w:spacing w:before="600"/>
      <w:ind w:left="567"/>
      <w:jc w:val="right"/>
      <w:rPr>
        <w:sz w:val="20"/>
        <w:lang w:val="en-US"/>
      </w:rPr>
    </w:pPr>
    <w:r>
      <w:rPr>
        <w:sz w:val="20"/>
        <w:lang w:val="en-US"/>
      </w:rPr>
      <w:t>GE.</w:t>
    </w:r>
    <w:r w:rsidR="00652221">
      <w:rPr>
        <w:noProof/>
      </w:rPr>
      <w:drawing>
        <wp:anchor distT="0" distB="0" distL="114300" distR="114300" simplePos="0" relativeHeight="251658240" behindDoc="1" locked="1" layoutInCell="0" allowOverlap="1" wp14:anchorId="1AEA1E69" wp14:editId="2A862FBD">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1" name="Picture 1"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21-03335 (A)</w:t>
    </w:r>
    <w:r>
      <w:rPr>
        <w:noProof/>
        <w:sz w:val="20"/>
        <w:lang w:val="en-US"/>
      </w:rPr>
      <w:drawing>
        <wp:anchor distT="0" distB="0" distL="114300" distR="114300" simplePos="0" relativeHeight="251659264" behindDoc="0" locked="0" layoutInCell="1" allowOverlap="1" wp14:anchorId="022E4C97" wp14:editId="0C38D638">
          <wp:simplePos x="0" y="0"/>
          <wp:positionH relativeFrom="margin">
            <wp:posOffset>0</wp:posOffset>
          </wp:positionH>
          <wp:positionV relativeFrom="margin">
            <wp:posOffset>8891905</wp:posOffset>
          </wp:positionV>
          <wp:extent cx="638175" cy="638175"/>
          <wp:effectExtent l="0" t="0" r="9525" b="9525"/>
          <wp:wrapNone/>
          <wp:docPr id="3" name="Picture 1" descr="ÇãÓÍ ÇáÑãÒ áÊÕÝÍ ÇáæËíÞÉ Ãæ ÊÍãíáå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ÇãÓÍ ÇáÑãÒ áÊÕÝÍ ÇáæËíÞÉ Ãæ ÊÍãíáå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7B4737" w14:textId="77777777" w:rsidR="00FB7834" w:rsidRPr="000437B8" w:rsidRDefault="00FB7834" w:rsidP="00F10DAB">
      <w:pPr>
        <w:pStyle w:val="Footer"/>
        <w:bidi/>
        <w:spacing w:after="80" w:line="200" w:lineRule="exact"/>
        <w:ind w:left="680"/>
      </w:pPr>
      <w:r>
        <w:rPr>
          <w:rtl/>
        </w:rPr>
        <w:t>__________</w:t>
      </w:r>
    </w:p>
  </w:footnote>
  <w:footnote w:type="continuationSeparator" w:id="0">
    <w:p w14:paraId="2DB9B2E5" w14:textId="77777777" w:rsidR="00FB7834" w:rsidRDefault="00FB7834" w:rsidP="00656392">
      <w:pPr>
        <w:spacing w:line="240" w:lineRule="auto"/>
      </w:pPr>
      <w:r>
        <w:continuationSeparator/>
      </w:r>
    </w:p>
  </w:footnote>
  <w:footnote w:id="1">
    <w:p w14:paraId="2514264F" w14:textId="0E7ED33D" w:rsidR="00A25613" w:rsidRPr="00A25613" w:rsidRDefault="00A25613" w:rsidP="00A25613">
      <w:pPr>
        <w:pStyle w:val="FootnoteText1"/>
        <w:rPr>
          <w:rtl/>
        </w:rPr>
      </w:pPr>
      <w:r>
        <w:rPr>
          <w:rtl/>
        </w:rPr>
        <w:t>*</w:t>
      </w:r>
      <w:r>
        <w:rPr>
          <w:rtl/>
        </w:rPr>
        <w:tab/>
      </w:r>
      <w:r w:rsidRPr="00A25613">
        <w:rPr>
          <w:rtl/>
        </w:rPr>
        <w:t xml:space="preserve">اعتمدتها اللجنة في دورتها </w:t>
      </w:r>
      <w:r w:rsidRPr="00780699">
        <w:rPr>
          <w:rtl/>
        </w:rPr>
        <w:t>130</w:t>
      </w:r>
      <w:r w:rsidRPr="00A25613">
        <w:rPr>
          <w:rtl/>
        </w:rPr>
        <w:t xml:space="preserve"> (</w:t>
      </w:r>
      <w:r w:rsidRPr="00780699">
        <w:rPr>
          <w:rtl/>
        </w:rPr>
        <w:t>12</w:t>
      </w:r>
      <w:r w:rsidRPr="00A25613">
        <w:rPr>
          <w:rtl/>
        </w:rPr>
        <w:t xml:space="preserve"> تشرين الأول/أكتوبر - </w:t>
      </w:r>
      <w:r w:rsidRPr="00780699">
        <w:rPr>
          <w:rtl/>
        </w:rPr>
        <w:t>6</w:t>
      </w:r>
      <w:r w:rsidRPr="00A25613">
        <w:rPr>
          <w:rtl/>
        </w:rPr>
        <w:t xml:space="preserve"> تشرين الثاني/نوفمبر </w:t>
      </w:r>
      <w:r w:rsidRPr="00780699">
        <w:rPr>
          <w:rtl/>
        </w:rPr>
        <w:t>2020</w:t>
      </w:r>
      <w:r w:rsidRPr="00A25613">
        <w:rPr>
          <w:rtl/>
        </w:rPr>
        <w:t>).</w:t>
      </w:r>
    </w:p>
  </w:footnote>
  <w:footnote w:id="2">
    <w:p w14:paraId="60D1A52D" w14:textId="363D126B" w:rsidR="00A25613" w:rsidRPr="00A25613" w:rsidRDefault="00A25613" w:rsidP="00A25613">
      <w:pPr>
        <w:pStyle w:val="FootnoteText1"/>
        <w:rPr>
          <w:rtl/>
        </w:rPr>
      </w:pPr>
      <w:r>
        <w:rPr>
          <w:rtl/>
        </w:rPr>
        <w:t>**</w:t>
      </w:r>
      <w:r>
        <w:rPr>
          <w:rtl/>
        </w:rPr>
        <w:tab/>
      </w:r>
      <w:r w:rsidRPr="00A25613">
        <w:rPr>
          <w:rtl/>
        </w:rPr>
        <w:t xml:space="preserve">شارك في دراسة هذا البلاغ أعضاء اللجنة التالية أسماؤهم: تانيا ماريا عبدو </w:t>
      </w:r>
      <w:proofErr w:type="spellStart"/>
      <w:r w:rsidRPr="00A25613">
        <w:rPr>
          <w:rtl/>
        </w:rPr>
        <w:t>روشول</w:t>
      </w:r>
      <w:proofErr w:type="spellEnd"/>
      <w:r w:rsidRPr="00A25613">
        <w:rPr>
          <w:rtl/>
        </w:rPr>
        <w:t xml:space="preserve">، عياض بن عاشور، عارف بلقان، أحمد أمين فتح الله، </w:t>
      </w:r>
      <w:proofErr w:type="spellStart"/>
      <w:r w:rsidRPr="00A25613">
        <w:rPr>
          <w:rtl/>
        </w:rPr>
        <w:t>فورويا</w:t>
      </w:r>
      <w:proofErr w:type="spellEnd"/>
      <w:r w:rsidRPr="00A25613">
        <w:rPr>
          <w:rtl/>
        </w:rPr>
        <w:t xml:space="preserve"> </w:t>
      </w:r>
      <w:proofErr w:type="spellStart"/>
      <w:r w:rsidRPr="00A25613">
        <w:rPr>
          <w:rtl/>
        </w:rPr>
        <w:t>شويتشي</w:t>
      </w:r>
      <w:proofErr w:type="spellEnd"/>
      <w:r w:rsidRPr="00A25613">
        <w:rPr>
          <w:rtl/>
        </w:rPr>
        <w:t xml:space="preserve">، كريستوف </w:t>
      </w:r>
      <w:proofErr w:type="spellStart"/>
      <w:r w:rsidRPr="00A25613">
        <w:rPr>
          <w:rtl/>
        </w:rPr>
        <w:t>هاينز</w:t>
      </w:r>
      <w:proofErr w:type="spellEnd"/>
      <w:r w:rsidRPr="00A25613">
        <w:rPr>
          <w:rtl/>
        </w:rPr>
        <w:t xml:space="preserve">، </w:t>
      </w:r>
      <w:proofErr w:type="spellStart"/>
      <w:r w:rsidRPr="00A25613">
        <w:rPr>
          <w:rtl/>
        </w:rPr>
        <w:t>بامريم</w:t>
      </w:r>
      <w:proofErr w:type="spellEnd"/>
      <w:r w:rsidRPr="00A25613">
        <w:rPr>
          <w:rtl/>
        </w:rPr>
        <w:t xml:space="preserve"> كويتا، ديفيد ه. مور، </w:t>
      </w:r>
      <w:proofErr w:type="spellStart"/>
      <w:r w:rsidRPr="00A25613">
        <w:rPr>
          <w:rtl/>
        </w:rPr>
        <w:t>دنكان</w:t>
      </w:r>
      <w:proofErr w:type="spellEnd"/>
      <w:r w:rsidRPr="00A25613">
        <w:rPr>
          <w:rtl/>
        </w:rPr>
        <w:t xml:space="preserve"> </w:t>
      </w:r>
      <w:proofErr w:type="spellStart"/>
      <w:r w:rsidRPr="00A25613">
        <w:rPr>
          <w:rtl/>
        </w:rPr>
        <w:t>لاكي</w:t>
      </w:r>
      <w:proofErr w:type="spellEnd"/>
      <w:r w:rsidRPr="00A25613">
        <w:rPr>
          <w:rtl/>
        </w:rPr>
        <w:t xml:space="preserve"> </w:t>
      </w:r>
      <w:proofErr w:type="spellStart"/>
      <w:r w:rsidRPr="00A25613">
        <w:rPr>
          <w:rtl/>
        </w:rPr>
        <w:t>موهوموزا</w:t>
      </w:r>
      <w:proofErr w:type="spellEnd"/>
      <w:r w:rsidRPr="00A25613">
        <w:rPr>
          <w:rtl/>
        </w:rPr>
        <w:t xml:space="preserve">، فوتيني </w:t>
      </w:r>
      <w:proofErr w:type="spellStart"/>
      <w:r w:rsidRPr="00A25613">
        <w:rPr>
          <w:rtl/>
        </w:rPr>
        <w:t>بازارتزيس</w:t>
      </w:r>
      <w:proofErr w:type="spellEnd"/>
      <w:r w:rsidRPr="00A25613">
        <w:rPr>
          <w:rtl/>
        </w:rPr>
        <w:t xml:space="preserve">، </w:t>
      </w:r>
      <w:proofErr w:type="spellStart"/>
      <w:r w:rsidRPr="00A25613">
        <w:rPr>
          <w:rtl/>
        </w:rPr>
        <w:t>هرنان</w:t>
      </w:r>
      <w:proofErr w:type="spellEnd"/>
      <w:r w:rsidRPr="00A25613">
        <w:rPr>
          <w:rtl/>
        </w:rPr>
        <w:t xml:space="preserve"> </w:t>
      </w:r>
      <w:proofErr w:type="spellStart"/>
      <w:r w:rsidRPr="00A25613">
        <w:rPr>
          <w:rtl/>
        </w:rPr>
        <w:t>كيسادا</w:t>
      </w:r>
      <w:proofErr w:type="spellEnd"/>
      <w:r w:rsidRPr="00A25613">
        <w:rPr>
          <w:rtl/>
        </w:rPr>
        <w:t xml:space="preserve"> </w:t>
      </w:r>
      <w:proofErr w:type="spellStart"/>
      <w:r w:rsidRPr="00A25613">
        <w:rPr>
          <w:rtl/>
        </w:rPr>
        <w:t>كابريرا</w:t>
      </w:r>
      <w:proofErr w:type="spellEnd"/>
      <w:r w:rsidRPr="00A25613">
        <w:rPr>
          <w:rtl/>
        </w:rPr>
        <w:t xml:space="preserve">، </w:t>
      </w:r>
      <w:proofErr w:type="spellStart"/>
      <w:r w:rsidRPr="00A25613">
        <w:rPr>
          <w:rtl/>
        </w:rPr>
        <w:t>فازيلكا</w:t>
      </w:r>
      <w:proofErr w:type="spellEnd"/>
      <w:r w:rsidRPr="00A25613">
        <w:rPr>
          <w:rtl/>
        </w:rPr>
        <w:t xml:space="preserve"> </w:t>
      </w:r>
      <w:proofErr w:type="spellStart"/>
      <w:r w:rsidRPr="00A25613">
        <w:rPr>
          <w:rtl/>
        </w:rPr>
        <w:t>سانسين</w:t>
      </w:r>
      <w:proofErr w:type="spellEnd"/>
      <w:r w:rsidRPr="00A25613">
        <w:rPr>
          <w:rtl/>
        </w:rPr>
        <w:t xml:space="preserve">، خوسيه مانويل سانتوس </w:t>
      </w:r>
      <w:proofErr w:type="spellStart"/>
      <w:r w:rsidRPr="00A25613">
        <w:rPr>
          <w:rtl/>
        </w:rPr>
        <w:t>بايس</w:t>
      </w:r>
      <w:proofErr w:type="spellEnd"/>
      <w:r w:rsidRPr="00A25613">
        <w:rPr>
          <w:rtl/>
        </w:rPr>
        <w:t xml:space="preserve">، يوفال </w:t>
      </w:r>
      <w:proofErr w:type="spellStart"/>
      <w:r w:rsidRPr="00A25613">
        <w:rPr>
          <w:rtl/>
        </w:rPr>
        <w:t>شاني</w:t>
      </w:r>
      <w:proofErr w:type="spellEnd"/>
      <w:r w:rsidRPr="00A25613">
        <w:rPr>
          <w:rtl/>
        </w:rPr>
        <w:t xml:space="preserve">، هيلين </w:t>
      </w:r>
      <w:proofErr w:type="spellStart"/>
      <w:r w:rsidRPr="00A25613">
        <w:rPr>
          <w:rtl/>
        </w:rPr>
        <w:t>تيغرودجا</w:t>
      </w:r>
      <w:proofErr w:type="spellEnd"/>
      <w:r w:rsidRPr="00A25613">
        <w:rPr>
          <w:rtl/>
        </w:rPr>
        <w:t xml:space="preserve">، أندرياس </w:t>
      </w:r>
      <w:proofErr w:type="spellStart"/>
      <w:r w:rsidRPr="00A25613">
        <w:rPr>
          <w:rtl/>
        </w:rPr>
        <w:t>زيمرمان</w:t>
      </w:r>
      <w:proofErr w:type="spellEnd"/>
      <w:r w:rsidRPr="00A25613">
        <w:rPr>
          <w:rtl/>
        </w:rPr>
        <w:t xml:space="preserve">، </w:t>
      </w:r>
      <w:proofErr w:type="spellStart"/>
      <w:r w:rsidRPr="00A25613">
        <w:rPr>
          <w:rtl/>
        </w:rPr>
        <w:t>جينتيان</w:t>
      </w:r>
      <w:proofErr w:type="spellEnd"/>
      <w:r w:rsidRPr="00A25613">
        <w:rPr>
          <w:rtl/>
        </w:rPr>
        <w:t xml:space="preserve"> زبيري.</w:t>
      </w:r>
    </w:p>
  </w:footnote>
  <w:footnote w:id="3">
    <w:p w14:paraId="1A87C36A" w14:textId="2CD93339" w:rsidR="0041215F" w:rsidRPr="00064C41" w:rsidRDefault="0041215F" w:rsidP="00064C41">
      <w:pPr>
        <w:pStyle w:val="FootnoteText1"/>
        <w:textDirection w:val="tbRlV"/>
      </w:pPr>
      <w:r>
        <w:rPr>
          <w:rtl/>
        </w:rPr>
        <w:t>(</w:t>
      </w:r>
      <w:r w:rsidRPr="00780699">
        <w:footnoteRef/>
      </w:r>
      <w:r>
        <w:rPr>
          <w:rtl/>
        </w:rPr>
        <w:t>)</w:t>
      </w:r>
      <w:r w:rsidRPr="00064C41">
        <w:rPr>
          <w:rtl/>
        </w:rPr>
        <w:tab/>
        <w:t>أشار تقرير الطب الشرعي إلى وقوع إصابات منها</w:t>
      </w:r>
      <w:r w:rsidRPr="00064C41">
        <w:t>:</w:t>
      </w:r>
      <w:r w:rsidRPr="00064C41">
        <w:rPr>
          <w:rtl/>
        </w:rPr>
        <w:t xml:space="preserve"> </w:t>
      </w:r>
    </w:p>
    <w:p w14:paraId="65608602" w14:textId="4576B9C0" w:rsidR="0041215F" w:rsidRPr="00064C41" w:rsidRDefault="0041215F" w:rsidP="00064C41">
      <w:pPr>
        <w:pStyle w:val="FootnoteText1"/>
        <w:textDirection w:val="tbRlV"/>
      </w:pPr>
      <w:r w:rsidRPr="00064C41">
        <w:rPr>
          <w:rtl/>
        </w:rPr>
        <w:tab/>
      </w:r>
      <w:r>
        <w:rPr>
          <w:rtl/>
        </w:rPr>
        <w:tab/>
      </w:r>
      <w:r w:rsidRPr="00064C41">
        <w:rPr>
          <w:rtl/>
        </w:rPr>
        <w:t>(أ)</w:t>
      </w:r>
      <w:r>
        <w:rPr>
          <w:rtl/>
        </w:rPr>
        <w:tab/>
      </w:r>
      <w:r w:rsidRPr="00064C41">
        <w:rPr>
          <w:rtl/>
        </w:rPr>
        <w:t>عضات متعددة في الساق اليسرى والقدم اليمنى قد تكون ناجمة عن أجسام حادة صلبة وذات سطح لمس محدود، كأسنان الكلب مثلا</w:t>
      </w:r>
      <w:r w:rsidR="00112BAC">
        <w:rPr>
          <w:rFonts w:hint="cs"/>
          <w:rtl/>
        </w:rPr>
        <w:t>ً</w:t>
      </w:r>
      <w:r w:rsidRPr="00064C41">
        <w:rPr>
          <w:rtl/>
        </w:rPr>
        <w:t xml:space="preserve">؛ </w:t>
      </w:r>
    </w:p>
    <w:p w14:paraId="4301E606" w14:textId="77777777" w:rsidR="0041215F" w:rsidRPr="00064C41" w:rsidRDefault="0041215F" w:rsidP="00064C41">
      <w:pPr>
        <w:pStyle w:val="FootnoteText1"/>
        <w:textDirection w:val="tbRlV"/>
      </w:pPr>
      <w:r w:rsidRPr="00064C41">
        <w:rPr>
          <w:rtl/>
        </w:rPr>
        <w:tab/>
      </w:r>
      <w:r>
        <w:rPr>
          <w:rtl/>
        </w:rPr>
        <w:tab/>
      </w:r>
      <w:r w:rsidRPr="00064C41">
        <w:rPr>
          <w:rtl/>
        </w:rPr>
        <w:t>(ب)</w:t>
      </w:r>
      <w:r>
        <w:rPr>
          <w:rtl/>
        </w:rPr>
        <w:tab/>
      </w:r>
      <w:r w:rsidRPr="00064C41">
        <w:rPr>
          <w:rtl/>
        </w:rPr>
        <w:t xml:space="preserve">كسور في الكتف الأيسر، وكدمات وسحجات على الظهر. وهي إصابات ناجمة عن جسم حاد صلب؛ </w:t>
      </w:r>
    </w:p>
    <w:p w14:paraId="3AE25237" w14:textId="77777777" w:rsidR="0041215F" w:rsidRPr="008F3D78" w:rsidRDefault="0041215F" w:rsidP="00064C41">
      <w:pPr>
        <w:pStyle w:val="FootnoteText1"/>
        <w:textDirection w:val="tbRlV"/>
        <w:rPr>
          <w:spacing w:val="-4"/>
        </w:rPr>
      </w:pPr>
      <w:r w:rsidRPr="008F3D78">
        <w:rPr>
          <w:spacing w:val="-4"/>
          <w:rtl/>
        </w:rPr>
        <w:tab/>
      </w:r>
      <w:r w:rsidRPr="008F3D78">
        <w:rPr>
          <w:spacing w:val="-4"/>
          <w:rtl/>
        </w:rPr>
        <w:tab/>
        <w:t>(ج)</w:t>
      </w:r>
      <w:r w:rsidRPr="008F3D78">
        <w:rPr>
          <w:spacing w:val="-4"/>
          <w:rtl/>
        </w:rPr>
        <w:tab/>
        <w:t xml:space="preserve">كسور في الأضلاع والقص، ونزيف في الرئتين والجهاز الرباطي للكبد، وفي أربطة المسالك </w:t>
      </w:r>
      <w:proofErr w:type="spellStart"/>
      <w:r w:rsidRPr="008F3D78">
        <w:rPr>
          <w:spacing w:val="-4"/>
          <w:rtl/>
        </w:rPr>
        <w:t>والمساريق</w:t>
      </w:r>
      <w:proofErr w:type="spellEnd"/>
      <w:r w:rsidRPr="008F3D78">
        <w:rPr>
          <w:spacing w:val="-4"/>
          <w:rtl/>
        </w:rPr>
        <w:t xml:space="preserve"> المعوية، وفي الأنسجة </w:t>
      </w:r>
      <w:proofErr w:type="spellStart"/>
      <w:r w:rsidRPr="008F3D78">
        <w:rPr>
          <w:spacing w:val="-4"/>
          <w:rtl/>
        </w:rPr>
        <w:t>البيرنية</w:t>
      </w:r>
      <w:proofErr w:type="spellEnd"/>
      <w:r w:rsidRPr="008F3D78">
        <w:rPr>
          <w:spacing w:val="-4"/>
          <w:rtl/>
        </w:rPr>
        <w:t xml:space="preserve"> على اليمين، مع نزيف تحت قصبي في الكلى اليمنى. وهي إصابات قد تكون ناجمة عن أجسام صلبة حادة؛ </w:t>
      </w:r>
    </w:p>
    <w:p w14:paraId="1778E040" w14:textId="77777777" w:rsidR="0041215F" w:rsidRPr="00064C41" w:rsidRDefault="0041215F" w:rsidP="00064C41">
      <w:pPr>
        <w:pStyle w:val="FootnoteText1"/>
        <w:textDirection w:val="tbRlV"/>
      </w:pPr>
      <w:r>
        <w:rPr>
          <w:rtl/>
        </w:rPr>
        <w:tab/>
      </w:r>
      <w:r w:rsidRPr="00064C41">
        <w:rPr>
          <w:rtl/>
        </w:rPr>
        <w:tab/>
        <w:t>(د)</w:t>
      </w:r>
      <w:r>
        <w:rPr>
          <w:rtl/>
        </w:rPr>
        <w:tab/>
      </w:r>
      <w:r w:rsidRPr="00064C41">
        <w:rPr>
          <w:rtl/>
        </w:rPr>
        <w:t>نزيف تحت العنكبوتية مع كدمة في الفصوص الجدارية للدماغ، ونزيف في المناطق الأمامية الجدارية والصدغية، ورضوض في الجزء الخلفي من الرقبة، وسحج في الوجه. وهي إصابات قد تكون ناجمة عن أجسام صلبة حادة.</w:t>
      </w:r>
    </w:p>
  </w:footnote>
  <w:footnote w:id="4">
    <w:p w14:paraId="53CE2607" w14:textId="408055B2" w:rsidR="0041215F" w:rsidRPr="00064C41" w:rsidRDefault="0041215F" w:rsidP="008F3D78">
      <w:pPr>
        <w:pStyle w:val="FootnoteText1"/>
        <w:spacing w:line="260" w:lineRule="exact"/>
        <w:textDirection w:val="tbRlV"/>
      </w:pPr>
      <w:r>
        <w:rPr>
          <w:rtl/>
        </w:rPr>
        <w:t>(</w:t>
      </w:r>
      <w:r w:rsidRPr="00780699">
        <w:footnoteRef/>
      </w:r>
      <w:r>
        <w:rPr>
          <w:rtl/>
        </w:rPr>
        <w:t>)</w:t>
      </w:r>
      <w:r w:rsidRPr="00064C41">
        <w:rPr>
          <w:rtl/>
        </w:rPr>
        <w:tab/>
      </w:r>
      <w:proofErr w:type="spellStart"/>
      <w:r w:rsidRPr="00780699">
        <w:rPr>
          <w:i/>
          <w:iCs/>
          <w:rtl/>
        </w:rPr>
        <w:t>لانتسوفا</w:t>
      </w:r>
      <w:proofErr w:type="spellEnd"/>
      <w:r w:rsidRPr="00780699">
        <w:rPr>
          <w:i/>
          <w:iCs/>
          <w:rtl/>
        </w:rPr>
        <w:t xml:space="preserve"> ضد الاتحاد الروسي</w:t>
      </w:r>
      <w:r w:rsidRPr="00064C41">
        <w:rPr>
          <w:rtl/>
        </w:rPr>
        <w:t xml:space="preserve"> (</w:t>
      </w:r>
      <w:r w:rsidRPr="00064C41">
        <w:t>CCPR/C/</w:t>
      </w:r>
      <w:r w:rsidRPr="00780699">
        <w:t>74</w:t>
      </w:r>
      <w:r w:rsidRPr="00064C41">
        <w:t>/D/</w:t>
      </w:r>
      <w:r w:rsidRPr="00780699">
        <w:t>763</w:t>
      </w:r>
      <w:r w:rsidRPr="00064C41">
        <w:t>/</w:t>
      </w:r>
      <w:r w:rsidRPr="00780699">
        <w:t>1997</w:t>
      </w:r>
      <w:r w:rsidRPr="00064C41">
        <w:rPr>
          <w:rtl/>
        </w:rPr>
        <w:t xml:space="preserve">)، الفقرة </w:t>
      </w:r>
      <w:r w:rsidRPr="00780699">
        <w:rPr>
          <w:rtl/>
        </w:rPr>
        <w:t>9</w:t>
      </w:r>
      <w:r w:rsidRPr="00064C41">
        <w:rPr>
          <w:rtl/>
        </w:rPr>
        <w:t>-</w:t>
      </w:r>
      <w:r w:rsidRPr="00780699">
        <w:rPr>
          <w:rtl/>
        </w:rPr>
        <w:t>2</w:t>
      </w:r>
      <w:r w:rsidRPr="00064C41">
        <w:rPr>
          <w:rtl/>
        </w:rPr>
        <w:t xml:space="preserve">؛ </w:t>
      </w:r>
      <w:proofErr w:type="spellStart"/>
      <w:r w:rsidRPr="00780699">
        <w:rPr>
          <w:i/>
          <w:iCs/>
          <w:rtl/>
        </w:rPr>
        <w:t>وبوبويف</w:t>
      </w:r>
      <w:proofErr w:type="spellEnd"/>
      <w:r w:rsidRPr="00780699">
        <w:rPr>
          <w:i/>
          <w:iCs/>
          <w:rtl/>
        </w:rPr>
        <w:t xml:space="preserve"> ضد طاجيكستان</w:t>
      </w:r>
      <w:r w:rsidRPr="00064C41">
        <w:rPr>
          <w:rtl/>
        </w:rPr>
        <w:t xml:space="preserve"> (</w:t>
      </w:r>
      <w:r w:rsidRPr="00064C41">
        <w:t>CCPR/C/</w:t>
      </w:r>
      <w:r w:rsidRPr="00780699">
        <w:t>120</w:t>
      </w:r>
      <w:r w:rsidRPr="00064C41">
        <w:t>/D/</w:t>
      </w:r>
      <w:r w:rsidRPr="00780699">
        <w:t>2173</w:t>
      </w:r>
      <w:r w:rsidRPr="00064C41">
        <w:t>/</w:t>
      </w:r>
      <w:r w:rsidRPr="00780699">
        <w:t>2012</w:t>
      </w:r>
      <w:r w:rsidRPr="00064C41">
        <w:rPr>
          <w:rtl/>
        </w:rPr>
        <w:t xml:space="preserve">)، الفقرة </w:t>
      </w:r>
      <w:r w:rsidRPr="00780699">
        <w:rPr>
          <w:rtl/>
        </w:rPr>
        <w:t>9</w:t>
      </w:r>
      <w:r w:rsidRPr="00064C41">
        <w:rPr>
          <w:rtl/>
        </w:rPr>
        <w:t>-</w:t>
      </w:r>
      <w:r w:rsidRPr="00780699">
        <w:rPr>
          <w:rtl/>
        </w:rPr>
        <w:t>3</w:t>
      </w:r>
      <w:r w:rsidRPr="00064C41">
        <w:rPr>
          <w:rtl/>
        </w:rPr>
        <w:t xml:space="preserve">؛ والتعليق العام للجنة المعنية بحقوق الإنسان رقم </w:t>
      </w:r>
      <w:r w:rsidRPr="00780699">
        <w:rPr>
          <w:rtl/>
        </w:rPr>
        <w:t>36</w:t>
      </w:r>
      <w:r w:rsidRPr="00064C41">
        <w:rPr>
          <w:rtl/>
        </w:rPr>
        <w:t>(</w:t>
      </w:r>
      <w:r w:rsidRPr="00780699">
        <w:rPr>
          <w:rtl/>
        </w:rPr>
        <w:t>2018</w:t>
      </w:r>
      <w:r w:rsidRPr="00064C41">
        <w:rPr>
          <w:rtl/>
        </w:rPr>
        <w:t xml:space="preserve">) بشأن الحق في الحياة، الفقرة </w:t>
      </w:r>
      <w:r w:rsidRPr="00780699">
        <w:rPr>
          <w:rtl/>
        </w:rPr>
        <w:t>25</w:t>
      </w:r>
      <w:r w:rsidRPr="00064C41">
        <w:rPr>
          <w:rtl/>
        </w:rPr>
        <w:t>.</w:t>
      </w:r>
    </w:p>
  </w:footnote>
  <w:footnote w:id="5">
    <w:p w14:paraId="5DA51E10" w14:textId="6AACA1D2" w:rsidR="0041215F" w:rsidRPr="00064C41" w:rsidRDefault="0041215F" w:rsidP="008F3D78">
      <w:pPr>
        <w:pStyle w:val="FootnoteText1"/>
        <w:spacing w:line="260" w:lineRule="exact"/>
        <w:textDirection w:val="tbRlV"/>
      </w:pPr>
      <w:r>
        <w:rPr>
          <w:rtl/>
        </w:rPr>
        <w:t>(</w:t>
      </w:r>
      <w:r w:rsidRPr="00780699">
        <w:footnoteRef/>
      </w:r>
      <w:r>
        <w:rPr>
          <w:rtl/>
        </w:rPr>
        <w:t>)</w:t>
      </w:r>
      <w:r w:rsidRPr="00064C41">
        <w:rPr>
          <w:rtl/>
        </w:rPr>
        <w:tab/>
      </w:r>
      <w:proofErr w:type="spellStart"/>
      <w:r w:rsidRPr="00780699">
        <w:rPr>
          <w:i/>
          <w:iCs/>
          <w:rtl/>
        </w:rPr>
        <w:t>ساثاسيفام</w:t>
      </w:r>
      <w:proofErr w:type="spellEnd"/>
      <w:r w:rsidRPr="00780699">
        <w:rPr>
          <w:i/>
          <w:iCs/>
          <w:rtl/>
        </w:rPr>
        <w:t xml:space="preserve"> </w:t>
      </w:r>
      <w:proofErr w:type="spellStart"/>
      <w:r w:rsidRPr="00780699">
        <w:rPr>
          <w:i/>
          <w:iCs/>
          <w:rtl/>
        </w:rPr>
        <w:t>وساراسواثي</w:t>
      </w:r>
      <w:proofErr w:type="spellEnd"/>
      <w:r w:rsidRPr="00780699">
        <w:rPr>
          <w:i/>
          <w:iCs/>
          <w:rtl/>
        </w:rPr>
        <w:t xml:space="preserve"> ضد سري لانكا</w:t>
      </w:r>
      <w:r w:rsidRPr="00064C41">
        <w:rPr>
          <w:rtl/>
        </w:rPr>
        <w:t>، (</w:t>
      </w:r>
      <w:r w:rsidRPr="00064C41">
        <w:t>CCPR/C/</w:t>
      </w:r>
      <w:r w:rsidRPr="00780699">
        <w:t>93</w:t>
      </w:r>
      <w:r w:rsidRPr="00064C41">
        <w:t>/D/</w:t>
      </w:r>
      <w:r w:rsidRPr="00780699">
        <w:t>1436</w:t>
      </w:r>
      <w:r w:rsidRPr="00064C41">
        <w:t>/</w:t>
      </w:r>
      <w:r w:rsidRPr="00780699">
        <w:t>2005</w:t>
      </w:r>
      <w:r w:rsidRPr="00064C41">
        <w:rPr>
          <w:rtl/>
        </w:rPr>
        <w:t xml:space="preserve">)، الفقرة </w:t>
      </w:r>
      <w:r w:rsidRPr="00780699">
        <w:rPr>
          <w:rtl/>
        </w:rPr>
        <w:t>6</w:t>
      </w:r>
      <w:r w:rsidRPr="00064C41">
        <w:rPr>
          <w:rtl/>
        </w:rPr>
        <w:t>-</w:t>
      </w:r>
      <w:r w:rsidRPr="00780699">
        <w:rPr>
          <w:rtl/>
        </w:rPr>
        <w:t>4</w:t>
      </w:r>
      <w:r w:rsidRPr="00064C41">
        <w:rPr>
          <w:rtl/>
        </w:rPr>
        <w:t xml:space="preserve">؛ </w:t>
      </w:r>
      <w:proofErr w:type="spellStart"/>
      <w:r w:rsidRPr="00780699">
        <w:rPr>
          <w:i/>
          <w:iCs/>
          <w:rtl/>
        </w:rPr>
        <w:t>وأوميتاليف</w:t>
      </w:r>
      <w:proofErr w:type="spellEnd"/>
      <w:r w:rsidRPr="00780699">
        <w:rPr>
          <w:i/>
          <w:iCs/>
          <w:rtl/>
        </w:rPr>
        <w:t xml:space="preserve"> ضد قيرغيزستان</w:t>
      </w:r>
      <w:r w:rsidRPr="00064C41">
        <w:rPr>
          <w:rtl/>
        </w:rPr>
        <w:t xml:space="preserve"> (</w:t>
      </w:r>
      <w:r w:rsidRPr="00064C41">
        <w:t>CCPR/C/</w:t>
      </w:r>
      <w:r w:rsidRPr="00780699">
        <w:t>94</w:t>
      </w:r>
      <w:r w:rsidRPr="00064C41">
        <w:t>/D/</w:t>
      </w:r>
      <w:r w:rsidRPr="00780699">
        <w:t>1275</w:t>
      </w:r>
      <w:r w:rsidRPr="00064C41">
        <w:t>/</w:t>
      </w:r>
      <w:r w:rsidRPr="00780699">
        <w:t>2004</w:t>
      </w:r>
      <w:r w:rsidRPr="00064C41">
        <w:rPr>
          <w:rtl/>
        </w:rPr>
        <w:t xml:space="preserve">)، الفقرة </w:t>
      </w:r>
      <w:r w:rsidRPr="00780699">
        <w:rPr>
          <w:rtl/>
        </w:rPr>
        <w:t>9</w:t>
      </w:r>
      <w:r w:rsidRPr="00064C41">
        <w:rPr>
          <w:rtl/>
        </w:rPr>
        <w:t>-</w:t>
      </w:r>
      <w:r w:rsidRPr="00780699">
        <w:rPr>
          <w:rtl/>
        </w:rPr>
        <w:t>2</w:t>
      </w:r>
      <w:r w:rsidRPr="00064C41">
        <w:rPr>
          <w:rtl/>
        </w:rPr>
        <w:t xml:space="preserve">؛ </w:t>
      </w:r>
      <w:proofErr w:type="spellStart"/>
      <w:r w:rsidRPr="00780699">
        <w:rPr>
          <w:i/>
          <w:iCs/>
          <w:rtl/>
        </w:rPr>
        <w:t>وبوبويف</w:t>
      </w:r>
      <w:proofErr w:type="spellEnd"/>
      <w:r w:rsidRPr="00780699">
        <w:rPr>
          <w:i/>
          <w:iCs/>
          <w:rtl/>
        </w:rPr>
        <w:t xml:space="preserve"> ضد طاجيكستان</w:t>
      </w:r>
      <w:r w:rsidRPr="00064C41">
        <w:rPr>
          <w:rtl/>
        </w:rPr>
        <w:t xml:space="preserve">، الفقرة </w:t>
      </w:r>
      <w:r w:rsidRPr="00780699">
        <w:rPr>
          <w:rtl/>
        </w:rPr>
        <w:t>9</w:t>
      </w:r>
      <w:r w:rsidRPr="00064C41">
        <w:rPr>
          <w:rtl/>
        </w:rPr>
        <w:t>-</w:t>
      </w:r>
      <w:r w:rsidRPr="00780699">
        <w:rPr>
          <w:rtl/>
        </w:rPr>
        <w:t>3</w:t>
      </w:r>
      <w:r w:rsidRPr="00064C41">
        <w:rPr>
          <w:rtl/>
        </w:rPr>
        <w:t xml:space="preserve">. انظر أيضاً بروتوكول مينيسوتا المتعلق بالتحقيق في حالات الوفاة التي يُحتمل أن تكون غير مشروعة، الفقرة </w:t>
      </w:r>
      <w:r w:rsidRPr="00780699">
        <w:rPr>
          <w:rtl/>
        </w:rPr>
        <w:t>17</w:t>
      </w:r>
      <w:r w:rsidRPr="00064C41">
        <w:rPr>
          <w:rtl/>
        </w:rPr>
        <w:t>.</w:t>
      </w:r>
    </w:p>
  </w:footnote>
  <w:footnote w:id="6">
    <w:p w14:paraId="1BD704C1" w14:textId="658BB107" w:rsidR="0041215F" w:rsidRPr="00064C41" w:rsidRDefault="0041215F" w:rsidP="008F3D78">
      <w:pPr>
        <w:pStyle w:val="FootnoteText1"/>
        <w:spacing w:line="260" w:lineRule="exact"/>
        <w:textDirection w:val="tbRlV"/>
      </w:pPr>
      <w:r>
        <w:rPr>
          <w:rtl/>
        </w:rPr>
        <w:t>(</w:t>
      </w:r>
      <w:r w:rsidRPr="00780699">
        <w:footnoteRef/>
      </w:r>
      <w:r>
        <w:rPr>
          <w:rtl/>
        </w:rPr>
        <w:t>)</w:t>
      </w:r>
      <w:r w:rsidRPr="00064C41">
        <w:rPr>
          <w:rtl/>
        </w:rPr>
        <w:tab/>
        <w:t xml:space="preserve">اللجنة المعنية بحقوق الإنسان، التعليق العام رقم </w:t>
      </w:r>
      <w:r w:rsidRPr="00780699">
        <w:rPr>
          <w:rtl/>
        </w:rPr>
        <w:t>31</w:t>
      </w:r>
      <w:r w:rsidRPr="00064C41">
        <w:rPr>
          <w:rtl/>
        </w:rPr>
        <w:t>(</w:t>
      </w:r>
      <w:r w:rsidRPr="00780699">
        <w:rPr>
          <w:rtl/>
        </w:rPr>
        <w:t>2004</w:t>
      </w:r>
      <w:r w:rsidRPr="00064C41">
        <w:rPr>
          <w:rtl/>
        </w:rPr>
        <w:t xml:space="preserve">) بشأن طبيعة الالتزام القانوني العام المفروض على الدول الأطراف في العهد، الفقرة </w:t>
      </w:r>
      <w:r w:rsidRPr="00780699">
        <w:rPr>
          <w:rtl/>
        </w:rPr>
        <w:t>18</w:t>
      </w:r>
      <w:r w:rsidRPr="00064C41">
        <w:rPr>
          <w:rtl/>
        </w:rPr>
        <w:t xml:space="preserve">؛ والتعليق العام للجنة المعنية بحقوق الإنسان رقم </w:t>
      </w:r>
      <w:r w:rsidRPr="00780699">
        <w:rPr>
          <w:rtl/>
        </w:rPr>
        <w:t>36</w:t>
      </w:r>
      <w:r w:rsidRPr="00064C41">
        <w:rPr>
          <w:rtl/>
        </w:rPr>
        <w:t xml:space="preserve">، الفقرة </w:t>
      </w:r>
      <w:r w:rsidRPr="00780699">
        <w:rPr>
          <w:rtl/>
        </w:rPr>
        <w:t>27</w:t>
      </w:r>
      <w:r w:rsidRPr="00064C41">
        <w:rPr>
          <w:rtl/>
        </w:rPr>
        <w:t>.</w:t>
      </w:r>
    </w:p>
  </w:footnote>
  <w:footnote w:id="7">
    <w:p w14:paraId="688BDD7A" w14:textId="07A877AD" w:rsidR="0041215F" w:rsidRPr="00064C41" w:rsidRDefault="0041215F" w:rsidP="008F3D78">
      <w:pPr>
        <w:pStyle w:val="FootnoteText1"/>
        <w:spacing w:line="260" w:lineRule="exact"/>
        <w:textDirection w:val="tbRlV"/>
        <w:rPr>
          <w:szCs w:val="20"/>
          <w:lang w:eastAsia="zh-TW" w:bidi="en-GB"/>
        </w:rPr>
      </w:pPr>
      <w:r>
        <w:rPr>
          <w:rtl/>
        </w:rPr>
        <w:t>(</w:t>
      </w:r>
      <w:r w:rsidRPr="00780699">
        <w:footnoteRef/>
      </w:r>
      <w:r>
        <w:rPr>
          <w:rtl/>
        </w:rPr>
        <w:t>)</w:t>
      </w:r>
      <w:r w:rsidRPr="00064C41">
        <w:rPr>
          <w:rtl/>
        </w:rPr>
        <w:tab/>
      </w:r>
      <w:r w:rsidRPr="008F3D78">
        <w:rPr>
          <w:spacing w:val="-6"/>
          <w:szCs w:val="20"/>
          <w:rtl/>
          <w:lang w:eastAsia="zh-TW"/>
        </w:rPr>
        <w:t xml:space="preserve">انظر </w:t>
      </w:r>
      <w:r w:rsidRPr="00780699">
        <w:rPr>
          <w:i/>
          <w:iCs/>
          <w:spacing w:val="-6"/>
          <w:szCs w:val="20"/>
          <w:rtl/>
          <w:lang w:eastAsia="zh-TW"/>
        </w:rPr>
        <w:t>بروتينا وآخرون ضد البوسنة والهرسك</w:t>
      </w:r>
      <w:r w:rsidRPr="008F3D78">
        <w:rPr>
          <w:spacing w:val="-6"/>
          <w:szCs w:val="20"/>
          <w:rtl/>
          <w:lang w:eastAsia="zh-TW"/>
        </w:rPr>
        <w:t xml:space="preserve"> </w:t>
      </w:r>
      <w:r w:rsidRPr="008F3D78">
        <w:rPr>
          <w:rFonts w:hint="cs"/>
          <w:spacing w:val="-6"/>
          <w:szCs w:val="20"/>
          <w:rtl/>
          <w:lang w:eastAsia="zh-TW"/>
        </w:rPr>
        <w:t>(</w:t>
      </w:r>
      <w:r w:rsidRPr="008F3D78">
        <w:rPr>
          <w:spacing w:val="-6"/>
          <w:szCs w:val="20"/>
          <w:lang w:eastAsia="zh-TW" w:bidi="en-GB"/>
        </w:rPr>
        <w:t>CCPR/C/</w:t>
      </w:r>
      <w:r w:rsidRPr="00780699">
        <w:rPr>
          <w:spacing w:val="-6"/>
          <w:szCs w:val="20"/>
          <w:lang w:eastAsia="zh-TW" w:bidi="en-GB"/>
        </w:rPr>
        <w:t>107</w:t>
      </w:r>
      <w:r w:rsidRPr="008F3D78">
        <w:rPr>
          <w:spacing w:val="-6"/>
          <w:szCs w:val="20"/>
          <w:lang w:eastAsia="zh-TW" w:bidi="en-GB"/>
        </w:rPr>
        <w:t>/D/</w:t>
      </w:r>
      <w:r w:rsidRPr="00780699">
        <w:rPr>
          <w:spacing w:val="-6"/>
          <w:szCs w:val="20"/>
          <w:lang w:eastAsia="zh-TW" w:bidi="en-GB"/>
        </w:rPr>
        <w:t>1917</w:t>
      </w:r>
      <w:r w:rsidRPr="008F3D78">
        <w:rPr>
          <w:spacing w:val="-6"/>
          <w:szCs w:val="20"/>
          <w:lang w:eastAsia="zh-TW" w:bidi="en-GB"/>
        </w:rPr>
        <w:t>/</w:t>
      </w:r>
      <w:r w:rsidRPr="00780699">
        <w:rPr>
          <w:spacing w:val="-6"/>
          <w:szCs w:val="20"/>
          <w:lang w:eastAsia="zh-TW" w:bidi="en-GB"/>
        </w:rPr>
        <w:t>2009</w:t>
      </w:r>
      <w:r w:rsidRPr="008F3D78">
        <w:rPr>
          <w:spacing w:val="-6"/>
          <w:szCs w:val="20"/>
          <w:lang w:eastAsia="zh-TW" w:bidi="en-GB"/>
        </w:rPr>
        <w:t xml:space="preserve">, </w:t>
      </w:r>
      <w:r w:rsidRPr="00780699">
        <w:rPr>
          <w:spacing w:val="-6"/>
          <w:szCs w:val="20"/>
          <w:lang w:eastAsia="zh-TW" w:bidi="en-GB"/>
        </w:rPr>
        <w:t>1918</w:t>
      </w:r>
      <w:r w:rsidRPr="008F3D78">
        <w:rPr>
          <w:spacing w:val="-6"/>
          <w:szCs w:val="20"/>
          <w:lang w:eastAsia="zh-TW" w:bidi="en-GB"/>
        </w:rPr>
        <w:t>/</w:t>
      </w:r>
      <w:r w:rsidRPr="00780699">
        <w:rPr>
          <w:spacing w:val="-6"/>
          <w:szCs w:val="20"/>
          <w:lang w:eastAsia="zh-TW" w:bidi="en-GB"/>
        </w:rPr>
        <w:t>2009</w:t>
      </w:r>
      <w:r w:rsidRPr="008F3D78">
        <w:rPr>
          <w:spacing w:val="-6"/>
          <w:szCs w:val="20"/>
          <w:lang w:eastAsia="zh-TW" w:bidi="en-GB"/>
        </w:rPr>
        <w:t xml:space="preserve">, </w:t>
      </w:r>
      <w:r w:rsidRPr="00780699">
        <w:rPr>
          <w:spacing w:val="-6"/>
          <w:szCs w:val="20"/>
          <w:lang w:eastAsia="zh-TW" w:bidi="en-GB"/>
        </w:rPr>
        <w:t>1925</w:t>
      </w:r>
      <w:r w:rsidRPr="008F3D78">
        <w:rPr>
          <w:spacing w:val="-6"/>
          <w:szCs w:val="20"/>
          <w:lang w:eastAsia="zh-TW" w:bidi="en-GB"/>
        </w:rPr>
        <w:t>/</w:t>
      </w:r>
      <w:r w:rsidRPr="00780699">
        <w:rPr>
          <w:spacing w:val="-6"/>
          <w:szCs w:val="20"/>
          <w:lang w:eastAsia="zh-TW" w:bidi="en-GB"/>
        </w:rPr>
        <w:t>2009</w:t>
      </w:r>
      <w:r w:rsidRPr="008F3D78">
        <w:rPr>
          <w:spacing w:val="-6"/>
          <w:szCs w:val="20"/>
          <w:lang w:eastAsia="zh-TW" w:bidi="en-GB"/>
        </w:rPr>
        <w:t xml:space="preserve"> and </w:t>
      </w:r>
      <w:r w:rsidRPr="00780699">
        <w:rPr>
          <w:spacing w:val="-6"/>
          <w:szCs w:val="20"/>
          <w:lang w:eastAsia="zh-TW" w:bidi="en-GB"/>
        </w:rPr>
        <w:t>1953</w:t>
      </w:r>
      <w:r w:rsidRPr="008F3D78">
        <w:rPr>
          <w:spacing w:val="-6"/>
          <w:szCs w:val="20"/>
          <w:lang w:eastAsia="zh-TW" w:bidi="en-GB"/>
        </w:rPr>
        <w:t>/</w:t>
      </w:r>
      <w:r w:rsidRPr="00780699">
        <w:rPr>
          <w:spacing w:val="-6"/>
          <w:szCs w:val="20"/>
          <w:lang w:eastAsia="zh-TW" w:bidi="en-GB"/>
        </w:rPr>
        <w:t>2010</w:t>
      </w:r>
      <w:r w:rsidRPr="008F3D78">
        <w:rPr>
          <w:spacing w:val="-6"/>
          <w:szCs w:val="20"/>
          <w:rtl/>
          <w:lang w:eastAsia="zh-TW"/>
        </w:rPr>
        <w:t>)،</w:t>
      </w:r>
      <w:r w:rsidRPr="00064C41">
        <w:rPr>
          <w:szCs w:val="20"/>
          <w:rtl/>
          <w:lang w:eastAsia="zh-TW"/>
        </w:rPr>
        <w:t xml:space="preserve"> الفقرة </w:t>
      </w:r>
      <w:r w:rsidRPr="00780699">
        <w:rPr>
          <w:szCs w:val="20"/>
          <w:rtl/>
          <w:lang w:eastAsia="zh-TW"/>
        </w:rPr>
        <w:t>9</w:t>
      </w:r>
      <w:r w:rsidRPr="00064C41">
        <w:rPr>
          <w:szCs w:val="20"/>
          <w:rtl/>
          <w:lang w:eastAsia="zh-TW"/>
        </w:rPr>
        <w:t>-</w:t>
      </w:r>
      <w:r w:rsidRPr="00780699">
        <w:rPr>
          <w:szCs w:val="20"/>
          <w:rtl/>
          <w:lang w:eastAsia="zh-TW"/>
        </w:rPr>
        <w:t>5</w:t>
      </w:r>
      <w:r w:rsidRPr="00064C41">
        <w:rPr>
          <w:szCs w:val="20"/>
          <w:rtl/>
          <w:lang w:eastAsia="zh-TW"/>
        </w:rPr>
        <w:t xml:space="preserve">؛ </w:t>
      </w:r>
      <w:proofErr w:type="spellStart"/>
      <w:r w:rsidRPr="00780699">
        <w:rPr>
          <w:i/>
          <w:iCs/>
          <w:szCs w:val="20"/>
          <w:rtl/>
          <w:lang w:eastAsia="zh-TW"/>
        </w:rPr>
        <w:t>وبوبويف</w:t>
      </w:r>
      <w:proofErr w:type="spellEnd"/>
      <w:r w:rsidRPr="00780699">
        <w:rPr>
          <w:i/>
          <w:iCs/>
          <w:szCs w:val="20"/>
          <w:rtl/>
          <w:lang w:eastAsia="zh-TW"/>
        </w:rPr>
        <w:t xml:space="preserve"> ضد طاجيكستان</w:t>
      </w:r>
      <w:r w:rsidRPr="00064C41">
        <w:rPr>
          <w:szCs w:val="20"/>
          <w:rtl/>
          <w:lang w:eastAsia="zh-TW"/>
        </w:rPr>
        <w:t xml:space="preserve">، الفقرة </w:t>
      </w:r>
      <w:r w:rsidRPr="00780699">
        <w:rPr>
          <w:szCs w:val="20"/>
          <w:rtl/>
          <w:lang w:eastAsia="zh-TW"/>
        </w:rPr>
        <w:t>9</w:t>
      </w:r>
      <w:r w:rsidRPr="00064C41">
        <w:rPr>
          <w:szCs w:val="20"/>
          <w:rtl/>
          <w:lang w:eastAsia="zh-TW"/>
        </w:rPr>
        <w:t>-</w:t>
      </w:r>
      <w:r w:rsidRPr="00780699">
        <w:rPr>
          <w:szCs w:val="20"/>
          <w:rtl/>
          <w:lang w:eastAsia="zh-TW"/>
        </w:rPr>
        <w:t>3</w:t>
      </w:r>
      <w:r w:rsidRPr="00064C41">
        <w:rPr>
          <w:szCs w:val="20"/>
          <w:rtl/>
          <w:lang w:eastAsia="zh-TW"/>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391A0" w14:textId="0EB87097" w:rsidR="00570E34" w:rsidRPr="00570E34" w:rsidRDefault="00570E34" w:rsidP="00570E34">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7717C7">
      <w:t>CCPR/C/130/D/2866/2016</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7B49F" w14:textId="02597ADA" w:rsidR="00570E34" w:rsidRPr="00570E34" w:rsidRDefault="00570E34" w:rsidP="00570E34">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7717C7">
      <w:t>CCPR/C/130/D/2866/2016</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2"/>
  </w:num>
  <w:num w:numId="13">
    <w:abstractNumId w:val="11"/>
  </w:num>
  <w:num w:numId="14">
    <w:abstractNumId w:val="8"/>
  </w:num>
  <w:num w:numId="15">
    <w:abstractNumId w:val="5"/>
  </w:num>
  <w:num w:numId="16">
    <w:abstractNumId w:val="17"/>
  </w:num>
  <w:num w:numId="17">
    <w:abstractNumId w:val="4"/>
  </w:num>
  <w:num w:numId="18">
    <w:abstractNumId w:val="3"/>
  </w:num>
  <w:num w:numId="19">
    <w:abstractNumId w:val="16"/>
  </w:num>
  <w:num w:numId="20">
    <w:abstractNumId w:val="13"/>
  </w:num>
  <w:num w:numId="21">
    <w:abstractNumId w:val="1"/>
  </w:num>
  <w:num w:numId="22">
    <w:abstractNumId w:val="14"/>
  </w:num>
  <w:num w:numId="23">
    <w:abstractNumId w:val="0"/>
  </w:num>
  <w:num w:numId="24">
    <w:abstractNumId w:val="9"/>
  </w:num>
  <w:num w:numId="25">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9">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30">
    <w:abstractNumId w:val="7"/>
  </w:num>
  <w:num w:numId="31">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834"/>
    <w:rsid w:val="000076D5"/>
    <w:rsid w:val="00043663"/>
    <w:rsid w:val="000437B8"/>
    <w:rsid w:val="000505CF"/>
    <w:rsid w:val="00064C41"/>
    <w:rsid w:val="000D701C"/>
    <w:rsid w:val="000E2A71"/>
    <w:rsid w:val="00112BAC"/>
    <w:rsid w:val="00145577"/>
    <w:rsid w:val="00160263"/>
    <w:rsid w:val="00181F96"/>
    <w:rsid w:val="001872B1"/>
    <w:rsid w:val="001A1371"/>
    <w:rsid w:val="001B043F"/>
    <w:rsid w:val="001B346A"/>
    <w:rsid w:val="001E1CAD"/>
    <w:rsid w:val="001E290D"/>
    <w:rsid w:val="002144FA"/>
    <w:rsid w:val="0023469A"/>
    <w:rsid w:val="00243C8A"/>
    <w:rsid w:val="00267A0E"/>
    <w:rsid w:val="002901D9"/>
    <w:rsid w:val="002976C2"/>
    <w:rsid w:val="003068BC"/>
    <w:rsid w:val="003260FF"/>
    <w:rsid w:val="00343D95"/>
    <w:rsid w:val="00363A18"/>
    <w:rsid w:val="00374341"/>
    <w:rsid w:val="003D1062"/>
    <w:rsid w:val="00402051"/>
    <w:rsid w:val="0041215F"/>
    <w:rsid w:val="00420D7B"/>
    <w:rsid w:val="00450B21"/>
    <w:rsid w:val="00453B63"/>
    <w:rsid w:val="00455780"/>
    <w:rsid w:val="004B0A1C"/>
    <w:rsid w:val="004B27E0"/>
    <w:rsid w:val="004D298E"/>
    <w:rsid w:val="005044B3"/>
    <w:rsid w:val="00517BC9"/>
    <w:rsid w:val="0054472E"/>
    <w:rsid w:val="005662A9"/>
    <w:rsid w:val="00570E34"/>
    <w:rsid w:val="005827D4"/>
    <w:rsid w:val="0058508B"/>
    <w:rsid w:val="0059622A"/>
    <w:rsid w:val="005B51C4"/>
    <w:rsid w:val="005C0061"/>
    <w:rsid w:val="005C5878"/>
    <w:rsid w:val="005C7CEA"/>
    <w:rsid w:val="005D3C0B"/>
    <w:rsid w:val="005E5217"/>
    <w:rsid w:val="005F0FA4"/>
    <w:rsid w:val="005F30EE"/>
    <w:rsid w:val="005F5271"/>
    <w:rsid w:val="0060473A"/>
    <w:rsid w:val="00617024"/>
    <w:rsid w:val="00652221"/>
    <w:rsid w:val="00656392"/>
    <w:rsid w:val="006645EC"/>
    <w:rsid w:val="0068781D"/>
    <w:rsid w:val="006959B0"/>
    <w:rsid w:val="006B34FE"/>
    <w:rsid w:val="006B3E27"/>
    <w:rsid w:val="006B6507"/>
    <w:rsid w:val="006C104C"/>
    <w:rsid w:val="006C632E"/>
    <w:rsid w:val="00717FB3"/>
    <w:rsid w:val="00730446"/>
    <w:rsid w:val="00733704"/>
    <w:rsid w:val="007717C7"/>
    <w:rsid w:val="00780699"/>
    <w:rsid w:val="0078071A"/>
    <w:rsid w:val="00787022"/>
    <w:rsid w:val="00787E1E"/>
    <w:rsid w:val="00852A9A"/>
    <w:rsid w:val="008F3D78"/>
    <w:rsid w:val="008F49E1"/>
    <w:rsid w:val="0090370F"/>
    <w:rsid w:val="009269D2"/>
    <w:rsid w:val="00942135"/>
    <w:rsid w:val="009521B0"/>
    <w:rsid w:val="00957437"/>
    <w:rsid w:val="00982139"/>
    <w:rsid w:val="009867A8"/>
    <w:rsid w:val="00991F44"/>
    <w:rsid w:val="009A0CFB"/>
    <w:rsid w:val="009A7E9F"/>
    <w:rsid w:val="009C17EC"/>
    <w:rsid w:val="009E5018"/>
    <w:rsid w:val="00A03700"/>
    <w:rsid w:val="00A053F2"/>
    <w:rsid w:val="00A12B37"/>
    <w:rsid w:val="00A25613"/>
    <w:rsid w:val="00A54828"/>
    <w:rsid w:val="00A97E1F"/>
    <w:rsid w:val="00AB512E"/>
    <w:rsid w:val="00AB6758"/>
    <w:rsid w:val="00AB727F"/>
    <w:rsid w:val="00AC5E1C"/>
    <w:rsid w:val="00B13763"/>
    <w:rsid w:val="00B477A4"/>
    <w:rsid w:val="00B54045"/>
    <w:rsid w:val="00B63ADD"/>
    <w:rsid w:val="00BB09A0"/>
    <w:rsid w:val="00BE7E50"/>
    <w:rsid w:val="00C175A6"/>
    <w:rsid w:val="00C41DCF"/>
    <w:rsid w:val="00C42AF7"/>
    <w:rsid w:val="00C43581"/>
    <w:rsid w:val="00C438D7"/>
    <w:rsid w:val="00C62C20"/>
    <w:rsid w:val="00C81B50"/>
    <w:rsid w:val="00C902EF"/>
    <w:rsid w:val="00CB0011"/>
    <w:rsid w:val="00CB6622"/>
    <w:rsid w:val="00CD1801"/>
    <w:rsid w:val="00CF56F9"/>
    <w:rsid w:val="00CF65C6"/>
    <w:rsid w:val="00D00A89"/>
    <w:rsid w:val="00D10EF1"/>
    <w:rsid w:val="00D2435F"/>
    <w:rsid w:val="00D42810"/>
    <w:rsid w:val="00D60DD5"/>
    <w:rsid w:val="00D7696B"/>
    <w:rsid w:val="00D914A7"/>
    <w:rsid w:val="00DC4D4B"/>
    <w:rsid w:val="00DD13C3"/>
    <w:rsid w:val="00DD596E"/>
    <w:rsid w:val="00DD621E"/>
    <w:rsid w:val="00DE50B1"/>
    <w:rsid w:val="00DF0138"/>
    <w:rsid w:val="00DF0575"/>
    <w:rsid w:val="00E2228E"/>
    <w:rsid w:val="00E70E04"/>
    <w:rsid w:val="00E77E6C"/>
    <w:rsid w:val="00E83ED5"/>
    <w:rsid w:val="00EB4E6C"/>
    <w:rsid w:val="00EC05A7"/>
    <w:rsid w:val="00EC4B6B"/>
    <w:rsid w:val="00EC68A5"/>
    <w:rsid w:val="00ED7442"/>
    <w:rsid w:val="00EF1EE5"/>
    <w:rsid w:val="00EF5C43"/>
    <w:rsid w:val="00F10DAB"/>
    <w:rsid w:val="00F46D42"/>
    <w:rsid w:val="00F763B4"/>
    <w:rsid w:val="00F900C3"/>
    <w:rsid w:val="00FB7834"/>
    <w:rsid w:val="00FC6EDD"/>
    <w:rsid w:val="00FD46E2"/>
    <w:rsid w:val="00FE502A"/>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C9AC7F8"/>
  <w15:docId w15:val="{11538498-E3CE-4C42-871C-93E37B15E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7EC"/>
    <w:pPr>
      <w:bidi/>
      <w:spacing w:line="240" w:lineRule="atLeast"/>
      <w:jc w:val="lowKashida"/>
    </w:pPr>
    <w:rPr>
      <w:rFonts w:ascii="Times New Roman" w:eastAsia="PMingLiU" w:hAnsi="Times New Roman" w:cs="Simplified Arabic"/>
      <w:szCs w:val="22"/>
      <w:lang w:eastAsia="en-US"/>
    </w:rPr>
  </w:style>
  <w:style w:type="paragraph" w:styleId="Heading1">
    <w:name w:val="heading 1"/>
    <w:aliases w:val="Table_GA,Table_G"/>
    <w:basedOn w:val="SingleTxtGA"/>
    <w:next w:val="Normal"/>
    <w:link w:val="Heading1Char"/>
    <w:qFormat/>
    <w:rsid w:val="009C17EC"/>
    <w:pPr>
      <w:bidi w:val="0"/>
      <w:outlineLvl w:val="0"/>
    </w:pPr>
  </w:style>
  <w:style w:type="paragraph" w:styleId="Heading2">
    <w:name w:val="heading 2"/>
    <w:basedOn w:val="Normal"/>
    <w:next w:val="Normal"/>
    <w:link w:val="Heading2Char"/>
    <w:uiPriority w:val="9"/>
    <w:unhideWhenUsed/>
    <w:rsid w:val="009C17EC"/>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9C17EC"/>
    <w:pPr>
      <w:keepNext/>
      <w:keepLines/>
      <w:spacing w:before="200"/>
      <w:outlineLvl w:val="2"/>
    </w:pPr>
    <w:rPr>
      <w:b/>
      <w:bCs/>
      <w:color w:val="4F81BD"/>
    </w:rPr>
  </w:style>
  <w:style w:type="paragraph" w:styleId="Heading4">
    <w:name w:val="heading 4"/>
    <w:basedOn w:val="Normal"/>
    <w:next w:val="Normal"/>
    <w:link w:val="Heading4Char"/>
    <w:uiPriority w:val="9"/>
    <w:unhideWhenUsed/>
    <w:rsid w:val="009C17EC"/>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9C17EC"/>
    <w:pPr>
      <w:keepNext/>
      <w:keepLines/>
      <w:spacing w:before="200"/>
      <w:outlineLvl w:val="4"/>
    </w:pPr>
    <w:rPr>
      <w:color w:val="243F60"/>
    </w:rPr>
  </w:style>
  <w:style w:type="paragraph" w:styleId="Heading6">
    <w:name w:val="heading 6"/>
    <w:basedOn w:val="Normal"/>
    <w:next w:val="Normal"/>
    <w:link w:val="Heading6Char"/>
    <w:uiPriority w:val="9"/>
    <w:unhideWhenUsed/>
    <w:rsid w:val="009C17EC"/>
    <w:pPr>
      <w:keepNext/>
      <w:keepLines/>
      <w:spacing w:before="200"/>
      <w:outlineLvl w:val="5"/>
    </w:pPr>
    <w:rPr>
      <w:i/>
      <w:iCs/>
      <w:color w:val="243F60"/>
    </w:rPr>
  </w:style>
  <w:style w:type="paragraph" w:styleId="Heading7">
    <w:name w:val="heading 7"/>
    <w:basedOn w:val="Normal"/>
    <w:next w:val="Normal"/>
    <w:link w:val="Heading7Char"/>
    <w:uiPriority w:val="9"/>
    <w:unhideWhenUsed/>
    <w:rsid w:val="009C17EC"/>
    <w:pPr>
      <w:keepNext/>
      <w:keepLines/>
      <w:spacing w:before="200"/>
      <w:outlineLvl w:val="6"/>
    </w:pPr>
    <w:rPr>
      <w:i/>
      <w:iCs/>
      <w:color w:val="404040"/>
    </w:rPr>
  </w:style>
  <w:style w:type="paragraph" w:styleId="Heading8">
    <w:name w:val="heading 8"/>
    <w:basedOn w:val="Normal"/>
    <w:next w:val="Normal"/>
    <w:link w:val="Heading8Char"/>
    <w:uiPriority w:val="9"/>
    <w:unhideWhenUsed/>
    <w:rsid w:val="009C17EC"/>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9C17EC"/>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9C17EC"/>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rsid w:val="009C17EC"/>
    <w:rPr>
      <w:rFonts w:ascii="Times New Roman" w:eastAsia="PMingLiU" w:hAnsi="Times New Roman" w:cs="Simplified Arabic"/>
      <w:sz w:val="18"/>
      <w:lang w:eastAsia="en-US"/>
    </w:rPr>
  </w:style>
  <w:style w:type="character" w:styleId="FootnoteReference">
    <w:name w:val="footnote reference"/>
    <w:aliases w:val="4_GA,4_G,ftref,footnote ref,16 Point,Superscript 6 Point,Fußnotenzeichen DISS,fr,BVI fnr,(NECG) Footnote Reference,Char Char Char Char Car Char,ب"/>
    <w:qFormat/>
    <w:rsid w:val="009C17EC"/>
    <w:rPr>
      <w:szCs w:val="18"/>
      <w:vertAlign w:val="superscript"/>
    </w:rPr>
  </w:style>
  <w:style w:type="paragraph" w:customStyle="1" w:styleId="HMGA">
    <w:name w:val="_ H __M_GA"/>
    <w:basedOn w:val="Normal"/>
    <w:next w:val="SingleTxtGA"/>
    <w:qFormat/>
    <w:rsid w:val="009C17EC"/>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9C17EC"/>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9C17EC"/>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9C17EC"/>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9C17EC"/>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9C17EC"/>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9C17EC"/>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9C17EC"/>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9C17EC"/>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9C17EC"/>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9C17EC"/>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9C17EC"/>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9C17EC"/>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9C17EC"/>
    <w:pPr>
      <w:numPr>
        <w:numId w:val="5"/>
      </w:numPr>
      <w:bidi w:val="0"/>
    </w:pPr>
    <w:rPr>
      <w:lang w:val="en-US"/>
    </w:rPr>
  </w:style>
  <w:style w:type="paragraph" w:customStyle="1" w:styleId="Roman1GA">
    <w:name w:val="_Roman 1_GA"/>
    <w:basedOn w:val="Bullet1GA"/>
    <w:qFormat/>
    <w:rsid w:val="009C17EC"/>
    <w:pPr>
      <w:numPr>
        <w:numId w:val="6"/>
      </w:numPr>
      <w:tabs>
        <w:tab w:val="clear" w:pos="2310"/>
        <w:tab w:val="left" w:pos="2486"/>
      </w:tabs>
      <w:ind w:left="2486" w:hanging="378"/>
    </w:pPr>
  </w:style>
  <w:style w:type="paragraph" w:customStyle="1" w:styleId="Roman2GA">
    <w:name w:val="_Roman 2_GA"/>
    <w:basedOn w:val="Bullet2GA"/>
    <w:qFormat/>
    <w:rsid w:val="009C17EC"/>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9C17EC"/>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9C17EC"/>
    <w:rPr>
      <w:rFonts w:ascii="Times New Roman" w:eastAsia="PMingLiU" w:hAnsi="Times New Roman" w:cs="Simplified Arabic"/>
      <w:sz w:val="18"/>
      <w:lang w:val="en-GB" w:eastAsia="en-US"/>
    </w:rPr>
  </w:style>
  <w:style w:type="character" w:customStyle="1" w:styleId="EndtnoteReference">
    <w:name w:val="Endtnote Reference"/>
    <w:aliases w:val="1_GA"/>
    <w:qFormat/>
    <w:rsid w:val="009C17EC"/>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9C17EC"/>
    <w:pPr>
      <w:suppressAutoHyphens/>
      <w:bidi w:val="0"/>
      <w:spacing w:line="240" w:lineRule="auto"/>
    </w:pPr>
    <w:rPr>
      <w:sz w:val="16"/>
      <w:lang w:val="en-GB"/>
    </w:rPr>
  </w:style>
  <w:style w:type="character" w:customStyle="1" w:styleId="FooterChar">
    <w:name w:val="Footer Char"/>
    <w:aliases w:val="3_GA Char,3_G Char"/>
    <w:link w:val="Footer"/>
    <w:rsid w:val="009C17EC"/>
    <w:rPr>
      <w:rFonts w:ascii="Times New Roman" w:eastAsia="PMingLiU" w:hAnsi="Times New Roman" w:cs="Simplified Arabic"/>
      <w:sz w:val="16"/>
      <w:szCs w:val="22"/>
      <w:lang w:val="en-GB" w:eastAsia="en-US"/>
    </w:rPr>
  </w:style>
  <w:style w:type="paragraph" w:customStyle="1" w:styleId="FootnoteText1">
    <w:name w:val="Footnote Text1"/>
    <w:aliases w:val="5_GA"/>
    <w:basedOn w:val="Normal"/>
    <w:qFormat/>
    <w:rsid w:val="009C17EC"/>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9C17EC"/>
    <w:pPr>
      <w:pBdr>
        <w:bottom w:val="single" w:sz="4" w:space="4" w:color="auto"/>
      </w:pBdr>
      <w:suppressAutoHyphens/>
    </w:pPr>
    <w:rPr>
      <w:b/>
      <w:bCs/>
      <w:sz w:val="18"/>
      <w:szCs w:val="18"/>
    </w:rPr>
  </w:style>
  <w:style w:type="character" w:customStyle="1" w:styleId="HeaderChar">
    <w:name w:val="Header Char"/>
    <w:aliases w:val="6_GA Char,6_G Char"/>
    <w:link w:val="Header"/>
    <w:uiPriority w:val="99"/>
    <w:rsid w:val="009C17EC"/>
    <w:rPr>
      <w:rFonts w:ascii="Times New Roman" w:eastAsia="PMingLiU" w:hAnsi="Times New Roman" w:cs="Simplified Arabic"/>
      <w:b/>
      <w:bCs/>
      <w:sz w:val="18"/>
      <w:szCs w:val="18"/>
      <w:lang w:eastAsia="en-US"/>
    </w:rPr>
  </w:style>
  <w:style w:type="character" w:customStyle="1" w:styleId="Heading1Char">
    <w:name w:val="Heading 1 Char"/>
    <w:aliases w:val="Table_GA Char,Table_G Char"/>
    <w:link w:val="Heading1"/>
    <w:rsid w:val="009C17EC"/>
    <w:rPr>
      <w:rFonts w:ascii="Times New Roman" w:eastAsia="PMingLiU" w:hAnsi="Times New Roman" w:cs="Simplified Arabic"/>
      <w:sz w:val="22"/>
      <w:szCs w:val="22"/>
      <w:lang w:val="en-GB" w:eastAsia="en-US"/>
    </w:rPr>
  </w:style>
  <w:style w:type="character" w:styleId="PageNumber">
    <w:name w:val="page number"/>
    <w:aliases w:val="7_GA,7_G"/>
    <w:qFormat/>
    <w:rsid w:val="009C17EC"/>
    <w:rPr>
      <w:rFonts w:ascii="Times New Roman Bold" w:hAnsi="Times New Roman Bold"/>
      <w:b/>
      <w:i w:val="0"/>
      <w:sz w:val="18"/>
      <w:szCs w:val="18"/>
    </w:rPr>
  </w:style>
  <w:style w:type="paragraph" w:customStyle="1" w:styleId="XXLargeGA">
    <w:name w:val="XXLarge_GA"/>
    <w:basedOn w:val="Normal"/>
    <w:next w:val="SingleTxtGA"/>
    <w:qFormat/>
    <w:rsid w:val="009C17EC"/>
    <w:pPr>
      <w:suppressAutoHyphens/>
      <w:spacing w:line="820" w:lineRule="exact"/>
    </w:pPr>
    <w:rPr>
      <w:spacing w:val="-8"/>
      <w:w w:val="96"/>
      <w:sz w:val="57"/>
      <w:szCs w:val="86"/>
      <w:lang w:val="en-GB"/>
    </w:rPr>
  </w:style>
  <w:style w:type="character" w:customStyle="1" w:styleId="Heading2Char">
    <w:name w:val="Heading 2 Char"/>
    <w:link w:val="Heading2"/>
    <w:uiPriority w:val="9"/>
    <w:rsid w:val="009C17EC"/>
    <w:rPr>
      <w:rFonts w:ascii="Times New Roman" w:eastAsia="PMingLiU" w:hAnsi="Times New Roman" w:cs="Simplified Arabic"/>
      <w:b/>
      <w:bCs/>
      <w:color w:val="4F81BD"/>
      <w:sz w:val="26"/>
      <w:szCs w:val="26"/>
      <w:lang w:eastAsia="en-US"/>
    </w:rPr>
  </w:style>
  <w:style w:type="character" w:styleId="BookTitle">
    <w:name w:val="Book Title"/>
    <w:uiPriority w:val="33"/>
    <w:rsid w:val="009C17EC"/>
    <w:rPr>
      <w:b/>
      <w:bCs/>
      <w:smallCaps/>
      <w:spacing w:val="5"/>
    </w:rPr>
  </w:style>
  <w:style w:type="character" w:customStyle="1" w:styleId="Heading3Char">
    <w:name w:val="Heading 3 Char"/>
    <w:link w:val="Heading3"/>
    <w:uiPriority w:val="9"/>
    <w:rsid w:val="009C17EC"/>
    <w:rPr>
      <w:rFonts w:ascii="Times New Roman" w:eastAsia="PMingLiU" w:hAnsi="Times New Roman" w:cs="Simplified Arabic"/>
      <w:b/>
      <w:bCs/>
      <w:color w:val="4F81BD"/>
      <w:szCs w:val="22"/>
      <w:lang w:eastAsia="en-US"/>
    </w:rPr>
  </w:style>
  <w:style w:type="character" w:customStyle="1" w:styleId="Heading4Char">
    <w:name w:val="Heading 4 Char"/>
    <w:link w:val="Heading4"/>
    <w:uiPriority w:val="9"/>
    <w:rsid w:val="009C17EC"/>
    <w:rPr>
      <w:rFonts w:ascii="Times New Roman" w:eastAsia="PMingLiU" w:hAnsi="Times New Roman" w:cs="Simplified Arabic"/>
      <w:b/>
      <w:bCs/>
      <w:i/>
      <w:iCs/>
      <w:color w:val="4F81BD"/>
      <w:szCs w:val="22"/>
      <w:lang w:eastAsia="en-US"/>
    </w:rPr>
  </w:style>
  <w:style w:type="character" w:customStyle="1" w:styleId="Heading5Char">
    <w:name w:val="Heading 5 Char"/>
    <w:link w:val="Heading5"/>
    <w:uiPriority w:val="9"/>
    <w:rsid w:val="009C17EC"/>
    <w:rPr>
      <w:rFonts w:ascii="Times New Roman" w:eastAsia="PMingLiU" w:hAnsi="Times New Roman" w:cs="Simplified Arabic"/>
      <w:color w:val="243F60"/>
      <w:szCs w:val="22"/>
      <w:lang w:eastAsia="en-US"/>
    </w:rPr>
  </w:style>
  <w:style w:type="character" w:customStyle="1" w:styleId="Heading6Char">
    <w:name w:val="Heading 6 Char"/>
    <w:link w:val="Heading6"/>
    <w:uiPriority w:val="9"/>
    <w:rsid w:val="009C17EC"/>
    <w:rPr>
      <w:rFonts w:ascii="Times New Roman" w:eastAsia="PMingLiU" w:hAnsi="Times New Roman" w:cs="Simplified Arabic"/>
      <w:i/>
      <w:iCs/>
      <w:color w:val="243F60"/>
      <w:szCs w:val="22"/>
      <w:lang w:eastAsia="en-US"/>
    </w:rPr>
  </w:style>
  <w:style w:type="character" w:customStyle="1" w:styleId="Heading7Char">
    <w:name w:val="Heading 7 Char"/>
    <w:link w:val="Heading7"/>
    <w:uiPriority w:val="9"/>
    <w:rsid w:val="009C17EC"/>
    <w:rPr>
      <w:rFonts w:ascii="Times New Roman" w:eastAsia="PMingLiU" w:hAnsi="Times New Roman" w:cs="Simplified Arabic"/>
      <w:i/>
      <w:iCs/>
      <w:color w:val="404040"/>
      <w:szCs w:val="22"/>
      <w:lang w:eastAsia="en-US"/>
    </w:rPr>
  </w:style>
  <w:style w:type="character" w:customStyle="1" w:styleId="Heading8Char">
    <w:name w:val="Heading 8 Char"/>
    <w:link w:val="Heading8"/>
    <w:uiPriority w:val="9"/>
    <w:rsid w:val="009C17EC"/>
    <w:rPr>
      <w:rFonts w:ascii="Times New Roman" w:eastAsia="PMingLiU" w:hAnsi="Times New Roman" w:cs="Simplified Arabic"/>
      <w:color w:val="404040"/>
      <w:lang w:eastAsia="en-US"/>
    </w:rPr>
  </w:style>
  <w:style w:type="character" w:customStyle="1" w:styleId="Heading9Char">
    <w:name w:val="Heading 9 Char"/>
    <w:link w:val="Heading9"/>
    <w:uiPriority w:val="9"/>
    <w:rsid w:val="009C17EC"/>
    <w:rPr>
      <w:rFonts w:ascii="Times New Roman" w:eastAsia="PMingLiU" w:hAnsi="Times New Roman" w:cs="Simplified Arabic"/>
      <w:i/>
      <w:iCs/>
      <w:color w:val="404040"/>
      <w:lang w:eastAsia="en-US"/>
    </w:rPr>
  </w:style>
  <w:style w:type="paragraph" w:styleId="Title">
    <w:name w:val="Title"/>
    <w:basedOn w:val="Normal"/>
    <w:next w:val="Normal"/>
    <w:link w:val="TitleChar"/>
    <w:uiPriority w:val="10"/>
    <w:rsid w:val="009C17EC"/>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9C17EC"/>
    <w:rPr>
      <w:rFonts w:ascii="Times New Roman" w:eastAsia="PMingLiU"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9C17EC"/>
    <w:pPr>
      <w:numPr>
        <w:ilvl w:val="1"/>
      </w:numPr>
    </w:pPr>
    <w:rPr>
      <w:i/>
      <w:iCs/>
      <w:color w:val="4F81BD"/>
      <w:spacing w:val="15"/>
      <w:sz w:val="24"/>
      <w:szCs w:val="24"/>
    </w:rPr>
  </w:style>
  <w:style w:type="character" w:customStyle="1" w:styleId="SubtitleChar">
    <w:name w:val="Subtitle Char"/>
    <w:link w:val="Subtitle"/>
    <w:uiPriority w:val="11"/>
    <w:rsid w:val="009C17EC"/>
    <w:rPr>
      <w:rFonts w:ascii="Times New Roman" w:eastAsia="PMingLiU" w:hAnsi="Times New Roman" w:cs="Simplified Arabic"/>
      <w:i/>
      <w:iCs/>
      <w:color w:val="4F81BD"/>
      <w:spacing w:val="15"/>
      <w:sz w:val="24"/>
      <w:szCs w:val="24"/>
      <w:lang w:eastAsia="en-US"/>
    </w:rPr>
  </w:style>
  <w:style w:type="character" w:styleId="SubtleEmphasis">
    <w:name w:val="Subtle Emphasis"/>
    <w:uiPriority w:val="19"/>
    <w:rsid w:val="009C17EC"/>
    <w:rPr>
      <w:i/>
      <w:iCs/>
      <w:color w:val="808080"/>
    </w:rPr>
  </w:style>
  <w:style w:type="table" w:styleId="ColorfulGrid-Accent6">
    <w:name w:val="Colorful Grid Accent 6"/>
    <w:basedOn w:val="TableNormal"/>
    <w:uiPriority w:val="73"/>
    <w:rsid w:val="009C17EC"/>
    <w:rPr>
      <w:rFonts w:eastAsia="PMingLiU"/>
      <w:color w:val="00000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9C17EC"/>
    <w:rPr>
      <w:i/>
      <w:iCs/>
    </w:rPr>
  </w:style>
  <w:style w:type="character" w:styleId="IntenseEmphasis">
    <w:name w:val="Intense Emphasis"/>
    <w:uiPriority w:val="21"/>
    <w:rsid w:val="009C17EC"/>
    <w:rPr>
      <w:b/>
      <w:bCs/>
      <w:i/>
      <w:iCs/>
      <w:color w:val="4F81BD"/>
    </w:rPr>
  </w:style>
  <w:style w:type="character" w:styleId="Strong">
    <w:name w:val="Strong"/>
    <w:uiPriority w:val="22"/>
    <w:rsid w:val="009C17EC"/>
    <w:rPr>
      <w:b/>
      <w:bCs/>
    </w:rPr>
  </w:style>
  <w:style w:type="paragraph" w:styleId="Quote">
    <w:name w:val="Quote"/>
    <w:basedOn w:val="Normal"/>
    <w:next w:val="Normal"/>
    <w:link w:val="QuoteChar"/>
    <w:uiPriority w:val="29"/>
    <w:rsid w:val="009C17EC"/>
    <w:rPr>
      <w:i/>
      <w:iCs/>
      <w:color w:val="000000"/>
    </w:rPr>
  </w:style>
  <w:style w:type="character" w:customStyle="1" w:styleId="QuoteChar">
    <w:name w:val="Quote Char"/>
    <w:link w:val="Quote"/>
    <w:uiPriority w:val="29"/>
    <w:rsid w:val="009C17EC"/>
    <w:rPr>
      <w:rFonts w:ascii="Times New Roman" w:eastAsia="PMingLiU" w:hAnsi="Times New Roman" w:cs="Simplified Arabic"/>
      <w:i/>
      <w:iCs/>
      <w:color w:val="000000"/>
      <w:szCs w:val="22"/>
      <w:lang w:eastAsia="en-US"/>
    </w:rPr>
  </w:style>
  <w:style w:type="paragraph" w:styleId="IntenseQuote">
    <w:name w:val="Intense Quote"/>
    <w:basedOn w:val="Normal"/>
    <w:next w:val="Normal"/>
    <w:link w:val="IntenseQuoteChar"/>
    <w:uiPriority w:val="30"/>
    <w:rsid w:val="009C17E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C17EC"/>
    <w:rPr>
      <w:rFonts w:ascii="Times New Roman" w:eastAsia="PMingLiU" w:hAnsi="Times New Roman" w:cs="Simplified Arabic"/>
      <w:b/>
      <w:bCs/>
      <w:i/>
      <w:iCs/>
      <w:color w:val="4F81BD"/>
      <w:szCs w:val="22"/>
      <w:lang w:eastAsia="en-US"/>
    </w:rPr>
  </w:style>
  <w:style w:type="character" w:styleId="SubtleReference">
    <w:name w:val="Subtle Reference"/>
    <w:uiPriority w:val="31"/>
    <w:rsid w:val="009C17EC"/>
    <w:rPr>
      <w:smallCaps/>
      <w:color w:val="C0504D"/>
      <w:u w:val="single"/>
    </w:rPr>
  </w:style>
  <w:style w:type="character" w:styleId="IntenseReference">
    <w:name w:val="Intense Reference"/>
    <w:uiPriority w:val="32"/>
    <w:rsid w:val="009C17EC"/>
    <w:rPr>
      <w:b/>
      <w:bCs/>
      <w:smallCaps/>
      <w:color w:val="C0504D"/>
      <w:spacing w:val="5"/>
      <w:u w:val="single"/>
    </w:rPr>
  </w:style>
  <w:style w:type="paragraph" w:styleId="ListParagraph">
    <w:name w:val="List Paragraph"/>
    <w:basedOn w:val="Normal"/>
    <w:uiPriority w:val="34"/>
    <w:rsid w:val="009C17EC"/>
    <w:pPr>
      <w:ind w:left="720"/>
      <w:contextualSpacing/>
    </w:pPr>
  </w:style>
  <w:style w:type="table" w:styleId="MediumShading1-Accent4">
    <w:name w:val="Medium Shading 1 Accent 4"/>
    <w:basedOn w:val="TableNormal"/>
    <w:uiPriority w:val="63"/>
    <w:rsid w:val="009C17EC"/>
    <w:rPr>
      <w:rFonts w:eastAsia="PMingLiU"/>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9C17EC"/>
    <w:rPr>
      <w:rFonts w:eastAsia="MS Mincho"/>
      <w:sz w:val="18"/>
      <w:vertAlign w:val="superscript"/>
    </w:rPr>
  </w:style>
  <w:style w:type="table" w:styleId="TableGrid">
    <w:name w:val="Table Grid"/>
    <w:basedOn w:val="TableNormal"/>
    <w:rsid w:val="009C17EC"/>
    <w:pPr>
      <w:bidi/>
      <w:jc w:val="lowKashida"/>
    </w:pPr>
    <w:rPr>
      <w:rFonts w:ascii="Times New Roman" w:eastAsia="PMingLiU"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17EC"/>
    <w:pPr>
      <w:spacing w:line="240" w:lineRule="auto"/>
    </w:pPr>
    <w:rPr>
      <w:sz w:val="16"/>
      <w:szCs w:val="16"/>
    </w:rPr>
  </w:style>
  <w:style w:type="character" w:customStyle="1" w:styleId="BalloonTextChar">
    <w:name w:val="Balloon Text Char"/>
    <w:link w:val="BalloonText"/>
    <w:uiPriority w:val="99"/>
    <w:semiHidden/>
    <w:rsid w:val="009C17EC"/>
    <w:rPr>
      <w:rFonts w:ascii="Times New Roman" w:eastAsia="PMingLiU" w:hAnsi="Times New Roman" w:cs="Simplified Arabic"/>
      <w:sz w:val="16"/>
      <w:szCs w:val="16"/>
      <w:lang w:eastAsia="en-US"/>
    </w:rPr>
  </w:style>
  <w:style w:type="character" w:styleId="Hyperlink">
    <w:name w:val="Hyperlink"/>
    <w:uiPriority w:val="99"/>
    <w:unhideWhenUsed/>
    <w:rsid w:val="009C17EC"/>
    <w:rPr>
      <w:color w:val="0000FF"/>
      <w:u w:val="none"/>
    </w:rPr>
  </w:style>
  <w:style w:type="paragraph" w:styleId="TOC1">
    <w:name w:val="toc 1"/>
    <w:basedOn w:val="Normal"/>
    <w:link w:val="TOC1Char"/>
    <w:autoRedefine/>
    <w:uiPriority w:val="39"/>
    <w:unhideWhenUsed/>
    <w:rsid w:val="009C17EC"/>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9C17EC"/>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9C17EC"/>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9C17EC"/>
    <w:rPr>
      <w:rFonts w:eastAsia="DengXian"/>
      <w:color w:val="auto"/>
      <w:sz w:val="20"/>
      <w:szCs w:val="20"/>
      <w:u w:val="none"/>
      <w:lang w:eastAsia="zh-CN" w:bidi="ar-EG"/>
    </w:rPr>
  </w:style>
  <w:style w:type="paragraph" w:styleId="TOC4">
    <w:name w:val="toc 4"/>
    <w:basedOn w:val="Normal"/>
    <w:link w:val="TOC4Char"/>
    <w:autoRedefine/>
    <w:uiPriority w:val="39"/>
    <w:unhideWhenUsed/>
    <w:rsid w:val="009C17EC"/>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9C17EC"/>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9C17EC"/>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9C17EC"/>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Cs w:val="28"/>
      <w:lang w:eastAsia="en-US"/>
    </w:rPr>
  </w:style>
  <w:style w:type="table" w:customStyle="1" w:styleId="TABLEA">
    <w:name w:val="TABLE_A"/>
    <w:basedOn w:val="TableNormal"/>
    <w:uiPriority w:val="99"/>
    <w:rsid w:val="009C17EC"/>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9C17EC"/>
    <w:rPr>
      <w:rFonts w:ascii="Times New Roman" w:eastAsia="PMingLiU" w:hAnsi="Times New Roman" w:cs="Simplified Arabic"/>
      <w:sz w:val="22"/>
      <w:szCs w:val="22"/>
      <w:lang w:val="en-GB" w:eastAsia="en-US"/>
    </w:rPr>
  </w:style>
  <w:style w:type="character" w:styleId="UnresolvedMention">
    <w:name w:val="Unresolved Mention"/>
    <w:basedOn w:val="DefaultParagraphFont"/>
    <w:uiPriority w:val="99"/>
    <w:semiHidden/>
    <w:unhideWhenUsed/>
    <w:rsid w:val="009C17EC"/>
    <w:rPr>
      <w:color w:val="605E5C"/>
      <w:shd w:val="clear" w:color="auto" w:fill="E1DFDD"/>
    </w:rPr>
  </w:style>
  <w:style w:type="character" w:customStyle="1" w:styleId="TOC1Char">
    <w:name w:val="TOC 1 Char"/>
    <w:basedOn w:val="DefaultParagraphFont"/>
    <w:link w:val="TOC1"/>
    <w:uiPriority w:val="39"/>
    <w:rsid w:val="009C17EC"/>
    <w:rPr>
      <w:rFonts w:ascii="Times New Roman" w:eastAsia="PMingLiU" w:hAnsi="Times New Roman" w:cs="Simplified Arabic"/>
      <w:noProof/>
      <w:lang w:val="fr-CH" w:bidi="ar-EG"/>
    </w:rPr>
  </w:style>
  <w:style w:type="character" w:customStyle="1" w:styleId="TOC2Char">
    <w:name w:val="TOC 2 Char"/>
    <w:basedOn w:val="DefaultParagraphFont"/>
    <w:link w:val="TOC2"/>
    <w:uiPriority w:val="39"/>
    <w:rsid w:val="009C17EC"/>
    <w:rPr>
      <w:rFonts w:ascii="Times New Roman" w:eastAsia="PMingLiU" w:hAnsi="Times New Roman" w:cs="Simplified Arabic"/>
      <w:noProof/>
      <w:lang w:val="fr-CH" w:eastAsia="en-US"/>
    </w:rPr>
  </w:style>
  <w:style w:type="character" w:customStyle="1" w:styleId="TOC3Char">
    <w:name w:val="TOC 3 Char"/>
    <w:basedOn w:val="TOC2Char"/>
    <w:link w:val="TOC3"/>
    <w:uiPriority w:val="39"/>
    <w:rsid w:val="009C17EC"/>
    <w:rPr>
      <w:rFonts w:ascii="Times New Roman" w:eastAsia="PMingLiU" w:hAnsi="Times New Roman" w:cs="Simplified Arabic"/>
      <w:noProof/>
      <w:lang w:val="fr-CH" w:eastAsia="en-US" w:bidi="ar-EG"/>
    </w:rPr>
  </w:style>
  <w:style w:type="character" w:customStyle="1" w:styleId="TOC4Char">
    <w:name w:val="TOC 4 Char"/>
    <w:basedOn w:val="DefaultParagraphFont"/>
    <w:link w:val="TOC4"/>
    <w:uiPriority w:val="39"/>
    <w:rsid w:val="009C17EC"/>
    <w:rPr>
      <w:rFonts w:ascii="Times New Roman" w:eastAsia="PMingLiU" w:hAnsi="Times New Roman" w:cs="Simplified Arabic"/>
      <w:noProof/>
      <w:lang w:val="en-GB" w:eastAsia="en-US"/>
    </w:rPr>
  </w:style>
  <w:style w:type="character" w:customStyle="1" w:styleId="TOC5Char">
    <w:name w:val="TOC 5 Char"/>
    <w:basedOn w:val="DefaultParagraphFont"/>
    <w:link w:val="TOC5"/>
    <w:uiPriority w:val="39"/>
    <w:rsid w:val="009C17EC"/>
    <w:rPr>
      <w:rFonts w:ascii="Times New Roman" w:eastAsia="PMingLiU" w:hAnsi="Times New Roman" w:cs="Simplified Arabic"/>
      <w:noProof/>
      <w:lang w:val="en-GB" w:eastAsia="en-US"/>
    </w:rPr>
  </w:style>
  <w:style w:type="character" w:customStyle="1" w:styleId="TOC6Char">
    <w:name w:val="TOC 6 Char"/>
    <w:basedOn w:val="DefaultParagraphFont"/>
    <w:link w:val="TOC6"/>
    <w:uiPriority w:val="39"/>
    <w:rsid w:val="009C17EC"/>
    <w:rPr>
      <w:rFonts w:ascii="Times New Roman" w:eastAsia="PMingLiU" w:hAnsi="Times New Roman" w:cs="Simplified Arabic"/>
      <w:lang w:val="en-GB" w:eastAsia="en-US"/>
    </w:rPr>
  </w:style>
  <w:style w:type="paragraph" w:customStyle="1" w:styleId="SessionDate">
    <w:name w:val="Session_Date"/>
    <w:basedOn w:val="Normal"/>
    <w:qFormat/>
    <w:rsid w:val="009C17EC"/>
    <w:pPr>
      <w:spacing w:before="240" w:after="240" w:line="460" w:lineRule="exact"/>
      <w:ind w:left="1247"/>
    </w:pPr>
    <w:rPr>
      <w:b/>
      <w:bCs/>
      <w:sz w:val="32"/>
      <w:szCs w:val="44"/>
    </w:rPr>
  </w:style>
  <w:style w:type="paragraph" w:customStyle="1" w:styleId="SessionNumber">
    <w:name w:val="Session_Number"/>
    <w:basedOn w:val="Normal"/>
    <w:qFormat/>
    <w:rsid w:val="009C17EC"/>
    <w:pPr>
      <w:spacing w:line="480" w:lineRule="exact"/>
      <w:ind w:left="1247"/>
    </w:pPr>
    <w:rPr>
      <w:b/>
      <w:bCs/>
      <w:sz w:val="28"/>
      <w:szCs w:val="38"/>
    </w:rPr>
  </w:style>
  <w:style w:type="paragraph" w:customStyle="1" w:styleId="CityandYear">
    <w:name w:val="City and Year"/>
    <w:basedOn w:val="SingleTxtGA"/>
    <w:qFormat/>
    <w:rsid w:val="009C17EC"/>
    <w:pPr>
      <w:spacing w:line="480" w:lineRule="exact"/>
    </w:pPr>
    <w:rPr>
      <w:b/>
      <w:bCs/>
      <w:sz w:val="30"/>
      <w:szCs w:val="38"/>
      <w:lang w:eastAsia="ar-SA"/>
    </w:rPr>
  </w:style>
  <w:style w:type="paragraph" w:customStyle="1" w:styleId="NormalA">
    <w:name w:val="Normal_A"/>
    <w:basedOn w:val="Normal"/>
    <w:qFormat/>
    <w:rsid w:val="009C17EC"/>
  </w:style>
  <w:style w:type="paragraph" w:customStyle="1" w:styleId="H1G">
    <w:name w:val="_ H_1_G"/>
    <w:basedOn w:val="Normal"/>
    <w:next w:val="Normal"/>
    <w:qFormat/>
    <w:rsid w:val="009C17EC"/>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SingleTxtG">
    <w:name w:val="_ Single Txt_G"/>
    <w:basedOn w:val="Normal"/>
    <w:link w:val="SingleTxtGChar"/>
    <w:qFormat/>
    <w:rsid w:val="009C17EC"/>
    <w:pPr>
      <w:suppressAutoHyphens/>
      <w:bidi w:val="0"/>
      <w:spacing w:after="120"/>
      <w:ind w:left="1134" w:right="1134"/>
      <w:jc w:val="both"/>
    </w:pPr>
    <w:rPr>
      <w:szCs w:val="20"/>
      <w:lang w:val="en-GB"/>
    </w:rPr>
  </w:style>
  <w:style w:type="paragraph" w:customStyle="1" w:styleId="HChG">
    <w:name w:val="_ H _Ch_G"/>
    <w:basedOn w:val="Normal"/>
    <w:next w:val="Normal"/>
    <w:qFormat/>
    <w:rsid w:val="009C17EC"/>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uiPriority w:val="99"/>
    <w:qFormat/>
    <w:rsid w:val="009C17EC"/>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9C17EC"/>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9C17EC"/>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9C17EC"/>
    <w:rPr>
      <w:sz w:val="44"/>
      <w:szCs w:val="44"/>
      <w:lang w:val="en-US" w:bidi="ar-DZ"/>
    </w:rPr>
  </w:style>
  <w:style w:type="paragraph" w:customStyle="1" w:styleId="FootnoteGA0">
    <w:name w:val="Footnote_GA"/>
    <w:basedOn w:val="Normal"/>
    <w:qFormat/>
    <w:rsid w:val="009C17EC"/>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9C17EC"/>
    <w:pPr>
      <w:keepNext/>
      <w:keepLines/>
      <w:spacing w:after="120" w:line="400" w:lineRule="exact"/>
      <w:outlineLvl w:val="0"/>
    </w:pPr>
    <w:rPr>
      <w:b/>
      <w:bCs/>
      <w:kern w:val="14"/>
      <w:sz w:val="24"/>
      <w:szCs w:val="32"/>
    </w:rPr>
  </w:style>
  <w:style w:type="paragraph" w:customStyle="1" w:styleId="HCh">
    <w:name w:val="_ H _Ch"/>
    <w:basedOn w:val="H1"/>
    <w:next w:val="SingleTxt"/>
    <w:qFormat/>
    <w:rsid w:val="009C17EC"/>
    <w:pPr>
      <w:spacing w:line="440" w:lineRule="exact"/>
    </w:pPr>
    <w:rPr>
      <w:spacing w:val="-2"/>
      <w:sz w:val="28"/>
      <w:szCs w:val="36"/>
    </w:rPr>
  </w:style>
  <w:style w:type="character" w:styleId="CommentReference">
    <w:name w:val="annotation reference"/>
    <w:uiPriority w:val="99"/>
    <w:semiHidden/>
    <w:rsid w:val="009C17EC"/>
    <w:rPr>
      <w:sz w:val="6"/>
      <w:szCs w:val="9"/>
    </w:rPr>
  </w:style>
  <w:style w:type="paragraph" w:customStyle="1" w:styleId="HM">
    <w:name w:val="_ H __M"/>
    <w:basedOn w:val="HCh"/>
    <w:next w:val="Normal"/>
    <w:qFormat/>
    <w:rsid w:val="009C17EC"/>
    <w:pPr>
      <w:suppressAutoHyphens/>
      <w:spacing w:line="520" w:lineRule="exact"/>
    </w:pPr>
    <w:rPr>
      <w:spacing w:val="-3"/>
      <w:sz w:val="34"/>
      <w:szCs w:val="48"/>
    </w:rPr>
  </w:style>
  <w:style w:type="paragraph" w:customStyle="1" w:styleId="SingleTxt">
    <w:name w:val="__Single Txt"/>
    <w:basedOn w:val="Normal"/>
    <w:qFormat/>
    <w:rsid w:val="009C17EC"/>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9C17EC"/>
    <w:pPr>
      <w:suppressAutoHyphens/>
      <w:spacing w:line="360" w:lineRule="exact"/>
      <w:outlineLvl w:val="1"/>
    </w:pPr>
    <w:rPr>
      <w:spacing w:val="2"/>
      <w:sz w:val="20"/>
      <w:szCs w:val="28"/>
    </w:rPr>
  </w:style>
  <w:style w:type="paragraph" w:customStyle="1" w:styleId="H4">
    <w:name w:val="_ H_4"/>
    <w:basedOn w:val="Normal"/>
    <w:next w:val="Normal"/>
    <w:qFormat/>
    <w:rsid w:val="009C17EC"/>
    <w:pPr>
      <w:keepNext/>
      <w:keepLines/>
      <w:spacing w:after="120" w:line="360" w:lineRule="exact"/>
      <w:outlineLvl w:val="3"/>
    </w:pPr>
    <w:rPr>
      <w:i/>
      <w:iCs/>
      <w:kern w:val="14"/>
      <w:szCs w:val="28"/>
    </w:rPr>
  </w:style>
  <w:style w:type="paragraph" w:customStyle="1" w:styleId="H56">
    <w:name w:val="_ H_5/6"/>
    <w:basedOn w:val="Normal"/>
    <w:next w:val="Normal"/>
    <w:qFormat/>
    <w:rsid w:val="009C17EC"/>
    <w:pPr>
      <w:keepNext/>
      <w:keepLines/>
      <w:spacing w:after="120" w:line="360" w:lineRule="exact"/>
      <w:outlineLvl w:val="4"/>
    </w:pPr>
    <w:rPr>
      <w:kern w:val="14"/>
      <w:szCs w:val="28"/>
    </w:rPr>
  </w:style>
  <w:style w:type="paragraph" w:customStyle="1" w:styleId="DualTxt">
    <w:name w:val="__Dual Txt"/>
    <w:basedOn w:val="Normal"/>
    <w:qFormat/>
    <w:rsid w:val="009C17EC"/>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9C17EC"/>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9C17EC"/>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9C17EC"/>
    <w:pPr>
      <w:spacing w:after="120" w:line="440" w:lineRule="exact"/>
      <w:jc w:val="center"/>
    </w:pPr>
    <w:rPr>
      <w:b/>
      <w:bCs/>
      <w:sz w:val="25"/>
      <w:szCs w:val="38"/>
    </w:rPr>
  </w:style>
  <w:style w:type="paragraph" w:customStyle="1" w:styleId="JH1">
    <w:name w:val="J_H_1"/>
    <w:basedOn w:val="JCH"/>
    <w:qFormat/>
    <w:rsid w:val="009C17EC"/>
    <w:pPr>
      <w:spacing w:line="420" w:lineRule="exact"/>
    </w:pPr>
    <w:rPr>
      <w:sz w:val="23"/>
      <w:szCs w:val="34"/>
    </w:rPr>
  </w:style>
  <w:style w:type="paragraph" w:customStyle="1" w:styleId="JH2">
    <w:name w:val="J_H_2"/>
    <w:basedOn w:val="JH1"/>
    <w:qFormat/>
    <w:rsid w:val="009C17EC"/>
    <w:pPr>
      <w:spacing w:line="400" w:lineRule="exact"/>
    </w:pPr>
    <w:rPr>
      <w:sz w:val="20"/>
      <w:szCs w:val="30"/>
    </w:rPr>
  </w:style>
  <w:style w:type="paragraph" w:customStyle="1" w:styleId="JSmall">
    <w:name w:val="J_Small"/>
    <w:basedOn w:val="JSingleTxt"/>
    <w:next w:val="JSingleTxt"/>
    <w:qFormat/>
    <w:rsid w:val="009C17EC"/>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9C17EC"/>
    <w:pPr>
      <w:tabs>
        <w:tab w:val="right" w:leader="dot" w:pos="360"/>
      </w:tabs>
      <w:spacing w:line="310" w:lineRule="exact"/>
      <w:jc w:val="right"/>
    </w:pPr>
    <w:rPr>
      <w:spacing w:val="5"/>
      <w:w w:val="104"/>
      <w:kern w:val="14"/>
      <w:sz w:val="17"/>
      <w:szCs w:val="25"/>
    </w:rPr>
  </w:style>
  <w:style w:type="character" w:styleId="LineNumber">
    <w:name w:val="line number"/>
    <w:qFormat/>
    <w:rsid w:val="009C17EC"/>
    <w:rPr>
      <w:sz w:val="14"/>
      <w:szCs w:val="16"/>
    </w:rPr>
  </w:style>
  <w:style w:type="paragraph" w:customStyle="1" w:styleId="SmallX">
    <w:name w:val="SmallX"/>
    <w:basedOn w:val="Small"/>
    <w:next w:val="Normal"/>
    <w:qFormat/>
    <w:rsid w:val="009C17EC"/>
    <w:pPr>
      <w:spacing w:line="240" w:lineRule="exact"/>
    </w:pPr>
    <w:rPr>
      <w:spacing w:val="6"/>
      <w:w w:val="106"/>
      <w:sz w:val="14"/>
      <w:szCs w:val="21"/>
    </w:rPr>
  </w:style>
  <w:style w:type="paragraph" w:customStyle="1" w:styleId="XLarge">
    <w:name w:val="XLarge"/>
    <w:basedOn w:val="HM"/>
    <w:qFormat/>
    <w:rsid w:val="009C17EC"/>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9C17EC"/>
    <w:pPr>
      <w:spacing w:line="820" w:lineRule="exact"/>
    </w:pPr>
    <w:rPr>
      <w:spacing w:val="-8"/>
      <w:w w:val="96"/>
      <w:sz w:val="57"/>
      <w:szCs w:val="86"/>
    </w:rPr>
  </w:style>
  <w:style w:type="paragraph" w:customStyle="1" w:styleId="Distribution">
    <w:name w:val="Distribution"/>
    <w:basedOn w:val="Normal"/>
    <w:next w:val="Normal"/>
    <w:qFormat/>
    <w:rsid w:val="009C17EC"/>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9C17EC"/>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9C17EC"/>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9C17EC"/>
    <w:pPr>
      <w:tabs>
        <w:tab w:val="center" w:pos="4320"/>
        <w:tab w:val="right" w:pos="8640"/>
      </w:tabs>
      <w:spacing w:line="210" w:lineRule="exact"/>
      <w:jc w:val="right"/>
    </w:pPr>
    <w:rPr>
      <w:rFonts w:ascii="Times New Roman" w:eastAsia="PMingLiU" w:hAnsi="Times New Roman" w:cs="Simplified Arabic"/>
      <w:w w:val="103"/>
      <w:kern w:val="14"/>
      <w:szCs w:val="30"/>
      <w:lang w:eastAsia="en-US"/>
    </w:rPr>
  </w:style>
  <w:style w:type="paragraph" w:customStyle="1" w:styleId="Session">
    <w:name w:val="Session"/>
    <w:basedOn w:val="H23"/>
    <w:qFormat/>
    <w:rsid w:val="009C17EC"/>
    <w:pPr>
      <w:tabs>
        <w:tab w:val="left" w:pos="662"/>
        <w:tab w:val="left" w:pos="1267"/>
        <w:tab w:val="left" w:pos="1987"/>
        <w:tab w:val="left" w:pos="2650"/>
      </w:tabs>
      <w:spacing w:after="0"/>
      <w:ind w:left="662" w:hanging="662"/>
    </w:pPr>
  </w:style>
  <w:style w:type="paragraph" w:customStyle="1" w:styleId="Committee">
    <w:name w:val="Committee"/>
    <w:basedOn w:val="H1"/>
    <w:qFormat/>
    <w:rsid w:val="009C17EC"/>
    <w:pPr>
      <w:tabs>
        <w:tab w:val="left" w:pos="662"/>
        <w:tab w:val="left" w:pos="1267"/>
        <w:tab w:val="left" w:pos="1987"/>
        <w:tab w:val="left" w:pos="2650"/>
      </w:tabs>
      <w:ind w:right="1264"/>
    </w:pPr>
  </w:style>
  <w:style w:type="paragraph" w:customStyle="1" w:styleId="AgendaItemNormal">
    <w:name w:val="Agenda_Item_Normal"/>
    <w:next w:val="Normal"/>
    <w:qFormat/>
    <w:rsid w:val="009C17EC"/>
    <w:pPr>
      <w:spacing w:line="360" w:lineRule="exact"/>
      <w:jc w:val="both"/>
    </w:pPr>
    <w:rPr>
      <w:rFonts w:ascii="Times New Roman" w:eastAsia="PMingLiU" w:hAnsi="Times New Roman" w:cs="Simplified Arabic"/>
      <w:w w:val="103"/>
      <w:kern w:val="14"/>
      <w:szCs w:val="28"/>
      <w:lang w:eastAsia="en-US"/>
    </w:rPr>
  </w:style>
  <w:style w:type="paragraph" w:customStyle="1" w:styleId="Sponsors">
    <w:name w:val="Sponsors"/>
    <w:basedOn w:val="H23"/>
    <w:next w:val="Normal"/>
    <w:qFormat/>
    <w:rsid w:val="009C17EC"/>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9C17EC"/>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9C17EC"/>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9C17EC"/>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9C17EC"/>
    <w:rPr>
      <w:i w:val="0"/>
      <w:color w:val="0000FF"/>
      <w:u w:val="none"/>
    </w:rPr>
  </w:style>
  <w:style w:type="paragraph" w:customStyle="1" w:styleId="Bullet1">
    <w:name w:val="Bullet 1"/>
    <w:basedOn w:val="Normal"/>
    <w:qFormat/>
    <w:rsid w:val="009C17EC"/>
    <w:pPr>
      <w:numPr>
        <w:numId w:val="18"/>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9C17EC"/>
    <w:pPr>
      <w:numPr>
        <w:numId w:val="19"/>
      </w:numPr>
      <w:spacing w:after="120" w:line="360" w:lineRule="exact"/>
      <w:ind w:right="1264"/>
    </w:pPr>
    <w:rPr>
      <w:kern w:val="14"/>
      <w:szCs w:val="28"/>
    </w:rPr>
  </w:style>
  <w:style w:type="paragraph" w:customStyle="1" w:styleId="Bullet3">
    <w:name w:val="Bullet 3"/>
    <w:basedOn w:val="SingleTxt"/>
    <w:qFormat/>
    <w:rsid w:val="009C17EC"/>
    <w:pPr>
      <w:numPr>
        <w:numId w:val="20"/>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9C17EC"/>
    <w:pPr>
      <w:ind w:right="5760"/>
      <w:outlineLvl w:val="1"/>
    </w:pPr>
    <w:rPr>
      <w:spacing w:val="2"/>
      <w:sz w:val="20"/>
      <w:szCs w:val="28"/>
    </w:rPr>
  </w:style>
  <w:style w:type="paragraph" w:customStyle="1" w:styleId="STitleM">
    <w:name w:val="S_Title_M"/>
    <w:basedOn w:val="Normal"/>
    <w:next w:val="Normal"/>
    <w:qFormat/>
    <w:rsid w:val="009C17EC"/>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9C17EC"/>
    <w:pPr>
      <w:spacing w:line="600" w:lineRule="exact"/>
      <w:ind w:left="1267" w:right="1267"/>
    </w:pPr>
    <w:rPr>
      <w:w w:val="103"/>
      <w:sz w:val="60"/>
      <w:szCs w:val="60"/>
    </w:rPr>
  </w:style>
  <w:style w:type="paragraph" w:customStyle="1" w:styleId="STitleL">
    <w:name w:val="S_Title_L"/>
    <w:basedOn w:val="XLarge"/>
    <w:next w:val="Normal"/>
    <w:qFormat/>
    <w:rsid w:val="009C17EC"/>
    <w:rPr>
      <w:spacing w:val="-8"/>
      <w:w w:val="96"/>
      <w:sz w:val="57"/>
    </w:rPr>
  </w:style>
  <w:style w:type="paragraph" w:styleId="CommentText">
    <w:name w:val="annotation text"/>
    <w:basedOn w:val="Normal"/>
    <w:link w:val="CommentTextChar"/>
    <w:uiPriority w:val="99"/>
    <w:semiHidden/>
    <w:unhideWhenUsed/>
    <w:rsid w:val="009C17EC"/>
    <w:pPr>
      <w:spacing w:line="240" w:lineRule="auto"/>
    </w:pPr>
    <w:rPr>
      <w:kern w:val="14"/>
    </w:rPr>
  </w:style>
  <w:style w:type="character" w:customStyle="1" w:styleId="CommentTextChar">
    <w:name w:val="Comment Text Char"/>
    <w:basedOn w:val="DefaultParagraphFont"/>
    <w:link w:val="CommentText"/>
    <w:uiPriority w:val="99"/>
    <w:semiHidden/>
    <w:rsid w:val="009C17EC"/>
    <w:rPr>
      <w:rFonts w:ascii="Times New Roman" w:eastAsia="PMingLiU" w:hAnsi="Times New Roman" w:cs="Simplified Arabic"/>
      <w:kern w:val="14"/>
      <w:szCs w:val="22"/>
      <w:lang w:eastAsia="en-US"/>
    </w:rPr>
  </w:style>
  <w:style w:type="paragraph" w:styleId="CommentSubject">
    <w:name w:val="annotation subject"/>
    <w:basedOn w:val="CommentText"/>
    <w:next w:val="CommentText"/>
    <w:link w:val="CommentSubjectChar"/>
    <w:uiPriority w:val="99"/>
    <w:semiHidden/>
    <w:unhideWhenUsed/>
    <w:rsid w:val="009C17EC"/>
    <w:rPr>
      <w:b/>
      <w:bCs/>
    </w:rPr>
  </w:style>
  <w:style w:type="character" w:customStyle="1" w:styleId="CommentSubjectChar">
    <w:name w:val="Comment Subject Char"/>
    <w:basedOn w:val="CommentTextChar"/>
    <w:link w:val="CommentSubject"/>
    <w:uiPriority w:val="99"/>
    <w:semiHidden/>
    <w:rsid w:val="009C17EC"/>
    <w:rPr>
      <w:rFonts w:ascii="Times New Roman" w:eastAsia="PMingLiU" w:hAnsi="Times New Roman" w:cs="Simplified Arabic"/>
      <w:b/>
      <w:bCs/>
      <w:kern w:val="14"/>
      <w:szCs w:val="22"/>
      <w:lang w:eastAsia="en-US"/>
    </w:rPr>
  </w:style>
  <w:style w:type="paragraph" w:customStyle="1" w:styleId="Bullet1G">
    <w:name w:val="_Bullet 1_G"/>
    <w:basedOn w:val="Normal"/>
    <w:qFormat/>
    <w:rsid w:val="009C17EC"/>
    <w:pPr>
      <w:numPr>
        <w:numId w:val="21"/>
      </w:numPr>
      <w:bidi w:val="0"/>
      <w:spacing w:after="120"/>
      <w:ind w:right="1134"/>
      <w:jc w:val="both"/>
    </w:pPr>
    <w:rPr>
      <w:sz w:val="22"/>
    </w:rPr>
  </w:style>
  <w:style w:type="character" w:customStyle="1" w:styleId="SingleTxtGChar">
    <w:name w:val="_ Single Txt_G Char"/>
    <w:link w:val="SingleTxtG"/>
    <w:rsid w:val="009C17EC"/>
    <w:rPr>
      <w:rFonts w:ascii="Times New Roman" w:eastAsia="PMingLiU" w:hAnsi="Times New Roman" w:cs="Simplified Arabic"/>
      <w:lang w:val="en-GB" w:eastAsia="en-US"/>
    </w:rPr>
  </w:style>
  <w:style w:type="paragraph" w:customStyle="1" w:styleId="Preparedby">
    <w:name w:val="Prepared by:"/>
    <w:basedOn w:val="H23GA"/>
    <w:qFormat/>
    <w:rsid w:val="009C17EC"/>
    <w:rPr>
      <w:sz w:val="32"/>
      <w:szCs w:val="32"/>
    </w:rPr>
  </w:style>
  <w:style w:type="paragraph" w:customStyle="1" w:styleId="ParaNoG">
    <w:name w:val="_ParaNo._G"/>
    <w:basedOn w:val="SingleTxtG"/>
    <w:rsid w:val="009C17EC"/>
    <w:pPr>
      <w:numPr>
        <w:numId w:val="28"/>
      </w:numPr>
      <w:tabs>
        <w:tab w:val="left" w:pos="1134"/>
        <w:tab w:val="left" w:pos="1701"/>
        <w:tab w:val="left" w:pos="2268"/>
        <w:tab w:val="left" w:pos="2835"/>
      </w:tabs>
      <w:suppressAutoHyphens w:val="0"/>
    </w:pPr>
    <w:rPr>
      <w:rFonts w:hint="cs"/>
      <w:szCs w:val="30"/>
      <w:lang w:val="fr-FR" w:eastAsia="fr-FR"/>
    </w:rPr>
  </w:style>
  <w:style w:type="paragraph" w:customStyle="1" w:styleId="HMG">
    <w:name w:val="_ H __M_G"/>
    <w:basedOn w:val="Normal"/>
    <w:next w:val="Normal"/>
    <w:qFormat/>
    <w:rsid w:val="009C17EC"/>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9C17EC"/>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9C17EC"/>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9C17EC"/>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9C17EC"/>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9C17EC"/>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9C17EC"/>
    <w:pPr>
      <w:numPr>
        <w:numId w:val="24"/>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9C17EC"/>
    <w:rPr>
      <w:rFonts w:asciiTheme="minorHAnsi" w:eastAsiaTheme="minorEastAsia" w:hAnsiTheme="minorHAnsi" w:cstheme="minorBidi"/>
      <w:sz w:val="24"/>
      <w:szCs w:val="24"/>
      <w:lang w:val="fr-FR" w:eastAsia="fr-FR"/>
    </w:rPr>
  </w:style>
  <w:style w:type="paragraph" w:customStyle="1" w:styleId="Default">
    <w:name w:val="Default"/>
    <w:semiHidden/>
    <w:rsid w:val="009C17EC"/>
    <w:pPr>
      <w:autoSpaceDE w:val="0"/>
      <w:autoSpaceDN w:val="0"/>
      <w:adjustRightInd w:val="0"/>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9C17EC"/>
  </w:style>
  <w:style w:type="character" w:customStyle="1" w:styleId="preferred">
    <w:name w:val="preferred"/>
    <w:basedOn w:val="DefaultParagraphFont"/>
    <w:rsid w:val="009C17EC"/>
  </w:style>
  <w:style w:type="character" w:customStyle="1" w:styleId="admitted">
    <w:name w:val="admitted"/>
    <w:basedOn w:val="DefaultParagraphFont"/>
    <w:rsid w:val="009C1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B3873-BCCC-420E-8601-D67A16A86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115</TotalTime>
  <Pages>7</Pages>
  <Words>2528</Words>
  <Characters>14412</Characters>
  <Application>Microsoft Office Word</Application>
  <DocSecurity>0</DocSecurity>
  <Lines>120</Lines>
  <Paragraphs>33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CCPR/C/130/D/2866/2016</vt:lpstr>
      <vt:lpstr>    الآراء التي اعتمدتها اللجنة بموجب المادة 5(4) من البروتوكول الاختياري، بشأن ال</vt:lpstr>
    </vt:vector>
  </TitlesOfParts>
  <Company>DCM</Company>
  <LinksUpToDate>false</LinksUpToDate>
  <CharactersWithSpaces>16907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CCPR/C/130/D/2866/2016</dc:title>
  <dc:subject>GE.2103335(A)</dc:subject>
  <dc:creator>bah - RFATH</dc:creator>
  <cp:keywords>GE.2106010(A)</cp:keywords>
  <dc:description>Distr.: General
11 March 2021
Arabic
Original: English</dc:description>
  <cp:lastModifiedBy>Gamal MAHMOUD</cp:lastModifiedBy>
  <cp:revision>5</cp:revision>
  <cp:lastPrinted>2021-04-15T10:21:00Z</cp:lastPrinted>
  <dcterms:created xsi:type="dcterms:W3CDTF">2021-04-15T10:21:00Z</dcterms:created>
  <dcterms:modified xsi:type="dcterms:W3CDTF">2021-04-15T10:38:00Z</dcterms:modified>
  <cp:category>Finale</cp:category>
</cp:coreProperties>
</file>