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52EFC334" w14:textId="77777777" w:rsidTr="002B7BC7">
        <w:trPr>
          <w:trHeight w:hRule="exact" w:val="851"/>
        </w:trPr>
        <w:tc>
          <w:tcPr>
            <w:tcW w:w="1276" w:type="dxa"/>
            <w:tcBorders>
              <w:bottom w:val="single" w:sz="4" w:space="0" w:color="auto"/>
            </w:tcBorders>
          </w:tcPr>
          <w:p w14:paraId="65418BF6" w14:textId="77777777" w:rsidR="006F71EA" w:rsidRPr="00DB58B5" w:rsidRDefault="006F71EA" w:rsidP="00C82E68"/>
        </w:tc>
        <w:tc>
          <w:tcPr>
            <w:tcW w:w="2268" w:type="dxa"/>
            <w:tcBorders>
              <w:bottom w:val="single" w:sz="4" w:space="0" w:color="auto"/>
            </w:tcBorders>
            <w:vAlign w:val="bottom"/>
          </w:tcPr>
          <w:p w14:paraId="1EA3548E"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AEF8C8C" w14:textId="484F4C41" w:rsidR="006F71EA" w:rsidRPr="00DB58B5" w:rsidRDefault="00C82E68" w:rsidP="00C82E68">
            <w:pPr>
              <w:jc w:val="right"/>
            </w:pPr>
            <w:r w:rsidRPr="00C82E68">
              <w:rPr>
                <w:sz w:val="40"/>
              </w:rPr>
              <w:t>CCPR</w:t>
            </w:r>
            <w:r>
              <w:t>/C/130/D/2866/2016</w:t>
            </w:r>
          </w:p>
        </w:tc>
      </w:tr>
      <w:tr w:rsidR="006F71EA" w:rsidRPr="00DB58B5" w14:paraId="69C40261" w14:textId="77777777" w:rsidTr="002B7BC7">
        <w:trPr>
          <w:trHeight w:hRule="exact" w:val="2835"/>
        </w:trPr>
        <w:tc>
          <w:tcPr>
            <w:tcW w:w="1276" w:type="dxa"/>
            <w:tcBorders>
              <w:top w:val="single" w:sz="4" w:space="0" w:color="auto"/>
              <w:bottom w:val="single" w:sz="12" w:space="0" w:color="auto"/>
            </w:tcBorders>
          </w:tcPr>
          <w:p w14:paraId="532094E8" w14:textId="77777777" w:rsidR="006F71EA" w:rsidRPr="00DB58B5" w:rsidRDefault="006F71EA" w:rsidP="002B7BC7">
            <w:pPr>
              <w:spacing w:before="120"/>
              <w:jc w:val="center"/>
            </w:pPr>
            <w:r>
              <w:rPr>
                <w:noProof/>
                <w:lang w:eastAsia="fr-CH"/>
              </w:rPr>
              <w:drawing>
                <wp:inline distT="0" distB="0" distL="0" distR="0" wp14:anchorId="05EA4169" wp14:editId="06DBFEE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FD5B27" w14:textId="1082BF7F" w:rsidR="006F71EA" w:rsidRPr="00AB51C8" w:rsidRDefault="006F71EA" w:rsidP="002B7BC7">
            <w:pPr>
              <w:spacing w:before="120" w:line="380" w:lineRule="exact"/>
              <w:rPr>
                <w:b/>
                <w:sz w:val="34"/>
                <w:szCs w:val="34"/>
              </w:rPr>
            </w:pPr>
            <w:r w:rsidRPr="00AB51C8">
              <w:rPr>
                <w:b/>
                <w:sz w:val="34"/>
                <w:szCs w:val="34"/>
              </w:rPr>
              <w:t>Pacte international relatif</w:t>
            </w:r>
            <w:r w:rsidR="00C82E68">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14:paraId="4C32BED6" w14:textId="77777777" w:rsidR="006F71EA" w:rsidRDefault="00C82E68" w:rsidP="002B7BC7">
            <w:pPr>
              <w:spacing w:before="240"/>
            </w:pPr>
            <w:r>
              <w:t>Distr. générale</w:t>
            </w:r>
          </w:p>
          <w:p w14:paraId="0EE8EB84" w14:textId="2C8522C6" w:rsidR="00C82E68" w:rsidRDefault="00C82E68" w:rsidP="00C82E68">
            <w:pPr>
              <w:spacing w:line="240" w:lineRule="exact"/>
            </w:pPr>
            <w:r>
              <w:t>11 mars 2021</w:t>
            </w:r>
          </w:p>
          <w:p w14:paraId="00D30467" w14:textId="77777777" w:rsidR="00C82E68" w:rsidRDefault="00C82E68" w:rsidP="00C82E68">
            <w:pPr>
              <w:spacing w:line="240" w:lineRule="exact"/>
            </w:pPr>
            <w:r>
              <w:t>Français</w:t>
            </w:r>
          </w:p>
          <w:p w14:paraId="499EBCF6" w14:textId="64C03F77" w:rsidR="00C82E68" w:rsidRPr="00DB58B5" w:rsidRDefault="00C82E68" w:rsidP="00C82E68">
            <w:pPr>
              <w:spacing w:line="240" w:lineRule="exact"/>
            </w:pPr>
            <w:r>
              <w:t>Original : anglais</w:t>
            </w:r>
          </w:p>
        </w:tc>
      </w:tr>
    </w:tbl>
    <w:p w14:paraId="1F9C3B5A" w14:textId="77777777" w:rsidR="006F71EA" w:rsidRDefault="006F71EA" w:rsidP="006F71EA">
      <w:pPr>
        <w:spacing w:before="120"/>
        <w:rPr>
          <w:b/>
          <w:sz w:val="24"/>
          <w:szCs w:val="24"/>
        </w:rPr>
      </w:pPr>
      <w:r w:rsidRPr="00DF3BF1">
        <w:rPr>
          <w:b/>
          <w:sz w:val="24"/>
          <w:szCs w:val="24"/>
        </w:rPr>
        <w:t>Comité des droits de l’homme</w:t>
      </w:r>
    </w:p>
    <w:p w14:paraId="6A411809" w14:textId="72E9BBAD" w:rsidR="00E85C42" w:rsidRDefault="00C82E68" w:rsidP="00C82E68">
      <w:pPr>
        <w:pStyle w:val="HChG"/>
      </w:pPr>
      <w:r>
        <w:tab/>
      </w:r>
      <w:r>
        <w:tab/>
      </w:r>
      <w:r w:rsidRPr="00E85933">
        <w:t>Constatations adoptées par le Comité au titre de l</w:t>
      </w:r>
      <w:r>
        <w:t>’</w:t>
      </w:r>
      <w:r w:rsidRPr="00E85933">
        <w:t>article</w:t>
      </w:r>
      <w:r>
        <w:t> </w:t>
      </w:r>
      <w:r w:rsidRPr="00E85933">
        <w:t>5 (par.</w:t>
      </w:r>
      <w:r>
        <w:t> </w:t>
      </w:r>
      <w:r w:rsidRPr="00E85933">
        <w:t>4) du Protocole facultatif, concernant la c</w:t>
      </w:r>
      <w:r w:rsidRPr="00233D47">
        <w:t xml:space="preserve">ommunication </w:t>
      </w:r>
      <w:r w:rsidRPr="00233D47">
        <w:rPr>
          <w:rFonts w:eastAsia="MS Mincho"/>
        </w:rPr>
        <w:t>n</w:t>
      </w:r>
      <w:r w:rsidRPr="00233D47">
        <w:rPr>
          <w:rFonts w:eastAsia="MS Mincho"/>
          <w:vertAlign w:val="superscript"/>
        </w:rPr>
        <w:t>o</w:t>
      </w:r>
      <w:r>
        <w:t> 2866/2016</w:t>
      </w:r>
      <w:r w:rsidRPr="00C82E68">
        <w:rPr>
          <w:rStyle w:val="Appelnotedebasdep"/>
          <w:b w:val="0"/>
          <w:bCs/>
          <w:sz w:val="20"/>
          <w:vertAlign w:val="baseline"/>
        </w:rPr>
        <w:footnoteReference w:customMarkFollows="1" w:id="2"/>
        <w:t>*</w:t>
      </w:r>
      <w:r w:rsidRPr="00C82E68">
        <w:rPr>
          <w:rStyle w:val="Appelnotedebasdep"/>
          <w:b w:val="0"/>
          <w:bCs/>
          <w:sz w:val="20"/>
        </w:rPr>
        <w:t>,</w:t>
      </w:r>
      <w:r w:rsidRPr="00C82E68">
        <w:rPr>
          <w:b w:val="0"/>
          <w:bCs/>
          <w:sz w:val="20"/>
          <w:vertAlign w:val="superscript"/>
        </w:rPr>
        <w:t xml:space="preserve"> </w:t>
      </w:r>
      <w:r w:rsidRPr="00C82E68">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3143"/>
        <w:gridCol w:w="3662"/>
      </w:tblGrid>
      <w:tr w:rsidR="00C82E68" w14:paraId="1E651DF9" w14:textId="77777777" w:rsidTr="00C82E68">
        <w:tc>
          <w:tcPr>
            <w:tcW w:w="3143" w:type="dxa"/>
          </w:tcPr>
          <w:p w14:paraId="3469E8D8" w14:textId="77777777" w:rsidR="00C82E68" w:rsidRDefault="00C82E68">
            <w:pPr>
              <w:pStyle w:val="SingleTxtG"/>
              <w:ind w:left="0" w:right="0"/>
              <w:jc w:val="left"/>
              <w:rPr>
                <w:i/>
              </w:rPr>
            </w:pPr>
            <w:r>
              <w:rPr>
                <w:i/>
              </w:rPr>
              <w:t>Communication présentée par</w:t>
            </w:r>
            <w:r>
              <w:t> :</w:t>
            </w:r>
          </w:p>
        </w:tc>
        <w:tc>
          <w:tcPr>
            <w:tcW w:w="3662" w:type="dxa"/>
          </w:tcPr>
          <w:p w14:paraId="5E1673CB" w14:textId="21977C56" w:rsidR="00C82E68" w:rsidRDefault="00C82E68">
            <w:pPr>
              <w:pStyle w:val="SingleTxtG"/>
              <w:ind w:left="0" w:right="0"/>
              <w:jc w:val="left"/>
            </w:pPr>
            <w:r w:rsidRPr="00E63417">
              <w:rPr>
                <w:lang w:val="fr-FR"/>
              </w:rPr>
              <w:t>Banyusha Khalykovna Rezazade (</w:t>
            </w:r>
            <w:r>
              <w:rPr>
                <w:lang w:val="fr-FR"/>
              </w:rPr>
              <w:t>représentée par un conseil,</w:t>
            </w:r>
            <w:r w:rsidRPr="00E63417">
              <w:rPr>
                <w:lang w:val="fr-FR"/>
              </w:rPr>
              <w:t xml:space="preserve"> Rysbek </w:t>
            </w:r>
            <w:r w:rsidRPr="003B4F39">
              <w:rPr>
                <w:lang w:val="fr-FR"/>
              </w:rPr>
              <w:t>Adamaliyev</w:t>
            </w:r>
            <w:r>
              <w:rPr>
                <w:lang w:val="fr-FR"/>
              </w:rPr>
              <w:t>,</w:t>
            </w:r>
            <w:r w:rsidRPr="003B4F39">
              <w:rPr>
                <w:lang w:val="fr-FR"/>
              </w:rPr>
              <w:t xml:space="preserve"> </w:t>
            </w:r>
            <w:r>
              <w:rPr>
                <w:lang w:val="fr-FR"/>
              </w:rPr>
              <w:t>de l’organisation de</w:t>
            </w:r>
            <w:r w:rsidRPr="003B4F39">
              <w:rPr>
                <w:lang w:val="fr-FR"/>
              </w:rPr>
              <w:t xml:space="preserve"> protection des droits de</w:t>
            </w:r>
            <w:r>
              <w:rPr>
                <w:lang w:val="fr-FR"/>
              </w:rPr>
              <w:t> </w:t>
            </w:r>
            <w:r w:rsidRPr="003B4F39">
              <w:rPr>
                <w:lang w:val="fr-FR"/>
              </w:rPr>
              <w:t>l</w:t>
            </w:r>
            <w:r>
              <w:rPr>
                <w:lang w:val="fr-FR"/>
              </w:rPr>
              <w:t>’</w:t>
            </w:r>
            <w:r w:rsidRPr="003B4F39">
              <w:rPr>
                <w:lang w:val="fr-FR"/>
              </w:rPr>
              <w:t>homme Kylym Shamy)</w:t>
            </w:r>
          </w:p>
        </w:tc>
      </w:tr>
      <w:tr w:rsidR="00C82E68" w14:paraId="44C65992" w14:textId="77777777" w:rsidTr="00C82E68">
        <w:tc>
          <w:tcPr>
            <w:tcW w:w="3143" w:type="dxa"/>
          </w:tcPr>
          <w:p w14:paraId="283B8A2A" w14:textId="34600B67" w:rsidR="00C82E68" w:rsidRDefault="00C82E68">
            <w:pPr>
              <w:pStyle w:val="SingleTxtG"/>
              <w:ind w:left="0" w:right="0"/>
              <w:jc w:val="left"/>
              <w:rPr>
                <w:i/>
              </w:rPr>
            </w:pPr>
            <w:r>
              <w:rPr>
                <w:i/>
              </w:rPr>
              <w:t>Victime(s) présumée(s)</w:t>
            </w:r>
            <w:r>
              <w:t> :</w:t>
            </w:r>
          </w:p>
        </w:tc>
        <w:tc>
          <w:tcPr>
            <w:tcW w:w="3662" w:type="dxa"/>
          </w:tcPr>
          <w:p w14:paraId="0F302349" w14:textId="4821E221" w:rsidR="00C82E68" w:rsidRDefault="00C82E68">
            <w:pPr>
              <w:pStyle w:val="SingleTxtG"/>
              <w:ind w:left="0" w:right="0"/>
              <w:jc w:val="left"/>
            </w:pPr>
            <w:r w:rsidRPr="00E63417">
              <w:rPr>
                <w:lang w:val="fr-FR"/>
              </w:rPr>
              <w:t>Firuzkhan Fiziyev (</w:t>
            </w:r>
            <w:r>
              <w:rPr>
                <w:lang w:val="fr-FR"/>
              </w:rPr>
              <w:t>décédé</w:t>
            </w:r>
            <w:r w:rsidRPr="00E63417">
              <w:rPr>
                <w:lang w:val="fr-FR"/>
              </w:rPr>
              <w:t>)</w:t>
            </w:r>
          </w:p>
        </w:tc>
      </w:tr>
      <w:tr w:rsidR="00C82E68" w14:paraId="5AA746BA" w14:textId="77777777" w:rsidTr="00C82E68">
        <w:tc>
          <w:tcPr>
            <w:tcW w:w="3143" w:type="dxa"/>
          </w:tcPr>
          <w:p w14:paraId="08671CC5" w14:textId="77777777" w:rsidR="00C82E68" w:rsidRDefault="00C82E68">
            <w:pPr>
              <w:pStyle w:val="SingleTxtG"/>
              <w:ind w:left="0" w:right="0"/>
              <w:jc w:val="left"/>
              <w:rPr>
                <w:i/>
              </w:rPr>
            </w:pPr>
            <w:r>
              <w:rPr>
                <w:i/>
              </w:rPr>
              <w:t>État partie</w:t>
            </w:r>
            <w:r>
              <w:t> :</w:t>
            </w:r>
          </w:p>
        </w:tc>
        <w:tc>
          <w:tcPr>
            <w:tcW w:w="3662" w:type="dxa"/>
          </w:tcPr>
          <w:p w14:paraId="76C7662A" w14:textId="5D628A1F" w:rsidR="00C82E68" w:rsidRDefault="00C82E68">
            <w:pPr>
              <w:pStyle w:val="SingleTxtG"/>
              <w:ind w:left="0" w:right="0"/>
              <w:jc w:val="left"/>
            </w:pPr>
            <w:r w:rsidRPr="00E63417">
              <w:rPr>
                <w:lang w:val="fr-FR"/>
              </w:rPr>
              <w:t>K</w:t>
            </w:r>
            <w:r>
              <w:rPr>
                <w:lang w:val="fr-FR"/>
              </w:rPr>
              <w:t>i</w:t>
            </w:r>
            <w:r w:rsidRPr="00E63417">
              <w:rPr>
                <w:lang w:val="fr-FR"/>
              </w:rPr>
              <w:t>rg</w:t>
            </w:r>
            <w:r>
              <w:rPr>
                <w:lang w:val="fr-FR"/>
              </w:rPr>
              <w:t>hizi</w:t>
            </w:r>
            <w:r w:rsidRPr="00E63417">
              <w:rPr>
                <w:lang w:val="fr-FR"/>
              </w:rPr>
              <w:t>stan</w:t>
            </w:r>
          </w:p>
        </w:tc>
      </w:tr>
      <w:tr w:rsidR="00C82E68" w14:paraId="5358421A" w14:textId="77777777" w:rsidTr="00C82E68">
        <w:tc>
          <w:tcPr>
            <w:tcW w:w="3143" w:type="dxa"/>
          </w:tcPr>
          <w:p w14:paraId="5E5135F2" w14:textId="7483EE3D" w:rsidR="00C82E68" w:rsidRDefault="00C82E68">
            <w:pPr>
              <w:pStyle w:val="SingleTxtG"/>
              <w:ind w:left="0" w:right="0"/>
              <w:jc w:val="left"/>
              <w:rPr>
                <w:i/>
              </w:rPr>
            </w:pPr>
            <w:r>
              <w:rPr>
                <w:i/>
              </w:rPr>
              <w:t>Date de la communication</w:t>
            </w:r>
            <w:r>
              <w:t> :</w:t>
            </w:r>
          </w:p>
        </w:tc>
        <w:tc>
          <w:tcPr>
            <w:tcW w:w="3662" w:type="dxa"/>
          </w:tcPr>
          <w:p w14:paraId="6C8F5FBA" w14:textId="50AA2392" w:rsidR="00C82E68" w:rsidRDefault="00C82E68">
            <w:pPr>
              <w:pStyle w:val="SingleTxtG"/>
              <w:ind w:left="0" w:right="0"/>
              <w:jc w:val="left"/>
            </w:pPr>
            <w:r w:rsidRPr="00E63417">
              <w:rPr>
                <w:lang w:val="fr-FR"/>
              </w:rPr>
              <w:t>23</w:t>
            </w:r>
            <w:r>
              <w:rPr>
                <w:lang w:val="fr-FR"/>
              </w:rPr>
              <w:t> juin</w:t>
            </w:r>
            <w:r w:rsidRPr="00E63417">
              <w:rPr>
                <w:lang w:val="fr-FR"/>
              </w:rPr>
              <w:t xml:space="preserve"> 2016 (</w:t>
            </w:r>
            <w:r>
              <w:rPr>
                <w:lang w:val="fr-FR"/>
              </w:rPr>
              <w:t xml:space="preserve">date de la lettre </w:t>
            </w:r>
            <w:r w:rsidRPr="00E63417">
              <w:rPr>
                <w:lang w:val="fr-FR"/>
              </w:rPr>
              <w:t>initial</w:t>
            </w:r>
            <w:r>
              <w:rPr>
                <w:lang w:val="fr-FR"/>
              </w:rPr>
              <w:t>e</w:t>
            </w:r>
            <w:r w:rsidRPr="00E63417">
              <w:rPr>
                <w:lang w:val="fr-FR"/>
              </w:rPr>
              <w:t>)</w:t>
            </w:r>
          </w:p>
        </w:tc>
      </w:tr>
      <w:tr w:rsidR="00C82E68" w14:paraId="0591AB1B" w14:textId="77777777" w:rsidTr="00C82E68">
        <w:tc>
          <w:tcPr>
            <w:tcW w:w="3143" w:type="dxa"/>
          </w:tcPr>
          <w:p w14:paraId="7BECD00F" w14:textId="34D0BC5F" w:rsidR="00C82E68" w:rsidRDefault="00C82E68">
            <w:pPr>
              <w:pStyle w:val="SingleTxtG"/>
              <w:ind w:left="0" w:right="0"/>
              <w:jc w:val="left"/>
              <w:rPr>
                <w:i/>
              </w:rPr>
            </w:pPr>
            <w:r>
              <w:rPr>
                <w:i/>
              </w:rPr>
              <w:t>Références</w:t>
            </w:r>
            <w:r>
              <w:t> :</w:t>
            </w:r>
          </w:p>
        </w:tc>
        <w:tc>
          <w:tcPr>
            <w:tcW w:w="3662" w:type="dxa"/>
            <w:vAlign w:val="bottom"/>
          </w:tcPr>
          <w:p w14:paraId="46F6CFE0" w14:textId="763A0A25" w:rsidR="00C82E68" w:rsidRDefault="00C82E68">
            <w:pPr>
              <w:pStyle w:val="SingleTxtG"/>
              <w:ind w:left="0" w:right="0"/>
              <w:jc w:val="left"/>
            </w:pPr>
            <w:r>
              <w:rPr>
                <w:lang w:val="fr-FR"/>
              </w:rPr>
              <w:t>Décision prise en application de l’article </w:t>
            </w:r>
            <w:r w:rsidRPr="00E63417">
              <w:rPr>
                <w:lang w:val="fr-FR"/>
              </w:rPr>
              <w:t xml:space="preserve">92 </w:t>
            </w:r>
            <w:r>
              <w:rPr>
                <w:lang w:val="fr-FR"/>
              </w:rPr>
              <w:t>du règlement intérieur du Comité</w:t>
            </w:r>
            <w:r w:rsidRPr="00E63417">
              <w:rPr>
                <w:lang w:val="fr-FR"/>
              </w:rPr>
              <w:t xml:space="preserve">, </w:t>
            </w:r>
            <w:r>
              <w:rPr>
                <w:lang w:val="fr-FR"/>
              </w:rPr>
              <w:t xml:space="preserve">communiquée à l’État partie le </w:t>
            </w:r>
            <w:r w:rsidRPr="00E63417">
              <w:rPr>
                <w:lang w:val="fr-FR"/>
              </w:rPr>
              <w:t>23</w:t>
            </w:r>
            <w:r>
              <w:rPr>
                <w:lang w:val="fr-FR"/>
              </w:rPr>
              <w:t xml:space="preserve"> novembre </w:t>
            </w:r>
            <w:r w:rsidRPr="00E63417">
              <w:rPr>
                <w:lang w:val="fr-FR"/>
              </w:rPr>
              <w:t>2016 (</w:t>
            </w:r>
            <w:r>
              <w:rPr>
                <w:lang w:val="fr-FR"/>
              </w:rPr>
              <w:t>non publiée sous forme de document</w:t>
            </w:r>
            <w:r w:rsidRPr="00E63417">
              <w:rPr>
                <w:lang w:val="fr-FR"/>
              </w:rPr>
              <w:t>)</w:t>
            </w:r>
          </w:p>
        </w:tc>
      </w:tr>
      <w:tr w:rsidR="00C82E68" w14:paraId="6B7E1F3E" w14:textId="77777777" w:rsidTr="00C82E68">
        <w:tc>
          <w:tcPr>
            <w:tcW w:w="3143" w:type="dxa"/>
          </w:tcPr>
          <w:p w14:paraId="2C58F50D" w14:textId="026F3689" w:rsidR="00C82E68" w:rsidRPr="00C82E68" w:rsidRDefault="00C82E68">
            <w:pPr>
              <w:pStyle w:val="SingleTxtG"/>
              <w:ind w:left="0" w:right="0"/>
              <w:jc w:val="left"/>
              <w:rPr>
                <w:iCs/>
              </w:rPr>
            </w:pPr>
            <w:r>
              <w:rPr>
                <w:i/>
              </w:rPr>
              <w:t>Date des constatations</w:t>
            </w:r>
            <w:r>
              <w:rPr>
                <w:iCs/>
              </w:rPr>
              <w:t> :</w:t>
            </w:r>
          </w:p>
        </w:tc>
        <w:tc>
          <w:tcPr>
            <w:tcW w:w="3662" w:type="dxa"/>
            <w:vAlign w:val="bottom"/>
          </w:tcPr>
          <w:p w14:paraId="6BBDCD69" w14:textId="38B70899" w:rsidR="00C82E68" w:rsidRDefault="00C82E68">
            <w:pPr>
              <w:pStyle w:val="SingleTxtG"/>
              <w:ind w:left="0" w:right="0"/>
              <w:jc w:val="left"/>
              <w:rPr>
                <w:lang w:val="fr-FR"/>
              </w:rPr>
            </w:pPr>
            <w:r>
              <w:rPr>
                <w:lang w:val="fr-FR"/>
              </w:rPr>
              <w:t>6</w:t>
            </w:r>
            <w:r w:rsidRPr="000F112D">
              <w:rPr>
                <w:lang w:val="fr-FR"/>
              </w:rPr>
              <w:t> </w:t>
            </w:r>
            <w:r>
              <w:rPr>
                <w:lang w:val="fr-FR"/>
              </w:rPr>
              <w:t xml:space="preserve">novembre </w:t>
            </w:r>
            <w:r w:rsidRPr="000F112D">
              <w:rPr>
                <w:lang w:val="fr-FR"/>
              </w:rPr>
              <w:t>2020</w:t>
            </w:r>
          </w:p>
        </w:tc>
      </w:tr>
      <w:tr w:rsidR="00C82E68" w14:paraId="64367195" w14:textId="77777777" w:rsidTr="00C82E68">
        <w:tc>
          <w:tcPr>
            <w:tcW w:w="3143" w:type="dxa"/>
          </w:tcPr>
          <w:p w14:paraId="687D1A90" w14:textId="343B6F7B" w:rsidR="00C82E68" w:rsidRDefault="00C82E68">
            <w:pPr>
              <w:pStyle w:val="SingleTxtG"/>
              <w:ind w:left="0" w:right="0"/>
              <w:jc w:val="left"/>
              <w:rPr>
                <w:i/>
              </w:rPr>
            </w:pPr>
            <w:r>
              <w:rPr>
                <w:i/>
              </w:rPr>
              <w:t>Objet</w:t>
            </w:r>
            <w:r>
              <w:t> :</w:t>
            </w:r>
          </w:p>
        </w:tc>
        <w:tc>
          <w:tcPr>
            <w:tcW w:w="3662" w:type="dxa"/>
            <w:vAlign w:val="bottom"/>
          </w:tcPr>
          <w:p w14:paraId="227100BF" w14:textId="7700A19E" w:rsidR="00C82E68" w:rsidRDefault="00C82E68">
            <w:pPr>
              <w:pStyle w:val="SingleTxtG"/>
              <w:ind w:left="0" w:right="0"/>
              <w:jc w:val="left"/>
              <w:rPr>
                <w:lang w:val="fr-FR"/>
              </w:rPr>
            </w:pPr>
            <w:r w:rsidRPr="00E63417">
              <w:rPr>
                <w:lang w:val="fr-FR"/>
              </w:rPr>
              <w:t xml:space="preserve">Torture </w:t>
            </w:r>
            <w:r>
              <w:rPr>
                <w:lang w:val="fr-FR"/>
              </w:rPr>
              <w:t>et décès en garde à vue</w:t>
            </w:r>
          </w:p>
        </w:tc>
      </w:tr>
      <w:tr w:rsidR="00C82E68" w14:paraId="333E5C7F" w14:textId="77777777" w:rsidTr="00C82E68">
        <w:tc>
          <w:tcPr>
            <w:tcW w:w="3143" w:type="dxa"/>
          </w:tcPr>
          <w:p w14:paraId="5CABB45A" w14:textId="05F65F10" w:rsidR="00C82E68" w:rsidRDefault="00C82E68">
            <w:pPr>
              <w:pStyle w:val="SingleTxtG"/>
              <w:ind w:left="0" w:right="0"/>
              <w:jc w:val="left"/>
              <w:rPr>
                <w:i/>
              </w:rPr>
            </w:pPr>
            <w:r>
              <w:rPr>
                <w:i/>
              </w:rPr>
              <w:t>Question(s) de procédure</w:t>
            </w:r>
            <w:r>
              <w:t> :</w:t>
            </w:r>
          </w:p>
        </w:tc>
        <w:tc>
          <w:tcPr>
            <w:tcW w:w="3662" w:type="dxa"/>
            <w:vAlign w:val="bottom"/>
          </w:tcPr>
          <w:p w14:paraId="4232D5BC" w14:textId="740C20AE" w:rsidR="00C82E68" w:rsidRDefault="00C82E68">
            <w:pPr>
              <w:pStyle w:val="SingleTxtG"/>
              <w:ind w:left="0" w:right="0"/>
              <w:jc w:val="left"/>
              <w:rPr>
                <w:lang w:val="fr-FR"/>
              </w:rPr>
            </w:pPr>
            <w:r>
              <w:rPr>
                <w:lang w:val="fr-FR"/>
              </w:rPr>
              <w:t>Fondement des griefs</w:t>
            </w:r>
          </w:p>
        </w:tc>
      </w:tr>
      <w:tr w:rsidR="00C82E68" w14:paraId="4F10D044" w14:textId="77777777" w:rsidTr="00C82E68">
        <w:tc>
          <w:tcPr>
            <w:tcW w:w="3143" w:type="dxa"/>
          </w:tcPr>
          <w:p w14:paraId="5227459B" w14:textId="560F71C8" w:rsidR="00C82E68" w:rsidRDefault="00C82E68">
            <w:pPr>
              <w:pStyle w:val="SingleTxtG"/>
              <w:ind w:left="0" w:right="0"/>
              <w:jc w:val="left"/>
              <w:rPr>
                <w:i/>
              </w:rPr>
            </w:pPr>
            <w:r>
              <w:rPr>
                <w:i/>
              </w:rPr>
              <w:t>Question(s) de fond</w:t>
            </w:r>
            <w:r>
              <w:t> :</w:t>
            </w:r>
          </w:p>
        </w:tc>
        <w:tc>
          <w:tcPr>
            <w:tcW w:w="3662" w:type="dxa"/>
            <w:vAlign w:val="bottom"/>
          </w:tcPr>
          <w:p w14:paraId="47A63A21" w14:textId="6438C72C" w:rsidR="00C82E68" w:rsidRDefault="00C82E68">
            <w:pPr>
              <w:pStyle w:val="SingleTxtG"/>
              <w:ind w:left="0" w:right="0"/>
              <w:jc w:val="left"/>
              <w:rPr>
                <w:lang w:val="fr-FR"/>
              </w:rPr>
            </w:pPr>
            <w:r>
              <w:rPr>
                <w:lang w:val="fr-FR"/>
              </w:rPr>
              <w:t>Droit à la vie ;</w:t>
            </w:r>
            <w:r w:rsidRPr="00E63417">
              <w:rPr>
                <w:lang w:val="fr-FR"/>
              </w:rPr>
              <w:t xml:space="preserve"> </w:t>
            </w:r>
            <w:r>
              <w:rPr>
                <w:lang w:val="fr-FR"/>
              </w:rPr>
              <w:t>interdiction de la</w:t>
            </w:r>
            <w:r w:rsidRPr="00E63417">
              <w:rPr>
                <w:lang w:val="fr-FR"/>
              </w:rPr>
              <w:t xml:space="preserve"> torture</w:t>
            </w:r>
            <w:r>
              <w:rPr>
                <w:lang w:val="fr-FR"/>
              </w:rPr>
              <w:t> ;</w:t>
            </w:r>
            <w:r w:rsidRPr="00E63417">
              <w:rPr>
                <w:lang w:val="fr-FR"/>
              </w:rPr>
              <w:t xml:space="preserve"> </w:t>
            </w:r>
            <w:r>
              <w:rPr>
                <w:lang w:val="fr-FR"/>
              </w:rPr>
              <w:t>droit à un</w:t>
            </w:r>
            <w:r w:rsidR="00C03728">
              <w:rPr>
                <w:lang w:val="fr-FR"/>
              </w:rPr>
              <w:t xml:space="preserve"> </w:t>
            </w:r>
            <w:r>
              <w:rPr>
                <w:lang w:val="fr-FR"/>
              </w:rPr>
              <w:t>recours utile</w:t>
            </w:r>
          </w:p>
        </w:tc>
      </w:tr>
      <w:tr w:rsidR="00C82E68" w14:paraId="1EE410B0" w14:textId="77777777" w:rsidTr="00C82E68">
        <w:tc>
          <w:tcPr>
            <w:tcW w:w="3143" w:type="dxa"/>
          </w:tcPr>
          <w:p w14:paraId="45237144" w14:textId="5DD75616" w:rsidR="00C82E68" w:rsidRDefault="00C82E68">
            <w:pPr>
              <w:pStyle w:val="SingleTxtG"/>
              <w:ind w:left="0" w:right="0"/>
              <w:jc w:val="left"/>
              <w:rPr>
                <w:i/>
              </w:rPr>
            </w:pPr>
            <w:r>
              <w:rPr>
                <w:i/>
              </w:rPr>
              <w:t>Article(s) du Pacte</w:t>
            </w:r>
            <w:r>
              <w:t> :</w:t>
            </w:r>
          </w:p>
        </w:tc>
        <w:tc>
          <w:tcPr>
            <w:tcW w:w="3662" w:type="dxa"/>
            <w:vAlign w:val="bottom"/>
          </w:tcPr>
          <w:p w14:paraId="7BBD0E8C" w14:textId="7772AC84" w:rsidR="00C82E68" w:rsidRDefault="00C82E68">
            <w:pPr>
              <w:pStyle w:val="SingleTxtG"/>
              <w:ind w:left="0" w:right="0"/>
              <w:jc w:val="left"/>
              <w:rPr>
                <w:lang w:val="fr-FR"/>
              </w:rPr>
            </w:pPr>
            <w:r w:rsidRPr="00E63417">
              <w:rPr>
                <w:lang w:val="fr-FR"/>
              </w:rPr>
              <w:t>2 (</w:t>
            </w:r>
            <w:r>
              <w:rPr>
                <w:lang w:val="fr-FR"/>
              </w:rPr>
              <w:t>par</w:t>
            </w:r>
            <w:r w:rsidRPr="007813F6">
              <w:rPr>
                <w:lang w:val="fr-FR"/>
              </w:rPr>
              <w:t>.</w:t>
            </w:r>
            <w:r>
              <w:rPr>
                <w:lang w:val="fr-FR"/>
              </w:rPr>
              <w:t> </w:t>
            </w:r>
            <w:r w:rsidRPr="00E63417">
              <w:rPr>
                <w:lang w:val="fr-FR"/>
              </w:rPr>
              <w:t>3), 6 (</w:t>
            </w:r>
            <w:r>
              <w:rPr>
                <w:lang w:val="fr-FR"/>
              </w:rPr>
              <w:t>par</w:t>
            </w:r>
            <w:r w:rsidRPr="007813F6">
              <w:rPr>
                <w:lang w:val="fr-FR"/>
              </w:rPr>
              <w:t>.</w:t>
            </w:r>
            <w:r>
              <w:rPr>
                <w:lang w:val="fr-FR"/>
              </w:rPr>
              <w:t> </w:t>
            </w:r>
            <w:r w:rsidRPr="00E63417">
              <w:rPr>
                <w:lang w:val="fr-FR"/>
              </w:rPr>
              <w:t>1)</w:t>
            </w:r>
            <w:r>
              <w:rPr>
                <w:lang w:val="fr-FR"/>
              </w:rPr>
              <w:t xml:space="preserve"> et</w:t>
            </w:r>
            <w:r w:rsidRPr="00E63417">
              <w:rPr>
                <w:lang w:val="fr-FR"/>
              </w:rPr>
              <w:t xml:space="preserve"> 7</w:t>
            </w:r>
          </w:p>
        </w:tc>
      </w:tr>
      <w:tr w:rsidR="00C82E68" w14:paraId="1F1D4B8F" w14:textId="77777777" w:rsidTr="00C82E68">
        <w:tc>
          <w:tcPr>
            <w:tcW w:w="3143" w:type="dxa"/>
          </w:tcPr>
          <w:p w14:paraId="428077DC" w14:textId="57F0D203" w:rsidR="00C82E68" w:rsidRDefault="00C82E68">
            <w:pPr>
              <w:pStyle w:val="SingleTxtG"/>
              <w:ind w:left="0" w:right="0"/>
              <w:jc w:val="left"/>
              <w:rPr>
                <w:i/>
              </w:rPr>
            </w:pPr>
            <w:r>
              <w:rPr>
                <w:i/>
              </w:rPr>
              <w:t>Article(s) du Protocole facultatif</w:t>
            </w:r>
            <w:r>
              <w:t> :</w:t>
            </w:r>
          </w:p>
        </w:tc>
        <w:tc>
          <w:tcPr>
            <w:tcW w:w="3662" w:type="dxa"/>
            <w:vAlign w:val="bottom"/>
          </w:tcPr>
          <w:p w14:paraId="558309D6" w14:textId="4CB5907C" w:rsidR="00C82E68" w:rsidRPr="00C82E68" w:rsidRDefault="00C82E68">
            <w:pPr>
              <w:pStyle w:val="SingleTxtG"/>
              <w:ind w:left="0" w:right="0"/>
              <w:jc w:val="left"/>
            </w:pPr>
            <w:r>
              <w:t>2</w:t>
            </w:r>
          </w:p>
        </w:tc>
      </w:tr>
    </w:tbl>
    <w:p w14:paraId="589AD123" w14:textId="77777777" w:rsidR="00C82E68" w:rsidRPr="003B4F39" w:rsidRDefault="00C82E68" w:rsidP="00C82E68">
      <w:pPr>
        <w:pStyle w:val="SingleTxtG"/>
        <w:spacing w:before="240"/>
        <w:rPr>
          <w:lang w:val="fr-FR"/>
        </w:rPr>
      </w:pPr>
      <w:r w:rsidRPr="003B4F39">
        <w:rPr>
          <w:spacing w:val="-1"/>
          <w:lang w:val="fr-FR"/>
        </w:rPr>
        <w:t>1</w:t>
      </w:r>
      <w:r w:rsidRPr="007813F6">
        <w:rPr>
          <w:spacing w:val="-1"/>
          <w:lang w:val="fr-FR"/>
        </w:rPr>
        <w:t>.</w:t>
      </w:r>
      <w:r w:rsidRPr="003B4F39">
        <w:rPr>
          <w:spacing w:val="-1"/>
          <w:lang w:val="fr-FR"/>
        </w:rPr>
        <w:tab/>
        <w:t>L</w:t>
      </w:r>
      <w:r>
        <w:rPr>
          <w:spacing w:val="-1"/>
          <w:lang w:val="fr-FR"/>
        </w:rPr>
        <w:t>’</w:t>
      </w:r>
      <w:r w:rsidRPr="003B4F39">
        <w:rPr>
          <w:spacing w:val="-1"/>
          <w:lang w:val="fr-FR"/>
        </w:rPr>
        <w:t xml:space="preserve">auteure est </w:t>
      </w:r>
      <w:r w:rsidRPr="003B4F39">
        <w:rPr>
          <w:lang w:val="fr-FR"/>
        </w:rPr>
        <w:t>Banyusha Khalykovna Rezazade</w:t>
      </w:r>
      <w:r>
        <w:rPr>
          <w:lang w:val="fr-FR"/>
        </w:rPr>
        <w:t xml:space="preserve">, sœur du défunt </w:t>
      </w:r>
      <w:r w:rsidRPr="003B4F39">
        <w:rPr>
          <w:lang w:val="fr-FR"/>
        </w:rPr>
        <w:t>Firuzkhan Fiziyev</w:t>
      </w:r>
      <w:r>
        <w:rPr>
          <w:lang w:val="fr-FR"/>
        </w:rPr>
        <w:t>, née en 1976</w:t>
      </w:r>
      <w:r w:rsidRPr="007813F6">
        <w:rPr>
          <w:lang w:val="fr-FR"/>
        </w:rPr>
        <w:t>.</w:t>
      </w:r>
      <w:r>
        <w:rPr>
          <w:lang w:val="fr-FR"/>
        </w:rPr>
        <w:t xml:space="preserve"> Elle affirme que le Kirghizistan a violé les droits que son frère tenait des articles 6 et 7</w:t>
      </w:r>
      <w:r w:rsidRPr="004E591D">
        <w:rPr>
          <w:lang w:val="fr-FR"/>
        </w:rPr>
        <w:t xml:space="preserve"> du Pacte</w:t>
      </w:r>
      <w:r>
        <w:rPr>
          <w:lang w:val="fr-FR"/>
        </w:rPr>
        <w:t>, lus seuls et conjointement avec l’article 2 (par. 3)</w:t>
      </w:r>
      <w:r w:rsidRPr="007813F6">
        <w:rPr>
          <w:lang w:val="fr-FR"/>
        </w:rPr>
        <w:t>.</w:t>
      </w:r>
      <w:r>
        <w:rPr>
          <w:lang w:val="fr-FR"/>
        </w:rPr>
        <w:t xml:space="preserve"> Le Protocole facultatif est entré en vigueur pour l’État partie le 7 janvier 1995</w:t>
      </w:r>
      <w:r w:rsidRPr="007813F6">
        <w:rPr>
          <w:lang w:val="fr-FR"/>
        </w:rPr>
        <w:t>.</w:t>
      </w:r>
      <w:r>
        <w:rPr>
          <w:lang w:val="fr-FR"/>
        </w:rPr>
        <w:t xml:space="preserve"> L’auteure est représentée par un conseil</w:t>
      </w:r>
      <w:r w:rsidRPr="007813F6">
        <w:rPr>
          <w:lang w:val="fr-FR"/>
        </w:rPr>
        <w:t>.</w:t>
      </w:r>
    </w:p>
    <w:p w14:paraId="46561BE2" w14:textId="77777777" w:rsidR="00C82E68" w:rsidRPr="00002978" w:rsidRDefault="00C82E68" w:rsidP="00C82E68">
      <w:pPr>
        <w:pStyle w:val="H23G"/>
        <w:rPr>
          <w:lang w:val="fr-FR"/>
        </w:rPr>
      </w:pPr>
      <w:r w:rsidRPr="002B5506">
        <w:rPr>
          <w:lang w:val="fr-FR"/>
        </w:rPr>
        <w:tab/>
      </w:r>
      <w:r w:rsidRPr="002B5506">
        <w:rPr>
          <w:lang w:val="fr-FR"/>
        </w:rPr>
        <w:tab/>
      </w:r>
      <w:r w:rsidRPr="00002978">
        <w:rPr>
          <w:lang w:val="fr-FR"/>
        </w:rPr>
        <w:t xml:space="preserve">Rappel des faits </w:t>
      </w:r>
      <w:r w:rsidRPr="000C0A67">
        <w:t>présentés</w:t>
      </w:r>
      <w:r w:rsidRPr="00002978">
        <w:rPr>
          <w:lang w:val="fr-FR"/>
        </w:rPr>
        <w:t xml:space="preserve"> p</w:t>
      </w:r>
      <w:r>
        <w:rPr>
          <w:lang w:val="fr-FR"/>
        </w:rPr>
        <w:t>ar l’auteure</w:t>
      </w:r>
    </w:p>
    <w:p w14:paraId="707883B7" w14:textId="780D089C" w:rsidR="00C82E68" w:rsidRPr="004C7037" w:rsidRDefault="00C82E68" w:rsidP="00C82E68">
      <w:pPr>
        <w:pStyle w:val="SingleTxtG"/>
        <w:rPr>
          <w:lang w:val="fr-FR"/>
        </w:rPr>
      </w:pPr>
      <w:r w:rsidRPr="00002978">
        <w:rPr>
          <w:lang w:val="fr-FR"/>
        </w:rPr>
        <w:t>2</w:t>
      </w:r>
      <w:r w:rsidRPr="007813F6">
        <w:rPr>
          <w:lang w:val="fr-FR"/>
        </w:rPr>
        <w:t>.</w:t>
      </w:r>
      <w:r w:rsidRPr="00002978">
        <w:rPr>
          <w:lang w:val="fr-FR"/>
        </w:rPr>
        <w:t>1</w:t>
      </w:r>
      <w:r w:rsidRPr="00002978">
        <w:rPr>
          <w:lang w:val="fr-FR"/>
        </w:rPr>
        <w:tab/>
        <w:t>Le 29</w:t>
      </w:r>
      <w:r>
        <w:rPr>
          <w:lang w:val="fr-FR"/>
        </w:rPr>
        <w:t> juillet</w:t>
      </w:r>
      <w:r w:rsidRPr="00002978">
        <w:rPr>
          <w:lang w:val="fr-FR"/>
        </w:rPr>
        <w:t xml:space="preserve"> 2011, </w:t>
      </w:r>
      <w:r>
        <w:rPr>
          <w:lang w:val="fr-FR"/>
        </w:rPr>
        <w:t>M. </w:t>
      </w:r>
      <w:r w:rsidRPr="00002978">
        <w:rPr>
          <w:lang w:val="fr-FR"/>
        </w:rPr>
        <w:t>Fiziyev, s</w:t>
      </w:r>
      <w:r>
        <w:rPr>
          <w:lang w:val="fr-FR"/>
        </w:rPr>
        <w:t>on ami U</w:t>
      </w:r>
      <w:r w:rsidRPr="007813F6">
        <w:rPr>
          <w:lang w:val="fr-FR"/>
        </w:rPr>
        <w:t>.</w:t>
      </w:r>
      <w:r>
        <w:rPr>
          <w:lang w:val="fr-FR"/>
        </w:rPr>
        <w:t> I</w:t>
      </w:r>
      <w:r w:rsidRPr="007813F6">
        <w:rPr>
          <w:lang w:val="fr-FR"/>
        </w:rPr>
        <w:t>.</w:t>
      </w:r>
      <w:r>
        <w:rPr>
          <w:lang w:val="fr-FR"/>
        </w:rPr>
        <w:t xml:space="preserve"> et le fils de celui-ci, U. T., ont été arrêtés par des agents du Comité d’État chargé de la sécurité nationale alors qu’ils tentaient de </w:t>
      </w:r>
      <w:r w:rsidRPr="00C01254">
        <w:rPr>
          <w:spacing w:val="-1"/>
          <w:lang w:val="fr-FR"/>
        </w:rPr>
        <w:t xml:space="preserve">s’échapper pendant qu’une perquisition était menée dans le bureau de M. Fiziyev. U. I. et U. T. </w:t>
      </w:r>
      <w:r w:rsidRPr="00C01254">
        <w:rPr>
          <w:spacing w:val="-1"/>
          <w:lang w:val="fr-FR"/>
        </w:rPr>
        <w:lastRenderedPageBreak/>
        <w:t xml:space="preserve">ont </w:t>
      </w:r>
      <w:r>
        <w:rPr>
          <w:lang w:val="fr-FR"/>
        </w:rPr>
        <w:t xml:space="preserve">été conduits au bureau du Comité d’État à Bichkek </w:t>
      </w:r>
      <w:r w:rsidRPr="003846C1">
        <w:rPr>
          <w:lang w:val="fr-FR"/>
        </w:rPr>
        <w:t xml:space="preserve">vers </w:t>
      </w:r>
      <w:r w:rsidRPr="00F440B6">
        <w:rPr>
          <w:lang w:val="fr-FR"/>
        </w:rPr>
        <w:t>minuit</w:t>
      </w:r>
      <w:r>
        <w:rPr>
          <w:lang w:val="fr-FR"/>
        </w:rPr>
        <w:t>, le 30 juillet 2011</w:t>
      </w:r>
      <w:r w:rsidRPr="00EB58D5">
        <w:rPr>
          <w:lang w:val="fr-FR"/>
        </w:rPr>
        <w:t>.</w:t>
      </w:r>
      <w:r>
        <w:rPr>
          <w:lang w:val="fr-FR"/>
        </w:rPr>
        <w:t xml:space="preserve"> </w:t>
      </w:r>
      <w:r w:rsidRPr="00FF7B13">
        <w:rPr>
          <w:lang w:val="fr-FR"/>
        </w:rPr>
        <w:t>Ils</w:t>
      </w:r>
      <w:r w:rsidR="00C01254">
        <w:rPr>
          <w:lang w:val="fr-FR"/>
        </w:rPr>
        <w:t> </w:t>
      </w:r>
      <w:r w:rsidRPr="00FF7B13">
        <w:rPr>
          <w:lang w:val="fr-FR"/>
        </w:rPr>
        <w:t xml:space="preserve">affirment avoir été battus par des agents du </w:t>
      </w:r>
      <w:r>
        <w:rPr>
          <w:lang w:val="fr-FR"/>
        </w:rPr>
        <w:t>Comité d’État et avoir</w:t>
      </w:r>
      <w:r w:rsidRPr="00FF7B13">
        <w:rPr>
          <w:lang w:val="fr-FR"/>
        </w:rPr>
        <w:t xml:space="preserve"> vu </w:t>
      </w:r>
      <w:r>
        <w:rPr>
          <w:lang w:val="fr-FR"/>
        </w:rPr>
        <w:t>M. </w:t>
      </w:r>
      <w:r w:rsidRPr="00FF7B13">
        <w:rPr>
          <w:lang w:val="fr-FR"/>
        </w:rPr>
        <w:t xml:space="preserve">Fiziyev être </w:t>
      </w:r>
      <w:r>
        <w:rPr>
          <w:lang w:val="fr-FR"/>
        </w:rPr>
        <w:t>amené</w:t>
      </w:r>
      <w:r w:rsidRPr="00FF7B13">
        <w:rPr>
          <w:lang w:val="fr-FR"/>
        </w:rPr>
        <w:t xml:space="preserve"> dans les l</w:t>
      </w:r>
      <w:r>
        <w:rPr>
          <w:lang w:val="fr-FR"/>
        </w:rPr>
        <w:t>ocaux vers 0 h 20</w:t>
      </w:r>
      <w:r w:rsidRPr="007813F6">
        <w:rPr>
          <w:lang w:val="fr-FR"/>
        </w:rPr>
        <w:t>.</w:t>
      </w:r>
      <w:r>
        <w:rPr>
          <w:lang w:val="fr-FR"/>
        </w:rPr>
        <w:t xml:space="preserve"> Ils soutiennent que M. </w:t>
      </w:r>
      <w:r w:rsidRPr="00FF7B13">
        <w:rPr>
          <w:lang w:val="fr-FR"/>
        </w:rPr>
        <w:t>Fiziyev</w:t>
      </w:r>
      <w:r>
        <w:rPr>
          <w:lang w:val="fr-FR"/>
        </w:rPr>
        <w:t xml:space="preserve"> a été battu par des agents alors qu’il</w:t>
      </w:r>
      <w:r w:rsidR="00C03728">
        <w:rPr>
          <w:lang w:val="fr-FR"/>
        </w:rPr>
        <w:t>s</w:t>
      </w:r>
      <w:r>
        <w:rPr>
          <w:lang w:val="fr-FR"/>
        </w:rPr>
        <w:t xml:space="preserve"> le faisait sortir de la camionnette, puis qu’il a marché jusqu’au bâtiment</w:t>
      </w:r>
      <w:r w:rsidRPr="007813F6">
        <w:rPr>
          <w:lang w:val="fr-FR"/>
        </w:rPr>
        <w:t>.</w:t>
      </w:r>
      <w:r>
        <w:rPr>
          <w:lang w:val="fr-FR"/>
        </w:rPr>
        <w:t xml:space="preserve"> Ils ont ensuite entendu ses cris de douleurs venant de l’un des bureaux</w:t>
      </w:r>
      <w:r w:rsidRPr="007813F6">
        <w:rPr>
          <w:lang w:val="fr-FR"/>
        </w:rPr>
        <w:t>.</w:t>
      </w:r>
      <w:r>
        <w:rPr>
          <w:lang w:val="fr-FR"/>
        </w:rPr>
        <w:t xml:space="preserve"> Au matin, à un moment donné, les cris ont cessé</w:t>
      </w:r>
      <w:r w:rsidRPr="007813F6">
        <w:rPr>
          <w:lang w:val="fr-FR"/>
        </w:rPr>
        <w:t>.</w:t>
      </w:r>
      <w:r>
        <w:rPr>
          <w:lang w:val="fr-FR"/>
        </w:rPr>
        <w:t xml:space="preserve"> </w:t>
      </w:r>
      <w:r w:rsidRPr="004C7037">
        <w:rPr>
          <w:lang w:val="fr-FR"/>
        </w:rPr>
        <w:t>Lorsque l</w:t>
      </w:r>
      <w:r>
        <w:rPr>
          <w:lang w:val="fr-FR"/>
        </w:rPr>
        <w:t>’ambulance est</w:t>
      </w:r>
      <w:r w:rsidRPr="004C7037">
        <w:rPr>
          <w:lang w:val="fr-FR"/>
        </w:rPr>
        <w:t xml:space="preserve"> arrivé</w:t>
      </w:r>
      <w:r>
        <w:rPr>
          <w:lang w:val="fr-FR"/>
        </w:rPr>
        <w:t>e</w:t>
      </w:r>
      <w:r w:rsidRPr="004C7037">
        <w:rPr>
          <w:lang w:val="fr-FR"/>
        </w:rPr>
        <w:t xml:space="preserve"> au bureau du </w:t>
      </w:r>
      <w:r>
        <w:rPr>
          <w:lang w:val="fr-FR"/>
        </w:rPr>
        <w:t>Comité d’État</w:t>
      </w:r>
      <w:r w:rsidRPr="004C7037">
        <w:rPr>
          <w:lang w:val="fr-FR"/>
        </w:rPr>
        <w:t xml:space="preserve"> le matin d</w:t>
      </w:r>
      <w:r>
        <w:rPr>
          <w:lang w:val="fr-FR"/>
        </w:rPr>
        <w:t>u 30 juillet 2011, M. </w:t>
      </w:r>
      <w:r w:rsidRPr="004C7037">
        <w:rPr>
          <w:lang w:val="fr-FR"/>
        </w:rPr>
        <w:t>Fiziyev</w:t>
      </w:r>
      <w:r>
        <w:rPr>
          <w:lang w:val="fr-FR"/>
        </w:rPr>
        <w:t xml:space="preserve"> était mort</w:t>
      </w:r>
      <w:r w:rsidRPr="007813F6">
        <w:rPr>
          <w:lang w:val="fr-FR"/>
        </w:rPr>
        <w:t>.</w:t>
      </w:r>
    </w:p>
    <w:p w14:paraId="5A6202C8" w14:textId="786B302B" w:rsidR="00C82E68" w:rsidRPr="004C7037" w:rsidRDefault="00C82E68" w:rsidP="00C82E68">
      <w:pPr>
        <w:pStyle w:val="SingleTxtG"/>
        <w:rPr>
          <w:lang w:val="fr-FR"/>
        </w:rPr>
      </w:pPr>
      <w:r w:rsidRPr="004C7037">
        <w:rPr>
          <w:lang w:val="fr-FR"/>
        </w:rPr>
        <w:t>2</w:t>
      </w:r>
      <w:r w:rsidRPr="007813F6">
        <w:rPr>
          <w:lang w:val="fr-FR"/>
        </w:rPr>
        <w:t>.</w:t>
      </w:r>
      <w:r w:rsidRPr="004C7037">
        <w:rPr>
          <w:lang w:val="fr-FR"/>
        </w:rPr>
        <w:t>2</w:t>
      </w:r>
      <w:r w:rsidRPr="004C7037">
        <w:rPr>
          <w:lang w:val="fr-FR"/>
        </w:rPr>
        <w:tab/>
        <w:t>Le 30</w:t>
      </w:r>
      <w:r>
        <w:rPr>
          <w:lang w:val="fr-FR"/>
        </w:rPr>
        <w:t> </w:t>
      </w:r>
      <w:r w:rsidRPr="004C7037">
        <w:rPr>
          <w:lang w:val="fr-FR"/>
        </w:rPr>
        <w:t>juillet 2011, la police muni</w:t>
      </w:r>
      <w:r>
        <w:rPr>
          <w:lang w:val="fr-FR"/>
        </w:rPr>
        <w:t>cipale a ordonné l’examen médico-légal du corps de M. </w:t>
      </w:r>
      <w:r w:rsidRPr="004C7037">
        <w:rPr>
          <w:lang w:val="fr-FR"/>
        </w:rPr>
        <w:t>Fiziyev</w:t>
      </w:r>
      <w:r w:rsidRPr="007813F6">
        <w:rPr>
          <w:lang w:val="fr-FR"/>
        </w:rPr>
        <w:t>.</w:t>
      </w:r>
      <w:r>
        <w:rPr>
          <w:lang w:val="fr-FR"/>
        </w:rPr>
        <w:t xml:space="preserve"> Il ressort de l’examen, conclu par un rapport le 9 septembre 2011, que la victime est morte d’un traumatisme dû à de multiples blessures et à des fractures des côtes et d’autres os</w:t>
      </w:r>
      <w:r w:rsidRPr="00E22AB1">
        <w:rPr>
          <w:rStyle w:val="Appelnotedebasdep"/>
        </w:rPr>
        <w:footnoteReference w:id="4"/>
      </w:r>
      <w:r w:rsidRPr="007813F6">
        <w:rPr>
          <w:lang w:val="fr-FR"/>
        </w:rPr>
        <w:t>.</w:t>
      </w:r>
    </w:p>
    <w:p w14:paraId="7D11A3DF" w14:textId="3EB6B931" w:rsidR="00C82E68" w:rsidRPr="00D1170C" w:rsidRDefault="00C82E68" w:rsidP="00C82E68">
      <w:pPr>
        <w:pStyle w:val="SingleTxtG"/>
        <w:rPr>
          <w:lang w:val="fr-FR"/>
        </w:rPr>
      </w:pPr>
      <w:r w:rsidRPr="006A3D56">
        <w:rPr>
          <w:lang w:val="fr-FR"/>
        </w:rPr>
        <w:t>2</w:t>
      </w:r>
      <w:r w:rsidRPr="007813F6">
        <w:rPr>
          <w:lang w:val="fr-FR"/>
        </w:rPr>
        <w:t>.</w:t>
      </w:r>
      <w:r w:rsidRPr="006A3D56">
        <w:rPr>
          <w:lang w:val="fr-FR"/>
        </w:rPr>
        <w:t>3</w:t>
      </w:r>
      <w:r w:rsidRPr="006A3D56">
        <w:rPr>
          <w:lang w:val="fr-FR"/>
        </w:rPr>
        <w:tab/>
        <w:t>Le 31</w:t>
      </w:r>
      <w:r>
        <w:rPr>
          <w:lang w:val="fr-FR"/>
        </w:rPr>
        <w:t> </w:t>
      </w:r>
      <w:r w:rsidRPr="006A3D56">
        <w:rPr>
          <w:lang w:val="fr-FR"/>
        </w:rPr>
        <w:t>juillet 2011, l</w:t>
      </w:r>
      <w:r>
        <w:rPr>
          <w:lang w:val="fr-FR"/>
        </w:rPr>
        <w:t>’</w:t>
      </w:r>
      <w:r w:rsidRPr="006A3D56">
        <w:rPr>
          <w:lang w:val="fr-FR"/>
        </w:rPr>
        <w:t xml:space="preserve">auteure a </w:t>
      </w:r>
      <w:r>
        <w:rPr>
          <w:lang w:val="fr-FR"/>
        </w:rPr>
        <w:t>déposé plainte auprès du bureau du procureur de la ville de Bichkek, demandant l’ouverture d’une enquête pénale</w:t>
      </w:r>
      <w:r w:rsidRPr="007813F6">
        <w:rPr>
          <w:lang w:val="fr-FR"/>
        </w:rPr>
        <w:t>.</w:t>
      </w:r>
      <w:r>
        <w:rPr>
          <w:lang w:val="fr-FR"/>
        </w:rPr>
        <w:t xml:space="preserve"> </w:t>
      </w:r>
      <w:r w:rsidRPr="006A3D56">
        <w:rPr>
          <w:lang w:val="fr-FR"/>
        </w:rPr>
        <w:t>Le 9</w:t>
      </w:r>
      <w:r>
        <w:rPr>
          <w:lang w:val="fr-FR"/>
        </w:rPr>
        <w:t> </w:t>
      </w:r>
      <w:r w:rsidRPr="006A3D56">
        <w:rPr>
          <w:lang w:val="fr-FR"/>
        </w:rPr>
        <w:t>août 2011, une enquête a été ouverte</w:t>
      </w:r>
      <w:r w:rsidRPr="007813F6">
        <w:rPr>
          <w:lang w:val="fr-FR"/>
        </w:rPr>
        <w:t>.</w:t>
      </w:r>
      <w:r w:rsidRPr="006A3D56">
        <w:rPr>
          <w:lang w:val="fr-FR"/>
        </w:rPr>
        <w:t xml:space="preserve"> Le 14</w:t>
      </w:r>
      <w:r>
        <w:rPr>
          <w:lang w:val="fr-FR"/>
        </w:rPr>
        <w:t> </w:t>
      </w:r>
      <w:r w:rsidRPr="006A3D56">
        <w:rPr>
          <w:lang w:val="fr-FR"/>
        </w:rPr>
        <w:t>décembre 2011, l</w:t>
      </w:r>
      <w:r>
        <w:rPr>
          <w:lang w:val="fr-FR"/>
        </w:rPr>
        <w:t>es agents K</w:t>
      </w:r>
      <w:r w:rsidRPr="007813F6">
        <w:rPr>
          <w:lang w:val="fr-FR"/>
        </w:rPr>
        <w:t>.</w:t>
      </w:r>
      <w:r>
        <w:rPr>
          <w:lang w:val="fr-FR"/>
        </w:rPr>
        <w:t xml:space="preserve"> et B</w:t>
      </w:r>
      <w:r w:rsidRPr="007813F6">
        <w:rPr>
          <w:lang w:val="fr-FR"/>
        </w:rPr>
        <w:t>.</w:t>
      </w:r>
      <w:r>
        <w:rPr>
          <w:lang w:val="fr-FR"/>
        </w:rPr>
        <w:t xml:space="preserve"> du Comité d’État chargé de la sécurité nationale, qui avaient arrêté M. </w:t>
      </w:r>
      <w:r w:rsidRPr="006A3D56">
        <w:rPr>
          <w:lang w:val="fr-FR"/>
        </w:rPr>
        <w:t>Fiziyev</w:t>
      </w:r>
      <w:r>
        <w:rPr>
          <w:lang w:val="fr-FR"/>
        </w:rPr>
        <w:t xml:space="preserve"> et l’avaient conduit au bureau du Comité d’État, ont été inculpés au titre de l’article 104 (par</w:t>
      </w:r>
      <w:r w:rsidRPr="007813F6">
        <w:rPr>
          <w:lang w:val="fr-FR"/>
        </w:rPr>
        <w:t>.</w:t>
      </w:r>
      <w:r>
        <w:rPr>
          <w:lang w:val="fr-FR"/>
        </w:rPr>
        <w:t> 4) (atteinte grave et intentionnelle à la santé de la personne, ayant entraîné la mort sans intention de la donner), de l’article 305 (par</w:t>
      </w:r>
      <w:r w:rsidRPr="007813F6">
        <w:rPr>
          <w:lang w:val="fr-FR"/>
        </w:rPr>
        <w:t>.</w:t>
      </w:r>
      <w:r>
        <w:rPr>
          <w:lang w:val="fr-FR"/>
        </w:rPr>
        <w:t> 2) (excès de pouvoir avec utilisation d’une arme ou de moyens spéciaux ayant entraîné des conséquences graves) et de l’article 305-1 (torture) du Code pénal</w:t>
      </w:r>
      <w:r w:rsidRPr="007813F6">
        <w:rPr>
          <w:lang w:val="fr-FR"/>
        </w:rPr>
        <w:t>.</w:t>
      </w:r>
      <w:r>
        <w:rPr>
          <w:lang w:val="fr-FR"/>
        </w:rPr>
        <w:t xml:space="preserve"> </w:t>
      </w:r>
      <w:r w:rsidRPr="00F27FAD">
        <w:rPr>
          <w:lang w:val="fr-FR"/>
        </w:rPr>
        <w:t>L</w:t>
      </w:r>
      <w:r>
        <w:rPr>
          <w:lang w:val="fr-FR"/>
        </w:rPr>
        <w:t>’</w:t>
      </w:r>
      <w:r w:rsidRPr="00F27FAD">
        <w:rPr>
          <w:lang w:val="fr-FR"/>
        </w:rPr>
        <w:t xml:space="preserve">enquête a révélé que les agents </w:t>
      </w:r>
      <w:r>
        <w:rPr>
          <w:lang w:val="fr-FR"/>
        </w:rPr>
        <w:t>qui avaient procédé à l’arrestation avaient fait un usage excessif de la force et battu M. </w:t>
      </w:r>
      <w:r w:rsidRPr="00F27FAD">
        <w:rPr>
          <w:lang w:val="fr-FR"/>
        </w:rPr>
        <w:t>Fiziyev</w:t>
      </w:r>
      <w:r>
        <w:rPr>
          <w:lang w:val="fr-FR"/>
        </w:rPr>
        <w:t xml:space="preserve"> lors de son appréhension et que c’est cela qui avait entraîné sa mort</w:t>
      </w:r>
      <w:r w:rsidRPr="007813F6">
        <w:rPr>
          <w:lang w:val="fr-FR"/>
        </w:rPr>
        <w:t>.</w:t>
      </w:r>
      <w:r>
        <w:rPr>
          <w:lang w:val="fr-FR"/>
        </w:rPr>
        <w:t xml:space="preserve"> Le 20 novembre 2013, les agents ont été acquittés de tous les chefs d’accusation par le Tribunal militaire de Bichkek</w:t>
      </w:r>
      <w:r w:rsidRPr="007813F6">
        <w:rPr>
          <w:lang w:val="fr-FR"/>
        </w:rPr>
        <w:t>.</w:t>
      </w:r>
      <w:r>
        <w:rPr>
          <w:lang w:val="fr-FR"/>
        </w:rPr>
        <w:t xml:space="preserve"> Celui-ci s’est appuyé sur le rapport médico-légal du 9 septembre 2011, dans lequel il était indiqué que, compte tenu des blessures que présentait M. </w:t>
      </w:r>
      <w:r w:rsidRPr="00D1170C">
        <w:rPr>
          <w:lang w:val="fr-FR"/>
        </w:rPr>
        <w:t>Fiziyev</w:t>
      </w:r>
      <w:r>
        <w:rPr>
          <w:lang w:val="fr-FR"/>
        </w:rPr>
        <w:t>,</w:t>
      </w:r>
      <w:r w:rsidRPr="006B448A">
        <w:rPr>
          <w:lang w:val="fr-FR"/>
        </w:rPr>
        <w:t xml:space="preserve"> </w:t>
      </w:r>
      <w:r w:rsidRPr="00B61E66">
        <w:rPr>
          <w:lang w:val="fr-FR"/>
        </w:rPr>
        <w:t>il lui aurait été impossible de se mouvoir de manière autonome, y</w:t>
      </w:r>
      <w:r>
        <w:rPr>
          <w:lang w:val="fr-FR"/>
        </w:rPr>
        <w:t> </w:t>
      </w:r>
      <w:r w:rsidRPr="00B61E66">
        <w:rPr>
          <w:lang w:val="fr-FR"/>
        </w:rPr>
        <w:t>compris de marcher</w:t>
      </w:r>
      <w:r>
        <w:rPr>
          <w:lang w:val="fr-FR"/>
        </w:rPr>
        <w:t>, ainsi que sur les témoignages d’U. I. et d’U. T., qui avaient vu M. </w:t>
      </w:r>
      <w:r w:rsidRPr="00D1170C">
        <w:rPr>
          <w:lang w:val="fr-FR"/>
        </w:rPr>
        <w:t>Fiziyev</w:t>
      </w:r>
      <w:r>
        <w:rPr>
          <w:lang w:val="fr-FR"/>
        </w:rPr>
        <w:t xml:space="preserve"> marcher seul lors de son arrivée dans les locaux du Comité d’État</w:t>
      </w:r>
      <w:r w:rsidRPr="007813F6">
        <w:rPr>
          <w:lang w:val="fr-FR"/>
        </w:rPr>
        <w:t>.</w:t>
      </w:r>
      <w:r>
        <w:rPr>
          <w:lang w:val="fr-FR"/>
        </w:rPr>
        <w:t xml:space="preserve"> </w:t>
      </w:r>
      <w:r w:rsidRPr="00D1170C">
        <w:rPr>
          <w:lang w:val="fr-FR"/>
        </w:rPr>
        <w:t xml:space="preserve">Le </w:t>
      </w:r>
      <w:r>
        <w:rPr>
          <w:lang w:val="fr-FR"/>
        </w:rPr>
        <w:t>T</w:t>
      </w:r>
      <w:r w:rsidRPr="00D1170C">
        <w:rPr>
          <w:lang w:val="fr-FR"/>
        </w:rPr>
        <w:t>ribunal militaire a jugé que les éléments de p</w:t>
      </w:r>
      <w:r>
        <w:rPr>
          <w:lang w:val="fr-FR"/>
        </w:rPr>
        <w:t>reuve ne suffisaient pas à établir la culpabilité des deux agents et a renvoyé l’affaire pénale au bureau du Procureur général pour qu’une enquête plus approfondie soit menée et que le responsable soit identifié</w:t>
      </w:r>
      <w:r w:rsidRPr="007813F6">
        <w:rPr>
          <w:lang w:val="fr-FR"/>
        </w:rPr>
        <w:t>.</w:t>
      </w:r>
    </w:p>
    <w:p w14:paraId="28C88D76" w14:textId="48C36A40" w:rsidR="00C82E68" w:rsidRPr="009D0ABE" w:rsidRDefault="00C82E68" w:rsidP="00C82E68">
      <w:pPr>
        <w:pStyle w:val="SingleTxtG"/>
        <w:rPr>
          <w:lang w:val="fr-FR"/>
        </w:rPr>
      </w:pPr>
      <w:r w:rsidRPr="00D1170C">
        <w:rPr>
          <w:lang w:val="fr-FR"/>
        </w:rPr>
        <w:t>2</w:t>
      </w:r>
      <w:r w:rsidRPr="007813F6">
        <w:rPr>
          <w:lang w:val="fr-FR"/>
        </w:rPr>
        <w:t>.</w:t>
      </w:r>
      <w:r w:rsidRPr="00D1170C">
        <w:rPr>
          <w:lang w:val="fr-FR"/>
        </w:rPr>
        <w:t>4</w:t>
      </w:r>
      <w:r w:rsidRPr="00D1170C">
        <w:rPr>
          <w:lang w:val="fr-FR"/>
        </w:rPr>
        <w:tab/>
        <w:t>Le 23</w:t>
      </w:r>
      <w:r>
        <w:rPr>
          <w:lang w:val="fr-FR"/>
        </w:rPr>
        <w:t> </w:t>
      </w:r>
      <w:r w:rsidRPr="00D1170C">
        <w:rPr>
          <w:lang w:val="fr-FR"/>
        </w:rPr>
        <w:t>décembre 2013, l</w:t>
      </w:r>
      <w:r>
        <w:rPr>
          <w:lang w:val="fr-FR"/>
        </w:rPr>
        <w:t>’</w:t>
      </w:r>
      <w:r w:rsidRPr="00D1170C">
        <w:rPr>
          <w:lang w:val="fr-FR"/>
        </w:rPr>
        <w:t>auteur</w:t>
      </w:r>
      <w:r>
        <w:rPr>
          <w:lang w:val="fr-FR"/>
        </w:rPr>
        <w:t>e</w:t>
      </w:r>
      <w:r w:rsidRPr="00D1170C">
        <w:rPr>
          <w:lang w:val="fr-FR"/>
        </w:rPr>
        <w:t xml:space="preserve"> a s</w:t>
      </w:r>
      <w:r>
        <w:rPr>
          <w:lang w:val="fr-FR"/>
        </w:rPr>
        <w:t xml:space="preserve">aisi le bureau du Procureur général d’une demande </w:t>
      </w:r>
      <w:bookmarkStart w:id="0" w:name="_Hlk51070193"/>
      <w:r>
        <w:rPr>
          <w:lang w:val="fr-FR"/>
        </w:rPr>
        <w:t xml:space="preserve">d’enquête </w:t>
      </w:r>
      <w:bookmarkEnd w:id="0"/>
      <w:r>
        <w:rPr>
          <w:lang w:val="fr-FR"/>
        </w:rPr>
        <w:t>complémentaire</w:t>
      </w:r>
      <w:r w:rsidRPr="007813F6">
        <w:rPr>
          <w:lang w:val="fr-FR"/>
        </w:rPr>
        <w:t>.</w:t>
      </w:r>
      <w:r>
        <w:rPr>
          <w:lang w:val="fr-FR"/>
        </w:rPr>
        <w:t xml:space="preserve"> Elle a indiqué qu’elle ne ferait pas appel de la décision d’acquittement rendue par le Tribunal militaire, car elle ne croyait pas que les agents</w:t>
      </w:r>
      <w:r w:rsidR="00C03728">
        <w:rPr>
          <w:lang w:val="fr-FR"/>
        </w:rPr>
        <w:t> </w:t>
      </w:r>
      <w:r>
        <w:rPr>
          <w:lang w:val="fr-FR"/>
        </w:rPr>
        <w:t>K</w:t>
      </w:r>
      <w:r w:rsidRPr="007813F6">
        <w:rPr>
          <w:lang w:val="fr-FR"/>
        </w:rPr>
        <w:t>.</w:t>
      </w:r>
      <w:r>
        <w:rPr>
          <w:lang w:val="fr-FR"/>
        </w:rPr>
        <w:t xml:space="preserve"> et B</w:t>
      </w:r>
      <w:r w:rsidRPr="007813F6">
        <w:rPr>
          <w:lang w:val="fr-FR"/>
        </w:rPr>
        <w:t>.</w:t>
      </w:r>
      <w:r>
        <w:rPr>
          <w:lang w:val="fr-FR"/>
        </w:rPr>
        <w:t xml:space="preserve"> étaient coupables</w:t>
      </w:r>
      <w:r w:rsidRPr="007813F6">
        <w:rPr>
          <w:lang w:val="fr-FR"/>
        </w:rPr>
        <w:t>.</w:t>
      </w:r>
      <w:r>
        <w:rPr>
          <w:lang w:val="fr-FR"/>
        </w:rPr>
        <w:t xml:space="preserve"> </w:t>
      </w:r>
      <w:r w:rsidRPr="00D1170C">
        <w:rPr>
          <w:lang w:val="fr-FR"/>
        </w:rPr>
        <w:t>Les témoins</w:t>
      </w:r>
      <w:r>
        <w:rPr>
          <w:lang w:val="fr-FR"/>
        </w:rPr>
        <w:t>,</w:t>
      </w:r>
      <w:r w:rsidRPr="00D1170C">
        <w:rPr>
          <w:lang w:val="fr-FR"/>
        </w:rPr>
        <w:t xml:space="preserve"> </w:t>
      </w:r>
      <w:r>
        <w:rPr>
          <w:lang w:val="fr-FR"/>
        </w:rPr>
        <w:t>U. I.</w:t>
      </w:r>
      <w:r w:rsidRPr="00D1170C">
        <w:rPr>
          <w:lang w:val="fr-FR"/>
        </w:rPr>
        <w:t xml:space="preserve"> et </w:t>
      </w:r>
      <w:r>
        <w:rPr>
          <w:lang w:val="fr-FR"/>
        </w:rPr>
        <w:t>U. T.,</w:t>
      </w:r>
      <w:r w:rsidRPr="00D1170C">
        <w:rPr>
          <w:lang w:val="fr-FR"/>
        </w:rPr>
        <w:t xml:space="preserve"> ont dit </w:t>
      </w:r>
      <w:r>
        <w:rPr>
          <w:lang w:val="fr-FR"/>
        </w:rPr>
        <w:t>avoir été battus par une quinzaine de personnes, dont aucune n’a été identifiée par l’enquête</w:t>
      </w:r>
      <w:r w:rsidRPr="007813F6">
        <w:rPr>
          <w:lang w:val="fr-FR"/>
        </w:rPr>
        <w:t>.</w:t>
      </w:r>
      <w:r>
        <w:rPr>
          <w:lang w:val="fr-FR"/>
        </w:rPr>
        <w:t xml:space="preserve"> Le 22 janvier 2014, l’organisation non gouvernementale </w:t>
      </w:r>
      <w:r w:rsidRPr="009D0ABE">
        <w:rPr>
          <w:lang w:val="fr-FR"/>
        </w:rPr>
        <w:t xml:space="preserve">Kylym Shamy a </w:t>
      </w:r>
      <w:r>
        <w:rPr>
          <w:lang w:val="fr-FR"/>
        </w:rPr>
        <w:t xml:space="preserve">elle aussi </w:t>
      </w:r>
      <w:r w:rsidRPr="009D0ABE">
        <w:rPr>
          <w:lang w:val="fr-FR"/>
        </w:rPr>
        <w:t>saisi l</w:t>
      </w:r>
      <w:r>
        <w:rPr>
          <w:lang w:val="fr-FR"/>
        </w:rPr>
        <w:t>e bureau du Procureur général d’une demande d’enquête</w:t>
      </w:r>
      <w:r w:rsidRPr="007813F6">
        <w:rPr>
          <w:lang w:val="fr-FR"/>
        </w:rPr>
        <w:t>.</w:t>
      </w:r>
      <w:r>
        <w:rPr>
          <w:lang w:val="fr-FR"/>
        </w:rPr>
        <w:t xml:space="preserve"> Le 17 février 2014, l’auteure et </w:t>
      </w:r>
      <w:r w:rsidRPr="00B41652">
        <w:rPr>
          <w:lang w:val="fr-FR"/>
        </w:rPr>
        <w:t>Kylym Shamy</w:t>
      </w:r>
      <w:r>
        <w:rPr>
          <w:lang w:val="fr-FR"/>
        </w:rPr>
        <w:t xml:space="preserve"> ont été informés que, le</w:t>
      </w:r>
      <w:r w:rsidR="00C03728">
        <w:rPr>
          <w:lang w:val="fr-FR"/>
        </w:rPr>
        <w:t> </w:t>
      </w:r>
      <w:r>
        <w:rPr>
          <w:lang w:val="fr-FR"/>
        </w:rPr>
        <w:t>25 novembre 2013, le bureau du Procureur général avait introduit un recours devant le Tribunal militaire du Kirghizistan et que la culpabilité des agents</w:t>
      </w:r>
      <w:r w:rsidR="00C03728">
        <w:rPr>
          <w:lang w:val="fr-FR"/>
        </w:rPr>
        <w:t> </w:t>
      </w:r>
      <w:r>
        <w:rPr>
          <w:lang w:val="fr-FR"/>
        </w:rPr>
        <w:t>K</w:t>
      </w:r>
      <w:r w:rsidRPr="007813F6">
        <w:rPr>
          <w:lang w:val="fr-FR"/>
        </w:rPr>
        <w:t>.</w:t>
      </w:r>
      <w:r>
        <w:rPr>
          <w:lang w:val="fr-FR"/>
        </w:rPr>
        <w:t xml:space="preserve"> et B</w:t>
      </w:r>
      <w:r w:rsidRPr="007813F6">
        <w:rPr>
          <w:lang w:val="fr-FR"/>
        </w:rPr>
        <w:t>.</w:t>
      </w:r>
      <w:r>
        <w:rPr>
          <w:lang w:val="fr-FR"/>
        </w:rPr>
        <w:t xml:space="preserve"> n’avait pas encore été établie</w:t>
      </w:r>
      <w:r w:rsidRPr="007813F6">
        <w:rPr>
          <w:lang w:val="fr-FR"/>
        </w:rPr>
        <w:t>.</w:t>
      </w:r>
    </w:p>
    <w:p w14:paraId="30E7ADA0" w14:textId="4B409223" w:rsidR="00C82E68" w:rsidRPr="000C0A67" w:rsidRDefault="00C82E68" w:rsidP="00C82E68">
      <w:pPr>
        <w:pStyle w:val="SingleTxtG"/>
        <w:rPr>
          <w:spacing w:val="1"/>
          <w:lang w:val="fr-FR"/>
        </w:rPr>
      </w:pPr>
      <w:r w:rsidRPr="000C0A67">
        <w:rPr>
          <w:spacing w:val="1"/>
          <w:lang w:val="fr-FR"/>
        </w:rPr>
        <w:t>2.5</w:t>
      </w:r>
      <w:r w:rsidRPr="000C0A67">
        <w:rPr>
          <w:spacing w:val="1"/>
          <w:lang w:val="fr-FR"/>
        </w:rPr>
        <w:tab/>
        <w:t>Le 11 juin 2014, le Tribunal militaire du Kirghizistan a confirmé la décision d</w:t>
      </w:r>
      <w:r>
        <w:rPr>
          <w:spacing w:val="1"/>
          <w:lang w:val="fr-FR"/>
        </w:rPr>
        <w:t>’</w:t>
      </w:r>
      <w:r w:rsidRPr="000C0A67">
        <w:rPr>
          <w:spacing w:val="1"/>
          <w:lang w:val="fr-FR"/>
        </w:rPr>
        <w:t>acquittement rendue par le Tribunal militaire de Bichkek. Le bureau du Procureur général a saisi la Cour suprême d</w:t>
      </w:r>
      <w:r>
        <w:rPr>
          <w:spacing w:val="1"/>
          <w:lang w:val="fr-FR"/>
        </w:rPr>
        <w:t>’</w:t>
      </w:r>
      <w:r w:rsidRPr="000C0A67">
        <w:rPr>
          <w:spacing w:val="1"/>
          <w:lang w:val="fr-FR"/>
        </w:rPr>
        <w:t>une demande de réexamen au titre de la procédure de contrôle. Le</w:t>
      </w:r>
      <w:r>
        <w:rPr>
          <w:spacing w:val="1"/>
          <w:lang w:val="fr-FR"/>
        </w:rPr>
        <w:t> </w:t>
      </w:r>
      <w:r w:rsidRPr="000C0A67">
        <w:rPr>
          <w:spacing w:val="1"/>
          <w:lang w:val="fr-FR"/>
        </w:rPr>
        <w:t>26 août 2014, la Cour suprême a annulé les décisions des juridictions inférieures et a renvoyé l</w:t>
      </w:r>
      <w:r>
        <w:rPr>
          <w:spacing w:val="1"/>
          <w:lang w:val="fr-FR"/>
        </w:rPr>
        <w:t>’</w:t>
      </w:r>
      <w:r w:rsidRPr="000C0A67">
        <w:rPr>
          <w:spacing w:val="1"/>
          <w:lang w:val="fr-FR"/>
        </w:rPr>
        <w:t>affaire devant le Tribunal militaire pour qu</w:t>
      </w:r>
      <w:r>
        <w:rPr>
          <w:spacing w:val="1"/>
          <w:lang w:val="fr-FR"/>
        </w:rPr>
        <w:t>’</w:t>
      </w:r>
      <w:r w:rsidRPr="000C0A67">
        <w:rPr>
          <w:spacing w:val="1"/>
          <w:lang w:val="fr-FR"/>
        </w:rPr>
        <w:t xml:space="preserve">elle soit jugée par </w:t>
      </w:r>
      <w:r>
        <w:rPr>
          <w:spacing w:val="1"/>
          <w:lang w:val="fr-FR"/>
        </w:rPr>
        <w:t>un autre collège de</w:t>
      </w:r>
      <w:r w:rsidRPr="000C0A67">
        <w:rPr>
          <w:spacing w:val="1"/>
          <w:lang w:val="fr-FR"/>
        </w:rPr>
        <w:t xml:space="preserve"> juges. Étant donné que tous les juges du Tribunal militaire avaient déjà pris part à l</w:t>
      </w:r>
      <w:r>
        <w:rPr>
          <w:spacing w:val="1"/>
          <w:lang w:val="fr-FR"/>
        </w:rPr>
        <w:t>’</w:t>
      </w:r>
      <w:r w:rsidRPr="000C0A67">
        <w:rPr>
          <w:spacing w:val="1"/>
          <w:lang w:val="fr-FR"/>
        </w:rPr>
        <w:t xml:space="preserve">examen </w:t>
      </w:r>
      <w:r w:rsidRPr="000C0A67">
        <w:rPr>
          <w:spacing w:val="1"/>
          <w:lang w:val="fr-FR"/>
        </w:rPr>
        <w:lastRenderedPageBreak/>
        <w:t>de l</w:t>
      </w:r>
      <w:r>
        <w:rPr>
          <w:spacing w:val="1"/>
          <w:lang w:val="fr-FR"/>
        </w:rPr>
        <w:t>’</w:t>
      </w:r>
      <w:r w:rsidRPr="000C0A67">
        <w:rPr>
          <w:spacing w:val="1"/>
          <w:lang w:val="fr-FR"/>
        </w:rPr>
        <w:t>affaire, celle-ci a été renvoyée devant le tribunal régional de Chuysk. Le 13 mai 2015, le tribunal régional a confirmé la décision du Tribunal militaire de Bichkek et acquitté K. et</w:t>
      </w:r>
      <w:r>
        <w:rPr>
          <w:spacing w:val="1"/>
          <w:lang w:val="fr-FR"/>
        </w:rPr>
        <w:t> </w:t>
      </w:r>
      <w:r w:rsidRPr="000C0A67">
        <w:rPr>
          <w:spacing w:val="1"/>
          <w:lang w:val="fr-FR"/>
        </w:rPr>
        <w:t>B. Le recours déposé par le Procureur général devant la Cour suprême a été rejeté le</w:t>
      </w:r>
      <w:r>
        <w:rPr>
          <w:spacing w:val="1"/>
          <w:lang w:val="fr-FR"/>
        </w:rPr>
        <w:t> </w:t>
      </w:r>
      <w:r w:rsidRPr="000C0A67">
        <w:rPr>
          <w:spacing w:val="1"/>
          <w:lang w:val="fr-FR"/>
        </w:rPr>
        <w:t>17 août 2015.</w:t>
      </w:r>
    </w:p>
    <w:p w14:paraId="42FCB116" w14:textId="77777777" w:rsidR="00C82E68" w:rsidRPr="00110EED" w:rsidRDefault="00C82E68" w:rsidP="00C82E68">
      <w:pPr>
        <w:pStyle w:val="H23G"/>
        <w:rPr>
          <w:lang w:val="fr-FR"/>
        </w:rPr>
      </w:pPr>
      <w:r w:rsidRPr="00110EED">
        <w:rPr>
          <w:lang w:val="fr-FR"/>
        </w:rPr>
        <w:tab/>
      </w:r>
      <w:r w:rsidRPr="00110EED">
        <w:rPr>
          <w:lang w:val="fr-FR"/>
        </w:rPr>
        <w:tab/>
        <w:t xml:space="preserve">Teneur de </w:t>
      </w:r>
      <w:r w:rsidRPr="000C0A67">
        <w:t>la</w:t>
      </w:r>
      <w:r w:rsidRPr="00110EED">
        <w:rPr>
          <w:lang w:val="fr-FR"/>
        </w:rPr>
        <w:t xml:space="preserve"> plainte</w:t>
      </w:r>
    </w:p>
    <w:p w14:paraId="73226A49" w14:textId="672C2259" w:rsidR="00C82E68" w:rsidRPr="00B966F1" w:rsidRDefault="00C82E68" w:rsidP="00C82E68">
      <w:pPr>
        <w:pStyle w:val="SingleTxtG"/>
        <w:rPr>
          <w:lang w:val="fr-FR"/>
        </w:rPr>
      </w:pPr>
      <w:r w:rsidRPr="00110EED">
        <w:rPr>
          <w:lang w:val="fr-FR"/>
        </w:rPr>
        <w:t>3</w:t>
      </w:r>
      <w:r w:rsidRPr="007813F6">
        <w:rPr>
          <w:lang w:val="fr-FR"/>
        </w:rPr>
        <w:t>.</w:t>
      </w:r>
      <w:r w:rsidRPr="00110EED">
        <w:rPr>
          <w:lang w:val="fr-FR"/>
        </w:rPr>
        <w:t>1</w:t>
      </w:r>
      <w:r w:rsidRPr="00110EED">
        <w:rPr>
          <w:lang w:val="fr-FR"/>
        </w:rPr>
        <w:tab/>
        <w:t>L</w:t>
      </w:r>
      <w:r>
        <w:rPr>
          <w:lang w:val="fr-FR"/>
        </w:rPr>
        <w:t>’</w:t>
      </w:r>
      <w:r w:rsidRPr="00110EED">
        <w:rPr>
          <w:lang w:val="fr-FR"/>
        </w:rPr>
        <w:t xml:space="preserve">auteure affirme que la mort de son frère en détention </w:t>
      </w:r>
      <w:r>
        <w:rPr>
          <w:lang w:val="fr-FR"/>
        </w:rPr>
        <w:t xml:space="preserve">alors qu’il était </w:t>
      </w:r>
      <w:r w:rsidRPr="00874F3F">
        <w:rPr>
          <w:lang w:val="fr-FR"/>
        </w:rPr>
        <w:t xml:space="preserve">sous </w:t>
      </w:r>
      <w:r>
        <w:rPr>
          <w:lang w:val="fr-FR"/>
        </w:rPr>
        <w:t>le contrôle</w:t>
      </w:r>
      <w:r w:rsidRPr="00110EED">
        <w:rPr>
          <w:lang w:val="fr-FR"/>
        </w:rPr>
        <w:t xml:space="preserve"> d</w:t>
      </w:r>
      <w:r>
        <w:rPr>
          <w:lang w:val="fr-FR"/>
        </w:rPr>
        <w:t>’</w:t>
      </w:r>
      <w:r w:rsidRPr="00110EED">
        <w:rPr>
          <w:lang w:val="fr-FR"/>
        </w:rPr>
        <w:t xml:space="preserve">agents du </w:t>
      </w:r>
      <w:r>
        <w:rPr>
          <w:lang w:val="fr-FR"/>
        </w:rPr>
        <w:t>Comité d’État chargé de la sécurité nationale</w:t>
      </w:r>
      <w:r w:rsidRPr="00110EED">
        <w:rPr>
          <w:lang w:val="fr-FR"/>
        </w:rPr>
        <w:t xml:space="preserve"> constitue une violation de l</w:t>
      </w:r>
      <w:r>
        <w:rPr>
          <w:lang w:val="fr-FR"/>
        </w:rPr>
        <w:t>’</w:t>
      </w:r>
      <w:r w:rsidRPr="00110EED">
        <w:rPr>
          <w:lang w:val="fr-FR"/>
        </w:rPr>
        <w:t>article</w:t>
      </w:r>
      <w:r>
        <w:rPr>
          <w:lang w:val="fr-FR"/>
        </w:rPr>
        <w:t> </w:t>
      </w:r>
      <w:r w:rsidRPr="00110EED">
        <w:rPr>
          <w:lang w:val="fr-FR"/>
        </w:rPr>
        <w:t>6</w:t>
      </w:r>
      <w:r>
        <w:rPr>
          <w:lang w:val="fr-FR"/>
        </w:rPr>
        <w:t xml:space="preserve"> (par. 1)</w:t>
      </w:r>
      <w:r w:rsidRPr="00110EED">
        <w:rPr>
          <w:lang w:val="fr-FR"/>
        </w:rPr>
        <w:t xml:space="preserve"> du Pacte</w:t>
      </w:r>
      <w:r w:rsidRPr="007813F6">
        <w:rPr>
          <w:lang w:val="fr-FR"/>
        </w:rPr>
        <w:t>.</w:t>
      </w:r>
      <w:r w:rsidRPr="00110EED">
        <w:rPr>
          <w:lang w:val="fr-FR"/>
        </w:rPr>
        <w:t xml:space="preserve"> Elle</w:t>
      </w:r>
      <w:r w:rsidR="004650EA">
        <w:rPr>
          <w:lang w:val="fr-FR"/>
        </w:rPr>
        <w:t xml:space="preserve"> </w:t>
      </w:r>
      <w:r w:rsidRPr="00110EED">
        <w:rPr>
          <w:lang w:val="fr-FR"/>
        </w:rPr>
        <w:t xml:space="preserve">soutient que les auteurs des faits </w:t>
      </w:r>
      <w:r w:rsidRPr="00B966F1">
        <w:rPr>
          <w:lang w:val="fr-FR"/>
        </w:rPr>
        <w:t>n</w:t>
      </w:r>
      <w:r>
        <w:rPr>
          <w:lang w:val="fr-FR"/>
        </w:rPr>
        <w:t>’</w:t>
      </w:r>
      <w:r w:rsidRPr="00B966F1">
        <w:rPr>
          <w:lang w:val="fr-FR"/>
        </w:rPr>
        <w:t>ont pas été identifi</w:t>
      </w:r>
      <w:r>
        <w:rPr>
          <w:lang w:val="fr-FR"/>
        </w:rPr>
        <w:t>é</w:t>
      </w:r>
      <w:r w:rsidRPr="00B966F1">
        <w:rPr>
          <w:lang w:val="fr-FR"/>
        </w:rPr>
        <w:t>s e</w:t>
      </w:r>
      <w:r>
        <w:rPr>
          <w:lang w:val="fr-FR"/>
        </w:rPr>
        <w:t>t que personne n’a été tenu pour responsable, en violation de l’article 6 (par. 1) du Pacte, lu conjointement avec l’article 2 (par. 3)</w:t>
      </w:r>
      <w:r w:rsidRPr="007813F6">
        <w:rPr>
          <w:lang w:val="fr-FR"/>
        </w:rPr>
        <w:t>.</w:t>
      </w:r>
    </w:p>
    <w:p w14:paraId="0A5475CC" w14:textId="50C16EBE" w:rsidR="00C82E68" w:rsidRPr="003842FA" w:rsidRDefault="00C82E68" w:rsidP="00C82E68">
      <w:pPr>
        <w:pStyle w:val="SingleTxtG"/>
        <w:rPr>
          <w:lang w:val="fr-FR"/>
        </w:rPr>
      </w:pPr>
      <w:r w:rsidRPr="00B966F1">
        <w:rPr>
          <w:lang w:val="fr-FR"/>
        </w:rPr>
        <w:t>3</w:t>
      </w:r>
      <w:r w:rsidRPr="007813F6">
        <w:rPr>
          <w:lang w:val="fr-FR"/>
        </w:rPr>
        <w:t>.</w:t>
      </w:r>
      <w:r w:rsidRPr="00B966F1">
        <w:rPr>
          <w:lang w:val="fr-FR"/>
        </w:rPr>
        <w:t>2</w:t>
      </w:r>
      <w:r w:rsidRPr="00B966F1">
        <w:rPr>
          <w:lang w:val="fr-FR"/>
        </w:rPr>
        <w:tab/>
        <w:t>L</w:t>
      </w:r>
      <w:r>
        <w:rPr>
          <w:lang w:val="fr-FR"/>
        </w:rPr>
        <w:t>’</w:t>
      </w:r>
      <w:r w:rsidRPr="00B966F1">
        <w:rPr>
          <w:lang w:val="fr-FR"/>
        </w:rPr>
        <w:t>auteure affirme que son f</w:t>
      </w:r>
      <w:r>
        <w:rPr>
          <w:lang w:val="fr-FR"/>
        </w:rPr>
        <w:t>rère est mort des coups et blessures que lui ont infligés plus de 10</w:t>
      </w:r>
      <w:r w:rsidR="004650EA">
        <w:rPr>
          <w:lang w:val="fr-FR"/>
        </w:rPr>
        <w:t> </w:t>
      </w:r>
      <w:r>
        <w:rPr>
          <w:lang w:val="fr-FR"/>
        </w:rPr>
        <w:t>agents du Comité d’État chargé de la sécurité nationale, ce qui constitue une violation de l’article 7 du Pacte</w:t>
      </w:r>
      <w:r w:rsidRPr="007813F6">
        <w:rPr>
          <w:lang w:val="fr-FR"/>
        </w:rPr>
        <w:t>.</w:t>
      </w:r>
      <w:r>
        <w:rPr>
          <w:lang w:val="fr-FR"/>
        </w:rPr>
        <w:t xml:space="preserve"> </w:t>
      </w:r>
      <w:r w:rsidRPr="003842FA">
        <w:rPr>
          <w:lang w:val="fr-FR"/>
        </w:rPr>
        <w:t>L</w:t>
      </w:r>
      <w:r>
        <w:rPr>
          <w:lang w:val="fr-FR"/>
        </w:rPr>
        <w:t>’</w:t>
      </w:r>
      <w:r w:rsidRPr="003842FA">
        <w:rPr>
          <w:lang w:val="fr-FR"/>
        </w:rPr>
        <w:t>État partie n</w:t>
      </w:r>
      <w:r>
        <w:rPr>
          <w:lang w:val="fr-FR"/>
        </w:rPr>
        <w:t>’</w:t>
      </w:r>
      <w:r w:rsidRPr="003842FA">
        <w:rPr>
          <w:lang w:val="fr-FR"/>
        </w:rPr>
        <w:t>a pas empêché que des actes de t</w:t>
      </w:r>
      <w:r>
        <w:rPr>
          <w:lang w:val="fr-FR"/>
        </w:rPr>
        <w:t>orture soient commis et n’a pas veillé à ce qu’ils fassent l’objet d’une enquête approfondie, effective et indépendante, en violation de l’article 7 du Pacte, lu conjointement avec l’article 2 (par. 3)</w:t>
      </w:r>
      <w:r w:rsidRPr="007813F6">
        <w:rPr>
          <w:lang w:val="fr-FR"/>
        </w:rPr>
        <w:t>.</w:t>
      </w:r>
    </w:p>
    <w:p w14:paraId="6537CF93" w14:textId="77777777" w:rsidR="00C82E68" w:rsidRDefault="00C82E68" w:rsidP="00C82E68">
      <w:pPr>
        <w:pStyle w:val="SingleTxtG"/>
        <w:rPr>
          <w:lang w:val="fr-FR"/>
        </w:rPr>
      </w:pPr>
      <w:r w:rsidRPr="000C0A67">
        <w:rPr>
          <w:lang w:val="fr-FR"/>
        </w:rPr>
        <w:t>3.3</w:t>
      </w:r>
      <w:r w:rsidRPr="000C0A67">
        <w:rPr>
          <w:lang w:val="fr-FR"/>
        </w:rPr>
        <w:tab/>
        <w:t>L</w:t>
      </w:r>
      <w:r>
        <w:rPr>
          <w:lang w:val="fr-FR"/>
        </w:rPr>
        <w:t>’</w:t>
      </w:r>
      <w:r w:rsidRPr="000C0A67">
        <w:rPr>
          <w:lang w:val="fr-FR"/>
        </w:rPr>
        <w:t>auteure demande au Comité :</w:t>
      </w:r>
    </w:p>
    <w:p w14:paraId="29232AA6" w14:textId="46A79528" w:rsidR="00C82E68" w:rsidRDefault="00C82E68" w:rsidP="00C82E68">
      <w:pPr>
        <w:pStyle w:val="SingleTxtG"/>
        <w:ind w:firstLine="567"/>
        <w:rPr>
          <w:lang w:val="fr-FR"/>
        </w:rPr>
      </w:pPr>
      <w:r>
        <w:rPr>
          <w:lang w:val="fr-FR"/>
        </w:rPr>
        <w:t>a)</w:t>
      </w:r>
      <w:r>
        <w:rPr>
          <w:lang w:val="fr-FR"/>
        </w:rPr>
        <w:tab/>
        <w:t>D</w:t>
      </w:r>
      <w:r w:rsidRPr="000C0A67">
        <w:rPr>
          <w:lang w:val="fr-FR"/>
        </w:rPr>
        <w:t>e constater la violation des articles susmentionnés ;</w:t>
      </w:r>
    </w:p>
    <w:p w14:paraId="4527D987" w14:textId="7FB9E74A" w:rsidR="00C82E68" w:rsidRDefault="00C82E68" w:rsidP="00C82E68">
      <w:pPr>
        <w:pStyle w:val="SingleTxtG"/>
        <w:ind w:firstLine="567"/>
        <w:rPr>
          <w:lang w:val="fr-FR"/>
        </w:rPr>
      </w:pPr>
      <w:r>
        <w:rPr>
          <w:lang w:val="fr-FR"/>
        </w:rPr>
        <w:t>b)</w:t>
      </w:r>
      <w:r>
        <w:rPr>
          <w:lang w:val="fr-FR"/>
        </w:rPr>
        <w:tab/>
        <w:t>De demander</w:t>
      </w:r>
      <w:r w:rsidRPr="000C0A67">
        <w:rPr>
          <w:lang w:val="fr-FR"/>
        </w:rPr>
        <w:t xml:space="preserve"> instamment </w:t>
      </w:r>
      <w:r>
        <w:rPr>
          <w:lang w:val="fr-FR"/>
        </w:rPr>
        <w:t xml:space="preserve">à </w:t>
      </w:r>
      <w:r w:rsidRPr="000C0A67">
        <w:rPr>
          <w:lang w:val="fr-FR"/>
        </w:rPr>
        <w:t>l</w:t>
      </w:r>
      <w:r>
        <w:rPr>
          <w:lang w:val="fr-FR"/>
        </w:rPr>
        <w:t>’</w:t>
      </w:r>
      <w:r w:rsidRPr="000C0A67">
        <w:rPr>
          <w:lang w:val="fr-FR"/>
        </w:rPr>
        <w:t xml:space="preserve">État partie </w:t>
      </w:r>
      <w:r>
        <w:rPr>
          <w:lang w:val="fr-FR"/>
        </w:rPr>
        <w:t>de</w:t>
      </w:r>
      <w:r w:rsidRPr="000C0A67">
        <w:rPr>
          <w:lang w:val="fr-FR"/>
        </w:rPr>
        <w:t xml:space="preserve"> procéder sans délai à une enquête approfondie et effective sur les actes de torture subis par M. Fiziyev et le décès </w:t>
      </w:r>
      <w:r>
        <w:rPr>
          <w:lang w:val="fr-FR"/>
        </w:rPr>
        <w:t>qui en a résulté</w:t>
      </w:r>
      <w:r w:rsidRPr="000C0A67">
        <w:rPr>
          <w:lang w:val="fr-FR"/>
        </w:rPr>
        <w:t>, et à poursuivre les responsables ;</w:t>
      </w:r>
    </w:p>
    <w:p w14:paraId="24D0E4DD" w14:textId="3A8B3D97" w:rsidR="00C82E68" w:rsidRDefault="00C82E68" w:rsidP="00C82E68">
      <w:pPr>
        <w:pStyle w:val="SingleTxtG"/>
        <w:ind w:firstLine="567"/>
        <w:rPr>
          <w:lang w:val="fr-FR"/>
        </w:rPr>
      </w:pPr>
      <w:r>
        <w:rPr>
          <w:lang w:val="fr-FR"/>
        </w:rPr>
        <w:t>c)</w:t>
      </w:r>
      <w:r>
        <w:rPr>
          <w:lang w:val="fr-FR"/>
        </w:rPr>
        <w:tab/>
        <w:t>D’</w:t>
      </w:r>
      <w:r w:rsidRPr="000C0A67">
        <w:rPr>
          <w:lang w:val="fr-FR"/>
        </w:rPr>
        <w:t>accorder à la famille de la victime une indemnisation adéquate ;</w:t>
      </w:r>
    </w:p>
    <w:p w14:paraId="7CE8BD6F" w14:textId="71D6055B" w:rsidR="00C82E68" w:rsidRPr="000C0A67" w:rsidRDefault="00C82E68" w:rsidP="00C82E68">
      <w:pPr>
        <w:pStyle w:val="SingleTxtG"/>
        <w:ind w:firstLine="567"/>
        <w:rPr>
          <w:lang w:val="fr-FR"/>
        </w:rPr>
      </w:pPr>
      <w:r>
        <w:rPr>
          <w:lang w:val="fr-FR"/>
        </w:rPr>
        <w:t>d)</w:t>
      </w:r>
      <w:r>
        <w:rPr>
          <w:lang w:val="fr-FR"/>
        </w:rPr>
        <w:tab/>
        <w:t>D</w:t>
      </w:r>
      <w:r w:rsidRPr="000C0A67">
        <w:rPr>
          <w:lang w:val="fr-FR"/>
        </w:rPr>
        <w:t xml:space="preserve">e </w:t>
      </w:r>
      <w:r>
        <w:rPr>
          <w:lang w:val="fr-FR"/>
        </w:rPr>
        <w:t>demander</w:t>
      </w:r>
      <w:r w:rsidRPr="000C0A67">
        <w:rPr>
          <w:lang w:val="fr-FR"/>
        </w:rPr>
        <w:t xml:space="preserve"> instamment </w:t>
      </w:r>
      <w:r>
        <w:rPr>
          <w:lang w:val="fr-FR"/>
        </w:rPr>
        <w:t xml:space="preserve">à </w:t>
      </w:r>
      <w:r w:rsidRPr="000C0A67">
        <w:rPr>
          <w:lang w:val="fr-FR"/>
        </w:rPr>
        <w:t>l</w:t>
      </w:r>
      <w:r>
        <w:rPr>
          <w:lang w:val="fr-FR"/>
        </w:rPr>
        <w:t>’</w:t>
      </w:r>
      <w:r w:rsidRPr="000C0A67">
        <w:rPr>
          <w:lang w:val="fr-FR"/>
        </w:rPr>
        <w:t xml:space="preserve">État partie de faire en sorte que </w:t>
      </w:r>
      <w:r>
        <w:rPr>
          <w:lang w:val="fr-FR"/>
        </w:rPr>
        <w:t>des</w:t>
      </w:r>
      <w:r w:rsidRPr="000C0A67">
        <w:rPr>
          <w:lang w:val="fr-FR"/>
        </w:rPr>
        <w:t xml:space="preserve"> violations </w:t>
      </w:r>
      <w:r>
        <w:rPr>
          <w:lang w:val="fr-FR"/>
        </w:rPr>
        <w:t>analogues</w:t>
      </w:r>
      <w:r w:rsidRPr="000C0A67">
        <w:rPr>
          <w:lang w:val="fr-FR"/>
        </w:rPr>
        <w:t xml:space="preserve"> ne se reproduisent pas et de mettre en place un mécanisme indépendant chargé d</w:t>
      </w:r>
      <w:r>
        <w:rPr>
          <w:lang w:val="fr-FR"/>
        </w:rPr>
        <w:t>’</w:t>
      </w:r>
      <w:r w:rsidRPr="000C0A67">
        <w:rPr>
          <w:lang w:val="fr-FR"/>
        </w:rPr>
        <w:t>enquêter sur les faits de torture.</w:t>
      </w:r>
    </w:p>
    <w:p w14:paraId="07B852A6" w14:textId="77777777" w:rsidR="00C82E68" w:rsidRPr="00110EED" w:rsidRDefault="00C82E68" w:rsidP="00C82E68">
      <w:pPr>
        <w:pStyle w:val="H23G"/>
        <w:rPr>
          <w:lang w:val="fr-FR"/>
        </w:rPr>
      </w:pPr>
      <w:r w:rsidRPr="002B5506">
        <w:rPr>
          <w:lang w:val="fr-FR"/>
        </w:rPr>
        <w:tab/>
      </w:r>
      <w:r w:rsidRPr="002B5506">
        <w:rPr>
          <w:lang w:val="fr-FR"/>
        </w:rPr>
        <w:tab/>
      </w:r>
      <w:r w:rsidRPr="00110EED">
        <w:rPr>
          <w:lang w:val="fr-FR"/>
        </w:rPr>
        <w:t xml:space="preserve">Observations de </w:t>
      </w:r>
      <w:r w:rsidRPr="000C0A67">
        <w:t>l</w:t>
      </w:r>
      <w:r>
        <w:t>’</w:t>
      </w:r>
      <w:r w:rsidRPr="000C0A67">
        <w:t>État</w:t>
      </w:r>
      <w:r w:rsidRPr="00110EED">
        <w:rPr>
          <w:lang w:val="fr-FR"/>
        </w:rPr>
        <w:t xml:space="preserve"> partie s</w:t>
      </w:r>
      <w:r>
        <w:rPr>
          <w:lang w:val="fr-FR"/>
        </w:rPr>
        <w:t>ur la recevabilité et sur le fond</w:t>
      </w:r>
    </w:p>
    <w:p w14:paraId="45475F94" w14:textId="7E8A6B94" w:rsidR="00C82E68" w:rsidRPr="000C0A67" w:rsidRDefault="00C82E68" w:rsidP="00C82E68">
      <w:pPr>
        <w:pStyle w:val="SingleTxtG"/>
        <w:rPr>
          <w:lang w:val="fr-FR"/>
        </w:rPr>
      </w:pPr>
      <w:r w:rsidRPr="000C0A67">
        <w:rPr>
          <w:lang w:val="fr-FR"/>
        </w:rPr>
        <w:t>4.1</w:t>
      </w:r>
      <w:r w:rsidRPr="000C0A67">
        <w:rPr>
          <w:lang w:val="fr-FR"/>
        </w:rPr>
        <w:tab/>
      </w:r>
      <w:r>
        <w:rPr>
          <w:lang w:val="fr-FR"/>
        </w:rPr>
        <w:t>Dans une note verbale datée du</w:t>
      </w:r>
      <w:r w:rsidRPr="000C0A67">
        <w:rPr>
          <w:lang w:val="fr-FR"/>
        </w:rPr>
        <w:t xml:space="preserve"> 19 octobre 2018, l</w:t>
      </w:r>
      <w:r>
        <w:rPr>
          <w:lang w:val="fr-FR"/>
        </w:rPr>
        <w:t>’</w:t>
      </w:r>
      <w:r w:rsidRPr="000C0A67">
        <w:rPr>
          <w:lang w:val="fr-FR"/>
        </w:rPr>
        <w:t>État partie a présenté ses observations. Il affirme que M. Fiziyev a été arrêté le 29 juillet 2011 alors qu</w:t>
      </w:r>
      <w:r>
        <w:rPr>
          <w:lang w:val="fr-FR"/>
        </w:rPr>
        <w:t>’</w:t>
      </w:r>
      <w:r w:rsidRPr="000C0A67">
        <w:rPr>
          <w:lang w:val="fr-FR"/>
        </w:rPr>
        <w:t>il essayait d</w:t>
      </w:r>
      <w:r>
        <w:rPr>
          <w:lang w:val="fr-FR"/>
        </w:rPr>
        <w:t>’</w:t>
      </w:r>
      <w:r w:rsidRPr="000C0A67">
        <w:rPr>
          <w:lang w:val="fr-FR"/>
        </w:rPr>
        <w:t xml:space="preserve">échapper au </w:t>
      </w:r>
      <w:r>
        <w:rPr>
          <w:lang w:val="fr-FR"/>
        </w:rPr>
        <w:t>Comité d’État chargé de la sécurité nationale</w:t>
      </w:r>
      <w:r w:rsidRPr="000C0A67">
        <w:rPr>
          <w:lang w:val="fr-FR"/>
        </w:rPr>
        <w:t xml:space="preserve"> qui effectuait une perquisition dans son bureau dans le cadre d</w:t>
      </w:r>
      <w:r>
        <w:rPr>
          <w:lang w:val="fr-FR"/>
        </w:rPr>
        <w:t>’</w:t>
      </w:r>
      <w:r w:rsidRPr="000C0A67">
        <w:rPr>
          <w:lang w:val="fr-FR"/>
        </w:rPr>
        <w:t xml:space="preserve">une enquête pénale ouverte pour infraction </w:t>
      </w:r>
      <w:r>
        <w:rPr>
          <w:lang w:val="fr-FR"/>
        </w:rPr>
        <w:t>à</w:t>
      </w:r>
      <w:r w:rsidRPr="000C0A67">
        <w:rPr>
          <w:lang w:val="fr-FR"/>
        </w:rPr>
        <w:t xml:space="preserve"> l</w:t>
      </w:r>
      <w:r>
        <w:rPr>
          <w:lang w:val="fr-FR"/>
        </w:rPr>
        <w:t>’</w:t>
      </w:r>
      <w:r w:rsidRPr="000C0A67">
        <w:rPr>
          <w:lang w:val="fr-FR"/>
        </w:rPr>
        <w:t xml:space="preserve">article 241 </w:t>
      </w:r>
      <w:r>
        <w:rPr>
          <w:lang w:val="fr-FR"/>
        </w:rPr>
        <w:t xml:space="preserve">(par. 2) </w:t>
      </w:r>
      <w:r w:rsidRPr="000C0A67">
        <w:rPr>
          <w:lang w:val="fr-FR"/>
        </w:rPr>
        <w:t>du Code pénal (acquisition, transfert, vente, stockage, transport ou port illégal d</w:t>
      </w:r>
      <w:r>
        <w:rPr>
          <w:lang w:val="fr-FR"/>
        </w:rPr>
        <w:t>’</w:t>
      </w:r>
      <w:r w:rsidRPr="000C0A67">
        <w:rPr>
          <w:lang w:val="fr-FR"/>
        </w:rPr>
        <w:t>armes à feu, de munitions, d</w:t>
      </w:r>
      <w:r>
        <w:rPr>
          <w:lang w:val="fr-FR"/>
        </w:rPr>
        <w:t>’</w:t>
      </w:r>
      <w:r w:rsidRPr="000C0A67">
        <w:rPr>
          <w:lang w:val="fr-FR"/>
        </w:rPr>
        <w:t>explosifs et d</w:t>
      </w:r>
      <w:r>
        <w:rPr>
          <w:lang w:val="fr-FR"/>
        </w:rPr>
        <w:t>’</w:t>
      </w:r>
      <w:r w:rsidRPr="000C0A67">
        <w:rPr>
          <w:lang w:val="fr-FR"/>
        </w:rPr>
        <w:t>engins explosifs). Quand les agents</w:t>
      </w:r>
      <w:r>
        <w:rPr>
          <w:lang w:val="fr-FR"/>
        </w:rPr>
        <w:t> </w:t>
      </w:r>
      <w:r w:rsidRPr="000C0A67">
        <w:rPr>
          <w:lang w:val="fr-FR"/>
        </w:rPr>
        <w:t>K. et B. l</w:t>
      </w:r>
      <w:r>
        <w:rPr>
          <w:lang w:val="fr-FR"/>
        </w:rPr>
        <w:t>’</w:t>
      </w:r>
      <w:r w:rsidRPr="000C0A67">
        <w:rPr>
          <w:lang w:val="fr-FR"/>
        </w:rPr>
        <w:t xml:space="preserve">ont </w:t>
      </w:r>
      <w:r>
        <w:rPr>
          <w:lang w:val="fr-FR"/>
        </w:rPr>
        <w:t>re</w:t>
      </w:r>
      <w:r w:rsidRPr="000C0A67">
        <w:rPr>
          <w:lang w:val="fr-FR"/>
        </w:rPr>
        <w:t>trouvé, M. Fiziyev a sauté du toit d</w:t>
      </w:r>
      <w:r>
        <w:rPr>
          <w:lang w:val="fr-FR"/>
        </w:rPr>
        <w:t>’</w:t>
      </w:r>
      <w:r w:rsidRPr="000C0A67">
        <w:rPr>
          <w:lang w:val="fr-FR"/>
        </w:rPr>
        <w:t>une grange et a été rattrapé par un chien d</w:t>
      </w:r>
      <w:r>
        <w:rPr>
          <w:lang w:val="fr-FR"/>
        </w:rPr>
        <w:t>’</w:t>
      </w:r>
      <w:r w:rsidRPr="000C0A67">
        <w:rPr>
          <w:lang w:val="fr-FR"/>
        </w:rPr>
        <w:t>intervention, qui l</w:t>
      </w:r>
      <w:r>
        <w:rPr>
          <w:lang w:val="fr-FR"/>
        </w:rPr>
        <w:t>’</w:t>
      </w:r>
      <w:r w:rsidRPr="000C0A67">
        <w:rPr>
          <w:lang w:val="fr-FR"/>
        </w:rPr>
        <w:t>a mordu à la jambe gauche. Il a été arrêté et</w:t>
      </w:r>
      <w:r>
        <w:rPr>
          <w:lang w:val="fr-FR"/>
        </w:rPr>
        <w:t xml:space="preserve"> </w:t>
      </w:r>
      <w:r w:rsidRPr="000C0A67">
        <w:rPr>
          <w:lang w:val="fr-FR"/>
        </w:rPr>
        <w:t xml:space="preserve">conduit au bureau du </w:t>
      </w:r>
      <w:r>
        <w:rPr>
          <w:lang w:val="fr-FR"/>
        </w:rPr>
        <w:t xml:space="preserve">Comité d’État le 30 juillet 2011 </w:t>
      </w:r>
      <w:r w:rsidRPr="000C0A67">
        <w:rPr>
          <w:lang w:val="fr-FR"/>
        </w:rPr>
        <w:t>vers 4 h 30</w:t>
      </w:r>
      <w:r>
        <w:rPr>
          <w:lang w:val="fr-FR"/>
        </w:rPr>
        <w:t>. I</w:t>
      </w:r>
      <w:r w:rsidRPr="000C0A67">
        <w:rPr>
          <w:lang w:val="fr-FR"/>
        </w:rPr>
        <w:t xml:space="preserve">l </w:t>
      </w:r>
      <w:r>
        <w:rPr>
          <w:lang w:val="fr-FR"/>
        </w:rPr>
        <w:t xml:space="preserve">y </w:t>
      </w:r>
      <w:r w:rsidRPr="000C0A67">
        <w:rPr>
          <w:lang w:val="fr-FR"/>
        </w:rPr>
        <w:t>a été interrogé par les agents</w:t>
      </w:r>
      <w:r>
        <w:rPr>
          <w:lang w:val="fr-FR"/>
        </w:rPr>
        <w:t> </w:t>
      </w:r>
      <w:r w:rsidRPr="000C0A67">
        <w:rPr>
          <w:lang w:val="fr-FR"/>
        </w:rPr>
        <w:t>Ch. et S., ainsi que par d</w:t>
      </w:r>
      <w:r>
        <w:rPr>
          <w:lang w:val="fr-FR"/>
        </w:rPr>
        <w:t>’</w:t>
      </w:r>
      <w:r w:rsidRPr="000C0A67">
        <w:rPr>
          <w:lang w:val="fr-FR"/>
        </w:rPr>
        <w:t>autres agents dont l</w:t>
      </w:r>
      <w:r>
        <w:rPr>
          <w:lang w:val="fr-FR"/>
        </w:rPr>
        <w:t>’</w:t>
      </w:r>
      <w:r w:rsidRPr="000C0A67">
        <w:rPr>
          <w:lang w:val="fr-FR"/>
        </w:rPr>
        <w:t>identité n</w:t>
      </w:r>
      <w:r>
        <w:rPr>
          <w:lang w:val="fr-FR"/>
        </w:rPr>
        <w:t>’</w:t>
      </w:r>
      <w:r w:rsidRPr="000C0A67">
        <w:rPr>
          <w:lang w:val="fr-FR"/>
        </w:rPr>
        <w:t>est pas connue. Il a fait un malaise pendant l</w:t>
      </w:r>
      <w:r>
        <w:rPr>
          <w:lang w:val="fr-FR"/>
        </w:rPr>
        <w:t>’</w:t>
      </w:r>
      <w:r w:rsidRPr="000C0A67">
        <w:rPr>
          <w:lang w:val="fr-FR"/>
        </w:rPr>
        <w:t>interrogatoire. Une ambulance a été appelée ; le décès de M. Fiziyev a été constaté aux alentours de 5 h 30.</w:t>
      </w:r>
    </w:p>
    <w:p w14:paraId="5E2A9039" w14:textId="10EF90DC" w:rsidR="00C82E68" w:rsidRPr="000C0A67" w:rsidRDefault="00C82E68" w:rsidP="00C82E68">
      <w:pPr>
        <w:pStyle w:val="SingleTxtG"/>
        <w:rPr>
          <w:lang w:val="fr-FR"/>
        </w:rPr>
      </w:pPr>
      <w:r w:rsidRPr="000C0A67">
        <w:rPr>
          <w:lang w:val="fr-FR"/>
        </w:rPr>
        <w:t>4.2</w:t>
      </w:r>
      <w:r w:rsidRPr="000C0A67">
        <w:rPr>
          <w:lang w:val="fr-FR"/>
        </w:rPr>
        <w:tab/>
        <w:t>L</w:t>
      </w:r>
      <w:r>
        <w:rPr>
          <w:lang w:val="fr-FR"/>
        </w:rPr>
        <w:t>’</w:t>
      </w:r>
      <w:r w:rsidRPr="000C0A67">
        <w:rPr>
          <w:lang w:val="fr-FR"/>
        </w:rPr>
        <w:t>État partie énumère les blessures de M. Fiziyev, qui ont été consignées dans le rapport médico-légal, et donne des renseignements sur les poursuites engagées contre les agents</w:t>
      </w:r>
      <w:r>
        <w:rPr>
          <w:lang w:val="fr-FR"/>
        </w:rPr>
        <w:t> </w:t>
      </w:r>
      <w:r w:rsidRPr="000C0A67">
        <w:rPr>
          <w:lang w:val="fr-FR"/>
        </w:rPr>
        <w:t>K. et B. (</w:t>
      </w:r>
      <w:r>
        <w:rPr>
          <w:lang w:val="fr-FR"/>
        </w:rPr>
        <w:t>enquête</w:t>
      </w:r>
      <w:r w:rsidRPr="000C0A67">
        <w:rPr>
          <w:lang w:val="fr-FR"/>
        </w:rPr>
        <w:t xml:space="preserve"> pénale n</w:t>
      </w:r>
      <w:r w:rsidRPr="000C0A67">
        <w:rPr>
          <w:vertAlign w:val="superscript"/>
          <w:lang w:val="fr-FR"/>
        </w:rPr>
        <w:t>o</w:t>
      </w:r>
      <w:r w:rsidRPr="000C0A67">
        <w:rPr>
          <w:lang w:val="fr-FR"/>
        </w:rPr>
        <w:t> 150-11-72) et sur leur procès.</w:t>
      </w:r>
    </w:p>
    <w:p w14:paraId="21EBC448" w14:textId="5D9C9148" w:rsidR="00C82E68" w:rsidRPr="000C0A67" w:rsidRDefault="00C82E68" w:rsidP="00C82E68">
      <w:pPr>
        <w:pStyle w:val="SingleTxtG"/>
        <w:rPr>
          <w:lang w:val="fr-FR"/>
        </w:rPr>
      </w:pPr>
      <w:r w:rsidRPr="000C0A67">
        <w:rPr>
          <w:lang w:val="fr-FR"/>
        </w:rPr>
        <w:t>4.3</w:t>
      </w:r>
      <w:r w:rsidRPr="000C0A67">
        <w:rPr>
          <w:lang w:val="fr-FR"/>
        </w:rPr>
        <w:tab/>
        <w:t>L</w:t>
      </w:r>
      <w:r>
        <w:rPr>
          <w:lang w:val="fr-FR"/>
        </w:rPr>
        <w:t>’</w:t>
      </w:r>
      <w:r w:rsidRPr="000C0A67">
        <w:rPr>
          <w:lang w:val="fr-FR"/>
        </w:rPr>
        <w:t xml:space="preserve">État partie affirme que, le 27 décembre 2011, une </w:t>
      </w:r>
      <w:r>
        <w:rPr>
          <w:lang w:val="fr-FR"/>
        </w:rPr>
        <w:t>enquête</w:t>
      </w:r>
      <w:r w:rsidRPr="000C0A67">
        <w:rPr>
          <w:lang w:val="fr-FR"/>
        </w:rPr>
        <w:t xml:space="preserve"> pénale distincte (n</w:t>
      </w:r>
      <w:r w:rsidRPr="000C0A67">
        <w:rPr>
          <w:vertAlign w:val="superscript"/>
          <w:lang w:val="fr-FR"/>
        </w:rPr>
        <w:t>o</w:t>
      </w:r>
      <w:r w:rsidRPr="000C0A67">
        <w:rPr>
          <w:lang w:val="fr-FR"/>
        </w:rPr>
        <w:t> 150</w:t>
      </w:r>
      <w:r>
        <w:rPr>
          <w:lang w:val="fr-FR"/>
        </w:rPr>
        <w:noBreakHyphen/>
      </w:r>
      <w:r w:rsidRPr="000C0A67">
        <w:rPr>
          <w:lang w:val="fr-FR"/>
        </w:rPr>
        <w:t xml:space="preserve">11-127) a été ouverte </w:t>
      </w:r>
      <w:r>
        <w:rPr>
          <w:lang w:val="fr-FR"/>
        </w:rPr>
        <w:t>au sujet des</w:t>
      </w:r>
      <w:r w:rsidRPr="000C0A67">
        <w:rPr>
          <w:lang w:val="fr-FR"/>
        </w:rPr>
        <w:t xml:space="preserve"> points suivants : la découverte de la prothèse dentaire de M. Fiziyev dans le bureau n</w:t>
      </w:r>
      <w:r w:rsidRPr="000C0A67">
        <w:rPr>
          <w:vertAlign w:val="superscript"/>
          <w:lang w:val="fr-FR"/>
        </w:rPr>
        <w:t>o</w:t>
      </w:r>
      <w:r w:rsidRPr="000C0A67">
        <w:rPr>
          <w:lang w:val="fr-FR"/>
        </w:rPr>
        <w:t xml:space="preserve"> 2 du </w:t>
      </w:r>
      <w:r>
        <w:rPr>
          <w:lang w:val="fr-FR"/>
        </w:rPr>
        <w:t>Comité d’État</w:t>
      </w:r>
      <w:r w:rsidRPr="000C0A67">
        <w:rPr>
          <w:lang w:val="fr-FR"/>
        </w:rPr>
        <w:t> ; la légalité de la détention d</w:t>
      </w:r>
      <w:r>
        <w:rPr>
          <w:lang w:val="fr-FR"/>
        </w:rPr>
        <w:t>’</w:t>
      </w:r>
      <w:r w:rsidRPr="000C0A67">
        <w:rPr>
          <w:lang w:val="fr-FR"/>
        </w:rPr>
        <w:t>U. I. et U. T., qui ont été forcés de faire de fausses déclarations</w:t>
      </w:r>
      <w:r>
        <w:rPr>
          <w:lang w:val="fr-FR"/>
        </w:rPr>
        <w:t>,</w:t>
      </w:r>
      <w:r w:rsidRPr="000C0A67">
        <w:rPr>
          <w:lang w:val="fr-FR"/>
        </w:rPr>
        <w:t xml:space="preserve"> et </w:t>
      </w:r>
      <w:r>
        <w:rPr>
          <w:lang w:val="fr-FR"/>
        </w:rPr>
        <w:t xml:space="preserve">les blessures que leur </w:t>
      </w:r>
      <w:r w:rsidRPr="000C0A67">
        <w:rPr>
          <w:lang w:val="fr-FR"/>
        </w:rPr>
        <w:t xml:space="preserve">ont </w:t>
      </w:r>
      <w:r>
        <w:rPr>
          <w:lang w:val="fr-FR"/>
        </w:rPr>
        <w:t xml:space="preserve">infligées </w:t>
      </w:r>
      <w:r w:rsidRPr="000C0A67">
        <w:rPr>
          <w:lang w:val="fr-FR"/>
        </w:rPr>
        <w:t xml:space="preserve">des agents du </w:t>
      </w:r>
      <w:r>
        <w:rPr>
          <w:lang w:val="fr-FR"/>
        </w:rPr>
        <w:t>Comité d’État</w:t>
      </w:r>
      <w:r w:rsidRPr="000C0A67">
        <w:rPr>
          <w:lang w:val="fr-FR"/>
        </w:rPr>
        <w:t> ; les allégations selon lesquelles M. Fiziyev a été torturé. Le 27 février 2012, aucun suspect ne pouvant être identifié, l</w:t>
      </w:r>
      <w:r>
        <w:rPr>
          <w:lang w:val="fr-FR"/>
        </w:rPr>
        <w:t>’</w:t>
      </w:r>
      <w:r w:rsidRPr="000C0A67">
        <w:rPr>
          <w:lang w:val="fr-FR"/>
        </w:rPr>
        <w:t>enquête a été suspendue.</w:t>
      </w:r>
    </w:p>
    <w:p w14:paraId="6CD5D55F" w14:textId="553C3DCC" w:rsidR="00C82E68" w:rsidRPr="000C0A67" w:rsidRDefault="00C82E68" w:rsidP="00C82E68">
      <w:pPr>
        <w:pStyle w:val="SingleTxtG"/>
        <w:rPr>
          <w:lang w:val="fr-FR"/>
        </w:rPr>
      </w:pPr>
      <w:r w:rsidRPr="000C0A67">
        <w:rPr>
          <w:lang w:val="fr-FR"/>
        </w:rPr>
        <w:t>4.4</w:t>
      </w:r>
      <w:r w:rsidRPr="000C0A67">
        <w:rPr>
          <w:lang w:val="fr-FR"/>
        </w:rPr>
        <w:tab/>
        <w:t>Le 2 octobre 2015, au terme de la procédure engagée dans l</w:t>
      </w:r>
      <w:r>
        <w:rPr>
          <w:lang w:val="fr-FR"/>
        </w:rPr>
        <w:t>’</w:t>
      </w:r>
      <w:r w:rsidRPr="000C0A67">
        <w:rPr>
          <w:lang w:val="fr-FR"/>
        </w:rPr>
        <w:t>affaire n</w:t>
      </w:r>
      <w:r w:rsidRPr="000C0A67">
        <w:rPr>
          <w:vertAlign w:val="superscript"/>
          <w:lang w:val="fr-FR"/>
        </w:rPr>
        <w:t>o</w:t>
      </w:r>
      <w:r w:rsidRPr="000C0A67">
        <w:rPr>
          <w:lang w:val="fr-FR"/>
        </w:rPr>
        <w:t> 150-11-72, les</w:t>
      </w:r>
      <w:r w:rsidR="004650EA">
        <w:rPr>
          <w:lang w:val="fr-FR"/>
        </w:rPr>
        <w:t> </w:t>
      </w:r>
      <w:r w:rsidRPr="000C0A67">
        <w:rPr>
          <w:lang w:val="fr-FR"/>
        </w:rPr>
        <w:t xml:space="preserve">enquêtes ont été rouvertes </w:t>
      </w:r>
      <w:r>
        <w:rPr>
          <w:lang w:val="fr-FR"/>
        </w:rPr>
        <w:t>dans</w:t>
      </w:r>
      <w:r w:rsidRPr="000C0A67">
        <w:rPr>
          <w:lang w:val="fr-FR"/>
        </w:rPr>
        <w:t xml:space="preserve"> les deux affaires</w:t>
      </w:r>
      <w:r>
        <w:rPr>
          <w:lang w:val="fr-FR"/>
        </w:rPr>
        <w:t xml:space="preserve"> et</w:t>
      </w:r>
      <w:r w:rsidRPr="000C0A67">
        <w:rPr>
          <w:lang w:val="fr-FR"/>
        </w:rPr>
        <w:t xml:space="preserve"> transmises au parquet militaire pour identification des responsables. Les 2 et 19 décembre 2015, les deux enquêtes ont été suspendues faute de suspect. Le 21 février 2017, le bureau du Procureur général a ordonné leur réouverture. Les enquêtes sont actuellement menées par le parquet militaire. </w:t>
      </w:r>
      <w:r>
        <w:rPr>
          <w:lang w:val="fr-FR"/>
        </w:rPr>
        <w:lastRenderedPageBreak/>
        <w:t>L</w:t>
      </w:r>
      <w:r w:rsidRPr="000C0A67">
        <w:rPr>
          <w:lang w:val="fr-FR"/>
        </w:rPr>
        <w:t>es</w:t>
      </w:r>
      <w:r w:rsidR="004650EA">
        <w:rPr>
          <w:lang w:val="fr-FR"/>
        </w:rPr>
        <w:t> </w:t>
      </w:r>
      <w:r w:rsidRPr="000C0A67">
        <w:rPr>
          <w:lang w:val="fr-FR"/>
        </w:rPr>
        <w:t>agents</w:t>
      </w:r>
      <w:r w:rsidR="004650EA">
        <w:rPr>
          <w:lang w:val="fr-FR"/>
        </w:rPr>
        <w:t> </w:t>
      </w:r>
      <w:r w:rsidRPr="000C0A67">
        <w:rPr>
          <w:lang w:val="fr-FR"/>
        </w:rPr>
        <w:t>K. et B.</w:t>
      </w:r>
      <w:r>
        <w:rPr>
          <w:lang w:val="fr-FR"/>
        </w:rPr>
        <w:t xml:space="preserve"> </w:t>
      </w:r>
      <w:r w:rsidRPr="000C0A67">
        <w:rPr>
          <w:lang w:val="fr-FR"/>
        </w:rPr>
        <w:t xml:space="preserve">ont été </w:t>
      </w:r>
      <w:r>
        <w:rPr>
          <w:lang w:val="fr-FR"/>
        </w:rPr>
        <w:t xml:space="preserve">poursuivis et </w:t>
      </w:r>
      <w:r w:rsidRPr="000C0A67">
        <w:rPr>
          <w:lang w:val="fr-FR"/>
        </w:rPr>
        <w:t>acquittés</w:t>
      </w:r>
      <w:r>
        <w:rPr>
          <w:lang w:val="fr-FR"/>
        </w:rPr>
        <w:t xml:space="preserve"> devant les tribunaux. De ce fait, </w:t>
      </w:r>
      <w:r w:rsidRPr="000C0A67">
        <w:rPr>
          <w:lang w:val="fr-FR"/>
        </w:rPr>
        <w:t>l</w:t>
      </w:r>
      <w:r>
        <w:rPr>
          <w:lang w:val="fr-FR"/>
        </w:rPr>
        <w:t>’</w:t>
      </w:r>
      <w:r w:rsidRPr="000C0A67">
        <w:rPr>
          <w:lang w:val="fr-FR"/>
        </w:rPr>
        <w:t>allégation de l</w:t>
      </w:r>
      <w:r>
        <w:rPr>
          <w:lang w:val="fr-FR"/>
        </w:rPr>
        <w:t>’</w:t>
      </w:r>
      <w:r w:rsidRPr="000C0A67">
        <w:rPr>
          <w:lang w:val="fr-FR"/>
        </w:rPr>
        <w:t>auteure selon laquelle personne n</w:t>
      </w:r>
      <w:r>
        <w:rPr>
          <w:lang w:val="fr-FR"/>
        </w:rPr>
        <w:t>’</w:t>
      </w:r>
      <w:r w:rsidRPr="000C0A67">
        <w:rPr>
          <w:lang w:val="fr-FR"/>
        </w:rPr>
        <w:t>a eu à répondre de la mort de son frère est infondée.</w:t>
      </w:r>
    </w:p>
    <w:p w14:paraId="626787D5" w14:textId="77777777" w:rsidR="00C82E68" w:rsidRPr="000C0A67" w:rsidRDefault="00C82E68" w:rsidP="00C82E68">
      <w:pPr>
        <w:pStyle w:val="SingleTxtG"/>
        <w:rPr>
          <w:lang w:val="fr-FR"/>
        </w:rPr>
      </w:pPr>
      <w:r w:rsidRPr="000C0A67">
        <w:rPr>
          <w:lang w:val="fr-FR"/>
        </w:rPr>
        <w:t>4.5</w:t>
      </w:r>
      <w:r w:rsidRPr="000C0A67">
        <w:rPr>
          <w:lang w:val="fr-FR"/>
        </w:rPr>
        <w:tab/>
        <w:t>Le 30 novembre 2018, l</w:t>
      </w:r>
      <w:r>
        <w:rPr>
          <w:lang w:val="fr-FR"/>
        </w:rPr>
        <w:t>’</w:t>
      </w:r>
      <w:r w:rsidRPr="000C0A67">
        <w:rPr>
          <w:lang w:val="fr-FR"/>
        </w:rPr>
        <w:t xml:space="preserve">État partie a </w:t>
      </w:r>
      <w:r>
        <w:rPr>
          <w:lang w:val="fr-FR"/>
        </w:rPr>
        <w:t>une nouvelle fois soumis</w:t>
      </w:r>
      <w:r w:rsidRPr="000C0A67">
        <w:rPr>
          <w:lang w:val="fr-FR"/>
        </w:rPr>
        <w:t xml:space="preserve"> ses observations initiales sur la recevabilité et </w:t>
      </w:r>
      <w:r>
        <w:rPr>
          <w:lang w:val="fr-FR"/>
        </w:rPr>
        <w:t xml:space="preserve">sur </w:t>
      </w:r>
      <w:r w:rsidRPr="000C0A67">
        <w:rPr>
          <w:lang w:val="fr-FR"/>
        </w:rPr>
        <w:t>le fond</w:t>
      </w:r>
      <w:r>
        <w:rPr>
          <w:lang w:val="fr-FR"/>
        </w:rPr>
        <w:t>, accompagnées d</w:t>
      </w:r>
      <w:r w:rsidRPr="000C0A67">
        <w:rPr>
          <w:lang w:val="fr-FR"/>
        </w:rPr>
        <w:t>es décisions de justice concernant les agents K. et B.</w:t>
      </w:r>
    </w:p>
    <w:p w14:paraId="38D2ECFE" w14:textId="77777777" w:rsidR="00C82E68" w:rsidRPr="008F22D5" w:rsidRDefault="00C82E68" w:rsidP="00C82E68">
      <w:pPr>
        <w:pStyle w:val="H23G"/>
        <w:rPr>
          <w:lang w:val="fr-FR"/>
        </w:rPr>
      </w:pPr>
      <w:r w:rsidRPr="002B5506">
        <w:rPr>
          <w:lang w:val="fr-FR"/>
        </w:rPr>
        <w:tab/>
      </w:r>
      <w:r w:rsidRPr="002B5506">
        <w:rPr>
          <w:lang w:val="fr-FR"/>
        </w:rPr>
        <w:tab/>
      </w:r>
      <w:r w:rsidRPr="008F22D5">
        <w:rPr>
          <w:lang w:val="fr-FR"/>
        </w:rPr>
        <w:t xml:space="preserve">Commentaires de </w:t>
      </w:r>
      <w:r w:rsidRPr="000C0A67">
        <w:t>l</w:t>
      </w:r>
      <w:r>
        <w:t>’</w:t>
      </w:r>
      <w:r w:rsidRPr="000C0A67">
        <w:t>auteure</w:t>
      </w:r>
      <w:r w:rsidRPr="008F22D5">
        <w:rPr>
          <w:lang w:val="fr-FR"/>
        </w:rPr>
        <w:t xml:space="preserve"> sur les observations de l</w:t>
      </w:r>
      <w:r>
        <w:rPr>
          <w:lang w:val="fr-FR"/>
        </w:rPr>
        <w:t>’État partie</w:t>
      </w:r>
    </w:p>
    <w:p w14:paraId="0EDA945C" w14:textId="7371CC2E" w:rsidR="00C82E68" w:rsidRPr="00B13C90" w:rsidRDefault="00C82E68" w:rsidP="00C82E68">
      <w:pPr>
        <w:pStyle w:val="SingleTxtG"/>
        <w:rPr>
          <w:lang w:val="fr-FR"/>
        </w:rPr>
      </w:pPr>
      <w:r w:rsidRPr="00B13C90">
        <w:rPr>
          <w:lang w:val="fr-FR"/>
        </w:rPr>
        <w:t>5</w:t>
      </w:r>
      <w:r w:rsidRPr="007813F6">
        <w:rPr>
          <w:lang w:val="fr-FR"/>
        </w:rPr>
        <w:t>.</w:t>
      </w:r>
      <w:r w:rsidRPr="00B13C90">
        <w:rPr>
          <w:lang w:val="fr-FR"/>
        </w:rPr>
        <w:t>1</w:t>
      </w:r>
      <w:r w:rsidRPr="00B13C90">
        <w:rPr>
          <w:lang w:val="fr-FR"/>
        </w:rPr>
        <w:tab/>
        <w:t>Le 22</w:t>
      </w:r>
      <w:r>
        <w:rPr>
          <w:lang w:val="fr-FR"/>
        </w:rPr>
        <w:t> </w:t>
      </w:r>
      <w:r w:rsidRPr="00B13C90">
        <w:rPr>
          <w:lang w:val="fr-FR"/>
        </w:rPr>
        <w:t>octobre 2018, l</w:t>
      </w:r>
      <w:r>
        <w:rPr>
          <w:lang w:val="fr-FR"/>
        </w:rPr>
        <w:t>’</w:t>
      </w:r>
      <w:r w:rsidRPr="00B13C90">
        <w:rPr>
          <w:lang w:val="fr-FR"/>
        </w:rPr>
        <w:t>auteure a p</w:t>
      </w:r>
      <w:r>
        <w:rPr>
          <w:lang w:val="fr-FR"/>
        </w:rPr>
        <w:t>résenté ses commentaires sur les observations de l’État partie</w:t>
      </w:r>
      <w:r w:rsidRPr="007813F6">
        <w:rPr>
          <w:lang w:val="fr-FR"/>
        </w:rPr>
        <w:t>.</w:t>
      </w:r>
      <w:r>
        <w:rPr>
          <w:lang w:val="fr-FR"/>
        </w:rPr>
        <w:t xml:space="preserve"> Elle soutient que la chronologie détaillée des événements et les résultats de l’examen médico-légal auxquels l’État partie fait référence ne font que conforter ses affirmations selon lesquelles les blessures subies par M. </w:t>
      </w:r>
      <w:r w:rsidRPr="00B13C90">
        <w:rPr>
          <w:lang w:val="fr-FR"/>
        </w:rPr>
        <w:t>Fiziyev</w:t>
      </w:r>
      <w:r>
        <w:rPr>
          <w:lang w:val="fr-FR"/>
        </w:rPr>
        <w:t xml:space="preserve"> lui ont été infligées dans les locaux du Comité d’État et ont provoqué sa mort</w:t>
      </w:r>
      <w:r w:rsidRPr="007813F6">
        <w:rPr>
          <w:lang w:val="fr-FR"/>
        </w:rPr>
        <w:t>.</w:t>
      </w:r>
      <w:r>
        <w:rPr>
          <w:lang w:val="fr-FR"/>
        </w:rPr>
        <w:t xml:space="preserve"> L’État partie a aussi confirmé qu’il n’y avait pas assez d’éléments pour prouver que K</w:t>
      </w:r>
      <w:r w:rsidRPr="007813F6">
        <w:rPr>
          <w:lang w:val="fr-FR"/>
        </w:rPr>
        <w:t>.</w:t>
      </w:r>
      <w:r>
        <w:rPr>
          <w:lang w:val="fr-FR"/>
        </w:rPr>
        <w:t xml:space="preserve"> et B</w:t>
      </w:r>
      <w:r w:rsidRPr="002C2762">
        <w:rPr>
          <w:lang w:val="fr-FR"/>
        </w:rPr>
        <w:t xml:space="preserve">. </w:t>
      </w:r>
      <w:r w:rsidRPr="009D7A10">
        <w:rPr>
          <w:lang w:val="fr-FR"/>
        </w:rPr>
        <w:t>étaient coupables d</w:t>
      </w:r>
      <w:r>
        <w:rPr>
          <w:lang w:val="fr-FR"/>
        </w:rPr>
        <w:t>’</w:t>
      </w:r>
      <w:r w:rsidRPr="009D7A10">
        <w:rPr>
          <w:lang w:val="fr-FR"/>
        </w:rPr>
        <w:t>avoir battu</w:t>
      </w:r>
      <w:r>
        <w:rPr>
          <w:lang w:val="fr-FR"/>
        </w:rPr>
        <w:t xml:space="preserve"> M. Fiziyev</w:t>
      </w:r>
      <w:r w:rsidRPr="007813F6">
        <w:rPr>
          <w:lang w:val="fr-FR"/>
        </w:rPr>
        <w:t>.</w:t>
      </w:r>
      <w:r>
        <w:rPr>
          <w:lang w:val="fr-FR"/>
        </w:rPr>
        <w:t xml:space="preserve"> Néanmoins, depuis leur acquittement, aucune mesure n’a été prise pour identifier les responsables</w:t>
      </w:r>
      <w:r w:rsidRPr="007813F6">
        <w:rPr>
          <w:lang w:val="fr-FR"/>
        </w:rPr>
        <w:t>.</w:t>
      </w:r>
    </w:p>
    <w:p w14:paraId="727A36DB" w14:textId="7A1320A2" w:rsidR="00C82E68" w:rsidRPr="00B13C90" w:rsidRDefault="00C82E68" w:rsidP="00C82E68">
      <w:pPr>
        <w:pStyle w:val="SingleTxtG"/>
        <w:rPr>
          <w:lang w:val="fr-FR"/>
        </w:rPr>
      </w:pPr>
      <w:r w:rsidRPr="00B13C90">
        <w:rPr>
          <w:lang w:val="fr-FR"/>
        </w:rPr>
        <w:t>5</w:t>
      </w:r>
      <w:r w:rsidRPr="007813F6">
        <w:rPr>
          <w:lang w:val="fr-FR"/>
        </w:rPr>
        <w:t>.</w:t>
      </w:r>
      <w:r w:rsidRPr="00B13C90">
        <w:rPr>
          <w:lang w:val="fr-FR"/>
        </w:rPr>
        <w:t>2</w:t>
      </w:r>
      <w:r w:rsidRPr="00B13C90">
        <w:rPr>
          <w:lang w:val="fr-FR"/>
        </w:rPr>
        <w:tab/>
      </w:r>
      <w:r>
        <w:rPr>
          <w:lang w:val="fr-FR"/>
        </w:rPr>
        <w:t>Dans l</w:t>
      </w:r>
      <w:r w:rsidRPr="00B13C90">
        <w:rPr>
          <w:lang w:val="fr-FR"/>
        </w:rPr>
        <w:t xml:space="preserve">es informations </w:t>
      </w:r>
      <w:r>
        <w:rPr>
          <w:lang w:val="fr-FR"/>
        </w:rPr>
        <w:t xml:space="preserve">qu’il donne sur les deux enquêtes, </w:t>
      </w:r>
      <w:r w:rsidRPr="00B13C90">
        <w:rPr>
          <w:lang w:val="fr-FR"/>
        </w:rPr>
        <w:t>l</w:t>
      </w:r>
      <w:r>
        <w:rPr>
          <w:lang w:val="fr-FR"/>
        </w:rPr>
        <w:t>’État partie ne fait pas mention des résultats obtenus</w:t>
      </w:r>
      <w:r w:rsidRPr="007813F6">
        <w:rPr>
          <w:lang w:val="fr-FR"/>
        </w:rPr>
        <w:t>.</w:t>
      </w:r>
      <w:r>
        <w:rPr>
          <w:lang w:val="fr-FR"/>
        </w:rPr>
        <w:t xml:space="preserve"> Trois années se sont écoulées depuis l’arrêt qui a acquitté les agents</w:t>
      </w:r>
      <w:r w:rsidR="007B4952">
        <w:rPr>
          <w:lang w:val="fr-FR"/>
        </w:rPr>
        <w:t> </w:t>
      </w:r>
      <w:r>
        <w:rPr>
          <w:lang w:val="fr-FR"/>
        </w:rPr>
        <w:t>K</w:t>
      </w:r>
      <w:r w:rsidRPr="007813F6">
        <w:rPr>
          <w:lang w:val="fr-FR"/>
        </w:rPr>
        <w:t>.</w:t>
      </w:r>
      <w:r>
        <w:rPr>
          <w:lang w:val="fr-FR"/>
        </w:rPr>
        <w:t xml:space="preserve"> et B</w:t>
      </w:r>
      <w:r w:rsidRPr="007813F6">
        <w:rPr>
          <w:lang w:val="fr-FR"/>
        </w:rPr>
        <w:t>.</w:t>
      </w:r>
      <w:r>
        <w:rPr>
          <w:lang w:val="fr-FR"/>
        </w:rPr>
        <w:t>, mais aucun responsable n’a été identifié et n’a eu à répondre de ses actes</w:t>
      </w:r>
      <w:r w:rsidRPr="007813F6">
        <w:rPr>
          <w:lang w:val="fr-FR"/>
        </w:rPr>
        <w:t>.</w:t>
      </w:r>
      <w:r>
        <w:rPr>
          <w:lang w:val="fr-FR"/>
        </w:rPr>
        <w:t xml:space="preserve"> Alors que l</w:t>
      </w:r>
      <w:r w:rsidRPr="009059E2">
        <w:rPr>
          <w:lang w:val="fr-FR"/>
        </w:rPr>
        <w:t xml:space="preserve">a victime est décédée dans les locaux du </w:t>
      </w:r>
      <w:r>
        <w:rPr>
          <w:lang w:val="fr-FR"/>
        </w:rPr>
        <w:t>Comité d’État chargé de la sécurité nationale</w:t>
      </w:r>
      <w:r w:rsidRPr="009059E2">
        <w:rPr>
          <w:lang w:val="fr-FR"/>
        </w:rPr>
        <w:t xml:space="preserve">, </w:t>
      </w:r>
      <w:r>
        <w:rPr>
          <w:lang w:val="fr-FR"/>
        </w:rPr>
        <w:t>pendant</w:t>
      </w:r>
      <w:r w:rsidRPr="009059E2">
        <w:rPr>
          <w:lang w:val="fr-FR"/>
        </w:rPr>
        <w:t xml:space="preserve"> qu</w:t>
      </w:r>
      <w:r>
        <w:rPr>
          <w:lang w:val="fr-FR"/>
        </w:rPr>
        <w:t>’</w:t>
      </w:r>
      <w:r w:rsidRPr="009059E2">
        <w:rPr>
          <w:lang w:val="fr-FR"/>
        </w:rPr>
        <w:t xml:space="preserve">elle </w:t>
      </w:r>
      <w:r>
        <w:rPr>
          <w:lang w:val="fr-FR"/>
        </w:rPr>
        <w:t>était sous le contrôle</w:t>
      </w:r>
      <w:r w:rsidRPr="009059E2">
        <w:rPr>
          <w:lang w:val="fr-FR"/>
        </w:rPr>
        <w:t xml:space="preserve"> d</w:t>
      </w:r>
      <w:r>
        <w:rPr>
          <w:lang w:val="fr-FR"/>
        </w:rPr>
        <w:t>’</w:t>
      </w:r>
      <w:r w:rsidRPr="009059E2">
        <w:rPr>
          <w:lang w:val="fr-FR"/>
        </w:rPr>
        <w:t xml:space="preserve">agents </w:t>
      </w:r>
      <w:r>
        <w:rPr>
          <w:lang w:val="fr-FR"/>
        </w:rPr>
        <w:t>de ce comité,</w:t>
      </w:r>
      <w:r w:rsidRPr="009059E2">
        <w:rPr>
          <w:lang w:val="fr-FR"/>
        </w:rPr>
        <w:t xml:space="preserve"> le ministère public n</w:t>
      </w:r>
      <w:r>
        <w:rPr>
          <w:lang w:val="fr-FR"/>
        </w:rPr>
        <w:t>’</w:t>
      </w:r>
      <w:r w:rsidRPr="009059E2">
        <w:rPr>
          <w:lang w:val="fr-FR"/>
        </w:rPr>
        <w:t xml:space="preserve">a pas </w:t>
      </w:r>
      <w:r>
        <w:rPr>
          <w:lang w:val="fr-FR"/>
        </w:rPr>
        <w:t>entendu</w:t>
      </w:r>
      <w:r w:rsidRPr="009059E2">
        <w:rPr>
          <w:lang w:val="fr-FR"/>
        </w:rPr>
        <w:t xml:space="preserve"> les responsables du </w:t>
      </w:r>
      <w:r>
        <w:rPr>
          <w:lang w:val="fr-FR"/>
        </w:rPr>
        <w:t>Comité d’État</w:t>
      </w:r>
      <w:r w:rsidRPr="009059E2">
        <w:rPr>
          <w:lang w:val="fr-FR"/>
        </w:rPr>
        <w:t xml:space="preserve"> sous l</w:t>
      </w:r>
      <w:r>
        <w:rPr>
          <w:lang w:val="fr-FR"/>
        </w:rPr>
        <w:t>’</w:t>
      </w:r>
      <w:r w:rsidRPr="009059E2">
        <w:rPr>
          <w:lang w:val="fr-FR"/>
        </w:rPr>
        <w:t>autorité desquels les</w:t>
      </w:r>
      <w:r>
        <w:rPr>
          <w:lang w:val="fr-FR"/>
        </w:rPr>
        <w:t xml:space="preserve"> actes de torture ont été commis</w:t>
      </w:r>
      <w:r w:rsidRPr="007813F6">
        <w:rPr>
          <w:lang w:val="fr-FR"/>
        </w:rPr>
        <w:t>.</w:t>
      </w:r>
    </w:p>
    <w:p w14:paraId="55975A8E" w14:textId="77777777" w:rsidR="00C82E68" w:rsidRPr="00FA6D96" w:rsidRDefault="00C82E68" w:rsidP="00C82E68">
      <w:pPr>
        <w:pStyle w:val="SingleTxtG"/>
        <w:rPr>
          <w:lang w:val="fr-FR"/>
        </w:rPr>
      </w:pPr>
      <w:r w:rsidRPr="00FA6D96">
        <w:rPr>
          <w:lang w:val="fr-FR"/>
        </w:rPr>
        <w:t>5</w:t>
      </w:r>
      <w:r w:rsidRPr="007813F6">
        <w:rPr>
          <w:lang w:val="fr-FR"/>
        </w:rPr>
        <w:t>.</w:t>
      </w:r>
      <w:r w:rsidRPr="00FA6D96">
        <w:rPr>
          <w:lang w:val="fr-FR"/>
        </w:rPr>
        <w:t>3</w:t>
      </w:r>
      <w:r w:rsidRPr="00FA6D96">
        <w:rPr>
          <w:lang w:val="fr-FR"/>
        </w:rPr>
        <w:tab/>
        <w:t>Le 1</w:t>
      </w:r>
      <w:r w:rsidRPr="000F112D">
        <w:rPr>
          <w:vertAlign w:val="superscript"/>
          <w:lang w:val="fr-FR"/>
        </w:rPr>
        <w:t>er</w:t>
      </w:r>
      <w:r>
        <w:rPr>
          <w:lang w:val="fr-FR"/>
        </w:rPr>
        <w:t> </w:t>
      </w:r>
      <w:r w:rsidRPr="00FA6D96">
        <w:rPr>
          <w:lang w:val="fr-FR"/>
        </w:rPr>
        <w:t>novembre 2018, l</w:t>
      </w:r>
      <w:r>
        <w:rPr>
          <w:lang w:val="fr-FR"/>
        </w:rPr>
        <w:t>’</w:t>
      </w:r>
      <w:r w:rsidRPr="00FA6D96">
        <w:rPr>
          <w:lang w:val="fr-FR"/>
        </w:rPr>
        <w:t>avocat d</w:t>
      </w:r>
      <w:r>
        <w:rPr>
          <w:lang w:val="fr-FR"/>
        </w:rPr>
        <w:t>e l’auteure a déposé une nouvelle demande d’enquête complémentaire auprès du bureau du Procureur général</w:t>
      </w:r>
      <w:r w:rsidRPr="007813F6">
        <w:rPr>
          <w:lang w:val="fr-FR"/>
        </w:rPr>
        <w:t>.</w:t>
      </w:r>
      <w:r>
        <w:rPr>
          <w:lang w:val="fr-FR"/>
        </w:rPr>
        <w:t xml:space="preserve"> </w:t>
      </w:r>
      <w:r w:rsidRPr="00FA6D96">
        <w:rPr>
          <w:lang w:val="fr-FR"/>
        </w:rPr>
        <w:t xml:space="preserve">Dans une lettre </w:t>
      </w:r>
      <w:r>
        <w:rPr>
          <w:lang w:val="fr-FR"/>
        </w:rPr>
        <w:t>datée</w:t>
      </w:r>
      <w:r w:rsidRPr="00FA6D96">
        <w:rPr>
          <w:lang w:val="fr-FR"/>
        </w:rPr>
        <w:t xml:space="preserve"> du</w:t>
      </w:r>
      <w:r>
        <w:rPr>
          <w:lang w:val="fr-FR"/>
        </w:rPr>
        <w:t> </w:t>
      </w:r>
      <w:r w:rsidRPr="00FA6D96">
        <w:rPr>
          <w:lang w:val="fr-FR"/>
        </w:rPr>
        <w:t>21</w:t>
      </w:r>
      <w:r>
        <w:rPr>
          <w:lang w:val="fr-FR"/>
        </w:rPr>
        <w:t> </w:t>
      </w:r>
      <w:r w:rsidRPr="00FA6D96">
        <w:rPr>
          <w:lang w:val="fr-FR"/>
        </w:rPr>
        <w:t>novembre 2018, celui-ci a r</w:t>
      </w:r>
      <w:r>
        <w:rPr>
          <w:lang w:val="fr-FR"/>
        </w:rPr>
        <w:t xml:space="preserve">épondu que l’enquête avait été suspendue le 28 mars 2017, en raison de l’impossibilité d’identifier </w:t>
      </w:r>
      <w:r w:rsidRPr="002435AB">
        <w:rPr>
          <w:lang w:val="fr-FR"/>
        </w:rPr>
        <w:t>une personne poursuivie</w:t>
      </w:r>
      <w:r>
        <w:rPr>
          <w:lang w:val="fr-FR"/>
        </w:rPr>
        <w:t>, et que des devoirs d’enquête étaient menés pour établir l’identité des auteurs des faits</w:t>
      </w:r>
      <w:r w:rsidRPr="007813F6">
        <w:rPr>
          <w:lang w:val="fr-FR"/>
        </w:rPr>
        <w:t>.</w:t>
      </w:r>
    </w:p>
    <w:p w14:paraId="2A79E21D" w14:textId="77777777" w:rsidR="00C82E68" w:rsidRPr="00FA6D96" w:rsidRDefault="00C82E68" w:rsidP="00C82E68">
      <w:pPr>
        <w:pStyle w:val="SingleTxtG"/>
        <w:rPr>
          <w:lang w:val="fr-FR"/>
        </w:rPr>
      </w:pPr>
      <w:r w:rsidRPr="00FA6D96">
        <w:rPr>
          <w:lang w:val="fr-FR"/>
        </w:rPr>
        <w:t>5</w:t>
      </w:r>
      <w:r w:rsidRPr="007813F6">
        <w:rPr>
          <w:lang w:val="fr-FR"/>
        </w:rPr>
        <w:t>.</w:t>
      </w:r>
      <w:r w:rsidRPr="00FA6D96">
        <w:rPr>
          <w:lang w:val="fr-FR"/>
        </w:rPr>
        <w:t>4</w:t>
      </w:r>
      <w:r w:rsidRPr="00FA6D96">
        <w:rPr>
          <w:lang w:val="fr-FR"/>
        </w:rPr>
        <w:tab/>
        <w:t>L</w:t>
      </w:r>
      <w:r>
        <w:rPr>
          <w:lang w:val="fr-FR"/>
        </w:rPr>
        <w:t>’</w:t>
      </w:r>
      <w:r w:rsidRPr="00FA6D96">
        <w:rPr>
          <w:lang w:val="fr-FR"/>
        </w:rPr>
        <w:t>auteure dit craindre que l</w:t>
      </w:r>
      <w:r>
        <w:rPr>
          <w:lang w:val="fr-FR"/>
        </w:rPr>
        <w:t>es observations de l’État partie ne fassent que confirmer le fait qu’aucune enquête effective ne sera menée concernant la mort de la victime</w:t>
      </w:r>
      <w:r w:rsidDel="00953FE0">
        <w:rPr>
          <w:lang w:val="fr-FR"/>
        </w:rPr>
        <w:t xml:space="preserve"> </w:t>
      </w:r>
      <w:r>
        <w:rPr>
          <w:lang w:val="fr-FR"/>
        </w:rPr>
        <w:t>et que les auteurs des faits ne seront pas poursuivis</w:t>
      </w:r>
      <w:r w:rsidRPr="007813F6">
        <w:rPr>
          <w:lang w:val="fr-FR"/>
        </w:rPr>
        <w:t>.</w:t>
      </w:r>
    </w:p>
    <w:p w14:paraId="20E434ED" w14:textId="77777777" w:rsidR="00C82E68" w:rsidRPr="00E614ED" w:rsidRDefault="00C82E68" w:rsidP="00C82E68">
      <w:pPr>
        <w:pStyle w:val="SingleTxtG"/>
        <w:rPr>
          <w:lang w:val="fr-FR"/>
        </w:rPr>
      </w:pPr>
      <w:r w:rsidRPr="00E614ED">
        <w:rPr>
          <w:lang w:val="fr-FR"/>
        </w:rPr>
        <w:t>5.5</w:t>
      </w:r>
      <w:r w:rsidRPr="00E614ED">
        <w:rPr>
          <w:lang w:val="fr-FR"/>
        </w:rPr>
        <w:tab/>
        <w:t>Le 12 mars 2019, l</w:t>
      </w:r>
      <w:r>
        <w:rPr>
          <w:lang w:val="fr-FR"/>
        </w:rPr>
        <w:t>’</w:t>
      </w:r>
      <w:r w:rsidRPr="00E614ED">
        <w:rPr>
          <w:lang w:val="fr-FR"/>
        </w:rPr>
        <w:t>auteure a réaffirmé que les actes de torture subis par son frère et le décès de celui-ci n</w:t>
      </w:r>
      <w:r>
        <w:rPr>
          <w:lang w:val="fr-FR"/>
        </w:rPr>
        <w:t>’</w:t>
      </w:r>
      <w:r w:rsidRPr="00E614ED">
        <w:rPr>
          <w:lang w:val="fr-FR"/>
        </w:rPr>
        <w:t>avaient pas fait l</w:t>
      </w:r>
      <w:r>
        <w:rPr>
          <w:lang w:val="fr-FR"/>
        </w:rPr>
        <w:t>’</w:t>
      </w:r>
      <w:r w:rsidRPr="00E614ED">
        <w:rPr>
          <w:lang w:val="fr-FR"/>
        </w:rPr>
        <w:t>objet d</w:t>
      </w:r>
      <w:r>
        <w:rPr>
          <w:lang w:val="fr-FR"/>
        </w:rPr>
        <w:t>’</w:t>
      </w:r>
      <w:r w:rsidRPr="00E614ED">
        <w:rPr>
          <w:lang w:val="fr-FR"/>
        </w:rPr>
        <w:t>une enquête effective. Elle soutient que l</w:t>
      </w:r>
      <w:r>
        <w:rPr>
          <w:lang w:val="fr-FR"/>
        </w:rPr>
        <w:t>’</w:t>
      </w:r>
      <w:r w:rsidRPr="00E614ED">
        <w:rPr>
          <w:lang w:val="fr-FR"/>
        </w:rPr>
        <w:t>inaction de l</w:t>
      </w:r>
      <w:r>
        <w:rPr>
          <w:lang w:val="fr-FR"/>
        </w:rPr>
        <w:t>’</w:t>
      </w:r>
      <w:r w:rsidRPr="00E614ED">
        <w:rPr>
          <w:lang w:val="fr-FR"/>
        </w:rPr>
        <w:t>État partie la prive de recours utiles, étant donné qu</w:t>
      </w:r>
      <w:r>
        <w:rPr>
          <w:lang w:val="fr-FR"/>
        </w:rPr>
        <w:t>’</w:t>
      </w:r>
      <w:r w:rsidRPr="00E614ED">
        <w:rPr>
          <w:lang w:val="fr-FR"/>
        </w:rPr>
        <w:t>une action civile en dommages</w:t>
      </w:r>
      <w:r w:rsidRPr="00E614ED">
        <w:rPr>
          <w:lang w:val="fr-FR"/>
        </w:rPr>
        <w:noBreakHyphen/>
        <w:t>intérêts ne peut être intentée contre des fonctionnaires que dans le cadre de poursuites au pénal. L</w:t>
      </w:r>
      <w:r>
        <w:rPr>
          <w:lang w:val="fr-FR"/>
        </w:rPr>
        <w:t>’</w:t>
      </w:r>
      <w:r w:rsidRPr="00E614ED">
        <w:rPr>
          <w:lang w:val="fr-FR"/>
        </w:rPr>
        <w:t>auteure affirme avoir épuisé tous les recours utiles qui lui étaient ouverts.</w:t>
      </w:r>
    </w:p>
    <w:p w14:paraId="6DCF1906" w14:textId="77777777" w:rsidR="00C82E68" w:rsidRPr="008F22D5" w:rsidRDefault="00C82E68" w:rsidP="00C82E68">
      <w:pPr>
        <w:pStyle w:val="H23G"/>
        <w:rPr>
          <w:lang w:val="fr-FR"/>
        </w:rPr>
      </w:pPr>
      <w:r w:rsidRPr="002B5506">
        <w:rPr>
          <w:lang w:val="fr-FR"/>
        </w:rPr>
        <w:tab/>
      </w:r>
      <w:r w:rsidRPr="002B5506">
        <w:rPr>
          <w:lang w:val="fr-FR"/>
        </w:rPr>
        <w:tab/>
      </w:r>
      <w:r w:rsidRPr="008F22D5">
        <w:rPr>
          <w:lang w:val="fr-FR"/>
        </w:rPr>
        <w:t xml:space="preserve">Délibérations du </w:t>
      </w:r>
      <w:r w:rsidRPr="000C0A67">
        <w:t>Comité</w:t>
      </w:r>
    </w:p>
    <w:p w14:paraId="3CFFEC79" w14:textId="77777777" w:rsidR="00C82E68" w:rsidRPr="008F22D5" w:rsidRDefault="00C82E68" w:rsidP="00C82E68">
      <w:pPr>
        <w:pStyle w:val="H4G"/>
        <w:rPr>
          <w:lang w:val="fr-FR"/>
        </w:rPr>
      </w:pPr>
      <w:r w:rsidRPr="008F22D5">
        <w:rPr>
          <w:lang w:val="fr-FR"/>
        </w:rPr>
        <w:tab/>
      </w:r>
      <w:r w:rsidRPr="008F22D5">
        <w:rPr>
          <w:lang w:val="fr-FR"/>
        </w:rPr>
        <w:tab/>
        <w:t>Examen d</w:t>
      </w:r>
      <w:r>
        <w:rPr>
          <w:lang w:val="fr-FR"/>
        </w:rPr>
        <w:t>e la recevabilité</w:t>
      </w:r>
    </w:p>
    <w:p w14:paraId="411FAA02" w14:textId="77777777" w:rsidR="00C82E68" w:rsidRPr="008F22D5" w:rsidRDefault="00C82E68" w:rsidP="00C82E68">
      <w:pPr>
        <w:pStyle w:val="SingleTxtG"/>
        <w:rPr>
          <w:lang w:val="fr-FR"/>
        </w:rPr>
      </w:pPr>
      <w:r w:rsidRPr="008F22D5">
        <w:rPr>
          <w:lang w:val="fr-FR"/>
        </w:rPr>
        <w:t>6</w:t>
      </w:r>
      <w:r w:rsidRPr="007813F6">
        <w:rPr>
          <w:lang w:val="fr-FR"/>
        </w:rPr>
        <w:t>.</w:t>
      </w:r>
      <w:r w:rsidRPr="008F22D5">
        <w:rPr>
          <w:lang w:val="fr-FR"/>
        </w:rPr>
        <w:t>1</w:t>
      </w:r>
      <w:r w:rsidRPr="008F22D5">
        <w:rPr>
          <w:lang w:val="fr-FR"/>
        </w:rPr>
        <w:tab/>
        <w:t>Avant d</w:t>
      </w:r>
      <w:r>
        <w:rPr>
          <w:lang w:val="fr-FR"/>
        </w:rPr>
        <w:t>’</w:t>
      </w:r>
      <w:r w:rsidRPr="008F22D5">
        <w:rPr>
          <w:lang w:val="fr-FR"/>
        </w:rPr>
        <w:t>examiner tout grief formulé dans une communication, le Comité doit, conformément à l</w:t>
      </w:r>
      <w:r>
        <w:rPr>
          <w:lang w:val="fr-FR"/>
        </w:rPr>
        <w:t>’</w:t>
      </w:r>
      <w:r w:rsidRPr="008F22D5">
        <w:rPr>
          <w:lang w:val="fr-FR"/>
        </w:rPr>
        <w:t>article</w:t>
      </w:r>
      <w:r>
        <w:rPr>
          <w:lang w:val="fr-FR"/>
        </w:rPr>
        <w:t> </w:t>
      </w:r>
      <w:r w:rsidRPr="008F22D5">
        <w:rPr>
          <w:lang w:val="fr-FR"/>
        </w:rPr>
        <w:t>97 de son règlement intérieur, déterminer si la communication est recevable au regard du Protocole facultatif se rapportant au Pacte</w:t>
      </w:r>
      <w:r w:rsidRPr="007813F6">
        <w:rPr>
          <w:lang w:val="fr-FR"/>
        </w:rPr>
        <w:t>.</w:t>
      </w:r>
    </w:p>
    <w:p w14:paraId="76C9F693" w14:textId="77777777" w:rsidR="00C82E68" w:rsidRPr="008F22D5" w:rsidRDefault="00C82E68" w:rsidP="00C82E68">
      <w:pPr>
        <w:pStyle w:val="SingleTxtG"/>
        <w:rPr>
          <w:lang w:val="fr-FR"/>
        </w:rPr>
      </w:pPr>
      <w:r w:rsidRPr="008F22D5">
        <w:rPr>
          <w:lang w:val="fr-FR"/>
        </w:rPr>
        <w:t>6</w:t>
      </w:r>
      <w:r w:rsidRPr="007813F6">
        <w:rPr>
          <w:lang w:val="fr-FR"/>
        </w:rPr>
        <w:t>.</w:t>
      </w:r>
      <w:r w:rsidRPr="008F22D5">
        <w:rPr>
          <w:lang w:val="fr-FR"/>
        </w:rPr>
        <w:t>2</w:t>
      </w:r>
      <w:r w:rsidRPr="008F22D5">
        <w:rPr>
          <w:lang w:val="fr-FR"/>
        </w:rPr>
        <w:tab/>
        <w:t>Le Comité s</w:t>
      </w:r>
      <w:r>
        <w:rPr>
          <w:lang w:val="fr-FR"/>
        </w:rPr>
        <w:t>’</w:t>
      </w:r>
      <w:r w:rsidRPr="008F22D5">
        <w:rPr>
          <w:lang w:val="fr-FR"/>
        </w:rPr>
        <w:t xml:space="preserve">est assuré, comme il est tenu de le faire conformément </w:t>
      </w:r>
      <w:r>
        <w:rPr>
          <w:lang w:val="fr-FR"/>
        </w:rPr>
        <w:t>à</w:t>
      </w:r>
      <w:r w:rsidRPr="008F22D5">
        <w:rPr>
          <w:lang w:val="fr-FR"/>
        </w:rPr>
        <w:t xml:space="preserve"> l</w:t>
      </w:r>
      <w:r>
        <w:rPr>
          <w:lang w:val="fr-FR"/>
        </w:rPr>
        <w:t>’</w:t>
      </w:r>
      <w:r w:rsidRPr="008F22D5">
        <w:rPr>
          <w:lang w:val="fr-FR"/>
        </w:rPr>
        <w:t>article</w:t>
      </w:r>
      <w:r>
        <w:rPr>
          <w:lang w:val="fr-FR"/>
        </w:rPr>
        <w:t> </w:t>
      </w:r>
      <w:r w:rsidRPr="008F22D5">
        <w:rPr>
          <w:lang w:val="fr-FR"/>
        </w:rPr>
        <w:t>5</w:t>
      </w:r>
      <w:r>
        <w:rPr>
          <w:lang w:val="fr-FR"/>
        </w:rPr>
        <w:t xml:space="preserve"> (par. 2 a))</w:t>
      </w:r>
      <w:r w:rsidRPr="008F22D5">
        <w:rPr>
          <w:lang w:val="fr-FR"/>
        </w:rPr>
        <w:t xml:space="preserve"> du Protocole facultatif, que la même question n</w:t>
      </w:r>
      <w:r>
        <w:rPr>
          <w:lang w:val="fr-FR"/>
        </w:rPr>
        <w:t>’</w:t>
      </w:r>
      <w:r w:rsidRPr="008F22D5">
        <w:rPr>
          <w:lang w:val="fr-FR"/>
        </w:rPr>
        <w:t>était pas déjà en cours d</w:t>
      </w:r>
      <w:r>
        <w:rPr>
          <w:lang w:val="fr-FR"/>
        </w:rPr>
        <w:t>’</w:t>
      </w:r>
      <w:r w:rsidRPr="008F22D5">
        <w:rPr>
          <w:lang w:val="fr-FR"/>
        </w:rPr>
        <w:t>examen devant une autre instance internationale d</w:t>
      </w:r>
      <w:r>
        <w:rPr>
          <w:lang w:val="fr-FR"/>
        </w:rPr>
        <w:t>’</w:t>
      </w:r>
      <w:r w:rsidRPr="008F22D5">
        <w:rPr>
          <w:lang w:val="fr-FR"/>
        </w:rPr>
        <w:t>enquête ou de règlement</w:t>
      </w:r>
      <w:r w:rsidRPr="007813F6">
        <w:rPr>
          <w:lang w:val="fr-FR"/>
        </w:rPr>
        <w:t>.</w:t>
      </w:r>
    </w:p>
    <w:p w14:paraId="3D055C2A" w14:textId="77777777" w:rsidR="00C82E68" w:rsidRPr="001B7A22" w:rsidRDefault="00C82E68" w:rsidP="00C82E68">
      <w:pPr>
        <w:pStyle w:val="SingleTxtG"/>
        <w:rPr>
          <w:lang w:val="fr-FR"/>
        </w:rPr>
      </w:pPr>
      <w:r w:rsidRPr="001B7A22">
        <w:rPr>
          <w:lang w:val="fr-FR"/>
        </w:rPr>
        <w:t>6</w:t>
      </w:r>
      <w:r w:rsidRPr="007813F6">
        <w:rPr>
          <w:lang w:val="fr-FR"/>
        </w:rPr>
        <w:t>.</w:t>
      </w:r>
      <w:r w:rsidRPr="001B7A22">
        <w:rPr>
          <w:lang w:val="fr-FR"/>
        </w:rPr>
        <w:t>3</w:t>
      </w:r>
      <w:r w:rsidRPr="001B7A22">
        <w:rPr>
          <w:lang w:val="fr-FR"/>
        </w:rPr>
        <w:tab/>
        <w:t>Le Comité note que l</w:t>
      </w:r>
      <w:r>
        <w:rPr>
          <w:lang w:val="fr-FR"/>
        </w:rPr>
        <w:t>’auteure dit avoir épuisé tous les recours internes utiles qui lui étaient ouverts</w:t>
      </w:r>
      <w:r w:rsidRPr="007813F6">
        <w:rPr>
          <w:lang w:val="fr-FR"/>
        </w:rPr>
        <w:t>.</w:t>
      </w:r>
      <w:r>
        <w:rPr>
          <w:lang w:val="fr-FR"/>
        </w:rPr>
        <w:t xml:space="preserve"> </w:t>
      </w:r>
      <w:r w:rsidRPr="001B7A22">
        <w:rPr>
          <w:lang w:val="fr-FR"/>
        </w:rPr>
        <w:t>En l</w:t>
      </w:r>
      <w:r>
        <w:rPr>
          <w:lang w:val="fr-FR"/>
        </w:rPr>
        <w:t>’</w:t>
      </w:r>
      <w:r w:rsidRPr="001B7A22">
        <w:rPr>
          <w:lang w:val="fr-FR"/>
        </w:rPr>
        <w:t>absence d</w:t>
      </w:r>
      <w:r>
        <w:rPr>
          <w:lang w:val="fr-FR"/>
        </w:rPr>
        <w:t>’</w:t>
      </w:r>
      <w:r w:rsidRPr="001B7A22">
        <w:rPr>
          <w:lang w:val="fr-FR"/>
        </w:rPr>
        <w:t>objection de l</w:t>
      </w:r>
      <w:r>
        <w:rPr>
          <w:lang w:val="fr-FR"/>
        </w:rPr>
        <w:t>’</w:t>
      </w:r>
      <w:r w:rsidRPr="001B7A22">
        <w:rPr>
          <w:lang w:val="fr-FR"/>
        </w:rPr>
        <w:t xml:space="preserve">État partie </w:t>
      </w:r>
      <w:r>
        <w:rPr>
          <w:lang w:val="fr-FR"/>
        </w:rPr>
        <w:t>sur ce point</w:t>
      </w:r>
      <w:r w:rsidRPr="001B7A22">
        <w:rPr>
          <w:lang w:val="fr-FR"/>
        </w:rPr>
        <w:t xml:space="preserve">, </w:t>
      </w:r>
      <w:r>
        <w:rPr>
          <w:lang w:val="fr-FR"/>
        </w:rPr>
        <w:t>il</w:t>
      </w:r>
      <w:r w:rsidRPr="001B7A22">
        <w:rPr>
          <w:lang w:val="fr-FR"/>
        </w:rPr>
        <w:t xml:space="preserve"> considère que les conditions énoncées </w:t>
      </w:r>
      <w:r>
        <w:rPr>
          <w:lang w:val="fr-FR"/>
        </w:rPr>
        <w:t>à</w:t>
      </w:r>
      <w:r w:rsidRPr="001B7A22">
        <w:rPr>
          <w:lang w:val="fr-FR"/>
        </w:rPr>
        <w:t xml:space="preserve"> l</w:t>
      </w:r>
      <w:r>
        <w:rPr>
          <w:lang w:val="fr-FR"/>
        </w:rPr>
        <w:t>’</w:t>
      </w:r>
      <w:r w:rsidRPr="001B7A22">
        <w:rPr>
          <w:lang w:val="fr-FR"/>
        </w:rPr>
        <w:t>article</w:t>
      </w:r>
      <w:r>
        <w:rPr>
          <w:lang w:val="fr-FR"/>
        </w:rPr>
        <w:t> </w:t>
      </w:r>
      <w:r w:rsidRPr="001B7A22">
        <w:rPr>
          <w:lang w:val="fr-FR"/>
        </w:rPr>
        <w:t>5</w:t>
      </w:r>
      <w:r>
        <w:rPr>
          <w:lang w:val="fr-FR"/>
        </w:rPr>
        <w:t xml:space="preserve"> (par. 2 b))</w:t>
      </w:r>
      <w:r w:rsidRPr="001B7A22">
        <w:rPr>
          <w:lang w:val="fr-FR"/>
        </w:rPr>
        <w:t xml:space="preserve"> du Protocole facultatif </w:t>
      </w:r>
      <w:r>
        <w:rPr>
          <w:lang w:val="fr-FR"/>
        </w:rPr>
        <w:t>sont</w:t>
      </w:r>
      <w:r w:rsidRPr="001B7A22">
        <w:rPr>
          <w:lang w:val="fr-FR"/>
        </w:rPr>
        <w:t xml:space="preserve"> remplies</w:t>
      </w:r>
      <w:r w:rsidRPr="007813F6">
        <w:rPr>
          <w:lang w:val="fr-FR"/>
        </w:rPr>
        <w:t>.</w:t>
      </w:r>
    </w:p>
    <w:p w14:paraId="11AD8D5B" w14:textId="31465C46" w:rsidR="00C82E68" w:rsidRPr="00FC4948" w:rsidRDefault="00C82E68" w:rsidP="00C82E68">
      <w:pPr>
        <w:pStyle w:val="SingleTxtG"/>
        <w:rPr>
          <w:lang w:val="fr-FR"/>
        </w:rPr>
      </w:pPr>
      <w:r w:rsidRPr="00FC4948">
        <w:rPr>
          <w:lang w:val="fr-FR"/>
        </w:rPr>
        <w:t>6</w:t>
      </w:r>
      <w:r w:rsidRPr="007813F6">
        <w:rPr>
          <w:lang w:val="fr-FR"/>
        </w:rPr>
        <w:t>.</w:t>
      </w:r>
      <w:r w:rsidRPr="00FC4948">
        <w:rPr>
          <w:lang w:val="fr-FR"/>
        </w:rPr>
        <w:t>4</w:t>
      </w:r>
      <w:r w:rsidRPr="00FC4948">
        <w:rPr>
          <w:lang w:val="fr-FR"/>
        </w:rPr>
        <w:tab/>
        <w:t xml:space="preserve">Le Comité </w:t>
      </w:r>
      <w:r>
        <w:rPr>
          <w:lang w:val="fr-FR"/>
        </w:rPr>
        <w:t>considère</w:t>
      </w:r>
      <w:r w:rsidRPr="00FC4948">
        <w:rPr>
          <w:lang w:val="fr-FR"/>
        </w:rPr>
        <w:t xml:space="preserve"> que l</w:t>
      </w:r>
      <w:r>
        <w:rPr>
          <w:lang w:val="fr-FR"/>
        </w:rPr>
        <w:t>’auteure a suffisamment étayé, aux fins de la recevabilité, les griefs qu’elle tire des articles 6 et 7 du Pacte, lus seuls et conjointement avec l’article 2 (par. 3)</w:t>
      </w:r>
      <w:r w:rsidRPr="007813F6">
        <w:rPr>
          <w:lang w:val="fr-FR"/>
        </w:rPr>
        <w:t>.</w:t>
      </w:r>
      <w:r>
        <w:rPr>
          <w:lang w:val="fr-FR"/>
        </w:rPr>
        <w:t xml:space="preserve"> En conséquence, il déclare la communication recevable et passe à son examen au fond</w:t>
      </w:r>
      <w:r w:rsidRPr="007813F6">
        <w:rPr>
          <w:lang w:val="fr-FR"/>
        </w:rPr>
        <w:t>.</w:t>
      </w:r>
    </w:p>
    <w:p w14:paraId="4A148438" w14:textId="77777777" w:rsidR="00C82E68" w:rsidRPr="00CF61FA" w:rsidRDefault="00C82E68" w:rsidP="00C82E68">
      <w:pPr>
        <w:pStyle w:val="H4G"/>
        <w:rPr>
          <w:lang w:val="fr-FR"/>
        </w:rPr>
      </w:pPr>
      <w:r w:rsidRPr="002B5506">
        <w:rPr>
          <w:lang w:val="fr-FR"/>
        </w:rPr>
        <w:lastRenderedPageBreak/>
        <w:tab/>
      </w:r>
      <w:r w:rsidRPr="002B5506">
        <w:rPr>
          <w:lang w:val="fr-FR"/>
        </w:rPr>
        <w:tab/>
      </w:r>
      <w:r w:rsidRPr="00CF61FA">
        <w:rPr>
          <w:lang w:val="fr-FR"/>
        </w:rPr>
        <w:t>Examen au fond</w:t>
      </w:r>
    </w:p>
    <w:p w14:paraId="10213FF9" w14:textId="03FF006A" w:rsidR="00C82E68" w:rsidRPr="000C0A67" w:rsidRDefault="00C82E68" w:rsidP="00C82E68">
      <w:pPr>
        <w:pStyle w:val="SingleTxtG"/>
        <w:rPr>
          <w:lang w:val="fr-FR"/>
        </w:rPr>
      </w:pPr>
      <w:r w:rsidRPr="000C0A67">
        <w:rPr>
          <w:lang w:val="fr-FR"/>
        </w:rPr>
        <w:t>7.1</w:t>
      </w:r>
      <w:r w:rsidRPr="000C0A67">
        <w:rPr>
          <w:lang w:val="fr-FR"/>
        </w:rPr>
        <w:tab/>
        <w:t xml:space="preserve">Conformément </w:t>
      </w:r>
      <w:r>
        <w:rPr>
          <w:lang w:val="fr-FR"/>
        </w:rPr>
        <w:t>à</w:t>
      </w:r>
      <w:r w:rsidRPr="000C0A67">
        <w:rPr>
          <w:lang w:val="fr-FR"/>
        </w:rPr>
        <w:t xml:space="preserve"> l</w:t>
      </w:r>
      <w:r>
        <w:rPr>
          <w:lang w:val="fr-FR"/>
        </w:rPr>
        <w:t>’</w:t>
      </w:r>
      <w:r w:rsidRPr="000C0A67">
        <w:rPr>
          <w:lang w:val="fr-FR"/>
        </w:rPr>
        <w:t xml:space="preserve">article 5 </w:t>
      </w:r>
      <w:r w:rsidRPr="003356C2">
        <w:rPr>
          <w:lang w:val="fr-FR"/>
        </w:rPr>
        <w:t>(par.</w:t>
      </w:r>
      <w:r>
        <w:rPr>
          <w:lang w:val="fr-FR"/>
        </w:rPr>
        <w:t> </w:t>
      </w:r>
      <w:r w:rsidRPr="003356C2">
        <w:rPr>
          <w:lang w:val="fr-FR"/>
        </w:rPr>
        <w:t xml:space="preserve">1) </w:t>
      </w:r>
      <w:r w:rsidRPr="000C0A67">
        <w:rPr>
          <w:lang w:val="fr-FR"/>
        </w:rPr>
        <w:t>du Protocole facultatif, le Comité a examiné la présente communication en tenant compte de toutes les informations que lui ont communiquées les parties.</w:t>
      </w:r>
    </w:p>
    <w:p w14:paraId="669FEEF3" w14:textId="50A127BC" w:rsidR="00C82E68" w:rsidRPr="000C0A67" w:rsidRDefault="00C82E68" w:rsidP="00C82E68">
      <w:pPr>
        <w:pStyle w:val="SingleTxtG"/>
        <w:rPr>
          <w:lang w:val="fr-FR"/>
        </w:rPr>
      </w:pPr>
      <w:r w:rsidRPr="000C0A67">
        <w:rPr>
          <w:lang w:val="fr-FR"/>
        </w:rPr>
        <w:t>7.2</w:t>
      </w:r>
      <w:r w:rsidRPr="000C0A67">
        <w:rPr>
          <w:lang w:val="fr-FR"/>
        </w:rPr>
        <w:tab/>
        <w:t>Le Comité note que l</w:t>
      </w:r>
      <w:r>
        <w:rPr>
          <w:lang w:val="fr-FR"/>
        </w:rPr>
        <w:t>’</w:t>
      </w:r>
      <w:r w:rsidRPr="000C0A67">
        <w:rPr>
          <w:lang w:val="fr-FR"/>
        </w:rPr>
        <w:t xml:space="preserve">auteure affirme que M. Fiziyev est décédé le 30 juillet 2011 des suites de multiples blessures infligées par des agents du </w:t>
      </w:r>
      <w:r>
        <w:rPr>
          <w:lang w:val="fr-FR"/>
        </w:rPr>
        <w:t>Comité d’État chargé de la sécurité nationale</w:t>
      </w:r>
      <w:r w:rsidRPr="000C0A67">
        <w:rPr>
          <w:lang w:val="fr-FR"/>
        </w:rPr>
        <w:t xml:space="preserve"> après son arrestation dans la nuit du 29 juillet 2011. L</w:t>
      </w:r>
      <w:r>
        <w:rPr>
          <w:lang w:val="fr-FR"/>
        </w:rPr>
        <w:t>’</w:t>
      </w:r>
      <w:r w:rsidRPr="000C0A67">
        <w:rPr>
          <w:lang w:val="fr-FR"/>
        </w:rPr>
        <w:t>État partie affirme que M. Fiziyev a été blessé au moment de son arrestation, lorsqu</w:t>
      </w:r>
      <w:r>
        <w:rPr>
          <w:lang w:val="fr-FR"/>
        </w:rPr>
        <w:t>’</w:t>
      </w:r>
      <w:r w:rsidRPr="000C0A67">
        <w:rPr>
          <w:lang w:val="fr-FR"/>
        </w:rPr>
        <w:t>il a sauté du toit, a été rattrapé par un chien d</w:t>
      </w:r>
      <w:r>
        <w:rPr>
          <w:lang w:val="fr-FR"/>
        </w:rPr>
        <w:t>’</w:t>
      </w:r>
      <w:r w:rsidRPr="000C0A67">
        <w:rPr>
          <w:lang w:val="fr-FR"/>
        </w:rPr>
        <w:t xml:space="preserve">intervention puis battu par les </w:t>
      </w:r>
      <w:r>
        <w:rPr>
          <w:lang w:val="fr-FR"/>
        </w:rPr>
        <w:t>agents </w:t>
      </w:r>
      <w:r w:rsidRPr="000C0A67">
        <w:rPr>
          <w:lang w:val="fr-FR"/>
        </w:rPr>
        <w:t>K. et B. Le Comité note que, d</w:t>
      </w:r>
      <w:r>
        <w:rPr>
          <w:lang w:val="fr-FR"/>
        </w:rPr>
        <w:t>’</w:t>
      </w:r>
      <w:r w:rsidRPr="000C0A67">
        <w:rPr>
          <w:lang w:val="fr-FR"/>
        </w:rPr>
        <w:t>après l</w:t>
      </w:r>
      <w:r>
        <w:rPr>
          <w:lang w:val="fr-FR"/>
        </w:rPr>
        <w:t>’</w:t>
      </w:r>
      <w:r w:rsidRPr="000C0A67">
        <w:rPr>
          <w:lang w:val="fr-FR"/>
        </w:rPr>
        <w:t>examen médico-légal</w:t>
      </w:r>
      <w:r>
        <w:rPr>
          <w:lang w:val="fr-FR"/>
        </w:rPr>
        <w:t xml:space="preserve"> pratiqué sur le corps de </w:t>
      </w:r>
      <w:r w:rsidRPr="000C0A67">
        <w:rPr>
          <w:lang w:val="fr-FR"/>
        </w:rPr>
        <w:t>M. Fiziyev</w:t>
      </w:r>
      <w:r>
        <w:rPr>
          <w:lang w:val="fr-FR"/>
        </w:rPr>
        <w:t xml:space="preserve"> et conclu par un rapport daté du 9 septembre 2011,</w:t>
      </w:r>
      <w:r w:rsidRPr="000C0A67">
        <w:rPr>
          <w:lang w:val="fr-FR"/>
        </w:rPr>
        <w:t xml:space="preserve"> le décès de M. Fiziyev était dû à un traumatisme</w:t>
      </w:r>
      <w:r>
        <w:rPr>
          <w:lang w:val="fr-FR"/>
        </w:rPr>
        <w:t>,</w:t>
      </w:r>
      <w:r w:rsidRPr="000C0A67">
        <w:rPr>
          <w:lang w:val="fr-FR"/>
        </w:rPr>
        <w:t xml:space="preserve"> de nombreuses blessures, </w:t>
      </w:r>
      <w:r>
        <w:rPr>
          <w:lang w:val="fr-FR"/>
        </w:rPr>
        <w:t xml:space="preserve">des </w:t>
      </w:r>
      <w:r w:rsidRPr="000C0A67">
        <w:rPr>
          <w:lang w:val="fr-FR"/>
        </w:rPr>
        <w:t xml:space="preserve">hémorragies et </w:t>
      </w:r>
      <w:r>
        <w:rPr>
          <w:lang w:val="fr-FR"/>
        </w:rPr>
        <w:t xml:space="preserve">les </w:t>
      </w:r>
      <w:r w:rsidRPr="000C0A67">
        <w:rPr>
          <w:lang w:val="fr-FR"/>
        </w:rPr>
        <w:t>fractures</w:t>
      </w:r>
      <w:r>
        <w:rPr>
          <w:lang w:val="fr-FR"/>
        </w:rPr>
        <w:t xml:space="preserve"> de plusieurs côtes, qui pouvaient avoir été causés par des objets durs et contondants. Le même</w:t>
      </w:r>
      <w:r w:rsidRPr="000C0A67">
        <w:rPr>
          <w:lang w:val="fr-FR"/>
        </w:rPr>
        <w:t xml:space="preserve"> rapport médico-légal indiquait que compte tenu des blessures que présentait M. Fiziyev, il lui aurait été impossible de se mouvoir de manière autonome. </w:t>
      </w:r>
      <w:r>
        <w:rPr>
          <w:lang w:val="fr-FR"/>
        </w:rPr>
        <w:t>Le Comité</w:t>
      </w:r>
      <w:r w:rsidRPr="000C0A67">
        <w:rPr>
          <w:lang w:val="fr-FR"/>
        </w:rPr>
        <w:t xml:space="preserve"> constate que l</w:t>
      </w:r>
      <w:r>
        <w:rPr>
          <w:lang w:val="fr-FR"/>
        </w:rPr>
        <w:t>’</w:t>
      </w:r>
      <w:r w:rsidRPr="000C0A67">
        <w:rPr>
          <w:lang w:val="fr-FR"/>
        </w:rPr>
        <w:t xml:space="preserve">État partie ne conteste pas les conclusions dudit rapport. </w:t>
      </w:r>
      <w:r>
        <w:rPr>
          <w:lang w:val="fr-FR"/>
        </w:rPr>
        <w:t>T</w:t>
      </w:r>
      <w:r w:rsidRPr="000C0A67">
        <w:rPr>
          <w:lang w:val="fr-FR"/>
        </w:rPr>
        <w:t>outefois</w:t>
      </w:r>
      <w:r>
        <w:rPr>
          <w:lang w:val="fr-FR"/>
        </w:rPr>
        <w:t>,</w:t>
      </w:r>
      <w:r w:rsidRPr="000C0A67">
        <w:rPr>
          <w:lang w:val="fr-FR"/>
        </w:rPr>
        <w:t xml:space="preserve"> l</w:t>
      </w:r>
      <w:r>
        <w:rPr>
          <w:lang w:val="fr-FR"/>
        </w:rPr>
        <w:t>’</w:t>
      </w:r>
      <w:r w:rsidRPr="000C0A67">
        <w:rPr>
          <w:lang w:val="fr-FR"/>
        </w:rPr>
        <w:t>État partie ne répond pas</w:t>
      </w:r>
      <w:r>
        <w:rPr>
          <w:lang w:val="fr-FR"/>
        </w:rPr>
        <w:t>, à cet égard,</w:t>
      </w:r>
      <w:r w:rsidRPr="000C0A67">
        <w:rPr>
          <w:lang w:val="fr-FR"/>
        </w:rPr>
        <w:t xml:space="preserve"> à l</w:t>
      </w:r>
      <w:r>
        <w:rPr>
          <w:lang w:val="fr-FR"/>
        </w:rPr>
        <w:t>’</w:t>
      </w:r>
      <w:r w:rsidRPr="000C0A67">
        <w:rPr>
          <w:lang w:val="fr-FR"/>
        </w:rPr>
        <w:t>argument de l</w:t>
      </w:r>
      <w:r>
        <w:rPr>
          <w:lang w:val="fr-FR"/>
        </w:rPr>
        <w:t>’</w:t>
      </w:r>
      <w:r w:rsidRPr="000C0A67">
        <w:rPr>
          <w:lang w:val="fr-FR"/>
        </w:rPr>
        <w:t xml:space="preserve">auteure qui affirme que son frère est entré dans les locaux du </w:t>
      </w:r>
      <w:r>
        <w:rPr>
          <w:lang w:val="fr-FR"/>
        </w:rPr>
        <w:t>Comité d’État</w:t>
      </w:r>
      <w:r w:rsidRPr="000C0A67">
        <w:rPr>
          <w:lang w:val="fr-FR"/>
        </w:rPr>
        <w:t xml:space="preserve"> en marchant</w:t>
      </w:r>
      <w:r>
        <w:rPr>
          <w:lang w:val="fr-FR"/>
        </w:rPr>
        <w:t xml:space="preserve"> de manière autonome</w:t>
      </w:r>
      <w:r w:rsidRPr="000C0A67">
        <w:rPr>
          <w:lang w:val="fr-FR"/>
        </w:rPr>
        <w:t>, ce qui a été confirmé par de</w:t>
      </w:r>
      <w:r>
        <w:rPr>
          <w:lang w:val="fr-FR"/>
        </w:rPr>
        <w:t>ux</w:t>
      </w:r>
      <w:r w:rsidRPr="000C0A67">
        <w:rPr>
          <w:lang w:val="fr-FR"/>
        </w:rPr>
        <w:t xml:space="preserve"> témoins oculaires </w:t>
      </w:r>
      <w:r>
        <w:rPr>
          <w:lang w:val="fr-FR"/>
        </w:rPr>
        <w:t xml:space="preserve">au moins </w:t>
      </w:r>
      <w:r w:rsidRPr="000C0A67">
        <w:rPr>
          <w:lang w:val="fr-FR"/>
        </w:rPr>
        <w:t xml:space="preserve">et qui </w:t>
      </w:r>
      <w:r>
        <w:rPr>
          <w:lang w:val="fr-FR"/>
        </w:rPr>
        <w:t>semble in</w:t>
      </w:r>
      <w:r w:rsidRPr="000C0A67">
        <w:rPr>
          <w:lang w:val="fr-FR"/>
        </w:rPr>
        <w:t>compatible avec l</w:t>
      </w:r>
      <w:r>
        <w:rPr>
          <w:lang w:val="fr-FR"/>
        </w:rPr>
        <w:t>a</w:t>
      </w:r>
      <w:r w:rsidRPr="000C0A67">
        <w:rPr>
          <w:lang w:val="fr-FR"/>
        </w:rPr>
        <w:t xml:space="preserve"> </w:t>
      </w:r>
      <w:r>
        <w:rPr>
          <w:lang w:val="fr-FR"/>
        </w:rPr>
        <w:t>conclusion qui figure</w:t>
      </w:r>
      <w:r w:rsidRPr="000C0A67">
        <w:rPr>
          <w:lang w:val="fr-FR"/>
        </w:rPr>
        <w:t xml:space="preserve"> dans le rapport médico-légal</w:t>
      </w:r>
      <w:r>
        <w:rPr>
          <w:lang w:val="fr-FR"/>
        </w:rPr>
        <w:t xml:space="preserve"> et selon laquelle, dans ces conditions, il aurait été impossible à M. Fiziyev de se mouvoir de manière autonome, y compris de marcher</w:t>
      </w:r>
      <w:r w:rsidRPr="000C0A67">
        <w:rPr>
          <w:lang w:val="fr-FR"/>
        </w:rPr>
        <w:t>. L</w:t>
      </w:r>
      <w:r>
        <w:rPr>
          <w:lang w:val="fr-FR"/>
        </w:rPr>
        <w:t>’</w:t>
      </w:r>
      <w:r w:rsidRPr="000C0A67">
        <w:rPr>
          <w:lang w:val="fr-FR"/>
        </w:rPr>
        <w:t>État partie n</w:t>
      </w:r>
      <w:r>
        <w:rPr>
          <w:lang w:val="fr-FR"/>
        </w:rPr>
        <w:t>’</w:t>
      </w:r>
      <w:r w:rsidRPr="000C0A67">
        <w:rPr>
          <w:lang w:val="fr-FR"/>
        </w:rPr>
        <w:t>explique pas non plus pourquoi le frère de l</w:t>
      </w:r>
      <w:r>
        <w:rPr>
          <w:lang w:val="fr-FR"/>
        </w:rPr>
        <w:t>’</w:t>
      </w:r>
      <w:r w:rsidRPr="000C0A67">
        <w:rPr>
          <w:lang w:val="fr-FR"/>
        </w:rPr>
        <w:t>auteure</w:t>
      </w:r>
      <w:r>
        <w:rPr>
          <w:lang w:val="fr-FR"/>
        </w:rPr>
        <w:t>,</w:t>
      </w:r>
      <w:r w:rsidRPr="000C0A67">
        <w:rPr>
          <w:lang w:val="fr-FR"/>
        </w:rPr>
        <w:t xml:space="preserve"> s</w:t>
      </w:r>
      <w:r>
        <w:rPr>
          <w:lang w:val="fr-FR"/>
        </w:rPr>
        <w:t>’</w:t>
      </w:r>
      <w:r w:rsidRPr="000C0A67">
        <w:rPr>
          <w:lang w:val="fr-FR"/>
        </w:rPr>
        <w:t>il a</w:t>
      </w:r>
      <w:r>
        <w:rPr>
          <w:lang w:val="fr-FR"/>
        </w:rPr>
        <w:t>vait été à ce point blessé pendant</w:t>
      </w:r>
      <w:r w:rsidRPr="000C0A67">
        <w:rPr>
          <w:lang w:val="fr-FR"/>
        </w:rPr>
        <w:t xml:space="preserve"> son arrestation, a été emmené </w:t>
      </w:r>
      <w:r>
        <w:rPr>
          <w:lang w:val="fr-FR"/>
        </w:rPr>
        <w:t>dans les locaux</w:t>
      </w:r>
      <w:r w:rsidRPr="000C0A67">
        <w:rPr>
          <w:lang w:val="fr-FR"/>
        </w:rPr>
        <w:t xml:space="preserve"> du </w:t>
      </w:r>
      <w:r>
        <w:rPr>
          <w:lang w:val="fr-FR"/>
        </w:rPr>
        <w:t>Comité d’État chargé de la sécurité nationale</w:t>
      </w:r>
      <w:r w:rsidRPr="000C0A67">
        <w:rPr>
          <w:lang w:val="fr-FR"/>
        </w:rPr>
        <w:t xml:space="preserve"> et y a été interrogé, sans avoir reçu d</w:t>
      </w:r>
      <w:r>
        <w:rPr>
          <w:lang w:val="fr-FR"/>
        </w:rPr>
        <w:t>’</w:t>
      </w:r>
      <w:r w:rsidRPr="000C0A67">
        <w:rPr>
          <w:lang w:val="fr-FR"/>
        </w:rPr>
        <w:t xml:space="preserve">urgence une assistance médicale et sans </w:t>
      </w:r>
      <w:r>
        <w:rPr>
          <w:lang w:val="fr-FR"/>
        </w:rPr>
        <w:t>qu’un procès-verbal signalant son état n’ai</w:t>
      </w:r>
      <w:r w:rsidR="00FA60CF">
        <w:rPr>
          <w:lang w:val="fr-FR"/>
        </w:rPr>
        <w:t>t</w:t>
      </w:r>
      <w:r>
        <w:rPr>
          <w:lang w:val="fr-FR"/>
        </w:rPr>
        <w:t xml:space="preserve"> été établi par </w:t>
      </w:r>
      <w:r w:rsidRPr="000C0A67">
        <w:rPr>
          <w:lang w:val="fr-FR"/>
        </w:rPr>
        <w:t>les agents d</w:t>
      </w:r>
      <w:r>
        <w:rPr>
          <w:lang w:val="fr-FR"/>
        </w:rPr>
        <w:t>u Comité d’État</w:t>
      </w:r>
      <w:r w:rsidRPr="000C0A67">
        <w:rPr>
          <w:lang w:val="fr-FR"/>
        </w:rPr>
        <w:t xml:space="preserve">. Le Comité renvoie </w:t>
      </w:r>
      <w:r>
        <w:rPr>
          <w:lang w:val="fr-FR"/>
        </w:rPr>
        <w:t>au paragraphe 25 de</w:t>
      </w:r>
      <w:r w:rsidRPr="000C0A67">
        <w:rPr>
          <w:lang w:val="fr-FR"/>
        </w:rPr>
        <w:t xml:space="preserve"> son observation générale n</w:t>
      </w:r>
      <w:r w:rsidRPr="000C0A67">
        <w:rPr>
          <w:vertAlign w:val="superscript"/>
          <w:lang w:val="fr-FR"/>
        </w:rPr>
        <w:t>o</w:t>
      </w:r>
      <w:r w:rsidRPr="000C0A67">
        <w:rPr>
          <w:lang w:val="fr-FR"/>
        </w:rPr>
        <w:t> 36</w:t>
      </w:r>
      <w:r>
        <w:rPr>
          <w:lang w:val="fr-FR"/>
        </w:rPr>
        <w:t xml:space="preserve"> (2018)</w:t>
      </w:r>
      <w:r w:rsidRPr="000C0A67">
        <w:rPr>
          <w:lang w:val="fr-FR"/>
        </w:rPr>
        <w:t xml:space="preserve"> sur le droit à la vie, selon laquelle les États parties ont un devoir accru de prendre toutes les mesures </w:t>
      </w:r>
      <w:r w:rsidRPr="000C0A67">
        <w:t>qui s</w:t>
      </w:r>
      <w:r>
        <w:t>’</w:t>
      </w:r>
      <w:r w:rsidRPr="000C0A67">
        <w:t>imposent raisonnablement</w:t>
      </w:r>
      <w:r w:rsidRPr="000C0A67">
        <w:rPr>
          <w:lang w:val="fr-FR"/>
        </w:rPr>
        <w:t xml:space="preserve"> pour protéger la vie des personnes privées de liberté par l</w:t>
      </w:r>
      <w:r>
        <w:rPr>
          <w:lang w:val="fr-FR"/>
        </w:rPr>
        <w:t>’</w:t>
      </w:r>
      <w:r w:rsidRPr="000C0A67">
        <w:rPr>
          <w:lang w:val="fr-FR"/>
        </w:rPr>
        <w:t>État, étant donné que lorsqu</w:t>
      </w:r>
      <w:r>
        <w:rPr>
          <w:lang w:val="fr-FR"/>
        </w:rPr>
        <w:t>’</w:t>
      </w:r>
      <w:r w:rsidRPr="000C0A67">
        <w:rPr>
          <w:lang w:val="fr-FR"/>
        </w:rPr>
        <w:t>ils privent une personne de sa liberté, ils ont la responsabilité de prendre soin de sa vie et de veiller à son intégrité physique.</w:t>
      </w:r>
    </w:p>
    <w:p w14:paraId="209EC2A9" w14:textId="77777777" w:rsidR="00C82E68" w:rsidRPr="000C0A67" w:rsidRDefault="00C82E68" w:rsidP="00C82E68">
      <w:pPr>
        <w:pStyle w:val="SingleTxtG"/>
        <w:rPr>
          <w:lang w:val="fr-FR"/>
        </w:rPr>
      </w:pPr>
      <w:r w:rsidRPr="000C0A67">
        <w:rPr>
          <w:lang w:val="fr-FR"/>
        </w:rPr>
        <w:t>7.3</w:t>
      </w:r>
      <w:r w:rsidRPr="000C0A67">
        <w:rPr>
          <w:lang w:val="fr-FR"/>
        </w:rPr>
        <w:tab/>
        <w:t>En l</w:t>
      </w:r>
      <w:r>
        <w:rPr>
          <w:lang w:val="fr-FR"/>
        </w:rPr>
        <w:t>’</w:t>
      </w:r>
      <w:r w:rsidRPr="000C0A67">
        <w:rPr>
          <w:lang w:val="fr-FR"/>
        </w:rPr>
        <w:t>espèce, l</w:t>
      </w:r>
      <w:r>
        <w:rPr>
          <w:lang w:val="fr-FR"/>
        </w:rPr>
        <w:t>’</w:t>
      </w:r>
      <w:r w:rsidRPr="000C0A67">
        <w:rPr>
          <w:lang w:val="fr-FR"/>
        </w:rPr>
        <w:t>État partie renvoie aux conclusions des enquêteurs selon lesquelles les blessures de M. Fiziyev lui ont été infligées lors de son arrestation. Il affirme ensuite que la culpabilité des deux agents qui ont procédé à l</w:t>
      </w:r>
      <w:r>
        <w:rPr>
          <w:lang w:val="fr-FR"/>
        </w:rPr>
        <w:t>’</w:t>
      </w:r>
      <w:r w:rsidRPr="000C0A67">
        <w:rPr>
          <w:lang w:val="fr-FR"/>
        </w:rPr>
        <w:t>arrestation n</w:t>
      </w:r>
      <w:r>
        <w:rPr>
          <w:lang w:val="fr-FR"/>
        </w:rPr>
        <w:t>’</w:t>
      </w:r>
      <w:r w:rsidRPr="000C0A67">
        <w:rPr>
          <w:lang w:val="fr-FR"/>
        </w:rPr>
        <w:t>a pas pu être prouvée devant les tribunaux nationaux. Les observations de l</w:t>
      </w:r>
      <w:r>
        <w:rPr>
          <w:lang w:val="fr-FR"/>
        </w:rPr>
        <w:t>’</w:t>
      </w:r>
      <w:r w:rsidRPr="000C0A67">
        <w:rPr>
          <w:lang w:val="fr-FR"/>
        </w:rPr>
        <w:t xml:space="preserve">État partie ne permettent donc pas de </w:t>
      </w:r>
      <w:r>
        <w:rPr>
          <w:lang w:val="fr-FR"/>
        </w:rPr>
        <w:t>comprendre</w:t>
      </w:r>
      <w:r w:rsidRPr="000C0A67">
        <w:rPr>
          <w:lang w:val="fr-FR"/>
        </w:rPr>
        <w:t xml:space="preserve"> comment et par qui M. Fiziyev a été </w:t>
      </w:r>
      <w:r>
        <w:rPr>
          <w:lang w:val="fr-FR"/>
        </w:rPr>
        <w:t xml:space="preserve">si grièvement </w:t>
      </w:r>
      <w:r w:rsidRPr="000C0A67">
        <w:rPr>
          <w:lang w:val="fr-FR"/>
        </w:rPr>
        <w:t>blessé. Dans le même temps, l</w:t>
      </w:r>
      <w:r>
        <w:rPr>
          <w:lang w:val="fr-FR"/>
        </w:rPr>
        <w:t>’</w:t>
      </w:r>
      <w:r w:rsidRPr="000C0A67">
        <w:rPr>
          <w:lang w:val="fr-FR"/>
        </w:rPr>
        <w:t>État partie ne nie pas que le frère de l</w:t>
      </w:r>
      <w:r>
        <w:rPr>
          <w:lang w:val="fr-FR"/>
        </w:rPr>
        <w:t>’</w:t>
      </w:r>
      <w:r w:rsidRPr="000C0A67">
        <w:rPr>
          <w:lang w:val="fr-FR"/>
        </w:rPr>
        <w:t xml:space="preserve">auteure </w:t>
      </w:r>
      <w:r>
        <w:rPr>
          <w:lang w:val="fr-FR"/>
        </w:rPr>
        <w:t>est</w:t>
      </w:r>
      <w:r w:rsidRPr="000C0A67">
        <w:rPr>
          <w:lang w:val="fr-FR"/>
        </w:rPr>
        <w:t xml:space="preserve"> mort pendant sa détention par le </w:t>
      </w:r>
      <w:r>
        <w:rPr>
          <w:lang w:val="fr-FR"/>
        </w:rPr>
        <w:t>Comité d’État chargé de la sécurité nationale,</w:t>
      </w:r>
      <w:r w:rsidRPr="000C0A67">
        <w:rPr>
          <w:lang w:val="fr-FR"/>
        </w:rPr>
        <w:t xml:space="preserve"> des suites des blessures infligées par des agents de l</w:t>
      </w:r>
      <w:r>
        <w:rPr>
          <w:lang w:val="fr-FR"/>
        </w:rPr>
        <w:t>’</w:t>
      </w:r>
      <w:r w:rsidRPr="000C0A67">
        <w:rPr>
          <w:lang w:val="fr-FR"/>
        </w:rPr>
        <w:t>État non identifiés, et après avoir été interrogé</w:t>
      </w:r>
      <w:r>
        <w:rPr>
          <w:lang w:val="fr-FR"/>
        </w:rPr>
        <w:t xml:space="preserve"> par eux</w:t>
      </w:r>
      <w:r w:rsidRPr="000C0A67">
        <w:rPr>
          <w:lang w:val="fr-FR"/>
        </w:rPr>
        <w:t>. À cet égard, le Comité note que l</w:t>
      </w:r>
      <w:r>
        <w:rPr>
          <w:lang w:val="fr-FR"/>
        </w:rPr>
        <w:t>’</w:t>
      </w:r>
      <w:r w:rsidRPr="000C0A67">
        <w:rPr>
          <w:lang w:val="fr-FR"/>
        </w:rPr>
        <w:t>État partie n</w:t>
      </w:r>
      <w:r>
        <w:rPr>
          <w:lang w:val="fr-FR"/>
        </w:rPr>
        <w:t>’</w:t>
      </w:r>
      <w:r w:rsidRPr="000C0A67">
        <w:rPr>
          <w:lang w:val="fr-FR"/>
        </w:rPr>
        <w:t>a pas répondu à l</w:t>
      </w:r>
      <w:r>
        <w:rPr>
          <w:lang w:val="fr-FR"/>
        </w:rPr>
        <w:t>’</w:t>
      </w:r>
      <w:r w:rsidRPr="000C0A67">
        <w:rPr>
          <w:lang w:val="fr-FR"/>
        </w:rPr>
        <w:t>affirmation de l</w:t>
      </w:r>
      <w:r>
        <w:rPr>
          <w:lang w:val="fr-FR"/>
        </w:rPr>
        <w:t>’</w:t>
      </w:r>
      <w:r w:rsidRPr="000C0A67">
        <w:rPr>
          <w:lang w:val="fr-FR"/>
        </w:rPr>
        <w:t xml:space="preserve">auteure selon laquelle </w:t>
      </w:r>
      <w:r>
        <w:rPr>
          <w:lang w:val="fr-FR"/>
        </w:rPr>
        <w:t>au moins deux</w:t>
      </w:r>
      <w:r w:rsidRPr="000C0A67">
        <w:rPr>
          <w:lang w:val="fr-FR"/>
        </w:rPr>
        <w:t xml:space="preserve"> témoins dans les locaux du </w:t>
      </w:r>
      <w:r>
        <w:rPr>
          <w:lang w:val="fr-FR"/>
        </w:rPr>
        <w:t>Comité d’État</w:t>
      </w:r>
      <w:r w:rsidRPr="000C0A67">
        <w:rPr>
          <w:lang w:val="fr-FR"/>
        </w:rPr>
        <w:t xml:space="preserve"> ont entendu son frère crier de douleur</w:t>
      </w:r>
      <w:r>
        <w:rPr>
          <w:lang w:val="fr-FR"/>
        </w:rPr>
        <w:t>,</w:t>
      </w:r>
      <w:r w:rsidRPr="000C0A67">
        <w:rPr>
          <w:lang w:val="fr-FR"/>
        </w:rPr>
        <w:t xml:space="preserve"> depuis son arrivée vers 0 h 20</w:t>
      </w:r>
      <w:r>
        <w:rPr>
          <w:lang w:val="fr-FR"/>
        </w:rPr>
        <w:t xml:space="preserve"> le 30 juillet 2011</w:t>
      </w:r>
      <w:r w:rsidRPr="000C0A67">
        <w:rPr>
          <w:lang w:val="fr-FR"/>
        </w:rPr>
        <w:t>, jusqu</w:t>
      </w:r>
      <w:r>
        <w:rPr>
          <w:lang w:val="fr-FR"/>
        </w:rPr>
        <w:t>’</w:t>
      </w:r>
      <w:r w:rsidRPr="000C0A67">
        <w:rPr>
          <w:lang w:val="fr-FR"/>
        </w:rPr>
        <w:t>au matin. Compte tenu des informations détaillées fournies par l</w:t>
      </w:r>
      <w:r>
        <w:rPr>
          <w:lang w:val="fr-FR"/>
        </w:rPr>
        <w:t>’</w:t>
      </w:r>
      <w:r w:rsidRPr="000C0A67">
        <w:rPr>
          <w:lang w:val="fr-FR"/>
        </w:rPr>
        <w:t>auteure et en l</w:t>
      </w:r>
      <w:r>
        <w:rPr>
          <w:lang w:val="fr-FR"/>
        </w:rPr>
        <w:t>’</w:t>
      </w:r>
      <w:r w:rsidRPr="000C0A67">
        <w:rPr>
          <w:lang w:val="fr-FR"/>
        </w:rPr>
        <w:t>absence d</w:t>
      </w:r>
      <w:r>
        <w:rPr>
          <w:lang w:val="fr-FR"/>
        </w:rPr>
        <w:t>’</w:t>
      </w:r>
      <w:r w:rsidRPr="000C0A67">
        <w:rPr>
          <w:lang w:val="fr-FR"/>
        </w:rPr>
        <w:t>arguments clairs de l</w:t>
      </w:r>
      <w:r>
        <w:rPr>
          <w:lang w:val="fr-FR"/>
        </w:rPr>
        <w:t>’</w:t>
      </w:r>
      <w:r w:rsidRPr="000C0A67">
        <w:rPr>
          <w:lang w:val="fr-FR"/>
        </w:rPr>
        <w:t>État partie réfutant les affirmations de l</w:t>
      </w:r>
      <w:r>
        <w:rPr>
          <w:lang w:val="fr-FR"/>
        </w:rPr>
        <w:t>’</w:t>
      </w:r>
      <w:r w:rsidRPr="000C0A67">
        <w:rPr>
          <w:lang w:val="fr-FR"/>
        </w:rPr>
        <w:t>auteure, le Comité accepte les allégations de l</w:t>
      </w:r>
      <w:r>
        <w:rPr>
          <w:lang w:val="fr-FR"/>
        </w:rPr>
        <w:t>’</w:t>
      </w:r>
      <w:r w:rsidRPr="000C0A67">
        <w:rPr>
          <w:lang w:val="fr-FR"/>
        </w:rPr>
        <w:t xml:space="preserve">auteure selon lesquelles son frère est mort dans les locaux du </w:t>
      </w:r>
      <w:r>
        <w:rPr>
          <w:lang w:val="fr-FR"/>
        </w:rPr>
        <w:t>Comité d’État chargé de la sécurité nationale,</w:t>
      </w:r>
      <w:r w:rsidRPr="000C0A67">
        <w:rPr>
          <w:lang w:val="fr-FR"/>
        </w:rPr>
        <w:t xml:space="preserve"> des suites des blessures infligées par des agents de l</w:t>
      </w:r>
      <w:r>
        <w:rPr>
          <w:lang w:val="fr-FR"/>
        </w:rPr>
        <w:t>’</w:t>
      </w:r>
      <w:r w:rsidRPr="000C0A67">
        <w:rPr>
          <w:lang w:val="fr-FR"/>
        </w:rPr>
        <w:t xml:space="preserve">État. Par conséquent, le Comité </w:t>
      </w:r>
      <w:r>
        <w:rPr>
          <w:lang w:val="fr-FR"/>
        </w:rPr>
        <w:t>considère</w:t>
      </w:r>
      <w:r w:rsidRPr="000C0A67">
        <w:rPr>
          <w:lang w:val="fr-FR"/>
        </w:rPr>
        <w:t xml:space="preserve"> que les faits tels qu</w:t>
      </w:r>
      <w:r>
        <w:rPr>
          <w:lang w:val="fr-FR"/>
        </w:rPr>
        <w:t>’</w:t>
      </w:r>
      <w:r w:rsidRPr="000C0A67">
        <w:rPr>
          <w:lang w:val="fr-FR"/>
        </w:rPr>
        <w:t xml:space="preserve">ils ont été présentés font apparaître une violation des droits que M. Fiziyev tenait </w:t>
      </w:r>
      <w:r>
        <w:rPr>
          <w:lang w:val="fr-FR"/>
        </w:rPr>
        <w:t xml:space="preserve">des </w:t>
      </w:r>
      <w:r w:rsidRPr="000C0A67">
        <w:rPr>
          <w:lang w:val="fr-FR"/>
        </w:rPr>
        <w:t>article</w:t>
      </w:r>
      <w:r>
        <w:rPr>
          <w:lang w:val="fr-FR"/>
        </w:rPr>
        <w:t>s</w:t>
      </w:r>
      <w:r w:rsidRPr="000C0A67">
        <w:rPr>
          <w:lang w:val="fr-FR"/>
        </w:rPr>
        <w:t xml:space="preserve"> 6 </w:t>
      </w:r>
      <w:r>
        <w:rPr>
          <w:lang w:val="fr-FR"/>
        </w:rPr>
        <w:t xml:space="preserve">(par. 1) </w:t>
      </w:r>
      <w:r w:rsidRPr="000C0A67">
        <w:rPr>
          <w:lang w:val="fr-FR"/>
        </w:rPr>
        <w:t>et 7 du Pacte.</w:t>
      </w:r>
    </w:p>
    <w:p w14:paraId="059E93D5" w14:textId="77777777" w:rsidR="00C82E68" w:rsidRPr="000C0A67" w:rsidRDefault="00C82E68" w:rsidP="00C82E68">
      <w:pPr>
        <w:pStyle w:val="SingleTxtG"/>
        <w:rPr>
          <w:lang w:val="fr-FR"/>
        </w:rPr>
      </w:pPr>
      <w:r w:rsidRPr="000C0A67">
        <w:rPr>
          <w:lang w:val="fr-FR"/>
        </w:rPr>
        <w:t>7.4</w:t>
      </w:r>
      <w:r w:rsidRPr="000C0A67">
        <w:rPr>
          <w:lang w:val="fr-FR"/>
        </w:rPr>
        <w:tab/>
        <w:t>Le Comité note que l</w:t>
      </w:r>
      <w:r>
        <w:rPr>
          <w:lang w:val="fr-FR"/>
        </w:rPr>
        <w:t>’</w:t>
      </w:r>
      <w:r w:rsidRPr="000C0A67">
        <w:rPr>
          <w:lang w:val="fr-FR"/>
        </w:rPr>
        <w:t>auteure affirme que les actes de torture infligés à son frère et le décès de celui-ci n</w:t>
      </w:r>
      <w:r>
        <w:rPr>
          <w:lang w:val="fr-FR"/>
        </w:rPr>
        <w:t>’</w:t>
      </w:r>
      <w:r w:rsidRPr="000C0A67">
        <w:rPr>
          <w:lang w:val="fr-FR"/>
        </w:rPr>
        <w:t>ont pas fait l</w:t>
      </w:r>
      <w:r>
        <w:rPr>
          <w:lang w:val="fr-FR"/>
        </w:rPr>
        <w:t>’</w:t>
      </w:r>
      <w:r w:rsidRPr="000C0A67">
        <w:rPr>
          <w:lang w:val="fr-FR"/>
        </w:rPr>
        <w:t>objet d</w:t>
      </w:r>
      <w:r>
        <w:rPr>
          <w:lang w:val="fr-FR"/>
        </w:rPr>
        <w:t>’</w:t>
      </w:r>
      <w:r w:rsidRPr="000C0A67">
        <w:rPr>
          <w:lang w:val="fr-FR"/>
        </w:rPr>
        <w:t>une enquête en bonne et due forme et que personne n</w:t>
      </w:r>
      <w:r>
        <w:rPr>
          <w:lang w:val="fr-FR"/>
        </w:rPr>
        <w:t>’</w:t>
      </w:r>
      <w:r w:rsidRPr="000C0A67">
        <w:rPr>
          <w:lang w:val="fr-FR"/>
        </w:rPr>
        <w:t>a eu à répondre de ces actes. Il renvoie à sa propre jurisprudence, dont il ressort qu</w:t>
      </w:r>
      <w:r>
        <w:rPr>
          <w:lang w:val="fr-FR"/>
        </w:rPr>
        <w:t>’</w:t>
      </w:r>
      <w:r w:rsidRPr="000C0A67">
        <w:rPr>
          <w:lang w:val="fr-FR"/>
        </w:rPr>
        <w:t>il incombe aux États parties de prendre soin de la vie des individus qu</w:t>
      </w:r>
      <w:r>
        <w:rPr>
          <w:lang w:val="fr-FR"/>
        </w:rPr>
        <w:t>’</w:t>
      </w:r>
      <w:r w:rsidRPr="000C0A67">
        <w:rPr>
          <w:lang w:val="fr-FR"/>
        </w:rPr>
        <w:t xml:space="preserve">ils arrêtent et placent </w:t>
      </w:r>
      <w:r w:rsidRPr="000C0A67">
        <w:rPr>
          <w:spacing w:val="-1"/>
          <w:lang w:val="fr-FR"/>
        </w:rPr>
        <w:t>en détention</w:t>
      </w:r>
      <w:r w:rsidRPr="00E22AB1">
        <w:rPr>
          <w:rStyle w:val="Appelnotedebasdep"/>
        </w:rPr>
        <w:footnoteReference w:id="5"/>
      </w:r>
      <w:r w:rsidRPr="000C0A67">
        <w:rPr>
          <w:spacing w:val="-1"/>
          <w:lang w:val="fr-FR"/>
        </w:rPr>
        <w:t>, et qu</w:t>
      </w:r>
      <w:r>
        <w:rPr>
          <w:spacing w:val="-1"/>
          <w:lang w:val="fr-FR"/>
        </w:rPr>
        <w:t>’</w:t>
      </w:r>
      <w:r w:rsidRPr="000C0A67">
        <w:rPr>
          <w:spacing w:val="-1"/>
          <w:lang w:val="fr-FR"/>
        </w:rPr>
        <w:t>il est indispensable de mener une enquête pénale suivie de poursuites judiciaires pour remédier aux violations de droits de l</w:t>
      </w:r>
      <w:r>
        <w:rPr>
          <w:spacing w:val="-1"/>
          <w:lang w:val="fr-FR"/>
        </w:rPr>
        <w:t>’</w:t>
      </w:r>
      <w:r w:rsidRPr="000C0A67">
        <w:rPr>
          <w:spacing w:val="-1"/>
          <w:lang w:val="fr-FR"/>
        </w:rPr>
        <w:t xml:space="preserve">homme tels que ceux qui sont protégés </w:t>
      </w:r>
      <w:r w:rsidRPr="000C0A67">
        <w:rPr>
          <w:spacing w:val="-1"/>
          <w:lang w:val="fr-FR"/>
        </w:rPr>
        <w:lastRenderedPageBreak/>
        <w:t>par l</w:t>
      </w:r>
      <w:r>
        <w:rPr>
          <w:spacing w:val="-1"/>
          <w:lang w:val="fr-FR"/>
        </w:rPr>
        <w:t>’</w:t>
      </w:r>
      <w:r w:rsidRPr="000C0A67">
        <w:rPr>
          <w:spacing w:val="-1"/>
          <w:lang w:val="fr-FR"/>
        </w:rPr>
        <w:t>article 6 du Pacte</w:t>
      </w:r>
      <w:r w:rsidRPr="00E22AB1">
        <w:rPr>
          <w:rStyle w:val="Appelnotedebasdep"/>
        </w:rPr>
        <w:footnoteReference w:id="6"/>
      </w:r>
      <w:r w:rsidRPr="000C0A67">
        <w:rPr>
          <w:spacing w:val="-1"/>
          <w:lang w:val="fr-FR"/>
        </w:rPr>
        <w:t>. Il rappelle en outre ses observations générales n</w:t>
      </w:r>
      <w:r w:rsidRPr="000C0A67">
        <w:rPr>
          <w:spacing w:val="-1"/>
          <w:vertAlign w:val="superscript"/>
          <w:lang w:val="fr-FR"/>
        </w:rPr>
        <w:t>os</w:t>
      </w:r>
      <w:r w:rsidRPr="000C0A67">
        <w:rPr>
          <w:spacing w:val="-1"/>
          <w:lang w:val="fr-FR"/>
        </w:rPr>
        <w:t> 31 et 36,</w:t>
      </w:r>
      <w:r w:rsidRPr="000C0A67">
        <w:rPr>
          <w:lang w:val="fr-FR"/>
        </w:rPr>
        <w:t xml:space="preserve"> dans lesquelles il a déclaré que, lorsqu</w:t>
      </w:r>
      <w:r>
        <w:rPr>
          <w:lang w:val="fr-FR"/>
        </w:rPr>
        <w:t>’</w:t>
      </w:r>
      <w:r w:rsidRPr="000C0A67">
        <w:rPr>
          <w:lang w:val="fr-FR"/>
        </w:rPr>
        <w:t>une enquête rév</w:t>
      </w:r>
      <w:r>
        <w:rPr>
          <w:lang w:val="fr-FR"/>
        </w:rPr>
        <w:t>é</w:t>
      </w:r>
      <w:r w:rsidRPr="000C0A67">
        <w:rPr>
          <w:lang w:val="fr-FR"/>
        </w:rPr>
        <w:t>l</w:t>
      </w:r>
      <w:r>
        <w:rPr>
          <w:lang w:val="fr-FR"/>
        </w:rPr>
        <w:t>ait</w:t>
      </w:r>
      <w:r w:rsidRPr="000C0A67">
        <w:rPr>
          <w:lang w:val="fr-FR"/>
        </w:rPr>
        <w:t xml:space="preserve"> la violation de certains droits reconnus dans le Pacte, tels que ceux énoncés aux articles 6 et 7, les États parties d</w:t>
      </w:r>
      <w:r>
        <w:rPr>
          <w:lang w:val="fr-FR"/>
        </w:rPr>
        <w:t>e</w:t>
      </w:r>
      <w:r w:rsidRPr="000C0A67">
        <w:rPr>
          <w:lang w:val="fr-FR"/>
        </w:rPr>
        <w:t>v</w:t>
      </w:r>
      <w:r>
        <w:rPr>
          <w:lang w:val="fr-FR"/>
        </w:rPr>
        <w:t>ai</w:t>
      </w:r>
      <w:r w:rsidRPr="000C0A67">
        <w:rPr>
          <w:lang w:val="fr-FR"/>
        </w:rPr>
        <w:t>ent veiller à ce que les responsables soient traduits en justice</w:t>
      </w:r>
      <w:r w:rsidRPr="00E22AB1">
        <w:rPr>
          <w:rStyle w:val="Appelnotedebasdep"/>
        </w:rPr>
        <w:footnoteReference w:id="7"/>
      </w:r>
      <w:r w:rsidRPr="000C0A67">
        <w:rPr>
          <w:lang w:val="fr-FR"/>
        </w:rPr>
        <w:t>. Bien que l</w:t>
      </w:r>
      <w:r>
        <w:rPr>
          <w:lang w:val="fr-FR"/>
        </w:rPr>
        <w:t>’</w:t>
      </w:r>
      <w:r w:rsidRPr="000C0A67">
        <w:rPr>
          <w:lang w:val="fr-FR"/>
        </w:rPr>
        <w:t>obligation de traduire en justice les responsables de violations des articles 6 et 7 soit une obligation de moyens et non une obligation de résultats</w:t>
      </w:r>
      <w:r w:rsidRPr="00E22AB1">
        <w:rPr>
          <w:rStyle w:val="Appelnotedebasdep"/>
        </w:rPr>
        <w:footnoteReference w:id="8"/>
      </w:r>
      <w:r w:rsidRPr="000C0A67">
        <w:rPr>
          <w:lang w:val="fr-FR"/>
        </w:rPr>
        <w:t>, les États parties doivent enquêter de bonne foi, sans délai et de manière approfondie, sur toutes les allégations de violations graves du Pacte formulées contre eux et contre leurs représentants, y compris sur les allégations de torture.</w:t>
      </w:r>
    </w:p>
    <w:p w14:paraId="2F99FBF7" w14:textId="792A9435" w:rsidR="00C82E68" w:rsidRPr="000C0A67" w:rsidRDefault="00C82E68" w:rsidP="00C82E68">
      <w:pPr>
        <w:pStyle w:val="SingleTxtG"/>
        <w:rPr>
          <w:lang w:val="fr-FR"/>
        </w:rPr>
      </w:pPr>
      <w:r w:rsidRPr="000C0A67">
        <w:rPr>
          <w:lang w:val="fr-FR"/>
        </w:rPr>
        <w:t>7.5</w:t>
      </w:r>
      <w:r w:rsidRPr="000C0A67">
        <w:rPr>
          <w:lang w:val="fr-FR"/>
        </w:rPr>
        <w:tab/>
        <w:t>Le Comité note que les autorités nationales n</w:t>
      </w:r>
      <w:r>
        <w:rPr>
          <w:lang w:val="fr-FR"/>
        </w:rPr>
        <w:t>’</w:t>
      </w:r>
      <w:r w:rsidRPr="000C0A67">
        <w:rPr>
          <w:lang w:val="fr-FR"/>
        </w:rPr>
        <w:t>ont pas nié que M. Fiziyev a</w:t>
      </w:r>
      <w:r>
        <w:rPr>
          <w:lang w:val="fr-FR"/>
        </w:rPr>
        <w:t>va</w:t>
      </w:r>
      <w:r w:rsidRPr="000C0A67">
        <w:rPr>
          <w:lang w:val="fr-FR"/>
        </w:rPr>
        <w:t>it été battu et qu</w:t>
      </w:r>
      <w:r>
        <w:rPr>
          <w:lang w:val="fr-FR"/>
        </w:rPr>
        <w:t>’</w:t>
      </w:r>
      <w:r w:rsidRPr="000C0A67">
        <w:rPr>
          <w:lang w:val="fr-FR"/>
        </w:rPr>
        <w:t xml:space="preserve">il </w:t>
      </w:r>
      <w:r>
        <w:rPr>
          <w:lang w:val="fr-FR"/>
        </w:rPr>
        <w:t>était</w:t>
      </w:r>
      <w:r w:rsidRPr="000C0A67">
        <w:rPr>
          <w:lang w:val="fr-FR"/>
        </w:rPr>
        <w:t xml:space="preserve"> décédé dans les locaux du </w:t>
      </w:r>
      <w:r>
        <w:rPr>
          <w:lang w:val="fr-FR"/>
        </w:rPr>
        <w:t>Comité d’État chargé de la sécurité nationale,</w:t>
      </w:r>
      <w:r w:rsidRPr="000C0A67">
        <w:rPr>
          <w:lang w:val="fr-FR"/>
        </w:rPr>
        <w:t xml:space="preserve"> des suites des blessures qui lui </w:t>
      </w:r>
      <w:r>
        <w:rPr>
          <w:lang w:val="fr-FR"/>
        </w:rPr>
        <w:t>avaie</w:t>
      </w:r>
      <w:r w:rsidRPr="000C0A67">
        <w:rPr>
          <w:lang w:val="fr-FR"/>
        </w:rPr>
        <w:t>nt été infligées. Deux agents ont été désignés comme suspects dans le cadre de l</w:t>
      </w:r>
      <w:r>
        <w:rPr>
          <w:lang w:val="fr-FR"/>
        </w:rPr>
        <w:t>’</w:t>
      </w:r>
      <w:r w:rsidRPr="000C0A67">
        <w:rPr>
          <w:lang w:val="fr-FR"/>
        </w:rPr>
        <w:t xml:space="preserve">enquête et traduits en justice. Ils ont </w:t>
      </w:r>
      <w:r>
        <w:rPr>
          <w:lang w:val="fr-FR"/>
        </w:rPr>
        <w:t xml:space="preserve">finalement </w:t>
      </w:r>
      <w:r w:rsidRPr="000C0A67">
        <w:rPr>
          <w:lang w:val="fr-FR"/>
        </w:rPr>
        <w:t>été acquittés faute de preuves et les tribunaux ont ordonné au bureau du Procureur général de reprendre ses investigations et d</w:t>
      </w:r>
      <w:r>
        <w:rPr>
          <w:lang w:val="fr-FR"/>
        </w:rPr>
        <w:t>’</w:t>
      </w:r>
      <w:r w:rsidRPr="000C0A67">
        <w:rPr>
          <w:lang w:val="fr-FR"/>
        </w:rPr>
        <w:t>identifier les responsables. Le Comité constate que la décision finale d</w:t>
      </w:r>
      <w:r>
        <w:rPr>
          <w:lang w:val="fr-FR"/>
        </w:rPr>
        <w:t>’</w:t>
      </w:r>
      <w:r w:rsidRPr="000C0A67">
        <w:rPr>
          <w:lang w:val="fr-FR"/>
        </w:rPr>
        <w:t>acquittement des agents</w:t>
      </w:r>
      <w:r w:rsidR="00FA60CF">
        <w:rPr>
          <w:lang w:val="fr-FR"/>
        </w:rPr>
        <w:t> </w:t>
      </w:r>
      <w:r w:rsidRPr="000C0A67">
        <w:rPr>
          <w:lang w:val="fr-FR"/>
        </w:rPr>
        <w:t>K. et B. date du 17 août 2015. Depuis lors, et en dépit de</w:t>
      </w:r>
      <w:r>
        <w:rPr>
          <w:lang w:val="fr-FR"/>
        </w:rPr>
        <w:t xml:space="preserve"> plusieur</w:t>
      </w:r>
      <w:r w:rsidRPr="000C0A67">
        <w:rPr>
          <w:lang w:val="fr-FR"/>
        </w:rPr>
        <w:t>s demandes d</w:t>
      </w:r>
      <w:r>
        <w:rPr>
          <w:lang w:val="fr-FR"/>
        </w:rPr>
        <w:t>’</w:t>
      </w:r>
      <w:r w:rsidRPr="000C0A67">
        <w:rPr>
          <w:lang w:val="fr-FR"/>
        </w:rPr>
        <w:t>enquête</w:t>
      </w:r>
      <w:r>
        <w:rPr>
          <w:lang w:val="fr-FR"/>
        </w:rPr>
        <w:t>, dont une</w:t>
      </w:r>
      <w:r w:rsidRPr="000C0A67">
        <w:rPr>
          <w:lang w:val="fr-FR"/>
        </w:rPr>
        <w:t xml:space="preserve"> que l</w:t>
      </w:r>
      <w:r>
        <w:rPr>
          <w:lang w:val="fr-FR"/>
        </w:rPr>
        <w:t>’</w:t>
      </w:r>
      <w:r w:rsidRPr="000C0A67">
        <w:rPr>
          <w:lang w:val="fr-FR"/>
        </w:rPr>
        <w:t xml:space="preserve">auteure a soumise au bureau du Procureur général, </w:t>
      </w:r>
      <w:r>
        <w:rPr>
          <w:lang w:val="fr-FR"/>
        </w:rPr>
        <w:t>personne</w:t>
      </w:r>
      <w:r w:rsidRPr="000C0A67">
        <w:rPr>
          <w:lang w:val="fr-FR"/>
        </w:rPr>
        <w:t xml:space="preserve"> n</w:t>
      </w:r>
      <w:r>
        <w:rPr>
          <w:lang w:val="fr-FR"/>
        </w:rPr>
        <w:t>’</w:t>
      </w:r>
      <w:r w:rsidRPr="000C0A67">
        <w:rPr>
          <w:lang w:val="fr-FR"/>
        </w:rPr>
        <w:t>a été identifié</w:t>
      </w:r>
      <w:r>
        <w:rPr>
          <w:lang w:val="fr-FR"/>
        </w:rPr>
        <w:t xml:space="preserve"> comme auteur possible des faits</w:t>
      </w:r>
      <w:r w:rsidRPr="000C0A67">
        <w:rPr>
          <w:lang w:val="fr-FR"/>
        </w:rPr>
        <w:t>. Le Comité note que l</w:t>
      </w:r>
      <w:r>
        <w:rPr>
          <w:lang w:val="fr-FR"/>
        </w:rPr>
        <w:t>’</w:t>
      </w:r>
      <w:r w:rsidRPr="000C0A67">
        <w:rPr>
          <w:lang w:val="fr-FR"/>
        </w:rPr>
        <w:t>État partie a fourni</w:t>
      </w:r>
      <w:r>
        <w:rPr>
          <w:lang w:val="fr-FR"/>
        </w:rPr>
        <w:t>, à ce sujet,</w:t>
      </w:r>
      <w:r w:rsidRPr="000C0A67">
        <w:rPr>
          <w:lang w:val="fr-FR"/>
        </w:rPr>
        <w:t xml:space="preserve"> des informations très générales concernant les dates d</w:t>
      </w:r>
      <w:r>
        <w:rPr>
          <w:lang w:val="fr-FR"/>
        </w:rPr>
        <w:t>’</w:t>
      </w:r>
      <w:r w:rsidRPr="000C0A67">
        <w:rPr>
          <w:lang w:val="fr-FR"/>
        </w:rPr>
        <w:t>ouverture, de suspension et de réouverture des enquêtes et qu</w:t>
      </w:r>
      <w:r>
        <w:rPr>
          <w:lang w:val="fr-FR"/>
        </w:rPr>
        <w:t>’</w:t>
      </w:r>
      <w:r w:rsidRPr="000C0A67">
        <w:rPr>
          <w:lang w:val="fr-FR"/>
        </w:rPr>
        <w:t>il n</w:t>
      </w:r>
      <w:r>
        <w:rPr>
          <w:lang w:val="fr-FR"/>
        </w:rPr>
        <w:t>’</w:t>
      </w:r>
      <w:r w:rsidRPr="000C0A67">
        <w:rPr>
          <w:lang w:val="fr-FR"/>
        </w:rPr>
        <w:t>a donné aucune précision concernant les mesures prises dans le cadre de ces enquêtes ni expliqué pourquoi il était impossible de désigner des suspects, alors que des témoins avaient été entendus et que l</w:t>
      </w:r>
      <w:r>
        <w:rPr>
          <w:lang w:val="fr-FR"/>
        </w:rPr>
        <w:t>’</w:t>
      </w:r>
      <w:r w:rsidRPr="000C0A67">
        <w:rPr>
          <w:lang w:val="fr-FR"/>
        </w:rPr>
        <w:t xml:space="preserve">identité de certains des agents qui avaient interrogé M. Fiziyev </w:t>
      </w:r>
      <w:r>
        <w:rPr>
          <w:lang w:val="fr-FR"/>
        </w:rPr>
        <w:t>après son arrivée dans</w:t>
      </w:r>
      <w:r w:rsidRPr="000C0A67">
        <w:rPr>
          <w:lang w:val="fr-FR"/>
        </w:rPr>
        <w:t xml:space="preserve"> le bureau du </w:t>
      </w:r>
      <w:r>
        <w:rPr>
          <w:lang w:val="fr-FR"/>
        </w:rPr>
        <w:t>Comité d’État</w:t>
      </w:r>
      <w:r w:rsidRPr="000C0A67">
        <w:rPr>
          <w:lang w:val="fr-FR"/>
        </w:rPr>
        <w:t xml:space="preserve"> à Bichkek était connue.</w:t>
      </w:r>
    </w:p>
    <w:p w14:paraId="4164054D" w14:textId="08B9B7B5" w:rsidR="00C82E68" w:rsidRPr="000C0A67" w:rsidRDefault="00C82E68" w:rsidP="00C82E68">
      <w:pPr>
        <w:pStyle w:val="SingleTxtG"/>
        <w:rPr>
          <w:lang w:val="fr-FR"/>
        </w:rPr>
      </w:pPr>
      <w:r w:rsidRPr="000C0A67">
        <w:rPr>
          <w:lang w:val="fr-FR"/>
        </w:rPr>
        <w:t>7.6</w:t>
      </w:r>
      <w:r w:rsidRPr="000C0A67">
        <w:rPr>
          <w:lang w:val="fr-FR"/>
        </w:rPr>
        <w:tab/>
        <w:t>À la lumière de ce qui précède, le Comité conclut que l</w:t>
      </w:r>
      <w:r>
        <w:rPr>
          <w:lang w:val="fr-FR"/>
        </w:rPr>
        <w:t>’</w:t>
      </w:r>
      <w:r w:rsidRPr="000C0A67">
        <w:rPr>
          <w:lang w:val="fr-FR"/>
        </w:rPr>
        <w:t>État partie n</w:t>
      </w:r>
      <w:r>
        <w:rPr>
          <w:lang w:val="fr-FR"/>
        </w:rPr>
        <w:t>’</w:t>
      </w:r>
      <w:r w:rsidRPr="000C0A67">
        <w:rPr>
          <w:lang w:val="fr-FR"/>
        </w:rPr>
        <w:t>a pas ouvert sans délai une enquête impartiale et effective sur les actes de torture subis par le frère de l</w:t>
      </w:r>
      <w:r>
        <w:rPr>
          <w:lang w:val="fr-FR"/>
        </w:rPr>
        <w:t>’</w:t>
      </w:r>
      <w:r w:rsidRPr="000C0A67">
        <w:rPr>
          <w:lang w:val="fr-FR"/>
        </w:rPr>
        <w:t xml:space="preserve">auteure et sur les circonstances de sa mort. Il </w:t>
      </w:r>
      <w:r>
        <w:rPr>
          <w:lang w:val="fr-FR"/>
        </w:rPr>
        <w:t>considère</w:t>
      </w:r>
      <w:r w:rsidRPr="000C0A67">
        <w:rPr>
          <w:lang w:val="fr-FR"/>
        </w:rPr>
        <w:t xml:space="preserve"> que l</w:t>
      </w:r>
      <w:r>
        <w:rPr>
          <w:lang w:val="fr-FR"/>
        </w:rPr>
        <w:t>’</w:t>
      </w:r>
      <w:r w:rsidRPr="000C0A67">
        <w:rPr>
          <w:lang w:val="fr-FR"/>
        </w:rPr>
        <w:t>État partie n</w:t>
      </w:r>
      <w:r>
        <w:rPr>
          <w:lang w:val="fr-FR"/>
        </w:rPr>
        <w:t>’</w:t>
      </w:r>
      <w:r w:rsidRPr="000C0A67">
        <w:rPr>
          <w:lang w:val="fr-FR"/>
        </w:rPr>
        <w:t xml:space="preserve">a pas assuré de recours utile concernant la violation des droits que M. Fiziyev tenait </w:t>
      </w:r>
      <w:r>
        <w:rPr>
          <w:lang w:val="fr-FR"/>
        </w:rPr>
        <w:t xml:space="preserve">des </w:t>
      </w:r>
      <w:r w:rsidRPr="000C0A67">
        <w:rPr>
          <w:lang w:val="fr-FR"/>
        </w:rPr>
        <w:t>article</w:t>
      </w:r>
      <w:r>
        <w:rPr>
          <w:lang w:val="fr-FR"/>
        </w:rPr>
        <w:t>s</w:t>
      </w:r>
      <w:r w:rsidRPr="000C0A67">
        <w:rPr>
          <w:lang w:val="fr-FR"/>
        </w:rPr>
        <w:t xml:space="preserve"> 6 </w:t>
      </w:r>
      <w:r>
        <w:rPr>
          <w:lang w:val="fr-FR"/>
        </w:rPr>
        <w:t xml:space="preserve">(par. 1) </w:t>
      </w:r>
      <w:r w:rsidRPr="000C0A67">
        <w:rPr>
          <w:lang w:val="fr-FR"/>
        </w:rPr>
        <w:t>et</w:t>
      </w:r>
      <w:r w:rsidR="00FA60CF">
        <w:rPr>
          <w:lang w:val="fr-FR"/>
        </w:rPr>
        <w:t xml:space="preserve"> </w:t>
      </w:r>
      <w:r w:rsidRPr="000C0A67">
        <w:rPr>
          <w:lang w:val="fr-FR"/>
        </w:rPr>
        <w:t>7</w:t>
      </w:r>
      <w:r>
        <w:rPr>
          <w:lang w:val="fr-FR"/>
        </w:rPr>
        <w:t xml:space="preserve"> du Pacte</w:t>
      </w:r>
      <w:r w:rsidRPr="000C0A67">
        <w:rPr>
          <w:lang w:val="fr-FR"/>
        </w:rPr>
        <w:t>, lus seuls et conjointement avec l</w:t>
      </w:r>
      <w:r>
        <w:rPr>
          <w:lang w:val="fr-FR"/>
        </w:rPr>
        <w:t>’</w:t>
      </w:r>
      <w:r w:rsidRPr="000C0A67">
        <w:rPr>
          <w:lang w:val="fr-FR"/>
        </w:rPr>
        <w:t>article 2</w:t>
      </w:r>
      <w:r>
        <w:rPr>
          <w:lang w:val="fr-FR"/>
        </w:rPr>
        <w:t xml:space="preserve"> (par. 3)</w:t>
      </w:r>
      <w:r w:rsidRPr="000C0A67">
        <w:rPr>
          <w:lang w:val="fr-FR"/>
        </w:rPr>
        <w:t>.</w:t>
      </w:r>
    </w:p>
    <w:p w14:paraId="352C3B42" w14:textId="62A9E727" w:rsidR="00C82E68" w:rsidRPr="000C0A67" w:rsidRDefault="00C82E68" w:rsidP="00C82E68">
      <w:pPr>
        <w:pStyle w:val="SingleTxtG"/>
        <w:rPr>
          <w:lang w:val="fr-FR"/>
        </w:rPr>
      </w:pPr>
      <w:r w:rsidRPr="000C0A67">
        <w:rPr>
          <w:lang w:val="fr-FR"/>
        </w:rPr>
        <w:t>8.</w:t>
      </w:r>
      <w:r w:rsidRPr="000C0A67">
        <w:rPr>
          <w:lang w:val="fr-FR"/>
        </w:rPr>
        <w:tab/>
        <w:t>Le Comité, agissant en vertu de l</w:t>
      </w:r>
      <w:r>
        <w:rPr>
          <w:lang w:val="fr-FR"/>
        </w:rPr>
        <w:t>’</w:t>
      </w:r>
      <w:r w:rsidRPr="000C0A67">
        <w:rPr>
          <w:lang w:val="fr-FR"/>
        </w:rPr>
        <w:t>article 5</w:t>
      </w:r>
      <w:r>
        <w:rPr>
          <w:lang w:val="fr-FR"/>
        </w:rPr>
        <w:t xml:space="preserve"> (par. 4)</w:t>
      </w:r>
      <w:r w:rsidRPr="000C0A67">
        <w:rPr>
          <w:lang w:val="fr-FR"/>
        </w:rPr>
        <w:t xml:space="preserve"> du Protocole facultatif, constate que les faits dont il est saisi font apparaître une violation, par l</w:t>
      </w:r>
      <w:r>
        <w:rPr>
          <w:lang w:val="fr-FR"/>
        </w:rPr>
        <w:t>’</w:t>
      </w:r>
      <w:r w:rsidRPr="000C0A67">
        <w:rPr>
          <w:lang w:val="fr-FR"/>
        </w:rPr>
        <w:t>État partie, des article</w:t>
      </w:r>
      <w:r>
        <w:rPr>
          <w:lang w:val="fr-FR"/>
        </w:rPr>
        <w:t>s</w:t>
      </w:r>
      <w:r w:rsidRPr="000C0A67">
        <w:rPr>
          <w:lang w:val="fr-FR"/>
        </w:rPr>
        <w:t> 6</w:t>
      </w:r>
      <w:r>
        <w:rPr>
          <w:lang w:val="fr-FR"/>
        </w:rPr>
        <w:t xml:space="preserve"> (par. 1)</w:t>
      </w:r>
      <w:r w:rsidRPr="000C0A67">
        <w:rPr>
          <w:lang w:val="fr-FR"/>
        </w:rPr>
        <w:t xml:space="preserve"> et</w:t>
      </w:r>
      <w:r w:rsidR="00C01254">
        <w:rPr>
          <w:lang w:val="fr-FR"/>
        </w:rPr>
        <w:t xml:space="preserve"> </w:t>
      </w:r>
      <w:r w:rsidRPr="000C0A67">
        <w:rPr>
          <w:lang w:val="fr-FR"/>
        </w:rPr>
        <w:t>7</w:t>
      </w:r>
      <w:r>
        <w:rPr>
          <w:lang w:val="fr-FR"/>
        </w:rPr>
        <w:t xml:space="preserve"> du Pacte</w:t>
      </w:r>
      <w:r w:rsidRPr="000C0A67">
        <w:rPr>
          <w:lang w:val="fr-FR"/>
        </w:rPr>
        <w:t>, lus seuls et conjointement avec l</w:t>
      </w:r>
      <w:r>
        <w:rPr>
          <w:lang w:val="fr-FR"/>
        </w:rPr>
        <w:t>’</w:t>
      </w:r>
      <w:r w:rsidRPr="000C0A67">
        <w:rPr>
          <w:lang w:val="fr-FR"/>
        </w:rPr>
        <w:t>article 2</w:t>
      </w:r>
      <w:r>
        <w:rPr>
          <w:lang w:val="fr-FR"/>
        </w:rPr>
        <w:t xml:space="preserve"> (par. 3)</w:t>
      </w:r>
      <w:r w:rsidRPr="000C0A67">
        <w:rPr>
          <w:lang w:val="fr-FR"/>
        </w:rPr>
        <w:t>.</w:t>
      </w:r>
    </w:p>
    <w:p w14:paraId="7CEA161C" w14:textId="77777777" w:rsidR="00C82E68" w:rsidRPr="000C0A67" w:rsidRDefault="00C82E68" w:rsidP="00C82E68">
      <w:pPr>
        <w:pStyle w:val="SingleTxtG"/>
        <w:rPr>
          <w:lang w:val="fr-FR"/>
        </w:rPr>
      </w:pPr>
      <w:r w:rsidRPr="000C0A67">
        <w:rPr>
          <w:lang w:val="fr-FR"/>
        </w:rPr>
        <w:t>9.</w:t>
      </w:r>
      <w:r w:rsidRPr="000C0A67">
        <w:rPr>
          <w:lang w:val="fr-FR"/>
        </w:rPr>
        <w:tab/>
        <w:t xml:space="preserve">Conformément </w:t>
      </w:r>
      <w:r>
        <w:rPr>
          <w:lang w:val="fr-FR"/>
        </w:rPr>
        <w:t xml:space="preserve">à </w:t>
      </w:r>
      <w:r w:rsidRPr="000C0A67">
        <w:rPr>
          <w:lang w:val="fr-FR"/>
        </w:rPr>
        <w:t>l</w:t>
      </w:r>
      <w:r>
        <w:rPr>
          <w:lang w:val="fr-FR"/>
        </w:rPr>
        <w:t>’</w:t>
      </w:r>
      <w:r w:rsidRPr="000C0A67">
        <w:rPr>
          <w:lang w:val="fr-FR"/>
        </w:rPr>
        <w:t>article 2</w:t>
      </w:r>
      <w:r>
        <w:rPr>
          <w:lang w:val="fr-FR"/>
        </w:rPr>
        <w:t xml:space="preserve"> (</w:t>
      </w:r>
      <w:r w:rsidRPr="000C0A67">
        <w:rPr>
          <w:lang w:val="fr-FR"/>
        </w:rPr>
        <w:t>par</w:t>
      </w:r>
      <w:r>
        <w:rPr>
          <w:lang w:val="fr-FR"/>
        </w:rPr>
        <w:t>.</w:t>
      </w:r>
      <w:r w:rsidRPr="000C0A67">
        <w:rPr>
          <w:lang w:val="fr-FR"/>
        </w:rPr>
        <w:t> 3 a) du Pacte, l</w:t>
      </w:r>
      <w:r>
        <w:rPr>
          <w:lang w:val="fr-FR"/>
        </w:rPr>
        <w:t>’</w:t>
      </w:r>
      <w:r w:rsidRPr="000C0A67">
        <w:rPr>
          <w:lang w:val="fr-FR"/>
        </w:rPr>
        <w:t>État partie est tenu d</w:t>
      </w:r>
      <w:r>
        <w:rPr>
          <w:lang w:val="fr-FR"/>
        </w:rPr>
        <w:t>’</w:t>
      </w:r>
      <w:r w:rsidRPr="000C0A67">
        <w:rPr>
          <w:lang w:val="fr-FR"/>
        </w:rPr>
        <w:t>assurer à l</w:t>
      </w:r>
      <w:r>
        <w:rPr>
          <w:lang w:val="fr-FR"/>
        </w:rPr>
        <w:t>’</w:t>
      </w:r>
      <w:r w:rsidRPr="000C0A67">
        <w:rPr>
          <w:lang w:val="fr-FR"/>
        </w:rPr>
        <w:t>auteure un recours utile. Il a l</w:t>
      </w:r>
      <w:r>
        <w:rPr>
          <w:lang w:val="fr-FR"/>
        </w:rPr>
        <w:t>’</w:t>
      </w:r>
      <w:r w:rsidRPr="000C0A67">
        <w:rPr>
          <w:lang w:val="fr-FR"/>
        </w:rPr>
        <w:t>obligation d</w:t>
      </w:r>
      <w:r>
        <w:rPr>
          <w:lang w:val="fr-FR"/>
        </w:rPr>
        <w:t>’</w:t>
      </w:r>
      <w:r w:rsidRPr="000C0A67">
        <w:rPr>
          <w:lang w:val="fr-FR"/>
        </w:rPr>
        <w:t>accorder une réparation intégrale aux individus dont les droits garantis par le Pacte ont été violés. En conséquence, l</w:t>
      </w:r>
      <w:r>
        <w:rPr>
          <w:lang w:val="fr-FR"/>
        </w:rPr>
        <w:t>’</w:t>
      </w:r>
      <w:r w:rsidRPr="000C0A67">
        <w:rPr>
          <w:lang w:val="fr-FR"/>
        </w:rPr>
        <w:t>État partie est tenu, entre autres, de prendre les mesures appropriées : a) pour qu</w:t>
      </w:r>
      <w:r>
        <w:rPr>
          <w:lang w:val="fr-FR"/>
        </w:rPr>
        <w:t>’</w:t>
      </w:r>
      <w:r w:rsidRPr="000C0A67">
        <w:rPr>
          <w:lang w:val="fr-FR"/>
        </w:rPr>
        <w:t>un mécanisme indépendant mène sans délai une enquête effective, approfondie, indépendante, impartiale et transparente sur les actes de torture subis par le frère de l</w:t>
      </w:r>
      <w:r>
        <w:rPr>
          <w:lang w:val="fr-FR"/>
        </w:rPr>
        <w:t>’</w:t>
      </w:r>
      <w:r w:rsidRPr="000C0A67">
        <w:rPr>
          <w:lang w:val="fr-FR"/>
        </w:rPr>
        <w:t>auteure et le décès de celui-ci, et pour que les responsables soient poursuivis et sanctionnés ; b) pour que l</w:t>
      </w:r>
      <w:r>
        <w:rPr>
          <w:lang w:val="fr-FR"/>
        </w:rPr>
        <w:t>’</w:t>
      </w:r>
      <w:r w:rsidRPr="000C0A67">
        <w:rPr>
          <w:lang w:val="fr-FR"/>
        </w:rPr>
        <w:t xml:space="preserve">auteure soit </w:t>
      </w:r>
      <w:r>
        <w:rPr>
          <w:lang w:val="fr-FR"/>
        </w:rPr>
        <w:t>régulièrement</w:t>
      </w:r>
      <w:r w:rsidRPr="000C0A67">
        <w:rPr>
          <w:lang w:val="fr-FR"/>
        </w:rPr>
        <w:t xml:space="preserve"> tenue informée des progrès de l</w:t>
      </w:r>
      <w:r>
        <w:rPr>
          <w:lang w:val="fr-FR"/>
        </w:rPr>
        <w:t>’</w:t>
      </w:r>
      <w:r w:rsidRPr="000C0A67">
        <w:rPr>
          <w:lang w:val="fr-FR"/>
        </w:rPr>
        <w:t>enquête ; c) pour que l</w:t>
      </w:r>
      <w:r>
        <w:rPr>
          <w:lang w:val="fr-FR"/>
        </w:rPr>
        <w:t>’</w:t>
      </w:r>
      <w:r w:rsidRPr="000C0A67">
        <w:rPr>
          <w:lang w:val="fr-FR"/>
        </w:rPr>
        <w:t xml:space="preserve">auteure obtienne une réparation adéquate pour les souffrances </w:t>
      </w:r>
      <w:r>
        <w:rPr>
          <w:lang w:val="fr-FR"/>
        </w:rPr>
        <w:t xml:space="preserve">qu’elles a </w:t>
      </w:r>
      <w:r w:rsidRPr="000C0A67">
        <w:rPr>
          <w:lang w:val="fr-FR"/>
        </w:rPr>
        <w:t xml:space="preserve">endurées </w:t>
      </w:r>
      <w:r>
        <w:rPr>
          <w:lang w:val="fr-FR"/>
        </w:rPr>
        <w:t>dans le cadre de la</w:t>
      </w:r>
      <w:r w:rsidRPr="000C0A67">
        <w:rPr>
          <w:lang w:val="fr-FR"/>
        </w:rPr>
        <w:t xml:space="preserve"> violation des droits de son frère. L</w:t>
      </w:r>
      <w:r>
        <w:rPr>
          <w:lang w:val="fr-FR"/>
        </w:rPr>
        <w:t>’</w:t>
      </w:r>
      <w:r w:rsidRPr="000C0A67">
        <w:rPr>
          <w:lang w:val="fr-FR"/>
        </w:rPr>
        <w:t xml:space="preserve">État partie est également tenu de prendre toutes les mesures nécessaires pour empêcher que des violations </w:t>
      </w:r>
      <w:r>
        <w:rPr>
          <w:lang w:val="fr-FR"/>
        </w:rPr>
        <w:t xml:space="preserve">analogues </w:t>
      </w:r>
      <w:r w:rsidRPr="000C0A67">
        <w:rPr>
          <w:lang w:val="fr-FR"/>
        </w:rPr>
        <w:t>se reproduisent.</w:t>
      </w:r>
    </w:p>
    <w:p w14:paraId="0F2135F4" w14:textId="270AAE7D" w:rsidR="00C82E68" w:rsidRDefault="00C82E68" w:rsidP="00C82E68">
      <w:pPr>
        <w:pStyle w:val="SingleTxtG"/>
        <w:rPr>
          <w:lang w:val="fr-FR"/>
        </w:rPr>
      </w:pPr>
      <w:r w:rsidRPr="000C0A67">
        <w:rPr>
          <w:lang w:val="fr-FR"/>
        </w:rPr>
        <w:t>10.</w:t>
      </w:r>
      <w:r w:rsidRPr="000C0A67">
        <w:rPr>
          <w:lang w:val="fr-FR"/>
        </w:rPr>
        <w:tab/>
        <w:t>Étant donné qu</w:t>
      </w:r>
      <w:r>
        <w:rPr>
          <w:lang w:val="fr-FR"/>
        </w:rPr>
        <w:t>’</w:t>
      </w:r>
      <w:r w:rsidRPr="000C0A67">
        <w:rPr>
          <w:lang w:val="fr-FR"/>
        </w:rPr>
        <w:t>en adhérant au Protocole facultatif, l</w:t>
      </w:r>
      <w:r>
        <w:rPr>
          <w:lang w:val="fr-FR"/>
        </w:rPr>
        <w:t>’</w:t>
      </w:r>
      <w:r w:rsidRPr="000C0A67">
        <w:rPr>
          <w:lang w:val="fr-FR"/>
        </w:rPr>
        <w:t>État partie a reconnu que le Comité a compétence pour déterminer s</w:t>
      </w:r>
      <w:r>
        <w:rPr>
          <w:lang w:val="fr-FR"/>
        </w:rPr>
        <w:t>’</w:t>
      </w:r>
      <w:r w:rsidRPr="000C0A67">
        <w:rPr>
          <w:lang w:val="fr-FR"/>
        </w:rPr>
        <w:t>il y a ou non violation du Pacte et que, conformément à l</w:t>
      </w:r>
      <w:r>
        <w:rPr>
          <w:lang w:val="fr-FR"/>
        </w:rPr>
        <w:t>’</w:t>
      </w:r>
      <w:r w:rsidRPr="000C0A67">
        <w:rPr>
          <w:lang w:val="fr-FR"/>
        </w:rPr>
        <w:t>article 2 du Pacte, il s</w:t>
      </w:r>
      <w:r>
        <w:rPr>
          <w:lang w:val="fr-FR"/>
        </w:rPr>
        <w:t>’</w:t>
      </w:r>
      <w:r w:rsidRPr="000C0A67">
        <w:rPr>
          <w:lang w:val="fr-FR"/>
        </w:rPr>
        <w:t>est engagé à garantir à tous les individus se trouvant sur son territoire et relevant de sa juridiction les droits reconnus dans le Pacte et à assurer un recours utile lorsqu</w:t>
      </w:r>
      <w:r>
        <w:rPr>
          <w:lang w:val="fr-FR"/>
        </w:rPr>
        <w:t>’</w:t>
      </w:r>
      <w:r w:rsidRPr="000C0A67">
        <w:rPr>
          <w:lang w:val="fr-FR"/>
        </w:rPr>
        <w:t>une violation a été établie, le Comité souhaite recevoir de l</w:t>
      </w:r>
      <w:r>
        <w:rPr>
          <w:lang w:val="fr-FR"/>
        </w:rPr>
        <w:t>’</w:t>
      </w:r>
      <w:r w:rsidRPr="000C0A67">
        <w:rPr>
          <w:lang w:val="fr-FR"/>
        </w:rPr>
        <w:t xml:space="preserve">État partie, </w:t>
      </w:r>
      <w:r w:rsidRPr="000C0A67">
        <w:rPr>
          <w:lang w:val="fr-FR"/>
        </w:rPr>
        <w:lastRenderedPageBreak/>
        <w:t>dans un délai de cent-quatre-vingts jours, des renseignements sur les mesures prises pour donner effet aux présentes constatations. L</w:t>
      </w:r>
      <w:r>
        <w:rPr>
          <w:lang w:val="fr-FR"/>
        </w:rPr>
        <w:t>’</w:t>
      </w:r>
      <w:r w:rsidRPr="000C0A67">
        <w:rPr>
          <w:lang w:val="fr-FR"/>
        </w:rPr>
        <w:t>État partie est invité en outre à rendre celles-ci publiques et à les diffuser largement dans ses langues officielles.</w:t>
      </w:r>
    </w:p>
    <w:p w14:paraId="5FD4BC90" w14:textId="7F52C144" w:rsidR="00C82E68" w:rsidRPr="00C82E68" w:rsidRDefault="00C82E68" w:rsidP="00C82E68">
      <w:pPr>
        <w:pStyle w:val="SingleTxtG"/>
        <w:spacing w:before="240" w:after="0"/>
        <w:jc w:val="center"/>
        <w:rPr>
          <w:u w:val="single"/>
        </w:rPr>
      </w:pPr>
      <w:r>
        <w:rPr>
          <w:u w:val="single"/>
        </w:rPr>
        <w:tab/>
      </w:r>
      <w:r>
        <w:rPr>
          <w:u w:val="single"/>
        </w:rPr>
        <w:tab/>
      </w:r>
      <w:r>
        <w:rPr>
          <w:u w:val="single"/>
        </w:rPr>
        <w:tab/>
      </w:r>
    </w:p>
    <w:sectPr w:rsidR="00C82E68" w:rsidRPr="00C82E68" w:rsidSect="00C82E6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DAA85" w14:textId="77777777" w:rsidR="00C82E68" w:rsidRDefault="00C82E68" w:rsidP="00F95C08">
      <w:pPr>
        <w:spacing w:line="240" w:lineRule="auto"/>
      </w:pPr>
    </w:p>
  </w:endnote>
  <w:endnote w:type="continuationSeparator" w:id="0">
    <w:p w14:paraId="797733AE" w14:textId="77777777" w:rsidR="00C82E68" w:rsidRPr="00AC3823" w:rsidRDefault="00C82E68" w:rsidP="00AC3823">
      <w:pPr>
        <w:pStyle w:val="Pieddepage"/>
      </w:pPr>
    </w:p>
  </w:endnote>
  <w:endnote w:type="continuationNotice" w:id="1">
    <w:p w14:paraId="32643A90" w14:textId="77777777" w:rsidR="00C82E68" w:rsidRDefault="00C82E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F07E6" w14:textId="1CF9736A" w:rsidR="00C82E68" w:rsidRPr="00C82E68" w:rsidRDefault="00C82E68" w:rsidP="00C82E68">
    <w:pPr>
      <w:pStyle w:val="Pieddepage"/>
      <w:tabs>
        <w:tab w:val="right" w:pos="9638"/>
      </w:tabs>
    </w:pPr>
    <w:r w:rsidRPr="00C82E68">
      <w:rPr>
        <w:b/>
        <w:sz w:val="18"/>
      </w:rPr>
      <w:fldChar w:fldCharType="begin"/>
    </w:r>
    <w:r w:rsidRPr="00C82E68">
      <w:rPr>
        <w:b/>
        <w:sz w:val="18"/>
      </w:rPr>
      <w:instrText xml:space="preserve"> PAGE  \* MERGEFORMAT </w:instrText>
    </w:r>
    <w:r w:rsidRPr="00C82E68">
      <w:rPr>
        <w:b/>
        <w:sz w:val="18"/>
      </w:rPr>
      <w:fldChar w:fldCharType="separate"/>
    </w:r>
    <w:r w:rsidRPr="00C82E68">
      <w:rPr>
        <w:b/>
        <w:noProof/>
        <w:sz w:val="18"/>
      </w:rPr>
      <w:t>2</w:t>
    </w:r>
    <w:r w:rsidRPr="00C82E68">
      <w:rPr>
        <w:b/>
        <w:sz w:val="18"/>
      </w:rPr>
      <w:fldChar w:fldCharType="end"/>
    </w:r>
    <w:r>
      <w:rPr>
        <w:b/>
        <w:sz w:val="18"/>
      </w:rPr>
      <w:tab/>
    </w:r>
    <w:r>
      <w:t>GE.21-03335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CBB22" w14:textId="521BD337" w:rsidR="00C82E68" w:rsidRPr="00C82E68" w:rsidRDefault="00C82E68" w:rsidP="00C82E68">
    <w:pPr>
      <w:pStyle w:val="Pieddepage"/>
      <w:tabs>
        <w:tab w:val="right" w:pos="9638"/>
      </w:tabs>
      <w:rPr>
        <w:b/>
        <w:sz w:val="18"/>
      </w:rPr>
    </w:pPr>
    <w:r>
      <w:t>GE.21-03335</w:t>
    </w:r>
    <w:r>
      <w:tab/>
    </w:r>
    <w:r w:rsidRPr="00C82E68">
      <w:rPr>
        <w:b/>
        <w:sz w:val="18"/>
      </w:rPr>
      <w:fldChar w:fldCharType="begin"/>
    </w:r>
    <w:r w:rsidRPr="00C82E68">
      <w:rPr>
        <w:b/>
        <w:sz w:val="18"/>
      </w:rPr>
      <w:instrText xml:space="preserve"> PAGE  \* MERGEFORMAT </w:instrText>
    </w:r>
    <w:r w:rsidRPr="00C82E68">
      <w:rPr>
        <w:b/>
        <w:sz w:val="18"/>
      </w:rPr>
      <w:fldChar w:fldCharType="separate"/>
    </w:r>
    <w:r w:rsidRPr="00C82E68">
      <w:rPr>
        <w:b/>
        <w:noProof/>
        <w:sz w:val="18"/>
      </w:rPr>
      <w:t>3</w:t>
    </w:r>
    <w:r w:rsidRPr="00C82E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45C6" w14:textId="7385B143" w:rsidR="00C82E68" w:rsidRPr="00C82E68" w:rsidRDefault="00C82E68" w:rsidP="00C82E6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7CDE7D6" wp14:editId="01FBA56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21-03335  (F)</w:t>
    </w:r>
    <w:r>
      <w:rPr>
        <w:noProof/>
        <w:sz w:val="20"/>
      </w:rPr>
      <w:drawing>
        <wp:anchor distT="0" distB="0" distL="114300" distR="114300" simplePos="0" relativeHeight="251660288" behindDoc="0" locked="0" layoutInCell="1" allowOverlap="1" wp14:anchorId="4D7F045E" wp14:editId="02719FC0">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041121    051121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EF91A" w14:textId="77777777" w:rsidR="00C82E68" w:rsidRPr="00AC3823" w:rsidRDefault="00C82E68" w:rsidP="00AC3823">
      <w:pPr>
        <w:pStyle w:val="Pieddepage"/>
        <w:tabs>
          <w:tab w:val="right" w:pos="2155"/>
        </w:tabs>
        <w:spacing w:after="80" w:line="240" w:lineRule="atLeast"/>
        <w:ind w:left="680"/>
        <w:rPr>
          <w:u w:val="single"/>
        </w:rPr>
      </w:pPr>
      <w:r>
        <w:rPr>
          <w:u w:val="single"/>
        </w:rPr>
        <w:tab/>
      </w:r>
    </w:p>
  </w:footnote>
  <w:footnote w:type="continuationSeparator" w:id="0">
    <w:p w14:paraId="61D55D99" w14:textId="77777777" w:rsidR="00C82E68" w:rsidRPr="00AC3823" w:rsidRDefault="00C82E68" w:rsidP="00AC3823">
      <w:pPr>
        <w:pStyle w:val="Pieddepage"/>
        <w:tabs>
          <w:tab w:val="right" w:pos="2155"/>
        </w:tabs>
        <w:spacing w:after="80" w:line="240" w:lineRule="atLeast"/>
        <w:ind w:left="680"/>
        <w:rPr>
          <w:u w:val="single"/>
        </w:rPr>
      </w:pPr>
      <w:r>
        <w:rPr>
          <w:u w:val="single"/>
        </w:rPr>
        <w:tab/>
      </w:r>
    </w:p>
  </w:footnote>
  <w:footnote w:type="continuationNotice" w:id="1">
    <w:p w14:paraId="02509454" w14:textId="77777777" w:rsidR="00C82E68" w:rsidRPr="00AC3823" w:rsidRDefault="00C82E68">
      <w:pPr>
        <w:spacing w:line="240" w:lineRule="auto"/>
        <w:rPr>
          <w:sz w:val="2"/>
          <w:szCs w:val="2"/>
        </w:rPr>
      </w:pPr>
    </w:p>
  </w:footnote>
  <w:footnote w:id="2">
    <w:p w14:paraId="774B0C6A" w14:textId="5F8DD803" w:rsidR="00C82E68" w:rsidRPr="00C82E68" w:rsidRDefault="00C82E68">
      <w:pPr>
        <w:pStyle w:val="Notedebasdepage"/>
      </w:pPr>
      <w:r>
        <w:rPr>
          <w:rStyle w:val="Appelnotedebasdep"/>
        </w:rPr>
        <w:tab/>
      </w:r>
      <w:r w:rsidRPr="00C82E68">
        <w:rPr>
          <w:rStyle w:val="Appelnotedebasdep"/>
          <w:sz w:val="20"/>
          <w:vertAlign w:val="baseline"/>
        </w:rPr>
        <w:t>*</w:t>
      </w:r>
      <w:r>
        <w:rPr>
          <w:rStyle w:val="Appelnotedebasdep"/>
          <w:sz w:val="20"/>
          <w:vertAlign w:val="baseline"/>
        </w:rPr>
        <w:tab/>
      </w:r>
      <w:r w:rsidRPr="00B3321F">
        <w:t>Adoptées par le Comité à sa 1</w:t>
      </w:r>
      <w:r>
        <w:t>30</w:t>
      </w:r>
      <w:r w:rsidRPr="009D7A10">
        <w:rPr>
          <w:vertAlign w:val="superscript"/>
        </w:rPr>
        <w:t>e</w:t>
      </w:r>
      <w:r>
        <w:t> </w:t>
      </w:r>
      <w:r w:rsidRPr="00B3321F">
        <w:t>session (</w:t>
      </w:r>
      <w:r>
        <w:t>12 </w:t>
      </w:r>
      <w:r w:rsidRPr="00B3321F">
        <w:t>octobre-</w:t>
      </w:r>
      <w:r>
        <w:t>6 </w:t>
      </w:r>
      <w:r w:rsidRPr="00B3321F">
        <w:t>novembre 20</w:t>
      </w:r>
      <w:r>
        <w:t>20</w:t>
      </w:r>
      <w:r w:rsidRPr="00B3321F">
        <w:t>)</w:t>
      </w:r>
      <w:r w:rsidRPr="004B17A0">
        <w:rPr>
          <w:lang w:val="fr-FR"/>
        </w:rPr>
        <w:t>.</w:t>
      </w:r>
    </w:p>
  </w:footnote>
  <w:footnote w:id="3">
    <w:p w14:paraId="71D244F4" w14:textId="35BC5AB1" w:rsidR="00C82E68" w:rsidRPr="00C82E68" w:rsidRDefault="00C82E68">
      <w:pPr>
        <w:pStyle w:val="Notedebasdepage"/>
      </w:pPr>
      <w:r>
        <w:rPr>
          <w:rStyle w:val="Appelnotedebasdep"/>
        </w:rPr>
        <w:tab/>
      </w:r>
      <w:r w:rsidRPr="00C82E68">
        <w:rPr>
          <w:rStyle w:val="Appelnotedebasdep"/>
          <w:sz w:val="20"/>
          <w:vertAlign w:val="baseline"/>
        </w:rPr>
        <w:t>**</w:t>
      </w:r>
      <w:r>
        <w:rPr>
          <w:rStyle w:val="Appelnotedebasdep"/>
          <w:sz w:val="20"/>
          <w:vertAlign w:val="baseline"/>
        </w:rPr>
        <w:tab/>
      </w:r>
      <w:r w:rsidRPr="00753F49">
        <w:rPr>
          <w:lang w:val="fr-FR"/>
        </w:rPr>
        <w:t>Les membres du Comité dont le nom suit ont participé à l</w:t>
      </w:r>
      <w:r>
        <w:rPr>
          <w:lang w:val="fr-FR"/>
        </w:rPr>
        <w:t>’</w:t>
      </w:r>
      <w:r w:rsidRPr="00753F49">
        <w:rPr>
          <w:lang w:val="fr-FR"/>
        </w:rPr>
        <w:t>examen de la communication</w:t>
      </w:r>
      <w:r>
        <w:rPr>
          <w:lang w:val="fr-FR"/>
        </w:rPr>
        <w:t> </w:t>
      </w:r>
      <w:r w:rsidRPr="00753F49">
        <w:rPr>
          <w:lang w:val="fr-FR"/>
        </w:rPr>
        <w:t>:</w:t>
      </w:r>
      <w:r>
        <w:rPr>
          <w:lang w:val="fr-FR"/>
        </w:rPr>
        <w:t xml:space="preserve"> </w:t>
      </w:r>
      <w:r w:rsidRPr="00803FEC">
        <w:rPr>
          <w:lang w:val="fr-FR"/>
        </w:rPr>
        <w:t xml:space="preserve">Tania María </w:t>
      </w:r>
      <w:r w:rsidRPr="00C03728">
        <w:rPr>
          <w:spacing w:val="-2"/>
          <w:lang w:val="fr-FR"/>
        </w:rPr>
        <w:t>Abdo Rocholl,</w:t>
      </w:r>
      <w:r w:rsidR="00C03728" w:rsidRPr="00C03728">
        <w:rPr>
          <w:spacing w:val="-2"/>
          <w:lang w:val="fr-FR"/>
        </w:rPr>
        <w:t xml:space="preserve"> </w:t>
      </w:r>
      <w:r w:rsidRPr="00C03728">
        <w:rPr>
          <w:spacing w:val="-2"/>
          <w:lang w:val="fr-FR"/>
        </w:rPr>
        <w:t>Yadh Ben Achour, Arif Bulkan, Ahmed Amin Fathalla, Furuya Shuichi, Christof Heyns,</w:t>
      </w:r>
      <w:r w:rsidRPr="00803FEC">
        <w:rPr>
          <w:lang w:val="fr-FR"/>
        </w:rPr>
        <w:t xml:space="preserve"> </w:t>
      </w:r>
      <w:r w:rsidRPr="00C03728">
        <w:rPr>
          <w:spacing w:val="-3"/>
          <w:lang w:val="fr-FR"/>
        </w:rPr>
        <w:t>Bamariam Koita, David H.</w:t>
      </w:r>
      <w:r w:rsidR="00C03728" w:rsidRPr="00C03728">
        <w:rPr>
          <w:spacing w:val="-3"/>
          <w:lang w:val="fr-FR"/>
        </w:rPr>
        <w:t> </w:t>
      </w:r>
      <w:r w:rsidRPr="00C03728">
        <w:rPr>
          <w:spacing w:val="-3"/>
          <w:lang w:val="fr-FR"/>
        </w:rPr>
        <w:t>Moore, Duncan Laki Muhumuza, Photini Pazartzis, Hernán Quezada Cabrera,</w:t>
      </w:r>
      <w:r w:rsidRPr="00803FEC">
        <w:rPr>
          <w:lang w:val="fr-FR"/>
        </w:rPr>
        <w:t xml:space="preserve"> Vasilka Sancin, José Manuel Santos Pais, Yuval Shany, Hélène Tigroudja, Andreas Zimmermann </w:t>
      </w:r>
      <w:r>
        <w:rPr>
          <w:lang w:val="fr-FR"/>
        </w:rPr>
        <w:t>et</w:t>
      </w:r>
      <w:r w:rsidRPr="00803FEC">
        <w:rPr>
          <w:lang w:val="fr-FR"/>
        </w:rPr>
        <w:t xml:space="preserve"> Gentian Zyberi</w:t>
      </w:r>
      <w:r w:rsidRPr="007813F6">
        <w:rPr>
          <w:lang w:val="fr-FR"/>
        </w:rPr>
        <w:t>.</w:t>
      </w:r>
    </w:p>
  </w:footnote>
  <w:footnote w:id="4">
    <w:p w14:paraId="4C5FB52D" w14:textId="7408E070" w:rsidR="00C82E68" w:rsidRPr="006A3D56" w:rsidRDefault="00C82E68" w:rsidP="00C82E68">
      <w:pPr>
        <w:pStyle w:val="Notedebasdepage"/>
        <w:rPr>
          <w:lang w:val="fr-FR"/>
        </w:rPr>
      </w:pPr>
      <w:r w:rsidRPr="003B4F39">
        <w:rPr>
          <w:lang w:val="fr-FR"/>
        </w:rPr>
        <w:tab/>
      </w:r>
      <w:r w:rsidRPr="00E22AB1">
        <w:rPr>
          <w:rStyle w:val="Appelnotedebasdep"/>
        </w:rPr>
        <w:footnoteRef/>
      </w:r>
      <w:r w:rsidRPr="004C7037">
        <w:rPr>
          <w:lang w:val="fr-FR"/>
        </w:rPr>
        <w:tab/>
        <w:t>Le rapport m</w:t>
      </w:r>
      <w:r>
        <w:rPr>
          <w:lang w:val="fr-FR"/>
        </w:rPr>
        <w:t>é</w:t>
      </w:r>
      <w:r w:rsidRPr="004C7037">
        <w:rPr>
          <w:lang w:val="fr-FR"/>
        </w:rPr>
        <w:t>dico-légal f</w:t>
      </w:r>
      <w:r>
        <w:rPr>
          <w:lang w:val="fr-FR"/>
        </w:rPr>
        <w:t>ait notamment état des blessures suivantes :</w:t>
      </w:r>
      <w:r>
        <w:rPr>
          <w:lang w:val="fr-FR"/>
        </w:rPr>
        <w:br/>
      </w:r>
      <w:r w:rsidRPr="00C01254">
        <w:rPr>
          <w:spacing w:val="-2"/>
          <w:lang w:val="fr-FR"/>
        </w:rPr>
        <w:tab/>
      </w:r>
      <w:r w:rsidRPr="00C01254">
        <w:rPr>
          <w:spacing w:val="-2"/>
          <w:lang w:val="fr-FR"/>
        </w:rPr>
        <w:tab/>
        <w:t>a)</w:t>
      </w:r>
      <w:r w:rsidRPr="00C01254">
        <w:rPr>
          <w:spacing w:val="-2"/>
          <w:lang w:val="fr-FR"/>
        </w:rPr>
        <w:tab/>
        <w:t>Multiples morsures sur la jambe gauche et le pied droit, qui pourraient avoir été causées par des objets durs et contondants avec une surface de contact limitée, par exemple les dents d’un chien ;</w:t>
      </w:r>
      <w:r>
        <w:rPr>
          <w:lang w:val="fr-FR"/>
        </w:rPr>
        <w:br/>
      </w:r>
      <w:r>
        <w:rPr>
          <w:lang w:val="fr-FR"/>
        </w:rPr>
        <w:tab/>
      </w:r>
      <w:r>
        <w:rPr>
          <w:lang w:val="fr-FR"/>
        </w:rPr>
        <w:tab/>
        <w:t>b)</w:t>
      </w:r>
      <w:r>
        <w:rPr>
          <w:lang w:val="fr-FR"/>
        </w:rPr>
        <w:tab/>
        <w:t>Fractures de l’omoplate gauche, ecchymoses et écorchures sur le dos causées par un objet dur et contondant ;</w:t>
      </w:r>
      <w:r>
        <w:rPr>
          <w:lang w:val="fr-FR"/>
        </w:rPr>
        <w:br/>
      </w:r>
      <w:r w:rsidRPr="00C01254">
        <w:rPr>
          <w:spacing w:val="-2"/>
          <w:lang w:val="fr-FR"/>
        </w:rPr>
        <w:tab/>
      </w:r>
      <w:r w:rsidRPr="00C01254">
        <w:rPr>
          <w:spacing w:val="-2"/>
          <w:lang w:val="fr-FR"/>
        </w:rPr>
        <w:tab/>
        <w:t>c)</w:t>
      </w:r>
      <w:r w:rsidRPr="00C01254">
        <w:rPr>
          <w:spacing w:val="-2"/>
          <w:lang w:val="fr-FR"/>
        </w:rPr>
        <w:tab/>
        <w:t>Fractures des côtes et du sternum et hémorragies au niveau des poumons, des ligaments</w:t>
      </w:r>
      <w:r>
        <w:rPr>
          <w:lang w:val="fr-FR"/>
        </w:rPr>
        <w:t xml:space="preserve"> </w:t>
      </w:r>
      <w:r w:rsidRPr="00C01254">
        <w:rPr>
          <w:spacing w:val="-2"/>
          <w:lang w:val="fr-FR"/>
        </w:rPr>
        <w:t>du foie, du mésentère et des tissus périrénaux à droite, avec un hématome sous capsulaire du rein droit,</w:t>
      </w:r>
      <w:r>
        <w:rPr>
          <w:lang w:val="fr-FR"/>
        </w:rPr>
        <w:t xml:space="preserve"> qui pourraient avoir été causés par des objets solides et contondants ;</w:t>
      </w:r>
      <w:r>
        <w:rPr>
          <w:lang w:val="fr-FR"/>
        </w:rPr>
        <w:br/>
      </w:r>
      <w:r w:rsidRPr="00C01254">
        <w:rPr>
          <w:spacing w:val="-2"/>
          <w:lang w:val="fr-FR"/>
        </w:rPr>
        <w:tab/>
      </w:r>
      <w:r w:rsidRPr="00C01254">
        <w:rPr>
          <w:spacing w:val="-2"/>
          <w:lang w:val="fr-FR"/>
        </w:rPr>
        <w:tab/>
        <w:t>d)</w:t>
      </w:r>
      <w:r w:rsidRPr="00C01254">
        <w:rPr>
          <w:spacing w:val="-2"/>
          <w:lang w:val="fr-FR"/>
        </w:rPr>
        <w:tab/>
        <w:t>Hémorragie sous-arachnoïdienne avec lésion des lobes pariétaux, hémorragie au niveau</w:t>
      </w:r>
      <w:r>
        <w:rPr>
          <w:lang w:val="fr-FR"/>
        </w:rPr>
        <w:t xml:space="preserve"> des lobes frontaux, pariétaux et temporaux, hématome sur la nuque et écorchures sur le visage qui pourraient avoir été causés par des objets solides et contondants</w:t>
      </w:r>
      <w:r w:rsidRPr="007813F6">
        <w:rPr>
          <w:lang w:val="fr-FR"/>
        </w:rPr>
        <w:t>.</w:t>
      </w:r>
    </w:p>
  </w:footnote>
  <w:footnote w:id="5">
    <w:p w14:paraId="0EB6561E" w14:textId="77777777" w:rsidR="00C82E68" w:rsidRPr="00034110" w:rsidRDefault="00C82E68" w:rsidP="00C82E68">
      <w:pPr>
        <w:pStyle w:val="Notedebasdepage"/>
        <w:rPr>
          <w:lang w:val="fr-FR"/>
        </w:rPr>
      </w:pPr>
      <w:r w:rsidRPr="006A3D56">
        <w:rPr>
          <w:lang w:val="fr-FR"/>
        </w:rPr>
        <w:tab/>
      </w:r>
      <w:r w:rsidRPr="00E22AB1">
        <w:rPr>
          <w:rStyle w:val="Appelnotedebasdep"/>
        </w:rPr>
        <w:footnoteRef/>
      </w:r>
      <w:r w:rsidRPr="00034110">
        <w:rPr>
          <w:lang w:val="fr-FR"/>
        </w:rPr>
        <w:tab/>
      </w:r>
      <w:r w:rsidRPr="00034110">
        <w:rPr>
          <w:i/>
          <w:iCs/>
          <w:lang w:val="fr-FR"/>
        </w:rPr>
        <w:t>Lantsova c</w:t>
      </w:r>
      <w:r w:rsidRPr="007813F6">
        <w:rPr>
          <w:i/>
          <w:iCs/>
          <w:lang w:val="fr-FR"/>
        </w:rPr>
        <w:t>.</w:t>
      </w:r>
      <w:r>
        <w:rPr>
          <w:i/>
          <w:iCs/>
          <w:lang w:val="fr-FR"/>
        </w:rPr>
        <w:t> </w:t>
      </w:r>
      <w:r w:rsidRPr="00034110">
        <w:rPr>
          <w:i/>
          <w:iCs/>
          <w:lang w:val="fr-FR"/>
        </w:rPr>
        <w:t>Fédération</w:t>
      </w:r>
      <w:r w:rsidRPr="00034110">
        <w:rPr>
          <w:lang w:val="fr-FR"/>
        </w:rPr>
        <w:t xml:space="preserve"> </w:t>
      </w:r>
      <w:r w:rsidRPr="00034110">
        <w:rPr>
          <w:i/>
          <w:iCs/>
          <w:lang w:val="fr-FR"/>
        </w:rPr>
        <w:t>de Russie</w:t>
      </w:r>
      <w:r w:rsidRPr="00034110">
        <w:rPr>
          <w:lang w:val="fr-FR"/>
        </w:rPr>
        <w:t xml:space="preserve"> (CCPR/C/74/D/763/1997), par</w:t>
      </w:r>
      <w:r w:rsidRPr="007813F6">
        <w:rPr>
          <w:lang w:val="fr-FR"/>
        </w:rPr>
        <w:t>.</w:t>
      </w:r>
      <w:r>
        <w:rPr>
          <w:lang w:val="fr-FR"/>
        </w:rPr>
        <w:t> </w:t>
      </w:r>
      <w:r w:rsidRPr="00034110">
        <w:rPr>
          <w:lang w:val="fr-FR"/>
        </w:rPr>
        <w:t>9</w:t>
      </w:r>
      <w:r w:rsidRPr="007813F6">
        <w:rPr>
          <w:lang w:val="fr-FR"/>
        </w:rPr>
        <w:t>.</w:t>
      </w:r>
      <w:r w:rsidRPr="00034110">
        <w:rPr>
          <w:lang w:val="fr-FR"/>
        </w:rPr>
        <w:t>2</w:t>
      </w:r>
      <w:r>
        <w:rPr>
          <w:lang w:val="fr-FR"/>
        </w:rPr>
        <w:t> </w:t>
      </w:r>
      <w:r w:rsidRPr="00034110">
        <w:rPr>
          <w:lang w:val="fr-FR"/>
        </w:rPr>
        <w:t xml:space="preserve">; </w:t>
      </w:r>
      <w:r w:rsidRPr="00034110">
        <w:rPr>
          <w:i/>
          <w:iCs/>
          <w:lang w:val="fr-FR"/>
        </w:rPr>
        <w:t>Boboev c</w:t>
      </w:r>
      <w:r w:rsidRPr="007813F6">
        <w:rPr>
          <w:i/>
          <w:iCs/>
          <w:lang w:val="fr-FR"/>
        </w:rPr>
        <w:t>.</w:t>
      </w:r>
      <w:r>
        <w:rPr>
          <w:i/>
          <w:iCs/>
          <w:lang w:val="fr-FR"/>
        </w:rPr>
        <w:t> </w:t>
      </w:r>
      <w:r w:rsidRPr="00034110">
        <w:rPr>
          <w:i/>
          <w:iCs/>
          <w:lang w:val="fr-FR"/>
        </w:rPr>
        <w:t>Tadjikistan</w:t>
      </w:r>
      <w:r w:rsidRPr="00034110">
        <w:rPr>
          <w:lang w:val="fr-FR"/>
        </w:rPr>
        <w:t xml:space="preserve"> (CCPR/C/120/D/2173/2012), par</w:t>
      </w:r>
      <w:r w:rsidRPr="007813F6">
        <w:rPr>
          <w:lang w:val="fr-FR"/>
        </w:rPr>
        <w:t>.</w:t>
      </w:r>
      <w:r>
        <w:rPr>
          <w:lang w:val="fr-FR"/>
        </w:rPr>
        <w:t> </w:t>
      </w:r>
      <w:r w:rsidRPr="00034110">
        <w:rPr>
          <w:lang w:val="fr-FR"/>
        </w:rPr>
        <w:t>9</w:t>
      </w:r>
      <w:r w:rsidRPr="007813F6">
        <w:rPr>
          <w:lang w:val="fr-FR"/>
        </w:rPr>
        <w:t>.</w:t>
      </w:r>
      <w:r w:rsidRPr="00034110">
        <w:rPr>
          <w:lang w:val="fr-FR"/>
        </w:rPr>
        <w:t>3</w:t>
      </w:r>
      <w:r>
        <w:rPr>
          <w:lang w:val="fr-FR"/>
        </w:rPr>
        <w:t> </w:t>
      </w:r>
      <w:r w:rsidRPr="00034110">
        <w:rPr>
          <w:lang w:val="fr-FR"/>
        </w:rPr>
        <w:t xml:space="preserve">; </w:t>
      </w:r>
      <w:r>
        <w:rPr>
          <w:lang w:val="fr-FR"/>
        </w:rPr>
        <w:t xml:space="preserve">Comité des droits de l’homme, </w:t>
      </w:r>
      <w:r w:rsidRPr="00034110">
        <w:rPr>
          <w:lang w:val="fr-FR"/>
        </w:rPr>
        <w:t xml:space="preserve">observation générale </w:t>
      </w:r>
      <w:r>
        <w:rPr>
          <w:lang w:val="fr-FR"/>
        </w:rPr>
        <w:t>n</w:t>
      </w:r>
      <w:r w:rsidRPr="000F112D">
        <w:rPr>
          <w:vertAlign w:val="superscript"/>
          <w:lang w:val="fr-FR"/>
        </w:rPr>
        <w:t>o</w:t>
      </w:r>
      <w:r>
        <w:rPr>
          <w:lang w:val="fr-FR"/>
        </w:rPr>
        <w:t> </w:t>
      </w:r>
      <w:r w:rsidRPr="00034110">
        <w:rPr>
          <w:lang w:val="fr-FR"/>
        </w:rPr>
        <w:t>36 (2018)</w:t>
      </w:r>
      <w:r>
        <w:rPr>
          <w:lang w:val="fr-FR"/>
        </w:rPr>
        <w:t xml:space="preserve"> sur le droit à la vie</w:t>
      </w:r>
      <w:r w:rsidRPr="00034110">
        <w:rPr>
          <w:lang w:val="fr-FR"/>
        </w:rPr>
        <w:t>, par</w:t>
      </w:r>
      <w:r w:rsidRPr="007813F6">
        <w:rPr>
          <w:lang w:val="fr-FR"/>
        </w:rPr>
        <w:t>.</w:t>
      </w:r>
      <w:r w:rsidRPr="00034110">
        <w:rPr>
          <w:lang w:val="fr-FR"/>
        </w:rPr>
        <w:t> 2</w:t>
      </w:r>
      <w:r>
        <w:rPr>
          <w:lang w:val="fr-FR"/>
        </w:rPr>
        <w:t>5</w:t>
      </w:r>
      <w:r w:rsidRPr="007813F6">
        <w:rPr>
          <w:lang w:val="fr-FR"/>
        </w:rPr>
        <w:t>.</w:t>
      </w:r>
    </w:p>
  </w:footnote>
  <w:footnote w:id="6">
    <w:p w14:paraId="04127D6A" w14:textId="77777777" w:rsidR="00C82E68" w:rsidRPr="009742A8" w:rsidRDefault="00C82E68" w:rsidP="00C82E68">
      <w:pPr>
        <w:pStyle w:val="Notedebasdepage"/>
        <w:rPr>
          <w:lang w:val="fr-FR"/>
        </w:rPr>
      </w:pPr>
      <w:r w:rsidRPr="00034110">
        <w:rPr>
          <w:lang w:val="fr-FR"/>
        </w:rPr>
        <w:tab/>
      </w:r>
      <w:r w:rsidRPr="00E22AB1">
        <w:rPr>
          <w:rStyle w:val="Appelnotedebasdep"/>
        </w:rPr>
        <w:footnoteRef/>
      </w:r>
      <w:r w:rsidRPr="009742A8">
        <w:rPr>
          <w:lang w:val="fr-FR"/>
        </w:rPr>
        <w:tab/>
      </w:r>
      <w:r w:rsidRPr="009742A8">
        <w:rPr>
          <w:i/>
          <w:iCs/>
          <w:lang w:val="fr-FR"/>
        </w:rPr>
        <w:t xml:space="preserve">Sathasivam </w:t>
      </w:r>
      <w:r>
        <w:rPr>
          <w:i/>
          <w:iCs/>
          <w:lang w:val="fr-FR"/>
        </w:rPr>
        <w:t>et</w:t>
      </w:r>
      <w:r w:rsidRPr="009742A8">
        <w:rPr>
          <w:i/>
          <w:iCs/>
          <w:lang w:val="fr-FR"/>
        </w:rPr>
        <w:t xml:space="preserve"> Saraswathi </w:t>
      </w:r>
      <w:r>
        <w:rPr>
          <w:i/>
          <w:iCs/>
          <w:lang w:val="fr-FR"/>
        </w:rPr>
        <w:t>c</w:t>
      </w:r>
      <w:r w:rsidRPr="007813F6">
        <w:rPr>
          <w:i/>
          <w:iCs/>
          <w:lang w:val="fr-FR"/>
        </w:rPr>
        <w:t>.</w:t>
      </w:r>
      <w:r>
        <w:rPr>
          <w:i/>
          <w:iCs/>
          <w:lang w:val="fr-FR"/>
        </w:rPr>
        <w:t> </w:t>
      </w:r>
      <w:r w:rsidRPr="009742A8">
        <w:rPr>
          <w:i/>
          <w:iCs/>
          <w:lang w:val="fr-FR"/>
        </w:rPr>
        <w:t>Sri</w:t>
      </w:r>
      <w:r>
        <w:rPr>
          <w:i/>
          <w:iCs/>
          <w:lang w:val="fr-FR"/>
        </w:rPr>
        <w:t> </w:t>
      </w:r>
      <w:r w:rsidRPr="009742A8">
        <w:rPr>
          <w:i/>
          <w:iCs/>
          <w:lang w:val="fr-FR"/>
        </w:rPr>
        <w:t>Lanka</w:t>
      </w:r>
      <w:r w:rsidRPr="009742A8">
        <w:rPr>
          <w:lang w:val="fr-FR"/>
        </w:rPr>
        <w:t xml:space="preserve"> (CCPR/C/93/D/1436/2005), par</w:t>
      </w:r>
      <w:r w:rsidRPr="007813F6">
        <w:rPr>
          <w:lang w:val="fr-FR"/>
        </w:rPr>
        <w:t>.</w:t>
      </w:r>
      <w:r>
        <w:rPr>
          <w:lang w:val="fr-FR"/>
        </w:rPr>
        <w:t> </w:t>
      </w:r>
      <w:r w:rsidRPr="009742A8">
        <w:rPr>
          <w:lang w:val="fr-FR"/>
        </w:rPr>
        <w:t>6</w:t>
      </w:r>
      <w:r w:rsidRPr="007813F6">
        <w:rPr>
          <w:lang w:val="fr-FR"/>
        </w:rPr>
        <w:t>.</w:t>
      </w:r>
      <w:r w:rsidRPr="009742A8">
        <w:rPr>
          <w:lang w:val="fr-FR"/>
        </w:rPr>
        <w:t>4</w:t>
      </w:r>
      <w:r>
        <w:rPr>
          <w:lang w:val="fr-FR"/>
        </w:rPr>
        <w:t> </w:t>
      </w:r>
      <w:r w:rsidRPr="009742A8">
        <w:rPr>
          <w:lang w:val="fr-FR"/>
        </w:rPr>
        <w:t xml:space="preserve">; </w:t>
      </w:r>
      <w:r w:rsidRPr="009742A8">
        <w:rPr>
          <w:i/>
          <w:iCs/>
          <w:lang w:val="fr-FR"/>
        </w:rPr>
        <w:t xml:space="preserve">Umetaliev </w:t>
      </w:r>
      <w:r>
        <w:rPr>
          <w:i/>
          <w:iCs/>
          <w:lang w:val="fr-FR"/>
        </w:rPr>
        <w:t>et</w:t>
      </w:r>
      <w:r w:rsidRPr="009742A8">
        <w:rPr>
          <w:i/>
          <w:iCs/>
          <w:lang w:val="fr-FR"/>
        </w:rPr>
        <w:t xml:space="preserve"> Tashtanbekova </w:t>
      </w:r>
      <w:r>
        <w:rPr>
          <w:i/>
          <w:iCs/>
          <w:lang w:val="fr-FR"/>
        </w:rPr>
        <w:t>c</w:t>
      </w:r>
      <w:r w:rsidRPr="007813F6">
        <w:rPr>
          <w:i/>
          <w:iCs/>
          <w:lang w:val="fr-FR"/>
        </w:rPr>
        <w:t>.</w:t>
      </w:r>
      <w:r>
        <w:rPr>
          <w:i/>
          <w:iCs/>
          <w:lang w:val="fr-FR"/>
        </w:rPr>
        <w:t> </w:t>
      </w:r>
      <w:r w:rsidRPr="009742A8">
        <w:rPr>
          <w:i/>
          <w:iCs/>
          <w:lang w:val="fr-FR"/>
        </w:rPr>
        <w:t>K</w:t>
      </w:r>
      <w:r>
        <w:rPr>
          <w:i/>
          <w:iCs/>
          <w:lang w:val="fr-FR"/>
        </w:rPr>
        <w:t>irghizi</w:t>
      </w:r>
      <w:r w:rsidRPr="009742A8">
        <w:rPr>
          <w:i/>
          <w:iCs/>
          <w:lang w:val="fr-FR"/>
        </w:rPr>
        <w:t>stan</w:t>
      </w:r>
      <w:r w:rsidRPr="009742A8">
        <w:rPr>
          <w:lang w:val="fr-FR"/>
        </w:rPr>
        <w:t xml:space="preserve"> (CCPR/C/94/D/1275/2004), par</w:t>
      </w:r>
      <w:r w:rsidRPr="007813F6">
        <w:rPr>
          <w:lang w:val="fr-FR"/>
        </w:rPr>
        <w:t>.</w:t>
      </w:r>
      <w:r>
        <w:rPr>
          <w:lang w:val="fr-FR"/>
        </w:rPr>
        <w:t> </w:t>
      </w:r>
      <w:r w:rsidRPr="009742A8">
        <w:rPr>
          <w:lang w:val="fr-FR"/>
        </w:rPr>
        <w:t>9</w:t>
      </w:r>
      <w:r w:rsidRPr="007813F6">
        <w:rPr>
          <w:lang w:val="fr-FR"/>
        </w:rPr>
        <w:t>.</w:t>
      </w:r>
      <w:r w:rsidRPr="009742A8">
        <w:rPr>
          <w:lang w:val="fr-FR"/>
        </w:rPr>
        <w:t>2</w:t>
      </w:r>
      <w:r>
        <w:rPr>
          <w:lang w:val="fr-FR"/>
        </w:rPr>
        <w:t> </w:t>
      </w:r>
      <w:r w:rsidRPr="009742A8">
        <w:rPr>
          <w:lang w:val="fr-FR"/>
        </w:rPr>
        <w:t xml:space="preserve">; </w:t>
      </w:r>
      <w:r w:rsidRPr="009742A8">
        <w:rPr>
          <w:i/>
          <w:iCs/>
          <w:lang w:val="fr-FR"/>
        </w:rPr>
        <w:t xml:space="preserve">Boboev </w:t>
      </w:r>
      <w:r>
        <w:rPr>
          <w:i/>
          <w:iCs/>
          <w:lang w:val="fr-FR"/>
        </w:rPr>
        <w:t>c</w:t>
      </w:r>
      <w:r w:rsidRPr="007813F6">
        <w:rPr>
          <w:i/>
          <w:iCs/>
          <w:lang w:val="fr-FR"/>
        </w:rPr>
        <w:t>.</w:t>
      </w:r>
      <w:r>
        <w:rPr>
          <w:i/>
          <w:iCs/>
          <w:lang w:val="fr-FR"/>
        </w:rPr>
        <w:t> </w:t>
      </w:r>
      <w:r w:rsidRPr="009742A8">
        <w:rPr>
          <w:i/>
          <w:iCs/>
          <w:lang w:val="fr-FR"/>
        </w:rPr>
        <w:t>Ta</w:t>
      </w:r>
      <w:r>
        <w:rPr>
          <w:i/>
          <w:iCs/>
          <w:lang w:val="fr-FR"/>
        </w:rPr>
        <w:t>d</w:t>
      </w:r>
      <w:r w:rsidRPr="009742A8">
        <w:rPr>
          <w:i/>
          <w:iCs/>
          <w:lang w:val="fr-FR"/>
        </w:rPr>
        <w:t>jikistan</w:t>
      </w:r>
      <w:r w:rsidRPr="009742A8">
        <w:rPr>
          <w:lang w:val="fr-FR"/>
        </w:rPr>
        <w:t>, par</w:t>
      </w:r>
      <w:r w:rsidRPr="007813F6">
        <w:rPr>
          <w:lang w:val="fr-FR"/>
        </w:rPr>
        <w:t>.</w:t>
      </w:r>
      <w:r>
        <w:rPr>
          <w:lang w:val="fr-FR"/>
        </w:rPr>
        <w:t> </w:t>
      </w:r>
      <w:r w:rsidRPr="009742A8">
        <w:rPr>
          <w:lang w:val="fr-FR"/>
        </w:rPr>
        <w:t>9</w:t>
      </w:r>
      <w:r w:rsidRPr="007813F6">
        <w:rPr>
          <w:lang w:val="fr-FR"/>
        </w:rPr>
        <w:t>.</w:t>
      </w:r>
      <w:r w:rsidRPr="009742A8">
        <w:rPr>
          <w:lang w:val="fr-FR"/>
        </w:rPr>
        <w:t>3</w:t>
      </w:r>
      <w:r w:rsidRPr="007813F6">
        <w:rPr>
          <w:lang w:val="fr-FR"/>
        </w:rPr>
        <w:t>.</w:t>
      </w:r>
      <w:r>
        <w:rPr>
          <w:lang w:val="fr-FR"/>
        </w:rPr>
        <w:t xml:space="preserve"> Voir aussi le </w:t>
      </w:r>
      <w:r w:rsidRPr="00451577">
        <w:rPr>
          <w:lang w:val="fr-FR"/>
        </w:rPr>
        <w:t>Protocole du Minnesota relatif aux enquêtes sur les décès résultant potentiellement d</w:t>
      </w:r>
      <w:r>
        <w:rPr>
          <w:lang w:val="fr-FR"/>
        </w:rPr>
        <w:t>’</w:t>
      </w:r>
      <w:r w:rsidRPr="00451577">
        <w:rPr>
          <w:lang w:val="fr-FR"/>
        </w:rPr>
        <w:t>actes illégaux</w:t>
      </w:r>
      <w:r>
        <w:rPr>
          <w:lang w:val="fr-FR"/>
        </w:rPr>
        <w:t>, par. 17.</w:t>
      </w:r>
    </w:p>
  </w:footnote>
  <w:footnote w:id="7">
    <w:p w14:paraId="54620E0B" w14:textId="77777777" w:rsidR="00C82E68" w:rsidRPr="009D7A10" w:rsidRDefault="00C82E68" w:rsidP="00C82E68">
      <w:pPr>
        <w:pStyle w:val="Notedebasdepage"/>
        <w:rPr>
          <w:lang w:val="fr-FR"/>
        </w:rPr>
      </w:pPr>
      <w:r>
        <w:tab/>
      </w:r>
      <w:r w:rsidRPr="00E22AB1">
        <w:rPr>
          <w:rStyle w:val="Appelnotedebasdep"/>
        </w:rPr>
        <w:footnoteRef/>
      </w:r>
      <w:r>
        <w:tab/>
        <w:t xml:space="preserve">Comité des droits de l’homme, observation générale </w:t>
      </w:r>
      <w:r w:rsidRPr="00A04DAD">
        <w:t>n</w:t>
      </w:r>
      <w:r w:rsidRPr="00A04DAD">
        <w:rPr>
          <w:vertAlign w:val="superscript"/>
        </w:rPr>
        <w:t>o</w:t>
      </w:r>
      <w:r>
        <w:t> 31 (2004) sur l</w:t>
      </w:r>
      <w:r w:rsidRPr="005340CE">
        <w:t>a nature de l</w:t>
      </w:r>
      <w:r>
        <w:t>’</w:t>
      </w:r>
      <w:r w:rsidRPr="005340CE">
        <w:t>obligation juridique générale</w:t>
      </w:r>
      <w:r>
        <w:t xml:space="preserve"> imposée aux États parties au Pacte, par. 18 ; Comité des droits de l’homme, observation générale </w:t>
      </w:r>
      <w:r w:rsidRPr="00A04DAD">
        <w:t>n</w:t>
      </w:r>
      <w:r w:rsidRPr="00A04DAD">
        <w:rPr>
          <w:vertAlign w:val="superscript"/>
        </w:rPr>
        <w:t>o</w:t>
      </w:r>
      <w:r>
        <w:t> 36, par. 27.</w:t>
      </w:r>
    </w:p>
  </w:footnote>
  <w:footnote w:id="8">
    <w:p w14:paraId="50C1A139" w14:textId="77777777" w:rsidR="00C82E68" w:rsidRPr="009742A8" w:rsidRDefault="00C82E68" w:rsidP="00C82E68">
      <w:pPr>
        <w:pStyle w:val="Notedebasdepage"/>
        <w:rPr>
          <w:lang w:val="fr-FR"/>
        </w:rPr>
      </w:pPr>
      <w:r w:rsidRPr="009742A8">
        <w:rPr>
          <w:lang w:val="fr-FR"/>
        </w:rPr>
        <w:tab/>
      </w:r>
      <w:r w:rsidRPr="00E22AB1">
        <w:rPr>
          <w:rStyle w:val="Appelnotedebasdep"/>
        </w:rPr>
        <w:footnoteRef/>
      </w:r>
      <w:r w:rsidRPr="009742A8">
        <w:rPr>
          <w:lang w:val="fr-FR"/>
        </w:rPr>
        <w:tab/>
      </w:r>
      <w:r w:rsidRPr="009742A8">
        <w:rPr>
          <w:i/>
          <w:iCs/>
          <w:lang w:val="fr-FR"/>
        </w:rPr>
        <w:t xml:space="preserve">Prutina et </w:t>
      </w:r>
      <w:r>
        <w:rPr>
          <w:i/>
          <w:iCs/>
          <w:lang w:val="fr-FR"/>
        </w:rPr>
        <w:t>consorts</w:t>
      </w:r>
      <w:r w:rsidRPr="009742A8">
        <w:rPr>
          <w:i/>
          <w:iCs/>
          <w:lang w:val="fr-FR"/>
        </w:rPr>
        <w:t xml:space="preserve"> c</w:t>
      </w:r>
      <w:r w:rsidRPr="007813F6">
        <w:rPr>
          <w:i/>
          <w:iCs/>
          <w:lang w:val="fr-FR"/>
        </w:rPr>
        <w:t>.</w:t>
      </w:r>
      <w:r>
        <w:rPr>
          <w:i/>
          <w:iCs/>
          <w:lang w:val="fr-FR"/>
        </w:rPr>
        <w:t> </w:t>
      </w:r>
      <w:r w:rsidRPr="009742A8">
        <w:rPr>
          <w:i/>
          <w:iCs/>
          <w:lang w:val="fr-FR"/>
        </w:rPr>
        <w:t>Bosnie-Herzégovine</w:t>
      </w:r>
      <w:r w:rsidRPr="009742A8">
        <w:rPr>
          <w:lang w:val="fr-FR"/>
        </w:rPr>
        <w:t xml:space="preserve"> (CCPR/C/107/D/1917/2009, 1918/2009, 1925/2009 et 1953/2010), par</w:t>
      </w:r>
      <w:r w:rsidRPr="007813F6">
        <w:rPr>
          <w:lang w:val="fr-FR"/>
        </w:rPr>
        <w:t>.</w:t>
      </w:r>
      <w:r>
        <w:rPr>
          <w:lang w:val="fr-FR"/>
        </w:rPr>
        <w:t> </w:t>
      </w:r>
      <w:r w:rsidRPr="009742A8">
        <w:rPr>
          <w:lang w:val="fr-FR"/>
        </w:rPr>
        <w:t>9</w:t>
      </w:r>
      <w:r w:rsidRPr="007813F6">
        <w:rPr>
          <w:lang w:val="fr-FR"/>
        </w:rPr>
        <w:t>.</w:t>
      </w:r>
      <w:r w:rsidRPr="009742A8">
        <w:rPr>
          <w:lang w:val="fr-FR"/>
        </w:rPr>
        <w:t>5</w:t>
      </w:r>
      <w:r>
        <w:rPr>
          <w:lang w:val="fr-FR"/>
        </w:rPr>
        <w:t> </w:t>
      </w:r>
      <w:r w:rsidRPr="009742A8">
        <w:rPr>
          <w:lang w:val="fr-FR"/>
        </w:rPr>
        <w:t xml:space="preserve">; </w:t>
      </w:r>
      <w:r w:rsidRPr="009742A8">
        <w:rPr>
          <w:i/>
          <w:iCs/>
          <w:lang w:val="fr-FR"/>
        </w:rPr>
        <w:t xml:space="preserve">Boboev </w:t>
      </w:r>
      <w:r>
        <w:rPr>
          <w:i/>
          <w:iCs/>
          <w:lang w:val="fr-FR"/>
        </w:rPr>
        <w:t>c</w:t>
      </w:r>
      <w:r w:rsidRPr="007813F6">
        <w:rPr>
          <w:i/>
          <w:iCs/>
          <w:lang w:val="fr-FR"/>
        </w:rPr>
        <w:t>.</w:t>
      </w:r>
      <w:r>
        <w:rPr>
          <w:i/>
          <w:iCs/>
          <w:lang w:val="fr-FR"/>
        </w:rPr>
        <w:t> </w:t>
      </w:r>
      <w:r w:rsidRPr="009742A8">
        <w:rPr>
          <w:i/>
          <w:iCs/>
          <w:lang w:val="fr-FR"/>
        </w:rPr>
        <w:t>Ta</w:t>
      </w:r>
      <w:r>
        <w:rPr>
          <w:i/>
          <w:iCs/>
          <w:lang w:val="fr-FR"/>
        </w:rPr>
        <w:t>d</w:t>
      </w:r>
      <w:r w:rsidRPr="009742A8">
        <w:rPr>
          <w:i/>
          <w:iCs/>
          <w:lang w:val="fr-FR"/>
        </w:rPr>
        <w:t>jikistan</w:t>
      </w:r>
      <w:r w:rsidRPr="009742A8">
        <w:rPr>
          <w:lang w:val="fr-FR"/>
        </w:rPr>
        <w:t>, par</w:t>
      </w:r>
      <w:r w:rsidRPr="007813F6">
        <w:rPr>
          <w:lang w:val="fr-FR"/>
        </w:rPr>
        <w:t>.</w:t>
      </w:r>
      <w:r>
        <w:rPr>
          <w:lang w:val="fr-FR"/>
        </w:rPr>
        <w:t> </w:t>
      </w:r>
      <w:r w:rsidRPr="009742A8">
        <w:rPr>
          <w:lang w:val="fr-FR"/>
        </w:rPr>
        <w:t>9</w:t>
      </w:r>
      <w:r w:rsidRPr="007813F6">
        <w:rPr>
          <w:lang w:val="fr-FR"/>
        </w:rPr>
        <w:t>.</w:t>
      </w:r>
      <w:r w:rsidRPr="009742A8">
        <w:rPr>
          <w:lang w:val="fr-FR"/>
        </w:rPr>
        <w:t>3</w:t>
      </w:r>
      <w:r w:rsidRPr="007813F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6C1C" w14:textId="583F88DB" w:rsidR="00C82E68" w:rsidRPr="00C82E68" w:rsidRDefault="00C82E68">
    <w:pPr>
      <w:pStyle w:val="En-tte"/>
    </w:pPr>
    <w:fldSimple w:instr=" TITLE  \* MERGEFORMAT ">
      <w:r w:rsidR="00F95559">
        <w:t>CCPR/C/130/D/2866/2016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2AEA" w14:textId="6A706C75" w:rsidR="00C82E68" w:rsidRPr="00C82E68" w:rsidRDefault="00C82E68" w:rsidP="00C82E68">
    <w:pPr>
      <w:pStyle w:val="En-tte"/>
      <w:jc w:val="right"/>
    </w:pPr>
    <w:fldSimple w:instr=" TITLE  \* MERGEFORMAT ">
      <w:r w:rsidR="00F95559">
        <w:t>CCPR/C/130/D/2866/2016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A7"/>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1332"/>
    <w:rsid w:val="003A6E96"/>
    <w:rsid w:val="00446FE5"/>
    <w:rsid w:val="00452396"/>
    <w:rsid w:val="004650EA"/>
    <w:rsid w:val="005505B7"/>
    <w:rsid w:val="00573BE5"/>
    <w:rsid w:val="00586ED3"/>
    <w:rsid w:val="00596AA9"/>
    <w:rsid w:val="006D1448"/>
    <w:rsid w:val="006F7144"/>
    <w:rsid w:val="006F71EA"/>
    <w:rsid w:val="0071601D"/>
    <w:rsid w:val="00793E85"/>
    <w:rsid w:val="007A611C"/>
    <w:rsid w:val="007A62E6"/>
    <w:rsid w:val="007B4952"/>
    <w:rsid w:val="007E2032"/>
    <w:rsid w:val="0080684C"/>
    <w:rsid w:val="008336A7"/>
    <w:rsid w:val="008560DB"/>
    <w:rsid w:val="00871C75"/>
    <w:rsid w:val="008776DC"/>
    <w:rsid w:val="009705C8"/>
    <w:rsid w:val="009B1E6C"/>
    <w:rsid w:val="009E2C6A"/>
    <w:rsid w:val="00A57411"/>
    <w:rsid w:val="00A9151D"/>
    <w:rsid w:val="00A92823"/>
    <w:rsid w:val="00AA6A35"/>
    <w:rsid w:val="00AC3823"/>
    <w:rsid w:val="00AE323C"/>
    <w:rsid w:val="00B00181"/>
    <w:rsid w:val="00B765F7"/>
    <w:rsid w:val="00BA0CA9"/>
    <w:rsid w:val="00C01254"/>
    <w:rsid w:val="00C01ACF"/>
    <w:rsid w:val="00C02897"/>
    <w:rsid w:val="00C03728"/>
    <w:rsid w:val="00C82E68"/>
    <w:rsid w:val="00CA7BC4"/>
    <w:rsid w:val="00D05667"/>
    <w:rsid w:val="00D22C9C"/>
    <w:rsid w:val="00D3439C"/>
    <w:rsid w:val="00D744E5"/>
    <w:rsid w:val="00D83177"/>
    <w:rsid w:val="00DB1831"/>
    <w:rsid w:val="00DD3BFD"/>
    <w:rsid w:val="00DE6165"/>
    <w:rsid w:val="00DF6678"/>
    <w:rsid w:val="00E85C42"/>
    <w:rsid w:val="00EC30D5"/>
    <w:rsid w:val="00EE1BD4"/>
    <w:rsid w:val="00F12152"/>
    <w:rsid w:val="00F660DF"/>
    <w:rsid w:val="00F95559"/>
    <w:rsid w:val="00F95C08"/>
    <w:rsid w:val="00FA60CF"/>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FFD24B"/>
  <w15:docId w15:val="{D7C42BC7-9402-4ECA-8BE4-0BDEF371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C82E6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3800</Words>
  <Characters>18894</Characters>
  <Application>Microsoft Office Word</Application>
  <DocSecurity>0</DocSecurity>
  <Lines>301</Lines>
  <Paragraphs>74</Paragraphs>
  <ScaleCrop>false</ScaleCrop>
  <HeadingPairs>
    <vt:vector size="2" baseType="variant">
      <vt:variant>
        <vt:lpstr>Titre</vt:lpstr>
      </vt:variant>
      <vt:variant>
        <vt:i4>1</vt:i4>
      </vt:variant>
    </vt:vector>
  </HeadingPairs>
  <TitlesOfParts>
    <vt:vector size="1" baseType="lpstr">
      <vt:lpstr>CCPR/C/130/D/2866/2016</vt:lpstr>
    </vt:vector>
  </TitlesOfParts>
  <Company>DCM</Company>
  <LinksUpToDate>false</LinksUpToDate>
  <CharactersWithSpaces>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CCPR/C/130/D/2866/2016</dc:title>
  <dc:subject/>
  <dc:creator>Marie DESCHAMPS</dc:creator>
  <cp:keywords/>
  <cp:lastModifiedBy>Marie DESCHAMPS</cp:lastModifiedBy>
  <cp:revision>2</cp:revision>
  <cp:lastPrinted>2014-05-14T10:59:00Z</cp:lastPrinted>
  <dcterms:created xsi:type="dcterms:W3CDTF">2021-11-05T07:17:00Z</dcterms:created>
  <dcterms:modified xsi:type="dcterms:W3CDTF">2021-11-05T07:17:00Z</dcterms:modified>
</cp:coreProperties>
</file>