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0FCDD475" w14:textId="77777777" w:rsidTr="00B614C4">
        <w:trPr>
          <w:trHeight w:hRule="exact" w:val="851"/>
        </w:trPr>
        <w:tc>
          <w:tcPr>
            <w:tcW w:w="1280" w:type="dxa"/>
            <w:tcBorders>
              <w:bottom w:val="single" w:sz="4" w:space="0" w:color="auto"/>
            </w:tcBorders>
          </w:tcPr>
          <w:p w14:paraId="416CE456" w14:textId="77777777" w:rsidR="00CE1D1C" w:rsidRPr="00F124C6" w:rsidRDefault="00CE1D1C" w:rsidP="00B614C4">
            <w:pPr>
              <w:pStyle w:val="H23GC"/>
            </w:pPr>
          </w:p>
        </w:tc>
        <w:tc>
          <w:tcPr>
            <w:tcW w:w="2273" w:type="dxa"/>
            <w:tcBorders>
              <w:bottom w:val="single" w:sz="4" w:space="0" w:color="auto"/>
            </w:tcBorders>
            <w:vAlign w:val="bottom"/>
          </w:tcPr>
          <w:p w14:paraId="09809056"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42DE599" w14:textId="7B41E30F" w:rsidR="00CE1D1C" w:rsidRPr="00C42B59" w:rsidRDefault="003F58A2" w:rsidP="00B614C4">
            <w:pPr>
              <w:spacing w:line="240" w:lineRule="atLeast"/>
              <w:jc w:val="right"/>
              <w:rPr>
                <w:sz w:val="20"/>
                <w:szCs w:val="21"/>
              </w:rPr>
            </w:pPr>
            <w:r>
              <w:rPr>
                <w:sz w:val="40"/>
                <w:szCs w:val="21"/>
              </w:rPr>
              <w:t>CCPR</w:t>
            </w:r>
            <w:r w:rsidR="00C42B59">
              <w:rPr>
                <w:sz w:val="20"/>
                <w:szCs w:val="21"/>
              </w:rPr>
              <w:t>/</w:t>
            </w:r>
            <w:r>
              <w:rPr>
                <w:sz w:val="20"/>
                <w:szCs w:val="21"/>
              </w:rPr>
              <w:t>C</w:t>
            </w:r>
            <w:r w:rsidR="00C42B59">
              <w:rPr>
                <w:sz w:val="20"/>
                <w:szCs w:val="21"/>
              </w:rPr>
              <w:t>/</w:t>
            </w:r>
            <w:r>
              <w:rPr>
                <w:sz w:val="20"/>
                <w:szCs w:val="21"/>
              </w:rPr>
              <w:t>13</w:t>
            </w:r>
            <w:r w:rsidR="00C42B59">
              <w:rPr>
                <w:sz w:val="20"/>
                <w:szCs w:val="21"/>
              </w:rPr>
              <w:t>0/</w:t>
            </w:r>
            <w:r>
              <w:rPr>
                <w:sz w:val="20"/>
                <w:szCs w:val="21"/>
              </w:rPr>
              <w:t>D</w:t>
            </w:r>
            <w:r w:rsidR="00C42B59">
              <w:rPr>
                <w:sz w:val="20"/>
                <w:szCs w:val="21"/>
              </w:rPr>
              <w:t>/</w:t>
            </w:r>
            <w:r>
              <w:rPr>
                <w:sz w:val="20"/>
                <w:szCs w:val="21"/>
              </w:rPr>
              <w:t>254</w:t>
            </w:r>
            <w:r w:rsidR="00C42B59">
              <w:rPr>
                <w:sz w:val="20"/>
                <w:szCs w:val="21"/>
              </w:rPr>
              <w:t>0/</w:t>
            </w:r>
            <w:r>
              <w:rPr>
                <w:sz w:val="20"/>
                <w:szCs w:val="21"/>
              </w:rPr>
              <w:t>2</w:t>
            </w:r>
            <w:r w:rsidR="00C42B59">
              <w:rPr>
                <w:sz w:val="20"/>
                <w:szCs w:val="21"/>
              </w:rPr>
              <w:t>0</w:t>
            </w:r>
            <w:r>
              <w:rPr>
                <w:sz w:val="20"/>
                <w:szCs w:val="21"/>
              </w:rPr>
              <w:t>15</w:t>
            </w:r>
          </w:p>
        </w:tc>
      </w:tr>
      <w:tr w:rsidR="00CE1D1C" w:rsidRPr="00F124C6" w14:paraId="6B8C4163" w14:textId="77777777" w:rsidTr="00B614C4">
        <w:trPr>
          <w:trHeight w:hRule="exact" w:val="2835"/>
        </w:trPr>
        <w:tc>
          <w:tcPr>
            <w:tcW w:w="1280" w:type="dxa"/>
            <w:tcBorders>
              <w:top w:val="single" w:sz="4" w:space="0" w:color="auto"/>
              <w:bottom w:val="single" w:sz="12" w:space="0" w:color="auto"/>
            </w:tcBorders>
          </w:tcPr>
          <w:p w14:paraId="665C56FB" w14:textId="77777777" w:rsidR="00CE1D1C" w:rsidRPr="00F124C6" w:rsidRDefault="00CE1D1C" w:rsidP="00B614C4">
            <w:pPr>
              <w:spacing w:line="120" w:lineRule="atLeast"/>
              <w:rPr>
                <w:sz w:val="10"/>
                <w:szCs w:val="10"/>
              </w:rPr>
            </w:pPr>
          </w:p>
          <w:p w14:paraId="7F81CA26"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EC8B022" wp14:editId="4419D082">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1351462"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C5BC1C0" w14:textId="7BADDEDC" w:rsidR="00CE1D1C" w:rsidRPr="0004600B" w:rsidRDefault="003F58A2" w:rsidP="00B614C4">
            <w:pPr>
              <w:spacing w:before="240" w:line="240" w:lineRule="atLeast"/>
              <w:rPr>
                <w:sz w:val="20"/>
              </w:rPr>
            </w:pPr>
            <w:r>
              <w:rPr>
                <w:sz w:val="20"/>
              </w:rPr>
              <w:t>Distr.: General</w:t>
            </w:r>
          </w:p>
          <w:p w14:paraId="4724CDE6" w14:textId="41BAC1F8" w:rsidR="00CE1D1C" w:rsidRPr="00F124C6" w:rsidRDefault="003F58A2" w:rsidP="00B614C4">
            <w:pPr>
              <w:spacing w:line="240" w:lineRule="atLeast"/>
              <w:rPr>
                <w:sz w:val="20"/>
              </w:rPr>
            </w:pPr>
            <w:r>
              <w:rPr>
                <w:sz w:val="20"/>
              </w:rPr>
              <w:t>3</w:t>
            </w:r>
            <w:r w:rsidR="00CB19AE">
              <w:rPr>
                <w:sz w:val="20"/>
              </w:rPr>
              <w:t xml:space="preserve"> </w:t>
            </w:r>
            <w:r>
              <w:rPr>
                <w:sz w:val="20"/>
              </w:rPr>
              <w:t>February</w:t>
            </w:r>
            <w:r w:rsidR="00EA7E67">
              <w:rPr>
                <w:sz w:val="20"/>
              </w:rPr>
              <w:t xml:space="preserve"> </w:t>
            </w:r>
            <w:r>
              <w:rPr>
                <w:sz w:val="20"/>
              </w:rPr>
              <w:t>2</w:t>
            </w:r>
            <w:r w:rsidR="00EA7E67">
              <w:rPr>
                <w:sz w:val="20"/>
              </w:rPr>
              <w:t>0</w:t>
            </w:r>
            <w:r>
              <w:rPr>
                <w:sz w:val="20"/>
              </w:rPr>
              <w:t>21</w:t>
            </w:r>
          </w:p>
          <w:p w14:paraId="69FBC0A7" w14:textId="307BA5C0" w:rsidR="00CE1D1C" w:rsidRPr="00F124C6" w:rsidRDefault="003F58A2" w:rsidP="00B614C4">
            <w:pPr>
              <w:spacing w:line="240" w:lineRule="atLeast"/>
              <w:rPr>
                <w:sz w:val="20"/>
              </w:rPr>
            </w:pPr>
            <w:r>
              <w:rPr>
                <w:sz w:val="20"/>
              </w:rPr>
              <w:t>Chinese</w:t>
            </w:r>
            <w:r w:rsidR="00CE1D1C" w:rsidRPr="00F124C6">
              <w:rPr>
                <w:sz w:val="20"/>
              </w:rPr>
              <w:t xml:space="preserve"> </w:t>
            </w:r>
          </w:p>
          <w:p w14:paraId="7A1AA72C" w14:textId="1C379D3A" w:rsidR="00CE1D1C" w:rsidRPr="00F124C6" w:rsidRDefault="003F58A2" w:rsidP="00B614C4">
            <w:pPr>
              <w:spacing w:line="240" w:lineRule="atLeast"/>
            </w:pPr>
            <w:r>
              <w:rPr>
                <w:sz w:val="20"/>
              </w:rPr>
              <w:t>Original: English</w:t>
            </w:r>
          </w:p>
        </w:tc>
      </w:tr>
    </w:tbl>
    <w:p w14:paraId="4E5F30EE" w14:textId="77777777" w:rsidR="00446A62" w:rsidRDefault="00446A62"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49E3EFD" w14:textId="59D893B7" w:rsidR="00446A62" w:rsidRDefault="00446A62" w:rsidP="00E40289">
      <w:pPr>
        <w:pStyle w:val="HChGC"/>
      </w:pPr>
      <w:r>
        <w:tab/>
      </w:r>
      <w:r>
        <w:tab/>
      </w:r>
      <w:r w:rsidR="00D715FB" w:rsidRPr="009E1795">
        <w:rPr>
          <w:rFonts w:hint="eastAsia"/>
          <w:spacing w:val="8"/>
        </w:rPr>
        <w:t>委员会根据《任择议定书》第五条第</w:t>
      </w:r>
      <w:r w:rsidR="003F58A2" w:rsidRPr="009E1795">
        <w:rPr>
          <w:rFonts w:hint="eastAsia"/>
          <w:spacing w:val="8"/>
        </w:rPr>
        <w:t>4</w:t>
      </w:r>
      <w:r w:rsidR="00D715FB" w:rsidRPr="009E1795">
        <w:rPr>
          <w:rFonts w:hint="eastAsia"/>
          <w:spacing w:val="8"/>
        </w:rPr>
        <w:t>款通过的关于第</w:t>
      </w:r>
      <w:r w:rsidR="00347D61" w:rsidRPr="009E1795">
        <w:rPr>
          <w:spacing w:val="8"/>
        </w:rPr>
        <w:br/>
      </w:r>
      <w:r w:rsidR="003F58A2" w:rsidRPr="009E1795">
        <w:rPr>
          <w:rFonts w:hint="eastAsia"/>
          <w:spacing w:val="8"/>
        </w:rPr>
        <w:t>254</w:t>
      </w:r>
      <w:r w:rsidR="00D715FB" w:rsidRPr="009E1795">
        <w:rPr>
          <w:rFonts w:hint="eastAsia"/>
          <w:spacing w:val="8"/>
        </w:rPr>
        <w:t>0/</w:t>
      </w:r>
      <w:r w:rsidR="003F58A2" w:rsidRPr="009E1795">
        <w:rPr>
          <w:rFonts w:hint="eastAsia"/>
          <w:spacing w:val="8"/>
        </w:rPr>
        <w:t>2</w:t>
      </w:r>
      <w:r w:rsidR="00D715FB" w:rsidRPr="009E1795">
        <w:rPr>
          <w:rFonts w:hint="eastAsia"/>
          <w:spacing w:val="8"/>
        </w:rPr>
        <w:t>0</w:t>
      </w:r>
      <w:r w:rsidR="003F58A2" w:rsidRPr="009E1795">
        <w:rPr>
          <w:rFonts w:hint="eastAsia"/>
          <w:spacing w:val="8"/>
        </w:rPr>
        <w:t>15</w:t>
      </w:r>
      <w:r w:rsidR="00D715FB" w:rsidRPr="009E1795">
        <w:rPr>
          <w:rFonts w:hint="eastAsia"/>
          <w:spacing w:val="8"/>
        </w:rPr>
        <w:t>号来文的意见</w:t>
      </w:r>
      <w:r w:rsidR="004B318A" w:rsidRPr="004B318A">
        <w:rPr>
          <w:rStyle w:val="a8"/>
          <w:rFonts w:eastAsia="黑体"/>
          <w:sz w:val="28"/>
          <w:szCs w:val="40"/>
          <w:vertAlign w:val="baseline"/>
        </w:rPr>
        <w:footnoteReference w:customMarkFollows="1" w:id="2"/>
        <w:t>*</w:t>
      </w:r>
      <w:r w:rsidR="004B318A">
        <w:rPr>
          <w:szCs w:val="40"/>
        </w:rPr>
        <w:t xml:space="preserve"> </w:t>
      </w:r>
      <w:r w:rsidR="004B318A" w:rsidRPr="004B318A">
        <w:rPr>
          <w:rStyle w:val="a8"/>
          <w:rFonts w:eastAsia="黑体"/>
          <w:sz w:val="28"/>
          <w:szCs w:val="40"/>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446A62" w14:paraId="1608383F" w14:textId="77777777" w:rsidTr="003F58A2">
        <w:trPr>
          <w:cantSplit/>
        </w:trPr>
        <w:tc>
          <w:tcPr>
            <w:tcW w:w="2205" w:type="dxa"/>
          </w:tcPr>
          <w:p w14:paraId="15E32244" w14:textId="6675D01A" w:rsidR="00446A62" w:rsidRPr="00172E04" w:rsidRDefault="001279DF" w:rsidP="003F58A2">
            <w:pPr>
              <w:pStyle w:val="SingleTxtGC"/>
              <w:ind w:left="0" w:right="0"/>
              <w:rPr>
                <w:rFonts w:eastAsia="楷体"/>
              </w:rPr>
            </w:pPr>
            <w:r>
              <w:rPr>
                <w:rFonts w:ascii="Time New Roman" w:eastAsia="楷体" w:hAnsi="Time New Roman" w:hint="eastAsia"/>
              </w:rPr>
              <w:t>来文</w:t>
            </w:r>
            <w:r w:rsidR="00446A62" w:rsidRPr="00172E04">
              <w:rPr>
                <w:rFonts w:ascii="Time New Roman" w:eastAsia="楷体" w:hAnsi="Time New Roman" w:hint="eastAsia"/>
              </w:rPr>
              <w:t>提交人</w:t>
            </w:r>
            <w:r w:rsidR="00446A62" w:rsidRPr="00172E04">
              <w:rPr>
                <w:rFonts w:eastAsia="楷体" w:hint="eastAsia"/>
              </w:rPr>
              <w:t>：</w:t>
            </w:r>
          </w:p>
        </w:tc>
        <w:tc>
          <w:tcPr>
            <w:tcW w:w="4726" w:type="dxa"/>
          </w:tcPr>
          <w:p w14:paraId="45A64094" w14:textId="3FC94258" w:rsidR="00446A62" w:rsidRPr="00C74FB6" w:rsidRDefault="003F58A2" w:rsidP="003F58A2">
            <w:pPr>
              <w:pStyle w:val="SingleTxtGC"/>
              <w:ind w:left="0" w:right="0"/>
            </w:pPr>
            <w:r>
              <w:rPr>
                <w:rFonts w:hint="eastAsia"/>
              </w:rPr>
              <w:t>Ayauzhan</w:t>
            </w:r>
            <w:r w:rsidR="00465340" w:rsidRPr="00465340">
              <w:rPr>
                <w:rFonts w:hint="eastAsia"/>
              </w:rPr>
              <w:t xml:space="preserve"> </w:t>
            </w:r>
            <w:r>
              <w:rPr>
                <w:rFonts w:hint="eastAsia"/>
              </w:rPr>
              <w:t>Kurtinbaeva</w:t>
            </w:r>
            <w:r w:rsidR="00465340" w:rsidRPr="00465340">
              <w:rPr>
                <w:rFonts w:hint="eastAsia"/>
              </w:rPr>
              <w:t>(</w:t>
            </w:r>
            <w:r w:rsidR="00465340" w:rsidRPr="00465340">
              <w:rPr>
                <w:rFonts w:hint="eastAsia"/>
              </w:rPr>
              <w:t>由非政府组织</w:t>
            </w:r>
            <w:r>
              <w:rPr>
                <w:rFonts w:hint="eastAsia"/>
              </w:rPr>
              <w:t>Ar</w:t>
            </w:r>
            <w:r w:rsidR="00465340" w:rsidRPr="00465340">
              <w:rPr>
                <w:rFonts w:hint="eastAsia"/>
              </w:rPr>
              <w:t>.</w:t>
            </w:r>
            <w:r>
              <w:rPr>
                <w:rFonts w:hint="eastAsia"/>
              </w:rPr>
              <w:t>Rukh</w:t>
            </w:r>
            <w:r w:rsidR="00465340" w:rsidRPr="00465340">
              <w:rPr>
                <w:rFonts w:hint="eastAsia"/>
              </w:rPr>
              <w:t>.</w:t>
            </w:r>
            <w:r>
              <w:rPr>
                <w:rFonts w:hint="eastAsia"/>
              </w:rPr>
              <w:t>Khak</w:t>
            </w:r>
            <w:r w:rsidR="00465340" w:rsidRPr="00465340">
              <w:rPr>
                <w:rFonts w:hint="eastAsia"/>
              </w:rPr>
              <w:t>的律师代理</w:t>
            </w:r>
            <w:r w:rsidR="00465340" w:rsidRPr="00465340">
              <w:rPr>
                <w:rFonts w:hint="eastAsia"/>
              </w:rPr>
              <w:t>)</w:t>
            </w:r>
          </w:p>
        </w:tc>
      </w:tr>
      <w:tr w:rsidR="00446A62" w14:paraId="60EC800F" w14:textId="77777777" w:rsidTr="003F58A2">
        <w:trPr>
          <w:cantSplit/>
        </w:trPr>
        <w:tc>
          <w:tcPr>
            <w:tcW w:w="2205" w:type="dxa"/>
          </w:tcPr>
          <w:p w14:paraId="5462917E" w14:textId="77777777" w:rsidR="00446A62" w:rsidRPr="00172E04" w:rsidRDefault="00446A62" w:rsidP="003F58A2">
            <w:pPr>
              <w:pStyle w:val="SingleTxtGC"/>
              <w:ind w:left="0" w:right="0"/>
              <w:rPr>
                <w:rFonts w:eastAsia="楷体"/>
              </w:rPr>
            </w:pPr>
            <w:r w:rsidRPr="00172E04">
              <w:rPr>
                <w:rFonts w:ascii="Time New Roman" w:eastAsia="楷体" w:hAnsi="Time New Roman" w:hint="eastAsia"/>
              </w:rPr>
              <w:t>据称受害人：</w:t>
            </w:r>
          </w:p>
        </w:tc>
        <w:tc>
          <w:tcPr>
            <w:tcW w:w="4726" w:type="dxa"/>
          </w:tcPr>
          <w:p w14:paraId="647468FC" w14:textId="77777777" w:rsidR="00446A62" w:rsidRPr="00C74FB6" w:rsidRDefault="00446A62" w:rsidP="003F58A2">
            <w:pPr>
              <w:pStyle w:val="SingleTxtGC"/>
              <w:ind w:left="0" w:right="0"/>
            </w:pPr>
            <w:r w:rsidRPr="00C74FB6">
              <w:rPr>
                <w:rFonts w:hint="eastAsia"/>
              </w:rPr>
              <w:t>提交人</w:t>
            </w:r>
          </w:p>
        </w:tc>
      </w:tr>
      <w:tr w:rsidR="00446A62" w14:paraId="34B916CB" w14:textId="77777777" w:rsidTr="003F58A2">
        <w:trPr>
          <w:cantSplit/>
        </w:trPr>
        <w:tc>
          <w:tcPr>
            <w:tcW w:w="2205" w:type="dxa"/>
          </w:tcPr>
          <w:p w14:paraId="6BF9AA98" w14:textId="77777777" w:rsidR="00446A62" w:rsidRPr="00172E04" w:rsidRDefault="00446A62" w:rsidP="003F58A2">
            <w:pPr>
              <w:pStyle w:val="SingleTxtGC"/>
              <w:ind w:left="0" w:right="0"/>
              <w:rPr>
                <w:rFonts w:eastAsia="楷体"/>
              </w:rPr>
            </w:pPr>
            <w:r w:rsidRPr="00172E04">
              <w:rPr>
                <w:rFonts w:ascii="Time New Roman" w:eastAsia="楷体" w:hAnsi="Time New Roman" w:hint="eastAsia"/>
              </w:rPr>
              <w:t>所涉缔约国：</w:t>
            </w:r>
          </w:p>
        </w:tc>
        <w:tc>
          <w:tcPr>
            <w:tcW w:w="4726" w:type="dxa"/>
          </w:tcPr>
          <w:p w14:paraId="64127FAE" w14:textId="128195DA" w:rsidR="00446A62" w:rsidRPr="00C74FB6" w:rsidRDefault="00465340" w:rsidP="003F58A2">
            <w:pPr>
              <w:pStyle w:val="SingleTxtGC"/>
              <w:ind w:left="0" w:right="0"/>
            </w:pPr>
            <w:r w:rsidRPr="00465340">
              <w:rPr>
                <w:rFonts w:hint="eastAsia"/>
              </w:rPr>
              <w:t>哈萨克斯坦</w:t>
            </w:r>
          </w:p>
        </w:tc>
      </w:tr>
      <w:tr w:rsidR="00446A62" w14:paraId="71DFE61A" w14:textId="77777777" w:rsidTr="003F58A2">
        <w:trPr>
          <w:cantSplit/>
        </w:trPr>
        <w:tc>
          <w:tcPr>
            <w:tcW w:w="2205" w:type="dxa"/>
          </w:tcPr>
          <w:p w14:paraId="3BAC48C1" w14:textId="77777777" w:rsidR="00446A62" w:rsidRPr="00172E04" w:rsidRDefault="00446A62" w:rsidP="003F58A2">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5B6FFA3D" w14:textId="3A8DE6BE" w:rsidR="00446A62" w:rsidRPr="00C74FB6" w:rsidRDefault="003F58A2" w:rsidP="003F58A2">
            <w:pPr>
              <w:pStyle w:val="SingleTxtGC"/>
              <w:ind w:left="0" w:right="0"/>
            </w:pPr>
            <w:r>
              <w:rPr>
                <w:rFonts w:hint="eastAsia"/>
              </w:rPr>
              <w:t>2</w:t>
            </w:r>
            <w:r w:rsidR="00465340" w:rsidRPr="00465340">
              <w:rPr>
                <w:rFonts w:hint="eastAsia"/>
              </w:rPr>
              <w:t>0</w:t>
            </w:r>
            <w:r>
              <w:rPr>
                <w:rFonts w:hint="eastAsia"/>
              </w:rPr>
              <w:t>14</w:t>
            </w:r>
            <w:r w:rsidR="00465340" w:rsidRPr="00465340">
              <w:rPr>
                <w:rFonts w:hint="eastAsia"/>
              </w:rPr>
              <w:t>年</w:t>
            </w:r>
            <w:r>
              <w:rPr>
                <w:rFonts w:hint="eastAsia"/>
              </w:rPr>
              <w:t>9</w:t>
            </w:r>
            <w:r w:rsidR="00465340" w:rsidRPr="00465340">
              <w:rPr>
                <w:rFonts w:hint="eastAsia"/>
              </w:rPr>
              <w:t>月</w:t>
            </w:r>
            <w:r>
              <w:rPr>
                <w:rFonts w:hint="eastAsia"/>
              </w:rPr>
              <w:t>2</w:t>
            </w:r>
            <w:r w:rsidR="00465340" w:rsidRPr="00465340">
              <w:rPr>
                <w:rFonts w:hint="eastAsia"/>
              </w:rPr>
              <w:t>日</w:t>
            </w:r>
            <w:r w:rsidR="00465340" w:rsidRPr="00465340">
              <w:rPr>
                <w:rFonts w:hint="eastAsia"/>
              </w:rPr>
              <w:t>(</w:t>
            </w:r>
            <w:r w:rsidR="00465340" w:rsidRPr="00465340">
              <w:rPr>
                <w:rFonts w:hint="eastAsia"/>
              </w:rPr>
              <w:t>首次提交</w:t>
            </w:r>
            <w:r w:rsidR="00465340" w:rsidRPr="00465340">
              <w:rPr>
                <w:rFonts w:hint="eastAsia"/>
              </w:rPr>
              <w:t>)</w:t>
            </w:r>
          </w:p>
        </w:tc>
      </w:tr>
      <w:tr w:rsidR="00446A62" w14:paraId="26FF974A" w14:textId="77777777" w:rsidTr="003F58A2">
        <w:trPr>
          <w:cantSplit/>
        </w:trPr>
        <w:tc>
          <w:tcPr>
            <w:tcW w:w="2205" w:type="dxa"/>
          </w:tcPr>
          <w:p w14:paraId="358B5B86" w14:textId="77777777" w:rsidR="00446A62" w:rsidRPr="00172E04" w:rsidRDefault="00446A62" w:rsidP="003F58A2">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3E42E2B2" w14:textId="734C1C2B" w:rsidR="00446A62" w:rsidRPr="00C74FB6" w:rsidRDefault="004201F6" w:rsidP="003F58A2">
            <w:pPr>
              <w:pStyle w:val="SingleTxtGC"/>
              <w:ind w:left="0" w:right="0"/>
              <w:rPr>
                <w:lang w:val="fr-CH"/>
              </w:rPr>
            </w:pPr>
            <w:r w:rsidRPr="004201F6">
              <w:rPr>
                <w:rFonts w:hint="eastAsia"/>
                <w:lang w:val="fr-CH"/>
              </w:rPr>
              <w:t>根据委员会议事规则第</w:t>
            </w:r>
            <w:r w:rsidR="003F58A2">
              <w:rPr>
                <w:rFonts w:hint="eastAsia"/>
                <w:lang w:val="fr-CH"/>
              </w:rPr>
              <w:t>92</w:t>
            </w:r>
            <w:r w:rsidRPr="004201F6">
              <w:rPr>
                <w:rFonts w:hint="eastAsia"/>
                <w:lang w:val="fr-CH"/>
              </w:rPr>
              <w:t>条作出的决定，已于</w:t>
            </w:r>
            <w:r w:rsidR="003F58A2">
              <w:rPr>
                <w:rFonts w:hint="eastAsia"/>
                <w:lang w:val="fr-CH"/>
              </w:rPr>
              <w:t>2</w:t>
            </w:r>
            <w:r w:rsidRPr="004201F6">
              <w:rPr>
                <w:rFonts w:hint="eastAsia"/>
                <w:lang w:val="fr-CH"/>
              </w:rPr>
              <w:t>0</w:t>
            </w:r>
            <w:r w:rsidR="003F58A2">
              <w:rPr>
                <w:rFonts w:hint="eastAsia"/>
                <w:lang w:val="fr-CH"/>
              </w:rPr>
              <w:t>14</w:t>
            </w:r>
            <w:r w:rsidRPr="004201F6">
              <w:rPr>
                <w:rFonts w:hint="eastAsia"/>
                <w:lang w:val="fr-CH"/>
              </w:rPr>
              <w:t>年</w:t>
            </w:r>
            <w:r w:rsidR="003F58A2">
              <w:rPr>
                <w:rFonts w:hint="eastAsia"/>
                <w:lang w:val="fr-CH"/>
              </w:rPr>
              <w:t>12</w:t>
            </w:r>
            <w:r w:rsidRPr="004201F6">
              <w:rPr>
                <w:rFonts w:hint="eastAsia"/>
                <w:lang w:val="fr-CH"/>
              </w:rPr>
              <w:t>月</w:t>
            </w:r>
            <w:r w:rsidR="003F58A2">
              <w:rPr>
                <w:rFonts w:hint="eastAsia"/>
                <w:lang w:val="fr-CH"/>
              </w:rPr>
              <w:t>11</w:t>
            </w:r>
            <w:r w:rsidRPr="004201F6">
              <w:rPr>
                <w:rFonts w:hint="eastAsia"/>
                <w:lang w:val="fr-CH"/>
              </w:rPr>
              <w:t>日转交缔约国</w:t>
            </w:r>
            <w:r w:rsidRPr="004201F6">
              <w:rPr>
                <w:rFonts w:hint="eastAsia"/>
                <w:lang w:val="fr-CH"/>
              </w:rPr>
              <w:t>(</w:t>
            </w:r>
            <w:r w:rsidRPr="004201F6">
              <w:rPr>
                <w:rFonts w:hint="eastAsia"/>
                <w:lang w:val="fr-CH"/>
              </w:rPr>
              <w:t>未以文件形式印发</w:t>
            </w:r>
            <w:r w:rsidRPr="004201F6">
              <w:rPr>
                <w:rFonts w:hint="eastAsia"/>
                <w:lang w:val="fr-CH"/>
              </w:rPr>
              <w:t>)</w:t>
            </w:r>
          </w:p>
        </w:tc>
      </w:tr>
      <w:tr w:rsidR="00446A62" w14:paraId="0F389D2F" w14:textId="77777777" w:rsidTr="003F58A2">
        <w:trPr>
          <w:cantSplit/>
        </w:trPr>
        <w:tc>
          <w:tcPr>
            <w:tcW w:w="2205" w:type="dxa"/>
          </w:tcPr>
          <w:p w14:paraId="365BB671" w14:textId="498A56D3" w:rsidR="00446A62" w:rsidRPr="00172E04" w:rsidRDefault="00446A62" w:rsidP="003F58A2">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7772EE9B" w14:textId="50A8AE9B" w:rsidR="00446A62" w:rsidRPr="00C74FB6" w:rsidRDefault="003F58A2" w:rsidP="003F58A2">
            <w:pPr>
              <w:pStyle w:val="SingleTxtGC"/>
              <w:ind w:left="0" w:right="0"/>
              <w:rPr>
                <w:lang w:val="fr-CH"/>
              </w:rPr>
            </w:pPr>
            <w:r>
              <w:rPr>
                <w:rFonts w:hint="eastAsia"/>
                <w:snapToGrid/>
              </w:rPr>
              <w:t>2</w:t>
            </w:r>
            <w:r w:rsidR="004201F6" w:rsidRPr="004201F6">
              <w:rPr>
                <w:rFonts w:hint="eastAsia"/>
                <w:snapToGrid/>
              </w:rPr>
              <w:t>0</w:t>
            </w:r>
            <w:r>
              <w:rPr>
                <w:rFonts w:hint="eastAsia"/>
                <w:snapToGrid/>
              </w:rPr>
              <w:t>2</w:t>
            </w:r>
            <w:r w:rsidR="004201F6" w:rsidRPr="004201F6">
              <w:rPr>
                <w:rFonts w:hint="eastAsia"/>
                <w:snapToGrid/>
              </w:rPr>
              <w:t>0</w:t>
            </w:r>
            <w:r w:rsidR="004201F6" w:rsidRPr="004201F6">
              <w:rPr>
                <w:rFonts w:hint="eastAsia"/>
                <w:snapToGrid/>
              </w:rPr>
              <w:t>年</w:t>
            </w:r>
            <w:r>
              <w:rPr>
                <w:rFonts w:hint="eastAsia"/>
                <w:snapToGrid/>
              </w:rPr>
              <w:t>11</w:t>
            </w:r>
            <w:r w:rsidR="004201F6" w:rsidRPr="004201F6">
              <w:rPr>
                <w:rFonts w:hint="eastAsia"/>
                <w:snapToGrid/>
              </w:rPr>
              <w:t>月</w:t>
            </w:r>
            <w:r>
              <w:rPr>
                <w:rFonts w:hint="eastAsia"/>
                <w:snapToGrid/>
              </w:rPr>
              <w:t>5</w:t>
            </w:r>
            <w:r w:rsidR="004201F6" w:rsidRPr="004201F6">
              <w:rPr>
                <w:rFonts w:hint="eastAsia"/>
                <w:snapToGrid/>
              </w:rPr>
              <w:t>日</w:t>
            </w:r>
          </w:p>
        </w:tc>
      </w:tr>
      <w:tr w:rsidR="00446A62" w14:paraId="27859BBD" w14:textId="77777777" w:rsidTr="003F58A2">
        <w:trPr>
          <w:cantSplit/>
        </w:trPr>
        <w:tc>
          <w:tcPr>
            <w:tcW w:w="2205" w:type="dxa"/>
          </w:tcPr>
          <w:p w14:paraId="09F2C4B5" w14:textId="77777777" w:rsidR="00446A62" w:rsidRPr="00172E04" w:rsidRDefault="00446A62" w:rsidP="003F58A2">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417102CF" w14:textId="5C1F6B58" w:rsidR="00446A62" w:rsidRPr="00C74FB6" w:rsidRDefault="004201F6" w:rsidP="003F58A2">
            <w:pPr>
              <w:pStyle w:val="SingleTxtGC"/>
              <w:ind w:left="0" w:right="0"/>
              <w:rPr>
                <w:snapToGrid/>
              </w:rPr>
            </w:pPr>
            <w:r w:rsidRPr="004201F6">
              <w:rPr>
                <w:rFonts w:hint="eastAsia"/>
                <w:snapToGrid/>
              </w:rPr>
              <w:t>对提交人发表意见实施制裁；不公正审判</w:t>
            </w:r>
          </w:p>
        </w:tc>
      </w:tr>
      <w:tr w:rsidR="00446A62" w14:paraId="0D525019" w14:textId="77777777" w:rsidTr="003F58A2">
        <w:trPr>
          <w:cantSplit/>
        </w:trPr>
        <w:tc>
          <w:tcPr>
            <w:tcW w:w="2205" w:type="dxa"/>
          </w:tcPr>
          <w:p w14:paraId="4BB461A6" w14:textId="77777777" w:rsidR="00446A62" w:rsidRPr="00172E04" w:rsidRDefault="00446A62" w:rsidP="003F58A2">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6212FBCA" w14:textId="286C858F" w:rsidR="00446A62" w:rsidRPr="00C74FB6" w:rsidRDefault="00761E64" w:rsidP="003F58A2">
            <w:pPr>
              <w:pStyle w:val="SingleTxtGC"/>
              <w:ind w:left="0" w:right="0"/>
              <w:rPr>
                <w:snapToGrid/>
              </w:rPr>
            </w:pPr>
            <w:r w:rsidRPr="00761E64">
              <w:rPr>
                <w:rFonts w:hint="eastAsia"/>
                <w:snapToGrid/>
              </w:rPr>
              <w:t>用尽国内补救办法；证实申诉</w:t>
            </w:r>
          </w:p>
        </w:tc>
      </w:tr>
      <w:tr w:rsidR="00446A62" w14:paraId="5D541FC8" w14:textId="77777777" w:rsidTr="003F58A2">
        <w:trPr>
          <w:cantSplit/>
        </w:trPr>
        <w:tc>
          <w:tcPr>
            <w:tcW w:w="2205" w:type="dxa"/>
          </w:tcPr>
          <w:p w14:paraId="29D78F26" w14:textId="77777777" w:rsidR="00446A62" w:rsidRPr="00172E04" w:rsidRDefault="00446A62" w:rsidP="003F58A2">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4D9B63E5" w14:textId="0A34199B" w:rsidR="00446A62" w:rsidRPr="00C657A9" w:rsidRDefault="00761E64" w:rsidP="003F58A2">
            <w:pPr>
              <w:pStyle w:val="SingleTxtGC"/>
              <w:ind w:left="0" w:right="0"/>
              <w:rPr>
                <w:snapToGrid/>
              </w:rPr>
            </w:pPr>
            <w:r w:rsidRPr="00761E64">
              <w:rPr>
                <w:rFonts w:hint="eastAsia"/>
                <w:snapToGrid/>
              </w:rPr>
              <w:t>集会自由</w:t>
            </w:r>
            <w:r w:rsidR="003F58A2">
              <w:rPr>
                <w:rFonts w:hint="eastAsia"/>
                <w:snapToGrid/>
              </w:rPr>
              <w:t>；</w:t>
            </w:r>
            <w:r w:rsidRPr="00761E64">
              <w:rPr>
                <w:rFonts w:hint="eastAsia"/>
                <w:snapToGrid/>
              </w:rPr>
              <w:t>表达自由</w:t>
            </w:r>
            <w:r w:rsidR="003F58A2">
              <w:rPr>
                <w:rFonts w:hint="eastAsia"/>
                <w:snapToGrid/>
              </w:rPr>
              <w:t>；</w:t>
            </w:r>
            <w:r w:rsidRPr="00761E64">
              <w:rPr>
                <w:rFonts w:hint="eastAsia"/>
                <w:snapToGrid/>
              </w:rPr>
              <w:t>公正审判</w:t>
            </w:r>
          </w:p>
        </w:tc>
      </w:tr>
      <w:tr w:rsidR="00446A62" w14:paraId="6D0EBFBF" w14:textId="77777777" w:rsidTr="003F58A2">
        <w:trPr>
          <w:cantSplit/>
        </w:trPr>
        <w:tc>
          <w:tcPr>
            <w:tcW w:w="2205" w:type="dxa"/>
          </w:tcPr>
          <w:p w14:paraId="7F542274" w14:textId="77777777" w:rsidR="00446A62" w:rsidRPr="00172E04" w:rsidRDefault="00446A62" w:rsidP="003F58A2">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59BAC46F" w14:textId="5C12D5AD" w:rsidR="00446A62" w:rsidRPr="009B515D" w:rsidRDefault="00761E64" w:rsidP="003F58A2">
            <w:pPr>
              <w:pStyle w:val="SingleTxtGC"/>
              <w:ind w:left="0" w:right="0"/>
              <w:rPr>
                <w:snapToGrid/>
                <w:spacing w:val="-4"/>
              </w:rPr>
            </w:pPr>
            <w:r w:rsidRPr="009B515D">
              <w:rPr>
                <w:rFonts w:hint="eastAsia"/>
                <w:snapToGrid/>
                <w:spacing w:val="-4"/>
              </w:rPr>
              <w:t>第十四条第三款</w:t>
            </w:r>
            <w:r w:rsidRPr="009B515D">
              <w:rPr>
                <w:rFonts w:hint="eastAsia"/>
                <w:snapToGrid/>
                <w:spacing w:val="-4"/>
              </w:rPr>
              <w:t>(</w:t>
            </w:r>
            <w:r w:rsidRPr="009B515D">
              <w:rPr>
                <w:rFonts w:hint="eastAsia"/>
                <w:snapToGrid/>
                <w:spacing w:val="-4"/>
              </w:rPr>
              <w:t>卯</w:t>
            </w:r>
            <w:r w:rsidRPr="009B515D">
              <w:rPr>
                <w:rFonts w:hint="eastAsia"/>
                <w:snapToGrid/>
                <w:spacing w:val="-4"/>
              </w:rPr>
              <w:t>)</w:t>
            </w:r>
            <w:r w:rsidRPr="009B515D">
              <w:rPr>
                <w:rFonts w:hint="eastAsia"/>
                <w:snapToGrid/>
                <w:spacing w:val="-4"/>
              </w:rPr>
              <w:t>和</w:t>
            </w:r>
            <w:r w:rsidRPr="009B515D">
              <w:rPr>
                <w:rFonts w:hint="eastAsia"/>
                <w:snapToGrid/>
                <w:spacing w:val="-4"/>
              </w:rPr>
              <w:t>(</w:t>
            </w:r>
            <w:r w:rsidRPr="009B515D">
              <w:rPr>
                <w:rFonts w:hint="eastAsia"/>
                <w:snapToGrid/>
                <w:spacing w:val="-4"/>
              </w:rPr>
              <w:t>午</w:t>
            </w:r>
            <w:r w:rsidRPr="009B515D">
              <w:rPr>
                <w:rFonts w:hint="eastAsia"/>
                <w:snapToGrid/>
                <w:spacing w:val="-4"/>
              </w:rPr>
              <w:t>)</w:t>
            </w:r>
            <w:r w:rsidRPr="009B515D">
              <w:rPr>
                <w:rFonts w:hint="eastAsia"/>
                <w:snapToGrid/>
                <w:spacing w:val="-4"/>
              </w:rPr>
              <w:t>项、第十九条和第二十一条</w:t>
            </w:r>
          </w:p>
        </w:tc>
      </w:tr>
      <w:tr w:rsidR="00446A62" w14:paraId="49BC6656" w14:textId="77777777" w:rsidTr="003F58A2">
        <w:trPr>
          <w:cantSplit/>
        </w:trPr>
        <w:tc>
          <w:tcPr>
            <w:tcW w:w="2205" w:type="dxa"/>
          </w:tcPr>
          <w:p w14:paraId="69DEF207" w14:textId="77777777" w:rsidR="00446A62" w:rsidRPr="00172E04" w:rsidRDefault="00446A62" w:rsidP="003F58A2">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28F7E943" w14:textId="3E326F78" w:rsidR="00446A62" w:rsidRDefault="00942CCD" w:rsidP="003F58A2">
            <w:pPr>
              <w:pStyle w:val="SingleTxtGC"/>
              <w:ind w:left="0" w:right="0"/>
              <w:rPr>
                <w:snapToGrid/>
              </w:rPr>
            </w:pPr>
            <w:r w:rsidRPr="007442C5">
              <w:rPr>
                <w:lang w:val="zh-CN"/>
              </w:rPr>
              <w:t>第二条和第五条第二款</w:t>
            </w:r>
            <w:r w:rsidRPr="007442C5">
              <w:rPr>
                <w:lang w:val="zh-CN"/>
              </w:rPr>
              <w:t>(</w:t>
            </w:r>
            <w:r w:rsidRPr="007442C5">
              <w:rPr>
                <w:lang w:val="zh-CN"/>
              </w:rPr>
              <w:t>丑</w:t>
            </w:r>
            <w:r w:rsidRPr="007442C5">
              <w:rPr>
                <w:lang w:val="zh-CN"/>
              </w:rPr>
              <w:t>)</w:t>
            </w:r>
            <w:r w:rsidRPr="007442C5">
              <w:rPr>
                <w:lang w:val="zh-CN"/>
              </w:rPr>
              <w:t>项</w:t>
            </w:r>
          </w:p>
        </w:tc>
      </w:tr>
    </w:tbl>
    <w:p w14:paraId="7EB55D49" w14:textId="562A6EB4" w:rsidR="00C42B59" w:rsidRDefault="00C42B59" w:rsidP="00446A62">
      <w:pPr>
        <w:pStyle w:val="SingleTxtGC"/>
      </w:pPr>
    </w:p>
    <w:p w14:paraId="67CE386C" w14:textId="5A89DD84" w:rsidR="00701AB9" w:rsidRPr="00046B96" w:rsidRDefault="003F58A2" w:rsidP="009B515D">
      <w:pPr>
        <w:pStyle w:val="SingleTxtGC"/>
      </w:pPr>
      <w:r w:rsidRPr="00046B96">
        <w:t>1</w:t>
      </w:r>
      <w:r w:rsidR="00701AB9" w:rsidRPr="00046B96">
        <w:t>.</w:t>
      </w:r>
      <w:r w:rsidR="00701AB9" w:rsidRPr="00046B96">
        <w:tab/>
      </w:r>
      <w:r w:rsidR="00701AB9" w:rsidRPr="00046B96">
        <w:t>来文提交人是</w:t>
      </w:r>
      <w:r w:rsidRPr="00046B96">
        <w:t>Ayauzhan</w:t>
      </w:r>
      <w:r w:rsidR="00701AB9" w:rsidRPr="00046B96">
        <w:t xml:space="preserve"> </w:t>
      </w:r>
      <w:r w:rsidRPr="00046B96">
        <w:t>Kurtinbaev</w:t>
      </w:r>
      <w:r w:rsidR="00DB7590">
        <w:t>a</w:t>
      </w:r>
      <w:r w:rsidRPr="00046B96">
        <w:t xml:space="preserve">, </w:t>
      </w:r>
      <w:r w:rsidR="00701AB9" w:rsidRPr="00046B96">
        <w:t>哈萨克斯坦公民，生于</w:t>
      </w:r>
      <w:r w:rsidRPr="00046B96">
        <w:t>198</w:t>
      </w:r>
      <w:r w:rsidR="00701AB9" w:rsidRPr="00046B96">
        <w:t>0</w:t>
      </w:r>
      <w:r w:rsidR="00701AB9" w:rsidRPr="00046B96">
        <w:t>年。她声称，哈萨克斯坦侵犯了她根据《公约》第十四条第</w:t>
      </w:r>
      <w:r w:rsidRPr="00046B96">
        <w:t>3</w:t>
      </w:r>
      <w:r w:rsidR="00701AB9" w:rsidRPr="00046B96">
        <w:t>款</w:t>
      </w:r>
      <w:r w:rsidR="00701AB9" w:rsidRPr="00046B96">
        <w:t>(</w:t>
      </w:r>
      <w:r w:rsidR="00701AB9" w:rsidRPr="00046B96">
        <w:t>丁</w:t>
      </w:r>
      <w:r w:rsidR="00701AB9" w:rsidRPr="00046B96">
        <w:t>)</w:t>
      </w:r>
      <w:r w:rsidR="00701AB9" w:rsidRPr="00046B96">
        <w:t>项和</w:t>
      </w:r>
      <w:r w:rsidR="00701AB9" w:rsidRPr="00046B96">
        <w:t>(</w:t>
      </w:r>
      <w:r w:rsidR="00701AB9" w:rsidRPr="00046B96">
        <w:t>庚</w:t>
      </w:r>
      <w:r w:rsidR="00701AB9" w:rsidRPr="00046B96">
        <w:t>)</w:t>
      </w:r>
      <w:r w:rsidR="00701AB9" w:rsidRPr="00046B96">
        <w:t>项、第十九</w:t>
      </w:r>
      <w:r w:rsidR="00701AB9" w:rsidRPr="00046B96">
        <w:lastRenderedPageBreak/>
        <w:t>条和第二十一条享有的权利。《任择议定书》于</w:t>
      </w:r>
      <w:r w:rsidRPr="00046B96">
        <w:t>2</w:t>
      </w:r>
      <w:r w:rsidR="00701AB9" w:rsidRPr="00046B96">
        <w:t>00</w:t>
      </w:r>
      <w:r w:rsidRPr="00046B96">
        <w:t>9</w:t>
      </w:r>
      <w:r w:rsidR="00701AB9" w:rsidRPr="00046B96">
        <w:t>年</w:t>
      </w:r>
      <w:r w:rsidRPr="00046B96">
        <w:t>9</w:t>
      </w:r>
      <w:r w:rsidR="00701AB9" w:rsidRPr="00046B96">
        <w:t>月</w:t>
      </w:r>
      <w:r w:rsidRPr="00046B96">
        <w:t>3</w:t>
      </w:r>
      <w:r w:rsidR="00701AB9" w:rsidRPr="00046B96">
        <w:t>0</w:t>
      </w:r>
      <w:r w:rsidR="00701AB9" w:rsidRPr="00046B96">
        <w:t>日对哈萨克斯坦生效。提交人由律师代理。</w:t>
      </w:r>
    </w:p>
    <w:p w14:paraId="6D5768A4" w14:textId="77777777" w:rsidR="00701AB9" w:rsidRPr="00046B96" w:rsidRDefault="00701AB9" w:rsidP="00AE6205">
      <w:pPr>
        <w:pStyle w:val="H23GC"/>
      </w:pPr>
      <w:r w:rsidRPr="00046B96">
        <w:tab/>
      </w:r>
      <w:r w:rsidRPr="00046B96">
        <w:tab/>
      </w:r>
      <w:r w:rsidRPr="00046B96">
        <w:t>提交人陈述的事实</w:t>
      </w:r>
    </w:p>
    <w:p w14:paraId="4D563A83" w14:textId="03932862" w:rsidR="00701AB9" w:rsidRPr="00046B96" w:rsidRDefault="003F58A2" w:rsidP="00701AB9">
      <w:pPr>
        <w:pStyle w:val="SingleTxtGC"/>
      </w:pPr>
      <w:r w:rsidRPr="00046B96">
        <w:t>2</w:t>
      </w:r>
      <w:r w:rsidR="00701AB9" w:rsidRPr="00046B96">
        <w:t>.</w:t>
      </w:r>
      <w:r w:rsidRPr="00046B96">
        <w:t>1</w:t>
      </w:r>
      <w:r w:rsidR="00701AB9" w:rsidRPr="00046B96">
        <w:tab/>
      </w:r>
      <w:r w:rsidR="00701AB9" w:rsidRPr="00046B96">
        <w:t>提交人是失业者。</w:t>
      </w:r>
      <w:r w:rsidRPr="00046B96">
        <w:t>2</w:t>
      </w:r>
      <w:r w:rsidR="00701AB9" w:rsidRPr="00046B96">
        <w:t>0</w:t>
      </w:r>
      <w:r w:rsidRPr="00046B96">
        <w:t>14</w:t>
      </w:r>
      <w:r w:rsidR="00701AB9" w:rsidRPr="00046B96">
        <w:t>年</w:t>
      </w:r>
      <w:r w:rsidRPr="00046B96">
        <w:t>2</w:t>
      </w:r>
      <w:r w:rsidR="00701AB9" w:rsidRPr="00046B96">
        <w:t>月</w:t>
      </w:r>
      <w:r w:rsidRPr="00046B96">
        <w:t>15</w:t>
      </w:r>
      <w:r w:rsidR="00701AB9" w:rsidRPr="00046B96">
        <w:t>日，她参加了在阿拉木图举行的一次和平示威，以抗议哈萨克斯坦国家货币</w:t>
      </w:r>
      <w:r w:rsidRPr="00046B96">
        <w:t>(</w:t>
      </w:r>
      <w:r w:rsidR="00701AB9" w:rsidRPr="00046B96">
        <w:t>坚戈</w:t>
      </w:r>
      <w:r w:rsidRPr="00046B96">
        <w:t>)</w:t>
      </w:r>
      <w:r w:rsidR="00701AB9" w:rsidRPr="00046B96">
        <w:t>贬值</w:t>
      </w:r>
      <w:r w:rsidRPr="00046B96">
        <w:t>3</w:t>
      </w:r>
      <w:r w:rsidR="00701AB9" w:rsidRPr="00046B96">
        <w:t>0%</w:t>
      </w:r>
      <w:r w:rsidR="00701AB9" w:rsidRPr="00046B96">
        <w:t>。提交人</w:t>
      </w:r>
      <w:r w:rsidR="00701AB9" w:rsidRPr="00046B96">
        <w:rPr>
          <w:rFonts w:hint="eastAsia"/>
        </w:rPr>
        <w:t>事先没有计划参加示威，但</w:t>
      </w:r>
      <w:r w:rsidR="00701AB9" w:rsidRPr="00046B96">
        <w:t>恰好在示威活动附近，她</w:t>
      </w:r>
      <w:r w:rsidR="00701AB9" w:rsidRPr="00046B96">
        <w:rPr>
          <w:rFonts w:hint="eastAsia"/>
        </w:rPr>
        <w:t>看到人们在</w:t>
      </w:r>
      <w:r w:rsidR="00701AB9" w:rsidRPr="00046B96">
        <w:t>示威</w:t>
      </w:r>
      <w:r w:rsidR="00701AB9" w:rsidRPr="00046B96">
        <w:rPr>
          <w:rFonts w:hint="eastAsia"/>
        </w:rPr>
        <w:t>抗议货币贬值</w:t>
      </w:r>
      <w:r w:rsidR="00701AB9" w:rsidRPr="00046B96">
        <w:t>，</w:t>
      </w:r>
      <w:r w:rsidR="00701AB9" w:rsidRPr="00046B96">
        <w:rPr>
          <w:rFonts w:hint="eastAsia"/>
        </w:rPr>
        <w:t>便</w:t>
      </w:r>
      <w:r w:rsidR="00701AB9" w:rsidRPr="00046B96">
        <w:t>加入</w:t>
      </w:r>
      <w:r w:rsidR="00701AB9" w:rsidRPr="00046B96">
        <w:rPr>
          <w:rFonts w:hint="eastAsia"/>
        </w:rPr>
        <w:t>其中</w:t>
      </w:r>
      <w:r w:rsidR="00701AB9" w:rsidRPr="00046B96">
        <w:t>。包括提交人在内的示威参与者被警方以</w:t>
      </w:r>
      <w:r w:rsidR="00701AB9" w:rsidRPr="00046B96">
        <w:rPr>
          <w:rFonts w:hint="eastAsia"/>
        </w:rPr>
        <w:t>残酷</w:t>
      </w:r>
      <w:r w:rsidR="00701AB9" w:rsidRPr="00046B96">
        <w:t>手段逮捕。</w:t>
      </w:r>
    </w:p>
    <w:p w14:paraId="000F92D4" w14:textId="15B231D8" w:rsidR="00701AB9" w:rsidRPr="00046B96" w:rsidRDefault="003F58A2" w:rsidP="00701AB9">
      <w:pPr>
        <w:pStyle w:val="SingleTxtGC"/>
      </w:pPr>
      <w:r w:rsidRPr="00046B96">
        <w:t>2</w:t>
      </w:r>
      <w:r w:rsidR="00701AB9" w:rsidRPr="00046B96">
        <w:t>.</w:t>
      </w:r>
      <w:r w:rsidRPr="00046B96">
        <w:t>2</w:t>
      </w:r>
      <w:r w:rsidR="00701AB9" w:rsidRPr="00046B96">
        <w:tab/>
      </w:r>
      <w:r w:rsidR="00701AB9" w:rsidRPr="00046B96">
        <w:t>同一天，阿拉木图特别区际行政法院根据《行政犯罪法》第</w:t>
      </w:r>
      <w:r w:rsidRPr="00046B96">
        <w:t>373</w:t>
      </w:r>
      <w:r w:rsidR="00701AB9" w:rsidRPr="00046B96">
        <w:t>条</w:t>
      </w:r>
      <w:r w:rsidRPr="00046B96">
        <w:t>(</w:t>
      </w:r>
      <w:r w:rsidR="00701AB9" w:rsidRPr="00046B96">
        <w:t>涉及违反组织和举行和平集会、游行、会议、行进、纠察队和示威的立法</w:t>
      </w:r>
      <w:r w:rsidRPr="00046B96">
        <w:t>)</w:t>
      </w:r>
      <w:r w:rsidR="00701AB9" w:rsidRPr="00046B96">
        <w:t>，认定提交人有罪，处以</w:t>
      </w:r>
      <w:r w:rsidRPr="00046B96">
        <w:t>3</w:t>
      </w:r>
      <w:r w:rsidR="00755A96">
        <w:t>,</w:t>
      </w:r>
      <w:r w:rsidRPr="00046B96">
        <w:t>7</w:t>
      </w:r>
      <w:r w:rsidR="00701AB9" w:rsidRPr="00046B96">
        <w:t>0</w:t>
      </w:r>
      <w:r w:rsidRPr="00046B96">
        <w:t>4</w:t>
      </w:r>
      <w:r w:rsidR="00701AB9" w:rsidRPr="00046B96">
        <w:t>哈萨克斯坦坚戈</w:t>
      </w:r>
      <w:r w:rsidR="00701AB9" w:rsidRPr="00046B96">
        <w:t>(</w:t>
      </w:r>
      <w:r w:rsidR="00701AB9" w:rsidRPr="00046B96">
        <w:t>约</w:t>
      </w:r>
      <w:r w:rsidRPr="00046B96">
        <w:t>2</w:t>
      </w:r>
      <w:r w:rsidR="00701AB9" w:rsidRPr="00046B96">
        <w:t>0</w:t>
      </w:r>
      <w:r w:rsidR="00701AB9" w:rsidRPr="00046B96">
        <w:t>美元</w:t>
      </w:r>
      <w:r w:rsidR="00701AB9" w:rsidRPr="00046B96">
        <w:t>)</w:t>
      </w:r>
      <w:r w:rsidR="00701AB9" w:rsidRPr="00046B96">
        <w:t>的罚款。提交人称，她被捕后</w:t>
      </w:r>
      <w:r w:rsidR="00701AB9" w:rsidRPr="00046B96">
        <w:rPr>
          <w:rFonts w:hint="eastAsia"/>
        </w:rPr>
        <w:t>未能得到</w:t>
      </w:r>
      <w:r w:rsidR="00701AB9" w:rsidRPr="00046B96">
        <w:t>律师</w:t>
      </w:r>
      <w:r w:rsidR="00701AB9" w:rsidRPr="00046B96">
        <w:rPr>
          <w:rFonts w:hint="eastAsia"/>
        </w:rPr>
        <w:t>协助，</w:t>
      </w:r>
      <w:r w:rsidR="00701AB9" w:rsidRPr="00046B96">
        <w:t>尽管她请求</w:t>
      </w:r>
      <w:r w:rsidR="00701AB9" w:rsidRPr="00046B96">
        <w:rPr>
          <w:rFonts w:hint="eastAsia"/>
        </w:rPr>
        <w:t>得到</w:t>
      </w:r>
      <w:r w:rsidR="00701AB9" w:rsidRPr="00046B96">
        <w:t>律师</w:t>
      </w:r>
      <w:r w:rsidR="00701AB9" w:rsidRPr="00046B96">
        <w:rPr>
          <w:rFonts w:hint="eastAsia"/>
        </w:rPr>
        <w:t>协助。当局也不让</w:t>
      </w:r>
      <w:r w:rsidR="00701AB9" w:rsidRPr="00046B96">
        <w:t>她的家人、记者和人权组织观察员</w:t>
      </w:r>
      <w:r w:rsidR="00701AB9" w:rsidRPr="00046B96">
        <w:rPr>
          <w:rFonts w:hint="eastAsia"/>
        </w:rPr>
        <w:t>出席审判</w:t>
      </w:r>
      <w:r w:rsidR="00701AB9" w:rsidRPr="00046B96">
        <w:t>。</w:t>
      </w:r>
      <w:bookmarkStart w:id="0" w:name="_Hlk62575168"/>
      <w:bookmarkEnd w:id="0"/>
    </w:p>
    <w:p w14:paraId="70807D52" w14:textId="3A72BF6F" w:rsidR="00701AB9" w:rsidRPr="00046B96" w:rsidRDefault="003F58A2" w:rsidP="00701AB9">
      <w:pPr>
        <w:pStyle w:val="SingleTxtGC"/>
      </w:pPr>
      <w:r w:rsidRPr="00046B96">
        <w:t>2</w:t>
      </w:r>
      <w:r w:rsidR="00701AB9" w:rsidRPr="00046B96">
        <w:t>.</w:t>
      </w:r>
      <w:r w:rsidRPr="00046B96">
        <w:t>3</w:t>
      </w:r>
      <w:r w:rsidR="00701AB9" w:rsidRPr="00046B96">
        <w:tab/>
      </w:r>
      <w:r w:rsidRPr="00046B96">
        <w:t>2</w:t>
      </w:r>
      <w:r w:rsidR="00701AB9" w:rsidRPr="00046B96">
        <w:t>0</w:t>
      </w:r>
      <w:r w:rsidRPr="00046B96">
        <w:t>14</w:t>
      </w:r>
      <w:r w:rsidR="00701AB9" w:rsidRPr="00046B96">
        <w:t>年</w:t>
      </w:r>
      <w:r w:rsidRPr="00046B96">
        <w:t>2</w:t>
      </w:r>
      <w:r w:rsidR="00701AB9" w:rsidRPr="00046B96">
        <w:t>月</w:t>
      </w:r>
      <w:r w:rsidRPr="00046B96">
        <w:t>24</w:t>
      </w:r>
      <w:r w:rsidR="00701AB9" w:rsidRPr="00046B96">
        <w:t>日，提交人向阿拉木图市法院提出上诉。她的上诉于</w:t>
      </w:r>
      <w:r w:rsidRPr="00046B96">
        <w:t>2</w:t>
      </w:r>
      <w:r w:rsidR="00701AB9" w:rsidRPr="00046B96">
        <w:t>0</w:t>
      </w:r>
      <w:r w:rsidRPr="00046B96">
        <w:t>14</w:t>
      </w:r>
      <w:r w:rsidR="00701AB9" w:rsidRPr="00046B96">
        <w:t>年</w:t>
      </w:r>
      <w:r w:rsidRPr="00046B96">
        <w:t>3</w:t>
      </w:r>
      <w:r w:rsidR="00701AB9" w:rsidRPr="00046B96">
        <w:t>月</w:t>
      </w:r>
      <w:r w:rsidRPr="00046B96">
        <w:t>4</w:t>
      </w:r>
      <w:r w:rsidR="00701AB9" w:rsidRPr="00046B96">
        <w:t>日被驳回。</w:t>
      </w:r>
    </w:p>
    <w:p w14:paraId="0C549660" w14:textId="702EDEB8" w:rsidR="00701AB9" w:rsidRPr="00046B96" w:rsidRDefault="003F58A2" w:rsidP="00701AB9">
      <w:pPr>
        <w:pStyle w:val="SingleTxtGC"/>
      </w:pPr>
      <w:r w:rsidRPr="00046B96">
        <w:t>2</w:t>
      </w:r>
      <w:r w:rsidR="00701AB9" w:rsidRPr="00046B96">
        <w:t>.</w:t>
      </w:r>
      <w:r w:rsidRPr="00046B96">
        <w:t>4</w:t>
      </w:r>
      <w:r w:rsidR="00701AB9" w:rsidRPr="00046B96">
        <w:tab/>
      </w:r>
      <w:r w:rsidR="00701AB9" w:rsidRPr="00046B96">
        <w:t>提交人于</w:t>
      </w:r>
      <w:r w:rsidRPr="00046B96">
        <w:t>2</w:t>
      </w:r>
      <w:r w:rsidR="00701AB9" w:rsidRPr="00046B96">
        <w:t>0</w:t>
      </w:r>
      <w:r w:rsidRPr="00046B96">
        <w:t>14</w:t>
      </w:r>
      <w:r w:rsidR="00701AB9" w:rsidRPr="00046B96">
        <w:t>年</w:t>
      </w:r>
      <w:r w:rsidRPr="00046B96">
        <w:t>3</w:t>
      </w:r>
      <w:r w:rsidR="00701AB9" w:rsidRPr="00046B96">
        <w:t>月</w:t>
      </w:r>
      <w:r w:rsidRPr="00046B96">
        <w:t>31</w:t>
      </w:r>
      <w:r w:rsidR="00701AB9" w:rsidRPr="00046B96">
        <w:t>日向阿拉木图检察官办公室并于</w:t>
      </w:r>
      <w:r w:rsidRPr="00046B96">
        <w:t>2</w:t>
      </w:r>
      <w:r w:rsidR="00701AB9" w:rsidRPr="00046B96">
        <w:t>0</w:t>
      </w:r>
      <w:r w:rsidRPr="00046B96">
        <w:t>14</w:t>
      </w:r>
      <w:r w:rsidR="00701AB9" w:rsidRPr="00046B96">
        <w:t>年</w:t>
      </w:r>
      <w:r w:rsidRPr="00046B96">
        <w:t>5</w:t>
      </w:r>
      <w:r w:rsidR="00701AB9" w:rsidRPr="00046B96">
        <w:t>月</w:t>
      </w:r>
      <w:r w:rsidRPr="00046B96">
        <w:t>26</w:t>
      </w:r>
      <w:r w:rsidR="00701AB9" w:rsidRPr="00046B96">
        <w:t>日向哈萨克斯坦总检察长办公室提交了对初审法院</w:t>
      </w:r>
      <w:r w:rsidR="00701AB9" w:rsidRPr="00046B96">
        <w:rPr>
          <w:rFonts w:hint="eastAsia"/>
        </w:rPr>
        <w:t>判决</w:t>
      </w:r>
      <w:r w:rsidR="00701AB9" w:rsidRPr="00046B96">
        <w:t>进行监督复审的请求。她的请求分别于</w:t>
      </w:r>
      <w:r w:rsidRPr="00046B96">
        <w:t>2</w:t>
      </w:r>
      <w:r w:rsidR="00701AB9" w:rsidRPr="00046B96">
        <w:t>0</w:t>
      </w:r>
      <w:r w:rsidRPr="00046B96">
        <w:t>14</w:t>
      </w:r>
      <w:r w:rsidR="00701AB9" w:rsidRPr="00046B96">
        <w:t>年</w:t>
      </w:r>
      <w:r w:rsidRPr="00046B96">
        <w:t>4</w:t>
      </w:r>
      <w:r w:rsidR="00701AB9" w:rsidRPr="00046B96">
        <w:t>月</w:t>
      </w:r>
      <w:r w:rsidRPr="00046B96">
        <w:t>4</w:t>
      </w:r>
      <w:r w:rsidR="00701AB9" w:rsidRPr="00046B96">
        <w:t>日和</w:t>
      </w:r>
      <w:r w:rsidRPr="00046B96">
        <w:t>2</w:t>
      </w:r>
      <w:r w:rsidR="00701AB9" w:rsidRPr="00046B96">
        <w:t>0</w:t>
      </w:r>
      <w:r w:rsidRPr="00046B96">
        <w:t>14</w:t>
      </w:r>
      <w:r w:rsidR="00701AB9" w:rsidRPr="00046B96">
        <w:t>年</w:t>
      </w:r>
      <w:r w:rsidRPr="00046B96">
        <w:t>7</w:t>
      </w:r>
      <w:r w:rsidR="00701AB9" w:rsidRPr="00046B96">
        <w:t>月</w:t>
      </w:r>
      <w:r w:rsidRPr="00046B96">
        <w:t>14</w:t>
      </w:r>
      <w:r w:rsidR="00701AB9" w:rsidRPr="00046B96">
        <w:t>日被</w:t>
      </w:r>
      <w:r w:rsidR="00701AB9" w:rsidRPr="00046B96">
        <w:rPr>
          <w:rFonts w:hint="eastAsia"/>
        </w:rPr>
        <w:t>驳回</w:t>
      </w:r>
      <w:r w:rsidR="00701AB9" w:rsidRPr="00046B96">
        <w:t>。</w:t>
      </w:r>
      <w:bookmarkStart w:id="1" w:name="_Hlk62575400"/>
      <w:bookmarkEnd w:id="1"/>
    </w:p>
    <w:p w14:paraId="24198B10" w14:textId="77777777" w:rsidR="00701AB9" w:rsidRPr="00046B96" w:rsidRDefault="00701AB9" w:rsidP="00AE6205">
      <w:pPr>
        <w:pStyle w:val="H23GC"/>
      </w:pPr>
      <w:r w:rsidRPr="00046B96">
        <w:tab/>
      </w:r>
      <w:r w:rsidRPr="00046B96">
        <w:tab/>
      </w:r>
      <w:r w:rsidRPr="00046B96">
        <w:t>申诉</w:t>
      </w:r>
    </w:p>
    <w:p w14:paraId="02F8A268" w14:textId="4C742546" w:rsidR="00701AB9" w:rsidRPr="00046B96" w:rsidRDefault="003F58A2" w:rsidP="00701AB9">
      <w:pPr>
        <w:pStyle w:val="SingleTxtGC"/>
      </w:pPr>
      <w:r w:rsidRPr="00046B96">
        <w:t>3</w:t>
      </w:r>
      <w:r w:rsidR="00701AB9" w:rsidRPr="00046B96">
        <w:t>.</w:t>
      </w:r>
      <w:r w:rsidRPr="00046B96">
        <w:t>1</w:t>
      </w:r>
      <w:r w:rsidR="00701AB9" w:rsidRPr="00046B96">
        <w:tab/>
      </w:r>
      <w:r w:rsidR="00701AB9" w:rsidRPr="00046B96">
        <w:t>提交人称，由于她因参加和平示威而受到</w:t>
      </w:r>
      <w:r w:rsidR="00701AB9" w:rsidRPr="00046B96">
        <w:rPr>
          <w:rFonts w:hint="eastAsia"/>
        </w:rPr>
        <w:t>惩罚</w:t>
      </w:r>
      <w:r w:rsidR="00701AB9" w:rsidRPr="00046B96">
        <w:t>，缔约国侵犯了她根据《公约》第十九条和第二十一条享有的权利。</w:t>
      </w:r>
    </w:p>
    <w:p w14:paraId="177B2F19" w14:textId="4B87CA88" w:rsidR="00701AB9" w:rsidRPr="00046B96" w:rsidRDefault="003F58A2" w:rsidP="00701AB9">
      <w:pPr>
        <w:pStyle w:val="SingleTxtGC"/>
      </w:pPr>
      <w:r w:rsidRPr="00046B96">
        <w:t>3</w:t>
      </w:r>
      <w:r w:rsidR="00701AB9" w:rsidRPr="00046B96">
        <w:t>.</w:t>
      </w:r>
      <w:r w:rsidRPr="00046B96">
        <w:t>2</w:t>
      </w:r>
      <w:r w:rsidR="00701AB9" w:rsidRPr="00046B96">
        <w:tab/>
      </w:r>
      <w:r w:rsidR="00701AB9" w:rsidRPr="00046B96">
        <w:t>提交人称，她根据《公约》第十四条第三款</w:t>
      </w:r>
      <w:r w:rsidR="00701AB9" w:rsidRPr="00046B96">
        <w:t>(</w:t>
      </w:r>
      <w:r w:rsidR="00701AB9" w:rsidRPr="00046B96">
        <w:t>卯</w:t>
      </w:r>
      <w:r w:rsidR="00701AB9" w:rsidRPr="00046B96">
        <w:t>)</w:t>
      </w:r>
      <w:r w:rsidR="00701AB9" w:rsidRPr="00046B96">
        <w:t>项享有的权利受到侵犯，因为在她被捕后没有</w:t>
      </w:r>
      <w:r w:rsidR="00701AB9" w:rsidRPr="00046B96">
        <w:rPr>
          <w:rFonts w:hint="eastAsia"/>
        </w:rPr>
        <w:t>为</w:t>
      </w:r>
      <w:r w:rsidR="00701AB9" w:rsidRPr="00046B96">
        <w:t>她</w:t>
      </w:r>
      <w:r w:rsidR="00701AB9" w:rsidRPr="00046B96">
        <w:rPr>
          <w:rFonts w:hint="eastAsia"/>
        </w:rPr>
        <w:t>指派</w:t>
      </w:r>
      <w:r w:rsidR="00701AB9" w:rsidRPr="00046B96">
        <w:t>律师，她的家人、记者和人权组织观察员被拒绝</w:t>
      </w:r>
      <w:r w:rsidR="00701AB9" w:rsidRPr="00046B96">
        <w:rPr>
          <w:rFonts w:hint="eastAsia"/>
        </w:rPr>
        <w:t>出席审判</w:t>
      </w:r>
      <w:r w:rsidR="00701AB9" w:rsidRPr="00046B96">
        <w:t>。提交人还声称《公约》第十四条第三款</w:t>
      </w:r>
      <w:r w:rsidR="00701AB9" w:rsidRPr="00046B96">
        <w:t>(</w:t>
      </w:r>
      <w:r w:rsidR="00701AB9" w:rsidRPr="00046B96">
        <w:t>午</w:t>
      </w:r>
      <w:r w:rsidR="00701AB9" w:rsidRPr="00046B96">
        <w:t>)</w:t>
      </w:r>
      <w:r w:rsidR="00701AB9" w:rsidRPr="00046B96">
        <w:t>项遭到违反，但没有提供任何进一步的细节。</w:t>
      </w:r>
    </w:p>
    <w:p w14:paraId="6BCA9837" w14:textId="5DE4FDA2" w:rsidR="00701AB9" w:rsidRPr="00046B96" w:rsidRDefault="003F58A2" w:rsidP="00701AB9">
      <w:pPr>
        <w:pStyle w:val="SingleTxtGC"/>
      </w:pPr>
      <w:r w:rsidRPr="00046B96">
        <w:t>3</w:t>
      </w:r>
      <w:r w:rsidR="00701AB9" w:rsidRPr="00046B96">
        <w:t>.</w:t>
      </w:r>
      <w:r w:rsidRPr="00046B96">
        <w:t>3</w:t>
      </w:r>
      <w:r w:rsidR="00701AB9" w:rsidRPr="00046B96">
        <w:tab/>
      </w:r>
      <w:r w:rsidR="00701AB9" w:rsidRPr="00046B96">
        <w:t>提交人请委员会建议缔约国：将侵犯其权利的责任人绳之以法；</w:t>
      </w:r>
      <w:r w:rsidR="00701AB9" w:rsidRPr="001541D4">
        <w:rPr>
          <w:rStyle w:val="a8"/>
          <w:rFonts w:eastAsia="宋体"/>
        </w:rPr>
        <w:footnoteReference w:id="4"/>
      </w:r>
      <w:r w:rsidR="005C51BC">
        <w:rPr>
          <w:rFonts w:hint="eastAsia"/>
        </w:rPr>
        <w:t xml:space="preserve"> </w:t>
      </w:r>
      <w:r w:rsidR="00701AB9" w:rsidRPr="00046B96">
        <w:t>赔偿她遭受的精神和物质损害，包括罚款金额和法律援助费用；采取措施消除缔约国立法中对和平集会自由权的现有限制，并</w:t>
      </w:r>
      <w:r w:rsidR="00701AB9" w:rsidRPr="00046B96">
        <w:rPr>
          <w:rFonts w:hint="eastAsia"/>
        </w:rPr>
        <w:t>杜绝</w:t>
      </w:r>
      <w:r w:rsidR="00701AB9" w:rsidRPr="00046B96">
        <w:t>对《公约》第十四条第三款</w:t>
      </w:r>
      <w:r w:rsidR="00701AB9" w:rsidRPr="00046B96">
        <w:t>(</w:t>
      </w:r>
      <w:r w:rsidR="00701AB9" w:rsidRPr="00046B96">
        <w:t>卯</w:t>
      </w:r>
      <w:r w:rsidR="00701AB9" w:rsidRPr="00046B96">
        <w:t>)</w:t>
      </w:r>
      <w:r w:rsidR="00701AB9" w:rsidRPr="00046B96">
        <w:t>项和</w:t>
      </w:r>
      <w:r w:rsidR="00701AB9" w:rsidRPr="00046B96">
        <w:t>(</w:t>
      </w:r>
      <w:r w:rsidR="00701AB9" w:rsidRPr="00046B96">
        <w:t>午</w:t>
      </w:r>
      <w:r w:rsidR="00701AB9" w:rsidRPr="00046B96">
        <w:t>)</w:t>
      </w:r>
      <w:r w:rsidR="00701AB9" w:rsidRPr="00046B96">
        <w:t>项规定的公平审判权的违反；并保证，作为一个紧急事项，国家当局不</w:t>
      </w:r>
      <w:r w:rsidR="00701AB9" w:rsidRPr="00046B96">
        <w:rPr>
          <w:rFonts w:hint="eastAsia"/>
        </w:rPr>
        <w:t>对</w:t>
      </w:r>
      <w:r w:rsidR="00701AB9" w:rsidRPr="00046B96">
        <w:t>和平抗议</w:t>
      </w:r>
      <w:r w:rsidR="00701AB9" w:rsidRPr="00046B96">
        <w:rPr>
          <w:rFonts w:hint="eastAsia"/>
        </w:rPr>
        <w:t>进行</w:t>
      </w:r>
      <w:r w:rsidR="00701AB9" w:rsidRPr="00046B96">
        <w:t>无理干涉</w:t>
      </w:r>
      <w:r w:rsidR="00701AB9" w:rsidRPr="00046B96">
        <w:rPr>
          <w:rFonts w:hint="eastAsia"/>
        </w:rPr>
        <w:t>，不</w:t>
      </w:r>
      <w:r w:rsidR="00701AB9" w:rsidRPr="00046B96">
        <w:t>起诉抗议参与者。</w:t>
      </w:r>
    </w:p>
    <w:p w14:paraId="563E676C" w14:textId="77777777" w:rsidR="00701AB9" w:rsidRPr="00046B96" w:rsidRDefault="00701AB9" w:rsidP="00AE6205">
      <w:pPr>
        <w:pStyle w:val="H23GC"/>
      </w:pPr>
      <w:r w:rsidRPr="00046B96">
        <w:tab/>
      </w:r>
      <w:r w:rsidRPr="00046B96">
        <w:tab/>
      </w:r>
      <w:r w:rsidRPr="00046B96">
        <w:t>缔约国关于可否受理的意见</w:t>
      </w:r>
    </w:p>
    <w:p w14:paraId="33127460" w14:textId="4D68A056" w:rsidR="00701AB9" w:rsidRPr="00046B96" w:rsidRDefault="003F58A2" w:rsidP="00701AB9">
      <w:pPr>
        <w:pStyle w:val="SingleTxtGC"/>
      </w:pPr>
      <w:r w:rsidRPr="00046B96">
        <w:t>4</w:t>
      </w:r>
      <w:r w:rsidR="00701AB9" w:rsidRPr="00046B96">
        <w:t>.</w:t>
      </w:r>
      <w:r w:rsidRPr="00046B96">
        <w:t>1</w:t>
      </w:r>
      <w:r w:rsidR="00701AB9" w:rsidRPr="00046B96">
        <w:tab/>
      </w:r>
      <w:r w:rsidR="00701AB9" w:rsidRPr="00046B96">
        <w:t>在</w:t>
      </w:r>
      <w:r w:rsidRPr="00046B96">
        <w:t>2</w:t>
      </w:r>
      <w:r w:rsidR="00701AB9" w:rsidRPr="00046B96">
        <w:t>0</w:t>
      </w:r>
      <w:r w:rsidRPr="00046B96">
        <w:t>15</w:t>
      </w:r>
      <w:r w:rsidR="00701AB9" w:rsidRPr="00046B96">
        <w:t>年</w:t>
      </w:r>
      <w:r w:rsidRPr="00046B96">
        <w:t>3</w:t>
      </w:r>
      <w:r w:rsidR="00701AB9" w:rsidRPr="00046B96">
        <w:t>月</w:t>
      </w:r>
      <w:r w:rsidRPr="00046B96">
        <w:t>26</w:t>
      </w:r>
      <w:r w:rsidR="00701AB9" w:rsidRPr="00046B96">
        <w:t>日的普通照会中，缔约国提交了关于来文可否受理的意见，并请委员会宣布来文</w:t>
      </w:r>
      <w:r w:rsidR="00701AB9" w:rsidRPr="00046B96">
        <w:rPr>
          <w:rFonts w:hint="eastAsia"/>
        </w:rPr>
        <w:t>缺乏依据</w:t>
      </w:r>
      <w:r w:rsidR="00701AB9" w:rsidRPr="00046B96">
        <w:t>，不可受理。</w:t>
      </w:r>
    </w:p>
    <w:p w14:paraId="66074E0E" w14:textId="08FD79E0" w:rsidR="00701AB9" w:rsidRPr="00046B96" w:rsidRDefault="003F58A2" w:rsidP="00701AB9">
      <w:pPr>
        <w:pStyle w:val="SingleTxtGC"/>
      </w:pPr>
      <w:r w:rsidRPr="00046B96">
        <w:t>4</w:t>
      </w:r>
      <w:r w:rsidR="00701AB9" w:rsidRPr="00046B96">
        <w:t>.</w:t>
      </w:r>
      <w:r w:rsidRPr="00046B96">
        <w:t>2</w:t>
      </w:r>
      <w:r w:rsidR="00701AB9" w:rsidRPr="00046B96">
        <w:tab/>
      </w:r>
      <w:r w:rsidR="00701AB9" w:rsidRPr="00046B96">
        <w:t>缔约国回顾了该案的事实，并指出提交人参加了一次未经授权的群众活动。参与者扰乱了他人的安宁，高呼口号，并敦促其他人加入他们的行列。警方要求参与者停止未经授权的活动，但这一请求被置之不理。</w:t>
      </w:r>
    </w:p>
    <w:p w14:paraId="414A5E5B" w14:textId="37E55E6F" w:rsidR="00701AB9" w:rsidRPr="00046B96" w:rsidRDefault="003F58A2" w:rsidP="00701AB9">
      <w:pPr>
        <w:pStyle w:val="SingleTxtGC"/>
      </w:pPr>
      <w:r w:rsidRPr="00046B96">
        <w:t>4</w:t>
      </w:r>
      <w:r w:rsidR="00701AB9" w:rsidRPr="00046B96">
        <w:t>.</w:t>
      </w:r>
      <w:r w:rsidRPr="00046B96">
        <w:t>3</w:t>
      </w:r>
      <w:r w:rsidR="00701AB9" w:rsidRPr="00046B96">
        <w:tab/>
      </w:r>
      <w:r w:rsidR="00701AB9" w:rsidRPr="00046B96">
        <w:t>缔约国认为，提交人因违反关于举行群众活动的命令而受到制裁，根据《行政犯罪法》第</w:t>
      </w:r>
      <w:r w:rsidRPr="00046B96">
        <w:t>373</w:t>
      </w:r>
      <w:r w:rsidR="00701AB9" w:rsidRPr="00046B96">
        <w:t>(</w:t>
      </w:r>
      <w:r w:rsidRPr="00046B96">
        <w:t>1</w:t>
      </w:r>
      <w:r w:rsidR="00701AB9" w:rsidRPr="00046B96">
        <w:t>)</w:t>
      </w:r>
      <w:r w:rsidR="00701AB9" w:rsidRPr="00046B96">
        <w:t>条，这构成行政犯罪。缔约国指出，提交人从未要求由律师或任何其他代表代理。她也没有要求允许她的亲属和记者进入法庭。</w:t>
      </w:r>
    </w:p>
    <w:p w14:paraId="5D1298C8" w14:textId="6F9171B5" w:rsidR="00701AB9" w:rsidRPr="00046B96" w:rsidRDefault="003F58A2" w:rsidP="00701AB9">
      <w:pPr>
        <w:pStyle w:val="SingleTxtGC"/>
      </w:pPr>
      <w:r w:rsidRPr="00046B96">
        <w:t>4</w:t>
      </w:r>
      <w:r w:rsidR="00701AB9" w:rsidRPr="00046B96">
        <w:t>.</w:t>
      </w:r>
      <w:r w:rsidRPr="00046B96">
        <w:t>4</w:t>
      </w:r>
      <w:r w:rsidR="00701AB9" w:rsidRPr="00046B96">
        <w:tab/>
      </w:r>
      <w:r w:rsidR="00701AB9" w:rsidRPr="00046B96">
        <w:t>缔约国不同意提交人的</w:t>
      </w:r>
      <w:r w:rsidR="00701AB9" w:rsidRPr="00046B96">
        <w:rPr>
          <w:rFonts w:hint="eastAsia"/>
        </w:rPr>
        <w:t>说法</w:t>
      </w:r>
      <w:r w:rsidR="00701AB9" w:rsidRPr="00046B96">
        <w:t>，即她的行为不构成犯罪，因为她参加集会的决定是</w:t>
      </w:r>
      <w:r w:rsidR="00701AB9" w:rsidRPr="00046B96">
        <w:rPr>
          <w:rFonts w:hint="eastAsia"/>
        </w:rPr>
        <w:t>临时作出</w:t>
      </w:r>
      <w:r w:rsidR="00701AB9" w:rsidRPr="00046B96">
        <w:t>的，因此她不能寻求获得授权，她只是碰巧在示威活动附近并决定参加示威活动。缔约国回顾</w:t>
      </w:r>
      <w:r w:rsidR="00701AB9" w:rsidRPr="00046B96">
        <w:rPr>
          <w:rFonts w:hint="eastAsia"/>
        </w:rPr>
        <w:t>说</w:t>
      </w:r>
      <w:r w:rsidR="00701AB9" w:rsidRPr="00046B96">
        <w:t>，《公约》第十九条和第二十一条规定的权利可以受到某些限制。缔约国表示哈萨克斯坦不禁止和平集会自由，但解释说，举行集会需要遵循一定的程序。在这方面，缔约国提到《宪法》第</w:t>
      </w:r>
      <w:r w:rsidRPr="00046B96">
        <w:t>32</w:t>
      </w:r>
      <w:r w:rsidR="00701AB9" w:rsidRPr="00046B96">
        <w:t>条和关于组织和举行和平集会、聚会、游行、行进、纠察队和示威的法律第</w:t>
      </w:r>
      <w:r w:rsidRPr="00046B96">
        <w:t>2</w:t>
      </w:r>
      <w:r w:rsidR="00701AB9" w:rsidRPr="00046B96">
        <w:t>条和第</w:t>
      </w:r>
      <w:r w:rsidRPr="00046B96">
        <w:t>9</w:t>
      </w:r>
      <w:r w:rsidR="00701AB9" w:rsidRPr="00046B96">
        <w:t>条，根据这些条款，组织者须向地方当局申请举行集会的授权，否则，违反该命令的人将被追究责任。</w:t>
      </w:r>
    </w:p>
    <w:p w14:paraId="2D7C14B0" w14:textId="2F2139E1" w:rsidR="00701AB9" w:rsidRPr="00046B96" w:rsidRDefault="003F58A2" w:rsidP="00701AB9">
      <w:pPr>
        <w:pStyle w:val="SingleTxtGC"/>
      </w:pPr>
      <w:r w:rsidRPr="00046B96">
        <w:t>4</w:t>
      </w:r>
      <w:r w:rsidR="00701AB9" w:rsidRPr="00046B96">
        <w:t>.</w:t>
      </w:r>
      <w:r w:rsidRPr="00046B96">
        <w:t>5</w:t>
      </w:r>
      <w:r w:rsidR="00701AB9" w:rsidRPr="00046B96">
        <w:tab/>
      </w:r>
      <w:r w:rsidR="00701AB9" w:rsidRPr="00046B96">
        <w:t>缔约国认为对集会自由权进行某些限制是必要的。正如最近的欧洲经验所表明的，社会的某一部分人</w:t>
      </w:r>
      <w:r w:rsidR="00701AB9" w:rsidRPr="00046B96">
        <w:rPr>
          <w:rFonts w:hint="eastAsia"/>
        </w:rPr>
        <w:t>行使</w:t>
      </w:r>
      <w:r w:rsidR="00701AB9" w:rsidRPr="00046B96">
        <w:t>集会自由权可能会对国家、私有财产和交通等造成损害，即使群众性事件开始时是和平的。因此，有必要</w:t>
      </w:r>
      <w:r w:rsidR="00701AB9" w:rsidRPr="00046B96">
        <w:rPr>
          <w:rFonts w:hint="eastAsia"/>
        </w:rPr>
        <w:t>对</w:t>
      </w:r>
      <w:r w:rsidR="00701AB9" w:rsidRPr="00046B96">
        <w:t>群众性活动的举行</w:t>
      </w:r>
      <w:r w:rsidR="00701AB9" w:rsidRPr="00046B96">
        <w:rPr>
          <w:rFonts w:hint="eastAsia"/>
        </w:rPr>
        <w:t>作出规定</w:t>
      </w:r>
      <w:r w:rsidR="00701AB9" w:rsidRPr="00046B96">
        <w:t>(</w:t>
      </w:r>
      <w:r w:rsidR="00701AB9" w:rsidRPr="00046B96">
        <w:t>但不是</w:t>
      </w:r>
      <w:r w:rsidR="00701AB9" w:rsidRPr="00046B96">
        <w:rPr>
          <w:rFonts w:hint="eastAsia"/>
        </w:rPr>
        <w:t>加以</w:t>
      </w:r>
      <w:r w:rsidR="00701AB9" w:rsidRPr="00046B96">
        <w:t>禁止</w:t>
      </w:r>
      <w:r w:rsidR="00701AB9" w:rsidRPr="00046B96">
        <w:t>)</w:t>
      </w:r>
      <w:r w:rsidR="00701AB9" w:rsidRPr="00046B96">
        <w:t>。</w:t>
      </w:r>
    </w:p>
    <w:p w14:paraId="0C326A39" w14:textId="2B303B21" w:rsidR="00701AB9" w:rsidRPr="00046B96" w:rsidRDefault="003F58A2" w:rsidP="00701AB9">
      <w:pPr>
        <w:pStyle w:val="SingleTxtGC"/>
      </w:pPr>
      <w:r w:rsidRPr="00046B96">
        <w:t>4</w:t>
      </w:r>
      <w:r w:rsidR="00701AB9" w:rsidRPr="00046B96">
        <w:t>.</w:t>
      </w:r>
      <w:r w:rsidRPr="00046B96">
        <w:t>6</w:t>
      </w:r>
      <w:r w:rsidR="00701AB9" w:rsidRPr="00046B96">
        <w:tab/>
      </w:r>
      <w:r w:rsidR="00701AB9" w:rsidRPr="00046B96">
        <w:t>缔约国坚持认为，提交人参加的事件可能会引起持有不同观点的其他人的反对行动。该活动扰乱了治安和公共安全，并干扰了公共交通和基</w:t>
      </w:r>
      <w:r w:rsidR="00701AB9" w:rsidRPr="00046B96">
        <w:rPr>
          <w:rFonts w:hint="eastAsia"/>
        </w:rPr>
        <w:t>本服务</w:t>
      </w:r>
      <w:r w:rsidR="00701AB9" w:rsidRPr="00046B96">
        <w:t>的运作，因为</w:t>
      </w:r>
      <w:r w:rsidR="00701AB9" w:rsidRPr="00046B96">
        <w:rPr>
          <w:rFonts w:hint="eastAsia"/>
        </w:rPr>
        <w:t>活动</w:t>
      </w:r>
      <w:r w:rsidR="00701AB9" w:rsidRPr="00046B96">
        <w:t>是在人们休息和公共交通运营的不适当地点举行的。希望行使参加此类活动权利的人有具体的义务和责任，因为他们的行动可能会产生严重的后果。因此，所施加的限制构成法律的适当反应。在本案中，警方及时</w:t>
      </w:r>
      <w:r w:rsidR="00701AB9" w:rsidRPr="00046B96">
        <w:rPr>
          <w:rFonts w:hint="eastAsia"/>
        </w:rPr>
        <w:t>制止</w:t>
      </w:r>
      <w:r w:rsidR="00701AB9" w:rsidRPr="00046B96">
        <w:t>了提交人和其他人的非法行动</w:t>
      </w:r>
      <w:r w:rsidR="00701AB9" w:rsidRPr="00046B96">
        <w:rPr>
          <w:rFonts w:hint="eastAsia"/>
        </w:rPr>
        <w:t>，从而</w:t>
      </w:r>
      <w:r w:rsidR="00701AB9" w:rsidRPr="00046B96">
        <w:t>避免了严重的后果。</w:t>
      </w:r>
      <w:bookmarkStart w:id="2" w:name="_Hlk63162614"/>
      <w:bookmarkEnd w:id="2"/>
    </w:p>
    <w:p w14:paraId="0521CEB9" w14:textId="2F2FA822" w:rsidR="00701AB9" w:rsidRPr="00046B96" w:rsidRDefault="003F58A2" w:rsidP="00701AB9">
      <w:pPr>
        <w:pStyle w:val="SingleTxtGC"/>
      </w:pPr>
      <w:r w:rsidRPr="00046B96">
        <w:t>4</w:t>
      </w:r>
      <w:r w:rsidR="00701AB9" w:rsidRPr="00046B96">
        <w:t>.</w:t>
      </w:r>
      <w:r w:rsidRPr="00046B96">
        <w:t>7</w:t>
      </w:r>
      <w:r w:rsidR="00701AB9" w:rsidRPr="00046B96">
        <w:tab/>
      </w:r>
      <w:r w:rsidR="00701AB9" w:rsidRPr="00046B96">
        <w:t>缔约国提出，为保障他人的权利和自由、公众的安全、公共交通和基</w:t>
      </w:r>
      <w:r w:rsidR="00701AB9" w:rsidRPr="00046B96">
        <w:rPr>
          <w:rFonts w:hint="eastAsia"/>
        </w:rPr>
        <w:t>本服务</w:t>
      </w:r>
      <w:r w:rsidR="00701AB9" w:rsidRPr="00046B96">
        <w:t>的正常运作以及保护绿地和建筑，</w:t>
      </w:r>
      <w:r w:rsidR="00701AB9" w:rsidRPr="00046B96">
        <w:rPr>
          <w:rFonts w:hint="eastAsia"/>
        </w:rPr>
        <w:t>当局</w:t>
      </w:r>
      <w:r w:rsidR="00701AB9" w:rsidRPr="00046B96">
        <w:t>已经分配了举行公共活动的特定场所。缔约国回顾</w:t>
      </w:r>
      <w:r w:rsidR="00701AB9" w:rsidRPr="00046B96">
        <w:rPr>
          <w:rFonts w:hint="eastAsia"/>
        </w:rPr>
        <w:t>说</w:t>
      </w:r>
      <w:r w:rsidR="00701AB9" w:rsidRPr="00046B96">
        <w:t>，国际人权法承认有必要对集会自由施加某些限制。</w:t>
      </w:r>
    </w:p>
    <w:p w14:paraId="7D0443A7" w14:textId="64316DEB" w:rsidR="00701AB9" w:rsidRPr="00046B96" w:rsidRDefault="003F58A2" w:rsidP="00701AB9">
      <w:pPr>
        <w:pStyle w:val="SingleTxtGC"/>
      </w:pPr>
      <w:r w:rsidRPr="00046B96">
        <w:t>4</w:t>
      </w:r>
      <w:r w:rsidR="00701AB9" w:rsidRPr="00046B96">
        <w:t>.</w:t>
      </w:r>
      <w:r w:rsidRPr="00046B96">
        <w:t>8</w:t>
      </w:r>
      <w:r w:rsidR="00701AB9" w:rsidRPr="00046B96">
        <w:tab/>
      </w:r>
      <w:r w:rsidR="00701AB9" w:rsidRPr="00046B96">
        <w:t>因此，缔约国声称，哈萨克斯坦集会自由权的</w:t>
      </w:r>
      <w:r w:rsidR="00701AB9" w:rsidRPr="00046B96">
        <w:rPr>
          <w:rFonts w:hint="eastAsia"/>
        </w:rPr>
        <w:t>落实</w:t>
      </w:r>
      <w:r w:rsidR="00701AB9" w:rsidRPr="00046B96">
        <w:t>完全符合《世界人权宣言》和《公民及政治权利国际公约》。</w:t>
      </w:r>
    </w:p>
    <w:p w14:paraId="27A46391" w14:textId="314EDAC1" w:rsidR="00701AB9" w:rsidRPr="00046B96" w:rsidRDefault="003F58A2" w:rsidP="00701AB9">
      <w:pPr>
        <w:pStyle w:val="SingleTxtGC"/>
      </w:pPr>
      <w:r w:rsidRPr="00046B96">
        <w:t>4</w:t>
      </w:r>
      <w:r w:rsidR="00701AB9" w:rsidRPr="00046B96">
        <w:t>.</w:t>
      </w:r>
      <w:r w:rsidRPr="00046B96">
        <w:t>9</w:t>
      </w:r>
      <w:r w:rsidR="00701AB9" w:rsidRPr="00046B96">
        <w:tab/>
      </w:r>
      <w:r w:rsidR="00701AB9" w:rsidRPr="00046B96">
        <w:t>缔约国认为，提交人不是因为发表意见而被认定负有责任，而是因为违反了举行群众活动</w:t>
      </w:r>
      <w:r w:rsidRPr="00046B96">
        <w:t>(</w:t>
      </w:r>
      <w:r w:rsidR="00701AB9" w:rsidRPr="00046B96">
        <w:t>在此期间，她表达了自己的意见</w:t>
      </w:r>
      <w:r w:rsidRPr="00046B96">
        <w:t>)</w:t>
      </w:r>
      <w:r w:rsidR="00701AB9" w:rsidRPr="00046B96">
        <w:t>的命令。</w:t>
      </w:r>
    </w:p>
    <w:p w14:paraId="688C7BED" w14:textId="21AC1D11" w:rsidR="00701AB9" w:rsidRPr="00046B96" w:rsidRDefault="003F58A2" w:rsidP="00D873EE">
      <w:pPr>
        <w:pStyle w:val="SingleTxtGC"/>
        <w:tabs>
          <w:tab w:val="clear" w:pos="1565"/>
          <w:tab w:val="left" w:pos="1701"/>
        </w:tabs>
      </w:pPr>
      <w:r w:rsidRPr="00046B96">
        <w:t>4</w:t>
      </w:r>
      <w:r w:rsidR="00701AB9" w:rsidRPr="00046B96">
        <w:t>.</w:t>
      </w:r>
      <w:r w:rsidRPr="00046B96">
        <w:t>1</w:t>
      </w:r>
      <w:r w:rsidR="00701AB9" w:rsidRPr="00046B96">
        <w:t>0</w:t>
      </w:r>
      <w:r w:rsidR="00701AB9" w:rsidRPr="00046B96">
        <w:tab/>
      </w:r>
      <w:r w:rsidR="00701AB9" w:rsidRPr="00046B96">
        <w:t>缔约国提出，提交人关于她根据《公约》第十四条享有的权利受到侵犯的论点受到了审查，并被认定是没有根据的。提交人被告知了她的所有权利，她确认了这一事实</w:t>
      </w:r>
      <w:r w:rsidR="00701AB9" w:rsidRPr="00046B96">
        <w:rPr>
          <w:rFonts w:hint="eastAsia"/>
        </w:rPr>
        <w:t>，并签了字</w:t>
      </w:r>
      <w:r w:rsidR="00701AB9" w:rsidRPr="00046B96">
        <w:t>。此外，行政档案中没有包含提交人请求允许其代表或观察员在场的法庭记录。</w:t>
      </w:r>
    </w:p>
    <w:p w14:paraId="707B3386" w14:textId="5A55C0A7" w:rsidR="00701AB9" w:rsidRPr="00046B96" w:rsidRDefault="003F58A2" w:rsidP="00D873EE">
      <w:pPr>
        <w:pStyle w:val="SingleTxtGC"/>
        <w:tabs>
          <w:tab w:val="clear" w:pos="1565"/>
          <w:tab w:val="left" w:pos="1701"/>
        </w:tabs>
      </w:pPr>
      <w:r w:rsidRPr="00046B96">
        <w:t>4</w:t>
      </w:r>
      <w:r w:rsidR="00701AB9" w:rsidRPr="00046B96">
        <w:t>.</w:t>
      </w:r>
      <w:r w:rsidRPr="00046B96">
        <w:t>11</w:t>
      </w:r>
      <w:r w:rsidR="00701AB9" w:rsidRPr="00046B96">
        <w:tab/>
      </w:r>
      <w:r w:rsidR="00701AB9" w:rsidRPr="00046B96">
        <w:t>缔约国还</w:t>
      </w:r>
      <w:r w:rsidR="00701AB9" w:rsidRPr="00046B96">
        <w:rPr>
          <w:rFonts w:hint="eastAsia"/>
        </w:rPr>
        <w:t>指出</w:t>
      </w:r>
      <w:r w:rsidR="00701AB9" w:rsidRPr="00046B96">
        <w:t>，警方对群众活动参与者采取的行动是合法的，因为他们必须制止违法行为。</w:t>
      </w:r>
    </w:p>
    <w:p w14:paraId="41748242" w14:textId="1710608B" w:rsidR="00701AB9" w:rsidRPr="00046B96" w:rsidRDefault="003F58A2" w:rsidP="00D873EE">
      <w:pPr>
        <w:pStyle w:val="SingleTxtGC"/>
        <w:tabs>
          <w:tab w:val="clear" w:pos="1565"/>
          <w:tab w:val="left" w:pos="1701"/>
        </w:tabs>
      </w:pPr>
      <w:r w:rsidRPr="00046B96">
        <w:t>4</w:t>
      </w:r>
      <w:r w:rsidR="00701AB9" w:rsidRPr="00046B96">
        <w:t>.</w:t>
      </w:r>
      <w:r w:rsidRPr="00046B96">
        <w:t>12</w:t>
      </w:r>
      <w:r w:rsidR="00701AB9" w:rsidRPr="00046B96">
        <w:tab/>
      </w:r>
      <w:r w:rsidR="00701AB9" w:rsidRPr="00046B96">
        <w:t>缔约国</w:t>
      </w:r>
      <w:r w:rsidR="00701AB9" w:rsidRPr="00046B96">
        <w:rPr>
          <w:rFonts w:hint="eastAsia"/>
        </w:rPr>
        <w:t>说</w:t>
      </w:r>
      <w:r w:rsidR="00701AB9" w:rsidRPr="00046B96">
        <w:t>，哈萨克斯坦的立法不承认自发性群众事件的概念。一切群众活动的组织和举行，都要遵守关于组织和举办和平集会、聚会、游行、行进、纠察、示威的法律。</w:t>
      </w:r>
    </w:p>
    <w:p w14:paraId="2DB5EB14" w14:textId="5672F556" w:rsidR="00701AB9" w:rsidRPr="00046B96" w:rsidRDefault="003F58A2" w:rsidP="00D873EE">
      <w:pPr>
        <w:pStyle w:val="SingleTxtGC"/>
        <w:tabs>
          <w:tab w:val="clear" w:pos="1565"/>
          <w:tab w:val="left" w:pos="1701"/>
        </w:tabs>
      </w:pPr>
      <w:r w:rsidRPr="00046B96">
        <w:t>4</w:t>
      </w:r>
      <w:r w:rsidR="00701AB9" w:rsidRPr="00046B96">
        <w:t>.</w:t>
      </w:r>
      <w:r w:rsidRPr="00046B96">
        <w:t>13</w:t>
      </w:r>
      <w:r w:rsidR="00701AB9" w:rsidRPr="00046B96">
        <w:tab/>
      </w:r>
      <w:r w:rsidR="00701AB9" w:rsidRPr="00046B96">
        <w:t>缔约国进一步指出，它研究了其他几个国家的做法，发现有些国家对公共活动的限制比哈萨克斯坦的更严格。例如，在纽约市，有必要在计划的活动前</w:t>
      </w:r>
      <w:r w:rsidRPr="00046B96">
        <w:t>45</w:t>
      </w:r>
      <w:r w:rsidR="00701AB9" w:rsidRPr="00046B96">
        <w:t>天申请许可，并指明活动的确切行程。城市当局有权</w:t>
      </w:r>
      <w:r w:rsidR="00701AB9" w:rsidRPr="00046B96">
        <w:rPr>
          <w:rFonts w:hint="eastAsia"/>
        </w:rPr>
        <w:t>改变</w:t>
      </w:r>
      <w:r w:rsidR="00701AB9" w:rsidRPr="00046B96">
        <w:t>活动地点。其他</w:t>
      </w:r>
      <w:r w:rsidR="00701AB9" w:rsidRPr="00046B96">
        <w:rPr>
          <w:rFonts w:hint="eastAsia"/>
        </w:rPr>
        <w:t>国家</w:t>
      </w:r>
      <w:r w:rsidR="00701AB9" w:rsidRPr="00046B96">
        <w:t>，例如瑞典当局，制作了一份黑名单，列有曾被禁止或被驱散的示威活动的组织者。在法国，地方当局有权禁止任何示威活动</w:t>
      </w:r>
      <w:r w:rsidR="00701AB9" w:rsidRPr="00046B96">
        <w:rPr>
          <w:rFonts w:hint="eastAsia"/>
        </w:rPr>
        <w:t>。</w:t>
      </w:r>
      <w:r w:rsidR="00701AB9" w:rsidRPr="00046B96">
        <w:t>在大不列颠及北爱尔兰联合王国，当局有权实施临时禁令。此外，在联合王国，街头活动只有在获得警察当局的许可后才能</w:t>
      </w:r>
      <w:r w:rsidR="00701AB9" w:rsidRPr="00046B96">
        <w:rPr>
          <w:rFonts w:hint="eastAsia"/>
        </w:rPr>
        <w:t>举行</w:t>
      </w:r>
      <w:r w:rsidR="00701AB9" w:rsidRPr="00046B96">
        <w:t>。在德国，任何大型活动、集会或示威的组织者，无论是室内还是室外，都必须事先获得当局的许可。</w:t>
      </w:r>
    </w:p>
    <w:p w14:paraId="37083495" w14:textId="63EADB37" w:rsidR="00701AB9" w:rsidRPr="00046B96" w:rsidRDefault="003F58A2" w:rsidP="00D873EE">
      <w:pPr>
        <w:pStyle w:val="SingleTxtGC"/>
        <w:tabs>
          <w:tab w:val="clear" w:pos="1565"/>
          <w:tab w:val="left" w:pos="1701"/>
        </w:tabs>
      </w:pPr>
      <w:r w:rsidRPr="00046B96">
        <w:t>4</w:t>
      </w:r>
      <w:r w:rsidR="00701AB9" w:rsidRPr="00046B96">
        <w:t>.</w:t>
      </w:r>
      <w:r w:rsidRPr="00046B96">
        <w:t>14</w:t>
      </w:r>
      <w:r w:rsidR="00701AB9" w:rsidRPr="00046B96">
        <w:tab/>
      </w:r>
      <w:r w:rsidR="00701AB9" w:rsidRPr="00046B96">
        <w:t>缔约国辩称，提交人没有</w:t>
      </w:r>
      <w:r w:rsidR="00701AB9" w:rsidRPr="00046B96">
        <w:rPr>
          <w:rFonts w:hint="eastAsia"/>
        </w:rPr>
        <w:t>请</w:t>
      </w:r>
      <w:r w:rsidR="00701AB9" w:rsidRPr="00046B96">
        <w:t>总检察长</w:t>
      </w:r>
      <w:r w:rsidR="00701AB9" w:rsidRPr="00046B96">
        <w:rPr>
          <w:rFonts w:hint="eastAsia"/>
        </w:rPr>
        <w:t>发出关于</w:t>
      </w:r>
      <w:r w:rsidR="00701AB9" w:rsidRPr="00046B96">
        <w:t>对她的案件进行监督审查</w:t>
      </w:r>
      <w:r w:rsidR="00701AB9" w:rsidRPr="00046B96">
        <w:rPr>
          <w:rFonts w:hint="eastAsia"/>
        </w:rPr>
        <w:t>的要求</w:t>
      </w:r>
      <w:r w:rsidR="00701AB9" w:rsidRPr="00046B96">
        <w:t>，因此没有用尽国内补救办法。</w:t>
      </w:r>
    </w:p>
    <w:p w14:paraId="50D61B8F" w14:textId="77777777" w:rsidR="00701AB9" w:rsidRPr="00046B96" w:rsidRDefault="00701AB9" w:rsidP="00AE6205">
      <w:pPr>
        <w:pStyle w:val="H23GC"/>
      </w:pPr>
      <w:r w:rsidRPr="00046B96">
        <w:tab/>
      </w:r>
      <w:r w:rsidRPr="00046B96">
        <w:tab/>
      </w:r>
      <w:r w:rsidRPr="00046B96">
        <w:t>提交人对缔约国关于可否受理意见的评论</w:t>
      </w:r>
    </w:p>
    <w:p w14:paraId="40EC1836" w14:textId="29D06B53" w:rsidR="00701AB9" w:rsidRPr="00046B96" w:rsidRDefault="003F58A2" w:rsidP="00701AB9">
      <w:pPr>
        <w:pStyle w:val="SingleTxtGC"/>
      </w:pPr>
      <w:r w:rsidRPr="00046B96">
        <w:t>5</w:t>
      </w:r>
      <w:r w:rsidR="00701AB9" w:rsidRPr="00046B96">
        <w:t>.</w:t>
      </w:r>
      <w:r w:rsidRPr="00046B96">
        <w:t>1</w:t>
      </w:r>
      <w:r w:rsidR="00701AB9" w:rsidRPr="00046B96">
        <w:tab/>
      </w:r>
      <w:r w:rsidRPr="00046B96">
        <w:t>2</w:t>
      </w:r>
      <w:r w:rsidR="00701AB9" w:rsidRPr="00046B96">
        <w:t>0</w:t>
      </w:r>
      <w:r w:rsidRPr="00046B96">
        <w:t>15</w:t>
      </w:r>
      <w:r w:rsidR="00701AB9" w:rsidRPr="00046B96">
        <w:t>年</w:t>
      </w:r>
      <w:r w:rsidRPr="00046B96">
        <w:t>11</w:t>
      </w:r>
      <w:r w:rsidR="00701AB9" w:rsidRPr="00046B96">
        <w:t>月</w:t>
      </w:r>
      <w:r w:rsidRPr="00046B96">
        <w:t>17</w:t>
      </w:r>
      <w:r w:rsidR="00701AB9" w:rsidRPr="00046B96">
        <w:t>日，提交人提交了对缔约国意见的评论。她指出，尽管《公约》第十九条和第二十一条规定的权利在哈萨克斯坦得到保障，并只能在某些情况下受到限制，但缔约国没有解释，为什么有必要对她处以行政罚款。她重申，她获得公平审判的权利受到侵犯，尽管她提出了要求，但在她被捕时，没有为她</w:t>
      </w:r>
      <w:r w:rsidR="00701AB9" w:rsidRPr="00046B96">
        <w:rPr>
          <w:rFonts w:hint="eastAsia"/>
        </w:rPr>
        <w:t>指派</w:t>
      </w:r>
      <w:r w:rsidR="00701AB9" w:rsidRPr="00046B96">
        <w:t>律师。她还指出，她不能在法庭上提出任何书面请愿，而且，她的口头请愿被忽略。此外，法院没有保存</w:t>
      </w:r>
      <w:r w:rsidR="00701AB9" w:rsidRPr="00046B96">
        <w:rPr>
          <w:rFonts w:hint="eastAsia"/>
        </w:rPr>
        <w:t>庭审</w:t>
      </w:r>
      <w:r w:rsidR="00701AB9" w:rsidRPr="00046B96">
        <w:t>的文字记录。</w:t>
      </w:r>
    </w:p>
    <w:p w14:paraId="3C69B299" w14:textId="778667D8" w:rsidR="00701AB9" w:rsidRPr="00046B96" w:rsidRDefault="003F58A2" w:rsidP="00701AB9">
      <w:pPr>
        <w:pStyle w:val="SingleTxtGC"/>
      </w:pPr>
      <w:r w:rsidRPr="00046B96">
        <w:t>5</w:t>
      </w:r>
      <w:r w:rsidR="00701AB9" w:rsidRPr="00046B96">
        <w:t>.</w:t>
      </w:r>
      <w:r w:rsidRPr="00046B96">
        <w:t>2</w:t>
      </w:r>
      <w:r w:rsidR="00701AB9" w:rsidRPr="00046B96">
        <w:tab/>
      </w:r>
      <w:r w:rsidR="00701AB9" w:rsidRPr="00046B96">
        <w:t>提交人声称，根据缔约国承担的国际义务，对集会自由权的任何限制都必须是相称的，并根据每个案件的具体情况加以适用，当局在公共活动组织过程中的参与应减少到最低限度。提交人指称，缔约国无视并违反了这些原则。</w:t>
      </w:r>
      <w:bookmarkStart w:id="3" w:name="_Hlk62639231"/>
      <w:bookmarkEnd w:id="3"/>
    </w:p>
    <w:p w14:paraId="3DF56F66" w14:textId="1EE8E2AF" w:rsidR="00701AB9" w:rsidRPr="00046B96" w:rsidRDefault="003F58A2" w:rsidP="00701AB9">
      <w:pPr>
        <w:pStyle w:val="SingleTxtGC"/>
      </w:pPr>
      <w:r w:rsidRPr="00046B96">
        <w:t>5</w:t>
      </w:r>
      <w:r w:rsidR="00701AB9" w:rsidRPr="00046B96">
        <w:t>.</w:t>
      </w:r>
      <w:r w:rsidRPr="00046B96">
        <w:t>3</w:t>
      </w:r>
      <w:r w:rsidR="00701AB9" w:rsidRPr="00046B96">
        <w:tab/>
      </w:r>
      <w:r w:rsidR="00701AB9" w:rsidRPr="00046B96">
        <w:t>关于缔约国声称她未用尽国内补救办法的论点，提交人辩称，向总检察长提交监督审查请求并不构成有效的国内补救办法。</w:t>
      </w:r>
      <w:r w:rsidR="00701AB9" w:rsidRPr="00046B96">
        <w:rPr>
          <w:rFonts w:hint="eastAsia"/>
        </w:rPr>
        <w:t>她</w:t>
      </w:r>
      <w:r w:rsidR="00701AB9" w:rsidRPr="00046B96">
        <w:t>指出，她向阿拉木图检察官办公室和总检察长办公室提交了此类请求，但均被驳回。</w:t>
      </w:r>
    </w:p>
    <w:p w14:paraId="0BBF7167" w14:textId="19F6BD73" w:rsidR="00701AB9" w:rsidRPr="00046B96" w:rsidRDefault="003F58A2" w:rsidP="00701AB9">
      <w:pPr>
        <w:pStyle w:val="SingleTxtGC"/>
      </w:pPr>
      <w:r w:rsidRPr="00046B96">
        <w:t>5</w:t>
      </w:r>
      <w:r w:rsidR="00701AB9" w:rsidRPr="00046B96">
        <w:t>.</w:t>
      </w:r>
      <w:r w:rsidRPr="00046B96">
        <w:t>4</w:t>
      </w:r>
      <w:r w:rsidR="00701AB9" w:rsidRPr="00046B96">
        <w:tab/>
      </w:r>
      <w:r w:rsidR="00701AB9" w:rsidRPr="00046B96">
        <w:t>提交人提及和平集会自由权和结社自由权特别报告员</w:t>
      </w:r>
      <w:r w:rsidRPr="00046B96">
        <w:t>2</w:t>
      </w:r>
      <w:r w:rsidR="00701AB9" w:rsidRPr="00046B96">
        <w:t>0</w:t>
      </w:r>
      <w:r w:rsidRPr="00046B96">
        <w:t>15</w:t>
      </w:r>
      <w:r w:rsidR="00701AB9" w:rsidRPr="00046B96">
        <w:t>年</w:t>
      </w:r>
      <w:r w:rsidRPr="00046B96">
        <w:t>1</w:t>
      </w:r>
      <w:r w:rsidR="00701AB9" w:rsidRPr="00046B96">
        <w:t>月访问哈萨克斯坦的报告，特别报告员在报告中批评了哈萨克斯坦限制集会自由的做法。</w:t>
      </w:r>
      <w:r w:rsidR="00701AB9" w:rsidRPr="001541D4">
        <w:rPr>
          <w:rStyle w:val="a8"/>
          <w:rFonts w:eastAsia="宋体"/>
        </w:rPr>
        <w:footnoteReference w:id="5"/>
      </w:r>
      <w:r w:rsidR="00701AB9" w:rsidRPr="00046B96">
        <w:t>她还引述欧洲安全与合作组织</w:t>
      </w:r>
      <w:r w:rsidRPr="00046B96">
        <w:t>2</w:t>
      </w:r>
      <w:r w:rsidR="00701AB9" w:rsidRPr="00046B96">
        <w:t>00</w:t>
      </w:r>
      <w:r w:rsidRPr="00046B96">
        <w:t>7</w:t>
      </w:r>
      <w:r w:rsidR="00701AB9" w:rsidRPr="00046B96">
        <w:t>年制定的《和平集会自由准则》，</w:t>
      </w:r>
      <w:r w:rsidR="00701AB9" w:rsidRPr="001541D4">
        <w:rPr>
          <w:rStyle w:val="a8"/>
          <w:rFonts w:eastAsia="宋体"/>
        </w:rPr>
        <w:footnoteReference w:id="6"/>
      </w:r>
      <w:r w:rsidR="00701AB9" w:rsidRPr="00046B96">
        <w:t xml:space="preserve"> </w:t>
      </w:r>
      <w:r w:rsidR="00701AB9" w:rsidRPr="00046B96">
        <w:t>并指出缔约国承诺遵循这些准则。虽然关于组织和举办和平集会、聚会、游行、行进、纠察队和示威的法律第</w:t>
      </w:r>
      <w:r w:rsidRPr="00046B96">
        <w:t>1</w:t>
      </w:r>
      <w:r w:rsidR="00701AB9" w:rsidRPr="00046B96">
        <w:t>0</w:t>
      </w:r>
      <w:r w:rsidR="00701AB9" w:rsidRPr="00046B96">
        <w:t>条允许地方当局</w:t>
      </w:r>
      <w:r w:rsidR="00701AB9" w:rsidRPr="00046B96">
        <w:rPr>
          <w:rFonts w:hint="eastAsia"/>
        </w:rPr>
        <w:t>对</w:t>
      </w:r>
      <w:r w:rsidR="00701AB9" w:rsidRPr="00046B96">
        <w:t>和平集会的程序</w:t>
      </w:r>
      <w:r w:rsidR="00701AB9" w:rsidRPr="00046B96">
        <w:rPr>
          <w:rFonts w:hint="eastAsia"/>
        </w:rPr>
        <w:t>作出规定</w:t>
      </w:r>
      <w:r w:rsidR="00701AB9" w:rsidRPr="00046B96">
        <w:t>，但提交人认为，该法没有赋予地方当局决定举行集会的永久地点的权力，也没有赋予</w:t>
      </w:r>
      <w:r w:rsidR="00701AB9" w:rsidRPr="00046B96">
        <w:rPr>
          <w:rFonts w:hint="eastAsia"/>
        </w:rPr>
        <w:t>地方当局</w:t>
      </w:r>
      <w:r w:rsidR="00701AB9" w:rsidRPr="00046B96">
        <w:t>将集会限制在一个地点的权力。在这方面，她补充说，对集会自由权施加的任何限制都应是相称的，其适用不应是自动的，而应逐案审查，同时考虑到具体情况。</w:t>
      </w:r>
      <w:bookmarkStart w:id="5" w:name="_Hlk62639479"/>
      <w:bookmarkStart w:id="6" w:name="_Hlk62639534"/>
      <w:bookmarkEnd w:id="5"/>
      <w:bookmarkEnd w:id="6"/>
    </w:p>
    <w:p w14:paraId="4A6E2B9F" w14:textId="046C90CA" w:rsidR="00701AB9" w:rsidRPr="00046B96" w:rsidRDefault="003F58A2" w:rsidP="00701AB9">
      <w:pPr>
        <w:pStyle w:val="SingleTxtGC"/>
      </w:pPr>
      <w:r w:rsidRPr="00046B96">
        <w:t>5</w:t>
      </w:r>
      <w:r w:rsidR="00701AB9" w:rsidRPr="00046B96">
        <w:t>.</w:t>
      </w:r>
      <w:r w:rsidRPr="00046B96">
        <w:t>5</w:t>
      </w:r>
      <w:r w:rsidR="00701AB9" w:rsidRPr="00046B96">
        <w:tab/>
      </w:r>
      <w:r w:rsidR="00701AB9" w:rsidRPr="00046B96">
        <w:t>提交人称，她</w:t>
      </w:r>
      <w:r w:rsidR="00701AB9" w:rsidRPr="00046B96">
        <w:rPr>
          <w:rFonts w:hint="eastAsia"/>
        </w:rPr>
        <w:t>根据</w:t>
      </w:r>
      <w:r w:rsidR="00701AB9" w:rsidRPr="00046B96">
        <w:t>《公约》第十四、十九和二十一条</w:t>
      </w:r>
      <w:r w:rsidR="00701AB9" w:rsidRPr="00046B96">
        <w:rPr>
          <w:rFonts w:hint="eastAsia"/>
        </w:rPr>
        <w:t>享有</w:t>
      </w:r>
      <w:r w:rsidR="00701AB9" w:rsidRPr="00046B96">
        <w:t>的权利受到侵犯。</w:t>
      </w:r>
      <w:bookmarkStart w:id="7" w:name="_Hlk62639793"/>
      <w:bookmarkEnd w:id="7"/>
    </w:p>
    <w:p w14:paraId="7F8C5D3B" w14:textId="77777777" w:rsidR="00701AB9" w:rsidRPr="00046B96" w:rsidRDefault="00701AB9" w:rsidP="00AE6205">
      <w:pPr>
        <w:pStyle w:val="H23GC"/>
      </w:pPr>
      <w:r w:rsidRPr="00046B96">
        <w:tab/>
      </w:r>
      <w:r w:rsidRPr="00046B96">
        <w:tab/>
      </w:r>
      <w:r w:rsidRPr="00046B96">
        <w:t>缔约国的进一步意见</w:t>
      </w:r>
    </w:p>
    <w:p w14:paraId="46E1A4E8" w14:textId="3C25D00E" w:rsidR="00701AB9" w:rsidRPr="00046B96" w:rsidRDefault="003F58A2" w:rsidP="00701AB9">
      <w:pPr>
        <w:pStyle w:val="SingleTxtGC"/>
      </w:pPr>
      <w:r w:rsidRPr="00046B96">
        <w:t>6</w:t>
      </w:r>
      <w:r w:rsidR="00701AB9" w:rsidRPr="00046B96">
        <w:t>.</w:t>
      </w:r>
      <w:r w:rsidRPr="00046B96">
        <w:t>1</w:t>
      </w:r>
      <w:r w:rsidR="00701AB9" w:rsidRPr="00046B96">
        <w:tab/>
      </w:r>
      <w:r w:rsidR="00701AB9" w:rsidRPr="00046B96">
        <w:t>在</w:t>
      </w:r>
      <w:r w:rsidRPr="00046B96">
        <w:t>2</w:t>
      </w:r>
      <w:r w:rsidR="00701AB9" w:rsidRPr="00046B96">
        <w:t>0</w:t>
      </w:r>
      <w:r w:rsidRPr="00046B96">
        <w:t>16</w:t>
      </w:r>
      <w:r w:rsidR="00701AB9" w:rsidRPr="00046B96">
        <w:t>年</w:t>
      </w:r>
      <w:r w:rsidRPr="00046B96">
        <w:t>3</w:t>
      </w:r>
      <w:r w:rsidR="00701AB9" w:rsidRPr="00046B96">
        <w:t>月</w:t>
      </w:r>
      <w:r w:rsidRPr="00046B96">
        <w:t>16</w:t>
      </w:r>
      <w:r w:rsidR="00701AB9" w:rsidRPr="00046B96">
        <w:t>日的普通照会中，缔约国提交了关于案情的意见。</w:t>
      </w:r>
      <w:r w:rsidR="00701AB9" w:rsidRPr="00046B96">
        <w:rPr>
          <w:rFonts w:hint="eastAsia"/>
        </w:rPr>
        <w:t>缔约国</w:t>
      </w:r>
      <w:r w:rsidR="00701AB9" w:rsidRPr="00046B96">
        <w:t>辩称，本案中没有发生侵犯提交人</w:t>
      </w:r>
      <w:r w:rsidR="00701AB9" w:rsidRPr="00046B96">
        <w:rPr>
          <w:rFonts w:hint="eastAsia"/>
        </w:rPr>
        <w:t>根据</w:t>
      </w:r>
      <w:r w:rsidR="00701AB9" w:rsidRPr="00046B96">
        <w:t>《公约》第二十一条</w:t>
      </w:r>
      <w:r w:rsidR="00701AB9" w:rsidRPr="00046B96">
        <w:rPr>
          <w:rFonts w:hint="eastAsia"/>
        </w:rPr>
        <w:t>享有</w:t>
      </w:r>
      <w:r w:rsidR="00701AB9" w:rsidRPr="00046B96">
        <w:t>的权利的情况。</w:t>
      </w:r>
      <w:r w:rsidR="00701AB9" w:rsidRPr="00046B96">
        <w:rPr>
          <w:rFonts w:hint="eastAsia"/>
        </w:rPr>
        <w:t>缔约国</w:t>
      </w:r>
      <w:r w:rsidR="00701AB9" w:rsidRPr="00046B96">
        <w:t>还重申了不可受理论点。缔约国进一步重申，和平集会自由在哈萨克斯坦未被禁止，但受到某些限制。</w:t>
      </w:r>
      <w:bookmarkStart w:id="8" w:name="_Hlk62739403"/>
      <w:bookmarkEnd w:id="8"/>
    </w:p>
    <w:p w14:paraId="59803784" w14:textId="78BCB2F1" w:rsidR="00701AB9" w:rsidRPr="00046B96" w:rsidRDefault="003F58A2" w:rsidP="00701AB9">
      <w:pPr>
        <w:pStyle w:val="SingleTxtGC"/>
      </w:pPr>
      <w:r w:rsidRPr="00046B96">
        <w:t>6</w:t>
      </w:r>
      <w:r w:rsidR="00701AB9" w:rsidRPr="00046B96">
        <w:t>.</w:t>
      </w:r>
      <w:r w:rsidRPr="00046B96">
        <w:t>2</w:t>
      </w:r>
      <w:r w:rsidR="00701AB9" w:rsidRPr="00046B96">
        <w:tab/>
      </w:r>
      <w:r w:rsidR="00701AB9" w:rsidRPr="00046B96">
        <w:t>缔约国驳斥了提交人提出的关于没有解释为何有必要限制她的权利的说法。缔约国回顾</w:t>
      </w:r>
      <w:r w:rsidR="00701AB9" w:rsidRPr="00046B96">
        <w:rPr>
          <w:rFonts w:hint="eastAsia"/>
        </w:rPr>
        <w:t>说</w:t>
      </w:r>
      <w:r w:rsidR="00701AB9" w:rsidRPr="00046B96">
        <w:t>，《公约》第十九条和第二十一条规定的权利可受到某些限制。集会自由权在哈萨克斯坦未被禁止，但为了国家安全或公共安全、公共秩序、保护公共卫生或道德或保护他人的权利和自由等利益，集会自由权可以受到限制。在哈萨克斯坦，提供公共秩序是法律保障的尊重人权的最重要内容，得到授权的官员必须阻止任何对公共秩序的</w:t>
      </w:r>
      <w:r w:rsidR="00701AB9" w:rsidRPr="00046B96">
        <w:rPr>
          <w:rFonts w:hint="eastAsia"/>
        </w:rPr>
        <w:t>破坏</w:t>
      </w:r>
      <w:r w:rsidR="00701AB9" w:rsidRPr="00046B96">
        <w:t>和行政罪行。</w:t>
      </w:r>
    </w:p>
    <w:p w14:paraId="26DE97A0" w14:textId="73630FDF" w:rsidR="00701AB9" w:rsidRPr="00046B96" w:rsidRDefault="003F58A2" w:rsidP="00701AB9">
      <w:pPr>
        <w:pStyle w:val="SingleTxtGC"/>
      </w:pPr>
      <w:r w:rsidRPr="00046B96">
        <w:t>6</w:t>
      </w:r>
      <w:r w:rsidR="00701AB9" w:rsidRPr="00046B96">
        <w:t>.</w:t>
      </w:r>
      <w:r w:rsidRPr="00046B96">
        <w:t>3</w:t>
      </w:r>
      <w:r w:rsidR="00701AB9" w:rsidRPr="00046B96">
        <w:tab/>
      </w:r>
      <w:r w:rsidR="00701AB9" w:rsidRPr="00046B96">
        <w:t>缔约国指出，对集会自由权施加的限制，特别是与群众活动地点有关的限制，符合《公约》的规定。</w:t>
      </w:r>
      <w:r w:rsidRPr="00046B96">
        <w:rPr>
          <w:rFonts w:hint="eastAsia"/>
        </w:rPr>
        <w:t>“</w:t>
      </w:r>
      <w:r w:rsidR="00701AB9" w:rsidRPr="00046B96">
        <w:t>阿基玛特</w:t>
      </w:r>
      <w:r w:rsidRPr="00046B96">
        <w:rPr>
          <w:rFonts w:hint="eastAsia"/>
        </w:rPr>
        <w:t>”</w:t>
      </w:r>
      <w:r w:rsidR="00701AB9" w:rsidRPr="00046B96">
        <w:t>的第</w:t>
      </w:r>
      <w:r w:rsidRPr="00046B96">
        <w:t>167</w:t>
      </w:r>
      <w:r w:rsidR="00701AB9" w:rsidRPr="00046B96">
        <w:t>号决定是由一个合法机构在其职权范围内通过的。</w:t>
      </w:r>
      <w:r w:rsidR="00701AB9" w:rsidRPr="001541D4">
        <w:rPr>
          <w:rStyle w:val="a8"/>
          <w:rFonts w:eastAsia="宋体"/>
        </w:rPr>
        <w:footnoteReference w:id="7"/>
      </w:r>
      <w:r w:rsidR="00106F6D">
        <w:rPr>
          <w:rFonts w:hint="eastAsia"/>
        </w:rPr>
        <w:t xml:space="preserve"> </w:t>
      </w:r>
      <w:r w:rsidR="00701AB9" w:rsidRPr="00046B96">
        <w:t>缔约国</w:t>
      </w:r>
      <w:r w:rsidR="00701AB9" w:rsidRPr="00046B96">
        <w:rPr>
          <w:rFonts w:hint="eastAsia"/>
        </w:rPr>
        <w:t>说</w:t>
      </w:r>
      <w:r w:rsidR="00701AB9" w:rsidRPr="00046B96">
        <w:t>，该决定不允许基于政治理由的歧视；</w:t>
      </w:r>
      <w:r w:rsidR="00701AB9" w:rsidRPr="00046B96">
        <w:rPr>
          <w:rFonts w:hint="eastAsia"/>
        </w:rPr>
        <w:t>而</w:t>
      </w:r>
      <w:r w:rsidR="00701AB9" w:rsidRPr="00046B96">
        <w:t>只是建议</w:t>
      </w:r>
      <w:r w:rsidR="00701AB9" w:rsidRPr="00046B96">
        <w:rPr>
          <w:rFonts w:hint="eastAsia"/>
        </w:rPr>
        <w:t>指定</w:t>
      </w:r>
      <w:r w:rsidR="00701AB9" w:rsidRPr="00046B96">
        <w:t>群众性活动的场地。因此，</w:t>
      </w:r>
      <w:r w:rsidRPr="00046B96">
        <w:rPr>
          <w:rFonts w:hint="eastAsia"/>
        </w:rPr>
        <w:t>“</w:t>
      </w:r>
      <w:r w:rsidR="00701AB9" w:rsidRPr="00046B96">
        <w:t>阿基玛特</w:t>
      </w:r>
      <w:r w:rsidRPr="00046B96">
        <w:rPr>
          <w:rFonts w:hint="eastAsia"/>
        </w:rPr>
        <w:t>”</w:t>
      </w:r>
      <w:r w:rsidR="00701AB9" w:rsidRPr="00046B96">
        <w:t>可以根据情况确定官方活动和所有其他活动的场地</w:t>
      </w:r>
      <w:r w:rsidR="00701AB9" w:rsidRPr="00046B96">
        <w:rPr>
          <w:rFonts w:hint="eastAsia"/>
        </w:rPr>
        <w:t>，即</w:t>
      </w:r>
      <w:r w:rsidRPr="00046B96">
        <w:rPr>
          <w:rFonts w:hint="eastAsia"/>
        </w:rPr>
        <w:t>“</w:t>
      </w:r>
      <w:r w:rsidRPr="00046B96">
        <w:t>Sary</w:t>
      </w:r>
      <w:r w:rsidR="00701AB9" w:rsidRPr="00046B96">
        <w:t>-</w:t>
      </w:r>
      <w:r w:rsidRPr="00046B96">
        <w:t>Arka</w:t>
      </w:r>
      <w:r w:rsidRPr="00046B96">
        <w:rPr>
          <w:rFonts w:hint="eastAsia"/>
        </w:rPr>
        <w:t>”</w:t>
      </w:r>
      <w:r w:rsidR="00701AB9" w:rsidRPr="00046B96">
        <w:t>电影院后面的广场。</w:t>
      </w:r>
    </w:p>
    <w:p w14:paraId="446B9257" w14:textId="6F2E7A55" w:rsidR="00701AB9" w:rsidRPr="00046B96" w:rsidRDefault="003F58A2" w:rsidP="00701AB9">
      <w:pPr>
        <w:pStyle w:val="SingleTxtGC"/>
      </w:pPr>
      <w:r w:rsidRPr="00046B96">
        <w:t>6</w:t>
      </w:r>
      <w:r w:rsidR="00701AB9" w:rsidRPr="00046B96">
        <w:t>.</w:t>
      </w:r>
      <w:r w:rsidRPr="00046B96">
        <w:t>4</w:t>
      </w:r>
      <w:r w:rsidR="00701AB9" w:rsidRPr="00046B96">
        <w:tab/>
      </w:r>
      <w:r w:rsidR="00701AB9" w:rsidRPr="00046B96">
        <w:t>缔约国还认为，应认定提交人的申诉不符合《公约》的规定而不可受理，因为申诉中声称的侵犯应涉及《公约》保护的权利。委员会一般不能审查国家法院作出的判决，也不能审查无罪或有罪问题。此外，委员会一般不能审查国家法院和当局对事实和证据的评价，也不能审查国内立法的解释，除非来文提交人能证明这种评价是武断的或相当于明显的错误或剥夺司法公正，或者法院未能履行独立和公正的职责。</w:t>
      </w:r>
      <w:bookmarkStart w:id="9" w:name="_Hlk62741953"/>
      <w:bookmarkEnd w:id="9"/>
    </w:p>
    <w:p w14:paraId="6DD9FCCD" w14:textId="657ABC38" w:rsidR="00701AB9" w:rsidRPr="00046B96" w:rsidRDefault="003F58A2" w:rsidP="00701AB9">
      <w:pPr>
        <w:pStyle w:val="SingleTxtGC"/>
      </w:pPr>
      <w:r w:rsidRPr="00046B96">
        <w:t>6</w:t>
      </w:r>
      <w:r w:rsidR="00701AB9" w:rsidRPr="00046B96">
        <w:t>.</w:t>
      </w:r>
      <w:r w:rsidRPr="00046B96">
        <w:t>5</w:t>
      </w:r>
      <w:r w:rsidR="00701AB9" w:rsidRPr="00046B96">
        <w:tab/>
      </w:r>
      <w:r w:rsidR="00701AB9" w:rsidRPr="00046B96">
        <w:t>缔约国认为，提交人的主张不符合上述原则。提交人请求委员会超越其职权范围，干涉一个独立国家的内部事务，并直接影响人权领域的公共政策。同时，提交人没有提供任何确凿的或专家的结论来证明国家关于结社自由和表达自由的法律与国际标准相抵触。</w:t>
      </w:r>
    </w:p>
    <w:p w14:paraId="5EC44593" w14:textId="29CE98D1" w:rsidR="00701AB9" w:rsidRPr="00046B96" w:rsidRDefault="003F58A2" w:rsidP="00701AB9">
      <w:pPr>
        <w:pStyle w:val="SingleTxtGC"/>
      </w:pPr>
      <w:r w:rsidRPr="00046B96">
        <w:t>6</w:t>
      </w:r>
      <w:r w:rsidR="00701AB9" w:rsidRPr="00046B96">
        <w:t>.</w:t>
      </w:r>
      <w:r w:rsidRPr="00046B96">
        <w:t>6</w:t>
      </w:r>
      <w:r w:rsidR="00701AB9" w:rsidRPr="00046B96">
        <w:tab/>
      </w:r>
      <w:r w:rsidR="00701AB9" w:rsidRPr="00046B96">
        <w:t>缔约国还认为，向总检察长提出上诉是一种有效的补救办法。</w:t>
      </w:r>
      <w:r w:rsidR="00701AB9" w:rsidRPr="00046B96">
        <w:rPr>
          <w:rFonts w:hint="eastAsia"/>
        </w:rPr>
        <w:t>缔约国</w:t>
      </w:r>
      <w:r w:rsidR="00701AB9" w:rsidRPr="00046B96">
        <w:t>提供了三个向总检察长上诉的成功例子。</w:t>
      </w:r>
    </w:p>
    <w:p w14:paraId="34E5C855" w14:textId="4B323293" w:rsidR="00942CCD" w:rsidRPr="00046B96" w:rsidRDefault="003F58A2" w:rsidP="00701AB9">
      <w:pPr>
        <w:pStyle w:val="SingleTxtGC"/>
      </w:pPr>
      <w:r w:rsidRPr="00046B96">
        <w:t>6</w:t>
      </w:r>
      <w:r w:rsidR="00701AB9" w:rsidRPr="00046B96">
        <w:t>.</w:t>
      </w:r>
      <w:r w:rsidRPr="00046B96">
        <w:t>7</w:t>
      </w:r>
      <w:r w:rsidR="00701AB9" w:rsidRPr="00046B96">
        <w:tab/>
      </w:r>
      <w:r w:rsidR="00701AB9" w:rsidRPr="00046B96">
        <w:t>缔约国认为，根据《任择议定书》第三条和议事规则第</w:t>
      </w:r>
      <w:r w:rsidRPr="00046B96">
        <w:t>99</w:t>
      </w:r>
      <w:r w:rsidR="00701AB9" w:rsidRPr="00046B96">
        <w:t>(</w:t>
      </w:r>
      <w:r w:rsidRPr="00046B96">
        <w:t>b</w:t>
      </w:r>
      <w:r w:rsidR="00701AB9" w:rsidRPr="00046B96">
        <w:t>)</w:t>
      </w:r>
      <w:r w:rsidR="00701AB9" w:rsidRPr="00046B96">
        <w:t>条，应认定申诉不可受理，因为提交人没有提供任何资料说明她为何不能亲自提出申诉。</w:t>
      </w:r>
    </w:p>
    <w:p w14:paraId="34E4F9FF" w14:textId="1980E97B" w:rsidR="000072B0" w:rsidRPr="00046B96" w:rsidRDefault="003F58A2" w:rsidP="000072B0">
      <w:pPr>
        <w:pStyle w:val="SingleTxtGC"/>
      </w:pPr>
      <w:r w:rsidRPr="00046B96">
        <w:t>6</w:t>
      </w:r>
      <w:r w:rsidR="000072B0" w:rsidRPr="00046B96">
        <w:t>.</w:t>
      </w:r>
      <w:r w:rsidRPr="00046B96">
        <w:t>8</w:t>
      </w:r>
      <w:r w:rsidR="000072B0" w:rsidRPr="00046B96">
        <w:tab/>
      </w:r>
      <w:r w:rsidR="000072B0" w:rsidRPr="00046B96">
        <w:t>缔约国重申，提交人</w:t>
      </w:r>
      <w:r w:rsidR="000072B0" w:rsidRPr="00046B96">
        <w:rPr>
          <w:rFonts w:hint="eastAsia"/>
        </w:rPr>
        <w:t>不是</w:t>
      </w:r>
      <w:r w:rsidR="000072B0" w:rsidRPr="00046B96">
        <w:t>因</w:t>
      </w:r>
      <w:r w:rsidR="000072B0" w:rsidRPr="00046B96">
        <w:rPr>
          <w:rFonts w:hint="eastAsia"/>
        </w:rPr>
        <w:t>行使</w:t>
      </w:r>
      <w:r w:rsidR="000072B0" w:rsidRPr="00046B96">
        <w:t>其集会自由权而被判定</w:t>
      </w:r>
      <w:r w:rsidR="000072B0" w:rsidRPr="00046B96">
        <w:rPr>
          <w:rFonts w:hint="eastAsia"/>
        </w:rPr>
        <w:t>有罪</w:t>
      </w:r>
      <w:r w:rsidR="000072B0" w:rsidRPr="00046B96">
        <w:t>，而是因为</w:t>
      </w:r>
      <w:r w:rsidR="000072B0" w:rsidRPr="00046B96">
        <w:rPr>
          <w:rFonts w:hint="eastAsia"/>
        </w:rPr>
        <w:t>行使这一权利时</w:t>
      </w:r>
      <w:r w:rsidR="000072B0" w:rsidRPr="00046B96">
        <w:t>违反了法律规定。提交人参加的群众性事件</w:t>
      </w:r>
      <w:r w:rsidR="000072B0" w:rsidRPr="00046B96">
        <w:rPr>
          <w:rFonts w:hint="eastAsia"/>
        </w:rPr>
        <w:t>破坏</w:t>
      </w:r>
      <w:r w:rsidR="000072B0" w:rsidRPr="00046B96">
        <w:t>了公共秩序，因此，所采取的措施是相称</w:t>
      </w:r>
      <w:r w:rsidR="000072B0" w:rsidRPr="00046B96">
        <w:rPr>
          <w:rFonts w:hint="eastAsia"/>
        </w:rPr>
        <w:t>的，是</w:t>
      </w:r>
      <w:r w:rsidR="000072B0" w:rsidRPr="00046B96">
        <w:t>合理的。</w:t>
      </w:r>
    </w:p>
    <w:p w14:paraId="4F577D3C" w14:textId="77777777" w:rsidR="000072B0" w:rsidRPr="00046B96" w:rsidRDefault="000072B0" w:rsidP="009C2CFE">
      <w:pPr>
        <w:pStyle w:val="H23GC"/>
      </w:pPr>
      <w:r w:rsidRPr="00046B96">
        <w:tab/>
      </w:r>
      <w:r w:rsidRPr="00046B96">
        <w:tab/>
      </w:r>
      <w:r w:rsidRPr="00046B96">
        <w:t>提交人对缔约国补充意见的评论</w:t>
      </w:r>
    </w:p>
    <w:p w14:paraId="6A6C3937" w14:textId="0A0862E3" w:rsidR="000072B0" w:rsidRPr="00046B96" w:rsidRDefault="003F58A2" w:rsidP="000072B0">
      <w:pPr>
        <w:pStyle w:val="SingleTxtGC"/>
      </w:pPr>
      <w:r w:rsidRPr="00046B96">
        <w:t>7</w:t>
      </w:r>
      <w:r w:rsidR="000072B0" w:rsidRPr="00046B96">
        <w:t>.</w:t>
      </w:r>
      <w:r w:rsidR="000072B0" w:rsidRPr="00046B96">
        <w:tab/>
      </w:r>
      <w:r w:rsidRPr="00046B96">
        <w:t>2</w:t>
      </w:r>
      <w:r w:rsidR="000072B0" w:rsidRPr="00046B96">
        <w:t>0</w:t>
      </w:r>
      <w:r w:rsidRPr="00046B96">
        <w:t>16</w:t>
      </w:r>
      <w:r w:rsidR="000072B0" w:rsidRPr="00046B96">
        <w:t>年</w:t>
      </w:r>
      <w:r w:rsidRPr="00046B96">
        <w:t>9</w:t>
      </w:r>
      <w:r w:rsidR="000072B0" w:rsidRPr="00046B96">
        <w:t>月</w:t>
      </w:r>
      <w:r w:rsidRPr="00046B96">
        <w:t>27</w:t>
      </w:r>
      <w:r w:rsidR="000072B0" w:rsidRPr="00046B96">
        <w:t>日，提交人通知委员会，她没有补充意见。</w:t>
      </w:r>
    </w:p>
    <w:p w14:paraId="54DBEBB0" w14:textId="77777777" w:rsidR="000072B0" w:rsidRPr="00046B96" w:rsidRDefault="000072B0" w:rsidP="009C2CFE">
      <w:pPr>
        <w:pStyle w:val="H23GC"/>
      </w:pPr>
      <w:r w:rsidRPr="00046B96">
        <w:tab/>
      </w:r>
      <w:r w:rsidRPr="00046B96">
        <w:tab/>
      </w:r>
      <w:r w:rsidRPr="00046B96">
        <w:t>委员会需处理的问题和议事情况</w:t>
      </w:r>
    </w:p>
    <w:p w14:paraId="13EDB0AF" w14:textId="77777777" w:rsidR="000072B0" w:rsidRPr="00046B96" w:rsidRDefault="000072B0" w:rsidP="009C2CFE">
      <w:pPr>
        <w:pStyle w:val="H4GC"/>
      </w:pPr>
      <w:r w:rsidRPr="00046B96">
        <w:tab/>
      </w:r>
      <w:r w:rsidRPr="00046B96">
        <w:tab/>
      </w:r>
      <w:r w:rsidRPr="00046B96">
        <w:t>审议可否受理</w:t>
      </w:r>
    </w:p>
    <w:p w14:paraId="209FD2B6" w14:textId="17037617" w:rsidR="000072B0" w:rsidRPr="00046B96" w:rsidRDefault="003F58A2" w:rsidP="000072B0">
      <w:pPr>
        <w:pStyle w:val="SingleTxtGC"/>
      </w:pPr>
      <w:r w:rsidRPr="00046B96">
        <w:t>8</w:t>
      </w:r>
      <w:r w:rsidR="000072B0" w:rsidRPr="00046B96">
        <w:t>.</w:t>
      </w:r>
      <w:r w:rsidRPr="00046B96">
        <w:t>1</w:t>
      </w:r>
      <w:r w:rsidR="000072B0" w:rsidRPr="00046B96">
        <w:tab/>
      </w:r>
      <w:r w:rsidR="000072B0" w:rsidRPr="00046B96">
        <w:t>在审议来文所载的任何申诉之前，委员会必须根据其议事规则第</w:t>
      </w:r>
      <w:r w:rsidRPr="00046B96">
        <w:t>97</w:t>
      </w:r>
      <w:r w:rsidR="000072B0" w:rsidRPr="00046B96">
        <w:t>条，决定来文根据《任择议定书》是否可以受理。</w:t>
      </w:r>
    </w:p>
    <w:p w14:paraId="2E635F3E" w14:textId="462EE530" w:rsidR="000072B0" w:rsidRPr="00046B96" w:rsidRDefault="003F58A2" w:rsidP="000072B0">
      <w:pPr>
        <w:pStyle w:val="SingleTxtGC"/>
      </w:pPr>
      <w:r w:rsidRPr="00046B96">
        <w:t>8</w:t>
      </w:r>
      <w:r w:rsidR="000072B0" w:rsidRPr="00046B96">
        <w:t>.</w:t>
      </w:r>
      <w:r w:rsidRPr="00046B96">
        <w:t>2</w:t>
      </w:r>
      <w:r w:rsidR="000072B0" w:rsidRPr="00046B96">
        <w:tab/>
      </w:r>
      <w:r w:rsidR="000072B0" w:rsidRPr="00046B96">
        <w:t>根据《任择议定书》第五条第二款</w:t>
      </w:r>
      <w:r w:rsidR="000072B0" w:rsidRPr="00046B96">
        <w:t>(</w:t>
      </w:r>
      <w:r w:rsidR="000072B0" w:rsidRPr="00046B96">
        <w:t>子</w:t>
      </w:r>
      <w:r w:rsidR="000072B0" w:rsidRPr="00046B96">
        <w:t>)</w:t>
      </w:r>
      <w:r w:rsidR="000072B0" w:rsidRPr="00046B96">
        <w:t>项的要求，委员会已确定，同一事项不在另一国际调查或解决程序审查之中。</w:t>
      </w:r>
    </w:p>
    <w:p w14:paraId="3549A02C" w14:textId="4AA7F5FC" w:rsidR="000072B0" w:rsidRPr="00046B96" w:rsidRDefault="003F58A2" w:rsidP="000072B0">
      <w:pPr>
        <w:pStyle w:val="SingleTxtGC"/>
      </w:pPr>
      <w:r w:rsidRPr="00046B96">
        <w:t>8</w:t>
      </w:r>
      <w:r w:rsidR="000072B0" w:rsidRPr="00046B96">
        <w:t>.</w:t>
      </w:r>
      <w:r w:rsidRPr="00046B96">
        <w:t>3</w:t>
      </w:r>
      <w:r w:rsidR="000072B0" w:rsidRPr="00046B96">
        <w:tab/>
      </w:r>
      <w:r w:rsidR="000072B0" w:rsidRPr="00046B96">
        <w:t>委员会注意到，缔约国</w:t>
      </w:r>
      <w:r w:rsidR="000072B0" w:rsidRPr="00046B96">
        <w:rPr>
          <w:rFonts w:hint="eastAsia"/>
        </w:rPr>
        <w:t>认为</w:t>
      </w:r>
      <w:r w:rsidR="000072B0" w:rsidRPr="00046B96">
        <w:t>来文</w:t>
      </w:r>
      <w:r w:rsidR="000072B0" w:rsidRPr="00046B96">
        <w:rPr>
          <w:rFonts w:hint="eastAsia"/>
        </w:rPr>
        <w:t>不</w:t>
      </w:r>
      <w:r w:rsidR="000072B0" w:rsidRPr="00046B96">
        <w:t>可受理，因为缔约国认为，提交人未能就该案的法院裁决向检察长提出监督复审申请。委员会注意到，</w:t>
      </w:r>
      <w:r w:rsidRPr="00046B96">
        <w:t>2</w:t>
      </w:r>
      <w:r w:rsidR="000072B0" w:rsidRPr="00046B96">
        <w:t>0</w:t>
      </w:r>
      <w:r w:rsidRPr="00046B96">
        <w:t>14</w:t>
      </w:r>
      <w:r w:rsidR="000072B0" w:rsidRPr="00046B96">
        <w:t>年</w:t>
      </w:r>
      <w:r w:rsidRPr="00046B96">
        <w:t>5</w:t>
      </w:r>
      <w:r w:rsidR="000072B0" w:rsidRPr="00046B96">
        <w:t>月</w:t>
      </w:r>
      <w:r w:rsidRPr="00046B96">
        <w:t>26</w:t>
      </w:r>
      <w:r w:rsidR="000072B0" w:rsidRPr="00046B96">
        <w:t>日，提交人请求检察长办公室对她的行政案件进行监督复审。然而，</w:t>
      </w:r>
      <w:r w:rsidRPr="00046B96">
        <w:t>2</w:t>
      </w:r>
      <w:r w:rsidR="000072B0" w:rsidRPr="00046B96">
        <w:t>0</w:t>
      </w:r>
      <w:r w:rsidRPr="00046B96">
        <w:t>14</w:t>
      </w:r>
      <w:r w:rsidR="000072B0" w:rsidRPr="00046B96">
        <w:t>年</w:t>
      </w:r>
      <w:r w:rsidRPr="00046B96">
        <w:t>7</w:t>
      </w:r>
      <w:r w:rsidR="000072B0" w:rsidRPr="00046B96">
        <w:t>月</w:t>
      </w:r>
      <w:r w:rsidRPr="00046B96">
        <w:t>14</w:t>
      </w:r>
      <w:r w:rsidR="000072B0" w:rsidRPr="00046B96">
        <w:t>日，一名副检察长</w:t>
      </w:r>
      <w:r w:rsidR="000072B0" w:rsidRPr="00046B96">
        <w:rPr>
          <w:rFonts w:hint="eastAsia"/>
        </w:rPr>
        <w:t>驳回</w:t>
      </w:r>
      <w:r w:rsidR="000072B0" w:rsidRPr="00046B96">
        <w:t>了这一请求。委员会还回顾其判例，根据判例，请求</w:t>
      </w:r>
      <w:r w:rsidR="000072B0" w:rsidRPr="00106F6D">
        <w:rPr>
          <w:spacing w:val="-1"/>
        </w:rPr>
        <w:t>检察官办公室</w:t>
      </w:r>
      <w:r w:rsidR="000072B0" w:rsidRPr="00106F6D">
        <w:rPr>
          <w:rFonts w:hint="eastAsia"/>
          <w:spacing w:val="-1"/>
        </w:rPr>
        <w:t>对</w:t>
      </w:r>
      <w:r w:rsidR="000072B0" w:rsidRPr="00106F6D">
        <w:rPr>
          <w:spacing w:val="-1"/>
        </w:rPr>
        <w:t>已经生效的法院</w:t>
      </w:r>
      <w:r w:rsidR="000072B0" w:rsidRPr="00106F6D">
        <w:rPr>
          <w:rFonts w:hint="eastAsia"/>
          <w:spacing w:val="-1"/>
        </w:rPr>
        <w:t>判决</w:t>
      </w:r>
      <w:r w:rsidR="000072B0" w:rsidRPr="00106F6D">
        <w:rPr>
          <w:spacing w:val="-1"/>
        </w:rPr>
        <w:t>进行监督复审</w:t>
      </w:r>
      <w:r w:rsidRPr="00106F6D">
        <w:rPr>
          <w:rFonts w:hint="eastAsia"/>
          <w:spacing w:val="-1"/>
        </w:rPr>
        <w:t>(</w:t>
      </w:r>
      <w:r w:rsidR="000072B0" w:rsidRPr="00106F6D">
        <w:rPr>
          <w:spacing w:val="-1"/>
        </w:rPr>
        <w:t>取决于检察官的自由裁量权</w:t>
      </w:r>
      <w:r w:rsidRPr="00106F6D">
        <w:rPr>
          <w:rFonts w:hint="eastAsia"/>
          <w:spacing w:val="-1"/>
        </w:rPr>
        <w:t>)</w:t>
      </w:r>
      <w:r w:rsidR="000072B0" w:rsidRPr="00106F6D">
        <w:rPr>
          <w:spacing w:val="-1"/>
        </w:rPr>
        <w:t>，并不构成就《任择议定书》第五条第</w:t>
      </w:r>
      <w:r w:rsidRPr="00106F6D">
        <w:rPr>
          <w:spacing w:val="-1"/>
        </w:rPr>
        <w:t>2</w:t>
      </w:r>
      <w:r w:rsidR="000072B0" w:rsidRPr="00106F6D">
        <w:rPr>
          <w:spacing w:val="-1"/>
        </w:rPr>
        <w:t>款</w:t>
      </w:r>
      <w:r w:rsidR="000072B0" w:rsidRPr="00106F6D">
        <w:rPr>
          <w:spacing w:val="-1"/>
        </w:rPr>
        <w:t>(</w:t>
      </w:r>
      <w:r w:rsidR="000072B0" w:rsidRPr="00106F6D">
        <w:rPr>
          <w:spacing w:val="-1"/>
        </w:rPr>
        <w:t>丑</w:t>
      </w:r>
      <w:r w:rsidR="000072B0" w:rsidRPr="00106F6D">
        <w:rPr>
          <w:spacing w:val="-1"/>
        </w:rPr>
        <w:t>)</w:t>
      </w:r>
      <w:r w:rsidR="000072B0" w:rsidRPr="00106F6D">
        <w:rPr>
          <w:spacing w:val="-1"/>
        </w:rPr>
        <w:t>项而言必须用尽的补救办法。</w:t>
      </w:r>
      <w:r w:rsidR="000072B0" w:rsidRPr="00106F6D">
        <w:rPr>
          <w:rStyle w:val="a8"/>
          <w:rFonts w:eastAsia="宋体"/>
          <w:spacing w:val="-1"/>
        </w:rPr>
        <w:footnoteReference w:id="8"/>
      </w:r>
      <w:r w:rsidR="00106F6D" w:rsidRPr="00106F6D">
        <w:rPr>
          <w:rFonts w:hint="eastAsia"/>
          <w:spacing w:val="-1"/>
        </w:rPr>
        <w:t xml:space="preserve"> </w:t>
      </w:r>
      <w:r w:rsidR="000072B0" w:rsidRPr="00046B96">
        <w:t>因此，委员会认为，《任择议定书》第五条第</w:t>
      </w:r>
      <w:r w:rsidRPr="00046B96">
        <w:t>2</w:t>
      </w:r>
      <w:r w:rsidR="000072B0" w:rsidRPr="00046B96">
        <w:t>款</w:t>
      </w:r>
      <w:r w:rsidR="000072B0" w:rsidRPr="00046B96">
        <w:t>(</w:t>
      </w:r>
      <w:r w:rsidR="000072B0" w:rsidRPr="00046B96">
        <w:t>丑</w:t>
      </w:r>
      <w:r w:rsidR="000072B0" w:rsidRPr="00046B96">
        <w:t>)</w:t>
      </w:r>
      <w:r w:rsidR="000072B0" w:rsidRPr="00046B96">
        <w:t>项并不妨碍委员会审议本来文。</w:t>
      </w:r>
    </w:p>
    <w:p w14:paraId="649278DF" w14:textId="38AAE7FB" w:rsidR="000072B0" w:rsidRPr="00046B96" w:rsidRDefault="003F58A2" w:rsidP="000072B0">
      <w:pPr>
        <w:pStyle w:val="SingleTxtGC"/>
      </w:pPr>
      <w:r w:rsidRPr="00046B96">
        <w:t>8</w:t>
      </w:r>
      <w:r w:rsidR="000072B0" w:rsidRPr="00046B96">
        <w:t>.</w:t>
      </w:r>
      <w:r w:rsidRPr="00046B96">
        <w:t>4</w:t>
      </w:r>
      <w:r w:rsidR="000072B0" w:rsidRPr="00046B96">
        <w:tab/>
      </w:r>
      <w:r w:rsidR="000072B0" w:rsidRPr="00046B96">
        <w:t>委员会注意到缔约国称，来文是由第三方而不是提交人本人提交委员会的。在这方面，委员会回顾其议事规则第</w:t>
      </w:r>
      <w:r w:rsidRPr="00046B96">
        <w:t>99</w:t>
      </w:r>
      <w:r w:rsidR="000072B0" w:rsidRPr="00046B96">
        <w:t>条</w:t>
      </w:r>
      <w:r w:rsidR="000072B0" w:rsidRPr="00046B96">
        <w:t>(</w:t>
      </w:r>
      <w:r w:rsidRPr="00046B96">
        <w:t>b</w:t>
      </w:r>
      <w:r w:rsidR="000072B0" w:rsidRPr="00046B96">
        <w:t>)</w:t>
      </w:r>
      <w:r w:rsidR="000072B0" w:rsidRPr="00046B96">
        <w:t>项规定，来文应由有关个人本人或其代表提交。在本案中，委员会注意到，据称受害人正式签</w:t>
      </w:r>
      <w:r w:rsidR="000072B0" w:rsidRPr="00046B96">
        <w:rPr>
          <w:rFonts w:hint="eastAsia"/>
        </w:rPr>
        <w:t>署</w:t>
      </w:r>
      <w:r w:rsidR="000072B0" w:rsidRPr="00046B96">
        <w:t>了授权委托书，授权律师在委员会作为她的代理。因此，委员会认为，《任择议定书》第一条并不妨碍委员会审议本来文。</w:t>
      </w:r>
    </w:p>
    <w:p w14:paraId="6233E863" w14:textId="7AF396E8" w:rsidR="000072B0" w:rsidRPr="00046B96" w:rsidRDefault="003F58A2" w:rsidP="000072B0">
      <w:pPr>
        <w:pStyle w:val="SingleTxtGC"/>
      </w:pPr>
      <w:r w:rsidRPr="00046B96">
        <w:t>8</w:t>
      </w:r>
      <w:r w:rsidR="000072B0" w:rsidRPr="00046B96">
        <w:t>.</w:t>
      </w:r>
      <w:r w:rsidRPr="00046B96">
        <w:t>5</w:t>
      </w:r>
      <w:r w:rsidR="000072B0" w:rsidRPr="00046B96">
        <w:tab/>
      </w:r>
      <w:r w:rsidR="000072B0" w:rsidRPr="00046B96">
        <w:t>关于提交人根据第十四条第三款</w:t>
      </w:r>
      <w:r w:rsidR="000072B0" w:rsidRPr="00046B96">
        <w:t>(</w:t>
      </w:r>
      <w:r w:rsidR="000072B0" w:rsidRPr="00046B96">
        <w:t>卯</w:t>
      </w:r>
      <w:r w:rsidR="000072B0" w:rsidRPr="00046B96">
        <w:t>)</w:t>
      </w:r>
      <w:r w:rsidR="000072B0" w:rsidRPr="00046B96">
        <w:t>项提出的其律师未被允许进入法庭的诉称，委员会注意到缔约国称，提交人未请求在警察局或法庭上由律师代理。根据现有资料，委员会认为，就可否受理性而言，提交人未能充分佐证来文的这一部分，根据《任择议定书》第二条宣布这部分来文不可受理。</w:t>
      </w:r>
      <w:bookmarkStart w:id="10" w:name="_Hlk62642556"/>
      <w:bookmarkEnd w:id="10"/>
    </w:p>
    <w:p w14:paraId="7C6714F3" w14:textId="585D25BA" w:rsidR="000072B0" w:rsidRPr="00046B96" w:rsidRDefault="003F58A2" w:rsidP="000072B0">
      <w:pPr>
        <w:pStyle w:val="SingleTxtGC"/>
      </w:pPr>
      <w:r w:rsidRPr="00046B96">
        <w:t>8</w:t>
      </w:r>
      <w:r w:rsidR="000072B0" w:rsidRPr="00046B96">
        <w:t>.</w:t>
      </w:r>
      <w:r w:rsidRPr="00046B96">
        <w:t>6</w:t>
      </w:r>
      <w:r w:rsidR="000072B0" w:rsidRPr="00046B96">
        <w:tab/>
      </w:r>
      <w:r w:rsidR="000072B0" w:rsidRPr="00046B96">
        <w:t>委员会注意到，提交人没有提供任何资料</w:t>
      </w:r>
      <w:r w:rsidR="000072B0" w:rsidRPr="00046B96">
        <w:rPr>
          <w:rFonts w:hint="eastAsia"/>
        </w:rPr>
        <w:t>作为</w:t>
      </w:r>
      <w:r w:rsidR="000072B0" w:rsidRPr="00046B96">
        <w:t>她根据《公约》第十四条第三款</w:t>
      </w:r>
      <w:r w:rsidR="000072B0" w:rsidRPr="00046B96">
        <w:t>(</w:t>
      </w:r>
      <w:r w:rsidR="000072B0" w:rsidRPr="00046B96">
        <w:t>午</w:t>
      </w:r>
      <w:r w:rsidR="000072B0" w:rsidRPr="00046B96">
        <w:t>)</w:t>
      </w:r>
      <w:r w:rsidR="000072B0" w:rsidRPr="00046B96">
        <w:t>项提出的申诉</w:t>
      </w:r>
      <w:r w:rsidR="000072B0" w:rsidRPr="00046B96">
        <w:rPr>
          <w:rFonts w:hint="eastAsia"/>
        </w:rPr>
        <w:t>的佐证</w:t>
      </w:r>
      <w:r w:rsidR="000072B0" w:rsidRPr="00046B96">
        <w:t>。委员会的结论是，就可否受理性而言，来文的这一部分佐证不足，因此，根据《任择议定书》第二条不可受理。</w:t>
      </w:r>
    </w:p>
    <w:p w14:paraId="199B9934" w14:textId="44A2D1E3" w:rsidR="000072B0" w:rsidRPr="00046B96" w:rsidRDefault="003F58A2" w:rsidP="000072B0">
      <w:pPr>
        <w:pStyle w:val="SingleTxtGC"/>
      </w:pPr>
      <w:r w:rsidRPr="00046B96">
        <w:t>8</w:t>
      </w:r>
      <w:r w:rsidR="000072B0" w:rsidRPr="00046B96">
        <w:t>.</w:t>
      </w:r>
      <w:r w:rsidRPr="00046B96">
        <w:t>7</w:t>
      </w:r>
      <w:r w:rsidR="000072B0" w:rsidRPr="00046B96">
        <w:tab/>
      </w:r>
      <w:r w:rsidR="000072B0" w:rsidRPr="00046B96">
        <w:t>委员会注意到提交人称，她根据第十九条和第二十一条享有的权利受到侵犯，因为在没有正当理由的情况下她受到</w:t>
      </w:r>
      <w:r w:rsidR="000072B0" w:rsidRPr="00046B96">
        <w:rPr>
          <w:rFonts w:hint="eastAsia"/>
        </w:rPr>
        <w:t>惩罚</w:t>
      </w:r>
      <w:r w:rsidR="000072B0" w:rsidRPr="00046B96">
        <w:t>，原因是她与其他人一起参加了一次和平集会，抗议哈萨克斯坦国家货币贬值</w:t>
      </w:r>
      <w:r w:rsidRPr="00046B96">
        <w:t>3</w:t>
      </w:r>
      <w:r w:rsidR="000072B0" w:rsidRPr="00046B96">
        <w:t>0%</w:t>
      </w:r>
      <w:r w:rsidR="000072B0" w:rsidRPr="00046B96">
        <w:t>。委员会认为，就可否受理性而言，这些诉称已有充分佐证。因此，委员会宣布这些诉称可以受理，并着手审议实质问题。</w:t>
      </w:r>
    </w:p>
    <w:p w14:paraId="01511B2A" w14:textId="77777777" w:rsidR="000072B0" w:rsidRPr="00046B96" w:rsidRDefault="000072B0" w:rsidP="009C2CFE">
      <w:pPr>
        <w:pStyle w:val="H4GC"/>
      </w:pPr>
      <w:r w:rsidRPr="00046B96">
        <w:tab/>
      </w:r>
      <w:r w:rsidRPr="00046B96">
        <w:tab/>
      </w:r>
      <w:r w:rsidRPr="00046B96">
        <w:t>审议实质问题</w:t>
      </w:r>
    </w:p>
    <w:p w14:paraId="1F8BC15F" w14:textId="7B96CB11" w:rsidR="000072B0" w:rsidRPr="00046B96" w:rsidRDefault="003F58A2" w:rsidP="000072B0">
      <w:pPr>
        <w:pStyle w:val="SingleTxtGC"/>
      </w:pPr>
      <w:r w:rsidRPr="00046B96">
        <w:t>9</w:t>
      </w:r>
      <w:r w:rsidR="000072B0" w:rsidRPr="00046B96">
        <w:t>.</w:t>
      </w:r>
      <w:r w:rsidRPr="00046B96">
        <w:t>1</w:t>
      </w:r>
      <w:r w:rsidR="000072B0" w:rsidRPr="00046B96">
        <w:tab/>
      </w:r>
      <w:r w:rsidR="000072B0" w:rsidRPr="00046B96">
        <w:t>委员会依照《任择议定书》第五条第</w:t>
      </w:r>
      <w:r w:rsidRPr="00046B96">
        <w:t>1</w:t>
      </w:r>
      <w:r w:rsidR="000072B0" w:rsidRPr="00046B96">
        <w:t>款的规定，参照当事各方提供的所有资料审议了本来文。</w:t>
      </w:r>
    </w:p>
    <w:p w14:paraId="4F862C4F" w14:textId="3B39DA8B" w:rsidR="000072B0" w:rsidRPr="00046B96" w:rsidRDefault="003F58A2" w:rsidP="000072B0">
      <w:pPr>
        <w:pStyle w:val="SingleTxtGC"/>
      </w:pPr>
      <w:r w:rsidRPr="00046B96">
        <w:t>9</w:t>
      </w:r>
      <w:r w:rsidR="000072B0" w:rsidRPr="00046B96">
        <w:t>.</w:t>
      </w:r>
      <w:r w:rsidRPr="00046B96">
        <w:t>2</w:t>
      </w:r>
      <w:r w:rsidR="000072B0" w:rsidRPr="00046B96">
        <w:tab/>
      </w:r>
      <w:r w:rsidR="000072B0" w:rsidRPr="00046B96">
        <w:t>委员会注意到提交人称，她根据《公约》第二十一条享有的集会自由权受到侵犯，因为在</w:t>
      </w:r>
      <w:r w:rsidRPr="00046B96">
        <w:t>2</w:t>
      </w:r>
      <w:r w:rsidR="000072B0" w:rsidRPr="00046B96">
        <w:t>0</w:t>
      </w:r>
      <w:r w:rsidRPr="00046B96">
        <w:t>14</w:t>
      </w:r>
      <w:r w:rsidR="000072B0" w:rsidRPr="00046B96">
        <w:t>年</w:t>
      </w:r>
      <w:r w:rsidRPr="00046B96">
        <w:t>2</w:t>
      </w:r>
      <w:r w:rsidR="000072B0" w:rsidRPr="00046B96">
        <w:t>月</w:t>
      </w:r>
      <w:r w:rsidRPr="00046B96">
        <w:t>15</w:t>
      </w:r>
      <w:r w:rsidR="000072B0" w:rsidRPr="00046B96">
        <w:t>日，她因参加一次未经授权的群众活动以抗议政府贬值国家货币而被逮捕、审判和罚款。委员会回顾指出，《公约》第二十一条保障的和平集会权是一项基本人权，对于公开表达个人意见和见解十分重要，也是民主社会不可或缺的。</w:t>
      </w:r>
      <w:r w:rsidR="000072B0" w:rsidRPr="00046B96">
        <w:rPr>
          <w:rFonts w:hint="eastAsia"/>
        </w:rPr>
        <w:t>这项权利</w:t>
      </w:r>
      <w:r w:rsidR="000072B0" w:rsidRPr="00046B96">
        <w:t>使个人能够集体地自我表达并参与塑造其社会。和平集会权本身十分重要，因为它保护人们与他人团结一致行使个人自主权的能力。与其他相关权利一起，</w:t>
      </w:r>
      <w:r w:rsidR="000072B0" w:rsidRPr="00046B96">
        <w:rPr>
          <w:rFonts w:hint="eastAsia"/>
        </w:rPr>
        <w:t>这项权利</w:t>
      </w:r>
      <w:r w:rsidR="000072B0" w:rsidRPr="00046B96">
        <w:t>还构成基于民主、人权、法治和多元主义的参与式治理制度的根本基础。</w:t>
      </w:r>
      <w:r w:rsidR="000072B0" w:rsidRPr="001541D4">
        <w:rPr>
          <w:rStyle w:val="a8"/>
          <w:rFonts w:eastAsia="宋体"/>
        </w:rPr>
        <w:footnoteReference w:id="9"/>
      </w:r>
      <w:r w:rsidR="00106F6D">
        <w:rPr>
          <w:rFonts w:hint="eastAsia"/>
        </w:rPr>
        <w:t xml:space="preserve"> </w:t>
      </w:r>
      <w:r w:rsidR="000072B0" w:rsidRPr="00046B96">
        <w:t>鉴于集会的典型表现性，必须尽可能使参与者能够在目标受众的视线和声音范围内举行集会，</w:t>
      </w:r>
      <w:r w:rsidR="000072B0" w:rsidRPr="001541D4">
        <w:rPr>
          <w:rStyle w:val="a8"/>
          <w:rFonts w:eastAsia="宋体"/>
        </w:rPr>
        <w:footnoteReference w:id="10"/>
      </w:r>
      <w:r w:rsidR="001A7FEC">
        <w:rPr>
          <w:rFonts w:hint="eastAsia"/>
        </w:rPr>
        <w:t xml:space="preserve"> </w:t>
      </w:r>
      <w:r w:rsidR="000072B0" w:rsidRPr="00046B96">
        <w:t>不允许对这一权利进行任何限制，除非限制是依法施加的，而且，在一个民主社会中，</w:t>
      </w:r>
      <w:r w:rsidR="000072B0" w:rsidRPr="00046B96">
        <w:rPr>
          <w:rFonts w:hint="eastAsia"/>
        </w:rPr>
        <w:t>只有在</w:t>
      </w:r>
      <w:r w:rsidR="000072B0" w:rsidRPr="00046B96">
        <w:t>对于国家安全或公共安全、公共秩序、保护公共卫生或道德或保护他人的权利和自由等利益而言是必需</w:t>
      </w:r>
      <w:r w:rsidR="000072B0" w:rsidRPr="00046B96">
        <w:rPr>
          <w:rFonts w:hint="eastAsia"/>
        </w:rPr>
        <w:t>时，才可施加限制</w:t>
      </w:r>
      <w:r w:rsidR="000072B0" w:rsidRPr="00046B96">
        <w:t>。虽然和平集会权在某些情况下可以被限制，但当局有责任证明任何限制的正当性。</w:t>
      </w:r>
      <w:r w:rsidR="000072B0" w:rsidRPr="001541D4">
        <w:rPr>
          <w:rStyle w:val="a8"/>
          <w:rFonts w:eastAsia="宋体"/>
        </w:rPr>
        <w:footnoteReference w:id="11"/>
      </w:r>
      <w:r w:rsidR="001A7FEC">
        <w:rPr>
          <w:rFonts w:hint="eastAsia"/>
        </w:rPr>
        <w:t xml:space="preserve"> </w:t>
      </w:r>
      <w:r w:rsidR="000072B0" w:rsidRPr="00046B96">
        <w:t>当局必须能够证明，任何限制都符合合法性的要求，而且，对于第二十一条所列举的至少一个可允许的限制理由而言是必要和相称的。如果不履行这一责任，就违反了第二十一条。</w:t>
      </w:r>
      <w:r w:rsidR="000072B0" w:rsidRPr="001541D4">
        <w:rPr>
          <w:rStyle w:val="a8"/>
          <w:rFonts w:eastAsia="宋体"/>
        </w:rPr>
        <w:footnoteReference w:id="12"/>
      </w:r>
      <w:r w:rsidR="001A7FEC">
        <w:rPr>
          <w:rFonts w:hint="eastAsia"/>
        </w:rPr>
        <w:t xml:space="preserve"> </w:t>
      </w:r>
      <w:r w:rsidR="000072B0" w:rsidRPr="00046B96">
        <w:t>施加任何限制都应遵循为该权利</w:t>
      </w:r>
      <w:r w:rsidR="000072B0" w:rsidRPr="00046B96">
        <w:rPr>
          <w:rFonts w:hint="eastAsia"/>
        </w:rPr>
        <w:t>的行使</w:t>
      </w:r>
      <w:r w:rsidR="000072B0" w:rsidRPr="00046B96">
        <w:t>提供便利这一目标，而不是寻求对该权利施加不必要和不相称的限制。</w:t>
      </w:r>
      <w:r w:rsidR="000072B0" w:rsidRPr="001541D4">
        <w:rPr>
          <w:rStyle w:val="a8"/>
          <w:rFonts w:eastAsia="宋体"/>
        </w:rPr>
        <w:footnoteReference w:id="13"/>
      </w:r>
      <w:r w:rsidR="001A7FEC">
        <w:rPr>
          <w:rFonts w:hint="eastAsia"/>
        </w:rPr>
        <w:t xml:space="preserve"> </w:t>
      </w:r>
      <w:r w:rsidR="000072B0" w:rsidRPr="00046B96">
        <w:t>限制不应带有歧视性，不得损害该权利的实质，不得旨在</w:t>
      </w:r>
      <w:r w:rsidR="000072B0" w:rsidRPr="00046B96">
        <w:rPr>
          <w:rFonts w:hint="eastAsia"/>
        </w:rPr>
        <w:t>阻碍人们</w:t>
      </w:r>
      <w:r w:rsidR="000072B0" w:rsidRPr="00046B96">
        <w:t>参加集会或造成寒蝉效应。</w:t>
      </w:r>
      <w:r w:rsidR="000072B0" w:rsidRPr="001541D4">
        <w:rPr>
          <w:rStyle w:val="a8"/>
          <w:rFonts w:eastAsia="宋体"/>
        </w:rPr>
        <w:footnoteReference w:id="14"/>
      </w:r>
      <w:bookmarkStart w:id="13" w:name="_Hlk62643449"/>
      <w:bookmarkEnd w:id="13"/>
    </w:p>
    <w:p w14:paraId="695EAD06" w14:textId="10640A3E" w:rsidR="000072B0" w:rsidRPr="00046B96" w:rsidRDefault="003F58A2" w:rsidP="000072B0">
      <w:pPr>
        <w:pStyle w:val="SingleTxtGC"/>
      </w:pPr>
      <w:r w:rsidRPr="00046B96">
        <w:t>9</w:t>
      </w:r>
      <w:r w:rsidR="000072B0" w:rsidRPr="00046B96">
        <w:t>.</w:t>
      </w:r>
      <w:r w:rsidRPr="00046B96">
        <w:t>3</w:t>
      </w:r>
      <w:r w:rsidR="000072B0" w:rsidRPr="00046B96">
        <w:tab/>
      </w:r>
      <w:r w:rsidR="000072B0" w:rsidRPr="00046B96">
        <w:t>委员会注意到，在审批制度下，希望集会的人必须向当局申请许可</w:t>
      </w:r>
      <w:r w:rsidR="000072B0" w:rsidRPr="00046B96">
        <w:t>(</w:t>
      </w:r>
      <w:r w:rsidR="000072B0" w:rsidRPr="00046B96">
        <w:t>或许可证</w:t>
      </w:r>
      <w:r w:rsidR="000072B0" w:rsidRPr="00046B96">
        <w:t>)</w:t>
      </w:r>
      <w:r w:rsidR="000072B0" w:rsidRPr="00046B96">
        <w:t>才能</w:t>
      </w:r>
      <w:r w:rsidR="000072B0" w:rsidRPr="00046B96">
        <w:rPr>
          <w:rFonts w:hint="eastAsia"/>
        </w:rPr>
        <w:t>集会</w:t>
      </w:r>
      <w:r w:rsidR="000072B0" w:rsidRPr="00046B96">
        <w:t>，这削弱了和平集会是一项基本权利的理念。</w:t>
      </w:r>
      <w:r w:rsidR="000072B0" w:rsidRPr="001541D4">
        <w:rPr>
          <w:rStyle w:val="a8"/>
          <w:rFonts w:eastAsia="宋体"/>
        </w:rPr>
        <w:footnoteReference w:id="15"/>
      </w:r>
      <w:r w:rsidR="001A7FEC">
        <w:rPr>
          <w:rFonts w:hint="eastAsia"/>
        </w:rPr>
        <w:t xml:space="preserve"> </w:t>
      </w:r>
      <w:r w:rsidR="000072B0" w:rsidRPr="00046B96">
        <w:t>如果持续存在这种要求，这种要求必须在实践中作为一种通知制度发挥作用，在没有令人信服的</w:t>
      </w:r>
      <w:r w:rsidR="000072B0" w:rsidRPr="00046B96">
        <w:rPr>
          <w:rFonts w:hint="eastAsia"/>
        </w:rPr>
        <w:t>不予批准的</w:t>
      </w:r>
      <w:r w:rsidR="000072B0" w:rsidRPr="00046B96">
        <w:t>理由情况下，应理所当然地给予许可。这种制度也不应过于官僚化。</w:t>
      </w:r>
      <w:r w:rsidR="000072B0" w:rsidRPr="001541D4">
        <w:rPr>
          <w:rStyle w:val="a8"/>
          <w:rFonts w:eastAsia="宋体"/>
        </w:rPr>
        <w:footnoteReference w:id="16"/>
      </w:r>
      <w:r w:rsidR="001A7FEC">
        <w:rPr>
          <w:rFonts w:hint="eastAsia"/>
        </w:rPr>
        <w:t xml:space="preserve"> </w:t>
      </w:r>
      <w:r w:rsidR="000072B0" w:rsidRPr="00046B96">
        <w:t>而通知制度在实践中不得发挥审批制度的作用。</w:t>
      </w:r>
      <w:r w:rsidR="000072B0" w:rsidRPr="001541D4">
        <w:rPr>
          <w:rStyle w:val="a8"/>
          <w:rFonts w:eastAsia="宋体"/>
        </w:rPr>
        <w:footnoteReference w:id="17"/>
      </w:r>
      <w:r w:rsidR="001A7FEC">
        <w:t xml:space="preserve"> </w:t>
      </w:r>
      <w:r w:rsidR="000072B0" w:rsidRPr="00046B96">
        <w:t>委员会还注意到，自发集会</w:t>
      </w:r>
      <w:r w:rsidRPr="00046B96">
        <w:rPr>
          <w:rFonts w:hint="eastAsia"/>
        </w:rPr>
        <w:t>(</w:t>
      </w:r>
      <w:r w:rsidR="000072B0" w:rsidRPr="00046B96">
        <w:t>通常是对当前事件的直接反应</w:t>
      </w:r>
      <w:r w:rsidRPr="00046B96">
        <w:rPr>
          <w:rFonts w:hint="eastAsia"/>
        </w:rPr>
        <w:t>)</w:t>
      </w:r>
      <w:r w:rsidR="000072B0" w:rsidRPr="00046B96">
        <w:t>无论是否</w:t>
      </w:r>
      <w:r w:rsidR="000072B0" w:rsidRPr="00046B96">
        <w:rPr>
          <w:rFonts w:hint="eastAsia"/>
        </w:rPr>
        <w:t>经过</w:t>
      </w:r>
      <w:r w:rsidR="000072B0" w:rsidRPr="00046B96">
        <w:t>协调，都受到第二十一条的同等保护。</w:t>
      </w:r>
      <w:r w:rsidR="000072B0" w:rsidRPr="001541D4">
        <w:rPr>
          <w:rStyle w:val="a8"/>
          <w:rFonts w:eastAsia="宋体"/>
        </w:rPr>
        <w:footnoteReference w:id="18"/>
      </w:r>
    </w:p>
    <w:p w14:paraId="7020AAED" w14:textId="75C95650" w:rsidR="000072B0" w:rsidRPr="00046B96" w:rsidRDefault="003F58A2" w:rsidP="000072B0">
      <w:pPr>
        <w:pStyle w:val="SingleTxtGC"/>
      </w:pPr>
      <w:r w:rsidRPr="00046B96">
        <w:t>9</w:t>
      </w:r>
      <w:r w:rsidR="000072B0" w:rsidRPr="00046B96">
        <w:t>.</w:t>
      </w:r>
      <w:r w:rsidRPr="00046B96">
        <w:t>4</w:t>
      </w:r>
      <w:r w:rsidR="000072B0" w:rsidRPr="00046B96">
        <w:tab/>
      </w:r>
      <w:r w:rsidR="000072B0" w:rsidRPr="00046B96">
        <w:t>委员会</w:t>
      </w:r>
      <w:r w:rsidR="000072B0" w:rsidRPr="00046B96">
        <w:rPr>
          <w:rFonts w:hint="eastAsia"/>
        </w:rPr>
        <w:t>指出</w:t>
      </w:r>
      <w:r w:rsidR="000072B0" w:rsidRPr="00046B96">
        <w:t>，尊重和确保和平集会的义务对各国在集会之前、期间和之后施加了消极和积极的义务。消极义务</w:t>
      </w:r>
      <w:r w:rsidR="000072B0" w:rsidRPr="00046B96">
        <w:rPr>
          <w:rFonts w:hint="eastAsia"/>
        </w:rPr>
        <w:t>是指</w:t>
      </w:r>
      <w:r w:rsidR="000072B0" w:rsidRPr="00046B96">
        <w:t>不得无端干预和平集会。例如，各国有义务不在没有令人信服的理由的情况下禁止、限制、封锁、驱散或干扰和平集会，以及不在没有正当原因的情况下惩处参与者或组织者。</w:t>
      </w:r>
      <w:r w:rsidR="000072B0" w:rsidRPr="001541D4">
        <w:rPr>
          <w:rStyle w:val="a8"/>
          <w:rFonts w:eastAsia="宋体"/>
        </w:rPr>
        <w:footnoteReference w:id="19"/>
      </w:r>
      <w:r w:rsidR="001A7FEC">
        <w:rPr>
          <w:rFonts w:hint="eastAsia"/>
        </w:rPr>
        <w:t xml:space="preserve"> </w:t>
      </w:r>
      <w:r w:rsidR="000072B0" w:rsidRPr="00046B96">
        <w:t>此外，缔约国在便利和平集会和让参与者有可能实现其目标方面有某些积极义务。因此，各国必须促进</w:t>
      </w:r>
      <w:r w:rsidR="000072B0" w:rsidRPr="00046B96">
        <w:rPr>
          <w:rFonts w:hint="eastAsia"/>
        </w:rPr>
        <w:t>营造</w:t>
      </w:r>
      <w:r w:rsidR="000072B0" w:rsidRPr="00046B96">
        <w:t>有利于不受歧视地行使和平集会权的环境，并建立法律和体制框架，让这一权利可在该框架内有效行使。当局有时可能需要采取具体措施。例如，他们可能需要</w:t>
      </w:r>
      <w:r w:rsidR="000072B0" w:rsidRPr="00046B96">
        <w:rPr>
          <w:rFonts w:hint="eastAsia"/>
        </w:rPr>
        <w:t>划定某些</w:t>
      </w:r>
      <w:r w:rsidR="000072B0" w:rsidRPr="00046B96">
        <w:t>街道</w:t>
      </w:r>
      <w:r w:rsidR="000072B0" w:rsidRPr="00046B96">
        <w:rPr>
          <w:rFonts w:hint="eastAsia"/>
        </w:rPr>
        <w:t>供集会专用</w:t>
      </w:r>
      <w:r w:rsidR="000072B0" w:rsidRPr="00046B96">
        <w:t>、引导交通绕行或提供安保。必要时，国家还必须保护参与者</w:t>
      </w:r>
      <w:r w:rsidR="000072B0" w:rsidRPr="00046B96">
        <w:rPr>
          <w:rFonts w:hint="eastAsia"/>
        </w:rPr>
        <w:t>，防止他们遭受</w:t>
      </w:r>
      <w:r w:rsidR="000072B0" w:rsidRPr="00046B96">
        <w:t>非国家行为体可能实施的侵害，如其他公众、反示威者和私人安保</w:t>
      </w:r>
      <w:r w:rsidR="000072B0" w:rsidRPr="00046B96">
        <w:rPr>
          <w:rFonts w:hint="eastAsia"/>
        </w:rPr>
        <w:t>人员</w:t>
      </w:r>
      <w:r w:rsidR="000072B0" w:rsidRPr="00046B96">
        <w:t>的干预或暴力。</w:t>
      </w:r>
      <w:r w:rsidR="000072B0" w:rsidRPr="001541D4">
        <w:rPr>
          <w:rStyle w:val="a8"/>
          <w:rFonts w:eastAsia="宋体"/>
        </w:rPr>
        <w:footnoteReference w:id="20"/>
      </w:r>
      <w:r w:rsidR="001A7FEC">
        <w:rPr>
          <w:rFonts w:hint="eastAsia"/>
        </w:rPr>
        <w:t xml:space="preserve"> </w:t>
      </w:r>
      <w:r w:rsidR="000072B0" w:rsidRPr="00046B96">
        <w:t>此外，各国有义务保护参与者</w:t>
      </w:r>
      <w:r w:rsidR="000072B0" w:rsidRPr="00046B96">
        <w:rPr>
          <w:rFonts w:hint="eastAsia"/>
        </w:rPr>
        <w:t>，防止他们遭受</w:t>
      </w:r>
      <w:r w:rsidR="000072B0" w:rsidRPr="00046B96">
        <w:t>一切形式的歧视性侵犯和攻击。</w:t>
      </w:r>
      <w:r w:rsidR="000072B0" w:rsidRPr="001541D4">
        <w:rPr>
          <w:rStyle w:val="a8"/>
          <w:rFonts w:eastAsia="宋体"/>
        </w:rPr>
        <w:footnoteReference w:id="21"/>
      </w:r>
      <w:r w:rsidR="001A7FEC">
        <w:rPr>
          <w:rFonts w:hint="eastAsia"/>
        </w:rPr>
        <w:t xml:space="preserve"> </w:t>
      </w:r>
      <w:r w:rsidR="000072B0" w:rsidRPr="00046B96">
        <w:t>和平集会</w:t>
      </w:r>
      <w:r w:rsidR="000072B0" w:rsidRPr="00046B96">
        <w:rPr>
          <w:rFonts w:hint="eastAsia"/>
        </w:rPr>
        <w:t>可能会</w:t>
      </w:r>
      <w:r w:rsidR="000072B0" w:rsidRPr="00046B96">
        <w:t>引起部分公众的</w:t>
      </w:r>
      <w:r w:rsidR="000072B0" w:rsidRPr="00046B96">
        <w:rPr>
          <w:rFonts w:hint="eastAsia"/>
        </w:rPr>
        <w:t>负面反应</w:t>
      </w:r>
      <w:r w:rsidR="000072B0" w:rsidRPr="00046B96">
        <w:t>乃至暴力反应，</w:t>
      </w:r>
      <w:r w:rsidR="000072B0" w:rsidRPr="00046B96">
        <w:rPr>
          <w:rFonts w:hint="eastAsia"/>
        </w:rPr>
        <w:t>这</w:t>
      </w:r>
      <w:r w:rsidR="000072B0" w:rsidRPr="00046B96">
        <w:t>不是禁止或限制集会的充分依据。国家有义务采取一切不给其造成过重负担的合理措施，保护所有参与者并允许这种集会不受干扰地举行。</w:t>
      </w:r>
      <w:r w:rsidR="000072B0" w:rsidRPr="001541D4">
        <w:rPr>
          <w:rStyle w:val="a8"/>
          <w:rFonts w:eastAsia="宋体"/>
        </w:rPr>
        <w:footnoteReference w:id="22"/>
      </w:r>
    </w:p>
    <w:p w14:paraId="304A2795" w14:textId="694A8135" w:rsidR="000072B0" w:rsidRPr="00046B96" w:rsidRDefault="003F58A2" w:rsidP="000072B0">
      <w:pPr>
        <w:pStyle w:val="SingleTxtGC"/>
      </w:pPr>
      <w:r w:rsidRPr="00046B96">
        <w:t>9</w:t>
      </w:r>
      <w:r w:rsidR="000072B0" w:rsidRPr="00046B96">
        <w:t>.</w:t>
      </w:r>
      <w:r w:rsidRPr="00046B96">
        <w:t>5</w:t>
      </w:r>
      <w:r w:rsidR="000072B0" w:rsidRPr="00046B96">
        <w:tab/>
      </w:r>
      <w:r w:rsidR="000072B0" w:rsidRPr="00046B96">
        <w:t>委员会注意到提交人称，缔约国主管机构或法院未证明，因提交人参加和平集会</w:t>
      </w:r>
      <w:r w:rsidR="000072B0" w:rsidRPr="00046B96">
        <w:t>(</w:t>
      </w:r>
      <w:r w:rsidR="000072B0" w:rsidRPr="00046B96">
        <w:t>尽管未经许可</w:t>
      </w:r>
      <w:r w:rsidR="000072B0" w:rsidRPr="00046B96">
        <w:t>)</w:t>
      </w:r>
      <w:r w:rsidR="000072B0" w:rsidRPr="00046B96">
        <w:t>而对她处以行政罚款是正当的。委员会还注意到，缔约国称，对提交人施加的限制符合《行政犯罪法》和《关于组织和举办和平集会、聚会、游行、行进、纠察和示威的法律》的规定。委员会还注意到缔约国的论点：要求提交请求是为维护公共秩序以及保障其他人的权利和自由。然而，委员会还注意到，提交人称，尽管根据国内法，这种限制可能是合法的，但在一个民主社会中，为了追求缔约国援引的合法目标，对她的逮捕和定罪是不必要的。提交人还辩称，抗议是为了回应一个重要问题</w:t>
      </w:r>
      <w:r w:rsidRPr="00046B96">
        <w:t>(</w:t>
      </w:r>
      <w:r w:rsidR="000072B0" w:rsidRPr="00046B96">
        <w:t>政府将哈萨克斯坦国家货币贬值</w:t>
      </w:r>
      <w:r w:rsidRPr="00046B96">
        <w:t>3</w:t>
      </w:r>
      <w:r w:rsidR="000072B0" w:rsidRPr="00046B96">
        <w:t>0%</w:t>
      </w:r>
      <w:r w:rsidRPr="00046B96">
        <w:t>)</w:t>
      </w:r>
      <w:r w:rsidR="000072B0" w:rsidRPr="00046B96">
        <w:t>，</w:t>
      </w:r>
      <w:r w:rsidR="000072B0" w:rsidRPr="00046B96">
        <w:rPr>
          <w:rFonts w:hint="eastAsia"/>
        </w:rPr>
        <w:t>抗议</w:t>
      </w:r>
      <w:r w:rsidR="000072B0" w:rsidRPr="00046B96">
        <w:t>是和平的，没有伤害或危及任何人或任何物件。</w:t>
      </w:r>
    </w:p>
    <w:p w14:paraId="27DD3EBF" w14:textId="3B2C8D78" w:rsidR="000072B0" w:rsidRPr="00046B96" w:rsidRDefault="003F58A2" w:rsidP="000072B0">
      <w:pPr>
        <w:pStyle w:val="SingleTxtGC"/>
      </w:pPr>
      <w:r w:rsidRPr="00046B96">
        <w:t>9</w:t>
      </w:r>
      <w:r w:rsidR="000072B0" w:rsidRPr="00046B96">
        <w:t>.</w:t>
      </w:r>
      <w:r w:rsidRPr="00046B96">
        <w:t>6</w:t>
      </w:r>
      <w:r w:rsidR="000072B0" w:rsidRPr="00046B96">
        <w:tab/>
      </w:r>
      <w:r w:rsidR="000072B0" w:rsidRPr="00046B96">
        <w:t>委员会注意到，缔约国仅援用了关于公共活动的法律规定，这些规定要求，在活动前</w:t>
      </w:r>
      <w:r w:rsidRPr="00046B96">
        <w:t>1</w:t>
      </w:r>
      <w:r w:rsidR="000072B0" w:rsidRPr="00046B96">
        <w:t>0</w:t>
      </w:r>
      <w:r w:rsidR="000072B0" w:rsidRPr="00046B96">
        <w:t>天提出请求，并取得地方行政机关的许可，这两方面都已对和平集会权构成限制。委员会回顾</w:t>
      </w:r>
      <w:r w:rsidR="000072B0" w:rsidRPr="00046B96">
        <w:rPr>
          <w:rFonts w:hint="eastAsia"/>
        </w:rPr>
        <w:t>说</w:t>
      </w:r>
      <w:r w:rsidR="000072B0" w:rsidRPr="00046B96">
        <w:t>，集会自由是一项权利，而不是特权。为遵守《公约》，对这项权利的限制，即使得到国内法的授权，也必须符合《公约》第二十一条第二句规定的标准。委员会还注意到缔约国的意见：为了保护公共秩序，需要逮捕提交人，因为参加集会的人扰乱了人们的生活，影响了公共交通的运转。在这方面，委员会注意到，为保护</w:t>
      </w:r>
      <w:r w:rsidRPr="00046B96">
        <w:rPr>
          <w:rFonts w:hint="eastAsia"/>
        </w:rPr>
        <w:t>“</w:t>
      </w:r>
      <w:r w:rsidR="000072B0" w:rsidRPr="00046B96">
        <w:t>他人的权利和自由</w:t>
      </w:r>
      <w:r w:rsidRPr="00046B96">
        <w:rPr>
          <w:rFonts w:hint="eastAsia"/>
        </w:rPr>
        <w:t>”</w:t>
      </w:r>
      <w:r w:rsidR="000072B0" w:rsidRPr="00046B96">
        <w:t>而施加的限制可能涉及保护没有参加集会的人</w:t>
      </w:r>
      <w:r w:rsidR="000072B0" w:rsidRPr="00046B96">
        <w:rPr>
          <w:rFonts w:hint="eastAsia"/>
        </w:rPr>
        <w:t>根据</w:t>
      </w:r>
      <w:r w:rsidR="000072B0" w:rsidRPr="00046B96">
        <w:t>《公约》</w:t>
      </w:r>
      <w:r w:rsidR="000072B0" w:rsidRPr="00046B96">
        <w:rPr>
          <w:rFonts w:hint="eastAsia"/>
        </w:rPr>
        <w:t>享有的</w:t>
      </w:r>
      <w:r w:rsidR="000072B0" w:rsidRPr="00046B96">
        <w:t>权利或其他人权。同时，集会是对公共和其他空间的正当使用，并且由于其本身的性质，集会可能对日常生活造成一定程度的干扰，这种干扰必须得到迁就，除非</w:t>
      </w:r>
      <w:r w:rsidR="000072B0" w:rsidRPr="00046B96">
        <w:rPr>
          <w:rFonts w:hint="eastAsia"/>
        </w:rPr>
        <w:t>这种干扰</w:t>
      </w:r>
      <w:r w:rsidR="000072B0" w:rsidRPr="00046B96">
        <w:t>造成了不相称的负担，如果是这种情况，当局必须能够提供施加任何限制的详细理由。</w:t>
      </w:r>
      <w:r w:rsidR="000072B0" w:rsidRPr="001541D4">
        <w:rPr>
          <w:rStyle w:val="a8"/>
          <w:rFonts w:eastAsia="宋体"/>
        </w:rPr>
        <w:footnoteReference w:id="23"/>
      </w:r>
      <w:r w:rsidR="001A7FEC">
        <w:rPr>
          <w:rFonts w:hint="eastAsia"/>
        </w:rPr>
        <w:t xml:space="preserve"> </w:t>
      </w:r>
      <w:r w:rsidR="000072B0" w:rsidRPr="00046B96">
        <w:t>委员会还指出，</w:t>
      </w:r>
      <w:r w:rsidRPr="00046B96">
        <w:rPr>
          <w:rFonts w:hint="eastAsia"/>
        </w:rPr>
        <w:t>“</w:t>
      </w:r>
      <w:r w:rsidR="000072B0" w:rsidRPr="00046B96">
        <w:t>公共秩序</w:t>
      </w:r>
      <w:r w:rsidRPr="00046B96">
        <w:rPr>
          <w:rFonts w:hint="eastAsia"/>
        </w:rPr>
        <w:t>”</w:t>
      </w:r>
      <w:r w:rsidR="000072B0" w:rsidRPr="00046B96">
        <w:t>是指确保社会正常运转的规则的总和，或作为社会基石的一套基本原则，这也要求尊重人权，包括和平集会的权利。</w:t>
      </w:r>
      <w:r w:rsidR="000072B0" w:rsidRPr="001541D4">
        <w:rPr>
          <w:rStyle w:val="a8"/>
          <w:rFonts w:eastAsia="宋体"/>
        </w:rPr>
        <w:footnoteReference w:id="24"/>
      </w:r>
      <w:r w:rsidR="001A7FEC">
        <w:rPr>
          <w:rFonts w:hint="eastAsia"/>
        </w:rPr>
        <w:t xml:space="preserve"> </w:t>
      </w:r>
      <w:r w:rsidR="000072B0" w:rsidRPr="00046B96">
        <w:t>缔约国不应以</w:t>
      </w:r>
      <w:r w:rsidRPr="00046B96">
        <w:rPr>
          <w:rFonts w:hint="eastAsia"/>
        </w:rPr>
        <w:t>“</w:t>
      </w:r>
      <w:r w:rsidR="000072B0" w:rsidRPr="00046B96">
        <w:t>公共秩序</w:t>
      </w:r>
      <w:r w:rsidRPr="00046B96">
        <w:rPr>
          <w:rFonts w:hint="eastAsia"/>
        </w:rPr>
        <w:t>”</w:t>
      </w:r>
      <w:r w:rsidR="000072B0" w:rsidRPr="00046B96">
        <w:t>的模糊定义为依据，对和平集会权进行过于宽泛的限制。</w:t>
      </w:r>
      <w:r w:rsidR="000072B0" w:rsidRPr="001541D4">
        <w:rPr>
          <w:rStyle w:val="a8"/>
          <w:rFonts w:eastAsia="宋体"/>
        </w:rPr>
        <w:footnoteReference w:id="25"/>
      </w:r>
      <w:r w:rsidR="001A7FEC">
        <w:rPr>
          <w:rFonts w:hint="eastAsia"/>
        </w:rPr>
        <w:t xml:space="preserve"> </w:t>
      </w:r>
      <w:r w:rsidR="000072B0" w:rsidRPr="00046B96">
        <w:t>在某些情况下，和平集会可能</w:t>
      </w:r>
      <w:r w:rsidR="000072B0" w:rsidRPr="00046B96">
        <w:rPr>
          <w:rFonts w:hint="eastAsia"/>
        </w:rPr>
        <w:t>本身带有干扰性</w:t>
      </w:r>
      <w:r w:rsidR="000072B0" w:rsidRPr="00046B96">
        <w:t>或有意带有干扰性，</w:t>
      </w:r>
      <w:r w:rsidR="000072B0" w:rsidRPr="00046B96">
        <w:rPr>
          <w:rFonts w:hint="eastAsia"/>
        </w:rPr>
        <w:t>对此</w:t>
      </w:r>
      <w:r w:rsidR="000072B0" w:rsidRPr="00046B96">
        <w:t>需要相当程度的容忍。</w:t>
      </w:r>
      <w:r w:rsidRPr="00046B96">
        <w:rPr>
          <w:rFonts w:hint="eastAsia"/>
        </w:rPr>
        <w:t>“</w:t>
      </w:r>
      <w:r w:rsidR="000072B0" w:rsidRPr="00046B96">
        <w:t>公共秩序</w:t>
      </w:r>
      <w:r w:rsidRPr="00046B96">
        <w:rPr>
          <w:rFonts w:hint="eastAsia"/>
        </w:rPr>
        <w:t>”</w:t>
      </w:r>
      <w:r w:rsidR="000072B0" w:rsidRPr="00046B96">
        <w:t>与</w:t>
      </w:r>
      <w:r w:rsidRPr="00046B96">
        <w:rPr>
          <w:rFonts w:hint="eastAsia"/>
        </w:rPr>
        <w:t>“</w:t>
      </w:r>
      <w:r w:rsidR="000072B0" w:rsidRPr="00046B96">
        <w:t>法律和秩序</w:t>
      </w:r>
      <w:r w:rsidRPr="00046B96">
        <w:rPr>
          <w:rFonts w:hint="eastAsia"/>
        </w:rPr>
        <w:t>”</w:t>
      </w:r>
      <w:r w:rsidR="000072B0" w:rsidRPr="00046B96">
        <w:t>并非同义词，不应不当使用国内法中禁止</w:t>
      </w:r>
      <w:r w:rsidRPr="00046B96">
        <w:rPr>
          <w:rFonts w:hint="eastAsia"/>
        </w:rPr>
        <w:t>“</w:t>
      </w:r>
      <w:r w:rsidR="000072B0" w:rsidRPr="00046B96">
        <w:t>扰乱公共秩序</w:t>
      </w:r>
      <w:r w:rsidRPr="00046B96">
        <w:rPr>
          <w:rFonts w:hint="eastAsia"/>
        </w:rPr>
        <w:t>”</w:t>
      </w:r>
      <w:r w:rsidR="000072B0" w:rsidRPr="00046B96">
        <w:t>的规定来限制和平集会。</w:t>
      </w:r>
      <w:r w:rsidR="000072B0" w:rsidRPr="001541D4">
        <w:rPr>
          <w:rStyle w:val="a8"/>
          <w:rFonts w:eastAsia="宋体"/>
        </w:rPr>
        <w:footnoteReference w:id="26"/>
      </w:r>
      <w:r w:rsidR="001A7FEC">
        <w:rPr>
          <w:rFonts w:hint="eastAsia"/>
        </w:rPr>
        <w:t xml:space="preserve"> </w:t>
      </w:r>
      <w:r w:rsidR="000072B0" w:rsidRPr="00046B96">
        <w:t>此外，委员会注意到，缔约国没有提供任何具体资料，说明有关集会造成的干扰的性质，也没有提供任何资料，说明</w:t>
      </w:r>
      <w:r w:rsidR="000072B0" w:rsidRPr="00046B96">
        <w:rPr>
          <w:rFonts w:hint="eastAsia"/>
        </w:rPr>
        <w:t>这种干扰</w:t>
      </w:r>
      <w:r w:rsidR="000072B0" w:rsidRPr="00046B96">
        <w:t>是如何越过了</w:t>
      </w:r>
      <w:r w:rsidR="000072B0" w:rsidRPr="00046B96">
        <w:rPr>
          <w:rFonts w:hint="eastAsia"/>
        </w:rPr>
        <w:t>可予</w:t>
      </w:r>
      <w:r w:rsidR="000072B0" w:rsidRPr="00046B96">
        <w:t>容忍的可被允许的干扰门槛的。</w:t>
      </w:r>
    </w:p>
    <w:p w14:paraId="6DBCE107" w14:textId="154555BA" w:rsidR="000072B0" w:rsidRPr="00046B96" w:rsidRDefault="003F58A2" w:rsidP="000072B0">
      <w:pPr>
        <w:pStyle w:val="SingleTxtGC"/>
      </w:pPr>
      <w:r w:rsidRPr="00046B96">
        <w:t>9</w:t>
      </w:r>
      <w:r w:rsidR="000072B0" w:rsidRPr="00046B96">
        <w:t>.</w:t>
      </w:r>
      <w:r w:rsidRPr="00046B96">
        <w:t>7</w:t>
      </w:r>
      <w:r w:rsidR="000072B0" w:rsidRPr="00046B96">
        <w:tab/>
      </w:r>
      <w:r w:rsidR="000072B0" w:rsidRPr="00046B96">
        <w:t>委员会回顾</w:t>
      </w:r>
      <w:r w:rsidR="000072B0" w:rsidRPr="00046B96">
        <w:rPr>
          <w:rFonts w:hint="eastAsia"/>
        </w:rPr>
        <w:t>说</w:t>
      </w:r>
      <w:r w:rsidR="000072B0" w:rsidRPr="00046B96">
        <w:t>，《公约》第二十一条规定，任何限制必须</w:t>
      </w:r>
      <w:r w:rsidRPr="00046B96">
        <w:rPr>
          <w:rFonts w:hint="eastAsia"/>
        </w:rPr>
        <w:t>“</w:t>
      </w:r>
      <w:r w:rsidR="000072B0" w:rsidRPr="00046B96">
        <w:t>在民主社会中是必要的</w:t>
      </w:r>
      <w:r w:rsidRPr="00046B96">
        <w:rPr>
          <w:rFonts w:hint="eastAsia"/>
        </w:rPr>
        <w:t>”</w:t>
      </w:r>
      <w:r w:rsidR="000072B0" w:rsidRPr="00046B96">
        <w:t>。因此，在一个基于民主、法治、政治多元化和人权的社会中，限制必须是必要和相称的，而不仅是合理的或权宜之计。</w:t>
      </w:r>
      <w:r w:rsidR="000072B0" w:rsidRPr="001541D4">
        <w:rPr>
          <w:rStyle w:val="a8"/>
          <w:rFonts w:eastAsia="宋体"/>
        </w:rPr>
        <w:footnoteReference w:id="27"/>
      </w:r>
      <w:r w:rsidR="001A7FEC">
        <w:rPr>
          <w:rFonts w:hint="eastAsia"/>
        </w:rPr>
        <w:t xml:space="preserve"> </w:t>
      </w:r>
      <w:r w:rsidR="000072B0" w:rsidRPr="00046B96">
        <w:t>此类限制必须是对某一迫切社会需求的适当回应，涉及第二十一条所列的一个允许理由。此类限制还必须是可能发挥相关保护作用的各项措施中侵入性最小的。</w:t>
      </w:r>
      <w:r w:rsidR="000072B0" w:rsidRPr="001541D4">
        <w:rPr>
          <w:rStyle w:val="a8"/>
          <w:rFonts w:eastAsia="宋体"/>
        </w:rPr>
        <w:footnoteReference w:id="28"/>
      </w:r>
      <w:r w:rsidR="001A7FEC">
        <w:rPr>
          <w:rFonts w:hint="eastAsia"/>
        </w:rPr>
        <w:t xml:space="preserve"> </w:t>
      </w:r>
      <w:r w:rsidR="000072B0" w:rsidRPr="00046B96">
        <w:t>此外，它们必须是相称的，这需要进行价值评估，权衡以下二者孰轻孰重，一是干预的性质及其对行使权利的有害影响，二是干预给某一干预理由带来的益处。</w:t>
      </w:r>
      <w:r w:rsidR="000072B0" w:rsidRPr="001541D4">
        <w:rPr>
          <w:rStyle w:val="a8"/>
          <w:rFonts w:eastAsia="宋体"/>
        </w:rPr>
        <w:footnoteReference w:id="29"/>
      </w:r>
      <w:r w:rsidR="001A7FEC">
        <w:rPr>
          <w:rFonts w:hint="eastAsia"/>
        </w:rPr>
        <w:t xml:space="preserve"> </w:t>
      </w:r>
      <w:r w:rsidR="000072B0" w:rsidRPr="00046B96">
        <w:t>如果损害大于益处，则限制不相称，因而不能允许。委员会还注意到，缔约国未证明，因提交人参加和平公共抗议对她处以行政罚款是民主社会中追求一个合理目的的必要举措或者与这种目的相称，符合《公约》第二十一条第二句的严格要求。委员会还回顾</w:t>
      </w:r>
      <w:r w:rsidR="000072B0" w:rsidRPr="00046B96">
        <w:rPr>
          <w:rFonts w:hint="eastAsia"/>
        </w:rPr>
        <w:t>说</w:t>
      </w:r>
      <w:r w:rsidR="000072B0" w:rsidRPr="00046B96">
        <w:t>，对参加和平集会的任何限制都应以对参与者的行为和有关集会进行有区别的</w:t>
      </w:r>
      <w:r w:rsidR="000072B0" w:rsidRPr="00046B96">
        <w:rPr>
          <w:rFonts w:hint="eastAsia"/>
        </w:rPr>
        <w:t>评估</w:t>
      </w:r>
      <w:r w:rsidR="000072B0" w:rsidRPr="00046B96">
        <w:t>或</w:t>
      </w:r>
      <w:r w:rsidR="000072B0" w:rsidRPr="00046B96">
        <w:rPr>
          <w:rFonts w:hint="eastAsia"/>
        </w:rPr>
        <w:t>个案</w:t>
      </w:r>
      <w:r w:rsidR="000072B0" w:rsidRPr="00046B96">
        <w:t>评估为基础。对和平集会的一概限制可推定为不相称的限制。</w:t>
      </w:r>
      <w:r w:rsidR="000072B0" w:rsidRPr="001541D4">
        <w:rPr>
          <w:rStyle w:val="a8"/>
          <w:rFonts w:eastAsia="宋体"/>
        </w:rPr>
        <w:footnoteReference w:id="30"/>
      </w:r>
      <w:r w:rsidR="001A7FEC">
        <w:rPr>
          <w:rFonts w:hint="eastAsia"/>
        </w:rPr>
        <w:t xml:space="preserve"> </w:t>
      </w:r>
      <w:r w:rsidR="000072B0" w:rsidRPr="00046B96">
        <w:t>出于这些原因，委员会得出结论认为，缔约国未能为限制提交人的权利提供正当理由。因此，缔约国违反了《公约》第二十一条。</w:t>
      </w:r>
    </w:p>
    <w:p w14:paraId="0211B9DD" w14:textId="4B8ABD78" w:rsidR="000072B0" w:rsidRPr="00046B96" w:rsidRDefault="003F58A2" w:rsidP="000072B0">
      <w:pPr>
        <w:pStyle w:val="SingleTxtGC"/>
      </w:pPr>
      <w:r w:rsidRPr="00046B96">
        <w:t>9</w:t>
      </w:r>
      <w:r w:rsidR="000072B0" w:rsidRPr="00046B96">
        <w:t>.</w:t>
      </w:r>
      <w:r w:rsidRPr="00046B96">
        <w:t>8</w:t>
      </w:r>
      <w:r w:rsidR="000072B0" w:rsidRPr="00046B96">
        <w:tab/>
      </w:r>
      <w:r w:rsidR="000072B0" w:rsidRPr="00046B96">
        <w:t>委员会还注意到，提交人称，他根据《公约》第十九条享有的表达自由权受到侵犯。因此，委员会必须决定，对提交人施加的限制是否是《公约》第十九条第三款规定的一种可允许的限制。</w:t>
      </w:r>
    </w:p>
    <w:p w14:paraId="7D14118C" w14:textId="52EDC5B4" w:rsidR="000072B0" w:rsidRPr="00046B96" w:rsidRDefault="003F58A2" w:rsidP="000072B0">
      <w:pPr>
        <w:pStyle w:val="SingleTxtGC"/>
      </w:pPr>
      <w:r w:rsidRPr="00046B96">
        <w:t>9</w:t>
      </w:r>
      <w:r w:rsidR="000072B0" w:rsidRPr="00046B96">
        <w:t>.</w:t>
      </w:r>
      <w:r w:rsidRPr="00046B96">
        <w:t>9</w:t>
      </w:r>
      <w:r w:rsidR="000072B0" w:rsidRPr="00046B96">
        <w:tab/>
      </w:r>
      <w:r w:rsidR="000072B0" w:rsidRPr="00046B96">
        <w:t>委员会注意到，因提交人通过参加公共抗议活动表达意见而</w:t>
      </w:r>
      <w:r w:rsidR="000072B0" w:rsidRPr="00046B96">
        <w:rPr>
          <w:rFonts w:hint="eastAsia"/>
        </w:rPr>
        <w:t>受到</w:t>
      </w:r>
      <w:r w:rsidR="000072B0" w:rsidRPr="00046B96">
        <w:t>处罚，</w:t>
      </w:r>
      <w:r w:rsidR="000072B0" w:rsidRPr="00046B96">
        <w:rPr>
          <w:rFonts w:hint="eastAsia"/>
        </w:rPr>
        <w:t>这</w:t>
      </w:r>
      <w:r w:rsidR="000072B0" w:rsidRPr="00046B96">
        <w:t>有碍她行使《公约》第十九条第二款所保障的传播各种消息及思想的权利。委员会回顾指出，《公约》第十九条第三款允许施加某种限制，但此种限制以经法律规定，且为尊重他人权利或名誉以及保障国家安全或公共秩序、或公共卫生或风化所必要者为限。委员会在关于意见和言论自由的第</w:t>
      </w:r>
      <w:r w:rsidRPr="00046B96">
        <w:t>34</w:t>
      </w:r>
      <w:r w:rsidR="000072B0" w:rsidRPr="00046B96">
        <w:t>号一般性意见</w:t>
      </w:r>
      <w:r w:rsidR="000072B0" w:rsidRPr="00046B96">
        <w:t>(</w:t>
      </w:r>
      <w:r w:rsidRPr="00046B96">
        <w:t>2</w:t>
      </w:r>
      <w:r w:rsidR="000072B0" w:rsidRPr="00046B96">
        <w:t>0</w:t>
      </w:r>
      <w:r w:rsidRPr="00046B96">
        <w:t>11</w:t>
      </w:r>
      <w:r w:rsidR="000072B0" w:rsidRPr="00046B96">
        <w:t>年</w:t>
      </w:r>
      <w:r w:rsidR="000072B0" w:rsidRPr="00046B96">
        <w:t>)</w:t>
      </w:r>
      <w:r w:rsidR="000072B0" w:rsidRPr="00046B96">
        <w:t>中指出，这些自由是人的充分发展不可或缺的条件，对任何社会都是必不可少的。</w:t>
      </w:r>
      <w:r w:rsidR="000072B0" w:rsidRPr="00046B96">
        <w:rPr>
          <w:rFonts w:hint="eastAsia"/>
        </w:rPr>
        <w:t>委员会</w:t>
      </w:r>
      <w:r w:rsidR="000072B0" w:rsidRPr="00046B96">
        <w:t>还指出，这些自由是每个自由民主社会的基石。对行使这些自由的任何限制必须符合关于必要性和相称性的严格检验标准。施加限制的目的仅限于明文规定的，并且必须与所指特定需要直接相关。委员会回顾</w:t>
      </w:r>
      <w:r w:rsidR="000072B0" w:rsidRPr="00046B96">
        <w:rPr>
          <w:rFonts w:hint="eastAsia"/>
        </w:rPr>
        <w:t>说</w:t>
      </w:r>
      <w:r w:rsidR="000072B0" w:rsidRPr="00046B96">
        <w:t>，应由缔约国证明对提交人根据第十九条享有的权利所施加的限制是必要而且相称的。</w:t>
      </w:r>
      <w:r w:rsidR="000072B0" w:rsidRPr="001541D4">
        <w:rPr>
          <w:rStyle w:val="a8"/>
          <w:rFonts w:eastAsia="宋体"/>
        </w:rPr>
        <w:footnoteReference w:id="31"/>
      </w:r>
    </w:p>
    <w:p w14:paraId="05F225E5" w14:textId="1FF66F8D" w:rsidR="000072B0" w:rsidRPr="00046B96" w:rsidRDefault="003F58A2" w:rsidP="00D32F5E">
      <w:pPr>
        <w:pStyle w:val="SingleTxtGC"/>
        <w:tabs>
          <w:tab w:val="clear" w:pos="1565"/>
          <w:tab w:val="left" w:pos="1701"/>
        </w:tabs>
      </w:pPr>
      <w:r w:rsidRPr="00046B96">
        <w:t>9</w:t>
      </w:r>
      <w:r w:rsidR="000072B0" w:rsidRPr="00046B96">
        <w:t>.</w:t>
      </w:r>
      <w:r w:rsidRPr="00046B96">
        <w:t>1</w:t>
      </w:r>
      <w:r w:rsidR="000072B0" w:rsidRPr="00046B96">
        <w:t>0</w:t>
      </w:r>
      <w:r w:rsidR="000072B0" w:rsidRPr="00046B96">
        <w:tab/>
      </w:r>
      <w:r w:rsidR="000072B0" w:rsidRPr="00046B96">
        <w:t>关于对提交人表达自由的限制，委员会回顾指出，政治言论作为一种表达形式，</w:t>
      </w:r>
      <w:r w:rsidR="000072B0" w:rsidRPr="00046B96">
        <w:rPr>
          <w:rFonts w:hint="eastAsia"/>
        </w:rPr>
        <w:t>应得到</w:t>
      </w:r>
      <w:r w:rsidR="000072B0" w:rsidRPr="00046B96">
        <w:t>更高</w:t>
      </w:r>
      <w:r w:rsidR="000072B0" w:rsidRPr="00046B96">
        <w:rPr>
          <w:rFonts w:hint="eastAsia"/>
        </w:rPr>
        <w:t>程度</w:t>
      </w:r>
      <w:r w:rsidR="000072B0" w:rsidRPr="00046B96">
        <w:t>的</w:t>
      </w:r>
      <w:r w:rsidR="000072B0" w:rsidRPr="00046B96">
        <w:rPr>
          <w:rFonts w:hint="eastAsia"/>
        </w:rPr>
        <w:t>容忍</w:t>
      </w:r>
      <w:r w:rsidR="000072B0" w:rsidRPr="00046B96">
        <w:t>和保护。</w:t>
      </w:r>
      <w:r w:rsidR="000072B0" w:rsidRPr="001541D4">
        <w:rPr>
          <w:rStyle w:val="a8"/>
          <w:rFonts w:eastAsia="宋体"/>
        </w:rPr>
        <w:footnoteReference w:id="32"/>
      </w:r>
      <w:r w:rsidR="001A7FEC">
        <w:rPr>
          <w:rFonts w:hint="eastAsia"/>
        </w:rPr>
        <w:t xml:space="preserve"> </w:t>
      </w:r>
      <w:r w:rsidR="000072B0" w:rsidRPr="00046B96">
        <w:t>委员会注意到提交人称，举行集会是为了抗议政府将哈萨克斯坦国家货币贬值</w:t>
      </w:r>
      <w:r w:rsidRPr="00046B96">
        <w:t>3</w:t>
      </w:r>
      <w:r w:rsidR="000072B0" w:rsidRPr="00046B96">
        <w:t>0%</w:t>
      </w:r>
      <w:r w:rsidR="000072B0" w:rsidRPr="00046B96">
        <w:t>。在缔约国没有提供任何相关资料解释，限制如何符合《公约》第十九条第三款的规定的情况下，委员会得出结论认为，提交人根据《公约》第十九条第二款享有的权利受到了侵犯。</w:t>
      </w:r>
    </w:p>
    <w:p w14:paraId="35A47A50" w14:textId="73CDEA64" w:rsidR="000072B0" w:rsidRPr="00046B96" w:rsidRDefault="003F58A2" w:rsidP="000072B0">
      <w:pPr>
        <w:pStyle w:val="SingleTxtGC"/>
      </w:pPr>
      <w:r w:rsidRPr="00046B96">
        <w:t>1</w:t>
      </w:r>
      <w:r w:rsidR="000072B0" w:rsidRPr="00046B96">
        <w:t>0.</w:t>
      </w:r>
      <w:r w:rsidR="000072B0" w:rsidRPr="00046B96">
        <w:tab/>
      </w:r>
      <w:r w:rsidR="000072B0" w:rsidRPr="00046B96">
        <w:t>委员会依《任择议定书》第五条第四款行事，认为现有事实显示存在缔约国违反第十九条和第二十一条的情况。</w:t>
      </w:r>
    </w:p>
    <w:p w14:paraId="01F52AC7" w14:textId="12BB9197" w:rsidR="000072B0" w:rsidRPr="00046B96" w:rsidRDefault="003F58A2" w:rsidP="000072B0">
      <w:pPr>
        <w:pStyle w:val="SingleTxtGC"/>
      </w:pPr>
      <w:r w:rsidRPr="00046B96">
        <w:t>11</w:t>
      </w:r>
      <w:r w:rsidR="000072B0" w:rsidRPr="00046B96">
        <w:t>.</w:t>
      </w:r>
      <w:r w:rsidR="000072B0" w:rsidRPr="00046B96">
        <w:tab/>
      </w:r>
      <w:r w:rsidR="000072B0" w:rsidRPr="00046B96">
        <w:t>根据《公约》第二条第三款</w:t>
      </w:r>
      <w:r w:rsidR="000072B0" w:rsidRPr="00046B96">
        <w:t>(</w:t>
      </w:r>
      <w:r w:rsidR="000072B0" w:rsidRPr="00046B96">
        <w:t>子</w:t>
      </w:r>
      <w:r w:rsidR="000072B0" w:rsidRPr="00046B96">
        <w:t>)</w:t>
      </w:r>
      <w:r w:rsidR="000072B0" w:rsidRPr="00046B96">
        <w:t>项，缔约国有义务给予提交人有效的补救。这要求缔约国向《公约》权利受到侵犯的个人提供充分赔偿。因此，缔约国有义务采取适当步骤，给予提交人足够的赔偿，包括偿还罚款数额并支付提交人的任何法律费用。缔约国还有义务采取一切必要步骤，防止今后发生类似的侵权行为。在这方面，委员会重申，根据《公约》第二条第</w:t>
      </w:r>
      <w:r w:rsidRPr="00046B96">
        <w:t>2</w:t>
      </w:r>
      <w:r w:rsidR="000072B0" w:rsidRPr="00046B96">
        <w:t>款规定的缔约国义务，缔约国应审查其立法和做法，以确保在缔约国可以充分享受《公约》第十九条和第二十一条规定的权利，包括组织和举行和平集会、聚会、游行、行进、纠察和示威的权利。</w:t>
      </w:r>
    </w:p>
    <w:p w14:paraId="3576D45C" w14:textId="48012F17" w:rsidR="000072B0" w:rsidRPr="00046B96" w:rsidRDefault="003F58A2" w:rsidP="000072B0">
      <w:pPr>
        <w:pStyle w:val="SingleTxtGC"/>
      </w:pPr>
      <w:r w:rsidRPr="00046B96">
        <w:t>12</w:t>
      </w:r>
      <w:r w:rsidR="000072B0" w:rsidRPr="00046B96">
        <w:t>.</w:t>
      </w:r>
      <w:r w:rsidR="000072B0" w:rsidRPr="00046B96">
        <w:tab/>
      </w:r>
      <w:r w:rsidR="000072B0" w:rsidRPr="00046B96">
        <w:t>缔约国</w:t>
      </w:r>
      <w:r w:rsidR="000072B0" w:rsidRPr="00046B96">
        <w:rPr>
          <w:rFonts w:hint="eastAsia"/>
        </w:rPr>
        <w:t>成为</w:t>
      </w:r>
      <w:r w:rsidR="000072B0" w:rsidRPr="00046B96">
        <w:t>《任择议定书》</w:t>
      </w:r>
      <w:r w:rsidR="000072B0" w:rsidRPr="00046B96">
        <w:rPr>
          <w:rFonts w:hint="eastAsia"/>
        </w:rPr>
        <w:t>的缔约国</w:t>
      </w:r>
      <w:r w:rsidR="000072B0" w:rsidRPr="00046B96">
        <w:t>即已承认委员会有权确定是否存在违反《公约》的情况，而且根据《公约》第二条，缔约国也已承诺确保在其领土内和受其管辖的所有个人享有《公约》承认的权利，并承诺如侵权行为经确定成立，即予以有效的补救。鉴此，委员会希望缔约国在</w:t>
      </w:r>
      <w:r w:rsidRPr="00046B96">
        <w:t>18</w:t>
      </w:r>
      <w:r w:rsidR="000072B0" w:rsidRPr="00046B96">
        <w:t>0</w:t>
      </w:r>
      <w:r w:rsidR="000072B0" w:rsidRPr="00046B96">
        <w:t>天内提供资料，说明采取措施落实委员会《意见》的情况</w:t>
      </w:r>
      <w:r w:rsidR="000072B0" w:rsidRPr="00046B96">
        <w:rPr>
          <w:rFonts w:hint="eastAsia"/>
        </w:rPr>
        <w:t>，并</w:t>
      </w:r>
      <w:r w:rsidR="000072B0" w:rsidRPr="00046B96">
        <w:t>请缔约国公布本意见，以缔约国的官方语言广泛传播。</w:t>
      </w:r>
    </w:p>
    <w:p w14:paraId="67975D58" w14:textId="253728B2" w:rsidR="000072B0" w:rsidRPr="000072B0" w:rsidRDefault="000072B0" w:rsidP="000072B0">
      <w:pPr>
        <w:spacing w:before="240"/>
        <w:jc w:val="center"/>
      </w:pPr>
      <w:r>
        <w:rPr>
          <w:rFonts w:hint="eastAsia"/>
          <w:u w:val="single"/>
        </w:rPr>
        <w:tab/>
      </w:r>
      <w:r>
        <w:rPr>
          <w:rFonts w:hint="eastAsia"/>
          <w:u w:val="single"/>
        </w:rPr>
        <w:tab/>
      </w:r>
      <w:r>
        <w:rPr>
          <w:rFonts w:hint="eastAsia"/>
          <w:u w:val="single"/>
        </w:rPr>
        <w:tab/>
      </w:r>
      <w:r>
        <w:rPr>
          <w:u w:val="single"/>
        </w:rPr>
        <w:tab/>
      </w:r>
    </w:p>
    <w:sectPr w:rsidR="000072B0" w:rsidRPr="000072B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B48AA" w14:textId="77777777" w:rsidR="001541D4" w:rsidRPr="000D319F" w:rsidRDefault="001541D4" w:rsidP="000D319F">
      <w:pPr>
        <w:pStyle w:val="af0"/>
        <w:spacing w:after="240"/>
        <w:ind w:left="907"/>
        <w:rPr>
          <w:rFonts w:asciiTheme="majorBidi" w:eastAsia="宋体" w:hAnsiTheme="majorBidi" w:cstheme="majorBidi"/>
          <w:sz w:val="21"/>
          <w:szCs w:val="21"/>
          <w:lang w:val="en-US"/>
        </w:rPr>
      </w:pPr>
    </w:p>
    <w:p w14:paraId="47AF6172" w14:textId="77777777" w:rsidR="001541D4" w:rsidRPr="000D319F" w:rsidRDefault="001541D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B05312A" w14:textId="77777777" w:rsidR="001541D4" w:rsidRPr="000D319F" w:rsidRDefault="001541D4" w:rsidP="000D319F">
      <w:pPr>
        <w:pStyle w:val="af0"/>
      </w:pPr>
    </w:p>
  </w:endnote>
  <w:endnote w:type="continuationNotice" w:id="1">
    <w:p w14:paraId="4FAD29D4" w14:textId="77777777" w:rsidR="001541D4" w:rsidRDefault="001541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E073" w14:textId="77777777" w:rsidR="001541D4" w:rsidRPr="00C42B59" w:rsidRDefault="001541D4" w:rsidP="00C42B5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C42B59">
      <w:rPr>
        <w:rStyle w:val="af2"/>
        <w:b w:val="0"/>
        <w:snapToGrid w:val="0"/>
        <w:sz w:val="16"/>
      </w:rPr>
      <w:t>GE.21-01386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A5D5" w14:textId="77777777" w:rsidR="001541D4" w:rsidRPr="00C42B59" w:rsidRDefault="001541D4" w:rsidP="00C42B59">
    <w:pPr>
      <w:pStyle w:val="af0"/>
      <w:tabs>
        <w:tab w:val="clear" w:pos="431"/>
        <w:tab w:val="right" w:pos="9638"/>
      </w:tabs>
      <w:rPr>
        <w:rStyle w:val="af2"/>
      </w:rPr>
    </w:pPr>
    <w:r>
      <w:t>GE.21-01386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7C7C" w14:textId="18269612" w:rsidR="001541D4" w:rsidRPr="00487939" w:rsidRDefault="001541D4"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02EC30B" wp14:editId="6CFD2408">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GE.21-01386</w:t>
    </w:r>
    <w:r w:rsidRPr="00EE277A">
      <w:rPr>
        <w:sz w:val="20"/>
        <w:lang w:eastAsia="zh-CN"/>
      </w:rPr>
      <w:t xml:space="preserve"> (C)</w:t>
    </w:r>
    <w:r>
      <w:rPr>
        <w:sz w:val="20"/>
        <w:lang w:eastAsia="zh-CN"/>
      </w:rPr>
      <w:tab/>
      <w:t>300321</w:t>
    </w:r>
    <w:r>
      <w:rPr>
        <w:sz w:val="20"/>
        <w:lang w:eastAsia="zh-CN"/>
      </w:rPr>
      <w:tab/>
      <w:t>2</w:t>
    </w:r>
    <w:r w:rsidR="00347D61">
      <w:rPr>
        <w:sz w:val="20"/>
        <w:lang w:eastAsia="zh-CN"/>
      </w:rPr>
      <w:t>6</w:t>
    </w:r>
    <w:r>
      <w:rPr>
        <w:sz w:val="20"/>
        <w:lang w:eastAsia="zh-CN"/>
      </w:rPr>
      <w:t>0421</w:t>
    </w:r>
    <w:r>
      <w:rPr>
        <w:b/>
        <w:sz w:val="21"/>
      </w:rPr>
      <w:tab/>
    </w:r>
    <w:r>
      <w:rPr>
        <w:rFonts w:hint="eastAsia"/>
        <w:b/>
        <w:noProof/>
        <w:snapToGrid/>
        <w:sz w:val="21"/>
        <w:lang w:val="en-US" w:eastAsia="zh-CN"/>
      </w:rPr>
      <w:drawing>
        <wp:inline distT="0" distB="0" distL="0" distR="0" wp14:anchorId="465C3919" wp14:editId="5B07470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34C19" w14:textId="77777777" w:rsidR="001541D4" w:rsidRPr="000157B1" w:rsidRDefault="001541D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C6EEF45" w14:textId="77777777" w:rsidR="001541D4" w:rsidRPr="000157B1" w:rsidRDefault="001541D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ECFC6E1" w14:textId="77777777" w:rsidR="001541D4" w:rsidRDefault="001541D4"/>
  </w:footnote>
  <w:footnote w:id="2">
    <w:p w14:paraId="73A7E1AD" w14:textId="573E71E1" w:rsidR="001541D4" w:rsidRDefault="001541D4" w:rsidP="004B318A">
      <w:pPr>
        <w:pStyle w:val="a6"/>
        <w:tabs>
          <w:tab w:val="clear" w:pos="1021"/>
          <w:tab w:val="right" w:pos="1020"/>
        </w:tabs>
      </w:pPr>
      <w:r w:rsidRPr="001279DF">
        <w:tab/>
      </w:r>
      <w:r w:rsidRPr="001279DF">
        <w:rPr>
          <w:rStyle w:val="a8"/>
          <w:rFonts w:eastAsia="宋体"/>
          <w:vertAlign w:val="baseline"/>
        </w:rPr>
        <w:t>*</w:t>
      </w:r>
      <w:r>
        <w:tab/>
      </w:r>
      <w:r w:rsidRPr="006A1B8F">
        <w:rPr>
          <w:rFonts w:hint="eastAsia"/>
        </w:rPr>
        <w:t>委员会第一三零届会议</w:t>
      </w:r>
      <w:r>
        <w:rPr>
          <w:rFonts w:hint="eastAsia"/>
        </w:rPr>
        <w:t>(2</w:t>
      </w:r>
      <w:r w:rsidRPr="006A1B8F">
        <w:rPr>
          <w:rFonts w:hint="eastAsia"/>
        </w:rPr>
        <w:t>0</w:t>
      </w:r>
      <w:r>
        <w:rPr>
          <w:rFonts w:hint="eastAsia"/>
        </w:rPr>
        <w:t>2</w:t>
      </w:r>
      <w:r w:rsidRPr="006A1B8F">
        <w:rPr>
          <w:rFonts w:hint="eastAsia"/>
        </w:rPr>
        <w:t>0</w:t>
      </w:r>
      <w:r w:rsidRPr="006A1B8F">
        <w:rPr>
          <w:rFonts w:hint="eastAsia"/>
        </w:rPr>
        <w:t>年</w:t>
      </w:r>
      <w:r>
        <w:rPr>
          <w:rFonts w:hint="eastAsia"/>
        </w:rPr>
        <w:t>1</w:t>
      </w:r>
      <w:r w:rsidRPr="006A1B8F">
        <w:rPr>
          <w:rFonts w:hint="eastAsia"/>
        </w:rPr>
        <w:t>0</w:t>
      </w:r>
      <w:r w:rsidRPr="006A1B8F">
        <w:rPr>
          <w:rFonts w:hint="eastAsia"/>
        </w:rPr>
        <w:t>月</w:t>
      </w:r>
      <w:r>
        <w:rPr>
          <w:rFonts w:hint="eastAsia"/>
        </w:rPr>
        <w:t>12</w:t>
      </w:r>
      <w:r w:rsidRPr="006A1B8F">
        <w:rPr>
          <w:rFonts w:hint="eastAsia"/>
        </w:rPr>
        <w:t>日至</w:t>
      </w:r>
      <w:r>
        <w:rPr>
          <w:rFonts w:hint="eastAsia"/>
        </w:rPr>
        <w:t>11</w:t>
      </w:r>
      <w:r w:rsidRPr="006A1B8F">
        <w:rPr>
          <w:rFonts w:hint="eastAsia"/>
        </w:rPr>
        <w:t>月</w:t>
      </w:r>
      <w:r>
        <w:rPr>
          <w:rFonts w:hint="eastAsia"/>
        </w:rPr>
        <w:t>6</w:t>
      </w:r>
      <w:r w:rsidRPr="006A1B8F">
        <w:rPr>
          <w:rFonts w:hint="eastAsia"/>
        </w:rPr>
        <w:t>日</w:t>
      </w:r>
      <w:r>
        <w:rPr>
          <w:rFonts w:hint="eastAsia"/>
        </w:rPr>
        <w:t>)</w:t>
      </w:r>
      <w:r w:rsidRPr="006A1B8F">
        <w:rPr>
          <w:rFonts w:hint="eastAsia"/>
        </w:rPr>
        <w:t>通过。</w:t>
      </w:r>
    </w:p>
  </w:footnote>
  <w:footnote w:id="3">
    <w:p w14:paraId="2C79FAD9" w14:textId="25270EE7" w:rsidR="001541D4" w:rsidRDefault="001541D4" w:rsidP="004B318A">
      <w:pPr>
        <w:pStyle w:val="a6"/>
        <w:tabs>
          <w:tab w:val="clear" w:pos="1021"/>
          <w:tab w:val="right" w:pos="1020"/>
        </w:tabs>
      </w:pPr>
      <w:r w:rsidRPr="001279DF">
        <w:tab/>
      </w:r>
      <w:r w:rsidRPr="001279DF">
        <w:rPr>
          <w:rStyle w:val="a8"/>
          <w:rFonts w:eastAsia="宋体"/>
          <w:vertAlign w:val="baseline"/>
        </w:rPr>
        <w:t>**</w:t>
      </w:r>
      <w:r>
        <w:tab/>
      </w:r>
      <w:r w:rsidRPr="006A1B8F">
        <w:rPr>
          <w:rFonts w:hint="eastAsia"/>
        </w:rPr>
        <w:t>委员会下列委员参加了本来文的审查</w:t>
      </w:r>
      <w:r>
        <w:rPr>
          <w:rFonts w:hint="eastAsia"/>
        </w:rPr>
        <w:t>：</w:t>
      </w:r>
      <w:r w:rsidRPr="006A1B8F">
        <w:rPr>
          <w:rFonts w:hint="eastAsia"/>
        </w:rPr>
        <w:t>亚兹·本·阿舒尔、阿里夫·布尔坎、艾哈迈德·阿明·法萨拉、古谷修一、克里斯托夫·海恩斯、马西娅·克兰、大卫·摩尔、邓肯·莱基·穆胡穆扎、福蒂妮·帕扎尔齐斯、埃尔南·克萨达·卡夫雷拉、瓦西尔卡·桑钦、若泽·曼努埃尔·桑托斯·派斯、尤瓦尔·沙尼、埃莱娜·提格乎德加、安德烈亚斯·齐默尔曼和根提安·齐伯利。</w:t>
      </w:r>
    </w:p>
  </w:footnote>
  <w:footnote w:id="4">
    <w:p w14:paraId="6E050843" w14:textId="77777777" w:rsidR="001541D4" w:rsidRPr="000C1938" w:rsidRDefault="001541D4" w:rsidP="00701AB9">
      <w:pPr>
        <w:pStyle w:val="a6"/>
      </w:pPr>
      <w:r w:rsidRPr="000C1938">
        <w:rPr>
          <w:lang w:val="zh-CN"/>
        </w:rPr>
        <w:tab/>
      </w:r>
      <w:r w:rsidRPr="001541D4">
        <w:rPr>
          <w:rStyle w:val="a8"/>
          <w:rFonts w:eastAsia="宋体"/>
        </w:rPr>
        <w:footnoteRef/>
      </w:r>
      <w:r>
        <w:rPr>
          <w:lang w:val="zh-CN"/>
        </w:rPr>
        <w:tab/>
      </w:r>
      <w:r>
        <w:rPr>
          <w:lang w:val="zh-CN"/>
        </w:rPr>
        <w:t>提交人未具体说明这些人是谁。</w:t>
      </w:r>
    </w:p>
  </w:footnote>
  <w:footnote w:id="5">
    <w:p w14:paraId="521AE74D" w14:textId="662A50CA" w:rsidR="001541D4" w:rsidRPr="000C1938" w:rsidRDefault="001541D4" w:rsidP="00701AB9">
      <w:pPr>
        <w:pStyle w:val="a6"/>
      </w:pPr>
      <w:r w:rsidRPr="000C1938">
        <w:rPr>
          <w:lang w:val="zh-CN"/>
        </w:rPr>
        <w:tab/>
      </w:r>
      <w:r w:rsidRPr="001541D4">
        <w:rPr>
          <w:rStyle w:val="a8"/>
          <w:rFonts w:eastAsia="宋体"/>
        </w:rPr>
        <w:footnoteRef/>
      </w:r>
      <w:r>
        <w:rPr>
          <w:lang w:val="zh-CN"/>
        </w:rPr>
        <w:tab/>
        <w:t>A/HRC/29/25/Add.2.</w:t>
      </w:r>
    </w:p>
  </w:footnote>
  <w:footnote w:id="6">
    <w:p w14:paraId="6D2863A4" w14:textId="61F8F523" w:rsidR="001541D4" w:rsidRPr="000C1938" w:rsidRDefault="001541D4" w:rsidP="00701AB9">
      <w:pPr>
        <w:pStyle w:val="a6"/>
      </w:pPr>
      <w:r w:rsidRPr="000C1938">
        <w:rPr>
          <w:lang w:val="zh-CN"/>
        </w:rPr>
        <w:tab/>
      </w:r>
      <w:r w:rsidRPr="001541D4">
        <w:rPr>
          <w:rStyle w:val="a8"/>
          <w:rFonts w:eastAsia="宋体"/>
        </w:rPr>
        <w:footnoteRef/>
      </w:r>
      <w:r>
        <w:rPr>
          <w:lang w:val="zh-CN"/>
        </w:rPr>
        <w:tab/>
      </w:r>
      <w:r>
        <w:rPr>
          <w:lang w:val="zh-CN"/>
        </w:rPr>
        <w:t>欧洲安全与合作组织民主制度和人权办公室，</w:t>
      </w:r>
      <w:r>
        <w:rPr>
          <w:rFonts w:hint="eastAsia"/>
          <w:lang w:val="zh-CN"/>
        </w:rPr>
        <w:t>“</w:t>
      </w:r>
      <w:r w:rsidRPr="00F738E3">
        <w:rPr>
          <w:rFonts w:ascii="Time New Roman" w:eastAsia="楷体" w:hAnsi="Time New Roman"/>
          <w:lang w:val="zh-CN"/>
        </w:rPr>
        <w:t>和平集会自由准则</w:t>
      </w:r>
      <w:r>
        <w:rPr>
          <w:rFonts w:hint="eastAsia"/>
          <w:lang w:val="zh-CN"/>
        </w:rPr>
        <w:t>”</w:t>
      </w:r>
      <w:r>
        <w:rPr>
          <w:lang w:val="zh-CN"/>
        </w:rPr>
        <w:t>，第</w:t>
      </w:r>
      <w:r>
        <w:rPr>
          <w:lang w:val="zh-CN"/>
        </w:rPr>
        <w:t>2</w:t>
      </w:r>
      <w:r>
        <w:rPr>
          <w:lang w:val="zh-CN"/>
        </w:rPr>
        <w:t>版</w:t>
      </w:r>
      <w:r>
        <w:rPr>
          <w:lang w:val="zh-CN"/>
        </w:rPr>
        <w:t>(</w:t>
      </w:r>
      <w:r>
        <w:rPr>
          <w:lang w:val="zh-CN"/>
        </w:rPr>
        <w:t>华沙</w:t>
      </w:r>
      <w:r>
        <w:rPr>
          <w:lang w:val="zh-CN"/>
        </w:rPr>
        <w:t>/</w:t>
      </w:r>
      <w:r>
        <w:rPr>
          <w:lang w:val="zh-CN"/>
        </w:rPr>
        <w:t>斯特拉斯堡，</w:t>
      </w:r>
      <w:r>
        <w:rPr>
          <w:lang w:val="zh-CN"/>
        </w:rPr>
        <w:t>2010</w:t>
      </w:r>
      <w:r>
        <w:rPr>
          <w:lang w:val="zh-CN"/>
        </w:rPr>
        <w:t>年</w:t>
      </w:r>
      <w:r>
        <w:rPr>
          <w:lang w:val="zh-CN"/>
        </w:rPr>
        <w:t>)</w:t>
      </w:r>
      <w:r>
        <w:rPr>
          <w:lang w:val="zh-CN"/>
        </w:rPr>
        <w:t>。</w:t>
      </w:r>
      <w:bookmarkStart w:id="4" w:name="_Hlk62639443"/>
      <w:bookmarkEnd w:id="4"/>
    </w:p>
  </w:footnote>
  <w:footnote w:id="7">
    <w:p w14:paraId="41836F48" w14:textId="5CE4018E" w:rsidR="001541D4" w:rsidRPr="000C1938" w:rsidRDefault="001541D4" w:rsidP="00701AB9">
      <w:pPr>
        <w:pStyle w:val="a6"/>
      </w:pPr>
      <w:r w:rsidRPr="000C1938">
        <w:rPr>
          <w:lang w:val="zh-CN"/>
        </w:rPr>
        <w:tab/>
      </w:r>
      <w:r w:rsidRPr="001541D4">
        <w:rPr>
          <w:rStyle w:val="a8"/>
          <w:rFonts w:eastAsia="宋体"/>
        </w:rPr>
        <w:footnoteRef/>
      </w:r>
      <w:r>
        <w:rPr>
          <w:lang w:val="zh-CN"/>
        </w:rPr>
        <w:tab/>
      </w:r>
      <w:r>
        <w:rPr>
          <w:lang w:val="zh-CN"/>
        </w:rPr>
        <w:t>相当于市长办公室</w:t>
      </w:r>
      <w:r>
        <w:rPr>
          <w:lang w:val="zh-CN"/>
        </w:rPr>
        <w:t>(</w:t>
      </w:r>
      <w:r>
        <w:rPr>
          <w:lang w:val="zh-CN"/>
        </w:rPr>
        <w:t>市、区或省政府</w:t>
      </w:r>
      <w:r>
        <w:rPr>
          <w:lang w:val="zh-CN"/>
        </w:rPr>
        <w:t>)</w:t>
      </w:r>
      <w:r>
        <w:rPr>
          <w:lang w:val="zh-CN"/>
        </w:rPr>
        <w:t>。</w:t>
      </w:r>
    </w:p>
  </w:footnote>
  <w:footnote w:id="8">
    <w:p w14:paraId="2ABD8C84" w14:textId="7B9C22A1" w:rsidR="001541D4" w:rsidRPr="000C1938" w:rsidRDefault="001541D4" w:rsidP="000072B0">
      <w:pPr>
        <w:pStyle w:val="a6"/>
      </w:pPr>
      <w:r w:rsidRPr="000C1938">
        <w:rPr>
          <w:lang w:val="zh-CN"/>
        </w:rPr>
        <w:tab/>
      </w:r>
      <w:r w:rsidRPr="001541D4">
        <w:rPr>
          <w:rStyle w:val="a8"/>
          <w:rFonts w:eastAsia="宋体"/>
        </w:rPr>
        <w:footnoteRef/>
      </w:r>
      <w:r>
        <w:rPr>
          <w:lang w:val="zh-CN"/>
        </w:rPr>
        <w:tab/>
      </w:r>
      <w:r>
        <w:rPr>
          <w:lang w:val="zh-CN"/>
        </w:rPr>
        <w:t>例见，</w:t>
      </w:r>
      <w:r w:rsidRPr="00E26B2D">
        <w:rPr>
          <w:rFonts w:ascii="Time New Roman" w:eastAsia="楷体" w:hAnsi="Time New Roman"/>
          <w:lang w:val="zh-CN"/>
        </w:rPr>
        <w:t>Alekseev</w:t>
      </w:r>
      <w:r w:rsidRPr="00E26B2D">
        <w:rPr>
          <w:rFonts w:ascii="Time New Roman" w:eastAsia="楷体" w:hAnsi="Time New Roman"/>
          <w:lang w:val="zh-CN"/>
        </w:rPr>
        <w:t>诉俄罗斯联邦</w:t>
      </w:r>
      <w:r>
        <w:rPr>
          <w:lang w:val="zh-CN"/>
        </w:rPr>
        <w:t>(CCPR/C/109/D/1873/2009)</w:t>
      </w:r>
      <w:r>
        <w:rPr>
          <w:lang w:val="zh-CN"/>
        </w:rPr>
        <w:t>，第</w:t>
      </w:r>
      <w:r>
        <w:rPr>
          <w:lang w:val="zh-CN"/>
        </w:rPr>
        <w:t>8.4</w:t>
      </w:r>
      <w:r>
        <w:rPr>
          <w:lang w:val="zh-CN"/>
        </w:rPr>
        <w:t>段；</w:t>
      </w:r>
      <w:r w:rsidRPr="000D323B">
        <w:rPr>
          <w:rFonts w:ascii="Time New Roman" w:eastAsia="楷体" w:hAnsi="Time New Roman"/>
          <w:lang w:val="zh-CN"/>
        </w:rPr>
        <w:t>Lozenko</w:t>
      </w:r>
      <w:r w:rsidRPr="000D323B">
        <w:rPr>
          <w:rFonts w:ascii="Time New Roman" w:eastAsia="楷体" w:hAnsi="Time New Roman"/>
          <w:lang w:val="zh-CN"/>
        </w:rPr>
        <w:t>诉白俄罗斯</w:t>
      </w:r>
      <w:r>
        <w:rPr>
          <w:lang w:val="zh-CN"/>
        </w:rPr>
        <w:t>(CCPR/C/112/D/1929/2010)</w:t>
      </w:r>
      <w:r>
        <w:rPr>
          <w:lang w:val="zh-CN"/>
        </w:rPr>
        <w:t>，第</w:t>
      </w:r>
      <w:r>
        <w:rPr>
          <w:lang w:val="zh-CN"/>
        </w:rPr>
        <w:t>6.3</w:t>
      </w:r>
      <w:r>
        <w:rPr>
          <w:lang w:val="zh-CN"/>
        </w:rPr>
        <w:t>段；</w:t>
      </w:r>
      <w:r w:rsidRPr="000D323B">
        <w:rPr>
          <w:rFonts w:ascii="Time New Roman" w:eastAsia="楷体" w:hAnsi="Time New Roman"/>
          <w:lang w:val="zh-CN"/>
        </w:rPr>
        <w:t>Sudalenko</w:t>
      </w:r>
      <w:r w:rsidRPr="000D323B">
        <w:rPr>
          <w:rFonts w:ascii="Time New Roman" w:eastAsia="楷体" w:hAnsi="Time New Roman"/>
          <w:lang w:val="zh-CN"/>
        </w:rPr>
        <w:t>诉白俄罗斯</w:t>
      </w:r>
      <w:r>
        <w:rPr>
          <w:lang w:val="zh-CN"/>
        </w:rPr>
        <w:t>(CCPR/C/115/D/2016/2010)</w:t>
      </w:r>
      <w:r>
        <w:rPr>
          <w:lang w:val="zh-CN"/>
        </w:rPr>
        <w:t>，第</w:t>
      </w:r>
      <w:r>
        <w:rPr>
          <w:lang w:val="zh-CN"/>
        </w:rPr>
        <w:t>7.3</w:t>
      </w:r>
      <w:r>
        <w:rPr>
          <w:lang w:val="zh-CN"/>
        </w:rPr>
        <w:t>段；</w:t>
      </w:r>
      <w:r w:rsidRPr="00444938">
        <w:rPr>
          <w:rFonts w:ascii="Time New Roman" w:eastAsia="楷体" w:hAnsi="Time New Roman"/>
          <w:lang w:val="zh-CN"/>
        </w:rPr>
        <w:t>Poplavny</w:t>
      </w:r>
      <w:r w:rsidRPr="00444938">
        <w:rPr>
          <w:rFonts w:ascii="Time New Roman" w:eastAsia="楷体" w:hAnsi="Time New Roman"/>
          <w:lang w:val="zh-CN"/>
        </w:rPr>
        <w:t>和</w:t>
      </w:r>
      <w:r w:rsidRPr="00444938">
        <w:rPr>
          <w:rFonts w:ascii="Time New Roman" w:eastAsia="楷体" w:hAnsi="Time New Roman"/>
          <w:lang w:val="zh-CN"/>
        </w:rPr>
        <w:t>Sudalenko</w:t>
      </w:r>
      <w:r w:rsidRPr="00444938">
        <w:rPr>
          <w:rFonts w:ascii="Time New Roman" w:eastAsia="楷体" w:hAnsi="Time New Roman"/>
          <w:lang w:val="zh-CN"/>
        </w:rPr>
        <w:t>诉白俄罗斯</w:t>
      </w:r>
      <w:r>
        <w:rPr>
          <w:lang w:val="zh-CN"/>
        </w:rPr>
        <w:t>(CCPR/C/118/D/2139/2012)</w:t>
      </w:r>
      <w:r>
        <w:rPr>
          <w:lang w:val="zh-CN"/>
        </w:rPr>
        <w:t>，第</w:t>
      </w:r>
      <w:r>
        <w:rPr>
          <w:lang w:val="zh-CN"/>
        </w:rPr>
        <w:t>7.3</w:t>
      </w:r>
      <w:r>
        <w:rPr>
          <w:lang w:val="zh-CN"/>
        </w:rPr>
        <w:t>段。</w:t>
      </w:r>
    </w:p>
  </w:footnote>
  <w:footnote w:id="9">
    <w:p w14:paraId="44C46C2F" w14:textId="1F12F07B" w:rsidR="001541D4" w:rsidRPr="007131F3" w:rsidRDefault="001541D4" w:rsidP="0066244C">
      <w:pPr>
        <w:pStyle w:val="a6"/>
      </w:pPr>
      <w:r w:rsidRPr="000C1938">
        <w:rPr>
          <w:lang w:val="zh-CN"/>
        </w:rPr>
        <w:tab/>
      </w:r>
      <w:r w:rsidRPr="001541D4">
        <w:rPr>
          <w:rStyle w:val="a8"/>
          <w:rFonts w:eastAsia="宋体"/>
        </w:rPr>
        <w:footnoteRef/>
      </w:r>
      <w:r>
        <w:rPr>
          <w:lang w:val="zh-CN"/>
        </w:rPr>
        <w:tab/>
      </w:r>
      <w:r>
        <w:rPr>
          <w:lang w:val="zh-CN"/>
        </w:rPr>
        <w:t>人权事务委员会，关于和平集会权的第</w:t>
      </w:r>
      <w:r>
        <w:rPr>
          <w:lang w:val="zh-CN"/>
        </w:rPr>
        <w:t>37</w:t>
      </w:r>
      <w:r>
        <w:rPr>
          <w:lang w:val="zh-CN"/>
        </w:rPr>
        <w:t>号一般性意见</w:t>
      </w:r>
      <w:r>
        <w:rPr>
          <w:lang w:val="zh-CN"/>
        </w:rPr>
        <w:t>(2020</w:t>
      </w:r>
      <w:r>
        <w:rPr>
          <w:lang w:val="zh-CN"/>
        </w:rPr>
        <w:t>年</w:t>
      </w:r>
      <w:r>
        <w:rPr>
          <w:lang w:val="zh-CN"/>
        </w:rPr>
        <w:t>)</w:t>
      </w:r>
      <w:r>
        <w:rPr>
          <w:lang w:val="zh-CN"/>
        </w:rPr>
        <w:t>，第</w:t>
      </w:r>
      <w:r>
        <w:rPr>
          <w:lang w:val="zh-CN"/>
        </w:rPr>
        <w:t>1</w:t>
      </w:r>
      <w:r>
        <w:rPr>
          <w:lang w:val="zh-CN"/>
        </w:rPr>
        <w:t>段。</w:t>
      </w:r>
      <w:bookmarkStart w:id="11" w:name="_Hlk62643876"/>
      <w:bookmarkStart w:id="12" w:name="_Hlk62745355"/>
      <w:bookmarkEnd w:id="11"/>
      <w:bookmarkEnd w:id="12"/>
    </w:p>
  </w:footnote>
  <w:footnote w:id="10">
    <w:p w14:paraId="3E7724CF" w14:textId="0ED7063D" w:rsidR="001541D4" w:rsidRPr="007131F3" w:rsidRDefault="001541D4" w:rsidP="000072B0">
      <w:pPr>
        <w:pStyle w:val="a6"/>
      </w:pPr>
      <w:r w:rsidRPr="007131F3">
        <w:rPr>
          <w:lang w:val="zh-CN"/>
        </w:rPr>
        <w:tab/>
      </w:r>
      <w:r w:rsidRPr="001541D4">
        <w:rPr>
          <w:rStyle w:val="a8"/>
          <w:rFonts w:eastAsia="宋体"/>
        </w:rPr>
        <w:footnoteRef/>
      </w:r>
      <w:r>
        <w:rPr>
          <w:lang w:val="zh-CN"/>
        </w:rPr>
        <w:tab/>
      </w:r>
      <w:r>
        <w:rPr>
          <w:lang w:val="zh-CN"/>
        </w:rPr>
        <w:t>同上，第</w:t>
      </w:r>
      <w:r>
        <w:rPr>
          <w:lang w:val="zh-CN"/>
        </w:rPr>
        <w:t>22</w:t>
      </w:r>
      <w:r>
        <w:rPr>
          <w:lang w:val="zh-CN"/>
        </w:rPr>
        <w:t>段。另见</w:t>
      </w:r>
      <w:r w:rsidRPr="008529E7">
        <w:rPr>
          <w:rFonts w:ascii="Time New Roman" w:eastAsia="楷体" w:hAnsi="Time New Roman"/>
          <w:lang w:val="zh-CN"/>
        </w:rPr>
        <w:t>Strizhak</w:t>
      </w:r>
      <w:r w:rsidRPr="008529E7">
        <w:rPr>
          <w:rFonts w:ascii="Time New Roman" w:eastAsia="楷体" w:hAnsi="Time New Roman"/>
          <w:lang w:val="zh-CN"/>
        </w:rPr>
        <w:t>诉白俄罗斯</w:t>
      </w:r>
      <w:r>
        <w:rPr>
          <w:lang w:val="zh-CN"/>
        </w:rPr>
        <w:t>(CCPR/C/124/D/2260/2013)</w:t>
      </w:r>
      <w:r>
        <w:rPr>
          <w:lang w:val="zh-CN"/>
        </w:rPr>
        <w:t>，第</w:t>
      </w:r>
      <w:r>
        <w:rPr>
          <w:lang w:val="zh-CN"/>
        </w:rPr>
        <w:t>6.5</w:t>
      </w:r>
      <w:r>
        <w:rPr>
          <w:lang w:val="zh-CN"/>
        </w:rPr>
        <w:t>段。</w:t>
      </w:r>
    </w:p>
  </w:footnote>
  <w:footnote w:id="11">
    <w:p w14:paraId="7BCBFBF4" w14:textId="424E06E2" w:rsidR="001541D4" w:rsidRPr="007131F3" w:rsidRDefault="001541D4" w:rsidP="000072B0">
      <w:pPr>
        <w:pStyle w:val="a6"/>
      </w:pPr>
      <w:r w:rsidRPr="007131F3">
        <w:rPr>
          <w:lang w:val="zh-CN"/>
        </w:rPr>
        <w:tab/>
      </w:r>
      <w:r w:rsidRPr="001541D4">
        <w:rPr>
          <w:rStyle w:val="a8"/>
          <w:rFonts w:eastAsia="宋体"/>
        </w:rPr>
        <w:footnoteRef/>
      </w:r>
      <w:r>
        <w:rPr>
          <w:lang w:val="zh-CN"/>
        </w:rPr>
        <w:tab/>
      </w:r>
      <w:r w:rsidRPr="00D850AA">
        <w:rPr>
          <w:rFonts w:ascii="Time New Roman" w:eastAsia="楷体" w:hAnsi="Time New Roman"/>
          <w:lang w:val="zh-CN"/>
        </w:rPr>
        <w:t>Gryb</w:t>
      </w:r>
      <w:r w:rsidRPr="00D850AA">
        <w:rPr>
          <w:rFonts w:ascii="Time New Roman" w:eastAsia="楷体" w:hAnsi="Time New Roman"/>
          <w:lang w:val="zh-CN"/>
        </w:rPr>
        <w:t>诉白俄罗斯</w:t>
      </w:r>
      <w:r>
        <w:rPr>
          <w:lang w:val="zh-CN"/>
        </w:rPr>
        <w:t>(CCPR/C/108/D/1316/2004)</w:t>
      </w:r>
      <w:r>
        <w:rPr>
          <w:lang w:val="zh-CN"/>
        </w:rPr>
        <w:t>，第</w:t>
      </w:r>
      <w:r>
        <w:rPr>
          <w:lang w:val="zh-CN"/>
        </w:rPr>
        <w:t>13.4</w:t>
      </w:r>
      <w:r>
        <w:rPr>
          <w:lang w:val="zh-CN"/>
        </w:rPr>
        <w:t>段。</w:t>
      </w:r>
    </w:p>
  </w:footnote>
  <w:footnote w:id="12">
    <w:p w14:paraId="5B8DA8EA" w14:textId="74221E8A" w:rsidR="001541D4" w:rsidRPr="007131F3" w:rsidRDefault="001541D4" w:rsidP="000072B0">
      <w:pPr>
        <w:pStyle w:val="a6"/>
      </w:pPr>
      <w:r w:rsidRPr="007131F3">
        <w:rPr>
          <w:lang w:val="zh-CN"/>
        </w:rPr>
        <w:tab/>
      </w:r>
      <w:r w:rsidRPr="001541D4">
        <w:rPr>
          <w:rStyle w:val="a8"/>
          <w:rFonts w:eastAsia="宋体"/>
        </w:rPr>
        <w:footnoteRef/>
      </w:r>
      <w:r>
        <w:rPr>
          <w:lang w:val="zh-CN"/>
        </w:rPr>
        <w:tab/>
      </w:r>
      <w:r w:rsidRPr="00D850AA">
        <w:rPr>
          <w:rFonts w:ascii="Time New Roman" w:eastAsia="楷体" w:hAnsi="Time New Roman"/>
          <w:lang w:val="zh-CN"/>
        </w:rPr>
        <w:t>Chebotareva</w:t>
      </w:r>
      <w:r w:rsidRPr="00D850AA">
        <w:rPr>
          <w:rFonts w:ascii="Time New Roman" w:eastAsia="楷体" w:hAnsi="Time New Roman"/>
          <w:lang w:val="zh-CN"/>
        </w:rPr>
        <w:t>诉俄罗斯联邦</w:t>
      </w:r>
      <w:r>
        <w:rPr>
          <w:lang w:val="zh-CN"/>
        </w:rPr>
        <w:t>(CCPR/C/104/D/1866/2009)</w:t>
      </w:r>
      <w:r>
        <w:rPr>
          <w:lang w:val="zh-CN"/>
        </w:rPr>
        <w:t>，第</w:t>
      </w:r>
      <w:r>
        <w:rPr>
          <w:lang w:val="zh-CN"/>
        </w:rPr>
        <w:t>9.3</w:t>
      </w:r>
      <w:r>
        <w:rPr>
          <w:lang w:val="zh-CN"/>
        </w:rPr>
        <w:t>段。</w:t>
      </w:r>
    </w:p>
  </w:footnote>
  <w:footnote w:id="13">
    <w:p w14:paraId="6495FACA" w14:textId="37F9AEE7" w:rsidR="001541D4" w:rsidRPr="000C1938" w:rsidRDefault="001541D4" w:rsidP="000072B0">
      <w:pPr>
        <w:pStyle w:val="a6"/>
      </w:pPr>
      <w:r w:rsidRPr="007131F3">
        <w:rPr>
          <w:lang w:val="zh-CN"/>
        </w:rPr>
        <w:tab/>
      </w:r>
      <w:r w:rsidRPr="001541D4">
        <w:rPr>
          <w:rStyle w:val="a8"/>
          <w:rFonts w:eastAsia="宋体"/>
        </w:rPr>
        <w:footnoteRef/>
      </w:r>
      <w:r>
        <w:rPr>
          <w:lang w:val="zh-CN"/>
        </w:rPr>
        <w:tab/>
      </w:r>
      <w:r w:rsidRPr="00D850AA">
        <w:rPr>
          <w:rFonts w:ascii="Time New Roman" w:eastAsia="楷体" w:hAnsi="Time New Roman"/>
        </w:rPr>
        <w:t>Turchenyak</w:t>
      </w:r>
      <w:r w:rsidRPr="00D850AA">
        <w:rPr>
          <w:rFonts w:ascii="Time New Roman" w:eastAsia="楷体" w:hAnsi="Time New Roman"/>
          <w:lang w:val="zh-CN"/>
        </w:rPr>
        <w:t>等人诉白俄罗斯</w:t>
      </w:r>
      <w:r>
        <w:rPr>
          <w:lang w:val="zh-CN"/>
        </w:rPr>
        <w:t>(CCPR/C/108/D/1948/2010)</w:t>
      </w:r>
      <w:r>
        <w:rPr>
          <w:lang w:val="zh-CN"/>
        </w:rPr>
        <w:t>，第</w:t>
      </w:r>
      <w:r>
        <w:rPr>
          <w:lang w:val="zh-CN"/>
        </w:rPr>
        <w:t>7.4</w:t>
      </w:r>
      <w:r>
        <w:rPr>
          <w:lang w:val="zh-CN"/>
        </w:rPr>
        <w:t>段。</w:t>
      </w:r>
    </w:p>
  </w:footnote>
  <w:footnote w:id="14">
    <w:p w14:paraId="68C2F2CB" w14:textId="170A03AD" w:rsidR="001541D4" w:rsidRPr="007131F3" w:rsidRDefault="001541D4" w:rsidP="000072B0">
      <w:pPr>
        <w:pStyle w:val="a6"/>
      </w:pPr>
      <w:r w:rsidRPr="000C1938">
        <w:rPr>
          <w:lang w:val="zh-CN"/>
        </w:rPr>
        <w:tab/>
      </w:r>
      <w:r w:rsidRPr="001541D4">
        <w:rPr>
          <w:rStyle w:val="a8"/>
          <w:rFonts w:eastAsia="宋体"/>
        </w:rPr>
        <w:footnoteRef/>
      </w:r>
      <w:r>
        <w:rPr>
          <w:lang w:val="zh-CN"/>
        </w:rPr>
        <w:tab/>
      </w:r>
      <w:r>
        <w:rPr>
          <w:lang w:val="zh-CN"/>
        </w:rPr>
        <w:t>人权事务委员会，第</w:t>
      </w:r>
      <w:r>
        <w:rPr>
          <w:lang w:val="zh-CN"/>
        </w:rPr>
        <w:t>37</w:t>
      </w:r>
      <w:r>
        <w:rPr>
          <w:lang w:val="zh-CN"/>
        </w:rPr>
        <w:t>号一般性意见，第</w:t>
      </w:r>
      <w:r>
        <w:rPr>
          <w:lang w:val="zh-CN"/>
        </w:rPr>
        <w:t>36</w:t>
      </w:r>
      <w:r>
        <w:rPr>
          <w:lang w:val="zh-CN"/>
        </w:rPr>
        <w:t>段。</w:t>
      </w:r>
    </w:p>
  </w:footnote>
  <w:footnote w:id="15">
    <w:p w14:paraId="19E946AA" w14:textId="0880C8A8" w:rsidR="001541D4" w:rsidRPr="000C1938" w:rsidRDefault="001541D4" w:rsidP="000072B0">
      <w:pPr>
        <w:pStyle w:val="a6"/>
      </w:pPr>
      <w:r w:rsidRPr="007131F3">
        <w:rPr>
          <w:lang w:val="zh-CN"/>
        </w:rPr>
        <w:tab/>
      </w:r>
      <w:r w:rsidRPr="001541D4">
        <w:rPr>
          <w:rStyle w:val="a8"/>
          <w:rFonts w:eastAsia="宋体"/>
        </w:rPr>
        <w:footnoteRef/>
      </w:r>
      <w:r>
        <w:rPr>
          <w:lang w:val="zh-CN"/>
        </w:rPr>
        <w:tab/>
        <w:t>CCPR/C/MAR/CO/6,</w:t>
      </w:r>
      <w:r w:rsidR="00CF432A">
        <w:rPr>
          <w:lang w:val="zh-CN"/>
        </w:rPr>
        <w:t xml:space="preserve"> </w:t>
      </w:r>
      <w:r>
        <w:rPr>
          <w:lang w:val="zh-CN"/>
        </w:rPr>
        <w:t>第</w:t>
      </w:r>
      <w:r>
        <w:rPr>
          <w:lang w:val="zh-CN"/>
        </w:rPr>
        <w:t>45</w:t>
      </w:r>
      <w:r>
        <w:rPr>
          <w:lang w:val="zh-CN"/>
        </w:rPr>
        <w:t>段；</w:t>
      </w:r>
      <w:r>
        <w:rPr>
          <w:lang w:val="zh-CN"/>
        </w:rPr>
        <w:t>CCPR/C/GMB/CO/2,</w:t>
      </w:r>
      <w:r w:rsidR="00CF432A">
        <w:rPr>
          <w:lang w:val="zh-CN"/>
        </w:rPr>
        <w:t xml:space="preserve"> </w:t>
      </w:r>
      <w:r>
        <w:rPr>
          <w:lang w:val="zh-CN"/>
        </w:rPr>
        <w:t>第</w:t>
      </w:r>
      <w:r>
        <w:rPr>
          <w:lang w:val="zh-CN"/>
        </w:rPr>
        <w:t>41</w:t>
      </w:r>
      <w:r>
        <w:rPr>
          <w:lang w:val="zh-CN"/>
        </w:rPr>
        <w:t>段；非洲人权和人民权利委员会，《非洲结社和集会自由准则》，第</w:t>
      </w:r>
      <w:r>
        <w:rPr>
          <w:lang w:val="zh-CN"/>
        </w:rPr>
        <w:t>71</w:t>
      </w:r>
      <w:r>
        <w:rPr>
          <w:lang w:val="zh-CN"/>
        </w:rPr>
        <w:t>段。</w:t>
      </w:r>
      <w:bookmarkStart w:id="14" w:name="_Hlk62644030"/>
      <w:bookmarkEnd w:id="14"/>
    </w:p>
  </w:footnote>
  <w:footnote w:id="16">
    <w:p w14:paraId="2548B755" w14:textId="6824D304" w:rsidR="001541D4" w:rsidRPr="000C1938" w:rsidRDefault="001541D4" w:rsidP="000072B0">
      <w:pPr>
        <w:pStyle w:val="a6"/>
      </w:pPr>
      <w:r w:rsidRPr="000C1938">
        <w:rPr>
          <w:lang w:val="zh-CN"/>
        </w:rPr>
        <w:tab/>
      </w:r>
      <w:r w:rsidRPr="001541D4">
        <w:rPr>
          <w:rStyle w:val="a8"/>
          <w:rFonts w:eastAsia="宋体"/>
        </w:rPr>
        <w:footnoteRef/>
      </w:r>
      <w:r>
        <w:rPr>
          <w:lang w:val="zh-CN"/>
        </w:rPr>
        <w:tab/>
      </w:r>
      <w:r w:rsidRPr="00FC345B">
        <w:rPr>
          <w:rFonts w:ascii="Time New Roman" w:eastAsia="楷体" w:hAnsi="Time New Roman"/>
          <w:lang w:val="zh-CN"/>
        </w:rPr>
        <w:t>Poliakov</w:t>
      </w:r>
      <w:r w:rsidRPr="00FC345B">
        <w:rPr>
          <w:rFonts w:ascii="Time New Roman" w:eastAsia="楷体" w:hAnsi="Time New Roman"/>
          <w:lang w:val="zh-CN"/>
        </w:rPr>
        <w:t>诉白俄罗斯</w:t>
      </w:r>
      <w:r>
        <w:rPr>
          <w:lang w:val="zh-CN"/>
        </w:rPr>
        <w:t>(CCPR/C/111/D/2030/2011)</w:t>
      </w:r>
      <w:r>
        <w:rPr>
          <w:lang w:val="zh-CN"/>
        </w:rPr>
        <w:t>，第</w:t>
      </w:r>
      <w:r>
        <w:rPr>
          <w:lang w:val="zh-CN"/>
        </w:rPr>
        <w:t>8.3</w:t>
      </w:r>
      <w:r>
        <w:rPr>
          <w:lang w:val="zh-CN"/>
        </w:rPr>
        <w:t>段。</w:t>
      </w:r>
      <w:bookmarkStart w:id="15" w:name="_Hlk62644095"/>
      <w:bookmarkEnd w:id="15"/>
    </w:p>
  </w:footnote>
  <w:footnote w:id="17">
    <w:p w14:paraId="71AE0DF8" w14:textId="137E9EBB" w:rsidR="001541D4" w:rsidRPr="000C1938" w:rsidRDefault="001541D4" w:rsidP="000072B0">
      <w:pPr>
        <w:pStyle w:val="a6"/>
      </w:pPr>
      <w:r w:rsidRPr="000C1938">
        <w:rPr>
          <w:lang w:val="zh-CN"/>
        </w:rPr>
        <w:tab/>
      </w:r>
      <w:r w:rsidRPr="001541D4">
        <w:rPr>
          <w:rStyle w:val="a8"/>
          <w:rFonts w:eastAsia="宋体"/>
        </w:rPr>
        <w:footnoteRef/>
      </w:r>
      <w:r>
        <w:rPr>
          <w:lang w:val="zh-CN"/>
        </w:rPr>
        <w:tab/>
      </w:r>
      <w:r>
        <w:rPr>
          <w:lang w:val="zh-CN"/>
        </w:rPr>
        <w:t>人权事务委员会，第</w:t>
      </w:r>
      <w:r>
        <w:rPr>
          <w:lang w:val="zh-CN"/>
        </w:rPr>
        <w:t>37</w:t>
      </w:r>
      <w:r>
        <w:rPr>
          <w:lang w:val="zh-CN"/>
        </w:rPr>
        <w:t>号一般性意见，第</w:t>
      </w:r>
      <w:r>
        <w:rPr>
          <w:lang w:val="zh-CN"/>
        </w:rPr>
        <w:t>73</w:t>
      </w:r>
      <w:r>
        <w:rPr>
          <w:lang w:val="zh-CN"/>
        </w:rPr>
        <w:t>段；</w:t>
      </w:r>
      <w:r>
        <w:rPr>
          <w:lang w:val="zh-CN"/>
        </w:rPr>
        <w:t>CCPR/C/JOR/CO/5,</w:t>
      </w:r>
      <w:r w:rsidR="00AC6DD0">
        <w:rPr>
          <w:lang w:val="zh-CN"/>
        </w:rPr>
        <w:t xml:space="preserve"> </w:t>
      </w:r>
      <w:r>
        <w:rPr>
          <w:lang w:val="zh-CN"/>
        </w:rPr>
        <w:t>第</w:t>
      </w:r>
      <w:r>
        <w:rPr>
          <w:lang w:val="zh-CN"/>
        </w:rPr>
        <w:t>32</w:t>
      </w:r>
      <w:r>
        <w:rPr>
          <w:lang w:val="zh-CN"/>
        </w:rPr>
        <w:t>段。</w:t>
      </w:r>
      <w:bookmarkStart w:id="16" w:name="_Hlk62746437"/>
      <w:bookmarkEnd w:id="16"/>
    </w:p>
  </w:footnote>
  <w:footnote w:id="18">
    <w:p w14:paraId="3D5AD7FB" w14:textId="6A8D182B" w:rsidR="001541D4" w:rsidRPr="000C1938" w:rsidRDefault="001541D4" w:rsidP="000072B0">
      <w:pPr>
        <w:pStyle w:val="a6"/>
      </w:pPr>
      <w:r w:rsidRPr="000C1938">
        <w:rPr>
          <w:lang w:val="zh-CN"/>
        </w:rPr>
        <w:tab/>
      </w:r>
      <w:r w:rsidRPr="001541D4">
        <w:rPr>
          <w:rStyle w:val="a8"/>
          <w:rFonts w:eastAsia="宋体"/>
        </w:rPr>
        <w:footnoteRef/>
      </w:r>
      <w:r>
        <w:rPr>
          <w:lang w:val="zh-CN"/>
        </w:rPr>
        <w:tab/>
      </w:r>
      <w:r>
        <w:rPr>
          <w:lang w:val="zh-CN"/>
        </w:rPr>
        <w:t>人权事务委员会，第</w:t>
      </w:r>
      <w:r>
        <w:rPr>
          <w:lang w:val="zh-CN"/>
        </w:rPr>
        <w:t>37</w:t>
      </w:r>
      <w:r>
        <w:rPr>
          <w:lang w:val="zh-CN"/>
        </w:rPr>
        <w:t>号一般性意见，第</w:t>
      </w:r>
      <w:r>
        <w:rPr>
          <w:lang w:val="zh-CN"/>
        </w:rPr>
        <w:t>14</w:t>
      </w:r>
      <w:r>
        <w:rPr>
          <w:lang w:val="zh-CN"/>
        </w:rPr>
        <w:t>段。</w:t>
      </w:r>
    </w:p>
  </w:footnote>
  <w:footnote w:id="19">
    <w:p w14:paraId="611C9FCF" w14:textId="1127BB9C" w:rsidR="001541D4" w:rsidRPr="000C1938" w:rsidRDefault="001541D4" w:rsidP="000072B0">
      <w:pPr>
        <w:pStyle w:val="a6"/>
      </w:pPr>
      <w:r w:rsidRPr="000C1938">
        <w:rPr>
          <w:lang w:val="zh-CN"/>
        </w:rPr>
        <w:tab/>
      </w:r>
      <w:r w:rsidRPr="001541D4">
        <w:rPr>
          <w:rStyle w:val="a8"/>
          <w:rFonts w:eastAsia="宋体"/>
        </w:rPr>
        <w:footnoteRef/>
      </w:r>
      <w:r>
        <w:rPr>
          <w:lang w:val="zh-CN"/>
        </w:rPr>
        <w:tab/>
      </w:r>
      <w:r>
        <w:rPr>
          <w:lang w:val="zh-CN"/>
        </w:rPr>
        <w:t>同上，第</w:t>
      </w:r>
      <w:r>
        <w:rPr>
          <w:lang w:val="zh-CN"/>
        </w:rPr>
        <w:t>23</w:t>
      </w:r>
      <w:r>
        <w:rPr>
          <w:lang w:val="zh-CN"/>
        </w:rPr>
        <w:t>段。</w:t>
      </w:r>
    </w:p>
  </w:footnote>
  <w:footnote w:id="20">
    <w:p w14:paraId="222BAA0F" w14:textId="296DEA5B" w:rsidR="001541D4" w:rsidRPr="007131F3" w:rsidRDefault="001541D4" w:rsidP="000072B0">
      <w:pPr>
        <w:pStyle w:val="a6"/>
      </w:pPr>
      <w:r w:rsidRPr="000C1938">
        <w:rPr>
          <w:lang w:val="zh-CN"/>
        </w:rPr>
        <w:tab/>
      </w:r>
      <w:r w:rsidRPr="001541D4">
        <w:rPr>
          <w:rStyle w:val="a8"/>
          <w:rFonts w:eastAsia="宋体"/>
        </w:rPr>
        <w:footnoteRef/>
      </w:r>
      <w:r>
        <w:rPr>
          <w:lang w:val="zh-CN"/>
        </w:rPr>
        <w:tab/>
      </w:r>
      <w:r>
        <w:rPr>
          <w:lang w:val="zh-CN"/>
        </w:rPr>
        <w:t>同上，第</w:t>
      </w:r>
      <w:r>
        <w:rPr>
          <w:lang w:val="zh-CN"/>
        </w:rPr>
        <w:t>24</w:t>
      </w:r>
      <w:r>
        <w:rPr>
          <w:lang w:val="zh-CN"/>
        </w:rPr>
        <w:t>段。</w:t>
      </w:r>
    </w:p>
  </w:footnote>
  <w:footnote w:id="21">
    <w:p w14:paraId="0027BD79" w14:textId="3FC59151" w:rsidR="001541D4" w:rsidRPr="007131F3" w:rsidRDefault="001541D4" w:rsidP="000072B0">
      <w:pPr>
        <w:pStyle w:val="a6"/>
      </w:pPr>
      <w:r w:rsidRPr="007131F3">
        <w:rPr>
          <w:lang w:val="zh-CN"/>
        </w:rPr>
        <w:tab/>
      </w:r>
      <w:r w:rsidRPr="001541D4">
        <w:rPr>
          <w:rStyle w:val="a8"/>
          <w:rFonts w:eastAsia="宋体"/>
        </w:rPr>
        <w:footnoteRef/>
      </w:r>
      <w:r>
        <w:rPr>
          <w:lang w:val="zh-CN"/>
        </w:rPr>
        <w:tab/>
      </w:r>
      <w:r>
        <w:rPr>
          <w:lang w:val="zh-CN"/>
        </w:rPr>
        <w:t>同上，第</w:t>
      </w:r>
      <w:r>
        <w:rPr>
          <w:lang w:val="zh-CN"/>
        </w:rPr>
        <w:t>25</w:t>
      </w:r>
      <w:r>
        <w:rPr>
          <w:lang w:val="zh-CN"/>
        </w:rPr>
        <w:t>段。</w:t>
      </w:r>
    </w:p>
  </w:footnote>
  <w:footnote w:id="22">
    <w:p w14:paraId="0F9C6B08" w14:textId="0FE1310F" w:rsidR="001541D4" w:rsidRPr="007131F3" w:rsidRDefault="001541D4" w:rsidP="000072B0">
      <w:pPr>
        <w:pStyle w:val="a6"/>
      </w:pPr>
      <w:r w:rsidRPr="007131F3">
        <w:rPr>
          <w:lang w:val="zh-CN"/>
        </w:rPr>
        <w:tab/>
      </w:r>
      <w:r w:rsidRPr="001541D4">
        <w:rPr>
          <w:rStyle w:val="a8"/>
          <w:rFonts w:eastAsia="宋体"/>
        </w:rPr>
        <w:footnoteRef/>
      </w:r>
      <w:r>
        <w:rPr>
          <w:lang w:val="zh-CN"/>
        </w:rPr>
        <w:tab/>
      </w:r>
      <w:r>
        <w:rPr>
          <w:lang w:val="zh-CN"/>
        </w:rPr>
        <w:t>同上，第</w:t>
      </w:r>
      <w:r>
        <w:rPr>
          <w:lang w:val="zh-CN"/>
        </w:rPr>
        <w:t>27</w:t>
      </w:r>
      <w:r>
        <w:rPr>
          <w:lang w:val="zh-CN"/>
        </w:rPr>
        <w:t>段。</w:t>
      </w:r>
    </w:p>
  </w:footnote>
  <w:footnote w:id="23">
    <w:p w14:paraId="7EC2BB7D" w14:textId="4783B632" w:rsidR="001541D4" w:rsidRPr="000C1938" w:rsidRDefault="001541D4" w:rsidP="000072B0">
      <w:pPr>
        <w:pStyle w:val="a6"/>
      </w:pPr>
      <w:r w:rsidRPr="007131F3">
        <w:rPr>
          <w:lang w:val="zh-CN"/>
        </w:rPr>
        <w:tab/>
      </w:r>
      <w:r w:rsidRPr="001541D4">
        <w:rPr>
          <w:rStyle w:val="a8"/>
          <w:rFonts w:eastAsia="宋体"/>
        </w:rPr>
        <w:footnoteRef/>
      </w:r>
      <w:r>
        <w:rPr>
          <w:lang w:val="zh-CN"/>
        </w:rPr>
        <w:tab/>
      </w:r>
      <w:r>
        <w:rPr>
          <w:lang w:val="zh-CN"/>
        </w:rPr>
        <w:t>同上，第</w:t>
      </w:r>
      <w:r>
        <w:rPr>
          <w:lang w:val="zh-CN"/>
        </w:rPr>
        <w:t>47</w:t>
      </w:r>
      <w:r>
        <w:rPr>
          <w:lang w:val="zh-CN"/>
        </w:rPr>
        <w:t>段。另见</w:t>
      </w:r>
      <w:r w:rsidRPr="00E5066F">
        <w:rPr>
          <w:rFonts w:ascii="Time New Roman" w:eastAsia="楷体" w:hAnsi="Time New Roman"/>
          <w:lang w:val="zh-CN"/>
        </w:rPr>
        <w:t>Stambrovsky</w:t>
      </w:r>
      <w:r w:rsidRPr="00E5066F">
        <w:rPr>
          <w:rFonts w:ascii="Time New Roman" w:eastAsia="楷体" w:hAnsi="Time New Roman"/>
          <w:lang w:val="zh-CN"/>
        </w:rPr>
        <w:t>诉白俄罗斯</w:t>
      </w:r>
      <w:r>
        <w:rPr>
          <w:lang w:val="zh-CN"/>
        </w:rPr>
        <w:t>(CCPR/C/112/D/1987/2010)</w:t>
      </w:r>
      <w:r>
        <w:rPr>
          <w:lang w:val="zh-CN"/>
        </w:rPr>
        <w:t>，第</w:t>
      </w:r>
      <w:r>
        <w:rPr>
          <w:lang w:val="zh-CN"/>
        </w:rPr>
        <w:t>7.6</w:t>
      </w:r>
      <w:r>
        <w:rPr>
          <w:lang w:val="zh-CN"/>
        </w:rPr>
        <w:t>段；</w:t>
      </w:r>
      <w:r w:rsidRPr="00E5066F">
        <w:rPr>
          <w:rFonts w:ascii="Time New Roman" w:eastAsia="楷体" w:hAnsi="Time New Roman"/>
          <w:lang w:val="zh-CN"/>
        </w:rPr>
        <w:t>Pugach</w:t>
      </w:r>
      <w:r w:rsidRPr="00E5066F">
        <w:rPr>
          <w:rFonts w:ascii="Time New Roman" w:eastAsia="楷体" w:hAnsi="Time New Roman"/>
          <w:lang w:val="zh-CN"/>
        </w:rPr>
        <w:t>诉白俄罗斯</w:t>
      </w:r>
      <w:r>
        <w:rPr>
          <w:lang w:val="zh-CN"/>
        </w:rPr>
        <w:t>(CCPR/C/114/D/1984/2010)</w:t>
      </w:r>
      <w:r>
        <w:rPr>
          <w:lang w:val="zh-CN"/>
        </w:rPr>
        <w:t>，第</w:t>
      </w:r>
      <w:r>
        <w:rPr>
          <w:lang w:val="zh-CN"/>
        </w:rPr>
        <w:t>7.8</w:t>
      </w:r>
      <w:r>
        <w:rPr>
          <w:lang w:val="zh-CN"/>
        </w:rPr>
        <w:t>段。</w:t>
      </w:r>
    </w:p>
  </w:footnote>
  <w:footnote w:id="24">
    <w:p w14:paraId="0F9FB1B7" w14:textId="2BE87B14" w:rsidR="001541D4" w:rsidRPr="000C1938" w:rsidRDefault="001541D4" w:rsidP="000072B0">
      <w:pPr>
        <w:pStyle w:val="a6"/>
      </w:pPr>
      <w:r w:rsidRPr="000C1938">
        <w:rPr>
          <w:lang w:val="zh-CN"/>
        </w:rPr>
        <w:tab/>
      </w:r>
      <w:r w:rsidRPr="001541D4">
        <w:rPr>
          <w:rStyle w:val="a8"/>
          <w:rFonts w:eastAsia="宋体"/>
        </w:rPr>
        <w:footnoteRef/>
      </w:r>
      <w:r>
        <w:rPr>
          <w:lang w:val="zh-CN"/>
        </w:rPr>
        <w:tab/>
      </w:r>
      <w:r w:rsidRPr="0066244C">
        <w:t>《关于〈公民及政治权利国际公约〉的各项限制条款和可克减条款的锡拉库扎原则》</w:t>
      </w:r>
      <w:r>
        <w:rPr>
          <w:lang w:val="zh-CN"/>
        </w:rPr>
        <w:t>，第</w:t>
      </w:r>
      <w:r>
        <w:rPr>
          <w:lang w:val="zh-CN"/>
        </w:rPr>
        <w:t>22</w:t>
      </w:r>
      <w:r>
        <w:rPr>
          <w:lang w:val="zh-CN"/>
        </w:rPr>
        <w:t>段。</w:t>
      </w:r>
      <w:bookmarkStart w:id="17" w:name="_Hlk62656764"/>
      <w:bookmarkEnd w:id="17"/>
    </w:p>
  </w:footnote>
  <w:footnote w:id="25">
    <w:p w14:paraId="7C71768B" w14:textId="10C6760D" w:rsidR="001541D4" w:rsidRPr="000C1938" w:rsidRDefault="001541D4" w:rsidP="000072B0">
      <w:pPr>
        <w:pStyle w:val="a6"/>
      </w:pPr>
      <w:r w:rsidRPr="000C1938">
        <w:rPr>
          <w:lang w:val="zh-CN"/>
        </w:rPr>
        <w:tab/>
      </w:r>
      <w:r w:rsidRPr="001541D4">
        <w:rPr>
          <w:rStyle w:val="a8"/>
          <w:rFonts w:eastAsia="宋体"/>
        </w:rPr>
        <w:footnoteRef/>
      </w:r>
      <w:r w:rsidRPr="007442C5">
        <w:tab/>
      </w:r>
      <w:r>
        <w:t>CCPR/C/KAZ/CO/1,</w:t>
      </w:r>
      <w:r w:rsidR="00377AD9">
        <w:t xml:space="preserve"> </w:t>
      </w:r>
      <w:r>
        <w:rPr>
          <w:lang w:val="zh-CN"/>
        </w:rPr>
        <w:t>第</w:t>
      </w:r>
      <w:r>
        <w:t>26</w:t>
      </w:r>
      <w:r>
        <w:rPr>
          <w:lang w:val="zh-CN"/>
        </w:rPr>
        <w:t>段</w:t>
      </w:r>
      <w:r>
        <w:rPr>
          <w:rFonts w:hint="eastAsia"/>
        </w:rPr>
        <w:t>；</w:t>
      </w:r>
      <w:r>
        <w:t>CCPR/C/DZA/CO/4,</w:t>
      </w:r>
      <w:r w:rsidR="00AC6DD0">
        <w:t xml:space="preserve"> </w:t>
      </w:r>
      <w:r>
        <w:rPr>
          <w:lang w:val="zh-CN"/>
        </w:rPr>
        <w:t>第</w:t>
      </w:r>
      <w:r>
        <w:t>45</w:t>
      </w:r>
      <w:r>
        <w:rPr>
          <w:lang w:val="zh-CN"/>
        </w:rPr>
        <w:t>段。</w:t>
      </w:r>
    </w:p>
  </w:footnote>
  <w:footnote w:id="26">
    <w:p w14:paraId="27DDB420" w14:textId="61A1A1EC" w:rsidR="001541D4" w:rsidRPr="007131F3" w:rsidRDefault="001541D4" w:rsidP="000072B0">
      <w:pPr>
        <w:pStyle w:val="a6"/>
      </w:pPr>
      <w:r w:rsidRPr="007442C5">
        <w:tab/>
      </w:r>
      <w:r w:rsidRPr="001541D4">
        <w:rPr>
          <w:rStyle w:val="a8"/>
          <w:rFonts w:eastAsia="宋体"/>
        </w:rPr>
        <w:footnoteRef/>
      </w:r>
      <w:r>
        <w:rPr>
          <w:lang w:val="zh-CN"/>
        </w:rPr>
        <w:tab/>
      </w:r>
      <w:r>
        <w:rPr>
          <w:lang w:val="zh-CN"/>
        </w:rPr>
        <w:t>人权事务委员会，第</w:t>
      </w:r>
      <w:r>
        <w:rPr>
          <w:lang w:val="zh-CN"/>
        </w:rPr>
        <w:t>37</w:t>
      </w:r>
      <w:r>
        <w:rPr>
          <w:lang w:val="zh-CN"/>
        </w:rPr>
        <w:t>号一般性意见，第</w:t>
      </w:r>
      <w:r>
        <w:rPr>
          <w:lang w:val="zh-CN"/>
        </w:rPr>
        <w:t>44</w:t>
      </w:r>
      <w:r>
        <w:rPr>
          <w:lang w:val="zh-CN"/>
        </w:rPr>
        <w:t>段。</w:t>
      </w:r>
    </w:p>
  </w:footnote>
  <w:footnote w:id="27">
    <w:p w14:paraId="7F53EC63" w14:textId="5F5E8C88" w:rsidR="001541D4" w:rsidRPr="007131F3" w:rsidRDefault="001541D4" w:rsidP="000072B0">
      <w:pPr>
        <w:pStyle w:val="a6"/>
      </w:pPr>
      <w:r w:rsidRPr="007131F3">
        <w:rPr>
          <w:lang w:val="zh-CN"/>
        </w:rPr>
        <w:tab/>
      </w:r>
      <w:r w:rsidRPr="001541D4">
        <w:rPr>
          <w:rStyle w:val="a8"/>
          <w:rFonts w:eastAsia="宋体"/>
        </w:rPr>
        <w:footnoteRef/>
      </w:r>
      <w:r>
        <w:rPr>
          <w:lang w:val="zh-CN"/>
        </w:rPr>
        <w:tab/>
      </w:r>
      <w:r>
        <w:rPr>
          <w:lang w:val="zh-CN"/>
        </w:rPr>
        <w:t>同上，第</w:t>
      </w:r>
      <w:r>
        <w:rPr>
          <w:lang w:val="zh-CN"/>
        </w:rPr>
        <w:t>40</w:t>
      </w:r>
      <w:r>
        <w:rPr>
          <w:lang w:val="zh-CN"/>
        </w:rPr>
        <w:t>段。</w:t>
      </w:r>
    </w:p>
  </w:footnote>
  <w:footnote w:id="28">
    <w:p w14:paraId="51A09E14" w14:textId="5DF9F54F" w:rsidR="001541D4" w:rsidRPr="000C1938" w:rsidRDefault="001541D4" w:rsidP="000072B0">
      <w:pPr>
        <w:pStyle w:val="a6"/>
      </w:pPr>
      <w:r w:rsidRPr="007131F3">
        <w:rPr>
          <w:lang w:val="zh-CN"/>
        </w:rPr>
        <w:tab/>
      </w:r>
      <w:r w:rsidRPr="001541D4">
        <w:rPr>
          <w:rStyle w:val="a8"/>
          <w:rFonts w:eastAsia="宋体"/>
        </w:rPr>
        <w:footnoteRef/>
      </w:r>
      <w:r>
        <w:rPr>
          <w:lang w:val="zh-CN"/>
        </w:rPr>
        <w:tab/>
      </w:r>
      <w:r w:rsidRPr="008F3D2B">
        <w:rPr>
          <w:rFonts w:ascii="Time New Roman" w:eastAsia="楷体" w:hAnsi="Time New Roman"/>
          <w:lang w:val="zh-CN"/>
        </w:rPr>
        <w:t>Toregozhina</w:t>
      </w:r>
      <w:r w:rsidRPr="008F3D2B">
        <w:rPr>
          <w:rFonts w:ascii="Time New Roman" w:eastAsia="楷体" w:hAnsi="Time New Roman"/>
          <w:lang w:val="zh-CN"/>
        </w:rPr>
        <w:t>诉哈萨克斯坦</w:t>
      </w:r>
      <w:r>
        <w:rPr>
          <w:lang w:val="zh-CN"/>
        </w:rPr>
        <w:t>(CCPR/C/112/D/2137/2012)</w:t>
      </w:r>
      <w:r>
        <w:rPr>
          <w:lang w:val="zh-CN"/>
        </w:rPr>
        <w:t>，第</w:t>
      </w:r>
      <w:r>
        <w:rPr>
          <w:lang w:val="zh-CN"/>
        </w:rPr>
        <w:t>7.4</w:t>
      </w:r>
      <w:r>
        <w:rPr>
          <w:lang w:val="zh-CN"/>
        </w:rPr>
        <w:t>段。</w:t>
      </w:r>
    </w:p>
  </w:footnote>
  <w:footnote w:id="29">
    <w:p w14:paraId="19DD58E2" w14:textId="3E472B2E" w:rsidR="001541D4" w:rsidRPr="007131F3" w:rsidRDefault="001541D4" w:rsidP="000072B0">
      <w:pPr>
        <w:pStyle w:val="a6"/>
      </w:pPr>
      <w:r w:rsidRPr="000C1938">
        <w:rPr>
          <w:lang w:val="zh-CN"/>
        </w:rPr>
        <w:tab/>
      </w:r>
      <w:r w:rsidRPr="001541D4">
        <w:rPr>
          <w:rStyle w:val="a8"/>
          <w:rFonts w:eastAsia="宋体"/>
        </w:rPr>
        <w:footnoteRef/>
      </w:r>
      <w:r>
        <w:rPr>
          <w:lang w:val="zh-CN"/>
        </w:rPr>
        <w:tab/>
      </w:r>
      <w:r>
        <w:rPr>
          <w:lang w:val="zh-CN"/>
        </w:rPr>
        <w:t>人权事务委员会，第</w:t>
      </w:r>
      <w:r>
        <w:rPr>
          <w:lang w:val="zh-CN"/>
        </w:rPr>
        <w:t>37</w:t>
      </w:r>
      <w:r>
        <w:rPr>
          <w:lang w:val="zh-CN"/>
        </w:rPr>
        <w:t>号一般性意见，第</w:t>
      </w:r>
      <w:r>
        <w:rPr>
          <w:lang w:val="zh-CN"/>
        </w:rPr>
        <w:t>40</w:t>
      </w:r>
      <w:r>
        <w:rPr>
          <w:lang w:val="zh-CN"/>
        </w:rPr>
        <w:t>段。</w:t>
      </w:r>
    </w:p>
  </w:footnote>
  <w:footnote w:id="30">
    <w:p w14:paraId="5BA793FE" w14:textId="325F732E" w:rsidR="001541D4" w:rsidRPr="007131F3" w:rsidRDefault="001541D4" w:rsidP="000072B0">
      <w:pPr>
        <w:pStyle w:val="a6"/>
      </w:pPr>
      <w:r w:rsidRPr="007131F3">
        <w:rPr>
          <w:lang w:val="zh-CN"/>
        </w:rPr>
        <w:tab/>
      </w:r>
      <w:r w:rsidRPr="001541D4">
        <w:rPr>
          <w:rStyle w:val="a8"/>
          <w:rFonts w:eastAsia="宋体"/>
        </w:rPr>
        <w:footnoteRef/>
      </w:r>
      <w:r>
        <w:rPr>
          <w:lang w:val="zh-CN"/>
        </w:rPr>
        <w:tab/>
      </w:r>
      <w:r>
        <w:rPr>
          <w:lang w:val="zh-CN"/>
        </w:rPr>
        <w:t>同上，第</w:t>
      </w:r>
      <w:r>
        <w:rPr>
          <w:lang w:val="zh-CN"/>
        </w:rPr>
        <w:t>38</w:t>
      </w:r>
      <w:r>
        <w:rPr>
          <w:lang w:val="zh-CN"/>
        </w:rPr>
        <w:t>段。</w:t>
      </w:r>
    </w:p>
  </w:footnote>
  <w:footnote w:id="31">
    <w:p w14:paraId="46E55276" w14:textId="235A40C5" w:rsidR="001541D4" w:rsidRPr="000C1938" w:rsidRDefault="001541D4" w:rsidP="000072B0">
      <w:pPr>
        <w:pStyle w:val="a6"/>
      </w:pPr>
      <w:r w:rsidRPr="007131F3">
        <w:rPr>
          <w:lang w:val="zh-CN"/>
        </w:rPr>
        <w:tab/>
      </w:r>
      <w:r w:rsidRPr="001541D4">
        <w:rPr>
          <w:rStyle w:val="a8"/>
          <w:rFonts w:eastAsia="宋体"/>
        </w:rPr>
        <w:footnoteRef/>
      </w:r>
      <w:r>
        <w:rPr>
          <w:lang w:val="zh-CN"/>
        </w:rPr>
        <w:tab/>
      </w:r>
      <w:r>
        <w:rPr>
          <w:lang w:val="zh-CN"/>
        </w:rPr>
        <w:t>例见，</w:t>
      </w:r>
      <w:r w:rsidRPr="008F3D2B">
        <w:rPr>
          <w:rFonts w:ascii="Time New Roman" w:eastAsia="楷体" w:hAnsi="Time New Roman"/>
          <w:lang w:val="zh-CN"/>
        </w:rPr>
        <w:t>Pivonos</w:t>
      </w:r>
      <w:r w:rsidRPr="008F3D2B">
        <w:rPr>
          <w:rFonts w:ascii="Time New Roman" w:eastAsia="楷体" w:hAnsi="Time New Roman"/>
          <w:lang w:val="zh-CN"/>
        </w:rPr>
        <w:t>诉白俄罗斯</w:t>
      </w:r>
      <w:r>
        <w:rPr>
          <w:lang w:val="zh-CN"/>
        </w:rPr>
        <w:t>(CCPR/C/106/D/1830/2008)</w:t>
      </w:r>
      <w:r>
        <w:rPr>
          <w:lang w:val="zh-CN"/>
        </w:rPr>
        <w:t>，第</w:t>
      </w:r>
      <w:r>
        <w:rPr>
          <w:lang w:val="zh-CN"/>
        </w:rPr>
        <w:t>9.3</w:t>
      </w:r>
      <w:r>
        <w:rPr>
          <w:lang w:val="zh-CN"/>
        </w:rPr>
        <w:t>段；</w:t>
      </w:r>
      <w:r w:rsidRPr="00AA5920">
        <w:rPr>
          <w:rFonts w:ascii="Time New Roman" w:eastAsia="楷体" w:hAnsi="Time New Roman"/>
          <w:lang w:val="zh-CN"/>
        </w:rPr>
        <w:t>Olechkevitch</w:t>
      </w:r>
      <w:r w:rsidRPr="00AA5920">
        <w:rPr>
          <w:rFonts w:ascii="Time New Roman" w:eastAsia="楷体" w:hAnsi="Time New Roman"/>
          <w:lang w:val="zh-CN"/>
        </w:rPr>
        <w:t>诉白俄罗斯</w:t>
      </w:r>
      <w:r>
        <w:rPr>
          <w:lang w:val="zh-CN"/>
        </w:rPr>
        <w:t>(CCPR/C/107/D/1785/2008)</w:t>
      </w:r>
      <w:r>
        <w:rPr>
          <w:lang w:val="zh-CN"/>
        </w:rPr>
        <w:t>，第</w:t>
      </w:r>
      <w:r>
        <w:rPr>
          <w:lang w:val="zh-CN"/>
        </w:rPr>
        <w:t>8.5</w:t>
      </w:r>
      <w:r>
        <w:rPr>
          <w:lang w:val="zh-CN"/>
        </w:rPr>
        <w:t>段。</w:t>
      </w:r>
    </w:p>
  </w:footnote>
  <w:footnote w:id="32">
    <w:p w14:paraId="669954E1" w14:textId="4CC90716" w:rsidR="001541D4" w:rsidRPr="000C1938" w:rsidRDefault="001541D4" w:rsidP="000072B0">
      <w:pPr>
        <w:pStyle w:val="a6"/>
      </w:pPr>
      <w:r w:rsidRPr="000C1938">
        <w:rPr>
          <w:lang w:val="zh-CN"/>
        </w:rPr>
        <w:tab/>
      </w:r>
      <w:r w:rsidRPr="001541D4">
        <w:rPr>
          <w:rStyle w:val="a8"/>
          <w:rFonts w:eastAsia="宋体"/>
        </w:rPr>
        <w:footnoteRef/>
      </w:r>
      <w:r>
        <w:rPr>
          <w:lang w:val="zh-CN"/>
        </w:rPr>
        <w:tab/>
      </w:r>
      <w:r>
        <w:rPr>
          <w:lang w:val="zh-CN"/>
        </w:rPr>
        <w:t>人权事务委员会，第</w:t>
      </w:r>
      <w:r>
        <w:rPr>
          <w:lang w:val="zh-CN"/>
        </w:rPr>
        <w:t>34</w:t>
      </w:r>
      <w:r>
        <w:rPr>
          <w:lang w:val="zh-CN"/>
        </w:rPr>
        <w:t>号一般性意见</w:t>
      </w:r>
      <w:r>
        <w:rPr>
          <w:lang w:val="zh-CN"/>
        </w:rPr>
        <w:t>(2011</w:t>
      </w:r>
      <w:r>
        <w:rPr>
          <w:lang w:val="zh-CN"/>
        </w:rPr>
        <w:t>年</w:t>
      </w:r>
      <w:r>
        <w:rPr>
          <w:lang w:val="zh-CN"/>
        </w:rPr>
        <w:t>)</w:t>
      </w:r>
      <w:r>
        <w:rPr>
          <w:lang w:val="zh-CN"/>
        </w:rPr>
        <w:t>，第</w:t>
      </w:r>
      <w:r>
        <w:rPr>
          <w:lang w:val="zh-CN"/>
        </w:rPr>
        <w:t>34</w:t>
      </w:r>
      <w:r>
        <w:rPr>
          <w:lang w:val="zh-CN"/>
        </w:rPr>
        <w:t>、</w:t>
      </w:r>
      <w:r>
        <w:rPr>
          <w:lang w:val="zh-CN"/>
        </w:rPr>
        <w:t>37-38</w:t>
      </w:r>
      <w:r>
        <w:rPr>
          <w:lang w:val="zh-CN"/>
        </w:rPr>
        <w:t>和</w:t>
      </w:r>
      <w:r>
        <w:rPr>
          <w:lang w:val="zh-CN"/>
        </w:rPr>
        <w:t>42-43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7449" w14:textId="77777777" w:rsidR="001541D4" w:rsidRDefault="001541D4" w:rsidP="00C42B59">
    <w:pPr>
      <w:pStyle w:val="af3"/>
    </w:pPr>
    <w:r>
      <w:t>CCPR/C/130/D/2540/2015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5034" w14:textId="77777777" w:rsidR="001541D4" w:rsidRPr="00202A30" w:rsidRDefault="001541D4" w:rsidP="00C42B59">
    <w:pPr>
      <w:pStyle w:val="af3"/>
      <w:jc w:val="right"/>
    </w:pPr>
    <w:r>
      <w:t>CCPR/C/130/D/2540/2015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65"/>
    <w:rsid w:val="000072B0"/>
    <w:rsid w:val="00011483"/>
    <w:rsid w:val="0004554F"/>
    <w:rsid w:val="00046B96"/>
    <w:rsid w:val="000906D8"/>
    <w:rsid w:val="000D319F"/>
    <w:rsid w:val="000D323B"/>
    <w:rsid w:val="000E4D0E"/>
    <w:rsid w:val="000F5EB8"/>
    <w:rsid w:val="00106F6D"/>
    <w:rsid w:val="00126EB7"/>
    <w:rsid w:val="001279DF"/>
    <w:rsid w:val="00144B69"/>
    <w:rsid w:val="00153E86"/>
    <w:rsid w:val="001541D4"/>
    <w:rsid w:val="00172E04"/>
    <w:rsid w:val="001951E9"/>
    <w:rsid w:val="001A7FEC"/>
    <w:rsid w:val="001B1BD1"/>
    <w:rsid w:val="001C3EF2"/>
    <w:rsid w:val="001C6A99"/>
    <w:rsid w:val="001D17F6"/>
    <w:rsid w:val="001E774D"/>
    <w:rsid w:val="00204B42"/>
    <w:rsid w:val="0021265F"/>
    <w:rsid w:val="002231C3"/>
    <w:rsid w:val="0024417F"/>
    <w:rsid w:val="00250F8D"/>
    <w:rsid w:val="0025482B"/>
    <w:rsid w:val="002E1C97"/>
    <w:rsid w:val="002E6669"/>
    <w:rsid w:val="002F5834"/>
    <w:rsid w:val="003006AB"/>
    <w:rsid w:val="00326EBF"/>
    <w:rsid w:val="00327FE4"/>
    <w:rsid w:val="003333CC"/>
    <w:rsid w:val="00347D61"/>
    <w:rsid w:val="00377AD9"/>
    <w:rsid w:val="00385347"/>
    <w:rsid w:val="003D58DB"/>
    <w:rsid w:val="003F58A2"/>
    <w:rsid w:val="004201F6"/>
    <w:rsid w:val="00427F63"/>
    <w:rsid w:val="00434D38"/>
    <w:rsid w:val="00444938"/>
    <w:rsid w:val="00446A62"/>
    <w:rsid w:val="00465340"/>
    <w:rsid w:val="00494EB8"/>
    <w:rsid w:val="004B318A"/>
    <w:rsid w:val="004C4A0A"/>
    <w:rsid w:val="004D0A00"/>
    <w:rsid w:val="004E473D"/>
    <w:rsid w:val="004F348E"/>
    <w:rsid w:val="00501220"/>
    <w:rsid w:val="005C51BC"/>
    <w:rsid w:val="005E403A"/>
    <w:rsid w:val="005E4086"/>
    <w:rsid w:val="0060122D"/>
    <w:rsid w:val="00604D91"/>
    <w:rsid w:val="006257FE"/>
    <w:rsid w:val="00654DD9"/>
    <w:rsid w:val="0066244C"/>
    <w:rsid w:val="00670DEE"/>
    <w:rsid w:val="00680656"/>
    <w:rsid w:val="006A1B8F"/>
    <w:rsid w:val="006B1119"/>
    <w:rsid w:val="006D3757"/>
    <w:rsid w:val="006D37EB"/>
    <w:rsid w:val="006E3E46"/>
    <w:rsid w:val="006E71B1"/>
    <w:rsid w:val="006F1404"/>
    <w:rsid w:val="00701AB9"/>
    <w:rsid w:val="0070593B"/>
    <w:rsid w:val="00705D89"/>
    <w:rsid w:val="00731A42"/>
    <w:rsid w:val="00731FB8"/>
    <w:rsid w:val="00755487"/>
    <w:rsid w:val="00755A96"/>
    <w:rsid w:val="00761E64"/>
    <w:rsid w:val="00767E69"/>
    <w:rsid w:val="0077079A"/>
    <w:rsid w:val="007710C4"/>
    <w:rsid w:val="00771504"/>
    <w:rsid w:val="007A5599"/>
    <w:rsid w:val="008529E7"/>
    <w:rsid w:val="00856233"/>
    <w:rsid w:val="00860F27"/>
    <w:rsid w:val="008B0560"/>
    <w:rsid w:val="008B2BFA"/>
    <w:rsid w:val="008D31F4"/>
    <w:rsid w:val="008E6A3F"/>
    <w:rsid w:val="008E6FEB"/>
    <w:rsid w:val="008F3D2B"/>
    <w:rsid w:val="00923557"/>
    <w:rsid w:val="00936F03"/>
    <w:rsid w:val="00942CCD"/>
    <w:rsid w:val="00943B69"/>
    <w:rsid w:val="00944CB3"/>
    <w:rsid w:val="0096722F"/>
    <w:rsid w:val="00986624"/>
    <w:rsid w:val="009B09D7"/>
    <w:rsid w:val="009B515D"/>
    <w:rsid w:val="009C2CFE"/>
    <w:rsid w:val="009D35ED"/>
    <w:rsid w:val="009E1795"/>
    <w:rsid w:val="00A03CB6"/>
    <w:rsid w:val="00A1364C"/>
    <w:rsid w:val="00A15B66"/>
    <w:rsid w:val="00A21076"/>
    <w:rsid w:val="00A31BA8"/>
    <w:rsid w:val="00A3739A"/>
    <w:rsid w:val="00A52DAF"/>
    <w:rsid w:val="00A77B06"/>
    <w:rsid w:val="00A84072"/>
    <w:rsid w:val="00AA5920"/>
    <w:rsid w:val="00AC6DD0"/>
    <w:rsid w:val="00AE6205"/>
    <w:rsid w:val="00B01665"/>
    <w:rsid w:val="00B16570"/>
    <w:rsid w:val="00B23B03"/>
    <w:rsid w:val="00B3092A"/>
    <w:rsid w:val="00B43EB7"/>
    <w:rsid w:val="00B53320"/>
    <w:rsid w:val="00B614C4"/>
    <w:rsid w:val="00B712F3"/>
    <w:rsid w:val="00BC6522"/>
    <w:rsid w:val="00BE1FFE"/>
    <w:rsid w:val="00C121D5"/>
    <w:rsid w:val="00C17349"/>
    <w:rsid w:val="00C323A4"/>
    <w:rsid w:val="00C351AA"/>
    <w:rsid w:val="00C42B59"/>
    <w:rsid w:val="00C52045"/>
    <w:rsid w:val="00C70852"/>
    <w:rsid w:val="00C7253F"/>
    <w:rsid w:val="00C829C3"/>
    <w:rsid w:val="00C90707"/>
    <w:rsid w:val="00CB19AE"/>
    <w:rsid w:val="00CE1D1C"/>
    <w:rsid w:val="00CE1EBE"/>
    <w:rsid w:val="00CF432A"/>
    <w:rsid w:val="00D26A05"/>
    <w:rsid w:val="00D32F5E"/>
    <w:rsid w:val="00D715FB"/>
    <w:rsid w:val="00D850AA"/>
    <w:rsid w:val="00D873EE"/>
    <w:rsid w:val="00D9309B"/>
    <w:rsid w:val="00D97B98"/>
    <w:rsid w:val="00DB0D94"/>
    <w:rsid w:val="00DB7590"/>
    <w:rsid w:val="00DC671F"/>
    <w:rsid w:val="00DE4DA7"/>
    <w:rsid w:val="00E02C13"/>
    <w:rsid w:val="00E26B2D"/>
    <w:rsid w:val="00E33B38"/>
    <w:rsid w:val="00E40289"/>
    <w:rsid w:val="00E442A1"/>
    <w:rsid w:val="00E47FE5"/>
    <w:rsid w:val="00E5066F"/>
    <w:rsid w:val="00E574AF"/>
    <w:rsid w:val="00E73B33"/>
    <w:rsid w:val="00EA7E67"/>
    <w:rsid w:val="00F24E6D"/>
    <w:rsid w:val="00F379B8"/>
    <w:rsid w:val="00F714DA"/>
    <w:rsid w:val="00F738E3"/>
    <w:rsid w:val="00F87910"/>
    <w:rsid w:val="00FB456B"/>
    <w:rsid w:val="00FC345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77A6C"/>
  <w15:docId w15:val="{0B37802A-E982-4E9A-AC8D-239F4661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446A6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9084</Words>
  <Characters>9479</Characters>
  <Application>Microsoft Office Word</Application>
  <DocSecurity>0</DocSecurity>
  <Lines>331</Lines>
  <Paragraphs>96</Paragraphs>
  <ScaleCrop>false</ScaleCrop>
  <Company>DCM</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CCPR/C/130/D/2540/2015</dc:title>
  <dc:subject>2101386</dc:subject>
  <dc:creator>Xu</dc:creator>
  <cp:keywords/>
  <dc:description/>
  <cp:lastModifiedBy>Xiaoqing Yang</cp:lastModifiedBy>
  <cp:revision>2</cp:revision>
  <cp:lastPrinted>2014-05-09T11:28:00Z</cp:lastPrinted>
  <dcterms:created xsi:type="dcterms:W3CDTF">2021-04-26T11:53:00Z</dcterms:created>
  <dcterms:modified xsi:type="dcterms:W3CDTF">2021-04-26T11:53:00Z</dcterms:modified>
</cp:coreProperties>
</file>