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972A2" w:rsidRPr="006972A2" w14:paraId="1E8CAAE1" w14:textId="77777777" w:rsidTr="00B614C4">
        <w:trPr>
          <w:trHeight w:hRule="exact" w:val="851"/>
        </w:trPr>
        <w:tc>
          <w:tcPr>
            <w:tcW w:w="1280" w:type="dxa"/>
            <w:tcBorders>
              <w:bottom w:val="single" w:sz="4" w:space="0" w:color="auto"/>
            </w:tcBorders>
          </w:tcPr>
          <w:p w14:paraId="00E791EA" w14:textId="77777777" w:rsidR="00CE1D1C" w:rsidRPr="006972A2" w:rsidRDefault="00CE1D1C" w:rsidP="00B614C4">
            <w:pPr>
              <w:pStyle w:val="H23GC"/>
            </w:pPr>
          </w:p>
        </w:tc>
        <w:tc>
          <w:tcPr>
            <w:tcW w:w="2273" w:type="dxa"/>
            <w:tcBorders>
              <w:bottom w:val="single" w:sz="4" w:space="0" w:color="auto"/>
            </w:tcBorders>
            <w:vAlign w:val="bottom"/>
          </w:tcPr>
          <w:p w14:paraId="4ED57DB2" w14:textId="77777777" w:rsidR="00CE1D1C" w:rsidRPr="006972A2" w:rsidRDefault="00CE1D1C" w:rsidP="00B614C4">
            <w:pPr>
              <w:spacing w:after="80" w:line="300" w:lineRule="exact"/>
              <w:rPr>
                <w:rFonts w:ascii="Time New Roman" w:eastAsia="黑体" w:hAnsi="Time New Roman" w:hint="eastAsia"/>
                <w:sz w:val="28"/>
              </w:rPr>
            </w:pPr>
            <w:r w:rsidRPr="006972A2">
              <w:rPr>
                <w:rFonts w:ascii="宋体" w:eastAsia="黑体" w:hAnsi="宋体" w:cs="宋体" w:hint="eastAsia"/>
                <w:sz w:val="28"/>
              </w:rPr>
              <w:t>联</w:t>
            </w:r>
            <w:r w:rsidRPr="006972A2">
              <w:rPr>
                <w:rFonts w:ascii="Time New Roman" w:eastAsia="黑体" w:hAnsi="Time New Roman" w:hint="eastAsia"/>
                <w:sz w:val="28"/>
              </w:rPr>
              <w:t xml:space="preserve"> </w:t>
            </w:r>
            <w:r w:rsidRPr="006972A2">
              <w:rPr>
                <w:rFonts w:ascii="宋体" w:eastAsia="黑体" w:hAnsi="宋体" w:cs="宋体" w:hint="eastAsia"/>
                <w:sz w:val="28"/>
              </w:rPr>
              <w:t>合</w:t>
            </w:r>
            <w:r w:rsidRPr="006972A2">
              <w:rPr>
                <w:rFonts w:ascii="Time New Roman" w:eastAsia="黑体" w:hAnsi="Time New Roman" w:hint="eastAsia"/>
                <w:sz w:val="28"/>
              </w:rPr>
              <w:t xml:space="preserve"> </w:t>
            </w:r>
            <w:r w:rsidRPr="006972A2">
              <w:rPr>
                <w:rFonts w:ascii="宋体" w:eastAsia="黑体" w:hAnsi="宋体" w:cs="宋体" w:hint="eastAsia"/>
                <w:sz w:val="28"/>
              </w:rPr>
              <w:t>国</w:t>
            </w:r>
          </w:p>
        </w:tc>
        <w:tc>
          <w:tcPr>
            <w:tcW w:w="6086" w:type="dxa"/>
            <w:gridSpan w:val="2"/>
            <w:tcBorders>
              <w:bottom w:val="single" w:sz="4" w:space="0" w:color="auto"/>
            </w:tcBorders>
            <w:vAlign w:val="bottom"/>
          </w:tcPr>
          <w:p w14:paraId="6F43FEA3" w14:textId="78A03304" w:rsidR="00CE1D1C" w:rsidRPr="006972A2" w:rsidRDefault="00BF6340" w:rsidP="00B614C4">
            <w:pPr>
              <w:spacing w:line="240" w:lineRule="atLeast"/>
              <w:jc w:val="right"/>
              <w:rPr>
                <w:sz w:val="20"/>
                <w:szCs w:val="21"/>
              </w:rPr>
            </w:pPr>
            <w:proofErr w:type="spellStart"/>
            <w:r w:rsidRPr="006972A2">
              <w:rPr>
                <w:sz w:val="40"/>
                <w:szCs w:val="21"/>
              </w:rPr>
              <w:t>CCPR</w:t>
            </w:r>
            <w:proofErr w:type="spellEnd"/>
            <w:r w:rsidRPr="006972A2">
              <w:rPr>
                <w:sz w:val="20"/>
                <w:szCs w:val="21"/>
              </w:rPr>
              <w:t>/C/135/D/2848/2016</w:t>
            </w:r>
          </w:p>
        </w:tc>
      </w:tr>
      <w:tr w:rsidR="006972A2" w:rsidRPr="006972A2" w14:paraId="22CE3AC4" w14:textId="77777777" w:rsidTr="00B614C4">
        <w:trPr>
          <w:trHeight w:hRule="exact" w:val="2835"/>
        </w:trPr>
        <w:tc>
          <w:tcPr>
            <w:tcW w:w="1280" w:type="dxa"/>
            <w:tcBorders>
              <w:top w:val="single" w:sz="4" w:space="0" w:color="auto"/>
              <w:bottom w:val="single" w:sz="12" w:space="0" w:color="auto"/>
            </w:tcBorders>
          </w:tcPr>
          <w:p w14:paraId="1584305D" w14:textId="77777777" w:rsidR="00CE1D1C" w:rsidRPr="006972A2" w:rsidRDefault="00CE1D1C" w:rsidP="00B614C4">
            <w:pPr>
              <w:spacing w:line="120" w:lineRule="atLeast"/>
              <w:rPr>
                <w:sz w:val="10"/>
                <w:szCs w:val="10"/>
              </w:rPr>
            </w:pPr>
          </w:p>
          <w:p w14:paraId="0B402339" w14:textId="77777777" w:rsidR="00CE1D1C" w:rsidRPr="006972A2" w:rsidRDefault="00CE1D1C" w:rsidP="00B614C4">
            <w:pPr>
              <w:spacing w:line="120" w:lineRule="atLeast"/>
              <w:rPr>
                <w:sz w:val="10"/>
                <w:szCs w:val="10"/>
              </w:rPr>
            </w:pPr>
            <w:r w:rsidRPr="006972A2">
              <w:rPr>
                <w:rFonts w:hint="eastAsia"/>
                <w:noProof/>
                <w:snapToGrid/>
              </w:rPr>
              <w:drawing>
                <wp:inline distT="0" distB="0" distL="0" distR="0" wp14:anchorId="14740664" wp14:editId="4225F5DB">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6940777" w14:textId="77777777" w:rsidR="00CE1D1C" w:rsidRPr="006972A2" w:rsidRDefault="00CE1D1C" w:rsidP="00B614C4">
            <w:pPr>
              <w:spacing w:before="120" w:line="240" w:lineRule="auto"/>
              <w:rPr>
                <w:rFonts w:ascii="Time New Roman" w:eastAsia="黑体" w:hAnsi="Time New Roman" w:hint="eastAsia"/>
                <w:sz w:val="34"/>
                <w:szCs w:val="34"/>
              </w:rPr>
            </w:pPr>
            <w:r w:rsidRPr="006972A2">
              <w:rPr>
                <w:rFonts w:ascii="Time New Roman" w:eastAsia="黑体" w:hAnsi="Time New Roman" w:hint="eastAsia"/>
                <w:sz w:val="34"/>
                <w:szCs w:val="34"/>
              </w:rPr>
              <w:t>公民</w:t>
            </w:r>
            <w:r w:rsidR="00654DD9" w:rsidRPr="006972A2">
              <w:rPr>
                <w:rFonts w:ascii="Time New Roman" w:eastAsia="黑体" w:hAnsi="Time New Roman" w:hint="eastAsia"/>
                <w:sz w:val="34"/>
                <w:szCs w:val="34"/>
                <w:lang w:val="fr-CH"/>
              </w:rPr>
              <w:t>及</w:t>
            </w:r>
            <w:r w:rsidRPr="006972A2">
              <w:rPr>
                <w:rFonts w:ascii="Time New Roman" w:eastAsia="黑体" w:hAnsi="Time New Roman" w:hint="eastAsia"/>
                <w:sz w:val="34"/>
                <w:szCs w:val="34"/>
              </w:rPr>
              <w:t>政治权利</w:t>
            </w:r>
            <w:r w:rsidRPr="006972A2">
              <w:rPr>
                <w:rFonts w:ascii="Time New Roman" w:eastAsia="黑体" w:hAnsi="Time New Roman"/>
                <w:sz w:val="34"/>
                <w:szCs w:val="34"/>
              </w:rPr>
              <w:br/>
            </w:r>
            <w:r w:rsidRPr="006972A2">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67EF3E30" w14:textId="5CDDFE3F" w:rsidR="00CE1D1C" w:rsidRPr="006972A2" w:rsidRDefault="00CE1D1C" w:rsidP="00B614C4">
            <w:pPr>
              <w:spacing w:before="240" w:line="240" w:lineRule="atLeast"/>
              <w:rPr>
                <w:sz w:val="20"/>
              </w:rPr>
            </w:pPr>
            <w:r w:rsidRPr="006972A2">
              <w:rPr>
                <w:sz w:val="20"/>
              </w:rPr>
              <w:t xml:space="preserve">Distr.: </w:t>
            </w:r>
            <w:r w:rsidR="00BF6340" w:rsidRPr="006972A2">
              <w:rPr>
                <w:sz w:val="20"/>
              </w:rPr>
              <w:t>General</w:t>
            </w:r>
          </w:p>
          <w:p w14:paraId="6031AF19" w14:textId="6C2FE2A9" w:rsidR="00CE1D1C" w:rsidRPr="006972A2" w:rsidRDefault="00F96FB0" w:rsidP="00B614C4">
            <w:pPr>
              <w:spacing w:line="240" w:lineRule="atLeast"/>
              <w:rPr>
                <w:sz w:val="20"/>
              </w:rPr>
            </w:pPr>
            <w:r w:rsidRPr="006972A2">
              <w:rPr>
                <w:sz w:val="20"/>
              </w:rPr>
              <w:t>5 December</w:t>
            </w:r>
            <w:r w:rsidR="00EA7E67" w:rsidRPr="006972A2">
              <w:rPr>
                <w:sz w:val="20"/>
              </w:rPr>
              <w:t xml:space="preserve"> 20</w:t>
            </w:r>
            <w:r w:rsidR="0060122D" w:rsidRPr="006972A2">
              <w:rPr>
                <w:sz w:val="20"/>
              </w:rPr>
              <w:t>2</w:t>
            </w:r>
            <w:r w:rsidR="00C43CF0" w:rsidRPr="006972A2">
              <w:rPr>
                <w:sz w:val="20"/>
              </w:rPr>
              <w:t>2</w:t>
            </w:r>
          </w:p>
          <w:p w14:paraId="6D172EFE" w14:textId="77777777" w:rsidR="00CE1D1C" w:rsidRPr="006972A2" w:rsidRDefault="00CE1D1C" w:rsidP="00B614C4">
            <w:pPr>
              <w:spacing w:line="240" w:lineRule="atLeast"/>
              <w:rPr>
                <w:sz w:val="20"/>
              </w:rPr>
            </w:pPr>
            <w:r w:rsidRPr="006972A2">
              <w:rPr>
                <w:sz w:val="20"/>
              </w:rPr>
              <w:t xml:space="preserve">Chinese </w:t>
            </w:r>
          </w:p>
          <w:p w14:paraId="2D72A91B" w14:textId="77777777" w:rsidR="00CE1D1C" w:rsidRPr="006972A2" w:rsidRDefault="00CE1D1C" w:rsidP="00B614C4">
            <w:pPr>
              <w:spacing w:line="240" w:lineRule="atLeast"/>
            </w:pPr>
            <w:r w:rsidRPr="006972A2">
              <w:rPr>
                <w:sz w:val="20"/>
              </w:rPr>
              <w:t>Original: English</w:t>
            </w:r>
          </w:p>
        </w:tc>
      </w:tr>
    </w:tbl>
    <w:p w14:paraId="5A900A11" w14:textId="77777777" w:rsidR="00F96FB0" w:rsidRPr="00F96FB0" w:rsidRDefault="00F96FB0" w:rsidP="00F96FB0">
      <w:pPr>
        <w:spacing w:before="120"/>
        <w:rPr>
          <w:rFonts w:ascii="Time New Roman" w:eastAsia="黑体" w:hAnsi="Time New Roman"/>
          <w:sz w:val="24"/>
          <w:szCs w:val="24"/>
        </w:rPr>
      </w:pPr>
      <w:r w:rsidRPr="00F96FB0">
        <w:rPr>
          <w:rFonts w:ascii="Time New Roman" w:eastAsia="黑体" w:hAnsi="Time New Roman"/>
          <w:sz w:val="24"/>
          <w:szCs w:val="24"/>
        </w:rPr>
        <w:t>人权事务委员会</w:t>
      </w:r>
    </w:p>
    <w:p w14:paraId="62DF138D" w14:textId="26966CB1" w:rsidR="00F96FB0" w:rsidRPr="006972A2" w:rsidRDefault="00F96FB0" w:rsidP="00F96FB0">
      <w:pPr>
        <w:pStyle w:val="HChGC"/>
        <w:rPr>
          <w:b/>
          <w:spacing w:val="4"/>
        </w:rPr>
      </w:pPr>
      <w:r w:rsidRPr="006972A2">
        <w:rPr>
          <w:b/>
        </w:rPr>
        <w:tab/>
      </w:r>
      <w:r w:rsidRPr="006972A2">
        <w:rPr>
          <w:b/>
        </w:rPr>
        <w:tab/>
      </w:r>
      <w:r w:rsidRPr="006972A2">
        <w:rPr>
          <w:spacing w:val="4"/>
        </w:rPr>
        <w:t>委员会根据《任择议定书》第五条第四款通过的关于</w:t>
      </w:r>
      <w:r w:rsidR="008467C5" w:rsidRPr="006972A2">
        <w:rPr>
          <w:spacing w:val="4"/>
        </w:rPr>
        <w:br/>
      </w:r>
      <w:r w:rsidRPr="006972A2">
        <w:rPr>
          <w:spacing w:val="4"/>
        </w:rPr>
        <w:t>第</w:t>
      </w:r>
      <w:r w:rsidRPr="006972A2">
        <w:rPr>
          <w:spacing w:val="4"/>
        </w:rPr>
        <w:t>2848/2016</w:t>
      </w:r>
      <w:r w:rsidRPr="006972A2">
        <w:rPr>
          <w:spacing w:val="4"/>
        </w:rPr>
        <w:t>号来文的意见</w:t>
      </w:r>
      <w:r w:rsidRPr="006972A2">
        <w:rPr>
          <w:spacing w:val="4"/>
          <w:lang w:val="en-GB"/>
        </w:rPr>
        <w:footnoteReference w:customMarkFollows="1" w:id="2"/>
        <w:t>*</w:t>
      </w:r>
      <w:r w:rsidR="008467C5" w:rsidRPr="006972A2">
        <w:rPr>
          <w:spacing w:val="4"/>
          <w:lang w:val="en-GB"/>
        </w:rPr>
        <w:t xml:space="preserve"> </w:t>
      </w:r>
      <w:r w:rsidRPr="006972A2">
        <w:footnoteReference w:customMarkFollows="1" w:id="3"/>
        <w:t>**</w:t>
      </w:r>
      <w:r w:rsidR="008467C5" w:rsidRPr="006972A2">
        <w:t xml:space="preserve"> </w:t>
      </w:r>
      <w:r w:rsidRPr="006972A2">
        <w:footnoteReference w:customMarkFollows="1" w:id="4"/>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01"/>
        <w:gridCol w:w="4739"/>
      </w:tblGrid>
      <w:tr w:rsidR="006972A2" w:rsidRPr="006972A2" w14:paraId="1BE1C1DD" w14:textId="77777777" w:rsidTr="00D135CE">
        <w:tc>
          <w:tcPr>
            <w:tcW w:w="2201" w:type="dxa"/>
          </w:tcPr>
          <w:p w14:paraId="4882934E" w14:textId="77777777" w:rsidR="00BE4066" w:rsidRPr="006972A2" w:rsidRDefault="00BE4066" w:rsidP="00D135CE">
            <w:pPr>
              <w:pStyle w:val="SingleTxtGC"/>
              <w:tabs>
                <w:tab w:val="clear" w:pos="431"/>
                <w:tab w:val="clear" w:pos="1134"/>
                <w:tab w:val="clear" w:pos="1565"/>
                <w:tab w:val="clear" w:pos="1996"/>
                <w:tab w:val="clear" w:pos="2427"/>
              </w:tabs>
              <w:ind w:left="0" w:right="0"/>
              <w:rPr>
                <w:rFonts w:ascii="Time New Roman" w:eastAsia="楷体" w:hAnsi="Time New Roman"/>
              </w:rPr>
            </w:pPr>
            <w:r w:rsidRPr="00F96FB0">
              <w:rPr>
                <w:rFonts w:ascii="Time New Roman" w:eastAsia="楷体" w:hAnsi="Time New Roman"/>
              </w:rPr>
              <w:t>来文提交人：</w:t>
            </w:r>
          </w:p>
        </w:tc>
        <w:tc>
          <w:tcPr>
            <w:tcW w:w="4739" w:type="dxa"/>
          </w:tcPr>
          <w:p w14:paraId="545A00E9" w14:textId="77777777" w:rsidR="00BE4066" w:rsidRPr="006972A2" w:rsidRDefault="00BE4066" w:rsidP="00D135CE">
            <w:pPr>
              <w:pStyle w:val="SingleTxtGC"/>
              <w:tabs>
                <w:tab w:val="clear" w:pos="431"/>
                <w:tab w:val="clear" w:pos="1134"/>
                <w:tab w:val="clear" w:pos="1565"/>
                <w:tab w:val="clear" w:pos="1996"/>
                <w:tab w:val="clear" w:pos="2427"/>
              </w:tabs>
              <w:ind w:left="0" w:right="0"/>
            </w:pPr>
            <w:r w:rsidRPr="00F96FB0">
              <w:t xml:space="preserve">Larissa </w:t>
            </w:r>
            <w:proofErr w:type="spellStart"/>
            <w:r w:rsidRPr="00F96FB0">
              <w:t>Shchiryakova</w:t>
            </w:r>
            <w:proofErr w:type="spellEnd"/>
            <w:r w:rsidRPr="00F96FB0">
              <w:t>(</w:t>
            </w:r>
            <w:r w:rsidRPr="00F96FB0">
              <w:t>由律师</w:t>
            </w:r>
            <w:r w:rsidRPr="00F96FB0">
              <w:t xml:space="preserve">Leonid </w:t>
            </w:r>
            <w:proofErr w:type="spellStart"/>
            <w:r w:rsidRPr="00F96FB0">
              <w:t>Sudalenko</w:t>
            </w:r>
            <w:proofErr w:type="spellEnd"/>
            <w:r w:rsidRPr="00F96FB0">
              <w:t>代理</w:t>
            </w:r>
            <w:r w:rsidRPr="00F96FB0">
              <w:t>)</w:t>
            </w:r>
          </w:p>
        </w:tc>
      </w:tr>
      <w:tr w:rsidR="006972A2" w:rsidRPr="006972A2" w14:paraId="11DBFAEE" w14:textId="77777777" w:rsidTr="00D135CE">
        <w:tc>
          <w:tcPr>
            <w:tcW w:w="2201" w:type="dxa"/>
          </w:tcPr>
          <w:p w14:paraId="3ED6FF3F" w14:textId="77777777" w:rsidR="00BE4066" w:rsidRPr="006972A2" w:rsidRDefault="00BE4066" w:rsidP="00D135CE">
            <w:pPr>
              <w:pStyle w:val="SingleTxtGC"/>
              <w:tabs>
                <w:tab w:val="clear" w:pos="431"/>
                <w:tab w:val="clear" w:pos="1134"/>
                <w:tab w:val="clear" w:pos="1565"/>
                <w:tab w:val="clear" w:pos="1996"/>
                <w:tab w:val="clear" w:pos="2427"/>
              </w:tabs>
              <w:ind w:left="0" w:right="0"/>
              <w:rPr>
                <w:rFonts w:ascii="Time New Roman" w:eastAsia="楷体" w:hAnsi="Time New Roman"/>
              </w:rPr>
            </w:pPr>
            <w:r w:rsidRPr="00F96FB0">
              <w:rPr>
                <w:rFonts w:ascii="Time New Roman" w:eastAsia="楷体" w:hAnsi="Time New Roman"/>
              </w:rPr>
              <w:t>据称受害人：</w:t>
            </w:r>
          </w:p>
        </w:tc>
        <w:tc>
          <w:tcPr>
            <w:tcW w:w="4739" w:type="dxa"/>
          </w:tcPr>
          <w:p w14:paraId="590AE40F" w14:textId="77777777" w:rsidR="00BE4066" w:rsidRPr="006972A2" w:rsidRDefault="00BE4066" w:rsidP="00D135CE">
            <w:pPr>
              <w:pStyle w:val="SingleTxtGC"/>
              <w:tabs>
                <w:tab w:val="clear" w:pos="431"/>
                <w:tab w:val="clear" w:pos="1134"/>
                <w:tab w:val="clear" w:pos="1565"/>
                <w:tab w:val="clear" w:pos="1996"/>
                <w:tab w:val="clear" w:pos="2427"/>
              </w:tabs>
              <w:ind w:left="0" w:right="0"/>
            </w:pPr>
            <w:r w:rsidRPr="00F96FB0">
              <w:t>提交人</w:t>
            </w:r>
          </w:p>
        </w:tc>
      </w:tr>
      <w:tr w:rsidR="006972A2" w:rsidRPr="006972A2" w14:paraId="6519B2F2" w14:textId="77777777" w:rsidTr="00D135CE">
        <w:tc>
          <w:tcPr>
            <w:tcW w:w="2201" w:type="dxa"/>
          </w:tcPr>
          <w:p w14:paraId="3F362A05" w14:textId="77777777" w:rsidR="00BE4066" w:rsidRPr="006972A2" w:rsidRDefault="00BE4066" w:rsidP="00D135CE">
            <w:pPr>
              <w:pStyle w:val="SingleTxtGC"/>
              <w:tabs>
                <w:tab w:val="clear" w:pos="431"/>
                <w:tab w:val="clear" w:pos="1134"/>
                <w:tab w:val="clear" w:pos="1565"/>
                <w:tab w:val="clear" w:pos="1996"/>
                <w:tab w:val="clear" w:pos="2427"/>
              </w:tabs>
              <w:ind w:left="0" w:right="0"/>
              <w:rPr>
                <w:rFonts w:ascii="Time New Roman" w:eastAsia="楷体" w:hAnsi="Time New Roman"/>
              </w:rPr>
            </w:pPr>
            <w:r w:rsidRPr="00F96FB0">
              <w:rPr>
                <w:rFonts w:ascii="Time New Roman" w:eastAsia="楷体" w:hAnsi="Time New Roman"/>
              </w:rPr>
              <w:t>所涉缔约国：</w:t>
            </w:r>
          </w:p>
        </w:tc>
        <w:tc>
          <w:tcPr>
            <w:tcW w:w="4739" w:type="dxa"/>
          </w:tcPr>
          <w:p w14:paraId="1BF6C614" w14:textId="77777777" w:rsidR="00BE4066" w:rsidRPr="006972A2" w:rsidRDefault="00BE4066" w:rsidP="00D135CE">
            <w:pPr>
              <w:pStyle w:val="SingleTxtGC"/>
              <w:tabs>
                <w:tab w:val="clear" w:pos="431"/>
                <w:tab w:val="clear" w:pos="1134"/>
                <w:tab w:val="clear" w:pos="1565"/>
                <w:tab w:val="clear" w:pos="1996"/>
                <w:tab w:val="clear" w:pos="2427"/>
              </w:tabs>
              <w:ind w:left="0" w:right="0"/>
            </w:pPr>
            <w:r w:rsidRPr="00F96FB0">
              <w:t>白俄罗斯</w:t>
            </w:r>
          </w:p>
        </w:tc>
      </w:tr>
      <w:tr w:rsidR="006972A2" w:rsidRPr="006972A2" w14:paraId="5B4BF095" w14:textId="77777777" w:rsidTr="00D135CE">
        <w:tc>
          <w:tcPr>
            <w:tcW w:w="2201" w:type="dxa"/>
          </w:tcPr>
          <w:p w14:paraId="25F2EB45" w14:textId="77777777" w:rsidR="00BE4066" w:rsidRPr="006972A2" w:rsidRDefault="00BE4066" w:rsidP="00D135CE">
            <w:pPr>
              <w:pStyle w:val="SingleTxtGC"/>
              <w:tabs>
                <w:tab w:val="clear" w:pos="431"/>
                <w:tab w:val="clear" w:pos="1134"/>
                <w:tab w:val="clear" w:pos="1565"/>
                <w:tab w:val="clear" w:pos="1996"/>
                <w:tab w:val="clear" w:pos="2427"/>
              </w:tabs>
              <w:ind w:left="0" w:right="0"/>
              <w:rPr>
                <w:rFonts w:ascii="Time New Roman" w:eastAsia="楷体" w:hAnsi="Time New Roman"/>
              </w:rPr>
            </w:pPr>
            <w:r w:rsidRPr="00F96FB0">
              <w:rPr>
                <w:rFonts w:ascii="Time New Roman" w:eastAsia="楷体" w:hAnsi="Time New Roman"/>
              </w:rPr>
              <w:t>来文日期</w:t>
            </w:r>
            <w:r w:rsidRPr="00F96FB0">
              <w:rPr>
                <w:rFonts w:ascii="Time New Roman" w:eastAsia="楷体" w:hAnsi="Time New Roman" w:hint="eastAsia"/>
              </w:rPr>
              <w:t>：</w:t>
            </w:r>
          </w:p>
        </w:tc>
        <w:tc>
          <w:tcPr>
            <w:tcW w:w="4739" w:type="dxa"/>
          </w:tcPr>
          <w:p w14:paraId="73388B7B" w14:textId="77777777" w:rsidR="00BE4066" w:rsidRPr="006972A2" w:rsidRDefault="00BE4066" w:rsidP="00D135CE">
            <w:pPr>
              <w:pStyle w:val="SingleTxtGC"/>
              <w:tabs>
                <w:tab w:val="clear" w:pos="431"/>
                <w:tab w:val="clear" w:pos="1134"/>
                <w:tab w:val="clear" w:pos="1565"/>
                <w:tab w:val="clear" w:pos="1996"/>
                <w:tab w:val="clear" w:pos="2427"/>
              </w:tabs>
              <w:ind w:left="0" w:right="0"/>
            </w:pPr>
            <w:r w:rsidRPr="00F96FB0">
              <w:t>2015</w:t>
            </w:r>
            <w:r w:rsidRPr="00F96FB0">
              <w:t>年</w:t>
            </w:r>
            <w:r w:rsidRPr="00F96FB0">
              <w:t>12</w:t>
            </w:r>
            <w:r w:rsidRPr="00F96FB0">
              <w:t>月</w:t>
            </w:r>
            <w:r w:rsidRPr="00F96FB0">
              <w:t>7</w:t>
            </w:r>
            <w:r w:rsidRPr="00F96FB0">
              <w:t>日</w:t>
            </w:r>
            <w:r w:rsidRPr="00F96FB0">
              <w:t>(</w:t>
            </w:r>
            <w:r w:rsidRPr="00F96FB0">
              <w:t>首次提交</w:t>
            </w:r>
            <w:r w:rsidRPr="00F96FB0">
              <w:t>)</w:t>
            </w:r>
          </w:p>
        </w:tc>
      </w:tr>
      <w:tr w:rsidR="006972A2" w:rsidRPr="006972A2" w14:paraId="0B9CEA3A" w14:textId="77777777" w:rsidTr="00D135CE">
        <w:tc>
          <w:tcPr>
            <w:tcW w:w="2201" w:type="dxa"/>
          </w:tcPr>
          <w:p w14:paraId="0B596A8F" w14:textId="77777777" w:rsidR="00BE4066" w:rsidRPr="006972A2" w:rsidRDefault="00BE4066" w:rsidP="00D135CE">
            <w:pPr>
              <w:pStyle w:val="SingleTxtGC"/>
              <w:tabs>
                <w:tab w:val="clear" w:pos="431"/>
                <w:tab w:val="clear" w:pos="1134"/>
                <w:tab w:val="clear" w:pos="1565"/>
                <w:tab w:val="clear" w:pos="1996"/>
                <w:tab w:val="clear" w:pos="2427"/>
              </w:tabs>
              <w:ind w:left="0" w:right="0"/>
              <w:rPr>
                <w:rFonts w:ascii="Time New Roman" w:eastAsia="楷体" w:hAnsi="Time New Roman"/>
              </w:rPr>
            </w:pPr>
            <w:r w:rsidRPr="00F96FB0">
              <w:rPr>
                <w:rFonts w:ascii="Time New Roman" w:eastAsia="楷体" w:hAnsi="Time New Roman"/>
              </w:rPr>
              <w:t>参考文件</w:t>
            </w:r>
            <w:r w:rsidRPr="00F96FB0">
              <w:rPr>
                <w:rFonts w:ascii="Time New Roman" w:eastAsia="楷体" w:hAnsi="Time New Roman" w:hint="eastAsia"/>
              </w:rPr>
              <w:t>：</w:t>
            </w:r>
          </w:p>
        </w:tc>
        <w:tc>
          <w:tcPr>
            <w:tcW w:w="4739" w:type="dxa"/>
          </w:tcPr>
          <w:p w14:paraId="0059AF0B" w14:textId="77777777" w:rsidR="00BE4066" w:rsidRPr="006972A2" w:rsidRDefault="00BE4066" w:rsidP="00D135CE">
            <w:pPr>
              <w:pStyle w:val="SingleTxtGC"/>
              <w:tabs>
                <w:tab w:val="clear" w:pos="431"/>
                <w:tab w:val="clear" w:pos="1134"/>
                <w:tab w:val="clear" w:pos="1565"/>
                <w:tab w:val="clear" w:pos="1996"/>
                <w:tab w:val="clear" w:pos="2427"/>
              </w:tabs>
              <w:ind w:left="0" w:right="0"/>
            </w:pPr>
            <w:r w:rsidRPr="00F96FB0">
              <w:t>根据委员会议事规则第</w:t>
            </w:r>
            <w:r w:rsidRPr="00F96FB0">
              <w:t>92</w:t>
            </w:r>
            <w:r w:rsidRPr="00F96FB0">
              <w:t>条</w:t>
            </w:r>
            <w:proofErr w:type="gramStart"/>
            <w:r w:rsidRPr="00F96FB0">
              <w:t>作出</w:t>
            </w:r>
            <w:proofErr w:type="gramEnd"/>
            <w:r w:rsidRPr="00F96FB0">
              <w:t>的决定，已于</w:t>
            </w:r>
            <w:r w:rsidRPr="00F96FB0">
              <w:t>2016</w:t>
            </w:r>
            <w:r w:rsidRPr="00F96FB0">
              <w:t>年</w:t>
            </w:r>
            <w:r w:rsidRPr="00F96FB0">
              <w:t>11</w:t>
            </w:r>
            <w:r w:rsidRPr="00F96FB0">
              <w:t>月</w:t>
            </w:r>
            <w:r w:rsidRPr="00F96FB0">
              <w:t>8</w:t>
            </w:r>
            <w:r w:rsidRPr="00F96FB0">
              <w:t>日转交缔约国</w:t>
            </w:r>
            <w:r w:rsidRPr="00F96FB0">
              <w:t>(</w:t>
            </w:r>
            <w:r w:rsidRPr="00F96FB0">
              <w:t>未以文件形式印发</w:t>
            </w:r>
            <w:r w:rsidRPr="00F96FB0">
              <w:t>)</w:t>
            </w:r>
          </w:p>
        </w:tc>
      </w:tr>
      <w:tr w:rsidR="006972A2" w:rsidRPr="006972A2" w14:paraId="5BED8713" w14:textId="77777777" w:rsidTr="00D135CE">
        <w:tc>
          <w:tcPr>
            <w:tcW w:w="2201" w:type="dxa"/>
          </w:tcPr>
          <w:p w14:paraId="1DD27383" w14:textId="77777777" w:rsidR="00BE4066" w:rsidRPr="006972A2" w:rsidRDefault="00BE4066" w:rsidP="00D135CE">
            <w:pPr>
              <w:pStyle w:val="SingleTxtGC"/>
              <w:tabs>
                <w:tab w:val="clear" w:pos="431"/>
                <w:tab w:val="clear" w:pos="1134"/>
                <w:tab w:val="clear" w:pos="1565"/>
                <w:tab w:val="clear" w:pos="1996"/>
                <w:tab w:val="clear" w:pos="2427"/>
              </w:tabs>
              <w:ind w:left="0" w:right="0"/>
              <w:rPr>
                <w:rFonts w:ascii="Time New Roman" w:eastAsia="楷体" w:hAnsi="Time New Roman"/>
              </w:rPr>
            </w:pPr>
            <w:r w:rsidRPr="00F96FB0">
              <w:rPr>
                <w:rFonts w:ascii="Time New Roman" w:eastAsia="楷体" w:hAnsi="Time New Roman"/>
              </w:rPr>
              <w:t>意见通过日期：</w:t>
            </w:r>
          </w:p>
        </w:tc>
        <w:tc>
          <w:tcPr>
            <w:tcW w:w="4739" w:type="dxa"/>
          </w:tcPr>
          <w:p w14:paraId="2DA63289" w14:textId="77777777" w:rsidR="00BE4066" w:rsidRPr="006972A2" w:rsidRDefault="00BE4066" w:rsidP="00D135CE">
            <w:pPr>
              <w:pStyle w:val="SingleTxtGC"/>
              <w:tabs>
                <w:tab w:val="clear" w:pos="431"/>
                <w:tab w:val="clear" w:pos="1134"/>
                <w:tab w:val="clear" w:pos="1565"/>
                <w:tab w:val="clear" w:pos="1996"/>
                <w:tab w:val="clear" w:pos="2427"/>
              </w:tabs>
              <w:ind w:left="0" w:right="0"/>
              <w:rPr>
                <w:i/>
              </w:rPr>
            </w:pPr>
            <w:r w:rsidRPr="00F96FB0">
              <w:t>2022</w:t>
            </w:r>
            <w:r w:rsidRPr="00F96FB0">
              <w:t>年</w:t>
            </w:r>
            <w:r w:rsidRPr="00F96FB0">
              <w:t>7</w:t>
            </w:r>
            <w:r w:rsidRPr="00F96FB0">
              <w:t>月</w:t>
            </w:r>
            <w:r w:rsidRPr="00F96FB0">
              <w:t>7</w:t>
            </w:r>
            <w:r w:rsidRPr="00F96FB0">
              <w:t>日</w:t>
            </w:r>
          </w:p>
        </w:tc>
      </w:tr>
      <w:tr w:rsidR="006972A2" w:rsidRPr="006972A2" w14:paraId="10EC7173" w14:textId="77777777" w:rsidTr="00D135CE">
        <w:tc>
          <w:tcPr>
            <w:tcW w:w="2201" w:type="dxa"/>
          </w:tcPr>
          <w:p w14:paraId="4263C92B" w14:textId="77777777" w:rsidR="00BE4066" w:rsidRPr="006972A2" w:rsidRDefault="00BE4066" w:rsidP="00D135CE">
            <w:pPr>
              <w:pStyle w:val="SingleTxtGC"/>
              <w:tabs>
                <w:tab w:val="clear" w:pos="431"/>
                <w:tab w:val="clear" w:pos="1134"/>
                <w:tab w:val="clear" w:pos="1565"/>
                <w:tab w:val="clear" w:pos="1996"/>
                <w:tab w:val="clear" w:pos="2427"/>
              </w:tabs>
              <w:ind w:left="0" w:right="0"/>
              <w:rPr>
                <w:rFonts w:ascii="Time New Roman" w:eastAsia="楷体" w:hAnsi="Time New Roman"/>
              </w:rPr>
            </w:pPr>
            <w:r w:rsidRPr="00F96FB0">
              <w:rPr>
                <w:rFonts w:ascii="Time New Roman" w:eastAsia="楷体" w:hAnsi="Time New Roman"/>
              </w:rPr>
              <w:t>事由：</w:t>
            </w:r>
          </w:p>
        </w:tc>
        <w:tc>
          <w:tcPr>
            <w:tcW w:w="4739" w:type="dxa"/>
          </w:tcPr>
          <w:p w14:paraId="09294FF0" w14:textId="77777777" w:rsidR="00BE4066" w:rsidRPr="006972A2" w:rsidRDefault="00BE4066" w:rsidP="00D135CE">
            <w:pPr>
              <w:pStyle w:val="SingleTxtGC"/>
              <w:tabs>
                <w:tab w:val="clear" w:pos="431"/>
                <w:tab w:val="clear" w:pos="1134"/>
                <w:tab w:val="clear" w:pos="1565"/>
                <w:tab w:val="clear" w:pos="1996"/>
                <w:tab w:val="clear" w:pos="2427"/>
              </w:tabs>
              <w:ind w:left="0" w:right="0"/>
            </w:pPr>
            <w:r w:rsidRPr="00F96FB0">
              <w:t>传播信息的自由；对非法制作和分发大众传媒产品处以罚款</w:t>
            </w:r>
          </w:p>
        </w:tc>
      </w:tr>
      <w:tr w:rsidR="006972A2" w:rsidRPr="006972A2" w14:paraId="65C89573" w14:textId="77777777" w:rsidTr="00D135CE">
        <w:tc>
          <w:tcPr>
            <w:tcW w:w="2201" w:type="dxa"/>
          </w:tcPr>
          <w:p w14:paraId="59C8F249" w14:textId="77777777" w:rsidR="00BE4066" w:rsidRPr="006972A2" w:rsidRDefault="00BE4066" w:rsidP="00D135CE">
            <w:pPr>
              <w:pStyle w:val="SingleTxtGC"/>
              <w:tabs>
                <w:tab w:val="clear" w:pos="431"/>
                <w:tab w:val="clear" w:pos="1134"/>
                <w:tab w:val="clear" w:pos="1565"/>
                <w:tab w:val="clear" w:pos="1996"/>
                <w:tab w:val="clear" w:pos="2427"/>
              </w:tabs>
              <w:ind w:left="0" w:right="0"/>
              <w:rPr>
                <w:rFonts w:ascii="Time New Roman" w:eastAsia="楷体" w:hAnsi="Time New Roman"/>
              </w:rPr>
            </w:pPr>
            <w:r w:rsidRPr="00F96FB0">
              <w:rPr>
                <w:rFonts w:ascii="Time New Roman" w:eastAsia="楷体" w:hAnsi="Time New Roman"/>
              </w:rPr>
              <w:t>程序性问题</w:t>
            </w:r>
            <w:r w:rsidRPr="00F96FB0">
              <w:rPr>
                <w:rFonts w:ascii="Time New Roman" w:eastAsia="楷体" w:hAnsi="Time New Roman" w:hint="eastAsia"/>
              </w:rPr>
              <w:t>：</w:t>
            </w:r>
          </w:p>
        </w:tc>
        <w:tc>
          <w:tcPr>
            <w:tcW w:w="4739" w:type="dxa"/>
          </w:tcPr>
          <w:p w14:paraId="0D03CC7D" w14:textId="77777777" w:rsidR="00BE4066" w:rsidRPr="006972A2" w:rsidRDefault="00BE4066" w:rsidP="00D135CE">
            <w:pPr>
              <w:pStyle w:val="SingleTxtGC"/>
              <w:tabs>
                <w:tab w:val="clear" w:pos="431"/>
                <w:tab w:val="clear" w:pos="1134"/>
                <w:tab w:val="clear" w:pos="1565"/>
                <w:tab w:val="clear" w:pos="1996"/>
                <w:tab w:val="clear" w:pos="2427"/>
              </w:tabs>
              <w:ind w:left="0" w:right="0"/>
            </w:pPr>
            <w:r w:rsidRPr="00F96FB0">
              <w:t>用尽国内补救办法；申诉证实程度</w:t>
            </w:r>
          </w:p>
        </w:tc>
      </w:tr>
      <w:tr w:rsidR="006972A2" w:rsidRPr="006972A2" w14:paraId="6DBA769F" w14:textId="77777777" w:rsidTr="00D135CE">
        <w:tc>
          <w:tcPr>
            <w:tcW w:w="2201" w:type="dxa"/>
          </w:tcPr>
          <w:p w14:paraId="5B1A45E7" w14:textId="77777777" w:rsidR="00BE4066" w:rsidRPr="006972A2" w:rsidRDefault="00BE4066" w:rsidP="00D135CE">
            <w:pPr>
              <w:pStyle w:val="SingleTxtGC"/>
              <w:tabs>
                <w:tab w:val="clear" w:pos="431"/>
                <w:tab w:val="clear" w:pos="1134"/>
                <w:tab w:val="clear" w:pos="1565"/>
                <w:tab w:val="clear" w:pos="1996"/>
                <w:tab w:val="clear" w:pos="2427"/>
              </w:tabs>
              <w:ind w:left="0" w:right="0"/>
              <w:rPr>
                <w:rFonts w:ascii="Time New Roman" w:eastAsia="楷体" w:hAnsi="Time New Roman"/>
              </w:rPr>
            </w:pPr>
            <w:r w:rsidRPr="00F96FB0">
              <w:rPr>
                <w:rFonts w:ascii="Time New Roman" w:eastAsia="楷体" w:hAnsi="Time New Roman"/>
              </w:rPr>
              <w:t>实质性问题：</w:t>
            </w:r>
          </w:p>
        </w:tc>
        <w:tc>
          <w:tcPr>
            <w:tcW w:w="4739" w:type="dxa"/>
          </w:tcPr>
          <w:p w14:paraId="19F882B1" w14:textId="77777777" w:rsidR="00BE4066" w:rsidRPr="006972A2" w:rsidRDefault="00BE4066" w:rsidP="00D135CE">
            <w:pPr>
              <w:pStyle w:val="SingleTxtGC"/>
              <w:tabs>
                <w:tab w:val="clear" w:pos="431"/>
                <w:tab w:val="clear" w:pos="1134"/>
                <w:tab w:val="clear" w:pos="1565"/>
                <w:tab w:val="clear" w:pos="1996"/>
                <w:tab w:val="clear" w:pos="2427"/>
              </w:tabs>
              <w:ind w:left="0" w:right="0"/>
            </w:pPr>
            <w:r w:rsidRPr="00F96FB0">
              <w:t>公正审判；表达自由</w:t>
            </w:r>
          </w:p>
        </w:tc>
      </w:tr>
      <w:tr w:rsidR="006972A2" w:rsidRPr="006972A2" w14:paraId="639DDE31" w14:textId="77777777" w:rsidTr="00D135CE">
        <w:tc>
          <w:tcPr>
            <w:tcW w:w="2201" w:type="dxa"/>
          </w:tcPr>
          <w:p w14:paraId="2565A60D" w14:textId="77777777" w:rsidR="00BE4066" w:rsidRPr="006972A2" w:rsidRDefault="00BE4066" w:rsidP="00B724E3">
            <w:pPr>
              <w:pStyle w:val="SingleTxtGC"/>
              <w:tabs>
                <w:tab w:val="clear" w:pos="431"/>
                <w:tab w:val="clear" w:pos="1134"/>
                <w:tab w:val="clear" w:pos="1565"/>
                <w:tab w:val="clear" w:pos="1996"/>
                <w:tab w:val="clear" w:pos="2427"/>
              </w:tabs>
              <w:ind w:left="-74" w:right="0"/>
              <w:rPr>
                <w:rFonts w:ascii="Time New Roman" w:eastAsia="楷体" w:hAnsi="Time New Roman"/>
              </w:rPr>
            </w:pPr>
            <w:r w:rsidRPr="00F96FB0">
              <w:rPr>
                <w:rFonts w:ascii="Time New Roman" w:eastAsia="楷体" w:hAnsi="Time New Roman"/>
              </w:rPr>
              <w:t>《公约》条款：</w:t>
            </w:r>
          </w:p>
        </w:tc>
        <w:tc>
          <w:tcPr>
            <w:tcW w:w="4739" w:type="dxa"/>
          </w:tcPr>
          <w:p w14:paraId="47A016F7" w14:textId="19CCAB22" w:rsidR="00BE4066" w:rsidRPr="006972A2" w:rsidRDefault="00BE4066" w:rsidP="00D135CE">
            <w:pPr>
              <w:pStyle w:val="SingleTxtGC"/>
              <w:tabs>
                <w:tab w:val="clear" w:pos="431"/>
                <w:tab w:val="clear" w:pos="1134"/>
                <w:tab w:val="clear" w:pos="1565"/>
                <w:tab w:val="clear" w:pos="1996"/>
                <w:tab w:val="clear" w:pos="2427"/>
              </w:tabs>
              <w:ind w:left="0" w:right="0"/>
            </w:pPr>
            <w:r w:rsidRPr="00F96FB0">
              <w:rPr>
                <w:spacing w:val="6"/>
              </w:rPr>
              <w:t>第十四条第三款</w:t>
            </w:r>
            <w:r w:rsidRPr="00F96FB0">
              <w:rPr>
                <w:spacing w:val="6"/>
              </w:rPr>
              <w:t>(</w:t>
            </w:r>
            <w:r w:rsidRPr="00F96FB0">
              <w:rPr>
                <w:spacing w:val="6"/>
              </w:rPr>
              <w:t>丑</w:t>
            </w:r>
            <w:r w:rsidRPr="00F96FB0">
              <w:rPr>
                <w:spacing w:val="6"/>
              </w:rPr>
              <w:t>)</w:t>
            </w:r>
            <w:r w:rsidRPr="00F96FB0">
              <w:rPr>
                <w:spacing w:val="6"/>
              </w:rPr>
              <w:t>项和</w:t>
            </w:r>
            <w:r w:rsidRPr="00F96FB0">
              <w:rPr>
                <w:spacing w:val="6"/>
              </w:rPr>
              <w:t>(</w:t>
            </w:r>
            <w:r w:rsidRPr="00F96FB0">
              <w:rPr>
                <w:spacing w:val="6"/>
              </w:rPr>
              <w:t>卯</w:t>
            </w:r>
            <w:r w:rsidRPr="00F96FB0">
              <w:rPr>
                <w:spacing w:val="6"/>
              </w:rPr>
              <w:t>)</w:t>
            </w:r>
            <w:r w:rsidRPr="00F96FB0">
              <w:rPr>
                <w:spacing w:val="6"/>
              </w:rPr>
              <w:t>项，以及第十九条</w:t>
            </w:r>
            <w:r w:rsidRPr="00F96FB0">
              <w:rPr>
                <w:spacing w:val="6"/>
              </w:rPr>
              <w:t>(</w:t>
            </w:r>
            <w:r w:rsidRPr="00F96FB0">
              <w:rPr>
                <w:spacing w:val="6"/>
              </w:rPr>
              <w:t>与</w:t>
            </w:r>
            <w:r w:rsidRPr="00F96FB0">
              <w:rPr>
                <w:spacing w:val="4"/>
              </w:rPr>
              <w:t>第二条第二款和第三款</w:t>
            </w:r>
            <w:r w:rsidRPr="00F96FB0">
              <w:rPr>
                <w:spacing w:val="4"/>
              </w:rPr>
              <w:t>(</w:t>
            </w:r>
            <w:r w:rsidRPr="00F96FB0">
              <w:rPr>
                <w:spacing w:val="4"/>
              </w:rPr>
              <w:t>丑</w:t>
            </w:r>
            <w:r w:rsidRPr="00F96FB0">
              <w:rPr>
                <w:spacing w:val="4"/>
              </w:rPr>
              <w:t>)</w:t>
            </w:r>
            <w:r w:rsidRPr="00F96FB0">
              <w:rPr>
                <w:spacing w:val="4"/>
              </w:rPr>
              <w:t>项一并解读</w:t>
            </w:r>
            <w:r w:rsidRPr="00F96FB0">
              <w:rPr>
                <w:spacing w:val="4"/>
              </w:rPr>
              <w:t>)</w:t>
            </w:r>
          </w:p>
        </w:tc>
      </w:tr>
      <w:tr w:rsidR="006972A2" w:rsidRPr="006972A2" w14:paraId="60918C8C" w14:textId="77777777" w:rsidTr="00D135CE">
        <w:tc>
          <w:tcPr>
            <w:tcW w:w="2201" w:type="dxa"/>
          </w:tcPr>
          <w:p w14:paraId="3A61DD2F" w14:textId="77777777" w:rsidR="00BE4066" w:rsidRPr="006972A2" w:rsidRDefault="00BE4066" w:rsidP="00B724E3">
            <w:pPr>
              <w:pStyle w:val="SingleTxtGC"/>
              <w:tabs>
                <w:tab w:val="clear" w:pos="431"/>
                <w:tab w:val="clear" w:pos="1134"/>
                <w:tab w:val="clear" w:pos="1565"/>
                <w:tab w:val="clear" w:pos="1996"/>
                <w:tab w:val="clear" w:pos="2427"/>
              </w:tabs>
              <w:ind w:left="-74" w:right="0"/>
              <w:rPr>
                <w:rFonts w:ascii="Time New Roman" w:eastAsia="楷体" w:hAnsi="Time New Roman"/>
              </w:rPr>
            </w:pPr>
            <w:r w:rsidRPr="00F96FB0">
              <w:rPr>
                <w:rFonts w:ascii="Time New Roman" w:eastAsia="楷体" w:hAnsi="Time New Roman"/>
              </w:rPr>
              <w:t>《任择议定书》条款：</w:t>
            </w:r>
          </w:p>
        </w:tc>
        <w:tc>
          <w:tcPr>
            <w:tcW w:w="4739" w:type="dxa"/>
          </w:tcPr>
          <w:p w14:paraId="576F36AE" w14:textId="77777777" w:rsidR="00BE4066" w:rsidRPr="006972A2" w:rsidRDefault="00BE4066" w:rsidP="00D135CE">
            <w:pPr>
              <w:pStyle w:val="SingleTxtGC"/>
              <w:tabs>
                <w:tab w:val="clear" w:pos="431"/>
                <w:tab w:val="clear" w:pos="1134"/>
                <w:tab w:val="clear" w:pos="1565"/>
                <w:tab w:val="clear" w:pos="1996"/>
                <w:tab w:val="clear" w:pos="2427"/>
              </w:tabs>
              <w:ind w:left="0" w:right="0"/>
            </w:pPr>
            <w:r w:rsidRPr="00F96FB0">
              <w:t>第二条和第五条第二款</w:t>
            </w:r>
            <w:r w:rsidRPr="00F96FB0">
              <w:t>(</w:t>
            </w:r>
            <w:r w:rsidRPr="00F96FB0">
              <w:t>丑</w:t>
            </w:r>
            <w:r w:rsidRPr="00F96FB0">
              <w:t>)</w:t>
            </w:r>
            <w:r w:rsidRPr="00F96FB0">
              <w:t>项</w:t>
            </w:r>
          </w:p>
        </w:tc>
      </w:tr>
    </w:tbl>
    <w:p w14:paraId="40E22ED2" w14:textId="77777777" w:rsidR="00F96FB0" w:rsidRPr="00F96FB0" w:rsidRDefault="00F96FB0" w:rsidP="00B724E3">
      <w:pPr>
        <w:pStyle w:val="SingleTxtGC"/>
        <w:keepNext/>
        <w:keepLines/>
        <w:spacing w:before="240"/>
      </w:pPr>
      <w:r w:rsidRPr="00F96FB0">
        <w:lastRenderedPageBreak/>
        <w:t>1.</w:t>
      </w:r>
      <w:r w:rsidRPr="00F96FB0">
        <w:tab/>
      </w:r>
      <w:r w:rsidRPr="00F96FB0">
        <w:t>来文提交人是</w:t>
      </w:r>
      <w:r w:rsidRPr="00F96FB0">
        <w:t xml:space="preserve">Larissa </w:t>
      </w:r>
      <w:proofErr w:type="spellStart"/>
      <w:r w:rsidRPr="00F96FB0">
        <w:t>Shchiryakova</w:t>
      </w:r>
      <w:proofErr w:type="spellEnd"/>
      <w:r w:rsidRPr="00F96FB0">
        <w:t xml:space="preserve">, </w:t>
      </w:r>
      <w:r w:rsidRPr="00F96FB0">
        <w:t>系白俄罗斯国民，生于</w:t>
      </w:r>
      <w:r w:rsidRPr="00F96FB0">
        <w:t>1973</w:t>
      </w:r>
      <w:r w:rsidRPr="00F96FB0">
        <w:t>年。她声称，缔约国侵犯了她根据《公约》第十九条</w:t>
      </w:r>
      <w:r w:rsidRPr="00F96FB0">
        <w:t>(</w:t>
      </w:r>
      <w:r w:rsidRPr="00F96FB0">
        <w:t>与第二条第二款和第三款</w:t>
      </w:r>
      <w:r w:rsidRPr="00F96FB0">
        <w:t>(</w:t>
      </w:r>
      <w:r w:rsidRPr="00F96FB0">
        <w:t>丑</w:t>
      </w:r>
      <w:r w:rsidRPr="00F96FB0">
        <w:t>)</w:t>
      </w:r>
      <w:r w:rsidRPr="00F96FB0">
        <w:t>项一并解读</w:t>
      </w:r>
      <w:r w:rsidRPr="00F96FB0">
        <w:t>)</w:t>
      </w:r>
      <w:r w:rsidRPr="00F96FB0">
        <w:t>以及第十四条第三款</w:t>
      </w:r>
      <w:r w:rsidRPr="00F96FB0">
        <w:t>(</w:t>
      </w:r>
      <w:r w:rsidRPr="00F96FB0">
        <w:t>丑</w:t>
      </w:r>
      <w:r w:rsidRPr="00F96FB0">
        <w:t>)</w:t>
      </w:r>
      <w:r w:rsidRPr="00F96FB0">
        <w:t>项和</w:t>
      </w:r>
      <w:r w:rsidRPr="00F96FB0">
        <w:t>(</w:t>
      </w:r>
      <w:r w:rsidRPr="00F96FB0">
        <w:t>卯</w:t>
      </w:r>
      <w:r w:rsidRPr="00F96FB0">
        <w:t>)</w:t>
      </w:r>
      <w:r w:rsidRPr="00F96FB0">
        <w:t>项享有的权利。《任择议定书》于</w:t>
      </w:r>
      <w:r w:rsidRPr="00F96FB0">
        <w:t>1992</w:t>
      </w:r>
      <w:r w:rsidRPr="00F96FB0">
        <w:t>年</w:t>
      </w:r>
      <w:r w:rsidRPr="00F96FB0">
        <w:t>12</w:t>
      </w:r>
      <w:r w:rsidRPr="00F96FB0">
        <w:t>月</w:t>
      </w:r>
      <w:r w:rsidRPr="00F96FB0">
        <w:t>30</w:t>
      </w:r>
      <w:r w:rsidRPr="00F96FB0">
        <w:t>日对缔约国生效。提交人由律师代理。</w:t>
      </w:r>
    </w:p>
    <w:p w14:paraId="402AF70B" w14:textId="77777777" w:rsidR="00F96FB0" w:rsidRPr="006972A2" w:rsidRDefault="00F96FB0" w:rsidP="00B724E3">
      <w:pPr>
        <w:pStyle w:val="H23GC"/>
      </w:pPr>
      <w:r w:rsidRPr="006972A2">
        <w:rPr>
          <w:b/>
        </w:rPr>
        <w:tab/>
      </w:r>
      <w:r w:rsidRPr="006972A2">
        <w:rPr>
          <w:b/>
        </w:rPr>
        <w:tab/>
      </w:r>
      <w:r w:rsidRPr="006972A2">
        <w:t>提交人陈述的事实</w:t>
      </w:r>
    </w:p>
    <w:p w14:paraId="4B544925" w14:textId="77777777" w:rsidR="00F96FB0" w:rsidRPr="00F96FB0" w:rsidRDefault="00F96FB0" w:rsidP="00F96FB0">
      <w:pPr>
        <w:pStyle w:val="SingleTxtGC"/>
      </w:pPr>
      <w:r w:rsidRPr="00F96FB0">
        <w:t>2.1</w:t>
      </w:r>
      <w:r w:rsidRPr="00F96FB0">
        <w:tab/>
      </w:r>
      <w:r w:rsidRPr="00F96FB0">
        <w:t>提交人是白俄罗斯自由记者，</w:t>
      </w:r>
      <w:r w:rsidRPr="00F96FB0">
        <w:rPr>
          <w:rStyle w:val="ab"/>
          <w:rFonts w:eastAsia="宋体"/>
          <w:lang w:val="en-GB"/>
        </w:rPr>
        <w:footnoteReference w:id="5"/>
      </w:r>
      <w:r w:rsidRPr="00F96FB0">
        <w:rPr>
          <w:rFonts w:hint="eastAsia"/>
        </w:rPr>
        <w:t xml:space="preserve"> </w:t>
      </w:r>
      <w:r w:rsidRPr="00F96FB0">
        <w:t>是正式注册的白俄罗斯记者协会成员，也是该</w:t>
      </w:r>
      <w:proofErr w:type="gramStart"/>
      <w:r w:rsidRPr="00F96FB0">
        <w:t>协会戈梅利</w:t>
      </w:r>
      <w:proofErr w:type="gramEnd"/>
      <w:r w:rsidRPr="00F96FB0">
        <w:t>分会副主席。她在白俄罗斯收集信息，并在互联网上传播。</w:t>
      </w:r>
      <w:r w:rsidRPr="00F96FB0">
        <w:t>2015</w:t>
      </w:r>
      <w:r w:rsidRPr="00F96FB0">
        <w:t>年</w:t>
      </w:r>
      <w:r w:rsidRPr="00F96FB0">
        <w:t>1</w:t>
      </w:r>
      <w:r w:rsidRPr="00F96FB0">
        <w:t>月</w:t>
      </w:r>
      <w:r w:rsidRPr="00F96FB0">
        <w:t>13</w:t>
      </w:r>
      <w:r w:rsidRPr="00F96FB0">
        <w:t>日，她带着相机采访了戈梅利中央市场的商贩。她随后将报道在互联网上发布，后来由波兰卫星频道</w:t>
      </w:r>
      <w:proofErr w:type="spellStart"/>
      <w:r w:rsidRPr="00F96FB0">
        <w:t>Belsat</w:t>
      </w:r>
      <w:proofErr w:type="spellEnd"/>
      <w:r w:rsidRPr="00F96FB0">
        <w:t>播出。</w:t>
      </w:r>
      <w:r w:rsidRPr="00F96FB0">
        <w:rPr>
          <w:rStyle w:val="ab"/>
          <w:rFonts w:eastAsia="宋体"/>
          <w:lang w:val="en-GB"/>
        </w:rPr>
        <w:footnoteReference w:id="6"/>
      </w:r>
    </w:p>
    <w:p w14:paraId="7B86FCB6" w14:textId="77777777" w:rsidR="00F96FB0" w:rsidRPr="00F96FB0" w:rsidRDefault="00F96FB0" w:rsidP="00F96FB0">
      <w:pPr>
        <w:pStyle w:val="SingleTxtGC"/>
      </w:pPr>
      <w:r w:rsidRPr="00F96FB0">
        <w:t>2.2</w:t>
      </w:r>
      <w:r w:rsidRPr="00F96FB0">
        <w:tab/>
        <w:t>2015</w:t>
      </w:r>
      <w:r w:rsidRPr="00F96FB0">
        <w:t>年</w:t>
      </w:r>
      <w:r w:rsidRPr="00F96FB0">
        <w:t>3</w:t>
      </w:r>
      <w:r w:rsidRPr="00F96FB0">
        <w:t>月</w:t>
      </w:r>
      <w:r w:rsidRPr="00F96FB0">
        <w:t>4</w:t>
      </w:r>
      <w:r w:rsidRPr="00F96FB0">
        <w:t>日，在波兰频道播出该报道后，戈梅利中央区警察对提交人提出行政指控，并向该市中央区法院提交了一份行政程序书，声称她违反《白俄罗斯行政</w:t>
      </w:r>
      <w:r w:rsidRPr="00F96FB0">
        <w:rPr>
          <w:rFonts w:hint="eastAsia"/>
        </w:rPr>
        <w:t>违法</w:t>
      </w:r>
      <w:r w:rsidRPr="00F96FB0">
        <w:t>法》第</w:t>
      </w:r>
      <w:r w:rsidRPr="00F96FB0">
        <w:t>22.9(2)</w:t>
      </w:r>
      <w:r w:rsidRPr="00F96FB0">
        <w:t>条</w:t>
      </w:r>
      <w:r w:rsidRPr="00F96FB0">
        <w:t>(</w:t>
      </w:r>
      <w:r w:rsidRPr="00F96FB0">
        <w:t>关于非法制作和传播大众媒体产品</w:t>
      </w:r>
      <w:r w:rsidRPr="00F96FB0">
        <w:t>)</w:t>
      </w:r>
      <w:r w:rsidRPr="00F96FB0">
        <w:t>，非法制作和发行大众媒体产品。</w:t>
      </w:r>
    </w:p>
    <w:p w14:paraId="0499BE05" w14:textId="77777777" w:rsidR="00F96FB0" w:rsidRPr="00F96FB0" w:rsidRDefault="00F96FB0" w:rsidP="00F96FB0">
      <w:pPr>
        <w:pStyle w:val="SingleTxtGC"/>
      </w:pPr>
      <w:r w:rsidRPr="00F96FB0">
        <w:t>2.3</w:t>
      </w:r>
      <w:r w:rsidRPr="00F96FB0">
        <w:tab/>
        <w:t>2015</w:t>
      </w:r>
      <w:r w:rsidRPr="00F96FB0">
        <w:t>年</w:t>
      </w:r>
      <w:r w:rsidRPr="00F96FB0">
        <w:t>3</w:t>
      </w:r>
      <w:r w:rsidRPr="00F96FB0">
        <w:t>月</w:t>
      </w:r>
      <w:r w:rsidRPr="00F96FB0">
        <w:t>12</w:t>
      </w:r>
      <w:r w:rsidRPr="00F96FB0">
        <w:t>日，提交人被罚款</w:t>
      </w:r>
      <w:r w:rsidRPr="00F96FB0">
        <w:t>360</w:t>
      </w:r>
      <w:r w:rsidRPr="00F96FB0">
        <w:t>万白俄罗斯卢布。</w:t>
      </w:r>
      <w:r w:rsidRPr="00F96FB0">
        <w:rPr>
          <w:rStyle w:val="ab"/>
          <w:rFonts w:eastAsia="宋体"/>
          <w:lang w:val="en-GB"/>
        </w:rPr>
        <w:footnoteReference w:id="7"/>
      </w:r>
      <w:r w:rsidRPr="00F96FB0">
        <w:rPr>
          <w:rFonts w:hint="eastAsia"/>
        </w:rPr>
        <w:t xml:space="preserve"> </w:t>
      </w:r>
      <w:r w:rsidRPr="00F96FB0">
        <w:t>法院的论证依据是《大众传媒法》第</w:t>
      </w:r>
      <w:r w:rsidRPr="00F96FB0">
        <w:t>1</w:t>
      </w:r>
      <w:r w:rsidRPr="00F96FB0">
        <w:t>条和第</w:t>
      </w:r>
      <w:r w:rsidRPr="00F96FB0">
        <w:t>17</w:t>
      </w:r>
      <w:r w:rsidRPr="00F96FB0">
        <w:t>条，其中禁止非法传播本应列入适当国家登记册的大众媒体产品。</w:t>
      </w:r>
    </w:p>
    <w:p w14:paraId="191B6883" w14:textId="77777777" w:rsidR="00F96FB0" w:rsidRPr="00F96FB0" w:rsidRDefault="00F96FB0" w:rsidP="00F96FB0">
      <w:pPr>
        <w:pStyle w:val="SingleTxtGC"/>
      </w:pPr>
      <w:r w:rsidRPr="00F96FB0">
        <w:t>2.4</w:t>
      </w:r>
      <w:r w:rsidRPr="00F96FB0">
        <w:tab/>
        <w:t>2015</w:t>
      </w:r>
      <w:r w:rsidRPr="00F96FB0">
        <w:t>年</w:t>
      </w:r>
      <w:r w:rsidRPr="00F96FB0">
        <w:t>3</w:t>
      </w:r>
      <w:r w:rsidRPr="00F96FB0">
        <w:t>月</w:t>
      </w:r>
      <w:r w:rsidRPr="00F96FB0">
        <w:t>17</w:t>
      </w:r>
      <w:r w:rsidRPr="00F96FB0">
        <w:t>日，提交人向戈梅利州法院提出上诉，要求推翻中央区法院关于她的</w:t>
      </w:r>
      <w:r w:rsidRPr="00F96FB0">
        <w:rPr>
          <w:rFonts w:hint="eastAsia"/>
        </w:rPr>
        <w:t>罪名</w:t>
      </w:r>
      <w:r w:rsidRPr="00F96FB0">
        <w:t>和罚款的裁决。此外，她申诉说，法院不允许白俄罗斯记者协会的一名成员在该案中作为她的法律顾问</w:t>
      </w:r>
      <w:r w:rsidRPr="00F96FB0">
        <w:rPr>
          <w:rFonts w:hint="eastAsia"/>
        </w:rPr>
        <w:t>为</w:t>
      </w:r>
      <w:r w:rsidRPr="00F96FB0">
        <w:t>她</w:t>
      </w:r>
      <w:r w:rsidRPr="00F96FB0">
        <w:rPr>
          <w:rFonts w:hint="eastAsia"/>
        </w:rPr>
        <w:t>代理</w:t>
      </w:r>
      <w:r w:rsidRPr="00F96FB0">
        <w:t>。</w:t>
      </w:r>
      <w:r w:rsidRPr="00F96FB0">
        <w:t>2015</w:t>
      </w:r>
      <w:r w:rsidRPr="00F96FB0">
        <w:t>年</w:t>
      </w:r>
      <w:r w:rsidRPr="00F96FB0">
        <w:t>4</w:t>
      </w:r>
      <w:r w:rsidRPr="00F96FB0">
        <w:t>月</w:t>
      </w:r>
      <w:r w:rsidRPr="00F96FB0">
        <w:t>17</w:t>
      </w:r>
      <w:r w:rsidRPr="00F96FB0">
        <w:t>日，戈梅利州法院驳回上诉，维持下级法院的裁决，并称没有法律依据支持她由该协会的另一名成员代理的权利。</w:t>
      </w:r>
      <w:r w:rsidRPr="00F96FB0">
        <w:t>2015</w:t>
      </w:r>
      <w:r w:rsidRPr="00F96FB0">
        <w:t>年</w:t>
      </w:r>
      <w:r w:rsidRPr="00F96FB0">
        <w:t>9</w:t>
      </w:r>
      <w:r w:rsidRPr="00F96FB0">
        <w:t>月</w:t>
      </w:r>
      <w:r w:rsidRPr="00F96FB0">
        <w:t>4</w:t>
      </w:r>
      <w:r w:rsidRPr="00F96FB0">
        <w:t>日，提交人向戈梅利州法院院长提出上诉，院长认为没有充分理由撤销下级法院的裁决，并于</w:t>
      </w:r>
      <w:r w:rsidRPr="00F96FB0">
        <w:t>2015</w:t>
      </w:r>
      <w:r w:rsidRPr="00F96FB0">
        <w:t>年</w:t>
      </w:r>
      <w:r w:rsidRPr="00F96FB0">
        <w:t>10</w:t>
      </w:r>
      <w:r w:rsidRPr="00F96FB0">
        <w:t>月</w:t>
      </w:r>
      <w:r w:rsidRPr="00F96FB0">
        <w:t>7</w:t>
      </w:r>
      <w:r w:rsidRPr="00F96FB0">
        <w:t>日驳回上诉。</w:t>
      </w:r>
    </w:p>
    <w:p w14:paraId="4B8520E3" w14:textId="77777777" w:rsidR="00F96FB0" w:rsidRPr="00F96FB0" w:rsidRDefault="00F96FB0" w:rsidP="00F96FB0">
      <w:pPr>
        <w:pStyle w:val="SingleTxtGC"/>
      </w:pPr>
      <w:r w:rsidRPr="00F96FB0">
        <w:t>2.5</w:t>
      </w:r>
      <w:r w:rsidRPr="00F96FB0">
        <w:tab/>
        <w:t>2015</w:t>
      </w:r>
      <w:r w:rsidRPr="00F96FB0">
        <w:t>年</w:t>
      </w:r>
      <w:r w:rsidRPr="00F96FB0">
        <w:t>10</w:t>
      </w:r>
      <w:r w:rsidRPr="00F96FB0">
        <w:t>月</w:t>
      </w:r>
      <w:r w:rsidRPr="00F96FB0">
        <w:t>12</w:t>
      </w:r>
      <w:r w:rsidRPr="00F96FB0">
        <w:t>日，提交人向白俄罗斯最高法院院长提出申诉，要求进行监督复审，最高法院院长于</w:t>
      </w:r>
      <w:r w:rsidRPr="00F96FB0">
        <w:t>2015</w:t>
      </w:r>
      <w:r w:rsidRPr="00F96FB0">
        <w:t>年</w:t>
      </w:r>
      <w:r w:rsidRPr="00F96FB0">
        <w:t>11</w:t>
      </w:r>
      <w:r w:rsidRPr="00F96FB0">
        <w:t>月</w:t>
      </w:r>
      <w:r w:rsidRPr="00F96FB0">
        <w:t>23</w:t>
      </w:r>
      <w:r w:rsidRPr="00F96FB0">
        <w:t>日维持了下级法院的裁决。此外，提交人试图向检察官办公室提出申诉，但检察官办公室于</w:t>
      </w:r>
      <w:r w:rsidRPr="00F96FB0">
        <w:t>2015</w:t>
      </w:r>
      <w:r w:rsidRPr="00F96FB0">
        <w:t>年</w:t>
      </w:r>
      <w:r w:rsidRPr="00F96FB0">
        <w:t>12</w:t>
      </w:r>
      <w:r w:rsidRPr="00F96FB0">
        <w:t>月</w:t>
      </w:r>
      <w:r w:rsidRPr="00F96FB0">
        <w:t>2</w:t>
      </w:r>
      <w:r w:rsidRPr="00F96FB0">
        <w:t>日驳回申诉，</w:t>
      </w:r>
      <w:proofErr w:type="gramStart"/>
      <w:r w:rsidRPr="00F96FB0">
        <w:t>称需在</w:t>
      </w:r>
      <w:proofErr w:type="gramEnd"/>
      <w:r w:rsidRPr="00F96FB0">
        <w:t>一审法院裁决生效后六个月内审查有关法院裁决的申诉。</w:t>
      </w:r>
    </w:p>
    <w:p w14:paraId="4D4B8040" w14:textId="77777777" w:rsidR="00F96FB0" w:rsidRPr="00F96FB0" w:rsidRDefault="00F96FB0" w:rsidP="00F96FB0">
      <w:pPr>
        <w:pStyle w:val="SingleTxtGC"/>
      </w:pPr>
      <w:r w:rsidRPr="00F96FB0">
        <w:t>2.6</w:t>
      </w:r>
      <w:r w:rsidRPr="00F96FB0">
        <w:tab/>
      </w:r>
      <w:r w:rsidRPr="00F96FB0">
        <w:t>提交人还指出，国家在程序方面的现行法律不允许白俄罗斯公民直接向白俄</w:t>
      </w:r>
      <w:r w:rsidRPr="00F96FB0">
        <w:rPr>
          <w:spacing w:val="2"/>
        </w:rPr>
        <w:t>罗斯宪法法院提出申诉。因此，提交人称，已用尽一切可用和有效的国内补救办法。</w:t>
      </w:r>
    </w:p>
    <w:p w14:paraId="648404A5" w14:textId="77777777" w:rsidR="00F96FB0" w:rsidRPr="006972A2" w:rsidRDefault="00F96FB0" w:rsidP="00B724E3">
      <w:pPr>
        <w:pStyle w:val="H23GC"/>
      </w:pPr>
      <w:r w:rsidRPr="006972A2">
        <w:rPr>
          <w:b/>
        </w:rPr>
        <w:tab/>
      </w:r>
      <w:r w:rsidRPr="006972A2">
        <w:rPr>
          <w:b/>
        </w:rPr>
        <w:tab/>
      </w:r>
      <w:r w:rsidRPr="006972A2">
        <w:t>申诉</w:t>
      </w:r>
    </w:p>
    <w:p w14:paraId="37B30F46" w14:textId="77777777" w:rsidR="00F96FB0" w:rsidRPr="00F96FB0" w:rsidRDefault="00F96FB0" w:rsidP="00F96FB0">
      <w:pPr>
        <w:pStyle w:val="SingleTxtGC"/>
      </w:pPr>
      <w:r w:rsidRPr="00F96FB0">
        <w:t>3.1</w:t>
      </w:r>
      <w:r w:rsidRPr="00F96FB0">
        <w:tab/>
      </w:r>
      <w:r w:rsidRPr="00F96FB0">
        <w:t>提交人称，白俄罗斯侵犯了她根据《公约》第十九条</w:t>
      </w:r>
      <w:r w:rsidRPr="00F96FB0">
        <w:t>(</w:t>
      </w:r>
      <w:r w:rsidRPr="00F96FB0">
        <w:t>与第二条第二款和第三款</w:t>
      </w:r>
      <w:r w:rsidRPr="00F96FB0">
        <w:t>(</w:t>
      </w:r>
      <w:r w:rsidRPr="00F96FB0">
        <w:t>丑</w:t>
      </w:r>
      <w:r w:rsidRPr="00F96FB0">
        <w:t>)</w:t>
      </w:r>
      <w:r w:rsidRPr="00F96FB0">
        <w:t>项一并解读</w:t>
      </w:r>
      <w:r w:rsidRPr="00F96FB0">
        <w:t>)</w:t>
      </w:r>
      <w:r w:rsidRPr="00F96FB0">
        <w:t>以及第十四条第三款</w:t>
      </w:r>
      <w:r w:rsidRPr="00F96FB0">
        <w:t>(</w:t>
      </w:r>
      <w:r w:rsidRPr="00F96FB0">
        <w:t>丑</w:t>
      </w:r>
      <w:r w:rsidRPr="00F96FB0">
        <w:t>)</w:t>
      </w:r>
      <w:r w:rsidRPr="00F96FB0">
        <w:t>项和</w:t>
      </w:r>
      <w:r w:rsidRPr="00F96FB0">
        <w:t>(</w:t>
      </w:r>
      <w:r w:rsidRPr="00F96FB0">
        <w:t>卯</w:t>
      </w:r>
      <w:r w:rsidRPr="00F96FB0">
        <w:t>)</w:t>
      </w:r>
      <w:r w:rsidRPr="00F96FB0">
        <w:t>项享有的权利。</w:t>
      </w:r>
    </w:p>
    <w:p w14:paraId="6B5DC865" w14:textId="77777777" w:rsidR="00F96FB0" w:rsidRPr="00F96FB0" w:rsidRDefault="00F96FB0" w:rsidP="00F96FB0">
      <w:pPr>
        <w:pStyle w:val="SingleTxtGC"/>
      </w:pPr>
      <w:r w:rsidRPr="00F96FB0">
        <w:lastRenderedPageBreak/>
        <w:t>3.2</w:t>
      </w:r>
      <w:r w:rsidRPr="00F96FB0">
        <w:tab/>
      </w:r>
      <w:r w:rsidRPr="00F96FB0">
        <w:t>她声称，白俄罗斯侵犯了她根据《公约》第十九条</w:t>
      </w:r>
      <w:r w:rsidRPr="00F96FB0">
        <w:t>(</w:t>
      </w:r>
      <w:r w:rsidRPr="00F96FB0">
        <w:t>与第二条第二款和第三款</w:t>
      </w:r>
      <w:r w:rsidRPr="00F96FB0">
        <w:t>(</w:t>
      </w:r>
      <w:r w:rsidRPr="00F96FB0">
        <w:t>丑</w:t>
      </w:r>
      <w:r w:rsidRPr="00F96FB0">
        <w:t>)</w:t>
      </w:r>
      <w:r w:rsidRPr="00F96FB0">
        <w:t>项一并解读</w:t>
      </w:r>
      <w:r w:rsidRPr="00F96FB0">
        <w:t>)</w:t>
      </w:r>
      <w:r w:rsidRPr="00F96FB0">
        <w:t>享有的权利，因为她制作和传播视频是在行使获取和传播信息的权利，同时并不损害公共秩序、公共利益、健康或他人的权利和自由。</w:t>
      </w:r>
    </w:p>
    <w:p w14:paraId="07DDADFA" w14:textId="77777777" w:rsidR="00F96FB0" w:rsidRPr="00F96FB0" w:rsidRDefault="00F96FB0" w:rsidP="00F96FB0">
      <w:pPr>
        <w:pStyle w:val="SingleTxtGC"/>
      </w:pPr>
      <w:r w:rsidRPr="00F96FB0">
        <w:t>3.3</w:t>
      </w:r>
      <w:r w:rsidRPr="00F96FB0">
        <w:tab/>
      </w:r>
      <w:r w:rsidRPr="00F96FB0">
        <w:t>提交人还声称，不允许她由自己选择的律师代理，也没有给予她充分的时间</w:t>
      </w:r>
      <w:r w:rsidRPr="00F96FB0">
        <w:rPr>
          <w:spacing w:val="-1"/>
        </w:rPr>
        <w:t>准备辩护，这侵犯了她根据《公约》第十四条第三款</w:t>
      </w:r>
      <w:r w:rsidRPr="00F96FB0">
        <w:rPr>
          <w:spacing w:val="-1"/>
        </w:rPr>
        <w:t>(</w:t>
      </w:r>
      <w:r w:rsidRPr="00F96FB0">
        <w:rPr>
          <w:spacing w:val="-1"/>
        </w:rPr>
        <w:t>丑</w:t>
      </w:r>
      <w:r w:rsidRPr="00F96FB0">
        <w:rPr>
          <w:spacing w:val="-1"/>
        </w:rPr>
        <w:t>)</w:t>
      </w:r>
      <w:r w:rsidRPr="00F96FB0">
        <w:rPr>
          <w:spacing w:val="-1"/>
        </w:rPr>
        <w:t>项和</w:t>
      </w:r>
      <w:r w:rsidRPr="00F96FB0">
        <w:rPr>
          <w:spacing w:val="-1"/>
        </w:rPr>
        <w:t>(</w:t>
      </w:r>
      <w:r w:rsidRPr="00F96FB0">
        <w:rPr>
          <w:spacing w:val="-1"/>
        </w:rPr>
        <w:t>卯</w:t>
      </w:r>
      <w:r w:rsidRPr="00F96FB0">
        <w:rPr>
          <w:spacing w:val="-1"/>
        </w:rPr>
        <w:t>)</w:t>
      </w:r>
      <w:r w:rsidRPr="00F96FB0">
        <w:rPr>
          <w:spacing w:val="-1"/>
        </w:rPr>
        <w:t>项享有的权利。</w:t>
      </w:r>
    </w:p>
    <w:p w14:paraId="5E67F6DB" w14:textId="77777777" w:rsidR="00F96FB0" w:rsidRPr="00F96FB0" w:rsidRDefault="00F96FB0" w:rsidP="00F96FB0">
      <w:pPr>
        <w:pStyle w:val="SingleTxtGC"/>
      </w:pPr>
      <w:r w:rsidRPr="00F96FB0">
        <w:t>3.4</w:t>
      </w:r>
      <w:r w:rsidRPr="00F96FB0">
        <w:tab/>
      </w:r>
      <w:r w:rsidRPr="00F96FB0">
        <w:t>提交人请委员会建议缔约国使《大众传媒法》条款符合《公约》规定的国际义务。</w:t>
      </w:r>
    </w:p>
    <w:p w14:paraId="557621C0" w14:textId="77777777" w:rsidR="00F96FB0" w:rsidRPr="006972A2" w:rsidRDefault="00F96FB0" w:rsidP="00664694">
      <w:pPr>
        <w:pStyle w:val="H23GC"/>
      </w:pPr>
      <w:r w:rsidRPr="006972A2">
        <w:rPr>
          <w:b/>
        </w:rPr>
        <w:tab/>
      </w:r>
      <w:r w:rsidRPr="006972A2">
        <w:rPr>
          <w:b/>
        </w:rPr>
        <w:tab/>
      </w:r>
      <w:r w:rsidRPr="006972A2">
        <w:t>缔约国关于可否受理和实质问题的意见</w:t>
      </w:r>
    </w:p>
    <w:p w14:paraId="2FF995B2" w14:textId="77777777" w:rsidR="00F96FB0" w:rsidRPr="00F96FB0" w:rsidRDefault="00F96FB0" w:rsidP="00F96FB0">
      <w:pPr>
        <w:pStyle w:val="SingleTxtGC"/>
      </w:pPr>
      <w:r w:rsidRPr="00F96FB0">
        <w:t>4.1</w:t>
      </w:r>
      <w:r w:rsidRPr="00F96FB0">
        <w:tab/>
      </w:r>
      <w:r w:rsidRPr="00F96FB0">
        <w:t>缔约国在</w:t>
      </w:r>
      <w:r w:rsidRPr="00F96FB0">
        <w:t>2017</w:t>
      </w:r>
      <w:r w:rsidRPr="00F96FB0">
        <w:t>年</w:t>
      </w:r>
      <w:r w:rsidRPr="00F96FB0">
        <w:t>1</w:t>
      </w:r>
      <w:r w:rsidRPr="00F96FB0">
        <w:t>月</w:t>
      </w:r>
      <w:r w:rsidRPr="00F96FB0">
        <w:t>6</w:t>
      </w:r>
      <w:r w:rsidRPr="00F96FB0">
        <w:t>日的普通照会中提交了关于可否受理和实质问题的意见，并指出提交人未在规定的审议时限内提</w:t>
      </w:r>
      <w:r w:rsidRPr="00F96FB0">
        <w:rPr>
          <w:rFonts w:hint="eastAsia"/>
        </w:rPr>
        <w:t>出</w:t>
      </w:r>
      <w:r w:rsidRPr="00F96FB0">
        <w:t>上诉。缔约国指出，提交人就行政罚款向检察官办公室提出上诉的权利于</w:t>
      </w:r>
      <w:r w:rsidRPr="00F96FB0">
        <w:t>2015</w:t>
      </w:r>
      <w:r w:rsidRPr="00F96FB0">
        <w:t>年</w:t>
      </w:r>
      <w:r w:rsidRPr="00F96FB0">
        <w:t>10</w:t>
      </w:r>
      <w:r w:rsidRPr="00F96FB0">
        <w:t>月</w:t>
      </w:r>
      <w:r w:rsidRPr="00F96FB0">
        <w:t>18</w:t>
      </w:r>
      <w:r w:rsidRPr="00F96FB0">
        <w:t>日到期。</w:t>
      </w:r>
      <w:r w:rsidRPr="00F96FB0">
        <w:rPr>
          <w:rStyle w:val="ab"/>
          <w:rFonts w:eastAsia="宋体"/>
          <w:lang w:val="en-GB"/>
        </w:rPr>
        <w:footnoteReference w:id="8"/>
      </w:r>
      <w:r w:rsidRPr="00F96FB0">
        <w:rPr>
          <w:rFonts w:hint="eastAsia"/>
        </w:rPr>
        <w:t xml:space="preserve"> </w:t>
      </w:r>
      <w:r w:rsidRPr="00F96FB0">
        <w:t>缔约国辩称，</w:t>
      </w:r>
      <w:r w:rsidRPr="00F96FB0">
        <w:rPr>
          <w:rFonts w:hint="eastAsia"/>
        </w:rPr>
        <w:t>因此</w:t>
      </w:r>
      <w:r w:rsidRPr="00F96FB0">
        <w:t>她</w:t>
      </w:r>
      <w:r w:rsidRPr="00F96FB0">
        <w:rPr>
          <w:rFonts w:hint="eastAsia"/>
        </w:rPr>
        <w:t>不能</w:t>
      </w:r>
      <w:r w:rsidRPr="00F96FB0">
        <w:t>于</w:t>
      </w:r>
      <w:r w:rsidRPr="00F96FB0">
        <w:t>2015</w:t>
      </w:r>
      <w:r w:rsidRPr="00F96FB0">
        <w:t>年</w:t>
      </w:r>
      <w:r w:rsidRPr="00F96FB0">
        <w:t>11</w:t>
      </w:r>
      <w:r w:rsidRPr="00F96FB0">
        <w:t>月向戈梅利州检察官办公室提出监督复审上诉，目前也无法向检察官办公室提出进一步上诉。此外，提交人不能声称已用尽国内补救办法，因为她没有向最高法院院长提出上诉，以审查对她的司法裁决。</w:t>
      </w:r>
      <w:r w:rsidRPr="00F96FB0">
        <w:rPr>
          <w:rStyle w:val="ab"/>
          <w:rFonts w:eastAsia="宋体"/>
          <w:lang w:val="en-GB"/>
        </w:rPr>
        <w:footnoteReference w:id="9"/>
      </w:r>
    </w:p>
    <w:p w14:paraId="14F0AA6E" w14:textId="77777777" w:rsidR="00F96FB0" w:rsidRPr="00F96FB0" w:rsidRDefault="00F96FB0" w:rsidP="00F96FB0">
      <w:pPr>
        <w:pStyle w:val="SingleTxtGC"/>
      </w:pPr>
      <w:r w:rsidRPr="00F96FB0">
        <w:t>4.2</w:t>
      </w:r>
      <w:r w:rsidRPr="00F96FB0">
        <w:tab/>
      </w:r>
      <w:r w:rsidRPr="00F96FB0">
        <w:t>关于《大众传媒法》，缔约国认为，其限制性措施并不违反《公约》。缔约国强调，《公约》第十九条第三款明确允许对表达自由权施加限制，以尊重他人的权利或名誉，保障国家安全或公共秩序、或公共卫生或道德。关于提交人选择法律顾问的问题，缔约国申明，《行政</w:t>
      </w:r>
      <w:r w:rsidRPr="00F96FB0">
        <w:rPr>
          <w:rFonts w:hint="eastAsia"/>
        </w:rPr>
        <w:t>违法</w:t>
      </w:r>
      <w:r w:rsidRPr="00F96FB0">
        <w:t>法》第</w:t>
      </w:r>
      <w:r w:rsidRPr="00F96FB0">
        <w:t>4.5</w:t>
      </w:r>
      <w:r w:rsidRPr="00F96FB0">
        <w:t>条并不限制个人选择律师，</w:t>
      </w:r>
      <w:r w:rsidRPr="00F96FB0">
        <w:rPr>
          <w:rFonts w:hint="eastAsia"/>
        </w:rPr>
        <w:t>该权利</w:t>
      </w:r>
      <w:r w:rsidRPr="00F96FB0">
        <w:t>受到《公约》第十四条第三款</w:t>
      </w:r>
      <w:r w:rsidRPr="00F96FB0">
        <w:t>(</w:t>
      </w:r>
      <w:r w:rsidRPr="00F96FB0">
        <w:t>丑</w:t>
      </w:r>
      <w:r w:rsidRPr="00F96FB0">
        <w:t>)</w:t>
      </w:r>
      <w:r w:rsidRPr="00F96FB0">
        <w:t>项和</w:t>
      </w:r>
      <w:r w:rsidRPr="00F96FB0">
        <w:t>(</w:t>
      </w:r>
      <w:r w:rsidRPr="00F96FB0">
        <w:t>卯</w:t>
      </w:r>
      <w:r w:rsidRPr="00F96FB0">
        <w:t>)</w:t>
      </w:r>
      <w:r w:rsidRPr="00F96FB0">
        <w:t>项保护。</w:t>
      </w:r>
    </w:p>
    <w:p w14:paraId="6FC6EC7D" w14:textId="77777777" w:rsidR="00F96FB0" w:rsidRPr="006972A2" w:rsidRDefault="00F96FB0" w:rsidP="00664694">
      <w:pPr>
        <w:pStyle w:val="H23GC"/>
      </w:pPr>
      <w:r w:rsidRPr="006972A2">
        <w:rPr>
          <w:b/>
        </w:rPr>
        <w:tab/>
      </w:r>
      <w:r w:rsidRPr="006972A2">
        <w:rPr>
          <w:b/>
        </w:rPr>
        <w:tab/>
      </w:r>
      <w:r w:rsidRPr="006972A2">
        <w:t>提交人对缔约国意见的评论</w:t>
      </w:r>
    </w:p>
    <w:p w14:paraId="3D6B6FE5" w14:textId="77777777" w:rsidR="00F96FB0" w:rsidRPr="00F96FB0" w:rsidRDefault="00F96FB0" w:rsidP="00F96FB0">
      <w:pPr>
        <w:pStyle w:val="SingleTxtGC"/>
      </w:pPr>
      <w:r w:rsidRPr="00F96FB0">
        <w:t>5.1</w:t>
      </w:r>
      <w:r w:rsidRPr="00F96FB0">
        <w:tab/>
        <w:t>2017</w:t>
      </w:r>
      <w:r w:rsidRPr="00F96FB0">
        <w:t>年</w:t>
      </w:r>
      <w:r w:rsidRPr="00F96FB0">
        <w:t>5</w:t>
      </w:r>
      <w:r w:rsidRPr="00F96FB0">
        <w:t>月</w:t>
      </w:r>
      <w:r w:rsidRPr="00F96FB0">
        <w:t>15</w:t>
      </w:r>
      <w:r w:rsidRPr="00F96FB0">
        <w:t>日，提交人提交了对缔约国意见的评论。提交人指出，她根据监督复审程序向白俄罗斯最高法院院长提出的申诉于</w:t>
      </w:r>
      <w:r w:rsidRPr="00F96FB0">
        <w:t>2015</w:t>
      </w:r>
      <w:r w:rsidRPr="00F96FB0">
        <w:t>年</w:t>
      </w:r>
      <w:r w:rsidRPr="00F96FB0">
        <w:t>11</w:t>
      </w:r>
      <w:r w:rsidRPr="00F96FB0">
        <w:t>月</w:t>
      </w:r>
      <w:r w:rsidRPr="00F96FB0">
        <w:t>23</w:t>
      </w:r>
      <w:r w:rsidRPr="00F96FB0">
        <w:t>日被驳回。关于她向检察官办公室提出的上诉，提交人确认，她于</w:t>
      </w:r>
      <w:r w:rsidRPr="00F96FB0">
        <w:t>2015</w:t>
      </w:r>
      <w:r w:rsidRPr="00F96FB0">
        <w:t>年</w:t>
      </w:r>
      <w:r w:rsidRPr="00F96FB0">
        <w:t>11</w:t>
      </w:r>
      <w:r w:rsidRPr="00F96FB0">
        <w:t>月提出的上诉超过了六个月期限，但声称这一申诉程序</w:t>
      </w:r>
      <w:r w:rsidRPr="00F96FB0">
        <w:rPr>
          <w:rFonts w:hint="eastAsia"/>
        </w:rPr>
        <w:t>不</w:t>
      </w:r>
      <w:r w:rsidRPr="00F96FB0">
        <w:t>提供有效的补救。具体而言，提交人认为，她无法获得有效补救，因为监督复审并不涉及对案件实质问题的复审，而且只能由法官或检察官酌情使用。此外，现行</w:t>
      </w:r>
      <w:r w:rsidRPr="00F96FB0">
        <w:rPr>
          <w:rFonts w:hint="eastAsia"/>
        </w:rPr>
        <w:t>法律</w:t>
      </w:r>
      <w:r w:rsidRPr="00F96FB0">
        <w:t>没有赋予公民直接向宪法法院提出宪法申诉的权利。因此，提交人称已用尽所有有效的国内补救办法。</w:t>
      </w:r>
    </w:p>
    <w:p w14:paraId="5DB08107" w14:textId="77777777" w:rsidR="00F96FB0" w:rsidRPr="00F96FB0" w:rsidRDefault="00F96FB0" w:rsidP="00F96FB0">
      <w:pPr>
        <w:pStyle w:val="SingleTxtGC"/>
      </w:pPr>
      <w:r w:rsidRPr="00F96FB0">
        <w:t>5.2</w:t>
      </w:r>
      <w:r w:rsidRPr="00F96FB0">
        <w:tab/>
      </w:r>
      <w:r w:rsidRPr="00F96FB0">
        <w:t>关于缔约国的论点，即《公约》第十九条允许限制提交人的权利，提交人提及委员会的标准，即任何限制必须是相称的，</w:t>
      </w:r>
      <w:proofErr w:type="gramStart"/>
      <w:r w:rsidRPr="00F96FB0">
        <w:t>经</w:t>
      </w:r>
      <w:r w:rsidRPr="00F96FB0">
        <w:rPr>
          <w:rFonts w:hint="eastAsia"/>
        </w:rPr>
        <w:t>由</w:t>
      </w:r>
      <w:r w:rsidRPr="00F96FB0">
        <w:t>法律</w:t>
      </w:r>
      <w:proofErr w:type="gramEnd"/>
      <w:r w:rsidRPr="00F96FB0">
        <w:t>规定</w:t>
      </w:r>
      <w:r w:rsidRPr="00F96FB0">
        <w:rPr>
          <w:rFonts w:hint="eastAsia"/>
        </w:rPr>
        <w:t>的</w:t>
      </w:r>
      <w:r w:rsidRPr="00F96FB0">
        <w:t>，</w:t>
      </w:r>
      <w:r w:rsidRPr="00F96FB0">
        <w:rPr>
          <w:rFonts w:hint="eastAsia"/>
        </w:rPr>
        <w:t>并且是</w:t>
      </w:r>
      <w:r w:rsidRPr="00F96FB0">
        <w:t>为实现其追求的具体目标所必需</w:t>
      </w:r>
      <w:r w:rsidRPr="00F96FB0">
        <w:rPr>
          <w:rFonts w:hint="eastAsia"/>
        </w:rPr>
        <w:t>的</w:t>
      </w:r>
      <w:r w:rsidRPr="00F96FB0">
        <w:t>。</w:t>
      </w:r>
      <w:r w:rsidRPr="00F96FB0">
        <w:rPr>
          <w:rStyle w:val="ab"/>
          <w:rFonts w:eastAsia="宋体"/>
          <w:lang w:val="en-GB"/>
        </w:rPr>
        <w:footnoteReference w:id="10"/>
      </w:r>
      <w:r w:rsidRPr="00F96FB0">
        <w:rPr>
          <w:rFonts w:hint="eastAsia"/>
        </w:rPr>
        <w:t xml:space="preserve"> </w:t>
      </w:r>
      <w:r w:rsidRPr="00F96FB0">
        <w:t>提交人辩称，缔约国未能证明，为什么限制她作为记者的权利对于《公约》第十九条第三款所列的任何一个合法目的是必要的。</w:t>
      </w:r>
    </w:p>
    <w:p w14:paraId="5752C567" w14:textId="77777777" w:rsidR="00F96FB0" w:rsidRPr="00F96FB0" w:rsidRDefault="00F96FB0" w:rsidP="00F96FB0">
      <w:pPr>
        <w:pStyle w:val="SingleTxtGC"/>
      </w:pPr>
      <w:r w:rsidRPr="00F96FB0">
        <w:t>5.3</w:t>
      </w:r>
      <w:r w:rsidRPr="00F96FB0">
        <w:tab/>
      </w:r>
      <w:r w:rsidRPr="00F96FB0">
        <w:t>针对缔约国称白俄罗斯关于选择辩护律师的</w:t>
      </w:r>
      <w:r w:rsidRPr="00F96FB0">
        <w:rPr>
          <w:rFonts w:hint="eastAsia"/>
        </w:rPr>
        <w:t>法律</w:t>
      </w:r>
      <w:r w:rsidRPr="00F96FB0">
        <w:t>与《公约》第十四条第三款不冲突的说法，提交人重申，一审法院不允许白俄罗斯记者协会的一名成员作为她的法律顾问</w:t>
      </w:r>
      <w:r w:rsidRPr="00F96FB0">
        <w:rPr>
          <w:rFonts w:hint="eastAsia"/>
        </w:rPr>
        <w:t>为她</w:t>
      </w:r>
      <w:r w:rsidRPr="00F96FB0">
        <w:t>在法庭诉讼</w:t>
      </w:r>
      <w:r w:rsidRPr="00F96FB0">
        <w:rPr>
          <w:rFonts w:hint="eastAsia"/>
        </w:rPr>
        <w:t>中担任法律代理</w:t>
      </w:r>
      <w:r w:rsidRPr="00F96FB0">
        <w:t>。提交人指出，虽然该成员没有律</w:t>
      </w:r>
      <w:r w:rsidRPr="00F96FB0">
        <w:lastRenderedPageBreak/>
        <w:t>师执照，但他在过去</w:t>
      </w:r>
      <w:r w:rsidRPr="00F96FB0">
        <w:t>11</w:t>
      </w:r>
      <w:r w:rsidRPr="00F96FB0">
        <w:t>年中一直担任白俄罗斯记者协会的法律顾问。此外，他</w:t>
      </w:r>
      <w:r w:rsidRPr="00F96FB0">
        <w:rPr>
          <w:rFonts w:hint="eastAsia"/>
          <w:spacing w:val="-3"/>
        </w:rPr>
        <w:t>会为提交人提供</w:t>
      </w:r>
      <w:r w:rsidRPr="00F96FB0">
        <w:rPr>
          <w:spacing w:val="-3"/>
        </w:rPr>
        <w:t>无偿代</w:t>
      </w:r>
      <w:r w:rsidRPr="00F96FB0">
        <w:rPr>
          <w:rFonts w:hint="eastAsia"/>
          <w:spacing w:val="-3"/>
        </w:rPr>
        <w:t>理</w:t>
      </w:r>
      <w:r w:rsidRPr="00F96FB0">
        <w:rPr>
          <w:spacing w:val="-3"/>
        </w:rPr>
        <w:t>，否则提交人将不得不聘请律师，而她无力承担律师费。</w:t>
      </w:r>
    </w:p>
    <w:p w14:paraId="1D6BF4C9" w14:textId="77777777" w:rsidR="00F96FB0" w:rsidRPr="006972A2" w:rsidRDefault="00F96FB0" w:rsidP="00664694">
      <w:pPr>
        <w:pStyle w:val="H23GC"/>
      </w:pPr>
      <w:r w:rsidRPr="006972A2">
        <w:rPr>
          <w:b/>
        </w:rPr>
        <w:tab/>
      </w:r>
      <w:r w:rsidRPr="006972A2">
        <w:rPr>
          <w:b/>
        </w:rPr>
        <w:tab/>
      </w:r>
      <w:r w:rsidRPr="006972A2">
        <w:t>委员会需处理的问题和议事情况</w:t>
      </w:r>
    </w:p>
    <w:p w14:paraId="519A79DE" w14:textId="77777777" w:rsidR="00F96FB0" w:rsidRPr="006972A2" w:rsidRDefault="00F96FB0" w:rsidP="00664694">
      <w:pPr>
        <w:pStyle w:val="H4GC"/>
      </w:pPr>
      <w:r w:rsidRPr="006972A2">
        <w:rPr>
          <w:i/>
        </w:rPr>
        <w:tab/>
      </w:r>
      <w:r w:rsidRPr="006972A2">
        <w:rPr>
          <w:i/>
        </w:rPr>
        <w:tab/>
      </w:r>
      <w:r w:rsidRPr="006972A2">
        <w:t>审议可否受理</w:t>
      </w:r>
    </w:p>
    <w:p w14:paraId="2E4211FE" w14:textId="77777777" w:rsidR="00F96FB0" w:rsidRPr="00F96FB0" w:rsidRDefault="00F96FB0" w:rsidP="00F96FB0">
      <w:pPr>
        <w:pStyle w:val="SingleTxtGC"/>
      </w:pPr>
      <w:r w:rsidRPr="00F96FB0">
        <w:t>6.1</w:t>
      </w:r>
      <w:r w:rsidRPr="00F96FB0">
        <w:tab/>
      </w:r>
      <w:r w:rsidRPr="00F96FB0">
        <w:t>在审议来文所载的任何请求之前，委员会必须根据其议事规则第</w:t>
      </w:r>
      <w:r w:rsidRPr="00F96FB0">
        <w:t>97</w:t>
      </w:r>
      <w:r w:rsidRPr="00F96FB0">
        <w:t>条，决定来文是否符合《任择议定书》规定的受理条件。</w:t>
      </w:r>
    </w:p>
    <w:p w14:paraId="37B8F6AB" w14:textId="77777777" w:rsidR="00F96FB0" w:rsidRPr="00F96FB0" w:rsidRDefault="00F96FB0" w:rsidP="00F96FB0">
      <w:pPr>
        <w:pStyle w:val="SingleTxtGC"/>
      </w:pPr>
      <w:r w:rsidRPr="00F96FB0">
        <w:t>6.2</w:t>
      </w:r>
      <w:r w:rsidRPr="00F96FB0">
        <w:tab/>
      </w:r>
      <w:r w:rsidRPr="00F96FB0">
        <w:t>根据《任择议定书》第五条第二款</w:t>
      </w:r>
      <w:r w:rsidRPr="00F96FB0">
        <w:t>(</w:t>
      </w:r>
      <w:r w:rsidRPr="00F96FB0">
        <w:t>子</w:t>
      </w:r>
      <w:r w:rsidRPr="00F96FB0">
        <w:t>)</w:t>
      </w:r>
      <w:r w:rsidRPr="00F96FB0">
        <w:t>项的要求，委员会已确定同一事项不在另一国际调查或解决程序审查之中。</w:t>
      </w:r>
    </w:p>
    <w:p w14:paraId="4DDBDD34" w14:textId="77777777" w:rsidR="00F96FB0" w:rsidRPr="00F96FB0" w:rsidRDefault="00F96FB0" w:rsidP="00F96FB0">
      <w:pPr>
        <w:pStyle w:val="SingleTxtGC"/>
      </w:pPr>
      <w:r w:rsidRPr="00F96FB0">
        <w:t>6.3</w:t>
      </w:r>
      <w:r w:rsidRPr="00F96FB0">
        <w:tab/>
      </w:r>
      <w:r w:rsidRPr="00F96FB0">
        <w:t>委员会注意到缔约国的论点，即提交人没有寻求最高法院院长或总检察长本人对国内法院的</w:t>
      </w:r>
      <w:r w:rsidRPr="00F96FB0">
        <w:rPr>
          <w:rFonts w:hint="eastAsia"/>
        </w:rPr>
        <w:t>裁决</w:t>
      </w:r>
      <w:r w:rsidRPr="00F96FB0">
        <w:t>进行监督复审，而且她向检察官办公室提出的申诉是在六个月期限之后提交的。在这方面，委员会认为，就已经生效的法院裁决向法院院长提出</w:t>
      </w:r>
      <w:r w:rsidRPr="00F96FB0">
        <w:rPr>
          <w:rFonts w:hint="eastAsia"/>
        </w:rPr>
        <w:t>一项</w:t>
      </w:r>
      <w:r w:rsidRPr="00F96FB0">
        <w:t>取决于法官酌处权的监督复审请求是一种特殊的补救办法，缔约国必须表明，在本案情况下，这种请求会提供有效补救的合理前景。委员会还注意到</w:t>
      </w:r>
      <w:r w:rsidRPr="00F96FB0">
        <w:rPr>
          <w:rFonts w:hint="eastAsia"/>
        </w:rPr>
        <w:t>，</w:t>
      </w:r>
      <w:r w:rsidRPr="00F96FB0">
        <w:t>提交人辩称，她确实根据监督复审程序，向白俄罗斯最高法院院长和检察官办公室就这些裁决提出了上诉，但没有成功，提交人还提供了这方面的所有相关材料。委员会还回顾其判例，</w:t>
      </w:r>
      <w:r w:rsidRPr="00F96FB0">
        <w:rPr>
          <w:rFonts w:hint="eastAsia"/>
        </w:rPr>
        <w:t>即</w:t>
      </w:r>
      <w:r w:rsidRPr="00F96FB0">
        <w:t>向检察官办公室提出取决于检察官酌处权的请求，要求复审已经生效的法院判决，是一种特殊的补救办法，因此，并不构成《任择议定书》第五条第二款</w:t>
      </w:r>
      <w:r w:rsidRPr="00F96FB0">
        <w:t>(</w:t>
      </w:r>
      <w:r w:rsidRPr="00F96FB0">
        <w:t>丑</w:t>
      </w:r>
      <w:r w:rsidRPr="00F96FB0">
        <w:t>)</w:t>
      </w:r>
      <w:r w:rsidRPr="00F96FB0">
        <w:t>项所规定的必须用尽的补救办法。</w:t>
      </w:r>
      <w:r w:rsidRPr="00F96FB0">
        <w:rPr>
          <w:rStyle w:val="ab"/>
          <w:rFonts w:eastAsia="宋体"/>
          <w:lang w:val="en-GB"/>
        </w:rPr>
        <w:footnoteReference w:id="11"/>
      </w:r>
      <w:r w:rsidRPr="00F96FB0">
        <w:rPr>
          <w:rFonts w:hint="eastAsia"/>
        </w:rPr>
        <w:t xml:space="preserve"> </w:t>
      </w:r>
      <w:r w:rsidRPr="00F96FB0">
        <w:t>委员会注意到，在本案中，提交人已经用尽了所有可用的国内补救办法，包括监督复审程序</w:t>
      </w:r>
      <w:r w:rsidRPr="00F96FB0">
        <w:rPr>
          <w:rFonts w:hint="eastAsia"/>
        </w:rPr>
        <w:t>这些</w:t>
      </w:r>
      <w:r w:rsidRPr="00F96FB0">
        <w:t>补救办法，因此，委员会认为《任择议定书》第五条第二款</w:t>
      </w:r>
      <w:r w:rsidRPr="00F96FB0">
        <w:t>(</w:t>
      </w:r>
      <w:r w:rsidRPr="00F96FB0">
        <w:t>丑</w:t>
      </w:r>
      <w:r w:rsidRPr="00F96FB0">
        <w:t>)</w:t>
      </w:r>
      <w:r w:rsidRPr="00F96FB0">
        <w:t>项不妨碍委员会审议本来文。</w:t>
      </w:r>
    </w:p>
    <w:p w14:paraId="06C200FD" w14:textId="77777777" w:rsidR="00F96FB0" w:rsidRPr="00F96FB0" w:rsidRDefault="00F96FB0" w:rsidP="00F96FB0">
      <w:pPr>
        <w:pStyle w:val="SingleTxtGC"/>
      </w:pPr>
      <w:r w:rsidRPr="00F96FB0">
        <w:t>6.4</w:t>
      </w:r>
      <w:r w:rsidRPr="00F96FB0">
        <w:tab/>
      </w:r>
      <w:r w:rsidRPr="00F96FB0">
        <w:t>委员会还注意到，提交人称她根据《公约》第十九条</w:t>
      </w:r>
      <w:r w:rsidRPr="00F96FB0">
        <w:t>(</w:t>
      </w:r>
      <w:r w:rsidRPr="00F96FB0">
        <w:t>与第二条第二款一并解读</w:t>
      </w:r>
      <w:r w:rsidRPr="00F96FB0">
        <w:t>)</w:t>
      </w:r>
      <w:r w:rsidRPr="00F96FB0">
        <w:t>享有的权利受到侵犯。委员会回顾其判例，其中指出，《公约》第二条规定了缔约国的一般义务，在根据《任择议定书》提交的来文中，不能单独援引该条提出申诉。</w:t>
      </w:r>
      <w:r w:rsidRPr="00F96FB0">
        <w:rPr>
          <w:rStyle w:val="ab"/>
          <w:rFonts w:eastAsia="宋体"/>
          <w:lang w:val="en-GB"/>
        </w:rPr>
        <w:footnoteReference w:id="12"/>
      </w:r>
      <w:r w:rsidRPr="00F96FB0">
        <w:rPr>
          <w:rFonts w:hint="eastAsia"/>
        </w:rPr>
        <w:t xml:space="preserve"> </w:t>
      </w:r>
      <w:r w:rsidRPr="00F96FB0">
        <w:t>委员会还认为，在根据《任择议定书》提交的来文中，也不能结合《公约》其他条款援引第二条提出申诉，除非缔约国不遵守第二条规定的义务是明显违反《公约》从而对声称是受害者的个人产生直接影响的近因。然而，委员会注意到</w:t>
      </w:r>
      <w:r w:rsidRPr="00F96FB0">
        <w:rPr>
          <w:rFonts w:hint="eastAsia"/>
        </w:rPr>
        <w:t>，</w:t>
      </w:r>
      <w:r w:rsidRPr="00F96FB0">
        <w:t>提交人已经声称，是缔约国现行法律的解释和适用导致其根据第十九条享有的权利受到侵犯，而且委员会并不认为，审查缔约国是否违反了与第十九条一并解读的《公约》第二条第二款规定的一般义务，与审查是否侵犯了提交人根据第十九条享有的权利存在</w:t>
      </w:r>
      <w:r w:rsidRPr="00F96FB0">
        <w:rPr>
          <w:rFonts w:hint="eastAsia"/>
        </w:rPr>
        <w:t>明显</w:t>
      </w:r>
      <w:r w:rsidRPr="00F96FB0">
        <w:t>区别。因此，委员会认为提交人在这方面的申诉不符合《公约》第二条，根据《任择议定书》第三条不可受理。</w:t>
      </w:r>
    </w:p>
    <w:p w14:paraId="5BACAF5E" w14:textId="77777777" w:rsidR="00F96FB0" w:rsidRPr="00F96FB0" w:rsidRDefault="00F96FB0" w:rsidP="00F96FB0">
      <w:pPr>
        <w:pStyle w:val="SingleTxtGC"/>
      </w:pPr>
      <w:r w:rsidRPr="00F96FB0">
        <w:t>6.5</w:t>
      </w:r>
      <w:r w:rsidRPr="00F96FB0">
        <w:tab/>
      </w:r>
      <w:r w:rsidRPr="00F96FB0">
        <w:t>委员会还认为，提交人未能证实她根据第十九条</w:t>
      </w:r>
      <w:r w:rsidRPr="00F96FB0">
        <w:t>(</w:t>
      </w:r>
      <w:r w:rsidRPr="00F96FB0">
        <w:t>与《公约》第二条第三款一并解读</w:t>
      </w:r>
      <w:r w:rsidRPr="00F96FB0">
        <w:t>)</w:t>
      </w:r>
      <w:r w:rsidRPr="00F96FB0">
        <w:t>提出的申诉，因此宣布来文的这一部分不可受理。</w:t>
      </w:r>
    </w:p>
    <w:p w14:paraId="0AD0919A" w14:textId="77777777" w:rsidR="00F96FB0" w:rsidRPr="00F96FB0" w:rsidRDefault="00F96FB0" w:rsidP="00F96FB0">
      <w:pPr>
        <w:pStyle w:val="SingleTxtGC"/>
      </w:pPr>
      <w:r w:rsidRPr="00F96FB0">
        <w:lastRenderedPageBreak/>
        <w:t>6.6</w:t>
      </w:r>
      <w:r w:rsidRPr="00F96FB0">
        <w:tab/>
      </w:r>
      <w:r w:rsidRPr="00F96FB0">
        <w:t>委员会注意到提交人根据《公约》第十四条第三款</w:t>
      </w:r>
      <w:r w:rsidRPr="00F96FB0">
        <w:t>(</w:t>
      </w:r>
      <w:r w:rsidRPr="00F96FB0">
        <w:t>丑</w:t>
      </w:r>
      <w:r w:rsidRPr="00F96FB0">
        <w:t>)</w:t>
      </w:r>
      <w:r w:rsidRPr="00F96FB0">
        <w:t>项和</w:t>
      </w:r>
      <w:r w:rsidRPr="00F96FB0">
        <w:t>(</w:t>
      </w:r>
      <w:r w:rsidRPr="00F96FB0">
        <w:t>卯</w:t>
      </w:r>
      <w:r w:rsidRPr="00F96FB0">
        <w:t>)</w:t>
      </w:r>
      <w:proofErr w:type="gramStart"/>
      <w:r w:rsidRPr="00F96FB0">
        <w:t>项提出</w:t>
      </w:r>
      <w:proofErr w:type="gramEnd"/>
      <w:r w:rsidRPr="00F96FB0">
        <w:t>的申诉，即缔约国侵犯了她在针对她的行政诉讼中有充分时间和便利准备辩护、与自己选择的律师联系并由其辩护的权利。委员会还注意到，缔约国对这些指控</w:t>
      </w:r>
      <w:proofErr w:type="gramStart"/>
      <w:r w:rsidRPr="00F96FB0">
        <w:t>作出</w:t>
      </w:r>
      <w:proofErr w:type="gramEnd"/>
      <w:r w:rsidRPr="00F96FB0">
        <w:t>了答复，指出《行政</w:t>
      </w:r>
      <w:r w:rsidRPr="00F96FB0">
        <w:rPr>
          <w:rFonts w:hint="eastAsia"/>
        </w:rPr>
        <w:t>违法</w:t>
      </w:r>
      <w:r w:rsidRPr="00F96FB0">
        <w:t>法》第</w:t>
      </w:r>
      <w:r w:rsidRPr="00F96FB0">
        <w:t>4.5</w:t>
      </w:r>
      <w:r w:rsidRPr="00F96FB0">
        <w:t>条不限制个人选择律师，</w:t>
      </w:r>
      <w:r w:rsidRPr="00F96FB0">
        <w:rPr>
          <w:rFonts w:hint="eastAsia"/>
        </w:rPr>
        <w:t>该权利</w:t>
      </w:r>
      <w:r w:rsidRPr="00F96FB0">
        <w:t>受到《公约》第十四条第三款</w:t>
      </w:r>
      <w:r w:rsidRPr="00F96FB0">
        <w:t>(</w:t>
      </w:r>
      <w:r w:rsidRPr="00F96FB0">
        <w:t>丑</w:t>
      </w:r>
      <w:r w:rsidRPr="00F96FB0">
        <w:t>)</w:t>
      </w:r>
      <w:r w:rsidRPr="00F96FB0">
        <w:t>项和</w:t>
      </w:r>
      <w:r w:rsidRPr="00F96FB0">
        <w:t>(</w:t>
      </w:r>
      <w:r w:rsidRPr="00F96FB0">
        <w:t>卯</w:t>
      </w:r>
      <w:r w:rsidRPr="00F96FB0">
        <w:t>)</w:t>
      </w:r>
      <w:r w:rsidRPr="00F96FB0">
        <w:t>项保护。在这方面，委员会注意到，提交人被指控犯有行政</w:t>
      </w:r>
      <w:r w:rsidRPr="00F96FB0">
        <w:rPr>
          <w:rFonts w:hint="eastAsia"/>
        </w:rPr>
        <w:t>违法行为</w:t>
      </w:r>
      <w:r w:rsidRPr="00F96FB0">
        <w:t>，而第十四条第三款</w:t>
      </w:r>
      <w:r w:rsidRPr="00F96FB0">
        <w:t>(</w:t>
      </w:r>
      <w:r w:rsidRPr="00F96FB0">
        <w:t>丑</w:t>
      </w:r>
      <w:r w:rsidRPr="00F96FB0">
        <w:t>)</w:t>
      </w:r>
      <w:r w:rsidRPr="00F96FB0">
        <w:t>项和</w:t>
      </w:r>
      <w:r w:rsidRPr="00F96FB0">
        <w:t>(</w:t>
      </w:r>
      <w:r w:rsidRPr="00F96FB0">
        <w:t>卯</w:t>
      </w:r>
      <w:r w:rsidRPr="00F96FB0">
        <w:t>)</w:t>
      </w:r>
      <w:r w:rsidRPr="00F96FB0">
        <w:t>项</w:t>
      </w:r>
      <w:r w:rsidRPr="00F96FB0">
        <w:rPr>
          <w:rFonts w:hint="eastAsia"/>
        </w:rPr>
        <w:t>规定的保障适用于裁断对个人刑事指控</w:t>
      </w:r>
      <w:r w:rsidRPr="00F96FB0">
        <w:t>的案件。委员会回顾，尽管刑事指控原则上涉及根据国内刑法宣布可予处罚的行为，但必须按照《公约》所指的意义理解</w:t>
      </w:r>
      <w:r w:rsidRPr="00F96FB0">
        <w:rPr>
          <w:rFonts w:hint="eastAsia"/>
        </w:rPr>
        <w:t>“</w:t>
      </w:r>
      <w:r w:rsidRPr="00F96FB0">
        <w:t>刑事指控</w:t>
      </w:r>
      <w:r w:rsidRPr="00F96FB0">
        <w:rPr>
          <w:rFonts w:hint="eastAsia"/>
        </w:rPr>
        <w:t>”</w:t>
      </w:r>
      <w:r w:rsidRPr="00F96FB0">
        <w:t>的概念。这一概念也可扩</w:t>
      </w:r>
      <w:r w:rsidRPr="00F96FB0">
        <w:rPr>
          <w:rFonts w:hint="eastAsia"/>
        </w:rPr>
        <w:t>展至</w:t>
      </w:r>
      <w:r w:rsidRPr="00F96FB0">
        <w:t>因其</w:t>
      </w:r>
      <w:r w:rsidRPr="00F96FB0">
        <w:rPr>
          <w:rFonts w:hint="eastAsia"/>
        </w:rPr>
        <w:t>目的</w:t>
      </w:r>
      <w:r w:rsidRPr="00F96FB0">
        <w:t>、性质</w:t>
      </w:r>
      <w:r w:rsidRPr="00F96FB0">
        <w:rPr>
          <w:rFonts w:hint="eastAsia"/>
        </w:rPr>
        <w:t>或</w:t>
      </w:r>
      <w:r w:rsidRPr="00F96FB0">
        <w:t>严重性而</w:t>
      </w:r>
      <w:r w:rsidRPr="00F96FB0">
        <w:rPr>
          <w:rFonts w:hint="eastAsia"/>
        </w:rPr>
        <w:t>必须</w:t>
      </w:r>
      <w:r w:rsidRPr="00F96FB0">
        <w:t>被视为刑事</w:t>
      </w:r>
      <w:r w:rsidRPr="00F96FB0">
        <w:rPr>
          <w:rFonts w:hint="eastAsia"/>
        </w:rPr>
        <w:t>处罚的那些处罚</w:t>
      </w:r>
      <w:r w:rsidRPr="00F96FB0">
        <w:t>，</w:t>
      </w:r>
      <w:r w:rsidRPr="00F96FB0">
        <w:rPr>
          <w:rFonts w:hint="eastAsia"/>
        </w:rPr>
        <w:t>而</w:t>
      </w:r>
      <w:r w:rsidRPr="00F96FB0">
        <w:t>不论国内法</w:t>
      </w:r>
      <w:r w:rsidRPr="00F96FB0">
        <w:rPr>
          <w:rFonts w:hint="eastAsia"/>
        </w:rPr>
        <w:t>中对它们</w:t>
      </w:r>
      <w:r w:rsidRPr="00F96FB0">
        <w:t>如何定性。在这方面，委员会在以前的判例法中曾认为，例如，持续一定时间的行政拘留</w:t>
      </w:r>
      <w:r w:rsidRPr="00F96FB0">
        <w:rPr>
          <w:rFonts w:hint="eastAsia"/>
        </w:rPr>
        <w:t>这种处罚</w:t>
      </w:r>
      <w:r w:rsidRPr="00F96FB0">
        <w:t>可能需要适用第十四条第三款的保障，而不论国内法如何对其定性，也</w:t>
      </w:r>
      <w:r w:rsidRPr="00F96FB0">
        <w:rPr>
          <w:rFonts w:hint="eastAsia"/>
        </w:rPr>
        <w:t>无需考虑</w:t>
      </w:r>
      <w:r w:rsidRPr="00F96FB0">
        <w:t>这些</w:t>
      </w:r>
      <w:r w:rsidRPr="00F96FB0">
        <w:rPr>
          <w:rFonts w:hint="eastAsia"/>
        </w:rPr>
        <w:t>处罚</w:t>
      </w:r>
      <w:r w:rsidRPr="00F96FB0">
        <w:t>是</w:t>
      </w:r>
      <w:r w:rsidRPr="00F96FB0">
        <w:rPr>
          <w:rFonts w:hint="eastAsia"/>
        </w:rPr>
        <w:t>通过</w:t>
      </w:r>
      <w:r w:rsidRPr="00F96FB0">
        <w:t>行政程序实施的</w:t>
      </w:r>
      <w:r w:rsidRPr="00F96FB0">
        <w:rPr>
          <w:rFonts w:hint="eastAsia"/>
        </w:rPr>
        <w:t>事实</w:t>
      </w:r>
      <w:r w:rsidRPr="00F96FB0">
        <w:t>。</w:t>
      </w:r>
      <w:r w:rsidRPr="00F96FB0">
        <w:rPr>
          <w:rStyle w:val="ab"/>
          <w:rFonts w:eastAsia="宋体"/>
          <w:lang w:val="en-GB"/>
        </w:rPr>
        <w:footnoteReference w:id="13"/>
      </w:r>
      <w:r w:rsidRPr="00F96FB0">
        <w:rPr>
          <w:rFonts w:hint="eastAsia"/>
        </w:rPr>
        <w:t xml:space="preserve"> </w:t>
      </w:r>
      <w:r w:rsidRPr="00F96FB0">
        <w:t>然而，在本案中，提交人没有为《公约》第十四条第三款</w:t>
      </w:r>
      <w:r w:rsidRPr="00F96FB0">
        <w:t>(</w:t>
      </w:r>
      <w:r w:rsidRPr="00F96FB0">
        <w:t>丑</w:t>
      </w:r>
      <w:r w:rsidRPr="00F96FB0">
        <w:t>)</w:t>
      </w:r>
      <w:r w:rsidRPr="00F96FB0">
        <w:t>项和</w:t>
      </w:r>
      <w:r w:rsidRPr="00F96FB0">
        <w:t>(</w:t>
      </w:r>
      <w:r w:rsidRPr="00F96FB0">
        <w:t>卯</w:t>
      </w:r>
      <w:r w:rsidRPr="00F96FB0">
        <w:t>)</w:t>
      </w:r>
      <w:r w:rsidRPr="00F96FB0">
        <w:t>项的目的充分证实其申诉，即对她施加的程序，特别是对她处以的罚款，由于其</w:t>
      </w:r>
      <w:r w:rsidRPr="00F96FB0">
        <w:rPr>
          <w:rFonts w:hint="eastAsia"/>
        </w:rPr>
        <w:t>目的</w:t>
      </w:r>
      <w:r w:rsidRPr="00F96FB0">
        <w:t>、性质或严重</w:t>
      </w:r>
      <w:r w:rsidRPr="00F96FB0">
        <w:rPr>
          <w:rFonts w:hint="eastAsia"/>
        </w:rPr>
        <w:t>性</w:t>
      </w:r>
      <w:r w:rsidRPr="00F96FB0">
        <w:t>，应被视为构成刑事指控。在这种情况下，委员会宣布，根据《任择议定书》第二条，来文的这一部分不可受理。</w:t>
      </w:r>
    </w:p>
    <w:p w14:paraId="7E6E7C5C" w14:textId="77777777" w:rsidR="00F96FB0" w:rsidRPr="00F96FB0" w:rsidRDefault="00F96FB0" w:rsidP="00F96FB0">
      <w:pPr>
        <w:pStyle w:val="SingleTxtGC"/>
      </w:pPr>
      <w:r w:rsidRPr="00F96FB0">
        <w:t>6.7</w:t>
      </w:r>
      <w:r w:rsidRPr="00F96FB0">
        <w:tab/>
      </w:r>
      <w:r w:rsidRPr="00F96FB0">
        <w:t>委员会注意到，提交人提交的其他申诉提出了《公约》第十九条下的问题，认为这些申诉就可否受理而言证据充分，并着手审议实质问题。</w:t>
      </w:r>
    </w:p>
    <w:p w14:paraId="6FA5D732" w14:textId="77777777" w:rsidR="00F96FB0" w:rsidRPr="006972A2" w:rsidRDefault="00F96FB0" w:rsidP="002E62C7">
      <w:pPr>
        <w:pStyle w:val="H4GC"/>
      </w:pPr>
      <w:r w:rsidRPr="006972A2">
        <w:rPr>
          <w:i/>
        </w:rPr>
        <w:tab/>
      </w:r>
      <w:r w:rsidRPr="006972A2">
        <w:rPr>
          <w:i/>
        </w:rPr>
        <w:tab/>
      </w:r>
      <w:r w:rsidRPr="006972A2">
        <w:t>审议实质问题</w:t>
      </w:r>
    </w:p>
    <w:p w14:paraId="483D8A15" w14:textId="77777777" w:rsidR="00F96FB0" w:rsidRPr="00F96FB0" w:rsidRDefault="00F96FB0" w:rsidP="00F96FB0">
      <w:pPr>
        <w:pStyle w:val="SingleTxtGC"/>
      </w:pPr>
      <w:r w:rsidRPr="00F96FB0">
        <w:t>7.1</w:t>
      </w:r>
      <w:r w:rsidRPr="00F96FB0">
        <w:tab/>
      </w:r>
      <w:r w:rsidRPr="00F96FB0">
        <w:t>委员会根据《任择议定书》第五条第一款，结合各当事方提交的所有资料审议了本来文。</w:t>
      </w:r>
    </w:p>
    <w:p w14:paraId="7BE71746" w14:textId="77777777" w:rsidR="00F96FB0" w:rsidRPr="00F96FB0" w:rsidRDefault="00F96FB0" w:rsidP="00F96FB0">
      <w:pPr>
        <w:pStyle w:val="SingleTxtGC"/>
      </w:pPr>
      <w:r w:rsidRPr="00F96FB0">
        <w:t>7.2</w:t>
      </w:r>
      <w:r w:rsidRPr="00F96FB0">
        <w:tab/>
      </w:r>
      <w:r w:rsidRPr="00F96FB0">
        <w:t>委员会注意到</w:t>
      </w:r>
      <w:r w:rsidRPr="00F96FB0">
        <w:rPr>
          <w:rFonts w:hint="eastAsia"/>
        </w:rPr>
        <w:t>，</w:t>
      </w:r>
      <w:r w:rsidRPr="00F96FB0">
        <w:t>提交人称，法院未能确证对其</w:t>
      </w:r>
      <w:r w:rsidRPr="00F96FB0">
        <w:rPr>
          <w:rFonts w:hint="eastAsia"/>
        </w:rPr>
        <w:t>表达</w:t>
      </w:r>
      <w:r w:rsidRPr="00F96FB0">
        <w:t>自由权的限制如何属于《公约》第十九条第三款规定的可允许限制之一。委员会还注意到</w:t>
      </w:r>
      <w:r w:rsidRPr="00F96FB0">
        <w:rPr>
          <w:rFonts w:hint="eastAsia"/>
        </w:rPr>
        <w:t>，</w:t>
      </w:r>
      <w:r w:rsidRPr="00F96FB0">
        <w:t>提交人声称，在缔约国没有提出正当理由的情况下，她根据《公约》第十九条享有的权利受到了侵犯。</w:t>
      </w:r>
    </w:p>
    <w:p w14:paraId="6B74DBDA" w14:textId="19ACC937" w:rsidR="00F96FB0" w:rsidRPr="00F96FB0" w:rsidRDefault="00F96FB0" w:rsidP="00F96FB0">
      <w:pPr>
        <w:pStyle w:val="SingleTxtGC"/>
      </w:pPr>
      <w:r w:rsidRPr="00F96FB0">
        <w:t>7.3</w:t>
      </w:r>
      <w:r w:rsidRPr="00F96FB0">
        <w:tab/>
      </w:r>
      <w:r w:rsidRPr="00F96FB0">
        <w:t>在这方面，委员会回顾其关于意见和表达自由的第</w:t>
      </w:r>
      <w:r w:rsidRPr="00F96FB0">
        <w:t>34</w:t>
      </w:r>
      <w:r w:rsidRPr="00F96FB0">
        <w:t>号一般性意见</w:t>
      </w:r>
      <w:r w:rsidRPr="00F96FB0">
        <w:t>(2011</w:t>
      </w:r>
      <w:r w:rsidRPr="00F96FB0">
        <w:t>年</w:t>
      </w:r>
      <w:r w:rsidRPr="00F96FB0">
        <w:t>)</w:t>
      </w:r>
      <w:r w:rsidRPr="00F96FB0">
        <w:t>，其中指出表达自由在任何社会都是必要的，是每个自由和民主社会的奠基石。</w:t>
      </w:r>
      <w:r w:rsidRPr="00F96FB0">
        <w:rPr>
          <w:rStyle w:val="ab"/>
          <w:rFonts w:eastAsia="宋体"/>
          <w:lang w:val="en-GB"/>
        </w:rPr>
        <w:footnoteReference w:id="14"/>
      </w:r>
      <w:r w:rsidRPr="00F96FB0">
        <w:rPr>
          <w:rFonts w:hint="eastAsia"/>
        </w:rPr>
        <w:t xml:space="preserve"> </w:t>
      </w:r>
      <w:r w:rsidRPr="00F96FB0">
        <w:t>委员会指出，《公约》第十九条第三款允许对表达自由，包括传递信息和思想的自由施加某些限制，但以经法律规定，且为下列各项所必要者为限：</w:t>
      </w:r>
      <w:r w:rsidRPr="00F96FB0">
        <w:t xml:space="preserve">(a) </w:t>
      </w:r>
      <w:r w:rsidRPr="00F96FB0">
        <w:t>尊重他人权利或名誉；</w:t>
      </w:r>
      <w:r w:rsidRPr="00F96FB0">
        <w:t>(b)</w:t>
      </w:r>
      <w:r w:rsidR="002E62C7" w:rsidRPr="006972A2">
        <w:t xml:space="preserve"> </w:t>
      </w:r>
      <w:r w:rsidRPr="00F96FB0">
        <w:t>保障国家安全或公共秩序、或公共卫生或道德。最后，对表达自由的任何限制不得过于宽泛，即在可达到相关保护作用的措施中侵犯性最小，并且与要保护的利益相称。</w:t>
      </w:r>
      <w:r w:rsidRPr="00F96FB0">
        <w:rPr>
          <w:rStyle w:val="ab"/>
          <w:rFonts w:eastAsia="宋体"/>
          <w:lang w:val="en-GB"/>
        </w:rPr>
        <w:footnoteReference w:id="15"/>
      </w:r>
      <w:r w:rsidRPr="00F96FB0">
        <w:rPr>
          <w:rFonts w:hint="eastAsia"/>
        </w:rPr>
        <w:t xml:space="preserve"> </w:t>
      </w:r>
      <w:r w:rsidRPr="00F96FB0">
        <w:t>委员会回顾，应由缔约国证明对提交人根据《公约》第十九条享有的权利所施加的限制是必要而且相称的。</w:t>
      </w:r>
      <w:r w:rsidRPr="00F96FB0">
        <w:rPr>
          <w:rStyle w:val="ab"/>
          <w:rFonts w:eastAsia="宋体"/>
          <w:lang w:val="en-GB"/>
        </w:rPr>
        <w:footnoteReference w:id="16"/>
      </w:r>
    </w:p>
    <w:p w14:paraId="7D232B1C" w14:textId="77777777" w:rsidR="00F96FB0" w:rsidRPr="00F96FB0" w:rsidRDefault="00F96FB0" w:rsidP="00F96FB0">
      <w:pPr>
        <w:pStyle w:val="SingleTxtGC"/>
      </w:pPr>
      <w:r w:rsidRPr="00F96FB0">
        <w:t>7.4</w:t>
      </w:r>
      <w:r w:rsidRPr="00F96FB0">
        <w:tab/>
      </w:r>
      <w:r w:rsidRPr="00F96FB0">
        <w:t>委员会注意到，提交人因在没有有效认证的情况下拍摄当地居民和市场商贩并通过互联网和外国卫星频道传播视频材料而受到</w:t>
      </w:r>
      <w:r w:rsidRPr="00F96FB0">
        <w:rPr>
          <w:rFonts w:hint="eastAsia"/>
        </w:rPr>
        <w:t>处罚</w:t>
      </w:r>
      <w:r w:rsidRPr="00F96FB0">
        <w:t>。提交人因违反《大众传</w:t>
      </w:r>
      <w:r w:rsidRPr="00F96FB0">
        <w:lastRenderedPageBreak/>
        <w:t>媒法》非法制作和传播大众传媒产品而被区法院处以罚款。委员会</w:t>
      </w:r>
      <w:r w:rsidRPr="00F96FB0">
        <w:rPr>
          <w:rFonts w:hint="eastAsia"/>
        </w:rPr>
        <w:t>还</w:t>
      </w:r>
      <w:r w:rsidRPr="00F96FB0">
        <w:t>注意到，缔约国和国内法院都没有提供任何解释，说明为何根据《公约》第十九条第三款规定的必要性和相称性原则，这种限制是合理的，以及处罚</w:t>
      </w:r>
      <w:r w:rsidRPr="00F96FB0">
        <w:t>(</w:t>
      </w:r>
      <w:r w:rsidRPr="00F96FB0">
        <w:t>即行政罚款</w:t>
      </w:r>
      <w:r w:rsidRPr="00F96FB0">
        <w:t>)</w:t>
      </w:r>
      <w:r w:rsidRPr="00F96FB0">
        <w:t>即便合法，是否是必要和相称的，是否符合该条款所列的任何合法目的。在这种情况下，委员会得出结论认为，提交人根据第十九条第二款享有的权利受到侵犯。</w:t>
      </w:r>
    </w:p>
    <w:p w14:paraId="4939C72F" w14:textId="77777777" w:rsidR="00F96FB0" w:rsidRPr="00F96FB0" w:rsidRDefault="00F96FB0" w:rsidP="00F96FB0">
      <w:pPr>
        <w:pStyle w:val="SingleTxtGC"/>
      </w:pPr>
      <w:r w:rsidRPr="00F96FB0">
        <w:t>8.</w:t>
      </w:r>
      <w:r w:rsidRPr="00F96FB0">
        <w:tab/>
      </w:r>
      <w:r w:rsidRPr="00F96FB0">
        <w:t>委员会依《任择议定书》第五条第四款行事，认为现有事实显示存在缔约国违反《公约》第十九条第二款的情况。</w:t>
      </w:r>
    </w:p>
    <w:p w14:paraId="489B3336" w14:textId="77777777" w:rsidR="00F96FB0" w:rsidRPr="00F96FB0" w:rsidRDefault="00F96FB0" w:rsidP="00F96FB0">
      <w:pPr>
        <w:pStyle w:val="SingleTxtGC"/>
      </w:pPr>
      <w:r w:rsidRPr="00F96FB0">
        <w:t>9.</w:t>
      </w:r>
      <w:r w:rsidRPr="00F96FB0">
        <w:tab/>
      </w:r>
      <w:r w:rsidRPr="00F96FB0">
        <w:t>根据《公约》第二条第三款</w:t>
      </w:r>
      <w:r w:rsidRPr="00F96FB0">
        <w:t>(</w:t>
      </w:r>
      <w:r w:rsidRPr="00F96FB0">
        <w:t>子</w:t>
      </w:r>
      <w:r w:rsidRPr="00F96FB0">
        <w:t>)</w:t>
      </w:r>
      <w:r w:rsidRPr="00F96FB0">
        <w:t>项，缔约国有义务给予提交人有效的补救。这要求缔约国向《公约》权利受到侵犯的个人提供充分赔偿。因此，除其他外，缔约国有义务向提交人提供适当的赔偿，包括偿还罚款和她所承担的任何法律费用。缔约国还有义务采取一切必要步骤，防止今后发生类似的侵权行为。在这方面，委员会指出，它在以前的一些来文中处理了</w:t>
      </w:r>
      <w:r w:rsidRPr="00F96FB0">
        <w:rPr>
          <w:rFonts w:hint="eastAsia"/>
        </w:rPr>
        <w:t>涉及</w:t>
      </w:r>
      <w:r w:rsidRPr="00F96FB0">
        <w:t>缔约国同</w:t>
      </w:r>
      <w:r w:rsidRPr="00F96FB0">
        <w:rPr>
          <w:rFonts w:hint="eastAsia"/>
        </w:rPr>
        <w:t>样</w:t>
      </w:r>
      <w:r w:rsidRPr="00F96FB0">
        <w:t>法律和做法的类似案件，因此，缔约国应根据《公约》第二条第二款规定的义务，修订其规范框架，特别是《大众传媒法》，以确保可在缔约国充分享有《公约》第十九条规定的权利。</w:t>
      </w:r>
    </w:p>
    <w:p w14:paraId="05086FFE" w14:textId="77777777" w:rsidR="00F96FB0" w:rsidRPr="00F96FB0" w:rsidRDefault="00F96FB0" w:rsidP="00F96FB0">
      <w:pPr>
        <w:pStyle w:val="SingleTxtGC"/>
      </w:pPr>
      <w:r w:rsidRPr="00F96FB0">
        <w:t>10.</w:t>
      </w:r>
      <w:r w:rsidRPr="00F96FB0">
        <w:tab/>
      </w:r>
      <w:r w:rsidRPr="00F96FB0">
        <w:t>缔约国加入《任择议定书》即已承认委员会有权确定是否存在违反《公约》的情况，而且根据《公约》第二条，缔约国也已承诺确保在其领土内和受其管辖的所有个人享有《公约》承认的权利，并承诺如违约行为经确定成立，即予以有效补救。鉴此，委员会希望缔约国在</w:t>
      </w:r>
      <w:r w:rsidRPr="00F96FB0">
        <w:t>180</w:t>
      </w:r>
      <w:r w:rsidRPr="00F96FB0">
        <w:t>天内提供资料，说明采取措施落实委员会《意见》的情况。此外，还请缔约国公布本意见，并以缔约国的官方语言广泛传播。</w:t>
      </w:r>
    </w:p>
    <w:p w14:paraId="049F47C4" w14:textId="77777777" w:rsidR="00F96FB0" w:rsidRPr="006972A2" w:rsidRDefault="00F96FB0" w:rsidP="00F96FB0">
      <w:pPr>
        <w:pStyle w:val="SingleTxtGC"/>
        <w:sectPr w:rsidR="00F96FB0" w:rsidRPr="006972A2"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14:paraId="059FC419" w14:textId="77777777" w:rsidR="00F96FB0" w:rsidRPr="006972A2" w:rsidRDefault="00F96FB0" w:rsidP="00A17153">
      <w:pPr>
        <w:pStyle w:val="HChGC"/>
      </w:pPr>
      <w:r w:rsidRPr="006972A2">
        <w:lastRenderedPageBreak/>
        <w:t>附件</w:t>
      </w:r>
    </w:p>
    <w:p w14:paraId="5D3296F9" w14:textId="77777777" w:rsidR="00F96FB0" w:rsidRPr="006972A2" w:rsidRDefault="00F96FB0" w:rsidP="00A17153">
      <w:pPr>
        <w:pStyle w:val="HChGC"/>
      </w:pPr>
      <w:r w:rsidRPr="006972A2">
        <w:rPr>
          <w:b/>
        </w:rPr>
        <w:tab/>
      </w:r>
      <w:r w:rsidRPr="006972A2">
        <w:rPr>
          <w:b/>
        </w:rPr>
        <w:tab/>
      </w:r>
      <w:r w:rsidRPr="006972A2">
        <w:t>委员会委员古谷修</w:t>
      </w:r>
      <w:proofErr w:type="gramStart"/>
      <w:r w:rsidRPr="006972A2">
        <w:t>一</w:t>
      </w:r>
      <w:proofErr w:type="gramEnd"/>
      <w:r w:rsidRPr="006972A2">
        <w:t>的个人意见</w:t>
      </w:r>
      <w:r w:rsidRPr="006972A2">
        <w:t>(</w:t>
      </w:r>
      <w:r w:rsidRPr="006972A2">
        <w:t>部分不同意见</w:t>
      </w:r>
      <w:r w:rsidRPr="006972A2">
        <w:t>)</w:t>
      </w:r>
    </w:p>
    <w:p w14:paraId="78D6A885" w14:textId="77777777" w:rsidR="00F96FB0" w:rsidRPr="00F96FB0" w:rsidRDefault="00F96FB0" w:rsidP="00F96FB0">
      <w:pPr>
        <w:pStyle w:val="SingleTxtGC"/>
      </w:pPr>
      <w:r w:rsidRPr="00F96FB0">
        <w:t>1.</w:t>
      </w:r>
      <w:r w:rsidRPr="00F96FB0">
        <w:tab/>
      </w:r>
      <w:r w:rsidRPr="00F96FB0">
        <w:t>我同意</w:t>
      </w:r>
      <w:r w:rsidRPr="00F96FB0">
        <w:rPr>
          <w:rFonts w:hint="eastAsia"/>
        </w:rPr>
        <w:t>关于</w:t>
      </w:r>
      <w:r w:rsidRPr="00F96FB0">
        <w:t>本案事实表明存在违反《公约》第十九条第二款情况</w:t>
      </w:r>
      <w:r w:rsidRPr="00F96FB0">
        <w:rPr>
          <w:rFonts w:hint="eastAsia"/>
        </w:rPr>
        <w:t>的结论</w:t>
      </w:r>
      <w:r w:rsidRPr="00F96FB0">
        <w:t>。然而，我无法</w:t>
      </w:r>
      <w:r w:rsidRPr="00F96FB0">
        <w:rPr>
          <w:rFonts w:hint="eastAsia"/>
        </w:rPr>
        <w:t>赞同关于</w:t>
      </w:r>
      <w:r w:rsidRPr="00F96FB0">
        <w:t>提交人根据第十四条第三款</w:t>
      </w:r>
      <w:r w:rsidRPr="00F96FB0">
        <w:t>(</w:t>
      </w:r>
      <w:r w:rsidRPr="00F96FB0">
        <w:t>丑</w:t>
      </w:r>
      <w:r w:rsidRPr="00F96FB0">
        <w:t>)</w:t>
      </w:r>
      <w:r w:rsidRPr="00F96FB0">
        <w:t>项和</w:t>
      </w:r>
      <w:r w:rsidRPr="00F96FB0">
        <w:t>(</w:t>
      </w:r>
      <w:r w:rsidRPr="00F96FB0">
        <w:t>卯</w:t>
      </w:r>
      <w:r w:rsidRPr="00F96FB0">
        <w:t>)</w:t>
      </w:r>
      <w:proofErr w:type="gramStart"/>
      <w:r w:rsidRPr="00F96FB0">
        <w:t>项提出</w:t>
      </w:r>
      <w:proofErr w:type="gramEnd"/>
      <w:r w:rsidRPr="00F96FB0">
        <w:t>的申诉不可受理的结论。</w:t>
      </w:r>
      <w:r w:rsidRPr="00F96FB0">
        <w:rPr>
          <w:rStyle w:val="ab"/>
          <w:rFonts w:eastAsia="宋体"/>
          <w:lang w:val="en-GB"/>
        </w:rPr>
        <w:footnoteReference w:id="17"/>
      </w:r>
    </w:p>
    <w:p w14:paraId="5E0BDCE4" w14:textId="77777777" w:rsidR="00F96FB0" w:rsidRPr="00F96FB0" w:rsidRDefault="00F96FB0" w:rsidP="00F96FB0">
      <w:pPr>
        <w:pStyle w:val="SingleTxtGC"/>
      </w:pPr>
      <w:r w:rsidRPr="00F96FB0">
        <w:t>2.</w:t>
      </w:r>
      <w:r w:rsidRPr="00F96FB0">
        <w:tab/>
      </w:r>
      <w:r w:rsidRPr="00F96FB0">
        <w:t>根据委员会第</w:t>
      </w:r>
      <w:r w:rsidRPr="00F96FB0">
        <w:t>32</w:t>
      </w:r>
      <w:r w:rsidRPr="00F96FB0">
        <w:t>号一般性意见</w:t>
      </w:r>
      <w:r w:rsidRPr="00F96FB0">
        <w:t>(2007</w:t>
      </w:r>
      <w:r w:rsidRPr="00F96FB0">
        <w:t>年</w:t>
      </w:r>
      <w:r w:rsidRPr="00F96FB0">
        <w:t>)</w:t>
      </w:r>
      <w:r w:rsidRPr="00F96FB0">
        <w:t>，刑事指控的概念也可扩大包含犯罪性质可受制裁的行为，不论国内法如何定性，这种行为因其企图、性质或严重性而被视为是刑事行为。委员会的意见虽然遵循了这一原则，但指出，在以前的判例法中，持续一定时间的行政拘留</w:t>
      </w:r>
      <w:r w:rsidRPr="00F96FB0">
        <w:rPr>
          <w:rFonts w:hint="eastAsia"/>
        </w:rPr>
        <w:t>处罚</w:t>
      </w:r>
      <w:r w:rsidRPr="00F96FB0">
        <w:t>可能需要适用第</w:t>
      </w:r>
      <w:r w:rsidRPr="00F96FB0">
        <w:rPr>
          <w:rFonts w:hint="eastAsia"/>
        </w:rPr>
        <w:t>十四</w:t>
      </w:r>
      <w:r w:rsidRPr="00F96FB0">
        <w:t>条第三款的保障，并认定</w:t>
      </w:r>
      <w:r w:rsidRPr="00F96FB0">
        <w:rPr>
          <w:rFonts w:hint="eastAsia"/>
        </w:rPr>
        <w:t>“</w:t>
      </w:r>
      <w:r w:rsidRPr="00F96FB0">
        <w:t>提交人没有充分证实其申诉，即对她施加的程序，特别是对她处以的罚款，由于其</w:t>
      </w:r>
      <w:r w:rsidRPr="00F96FB0">
        <w:rPr>
          <w:rFonts w:hint="eastAsia"/>
        </w:rPr>
        <w:t>目的</w:t>
      </w:r>
      <w:r w:rsidRPr="00F96FB0">
        <w:t>、性质或严重</w:t>
      </w:r>
      <w:r w:rsidRPr="00F96FB0">
        <w:rPr>
          <w:rFonts w:hint="eastAsia"/>
        </w:rPr>
        <w:t>性</w:t>
      </w:r>
      <w:r w:rsidRPr="00F96FB0">
        <w:t>，应被视为构成刑事指控</w:t>
      </w:r>
      <w:r w:rsidRPr="00F96FB0">
        <w:rPr>
          <w:rFonts w:hint="eastAsia"/>
        </w:rPr>
        <w:t>”</w:t>
      </w:r>
      <w:r w:rsidRPr="00F96FB0">
        <w:t>(</w:t>
      </w:r>
      <w:r w:rsidRPr="00F96FB0">
        <w:t>见上文第</w:t>
      </w:r>
      <w:r w:rsidRPr="00F96FB0">
        <w:t>6.6</w:t>
      </w:r>
      <w:r w:rsidRPr="00F96FB0">
        <w:t>段</w:t>
      </w:r>
      <w:r w:rsidRPr="00F96FB0">
        <w:t>)</w:t>
      </w:r>
      <w:r w:rsidRPr="00F96FB0">
        <w:t>。然而，这一结论没有适当地解释相关判例法，而且在我看来，过分重视对提交人的制裁较轻这一因素。</w:t>
      </w:r>
    </w:p>
    <w:p w14:paraId="08260A4C" w14:textId="77777777" w:rsidR="00F96FB0" w:rsidRPr="00F96FB0" w:rsidRDefault="00F96FB0" w:rsidP="00F96FB0">
      <w:pPr>
        <w:pStyle w:val="SingleTxtGC"/>
        <w:rPr>
          <w:lang w:val="en-GB"/>
        </w:rPr>
      </w:pPr>
      <w:r w:rsidRPr="00F96FB0">
        <w:t>3.</w:t>
      </w:r>
      <w:r w:rsidRPr="00F96FB0">
        <w:tab/>
      </w:r>
      <w:r w:rsidRPr="00F96FB0">
        <w:t>必须指出的是，一般性意见并列列举了</w:t>
      </w:r>
      <w:r w:rsidRPr="00F96FB0">
        <w:rPr>
          <w:rFonts w:hint="eastAsia"/>
        </w:rPr>
        <w:t>“目的”</w:t>
      </w:r>
      <w:r w:rsidRPr="00F96FB0">
        <w:t>、</w:t>
      </w:r>
      <w:r w:rsidRPr="00F96FB0">
        <w:rPr>
          <w:rFonts w:hint="eastAsia"/>
        </w:rPr>
        <w:t>“</w:t>
      </w:r>
      <w:r w:rsidRPr="00F96FB0">
        <w:t>性质</w:t>
      </w:r>
      <w:r w:rsidRPr="00F96FB0">
        <w:rPr>
          <w:rFonts w:hint="eastAsia"/>
        </w:rPr>
        <w:t>”</w:t>
      </w:r>
      <w:r w:rsidRPr="00F96FB0">
        <w:t>和</w:t>
      </w:r>
      <w:r w:rsidRPr="00F96FB0">
        <w:rPr>
          <w:rFonts w:hint="eastAsia"/>
        </w:rPr>
        <w:t>“</w:t>
      </w:r>
      <w:r w:rsidRPr="00F96FB0">
        <w:t>严重性</w:t>
      </w:r>
      <w:r w:rsidRPr="00F96FB0">
        <w:rPr>
          <w:rFonts w:hint="eastAsia"/>
        </w:rPr>
        <w:t>”</w:t>
      </w:r>
      <w:r w:rsidRPr="00F96FB0">
        <w:t>三个要素，用连词</w:t>
      </w:r>
      <w:r w:rsidRPr="00F96FB0">
        <w:rPr>
          <w:rFonts w:hint="eastAsia"/>
        </w:rPr>
        <w:t>“</w:t>
      </w:r>
      <w:r w:rsidRPr="00F96FB0">
        <w:t>或</w:t>
      </w:r>
      <w:r w:rsidRPr="00F96FB0">
        <w:rPr>
          <w:rFonts w:hint="eastAsia"/>
        </w:rPr>
        <w:t>”</w:t>
      </w:r>
      <w:r w:rsidRPr="00F96FB0">
        <w:t>将这些词联系起来。事实上，在以往关于缔约国适用《行政</w:t>
      </w:r>
      <w:r w:rsidRPr="00F96FB0">
        <w:rPr>
          <w:rFonts w:hint="eastAsia"/>
        </w:rPr>
        <w:t>违法</w:t>
      </w:r>
      <w:r w:rsidRPr="00F96FB0">
        <w:t>法》的案件中，委员会主要评估的是</w:t>
      </w:r>
      <w:r w:rsidRPr="00F96FB0">
        <w:rPr>
          <w:rFonts w:hint="eastAsia"/>
        </w:rPr>
        <w:t>处罚</w:t>
      </w:r>
      <w:r w:rsidRPr="00F96FB0">
        <w:t>的目的和性质，而不是</w:t>
      </w:r>
      <w:r w:rsidRPr="00F96FB0">
        <w:rPr>
          <w:rFonts w:hint="eastAsia"/>
        </w:rPr>
        <w:t>处罚</w:t>
      </w:r>
      <w:r w:rsidRPr="00F96FB0">
        <w:t>的严重程度，因为大多数案件中的提交人遭到行政逮捕或拘留。在</w:t>
      </w:r>
      <w:proofErr w:type="spellStart"/>
      <w:r w:rsidRPr="00F96FB0">
        <w:rPr>
          <w:rFonts w:ascii="Time New Roman" w:eastAsia="楷体" w:hAnsi="Time New Roman"/>
        </w:rPr>
        <w:t>Osiyuk</w:t>
      </w:r>
      <w:proofErr w:type="spellEnd"/>
      <w:r w:rsidRPr="00F96FB0">
        <w:rPr>
          <w:rFonts w:ascii="Time New Roman" w:eastAsia="楷体" w:hAnsi="Time New Roman"/>
        </w:rPr>
        <w:t>诉白俄罗斯案</w:t>
      </w:r>
      <w:r w:rsidRPr="00F96FB0">
        <w:t>中，提交人被指控违反了</w:t>
      </w:r>
      <w:r w:rsidRPr="00F96FB0">
        <w:t>1984</w:t>
      </w:r>
      <w:r w:rsidRPr="00F96FB0">
        <w:t>年《行政</w:t>
      </w:r>
      <w:r w:rsidRPr="00F96FB0">
        <w:rPr>
          <w:rFonts w:hint="eastAsia"/>
        </w:rPr>
        <w:t>处罚</w:t>
      </w:r>
      <w:r w:rsidRPr="00F96FB0">
        <w:t>法》第</w:t>
      </w:r>
      <w:r w:rsidRPr="00F96FB0">
        <w:t>184-3</w:t>
      </w:r>
      <w:r w:rsidRPr="00F96FB0">
        <w:t>条</w:t>
      </w:r>
      <w:r w:rsidRPr="00F96FB0">
        <w:t>(</w:t>
      </w:r>
      <w:r w:rsidRPr="00F96FB0">
        <w:t>关于非法跨越国界</w:t>
      </w:r>
      <w:r w:rsidRPr="00F96FB0">
        <w:t>)</w:t>
      </w:r>
      <w:r w:rsidRPr="00F96FB0">
        <w:t>，委员会认为，</w:t>
      </w:r>
      <w:r w:rsidRPr="00F96FB0">
        <w:rPr>
          <w:rFonts w:hint="eastAsia"/>
        </w:rPr>
        <w:t>“</w:t>
      </w:r>
      <w:r w:rsidRPr="00F96FB0">
        <w:t>虽然按照缔约国的法律对提交人实施的是行政处罚，但处罚的目的在于通过处罚制止提交人的</w:t>
      </w:r>
      <w:r w:rsidRPr="00F96FB0">
        <w:rPr>
          <w:rFonts w:hint="eastAsia"/>
        </w:rPr>
        <w:t>据</w:t>
      </w:r>
      <w:r w:rsidRPr="00F96FB0">
        <w:t>称违法行为，同时起到震慑他人的作用，其目标类似于刑法的总体目标。委员会进一步指出，提交人所违反的法律规</w:t>
      </w:r>
      <w:r w:rsidRPr="00F96FB0">
        <w:rPr>
          <w:rFonts w:hint="eastAsia"/>
        </w:rPr>
        <w:t>则</w:t>
      </w:r>
      <w:r w:rsidRPr="00F96FB0">
        <w:t>是针对以个人</w:t>
      </w:r>
      <w:r w:rsidRPr="00F96FB0">
        <w:rPr>
          <w:rFonts w:hint="eastAsia"/>
        </w:rPr>
        <w:t>身份</w:t>
      </w:r>
      <w:r w:rsidRPr="00F96FB0">
        <w:t>越过白俄罗斯边境线的每一个人，而不是</w:t>
      </w:r>
      <w:r w:rsidRPr="00F96FB0">
        <w:rPr>
          <w:rFonts w:hint="eastAsia"/>
        </w:rPr>
        <w:t>具有</w:t>
      </w:r>
      <w:r w:rsidRPr="00F96FB0">
        <w:t>特殊</w:t>
      </w:r>
      <w:r w:rsidRPr="00F96FB0">
        <w:rPr>
          <w:rFonts w:hint="eastAsia"/>
        </w:rPr>
        <w:t>身份</w:t>
      </w:r>
      <w:r w:rsidRPr="00F96FB0">
        <w:t>的</w:t>
      </w:r>
      <w:r w:rsidRPr="00F96FB0">
        <w:rPr>
          <w:rFonts w:hint="eastAsia"/>
        </w:rPr>
        <w:t>特定</w:t>
      </w:r>
      <w:r w:rsidRPr="00F96FB0">
        <w:t>群体</w:t>
      </w:r>
      <w:r w:rsidRPr="00F96FB0">
        <w:rPr>
          <w:rFonts w:hint="eastAsia"/>
        </w:rPr>
        <w:t>(</w:t>
      </w:r>
      <w:r w:rsidRPr="00F96FB0">
        <w:rPr>
          <w:rFonts w:hint="eastAsia"/>
        </w:rPr>
        <w:t>例如受到法律制裁者</w:t>
      </w:r>
      <w:r w:rsidRPr="00F96FB0">
        <w:rPr>
          <w:rFonts w:hint="eastAsia"/>
        </w:rPr>
        <w:t>)</w:t>
      </w:r>
      <w:r w:rsidRPr="00F96FB0">
        <w:t>；</w:t>
      </w:r>
      <w:r w:rsidRPr="00F96FB0">
        <w:rPr>
          <w:rFonts w:hint="eastAsia"/>
        </w:rPr>
        <w:t>这些法律规则</w:t>
      </w:r>
      <w:r w:rsidRPr="00F96FB0">
        <w:t>规定了某种行为，由此要求给予惩罚性的制裁。因此，规则的一般性质和惩处的目的，既有威慑力又有惩罚</w:t>
      </w:r>
      <w:r w:rsidRPr="00F96FB0">
        <w:rPr>
          <w:rFonts w:hint="eastAsia"/>
        </w:rPr>
        <w:t>性</w:t>
      </w:r>
      <w:r w:rsidRPr="00F96FB0">
        <w:t>，足以说明有关违法行为属于《公约》第十四条所指刑事犯罪。</w:t>
      </w:r>
      <w:r w:rsidRPr="00F96FB0">
        <w:rPr>
          <w:rFonts w:hint="eastAsia"/>
        </w:rPr>
        <w:t>”</w:t>
      </w:r>
      <w:r w:rsidRPr="00F96FB0">
        <w:rPr>
          <w:rStyle w:val="ab"/>
          <w:rFonts w:eastAsia="宋体"/>
          <w:lang w:val="en-GB"/>
        </w:rPr>
        <w:footnoteReference w:id="18"/>
      </w:r>
      <w:r w:rsidRPr="00F96FB0">
        <w:t xml:space="preserve"> </w:t>
      </w:r>
      <w:r w:rsidRPr="00F96FB0">
        <w:t>同样，委员会在</w:t>
      </w:r>
      <w:r w:rsidRPr="00F96FB0">
        <w:rPr>
          <w:rFonts w:ascii="Time New Roman" w:eastAsia="楷体" w:hAnsi="Time New Roman"/>
        </w:rPr>
        <w:t>E.V.</w:t>
      </w:r>
      <w:r w:rsidRPr="00F96FB0">
        <w:rPr>
          <w:rFonts w:ascii="Time New Roman" w:eastAsia="楷体" w:hAnsi="Time New Roman"/>
        </w:rPr>
        <w:t>诉白俄罗斯案</w:t>
      </w:r>
      <w:r w:rsidRPr="00F96FB0">
        <w:t>中也采用了同样的论证，在该案中，提交人被指控违反了</w:t>
      </w:r>
      <w:r w:rsidRPr="00F96FB0">
        <w:t>2003</w:t>
      </w:r>
      <w:r w:rsidRPr="00F96FB0">
        <w:t>年《行政</w:t>
      </w:r>
      <w:r w:rsidRPr="00F96FB0">
        <w:rPr>
          <w:rFonts w:hint="eastAsia"/>
        </w:rPr>
        <w:t>违法</w:t>
      </w:r>
      <w:r w:rsidRPr="00F96FB0">
        <w:t>法》第</w:t>
      </w:r>
      <w:r w:rsidRPr="00F96FB0">
        <w:t>23.34</w:t>
      </w:r>
      <w:r w:rsidRPr="00F96FB0">
        <w:t>条</w:t>
      </w:r>
      <w:r w:rsidRPr="00F96FB0">
        <w:t>(</w:t>
      </w:r>
      <w:r w:rsidRPr="00F96FB0">
        <w:t>关于参加未经许可的群众活动</w:t>
      </w:r>
      <w:r w:rsidRPr="00F96FB0">
        <w:t>)</w:t>
      </w:r>
      <w:r w:rsidRPr="00F96FB0">
        <w:t>。</w:t>
      </w:r>
      <w:r w:rsidRPr="00F96FB0">
        <w:rPr>
          <w:rStyle w:val="ab"/>
          <w:rFonts w:eastAsia="宋体"/>
          <w:lang w:val="en-GB"/>
        </w:rPr>
        <w:footnoteReference w:id="19"/>
      </w:r>
    </w:p>
    <w:p w14:paraId="3665B590" w14:textId="77777777" w:rsidR="00F96FB0" w:rsidRPr="00F96FB0" w:rsidRDefault="00F96FB0" w:rsidP="00F96FB0">
      <w:pPr>
        <w:pStyle w:val="SingleTxtGC"/>
      </w:pPr>
      <w:r w:rsidRPr="00F96FB0">
        <w:t>4.</w:t>
      </w:r>
      <w:r w:rsidRPr="00F96FB0">
        <w:tab/>
      </w:r>
      <w:r w:rsidRPr="00F96FB0">
        <w:t>在本案中，对提交人的</w:t>
      </w:r>
      <w:r w:rsidRPr="00F96FB0">
        <w:rPr>
          <w:rFonts w:hint="eastAsia"/>
        </w:rPr>
        <w:t>处罚</w:t>
      </w:r>
      <w:r w:rsidRPr="00F96FB0">
        <w:t>也是基于</w:t>
      </w:r>
      <w:r w:rsidRPr="00F96FB0">
        <w:t>2003</w:t>
      </w:r>
      <w:r w:rsidRPr="00F96FB0">
        <w:t>年《行政</w:t>
      </w:r>
      <w:r w:rsidRPr="00F96FB0">
        <w:rPr>
          <w:rFonts w:hint="eastAsia"/>
        </w:rPr>
        <w:t>违法</w:t>
      </w:r>
      <w:r w:rsidRPr="00F96FB0">
        <w:t>法》，其目的是通过处罚制止提交人</w:t>
      </w:r>
      <w:r w:rsidRPr="00F96FB0">
        <w:rPr>
          <w:rFonts w:hint="eastAsia"/>
        </w:rPr>
        <w:t>据</w:t>
      </w:r>
      <w:r w:rsidRPr="00F96FB0">
        <w:t>称的违法行为，并对其他人起到威慑作用。提交人违反的法律规则不是针对某个具有特殊地位的群体，而是针对每一个以个人身份制作和传播视频的人。这些事实将得出一个结论，即如上述案件一样，《行政</w:t>
      </w:r>
      <w:r w:rsidRPr="00F96FB0">
        <w:rPr>
          <w:rFonts w:hint="eastAsia"/>
        </w:rPr>
        <w:t>违法</w:t>
      </w:r>
      <w:r w:rsidRPr="00F96FB0">
        <w:t>法》规则的一般性质以及该法规定的处罚目的足以表明所涉行政诉讼具有刑事性质。</w:t>
      </w:r>
    </w:p>
    <w:p w14:paraId="76F338BD" w14:textId="77777777" w:rsidR="00F96FB0" w:rsidRPr="00F96FB0" w:rsidRDefault="00F96FB0" w:rsidP="00F96FB0">
      <w:pPr>
        <w:pStyle w:val="SingleTxtGC"/>
      </w:pPr>
      <w:r w:rsidRPr="00F96FB0">
        <w:t>5.</w:t>
      </w:r>
      <w:r w:rsidRPr="00F96FB0">
        <w:tab/>
      </w:r>
      <w:r w:rsidRPr="00F96FB0">
        <w:t>此外，正如缔约国在其意见中所承认的那样，根据《行政</w:t>
      </w:r>
      <w:r w:rsidRPr="00F96FB0">
        <w:rPr>
          <w:rFonts w:hint="eastAsia"/>
        </w:rPr>
        <w:t>违法</w:t>
      </w:r>
      <w:r w:rsidRPr="00F96FB0">
        <w:t>诉讼和执行法》第</w:t>
      </w:r>
      <w:r w:rsidRPr="00F96FB0">
        <w:t>4.5</w:t>
      </w:r>
      <w:r w:rsidRPr="00F96FB0">
        <w:t>条，应正在</w:t>
      </w:r>
      <w:r w:rsidRPr="00F96FB0">
        <w:rPr>
          <w:rFonts w:hint="eastAsia"/>
        </w:rPr>
        <w:t>受到</w:t>
      </w:r>
      <w:r w:rsidRPr="00F96FB0">
        <w:t>行政诉讼的个人的请求，该</w:t>
      </w:r>
      <w:r w:rsidRPr="00F96FB0">
        <w:rPr>
          <w:rFonts w:hint="eastAsia"/>
        </w:rPr>
        <w:t>个人</w:t>
      </w:r>
      <w:r w:rsidRPr="00F96FB0">
        <w:t>的一名近亲或法律代表可</w:t>
      </w:r>
      <w:r w:rsidRPr="00F96FB0">
        <w:rPr>
          <w:rFonts w:hint="eastAsia"/>
        </w:rPr>
        <w:t>经由开展</w:t>
      </w:r>
      <w:r w:rsidRPr="00F96FB0">
        <w:t>行政诉讼的机构的决定被承认为辩护律师。这意味着，在根据《行</w:t>
      </w:r>
      <w:r w:rsidRPr="00F96FB0">
        <w:lastRenderedPageBreak/>
        <w:t>政</w:t>
      </w:r>
      <w:r w:rsidRPr="00F96FB0">
        <w:rPr>
          <w:rFonts w:hint="eastAsia"/>
        </w:rPr>
        <w:t>违法</w:t>
      </w:r>
      <w:r w:rsidRPr="00F96FB0">
        <w:t>法》进行的行政诉讼中，提交人有权由自己选择的律师代理。在这方面，提交人关于其在行政诉讼中的代理权的申诉也属于第十四条第三款保障的范围。</w:t>
      </w:r>
    </w:p>
    <w:p w14:paraId="6BD4AC49" w14:textId="77777777" w:rsidR="00F96FB0" w:rsidRPr="00F96FB0" w:rsidRDefault="00F96FB0" w:rsidP="00F96FB0">
      <w:pPr>
        <w:pStyle w:val="SingleTxtGC"/>
      </w:pPr>
      <w:r w:rsidRPr="00F96FB0">
        <w:t>6.</w:t>
      </w:r>
      <w:r w:rsidRPr="00F96FB0">
        <w:tab/>
      </w:r>
      <w:r w:rsidRPr="00F96FB0">
        <w:t>鉴于以上段落所述理由，我认为提交人根据第十四条第三款提出的申诉可以受理。</w:t>
      </w:r>
    </w:p>
    <w:p w14:paraId="7D167921" w14:textId="748ECCD4" w:rsidR="00F96FB0" w:rsidRPr="00F96FB0" w:rsidRDefault="00F96FB0" w:rsidP="00F96FB0">
      <w:pPr>
        <w:pStyle w:val="SingleTxtGC"/>
        <w:rPr>
          <w:rFonts w:hint="eastAsia"/>
        </w:rPr>
      </w:pPr>
      <w:r w:rsidRPr="00F96FB0">
        <w:t>7.</w:t>
      </w:r>
      <w:r w:rsidRPr="00F96FB0">
        <w:tab/>
      </w:r>
      <w:r w:rsidRPr="00F96FB0">
        <w:t>关于实质问题，缔约国没有反驳的一个事实是，戈梅利中央区法院不允许白俄罗斯记者协会的一名成员作为提交人的法律顾问</w:t>
      </w:r>
      <w:r w:rsidRPr="00F96FB0">
        <w:rPr>
          <w:rFonts w:hint="eastAsia"/>
        </w:rPr>
        <w:t>为</w:t>
      </w:r>
      <w:r w:rsidRPr="00F96FB0">
        <w:t>提交人</w:t>
      </w:r>
      <w:r w:rsidRPr="00F96FB0">
        <w:rPr>
          <w:rFonts w:hint="eastAsia"/>
        </w:rPr>
        <w:t>提供代理</w:t>
      </w:r>
      <w:r w:rsidRPr="00F96FB0">
        <w:t>，而戈梅利州法院驳回了她就此问题提出的上诉。这些法院和缔约国都没有提供任何正当理由，说明她指定的律师为何没有资格在中央区法院代表她。因此，我必须得出结论认为，向委员会提交的事实表明存在违反《公约》第十四条第三款</w:t>
      </w:r>
      <w:r w:rsidRPr="00F96FB0">
        <w:t>(</w:t>
      </w:r>
      <w:r w:rsidRPr="00F96FB0">
        <w:t>丑</w:t>
      </w:r>
      <w:r w:rsidRPr="00F96FB0">
        <w:t>)</w:t>
      </w:r>
      <w:r w:rsidRPr="00F96FB0">
        <w:t>项和</w:t>
      </w:r>
      <w:r w:rsidRPr="00F96FB0">
        <w:t>(</w:t>
      </w:r>
      <w:r w:rsidRPr="00F96FB0">
        <w:t>卯</w:t>
      </w:r>
      <w:r w:rsidRPr="00F96FB0">
        <w:t>)</w:t>
      </w:r>
      <w:r w:rsidRPr="00F96FB0">
        <w:t>项的情况。</w:t>
      </w:r>
    </w:p>
    <w:p w14:paraId="5CB12F64" w14:textId="01F814D4" w:rsidR="00BF6340" w:rsidRPr="006972A2" w:rsidRDefault="00F96FB0" w:rsidP="00F96FB0">
      <w:pPr>
        <w:spacing w:before="240"/>
        <w:jc w:val="center"/>
        <w:rPr>
          <w:u w:val="single"/>
        </w:rPr>
      </w:pPr>
      <w:r w:rsidRPr="006972A2">
        <w:rPr>
          <w:rFonts w:hint="eastAsia"/>
          <w:u w:val="single"/>
        </w:rPr>
        <w:tab/>
      </w:r>
      <w:r w:rsidRPr="006972A2">
        <w:rPr>
          <w:rFonts w:hint="eastAsia"/>
          <w:u w:val="single"/>
        </w:rPr>
        <w:tab/>
      </w:r>
      <w:r w:rsidRPr="006972A2">
        <w:rPr>
          <w:rFonts w:hint="eastAsia"/>
          <w:u w:val="single"/>
        </w:rPr>
        <w:tab/>
      </w:r>
      <w:r w:rsidRPr="006972A2">
        <w:rPr>
          <w:u w:val="single"/>
        </w:rPr>
        <w:tab/>
      </w:r>
    </w:p>
    <w:sectPr w:rsidR="00BF6340" w:rsidRPr="006972A2" w:rsidSect="00F96FB0">
      <w:footnotePr>
        <w:numRestart w:val="eachSect"/>
      </w:footnotePr>
      <w:endnotePr>
        <w:numFmt w:val="decimal"/>
      </w:endnotePr>
      <w:pgSz w:w="11906" w:h="16838" w:code="9"/>
      <w:pgMar w:top="1418" w:right="1134" w:bottom="1134" w:left="1134"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A39B" w14:textId="77777777" w:rsidR="00A90C18" w:rsidRPr="000D319F" w:rsidRDefault="00A90C18" w:rsidP="000D319F">
      <w:pPr>
        <w:pStyle w:val="af3"/>
        <w:spacing w:after="240"/>
        <w:ind w:left="907"/>
        <w:rPr>
          <w:rFonts w:asciiTheme="majorBidi" w:eastAsia="宋体" w:hAnsiTheme="majorBidi" w:cstheme="majorBidi"/>
          <w:sz w:val="21"/>
          <w:szCs w:val="21"/>
          <w:lang w:val="en-US"/>
        </w:rPr>
      </w:pPr>
    </w:p>
    <w:p w14:paraId="5FFB2A2D" w14:textId="77777777" w:rsidR="00A90C18" w:rsidRPr="000D319F" w:rsidRDefault="00A90C18" w:rsidP="000D319F">
      <w:pPr>
        <w:pStyle w:val="af3"/>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EF19BD1" w14:textId="77777777" w:rsidR="00A90C18" w:rsidRPr="000D319F" w:rsidRDefault="00A90C18" w:rsidP="000D319F">
      <w:pPr>
        <w:pStyle w:val="af3"/>
      </w:pPr>
    </w:p>
  </w:endnote>
  <w:endnote w:type="continuationNotice" w:id="1">
    <w:p w14:paraId="3B06C85D" w14:textId="77777777" w:rsidR="00A90C18" w:rsidRDefault="00A90C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1498" w14:textId="77777777" w:rsidR="00056632" w:rsidRPr="00BF6340" w:rsidRDefault="00BF6340" w:rsidP="00BF6340">
    <w:pPr>
      <w:pStyle w:val="af3"/>
      <w:tabs>
        <w:tab w:val="clear" w:pos="431"/>
        <w:tab w:val="right" w:pos="9638"/>
      </w:tabs>
      <w:rPr>
        <w:rStyle w:val="a"/>
      </w:rPr>
    </w:pPr>
    <w:r>
      <w:rPr>
        <w:rStyle w:val="a"/>
      </w:rPr>
      <w:fldChar w:fldCharType="begin"/>
    </w:r>
    <w:r>
      <w:rPr>
        <w:rStyle w:val="a"/>
      </w:rPr>
      <w:instrText xml:space="preserve"> PAGE  \* MERGEFORMAT </w:instrText>
    </w:r>
    <w:r>
      <w:rPr>
        <w:rStyle w:val="a"/>
      </w:rPr>
      <w:fldChar w:fldCharType="separate"/>
    </w:r>
    <w:r>
      <w:rPr>
        <w:rStyle w:val="a"/>
        <w:noProof/>
      </w:rPr>
      <w:t>2</w:t>
    </w:r>
    <w:r>
      <w:rPr>
        <w:rStyle w:val="a"/>
      </w:rPr>
      <w:fldChar w:fldCharType="end"/>
    </w:r>
    <w:r>
      <w:rPr>
        <w:rStyle w:val="a"/>
      </w:rPr>
      <w:tab/>
    </w:r>
    <w:proofErr w:type="spellStart"/>
    <w:r w:rsidRPr="00BF6340">
      <w:rPr>
        <w:rStyle w:val="a"/>
        <w:b w:val="0"/>
        <w:snapToGrid w:val="0"/>
        <w:sz w:val="16"/>
      </w:rPr>
      <w:t>GE.22</w:t>
    </w:r>
    <w:proofErr w:type="spellEnd"/>
    <w:r w:rsidRPr="00BF6340">
      <w:rPr>
        <w:rStyle w:val="a"/>
        <w:b w:val="0"/>
        <w:snapToGrid w:val="0"/>
        <w:sz w:val="16"/>
      </w:rPr>
      <w:t>-27570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B40B" w14:textId="77777777" w:rsidR="00056632" w:rsidRPr="00BF6340" w:rsidRDefault="00BF6340" w:rsidP="00BF6340">
    <w:pPr>
      <w:pStyle w:val="af3"/>
      <w:tabs>
        <w:tab w:val="clear" w:pos="431"/>
        <w:tab w:val="right" w:pos="9638"/>
      </w:tabs>
      <w:rPr>
        <w:rStyle w:val="a"/>
      </w:rPr>
    </w:pPr>
    <w:proofErr w:type="spellStart"/>
    <w:r>
      <w:t>GE.22</w:t>
    </w:r>
    <w:proofErr w:type="spellEnd"/>
    <w:r>
      <w:t>-27570</w:t>
    </w:r>
    <w:r>
      <w:tab/>
    </w:r>
    <w:r>
      <w:rPr>
        <w:rStyle w:val="a"/>
      </w:rPr>
      <w:fldChar w:fldCharType="begin"/>
    </w:r>
    <w:r>
      <w:rPr>
        <w:rStyle w:val="a"/>
      </w:rPr>
      <w:instrText xml:space="preserve"> PAGE  \* MERGEFORMAT </w:instrText>
    </w:r>
    <w:r>
      <w:rPr>
        <w:rStyle w:val="a"/>
      </w:rPr>
      <w:fldChar w:fldCharType="separate"/>
    </w:r>
    <w:r>
      <w:rPr>
        <w:rStyle w:val="a"/>
        <w:noProof/>
      </w:rPr>
      <w:t>3</w:t>
    </w:r>
    <w:r>
      <w:rPr>
        <w:rStyle w:val="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7EA1" w14:textId="641BC970" w:rsidR="00056632" w:rsidRPr="00487939" w:rsidRDefault="00BF6340" w:rsidP="00126EB7">
    <w:pPr>
      <w:pStyle w:val="af3"/>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964DB17" wp14:editId="3D35DC52">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-27570</w:t>
    </w:r>
    <w:r w:rsidR="00731A42" w:rsidRPr="00EE277A">
      <w:rPr>
        <w:sz w:val="20"/>
        <w:lang w:eastAsia="zh-CN"/>
      </w:rPr>
      <w:t xml:space="preserve"> (C)</w:t>
    </w:r>
    <w:r w:rsidR="00EA7E67">
      <w:rPr>
        <w:sz w:val="20"/>
        <w:lang w:eastAsia="zh-CN"/>
      </w:rPr>
      <w:tab/>
    </w:r>
    <w:r>
      <w:rPr>
        <w:sz w:val="20"/>
        <w:lang w:eastAsia="zh-CN"/>
      </w:rPr>
      <w:t>030223</w:t>
    </w:r>
    <w:r w:rsidR="00731A42">
      <w:rPr>
        <w:sz w:val="20"/>
        <w:lang w:eastAsia="zh-CN"/>
      </w:rPr>
      <w:tab/>
    </w:r>
    <w:r>
      <w:rPr>
        <w:sz w:val="20"/>
        <w:lang w:eastAsia="zh-CN"/>
      </w:rPr>
      <w:t>170223</w:t>
    </w:r>
    <w:r w:rsidR="00731A42">
      <w:rPr>
        <w:b/>
        <w:sz w:val="21"/>
      </w:rPr>
      <w:tab/>
    </w:r>
    <w:r w:rsidR="00A1364C">
      <w:rPr>
        <w:rFonts w:hint="eastAsia"/>
        <w:b/>
        <w:noProof/>
        <w:snapToGrid/>
        <w:sz w:val="21"/>
        <w:lang w:val="en-US" w:eastAsia="zh-CN"/>
      </w:rPr>
      <w:drawing>
        <wp:inline distT="0" distB="0" distL="0" distR="0" wp14:anchorId="5651FCE5" wp14:editId="225FC57E">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B7EF" w14:textId="77777777" w:rsidR="00A90C18" w:rsidRPr="000157B1" w:rsidRDefault="00A90C18" w:rsidP="00943B69">
      <w:pPr>
        <w:pStyle w:val="af3"/>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A9A633A" w14:textId="77777777" w:rsidR="00A90C18" w:rsidRPr="000157B1" w:rsidRDefault="00A90C18" w:rsidP="00943B69">
      <w:pPr>
        <w:pStyle w:val="af3"/>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10F8AD6" w14:textId="77777777" w:rsidR="00A90C18" w:rsidRDefault="00A90C18"/>
  </w:footnote>
  <w:footnote w:id="2">
    <w:p w14:paraId="6231E16B" w14:textId="77777777" w:rsidR="00F96FB0" w:rsidRPr="006972A2" w:rsidRDefault="00F96FB0" w:rsidP="00F96FB0">
      <w:pPr>
        <w:pStyle w:val="a9"/>
      </w:pPr>
      <w:r w:rsidRPr="006972A2">
        <w:rPr>
          <w:lang w:val="zh-CN"/>
        </w:rPr>
        <w:tab/>
      </w:r>
      <w:r w:rsidRPr="006972A2">
        <w:rPr>
          <w:rStyle w:val="ab"/>
          <w:rFonts w:eastAsia="宋体"/>
          <w:vertAlign w:val="baseline"/>
        </w:rPr>
        <w:t>*</w:t>
      </w:r>
      <w:r w:rsidRPr="006972A2">
        <w:rPr>
          <w:lang w:val="zh-CN"/>
        </w:rPr>
        <w:tab/>
      </w:r>
      <w:r w:rsidRPr="006972A2">
        <w:rPr>
          <w:lang w:val="zh-CN"/>
        </w:rPr>
        <w:t>委员会第一百三十五届会议</w:t>
      </w:r>
      <w:r w:rsidRPr="006972A2">
        <w:rPr>
          <w:lang w:val="zh-CN"/>
        </w:rPr>
        <w:t>(2022</w:t>
      </w:r>
      <w:r w:rsidRPr="006972A2">
        <w:rPr>
          <w:lang w:val="zh-CN"/>
        </w:rPr>
        <w:t>年</w:t>
      </w:r>
      <w:r w:rsidRPr="006972A2">
        <w:rPr>
          <w:lang w:val="zh-CN"/>
        </w:rPr>
        <w:t>6</w:t>
      </w:r>
      <w:r w:rsidRPr="006972A2">
        <w:rPr>
          <w:lang w:val="zh-CN"/>
        </w:rPr>
        <w:t>月</w:t>
      </w:r>
      <w:r w:rsidRPr="006972A2">
        <w:rPr>
          <w:lang w:val="zh-CN"/>
        </w:rPr>
        <w:t>27</w:t>
      </w:r>
      <w:r w:rsidRPr="006972A2">
        <w:rPr>
          <w:lang w:val="zh-CN"/>
        </w:rPr>
        <w:t>日至</w:t>
      </w:r>
      <w:r w:rsidRPr="006972A2">
        <w:rPr>
          <w:lang w:val="zh-CN"/>
        </w:rPr>
        <w:t>7</w:t>
      </w:r>
      <w:r w:rsidRPr="006972A2">
        <w:rPr>
          <w:lang w:val="zh-CN"/>
        </w:rPr>
        <w:t>月</w:t>
      </w:r>
      <w:r w:rsidRPr="006972A2">
        <w:rPr>
          <w:lang w:val="zh-CN"/>
        </w:rPr>
        <w:t>27</w:t>
      </w:r>
      <w:r w:rsidRPr="006972A2">
        <w:rPr>
          <w:lang w:val="zh-CN"/>
        </w:rPr>
        <w:t>日</w:t>
      </w:r>
      <w:r w:rsidRPr="006972A2">
        <w:rPr>
          <w:lang w:val="zh-CN"/>
        </w:rPr>
        <w:t>)</w:t>
      </w:r>
      <w:r w:rsidRPr="006972A2">
        <w:rPr>
          <w:lang w:val="zh-CN"/>
        </w:rPr>
        <w:t>通过。</w:t>
      </w:r>
    </w:p>
  </w:footnote>
  <w:footnote w:id="3">
    <w:p w14:paraId="2EA1BE95" w14:textId="77777777" w:rsidR="00F96FB0" w:rsidRPr="006972A2" w:rsidRDefault="00F96FB0" w:rsidP="00F96FB0">
      <w:pPr>
        <w:pStyle w:val="a9"/>
        <w:spacing w:line="220" w:lineRule="exact"/>
        <w:rPr>
          <w:rFonts w:ascii="宋体" w:hAnsi="宋体"/>
          <w:lang w:val="zh-CN"/>
        </w:rPr>
      </w:pPr>
      <w:r w:rsidRPr="006972A2">
        <w:rPr>
          <w:lang w:val="zh-CN"/>
        </w:rPr>
        <w:tab/>
      </w:r>
      <w:r w:rsidRPr="006972A2">
        <w:rPr>
          <w:rStyle w:val="ab"/>
          <w:rFonts w:eastAsia="宋体"/>
          <w:vertAlign w:val="baseline"/>
        </w:rPr>
        <w:t>**</w:t>
      </w:r>
      <w:r w:rsidRPr="006972A2">
        <w:rPr>
          <w:lang w:val="zh-CN"/>
        </w:rPr>
        <w:tab/>
      </w:r>
      <w:r w:rsidRPr="006972A2">
        <w:rPr>
          <w:lang w:val="zh-CN"/>
        </w:rPr>
        <w:t>委员会下列委员参加了本来文的审查：塔尼亚</w:t>
      </w:r>
      <w:r w:rsidRPr="006972A2">
        <w:rPr>
          <w:rFonts w:ascii="宋体" w:hAnsi="宋体"/>
          <w:lang w:val="zh-CN"/>
        </w:rPr>
        <w:t>·</w:t>
      </w:r>
      <w:r w:rsidRPr="006972A2">
        <w:rPr>
          <w:lang w:val="zh-CN"/>
        </w:rPr>
        <w:t>玛丽亚</w:t>
      </w:r>
      <w:r w:rsidRPr="006972A2">
        <w:rPr>
          <w:rFonts w:ascii="宋体" w:hAnsi="宋体"/>
          <w:lang w:val="zh-CN"/>
        </w:rPr>
        <w:t>·</w:t>
      </w:r>
      <w:r w:rsidRPr="006972A2">
        <w:rPr>
          <w:lang w:val="zh-CN"/>
        </w:rPr>
        <w:t>阿布多</w:t>
      </w:r>
      <w:r w:rsidRPr="006972A2">
        <w:rPr>
          <w:rFonts w:ascii="宋体" w:hAnsi="宋体"/>
          <w:lang w:val="zh-CN"/>
        </w:rPr>
        <w:t>·</w:t>
      </w:r>
      <w:r w:rsidRPr="006972A2">
        <w:rPr>
          <w:lang w:val="zh-CN"/>
        </w:rPr>
        <w:t>罗乔利、</w:t>
      </w:r>
      <w:r w:rsidRPr="006972A2">
        <w:rPr>
          <w:rFonts w:hint="eastAsia"/>
          <w:lang w:val="zh-CN"/>
        </w:rPr>
        <w:t>瓦法阿·阿什拉芙·穆拉哈姆·巴西姆</w:t>
      </w:r>
      <w:r w:rsidRPr="006972A2">
        <w:rPr>
          <w:lang w:val="zh-CN"/>
        </w:rPr>
        <w:t>、亚兹</w:t>
      </w:r>
      <w:r w:rsidRPr="006972A2">
        <w:rPr>
          <w:rFonts w:ascii="宋体" w:hAnsi="宋体"/>
          <w:lang w:val="zh-CN"/>
        </w:rPr>
        <w:t>·</w:t>
      </w:r>
      <w:r w:rsidRPr="006972A2">
        <w:rPr>
          <w:lang w:val="zh-CN"/>
        </w:rPr>
        <w:t>本</w:t>
      </w:r>
      <w:r w:rsidRPr="006972A2">
        <w:rPr>
          <w:rFonts w:ascii="宋体" w:hAnsi="宋体"/>
          <w:lang w:val="zh-CN"/>
        </w:rPr>
        <w:t>·</w:t>
      </w:r>
      <w:r w:rsidRPr="006972A2">
        <w:rPr>
          <w:lang w:val="zh-CN"/>
        </w:rPr>
        <w:t>阿舒尔、阿里夫</w:t>
      </w:r>
      <w:r w:rsidRPr="006972A2">
        <w:rPr>
          <w:rFonts w:ascii="宋体" w:hAnsi="宋体"/>
          <w:lang w:val="zh-CN"/>
        </w:rPr>
        <w:t>·</w:t>
      </w:r>
      <w:r w:rsidRPr="006972A2">
        <w:rPr>
          <w:lang w:val="zh-CN"/>
        </w:rPr>
        <w:t>布尔坎、</w:t>
      </w:r>
      <w:r w:rsidRPr="006972A2">
        <w:rPr>
          <w:rFonts w:hint="eastAsia"/>
          <w:lang w:val="zh-CN"/>
        </w:rPr>
        <w:t>马哈古卜·哈伊巴</w:t>
      </w:r>
      <w:r w:rsidRPr="006972A2">
        <w:rPr>
          <w:lang w:val="zh-CN"/>
        </w:rPr>
        <w:t>、古谷修一、卡洛斯</w:t>
      </w:r>
      <w:r w:rsidRPr="006972A2">
        <w:rPr>
          <w:rFonts w:ascii="宋体" w:hAnsi="宋体"/>
          <w:lang w:val="zh-CN"/>
        </w:rPr>
        <w:t>·</w:t>
      </w:r>
      <w:r w:rsidRPr="006972A2">
        <w:rPr>
          <w:lang w:val="zh-CN"/>
        </w:rPr>
        <w:t>戈麦斯</w:t>
      </w:r>
      <w:r w:rsidRPr="006972A2">
        <w:rPr>
          <w:rFonts w:ascii="宋体" w:hAnsi="宋体"/>
          <w:lang w:val="zh-CN"/>
        </w:rPr>
        <w:t>·</w:t>
      </w:r>
      <w:r w:rsidRPr="006972A2">
        <w:rPr>
          <w:lang w:val="zh-CN"/>
        </w:rPr>
        <w:t>马丁内斯、马西娅</w:t>
      </w:r>
      <w:r w:rsidRPr="006972A2">
        <w:rPr>
          <w:rFonts w:ascii="宋体" w:hAnsi="宋体"/>
          <w:lang w:val="zh-CN"/>
        </w:rPr>
        <w:t>·</w:t>
      </w:r>
      <w:r w:rsidRPr="006972A2">
        <w:rPr>
          <w:lang w:val="zh-CN"/>
        </w:rPr>
        <w:t>克兰、邓肯</w:t>
      </w:r>
      <w:r w:rsidRPr="006972A2">
        <w:rPr>
          <w:rFonts w:ascii="宋体" w:hAnsi="宋体"/>
          <w:lang w:val="zh-CN"/>
        </w:rPr>
        <w:t>·</w:t>
      </w:r>
      <w:r w:rsidRPr="006972A2">
        <w:rPr>
          <w:lang w:val="zh-CN"/>
        </w:rPr>
        <w:t>莱基</w:t>
      </w:r>
      <w:r w:rsidRPr="006972A2">
        <w:rPr>
          <w:rFonts w:ascii="宋体" w:hAnsi="宋体"/>
          <w:lang w:val="zh-CN"/>
        </w:rPr>
        <w:t>·</w:t>
      </w:r>
      <w:r w:rsidRPr="006972A2">
        <w:rPr>
          <w:lang w:val="zh-CN"/>
        </w:rPr>
        <w:t>穆胡穆扎、福蒂妮</w:t>
      </w:r>
      <w:r w:rsidRPr="006972A2">
        <w:rPr>
          <w:rFonts w:ascii="宋体" w:hAnsi="宋体"/>
          <w:lang w:val="zh-CN"/>
        </w:rPr>
        <w:t>·</w:t>
      </w:r>
      <w:r w:rsidRPr="006972A2">
        <w:rPr>
          <w:lang w:val="zh-CN"/>
        </w:rPr>
        <w:t>帕扎尔齐斯、埃尔南</w:t>
      </w:r>
      <w:r w:rsidRPr="006972A2">
        <w:rPr>
          <w:rFonts w:ascii="宋体" w:hAnsi="宋体"/>
          <w:lang w:val="zh-CN"/>
        </w:rPr>
        <w:t>·</w:t>
      </w:r>
      <w:r w:rsidRPr="006972A2">
        <w:rPr>
          <w:lang w:val="zh-CN"/>
        </w:rPr>
        <w:t>克萨达</w:t>
      </w:r>
      <w:r w:rsidRPr="006972A2">
        <w:rPr>
          <w:rFonts w:ascii="宋体" w:hAnsi="宋体"/>
          <w:lang w:val="zh-CN"/>
        </w:rPr>
        <w:t>·</w:t>
      </w:r>
      <w:r w:rsidRPr="006972A2">
        <w:rPr>
          <w:lang w:val="zh-CN"/>
        </w:rPr>
        <w:t>卡夫雷拉、瓦西尔</w:t>
      </w:r>
      <w:r w:rsidRPr="006972A2">
        <w:rPr>
          <w:rFonts w:ascii="宋体" w:hAnsi="宋体"/>
          <w:lang w:val="zh-CN"/>
        </w:rPr>
        <w:t>卡·</w:t>
      </w:r>
      <w:r w:rsidRPr="006972A2">
        <w:rPr>
          <w:lang w:val="zh-CN"/>
        </w:rPr>
        <w:t>桑钦、</w:t>
      </w:r>
      <w:r w:rsidRPr="006972A2">
        <w:rPr>
          <w:rFonts w:ascii="宋体" w:hAnsi="宋体"/>
          <w:lang w:val="zh-CN"/>
        </w:rPr>
        <w:t>若泽·曼努埃尔·桑托斯·派斯、徐昌禄、科波亚·查姆加·克帕查、埃莱娜·</w:t>
      </w:r>
      <w:proofErr w:type="gramStart"/>
      <w:r w:rsidRPr="006972A2">
        <w:rPr>
          <w:rFonts w:ascii="宋体" w:hAnsi="宋体"/>
          <w:lang w:val="zh-CN"/>
        </w:rPr>
        <w:t>提格乎德</w:t>
      </w:r>
      <w:proofErr w:type="gramEnd"/>
      <w:r w:rsidRPr="006972A2">
        <w:rPr>
          <w:rFonts w:ascii="宋体" w:hAnsi="宋体"/>
          <w:lang w:val="zh-CN"/>
        </w:rPr>
        <w:t>加、伊梅鲁·塔姆拉特·伊盖祖和根提安·齐伯利。</w:t>
      </w:r>
    </w:p>
  </w:footnote>
  <w:footnote w:id="4">
    <w:p w14:paraId="0E192583" w14:textId="77777777" w:rsidR="00F96FB0" w:rsidRPr="006972A2" w:rsidRDefault="00F96FB0" w:rsidP="00F96FB0">
      <w:pPr>
        <w:pStyle w:val="a9"/>
      </w:pPr>
      <w:r w:rsidRPr="006972A2">
        <w:rPr>
          <w:lang w:val="zh-CN"/>
        </w:rPr>
        <w:tab/>
      </w:r>
      <w:r w:rsidRPr="006972A2">
        <w:rPr>
          <w:rStyle w:val="ab"/>
          <w:rFonts w:eastAsia="宋体"/>
          <w:vertAlign w:val="baseline"/>
        </w:rPr>
        <w:t>***</w:t>
      </w:r>
      <w:r w:rsidRPr="006972A2">
        <w:rPr>
          <w:lang w:val="zh-CN"/>
        </w:rPr>
        <w:tab/>
      </w:r>
      <w:r w:rsidRPr="006972A2">
        <w:rPr>
          <w:lang w:val="zh-CN"/>
        </w:rPr>
        <w:t>委员会委员古谷修</w:t>
      </w:r>
      <w:proofErr w:type="gramStart"/>
      <w:r w:rsidRPr="006972A2">
        <w:rPr>
          <w:lang w:val="zh-CN"/>
        </w:rPr>
        <w:t>一</w:t>
      </w:r>
      <w:proofErr w:type="gramEnd"/>
      <w:r w:rsidRPr="006972A2">
        <w:rPr>
          <w:lang w:val="zh-CN"/>
        </w:rPr>
        <w:t>的个人意见</w:t>
      </w:r>
      <w:r w:rsidRPr="006972A2">
        <w:rPr>
          <w:lang w:val="zh-CN"/>
        </w:rPr>
        <w:t>(</w:t>
      </w:r>
      <w:r w:rsidRPr="006972A2">
        <w:rPr>
          <w:lang w:val="zh-CN"/>
        </w:rPr>
        <w:t>部分不同意见</w:t>
      </w:r>
      <w:r w:rsidRPr="006972A2">
        <w:rPr>
          <w:lang w:val="zh-CN"/>
        </w:rPr>
        <w:t>)</w:t>
      </w:r>
      <w:r w:rsidRPr="006972A2">
        <w:rPr>
          <w:lang w:val="zh-CN"/>
        </w:rPr>
        <w:t>附于本意见之后。</w:t>
      </w:r>
    </w:p>
  </w:footnote>
  <w:footnote w:id="5">
    <w:p w14:paraId="75C0BBB9" w14:textId="77777777" w:rsidR="00F96FB0" w:rsidRPr="006972A2" w:rsidRDefault="00F96FB0" w:rsidP="00F96FB0">
      <w:pPr>
        <w:pStyle w:val="a9"/>
      </w:pPr>
      <w:r w:rsidRPr="006972A2">
        <w:rPr>
          <w:lang w:val="zh-CN"/>
        </w:rPr>
        <w:tab/>
      </w:r>
      <w:r w:rsidRPr="006972A2">
        <w:rPr>
          <w:rStyle w:val="ab"/>
          <w:rFonts w:eastAsia="宋体"/>
        </w:rPr>
        <w:footnoteRef/>
      </w:r>
      <w:r w:rsidRPr="006972A2">
        <w:rPr>
          <w:lang w:val="zh-CN"/>
        </w:rPr>
        <w:tab/>
      </w:r>
      <w:r w:rsidRPr="006972A2">
        <w:rPr>
          <w:lang w:val="zh-CN"/>
        </w:rPr>
        <w:t>自由记者不被视为外国大众媒体记者，因此无法获得外交部的资格认证。《大众传媒法》第</w:t>
      </w:r>
      <w:r w:rsidRPr="006972A2">
        <w:rPr>
          <w:lang w:val="zh-CN"/>
        </w:rPr>
        <w:t>35(4)</w:t>
      </w:r>
      <w:r w:rsidRPr="006972A2">
        <w:rPr>
          <w:lang w:val="zh-CN"/>
        </w:rPr>
        <w:t>条禁止在未经认证的情况下，为外国大众媒体开展新闻活动。</w:t>
      </w:r>
    </w:p>
  </w:footnote>
  <w:footnote w:id="6">
    <w:p w14:paraId="7DEE9DB1" w14:textId="77777777" w:rsidR="00F96FB0" w:rsidRPr="006972A2" w:rsidRDefault="00F96FB0" w:rsidP="00F96FB0">
      <w:pPr>
        <w:pStyle w:val="a9"/>
      </w:pPr>
      <w:r w:rsidRPr="006972A2">
        <w:rPr>
          <w:lang w:val="zh-CN"/>
        </w:rPr>
        <w:tab/>
      </w:r>
      <w:r w:rsidRPr="006972A2">
        <w:rPr>
          <w:rStyle w:val="ab"/>
          <w:rFonts w:eastAsia="宋体"/>
        </w:rPr>
        <w:footnoteRef/>
      </w:r>
      <w:r w:rsidRPr="006972A2">
        <w:rPr>
          <w:lang w:val="zh-CN"/>
        </w:rPr>
        <w:tab/>
      </w:r>
      <w:r w:rsidRPr="006972A2">
        <w:rPr>
          <w:lang w:val="zh-CN"/>
        </w:rPr>
        <w:t>因此，提交人以记者身份为外国大众媒体公司即</w:t>
      </w:r>
      <w:r w:rsidRPr="006972A2">
        <w:rPr>
          <w:lang w:val="zh-CN"/>
        </w:rPr>
        <w:t>Belsat</w:t>
      </w:r>
      <w:r w:rsidRPr="006972A2">
        <w:rPr>
          <w:lang w:val="zh-CN"/>
        </w:rPr>
        <w:t>撰稿，违反了法律，因为她是在</w:t>
      </w:r>
      <w:r w:rsidRPr="006972A2">
        <w:rPr>
          <w:rFonts w:hint="eastAsia"/>
          <w:lang w:val="zh-CN"/>
        </w:rPr>
        <w:t>无</w:t>
      </w:r>
      <w:r w:rsidRPr="006972A2">
        <w:rPr>
          <w:lang w:val="zh-CN"/>
        </w:rPr>
        <w:t>证情况下工作。</w:t>
      </w:r>
    </w:p>
  </w:footnote>
  <w:footnote w:id="7">
    <w:p w14:paraId="4624884F" w14:textId="77777777" w:rsidR="00F96FB0" w:rsidRPr="006972A2" w:rsidRDefault="00F96FB0" w:rsidP="00F96FB0">
      <w:pPr>
        <w:pStyle w:val="a9"/>
      </w:pPr>
      <w:r w:rsidRPr="006972A2">
        <w:rPr>
          <w:lang w:val="zh-CN"/>
        </w:rPr>
        <w:tab/>
      </w:r>
      <w:r w:rsidRPr="006972A2">
        <w:rPr>
          <w:rStyle w:val="ab"/>
          <w:rFonts w:eastAsia="宋体"/>
        </w:rPr>
        <w:footnoteRef/>
      </w:r>
      <w:r w:rsidRPr="006972A2">
        <w:rPr>
          <w:lang w:val="zh-CN"/>
        </w:rPr>
        <w:tab/>
      </w:r>
      <w:r w:rsidRPr="006972A2">
        <w:rPr>
          <w:lang w:val="zh-CN"/>
        </w:rPr>
        <w:t>法庭裁决当日约合</w:t>
      </w:r>
      <w:r w:rsidRPr="006972A2">
        <w:rPr>
          <w:lang w:val="zh-CN"/>
        </w:rPr>
        <w:t>220</w:t>
      </w:r>
      <w:r w:rsidRPr="006972A2">
        <w:rPr>
          <w:lang w:val="zh-CN"/>
        </w:rPr>
        <w:t>欧元。</w:t>
      </w:r>
    </w:p>
  </w:footnote>
  <w:footnote w:id="8">
    <w:p w14:paraId="028E2608" w14:textId="051358A2" w:rsidR="00F96FB0" w:rsidRPr="006972A2" w:rsidRDefault="00F96FB0" w:rsidP="00F96FB0">
      <w:pPr>
        <w:pStyle w:val="a9"/>
      </w:pPr>
      <w:r w:rsidRPr="006972A2">
        <w:rPr>
          <w:lang w:val="zh-CN"/>
        </w:rPr>
        <w:tab/>
      </w:r>
      <w:r w:rsidRPr="006972A2">
        <w:rPr>
          <w:rStyle w:val="ab"/>
          <w:rFonts w:eastAsia="宋体"/>
        </w:rPr>
        <w:footnoteRef/>
      </w:r>
      <w:r w:rsidR="009F1F00" w:rsidRPr="006972A2">
        <w:rPr>
          <w:lang w:val="zh-CN"/>
        </w:rPr>
        <w:tab/>
      </w:r>
      <w:r w:rsidRPr="006972A2">
        <w:rPr>
          <w:lang w:val="zh-CN"/>
        </w:rPr>
        <w:t>缔约国提到，提交人错过了六个月的最后期限。</w:t>
      </w:r>
    </w:p>
  </w:footnote>
  <w:footnote w:id="9">
    <w:p w14:paraId="2255A087" w14:textId="77777777" w:rsidR="00F96FB0" w:rsidRPr="006972A2" w:rsidRDefault="00F96FB0" w:rsidP="00F96FB0">
      <w:pPr>
        <w:pStyle w:val="a9"/>
      </w:pPr>
      <w:r w:rsidRPr="006972A2">
        <w:rPr>
          <w:lang w:val="zh-CN"/>
        </w:rPr>
        <w:tab/>
      </w:r>
      <w:r w:rsidRPr="006972A2">
        <w:rPr>
          <w:rStyle w:val="ab"/>
          <w:rFonts w:eastAsia="宋体"/>
        </w:rPr>
        <w:footnoteRef/>
      </w:r>
      <w:r w:rsidRPr="006972A2">
        <w:rPr>
          <w:lang w:val="zh-CN"/>
        </w:rPr>
        <w:tab/>
      </w:r>
      <w:r w:rsidRPr="006972A2">
        <w:rPr>
          <w:lang w:val="zh-CN"/>
        </w:rPr>
        <w:t>根据《行政</w:t>
      </w:r>
      <w:r w:rsidRPr="006972A2">
        <w:rPr>
          <w:rFonts w:hint="eastAsia"/>
          <w:lang w:val="zh-CN"/>
        </w:rPr>
        <w:t>违法</w:t>
      </w:r>
      <w:r w:rsidRPr="006972A2">
        <w:rPr>
          <w:lang w:val="zh-CN"/>
        </w:rPr>
        <w:t>法》第</w:t>
      </w:r>
      <w:r w:rsidRPr="006972A2">
        <w:rPr>
          <w:lang w:val="zh-CN"/>
        </w:rPr>
        <w:t>12.11</w:t>
      </w:r>
      <w:r w:rsidRPr="006972A2">
        <w:rPr>
          <w:lang w:val="zh-CN"/>
        </w:rPr>
        <w:t>条，提交人可以就行政</w:t>
      </w:r>
      <w:r w:rsidRPr="006972A2">
        <w:rPr>
          <w:rFonts w:hint="eastAsia"/>
          <w:lang w:val="zh-CN"/>
        </w:rPr>
        <w:t>违法</w:t>
      </w:r>
      <w:r w:rsidRPr="006972A2">
        <w:rPr>
          <w:lang w:val="zh-CN"/>
        </w:rPr>
        <w:t>案件中已经生效的法院判决向上级法院院长提出上诉，与向检察官办公室提出的任何申诉无关。</w:t>
      </w:r>
    </w:p>
  </w:footnote>
  <w:footnote w:id="10">
    <w:p w14:paraId="49FC278C" w14:textId="04D1991F" w:rsidR="00F96FB0" w:rsidRPr="006972A2" w:rsidRDefault="00F96FB0" w:rsidP="00F96FB0">
      <w:pPr>
        <w:pStyle w:val="a9"/>
      </w:pPr>
      <w:r w:rsidRPr="006972A2">
        <w:rPr>
          <w:lang w:val="zh-CN"/>
        </w:rPr>
        <w:tab/>
      </w:r>
      <w:r w:rsidRPr="006972A2">
        <w:rPr>
          <w:rStyle w:val="ab"/>
          <w:rFonts w:eastAsia="宋体"/>
        </w:rPr>
        <w:footnoteRef/>
      </w:r>
      <w:r w:rsidRPr="006972A2">
        <w:rPr>
          <w:lang w:val="zh-CN"/>
        </w:rPr>
        <w:tab/>
      </w:r>
      <w:r w:rsidRPr="006972A2">
        <w:rPr>
          <w:lang w:val="zh-CN"/>
        </w:rPr>
        <w:t>另见</w:t>
      </w:r>
      <w:r w:rsidRPr="006972A2">
        <w:rPr>
          <w:rFonts w:ascii="Time New Roman" w:eastAsia="楷体" w:hAnsi="Time New Roman"/>
          <w:lang w:val="zh-CN"/>
        </w:rPr>
        <w:t>Park</w:t>
      </w:r>
      <w:r w:rsidRPr="006972A2">
        <w:rPr>
          <w:rFonts w:ascii="Time New Roman" w:eastAsia="楷体" w:hAnsi="Time New Roman"/>
          <w:lang w:val="zh-CN"/>
        </w:rPr>
        <w:t>诉大韩民国案</w:t>
      </w:r>
      <w:r w:rsidRPr="006972A2">
        <w:rPr>
          <w:lang w:val="zh-CN"/>
        </w:rPr>
        <w:t>(</w:t>
      </w:r>
      <w:hyperlink r:id="rId1" w:history="1">
        <w:proofErr w:type="spellStart"/>
        <w:r w:rsidRPr="006972A2">
          <w:rPr>
            <w:rStyle w:val="af5"/>
          </w:rPr>
          <w:t>CCPR</w:t>
        </w:r>
        <w:proofErr w:type="spellEnd"/>
        <w:r w:rsidRPr="006972A2">
          <w:rPr>
            <w:rStyle w:val="af5"/>
          </w:rPr>
          <w:t>/C/64/D/628/1995</w:t>
        </w:r>
      </w:hyperlink>
      <w:r w:rsidRPr="006972A2">
        <w:rPr>
          <w:lang w:val="zh-CN"/>
        </w:rPr>
        <w:t>)</w:t>
      </w:r>
      <w:r w:rsidRPr="006972A2">
        <w:rPr>
          <w:lang w:val="zh-CN"/>
        </w:rPr>
        <w:t>，在该案中，委员会不同意缔约国将国家法律置于《公约》所载权利之上。</w:t>
      </w:r>
    </w:p>
  </w:footnote>
  <w:footnote w:id="11">
    <w:p w14:paraId="698601CB" w14:textId="70CDA188" w:rsidR="00F96FB0" w:rsidRPr="006972A2" w:rsidRDefault="00F96FB0" w:rsidP="00F96FB0">
      <w:pPr>
        <w:pStyle w:val="a9"/>
      </w:pPr>
      <w:r w:rsidRPr="006972A2">
        <w:rPr>
          <w:lang w:val="zh-CN"/>
        </w:rPr>
        <w:tab/>
      </w:r>
      <w:r w:rsidRPr="006972A2">
        <w:rPr>
          <w:rStyle w:val="ab"/>
          <w:rFonts w:eastAsia="宋体"/>
        </w:rPr>
        <w:footnoteRef/>
      </w:r>
      <w:r w:rsidRPr="006972A2">
        <w:rPr>
          <w:lang w:val="zh-CN"/>
        </w:rPr>
        <w:tab/>
      </w:r>
      <w:r w:rsidRPr="006972A2">
        <w:rPr>
          <w:lang w:val="zh-CN"/>
        </w:rPr>
        <w:t>Alekseev</w:t>
      </w:r>
      <w:r w:rsidRPr="006972A2">
        <w:rPr>
          <w:rFonts w:ascii="楷体" w:eastAsia="楷体" w:hAnsi="楷体"/>
          <w:lang w:val="zh-CN"/>
        </w:rPr>
        <w:t>诉俄罗斯联邦案</w:t>
      </w:r>
      <w:r w:rsidRPr="006972A2">
        <w:rPr>
          <w:lang w:val="zh-CN"/>
        </w:rPr>
        <w:t>(</w:t>
      </w:r>
      <w:hyperlink r:id="rId2" w:history="1">
        <w:proofErr w:type="spellStart"/>
        <w:r w:rsidRPr="006972A2">
          <w:rPr>
            <w:rStyle w:val="af5"/>
          </w:rPr>
          <w:t>CCPR</w:t>
        </w:r>
        <w:proofErr w:type="spellEnd"/>
        <w:r w:rsidRPr="006972A2">
          <w:rPr>
            <w:rStyle w:val="af5"/>
          </w:rPr>
          <w:t>/C/109/D/1873/2009</w:t>
        </w:r>
      </w:hyperlink>
      <w:r w:rsidRPr="006972A2">
        <w:rPr>
          <w:lang w:val="zh-CN"/>
        </w:rPr>
        <w:t>)</w:t>
      </w:r>
      <w:r w:rsidRPr="006972A2">
        <w:rPr>
          <w:lang w:val="zh-CN"/>
        </w:rPr>
        <w:t>，第</w:t>
      </w:r>
      <w:r w:rsidRPr="006972A2">
        <w:rPr>
          <w:lang w:val="zh-CN"/>
        </w:rPr>
        <w:t>8.4</w:t>
      </w:r>
      <w:r w:rsidRPr="006972A2">
        <w:rPr>
          <w:lang w:val="zh-CN"/>
        </w:rPr>
        <w:t>段；</w:t>
      </w:r>
      <w:r w:rsidRPr="006972A2">
        <w:rPr>
          <w:lang w:val="zh-CN"/>
        </w:rPr>
        <w:t>Lozenko</w:t>
      </w:r>
      <w:r w:rsidRPr="006972A2">
        <w:rPr>
          <w:rFonts w:ascii="楷体" w:eastAsia="楷体" w:hAnsi="楷体"/>
          <w:lang w:val="zh-CN"/>
        </w:rPr>
        <w:t>诉白俄罗斯案</w:t>
      </w:r>
      <w:r w:rsidRPr="006972A2">
        <w:rPr>
          <w:lang w:val="zh-CN"/>
        </w:rPr>
        <w:t>(</w:t>
      </w:r>
      <w:hyperlink r:id="rId3" w:history="1">
        <w:proofErr w:type="spellStart"/>
        <w:r w:rsidRPr="006972A2">
          <w:rPr>
            <w:rStyle w:val="af5"/>
            <w:spacing w:val="-2"/>
            <w:lang w:val="es-ES"/>
          </w:rPr>
          <w:t>CCPR</w:t>
        </w:r>
        <w:proofErr w:type="spellEnd"/>
        <w:r w:rsidRPr="006972A2">
          <w:rPr>
            <w:rStyle w:val="af5"/>
            <w:spacing w:val="-2"/>
            <w:lang w:val="es-ES"/>
          </w:rPr>
          <w:t>/</w:t>
        </w:r>
        <w:r w:rsidR="002E62C7" w:rsidRPr="006972A2">
          <w:rPr>
            <w:rStyle w:val="af5"/>
            <w:spacing w:val="-2"/>
            <w:lang w:val="es-ES"/>
          </w:rPr>
          <w:t xml:space="preserve"> </w:t>
        </w:r>
        <w:r w:rsidRPr="006972A2">
          <w:rPr>
            <w:rStyle w:val="af5"/>
            <w:spacing w:val="-2"/>
            <w:lang w:val="es-ES"/>
          </w:rPr>
          <w:t>C/112/D/1929/2010</w:t>
        </w:r>
      </w:hyperlink>
      <w:r w:rsidRPr="006972A2">
        <w:rPr>
          <w:spacing w:val="-2"/>
          <w:lang w:val="zh-CN"/>
        </w:rPr>
        <w:t>)</w:t>
      </w:r>
      <w:r w:rsidRPr="006972A2">
        <w:rPr>
          <w:spacing w:val="-2"/>
          <w:lang w:val="zh-CN"/>
        </w:rPr>
        <w:t>，第</w:t>
      </w:r>
      <w:r w:rsidRPr="006972A2">
        <w:rPr>
          <w:spacing w:val="-2"/>
          <w:lang w:val="zh-CN"/>
        </w:rPr>
        <w:t>6.3</w:t>
      </w:r>
      <w:r w:rsidRPr="006972A2">
        <w:rPr>
          <w:spacing w:val="-2"/>
          <w:lang w:val="zh-CN"/>
        </w:rPr>
        <w:t>段；</w:t>
      </w:r>
      <w:r w:rsidRPr="006972A2">
        <w:rPr>
          <w:spacing w:val="-2"/>
          <w:lang w:val="zh-CN"/>
        </w:rPr>
        <w:t>Sudalenko</w:t>
      </w:r>
      <w:r w:rsidRPr="006972A2">
        <w:rPr>
          <w:rFonts w:ascii="楷体" w:eastAsia="楷体" w:hAnsi="楷体"/>
          <w:spacing w:val="-2"/>
          <w:lang w:val="zh-CN"/>
        </w:rPr>
        <w:t>诉白俄罗斯案</w:t>
      </w:r>
      <w:r w:rsidRPr="006972A2">
        <w:rPr>
          <w:spacing w:val="-2"/>
          <w:lang w:val="zh-CN"/>
        </w:rPr>
        <w:t>(</w:t>
      </w:r>
      <w:hyperlink r:id="rId4" w:history="1">
        <w:proofErr w:type="spellStart"/>
        <w:r w:rsidRPr="006972A2">
          <w:rPr>
            <w:rStyle w:val="af5"/>
            <w:spacing w:val="-2"/>
            <w:lang w:val="es-ES"/>
          </w:rPr>
          <w:t>CCPR</w:t>
        </w:r>
        <w:proofErr w:type="spellEnd"/>
        <w:r w:rsidRPr="006972A2">
          <w:rPr>
            <w:rStyle w:val="af5"/>
            <w:spacing w:val="-2"/>
            <w:lang w:val="es-ES"/>
          </w:rPr>
          <w:t>/C/115/D/2016/2010</w:t>
        </w:r>
      </w:hyperlink>
      <w:r w:rsidRPr="006972A2">
        <w:rPr>
          <w:spacing w:val="-2"/>
          <w:lang w:val="zh-CN"/>
        </w:rPr>
        <w:t>)</w:t>
      </w:r>
      <w:r w:rsidRPr="006972A2">
        <w:rPr>
          <w:spacing w:val="-2"/>
          <w:lang w:val="zh-CN"/>
        </w:rPr>
        <w:t>，第</w:t>
      </w:r>
      <w:r w:rsidRPr="006972A2">
        <w:rPr>
          <w:spacing w:val="-2"/>
          <w:lang w:val="zh-CN"/>
        </w:rPr>
        <w:t>7.3</w:t>
      </w:r>
      <w:r w:rsidRPr="006972A2">
        <w:rPr>
          <w:spacing w:val="-2"/>
          <w:lang w:val="zh-CN"/>
        </w:rPr>
        <w:t>段；</w:t>
      </w:r>
      <w:r w:rsidRPr="006972A2">
        <w:rPr>
          <w:lang w:val="zh-CN"/>
        </w:rPr>
        <w:t>以及</w:t>
      </w:r>
      <w:r w:rsidRPr="006972A2">
        <w:rPr>
          <w:lang w:val="zh-CN"/>
        </w:rPr>
        <w:t>Belsky</w:t>
      </w:r>
      <w:r w:rsidRPr="006972A2">
        <w:rPr>
          <w:rFonts w:ascii="楷体" w:eastAsia="楷体" w:hAnsi="楷体"/>
          <w:lang w:val="zh-CN"/>
        </w:rPr>
        <w:t>诉白俄罗斯案</w:t>
      </w:r>
      <w:r w:rsidRPr="006972A2">
        <w:rPr>
          <w:lang w:val="zh-CN"/>
        </w:rPr>
        <w:t>(</w:t>
      </w:r>
      <w:hyperlink r:id="rId5" w:history="1">
        <w:proofErr w:type="spellStart"/>
        <w:r w:rsidRPr="006972A2">
          <w:rPr>
            <w:rStyle w:val="af5"/>
            <w:lang w:val="es-ES"/>
          </w:rPr>
          <w:t>CCPR</w:t>
        </w:r>
        <w:proofErr w:type="spellEnd"/>
        <w:r w:rsidRPr="006972A2">
          <w:rPr>
            <w:rStyle w:val="af5"/>
            <w:lang w:val="es-ES"/>
          </w:rPr>
          <w:t>/C/134/D/2755/2016</w:t>
        </w:r>
      </w:hyperlink>
      <w:r w:rsidRPr="006972A2">
        <w:rPr>
          <w:lang w:val="zh-CN"/>
        </w:rPr>
        <w:t>)</w:t>
      </w:r>
      <w:r w:rsidRPr="006972A2">
        <w:rPr>
          <w:lang w:val="zh-CN"/>
        </w:rPr>
        <w:t>，第</w:t>
      </w:r>
      <w:r w:rsidRPr="006972A2">
        <w:rPr>
          <w:lang w:val="zh-CN"/>
        </w:rPr>
        <w:t>6.3</w:t>
      </w:r>
      <w:r w:rsidRPr="006972A2">
        <w:rPr>
          <w:lang w:val="zh-CN"/>
        </w:rPr>
        <w:t>段。</w:t>
      </w:r>
    </w:p>
  </w:footnote>
  <w:footnote w:id="12">
    <w:p w14:paraId="54FFC414" w14:textId="1B069EDF" w:rsidR="00F96FB0" w:rsidRPr="006972A2" w:rsidRDefault="00F96FB0" w:rsidP="00F96FB0">
      <w:pPr>
        <w:pStyle w:val="a9"/>
      </w:pPr>
      <w:r w:rsidRPr="006972A2">
        <w:rPr>
          <w:lang w:val="zh-CN"/>
        </w:rPr>
        <w:tab/>
      </w:r>
      <w:r w:rsidRPr="006972A2">
        <w:rPr>
          <w:rStyle w:val="ab"/>
          <w:rFonts w:eastAsia="宋体"/>
        </w:rPr>
        <w:footnoteRef/>
      </w:r>
      <w:r w:rsidRPr="006972A2">
        <w:rPr>
          <w:lang w:val="zh-CN"/>
        </w:rPr>
        <w:tab/>
      </w:r>
      <w:r w:rsidRPr="006972A2">
        <w:rPr>
          <w:lang w:val="zh-CN"/>
        </w:rPr>
        <w:t>Poliakov</w:t>
      </w:r>
      <w:r w:rsidRPr="006972A2">
        <w:rPr>
          <w:rFonts w:ascii="楷体" w:eastAsia="楷体" w:hAnsi="楷体"/>
          <w:lang w:val="zh-CN"/>
        </w:rPr>
        <w:t>诉白俄罗斯案</w:t>
      </w:r>
      <w:r w:rsidRPr="006972A2">
        <w:rPr>
          <w:lang w:val="zh-CN"/>
        </w:rPr>
        <w:t>(</w:t>
      </w:r>
      <w:hyperlink r:id="rId6" w:history="1">
        <w:proofErr w:type="spellStart"/>
        <w:r w:rsidRPr="006972A2">
          <w:rPr>
            <w:rStyle w:val="af5"/>
            <w:lang w:val="es-ES"/>
          </w:rPr>
          <w:t>CCPR</w:t>
        </w:r>
        <w:proofErr w:type="spellEnd"/>
        <w:r w:rsidRPr="006972A2">
          <w:rPr>
            <w:rStyle w:val="af5"/>
            <w:lang w:val="es-ES"/>
          </w:rPr>
          <w:t>/C/111/D/2030/2011</w:t>
        </w:r>
      </w:hyperlink>
      <w:r w:rsidRPr="006972A2">
        <w:rPr>
          <w:lang w:val="zh-CN"/>
        </w:rPr>
        <w:t>)</w:t>
      </w:r>
      <w:r w:rsidRPr="006972A2">
        <w:rPr>
          <w:lang w:val="zh-CN"/>
        </w:rPr>
        <w:t>，第</w:t>
      </w:r>
      <w:r w:rsidRPr="006972A2">
        <w:rPr>
          <w:lang w:val="zh-CN"/>
        </w:rPr>
        <w:t>7.4</w:t>
      </w:r>
      <w:r w:rsidRPr="006972A2">
        <w:rPr>
          <w:lang w:val="zh-CN"/>
        </w:rPr>
        <w:t>段；以及</w:t>
      </w:r>
      <w:r w:rsidRPr="006972A2">
        <w:rPr>
          <w:lang w:val="zh-CN"/>
        </w:rPr>
        <w:t>Zhukovsky</w:t>
      </w:r>
      <w:r w:rsidRPr="006972A2">
        <w:rPr>
          <w:rFonts w:ascii="楷体" w:eastAsia="楷体" w:hAnsi="楷体"/>
          <w:lang w:val="zh-CN"/>
        </w:rPr>
        <w:t>诉白俄罗斯案</w:t>
      </w:r>
      <w:r w:rsidRPr="006972A2">
        <w:rPr>
          <w:lang w:val="zh-CN"/>
        </w:rPr>
        <w:t>(</w:t>
      </w:r>
      <w:hyperlink r:id="rId7" w:history="1">
        <w:proofErr w:type="spellStart"/>
        <w:r w:rsidRPr="006972A2">
          <w:rPr>
            <w:rStyle w:val="af5"/>
          </w:rPr>
          <w:t>CCPR</w:t>
        </w:r>
        <w:proofErr w:type="spellEnd"/>
        <w:r w:rsidRPr="006972A2">
          <w:rPr>
            <w:rStyle w:val="af5"/>
          </w:rPr>
          <w:t>/C/127/D/2955/2017</w:t>
        </w:r>
      </w:hyperlink>
      <w:r w:rsidRPr="006972A2">
        <w:t>)</w:t>
      </w:r>
      <w:r w:rsidRPr="006972A2">
        <w:rPr>
          <w:lang w:val="zh-CN"/>
        </w:rPr>
        <w:t>，第</w:t>
      </w:r>
      <w:r w:rsidRPr="006972A2">
        <w:rPr>
          <w:lang w:val="zh-CN"/>
        </w:rPr>
        <w:t>6.4</w:t>
      </w:r>
      <w:r w:rsidRPr="006972A2">
        <w:rPr>
          <w:lang w:val="zh-CN"/>
        </w:rPr>
        <w:t>段。</w:t>
      </w:r>
    </w:p>
  </w:footnote>
  <w:footnote w:id="13">
    <w:p w14:paraId="73120C5A" w14:textId="4658FA0F" w:rsidR="00F96FB0" w:rsidRPr="006972A2" w:rsidRDefault="00F96FB0" w:rsidP="00F96FB0">
      <w:pPr>
        <w:pStyle w:val="a9"/>
      </w:pPr>
      <w:r w:rsidRPr="006972A2">
        <w:rPr>
          <w:lang w:val="zh-CN"/>
        </w:rPr>
        <w:tab/>
      </w:r>
      <w:r w:rsidRPr="006972A2">
        <w:rPr>
          <w:rStyle w:val="ab"/>
          <w:rFonts w:eastAsia="宋体"/>
        </w:rPr>
        <w:footnoteRef/>
      </w:r>
      <w:r w:rsidRPr="006972A2">
        <w:rPr>
          <w:lang w:val="zh-CN"/>
        </w:rPr>
        <w:tab/>
      </w:r>
      <w:r w:rsidRPr="006972A2">
        <w:rPr>
          <w:lang w:val="zh-CN"/>
        </w:rPr>
        <w:t>根据委员会关于在法庭和裁判所前一律平等和获得公正审判的权利的第</w:t>
      </w:r>
      <w:r w:rsidRPr="006972A2">
        <w:rPr>
          <w:lang w:val="zh-CN"/>
        </w:rPr>
        <w:t>32</w:t>
      </w:r>
      <w:r w:rsidRPr="006972A2">
        <w:rPr>
          <w:lang w:val="zh-CN"/>
        </w:rPr>
        <w:t>号一般性意见</w:t>
      </w:r>
      <w:r w:rsidRPr="006972A2">
        <w:rPr>
          <w:lang w:val="zh-CN"/>
        </w:rPr>
        <w:t>(2007</w:t>
      </w:r>
      <w:r w:rsidRPr="006972A2">
        <w:rPr>
          <w:lang w:val="zh-CN"/>
        </w:rPr>
        <w:t>年</w:t>
      </w:r>
      <w:r w:rsidRPr="006972A2">
        <w:rPr>
          <w:lang w:val="zh-CN"/>
        </w:rPr>
        <w:t>)</w:t>
      </w:r>
      <w:r w:rsidRPr="006972A2">
        <w:rPr>
          <w:lang w:val="zh-CN"/>
        </w:rPr>
        <w:t>第</w:t>
      </w:r>
      <w:r w:rsidRPr="006972A2">
        <w:rPr>
          <w:lang w:val="zh-CN"/>
        </w:rPr>
        <w:t>15</w:t>
      </w:r>
      <w:r w:rsidRPr="006972A2">
        <w:rPr>
          <w:lang w:val="zh-CN"/>
        </w:rPr>
        <w:t>段。另见</w:t>
      </w:r>
      <w:r w:rsidRPr="006972A2">
        <w:rPr>
          <w:lang w:val="zh-CN"/>
        </w:rPr>
        <w:t>Sadykov</w:t>
      </w:r>
      <w:r w:rsidRPr="006972A2">
        <w:rPr>
          <w:rFonts w:ascii="楷体" w:eastAsia="楷体" w:hAnsi="楷体"/>
          <w:lang w:val="zh-CN"/>
        </w:rPr>
        <w:t>诉哈萨克斯坦</w:t>
      </w:r>
      <w:r w:rsidRPr="006972A2">
        <w:rPr>
          <w:rFonts w:ascii="楷体" w:eastAsia="楷体" w:hAnsi="楷体" w:hint="eastAsia"/>
          <w:lang w:val="zh-CN"/>
        </w:rPr>
        <w:t>案</w:t>
      </w:r>
      <w:r w:rsidRPr="006972A2">
        <w:rPr>
          <w:lang w:val="zh-CN"/>
        </w:rPr>
        <w:t>(</w:t>
      </w:r>
      <w:hyperlink r:id="rId8" w:history="1">
        <w:proofErr w:type="spellStart"/>
        <w:r w:rsidRPr="006972A2">
          <w:rPr>
            <w:rStyle w:val="af5"/>
          </w:rPr>
          <w:t>CCPR</w:t>
        </w:r>
        <w:proofErr w:type="spellEnd"/>
        <w:r w:rsidRPr="006972A2">
          <w:rPr>
            <w:rStyle w:val="af5"/>
          </w:rPr>
          <w:t>/C/129/D/2456/2014</w:t>
        </w:r>
      </w:hyperlink>
      <w:r w:rsidRPr="006972A2">
        <w:rPr>
          <w:lang w:val="zh-CN"/>
        </w:rPr>
        <w:t>)</w:t>
      </w:r>
      <w:r w:rsidRPr="006972A2">
        <w:rPr>
          <w:lang w:val="zh-CN"/>
        </w:rPr>
        <w:t>，第</w:t>
      </w:r>
      <w:r w:rsidRPr="006972A2">
        <w:rPr>
          <w:lang w:val="zh-CN"/>
        </w:rPr>
        <w:t>6.5</w:t>
      </w:r>
      <w:r w:rsidR="002E62C7" w:rsidRPr="006972A2">
        <w:rPr>
          <w:lang w:val="zh-CN"/>
        </w:rPr>
        <w:t>-</w:t>
      </w:r>
      <w:r w:rsidRPr="006972A2">
        <w:rPr>
          <w:lang w:val="zh-CN"/>
        </w:rPr>
        <w:t>6.6</w:t>
      </w:r>
      <w:r w:rsidRPr="006972A2">
        <w:rPr>
          <w:lang w:val="zh-CN"/>
        </w:rPr>
        <w:t>段；</w:t>
      </w:r>
    </w:p>
  </w:footnote>
  <w:footnote w:id="14">
    <w:p w14:paraId="1670D7C7" w14:textId="77777777" w:rsidR="00F96FB0" w:rsidRPr="006972A2" w:rsidRDefault="00F96FB0" w:rsidP="00F96FB0">
      <w:pPr>
        <w:pStyle w:val="a9"/>
      </w:pPr>
      <w:r w:rsidRPr="006972A2">
        <w:rPr>
          <w:lang w:val="zh-CN"/>
        </w:rPr>
        <w:tab/>
      </w:r>
      <w:r w:rsidRPr="006972A2">
        <w:rPr>
          <w:rStyle w:val="ab"/>
          <w:rFonts w:eastAsia="宋体"/>
        </w:rPr>
        <w:footnoteRef/>
      </w:r>
      <w:r w:rsidRPr="006972A2">
        <w:rPr>
          <w:lang w:val="zh-CN"/>
        </w:rPr>
        <w:tab/>
      </w:r>
      <w:r w:rsidRPr="006972A2">
        <w:rPr>
          <w:lang w:val="zh-CN"/>
        </w:rPr>
        <w:t>见第</w:t>
      </w:r>
      <w:r w:rsidRPr="006972A2">
        <w:rPr>
          <w:lang w:val="zh-CN"/>
        </w:rPr>
        <w:t>2</w:t>
      </w:r>
      <w:r w:rsidRPr="006972A2">
        <w:rPr>
          <w:lang w:val="zh-CN"/>
        </w:rPr>
        <w:t>段。</w:t>
      </w:r>
    </w:p>
  </w:footnote>
  <w:footnote w:id="15">
    <w:p w14:paraId="0212A32C" w14:textId="77777777" w:rsidR="00F96FB0" w:rsidRPr="006972A2" w:rsidRDefault="00F96FB0" w:rsidP="00F96FB0">
      <w:pPr>
        <w:pStyle w:val="a9"/>
        <w:rPr>
          <w:highlight w:val="green"/>
        </w:rPr>
      </w:pPr>
      <w:r w:rsidRPr="006972A2">
        <w:rPr>
          <w:lang w:val="zh-CN"/>
        </w:rPr>
        <w:tab/>
      </w:r>
      <w:r w:rsidRPr="006972A2">
        <w:rPr>
          <w:rStyle w:val="ab"/>
          <w:rFonts w:eastAsia="宋体"/>
        </w:rPr>
        <w:footnoteRef/>
      </w:r>
      <w:r w:rsidRPr="006972A2">
        <w:rPr>
          <w:lang w:val="zh-CN"/>
        </w:rPr>
        <w:tab/>
      </w:r>
      <w:r w:rsidRPr="006972A2">
        <w:rPr>
          <w:lang w:val="zh-CN"/>
        </w:rPr>
        <w:t>同上，第</w:t>
      </w:r>
      <w:r w:rsidRPr="006972A2">
        <w:rPr>
          <w:lang w:val="zh-CN"/>
        </w:rPr>
        <w:t>34</w:t>
      </w:r>
      <w:r w:rsidRPr="006972A2">
        <w:rPr>
          <w:lang w:val="zh-CN"/>
        </w:rPr>
        <w:t>段。</w:t>
      </w:r>
    </w:p>
  </w:footnote>
  <w:footnote w:id="16">
    <w:p w14:paraId="200A731A" w14:textId="5DF4DFD8" w:rsidR="00F96FB0" w:rsidRPr="006972A2" w:rsidRDefault="00F96FB0" w:rsidP="00F96FB0">
      <w:pPr>
        <w:pStyle w:val="a9"/>
      </w:pPr>
      <w:r w:rsidRPr="006972A2">
        <w:rPr>
          <w:lang w:val="zh-CN"/>
        </w:rPr>
        <w:tab/>
      </w:r>
      <w:r w:rsidRPr="006972A2">
        <w:rPr>
          <w:rStyle w:val="ab"/>
          <w:rFonts w:eastAsia="宋体"/>
        </w:rPr>
        <w:footnoteRef/>
      </w:r>
      <w:r w:rsidRPr="006972A2">
        <w:tab/>
      </w:r>
      <w:r w:rsidRPr="006972A2">
        <w:rPr>
          <w:lang w:val="zh-CN"/>
        </w:rPr>
        <w:t>Androsenko</w:t>
      </w:r>
      <w:r w:rsidRPr="006972A2">
        <w:rPr>
          <w:rFonts w:ascii="楷体" w:eastAsia="楷体" w:hAnsi="楷体"/>
          <w:lang w:val="zh-CN"/>
        </w:rPr>
        <w:t>诉白俄罗斯案</w:t>
      </w:r>
      <w:r w:rsidRPr="006972A2">
        <w:rPr>
          <w:lang w:val="zh-CN"/>
        </w:rPr>
        <w:t>(</w:t>
      </w:r>
      <w:hyperlink r:id="rId9" w:history="1">
        <w:proofErr w:type="spellStart"/>
        <w:r w:rsidRPr="006972A2">
          <w:rPr>
            <w:rStyle w:val="af5"/>
            <w:lang w:val="es-ES"/>
          </w:rPr>
          <w:t>CCPR</w:t>
        </w:r>
        <w:proofErr w:type="spellEnd"/>
        <w:r w:rsidRPr="006972A2">
          <w:rPr>
            <w:rStyle w:val="af5"/>
            <w:lang w:val="es-ES"/>
          </w:rPr>
          <w:t>/C/116/D/2092/2011</w:t>
        </w:r>
      </w:hyperlink>
      <w:r w:rsidRPr="006972A2">
        <w:rPr>
          <w:lang w:val="zh-CN"/>
        </w:rPr>
        <w:t>)</w:t>
      </w:r>
      <w:r w:rsidRPr="006972A2">
        <w:rPr>
          <w:lang w:val="zh-CN"/>
        </w:rPr>
        <w:t>，第</w:t>
      </w:r>
      <w:r w:rsidRPr="006972A2">
        <w:rPr>
          <w:lang w:val="zh-CN"/>
        </w:rPr>
        <w:t>7.3</w:t>
      </w:r>
      <w:r w:rsidRPr="006972A2">
        <w:rPr>
          <w:lang w:val="zh-CN"/>
        </w:rPr>
        <w:t>段；以及</w:t>
      </w:r>
      <w:r w:rsidRPr="006972A2">
        <w:rPr>
          <w:lang w:val="zh-CN"/>
        </w:rPr>
        <w:t>Zhukovsky</w:t>
      </w:r>
      <w:r w:rsidRPr="006972A2">
        <w:rPr>
          <w:rFonts w:ascii="楷体" w:eastAsia="楷体" w:hAnsi="楷体"/>
          <w:lang w:val="zh-CN"/>
        </w:rPr>
        <w:t>诉白俄罗斯案</w:t>
      </w:r>
      <w:r w:rsidRPr="006972A2">
        <w:rPr>
          <w:lang w:val="zh-CN"/>
        </w:rPr>
        <w:t>，第</w:t>
      </w:r>
      <w:r w:rsidRPr="006972A2">
        <w:rPr>
          <w:lang w:val="zh-CN"/>
        </w:rPr>
        <w:t>7.3</w:t>
      </w:r>
      <w:r w:rsidRPr="006972A2">
        <w:rPr>
          <w:lang w:val="zh-CN"/>
        </w:rPr>
        <w:t>段。</w:t>
      </w:r>
    </w:p>
  </w:footnote>
  <w:footnote w:id="17">
    <w:p w14:paraId="4BEE750E" w14:textId="77777777" w:rsidR="00F96FB0" w:rsidRPr="006972A2" w:rsidRDefault="00F96FB0" w:rsidP="00F96FB0">
      <w:pPr>
        <w:pStyle w:val="a9"/>
      </w:pPr>
      <w:r w:rsidRPr="006972A2">
        <w:rPr>
          <w:lang w:val="zh-CN"/>
        </w:rPr>
        <w:tab/>
      </w:r>
      <w:r w:rsidRPr="006972A2">
        <w:rPr>
          <w:rStyle w:val="ab"/>
          <w:rFonts w:eastAsia="宋体"/>
        </w:rPr>
        <w:footnoteRef/>
      </w:r>
      <w:r w:rsidRPr="006972A2">
        <w:rPr>
          <w:lang w:val="zh-CN"/>
        </w:rPr>
        <w:tab/>
      </w:r>
      <w:r w:rsidRPr="006972A2">
        <w:rPr>
          <w:lang w:val="zh-CN"/>
        </w:rPr>
        <w:t>人权事务委员会，第</w:t>
      </w:r>
      <w:r w:rsidRPr="006972A2">
        <w:rPr>
          <w:lang w:val="zh-CN"/>
        </w:rPr>
        <w:t>32</w:t>
      </w:r>
      <w:r w:rsidRPr="006972A2">
        <w:rPr>
          <w:lang w:val="zh-CN"/>
        </w:rPr>
        <w:t>号一般性意见</w:t>
      </w:r>
      <w:r w:rsidRPr="006972A2">
        <w:rPr>
          <w:lang w:val="zh-CN"/>
        </w:rPr>
        <w:t>(2007</w:t>
      </w:r>
      <w:r w:rsidRPr="006972A2">
        <w:rPr>
          <w:lang w:val="zh-CN"/>
        </w:rPr>
        <w:t>年</w:t>
      </w:r>
      <w:r w:rsidRPr="006972A2">
        <w:rPr>
          <w:lang w:val="zh-CN"/>
        </w:rPr>
        <w:t>)</w:t>
      </w:r>
      <w:r w:rsidRPr="006972A2">
        <w:rPr>
          <w:lang w:val="zh-CN"/>
        </w:rPr>
        <w:t>，第</w:t>
      </w:r>
      <w:r w:rsidRPr="006972A2">
        <w:rPr>
          <w:lang w:val="zh-CN"/>
        </w:rPr>
        <w:t>15</w:t>
      </w:r>
      <w:r w:rsidRPr="006972A2">
        <w:rPr>
          <w:lang w:val="zh-CN"/>
        </w:rPr>
        <w:t>段。</w:t>
      </w:r>
    </w:p>
  </w:footnote>
  <w:footnote w:id="18">
    <w:p w14:paraId="160D64F1" w14:textId="13AC53BD" w:rsidR="00F96FB0" w:rsidRPr="006972A2" w:rsidRDefault="00F96FB0" w:rsidP="00F96FB0">
      <w:pPr>
        <w:pStyle w:val="a9"/>
      </w:pPr>
      <w:r w:rsidRPr="006972A2">
        <w:rPr>
          <w:lang w:val="zh-CN"/>
        </w:rPr>
        <w:tab/>
      </w:r>
      <w:r w:rsidRPr="006972A2">
        <w:rPr>
          <w:rStyle w:val="ab"/>
          <w:rFonts w:eastAsia="宋体"/>
        </w:rPr>
        <w:footnoteRef/>
      </w:r>
      <w:r w:rsidRPr="006972A2">
        <w:rPr>
          <w:lang w:val="zh-CN"/>
        </w:rPr>
        <w:tab/>
      </w:r>
      <w:r w:rsidRPr="006972A2">
        <w:rPr>
          <w:lang w:val="zh-CN"/>
        </w:rPr>
        <w:t>Osiyuk</w:t>
      </w:r>
      <w:r w:rsidRPr="006972A2">
        <w:rPr>
          <w:rFonts w:ascii="楷体" w:eastAsia="楷体" w:hAnsi="楷体"/>
          <w:lang w:val="zh-CN"/>
        </w:rPr>
        <w:t>诉白俄罗斯案</w:t>
      </w:r>
      <w:r w:rsidRPr="006972A2">
        <w:rPr>
          <w:lang w:val="es-ES"/>
        </w:rPr>
        <w:t>(</w:t>
      </w:r>
      <w:proofErr w:type="spellStart"/>
      <w:r w:rsidR="006972A2">
        <w:rPr>
          <w:lang w:val="es-ES"/>
        </w:rPr>
        <w:fldChar w:fldCharType="begin"/>
      </w:r>
      <w:r w:rsidR="006972A2">
        <w:rPr>
          <w:lang w:val="es-ES"/>
        </w:rPr>
        <w:instrText xml:space="preserve"> HYPERLINK "http://undocs.org/ch/CCPR/C/96/D/1311/2004" </w:instrText>
      </w:r>
      <w:r w:rsidR="006972A2">
        <w:rPr>
          <w:lang w:val="es-ES"/>
        </w:rPr>
      </w:r>
      <w:r w:rsidR="006972A2">
        <w:rPr>
          <w:lang w:val="es-ES"/>
        </w:rPr>
        <w:fldChar w:fldCharType="separate"/>
      </w:r>
      <w:r w:rsidRPr="006972A2">
        <w:rPr>
          <w:rStyle w:val="af5"/>
          <w:lang w:val="es-ES"/>
        </w:rPr>
        <w:t>CCPR</w:t>
      </w:r>
      <w:proofErr w:type="spellEnd"/>
      <w:r w:rsidRPr="006972A2">
        <w:rPr>
          <w:rStyle w:val="af5"/>
          <w:lang w:val="es-ES"/>
        </w:rPr>
        <w:t>/C/96/D/1311/2004</w:t>
      </w:r>
      <w:r w:rsidR="006972A2">
        <w:rPr>
          <w:lang w:val="es-ES"/>
        </w:rPr>
        <w:fldChar w:fldCharType="end"/>
      </w:r>
      <w:r w:rsidRPr="006972A2">
        <w:rPr>
          <w:lang w:val="zh-CN"/>
        </w:rPr>
        <w:t>)</w:t>
      </w:r>
      <w:r w:rsidRPr="006972A2">
        <w:rPr>
          <w:lang w:val="zh-CN"/>
        </w:rPr>
        <w:t>，第</w:t>
      </w:r>
      <w:r w:rsidRPr="006972A2">
        <w:rPr>
          <w:lang w:val="zh-CN"/>
        </w:rPr>
        <w:t>7.4</w:t>
      </w:r>
      <w:r w:rsidRPr="006972A2">
        <w:rPr>
          <w:lang w:val="zh-CN"/>
        </w:rPr>
        <w:t>段</w:t>
      </w:r>
      <w:r w:rsidRPr="006972A2">
        <w:rPr>
          <w:rFonts w:hint="eastAsia"/>
          <w:lang w:val="zh-CN"/>
        </w:rPr>
        <w:t>。</w:t>
      </w:r>
    </w:p>
  </w:footnote>
  <w:footnote w:id="19">
    <w:p w14:paraId="1AE636A3" w14:textId="4ACA9134" w:rsidR="00F96FB0" w:rsidRPr="006972A2" w:rsidRDefault="00F96FB0" w:rsidP="00F96FB0">
      <w:pPr>
        <w:pStyle w:val="a9"/>
      </w:pPr>
      <w:r w:rsidRPr="006972A2">
        <w:rPr>
          <w:lang w:val="zh-CN"/>
        </w:rPr>
        <w:tab/>
      </w:r>
      <w:r w:rsidRPr="006972A2">
        <w:rPr>
          <w:rStyle w:val="ab"/>
          <w:rFonts w:eastAsia="宋体"/>
        </w:rPr>
        <w:footnoteRef/>
      </w:r>
      <w:r w:rsidRPr="006972A2">
        <w:rPr>
          <w:lang w:val="zh-CN"/>
        </w:rPr>
        <w:tab/>
      </w:r>
      <w:r w:rsidRPr="006972A2">
        <w:rPr>
          <w:lang w:val="zh-CN"/>
        </w:rPr>
        <w:t>E.V.</w:t>
      </w:r>
      <w:r w:rsidRPr="006972A2">
        <w:rPr>
          <w:rFonts w:ascii="楷体" w:eastAsia="楷体" w:hAnsi="楷体"/>
          <w:lang w:val="zh-CN"/>
        </w:rPr>
        <w:t>诉白俄罗斯案</w:t>
      </w:r>
      <w:r w:rsidRPr="006972A2">
        <w:rPr>
          <w:lang w:val="zh-CN"/>
        </w:rPr>
        <w:t>(</w:t>
      </w:r>
      <w:hyperlink r:id="rId10" w:history="1">
        <w:proofErr w:type="spellStart"/>
        <w:r w:rsidRPr="006972A2">
          <w:rPr>
            <w:rStyle w:val="af5"/>
            <w:lang w:val="es-ES"/>
          </w:rPr>
          <w:t>CCPR</w:t>
        </w:r>
        <w:proofErr w:type="spellEnd"/>
        <w:r w:rsidRPr="006972A2">
          <w:rPr>
            <w:rStyle w:val="af5"/>
            <w:lang w:val="es-ES"/>
          </w:rPr>
          <w:t>/C/112/D/1989/2010</w:t>
        </w:r>
      </w:hyperlink>
      <w:r w:rsidRPr="006972A2">
        <w:rPr>
          <w:lang w:val="zh-CN"/>
        </w:rPr>
        <w:t>)</w:t>
      </w:r>
      <w:r w:rsidRPr="006972A2">
        <w:rPr>
          <w:lang w:val="zh-CN"/>
        </w:rPr>
        <w:t>，第</w:t>
      </w:r>
      <w:r w:rsidRPr="006972A2">
        <w:rPr>
          <w:lang w:val="zh-CN"/>
        </w:rPr>
        <w:t>6.5</w:t>
      </w:r>
      <w:r w:rsidRPr="006972A2">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FAFE" w14:textId="77777777" w:rsidR="00056632" w:rsidRDefault="00BF6340" w:rsidP="00BF6340">
    <w:pPr>
      <w:pStyle w:val="a1"/>
    </w:pPr>
    <w:proofErr w:type="spellStart"/>
    <w:r>
      <w:t>CCPR</w:t>
    </w:r>
    <w:proofErr w:type="spellEnd"/>
    <w:r>
      <w:t>/C/135/D/2848/2016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2048" w14:textId="77777777" w:rsidR="00056632" w:rsidRPr="00202A30" w:rsidRDefault="00BF6340" w:rsidP="00BF6340">
    <w:pPr>
      <w:pStyle w:val="a1"/>
      <w:jc w:val="right"/>
    </w:pPr>
    <w:proofErr w:type="spellStart"/>
    <w:r>
      <w:t>CCPR</w:t>
    </w:r>
    <w:proofErr w:type="spellEnd"/>
    <w:r>
      <w:t>/C/135/D/2848/2016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a"/>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a0"/>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5"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71861DB"/>
    <w:multiLevelType w:val="hybridMultilevel"/>
    <w:tmpl w:val="A9B633D4"/>
    <w:lvl w:ilvl="0" w:tplc="34446D32">
      <w:start w:val="1"/>
      <w:numFmt w:val="bullet"/>
      <w:pStyle w:val="a1"/>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397942271">
    <w:abstractNumId w:val="10"/>
  </w:num>
  <w:num w:numId="2" w16cid:durableId="1488473444">
    <w:abstractNumId w:val="16"/>
  </w:num>
  <w:num w:numId="3" w16cid:durableId="1881046147">
    <w:abstractNumId w:val="11"/>
  </w:num>
  <w:num w:numId="4" w16cid:durableId="2042706911">
    <w:abstractNumId w:val="8"/>
  </w:num>
  <w:num w:numId="5" w16cid:durableId="17302258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14777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551131">
    <w:abstractNumId w:val="18"/>
  </w:num>
  <w:num w:numId="8" w16cid:durableId="246697977">
    <w:abstractNumId w:val="12"/>
  </w:num>
  <w:num w:numId="9" w16cid:durableId="570771093">
    <w:abstractNumId w:val="14"/>
  </w:num>
  <w:num w:numId="10" w16cid:durableId="1674070361">
    <w:abstractNumId w:val="3"/>
  </w:num>
  <w:num w:numId="11" w16cid:durableId="567156996">
    <w:abstractNumId w:val="2"/>
  </w:num>
  <w:num w:numId="12" w16cid:durableId="1267152135">
    <w:abstractNumId w:val="1"/>
  </w:num>
  <w:num w:numId="13" w16cid:durableId="2057392687">
    <w:abstractNumId w:val="0"/>
  </w:num>
  <w:num w:numId="14" w16cid:durableId="524632482">
    <w:abstractNumId w:val="9"/>
  </w:num>
  <w:num w:numId="15" w16cid:durableId="793837644">
    <w:abstractNumId w:val="7"/>
  </w:num>
  <w:num w:numId="16" w16cid:durableId="312413770">
    <w:abstractNumId w:val="6"/>
  </w:num>
  <w:num w:numId="17" w16cid:durableId="1567497124">
    <w:abstractNumId w:val="5"/>
  </w:num>
  <w:num w:numId="18" w16cid:durableId="320041569">
    <w:abstractNumId w:val="4"/>
  </w:num>
  <w:num w:numId="19" w16cid:durableId="1105030720">
    <w:abstractNumId w:val="13"/>
  </w:num>
  <w:num w:numId="20" w16cid:durableId="16227628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18"/>
    <w:rsid w:val="00011483"/>
    <w:rsid w:val="0004554F"/>
    <w:rsid w:val="000D319F"/>
    <w:rsid w:val="000E4D0E"/>
    <w:rsid w:val="000F5EB8"/>
    <w:rsid w:val="00126EB7"/>
    <w:rsid w:val="00144B69"/>
    <w:rsid w:val="00153E86"/>
    <w:rsid w:val="00163D7D"/>
    <w:rsid w:val="00172E04"/>
    <w:rsid w:val="001B1BD1"/>
    <w:rsid w:val="001C3EF2"/>
    <w:rsid w:val="001D17F6"/>
    <w:rsid w:val="00204B42"/>
    <w:rsid w:val="0021265F"/>
    <w:rsid w:val="002231C3"/>
    <w:rsid w:val="00225D54"/>
    <w:rsid w:val="0024417F"/>
    <w:rsid w:val="00250F8D"/>
    <w:rsid w:val="0025482B"/>
    <w:rsid w:val="002E1C97"/>
    <w:rsid w:val="002E62C7"/>
    <w:rsid w:val="002F5834"/>
    <w:rsid w:val="003006AB"/>
    <w:rsid w:val="00326EBF"/>
    <w:rsid w:val="00327FE4"/>
    <w:rsid w:val="00331754"/>
    <w:rsid w:val="003333CC"/>
    <w:rsid w:val="00385347"/>
    <w:rsid w:val="004157AB"/>
    <w:rsid w:val="00427F63"/>
    <w:rsid w:val="00434D38"/>
    <w:rsid w:val="00494EB8"/>
    <w:rsid w:val="004C4A0A"/>
    <w:rsid w:val="004D0A00"/>
    <w:rsid w:val="004E473D"/>
    <w:rsid w:val="004F348E"/>
    <w:rsid w:val="00501220"/>
    <w:rsid w:val="0057615F"/>
    <w:rsid w:val="005E403A"/>
    <w:rsid w:val="005E4086"/>
    <w:rsid w:val="0060122D"/>
    <w:rsid w:val="00604D91"/>
    <w:rsid w:val="006257FE"/>
    <w:rsid w:val="00627A00"/>
    <w:rsid w:val="00654DD9"/>
    <w:rsid w:val="00664694"/>
    <w:rsid w:val="00670DEE"/>
    <w:rsid w:val="00680656"/>
    <w:rsid w:val="006972A2"/>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467C5"/>
    <w:rsid w:val="00856233"/>
    <w:rsid w:val="00860F27"/>
    <w:rsid w:val="008A1560"/>
    <w:rsid w:val="008B0560"/>
    <w:rsid w:val="008B2BFA"/>
    <w:rsid w:val="008D31F4"/>
    <w:rsid w:val="008E6A3F"/>
    <w:rsid w:val="008E6FEB"/>
    <w:rsid w:val="00923557"/>
    <w:rsid w:val="00936F03"/>
    <w:rsid w:val="00943B69"/>
    <w:rsid w:val="00944CB3"/>
    <w:rsid w:val="0096722F"/>
    <w:rsid w:val="00986624"/>
    <w:rsid w:val="009B09D7"/>
    <w:rsid w:val="009D35ED"/>
    <w:rsid w:val="009F1F00"/>
    <w:rsid w:val="00A03CB6"/>
    <w:rsid w:val="00A1364C"/>
    <w:rsid w:val="00A17153"/>
    <w:rsid w:val="00A21076"/>
    <w:rsid w:val="00A31BA8"/>
    <w:rsid w:val="00A3739A"/>
    <w:rsid w:val="00A52DAF"/>
    <w:rsid w:val="00A84072"/>
    <w:rsid w:val="00A90C18"/>
    <w:rsid w:val="00B16570"/>
    <w:rsid w:val="00B23B03"/>
    <w:rsid w:val="00B43EB7"/>
    <w:rsid w:val="00B53320"/>
    <w:rsid w:val="00B56A8F"/>
    <w:rsid w:val="00B614C4"/>
    <w:rsid w:val="00B712F3"/>
    <w:rsid w:val="00B724E3"/>
    <w:rsid w:val="00BC6522"/>
    <w:rsid w:val="00BE1FFE"/>
    <w:rsid w:val="00BE4066"/>
    <w:rsid w:val="00BF6340"/>
    <w:rsid w:val="00C121D5"/>
    <w:rsid w:val="00C17349"/>
    <w:rsid w:val="00C323A4"/>
    <w:rsid w:val="00C351AA"/>
    <w:rsid w:val="00C43CF0"/>
    <w:rsid w:val="00C70852"/>
    <w:rsid w:val="00C7253F"/>
    <w:rsid w:val="00C829C3"/>
    <w:rsid w:val="00C90707"/>
    <w:rsid w:val="00CE1D1C"/>
    <w:rsid w:val="00CF27BD"/>
    <w:rsid w:val="00D135CE"/>
    <w:rsid w:val="00D26A05"/>
    <w:rsid w:val="00D9309B"/>
    <w:rsid w:val="00D97B98"/>
    <w:rsid w:val="00DB0D94"/>
    <w:rsid w:val="00DC671F"/>
    <w:rsid w:val="00DE4DA7"/>
    <w:rsid w:val="00E02C13"/>
    <w:rsid w:val="00E33B38"/>
    <w:rsid w:val="00E442A1"/>
    <w:rsid w:val="00E47FE5"/>
    <w:rsid w:val="00E574AF"/>
    <w:rsid w:val="00E73B33"/>
    <w:rsid w:val="00EA7E67"/>
    <w:rsid w:val="00F24E6D"/>
    <w:rsid w:val="00F379B8"/>
    <w:rsid w:val="00F714DA"/>
    <w:rsid w:val="00F87910"/>
    <w:rsid w:val="00F96FB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F5272"/>
  <w15:docId w15:val="{70541D2A-7577-4B91-9070-1572C7CF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2"/>
    <w:next w:val="a2"/>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2"/>
    <w:next w:val="a2"/>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2"/>
    <w:next w:val="a2"/>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2"/>
    <w:next w:val="a2"/>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2"/>
    <w:next w:val="a2"/>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2"/>
    <w:next w:val="a2"/>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2"/>
    <w:next w:val="a2"/>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2"/>
    <w:next w:val="a2"/>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2"/>
    <w:next w:val="a2"/>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MGC">
    <w:name w:val="_ H __M_GC"/>
    <w:basedOn w:val="a2"/>
    <w:next w:val="a2"/>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2"/>
    <w:next w:val="a2"/>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2"/>
    <w:next w:val="a2"/>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2"/>
    <w:next w:val="a2"/>
    <w:qFormat/>
    <w:rsid w:val="00627A00"/>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2"/>
    <w:next w:val="a2"/>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2"/>
    <w:next w:val="a2"/>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2"/>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3"/>
    <w:link w:val="SingleTxtGC"/>
    <w:locked/>
    <w:rsid w:val="00C17349"/>
    <w:rPr>
      <w:snapToGrid w:val="0"/>
      <w:sz w:val="21"/>
      <w:szCs w:val="21"/>
    </w:rPr>
  </w:style>
  <w:style w:type="paragraph" w:customStyle="1" w:styleId="SLGC">
    <w:name w:val="__S_L_GC"/>
    <w:basedOn w:val="a2"/>
    <w:next w:val="a2"/>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2"/>
    <w:next w:val="a2"/>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2"/>
    <w:next w:val="a2"/>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2"/>
    <w:next w:val="a2"/>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2"/>
    <w:qFormat/>
    <w:rsid w:val="00C17349"/>
    <w:pPr>
      <w:numPr>
        <w:numId w:val="1"/>
      </w:numPr>
      <w:spacing w:after="120"/>
      <w:ind w:right="1134"/>
    </w:pPr>
  </w:style>
  <w:style w:type="paragraph" w:customStyle="1" w:styleId="Bullet2GC">
    <w:name w:val="_Bullet 2_GC"/>
    <w:basedOn w:val="a2"/>
    <w:qFormat/>
    <w:rsid w:val="00C17349"/>
    <w:pPr>
      <w:numPr>
        <w:numId w:val="2"/>
      </w:numPr>
      <w:spacing w:after="120"/>
      <w:ind w:right="1134"/>
    </w:pPr>
  </w:style>
  <w:style w:type="paragraph" w:customStyle="1" w:styleId="DashGC">
    <w:name w:val="_Dash_GC"/>
    <w:basedOn w:val="a2"/>
    <w:qFormat/>
    <w:rsid w:val="00C17349"/>
    <w:pPr>
      <w:numPr>
        <w:numId w:val="3"/>
      </w:numPr>
      <w:spacing w:after="120"/>
      <w:ind w:right="1134"/>
    </w:pPr>
    <w:rPr>
      <w:lang w:val="fr-CH"/>
    </w:rPr>
  </w:style>
  <w:style w:type="paragraph" w:customStyle="1" w:styleId="a6">
    <w:name w:val="表数文字"/>
    <w:basedOn w:val="a2"/>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7">
    <w:name w:val="表中标题"/>
    <w:basedOn w:val="a2"/>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8">
    <w:name w:val="表中文字"/>
    <w:basedOn w:val="a2"/>
    <w:qFormat/>
    <w:rsid w:val="00C17349"/>
    <w:pPr>
      <w:tabs>
        <w:tab w:val="left" w:pos="1134"/>
        <w:tab w:val="left" w:pos="1565"/>
        <w:tab w:val="left" w:pos="1996"/>
        <w:tab w:val="left" w:pos="2427"/>
      </w:tabs>
      <w:spacing w:before="40" w:line="240" w:lineRule="atLeast"/>
      <w:ind w:right="113"/>
    </w:pPr>
    <w:rPr>
      <w:sz w:val="18"/>
      <w:szCs w:val="18"/>
    </w:rPr>
  </w:style>
  <w:style w:type="paragraph" w:styleId="a9">
    <w:name w:val="footnote text"/>
    <w:basedOn w:val="a2"/>
    <w:link w:val="aa"/>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a">
    <w:name w:val="脚注文本 字符"/>
    <w:basedOn w:val="a3"/>
    <w:link w:val="a9"/>
    <w:rsid w:val="00E442A1"/>
    <w:rPr>
      <w:snapToGrid w:val="0"/>
      <w:sz w:val="18"/>
      <w:szCs w:val="18"/>
    </w:rPr>
  </w:style>
  <w:style w:type="character" w:styleId="ab">
    <w:name w:val="footnote reference"/>
    <w:basedOn w:val="a3"/>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c">
    <w:name w:val="目录段页次"/>
    <w:basedOn w:val="a2"/>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d">
    <w:name w:val="目录页次"/>
    <w:basedOn w:val="a2"/>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e">
    <w:name w:val="缩进正文"/>
    <w:basedOn w:val="a2"/>
    <w:qFormat/>
    <w:rsid w:val="00E442A1"/>
    <w:pPr>
      <w:tabs>
        <w:tab w:val="left" w:pos="1134"/>
        <w:tab w:val="left" w:pos="1565"/>
        <w:tab w:val="left" w:pos="1996"/>
        <w:tab w:val="left" w:pos="2427"/>
      </w:tabs>
      <w:spacing w:after="120"/>
      <w:ind w:left="1565" w:right="1134"/>
    </w:pPr>
    <w:rPr>
      <w:szCs w:val="21"/>
    </w:rPr>
  </w:style>
  <w:style w:type="paragraph" w:styleId="af">
    <w:name w:val="endnote text"/>
    <w:basedOn w:val="a9"/>
    <w:link w:val="af0"/>
    <w:qFormat/>
    <w:rsid w:val="00E442A1"/>
    <w:pPr>
      <w:keepLines w:val="0"/>
      <w:spacing w:after="0"/>
    </w:pPr>
  </w:style>
  <w:style w:type="character" w:customStyle="1" w:styleId="af0">
    <w:name w:val="尾注文本 字符"/>
    <w:basedOn w:val="a3"/>
    <w:link w:val="af"/>
    <w:rsid w:val="00E442A1"/>
    <w:rPr>
      <w:snapToGrid w:val="0"/>
      <w:sz w:val="18"/>
      <w:szCs w:val="18"/>
    </w:rPr>
  </w:style>
  <w:style w:type="character" w:styleId="af1">
    <w:name w:val="endnote reference"/>
    <w:basedOn w:val="ab"/>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2">
    <w:name w:val="悬挂"/>
    <w:basedOn w:val="a2"/>
    <w:qFormat/>
    <w:rsid w:val="00D97B98"/>
    <w:pPr>
      <w:tabs>
        <w:tab w:val="left" w:pos="1134"/>
        <w:tab w:val="left" w:pos="1565"/>
        <w:tab w:val="left" w:pos="1996"/>
        <w:tab w:val="left" w:pos="2427"/>
      </w:tabs>
      <w:spacing w:after="120"/>
      <w:ind w:left="1565" w:right="1134" w:hanging="431"/>
    </w:pPr>
  </w:style>
  <w:style w:type="paragraph" w:styleId="af3">
    <w:name w:val="footer"/>
    <w:basedOn w:val="a2"/>
    <w:link w:val="af4"/>
    <w:qFormat/>
    <w:rsid w:val="00A31BA8"/>
    <w:pPr>
      <w:overflowPunct/>
      <w:spacing w:line="240" w:lineRule="auto"/>
      <w:jc w:val="left"/>
    </w:pPr>
    <w:rPr>
      <w:rFonts w:eastAsia="Times New Roman"/>
      <w:sz w:val="16"/>
      <w:szCs w:val="16"/>
      <w:lang w:val="en-GB" w:eastAsia="en-US"/>
    </w:rPr>
  </w:style>
  <w:style w:type="character" w:customStyle="1" w:styleId="af4">
    <w:name w:val="页脚 字符"/>
    <w:basedOn w:val="a3"/>
    <w:link w:val="af3"/>
    <w:rsid w:val="00A31BA8"/>
    <w:rPr>
      <w:rFonts w:eastAsia="Times New Roman"/>
      <w:snapToGrid w:val="0"/>
      <w:sz w:val="16"/>
      <w:szCs w:val="16"/>
      <w:lang w:val="en-GB" w:eastAsia="en-US"/>
    </w:rPr>
  </w:style>
  <w:style w:type="character" w:styleId="a">
    <w:name w:val="page number"/>
    <w:basedOn w:val="a3"/>
    <w:qFormat/>
    <w:rsid w:val="00A31BA8"/>
    <w:rPr>
      <w:rFonts w:ascii="Times New Roman" w:hAnsi="Times New Roman"/>
      <w:b/>
      <w:i w:val="0"/>
      <w:snapToGrid w:val="0"/>
      <w:spacing w:val="0"/>
      <w:kern w:val="0"/>
      <w:sz w:val="18"/>
      <w14:cntxtAlts w14:val="0"/>
    </w:rPr>
  </w:style>
  <w:style w:type="paragraph" w:styleId="a1">
    <w:name w:val="header"/>
    <w:basedOn w:val="a2"/>
    <w:link w:val="a0"/>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0">
    <w:name w:val="页眉 字符"/>
    <w:basedOn w:val="a3"/>
    <w:link w:val="a1"/>
    <w:rsid w:val="00A31BA8"/>
    <w:rPr>
      <w:rFonts w:eastAsia="Times New Roman"/>
      <w:b/>
      <w:snapToGrid w:val="0"/>
      <w:sz w:val="18"/>
      <w:szCs w:val="18"/>
      <w:lang w:val="en-GB" w:eastAsia="en-US"/>
    </w:rPr>
  </w:style>
  <w:style w:type="character" w:customStyle="1" w:styleId="10">
    <w:name w:val="标题 1 字符"/>
    <w:basedOn w:val="a3"/>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3"/>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3"/>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3"/>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3"/>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3"/>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3"/>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3"/>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3"/>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2"/>
    <w:next w:val="a2"/>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2"/>
    <w:next w:val="a2"/>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2"/>
    <w:next w:val="a2"/>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2"/>
    <w:next w:val="a2"/>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2"/>
    <w:next w:val="a2"/>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2"/>
    <w:next w:val="a2"/>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3"/>
    <w:uiPriority w:val="99"/>
    <w:rsid w:val="00F96FB0"/>
    <w:rPr>
      <w:color w:val="0000FF" w:themeColor="hyperlink"/>
      <w:u w:val="none"/>
    </w:rPr>
  </w:style>
  <w:style w:type="character" w:styleId="af6">
    <w:name w:val="FollowedHyperlink"/>
    <w:basedOn w:val="a3"/>
    <w:uiPriority w:val="99"/>
    <w:semiHidden/>
    <w:rsid w:val="00F96FB0"/>
    <w:rPr>
      <w:color w:val="0000FF"/>
      <w:u w:val="none"/>
    </w:rPr>
  </w:style>
  <w:style w:type="paragraph" w:styleId="af7">
    <w:name w:val="macro"/>
    <w:link w:val="af8"/>
    <w:semiHidden/>
    <w:rsid w:val="00F96FB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3"/>
    <w:link w:val="af7"/>
    <w:semiHidden/>
    <w:rsid w:val="00F96FB0"/>
    <w:rPr>
      <w:kern w:val="24"/>
      <w:sz w:val="24"/>
      <w:szCs w:val="24"/>
    </w:rPr>
  </w:style>
  <w:style w:type="table" w:styleId="af9">
    <w:name w:val="Table Grid"/>
    <w:basedOn w:val="a4"/>
    <w:rsid w:val="00BE4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3"/>
    <w:uiPriority w:val="99"/>
    <w:semiHidden/>
    <w:unhideWhenUsed/>
    <w:rsid w:val="00331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129/D/2456/2014" TargetMode="External"/><Relationship Id="rId3" Type="http://schemas.openxmlformats.org/officeDocument/2006/relationships/hyperlink" Target="http://undocs.org/ch/CCPR/%20C/112/D/1929/2010" TargetMode="External"/><Relationship Id="rId7" Type="http://schemas.openxmlformats.org/officeDocument/2006/relationships/hyperlink" Target="http://undocs.org/ch/CCPR/C/127/D/2955/2017" TargetMode="External"/><Relationship Id="rId2" Type="http://schemas.openxmlformats.org/officeDocument/2006/relationships/hyperlink" Target="http://undocs.org/ch/CCPR/C/109/D/1873/2009" TargetMode="External"/><Relationship Id="rId1" Type="http://schemas.openxmlformats.org/officeDocument/2006/relationships/hyperlink" Target="http://undocs.org/ch/CCPR/C/64/D/628/1995" TargetMode="External"/><Relationship Id="rId6" Type="http://schemas.openxmlformats.org/officeDocument/2006/relationships/hyperlink" Target="http://undocs.org/ch/CCPR/C/111/D/2030/2011" TargetMode="External"/><Relationship Id="rId5" Type="http://schemas.openxmlformats.org/officeDocument/2006/relationships/hyperlink" Target="http://undocs.org/ch/CCPR/C/134/D/2755/2016" TargetMode="External"/><Relationship Id="rId10" Type="http://schemas.openxmlformats.org/officeDocument/2006/relationships/hyperlink" Target="http://undocs.org/ch/CCPR/C/112/D/1989/2010" TargetMode="External"/><Relationship Id="rId4" Type="http://schemas.openxmlformats.org/officeDocument/2006/relationships/hyperlink" Target="http://undocs.org/ch/CCPR/C/115/D/2016/2010" TargetMode="External"/><Relationship Id="rId9" Type="http://schemas.openxmlformats.org/officeDocument/2006/relationships/hyperlink" Target="http://undocs.org/ch/CCPR/C/116/D/2092/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6494</Words>
  <Characters>6846</Characters>
  <Application>Microsoft Office Word</Application>
  <DocSecurity>0</DocSecurity>
  <Lines>242</Lines>
  <Paragraphs>77</Paragraphs>
  <ScaleCrop>false</ScaleCrop>
  <Company>DCM</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CCPR/C/135/D/2848/2016</dc:title>
  <dc:subject>2227570</dc:subject>
  <dc:creator>tang</dc:creator>
  <cp:keywords/>
  <dc:description/>
  <cp:lastModifiedBy>ting tang</cp:lastModifiedBy>
  <cp:revision>2</cp:revision>
  <cp:lastPrinted>2014-05-09T11:28:00Z</cp:lastPrinted>
  <dcterms:created xsi:type="dcterms:W3CDTF">2023-02-17T15:09:00Z</dcterms:created>
  <dcterms:modified xsi:type="dcterms:W3CDTF">2023-02-17T15:09:00Z</dcterms:modified>
</cp:coreProperties>
</file>