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0C77573F" w14:textId="77777777" w:rsidTr="00BC3629">
        <w:trPr>
          <w:trHeight w:hRule="exact" w:val="851"/>
        </w:trPr>
        <w:tc>
          <w:tcPr>
            <w:tcW w:w="142" w:type="dxa"/>
            <w:tcBorders>
              <w:bottom w:val="single" w:sz="4" w:space="0" w:color="auto"/>
            </w:tcBorders>
          </w:tcPr>
          <w:p w14:paraId="502D0158" w14:textId="77777777" w:rsidR="002D5AAC" w:rsidRDefault="002D5AAC" w:rsidP="00E34F0C">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99964DC"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CBF283C" w14:textId="445F1981" w:rsidR="002D5AAC" w:rsidRDefault="00E34F0C" w:rsidP="00E34F0C">
            <w:pPr>
              <w:jc w:val="right"/>
            </w:pPr>
            <w:r w:rsidRPr="00E34F0C">
              <w:rPr>
                <w:sz w:val="40"/>
              </w:rPr>
              <w:t>CCPR</w:t>
            </w:r>
            <w:r>
              <w:t>/C/130/D/2946/2017</w:t>
            </w:r>
          </w:p>
        </w:tc>
      </w:tr>
      <w:tr w:rsidR="002D5AAC" w:rsidRPr="00BE50BD" w14:paraId="7CC5BE71" w14:textId="77777777" w:rsidTr="00BC3629">
        <w:trPr>
          <w:trHeight w:hRule="exact" w:val="2835"/>
        </w:trPr>
        <w:tc>
          <w:tcPr>
            <w:tcW w:w="1280" w:type="dxa"/>
            <w:gridSpan w:val="2"/>
            <w:tcBorders>
              <w:top w:val="single" w:sz="4" w:space="0" w:color="auto"/>
              <w:bottom w:val="single" w:sz="12" w:space="0" w:color="auto"/>
            </w:tcBorders>
          </w:tcPr>
          <w:p w14:paraId="595AD05F" w14:textId="77777777" w:rsidR="002D5AAC" w:rsidRDefault="002E5067" w:rsidP="00BC3629">
            <w:pPr>
              <w:spacing w:before="120"/>
              <w:jc w:val="center"/>
            </w:pPr>
            <w:r>
              <w:rPr>
                <w:noProof/>
                <w:lang w:val="fr-CH" w:eastAsia="fr-CH"/>
              </w:rPr>
              <w:drawing>
                <wp:inline distT="0" distB="0" distL="0" distR="0" wp14:anchorId="1BCABE04" wp14:editId="4BE86B2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BF8A71B"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5908FA35" w14:textId="77777777" w:rsidR="002D5AAC" w:rsidRPr="00BE50BD" w:rsidRDefault="00E34F0C" w:rsidP="00BC3629">
            <w:pPr>
              <w:spacing w:before="240"/>
              <w:rPr>
                <w:lang w:val="en-US"/>
              </w:rPr>
            </w:pPr>
            <w:r w:rsidRPr="00BE50BD">
              <w:rPr>
                <w:lang w:val="en-US"/>
              </w:rPr>
              <w:t>Distr.: General</w:t>
            </w:r>
          </w:p>
          <w:p w14:paraId="0B31BD49" w14:textId="77777777" w:rsidR="00E34F0C" w:rsidRPr="00BE50BD" w:rsidRDefault="00E34F0C" w:rsidP="00E34F0C">
            <w:pPr>
              <w:spacing w:line="240" w:lineRule="exact"/>
              <w:rPr>
                <w:lang w:val="en-US"/>
              </w:rPr>
            </w:pPr>
            <w:r w:rsidRPr="00BE50BD">
              <w:rPr>
                <w:lang w:val="en-US"/>
              </w:rPr>
              <w:t>8 June 2021</w:t>
            </w:r>
          </w:p>
          <w:p w14:paraId="713BC9DC" w14:textId="77777777" w:rsidR="00E34F0C" w:rsidRPr="00BE50BD" w:rsidRDefault="00E34F0C" w:rsidP="00E34F0C">
            <w:pPr>
              <w:spacing w:line="240" w:lineRule="exact"/>
              <w:rPr>
                <w:lang w:val="en-US"/>
              </w:rPr>
            </w:pPr>
            <w:r w:rsidRPr="00BE50BD">
              <w:rPr>
                <w:lang w:val="en-US"/>
              </w:rPr>
              <w:t>Russian</w:t>
            </w:r>
          </w:p>
          <w:p w14:paraId="5D2F5B13" w14:textId="4D1626F6" w:rsidR="00E34F0C" w:rsidRPr="00BE50BD" w:rsidRDefault="00E34F0C" w:rsidP="00E34F0C">
            <w:pPr>
              <w:spacing w:line="240" w:lineRule="exact"/>
              <w:rPr>
                <w:lang w:val="en-US"/>
              </w:rPr>
            </w:pPr>
            <w:r w:rsidRPr="00BE50BD">
              <w:rPr>
                <w:lang w:val="en-US"/>
              </w:rPr>
              <w:t>Original: English</w:t>
            </w:r>
          </w:p>
        </w:tc>
      </w:tr>
    </w:tbl>
    <w:p w14:paraId="4927ED63" w14:textId="359CEDF3" w:rsidR="00E34F0C" w:rsidRDefault="00E34F0C" w:rsidP="00E34F0C">
      <w:pPr>
        <w:spacing w:before="120"/>
      </w:pPr>
      <w:r w:rsidRPr="003127DB">
        <w:rPr>
          <w:b/>
          <w:bCs/>
          <w:sz w:val="24"/>
          <w:szCs w:val="24"/>
        </w:rPr>
        <w:t>Комитет по правам человека</w:t>
      </w:r>
    </w:p>
    <w:p w14:paraId="7AEC54BE" w14:textId="78C2BA9D" w:rsidR="00E34F0C" w:rsidRPr="0064331C" w:rsidRDefault="00E34F0C" w:rsidP="00E34F0C">
      <w:pPr>
        <w:pStyle w:val="HChG"/>
      </w:pPr>
      <w:r w:rsidRPr="003127DB">
        <w:tab/>
      </w:r>
      <w:r w:rsidRPr="003127DB">
        <w:tab/>
      </w:r>
      <w:r w:rsidRPr="003127DB">
        <w:rPr>
          <w:shd w:val="clear" w:color="auto" w:fill="FFFFFF"/>
        </w:rPr>
        <w:t>Решение, принятое Комитетом в соответствии с</w:t>
      </w:r>
      <w:r>
        <w:rPr>
          <w:shd w:val="clear" w:color="auto" w:fill="FFFFFF"/>
          <w:lang w:val="en-US"/>
        </w:rPr>
        <w:t> </w:t>
      </w:r>
      <w:r w:rsidRPr="003127DB">
        <w:rPr>
          <w:shd w:val="clear" w:color="auto" w:fill="FFFFFF"/>
        </w:rPr>
        <w:t>Факультативным протоколом относительно сообщения</w:t>
      </w:r>
      <w:r>
        <w:rPr>
          <w:shd w:val="clear" w:color="auto" w:fill="FFFFFF"/>
          <w:lang w:val="en-US"/>
        </w:rPr>
        <w:t> </w:t>
      </w:r>
      <w:r w:rsidRPr="003127DB">
        <w:rPr>
          <w:shd w:val="clear" w:color="auto" w:fill="FFFFFF"/>
        </w:rPr>
        <w:t>№</w:t>
      </w:r>
      <w:r w:rsidRPr="003127DB">
        <w:rPr>
          <w:sz w:val="21"/>
          <w:szCs w:val="21"/>
          <w:shd w:val="clear" w:color="auto" w:fill="FFFFFF"/>
        </w:rPr>
        <w:t xml:space="preserve"> </w:t>
      </w:r>
      <w:r w:rsidRPr="003127DB">
        <w:t>2946/2017</w:t>
      </w:r>
      <w:r w:rsidRPr="00E34F0C">
        <w:rPr>
          <w:rStyle w:val="aa"/>
          <w:b w:val="0"/>
          <w:bCs/>
          <w:sz w:val="20"/>
          <w:vertAlign w:val="baseline"/>
        </w:rPr>
        <w:footnoteReference w:customMarkFollows="1" w:id="1"/>
        <w:t>*</w:t>
      </w:r>
      <w:r w:rsidRPr="00E34F0C">
        <w:rPr>
          <w:bCs/>
        </w:rPr>
        <w:t xml:space="preserve"> </w:t>
      </w:r>
      <w:r w:rsidRPr="00E34F0C">
        <w:rPr>
          <w:rStyle w:val="aa"/>
          <w:b w:val="0"/>
          <w:bCs/>
          <w:sz w:val="20"/>
          <w:vertAlign w:val="baseline"/>
        </w:rPr>
        <w:footnoteReference w:customMarkFollows="1" w:id="2"/>
        <w:t>**</w:t>
      </w:r>
      <w:r w:rsidRPr="0064331C">
        <w:tab/>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E34F0C" w:rsidRPr="0064331C" w14:paraId="67132F81" w14:textId="77777777" w:rsidTr="00A85105">
        <w:tc>
          <w:tcPr>
            <w:tcW w:w="2933" w:type="dxa"/>
            <w:hideMark/>
          </w:tcPr>
          <w:p w14:paraId="577C06AA" w14:textId="00497837" w:rsidR="00E34F0C" w:rsidRPr="0064331C" w:rsidRDefault="00E34F0C">
            <w:pPr>
              <w:spacing w:after="120"/>
              <w:ind w:left="35"/>
              <w:rPr>
                <w:i/>
                <w:spacing w:val="4"/>
                <w:w w:val="103"/>
                <w:kern w:val="14"/>
              </w:rPr>
            </w:pPr>
            <w:r>
              <w:rPr>
                <w:i/>
              </w:rPr>
              <w:t>Сообщение п</w:t>
            </w:r>
            <w:r w:rsidRPr="0064331C">
              <w:rPr>
                <w:i/>
              </w:rPr>
              <w:t>редставлено:</w:t>
            </w:r>
          </w:p>
        </w:tc>
        <w:tc>
          <w:tcPr>
            <w:tcW w:w="3871" w:type="dxa"/>
          </w:tcPr>
          <w:p w14:paraId="4C189B86" w14:textId="2B39A441" w:rsidR="00E34F0C" w:rsidRPr="0064331C" w:rsidRDefault="00E34F0C">
            <w:pPr>
              <w:spacing w:after="120"/>
            </w:pPr>
            <w:r w:rsidRPr="00E34F0C">
              <w:t>Ф.M. (представлен адвокатом Даниэлем Нёррунгом)</w:t>
            </w:r>
          </w:p>
        </w:tc>
      </w:tr>
      <w:tr w:rsidR="00E34F0C" w:rsidRPr="0064331C" w14:paraId="697DC147" w14:textId="77777777" w:rsidTr="00A85105">
        <w:tc>
          <w:tcPr>
            <w:tcW w:w="2933" w:type="dxa"/>
            <w:hideMark/>
          </w:tcPr>
          <w:p w14:paraId="6612612C" w14:textId="77777777" w:rsidR="00E34F0C" w:rsidRPr="0064331C" w:rsidRDefault="00E34F0C">
            <w:pPr>
              <w:spacing w:after="120"/>
              <w:ind w:left="35"/>
              <w:rPr>
                <w:i/>
              </w:rPr>
            </w:pPr>
            <w:r w:rsidRPr="0064331C">
              <w:rPr>
                <w:i/>
              </w:rPr>
              <w:t>Предполагаемая жертва:</w:t>
            </w:r>
          </w:p>
        </w:tc>
        <w:tc>
          <w:tcPr>
            <w:tcW w:w="3871" w:type="dxa"/>
          </w:tcPr>
          <w:p w14:paraId="6A26B1BE" w14:textId="517F7A3F" w:rsidR="00E34F0C" w:rsidRPr="0064331C" w:rsidRDefault="00541F12">
            <w:pPr>
              <w:spacing w:after="120"/>
            </w:pPr>
            <w:r>
              <w:t>автор</w:t>
            </w:r>
          </w:p>
        </w:tc>
      </w:tr>
      <w:tr w:rsidR="00E34F0C" w:rsidRPr="0064331C" w14:paraId="68A0BD59" w14:textId="77777777" w:rsidTr="00A85105">
        <w:tc>
          <w:tcPr>
            <w:tcW w:w="2933" w:type="dxa"/>
            <w:hideMark/>
          </w:tcPr>
          <w:p w14:paraId="186CB948" w14:textId="77777777" w:rsidR="00E34F0C" w:rsidRPr="0064331C" w:rsidRDefault="00E34F0C">
            <w:pPr>
              <w:spacing w:after="120"/>
              <w:ind w:left="35"/>
              <w:rPr>
                <w:i/>
              </w:rPr>
            </w:pPr>
            <w:r w:rsidRPr="0064331C">
              <w:rPr>
                <w:i/>
              </w:rPr>
              <w:t>Государство-участник:</w:t>
            </w:r>
          </w:p>
        </w:tc>
        <w:tc>
          <w:tcPr>
            <w:tcW w:w="3871" w:type="dxa"/>
          </w:tcPr>
          <w:p w14:paraId="1E0CB5A2" w14:textId="79A85161" w:rsidR="00E34F0C" w:rsidRPr="0064331C" w:rsidRDefault="00541F12">
            <w:pPr>
              <w:spacing w:after="120"/>
            </w:pPr>
            <w:r>
              <w:t>Дания</w:t>
            </w:r>
          </w:p>
        </w:tc>
      </w:tr>
      <w:tr w:rsidR="00E34F0C" w:rsidRPr="0064331C" w14:paraId="22F2F9B8" w14:textId="77777777" w:rsidTr="00A85105">
        <w:tc>
          <w:tcPr>
            <w:tcW w:w="2933" w:type="dxa"/>
            <w:hideMark/>
          </w:tcPr>
          <w:p w14:paraId="798CF3B1" w14:textId="77777777" w:rsidR="00E34F0C" w:rsidRPr="0064331C" w:rsidRDefault="00E34F0C">
            <w:pPr>
              <w:spacing w:after="120"/>
              <w:ind w:left="35"/>
              <w:rPr>
                <w:i/>
              </w:rPr>
            </w:pPr>
            <w:r w:rsidRPr="0064331C">
              <w:rPr>
                <w:i/>
              </w:rPr>
              <w:t>Дата сообщения:</w:t>
            </w:r>
          </w:p>
        </w:tc>
        <w:tc>
          <w:tcPr>
            <w:tcW w:w="3871" w:type="dxa"/>
          </w:tcPr>
          <w:p w14:paraId="2F6DD0E0" w14:textId="724954CA" w:rsidR="00E34F0C" w:rsidRPr="0064331C" w:rsidRDefault="00541F12">
            <w:pPr>
              <w:spacing w:after="120"/>
            </w:pPr>
            <w:r w:rsidRPr="00541F12">
              <w:t>1 февраля 2017 года (первоначальное представление)</w:t>
            </w:r>
          </w:p>
        </w:tc>
      </w:tr>
      <w:tr w:rsidR="00E34F0C" w:rsidRPr="0064331C" w14:paraId="398DD79F" w14:textId="77777777" w:rsidTr="00A85105">
        <w:tc>
          <w:tcPr>
            <w:tcW w:w="2933" w:type="dxa"/>
            <w:hideMark/>
          </w:tcPr>
          <w:p w14:paraId="5E62C13D" w14:textId="77777777" w:rsidR="00E34F0C" w:rsidRPr="0064331C" w:rsidRDefault="00E34F0C">
            <w:pPr>
              <w:spacing w:after="120"/>
              <w:ind w:left="35"/>
              <w:rPr>
                <w:i/>
              </w:rPr>
            </w:pPr>
            <w:r w:rsidRPr="0064331C">
              <w:rPr>
                <w:i/>
              </w:rPr>
              <w:t>Справочная документация:</w:t>
            </w:r>
          </w:p>
        </w:tc>
        <w:tc>
          <w:tcPr>
            <w:tcW w:w="3871" w:type="dxa"/>
          </w:tcPr>
          <w:p w14:paraId="0D9C203F" w14:textId="7FECFB05" w:rsidR="00E34F0C" w:rsidRPr="0064331C" w:rsidRDefault="00541F12">
            <w:pPr>
              <w:spacing w:after="120"/>
            </w:pPr>
            <w:r w:rsidRPr="00541F12">
              <w:t>решение, принятое в соответствии с правилом 92 правил процедуры Комитета и</w:t>
            </w:r>
            <w:r>
              <w:t> </w:t>
            </w:r>
            <w:r w:rsidRPr="00541F12">
              <w:t>препровожденное государству-участнику 3</w:t>
            </w:r>
            <w:r>
              <w:t> </w:t>
            </w:r>
            <w:r w:rsidRPr="00541F12">
              <w:t>февраля 2017 года (в виде документа не издавалось)</w:t>
            </w:r>
          </w:p>
        </w:tc>
      </w:tr>
      <w:tr w:rsidR="00E34F0C" w:rsidRPr="0064331C" w14:paraId="3B9E3D87" w14:textId="77777777" w:rsidTr="00A85105">
        <w:tc>
          <w:tcPr>
            <w:tcW w:w="2933" w:type="dxa"/>
            <w:hideMark/>
          </w:tcPr>
          <w:p w14:paraId="1195B439" w14:textId="1E52F4BE" w:rsidR="00E34F0C" w:rsidRPr="0064331C" w:rsidRDefault="00E34F0C">
            <w:pPr>
              <w:spacing w:after="120"/>
              <w:ind w:left="35"/>
              <w:rPr>
                <w:i/>
              </w:rPr>
            </w:pPr>
            <w:r w:rsidRPr="0064331C">
              <w:rPr>
                <w:i/>
              </w:rPr>
              <w:t xml:space="preserve">Дата принятия </w:t>
            </w:r>
            <w:r w:rsidR="00541F12">
              <w:rPr>
                <w:i/>
              </w:rPr>
              <w:t>решения</w:t>
            </w:r>
            <w:r w:rsidRPr="0064331C">
              <w:rPr>
                <w:i/>
              </w:rPr>
              <w:t>:</w:t>
            </w:r>
          </w:p>
        </w:tc>
        <w:tc>
          <w:tcPr>
            <w:tcW w:w="3871" w:type="dxa"/>
            <w:vAlign w:val="bottom"/>
          </w:tcPr>
          <w:p w14:paraId="372FB0CB" w14:textId="1EEA90CC" w:rsidR="00E34F0C" w:rsidRPr="0064331C" w:rsidRDefault="00541F12">
            <w:pPr>
              <w:spacing w:after="120"/>
            </w:pPr>
            <w:r w:rsidRPr="00541F12">
              <w:t>6 ноября 2020 года</w:t>
            </w:r>
          </w:p>
        </w:tc>
      </w:tr>
      <w:tr w:rsidR="00E34F0C" w:rsidRPr="0064331C" w14:paraId="2A5CAD06" w14:textId="77777777" w:rsidTr="00A85105">
        <w:tc>
          <w:tcPr>
            <w:tcW w:w="2933" w:type="dxa"/>
            <w:hideMark/>
          </w:tcPr>
          <w:p w14:paraId="40AB3F75" w14:textId="77777777" w:rsidR="00E34F0C" w:rsidRPr="0064331C" w:rsidRDefault="00E34F0C">
            <w:pPr>
              <w:spacing w:after="120"/>
              <w:ind w:left="35"/>
              <w:rPr>
                <w:i/>
              </w:rPr>
            </w:pPr>
            <w:r w:rsidRPr="0064331C">
              <w:rPr>
                <w:i/>
                <w:iCs/>
              </w:rPr>
              <w:t>Тема сообщения:</w:t>
            </w:r>
          </w:p>
        </w:tc>
        <w:tc>
          <w:tcPr>
            <w:tcW w:w="3871" w:type="dxa"/>
          </w:tcPr>
          <w:p w14:paraId="04AE3610" w14:textId="4B1AB883" w:rsidR="00E34F0C" w:rsidRPr="0064331C" w:rsidRDefault="00541F12">
            <w:pPr>
              <w:spacing w:after="120"/>
            </w:pPr>
            <w:r w:rsidRPr="00541F12">
              <w:t>высылка в Афганистан</w:t>
            </w:r>
          </w:p>
        </w:tc>
      </w:tr>
      <w:tr w:rsidR="00E34F0C" w:rsidRPr="0064331C" w14:paraId="5F55B444" w14:textId="77777777" w:rsidTr="00A85105">
        <w:tc>
          <w:tcPr>
            <w:tcW w:w="2933" w:type="dxa"/>
            <w:hideMark/>
          </w:tcPr>
          <w:p w14:paraId="40669546" w14:textId="3911B455" w:rsidR="00E34F0C" w:rsidRPr="0064331C" w:rsidRDefault="00E34F0C">
            <w:pPr>
              <w:spacing w:after="120"/>
              <w:ind w:left="35"/>
              <w:rPr>
                <w:i/>
                <w:iCs/>
              </w:rPr>
            </w:pPr>
            <w:r w:rsidRPr="0064331C">
              <w:rPr>
                <w:i/>
                <w:iCs/>
              </w:rPr>
              <w:t>Процедурны</w:t>
            </w:r>
            <w:r w:rsidR="00541F12">
              <w:rPr>
                <w:i/>
                <w:iCs/>
              </w:rPr>
              <w:t>й</w:t>
            </w:r>
            <w:r w:rsidRPr="0064331C">
              <w:rPr>
                <w:i/>
                <w:iCs/>
              </w:rPr>
              <w:t xml:space="preserve"> вопрос</w:t>
            </w:r>
            <w:r w:rsidRPr="0064331C">
              <w:rPr>
                <w:i/>
              </w:rPr>
              <w:t>:</w:t>
            </w:r>
          </w:p>
        </w:tc>
        <w:tc>
          <w:tcPr>
            <w:tcW w:w="3871" w:type="dxa"/>
          </w:tcPr>
          <w:p w14:paraId="3A796CF5" w14:textId="68BD9217" w:rsidR="00E34F0C" w:rsidRPr="0064331C" w:rsidRDefault="00541F12">
            <w:pPr>
              <w:spacing w:after="120"/>
            </w:pPr>
            <w:r w:rsidRPr="00541F12">
              <w:t>степень обоснованности утверждений</w:t>
            </w:r>
          </w:p>
        </w:tc>
      </w:tr>
      <w:tr w:rsidR="00E34F0C" w:rsidRPr="0064331C" w14:paraId="77243962" w14:textId="77777777" w:rsidTr="00A85105">
        <w:tc>
          <w:tcPr>
            <w:tcW w:w="2933" w:type="dxa"/>
            <w:hideMark/>
          </w:tcPr>
          <w:p w14:paraId="75F1768E" w14:textId="0C299E67" w:rsidR="00E34F0C" w:rsidRPr="0064331C" w:rsidRDefault="00E34F0C">
            <w:pPr>
              <w:spacing w:after="120"/>
              <w:ind w:left="35"/>
              <w:rPr>
                <w:i/>
                <w:iCs/>
              </w:rPr>
            </w:pPr>
            <w:r w:rsidRPr="0064331C">
              <w:rPr>
                <w:i/>
                <w:iCs/>
              </w:rPr>
              <w:t>Вопрос существа:</w:t>
            </w:r>
          </w:p>
        </w:tc>
        <w:tc>
          <w:tcPr>
            <w:tcW w:w="3871" w:type="dxa"/>
          </w:tcPr>
          <w:p w14:paraId="4B5E2E54" w14:textId="6FD6528B" w:rsidR="00E34F0C" w:rsidRPr="0064331C" w:rsidRDefault="00541F12">
            <w:pPr>
              <w:spacing w:after="120"/>
            </w:pPr>
            <w:r w:rsidRPr="00541F12">
              <w:t>невыдворение</w:t>
            </w:r>
          </w:p>
        </w:tc>
      </w:tr>
      <w:tr w:rsidR="00E34F0C" w:rsidRPr="0064331C" w14:paraId="0E91A6E2" w14:textId="77777777" w:rsidTr="00A85105">
        <w:tc>
          <w:tcPr>
            <w:tcW w:w="2933" w:type="dxa"/>
            <w:hideMark/>
          </w:tcPr>
          <w:p w14:paraId="43BA61E2" w14:textId="77777777" w:rsidR="00E34F0C" w:rsidRPr="0064331C" w:rsidRDefault="00E34F0C">
            <w:pPr>
              <w:spacing w:after="120"/>
              <w:ind w:left="35"/>
              <w:rPr>
                <w:i/>
                <w:iCs/>
              </w:rPr>
            </w:pPr>
            <w:r w:rsidRPr="0064331C">
              <w:rPr>
                <w:i/>
                <w:iCs/>
              </w:rPr>
              <w:t>Статьи Пакта</w:t>
            </w:r>
            <w:r w:rsidRPr="0064331C">
              <w:rPr>
                <w:i/>
              </w:rPr>
              <w:t>:</w:t>
            </w:r>
          </w:p>
        </w:tc>
        <w:tc>
          <w:tcPr>
            <w:tcW w:w="3871" w:type="dxa"/>
          </w:tcPr>
          <w:p w14:paraId="6049E98D" w14:textId="1C90CFD5" w:rsidR="00E34F0C" w:rsidRPr="0064331C" w:rsidRDefault="00541F12">
            <w:pPr>
              <w:spacing w:after="120"/>
            </w:pPr>
            <w:r w:rsidRPr="00541F12">
              <w:t>6–7</w:t>
            </w:r>
          </w:p>
        </w:tc>
      </w:tr>
      <w:tr w:rsidR="00E34F0C" w:rsidRPr="0064331C" w14:paraId="3D625E5D" w14:textId="77777777" w:rsidTr="00A85105">
        <w:tc>
          <w:tcPr>
            <w:tcW w:w="2933" w:type="dxa"/>
            <w:hideMark/>
          </w:tcPr>
          <w:p w14:paraId="04BBEBB8" w14:textId="1D2548ED" w:rsidR="00E34F0C" w:rsidRPr="0064331C" w:rsidRDefault="00E34F0C">
            <w:pPr>
              <w:spacing w:after="120"/>
              <w:ind w:left="35"/>
              <w:rPr>
                <w:i/>
                <w:iCs/>
              </w:rPr>
            </w:pPr>
            <w:r w:rsidRPr="0064331C">
              <w:rPr>
                <w:i/>
                <w:iCs/>
              </w:rPr>
              <w:t>Стать</w:t>
            </w:r>
            <w:r w:rsidR="00541F12">
              <w:rPr>
                <w:i/>
                <w:iCs/>
              </w:rPr>
              <w:t>я</w:t>
            </w:r>
            <w:r w:rsidRPr="0064331C">
              <w:rPr>
                <w:i/>
                <w:iCs/>
              </w:rPr>
              <w:t xml:space="preserve"> Факультативного протокола:</w:t>
            </w:r>
          </w:p>
        </w:tc>
        <w:tc>
          <w:tcPr>
            <w:tcW w:w="3871" w:type="dxa"/>
          </w:tcPr>
          <w:p w14:paraId="384EAD7D" w14:textId="7A81DF7D" w:rsidR="00E34F0C" w:rsidRPr="0064331C" w:rsidRDefault="00541F12">
            <w:pPr>
              <w:spacing w:after="120"/>
            </w:pPr>
            <w:r>
              <w:t>2</w:t>
            </w:r>
          </w:p>
        </w:tc>
      </w:tr>
    </w:tbl>
    <w:p w14:paraId="01A2820E" w14:textId="77777777" w:rsidR="00E34F0C" w:rsidRPr="003127DB" w:rsidRDefault="00E34F0C" w:rsidP="00E34F0C">
      <w:pPr>
        <w:pStyle w:val="SingleTxtG"/>
        <w:spacing w:before="240"/>
      </w:pPr>
      <w:r w:rsidRPr="003127DB">
        <w:rPr>
          <w:spacing w:val="-1"/>
        </w:rPr>
        <w:t>1.1</w:t>
      </w:r>
      <w:r w:rsidRPr="003127DB">
        <w:rPr>
          <w:spacing w:val="-1"/>
        </w:rPr>
        <w:tab/>
      </w:r>
      <w:r w:rsidRPr="003127DB">
        <w:rPr>
          <w:shd w:val="clear" w:color="auto" w:fill="FFFFFF"/>
        </w:rPr>
        <w:t xml:space="preserve">Автором сообщения является </w:t>
      </w:r>
      <w:r w:rsidRPr="003127DB">
        <w:t xml:space="preserve">Ф.М., </w:t>
      </w:r>
      <w:r w:rsidRPr="003127DB">
        <w:rPr>
          <w:shd w:val="clear" w:color="auto" w:fill="FFFFFF"/>
        </w:rPr>
        <w:t>гражданин</w:t>
      </w:r>
      <w:r w:rsidRPr="003127DB">
        <w:t xml:space="preserve"> Афганистана</w:t>
      </w:r>
      <w:r w:rsidRPr="003127DB">
        <w:rPr>
          <w:rStyle w:val="aa"/>
        </w:rPr>
        <w:footnoteReference w:id="3"/>
      </w:r>
      <w:r w:rsidRPr="003127DB">
        <w:t xml:space="preserve">. </w:t>
      </w:r>
      <w:r w:rsidRPr="003127DB">
        <w:rPr>
          <w:shd w:val="clear" w:color="auto" w:fill="FFFFFF"/>
        </w:rPr>
        <w:t xml:space="preserve">Его ходатайство о предоставлении убежища в Дании было отклонено, и ему грозит высылка в </w:t>
      </w:r>
      <w:r w:rsidRPr="003127DB">
        <w:rPr>
          <w:shd w:val="clear" w:color="auto" w:fill="FFFFFF"/>
        </w:rPr>
        <w:lastRenderedPageBreak/>
        <w:t>Афганистан</w:t>
      </w:r>
      <w:r w:rsidRPr="003127DB">
        <w:t xml:space="preserve">. </w:t>
      </w:r>
      <w:r w:rsidRPr="003127DB">
        <w:rPr>
          <w:shd w:val="clear" w:color="auto" w:fill="FFFFFF"/>
        </w:rPr>
        <w:t>Он утверждает, что в случае его высылки Дания нарушит его права, предусмотренные статьями 6 и 7 Пакта. Автор представлен адвокатом.</w:t>
      </w:r>
    </w:p>
    <w:p w14:paraId="52640B95" w14:textId="77777777" w:rsidR="00E34F0C" w:rsidRPr="003127DB" w:rsidRDefault="00E34F0C" w:rsidP="00E34F0C">
      <w:pPr>
        <w:pStyle w:val="SingleTxtG"/>
      </w:pPr>
      <w:r w:rsidRPr="003127DB">
        <w:t>1.2</w:t>
      </w:r>
      <w:r w:rsidRPr="003127DB">
        <w:tab/>
        <w:t xml:space="preserve">3 февраля 2017 года </w:t>
      </w:r>
      <w:r w:rsidRPr="003127DB">
        <w:rPr>
          <w:shd w:val="clear" w:color="auto" w:fill="FFFFFF"/>
        </w:rPr>
        <w:t>Специальный докладчик Комитета по новым сообщениям и временным мерам, действуя от имени Комитета, обратился к государству-участнику с просьбой не высылать автора, пока его дело находится на рассмотрении. 6 февраля 2017 года Апелляционный совет по делам беженцев государства-участника приостановил действие установленного срока депортации автора из Дании до дальнейшего уведомления.</w:t>
      </w:r>
    </w:p>
    <w:p w14:paraId="631D2B52" w14:textId="77777777" w:rsidR="00E34F0C" w:rsidRPr="003127DB" w:rsidRDefault="00E34F0C" w:rsidP="00BF195C">
      <w:pPr>
        <w:pStyle w:val="H23G"/>
      </w:pPr>
      <w:r w:rsidRPr="003127DB">
        <w:tab/>
      </w:r>
      <w:r w:rsidRPr="003127DB">
        <w:tab/>
        <w:t>Факты в изложении автора</w:t>
      </w:r>
    </w:p>
    <w:p w14:paraId="7113C612" w14:textId="77777777" w:rsidR="00E34F0C" w:rsidRPr="003127DB" w:rsidRDefault="00E34F0C" w:rsidP="00E34F0C">
      <w:pPr>
        <w:pStyle w:val="SingleTxtG"/>
      </w:pPr>
      <w:r w:rsidRPr="003127DB">
        <w:t>2.1</w:t>
      </w:r>
      <w:r w:rsidRPr="003127DB">
        <w:tab/>
        <w:t xml:space="preserve">Вследствие конфликта, </w:t>
      </w:r>
      <w:r w:rsidRPr="003127DB">
        <w:rPr>
          <w:shd w:val="clear" w:color="auto" w:fill="FFFFFF"/>
        </w:rPr>
        <w:t xml:space="preserve">в ходе </w:t>
      </w:r>
      <w:r w:rsidRPr="003127DB">
        <w:t xml:space="preserve">которого </w:t>
      </w:r>
      <w:r w:rsidRPr="003127DB">
        <w:rPr>
          <w:shd w:val="clear" w:color="auto" w:fill="FFFFFF"/>
        </w:rPr>
        <w:t>отец автора был похищен, подвергнут пыткам и расстрелян, однако выжил, вся семья бежала из Афганистана в Исламскую Республику Иран. Сам автор родился в Исламской Республике Иран. Семья несколько раз переезжала с места на место, но в конце концов покинула страну из-за опасений отца, что ему могут причинить вред те же люди, которые уже нападали на него ранее. Отец мало что рассказал автору о конфликте, произошедшем с ним в Афганистане, кроме того, что он боялся возвращаться в Афганистан и что некие люди искали его в доме семьи в Исламской Республике Иран.</w:t>
      </w:r>
    </w:p>
    <w:p w14:paraId="1EA2A637" w14:textId="3F67D153" w:rsidR="00E34F0C" w:rsidRPr="003127DB" w:rsidRDefault="00E34F0C" w:rsidP="00E34F0C">
      <w:pPr>
        <w:pStyle w:val="SingleTxtG"/>
      </w:pPr>
      <w:r w:rsidRPr="003127DB">
        <w:t>2.2</w:t>
      </w:r>
      <w:r w:rsidRPr="003127DB">
        <w:tab/>
      </w:r>
      <w:r w:rsidRPr="003127DB">
        <w:rPr>
          <w:shd w:val="clear" w:color="auto" w:fill="FFFFFF"/>
        </w:rPr>
        <w:t xml:space="preserve">Автор не знает точно, когда он вместе со своей семьей покинул Исламскую Республику Иран. Впоследствии они примерно 11 месяцев прожили в Турции. Автор и его младший брат потеряли связь с остальными членами семьи, когда </w:t>
      </w:r>
      <w:r w:rsidR="00BF195C">
        <w:rPr>
          <w:shd w:val="clear" w:color="auto" w:fill="FFFFFF"/>
        </w:rPr>
        <w:t>—</w:t>
      </w:r>
      <w:r w:rsidRPr="003127DB">
        <w:rPr>
          <w:shd w:val="clear" w:color="auto" w:fill="FFFFFF"/>
        </w:rPr>
        <w:t xml:space="preserve"> пытаясь добраться до Греции </w:t>
      </w:r>
      <w:r w:rsidR="00BF195C">
        <w:rPr>
          <w:shd w:val="clear" w:color="auto" w:fill="FFFFFF"/>
        </w:rPr>
        <w:t>—</w:t>
      </w:r>
      <w:r w:rsidRPr="003127DB">
        <w:rPr>
          <w:shd w:val="clear" w:color="auto" w:fill="FFFFFF"/>
        </w:rPr>
        <w:t xml:space="preserve"> им пришлось из-за нехватки места сесть на отдельное судно. Они были арестованы в Дании, где его младший брат получил убежище как несовершеннолетний.</w:t>
      </w:r>
    </w:p>
    <w:p w14:paraId="60CF4141" w14:textId="77777777" w:rsidR="00E34F0C" w:rsidRPr="003127DB" w:rsidRDefault="00E34F0C" w:rsidP="00E34F0C">
      <w:pPr>
        <w:pStyle w:val="SingleTxtG"/>
      </w:pPr>
      <w:r w:rsidRPr="003127DB">
        <w:t>2.3</w:t>
      </w:r>
      <w:r w:rsidRPr="003127DB">
        <w:tab/>
        <w:t>В</w:t>
      </w:r>
      <w:r w:rsidRPr="003127DB">
        <w:rPr>
          <w:shd w:val="clear" w:color="auto" w:fill="FFFFFF"/>
        </w:rPr>
        <w:t xml:space="preserve"> Афганистане у автора был дедушка, с которым он раз в год разговаривал по телефону. Автор больше не знает точного местонахождения своего деда и даже не знает, жив ли он. В Исламской Республике Иран у него была бабушка, но когда автор и его семья покинули страну, она сказала, что, возможно, вернется в Афганистан. Автор не имел контактов со своей бабушкой и не знает о ее местонахождении. Других родственников или иных связей в Афганистане у него нет. Он никогда не был в Афганистане и недостаточно освоил язык и традиции. Например, он не в состоянии отличить иранские обычаи от афганских.</w:t>
      </w:r>
    </w:p>
    <w:p w14:paraId="0A073A13" w14:textId="77777777" w:rsidR="00E34F0C" w:rsidRPr="003127DB" w:rsidRDefault="00E34F0C" w:rsidP="00E34F0C">
      <w:pPr>
        <w:pStyle w:val="SingleTxtG"/>
      </w:pPr>
      <w:r w:rsidRPr="003127DB">
        <w:t>2.4</w:t>
      </w:r>
      <w:r w:rsidRPr="003127DB">
        <w:tab/>
      </w:r>
      <w:r w:rsidRPr="003127DB">
        <w:rPr>
          <w:shd w:val="clear" w:color="auto" w:fill="FFFFFF"/>
        </w:rPr>
        <w:t>17 июля 2016 года Иммиграционная служба Дании отклонила ходатайство автора о предоставлении убежища. 5 января 2017 года Апелляционный совет по делам беженцев подтвердил это решение, и автор был помещен под стражу до высылки.</w:t>
      </w:r>
    </w:p>
    <w:p w14:paraId="524BAE1D" w14:textId="77777777" w:rsidR="00E34F0C" w:rsidRPr="003127DB" w:rsidRDefault="00E34F0C" w:rsidP="00E34F0C">
      <w:pPr>
        <w:pStyle w:val="SingleTxtG"/>
      </w:pPr>
      <w:r w:rsidRPr="003127DB">
        <w:t>2.5</w:t>
      </w:r>
      <w:r w:rsidRPr="003127DB">
        <w:tab/>
      </w:r>
      <w:r w:rsidRPr="003127DB">
        <w:rPr>
          <w:shd w:val="clear" w:color="auto" w:fill="FFFFFF"/>
        </w:rPr>
        <w:t>Между тем, 31 декабря 2016 года автор сделал на руке татуировку в виде креста и розы. Он пояснил, что ему известно, что крест – это христианский символ, что он симпатизирует христианству и осознает, что речь идет о любви к ближнему, но больше ничего об этом не знает и не переходил в христианство. Когда его спросили, насколько он осведомлен о рисках, связанных с наличием на его руке татуировки в виде креста в Афганистане, он ответил, что мысль о такой поездке даже не приходила ему в голову, поскольку он никогда там не был и, следовательно, не рассматривал подобные риски. В ответ на вопрос, удалит ли он татуировку в случае его депортации в Афганистан, автор заявил, что не может и не будет удалять то, к чему лежит его сердце. Далее автор объяснил, что в Исламской Республике Иран он носил на шее крест в качестве талисмана, который скрывал от всех, кроме самых близких друзей. Ранее он не сообщил властям государства-участника о кресте или татуировке, поскольку не считал их относящимися к его делу.</w:t>
      </w:r>
    </w:p>
    <w:p w14:paraId="3C6365C1" w14:textId="77777777" w:rsidR="00E34F0C" w:rsidRPr="003127DB" w:rsidRDefault="00E34F0C" w:rsidP="00E34F0C">
      <w:pPr>
        <w:pStyle w:val="SingleTxtG"/>
      </w:pPr>
      <w:r w:rsidRPr="003127DB">
        <w:t>2.6</w:t>
      </w:r>
      <w:r w:rsidRPr="003127DB">
        <w:tab/>
      </w:r>
      <w:r w:rsidRPr="003127DB">
        <w:rPr>
          <w:shd w:val="clear" w:color="auto" w:fill="FFFFFF"/>
        </w:rPr>
        <w:t>Основываясь на этой новой информации, 13 января 2017 года автор обратился с просьбой о возобновлении рассмотрения его ходатайства о предоставлении убежища. Четырьмя днями спустя Апелляционный совет по делам беженцев ответил, что ходатайство будет рассмотрено в течение 10–12 месяцев и что эта процедура не будет иметь приостанавливающего действия в отношении его высылки.</w:t>
      </w:r>
    </w:p>
    <w:p w14:paraId="4C436113" w14:textId="6E5C022A" w:rsidR="00E34F0C" w:rsidRPr="003127DB" w:rsidRDefault="00E34F0C" w:rsidP="00E34F0C">
      <w:pPr>
        <w:pStyle w:val="SingleTxtG"/>
      </w:pPr>
      <w:r w:rsidRPr="003127DB">
        <w:t>2.7</w:t>
      </w:r>
      <w:r w:rsidRPr="003127DB">
        <w:tab/>
      </w:r>
      <w:r w:rsidRPr="003127DB">
        <w:rPr>
          <w:shd w:val="clear" w:color="auto" w:fill="FFFFFF"/>
        </w:rPr>
        <w:t xml:space="preserve">Автор утверждает, что решения Апелляционного совета по делам беженцев не могут быть обжалованы в суде и что он, в том числе в свете неприостанавливающего </w:t>
      </w:r>
      <w:r w:rsidRPr="003127DB">
        <w:rPr>
          <w:shd w:val="clear" w:color="auto" w:fill="FFFFFF"/>
        </w:rPr>
        <w:lastRenderedPageBreak/>
        <w:t>характера его просьбы о возобновлении рассмотрения ходатайства о предоставлении убежища, исчерпал таким образом все доступные внутренние средства правовой защиты</w:t>
      </w:r>
      <w:r w:rsidRPr="003127DB">
        <w:rPr>
          <w:rStyle w:val="aa"/>
        </w:rPr>
        <w:footnoteReference w:id="4"/>
      </w:r>
      <w:r w:rsidRPr="003127DB">
        <w:t>.</w:t>
      </w:r>
    </w:p>
    <w:p w14:paraId="4FEFE613" w14:textId="77777777" w:rsidR="00E34F0C" w:rsidRPr="003127DB" w:rsidRDefault="00E34F0C" w:rsidP="00E34F0C">
      <w:pPr>
        <w:pStyle w:val="H23G"/>
        <w:rPr>
          <w:b w:val="0"/>
        </w:rPr>
      </w:pPr>
      <w:r w:rsidRPr="003127DB">
        <w:tab/>
      </w:r>
      <w:r w:rsidRPr="003127DB">
        <w:tab/>
        <w:t>Жалоба</w:t>
      </w:r>
    </w:p>
    <w:p w14:paraId="415A4E61" w14:textId="77777777" w:rsidR="00E34F0C" w:rsidRPr="003127DB" w:rsidRDefault="00E34F0C" w:rsidP="00E34F0C">
      <w:pPr>
        <w:pStyle w:val="SingleTxtG"/>
      </w:pPr>
      <w:r w:rsidRPr="003127DB">
        <w:t>3.</w:t>
      </w:r>
      <w:r w:rsidRPr="003127DB">
        <w:tab/>
      </w:r>
      <w:r w:rsidRPr="003127DB">
        <w:rPr>
          <w:shd w:val="clear" w:color="auto" w:fill="FFFFFF"/>
        </w:rPr>
        <w:t>Автор утверждает, что его высылка в Афганистан создаст для него реальную опасность подвергнуться обращению, противоречащему статьям 6</w:t>
      </w:r>
      <w:r w:rsidRPr="003127DB">
        <w:rPr>
          <w:rStyle w:val="aa"/>
        </w:rPr>
        <w:footnoteReference w:id="5"/>
      </w:r>
      <w:r w:rsidRPr="003127DB">
        <w:t xml:space="preserve"> </w:t>
      </w:r>
      <w:r w:rsidRPr="003127DB">
        <w:rPr>
          <w:shd w:val="clear" w:color="auto" w:fill="FFFFFF"/>
        </w:rPr>
        <w:t xml:space="preserve">и 7 Пакта, поскольку он родился за пределами Афганистана и никогда там не был, а также по причине его юного возраста, незнания языков и традиций Афганистана, отсутствия семьи или других социальных связей, наличия у его младшего брата законного вида на жительство в Дании (предоставленного ему как несовершеннолетнему), того факта, что он не является убежденным приверженцем ислама, имеет на руке татуировку в виде креста и симпатизирует христианству. Со ссылкой на Соображения Комитета по делу </w:t>
      </w:r>
      <w:r w:rsidRPr="003127DB">
        <w:rPr>
          <w:i/>
          <w:iCs/>
          <w:shd w:val="clear" w:color="auto" w:fill="FFFFFF"/>
        </w:rPr>
        <w:t>A.A.С. против Дании</w:t>
      </w:r>
      <w:r w:rsidRPr="003127DB">
        <w:rPr>
          <w:shd w:val="clear" w:color="auto" w:fill="FFFFFF"/>
        </w:rPr>
        <w:t xml:space="preserve"> он утверждает, что власти государства-участника не придали достаточной значимости совокупному воздействию этих обстоятельств</w:t>
      </w:r>
      <w:r w:rsidRPr="003127DB">
        <w:rPr>
          <w:rStyle w:val="aa"/>
        </w:rPr>
        <w:footnoteReference w:id="6"/>
      </w:r>
      <w:r w:rsidRPr="003127DB">
        <w:t>.</w:t>
      </w:r>
    </w:p>
    <w:p w14:paraId="407DB329" w14:textId="77777777" w:rsidR="00E34F0C" w:rsidRPr="003127DB" w:rsidRDefault="00E34F0C" w:rsidP="00E34F0C">
      <w:pPr>
        <w:pStyle w:val="H23G"/>
        <w:rPr>
          <w:b w:val="0"/>
        </w:rPr>
      </w:pPr>
      <w:r w:rsidRPr="003127DB">
        <w:tab/>
      </w:r>
      <w:r w:rsidRPr="003127DB">
        <w:tab/>
        <w:t>Замечания государства-участника в отношении приемлемости и существа сообщения</w:t>
      </w:r>
    </w:p>
    <w:p w14:paraId="314EF028" w14:textId="77777777" w:rsidR="00E34F0C" w:rsidRPr="003127DB" w:rsidRDefault="00E34F0C" w:rsidP="00E34F0C">
      <w:pPr>
        <w:pStyle w:val="SingleTxtG"/>
      </w:pPr>
      <w:r w:rsidRPr="003127DB">
        <w:t>4.1</w:t>
      </w:r>
      <w:r w:rsidRPr="003127DB">
        <w:tab/>
      </w:r>
      <w:r w:rsidRPr="003127DB">
        <w:rPr>
          <w:shd w:val="clear" w:color="auto" w:fill="FFFFFF"/>
        </w:rPr>
        <w:t>В вербальной ноте от 1 августа 2017 года государство-участник представило свои замечания относительно приемлемости и существа сообщения. Оно утверждает, что сообщение является неприемлемым как явно необоснованное и что высылка автора в Афганистан не будет представлять собой нарушение статьи 7 Пакта.</w:t>
      </w:r>
    </w:p>
    <w:p w14:paraId="3C5FF437" w14:textId="77777777" w:rsidR="00E34F0C" w:rsidRPr="003127DB" w:rsidRDefault="00E34F0C" w:rsidP="00E34F0C">
      <w:pPr>
        <w:pStyle w:val="SingleTxtG"/>
        <w:rPr>
          <w:shd w:val="clear" w:color="auto" w:fill="FFFFFF"/>
        </w:rPr>
      </w:pPr>
      <w:r w:rsidRPr="003127DB">
        <w:t>4.2</w:t>
      </w:r>
      <w:r w:rsidRPr="003127DB">
        <w:tab/>
      </w:r>
      <w:r w:rsidRPr="003127DB">
        <w:rPr>
          <w:shd w:val="clear" w:color="auto" w:fill="FFFFFF"/>
        </w:rPr>
        <w:t>7 сентября 2015 года автор прибыл в Данию и обратился с ходатайством о предоставлении убежища. 17 июля 2016 года Иммиграционная служба Дании отклонила его ходатайство. 5 января 2017 года Апелляционный совет по делам беженцев оставил это решение в силе. Совет признал достоверным рассказ автора о том, что с ним произошло, однако отметил, что у последнего никогда не было никаких конфликтов в Афганистане и что это лишь его собственное предположение, будто он окажется подвержен там преследованиям из-за прошлого конфликта его отца, произошедшего еще до его рождения. Собственным предположением автора было и то, будто неизвестные лица, позвонившие в дом его семьи в Исламской Республике Иран, были теми же, кто в свое время похитил его отца. Ссылка автора на социально-экономические обстоятельства, включая общую ситуацию в Афганистане, и тот факт, что он никогда там не был и не имеет в стране социальных связей, не поменяли суть оценки, поскольку, как отметил Совет, он является физически здоровым молодым человеком, способным работать, а затронутые обстоятельства выходят за рамки оценки.</w:t>
      </w:r>
    </w:p>
    <w:p w14:paraId="4828B8F9" w14:textId="7A72DA73" w:rsidR="00E34F0C" w:rsidRPr="003127DB" w:rsidRDefault="00E34F0C" w:rsidP="00E34F0C">
      <w:pPr>
        <w:pStyle w:val="SingleTxtG"/>
      </w:pPr>
      <w:r w:rsidRPr="003127DB">
        <w:t>4.3</w:t>
      </w:r>
      <w:r w:rsidRPr="003127DB">
        <w:tab/>
      </w:r>
      <w:r w:rsidRPr="003127DB">
        <w:rPr>
          <w:shd w:val="clear" w:color="auto" w:fill="FFFFFF"/>
        </w:rPr>
        <w:t>Ходатайство автора от 13 января 2017 года о возобновлении рассмотрения его дела, в котором он ссылался на вытатуированные на его руке розу и крест и его интерес к христианству, было отклонено Апелляционным советом по делам беженцев 11</w:t>
      </w:r>
      <w:r w:rsidR="00AA3E88">
        <w:rPr>
          <w:shd w:val="clear" w:color="auto" w:fill="FFFFFF"/>
        </w:rPr>
        <w:t> </w:t>
      </w:r>
      <w:r w:rsidRPr="003127DB">
        <w:rPr>
          <w:shd w:val="clear" w:color="auto" w:fill="FFFFFF"/>
        </w:rPr>
        <w:t xml:space="preserve">апреля 2017 года. Совет пришел к выводу, что никакой новой существенной информации представлено не было, и что симпатии автора к христианству и его татуировка не позволяют прийти к иному заключению. Как отметил Совет, в ходе первичного собеседования с сотрудниками Иммиграционной службы Дании 13 ноября 2015 года автор заявил, что является мусульманином-суннитом, соблюдает пост во время Рамадана, молится мало и не имеет особых причин молиться либо воздерживаться от молитвы. Совет также отметил, что на слушаниях в Совете автор не обмолвился о своей татуировке, которая, по его словам, является христианским символом, и что он упомянул о своем интересе к христианству только в своем ходатайстве о возобновлении рассмотрения дела. Поскольку автор не признавал себя </w:t>
      </w:r>
      <w:r w:rsidRPr="003127DB">
        <w:rPr>
          <w:shd w:val="clear" w:color="auto" w:fill="FFFFFF"/>
        </w:rPr>
        <w:lastRenderedPageBreak/>
        <w:t>христианином, то Совет посчитал, что татуировка в виде, как он утверждает, креста, сама по себе не делает вероятным, что в Афганистане его будут воспринимать как христианина.</w:t>
      </w:r>
    </w:p>
    <w:p w14:paraId="5D4CFDE0" w14:textId="77777777" w:rsidR="00E34F0C" w:rsidRPr="003127DB" w:rsidRDefault="00E34F0C" w:rsidP="00E34F0C">
      <w:pPr>
        <w:pStyle w:val="SingleTxtG"/>
        <w:rPr>
          <w:shd w:val="clear" w:color="auto" w:fill="FFFFFF"/>
        </w:rPr>
      </w:pPr>
      <w:r w:rsidRPr="003127DB">
        <w:t>4.4</w:t>
      </w:r>
      <w:r w:rsidRPr="003127DB">
        <w:tab/>
      </w:r>
      <w:r w:rsidRPr="003127DB">
        <w:rPr>
          <w:shd w:val="clear" w:color="auto" w:fill="FFFFFF"/>
        </w:rPr>
        <w:t>Государство-участник отмечает, что в соответствии со статьей 53 а) Закона об иностранцах (сводный текст) отказы Иммиграционной службы Дании в удовлетворении ходатайств о предоставлении убежища автоматически обжалуются в Апелляционном совете по делам беженцев и что такие апелляции приостанавливают исполнение решения. Совет является независимым квазисудебным органом. Его председатель и заместитель председателя являются судьями, а остальные члены должны быть адвокатами либо сотрудниками Министерства по вопросам иммиграции и интеграции. Согласно пункту 1 статьи 53 Закона об иностранцах (сводный текст), члены Совета имеют независимый статус и не подчиняются указаниям со стороны назначивших или выдвинувших их кандидатуры органов, а решения об их отстранении или снятии с должности, как и в случае с судьями, принимаются Специальным судом по предъявлению обвинений и пересмотру судебных решений. Решения Совета являются окончательными. Тем не менее, согласно Конституции, иностранцы могут обратиться с апелляцией в суды общей юрисдикции, которые вправе выносить решения по вопросам, касающимся пределов компетенции органов государственной власти. Таким образом, судебный пересмотр решений Совета ограничивается вопросами права.</w:t>
      </w:r>
    </w:p>
    <w:p w14:paraId="6DB456E9" w14:textId="77777777" w:rsidR="00E34F0C" w:rsidRPr="003127DB" w:rsidRDefault="00E34F0C" w:rsidP="00E34F0C">
      <w:pPr>
        <w:pStyle w:val="SingleTxtG"/>
      </w:pPr>
      <w:r w:rsidRPr="003127DB">
        <w:t>4.5</w:t>
      </w:r>
      <w:r w:rsidRPr="003127DB">
        <w:tab/>
      </w:r>
      <w:r w:rsidRPr="003127DB">
        <w:rPr>
          <w:shd w:val="clear" w:color="auto" w:fill="FFFFFF"/>
        </w:rPr>
        <w:t>Государство-участник отмечает, что по Закону об иностранцах (сводный текст) вид на жительство предоставляется иностранцам, если они имеют статус беженца в соответствии с Конвенцией о статусе беженцев либо если они сталкиваются с риском подвергнуться смертной казни или пыткам или другим жестоким, бесчеловечным или унижающим достоинство видам обращения и наказания. Законом предусматривается применение без всяких исключений принципа невыдворения, а ряд меморандумов о правовой защите просителей убежища в соответствии с нормами международного права гарантирует, что власти будут принимать решения согласно этим обязательствам.</w:t>
      </w:r>
    </w:p>
    <w:p w14:paraId="3A770EFF" w14:textId="77777777" w:rsidR="00E34F0C" w:rsidRPr="003127DB" w:rsidRDefault="00E34F0C" w:rsidP="00E34F0C">
      <w:pPr>
        <w:pStyle w:val="SingleTxtG"/>
      </w:pPr>
      <w:r w:rsidRPr="003127DB">
        <w:t>4.6</w:t>
      </w:r>
      <w:r w:rsidRPr="003127DB">
        <w:tab/>
      </w:r>
      <w:r w:rsidRPr="003127DB">
        <w:rPr>
          <w:shd w:val="clear" w:color="auto" w:fill="FFFFFF"/>
        </w:rPr>
        <w:t>Государство-участник отмечает, что на практике Апелляционный совет по делам беженцев назначает адвоката бесплатно по всем делам и направляет ему все материалы дела заблаговременно до проведения слушания. На практике перед слушанием просители убежища всегда встречаются со своим адвокатом, который в подавляющем большинстве случаев представляет краткую информацию. Разбирательства в Совете проводятся в присутствии просителя убежища, его или ее адвоката, переводчика и представителя Иммиграционной службы Дании. Проситель убежища делает заявление и может представить дополнительные доказательства. Просителю убежища предлагается ответить на вопросы, после чего адвокат и представитель Иммиграционной службы Дании могут выступить с устными аргументами. Просителю убежища предоставляется возможность сделать заключительное заявление. Обычно Совет выносит свое решение сразу же после слушаний. Решения принимаются на основе индивидуальных и конкретных оценок, сделанных в свете всех соответствующих доказательств, включая информацию о стране происхождения просителя убежища.</w:t>
      </w:r>
    </w:p>
    <w:p w14:paraId="04872B46" w14:textId="171ED7CE" w:rsidR="00E34F0C" w:rsidRPr="003127DB" w:rsidRDefault="00E34F0C" w:rsidP="00E34F0C">
      <w:pPr>
        <w:pStyle w:val="SingleTxtG"/>
      </w:pPr>
      <w:r w:rsidRPr="003127DB">
        <w:t>4.7</w:t>
      </w:r>
      <w:r w:rsidRPr="003127DB">
        <w:tab/>
        <w:t xml:space="preserve">Как </w:t>
      </w:r>
      <w:r w:rsidRPr="003127DB">
        <w:rPr>
          <w:shd w:val="clear" w:color="auto" w:fill="FFFFFF"/>
        </w:rPr>
        <w:t xml:space="preserve">отмечает государство-участник, просителям убежища объясняют, что их обязанностью является предоставление подробной информации, и говорят о важности этого. Апелляционный совет по делам беженцев основывает свою оценку на общей оценке заявлений и поведения просителя убежища во время слушания, а также на прочей информации, в том числе о стране происхождения. Совет располагает обширной подборкой такой информации и постоянно обновляет ее за счет данных из различных источников. Обычно он принимает заявления просителя убежища </w:t>
      </w:r>
      <w:r w:rsidR="00D06C91">
        <w:rPr>
          <w:shd w:val="clear" w:color="auto" w:fill="FFFFFF"/>
        </w:rPr>
        <w:t>—</w:t>
      </w:r>
      <w:r w:rsidRPr="003127DB">
        <w:rPr>
          <w:shd w:val="clear" w:color="auto" w:fill="FFFFFF"/>
        </w:rPr>
        <w:t xml:space="preserve"> если они последовательны и непротиворечивы </w:t>
      </w:r>
      <w:r w:rsidR="00D06C91">
        <w:rPr>
          <w:shd w:val="clear" w:color="auto" w:fill="FFFFFF"/>
        </w:rPr>
        <w:t>—</w:t>
      </w:r>
      <w:r w:rsidRPr="003127DB">
        <w:rPr>
          <w:shd w:val="clear" w:color="auto" w:fill="FFFFFF"/>
        </w:rPr>
        <w:t xml:space="preserve"> как установленный факт, и запрашивает разъяснения по поводу несоответствий, изменений в показаниях, дополнений или упущений. Противоречивые заявления о важнейших элементах могут подорвать доверие к просителю убежища; в таких случаях Совет будет учитывать, в частности, объяснения просителя убежища, а также его или ее особенности, включая культурные различия, возраст и состояние здоровья. В некоторых ситуациях может потребоваться </w:t>
      </w:r>
      <w:r w:rsidRPr="003127DB">
        <w:rPr>
          <w:shd w:val="clear" w:color="auto" w:fill="FFFFFF"/>
        </w:rPr>
        <w:lastRenderedPageBreak/>
        <w:t>уделить повышенное внимание объективным обстоятельствам в силу возраста просителя убежища или состояния его психического здоровья.</w:t>
      </w:r>
    </w:p>
    <w:p w14:paraId="5093DFB7" w14:textId="31D770E7" w:rsidR="00E34F0C" w:rsidRPr="003127DB" w:rsidRDefault="00E34F0C" w:rsidP="00E34F0C">
      <w:pPr>
        <w:pStyle w:val="SingleTxtG"/>
      </w:pPr>
      <w:r w:rsidRPr="003127DB">
        <w:t>4.8</w:t>
      </w:r>
      <w:r w:rsidRPr="003127DB">
        <w:tab/>
      </w:r>
      <w:r w:rsidRPr="003127DB">
        <w:rPr>
          <w:shd w:val="clear" w:color="auto" w:fill="FFFFFF"/>
        </w:rPr>
        <w:t>Государство-участник отмечает, что представленное автором сообщение не дает оснований для отмены оценки, вынесенной Апелляционным советом по делам беженцев. Согласно утверждению государства-участника, автор не доказал, что его высылка в Афганистан будет представлять собой нарушение его прав по статье 7 Пакта. Государство-участник ссылается на установленный Комитетом высокий порог веских оснований для установления наличия реальной опасности причинения невозместимого вреда</w:t>
      </w:r>
      <w:r w:rsidRPr="003127DB">
        <w:rPr>
          <w:rStyle w:val="aa"/>
        </w:rPr>
        <w:footnoteReference w:id="7"/>
      </w:r>
      <w:r w:rsidRPr="003127DB">
        <w:rPr>
          <w:shd w:val="clear" w:color="auto" w:fill="FFFFFF"/>
        </w:rPr>
        <w:t>.</w:t>
      </w:r>
      <w:r w:rsidRPr="003127DB">
        <w:t xml:space="preserve"> </w:t>
      </w:r>
      <w:r w:rsidRPr="003127DB">
        <w:rPr>
          <w:shd w:val="clear" w:color="auto" w:fill="FFFFFF"/>
        </w:rPr>
        <w:t>Государство-участник также ссылается на стандартную практику Комитета, согласно которой надлежит придавать весомое значение проведенной государством-участником оценке, причем, как правило, именно органы государств</w:t>
      </w:r>
      <w:r w:rsidR="00D06C91">
        <w:rPr>
          <w:shd w:val="clear" w:color="auto" w:fill="FFFFFF"/>
        </w:rPr>
        <w:t>-</w:t>
      </w:r>
      <w:r w:rsidRPr="003127DB">
        <w:rPr>
          <w:shd w:val="clear" w:color="auto" w:fill="FFFFFF"/>
        </w:rPr>
        <w:t>участников должны оценивать факты и доказательства в том или ином конкретном случае, если только не будет установлено, что такая оценка носила явно произвольный характер или была равнозначна отказу в правосудии</w:t>
      </w:r>
      <w:r w:rsidRPr="003127DB">
        <w:rPr>
          <w:rStyle w:val="aa"/>
        </w:rPr>
        <w:footnoteReference w:id="8"/>
      </w:r>
      <w:r w:rsidRPr="003127DB">
        <w:t xml:space="preserve">. </w:t>
      </w:r>
      <w:r w:rsidRPr="003127DB">
        <w:rPr>
          <w:shd w:val="clear" w:color="auto" w:fill="FFFFFF"/>
        </w:rPr>
        <w:t>Государство-участник утверждает, что в данном случае автор не уложился в такой стандарт, поскольку, помимо выражения своего несогласия с проведенной оценкой, ему не удалось выявить какие-либо нарушения в процессе принятия решения или какие-либо факторы риска, которые не были должным образом учтены. Государство-участник утверждает, что автор пытается использовать Комитет в качестве апелляционного органа для повторного рассмотрения его дела, хотя оно уже рассматривалось в двух инстанциях в Дании и у автора была возможность изложить свои взгляды устно и письменно с помощью адвоката, что привело к всесторонней и тщательной оценке со стороны Апелляционного совета по делам беженцев.</w:t>
      </w:r>
    </w:p>
    <w:p w14:paraId="53FA4DAA" w14:textId="47F4631F" w:rsidR="00E34F0C" w:rsidRPr="003127DB" w:rsidRDefault="00E34F0C" w:rsidP="00E34F0C">
      <w:pPr>
        <w:pStyle w:val="SingleTxtG"/>
      </w:pPr>
      <w:r w:rsidRPr="003127DB">
        <w:t>4.9</w:t>
      </w:r>
      <w:r w:rsidRPr="003127DB">
        <w:tab/>
        <w:t>Как отмечает г</w:t>
      </w:r>
      <w:r w:rsidRPr="003127DB">
        <w:rPr>
          <w:shd w:val="clear" w:color="auto" w:fill="FFFFFF"/>
        </w:rPr>
        <w:t>осударство-участник, в сообщении не содержится никакой новой информации относительно положения автора в Афганистане. Оно отмечает, что общая ситуация в Афганистане не настолько плоха, чтобы оправдать предоставление убежища</w:t>
      </w:r>
      <w:r w:rsidRPr="003127DB">
        <w:rPr>
          <w:rStyle w:val="aa"/>
        </w:rPr>
        <w:footnoteReference w:id="9"/>
      </w:r>
      <w:r w:rsidRPr="003127DB">
        <w:t xml:space="preserve">. Со ссылкой </w:t>
      </w:r>
      <w:r w:rsidRPr="003127DB">
        <w:rPr>
          <w:shd w:val="clear" w:color="auto" w:fill="FFFFFF"/>
        </w:rPr>
        <w:t xml:space="preserve">на выводы Апелляционного совета по делам беженцев государство-участник отмечает, что автору не удалось убедительно доказать наличие конкретного и индивидуального риска преследования или жестокого обращения в Афганистане. Незнание им афганского общества и традиций, равно как отсутствие там семьи или иных социальных связей также не может само по себе служить основанием для предоставления убежища. Автор </w:t>
      </w:r>
      <w:r w:rsidR="00D06C91">
        <w:rPr>
          <w:shd w:val="clear" w:color="auto" w:fill="FFFFFF"/>
        </w:rPr>
        <w:t>—</w:t>
      </w:r>
      <w:r w:rsidRPr="003127DB">
        <w:rPr>
          <w:shd w:val="clear" w:color="auto" w:fill="FFFFFF"/>
        </w:rPr>
        <w:t xml:space="preserve"> молодой неженатый мужчина трудоспособного возраста, не имеющий проблем со здоровьем, и, учитывая его заявления о бабушке и дедушке, нельзя считать фактом, что у него нет семьи в Афганистане. Он никогда не сталкивался с конфликтными ситуациями в Афганистане и, судя по всему, является малозаметной личностью. По его собственному предположению, он будет подвергаться там преследованию из-за прошлого конфликта его отца.</w:t>
      </w:r>
    </w:p>
    <w:p w14:paraId="448258F6" w14:textId="1B3BF491" w:rsidR="00E34F0C" w:rsidRPr="003127DB" w:rsidRDefault="00E34F0C" w:rsidP="00E34F0C">
      <w:pPr>
        <w:pStyle w:val="SingleTxtG"/>
      </w:pPr>
      <w:r w:rsidRPr="003127DB">
        <w:t>4.10</w:t>
      </w:r>
      <w:r w:rsidRPr="003127DB">
        <w:tab/>
      </w:r>
      <w:r w:rsidRPr="003127DB">
        <w:rPr>
          <w:shd w:val="clear" w:color="auto" w:fill="FFFFFF"/>
        </w:rPr>
        <w:t xml:space="preserve">Что касается его интереса к христианству, его татуировки и цепочки с крестом, то автор не поднял эти обстоятельства до подачи ходатайства о возобновлении дела, хотя был проинформирован о важности раскрытия всей соответствующей информации и должен был раскрыть эту информацию до слушания в Совете 5 января 2017 года. Более того, во время процедуры ему несколько раз задавили вопрос о его религиозной принадлежности, и он ответил, что является мусульманином-суннитом, </w:t>
      </w:r>
      <w:r w:rsidRPr="003127DB">
        <w:rPr>
          <w:shd w:val="clear" w:color="auto" w:fill="FFFFFF"/>
        </w:rPr>
        <w:lastRenderedPageBreak/>
        <w:t>хотя и не истинно правоверным. Государство-участник находит неубедительным данное им позднее объяснение, согласно которому он не считал эти обстоятельства относящимися к его делу. Государство-участник считает необычным тот факт, что автор решил сделать татуировку в виде, как он утверждает, креста всего за несколько дней до слушания в Апелляционном совете по делам беженцев, но не сообщил об этом своему адвокату или Совету, хотя, по его словам, приверженность христианству и вытатуированный символ весьма важны для него. Государство-участник приходит к выводу, что утверждения автора об интересе к христианству представляются сфабрикованными. Нанесение татуировки само по себе не дает оснований полагать, что в Афганистане его будут воспринимать как христианина; автор не считает себя таковым, и, согласно информации о стране, даже если станет известно, что кто-то подкрепил свое ходатайство о предоставлении убежища переходом в другую веру, это не означает, что он или она столкнется с риском, поскольку афганцы крайне лояльно относятся к соотечественникам, которые пытаются сделать все, чтобы получить вид на жительство в Европе</w:t>
      </w:r>
      <w:r w:rsidRPr="003127DB">
        <w:rPr>
          <w:rStyle w:val="aa"/>
        </w:rPr>
        <w:footnoteReference w:id="10"/>
      </w:r>
      <w:r w:rsidRPr="003127DB">
        <w:t>.</w:t>
      </w:r>
    </w:p>
    <w:p w14:paraId="579BA5EA" w14:textId="77777777" w:rsidR="00E34F0C" w:rsidRPr="003127DB" w:rsidRDefault="00E34F0C" w:rsidP="00E34F0C">
      <w:pPr>
        <w:pStyle w:val="SingleTxtG"/>
      </w:pPr>
      <w:r w:rsidRPr="003127DB">
        <w:t>4.11</w:t>
      </w:r>
      <w:r w:rsidRPr="003127DB">
        <w:tab/>
      </w:r>
      <w:r w:rsidRPr="003127DB">
        <w:rPr>
          <w:shd w:val="clear" w:color="auto" w:fill="FFFFFF"/>
        </w:rPr>
        <w:t xml:space="preserve">Государство-участник отмечает, что ссылка автора на Соображения Комитета по делу </w:t>
      </w:r>
      <w:r w:rsidRPr="003127DB">
        <w:rPr>
          <w:i/>
          <w:iCs/>
          <w:shd w:val="clear" w:color="auto" w:fill="FFFFFF"/>
        </w:rPr>
        <w:t>A.A.С. против Дании</w:t>
      </w:r>
      <w:r w:rsidRPr="003127DB">
        <w:rPr>
          <w:shd w:val="clear" w:color="auto" w:fill="FFFFFF"/>
        </w:rPr>
        <w:t xml:space="preserve"> и его утверждение о том, что власти не придали достаточной значимости совокупному воздействию его индивидуальных обстоятельств, не может привести к иной оценке, поскольку Апелляционный совет по делам беженцев дал общую оценку на основе заявлений автора и информации о стране. Государство-участник утверждает, что оценка Совета не позволяет сделать вывод, что автору грозит преследование или жестокое обращение, оправдывающее предоставление убежища.</w:t>
      </w:r>
    </w:p>
    <w:p w14:paraId="0938E5F7" w14:textId="77777777" w:rsidR="00E34F0C" w:rsidRPr="003127DB" w:rsidRDefault="00E34F0C" w:rsidP="00AC0854">
      <w:pPr>
        <w:pStyle w:val="H23G"/>
        <w:rPr>
          <w:b w:val="0"/>
        </w:rPr>
      </w:pPr>
      <w:r w:rsidRPr="003127DB">
        <w:tab/>
      </w:r>
      <w:r w:rsidRPr="003127DB">
        <w:tab/>
        <w:t>Комментарии автора к замечаниям государства-участника относительно приемлемости и существа сообщения</w:t>
      </w:r>
    </w:p>
    <w:p w14:paraId="66DAF40B" w14:textId="7CECB1E6" w:rsidR="00E34F0C" w:rsidRPr="003127DB" w:rsidRDefault="00E34F0C" w:rsidP="00E34F0C">
      <w:pPr>
        <w:pStyle w:val="SingleTxtG"/>
      </w:pPr>
      <w:r w:rsidRPr="003127DB">
        <w:t>5.1</w:t>
      </w:r>
      <w:r w:rsidRPr="003127DB">
        <w:tab/>
      </w:r>
      <w:r w:rsidRPr="003127DB">
        <w:rPr>
          <w:shd w:val="clear" w:color="auto" w:fill="FFFFFF"/>
        </w:rPr>
        <w:t>15 января 2019 года автор представил комментарии к замечаниям государства-участника, в которых он повторно изложил все свои первоначальные доводы (см.</w:t>
      </w:r>
      <w:r w:rsidR="00AC0854">
        <w:rPr>
          <w:shd w:val="clear" w:color="auto" w:fill="FFFFFF"/>
        </w:rPr>
        <w:t> пп. </w:t>
      </w:r>
      <w:r w:rsidRPr="003127DB">
        <w:rPr>
          <w:shd w:val="clear" w:color="auto" w:fill="FFFFFF"/>
        </w:rPr>
        <w:t>2.1</w:t>
      </w:r>
      <w:r w:rsidRPr="003127DB">
        <w:t>–</w:t>
      </w:r>
      <w:r w:rsidRPr="003127DB">
        <w:rPr>
          <w:shd w:val="clear" w:color="auto" w:fill="FFFFFF"/>
        </w:rPr>
        <w:t>2.3 выше).</w:t>
      </w:r>
    </w:p>
    <w:p w14:paraId="78D1367D" w14:textId="14D62A24" w:rsidR="00E34F0C" w:rsidRPr="003127DB" w:rsidRDefault="00E34F0C" w:rsidP="00E34F0C">
      <w:pPr>
        <w:pStyle w:val="SingleTxtG"/>
      </w:pPr>
      <w:r w:rsidRPr="003127DB">
        <w:t>5.2</w:t>
      </w:r>
      <w:r w:rsidRPr="003127DB">
        <w:tab/>
      </w:r>
      <w:r w:rsidRPr="003127DB">
        <w:rPr>
          <w:shd w:val="clear" w:color="auto" w:fill="FFFFFF"/>
        </w:rPr>
        <w:t xml:space="preserve">Автор утверждает, что в ходе разбирательства в Иммиграционной службе Дании присутствия адвоката или независимой третьей стороны для оказания помощи просителю убежища не требуется. Он повторяет, что по датскому законодательству решения Апелляционного совета по делам беженцев, хотя они и касаются важнейших вопросов, не могут быть обжалованы в судах общей юрисдикции. Он утверждает, что Совет не является судом, поскольку его заседания не являются открытыми для общественности, свидетели допускаются только в исключительных, непредсказуемых обстоятельствах, а один из членов назначается Министерством </w:t>
      </w:r>
      <w:r w:rsidR="00AC0854">
        <w:rPr>
          <w:shd w:val="clear" w:color="auto" w:fill="FFFFFF"/>
        </w:rPr>
        <w:t>—</w:t>
      </w:r>
      <w:r w:rsidRPr="003127DB">
        <w:rPr>
          <w:shd w:val="clear" w:color="auto" w:fill="FFFFFF"/>
        </w:rPr>
        <w:t xml:space="preserve"> действующим в качестве вышестоящего административного органа по отношению к Иммиграционной службе Дании, которая выносит первое решение, </w:t>
      </w:r>
      <w:r w:rsidR="00AC0854">
        <w:rPr>
          <w:shd w:val="clear" w:color="auto" w:fill="FFFFFF"/>
        </w:rPr>
        <w:t>—</w:t>
      </w:r>
      <w:r w:rsidRPr="003127DB">
        <w:rPr>
          <w:shd w:val="clear" w:color="auto" w:fill="FFFFFF"/>
        </w:rPr>
        <w:t xml:space="preserve"> и обычно является его сотрудником, что подрывает нейтральность Совета.</w:t>
      </w:r>
    </w:p>
    <w:p w14:paraId="0D245A37" w14:textId="7B62DA70" w:rsidR="00E34F0C" w:rsidRPr="003127DB" w:rsidRDefault="00E34F0C" w:rsidP="00E34F0C">
      <w:pPr>
        <w:pStyle w:val="SingleTxtG"/>
      </w:pPr>
      <w:r w:rsidRPr="003127DB">
        <w:t>5.3</w:t>
      </w:r>
      <w:r w:rsidRPr="003127DB">
        <w:tab/>
      </w:r>
      <w:r w:rsidRPr="003127DB">
        <w:rPr>
          <w:shd w:val="clear" w:color="auto" w:fill="FFFFFF"/>
        </w:rPr>
        <w:t xml:space="preserve">Автор настаивает на том, что факты его дела свидетельствуют об опасности подвергнуться после высылки в Афганистан обращению, противоречащему статьям 6 и 7 Пакта. Во-первых, он утверждает, что государство-участник признает достоверным его рассказ о том, что с ним произошло. Во-вторых, государство-участник не </w:t>
      </w:r>
      <w:r w:rsidRPr="003127DB">
        <w:rPr>
          <w:shd w:val="clear" w:color="auto" w:fill="FFFFFF"/>
        </w:rPr>
        <w:lastRenderedPageBreak/>
        <w:t xml:space="preserve">предоставило ему возможности разрешения в его пользу сомнения по поводу конфликта его отца, и неизвестно, не попытаются ли преследователи отца преследовать и автора. В-третьих, его молодой возраст в совокупности с тем фактом, что он не является убежденным приверженцем ислама, что по его речи станет ясно, что он никогда не был в Афганистане, и что ему некуда поехать и негде найти защиту в Афганистане, чреваты опасностью причинения ему невозместимого вреда при высылке в эту страну. В-четвертых, такой риск усугубляется наличием у него татуировки в виде креста. Автор не знал о значимости татуировки для целей его ходатайства о предоставлении убежища и поэтому не согласен с замечанием государства-участника о </w:t>
      </w:r>
      <w:r w:rsidR="00AC0854">
        <w:rPr>
          <w:shd w:val="clear" w:color="auto" w:fill="FFFFFF"/>
        </w:rPr>
        <w:t>«</w:t>
      </w:r>
      <w:r w:rsidRPr="003127DB">
        <w:rPr>
          <w:shd w:val="clear" w:color="auto" w:fill="FFFFFF"/>
        </w:rPr>
        <w:t>необычном</w:t>
      </w:r>
      <w:r w:rsidR="00AC0854">
        <w:rPr>
          <w:shd w:val="clear" w:color="auto" w:fill="FFFFFF"/>
        </w:rPr>
        <w:t>»</w:t>
      </w:r>
      <w:r w:rsidRPr="003127DB">
        <w:rPr>
          <w:shd w:val="clear" w:color="auto" w:fill="FFFFFF"/>
        </w:rPr>
        <w:t xml:space="preserve"> времени ее нанесения. В ходе процедуры рассмотрения ходатайства о предоставлении убежища</w:t>
      </w:r>
      <w:r w:rsidR="00AC0854">
        <w:rPr>
          <w:shd w:val="clear" w:color="auto" w:fill="FFFFFF"/>
        </w:rPr>
        <w:t xml:space="preserve"> </w:t>
      </w:r>
      <w:r w:rsidRPr="003127DB">
        <w:rPr>
          <w:shd w:val="clear" w:color="auto" w:fill="FFFFFF"/>
        </w:rPr>
        <w:t>автор заявил, что с момента прибытия в Данию исповедание им ислама носило весьма условный характер и что, хотя он и не утверждает, что перешел в христианство, его симпатии к этой религии, подтверждаемые татуировкой, наряду с незнанием афганских норм и традиций, дают веские основания подозревать риск обращения его в ислам в случае высылки из европейской страны.</w:t>
      </w:r>
    </w:p>
    <w:p w14:paraId="46A5ACBF" w14:textId="77777777" w:rsidR="00E34F0C" w:rsidRPr="003127DB" w:rsidRDefault="00E34F0C" w:rsidP="00E34F0C">
      <w:pPr>
        <w:pStyle w:val="H23G"/>
      </w:pPr>
      <w:r w:rsidRPr="003127DB">
        <w:tab/>
      </w:r>
      <w:r w:rsidRPr="003127DB">
        <w:tab/>
      </w:r>
      <w:r w:rsidRPr="003127DB">
        <w:tab/>
        <w:t>Дополнительные замечания государства-участника</w:t>
      </w:r>
    </w:p>
    <w:p w14:paraId="5CE10123" w14:textId="77777777" w:rsidR="00E34F0C" w:rsidRPr="003127DB" w:rsidRDefault="00E34F0C" w:rsidP="00E34F0C">
      <w:pPr>
        <w:pStyle w:val="SingleTxtG"/>
      </w:pPr>
      <w:r w:rsidRPr="003127DB">
        <w:t>6.</w:t>
      </w:r>
      <w:r w:rsidRPr="003127DB">
        <w:tab/>
      </w:r>
      <w:r w:rsidRPr="003127DB">
        <w:rPr>
          <w:shd w:val="clear" w:color="auto" w:fill="FFFFFF"/>
        </w:rPr>
        <w:t>8 февраля 2019 года государство-участник отметило, что комментарии автора не меняют характера его предыдущих представлений. Оно утверждает, что сообщение должно быть объявлено неприемлемым как явно необоснованное, и вновь заявляет, что высылка автора в Афганистан не станет нарушением статьи 7 Пакта.</w:t>
      </w:r>
    </w:p>
    <w:p w14:paraId="3EF58F2E" w14:textId="77777777" w:rsidR="00E34F0C" w:rsidRPr="003127DB" w:rsidRDefault="00E34F0C" w:rsidP="00AC0854">
      <w:pPr>
        <w:pStyle w:val="H23G"/>
        <w:rPr>
          <w:i/>
        </w:rPr>
      </w:pPr>
      <w:r w:rsidRPr="003127DB">
        <w:tab/>
      </w:r>
      <w:r w:rsidRPr="003127DB">
        <w:tab/>
        <w:t>Вопросы и процедура их рассмотрения в Комитете</w:t>
      </w:r>
    </w:p>
    <w:p w14:paraId="6D82AE07" w14:textId="77777777" w:rsidR="00E34F0C" w:rsidRPr="003127DB" w:rsidRDefault="00E34F0C" w:rsidP="00E34F0C">
      <w:pPr>
        <w:pStyle w:val="H4G"/>
      </w:pPr>
      <w:r w:rsidRPr="003127DB">
        <w:tab/>
      </w:r>
      <w:r w:rsidRPr="003127DB">
        <w:tab/>
        <w:t>Рассмотрение вопроса о приемлемости</w:t>
      </w:r>
    </w:p>
    <w:p w14:paraId="495B25F9" w14:textId="77777777" w:rsidR="00E34F0C" w:rsidRPr="003127DB" w:rsidRDefault="00E34F0C" w:rsidP="00E34F0C">
      <w:pPr>
        <w:pStyle w:val="SingleTxtG"/>
      </w:pPr>
      <w:r w:rsidRPr="003127DB">
        <w:t>7.1</w:t>
      </w:r>
      <w:r w:rsidRPr="003127DB">
        <w:tab/>
      </w:r>
      <w:r w:rsidRPr="003127DB">
        <w:rPr>
          <w:shd w:val="clear" w:color="auto" w:fill="FFFFFF"/>
        </w:rPr>
        <w:t>Прежде чем рассматривать какую-либо жалобу, содержащуюся в сообщении, Комитет в соответствии с правилом 97 своих правил процедуры должен решить, является ли она приемлемой согласно Факультативному протоколу.</w:t>
      </w:r>
    </w:p>
    <w:p w14:paraId="48CC9CCB" w14:textId="77777777" w:rsidR="00E34F0C" w:rsidRPr="003127DB" w:rsidRDefault="00E34F0C" w:rsidP="00E34F0C">
      <w:pPr>
        <w:pStyle w:val="SingleTxtG"/>
      </w:pPr>
      <w:r w:rsidRPr="003127DB">
        <w:t>7.2</w:t>
      </w:r>
      <w:r w:rsidRPr="003127DB">
        <w:tab/>
      </w:r>
      <w:r w:rsidRPr="003127DB">
        <w:rPr>
          <w:shd w:val="clear" w:color="auto" w:fill="FFFFFF"/>
        </w:rPr>
        <w:t>Согласно требованиям пункта 2 а) статьи 5 Факультативного протокола, Комитет удостоверился, что этот же вопрос не рассматривается в соответствии с другой процедурой международного разбирательства или урегулирования.</w:t>
      </w:r>
    </w:p>
    <w:p w14:paraId="6CA801B1" w14:textId="77777777" w:rsidR="00E34F0C" w:rsidRPr="003127DB" w:rsidRDefault="00E34F0C" w:rsidP="00E34F0C">
      <w:pPr>
        <w:pStyle w:val="SingleTxtG"/>
      </w:pPr>
      <w:r w:rsidRPr="003127DB">
        <w:t>7.3</w:t>
      </w:r>
      <w:r w:rsidRPr="003127DB">
        <w:tab/>
      </w:r>
      <w:r w:rsidRPr="003127DB">
        <w:rPr>
          <w:shd w:val="clear" w:color="auto" w:fill="FFFFFF"/>
        </w:rPr>
        <w:t>Комитет принимает к сведению заявление автора о том, что он исчерпал все доступные ему эффективные внутренние средства правовой защиты и что решения Апелляционного совета по делам беженцев не подлежат обжалованию в суде. При отсутствии каких-либо возражений в этой связи со стороны государства-участника Комитет считает, что требования пункта 2 b) статьи 5 Факультативного протокола были соблюдены.</w:t>
      </w:r>
    </w:p>
    <w:p w14:paraId="0455DD5D" w14:textId="77777777" w:rsidR="00E34F0C" w:rsidRPr="003127DB" w:rsidRDefault="00E34F0C" w:rsidP="00E34F0C">
      <w:pPr>
        <w:pStyle w:val="SingleTxtG"/>
      </w:pPr>
      <w:r w:rsidRPr="003127DB">
        <w:t>7.4</w:t>
      </w:r>
      <w:r w:rsidRPr="003127DB">
        <w:tab/>
      </w:r>
      <w:r w:rsidRPr="003127DB">
        <w:rPr>
          <w:shd w:val="clear" w:color="auto" w:fill="FFFFFF"/>
        </w:rPr>
        <w:t>Комитет также принимает к сведению утверждение автора о том, что власти государства-участника не придали достаточной значимости совокупному воздействию обстоятельств, связанных с тем, что он родился за пределами Афганистана и никогда там не был, молод, не знаком с языками и традициями Афганистана, не имеет семьи или других социальных связей в этой стране, что его младший брат легально проживает в Дании как несовершеннолетний, что сам он не является убежденным приверженцем ислама, имеет на руке татуировку в виде креста и симпатизирует христианству. Комитет отмечает, что данное утверждение свидетельствует о несогласии автора с оценкой компетентных национальных органов, однако не подтверждает, что были допущены какие-либо конкретные ошибки. Комитет принимает к сведению заявление государства-участника о том, что оно рассмотрело все обстоятельства автора и пришло к выводу, что он никогда не сталкивался с какими-либо конфликтами в Афганистане, по всей видимости, представляет собой малозаметную личность, и является молодым, неженатым мужчиной трудоспособного возраста, не имеющим проблем со здоровьем. Комитет далее принимает к сведению, что, согласно имеющейся в деле информации, родным языком автора является дари, он читает, пишет, говорит и понимает сказанное на нем.</w:t>
      </w:r>
    </w:p>
    <w:p w14:paraId="6D19E836" w14:textId="4F311F7F" w:rsidR="00E34F0C" w:rsidRPr="003127DB" w:rsidRDefault="00E34F0C" w:rsidP="00E34F0C">
      <w:pPr>
        <w:pStyle w:val="SingleTxtG"/>
        <w:rPr>
          <w:shd w:val="clear" w:color="auto" w:fill="FFFFFF"/>
        </w:rPr>
      </w:pPr>
      <w:r w:rsidRPr="003127DB">
        <w:lastRenderedPageBreak/>
        <w:t>7.5</w:t>
      </w:r>
      <w:r w:rsidRPr="003127DB">
        <w:tab/>
      </w:r>
      <w:r w:rsidRPr="003127DB">
        <w:rPr>
          <w:shd w:val="clear" w:color="auto" w:fill="FFFFFF"/>
        </w:rPr>
        <w:t xml:space="preserve">Хотя власти государства-участника признали достоверным рассказ автора о его прошлом опыте, Комитет отмечает, что автор не объясняет, на каком основании власти государства-участника должны были принять на веру его утверждение об опасности, якобы исходящей от неустановленных лиц, ответственных за пытки и расстрел его отца в Афганистане </w:t>
      </w:r>
      <w:r w:rsidR="002F34BA">
        <w:rPr>
          <w:shd w:val="clear" w:color="auto" w:fill="FFFFFF"/>
        </w:rPr>
        <w:t>—</w:t>
      </w:r>
      <w:r w:rsidRPr="003127DB">
        <w:rPr>
          <w:shd w:val="clear" w:color="auto" w:fill="FFFFFF"/>
        </w:rPr>
        <w:t xml:space="preserve"> речь идет об инциденте, произошедшем еще до рождения автора. Как отмечает также Комитет, автор не способен доказать необоснованность сделанного властями вывода о том, что опасения автора, будто он будет подвергаться преследованию из-за прошлого конфликта его отца и что неизвестные люди, которые пришли в дом семьи в Исламской Республике Иран, были теми же, кто в свое время напал на его отца, являются его собственным предположением.</w:t>
      </w:r>
    </w:p>
    <w:p w14:paraId="15EE5F00" w14:textId="6EAC37C5" w:rsidR="00E34F0C" w:rsidRPr="003127DB" w:rsidRDefault="00E34F0C" w:rsidP="00E34F0C">
      <w:pPr>
        <w:pStyle w:val="SingleTxtG"/>
      </w:pPr>
      <w:r w:rsidRPr="003127DB">
        <w:t>7.6</w:t>
      </w:r>
      <w:r w:rsidRPr="003127DB">
        <w:tab/>
      </w:r>
      <w:r w:rsidRPr="003127DB">
        <w:rPr>
          <w:shd w:val="clear" w:color="auto" w:fill="FFFFFF"/>
        </w:rPr>
        <w:t>Что касается его татуировки и симпатии к христианству, то Комитет принимает к сведению, что автор идентифицирует себя в качестве мусульманина-суннита и что</w:t>
      </w:r>
      <w:r w:rsidR="002F34BA">
        <w:rPr>
          <w:shd w:val="clear" w:color="auto" w:fill="FFFFFF"/>
        </w:rPr>
        <w:t> —</w:t>
      </w:r>
      <w:r w:rsidRPr="003127DB">
        <w:rPr>
          <w:shd w:val="clear" w:color="auto" w:fill="FFFFFF"/>
        </w:rPr>
        <w:t xml:space="preserve"> даже если он и признает, что его вера не является </w:t>
      </w:r>
      <w:r w:rsidR="002F34BA">
        <w:rPr>
          <w:shd w:val="clear" w:color="auto" w:fill="FFFFFF"/>
        </w:rPr>
        <w:t>«</w:t>
      </w:r>
      <w:r w:rsidRPr="003127DB">
        <w:rPr>
          <w:shd w:val="clear" w:color="auto" w:fill="FFFFFF"/>
        </w:rPr>
        <w:t>крепкой</w:t>
      </w:r>
      <w:r w:rsidR="002F34BA">
        <w:rPr>
          <w:shd w:val="clear" w:color="auto" w:fill="FFFFFF"/>
        </w:rPr>
        <w:t>»</w:t>
      </w:r>
      <w:r w:rsidRPr="003127DB">
        <w:rPr>
          <w:shd w:val="clear" w:color="auto" w:fill="FFFFFF"/>
        </w:rPr>
        <w:t xml:space="preserve"> </w:t>
      </w:r>
      <w:r w:rsidR="002F34BA">
        <w:rPr>
          <w:shd w:val="clear" w:color="auto" w:fill="FFFFFF"/>
        </w:rPr>
        <w:t>—</w:t>
      </w:r>
      <w:r w:rsidRPr="003127DB">
        <w:rPr>
          <w:shd w:val="clear" w:color="auto" w:fill="FFFFFF"/>
        </w:rPr>
        <w:t xml:space="preserve"> он, тем не менее, исповедует ислам и никогда не переходил в христианство. Комитет также принимает к сведению, что автор, утверждая о существовании риска быть воспринятым в Афганистане как новообращенный христианин, не прокомментировал ссылку государства-участника на информацию о стране, согласно которой афганцы с большим пониманием относятся к соотечественникам, которые пытаются сделать все возможное, чтобы получить вид на жительство в Европе.</w:t>
      </w:r>
    </w:p>
    <w:p w14:paraId="74BF2E61" w14:textId="5BF919A4" w:rsidR="00E34F0C" w:rsidRPr="003127DB" w:rsidRDefault="00E34F0C" w:rsidP="00E34F0C">
      <w:pPr>
        <w:pStyle w:val="SingleTxtG"/>
      </w:pPr>
      <w:r w:rsidRPr="003127DB">
        <w:t>7.7</w:t>
      </w:r>
      <w:r w:rsidRPr="003127DB">
        <w:tab/>
      </w:r>
      <w:r w:rsidRPr="003127DB">
        <w:rPr>
          <w:shd w:val="clear" w:color="auto" w:fill="FFFFFF"/>
        </w:rPr>
        <w:t>Комитет ссылается на пункт 12 своего замечания общего порядка № 31 (2004 год), в котором он отмечает налагаемое на государств-участников обязательство не экстрадировать, не депортировать, не высылать и не выдворять каким-либо иным образом лицо со своей территории, когда имеются серьезные основания полагать, что существует реальная опасность причинения невозместимого вреда, такого, как предусмотренный в статьях 6 и 7 Пакта. Комитет также указал, что такая опасность должна носить личный характер и что при рассмотрении вопроса о весомости оснований для установления наличия реальной опасности причинения невозместимого вреда применяется высокий порог</w:t>
      </w:r>
      <w:r w:rsidRPr="003127DB">
        <w:rPr>
          <w:rStyle w:val="aa"/>
        </w:rPr>
        <w:footnoteReference w:id="11"/>
      </w:r>
      <w:r w:rsidRPr="003127DB">
        <w:t xml:space="preserve">. </w:t>
      </w:r>
      <w:r w:rsidRPr="003127DB">
        <w:rPr>
          <w:shd w:val="clear" w:color="auto" w:fill="FFFFFF"/>
        </w:rPr>
        <w:t>При проведении такой оценки должны быть приняты во внимание все соответствующие факты и обстоятельства, включая общее положение в области прав человека в стране происхождения автора</w:t>
      </w:r>
      <w:r w:rsidRPr="003127DB">
        <w:rPr>
          <w:rStyle w:val="aa"/>
        </w:rPr>
        <w:footnoteReference w:id="12"/>
      </w:r>
      <w:r w:rsidRPr="003127DB">
        <w:t xml:space="preserve">. </w:t>
      </w:r>
      <w:r w:rsidRPr="003127DB">
        <w:rPr>
          <w:shd w:val="clear" w:color="auto" w:fill="FFFFFF"/>
        </w:rPr>
        <w:t xml:space="preserve">Комитет ссылается на свою правовую практику, согласно которой необходимо придавать весомое значение проведенной государством-участником оценке, и повторяет, что, как правило, именно органы государств </w:t>
      </w:r>
      <w:r w:rsidR="002F34BA">
        <w:rPr>
          <w:shd w:val="clear" w:color="auto" w:fill="FFFFFF"/>
        </w:rPr>
        <w:t>—</w:t>
      </w:r>
      <w:r w:rsidRPr="003127DB">
        <w:rPr>
          <w:shd w:val="clear" w:color="auto" w:fill="FFFFFF"/>
        </w:rPr>
        <w:t xml:space="preserve"> участников Пакта должны рассматривать и оценивать факты и доказательства в том или ином конкретном случае с целью определения наличия такой опасности, если только не будет установлено, что такая оценка носила явно произвольный характер или была равнозначна отказу в правосудии</w:t>
      </w:r>
      <w:r w:rsidRPr="003127DB">
        <w:rPr>
          <w:rStyle w:val="aa"/>
        </w:rPr>
        <w:footnoteReference w:id="13"/>
      </w:r>
      <w:r w:rsidRPr="003127DB">
        <w:t>.</w:t>
      </w:r>
    </w:p>
    <w:p w14:paraId="656345F5" w14:textId="4B856DB0" w:rsidR="00E34F0C" w:rsidRPr="003127DB" w:rsidRDefault="00E34F0C" w:rsidP="00E34F0C">
      <w:pPr>
        <w:spacing w:after="120"/>
        <w:ind w:left="1134" w:right="1134"/>
        <w:jc w:val="both"/>
      </w:pPr>
      <w:r w:rsidRPr="003127DB">
        <w:t>7.8</w:t>
      </w:r>
      <w:r w:rsidRPr="003127DB">
        <w:tab/>
      </w:r>
      <w:r w:rsidRPr="003127DB">
        <w:rPr>
          <w:shd w:val="clear" w:color="auto" w:fill="FFFFFF"/>
        </w:rPr>
        <w:t xml:space="preserve">В свете вышеизложенного Комитет отмечает, что автор не указал на какие-либо нарушения в процессе принятия решений датскими иммиграционными властями в рамках процедуры рассмотрения его ходатайства о предоставлении убежища и он не смог в достаточной степени обосновать, почему решения этих властей были явно произвольными, явно ошибочными или равносильными отказу в правосудии. Что касается ссылки автора на Соображения Комитета по делу </w:t>
      </w:r>
      <w:r w:rsidRPr="003127DB">
        <w:rPr>
          <w:i/>
          <w:iCs/>
          <w:shd w:val="clear" w:color="auto" w:fill="FFFFFF"/>
        </w:rPr>
        <w:t>A.A.С. против Дании</w:t>
      </w:r>
      <w:r w:rsidRPr="003127DB">
        <w:rPr>
          <w:shd w:val="clear" w:color="auto" w:fill="FFFFFF"/>
        </w:rPr>
        <w:t>, то</w:t>
      </w:r>
      <w:r w:rsidR="002F34BA">
        <w:rPr>
          <w:shd w:val="clear" w:color="auto" w:fill="FFFFFF"/>
        </w:rPr>
        <w:t> </w:t>
      </w:r>
      <w:r w:rsidRPr="003127DB">
        <w:rPr>
          <w:shd w:val="clear" w:color="auto" w:fill="FFFFFF"/>
        </w:rPr>
        <w:t>Комитет отмечает, что, несмотря на некоторые очевидные сходства, это дело в корне отличается от рассматриваемого с учетом конкретной обстановки в Сомали в то время и особых индивидуальных обстоятельств его автора, которые в совокупности сделали его особенно уязвимым, а посему считает его неприменимым к настоящим обстоятельствам.</w:t>
      </w:r>
    </w:p>
    <w:p w14:paraId="2C7FB89F" w14:textId="014D6491" w:rsidR="00E34F0C" w:rsidRPr="003127DB" w:rsidRDefault="00E34F0C" w:rsidP="00E34F0C">
      <w:pPr>
        <w:pStyle w:val="SingleTxtG"/>
      </w:pPr>
      <w:r w:rsidRPr="003127DB">
        <w:lastRenderedPageBreak/>
        <w:t>7.9</w:t>
      </w:r>
      <w:r w:rsidRPr="003127DB">
        <w:tab/>
        <w:t>Б</w:t>
      </w:r>
      <w:r w:rsidRPr="003127DB">
        <w:rPr>
          <w:shd w:val="clear" w:color="auto" w:fill="FFFFFF"/>
        </w:rPr>
        <w:t>ез ущерба для постоянной обязанности государства-участника принимать во внимание текущую ситуацию в стране, в которую предполагается выслать автора, и</w:t>
      </w:r>
      <w:r w:rsidR="002F34BA">
        <w:rPr>
          <w:shd w:val="clear" w:color="auto" w:fill="FFFFFF"/>
        </w:rPr>
        <w:t> </w:t>
      </w:r>
      <w:r w:rsidRPr="003127DB">
        <w:rPr>
          <w:shd w:val="clear" w:color="auto" w:fill="FFFFFF"/>
        </w:rPr>
        <w:t xml:space="preserve">должным образом оценивая обеспокоенность, которая может быть законно выражена в отношении общего положения в области прав человека в Афганистане, Комитет считает, что </w:t>
      </w:r>
      <w:r w:rsidR="002F34BA">
        <w:rPr>
          <w:shd w:val="clear" w:color="auto" w:fill="FFFFFF"/>
        </w:rPr>
        <w:t>—</w:t>
      </w:r>
      <w:r w:rsidRPr="003127DB">
        <w:rPr>
          <w:shd w:val="clear" w:color="auto" w:fill="FFFFFF"/>
        </w:rPr>
        <w:t xml:space="preserve"> с учетом всей имеющейся информации о личных обстоятельствах автора сообщения </w:t>
      </w:r>
      <w:r w:rsidR="002F34BA">
        <w:rPr>
          <w:shd w:val="clear" w:color="auto" w:fill="FFFFFF"/>
        </w:rPr>
        <w:t>—</w:t>
      </w:r>
      <w:r w:rsidRPr="003127DB">
        <w:rPr>
          <w:shd w:val="clear" w:color="auto" w:fill="FFFFFF"/>
        </w:rPr>
        <w:t xml:space="preserve"> его утверждения по статьям 6 и 7 Пакта не были достаточно обоснованы для целей приемлемости и поэтому являются неприемлемыми в соответствии со статьей 2 Факультативного протокола.</w:t>
      </w:r>
    </w:p>
    <w:p w14:paraId="3ADA85D3" w14:textId="77777777" w:rsidR="00E34F0C" w:rsidRPr="003127DB" w:rsidRDefault="00E34F0C" w:rsidP="00E34F0C">
      <w:pPr>
        <w:pStyle w:val="SingleTxtG"/>
      </w:pPr>
      <w:r w:rsidRPr="003127DB">
        <w:t>8.</w:t>
      </w:r>
      <w:r w:rsidRPr="003127DB">
        <w:tab/>
      </w:r>
      <w:r w:rsidRPr="003127DB">
        <w:rPr>
          <w:shd w:val="clear" w:color="auto" w:fill="FFFFFF"/>
        </w:rPr>
        <w:t>Поэтому Комитет постановляет</w:t>
      </w:r>
      <w:r w:rsidRPr="003127DB">
        <w:t>:</w:t>
      </w:r>
    </w:p>
    <w:p w14:paraId="6C4CD63A" w14:textId="77777777" w:rsidR="00E34F0C" w:rsidRPr="003127DB" w:rsidRDefault="00E34F0C" w:rsidP="00E34F0C">
      <w:pPr>
        <w:pStyle w:val="SingleTxtG"/>
      </w:pPr>
      <w:r w:rsidRPr="003127DB">
        <w:tab/>
        <w:t>a)</w:t>
      </w:r>
      <w:r w:rsidRPr="003127DB">
        <w:tab/>
      </w:r>
      <w:r w:rsidRPr="003127DB">
        <w:rPr>
          <w:shd w:val="clear" w:color="auto" w:fill="FFFFFF"/>
        </w:rPr>
        <w:t>признать настоящее сообщение неприемлемым согласно статье 2 Факультативного протокола</w:t>
      </w:r>
      <w:r w:rsidRPr="003127DB">
        <w:t>;</w:t>
      </w:r>
    </w:p>
    <w:p w14:paraId="619A763D" w14:textId="5AC36275" w:rsidR="00E34F0C" w:rsidRDefault="00E34F0C" w:rsidP="00E34F0C">
      <w:pPr>
        <w:pStyle w:val="SingleTxtG"/>
      </w:pPr>
      <w:r w:rsidRPr="003127DB">
        <w:tab/>
        <w:t>b)</w:t>
      </w:r>
      <w:r w:rsidRPr="003127DB">
        <w:tab/>
      </w:r>
      <w:r w:rsidRPr="003127DB">
        <w:rPr>
          <w:shd w:val="clear" w:color="auto" w:fill="FFFFFF"/>
        </w:rPr>
        <w:t>довести настоящее решение до сведения государства-участника и автора</w:t>
      </w:r>
      <w:r w:rsidRPr="003127DB">
        <w:t>.</w:t>
      </w:r>
    </w:p>
    <w:p w14:paraId="33631368" w14:textId="723C03E7" w:rsidR="00E34F0C" w:rsidRPr="00E34F0C" w:rsidRDefault="00E34F0C" w:rsidP="00E34F0C">
      <w:pPr>
        <w:pStyle w:val="SingleTxtG"/>
        <w:spacing w:before="240" w:after="0"/>
        <w:jc w:val="center"/>
        <w:rPr>
          <w:u w:val="single"/>
        </w:rPr>
      </w:pPr>
      <w:r>
        <w:rPr>
          <w:u w:val="single"/>
        </w:rPr>
        <w:tab/>
      </w:r>
      <w:r>
        <w:rPr>
          <w:u w:val="single"/>
        </w:rPr>
        <w:tab/>
      </w:r>
      <w:r>
        <w:rPr>
          <w:u w:val="single"/>
        </w:rPr>
        <w:tab/>
      </w:r>
    </w:p>
    <w:sectPr w:rsidR="00E34F0C" w:rsidRPr="00E34F0C" w:rsidSect="00E34F0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1EE45" w14:textId="77777777" w:rsidR="0037651D" w:rsidRPr="00A312BC" w:rsidRDefault="0037651D" w:rsidP="00A312BC"/>
  </w:endnote>
  <w:endnote w:type="continuationSeparator" w:id="0">
    <w:p w14:paraId="6BEA6EDF" w14:textId="77777777" w:rsidR="0037651D" w:rsidRPr="00A312BC" w:rsidRDefault="0037651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09485" w14:textId="6B1F4EC6" w:rsidR="00E34F0C" w:rsidRPr="00E34F0C" w:rsidRDefault="00E34F0C">
    <w:pPr>
      <w:pStyle w:val="a8"/>
    </w:pPr>
    <w:r w:rsidRPr="00E34F0C">
      <w:rPr>
        <w:b/>
        <w:sz w:val="18"/>
      </w:rPr>
      <w:fldChar w:fldCharType="begin"/>
    </w:r>
    <w:r w:rsidRPr="00E34F0C">
      <w:rPr>
        <w:b/>
        <w:sz w:val="18"/>
      </w:rPr>
      <w:instrText xml:space="preserve"> PAGE  \* MERGEFORMAT </w:instrText>
    </w:r>
    <w:r w:rsidRPr="00E34F0C">
      <w:rPr>
        <w:b/>
        <w:sz w:val="18"/>
      </w:rPr>
      <w:fldChar w:fldCharType="separate"/>
    </w:r>
    <w:r w:rsidRPr="00E34F0C">
      <w:rPr>
        <w:b/>
        <w:noProof/>
        <w:sz w:val="18"/>
      </w:rPr>
      <w:t>2</w:t>
    </w:r>
    <w:r w:rsidRPr="00E34F0C">
      <w:rPr>
        <w:b/>
        <w:sz w:val="18"/>
      </w:rPr>
      <w:fldChar w:fldCharType="end"/>
    </w:r>
    <w:r>
      <w:rPr>
        <w:b/>
        <w:sz w:val="18"/>
      </w:rPr>
      <w:tab/>
    </w:r>
    <w:r>
      <w:t>GE.21-07467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14DC" w14:textId="27170470" w:rsidR="00E34F0C" w:rsidRPr="00E34F0C" w:rsidRDefault="00E34F0C" w:rsidP="00E34F0C">
    <w:pPr>
      <w:pStyle w:val="a8"/>
      <w:tabs>
        <w:tab w:val="clear" w:pos="9639"/>
        <w:tab w:val="right" w:pos="9638"/>
      </w:tabs>
      <w:rPr>
        <w:b/>
        <w:sz w:val="18"/>
      </w:rPr>
    </w:pPr>
    <w:r>
      <w:t>GE.21-07467</w:t>
    </w:r>
    <w:r>
      <w:tab/>
    </w:r>
    <w:r w:rsidRPr="00E34F0C">
      <w:rPr>
        <w:b/>
        <w:sz w:val="18"/>
      </w:rPr>
      <w:fldChar w:fldCharType="begin"/>
    </w:r>
    <w:r w:rsidRPr="00E34F0C">
      <w:rPr>
        <w:b/>
        <w:sz w:val="18"/>
      </w:rPr>
      <w:instrText xml:space="preserve"> PAGE  \* MERGEFORMAT </w:instrText>
    </w:r>
    <w:r w:rsidRPr="00E34F0C">
      <w:rPr>
        <w:b/>
        <w:sz w:val="18"/>
      </w:rPr>
      <w:fldChar w:fldCharType="separate"/>
    </w:r>
    <w:r w:rsidRPr="00E34F0C">
      <w:rPr>
        <w:b/>
        <w:noProof/>
        <w:sz w:val="18"/>
      </w:rPr>
      <w:t>3</w:t>
    </w:r>
    <w:r w:rsidRPr="00E34F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ACF2F" w14:textId="0BDC6919" w:rsidR="00042B72" w:rsidRPr="00E34F0C" w:rsidRDefault="00E34F0C" w:rsidP="00E34F0C">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3CC2E28" wp14:editId="20480B4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21-07467  (R)</w:t>
    </w:r>
    <w:r>
      <w:rPr>
        <w:noProof/>
      </w:rPr>
      <w:drawing>
        <wp:anchor distT="0" distB="0" distL="114300" distR="114300" simplePos="0" relativeHeight="251659264" behindDoc="0" locked="0" layoutInCell="1" allowOverlap="1" wp14:anchorId="2AB31B94" wp14:editId="4420A3B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1F5">
      <w:t xml:space="preserve">  180621  250621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2BC5D" w14:textId="77777777" w:rsidR="0037651D" w:rsidRPr="001075E9" w:rsidRDefault="0037651D" w:rsidP="001075E9">
      <w:pPr>
        <w:tabs>
          <w:tab w:val="right" w:pos="2155"/>
        </w:tabs>
        <w:spacing w:after="80" w:line="240" w:lineRule="auto"/>
        <w:ind w:left="680"/>
        <w:rPr>
          <w:u w:val="single"/>
        </w:rPr>
      </w:pPr>
      <w:r>
        <w:rPr>
          <w:u w:val="single"/>
        </w:rPr>
        <w:tab/>
      </w:r>
    </w:p>
  </w:footnote>
  <w:footnote w:type="continuationSeparator" w:id="0">
    <w:p w14:paraId="7DF3FBBD" w14:textId="77777777" w:rsidR="0037651D" w:rsidRDefault="0037651D" w:rsidP="00407B78">
      <w:pPr>
        <w:tabs>
          <w:tab w:val="right" w:pos="2155"/>
        </w:tabs>
        <w:spacing w:after="80"/>
        <w:ind w:left="680"/>
        <w:rPr>
          <w:u w:val="single"/>
        </w:rPr>
      </w:pPr>
      <w:r>
        <w:rPr>
          <w:u w:val="single"/>
        </w:rPr>
        <w:tab/>
      </w:r>
    </w:p>
  </w:footnote>
  <w:footnote w:id="1">
    <w:p w14:paraId="6F428680" w14:textId="0A767DCA" w:rsidR="00E34F0C" w:rsidRPr="003127DB" w:rsidRDefault="00E34F0C" w:rsidP="00E34F0C">
      <w:pPr>
        <w:pStyle w:val="ad"/>
      </w:pPr>
      <w:r w:rsidRPr="003127DB">
        <w:rPr>
          <w:rStyle w:val="aa"/>
        </w:rPr>
        <w:tab/>
      </w:r>
      <w:r w:rsidRPr="00BF195C">
        <w:rPr>
          <w:rStyle w:val="aa"/>
          <w:sz w:val="20"/>
          <w:vertAlign w:val="baseline"/>
        </w:rPr>
        <w:t>*</w:t>
      </w:r>
      <w:r w:rsidRPr="003127DB">
        <w:rPr>
          <w:rStyle w:val="aa"/>
          <w:sz w:val="20"/>
        </w:rPr>
        <w:tab/>
      </w:r>
      <w:r w:rsidRPr="003127DB">
        <w:rPr>
          <w:szCs w:val="18"/>
          <w:shd w:val="clear" w:color="auto" w:fill="FFFFFF"/>
        </w:rPr>
        <w:t xml:space="preserve">Принято Комитетом на его сто тридцатой сессии (12 октября </w:t>
      </w:r>
      <w:r w:rsidR="00BF195C">
        <w:rPr>
          <w:szCs w:val="18"/>
          <w:shd w:val="clear" w:color="auto" w:fill="FFFFFF"/>
        </w:rPr>
        <w:t>—</w:t>
      </w:r>
      <w:r w:rsidRPr="003127DB">
        <w:rPr>
          <w:szCs w:val="18"/>
          <w:shd w:val="clear" w:color="auto" w:fill="FFFFFF"/>
        </w:rPr>
        <w:t xml:space="preserve"> 6 ноября 2020 года).</w:t>
      </w:r>
    </w:p>
  </w:footnote>
  <w:footnote w:id="2">
    <w:p w14:paraId="662EBFA1" w14:textId="77777777" w:rsidR="00E34F0C" w:rsidRPr="003127DB" w:rsidRDefault="00E34F0C" w:rsidP="00E34F0C">
      <w:pPr>
        <w:pStyle w:val="ad"/>
        <w:rPr>
          <w:szCs w:val="18"/>
        </w:rPr>
      </w:pPr>
      <w:r w:rsidRPr="003127DB">
        <w:rPr>
          <w:rStyle w:val="aa"/>
          <w:szCs w:val="18"/>
        </w:rPr>
        <w:tab/>
      </w:r>
      <w:r w:rsidRPr="00BF195C">
        <w:rPr>
          <w:rStyle w:val="aa"/>
          <w:sz w:val="20"/>
          <w:vertAlign w:val="baseline"/>
        </w:rPr>
        <w:t>**</w:t>
      </w:r>
      <w:r w:rsidRPr="003127DB">
        <w:rPr>
          <w:rStyle w:val="aa"/>
          <w:szCs w:val="18"/>
        </w:rPr>
        <w:tab/>
      </w:r>
      <w:r w:rsidRPr="003127DB">
        <w:rPr>
          <w:szCs w:val="18"/>
          <w:shd w:val="clear" w:color="auto" w:fill="FFFFFF"/>
        </w:rPr>
        <w:t>В рассмотрении настоящего сообщения приняли участие следующие члены Комитета: Тания Мария Абдо Рочоль, Яд Бен Ашур, Ариф Балкан, Ахмед Амин Фатхалла, Фуруя Сюити, Кристоф Хейнс, Бамариам Койта, Марсия В. Дж. Кран, Дэвид Х. Мур, 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 w:id="3">
    <w:p w14:paraId="14A51838" w14:textId="13C7F72E" w:rsidR="00E34F0C" w:rsidRPr="003127DB" w:rsidRDefault="00E34F0C" w:rsidP="00E34F0C">
      <w:pPr>
        <w:pStyle w:val="ad"/>
        <w:rPr>
          <w:szCs w:val="18"/>
        </w:rPr>
      </w:pPr>
      <w:r w:rsidRPr="003127DB">
        <w:rPr>
          <w:szCs w:val="18"/>
        </w:rPr>
        <w:tab/>
      </w:r>
      <w:r w:rsidRPr="003127DB">
        <w:rPr>
          <w:rStyle w:val="aa"/>
          <w:szCs w:val="18"/>
        </w:rPr>
        <w:footnoteRef/>
      </w:r>
      <w:r w:rsidRPr="003127DB">
        <w:rPr>
          <w:szCs w:val="18"/>
        </w:rPr>
        <w:tab/>
      </w:r>
      <w:r w:rsidRPr="003127DB">
        <w:rPr>
          <w:szCs w:val="18"/>
          <w:shd w:val="clear" w:color="auto" w:fill="FFFFFF"/>
        </w:rPr>
        <w:t xml:space="preserve">Автор утверждает, что он родился в 1998 году. Согласно результатам проведенного властями государства-участника 26 ноября 2015 года теста на предмет определения возраста, ему, скорее всего, 19 или больше лет, но </w:t>
      </w:r>
      <w:r w:rsidR="00BF195C">
        <w:rPr>
          <w:szCs w:val="18"/>
          <w:shd w:val="clear" w:color="auto" w:fill="FFFFFF"/>
        </w:rPr>
        <w:t>«</w:t>
      </w:r>
      <w:r w:rsidRPr="003127DB">
        <w:rPr>
          <w:szCs w:val="18"/>
          <w:shd w:val="clear" w:color="auto" w:fill="FFFFFF"/>
        </w:rPr>
        <w:t>существует определенная, хотя и менее высокая, вероятность того, что он моложе и его возраст может составлять 17 лет</w:t>
      </w:r>
      <w:r w:rsidR="00BF195C">
        <w:rPr>
          <w:szCs w:val="18"/>
          <w:shd w:val="clear" w:color="auto" w:fill="FFFFFF"/>
        </w:rPr>
        <w:t>»</w:t>
      </w:r>
      <w:r w:rsidRPr="003127DB">
        <w:rPr>
          <w:szCs w:val="18"/>
          <w:shd w:val="clear" w:color="auto" w:fill="FFFFFF"/>
        </w:rPr>
        <w:t>. 3 февраля 2016 года Датская иммиграционная служба установила, что автор родился в 1996 году; позднее это было подтверждено Министерством по вопросам иммиграции, интеграции и жилья.</w:t>
      </w:r>
    </w:p>
  </w:footnote>
  <w:footnote w:id="4">
    <w:p w14:paraId="1C9EDD89" w14:textId="77777777" w:rsidR="00E34F0C" w:rsidRPr="003127DB" w:rsidRDefault="00E34F0C" w:rsidP="00E34F0C">
      <w:pPr>
        <w:pStyle w:val="ad"/>
        <w:rPr>
          <w:szCs w:val="18"/>
        </w:rPr>
      </w:pPr>
      <w:r w:rsidRPr="003127DB">
        <w:rPr>
          <w:szCs w:val="18"/>
        </w:rPr>
        <w:tab/>
      </w:r>
      <w:r w:rsidRPr="003127DB">
        <w:rPr>
          <w:rStyle w:val="aa"/>
          <w:szCs w:val="18"/>
        </w:rPr>
        <w:footnoteRef/>
      </w:r>
      <w:r w:rsidRPr="003127DB">
        <w:rPr>
          <w:szCs w:val="18"/>
        </w:rPr>
        <w:tab/>
      </w:r>
      <w:r w:rsidRPr="003127DB">
        <w:rPr>
          <w:szCs w:val="18"/>
          <w:shd w:val="clear" w:color="auto" w:fill="FFFFFF"/>
        </w:rPr>
        <w:t xml:space="preserve">Автор ссылается на представленную правительством Дании информацию об осуществлении заключительных замечаний Комитета по ликвидации расовой дискриминации </w:t>
      </w:r>
      <w:r w:rsidRPr="003127DB">
        <w:rPr>
          <w:szCs w:val="18"/>
        </w:rPr>
        <w:t>(CERD/C/DEN/CO/17/Add.1, п. 12).</w:t>
      </w:r>
    </w:p>
  </w:footnote>
  <w:footnote w:id="5">
    <w:p w14:paraId="15A5854C" w14:textId="77777777" w:rsidR="00E34F0C" w:rsidRPr="003127DB" w:rsidRDefault="00E34F0C" w:rsidP="00E34F0C">
      <w:pPr>
        <w:pStyle w:val="ad"/>
        <w:rPr>
          <w:szCs w:val="18"/>
        </w:rPr>
      </w:pPr>
      <w:r w:rsidRPr="003127DB">
        <w:rPr>
          <w:szCs w:val="18"/>
        </w:rPr>
        <w:tab/>
      </w:r>
      <w:r w:rsidRPr="003127DB">
        <w:rPr>
          <w:rStyle w:val="aa"/>
          <w:szCs w:val="18"/>
        </w:rPr>
        <w:footnoteRef/>
      </w:r>
      <w:r w:rsidRPr="003127DB">
        <w:rPr>
          <w:szCs w:val="18"/>
        </w:rPr>
        <w:tab/>
      </w:r>
      <w:r w:rsidRPr="003127DB">
        <w:rPr>
          <w:szCs w:val="18"/>
          <w:shd w:val="clear" w:color="auto" w:fill="FFFFFF"/>
        </w:rPr>
        <w:t>Утверждение о нарушении статьи 6 Пакта в первоначальном представлении отсутствует, однако автор заявляет его в своих комментариях к замечаниям государства-участника.</w:t>
      </w:r>
    </w:p>
  </w:footnote>
  <w:footnote w:id="6">
    <w:p w14:paraId="09F774C0" w14:textId="77777777" w:rsidR="00E34F0C" w:rsidRPr="003127DB" w:rsidRDefault="00E34F0C" w:rsidP="00E34F0C">
      <w:pPr>
        <w:pStyle w:val="ad"/>
      </w:pPr>
      <w:r w:rsidRPr="003127DB">
        <w:tab/>
      </w:r>
      <w:r w:rsidRPr="003127DB">
        <w:rPr>
          <w:rStyle w:val="aa"/>
          <w:szCs w:val="18"/>
        </w:rPr>
        <w:footnoteRef/>
      </w:r>
      <w:r w:rsidRPr="003127DB">
        <w:tab/>
        <w:t>CCPR/C/117/D/2464/2014.</w:t>
      </w:r>
    </w:p>
  </w:footnote>
  <w:footnote w:id="7">
    <w:p w14:paraId="7546AFCE" w14:textId="77777777" w:rsidR="00E34F0C" w:rsidRPr="003127DB" w:rsidRDefault="00E34F0C" w:rsidP="00E34F0C">
      <w:pPr>
        <w:pStyle w:val="ad"/>
      </w:pPr>
      <w:r w:rsidRPr="003127DB">
        <w:tab/>
      </w:r>
      <w:r w:rsidRPr="003127DB">
        <w:rPr>
          <w:rStyle w:val="aa"/>
        </w:rPr>
        <w:footnoteRef/>
      </w:r>
      <w:r w:rsidRPr="003127DB">
        <w:tab/>
      </w:r>
      <w:r w:rsidRPr="003127DB">
        <w:rPr>
          <w:i/>
          <w:iCs/>
        </w:rPr>
        <w:t xml:space="preserve">A.A.И. и A.Х.A. против Дании </w:t>
      </w:r>
      <w:r w:rsidRPr="003127DB">
        <w:t xml:space="preserve">(CCPR/C/116/D/2402/2014), п. 6.5; и </w:t>
      </w:r>
      <w:r w:rsidRPr="003127DB">
        <w:rPr>
          <w:i/>
          <w:iCs/>
          <w:lang w:val="en-US"/>
        </w:rPr>
        <w:t>X</w:t>
      </w:r>
      <w:r w:rsidRPr="003127DB">
        <w:rPr>
          <w:i/>
          <w:iCs/>
        </w:rPr>
        <w:t xml:space="preserve"> против Дании </w:t>
      </w:r>
      <w:r w:rsidRPr="003127DB">
        <w:t>(</w:t>
      </w:r>
      <w:r w:rsidRPr="003127DB">
        <w:rPr>
          <w:lang w:val="en-US"/>
        </w:rPr>
        <w:t>CCPR</w:t>
      </w:r>
      <w:r w:rsidRPr="003127DB">
        <w:t>/</w:t>
      </w:r>
      <w:r w:rsidRPr="003127DB">
        <w:rPr>
          <w:lang w:val="en-US"/>
        </w:rPr>
        <w:t>C</w:t>
      </w:r>
      <w:r w:rsidRPr="003127DB">
        <w:t>/110/</w:t>
      </w:r>
      <w:r w:rsidRPr="003127DB">
        <w:rPr>
          <w:lang w:val="en-US"/>
        </w:rPr>
        <w:t>D</w:t>
      </w:r>
      <w:r w:rsidRPr="003127DB">
        <w:t>/2007/2010), п. 9.2.</w:t>
      </w:r>
    </w:p>
  </w:footnote>
  <w:footnote w:id="8">
    <w:p w14:paraId="33D36BAC" w14:textId="7A1CC4E0" w:rsidR="00E34F0C" w:rsidRPr="003127DB" w:rsidRDefault="00E34F0C" w:rsidP="00E34F0C">
      <w:pPr>
        <w:pStyle w:val="ad"/>
        <w:rPr>
          <w:szCs w:val="18"/>
        </w:rPr>
      </w:pPr>
      <w:r w:rsidRPr="003127DB">
        <w:rPr>
          <w:szCs w:val="18"/>
        </w:rPr>
        <w:tab/>
      </w:r>
      <w:r w:rsidRPr="003127DB">
        <w:rPr>
          <w:rStyle w:val="aa"/>
          <w:szCs w:val="18"/>
        </w:rPr>
        <w:footnoteRef/>
      </w:r>
      <w:r w:rsidRPr="003127DB">
        <w:rPr>
          <w:szCs w:val="18"/>
        </w:rPr>
        <w:tab/>
      </w:r>
      <w:r w:rsidRPr="003127DB">
        <w:rPr>
          <w:i/>
          <w:iCs/>
          <w:szCs w:val="18"/>
          <w:shd w:val="clear" w:color="auto" w:fill="FFFFFF"/>
        </w:rPr>
        <w:t>А.С.М. и Р.А.Х. против Дании</w:t>
      </w:r>
      <w:r w:rsidRPr="003127DB">
        <w:rPr>
          <w:szCs w:val="18"/>
          <w:shd w:val="clear" w:color="auto" w:fill="FFFFFF"/>
        </w:rPr>
        <w:t xml:space="preserve"> </w:t>
      </w:r>
      <w:r w:rsidRPr="003127DB">
        <w:rPr>
          <w:szCs w:val="18"/>
        </w:rPr>
        <w:t xml:space="preserve">(CCPR/C/117/D/2378/2014), пп. 8.3 и 8.6; </w:t>
      </w:r>
      <w:r w:rsidRPr="003127DB">
        <w:rPr>
          <w:i/>
          <w:iCs/>
          <w:szCs w:val="18"/>
        </w:rPr>
        <w:t xml:space="preserve">П.T. </w:t>
      </w:r>
      <w:r w:rsidRPr="003127DB">
        <w:rPr>
          <w:i/>
          <w:iCs/>
        </w:rPr>
        <w:t xml:space="preserve">против Дании </w:t>
      </w:r>
      <w:r w:rsidRPr="003127DB">
        <w:rPr>
          <w:szCs w:val="18"/>
        </w:rPr>
        <w:t xml:space="preserve">(CCPR/C/113/D/2272/2013), п. 7.2; </w:t>
      </w:r>
      <w:r w:rsidRPr="003127DB">
        <w:rPr>
          <w:i/>
          <w:iCs/>
          <w:szCs w:val="18"/>
        </w:rPr>
        <w:t xml:space="preserve">Н. </w:t>
      </w:r>
      <w:r w:rsidRPr="003127DB">
        <w:rPr>
          <w:i/>
          <w:iCs/>
        </w:rPr>
        <w:t xml:space="preserve">против Дании </w:t>
      </w:r>
      <w:r w:rsidRPr="003127DB">
        <w:rPr>
          <w:szCs w:val="18"/>
        </w:rPr>
        <w:t xml:space="preserve">(CCPR/C/114/D/2426/2014), п. 6.6; </w:t>
      </w:r>
      <w:r w:rsidRPr="003127DB">
        <w:rPr>
          <w:i/>
          <w:iCs/>
          <w:szCs w:val="18"/>
        </w:rPr>
        <w:t>K.</w:t>
      </w:r>
      <w:r w:rsidR="00D06C91">
        <w:rPr>
          <w:i/>
          <w:iCs/>
          <w:szCs w:val="18"/>
        </w:rPr>
        <w:t> </w:t>
      </w:r>
      <w:r w:rsidRPr="003127DB">
        <w:rPr>
          <w:i/>
          <w:iCs/>
        </w:rPr>
        <w:t>против Дании</w:t>
      </w:r>
      <w:r w:rsidRPr="003127DB">
        <w:rPr>
          <w:szCs w:val="18"/>
        </w:rPr>
        <w:t xml:space="preserve"> (CCPR/C/114/D/2393/2014), пп. 7.4–7.5; </w:t>
      </w:r>
      <w:r w:rsidR="00BE50BD">
        <w:rPr>
          <w:i/>
          <w:iCs/>
          <w:szCs w:val="18"/>
        </w:rPr>
        <w:t>Г</w:t>
      </w:r>
      <w:r w:rsidRPr="003127DB">
        <w:rPr>
          <w:i/>
          <w:iCs/>
          <w:szCs w:val="18"/>
        </w:rPr>
        <w:t xml:space="preserve">-н X и г-жа X </w:t>
      </w:r>
      <w:r w:rsidRPr="003127DB">
        <w:rPr>
          <w:i/>
          <w:iCs/>
        </w:rPr>
        <w:t xml:space="preserve">против Дании </w:t>
      </w:r>
      <w:r w:rsidRPr="003127DB">
        <w:rPr>
          <w:szCs w:val="18"/>
        </w:rPr>
        <w:t xml:space="preserve">(CCPR/C/112/D/2186/2012), п. 7.5; и </w:t>
      </w:r>
      <w:r w:rsidRPr="003127DB">
        <w:rPr>
          <w:i/>
          <w:iCs/>
          <w:szCs w:val="18"/>
        </w:rPr>
        <w:t xml:space="preserve">З. </w:t>
      </w:r>
      <w:r w:rsidRPr="003127DB">
        <w:rPr>
          <w:i/>
          <w:iCs/>
        </w:rPr>
        <w:t xml:space="preserve">против Дании </w:t>
      </w:r>
      <w:r w:rsidRPr="003127DB">
        <w:rPr>
          <w:szCs w:val="18"/>
        </w:rPr>
        <w:t>(CCPR/C/114/D/2329/2014), п. 7.4.</w:t>
      </w:r>
    </w:p>
  </w:footnote>
  <w:footnote w:id="9">
    <w:p w14:paraId="50D66672" w14:textId="2000241F" w:rsidR="00E34F0C" w:rsidRPr="003127DB" w:rsidRDefault="00E34F0C" w:rsidP="00E34F0C">
      <w:pPr>
        <w:pStyle w:val="ad"/>
        <w:rPr>
          <w:szCs w:val="18"/>
        </w:rPr>
      </w:pPr>
      <w:r w:rsidRPr="003127DB">
        <w:rPr>
          <w:szCs w:val="18"/>
        </w:rPr>
        <w:tab/>
      </w:r>
      <w:r w:rsidRPr="003127DB">
        <w:rPr>
          <w:rStyle w:val="aa"/>
          <w:szCs w:val="18"/>
        </w:rPr>
        <w:footnoteRef/>
      </w:r>
      <w:r w:rsidRPr="003127DB">
        <w:rPr>
          <w:szCs w:val="18"/>
        </w:rPr>
        <w:tab/>
      </w:r>
      <w:r w:rsidRPr="003127DB">
        <w:rPr>
          <w:szCs w:val="18"/>
          <w:shd w:val="clear" w:color="auto" w:fill="FFFFFF"/>
        </w:rPr>
        <w:t xml:space="preserve">Государство-участник ссылается на </w:t>
      </w:r>
      <w:r w:rsidRPr="003127DB">
        <w:rPr>
          <w:i/>
          <w:iCs/>
          <w:szCs w:val="18"/>
          <w:shd w:val="clear" w:color="auto" w:fill="FFFFFF"/>
        </w:rPr>
        <w:t>Руководящие принципы УВКБ ООН по оценке потребностей в международной защите просителей убежища из Афганистана</w:t>
      </w:r>
      <w:r w:rsidRPr="003127DB">
        <w:rPr>
          <w:szCs w:val="18"/>
          <w:shd w:val="clear" w:color="auto" w:fill="FFFFFF"/>
        </w:rPr>
        <w:t xml:space="preserve"> от 30 августа 2018 года (документ HCR/EG/AFG/18/02);</w:t>
      </w:r>
      <w:r w:rsidRPr="003127DB">
        <w:rPr>
          <w:szCs w:val="18"/>
        </w:rPr>
        <w:t xml:space="preserve"> и </w:t>
      </w:r>
      <w:r w:rsidRPr="003127DB">
        <w:rPr>
          <w:i/>
          <w:iCs/>
          <w:szCs w:val="18"/>
        </w:rPr>
        <w:t xml:space="preserve">M.A. против Дании </w:t>
      </w:r>
      <w:r w:rsidRPr="003127DB">
        <w:rPr>
          <w:szCs w:val="18"/>
        </w:rPr>
        <w:t>(CCPR/C/119/D/2240/2013), п.</w:t>
      </w:r>
      <w:r w:rsidR="00DE385A">
        <w:rPr>
          <w:szCs w:val="18"/>
        </w:rPr>
        <w:t> </w:t>
      </w:r>
      <w:r w:rsidRPr="003127DB">
        <w:rPr>
          <w:szCs w:val="18"/>
        </w:rPr>
        <w:t xml:space="preserve">7.7. См. также решения </w:t>
      </w:r>
      <w:r w:rsidRPr="003127DB">
        <w:rPr>
          <w:szCs w:val="18"/>
          <w:shd w:val="clear" w:color="auto" w:fill="FFFFFF"/>
        </w:rPr>
        <w:t>Европейского суда по правам человека</w:t>
      </w:r>
      <w:r w:rsidRPr="003127DB">
        <w:rPr>
          <w:szCs w:val="18"/>
        </w:rPr>
        <w:t xml:space="preserve"> по делам </w:t>
      </w:r>
      <w:r w:rsidRPr="003127DB">
        <w:rPr>
          <w:i/>
          <w:iCs/>
          <w:szCs w:val="18"/>
        </w:rPr>
        <w:t xml:space="preserve">A.Г.Р. </w:t>
      </w:r>
      <w:r w:rsidRPr="003127DB">
        <w:rPr>
          <w:i/>
          <w:iCs/>
          <w:szCs w:val="18"/>
          <w:shd w:val="clear" w:color="auto" w:fill="FFFFFF"/>
        </w:rPr>
        <w:t>против Нидерландов</w:t>
      </w:r>
      <w:r w:rsidRPr="003127DB">
        <w:rPr>
          <w:szCs w:val="18"/>
          <w:shd w:val="clear" w:color="auto" w:fill="FFFFFF"/>
        </w:rPr>
        <w:t xml:space="preserve"> </w:t>
      </w:r>
      <w:r w:rsidRPr="003127DB">
        <w:rPr>
          <w:szCs w:val="18"/>
        </w:rPr>
        <w:t>(</w:t>
      </w:r>
      <w:r w:rsidRPr="003127DB">
        <w:rPr>
          <w:szCs w:val="18"/>
          <w:shd w:val="clear" w:color="auto" w:fill="FFFFFF"/>
        </w:rPr>
        <w:t xml:space="preserve">ходатайство № </w:t>
      </w:r>
      <w:r w:rsidRPr="003127DB">
        <w:rPr>
          <w:szCs w:val="18"/>
        </w:rPr>
        <w:t xml:space="preserve">13442/08), п. 59; </w:t>
      </w:r>
      <w:r w:rsidRPr="003127DB">
        <w:rPr>
          <w:i/>
          <w:iCs/>
          <w:szCs w:val="18"/>
          <w:shd w:val="clear" w:color="auto" w:fill="FFFFFF"/>
        </w:rPr>
        <w:t>М.Р.А. и другие против Нидерландов</w:t>
      </w:r>
      <w:r w:rsidRPr="003127DB">
        <w:rPr>
          <w:szCs w:val="18"/>
          <w:shd w:val="clear" w:color="auto" w:fill="FFFFFF"/>
        </w:rPr>
        <w:t xml:space="preserve"> (ходатайство №</w:t>
      </w:r>
      <w:r w:rsidRPr="003127DB">
        <w:rPr>
          <w:i/>
          <w:iCs/>
          <w:szCs w:val="18"/>
        </w:rPr>
        <w:t xml:space="preserve"> </w:t>
      </w:r>
      <w:r w:rsidRPr="003127DB">
        <w:rPr>
          <w:szCs w:val="18"/>
        </w:rPr>
        <w:t xml:space="preserve">46856/07), п. 112; </w:t>
      </w:r>
      <w:r w:rsidRPr="003127DB">
        <w:rPr>
          <w:i/>
          <w:szCs w:val="18"/>
        </w:rPr>
        <w:t xml:space="preserve">С.С. </w:t>
      </w:r>
      <w:r w:rsidRPr="003127DB">
        <w:rPr>
          <w:i/>
          <w:iCs/>
          <w:szCs w:val="18"/>
          <w:shd w:val="clear" w:color="auto" w:fill="FFFFFF"/>
        </w:rPr>
        <w:t>против Нидерландов</w:t>
      </w:r>
      <w:r w:rsidRPr="003127DB">
        <w:rPr>
          <w:i/>
          <w:szCs w:val="18"/>
        </w:rPr>
        <w:t xml:space="preserve"> </w:t>
      </w:r>
      <w:r w:rsidRPr="003127DB">
        <w:rPr>
          <w:szCs w:val="18"/>
        </w:rPr>
        <w:t>(</w:t>
      </w:r>
      <w:r w:rsidRPr="003127DB">
        <w:rPr>
          <w:szCs w:val="18"/>
          <w:shd w:val="clear" w:color="auto" w:fill="FFFFFF"/>
        </w:rPr>
        <w:t xml:space="preserve">ходатайство № </w:t>
      </w:r>
      <w:r w:rsidRPr="003127DB">
        <w:rPr>
          <w:szCs w:val="18"/>
        </w:rPr>
        <w:t>39575/06), п. 66; и</w:t>
      </w:r>
      <w:r w:rsidR="00DE385A">
        <w:rPr>
          <w:szCs w:val="18"/>
        </w:rPr>
        <w:t> </w:t>
      </w:r>
      <w:r w:rsidRPr="003127DB">
        <w:rPr>
          <w:i/>
          <w:iCs/>
          <w:szCs w:val="18"/>
          <w:shd w:val="clear" w:color="auto" w:fill="FFFFFF"/>
        </w:rPr>
        <w:t>А.В.К. и Д.Х. против Нидерландов</w:t>
      </w:r>
      <w:r w:rsidRPr="003127DB">
        <w:rPr>
          <w:szCs w:val="18"/>
          <w:shd w:val="clear" w:color="auto" w:fill="FFFFFF"/>
        </w:rPr>
        <w:t xml:space="preserve"> </w:t>
      </w:r>
      <w:r w:rsidRPr="003127DB">
        <w:rPr>
          <w:szCs w:val="18"/>
        </w:rPr>
        <w:t>(</w:t>
      </w:r>
      <w:r w:rsidRPr="003127DB">
        <w:rPr>
          <w:szCs w:val="18"/>
          <w:shd w:val="clear" w:color="auto" w:fill="FFFFFF"/>
        </w:rPr>
        <w:t xml:space="preserve">ходатайство № </w:t>
      </w:r>
      <w:r w:rsidRPr="003127DB">
        <w:rPr>
          <w:szCs w:val="18"/>
        </w:rPr>
        <w:t>25077/06), п. 71.</w:t>
      </w:r>
    </w:p>
  </w:footnote>
  <w:footnote w:id="10">
    <w:p w14:paraId="4C250FC3" w14:textId="6F4A1972" w:rsidR="00E34F0C" w:rsidRPr="003127DB" w:rsidRDefault="00E34F0C" w:rsidP="00E34F0C">
      <w:pPr>
        <w:pStyle w:val="ad"/>
        <w:rPr>
          <w:szCs w:val="18"/>
        </w:rPr>
      </w:pPr>
      <w:r w:rsidRPr="003127DB">
        <w:rPr>
          <w:szCs w:val="18"/>
        </w:rPr>
        <w:tab/>
      </w:r>
      <w:r w:rsidRPr="003127DB">
        <w:rPr>
          <w:rStyle w:val="aa"/>
          <w:szCs w:val="18"/>
        </w:rPr>
        <w:footnoteRef/>
      </w:r>
      <w:r w:rsidRPr="003127DB">
        <w:rPr>
          <w:szCs w:val="18"/>
        </w:rPr>
        <w:tab/>
        <w:t>В</w:t>
      </w:r>
      <w:r w:rsidRPr="003127DB">
        <w:rPr>
          <w:szCs w:val="18"/>
          <w:shd w:val="clear" w:color="auto" w:fill="FFFFFF"/>
        </w:rPr>
        <w:t>нимание Комитета было обращено на подготовленный норвежским Центром по информации о странах происхождения «Лэндинфо» доклад о положении христиан и новообращенных в Афганистане, который был опубликован 4 сентября 2013 года (на норвежском языке).</w:t>
      </w:r>
      <w:r w:rsidRPr="003127DB">
        <w:rPr>
          <w:szCs w:val="18"/>
        </w:rPr>
        <w:t xml:space="preserve"> </w:t>
      </w:r>
      <w:r w:rsidRPr="003127DB">
        <w:rPr>
          <w:szCs w:val="18"/>
          <w:shd w:val="clear" w:color="auto" w:fill="FFFFFF"/>
        </w:rPr>
        <w:t xml:space="preserve">Государство-участник также отмечает, что, как указано в пункте 36 Руководящих принципов УВКБ ООН по вопросам международной защиты, касающихся ходатайств о предоставлении статуса беженца по религиозным мотивам в соответствии со статьей 1А (2) Конвенции о статусе беженцев и/или Протоколом к ней 1967 года (документ HCR/GIP/04/06 от 28 апреля 2004 года), «действия, совершенные в так называемых </w:t>
      </w:r>
      <w:r w:rsidR="00AC0854" w:rsidRPr="00AC0854">
        <w:rPr>
          <w:szCs w:val="18"/>
          <w:shd w:val="clear" w:color="auto" w:fill="FFFFFF"/>
        </w:rPr>
        <w:t>“</w:t>
      </w:r>
      <w:r w:rsidRPr="003127DB">
        <w:rPr>
          <w:szCs w:val="18"/>
          <w:shd w:val="clear" w:color="auto" w:fill="FFFFFF"/>
        </w:rPr>
        <w:t>своекорыстных интересах</w:t>
      </w:r>
      <w:r w:rsidR="00AC0854" w:rsidRPr="00AC0854">
        <w:rPr>
          <w:szCs w:val="18"/>
          <w:shd w:val="clear" w:color="auto" w:fill="FFFFFF"/>
        </w:rPr>
        <w:t>”</w:t>
      </w:r>
      <w:r w:rsidRPr="003127DB">
        <w:rPr>
          <w:szCs w:val="18"/>
          <w:shd w:val="clear" w:color="auto" w:fill="FFFFFF"/>
        </w:rPr>
        <w:t xml:space="preserve"> для укрепления своей позиции в процессе, не вызывают, согласно Конвенции, вполне обоснованного опасения преследований в стране происхождения заявителя, если конъюнктурный характер таких действий очевиден для всех, в том числе для властей этой страны, и возвращение этого человека в страну происхождения не будет сопряжено с серьезными негативными последствиями для него».</w:t>
      </w:r>
    </w:p>
  </w:footnote>
  <w:footnote w:id="11">
    <w:p w14:paraId="44DA7857" w14:textId="6CD0DA4E" w:rsidR="00E34F0C" w:rsidRPr="003127DB" w:rsidRDefault="00E34F0C" w:rsidP="00E34F0C">
      <w:pPr>
        <w:pStyle w:val="ad"/>
        <w:rPr>
          <w:szCs w:val="18"/>
        </w:rPr>
      </w:pPr>
      <w:r w:rsidRPr="003127DB">
        <w:rPr>
          <w:szCs w:val="18"/>
        </w:rPr>
        <w:tab/>
      </w:r>
      <w:r w:rsidRPr="003127DB">
        <w:rPr>
          <w:rStyle w:val="aa"/>
          <w:szCs w:val="18"/>
        </w:rPr>
        <w:footnoteRef/>
      </w:r>
      <w:r w:rsidRPr="003127DB">
        <w:rPr>
          <w:szCs w:val="18"/>
        </w:rPr>
        <w:tab/>
      </w:r>
      <w:r w:rsidRPr="003127DB">
        <w:rPr>
          <w:szCs w:val="18"/>
          <w:shd w:val="clear" w:color="auto" w:fill="FFFFFF"/>
        </w:rPr>
        <w:t xml:space="preserve">См., например, </w:t>
      </w:r>
      <w:r w:rsidRPr="003127DB">
        <w:rPr>
          <w:i/>
          <w:iCs/>
          <w:szCs w:val="18"/>
          <w:shd w:val="clear" w:color="auto" w:fill="FFFFFF"/>
        </w:rPr>
        <w:t>X против Дании</w:t>
      </w:r>
      <w:r w:rsidRPr="003127DB">
        <w:rPr>
          <w:szCs w:val="18"/>
          <w:shd w:val="clear" w:color="auto" w:fill="FFFFFF"/>
        </w:rPr>
        <w:t xml:space="preserve">, п. 9.2; </w:t>
      </w:r>
      <w:r w:rsidRPr="003127DB">
        <w:rPr>
          <w:i/>
          <w:iCs/>
          <w:szCs w:val="18"/>
          <w:shd w:val="clear" w:color="auto" w:fill="FFFFFF"/>
        </w:rPr>
        <w:t>В.Р. и Н.Р. против Дании</w:t>
      </w:r>
      <w:r w:rsidRPr="003127DB">
        <w:rPr>
          <w:szCs w:val="18"/>
          <w:shd w:val="clear" w:color="auto" w:fill="FFFFFF"/>
        </w:rPr>
        <w:t xml:space="preserve"> </w:t>
      </w:r>
      <w:r w:rsidRPr="003127DB">
        <w:rPr>
          <w:szCs w:val="18"/>
        </w:rPr>
        <w:t>(CCPR/C/117/D/2745/2016), п.</w:t>
      </w:r>
      <w:r w:rsidR="002F34BA">
        <w:rPr>
          <w:szCs w:val="18"/>
        </w:rPr>
        <w:t> </w:t>
      </w:r>
      <w:r w:rsidRPr="003127DB">
        <w:rPr>
          <w:szCs w:val="18"/>
        </w:rPr>
        <w:t xml:space="preserve">4.4; </w:t>
      </w:r>
      <w:r w:rsidRPr="003127DB">
        <w:rPr>
          <w:i/>
          <w:iCs/>
          <w:szCs w:val="18"/>
        </w:rPr>
        <w:t>Дж.И. против Швеции</w:t>
      </w:r>
      <w:r w:rsidRPr="003127DB">
        <w:rPr>
          <w:szCs w:val="18"/>
        </w:rPr>
        <w:t xml:space="preserve"> (</w:t>
      </w:r>
      <w:r w:rsidRPr="003127DB">
        <w:rPr>
          <w:szCs w:val="18"/>
          <w:lang w:val="en-US"/>
        </w:rPr>
        <w:t>CCPR</w:t>
      </w:r>
      <w:r w:rsidRPr="003127DB">
        <w:rPr>
          <w:szCs w:val="18"/>
        </w:rPr>
        <w:t>/</w:t>
      </w:r>
      <w:r w:rsidRPr="003127DB">
        <w:rPr>
          <w:szCs w:val="18"/>
          <w:lang w:val="en-US"/>
        </w:rPr>
        <w:t>C</w:t>
      </w:r>
      <w:r w:rsidRPr="003127DB">
        <w:rPr>
          <w:szCs w:val="18"/>
        </w:rPr>
        <w:t>/128/</w:t>
      </w:r>
      <w:r w:rsidRPr="003127DB">
        <w:rPr>
          <w:szCs w:val="18"/>
          <w:lang w:val="en-US"/>
        </w:rPr>
        <w:t>D</w:t>
      </w:r>
      <w:r w:rsidRPr="003127DB">
        <w:rPr>
          <w:szCs w:val="18"/>
        </w:rPr>
        <w:t xml:space="preserve">/3032/2017), п. 7.3; и </w:t>
      </w:r>
      <w:r w:rsidRPr="003127DB">
        <w:rPr>
          <w:i/>
          <w:szCs w:val="18"/>
        </w:rPr>
        <w:t xml:space="preserve">A.E. </w:t>
      </w:r>
      <w:r w:rsidRPr="003127DB">
        <w:rPr>
          <w:i/>
          <w:iCs/>
          <w:szCs w:val="18"/>
        </w:rPr>
        <w:t>против Швеции</w:t>
      </w:r>
      <w:r w:rsidRPr="003127DB">
        <w:rPr>
          <w:szCs w:val="18"/>
        </w:rPr>
        <w:t xml:space="preserve"> (CCPR/C/128/D/3300/2019), п. 9.3.</w:t>
      </w:r>
    </w:p>
  </w:footnote>
  <w:footnote w:id="12">
    <w:p w14:paraId="0C478CE8" w14:textId="77777777" w:rsidR="00E34F0C" w:rsidRPr="003127DB" w:rsidRDefault="00E34F0C" w:rsidP="00E34F0C">
      <w:pPr>
        <w:pStyle w:val="ad"/>
        <w:jc w:val="both"/>
        <w:rPr>
          <w:szCs w:val="18"/>
        </w:rPr>
      </w:pPr>
      <w:r w:rsidRPr="003127DB">
        <w:rPr>
          <w:szCs w:val="18"/>
        </w:rPr>
        <w:tab/>
      </w:r>
      <w:r w:rsidRPr="003127DB">
        <w:rPr>
          <w:rStyle w:val="aa"/>
          <w:szCs w:val="18"/>
        </w:rPr>
        <w:footnoteRef/>
      </w:r>
      <w:r w:rsidRPr="003127DB">
        <w:rPr>
          <w:szCs w:val="18"/>
        </w:rPr>
        <w:tab/>
        <w:t>Там же.</w:t>
      </w:r>
    </w:p>
  </w:footnote>
  <w:footnote w:id="13">
    <w:p w14:paraId="2FF557F4" w14:textId="77777777" w:rsidR="00E34F0C" w:rsidRPr="003127DB" w:rsidRDefault="00E34F0C" w:rsidP="00E34F0C">
      <w:pPr>
        <w:pStyle w:val="ad"/>
        <w:rPr>
          <w:szCs w:val="18"/>
        </w:rPr>
      </w:pPr>
      <w:r w:rsidRPr="003127DB">
        <w:rPr>
          <w:szCs w:val="18"/>
        </w:rPr>
        <w:tab/>
      </w:r>
      <w:r w:rsidRPr="003127DB">
        <w:rPr>
          <w:rStyle w:val="aa"/>
          <w:szCs w:val="18"/>
        </w:rPr>
        <w:footnoteRef/>
      </w:r>
      <w:r w:rsidRPr="003127DB">
        <w:rPr>
          <w:szCs w:val="18"/>
        </w:rPr>
        <w:tab/>
      </w:r>
      <w:r w:rsidRPr="003127DB">
        <w:rPr>
          <w:i/>
          <w:iCs/>
          <w:szCs w:val="18"/>
          <w:shd w:val="clear" w:color="auto" w:fill="FFFFFF"/>
        </w:rPr>
        <w:t>В.Р. и Н.Р. против Дании</w:t>
      </w:r>
      <w:r w:rsidRPr="003127DB">
        <w:rPr>
          <w:szCs w:val="18"/>
          <w:shd w:val="clear" w:color="auto" w:fill="FFFFFF"/>
        </w:rPr>
        <w:t xml:space="preserve"> </w:t>
      </w:r>
      <w:r w:rsidRPr="003127DB">
        <w:rPr>
          <w:szCs w:val="18"/>
        </w:rPr>
        <w:t xml:space="preserve">(CCPR/C/117/D/2745/2016), п. 4.4; </w:t>
      </w:r>
      <w:r w:rsidRPr="003127DB">
        <w:rPr>
          <w:i/>
          <w:szCs w:val="18"/>
        </w:rPr>
        <w:t xml:space="preserve">Ф.Б.Л. против Коста-Рики </w:t>
      </w:r>
      <w:r w:rsidRPr="003127DB">
        <w:rPr>
          <w:szCs w:val="18"/>
        </w:rPr>
        <w:t>(</w:t>
      </w:r>
      <w:r w:rsidRPr="003127DB">
        <w:rPr>
          <w:szCs w:val="18"/>
          <w:lang w:val="es-ES"/>
        </w:rPr>
        <w:t>CCPR</w:t>
      </w:r>
      <w:r w:rsidRPr="003127DB">
        <w:rPr>
          <w:szCs w:val="18"/>
        </w:rPr>
        <w:t>/</w:t>
      </w:r>
      <w:r w:rsidRPr="003127DB">
        <w:rPr>
          <w:szCs w:val="18"/>
          <w:lang w:val="es-ES"/>
        </w:rPr>
        <w:t>C</w:t>
      </w:r>
      <w:r w:rsidRPr="003127DB">
        <w:rPr>
          <w:szCs w:val="18"/>
        </w:rPr>
        <w:t>/109/</w:t>
      </w:r>
      <w:r w:rsidRPr="003127DB">
        <w:rPr>
          <w:szCs w:val="18"/>
          <w:lang w:val="es-ES"/>
        </w:rPr>
        <w:t>D</w:t>
      </w:r>
      <w:r w:rsidRPr="003127DB">
        <w:rPr>
          <w:szCs w:val="18"/>
        </w:rPr>
        <w:t xml:space="preserve">/1612/2007), п. 4.2; </w:t>
      </w:r>
      <w:r w:rsidRPr="003127DB">
        <w:rPr>
          <w:i/>
          <w:iCs/>
          <w:szCs w:val="18"/>
          <w:shd w:val="clear" w:color="auto" w:fill="FFFFFF"/>
        </w:rPr>
        <w:t>Фернандес Мурсия против Испании</w:t>
      </w:r>
      <w:r w:rsidRPr="003127DB">
        <w:rPr>
          <w:szCs w:val="18"/>
        </w:rPr>
        <w:t xml:space="preserve"> (</w:t>
      </w:r>
      <w:r w:rsidRPr="003127DB">
        <w:rPr>
          <w:szCs w:val="18"/>
          <w:lang w:val="es-ES"/>
        </w:rPr>
        <w:t>CCPR</w:t>
      </w:r>
      <w:r w:rsidRPr="003127DB">
        <w:rPr>
          <w:szCs w:val="18"/>
        </w:rPr>
        <w:t>/</w:t>
      </w:r>
      <w:r w:rsidRPr="003127DB">
        <w:rPr>
          <w:szCs w:val="18"/>
          <w:lang w:val="es-ES"/>
        </w:rPr>
        <w:t>C</w:t>
      </w:r>
      <w:r w:rsidRPr="003127DB">
        <w:rPr>
          <w:szCs w:val="18"/>
        </w:rPr>
        <w:t>/92/</w:t>
      </w:r>
      <w:r w:rsidRPr="003127DB">
        <w:rPr>
          <w:szCs w:val="18"/>
          <w:lang w:val="es-ES"/>
        </w:rPr>
        <w:t>D</w:t>
      </w:r>
      <w:r w:rsidRPr="003127DB">
        <w:rPr>
          <w:szCs w:val="18"/>
        </w:rPr>
        <w:t xml:space="preserve">/1528/2006), п. 4.3; и </w:t>
      </w:r>
      <w:r w:rsidRPr="003127DB">
        <w:rPr>
          <w:i/>
          <w:iCs/>
          <w:szCs w:val="18"/>
          <w:shd w:val="clear" w:color="auto" w:fill="FFFFFF"/>
        </w:rPr>
        <w:t>Щедко против Беларуси</w:t>
      </w:r>
      <w:r w:rsidRPr="003127DB">
        <w:rPr>
          <w:szCs w:val="18"/>
        </w:rPr>
        <w:t xml:space="preserve"> (</w:t>
      </w:r>
      <w:r w:rsidRPr="003127DB">
        <w:rPr>
          <w:szCs w:val="18"/>
          <w:lang w:val="es-ES"/>
        </w:rPr>
        <w:t>CCPR</w:t>
      </w:r>
      <w:r w:rsidRPr="003127DB">
        <w:rPr>
          <w:szCs w:val="18"/>
        </w:rPr>
        <w:t>/</w:t>
      </w:r>
      <w:r w:rsidRPr="003127DB">
        <w:rPr>
          <w:szCs w:val="18"/>
          <w:lang w:val="es-ES"/>
        </w:rPr>
        <w:t>C</w:t>
      </w:r>
      <w:r w:rsidRPr="003127DB">
        <w:rPr>
          <w:szCs w:val="18"/>
        </w:rPr>
        <w:t>/77/</w:t>
      </w:r>
      <w:r w:rsidRPr="003127DB">
        <w:rPr>
          <w:szCs w:val="18"/>
          <w:lang w:val="es-ES"/>
        </w:rPr>
        <w:t>D</w:t>
      </w:r>
      <w:r w:rsidRPr="003127DB">
        <w:rPr>
          <w:szCs w:val="18"/>
        </w:rPr>
        <w:t>/886/1999), п.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1BF64" w14:textId="62E95AFF" w:rsidR="00E34F0C" w:rsidRPr="00E34F0C" w:rsidRDefault="00AF2FFE">
    <w:pPr>
      <w:pStyle w:val="a5"/>
    </w:pPr>
    <w:r>
      <w:fldChar w:fldCharType="begin"/>
    </w:r>
    <w:r>
      <w:instrText xml:space="preserve"> TITLE  \* MERGEFORMAT </w:instrText>
    </w:r>
    <w:r>
      <w:fldChar w:fldCharType="separate"/>
    </w:r>
    <w:r>
      <w:t>CCPR/C/130/D/2946/2017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3B41" w14:textId="289B89A6" w:rsidR="00E34F0C" w:rsidRPr="00E34F0C" w:rsidRDefault="00AF2FFE" w:rsidP="00E34F0C">
    <w:pPr>
      <w:pStyle w:val="a5"/>
      <w:jc w:val="right"/>
    </w:pPr>
    <w:r>
      <w:fldChar w:fldCharType="begin"/>
    </w:r>
    <w:r>
      <w:instrText xml:space="preserve"> TITLE  \* MERGEFORMAT </w:instrText>
    </w:r>
    <w:r>
      <w:fldChar w:fldCharType="separate"/>
    </w:r>
    <w:r>
      <w:t>CCPR/C/130/D/2946/2017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1D"/>
    <w:rsid w:val="00033EE1"/>
    <w:rsid w:val="000358F2"/>
    <w:rsid w:val="00042B72"/>
    <w:rsid w:val="000558BD"/>
    <w:rsid w:val="000B57E7"/>
    <w:rsid w:val="000B6373"/>
    <w:rsid w:val="000D63EE"/>
    <w:rsid w:val="000F09DF"/>
    <w:rsid w:val="000F61B2"/>
    <w:rsid w:val="001075E9"/>
    <w:rsid w:val="00180183"/>
    <w:rsid w:val="0018024D"/>
    <w:rsid w:val="0018649F"/>
    <w:rsid w:val="00196389"/>
    <w:rsid w:val="001B3EF6"/>
    <w:rsid w:val="001C7A89"/>
    <w:rsid w:val="00254812"/>
    <w:rsid w:val="002A2EFC"/>
    <w:rsid w:val="002C0E18"/>
    <w:rsid w:val="002D5AAC"/>
    <w:rsid w:val="002E00F0"/>
    <w:rsid w:val="002E5067"/>
    <w:rsid w:val="002F34BA"/>
    <w:rsid w:val="002F405F"/>
    <w:rsid w:val="002F7EEC"/>
    <w:rsid w:val="00301299"/>
    <w:rsid w:val="00305C08"/>
    <w:rsid w:val="00307FB6"/>
    <w:rsid w:val="00317339"/>
    <w:rsid w:val="00322004"/>
    <w:rsid w:val="0032326A"/>
    <w:rsid w:val="003402C2"/>
    <w:rsid w:val="00375F01"/>
    <w:rsid w:val="0037651D"/>
    <w:rsid w:val="00381C24"/>
    <w:rsid w:val="003958D0"/>
    <w:rsid w:val="003B00E5"/>
    <w:rsid w:val="00407B78"/>
    <w:rsid w:val="00424203"/>
    <w:rsid w:val="00452493"/>
    <w:rsid w:val="00454E07"/>
    <w:rsid w:val="00472C5C"/>
    <w:rsid w:val="004969B2"/>
    <w:rsid w:val="0050108D"/>
    <w:rsid w:val="00513081"/>
    <w:rsid w:val="00517901"/>
    <w:rsid w:val="00526683"/>
    <w:rsid w:val="00541F12"/>
    <w:rsid w:val="005709E0"/>
    <w:rsid w:val="00572E19"/>
    <w:rsid w:val="005961C8"/>
    <w:rsid w:val="005D7914"/>
    <w:rsid w:val="005E2B41"/>
    <w:rsid w:val="005F0B42"/>
    <w:rsid w:val="00666B97"/>
    <w:rsid w:val="00681A10"/>
    <w:rsid w:val="006A1ED8"/>
    <w:rsid w:val="006C2031"/>
    <w:rsid w:val="006D461A"/>
    <w:rsid w:val="006E61F5"/>
    <w:rsid w:val="006F35EE"/>
    <w:rsid w:val="007021FF"/>
    <w:rsid w:val="00712895"/>
    <w:rsid w:val="0075523D"/>
    <w:rsid w:val="00757357"/>
    <w:rsid w:val="00787D3A"/>
    <w:rsid w:val="00791B9D"/>
    <w:rsid w:val="00825F8D"/>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8293E"/>
    <w:rsid w:val="00A84021"/>
    <w:rsid w:val="00A84D35"/>
    <w:rsid w:val="00A917B3"/>
    <w:rsid w:val="00AA3E88"/>
    <w:rsid w:val="00AB4B51"/>
    <w:rsid w:val="00AC0854"/>
    <w:rsid w:val="00AD6F87"/>
    <w:rsid w:val="00AF2FFE"/>
    <w:rsid w:val="00B10CC7"/>
    <w:rsid w:val="00B136DB"/>
    <w:rsid w:val="00B539E7"/>
    <w:rsid w:val="00B62458"/>
    <w:rsid w:val="00BC18B2"/>
    <w:rsid w:val="00BC3629"/>
    <w:rsid w:val="00BD33EE"/>
    <w:rsid w:val="00BE50BD"/>
    <w:rsid w:val="00BF195C"/>
    <w:rsid w:val="00BF1A04"/>
    <w:rsid w:val="00C0177C"/>
    <w:rsid w:val="00C106D6"/>
    <w:rsid w:val="00C46D5A"/>
    <w:rsid w:val="00C60F0C"/>
    <w:rsid w:val="00C805C9"/>
    <w:rsid w:val="00C92939"/>
    <w:rsid w:val="00CA1679"/>
    <w:rsid w:val="00CB151C"/>
    <w:rsid w:val="00CE5A1A"/>
    <w:rsid w:val="00CF55F6"/>
    <w:rsid w:val="00D06C91"/>
    <w:rsid w:val="00D33D63"/>
    <w:rsid w:val="00D90028"/>
    <w:rsid w:val="00D90138"/>
    <w:rsid w:val="00D9090B"/>
    <w:rsid w:val="00DA67D0"/>
    <w:rsid w:val="00DD78D1"/>
    <w:rsid w:val="00DE32CD"/>
    <w:rsid w:val="00DE385A"/>
    <w:rsid w:val="00DF71B9"/>
    <w:rsid w:val="00E005F7"/>
    <w:rsid w:val="00E06BEE"/>
    <w:rsid w:val="00E34F0C"/>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715A6"/>
  <w15:docId w15:val="{6E4A2F1C-07E3-47B9-8EAA-9CF7E611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E34F0C"/>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9</Pages>
  <Words>3701</Words>
  <Characters>23310</Characters>
  <Application>Microsoft Office Word</Application>
  <DocSecurity>0</DocSecurity>
  <Lines>405</Lines>
  <Paragraphs>75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CCPR/C/130/D/2946/2017</vt:lpstr>
      <vt:lpstr>A/</vt:lpstr>
      <vt:lpstr>A/</vt:lpstr>
    </vt:vector>
  </TitlesOfParts>
  <Company>DCM</Company>
  <LinksUpToDate>false</LinksUpToDate>
  <CharactersWithSpaces>26962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CCPR/C/130/D/2946/2017</dc:title>
  <dc:subject/>
  <dc:creator>Marina KOROTKOVA</dc:creator>
  <cp:keywords/>
  <cp:lastModifiedBy>Ioulia Goussarova</cp:lastModifiedBy>
  <cp:revision>3</cp:revision>
  <cp:lastPrinted>2021-06-25T10:46:00Z</cp:lastPrinted>
  <dcterms:created xsi:type="dcterms:W3CDTF">2021-06-25T10:46:00Z</dcterms:created>
  <dcterms:modified xsi:type="dcterms:W3CDTF">2021-06-25T10:46:00Z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