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C6C4FD7" w14:textId="77777777" w:rsidTr="002B7BC7">
        <w:trPr>
          <w:trHeight w:hRule="exact" w:val="851"/>
        </w:trPr>
        <w:tc>
          <w:tcPr>
            <w:tcW w:w="1276" w:type="dxa"/>
            <w:tcBorders>
              <w:bottom w:val="single" w:sz="4" w:space="0" w:color="auto"/>
            </w:tcBorders>
          </w:tcPr>
          <w:p w14:paraId="329816FB" w14:textId="77777777" w:rsidR="006F71EA" w:rsidRPr="00DB58B5" w:rsidRDefault="006F71EA" w:rsidP="00B806CA"/>
        </w:tc>
        <w:tc>
          <w:tcPr>
            <w:tcW w:w="2268" w:type="dxa"/>
            <w:tcBorders>
              <w:bottom w:val="single" w:sz="4" w:space="0" w:color="auto"/>
            </w:tcBorders>
            <w:vAlign w:val="bottom"/>
          </w:tcPr>
          <w:p w14:paraId="0FB663B8"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1C36B9" w14:textId="23FFDB90" w:rsidR="006F71EA" w:rsidRPr="00DB58B5" w:rsidRDefault="00B806CA" w:rsidP="00B806CA">
            <w:pPr>
              <w:jc w:val="right"/>
            </w:pPr>
            <w:r w:rsidRPr="00B806CA">
              <w:rPr>
                <w:sz w:val="40"/>
              </w:rPr>
              <w:t>CCPR</w:t>
            </w:r>
            <w:r>
              <w:t>/C/131/D/3069/2017</w:t>
            </w:r>
          </w:p>
        </w:tc>
      </w:tr>
      <w:tr w:rsidR="006F71EA" w:rsidRPr="00DB58B5" w14:paraId="781DF226" w14:textId="77777777" w:rsidTr="002B7BC7">
        <w:trPr>
          <w:trHeight w:hRule="exact" w:val="2835"/>
        </w:trPr>
        <w:tc>
          <w:tcPr>
            <w:tcW w:w="1276" w:type="dxa"/>
            <w:tcBorders>
              <w:top w:val="single" w:sz="4" w:space="0" w:color="auto"/>
              <w:bottom w:val="single" w:sz="12" w:space="0" w:color="auto"/>
            </w:tcBorders>
          </w:tcPr>
          <w:p w14:paraId="723FD5E0" w14:textId="77777777" w:rsidR="006F71EA" w:rsidRPr="00DB58B5" w:rsidRDefault="006F71EA" w:rsidP="002B7BC7">
            <w:pPr>
              <w:spacing w:before="120"/>
              <w:jc w:val="center"/>
            </w:pPr>
            <w:r>
              <w:rPr>
                <w:noProof/>
                <w:lang w:eastAsia="fr-CH"/>
              </w:rPr>
              <w:drawing>
                <wp:inline distT="0" distB="0" distL="0" distR="0" wp14:anchorId="762066A7" wp14:editId="540F15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FCEC5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F2E1C58" w14:textId="77777777" w:rsidR="006F71EA" w:rsidRDefault="00B806CA" w:rsidP="002B7BC7">
            <w:pPr>
              <w:spacing w:before="240"/>
            </w:pPr>
            <w:r>
              <w:t>Distr. générale</w:t>
            </w:r>
          </w:p>
          <w:p w14:paraId="60383702" w14:textId="77777777" w:rsidR="00B806CA" w:rsidRDefault="00B806CA" w:rsidP="00B806CA">
            <w:pPr>
              <w:spacing w:line="240" w:lineRule="exact"/>
            </w:pPr>
            <w:r>
              <w:t>30 avril 2021</w:t>
            </w:r>
          </w:p>
          <w:p w14:paraId="612F8E4A" w14:textId="77777777" w:rsidR="00B806CA" w:rsidRDefault="00B806CA" w:rsidP="00B806CA">
            <w:pPr>
              <w:spacing w:line="240" w:lineRule="exact"/>
            </w:pPr>
            <w:r>
              <w:t>Français</w:t>
            </w:r>
          </w:p>
          <w:p w14:paraId="2304542C" w14:textId="5C95F9A7" w:rsidR="00B806CA" w:rsidRPr="00DB58B5" w:rsidRDefault="00B806CA" w:rsidP="00B806CA">
            <w:pPr>
              <w:spacing w:line="240" w:lineRule="exact"/>
            </w:pPr>
            <w:r>
              <w:t>Original : anglais</w:t>
            </w:r>
          </w:p>
        </w:tc>
      </w:tr>
    </w:tbl>
    <w:p w14:paraId="2FDF97AA" w14:textId="77777777" w:rsidR="006F71EA" w:rsidRDefault="006F71EA" w:rsidP="006F71EA">
      <w:pPr>
        <w:spacing w:before="120"/>
        <w:rPr>
          <w:b/>
          <w:sz w:val="24"/>
          <w:szCs w:val="24"/>
        </w:rPr>
      </w:pPr>
      <w:r w:rsidRPr="00DF3BF1">
        <w:rPr>
          <w:b/>
          <w:sz w:val="24"/>
          <w:szCs w:val="24"/>
        </w:rPr>
        <w:t>Comité des droits de l’homme</w:t>
      </w:r>
    </w:p>
    <w:p w14:paraId="1CFED128" w14:textId="2E6C89AF" w:rsidR="00B806CA" w:rsidRPr="00DD31C0" w:rsidRDefault="00B806CA" w:rsidP="00DC706E">
      <w:pPr>
        <w:pStyle w:val="HChG"/>
        <w:rPr>
          <w:sz w:val="20"/>
          <w:lang w:val="fr-FR"/>
        </w:rPr>
      </w:pPr>
      <w:r w:rsidRPr="00DD31C0">
        <w:rPr>
          <w:lang w:val="fr-FR"/>
        </w:rPr>
        <w:tab/>
      </w:r>
      <w:r w:rsidRPr="00DD31C0">
        <w:rPr>
          <w:lang w:val="fr-FR"/>
        </w:rPr>
        <w:tab/>
      </w:r>
      <w:r w:rsidRPr="00C11A73">
        <w:rPr>
          <w:lang w:val="fr-FR"/>
        </w:rPr>
        <w:t>Constatations adoptées par le</w:t>
      </w:r>
      <w:r w:rsidRPr="00C11A73">
        <w:rPr>
          <w:sz w:val="27"/>
          <w:szCs w:val="27"/>
          <w:lang w:val="fr-FR"/>
        </w:rPr>
        <w:t xml:space="preserve"> </w:t>
      </w:r>
      <w:r w:rsidRPr="00C11A73">
        <w:rPr>
          <w:lang w:val="fr-FR"/>
        </w:rPr>
        <w:t xml:space="preserve">Comité au titre de l’article 5 (par. 4) du Protocole facultatif, concernant </w:t>
      </w:r>
      <w:r w:rsidR="00C01458">
        <w:rPr>
          <w:lang w:val="fr-FR"/>
        </w:rPr>
        <w:br/>
      </w:r>
      <w:r w:rsidRPr="00C11A73">
        <w:rPr>
          <w:lang w:val="fr-FR"/>
        </w:rPr>
        <w:t>la</w:t>
      </w:r>
      <w:r w:rsidRPr="00C11A73">
        <w:rPr>
          <w:bCs/>
          <w:lang w:val="fr-FR"/>
        </w:rPr>
        <w:t xml:space="preserve"> communication</w:t>
      </w:r>
      <w:r w:rsidRPr="00C11A73">
        <w:rPr>
          <w:lang w:val="fr-FR"/>
        </w:rPr>
        <w:t xml:space="preserve"> </w:t>
      </w:r>
      <w:r w:rsidRPr="00C11A73">
        <w:rPr>
          <w:rFonts w:eastAsia="MS Mincho"/>
          <w:szCs w:val="22"/>
          <w:lang w:val="fr-FR"/>
        </w:rPr>
        <w:t>n</w:t>
      </w:r>
      <w:r w:rsidRPr="00C11A73">
        <w:rPr>
          <w:rFonts w:eastAsia="MS Mincho"/>
          <w:szCs w:val="22"/>
          <w:vertAlign w:val="superscript"/>
          <w:lang w:val="fr-FR"/>
        </w:rPr>
        <w:t>o</w:t>
      </w:r>
      <w:r w:rsidRPr="00C11A73">
        <w:rPr>
          <w:lang w:val="fr-FR"/>
        </w:rPr>
        <w:t> 3069/2017</w:t>
      </w:r>
      <w:r w:rsidRPr="00DC706E">
        <w:rPr>
          <w:rStyle w:val="Appelnotedebasdep"/>
          <w:b w:val="0"/>
          <w:bCs/>
          <w:sz w:val="20"/>
          <w:vertAlign w:val="baseline"/>
          <w:lang w:val="fr-FR"/>
        </w:rPr>
        <w:footnoteReference w:customMarkFollows="1" w:id="2"/>
        <w:t>*</w:t>
      </w:r>
      <w:r w:rsidRPr="00DC706E">
        <w:rPr>
          <w:b w:val="0"/>
          <w:bCs/>
          <w:position w:val="6"/>
          <w:sz w:val="20"/>
          <w:lang w:val="fr-FR"/>
        </w:rPr>
        <w:t>,</w:t>
      </w:r>
      <w:r w:rsidRPr="00DC706E">
        <w:rPr>
          <w:b w:val="0"/>
          <w:bCs/>
          <w:sz w:val="20"/>
          <w:lang w:val="fr-FR"/>
        </w:rPr>
        <w:t xml:space="preserve"> </w:t>
      </w:r>
      <w:r w:rsidRPr="00DC706E">
        <w:rPr>
          <w:rStyle w:val="Appelnotedebasdep"/>
          <w:b w:val="0"/>
          <w:bCs/>
          <w:sz w:val="20"/>
          <w:vertAlign w:val="baseline"/>
          <w:lang w:val="fr-FR"/>
        </w:rPr>
        <w:footnoteReference w:customMarkFollows="1" w:id="3"/>
        <w:t>**</w:t>
      </w:r>
      <w:r w:rsidRPr="00DC706E">
        <w:rPr>
          <w:b w:val="0"/>
          <w:bCs/>
          <w:position w:val="6"/>
          <w:sz w:val="20"/>
          <w:lang w:val="fr-FR"/>
        </w:rPr>
        <w:t>,</w:t>
      </w:r>
      <w:r w:rsidRPr="00DD31C0">
        <w:rPr>
          <w:sz w:val="20"/>
          <w:lang w:val="fr-FR"/>
        </w:rPr>
        <w:t xml:space="preserve"> </w:t>
      </w:r>
      <w:r w:rsidRPr="00DD31C0">
        <w:rPr>
          <w:rStyle w:val="Appelnotedebasdep"/>
          <w:b w:val="0"/>
          <w:sz w:val="20"/>
          <w:vertAlign w:val="baseline"/>
          <w:lang w:val="fr-FR"/>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B806CA" w:rsidRPr="00DD31C0" w14:paraId="5A1FF334" w14:textId="77777777" w:rsidTr="00075DB3">
        <w:tc>
          <w:tcPr>
            <w:tcW w:w="2835" w:type="dxa"/>
          </w:tcPr>
          <w:p w14:paraId="76AABC00" w14:textId="77777777" w:rsidR="00B806CA" w:rsidRPr="00DD31C0" w:rsidRDefault="00B806CA" w:rsidP="00075DB3">
            <w:pPr>
              <w:pStyle w:val="SingleTxtG"/>
              <w:ind w:left="0" w:right="0"/>
              <w:jc w:val="left"/>
              <w:rPr>
                <w:i/>
                <w:lang w:val="fr-FR"/>
              </w:rPr>
            </w:pPr>
            <w:r w:rsidRPr="00DD31C0">
              <w:rPr>
                <w:i/>
                <w:lang w:val="fr-FR"/>
              </w:rPr>
              <w:t>Communication présentée par</w:t>
            </w:r>
            <w:r w:rsidRPr="00DD31C0">
              <w:rPr>
                <w:lang w:val="fr-FR"/>
              </w:rPr>
              <w:t> :</w:t>
            </w:r>
          </w:p>
        </w:tc>
        <w:tc>
          <w:tcPr>
            <w:tcW w:w="3970" w:type="dxa"/>
          </w:tcPr>
          <w:p w14:paraId="0EFB4F5A" w14:textId="77777777" w:rsidR="00B806CA" w:rsidRPr="00DD31C0" w:rsidRDefault="00B806CA" w:rsidP="00075DB3">
            <w:pPr>
              <w:pStyle w:val="SingleTxtG"/>
              <w:ind w:left="0" w:right="0"/>
              <w:jc w:val="left"/>
              <w:rPr>
                <w:lang w:val="fr-FR"/>
              </w:rPr>
            </w:pPr>
            <w:r w:rsidRPr="00DD31C0">
              <w:rPr>
                <w:iCs/>
                <w:lang w:val="fr-FR"/>
              </w:rPr>
              <w:t xml:space="preserve">B. B. </w:t>
            </w:r>
            <w:r w:rsidRPr="00DD31C0">
              <w:rPr>
                <w:lang w:val="fr-FR"/>
              </w:rPr>
              <w:t>(représenté par un conseil, Elin Edin)</w:t>
            </w:r>
          </w:p>
        </w:tc>
      </w:tr>
      <w:tr w:rsidR="00B806CA" w:rsidRPr="00DD31C0" w14:paraId="115616DB" w14:textId="77777777" w:rsidTr="00075DB3">
        <w:tc>
          <w:tcPr>
            <w:tcW w:w="2835" w:type="dxa"/>
          </w:tcPr>
          <w:p w14:paraId="16C204FC" w14:textId="77777777" w:rsidR="00B806CA" w:rsidRPr="00DD31C0" w:rsidRDefault="00B806CA" w:rsidP="00075DB3">
            <w:pPr>
              <w:pStyle w:val="SingleTxtG"/>
              <w:ind w:left="0" w:right="0"/>
              <w:jc w:val="left"/>
              <w:rPr>
                <w:i/>
                <w:lang w:val="fr-FR"/>
              </w:rPr>
            </w:pPr>
            <w:r w:rsidRPr="00DD31C0">
              <w:rPr>
                <w:i/>
                <w:lang w:val="fr-FR"/>
              </w:rPr>
              <w:t>Victime(s) présumée(s)</w:t>
            </w:r>
            <w:r w:rsidRPr="00DD31C0">
              <w:rPr>
                <w:lang w:val="fr-FR"/>
              </w:rPr>
              <w:t> :</w:t>
            </w:r>
          </w:p>
        </w:tc>
        <w:tc>
          <w:tcPr>
            <w:tcW w:w="3970" w:type="dxa"/>
          </w:tcPr>
          <w:p w14:paraId="2C45EB06" w14:textId="77777777" w:rsidR="00B806CA" w:rsidRPr="00DD31C0" w:rsidRDefault="00B806CA" w:rsidP="00075DB3">
            <w:pPr>
              <w:pStyle w:val="SingleTxtG"/>
              <w:ind w:left="0" w:right="0"/>
              <w:jc w:val="left"/>
              <w:rPr>
                <w:lang w:val="fr-FR"/>
              </w:rPr>
            </w:pPr>
            <w:r w:rsidRPr="00DD31C0">
              <w:rPr>
                <w:lang w:val="fr-FR"/>
              </w:rPr>
              <w:t>L</w:t>
            </w:r>
            <w:r>
              <w:rPr>
                <w:lang w:val="fr-FR"/>
              </w:rPr>
              <w:t>’</w:t>
            </w:r>
            <w:r w:rsidRPr="00DD31C0">
              <w:rPr>
                <w:lang w:val="fr-FR"/>
              </w:rPr>
              <w:t>auteur</w:t>
            </w:r>
          </w:p>
        </w:tc>
      </w:tr>
      <w:tr w:rsidR="00B806CA" w:rsidRPr="00DD31C0" w14:paraId="5AB89898" w14:textId="77777777" w:rsidTr="00075DB3">
        <w:tc>
          <w:tcPr>
            <w:tcW w:w="2835" w:type="dxa"/>
          </w:tcPr>
          <w:p w14:paraId="2EB78296" w14:textId="77777777" w:rsidR="00B806CA" w:rsidRPr="00DD31C0" w:rsidRDefault="00B806CA" w:rsidP="00075DB3">
            <w:pPr>
              <w:pStyle w:val="SingleTxtG"/>
              <w:ind w:left="0" w:right="0"/>
              <w:jc w:val="left"/>
              <w:rPr>
                <w:i/>
                <w:lang w:val="fr-FR"/>
              </w:rPr>
            </w:pPr>
            <w:r w:rsidRPr="00DD31C0">
              <w:rPr>
                <w:i/>
                <w:lang w:val="fr-FR"/>
              </w:rPr>
              <w:t>État partie</w:t>
            </w:r>
            <w:r w:rsidRPr="00DD31C0">
              <w:rPr>
                <w:lang w:val="fr-FR"/>
              </w:rPr>
              <w:t> :</w:t>
            </w:r>
          </w:p>
        </w:tc>
        <w:tc>
          <w:tcPr>
            <w:tcW w:w="3970" w:type="dxa"/>
          </w:tcPr>
          <w:p w14:paraId="511982B7" w14:textId="77777777" w:rsidR="00B806CA" w:rsidRPr="00DD31C0" w:rsidRDefault="00B806CA" w:rsidP="00075DB3">
            <w:pPr>
              <w:pStyle w:val="SingleTxtG"/>
              <w:ind w:left="0" w:right="0"/>
              <w:jc w:val="left"/>
              <w:rPr>
                <w:lang w:val="fr-FR"/>
              </w:rPr>
            </w:pPr>
            <w:r w:rsidRPr="00DD31C0">
              <w:rPr>
                <w:lang w:val="fr-FR"/>
              </w:rPr>
              <w:t>Suède</w:t>
            </w:r>
          </w:p>
        </w:tc>
      </w:tr>
      <w:tr w:rsidR="00B806CA" w:rsidRPr="00DD31C0" w14:paraId="08334EFA" w14:textId="77777777" w:rsidTr="00075DB3">
        <w:tc>
          <w:tcPr>
            <w:tcW w:w="2835" w:type="dxa"/>
          </w:tcPr>
          <w:p w14:paraId="76C2F18E" w14:textId="77777777" w:rsidR="00B806CA" w:rsidRPr="00DD31C0" w:rsidRDefault="00B806CA" w:rsidP="00075DB3">
            <w:pPr>
              <w:pStyle w:val="SingleTxtG"/>
              <w:ind w:left="0" w:right="0"/>
              <w:jc w:val="left"/>
              <w:rPr>
                <w:i/>
                <w:lang w:val="fr-FR"/>
              </w:rPr>
            </w:pPr>
            <w:r w:rsidRPr="00DD31C0">
              <w:rPr>
                <w:i/>
                <w:lang w:val="fr-FR"/>
              </w:rPr>
              <w:t>Date de la communication</w:t>
            </w:r>
            <w:r w:rsidRPr="00DD31C0">
              <w:rPr>
                <w:lang w:val="fr-FR"/>
              </w:rPr>
              <w:t> :</w:t>
            </w:r>
          </w:p>
        </w:tc>
        <w:tc>
          <w:tcPr>
            <w:tcW w:w="3970" w:type="dxa"/>
          </w:tcPr>
          <w:p w14:paraId="2FB9DBD5" w14:textId="77777777" w:rsidR="00B806CA" w:rsidRPr="00DD31C0" w:rsidRDefault="00B806CA" w:rsidP="00075DB3">
            <w:pPr>
              <w:pStyle w:val="SingleTxtG"/>
              <w:ind w:left="0" w:right="0"/>
              <w:jc w:val="left"/>
              <w:rPr>
                <w:lang w:val="fr-FR"/>
              </w:rPr>
            </w:pPr>
            <w:r w:rsidRPr="00DD31C0">
              <w:rPr>
                <w:lang w:val="fr-FR"/>
              </w:rPr>
              <w:t>11 décembre 2017 (date de la lettre initiale)</w:t>
            </w:r>
          </w:p>
        </w:tc>
      </w:tr>
      <w:tr w:rsidR="00B806CA" w:rsidRPr="00DD31C0" w14:paraId="3C43B280" w14:textId="77777777" w:rsidTr="00075DB3">
        <w:tc>
          <w:tcPr>
            <w:tcW w:w="2835" w:type="dxa"/>
          </w:tcPr>
          <w:p w14:paraId="33698312" w14:textId="77777777" w:rsidR="00B806CA" w:rsidRPr="00DD31C0" w:rsidRDefault="00B806CA" w:rsidP="00075DB3">
            <w:pPr>
              <w:pStyle w:val="SingleTxtG"/>
              <w:ind w:left="0" w:right="0"/>
              <w:jc w:val="left"/>
              <w:rPr>
                <w:i/>
                <w:lang w:val="fr-FR"/>
              </w:rPr>
            </w:pPr>
            <w:r w:rsidRPr="00DD31C0">
              <w:rPr>
                <w:i/>
                <w:lang w:val="fr-FR"/>
              </w:rPr>
              <w:t xml:space="preserve">Références </w:t>
            </w:r>
            <w:r w:rsidRPr="00DD31C0">
              <w:rPr>
                <w:lang w:val="fr-FR"/>
              </w:rPr>
              <w:t>:</w:t>
            </w:r>
          </w:p>
        </w:tc>
        <w:tc>
          <w:tcPr>
            <w:tcW w:w="3970" w:type="dxa"/>
            <w:vAlign w:val="bottom"/>
          </w:tcPr>
          <w:p w14:paraId="71D6107E" w14:textId="77777777" w:rsidR="00B806CA" w:rsidRPr="00DD31C0" w:rsidRDefault="00B806CA" w:rsidP="00075DB3">
            <w:pPr>
              <w:pStyle w:val="SingleTxtG"/>
              <w:ind w:left="0" w:right="0"/>
              <w:jc w:val="left"/>
              <w:rPr>
                <w:lang w:val="fr-FR"/>
              </w:rPr>
            </w:pPr>
            <w:r w:rsidRPr="00DD31C0">
              <w:rPr>
                <w:lang w:val="fr-FR"/>
              </w:rPr>
              <w:t>Décision prise en application de l</w:t>
            </w:r>
            <w:r>
              <w:rPr>
                <w:lang w:val="fr-FR"/>
              </w:rPr>
              <w:t>’</w:t>
            </w:r>
            <w:r w:rsidRPr="00DD31C0">
              <w:rPr>
                <w:lang w:val="fr-FR"/>
              </w:rPr>
              <w:t>article 92 du règlement intérieur du Comité, communiquée à l</w:t>
            </w:r>
            <w:r>
              <w:rPr>
                <w:lang w:val="fr-FR"/>
              </w:rPr>
              <w:t>’</w:t>
            </w:r>
            <w:r w:rsidRPr="00DD31C0">
              <w:rPr>
                <w:lang w:val="fr-FR"/>
              </w:rPr>
              <w:t>État partie le 15 décembre 2017 (non publiée sous forme de document)</w:t>
            </w:r>
          </w:p>
        </w:tc>
      </w:tr>
      <w:tr w:rsidR="00B806CA" w:rsidRPr="00DD31C0" w14:paraId="433C0AAF" w14:textId="77777777" w:rsidTr="00075DB3">
        <w:tc>
          <w:tcPr>
            <w:tcW w:w="2835" w:type="dxa"/>
          </w:tcPr>
          <w:p w14:paraId="0C23B4BD" w14:textId="77777777" w:rsidR="00B806CA" w:rsidRPr="00DD31C0" w:rsidRDefault="00B806CA" w:rsidP="00075DB3">
            <w:pPr>
              <w:pStyle w:val="SingleTxtG"/>
              <w:ind w:left="0" w:right="0"/>
              <w:jc w:val="left"/>
              <w:rPr>
                <w:lang w:val="fr-FR"/>
              </w:rPr>
            </w:pPr>
            <w:r w:rsidRPr="00DD31C0">
              <w:rPr>
                <w:i/>
                <w:lang w:val="fr-FR"/>
              </w:rPr>
              <w:t>Date des constatations</w:t>
            </w:r>
            <w:r w:rsidRPr="00DD31C0">
              <w:rPr>
                <w:lang w:val="fr-FR"/>
              </w:rPr>
              <w:t> :</w:t>
            </w:r>
          </w:p>
        </w:tc>
        <w:tc>
          <w:tcPr>
            <w:tcW w:w="3970" w:type="dxa"/>
            <w:vAlign w:val="bottom"/>
          </w:tcPr>
          <w:p w14:paraId="50D98123" w14:textId="77777777" w:rsidR="00B806CA" w:rsidRPr="00DD31C0" w:rsidRDefault="00B806CA" w:rsidP="00075DB3">
            <w:pPr>
              <w:pStyle w:val="SingleTxtG"/>
              <w:ind w:left="0" w:right="0"/>
              <w:jc w:val="left"/>
              <w:rPr>
                <w:lang w:val="fr-FR"/>
              </w:rPr>
            </w:pPr>
            <w:r w:rsidRPr="00DD31C0">
              <w:rPr>
                <w:lang w:val="fr-FR"/>
              </w:rPr>
              <w:t>16 mars 2021</w:t>
            </w:r>
          </w:p>
        </w:tc>
      </w:tr>
      <w:tr w:rsidR="00B806CA" w:rsidRPr="00DD31C0" w14:paraId="2C4A50A1" w14:textId="77777777" w:rsidTr="00075DB3">
        <w:tc>
          <w:tcPr>
            <w:tcW w:w="2835" w:type="dxa"/>
          </w:tcPr>
          <w:p w14:paraId="7172B5C9" w14:textId="77777777" w:rsidR="00B806CA" w:rsidRPr="00DD31C0" w:rsidRDefault="00B806CA" w:rsidP="00075DB3">
            <w:pPr>
              <w:pStyle w:val="SingleTxtG"/>
              <w:ind w:left="0" w:right="0"/>
              <w:jc w:val="left"/>
              <w:rPr>
                <w:iCs/>
                <w:lang w:val="fr-FR"/>
              </w:rPr>
            </w:pPr>
            <w:r w:rsidRPr="00DD31C0">
              <w:rPr>
                <w:i/>
                <w:lang w:val="fr-FR"/>
              </w:rPr>
              <w:t>Objet </w:t>
            </w:r>
            <w:r w:rsidRPr="00DD31C0">
              <w:rPr>
                <w:iCs/>
                <w:lang w:val="fr-FR"/>
              </w:rPr>
              <w:t>:</w:t>
            </w:r>
          </w:p>
        </w:tc>
        <w:tc>
          <w:tcPr>
            <w:tcW w:w="3970" w:type="dxa"/>
            <w:vAlign w:val="bottom"/>
          </w:tcPr>
          <w:p w14:paraId="58B4D488" w14:textId="77777777" w:rsidR="00B806CA" w:rsidRPr="00DD31C0" w:rsidRDefault="00B806CA" w:rsidP="00075DB3">
            <w:pPr>
              <w:pStyle w:val="SingleTxtG"/>
              <w:ind w:left="0" w:right="0"/>
              <w:jc w:val="left"/>
              <w:rPr>
                <w:lang w:val="fr-FR"/>
              </w:rPr>
            </w:pPr>
            <w:r w:rsidRPr="00DD31C0">
              <w:rPr>
                <w:lang w:val="fr-FR"/>
              </w:rPr>
              <w:t>Expulsion vers l</w:t>
            </w:r>
            <w:r>
              <w:rPr>
                <w:lang w:val="fr-FR"/>
              </w:rPr>
              <w:t>’</w:t>
            </w:r>
            <w:r w:rsidRPr="00DD31C0">
              <w:rPr>
                <w:lang w:val="fr-FR"/>
              </w:rPr>
              <w:t>Afghanistan</w:t>
            </w:r>
          </w:p>
        </w:tc>
      </w:tr>
      <w:tr w:rsidR="00B806CA" w:rsidRPr="00DD31C0" w14:paraId="471F5EDF" w14:textId="77777777" w:rsidTr="00075DB3">
        <w:tc>
          <w:tcPr>
            <w:tcW w:w="2835" w:type="dxa"/>
          </w:tcPr>
          <w:p w14:paraId="3A04078E" w14:textId="77777777" w:rsidR="00B806CA" w:rsidRPr="00DD31C0" w:rsidRDefault="00B806CA" w:rsidP="00075DB3">
            <w:pPr>
              <w:pStyle w:val="SingleTxtG"/>
              <w:ind w:left="0" w:right="0"/>
              <w:jc w:val="left"/>
              <w:rPr>
                <w:lang w:val="fr-FR"/>
              </w:rPr>
            </w:pPr>
            <w:r w:rsidRPr="00DD31C0">
              <w:rPr>
                <w:i/>
                <w:lang w:val="fr-FR"/>
              </w:rPr>
              <w:t>Question(s) de procédure</w:t>
            </w:r>
            <w:r w:rsidRPr="00DD31C0">
              <w:rPr>
                <w:lang w:val="fr-FR"/>
              </w:rPr>
              <w:t> :</w:t>
            </w:r>
          </w:p>
        </w:tc>
        <w:tc>
          <w:tcPr>
            <w:tcW w:w="3970" w:type="dxa"/>
            <w:vAlign w:val="bottom"/>
          </w:tcPr>
          <w:p w14:paraId="47A2AEF9" w14:textId="77777777" w:rsidR="00B806CA" w:rsidRPr="00DD31C0" w:rsidRDefault="00B806CA" w:rsidP="00075DB3">
            <w:pPr>
              <w:pStyle w:val="SingleTxtG"/>
              <w:ind w:left="0" w:right="0"/>
              <w:jc w:val="left"/>
              <w:rPr>
                <w:lang w:val="fr-FR"/>
              </w:rPr>
            </w:pPr>
            <w:r w:rsidRPr="00DD31C0">
              <w:rPr>
                <w:lang w:val="fr-FR"/>
              </w:rPr>
              <w:t>Fondement des griefs</w:t>
            </w:r>
          </w:p>
        </w:tc>
      </w:tr>
      <w:tr w:rsidR="00B806CA" w:rsidRPr="00DD31C0" w14:paraId="6CFF893B" w14:textId="77777777" w:rsidTr="00075DB3">
        <w:tc>
          <w:tcPr>
            <w:tcW w:w="2835" w:type="dxa"/>
          </w:tcPr>
          <w:p w14:paraId="198777BE" w14:textId="77777777" w:rsidR="00B806CA" w:rsidRPr="00DD31C0" w:rsidRDefault="00B806CA" w:rsidP="00075DB3">
            <w:pPr>
              <w:pStyle w:val="SingleTxtG"/>
              <w:ind w:left="0" w:right="0"/>
              <w:jc w:val="left"/>
              <w:rPr>
                <w:lang w:val="fr-FR"/>
              </w:rPr>
            </w:pPr>
            <w:r w:rsidRPr="00DD31C0">
              <w:rPr>
                <w:i/>
                <w:lang w:val="fr-FR"/>
              </w:rPr>
              <w:t>Question(s) de fond</w:t>
            </w:r>
            <w:r w:rsidRPr="00DD31C0">
              <w:rPr>
                <w:lang w:val="fr-FR"/>
              </w:rPr>
              <w:t> :</w:t>
            </w:r>
          </w:p>
        </w:tc>
        <w:tc>
          <w:tcPr>
            <w:tcW w:w="3970" w:type="dxa"/>
            <w:vAlign w:val="bottom"/>
          </w:tcPr>
          <w:p w14:paraId="7D09689F" w14:textId="77777777" w:rsidR="00B806CA" w:rsidRPr="00DD31C0" w:rsidRDefault="00B806CA" w:rsidP="00075DB3">
            <w:pPr>
              <w:pStyle w:val="SingleTxtG"/>
              <w:ind w:left="0" w:right="0"/>
              <w:jc w:val="left"/>
              <w:rPr>
                <w:lang w:val="fr-FR"/>
              </w:rPr>
            </w:pPr>
            <w:r w:rsidRPr="00DD31C0">
              <w:rPr>
                <w:iCs/>
                <w:lang w:val="fr-FR"/>
              </w:rPr>
              <w:t>Droit à la vie</w:t>
            </w:r>
            <w:r>
              <w:rPr>
                <w:iCs/>
                <w:lang w:val="fr-FR"/>
              </w:rPr>
              <w:t> ;</w:t>
            </w:r>
            <w:r w:rsidRPr="00DD31C0">
              <w:rPr>
                <w:i/>
                <w:iCs/>
                <w:lang w:val="fr-FR"/>
              </w:rPr>
              <w:t xml:space="preserve"> </w:t>
            </w:r>
            <w:r w:rsidRPr="00DD31C0">
              <w:rPr>
                <w:lang w:val="fr-FR"/>
              </w:rPr>
              <w:t>risque de torture et autres peines ou traitements cruels, inhumains ou dégradants en cas de renvoi dans le pays d</w:t>
            </w:r>
            <w:r>
              <w:rPr>
                <w:lang w:val="fr-FR"/>
              </w:rPr>
              <w:t>’</w:t>
            </w:r>
            <w:r w:rsidRPr="00DD31C0">
              <w:rPr>
                <w:lang w:val="fr-FR"/>
              </w:rPr>
              <w:t>origine</w:t>
            </w:r>
            <w:r>
              <w:rPr>
                <w:lang w:val="fr-FR"/>
              </w:rPr>
              <w:t> ;</w:t>
            </w:r>
            <w:r w:rsidRPr="00DD31C0">
              <w:rPr>
                <w:lang w:val="fr-FR"/>
              </w:rPr>
              <w:t xml:space="preserve"> interdiction du refoulement</w:t>
            </w:r>
          </w:p>
        </w:tc>
      </w:tr>
      <w:tr w:rsidR="00B806CA" w:rsidRPr="00DD31C0" w14:paraId="7F5C367E" w14:textId="77777777" w:rsidTr="00075DB3">
        <w:tc>
          <w:tcPr>
            <w:tcW w:w="2835" w:type="dxa"/>
          </w:tcPr>
          <w:p w14:paraId="224084D0" w14:textId="77777777" w:rsidR="00B806CA" w:rsidRPr="00DD31C0" w:rsidRDefault="00B806CA" w:rsidP="00075DB3">
            <w:pPr>
              <w:pStyle w:val="SingleTxtG"/>
              <w:ind w:left="0" w:right="0"/>
              <w:jc w:val="left"/>
              <w:rPr>
                <w:lang w:val="fr-FR"/>
              </w:rPr>
            </w:pPr>
            <w:r w:rsidRPr="00DD31C0">
              <w:rPr>
                <w:i/>
                <w:lang w:val="fr-FR"/>
              </w:rPr>
              <w:t>Article(s) du Pacte</w:t>
            </w:r>
            <w:r w:rsidRPr="00DD31C0">
              <w:rPr>
                <w:lang w:val="fr-FR"/>
              </w:rPr>
              <w:t> :</w:t>
            </w:r>
          </w:p>
        </w:tc>
        <w:tc>
          <w:tcPr>
            <w:tcW w:w="3970" w:type="dxa"/>
            <w:vAlign w:val="bottom"/>
          </w:tcPr>
          <w:p w14:paraId="2033D417" w14:textId="77777777" w:rsidR="00B806CA" w:rsidRPr="00DD31C0" w:rsidRDefault="00B806CA" w:rsidP="00075DB3">
            <w:pPr>
              <w:pStyle w:val="SingleTxtG"/>
              <w:ind w:left="0" w:right="0"/>
              <w:jc w:val="left"/>
              <w:rPr>
                <w:lang w:val="fr-FR"/>
              </w:rPr>
            </w:pPr>
            <w:r w:rsidRPr="00DD31C0">
              <w:rPr>
                <w:lang w:val="fr-FR"/>
              </w:rPr>
              <w:t>6 et 7</w:t>
            </w:r>
          </w:p>
        </w:tc>
      </w:tr>
      <w:tr w:rsidR="00B806CA" w:rsidRPr="00DD31C0" w14:paraId="779B46E5" w14:textId="77777777" w:rsidTr="00075DB3">
        <w:tc>
          <w:tcPr>
            <w:tcW w:w="2835" w:type="dxa"/>
          </w:tcPr>
          <w:p w14:paraId="0FA36C33" w14:textId="77777777" w:rsidR="00B806CA" w:rsidRPr="00DD31C0" w:rsidRDefault="00B806CA" w:rsidP="00075DB3">
            <w:pPr>
              <w:pStyle w:val="SingleTxtG"/>
              <w:ind w:left="0" w:right="0"/>
              <w:jc w:val="left"/>
              <w:rPr>
                <w:lang w:val="fr-FR"/>
              </w:rPr>
            </w:pPr>
            <w:r w:rsidRPr="00DD31C0">
              <w:rPr>
                <w:i/>
                <w:iCs/>
                <w:lang w:val="fr-FR"/>
              </w:rPr>
              <w:t>Article(s) du Protocole facultatif </w:t>
            </w:r>
            <w:r w:rsidRPr="00DD31C0">
              <w:rPr>
                <w:lang w:val="fr-FR"/>
              </w:rPr>
              <w:t>:</w:t>
            </w:r>
          </w:p>
        </w:tc>
        <w:tc>
          <w:tcPr>
            <w:tcW w:w="3970" w:type="dxa"/>
            <w:vAlign w:val="bottom"/>
          </w:tcPr>
          <w:p w14:paraId="0B7A8DB6" w14:textId="77777777" w:rsidR="00B806CA" w:rsidRPr="00DD31C0" w:rsidRDefault="00B806CA" w:rsidP="00075DB3">
            <w:pPr>
              <w:pStyle w:val="SingleTxtG"/>
              <w:ind w:left="0" w:right="0"/>
              <w:jc w:val="left"/>
              <w:rPr>
                <w:lang w:val="fr-FR"/>
              </w:rPr>
            </w:pPr>
            <w:r w:rsidRPr="00DD31C0">
              <w:rPr>
                <w:iCs/>
                <w:lang w:val="fr-FR"/>
              </w:rPr>
              <w:t>2 et 5 (par. 2 a))</w:t>
            </w:r>
          </w:p>
        </w:tc>
      </w:tr>
    </w:tbl>
    <w:p w14:paraId="46FB96AA" w14:textId="77777777" w:rsidR="00B806CA" w:rsidRPr="00DD31C0" w:rsidRDefault="00B806CA" w:rsidP="00B806CA">
      <w:pPr>
        <w:pStyle w:val="SingleTxtG"/>
        <w:rPr>
          <w:lang w:val="fr-FR"/>
        </w:rPr>
      </w:pPr>
      <w:r w:rsidRPr="00DD31C0">
        <w:rPr>
          <w:lang w:val="fr-FR"/>
        </w:rPr>
        <w:t>1.1</w:t>
      </w:r>
      <w:r w:rsidRPr="00DD31C0">
        <w:rPr>
          <w:lang w:val="fr-FR"/>
        </w:rPr>
        <w:tab/>
        <w:t>L</w:t>
      </w:r>
      <w:r>
        <w:rPr>
          <w:lang w:val="fr-FR"/>
        </w:rPr>
        <w:t>’</w:t>
      </w:r>
      <w:r w:rsidRPr="00DD31C0">
        <w:rPr>
          <w:lang w:val="fr-FR"/>
        </w:rPr>
        <w:t>auteur de la communication est B. B., de nationalité afghane, né le 24 septembre 1999. Il est membre de l</w:t>
      </w:r>
      <w:r>
        <w:rPr>
          <w:lang w:val="fr-FR"/>
        </w:rPr>
        <w:t>’</w:t>
      </w:r>
      <w:r w:rsidRPr="00DD31C0">
        <w:rPr>
          <w:lang w:val="fr-FR"/>
        </w:rPr>
        <w:t>ethnie hazara. Il affirme qu</w:t>
      </w:r>
      <w:r>
        <w:rPr>
          <w:lang w:val="fr-FR"/>
        </w:rPr>
        <w:t>’</w:t>
      </w:r>
      <w:r w:rsidRPr="00DD31C0">
        <w:rPr>
          <w:lang w:val="fr-FR"/>
        </w:rPr>
        <w:t>en l</w:t>
      </w:r>
      <w:r>
        <w:rPr>
          <w:lang w:val="fr-FR"/>
        </w:rPr>
        <w:t>’</w:t>
      </w:r>
      <w:r w:rsidRPr="00DD31C0">
        <w:rPr>
          <w:lang w:val="fr-FR"/>
        </w:rPr>
        <w:t>expulsant vers l</w:t>
      </w:r>
      <w:r>
        <w:rPr>
          <w:lang w:val="fr-FR"/>
        </w:rPr>
        <w:t>’</w:t>
      </w:r>
      <w:r w:rsidRPr="00DD31C0">
        <w:rPr>
          <w:lang w:val="fr-FR"/>
        </w:rPr>
        <w:t>Afghanistan, l</w:t>
      </w:r>
      <w:r>
        <w:rPr>
          <w:lang w:val="fr-FR"/>
        </w:rPr>
        <w:t>’</w:t>
      </w:r>
      <w:r w:rsidRPr="00DD31C0">
        <w:rPr>
          <w:lang w:val="fr-FR"/>
        </w:rPr>
        <w:t>État partie commettrait une violation des droits qui lui sont reconnus par les articles 6 et 7 du Pacte. Le Protocole facultatif est entré en vigueur pour la Suède le 23 mars 1976. L</w:t>
      </w:r>
      <w:r>
        <w:rPr>
          <w:lang w:val="fr-FR"/>
        </w:rPr>
        <w:t>’</w:t>
      </w:r>
      <w:r w:rsidRPr="00DD31C0">
        <w:rPr>
          <w:lang w:val="fr-FR"/>
        </w:rPr>
        <w:t>auteur est représenté par un conseil.</w:t>
      </w:r>
    </w:p>
    <w:p w14:paraId="3CCFBF64" w14:textId="77777777" w:rsidR="00B806CA" w:rsidRPr="00DD31C0" w:rsidRDefault="00B806CA" w:rsidP="00B806CA">
      <w:pPr>
        <w:pStyle w:val="SingleTxtG"/>
        <w:rPr>
          <w:lang w:val="fr-FR"/>
        </w:rPr>
      </w:pPr>
      <w:r w:rsidRPr="00DD31C0">
        <w:rPr>
          <w:lang w:val="fr-FR"/>
        </w:rPr>
        <w:t>1.2</w:t>
      </w:r>
      <w:r w:rsidRPr="00DD31C0">
        <w:rPr>
          <w:lang w:val="fr-FR"/>
        </w:rPr>
        <w:tab/>
        <w:t xml:space="preserve">Le 11 décembre 2017, </w:t>
      </w:r>
      <w:r w:rsidRPr="00DD31C0">
        <w:rPr>
          <w:shd w:val="clear" w:color="auto" w:fill="FFFFFF"/>
          <w:lang w:val="fr-FR"/>
        </w:rPr>
        <w:t>en application de l</w:t>
      </w:r>
      <w:r>
        <w:rPr>
          <w:shd w:val="clear" w:color="auto" w:fill="FFFFFF"/>
          <w:lang w:val="fr-FR"/>
        </w:rPr>
        <w:t>’</w:t>
      </w:r>
      <w:r w:rsidRPr="00DD31C0">
        <w:rPr>
          <w:shd w:val="clear" w:color="auto" w:fill="FFFFFF"/>
          <w:lang w:val="fr-FR"/>
        </w:rPr>
        <w:t>article 94 de son règlement intérieur, le Comité, agissant par l</w:t>
      </w:r>
      <w:r>
        <w:rPr>
          <w:shd w:val="clear" w:color="auto" w:fill="FFFFFF"/>
          <w:lang w:val="fr-FR"/>
        </w:rPr>
        <w:t>’</w:t>
      </w:r>
      <w:r w:rsidRPr="00DD31C0">
        <w:rPr>
          <w:shd w:val="clear" w:color="auto" w:fill="FFFFFF"/>
          <w:lang w:val="fr-FR"/>
        </w:rPr>
        <w:t>intermédiaire de son Rapporteur spécial chargé des nouvelles communications et des mesures provisoires, a demandé à l</w:t>
      </w:r>
      <w:r>
        <w:rPr>
          <w:shd w:val="clear" w:color="auto" w:fill="FFFFFF"/>
          <w:lang w:val="fr-FR"/>
        </w:rPr>
        <w:t>’</w:t>
      </w:r>
      <w:r w:rsidRPr="00DD31C0">
        <w:rPr>
          <w:shd w:val="clear" w:color="auto" w:fill="FFFFFF"/>
          <w:lang w:val="fr-FR"/>
        </w:rPr>
        <w:t>État partie de ne pas expulser l</w:t>
      </w:r>
      <w:r>
        <w:rPr>
          <w:shd w:val="clear" w:color="auto" w:fill="FFFFFF"/>
          <w:lang w:val="fr-FR"/>
        </w:rPr>
        <w:t>’</w:t>
      </w:r>
      <w:r w:rsidRPr="00DD31C0">
        <w:rPr>
          <w:shd w:val="clear" w:color="auto" w:fill="FFFFFF"/>
          <w:lang w:val="fr-FR"/>
        </w:rPr>
        <w:t>auteur vers l</w:t>
      </w:r>
      <w:r>
        <w:rPr>
          <w:shd w:val="clear" w:color="auto" w:fill="FFFFFF"/>
          <w:lang w:val="fr-FR"/>
        </w:rPr>
        <w:t>’</w:t>
      </w:r>
      <w:r w:rsidRPr="00DD31C0">
        <w:rPr>
          <w:shd w:val="clear" w:color="auto" w:fill="FFFFFF"/>
          <w:lang w:val="fr-FR"/>
        </w:rPr>
        <w:t>Afghanistan tant que la communication serait à l</w:t>
      </w:r>
      <w:r>
        <w:rPr>
          <w:shd w:val="clear" w:color="auto" w:fill="FFFFFF"/>
          <w:lang w:val="fr-FR"/>
        </w:rPr>
        <w:t>’</w:t>
      </w:r>
      <w:r w:rsidRPr="00DD31C0">
        <w:rPr>
          <w:shd w:val="clear" w:color="auto" w:fill="FFFFFF"/>
          <w:lang w:val="fr-FR"/>
        </w:rPr>
        <w:t>examen</w:t>
      </w:r>
      <w:r w:rsidRPr="00DD31C0">
        <w:rPr>
          <w:lang w:val="fr-FR"/>
        </w:rPr>
        <w:t xml:space="preserve">. Le 11 décembre </w:t>
      </w:r>
      <w:r w:rsidRPr="00DD31C0">
        <w:rPr>
          <w:lang w:val="fr-FR"/>
        </w:rPr>
        <w:lastRenderedPageBreak/>
        <w:t>2017, l</w:t>
      </w:r>
      <w:r>
        <w:rPr>
          <w:lang w:val="fr-FR"/>
        </w:rPr>
        <w:t>’</w:t>
      </w:r>
      <w:r w:rsidRPr="00DD31C0">
        <w:rPr>
          <w:lang w:val="fr-FR"/>
        </w:rPr>
        <w:t>État partie a suspendu l</w:t>
      </w:r>
      <w:r>
        <w:rPr>
          <w:lang w:val="fr-FR"/>
        </w:rPr>
        <w:t>’</w:t>
      </w:r>
      <w:r w:rsidRPr="00DD31C0">
        <w:rPr>
          <w:lang w:val="fr-FR"/>
        </w:rPr>
        <w:t>exécution de la mesure d</w:t>
      </w:r>
      <w:r>
        <w:rPr>
          <w:lang w:val="fr-FR"/>
        </w:rPr>
        <w:t>’</w:t>
      </w:r>
      <w:r w:rsidRPr="00DD31C0">
        <w:rPr>
          <w:lang w:val="fr-FR"/>
        </w:rPr>
        <w:t>expulsion jusqu</w:t>
      </w:r>
      <w:r>
        <w:rPr>
          <w:lang w:val="fr-FR"/>
        </w:rPr>
        <w:t>’</w:t>
      </w:r>
      <w:r w:rsidRPr="00DD31C0">
        <w:rPr>
          <w:lang w:val="fr-FR"/>
        </w:rPr>
        <w:t>à nouvel ordre et remis l</w:t>
      </w:r>
      <w:r>
        <w:rPr>
          <w:lang w:val="fr-FR"/>
        </w:rPr>
        <w:t>’</w:t>
      </w:r>
      <w:r w:rsidRPr="00DD31C0">
        <w:rPr>
          <w:lang w:val="fr-FR"/>
        </w:rPr>
        <w:t>auteur en liberté</w:t>
      </w:r>
      <w:r w:rsidRPr="00A31B91">
        <w:rPr>
          <w:rStyle w:val="Appelnotedebasdep"/>
        </w:rPr>
        <w:footnoteReference w:id="5"/>
      </w:r>
      <w:r w:rsidRPr="00DD31C0">
        <w:rPr>
          <w:lang w:val="fr-FR"/>
        </w:rPr>
        <w:t>.</w:t>
      </w:r>
    </w:p>
    <w:p w14:paraId="08EE2BAF" w14:textId="77777777" w:rsidR="00B806CA" w:rsidRPr="00DD31C0" w:rsidRDefault="00B806CA" w:rsidP="00B806CA">
      <w:pPr>
        <w:pStyle w:val="H23G"/>
        <w:rPr>
          <w:lang w:val="fr-FR"/>
        </w:rPr>
      </w:pPr>
      <w:r w:rsidRPr="00DD31C0">
        <w:rPr>
          <w:lang w:val="fr-FR"/>
        </w:rPr>
        <w:tab/>
      </w:r>
      <w:r w:rsidRPr="00DD31C0">
        <w:rPr>
          <w:lang w:val="fr-FR"/>
        </w:rPr>
        <w:tab/>
        <w:t>Exposé des faits</w:t>
      </w:r>
    </w:p>
    <w:p w14:paraId="340E8F93" w14:textId="77777777" w:rsidR="00B806CA" w:rsidRPr="00DD31C0" w:rsidRDefault="00B806CA" w:rsidP="00B806CA">
      <w:pPr>
        <w:pStyle w:val="SingleTxtG"/>
        <w:rPr>
          <w:lang w:val="fr-FR"/>
        </w:rPr>
      </w:pPr>
      <w:r w:rsidRPr="00DD31C0">
        <w:rPr>
          <w:lang w:val="fr-FR"/>
        </w:rPr>
        <w:t>2.1</w:t>
      </w:r>
      <w:r w:rsidRPr="00DD31C0">
        <w:rPr>
          <w:lang w:val="fr-FR"/>
        </w:rPr>
        <w:tab/>
        <w:t>L</w:t>
      </w:r>
      <w:r>
        <w:rPr>
          <w:lang w:val="fr-FR"/>
        </w:rPr>
        <w:t>’</w:t>
      </w:r>
      <w:r w:rsidRPr="00DD31C0">
        <w:rPr>
          <w:lang w:val="fr-FR"/>
        </w:rPr>
        <w:t>auteur est né en République islamique d</w:t>
      </w:r>
      <w:r>
        <w:rPr>
          <w:lang w:val="fr-FR"/>
        </w:rPr>
        <w:t>’</w:t>
      </w:r>
      <w:r w:rsidRPr="00DD31C0">
        <w:rPr>
          <w:lang w:val="fr-FR"/>
        </w:rPr>
        <w:t>Iran, où ses parents vivaient depuis qu</w:t>
      </w:r>
      <w:r>
        <w:rPr>
          <w:lang w:val="fr-FR"/>
        </w:rPr>
        <w:t>’</w:t>
      </w:r>
      <w:r w:rsidRPr="00DD31C0">
        <w:rPr>
          <w:lang w:val="fr-FR"/>
        </w:rPr>
        <w:t>ils avaient quitté Mazar-e-Sharif (Afghanistan). Il a grandi à Mashad (République islamique d</w:t>
      </w:r>
      <w:r>
        <w:rPr>
          <w:lang w:val="fr-FR"/>
        </w:rPr>
        <w:t>’</w:t>
      </w:r>
      <w:r w:rsidRPr="00DD31C0">
        <w:rPr>
          <w:lang w:val="fr-FR"/>
        </w:rPr>
        <w:t>Iran) avec sa famille</w:t>
      </w:r>
      <w:r w:rsidRPr="00A31B91">
        <w:rPr>
          <w:rStyle w:val="Appelnotedebasdep"/>
        </w:rPr>
        <w:footnoteReference w:id="6"/>
      </w:r>
      <w:r w:rsidRPr="00DD31C0">
        <w:rPr>
          <w:lang w:val="fr-FR"/>
        </w:rPr>
        <w:t>.</w:t>
      </w:r>
    </w:p>
    <w:p w14:paraId="2DA6BA51" w14:textId="77777777" w:rsidR="00B806CA" w:rsidRPr="00DD31C0" w:rsidRDefault="00B806CA" w:rsidP="00B806CA">
      <w:pPr>
        <w:pStyle w:val="SingleTxtG"/>
        <w:rPr>
          <w:lang w:val="fr-FR"/>
        </w:rPr>
      </w:pPr>
      <w:r w:rsidRPr="00DD31C0">
        <w:rPr>
          <w:lang w:val="fr-FR"/>
        </w:rPr>
        <w:t>2.2</w:t>
      </w:r>
      <w:r w:rsidRPr="00DD31C0">
        <w:rPr>
          <w:lang w:val="fr-FR"/>
        </w:rPr>
        <w:tab/>
        <w:t>Le 11 septembre 2015, l</w:t>
      </w:r>
      <w:r>
        <w:rPr>
          <w:lang w:val="fr-FR"/>
        </w:rPr>
        <w:t>’</w:t>
      </w:r>
      <w:r w:rsidRPr="00DD31C0">
        <w:rPr>
          <w:lang w:val="fr-FR"/>
        </w:rPr>
        <w:t>auteur a demandé l</w:t>
      </w:r>
      <w:r>
        <w:rPr>
          <w:lang w:val="fr-FR"/>
        </w:rPr>
        <w:t>’</w:t>
      </w:r>
      <w:r w:rsidRPr="00DD31C0">
        <w:rPr>
          <w:lang w:val="fr-FR"/>
        </w:rPr>
        <w:t>asile en Suède en tant que mineur non accompagné</w:t>
      </w:r>
      <w:r w:rsidRPr="00A31B91">
        <w:rPr>
          <w:rStyle w:val="Appelnotedebasdep"/>
        </w:rPr>
        <w:footnoteReference w:id="7"/>
      </w:r>
      <w:r w:rsidRPr="00DD31C0">
        <w:rPr>
          <w:lang w:val="fr-FR"/>
        </w:rPr>
        <w:t>. Il a affirmé qu</w:t>
      </w:r>
      <w:r>
        <w:rPr>
          <w:lang w:val="fr-FR"/>
        </w:rPr>
        <w:t>’</w:t>
      </w:r>
      <w:r w:rsidRPr="00DD31C0">
        <w:rPr>
          <w:lang w:val="fr-FR"/>
        </w:rPr>
        <w:t>il risquerait, s</w:t>
      </w:r>
      <w:r>
        <w:rPr>
          <w:lang w:val="fr-FR"/>
        </w:rPr>
        <w:t>’</w:t>
      </w:r>
      <w:r w:rsidRPr="00DD31C0">
        <w:rPr>
          <w:lang w:val="fr-FR"/>
        </w:rPr>
        <w:t>il était renvoyé en Afghanistan, d</w:t>
      </w:r>
      <w:r>
        <w:rPr>
          <w:lang w:val="fr-FR"/>
        </w:rPr>
        <w:t>’</w:t>
      </w:r>
      <w:r w:rsidRPr="00DD31C0">
        <w:rPr>
          <w:lang w:val="fr-FR"/>
        </w:rPr>
        <w:t>être victime de violence de la part des Taliban et de l</w:t>
      </w:r>
      <w:r>
        <w:rPr>
          <w:lang w:val="fr-FR"/>
        </w:rPr>
        <w:t>’</w:t>
      </w:r>
      <w:r w:rsidRPr="00DD31C0">
        <w:rPr>
          <w:lang w:val="fr-FR"/>
        </w:rPr>
        <w:t>État islamique d</w:t>
      </w:r>
      <w:r>
        <w:rPr>
          <w:lang w:val="fr-FR"/>
        </w:rPr>
        <w:t>’</w:t>
      </w:r>
      <w:r w:rsidRPr="00DD31C0">
        <w:rPr>
          <w:lang w:val="fr-FR"/>
        </w:rPr>
        <w:t xml:space="preserve">Iraq et du Levant </w:t>
      </w:r>
      <w:r w:rsidRPr="00871E88">
        <w:rPr>
          <w:lang w:val="fr-FR"/>
        </w:rPr>
        <w:t>(</w:t>
      </w:r>
      <w:r w:rsidRPr="00BB18AE">
        <w:rPr>
          <w:lang w:val="fr-FR"/>
        </w:rPr>
        <w:t>EIIL, également connu sous le nom de Daech</w:t>
      </w:r>
      <w:r w:rsidRPr="00A80F6D">
        <w:rPr>
          <w:lang w:val="fr-FR"/>
        </w:rPr>
        <w:t>) c</w:t>
      </w:r>
      <w:r w:rsidRPr="00DD31C0">
        <w:rPr>
          <w:lang w:val="fr-FR"/>
        </w:rPr>
        <w:t>ar il est chiite, ou d</w:t>
      </w:r>
      <w:r>
        <w:rPr>
          <w:lang w:val="fr-FR"/>
        </w:rPr>
        <w:t>’</w:t>
      </w:r>
      <w:r w:rsidRPr="00DD31C0">
        <w:rPr>
          <w:lang w:val="fr-FR"/>
        </w:rPr>
        <w:t>être enrôlé de force par l</w:t>
      </w:r>
      <w:r>
        <w:rPr>
          <w:lang w:val="fr-FR"/>
        </w:rPr>
        <w:t>’</w:t>
      </w:r>
      <w:r w:rsidRPr="00DD31C0">
        <w:rPr>
          <w:lang w:val="fr-FR"/>
        </w:rPr>
        <w:t>EIIL. Le 14 septembre 2015, au cours d</w:t>
      </w:r>
      <w:r>
        <w:rPr>
          <w:lang w:val="fr-FR"/>
        </w:rPr>
        <w:t>’</w:t>
      </w:r>
      <w:r w:rsidRPr="00DD31C0">
        <w:rPr>
          <w:lang w:val="fr-FR"/>
        </w:rPr>
        <w:t>un entretien préliminaire, il a déclaré que, s</w:t>
      </w:r>
      <w:r>
        <w:rPr>
          <w:lang w:val="fr-FR"/>
        </w:rPr>
        <w:t>’</w:t>
      </w:r>
      <w:r w:rsidRPr="00DD31C0">
        <w:rPr>
          <w:lang w:val="fr-FR"/>
        </w:rPr>
        <w:t>il se voyait accorder un permis de séjour, il aimerait faire venir en Suède ses parents et ses frères et sœurs qui se trouvent en République islamique d</w:t>
      </w:r>
      <w:r>
        <w:rPr>
          <w:lang w:val="fr-FR"/>
        </w:rPr>
        <w:t>’</w:t>
      </w:r>
      <w:r w:rsidRPr="00DD31C0">
        <w:rPr>
          <w:lang w:val="fr-FR"/>
        </w:rPr>
        <w:t>Iran.</w:t>
      </w:r>
    </w:p>
    <w:p w14:paraId="70468CF0" w14:textId="77777777" w:rsidR="00B806CA" w:rsidRPr="00DD31C0" w:rsidRDefault="00B806CA" w:rsidP="00B806CA">
      <w:pPr>
        <w:pStyle w:val="SingleTxtG"/>
        <w:rPr>
          <w:lang w:val="fr-FR"/>
        </w:rPr>
      </w:pPr>
      <w:r w:rsidRPr="00DD31C0">
        <w:rPr>
          <w:lang w:val="fr-FR"/>
        </w:rPr>
        <w:t>2.3</w:t>
      </w:r>
      <w:r w:rsidRPr="00DD31C0">
        <w:rPr>
          <w:lang w:val="fr-FR"/>
        </w:rPr>
        <w:tab/>
        <w:t>Le 7 novembre 2015, les parents de l</w:t>
      </w:r>
      <w:r>
        <w:rPr>
          <w:lang w:val="fr-FR"/>
        </w:rPr>
        <w:t>’</w:t>
      </w:r>
      <w:r w:rsidRPr="00DD31C0">
        <w:rPr>
          <w:lang w:val="fr-FR"/>
        </w:rPr>
        <w:t>auteur et son plus jeune frère ont eux aussi présenté une demande d</w:t>
      </w:r>
      <w:r>
        <w:rPr>
          <w:lang w:val="fr-FR"/>
        </w:rPr>
        <w:t>’</w:t>
      </w:r>
      <w:r w:rsidRPr="00DD31C0">
        <w:rPr>
          <w:lang w:val="fr-FR"/>
        </w:rPr>
        <w:t>asile en Suède. Le 2 juin 2016, l</w:t>
      </w:r>
      <w:r>
        <w:rPr>
          <w:lang w:val="fr-FR"/>
        </w:rPr>
        <w:t>’</w:t>
      </w:r>
      <w:r w:rsidRPr="00DD31C0">
        <w:rPr>
          <w:lang w:val="fr-FR"/>
        </w:rPr>
        <w:t>auteur a de nouveau été entendu, sachant qu</w:t>
      </w:r>
      <w:r>
        <w:rPr>
          <w:lang w:val="fr-FR"/>
        </w:rPr>
        <w:t>’</w:t>
      </w:r>
      <w:r w:rsidRPr="00DD31C0">
        <w:rPr>
          <w:lang w:val="fr-FR"/>
        </w:rPr>
        <w:t>à cette date, il ne pouvait plus être considéré comme mineur non accompagné puisqu</w:t>
      </w:r>
      <w:r>
        <w:rPr>
          <w:lang w:val="fr-FR"/>
        </w:rPr>
        <w:t>’</w:t>
      </w:r>
      <w:r w:rsidRPr="00DD31C0">
        <w:rPr>
          <w:lang w:val="fr-FR"/>
        </w:rPr>
        <w:t>il avait retrouvé sa famille. Le 1</w:t>
      </w:r>
      <w:r w:rsidRPr="00DD31C0">
        <w:rPr>
          <w:vertAlign w:val="superscript"/>
          <w:lang w:val="fr-FR"/>
        </w:rPr>
        <w:t>er</w:t>
      </w:r>
      <w:r w:rsidRPr="00DD31C0">
        <w:rPr>
          <w:lang w:val="fr-FR"/>
        </w:rPr>
        <w:t xml:space="preserve"> juillet 2016, avant toute décision de l</w:t>
      </w:r>
      <w:r>
        <w:rPr>
          <w:lang w:val="fr-FR"/>
        </w:rPr>
        <w:t>’</w:t>
      </w:r>
      <w:r w:rsidRPr="00DD31C0">
        <w:rPr>
          <w:lang w:val="fr-FR"/>
        </w:rPr>
        <w:t>Office des migrations, les parents ont retiré leurs demandes d</w:t>
      </w:r>
      <w:r>
        <w:rPr>
          <w:lang w:val="fr-FR"/>
        </w:rPr>
        <w:t>’</w:t>
      </w:r>
      <w:r w:rsidRPr="00DD31C0">
        <w:rPr>
          <w:lang w:val="fr-FR"/>
        </w:rPr>
        <w:t>asile parce qu</w:t>
      </w:r>
      <w:r>
        <w:rPr>
          <w:lang w:val="fr-FR"/>
        </w:rPr>
        <w:t>’</w:t>
      </w:r>
      <w:r w:rsidRPr="00DD31C0">
        <w:rPr>
          <w:lang w:val="fr-FR"/>
        </w:rPr>
        <w:t>ils voulaient retourner en Afghanistan pour s</w:t>
      </w:r>
      <w:r>
        <w:rPr>
          <w:lang w:val="fr-FR"/>
        </w:rPr>
        <w:t>’</w:t>
      </w:r>
      <w:r w:rsidRPr="00DD31C0">
        <w:rPr>
          <w:lang w:val="fr-FR"/>
        </w:rPr>
        <w:t>occuper du grand-père de l</w:t>
      </w:r>
      <w:r>
        <w:rPr>
          <w:lang w:val="fr-FR"/>
        </w:rPr>
        <w:t>’</w:t>
      </w:r>
      <w:r w:rsidRPr="00DD31C0">
        <w:rPr>
          <w:lang w:val="fr-FR"/>
        </w:rPr>
        <w:t>auteur. L</w:t>
      </w:r>
      <w:r>
        <w:rPr>
          <w:lang w:val="fr-FR"/>
        </w:rPr>
        <w:t>’</w:t>
      </w:r>
      <w:r w:rsidRPr="00DD31C0">
        <w:rPr>
          <w:lang w:val="fr-FR"/>
        </w:rPr>
        <w:t>Office des migrations a supprimé les demandes d</w:t>
      </w:r>
      <w:r>
        <w:rPr>
          <w:lang w:val="fr-FR"/>
        </w:rPr>
        <w:t>’</w:t>
      </w:r>
      <w:r w:rsidRPr="00DD31C0">
        <w:rPr>
          <w:lang w:val="fr-FR"/>
        </w:rPr>
        <w:t xml:space="preserve">asile des parents. </w:t>
      </w:r>
    </w:p>
    <w:p w14:paraId="5D99D962" w14:textId="612870F1" w:rsidR="00B806CA" w:rsidRPr="00DD31C0" w:rsidRDefault="00B806CA" w:rsidP="00B806CA">
      <w:pPr>
        <w:pStyle w:val="SingleTxtG"/>
        <w:rPr>
          <w:lang w:val="fr-FR"/>
        </w:rPr>
      </w:pPr>
      <w:r w:rsidRPr="00DD31C0">
        <w:rPr>
          <w:lang w:val="fr-FR"/>
        </w:rPr>
        <w:t>2.4</w:t>
      </w:r>
      <w:r w:rsidRPr="00DD31C0">
        <w:rPr>
          <w:lang w:val="fr-FR"/>
        </w:rPr>
        <w:tab/>
        <w:t>Le 15 juillet 2016, l</w:t>
      </w:r>
      <w:r>
        <w:rPr>
          <w:lang w:val="fr-FR"/>
        </w:rPr>
        <w:t>’</w:t>
      </w:r>
      <w:r w:rsidRPr="00DD31C0">
        <w:rPr>
          <w:lang w:val="fr-FR"/>
        </w:rPr>
        <w:t>Office des migrations a rejeté la demande d</w:t>
      </w:r>
      <w:r>
        <w:rPr>
          <w:lang w:val="fr-FR"/>
        </w:rPr>
        <w:t>’</w:t>
      </w:r>
      <w:r w:rsidRPr="00DD31C0">
        <w:rPr>
          <w:lang w:val="fr-FR"/>
        </w:rPr>
        <w:t>asile de l</w:t>
      </w:r>
      <w:r>
        <w:rPr>
          <w:lang w:val="fr-FR"/>
        </w:rPr>
        <w:t>’</w:t>
      </w:r>
      <w:r w:rsidRPr="00DD31C0">
        <w:rPr>
          <w:lang w:val="fr-FR"/>
        </w:rPr>
        <w:t>auteur et celle de son frère</w:t>
      </w:r>
      <w:r w:rsidR="001657E5">
        <w:rPr>
          <w:lang w:val="fr-FR"/>
        </w:rPr>
        <w:t>.</w:t>
      </w:r>
      <w:r w:rsidRPr="00DD31C0">
        <w:rPr>
          <w:lang w:val="fr-FR"/>
        </w:rPr>
        <w:t xml:space="preserve"> Aucun des deux ne possédant de pièce d</w:t>
      </w:r>
      <w:r>
        <w:rPr>
          <w:lang w:val="fr-FR"/>
        </w:rPr>
        <w:t>’</w:t>
      </w:r>
      <w:r w:rsidRPr="00DD31C0">
        <w:rPr>
          <w:lang w:val="fr-FR"/>
        </w:rPr>
        <w:t>identité, il a indiqué Mazar</w:t>
      </w:r>
      <w:r w:rsidR="001657E5">
        <w:rPr>
          <w:lang w:val="fr-FR"/>
        </w:rPr>
        <w:noBreakHyphen/>
      </w:r>
      <w:r w:rsidRPr="00DD31C0">
        <w:rPr>
          <w:lang w:val="fr-FR"/>
        </w:rPr>
        <w:t>e</w:t>
      </w:r>
      <w:r w:rsidR="001657E5">
        <w:rPr>
          <w:lang w:val="fr-FR"/>
        </w:rPr>
        <w:noBreakHyphen/>
      </w:r>
      <w:r w:rsidRPr="00DD31C0">
        <w:rPr>
          <w:lang w:val="fr-FR"/>
        </w:rPr>
        <w:t>Sharif (Afghanistan), dont les parents de l</w:t>
      </w:r>
      <w:r>
        <w:rPr>
          <w:lang w:val="fr-FR"/>
        </w:rPr>
        <w:t>’</w:t>
      </w:r>
      <w:r w:rsidRPr="00DD31C0">
        <w:rPr>
          <w:lang w:val="fr-FR"/>
        </w:rPr>
        <w:t>auteur étaient originaires, comme lieu d</w:t>
      </w:r>
      <w:r>
        <w:rPr>
          <w:lang w:val="fr-FR"/>
        </w:rPr>
        <w:t>’</w:t>
      </w:r>
      <w:r w:rsidRPr="00DD31C0">
        <w:rPr>
          <w:lang w:val="fr-FR"/>
        </w:rPr>
        <w:t>origine de l</w:t>
      </w:r>
      <w:r>
        <w:rPr>
          <w:lang w:val="fr-FR"/>
        </w:rPr>
        <w:t>’</w:t>
      </w:r>
      <w:r w:rsidRPr="00DD31C0">
        <w:rPr>
          <w:lang w:val="fr-FR"/>
        </w:rPr>
        <w:t>auteur. Il a estimé qu</w:t>
      </w:r>
      <w:r>
        <w:rPr>
          <w:lang w:val="fr-FR"/>
        </w:rPr>
        <w:t>’</w:t>
      </w:r>
      <w:r w:rsidRPr="00DD31C0">
        <w:rPr>
          <w:lang w:val="fr-FR"/>
        </w:rPr>
        <w:t>il était peu probable que l</w:t>
      </w:r>
      <w:r>
        <w:rPr>
          <w:lang w:val="fr-FR"/>
        </w:rPr>
        <w:t>’</w:t>
      </w:r>
      <w:r w:rsidRPr="00DD31C0">
        <w:rPr>
          <w:lang w:val="fr-FR"/>
        </w:rPr>
        <w:t>auteur et son frère soient enrôlés par l</w:t>
      </w:r>
      <w:r>
        <w:rPr>
          <w:lang w:val="fr-FR"/>
        </w:rPr>
        <w:t>’</w:t>
      </w:r>
      <w:r w:rsidRPr="00DD31C0">
        <w:rPr>
          <w:lang w:val="fr-FR"/>
        </w:rPr>
        <w:t>EIIL à leur retour, puisqu</w:t>
      </w:r>
      <w:r>
        <w:rPr>
          <w:lang w:val="fr-FR"/>
        </w:rPr>
        <w:t>’</w:t>
      </w:r>
      <w:r w:rsidRPr="00DD31C0">
        <w:rPr>
          <w:lang w:val="fr-FR"/>
        </w:rPr>
        <w:t>il n</w:t>
      </w:r>
      <w:r>
        <w:rPr>
          <w:lang w:val="fr-FR"/>
        </w:rPr>
        <w:t>’</w:t>
      </w:r>
      <w:r w:rsidRPr="00DD31C0">
        <w:rPr>
          <w:lang w:val="fr-FR"/>
        </w:rPr>
        <w:t>y avait aucune preuve de la présence de l</w:t>
      </w:r>
      <w:r>
        <w:rPr>
          <w:lang w:val="fr-FR"/>
        </w:rPr>
        <w:t>’</w:t>
      </w:r>
      <w:r w:rsidRPr="00DD31C0">
        <w:rPr>
          <w:lang w:val="fr-FR"/>
        </w:rPr>
        <w:t>EIIL dans cette région et que l</w:t>
      </w:r>
      <w:r>
        <w:rPr>
          <w:lang w:val="fr-FR"/>
        </w:rPr>
        <w:t>’</w:t>
      </w:r>
      <w:r w:rsidRPr="00DD31C0">
        <w:rPr>
          <w:lang w:val="fr-FR"/>
        </w:rPr>
        <w:t>EIIL recrutait généralement des personnes qui partageaient son idéologie. L</w:t>
      </w:r>
      <w:r>
        <w:rPr>
          <w:lang w:val="fr-FR"/>
        </w:rPr>
        <w:t>’</w:t>
      </w:r>
      <w:r w:rsidRPr="00DD31C0">
        <w:rPr>
          <w:lang w:val="fr-FR"/>
        </w:rPr>
        <w:t>Office des migrations a également estimé que, pour la santé et le développement de l</w:t>
      </w:r>
      <w:r>
        <w:rPr>
          <w:lang w:val="fr-FR"/>
        </w:rPr>
        <w:t>’</w:t>
      </w:r>
      <w:r w:rsidRPr="00DD31C0">
        <w:rPr>
          <w:lang w:val="fr-FR"/>
        </w:rPr>
        <w:t>auteur et de son frère et, de façon générale, dans leur intérêt supérieur, ils ne devraient pas être séparés de leurs parents, qui avaient leur souhait de retourner en Afghanistan. La décision a fait l</w:t>
      </w:r>
      <w:r>
        <w:rPr>
          <w:lang w:val="fr-FR"/>
        </w:rPr>
        <w:t>’</w:t>
      </w:r>
      <w:r w:rsidRPr="00DD31C0">
        <w:rPr>
          <w:lang w:val="fr-FR"/>
        </w:rPr>
        <w:t>objet d</w:t>
      </w:r>
      <w:r>
        <w:rPr>
          <w:lang w:val="fr-FR"/>
        </w:rPr>
        <w:t>’</w:t>
      </w:r>
      <w:r w:rsidRPr="00DD31C0">
        <w:rPr>
          <w:lang w:val="fr-FR"/>
        </w:rPr>
        <w:t>un recours devant le Tribunal administratif de l</w:t>
      </w:r>
      <w:r>
        <w:rPr>
          <w:lang w:val="fr-FR"/>
        </w:rPr>
        <w:t>’</w:t>
      </w:r>
      <w:r w:rsidRPr="00DD31C0">
        <w:rPr>
          <w:lang w:val="fr-FR"/>
        </w:rPr>
        <w:t>immigration.</w:t>
      </w:r>
    </w:p>
    <w:p w14:paraId="72356ABA" w14:textId="77777777" w:rsidR="00B806CA" w:rsidRPr="00DD31C0" w:rsidRDefault="00B806CA" w:rsidP="00B806CA">
      <w:pPr>
        <w:pStyle w:val="SingleTxtG"/>
        <w:rPr>
          <w:lang w:val="fr-FR"/>
        </w:rPr>
      </w:pPr>
      <w:r w:rsidRPr="00DD31C0">
        <w:rPr>
          <w:lang w:val="fr-FR"/>
        </w:rPr>
        <w:t>2.5</w:t>
      </w:r>
      <w:r w:rsidRPr="00DD31C0">
        <w:rPr>
          <w:lang w:val="fr-FR"/>
        </w:rPr>
        <w:tab/>
        <w:t>Le 23 septembre 2016, les parents ont déclaré devant l</w:t>
      </w:r>
      <w:r>
        <w:rPr>
          <w:lang w:val="fr-FR"/>
        </w:rPr>
        <w:t>’</w:t>
      </w:r>
      <w:r w:rsidRPr="00DD31C0">
        <w:rPr>
          <w:lang w:val="fr-FR"/>
        </w:rPr>
        <w:t>Office des migrations qu</w:t>
      </w:r>
      <w:r>
        <w:rPr>
          <w:lang w:val="fr-FR"/>
        </w:rPr>
        <w:t>’</w:t>
      </w:r>
      <w:r w:rsidRPr="00DD31C0">
        <w:rPr>
          <w:lang w:val="fr-FR"/>
        </w:rPr>
        <w:t>ils souhaitaient retourner en Afghanistan sans leurs enfants, puisque les enfants auraient une vie meilleure en Suède et qu</w:t>
      </w:r>
      <w:r>
        <w:rPr>
          <w:lang w:val="fr-FR"/>
        </w:rPr>
        <w:t>’</w:t>
      </w:r>
      <w:r w:rsidRPr="00DD31C0">
        <w:rPr>
          <w:lang w:val="fr-FR"/>
        </w:rPr>
        <w:t>ils avaient dans le pays un ami qui était disposé à les adopter. Lorsque le frère de l</w:t>
      </w:r>
      <w:r>
        <w:rPr>
          <w:lang w:val="fr-FR"/>
        </w:rPr>
        <w:t>’</w:t>
      </w:r>
      <w:r w:rsidRPr="00DD31C0">
        <w:rPr>
          <w:lang w:val="fr-FR"/>
        </w:rPr>
        <w:t>auteur s</w:t>
      </w:r>
      <w:r>
        <w:rPr>
          <w:lang w:val="fr-FR"/>
        </w:rPr>
        <w:t>’</w:t>
      </w:r>
      <w:r w:rsidRPr="00DD31C0">
        <w:rPr>
          <w:lang w:val="fr-FR"/>
        </w:rPr>
        <w:t>est retrouvé seul dans la pièce avec l</w:t>
      </w:r>
      <w:r>
        <w:rPr>
          <w:lang w:val="fr-FR"/>
        </w:rPr>
        <w:t>’</w:t>
      </w:r>
      <w:r w:rsidRPr="00DD31C0">
        <w:rPr>
          <w:lang w:val="fr-FR"/>
        </w:rPr>
        <w:t>agent chargé de son dossier, il a déclaré qu</w:t>
      </w:r>
      <w:r>
        <w:rPr>
          <w:lang w:val="fr-FR"/>
        </w:rPr>
        <w:t>’</w:t>
      </w:r>
      <w:r w:rsidRPr="00DD31C0">
        <w:rPr>
          <w:lang w:val="fr-FR"/>
        </w:rPr>
        <w:t>il ne souhaitait pas retourner en Afghanistan avec ses parents, et a confirmé que son père les avait battus, son frère et lui. Compte tenu de cela, l</w:t>
      </w:r>
      <w:r>
        <w:rPr>
          <w:lang w:val="fr-FR"/>
        </w:rPr>
        <w:t>’</w:t>
      </w:r>
      <w:r w:rsidRPr="00DD31C0">
        <w:rPr>
          <w:lang w:val="fr-FR"/>
        </w:rPr>
        <w:t>Office des migrations a fait un signalement aux services sociaux concernant les enfants.</w:t>
      </w:r>
    </w:p>
    <w:p w14:paraId="064C5184" w14:textId="77777777" w:rsidR="00B806CA" w:rsidRPr="00DD31C0" w:rsidRDefault="00B806CA" w:rsidP="00B806CA">
      <w:pPr>
        <w:pStyle w:val="SingleTxtG"/>
        <w:rPr>
          <w:rFonts w:eastAsia="MS Mincho"/>
          <w:lang w:val="fr-FR" w:eastAsia="ja-JP"/>
        </w:rPr>
      </w:pPr>
      <w:r w:rsidRPr="00DD31C0">
        <w:rPr>
          <w:lang w:val="fr-FR"/>
        </w:rPr>
        <w:t>2.6</w:t>
      </w:r>
      <w:r w:rsidRPr="00DD31C0">
        <w:rPr>
          <w:lang w:val="fr-FR"/>
        </w:rPr>
        <w:tab/>
        <w:t>Le 1</w:t>
      </w:r>
      <w:r w:rsidRPr="00DD31C0">
        <w:rPr>
          <w:vertAlign w:val="superscript"/>
          <w:lang w:val="fr-FR"/>
        </w:rPr>
        <w:t>er</w:t>
      </w:r>
      <w:r w:rsidRPr="00DD31C0">
        <w:rPr>
          <w:lang w:val="fr-FR"/>
        </w:rPr>
        <w:t xml:space="preserve"> février 2017, le Tribunal administratif de l</w:t>
      </w:r>
      <w:r>
        <w:rPr>
          <w:lang w:val="fr-FR"/>
        </w:rPr>
        <w:t>’</w:t>
      </w:r>
      <w:r w:rsidRPr="00DD31C0">
        <w:rPr>
          <w:lang w:val="fr-FR"/>
        </w:rPr>
        <w:t>immigration a rejeté le recours formé par l</w:t>
      </w:r>
      <w:r>
        <w:rPr>
          <w:lang w:val="fr-FR"/>
        </w:rPr>
        <w:t>’</w:t>
      </w:r>
      <w:r w:rsidRPr="00DD31C0">
        <w:rPr>
          <w:lang w:val="fr-FR"/>
        </w:rPr>
        <w:t>auteur. Le 9 mars 2017, la Cour administrative d</w:t>
      </w:r>
      <w:r>
        <w:rPr>
          <w:lang w:val="fr-FR"/>
        </w:rPr>
        <w:t>’</w:t>
      </w:r>
      <w:r w:rsidRPr="00DD31C0">
        <w:rPr>
          <w:lang w:val="fr-FR"/>
        </w:rPr>
        <w:t>appel de l</w:t>
      </w:r>
      <w:r>
        <w:rPr>
          <w:lang w:val="fr-FR"/>
        </w:rPr>
        <w:t>’</w:t>
      </w:r>
      <w:r w:rsidRPr="00DD31C0">
        <w:rPr>
          <w:lang w:val="fr-FR"/>
        </w:rPr>
        <w:t>immigration a rejeté sa demande d</w:t>
      </w:r>
      <w:r>
        <w:rPr>
          <w:lang w:val="fr-FR"/>
        </w:rPr>
        <w:t>’</w:t>
      </w:r>
      <w:r w:rsidRPr="00DD31C0">
        <w:rPr>
          <w:lang w:val="fr-FR"/>
        </w:rPr>
        <w:t>autorisation d</w:t>
      </w:r>
      <w:r>
        <w:rPr>
          <w:lang w:val="fr-FR"/>
        </w:rPr>
        <w:t>’</w:t>
      </w:r>
      <w:r w:rsidRPr="00DD31C0">
        <w:rPr>
          <w:lang w:val="fr-FR"/>
        </w:rPr>
        <w:t>interjeter appel, et la décision d</w:t>
      </w:r>
      <w:r>
        <w:rPr>
          <w:lang w:val="fr-FR"/>
        </w:rPr>
        <w:t>’</w:t>
      </w:r>
      <w:r w:rsidRPr="00DD31C0">
        <w:rPr>
          <w:lang w:val="fr-FR"/>
        </w:rPr>
        <w:t>expulsion le visant est devenue définitive.</w:t>
      </w:r>
    </w:p>
    <w:p w14:paraId="38DFF6D1" w14:textId="77777777" w:rsidR="00B806CA" w:rsidRPr="00DD31C0" w:rsidRDefault="00B806CA" w:rsidP="00B806CA">
      <w:pPr>
        <w:pStyle w:val="SingleTxtG"/>
        <w:rPr>
          <w:lang w:val="fr-FR"/>
        </w:rPr>
      </w:pPr>
      <w:r w:rsidRPr="00DD31C0">
        <w:rPr>
          <w:lang w:val="fr-FR"/>
        </w:rPr>
        <w:t>2.7</w:t>
      </w:r>
      <w:r w:rsidRPr="00DD31C0">
        <w:rPr>
          <w:lang w:val="fr-FR"/>
        </w:rPr>
        <w:tab/>
      </w:r>
      <w:r>
        <w:rPr>
          <w:lang w:val="fr-FR"/>
        </w:rPr>
        <w:t>À</w:t>
      </w:r>
      <w:r w:rsidRPr="00DD31C0">
        <w:rPr>
          <w:lang w:val="fr-FR"/>
        </w:rPr>
        <w:t xml:space="preserve"> une date non précisée, le père de l</w:t>
      </w:r>
      <w:r>
        <w:rPr>
          <w:lang w:val="fr-FR"/>
        </w:rPr>
        <w:t>’</w:t>
      </w:r>
      <w:r w:rsidRPr="00DD31C0">
        <w:rPr>
          <w:lang w:val="fr-FR"/>
        </w:rPr>
        <w:t>auteur a violemment battu l</w:t>
      </w:r>
      <w:r>
        <w:rPr>
          <w:lang w:val="fr-FR"/>
        </w:rPr>
        <w:t>’</w:t>
      </w:r>
      <w:r w:rsidRPr="00DD31C0">
        <w:rPr>
          <w:lang w:val="fr-FR"/>
        </w:rPr>
        <w:t>auteur avec un câble électrique. L</w:t>
      </w:r>
      <w:r>
        <w:rPr>
          <w:lang w:val="fr-FR"/>
        </w:rPr>
        <w:t>’</w:t>
      </w:r>
      <w:r w:rsidRPr="00DD31C0">
        <w:rPr>
          <w:lang w:val="fr-FR"/>
        </w:rPr>
        <w:t>auteur a signalé les faits à la police, et son frère et lui ont été séparés de leurs parents et placés dans un centre d</w:t>
      </w:r>
      <w:r>
        <w:rPr>
          <w:lang w:val="fr-FR"/>
        </w:rPr>
        <w:t>’</w:t>
      </w:r>
      <w:r w:rsidRPr="00DD31C0">
        <w:rPr>
          <w:lang w:val="fr-FR"/>
        </w:rPr>
        <w:t>accueil pour enfants réfugiés. Environ une semaine après, ils ont été renvoyés chez leurs parents, qui leur ont reproché d</w:t>
      </w:r>
      <w:r>
        <w:rPr>
          <w:lang w:val="fr-FR"/>
        </w:rPr>
        <w:t>’</w:t>
      </w:r>
      <w:r w:rsidRPr="00DD31C0">
        <w:rPr>
          <w:lang w:val="fr-FR"/>
        </w:rPr>
        <w:t>avoir alerté la police et leur ont infligé de nouvelles violences verbales et physiques. Le 30 mars 2017, le tribunal de district d</w:t>
      </w:r>
      <w:r>
        <w:rPr>
          <w:lang w:val="fr-FR"/>
        </w:rPr>
        <w:t>’</w:t>
      </w:r>
      <w:r w:rsidRPr="00F34616">
        <w:rPr>
          <w:lang w:val="fr-FR"/>
        </w:rPr>
        <w:t>Å</w:t>
      </w:r>
      <w:r w:rsidRPr="00DD31C0">
        <w:rPr>
          <w:lang w:val="fr-FR"/>
        </w:rPr>
        <w:t>ngermanland a condamné le père de l</w:t>
      </w:r>
      <w:r>
        <w:rPr>
          <w:lang w:val="fr-FR"/>
        </w:rPr>
        <w:t>’</w:t>
      </w:r>
      <w:r w:rsidRPr="00DD31C0">
        <w:rPr>
          <w:lang w:val="fr-FR"/>
        </w:rPr>
        <w:t>auteur à une peine de quatre mois d</w:t>
      </w:r>
      <w:r>
        <w:rPr>
          <w:lang w:val="fr-FR"/>
        </w:rPr>
        <w:t>’</w:t>
      </w:r>
      <w:r w:rsidRPr="00DD31C0">
        <w:rPr>
          <w:lang w:val="fr-FR"/>
        </w:rPr>
        <w:t>emprisonnement et au paiement d</w:t>
      </w:r>
      <w:r>
        <w:rPr>
          <w:lang w:val="fr-FR"/>
        </w:rPr>
        <w:t>’</w:t>
      </w:r>
      <w:r w:rsidRPr="00DD31C0">
        <w:rPr>
          <w:lang w:val="fr-FR"/>
        </w:rPr>
        <w:t>indemnités à l</w:t>
      </w:r>
      <w:r>
        <w:rPr>
          <w:lang w:val="fr-FR"/>
        </w:rPr>
        <w:t>’</w:t>
      </w:r>
      <w:r w:rsidRPr="00DD31C0">
        <w:rPr>
          <w:lang w:val="fr-FR"/>
        </w:rPr>
        <w:t xml:space="preserve">auteur et à son frère pour les avoir </w:t>
      </w:r>
      <w:r w:rsidRPr="00DD31C0">
        <w:rPr>
          <w:lang w:val="fr-FR"/>
        </w:rPr>
        <w:lastRenderedPageBreak/>
        <w:t>violentés à plusieurs reprises entre le 1</w:t>
      </w:r>
      <w:r w:rsidRPr="00DD31C0">
        <w:rPr>
          <w:vertAlign w:val="superscript"/>
          <w:lang w:val="fr-FR"/>
        </w:rPr>
        <w:t>er</w:t>
      </w:r>
      <w:r w:rsidRPr="00DD31C0">
        <w:rPr>
          <w:lang w:val="fr-FR"/>
        </w:rPr>
        <w:t xml:space="preserve"> novembre 2015 et le 18 octobre 2016</w:t>
      </w:r>
      <w:r w:rsidRPr="00A31B91">
        <w:rPr>
          <w:rStyle w:val="Appelnotedebasdep"/>
        </w:rPr>
        <w:footnoteReference w:id="8"/>
      </w:r>
      <w:r w:rsidRPr="00DD31C0">
        <w:rPr>
          <w:lang w:val="fr-FR"/>
        </w:rPr>
        <w:t>. La mère de l</w:t>
      </w:r>
      <w:r>
        <w:rPr>
          <w:lang w:val="fr-FR"/>
        </w:rPr>
        <w:t>’</w:t>
      </w:r>
      <w:r w:rsidRPr="00DD31C0">
        <w:rPr>
          <w:lang w:val="fr-FR"/>
        </w:rPr>
        <w:t>auteur a également été reconnue coupable de faits de violence mineurs à l</w:t>
      </w:r>
      <w:r>
        <w:rPr>
          <w:lang w:val="fr-FR"/>
        </w:rPr>
        <w:t>’</w:t>
      </w:r>
      <w:r w:rsidRPr="00DD31C0">
        <w:rPr>
          <w:lang w:val="fr-FR"/>
        </w:rPr>
        <w:t xml:space="preserve">égard des garçons, mais a </w:t>
      </w:r>
      <w:r>
        <w:rPr>
          <w:lang w:val="fr-FR"/>
        </w:rPr>
        <w:t>seulement</w:t>
      </w:r>
      <w:r w:rsidRPr="00DD31C0">
        <w:rPr>
          <w:lang w:val="fr-FR"/>
        </w:rPr>
        <w:t xml:space="preserve"> été condamnée à une amende.</w:t>
      </w:r>
    </w:p>
    <w:p w14:paraId="030C7CCE" w14:textId="77777777" w:rsidR="00B806CA" w:rsidRPr="00DD31C0" w:rsidRDefault="00B806CA" w:rsidP="00B806CA">
      <w:pPr>
        <w:pStyle w:val="SingleTxtG"/>
        <w:rPr>
          <w:lang w:val="fr-FR"/>
        </w:rPr>
      </w:pPr>
      <w:r w:rsidRPr="00DD31C0">
        <w:rPr>
          <w:lang w:val="fr-FR"/>
        </w:rPr>
        <w:t>2.8</w:t>
      </w:r>
      <w:r w:rsidRPr="00DD31C0">
        <w:rPr>
          <w:lang w:val="fr-FR"/>
        </w:rPr>
        <w:tab/>
        <w:t>En avril 2017, avant que la peine d</w:t>
      </w:r>
      <w:r>
        <w:rPr>
          <w:lang w:val="fr-FR"/>
        </w:rPr>
        <w:t>’</w:t>
      </w:r>
      <w:r w:rsidRPr="00DD31C0">
        <w:rPr>
          <w:lang w:val="fr-FR"/>
        </w:rPr>
        <w:t>emprisonnement soit appliquée, les parents de l</w:t>
      </w:r>
      <w:r>
        <w:rPr>
          <w:lang w:val="fr-FR"/>
        </w:rPr>
        <w:t>’</w:t>
      </w:r>
      <w:r w:rsidRPr="00DD31C0">
        <w:rPr>
          <w:lang w:val="fr-FR"/>
        </w:rPr>
        <w:t>auteur ont disparu</w:t>
      </w:r>
      <w:r w:rsidRPr="00A31B91">
        <w:rPr>
          <w:rStyle w:val="Appelnotedebasdep"/>
        </w:rPr>
        <w:footnoteReference w:id="9"/>
      </w:r>
      <w:r w:rsidRPr="00DD31C0">
        <w:rPr>
          <w:lang w:val="fr-FR"/>
        </w:rPr>
        <w:t>. À son retour de l</w:t>
      </w:r>
      <w:r>
        <w:rPr>
          <w:lang w:val="fr-FR"/>
        </w:rPr>
        <w:t>’</w:t>
      </w:r>
      <w:r w:rsidRPr="00DD31C0">
        <w:rPr>
          <w:lang w:val="fr-FR"/>
        </w:rPr>
        <w:t>école, l</w:t>
      </w:r>
      <w:r>
        <w:rPr>
          <w:lang w:val="fr-FR"/>
        </w:rPr>
        <w:t>’</w:t>
      </w:r>
      <w:r w:rsidRPr="00DD31C0">
        <w:rPr>
          <w:lang w:val="fr-FR"/>
        </w:rPr>
        <w:t>auteur a trouvé une lettre dans laquelle son père lui disait les renier, lui et son frère, et jurait qu</w:t>
      </w:r>
      <w:r>
        <w:rPr>
          <w:lang w:val="fr-FR"/>
        </w:rPr>
        <w:t>’</w:t>
      </w:r>
      <w:r w:rsidRPr="00DD31C0">
        <w:rPr>
          <w:lang w:val="fr-FR"/>
        </w:rPr>
        <w:t>il le tuerait, s</w:t>
      </w:r>
      <w:r>
        <w:rPr>
          <w:lang w:val="fr-FR"/>
        </w:rPr>
        <w:t>’</w:t>
      </w:r>
      <w:r w:rsidRPr="00DD31C0">
        <w:rPr>
          <w:lang w:val="fr-FR"/>
        </w:rPr>
        <w:t>il retournait en Afghanistan, pour le punir de l</w:t>
      </w:r>
      <w:r>
        <w:rPr>
          <w:lang w:val="fr-FR"/>
        </w:rPr>
        <w:t>’</w:t>
      </w:r>
      <w:r w:rsidRPr="00DD31C0">
        <w:rPr>
          <w:lang w:val="fr-FR"/>
        </w:rPr>
        <w:t>avoir dénoncé à la police et fait condamner. L</w:t>
      </w:r>
      <w:r>
        <w:rPr>
          <w:lang w:val="fr-FR"/>
        </w:rPr>
        <w:t>’</w:t>
      </w:r>
      <w:r w:rsidRPr="00DD31C0">
        <w:rPr>
          <w:lang w:val="fr-FR"/>
        </w:rPr>
        <w:t xml:space="preserve">auteur, désormais mineur non accompagné, a été placé dans un foyer pour enfants. </w:t>
      </w:r>
    </w:p>
    <w:p w14:paraId="111CAC40" w14:textId="77777777" w:rsidR="00B806CA" w:rsidRPr="00DD31C0" w:rsidRDefault="00B806CA" w:rsidP="00B806CA">
      <w:pPr>
        <w:pStyle w:val="SingleTxtG"/>
        <w:rPr>
          <w:lang w:val="fr-FR"/>
        </w:rPr>
      </w:pPr>
      <w:r w:rsidRPr="00DD31C0">
        <w:rPr>
          <w:lang w:val="fr-FR"/>
        </w:rPr>
        <w:t>2.9</w:t>
      </w:r>
      <w:r w:rsidRPr="00DD31C0">
        <w:rPr>
          <w:lang w:val="fr-FR"/>
        </w:rPr>
        <w:tab/>
      </w:r>
      <w:r>
        <w:rPr>
          <w:lang w:val="fr-FR"/>
        </w:rPr>
        <w:t>L</w:t>
      </w:r>
      <w:r w:rsidRPr="00DD31C0">
        <w:rPr>
          <w:lang w:val="fr-FR"/>
        </w:rPr>
        <w:t>e tuteur de l</w:t>
      </w:r>
      <w:r>
        <w:rPr>
          <w:lang w:val="fr-FR"/>
        </w:rPr>
        <w:t>’</w:t>
      </w:r>
      <w:r w:rsidRPr="00DD31C0">
        <w:rPr>
          <w:lang w:val="fr-FR"/>
        </w:rPr>
        <w:t>auteur a présenté, au nom de celui-ci, une demande invoquant l</w:t>
      </w:r>
      <w:r>
        <w:rPr>
          <w:lang w:val="fr-FR"/>
        </w:rPr>
        <w:t>’</w:t>
      </w:r>
      <w:r w:rsidRPr="00DD31C0">
        <w:rPr>
          <w:lang w:val="fr-FR"/>
        </w:rPr>
        <w:t>existence d</w:t>
      </w:r>
      <w:r>
        <w:rPr>
          <w:lang w:val="fr-FR"/>
        </w:rPr>
        <w:t>’</w:t>
      </w:r>
      <w:r w:rsidRPr="00DD31C0">
        <w:rPr>
          <w:lang w:val="fr-FR"/>
        </w:rPr>
        <w:t>obstacles à l</w:t>
      </w:r>
      <w:r>
        <w:rPr>
          <w:lang w:val="fr-FR"/>
        </w:rPr>
        <w:t>’</w:t>
      </w:r>
      <w:r w:rsidRPr="00DD31C0">
        <w:rPr>
          <w:lang w:val="fr-FR"/>
        </w:rPr>
        <w:t>exécution de la décision d</w:t>
      </w:r>
      <w:r>
        <w:rPr>
          <w:lang w:val="fr-FR"/>
        </w:rPr>
        <w:t>’</w:t>
      </w:r>
      <w:r w:rsidRPr="00DD31C0">
        <w:rPr>
          <w:lang w:val="fr-FR"/>
        </w:rPr>
        <w:t>expulsion</w:t>
      </w:r>
      <w:r w:rsidRPr="00A31B91">
        <w:rPr>
          <w:rStyle w:val="Appelnotedebasdep"/>
        </w:rPr>
        <w:footnoteReference w:id="10"/>
      </w:r>
      <w:r w:rsidRPr="00DD31C0">
        <w:rPr>
          <w:lang w:val="fr-FR"/>
        </w:rPr>
        <w:t>. Il demandait que l</w:t>
      </w:r>
      <w:r>
        <w:rPr>
          <w:lang w:val="fr-FR"/>
        </w:rPr>
        <w:t>’</w:t>
      </w:r>
      <w:r w:rsidRPr="00DD31C0">
        <w:rPr>
          <w:lang w:val="fr-FR"/>
        </w:rPr>
        <w:t>on accorde à l</w:t>
      </w:r>
      <w:r>
        <w:rPr>
          <w:lang w:val="fr-FR"/>
        </w:rPr>
        <w:t>’</w:t>
      </w:r>
      <w:r w:rsidRPr="00DD31C0">
        <w:rPr>
          <w:lang w:val="fr-FR"/>
        </w:rPr>
        <w:t>auteur un permis de séjour ou le réexamen de sa demande d</w:t>
      </w:r>
      <w:r>
        <w:rPr>
          <w:lang w:val="fr-FR"/>
        </w:rPr>
        <w:t>’</w:t>
      </w:r>
      <w:r w:rsidRPr="00DD31C0">
        <w:rPr>
          <w:lang w:val="fr-FR"/>
        </w:rPr>
        <w:t>asile, eu égard à l</w:t>
      </w:r>
      <w:r>
        <w:rPr>
          <w:lang w:val="fr-FR"/>
        </w:rPr>
        <w:t>’</w:t>
      </w:r>
      <w:r w:rsidRPr="00DD31C0">
        <w:rPr>
          <w:lang w:val="fr-FR"/>
        </w:rPr>
        <w:t>évolution de sa situation depuis que la décision d</w:t>
      </w:r>
      <w:r>
        <w:rPr>
          <w:lang w:val="fr-FR"/>
        </w:rPr>
        <w:t>’</w:t>
      </w:r>
      <w:r w:rsidRPr="00DD31C0">
        <w:rPr>
          <w:lang w:val="fr-FR"/>
        </w:rPr>
        <w:t>expulsion était devenue définitive</w:t>
      </w:r>
      <w:r>
        <w:rPr>
          <w:lang w:val="fr-FR"/>
        </w:rPr>
        <w:t xml:space="preserve">, à savoir le fait que </w:t>
      </w:r>
      <w:r w:rsidRPr="00DD31C0">
        <w:rPr>
          <w:lang w:val="fr-FR"/>
        </w:rPr>
        <w:t>ses parents étaient repartis en Afghanistan</w:t>
      </w:r>
      <w:r>
        <w:rPr>
          <w:lang w:val="fr-FR"/>
        </w:rPr>
        <w:t>,</w:t>
      </w:r>
      <w:r w:rsidRPr="00DD31C0">
        <w:rPr>
          <w:lang w:val="fr-FR"/>
        </w:rPr>
        <w:t xml:space="preserve"> qu</w:t>
      </w:r>
      <w:r>
        <w:rPr>
          <w:lang w:val="fr-FR"/>
        </w:rPr>
        <w:t xml:space="preserve">’il </w:t>
      </w:r>
      <w:r w:rsidRPr="00DD31C0">
        <w:rPr>
          <w:lang w:val="fr-FR"/>
        </w:rPr>
        <w:t>se trouvait seul en Suède</w:t>
      </w:r>
      <w:r>
        <w:rPr>
          <w:lang w:val="fr-FR"/>
        </w:rPr>
        <w:t xml:space="preserve"> avec son frère</w:t>
      </w:r>
      <w:r w:rsidRPr="00DD31C0">
        <w:rPr>
          <w:lang w:val="fr-FR"/>
        </w:rPr>
        <w:t xml:space="preserve">, et </w:t>
      </w:r>
      <w:r>
        <w:rPr>
          <w:lang w:val="fr-FR"/>
        </w:rPr>
        <w:t>qu’</w:t>
      </w:r>
      <w:r w:rsidRPr="00DD31C0">
        <w:rPr>
          <w:lang w:val="fr-FR"/>
        </w:rPr>
        <w:t>il avait reçu une lettre de menace</w:t>
      </w:r>
      <w:r>
        <w:rPr>
          <w:lang w:val="fr-FR"/>
        </w:rPr>
        <w:t xml:space="preserve"> de son père, qui écrivait </w:t>
      </w:r>
      <w:r w:rsidRPr="00DD31C0">
        <w:rPr>
          <w:lang w:val="fr-FR"/>
        </w:rPr>
        <w:t>qu</w:t>
      </w:r>
      <w:r>
        <w:rPr>
          <w:lang w:val="fr-FR"/>
        </w:rPr>
        <w:t>’</w:t>
      </w:r>
      <w:r w:rsidRPr="00DD31C0">
        <w:rPr>
          <w:lang w:val="fr-FR"/>
        </w:rPr>
        <w:t>il le tuerait s</w:t>
      </w:r>
      <w:r>
        <w:rPr>
          <w:lang w:val="fr-FR"/>
        </w:rPr>
        <w:t>’</w:t>
      </w:r>
      <w:r w:rsidRPr="00DD31C0">
        <w:rPr>
          <w:lang w:val="fr-FR"/>
        </w:rPr>
        <w:t>il retournait en Afghanistan.</w:t>
      </w:r>
    </w:p>
    <w:p w14:paraId="1408DCAF" w14:textId="77777777" w:rsidR="00B806CA" w:rsidRPr="00DD31C0" w:rsidRDefault="00B806CA" w:rsidP="00B806CA">
      <w:pPr>
        <w:pStyle w:val="SingleTxtG"/>
        <w:rPr>
          <w:lang w:val="fr-FR"/>
        </w:rPr>
      </w:pPr>
      <w:r w:rsidRPr="00DD31C0">
        <w:rPr>
          <w:lang w:val="fr-FR"/>
        </w:rPr>
        <w:t>2.10</w:t>
      </w:r>
      <w:r w:rsidRPr="00DD31C0">
        <w:rPr>
          <w:lang w:val="fr-FR"/>
        </w:rPr>
        <w:tab/>
        <w:t>Le 7 juillet 2017, l</w:t>
      </w:r>
      <w:r>
        <w:rPr>
          <w:lang w:val="fr-FR"/>
        </w:rPr>
        <w:t>’</w:t>
      </w:r>
      <w:r w:rsidRPr="00DD31C0">
        <w:rPr>
          <w:lang w:val="fr-FR"/>
        </w:rPr>
        <w:t xml:space="preserve">Office des migrations a rejeté la demande de permis de séjour ou de réexamen de </w:t>
      </w:r>
      <w:r>
        <w:rPr>
          <w:lang w:val="fr-FR"/>
        </w:rPr>
        <w:t>l’affaire concernant l’auteur</w:t>
      </w:r>
      <w:r w:rsidRPr="00DD31C0">
        <w:rPr>
          <w:lang w:val="fr-FR"/>
        </w:rPr>
        <w:t>. Il a relevé que la disparition des parents de l</w:t>
      </w:r>
      <w:r>
        <w:rPr>
          <w:lang w:val="fr-FR"/>
        </w:rPr>
        <w:t>’</w:t>
      </w:r>
      <w:r w:rsidRPr="00DD31C0">
        <w:rPr>
          <w:lang w:val="fr-FR"/>
        </w:rPr>
        <w:t>auteur constituait un élément nouveau qui n</w:t>
      </w:r>
      <w:r>
        <w:rPr>
          <w:lang w:val="fr-FR"/>
        </w:rPr>
        <w:t>’</w:t>
      </w:r>
      <w:r w:rsidRPr="00DD31C0">
        <w:rPr>
          <w:lang w:val="fr-FR"/>
        </w:rPr>
        <w:t>avait pas été examiné précédemment, mais a estimé que rien ne prouvait que les intéressés aient quitté la Suède pour retourner en Afghanistan, comme le prétendait l</w:t>
      </w:r>
      <w:r>
        <w:rPr>
          <w:lang w:val="fr-FR"/>
        </w:rPr>
        <w:t>’</w:t>
      </w:r>
      <w:r w:rsidRPr="00DD31C0">
        <w:rPr>
          <w:lang w:val="fr-FR"/>
        </w:rPr>
        <w:t>auteur. Il a estimé que la lettre de menace n</w:t>
      </w:r>
      <w:r>
        <w:rPr>
          <w:lang w:val="fr-FR"/>
        </w:rPr>
        <w:t>’</w:t>
      </w:r>
      <w:r w:rsidRPr="00DD31C0">
        <w:rPr>
          <w:lang w:val="fr-FR"/>
        </w:rPr>
        <w:t>avait aucune valeur probante, puisqu</w:t>
      </w:r>
      <w:r>
        <w:rPr>
          <w:lang w:val="fr-FR"/>
        </w:rPr>
        <w:t>’</w:t>
      </w:r>
      <w:r w:rsidRPr="00DD31C0">
        <w:rPr>
          <w:lang w:val="fr-FR"/>
        </w:rPr>
        <w:t>il s</w:t>
      </w:r>
      <w:r>
        <w:rPr>
          <w:lang w:val="fr-FR"/>
        </w:rPr>
        <w:t>’</w:t>
      </w:r>
      <w:r w:rsidRPr="00DD31C0">
        <w:rPr>
          <w:lang w:val="fr-FR"/>
        </w:rPr>
        <w:t>agissait d</w:t>
      </w:r>
      <w:r>
        <w:rPr>
          <w:lang w:val="fr-FR"/>
        </w:rPr>
        <w:t>’</w:t>
      </w:r>
      <w:r w:rsidRPr="00DD31C0">
        <w:rPr>
          <w:lang w:val="fr-FR"/>
        </w:rPr>
        <w:t>un simple</w:t>
      </w:r>
      <w:r>
        <w:rPr>
          <w:lang w:val="fr-FR"/>
        </w:rPr>
        <w:t xml:space="preserve"> message</w:t>
      </w:r>
      <w:r w:rsidRPr="00DD31C0">
        <w:rPr>
          <w:lang w:val="fr-FR"/>
        </w:rPr>
        <w:t xml:space="preserve"> manuscrit, dont on ignorait quand, comment et pourquoi l</w:t>
      </w:r>
      <w:r>
        <w:rPr>
          <w:lang w:val="fr-FR"/>
        </w:rPr>
        <w:t>’</w:t>
      </w:r>
      <w:r w:rsidRPr="00DD31C0">
        <w:rPr>
          <w:lang w:val="fr-FR"/>
        </w:rPr>
        <w:t>auteur l</w:t>
      </w:r>
      <w:r>
        <w:rPr>
          <w:lang w:val="fr-FR"/>
        </w:rPr>
        <w:t>’</w:t>
      </w:r>
      <w:r w:rsidRPr="00DD31C0">
        <w:rPr>
          <w:lang w:val="fr-FR"/>
        </w:rPr>
        <w:t xml:space="preserve">avait reçu, et qui le lui avait adressé. Le service de traduction </w:t>
      </w:r>
      <w:r>
        <w:rPr>
          <w:lang w:val="fr-FR"/>
        </w:rPr>
        <w:t>engagé par</w:t>
      </w:r>
      <w:r w:rsidRPr="00DD31C0">
        <w:rPr>
          <w:lang w:val="fr-FR"/>
        </w:rPr>
        <w:t xml:space="preserve"> l</w:t>
      </w:r>
      <w:r>
        <w:rPr>
          <w:lang w:val="fr-FR"/>
        </w:rPr>
        <w:t>’</w:t>
      </w:r>
      <w:r w:rsidRPr="00DD31C0">
        <w:rPr>
          <w:lang w:val="fr-FR"/>
        </w:rPr>
        <w:t>Office des migrations a fait savoir que la lettre ne pouvait pas être correctement traduite, car elle était incompréhensible. Le peu d</w:t>
      </w:r>
      <w:r>
        <w:rPr>
          <w:lang w:val="fr-FR"/>
        </w:rPr>
        <w:t>’</w:t>
      </w:r>
      <w:r w:rsidRPr="00DD31C0">
        <w:rPr>
          <w:lang w:val="fr-FR"/>
        </w:rPr>
        <w:t>informations que l</w:t>
      </w:r>
      <w:r>
        <w:rPr>
          <w:lang w:val="fr-FR"/>
        </w:rPr>
        <w:t>’</w:t>
      </w:r>
      <w:r w:rsidRPr="00DD31C0">
        <w:rPr>
          <w:lang w:val="fr-FR"/>
        </w:rPr>
        <w:t>auteur lui-même avait donné sur la teneur de ce document était vague et peu clair. L</w:t>
      </w:r>
      <w:r>
        <w:rPr>
          <w:lang w:val="fr-FR"/>
        </w:rPr>
        <w:t>’</w:t>
      </w:r>
      <w:r w:rsidRPr="00DD31C0">
        <w:rPr>
          <w:lang w:val="fr-FR"/>
        </w:rPr>
        <w:t>Office des migrations a par conséquent conclu qu</w:t>
      </w:r>
      <w:r>
        <w:rPr>
          <w:lang w:val="fr-FR"/>
        </w:rPr>
        <w:t>’</w:t>
      </w:r>
      <w:r w:rsidRPr="00DD31C0">
        <w:rPr>
          <w:lang w:val="fr-FR"/>
        </w:rPr>
        <w:t>il y avait des raisons de croire que les parents de l</w:t>
      </w:r>
      <w:r>
        <w:rPr>
          <w:lang w:val="fr-FR"/>
        </w:rPr>
        <w:t>’</w:t>
      </w:r>
      <w:r w:rsidRPr="00DD31C0">
        <w:rPr>
          <w:lang w:val="fr-FR"/>
        </w:rPr>
        <w:t>auteur se cachaient délibérément pour que l</w:t>
      </w:r>
      <w:r>
        <w:rPr>
          <w:lang w:val="fr-FR"/>
        </w:rPr>
        <w:t>’</w:t>
      </w:r>
      <w:r w:rsidRPr="00DD31C0">
        <w:rPr>
          <w:lang w:val="fr-FR"/>
        </w:rPr>
        <w:t>auteur puisse une nouvelle fois être considéré comme un mineur non accompagné et traité comme tel. Il a en outre estimé que, même si l</w:t>
      </w:r>
      <w:r>
        <w:rPr>
          <w:lang w:val="fr-FR"/>
        </w:rPr>
        <w:t>’</w:t>
      </w:r>
      <w:r w:rsidRPr="00DD31C0">
        <w:rPr>
          <w:lang w:val="fr-FR"/>
        </w:rPr>
        <w:t>on ignorait où se trouvaient les parents de l</w:t>
      </w:r>
      <w:r>
        <w:rPr>
          <w:lang w:val="fr-FR"/>
        </w:rPr>
        <w:t>’</w:t>
      </w:r>
      <w:r w:rsidRPr="00DD31C0">
        <w:rPr>
          <w:lang w:val="fr-FR"/>
        </w:rPr>
        <w:t>auteur, il avait été établi que l</w:t>
      </w:r>
      <w:r>
        <w:rPr>
          <w:lang w:val="fr-FR"/>
        </w:rPr>
        <w:t>’</w:t>
      </w:r>
      <w:r w:rsidRPr="00DD31C0">
        <w:rPr>
          <w:lang w:val="fr-FR"/>
        </w:rPr>
        <w:t>auteur avait d</w:t>
      </w:r>
      <w:r>
        <w:rPr>
          <w:lang w:val="fr-FR"/>
        </w:rPr>
        <w:t>’</w:t>
      </w:r>
      <w:r w:rsidRPr="00DD31C0">
        <w:rPr>
          <w:lang w:val="fr-FR"/>
        </w:rPr>
        <w:t xml:space="preserve">autres </w:t>
      </w:r>
      <w:r>
        <w:rPr>
          <w:lang w:val="fr-FR"/>
        </w:rPr>
        <w:t>membres de sa famille</w:t>
      </w:r>
      <w:r w:rsidRPr="00DD31C0">
        <w:rPr>
          <w:lang w:val="fr-FR"/>
        </w:rPr>
        <w:t xml:space="preserve"> en Afghanistan</w:t>
      </w:r>
      <w:r w:rsidRPr="00A31B91">
        <w:rPr>
          <w:rStyle w:val="Appelnotedebasdep"/>
        </w:rPr>
        <w:footnoteReference w:id="11"/>
      </w:r>
      <w:r w:rsidRPr="00DD31C0">
        <w:rPr>
          <w:lang w:val="fr-FR"/>
        </w:rPr>
        <w:t xml:space="preserve">. </w:t>
      </w:r>
      <w:r>
        <w:rPr>
          <w:lang w:val="fr-FR"/>
        </w:rPr>
        <w:t>Par conséquent, il</w:t>
      </w:r>
      <w:r w:rsidRPr="00DD31C0">
        <w:rPr>
          <w:lang w:val="fr-FR"/>
        </w:rPr>
        <w:t xml:space="preserve"> avait conclu</w:t>
      </w:r>
      <w:r>
        <w:rPr>
          <w:lang w:val="fr-FR"/>
        </w:rPr>
        <w:t xml:space="preserve"> </w:t>
      </w:r>
      <w:r w:rsidRPr="00DD31C0">
        <w:rPr>
          <w:lang w:val="fr-FR"/>
        </w:rPr>
        <w:t>qu</w:t>
      </w:r>
      <w:r>
        <w:rPr>
          <w:lang w:val="fr-FR"/>
        </w:rPr>
        <w:t>’</w:t>
      </w:r>
      <w:r w:rsidRPr="00DD31C0">
        <w:rPr>
          <w:lang w:val="fr-FR"/>
        </w:rPr>
        <w:t xml:space="preserve">aucun obstacle pratique </w:t>
      </w:r>
      <w:r>
        <w:rPr>
          <w:lang w:val="fr-FR"/>
        </w:rPr>
        <w:t xml:space="preserve">ne s’opposait </w:t>
      </w:r>
      <w:r w:rsidRPr="00DD31C0">
        <w:rPr>
          <w:lang w:val="fr-FR"/>
        </w:rPr>
        <w:t>à l</w:t>
      </w:r>
      <w:r>
        <w:rPr>
          <w:lang w:val="fr-FR"/>
        </w:rPr>
        <w:t>’</w:t>
      </w:r>
      <w:r w:rsidRPr="00DD31C0">
        <w:rPr>
          <w:lang w:val="fr-FR"/>
        </w:rPr>
        <w:t>exécution de la mesure d</w:t>
      </w:r>
      <w:r>
        <w:rPr>
          <w:lang w:val="fr-FR"/>
        </w:rPr>
        <w:t>’</w:t>
      </w:r>
      <w:r w:rsidRPr="00DD31C0">
        <w:rPr>
          <w:lang w:val="fr-FR"/>
        </w:rPr>
        <w:t>expulsion visant l</w:t>
      </w:r>
      <w:r>
        <w:rPr>
          <w:lang w:val="fr-FR"/>
        </w:rPr>
        <w:t>’</w:t>
      </w:r>
      <w:r w:rsidRPr="00DD31C0">
        <w:rPr>
          <w:lang w:val="fr-FR"/>
        </w:rPr>
        <w:t>auteur.</w:t>
      </w:r>
    </w:p>
    <w:p w14:paraId="3306F05B" w14:textId="77777777" w:rsidR="00B806CA" w:rsidRPr="00DD31C0" w:rsidRDefault="00B806CA" w:rsidP="00B806CA">
      <w:pPr>
        <w:pStyle w:val="SingleTxtG"/>
        <w:rPr>
          <w:lang w:val="fr-FR"/>
        </w:rPr>
      </w:pPr>
      <w:r w:rsidRPr="00DD31C0">
        <w:rPr>
          <w:lang w:val="fr-FR"/>
        </w:rPr>
        <w:t>2.11</w:t>
      </w:r>
      <w:r w:rsidRPr="00DD31C0">
        <w:rPr>
          <w:lang w:val="fr-FR"/>
        </w:rPr>
        <w:tab/>
        <w:t>La décision a fait l</w:t>
      </w:r>
      <w:r>
        <w:rPr>
          <w:lang w:val="fr-FR"/>
        </w:rPr>
        <w:t>’</w:t>
      </w:r>
      <w:r w:rsidRPr="00DD31C0">
        <w:rPr>
          <w:lang w:val="fr-FR"/>
        </w:rPr>
        <w:t>objet d</w:t>
      </w:r>
      <w:r>
        <w:rPr>
          <w:lang w:val="fr-FR"/>
        </w:rPr>
        <w:t>’</w:t>
      </w:r>
      <w:r w:rsidRPr="00DD31C0">
        <w:rPr>
          <w:lang w:val="fr-FR"/>
        </w:rPr>
        <w:t>un recours devant le Tribunal administratif de l</w:t>
      </w:r>
      <w:r>
        <w:rPr>
          <w:lang w:val="fr-FR"/>
        </w:rPr>
        <w:t>’</w:t>
      </w:r>
      <w:r w:rsidRPr="00DD31C0">
        <w:rPr>
          <w:lang w:val="fr-FR"/>
        </w:rPr>
        <w:t>immigration. À l</w:t>
      </w:r>
      <w:r>
        <w:rPr>
          <w:lang w:val="fr-FR"/>
        </w:rPr>
        <w:t>’</w:t>
      </w:r>
      <w:r w:rsidRPr="00DD31C0">
        <w:rPr>
          <w:lang w:val="fr-FR"/>
        </w:rPr>
        <w:t xml:space="preserve">appui des </w:t>
      </w:r>
      <w:r>
        <w:rPr>
          <w:lang w:val="fr-FR"/>
        </w:rPr>
        <w:t>affirmations</w:t>
      </w:r>
      <w:r w:rsidRPr="00DD31C0">
        <w:rPr>
          <w:lang w:val="fr-FR"/>
        </w:rPr>
        <w:t xml:space="preserve"> selon lesquelles il avait reçu des menaces de la part de son père, l</w:t>
      </w:r>
      <w:r>
        <w:rPr>
          <w:lang w:val="fr-FR"/>
        </w:rPr>
        <w:t>’</w:t>
      </w:r>
      <w:r w:rsidRPr="00DD31C0">
        <w:rPr>
          <w:lang w:val="fr-FR"/>
        </w:rPr>
        <w:t>auteur a produit le jugement rendu le 30 mars 2017 par le tribunal de district d</w:t>
      </w:r>
      <w:r>
        <w:rPr>
          <w:lang w:val="fr-FR"/>
        </w:rPr>
        <w:t>’</w:t>
      </w:r>
      <w:r w:rsidRPr="00F34616">
        <w:rPr>
          <w:lang w:val="fr-FR"/>
        </w:rPr>
        <w:t>Å</w:t>
      </w:r>
      <w:r w:rsidRPr="00DD31C0">
        <w:rPr>
          <w:lang w:val="fr-FR"/>
        </w:rPr>
        <w:t>ngermanland, lequel avait reconnu ses parents coupables de faits de violence sur sa personne et celle de son frère</w:t>
      </w:r>
      <w:r w:rsidRPr="00A31B91">
        <w:rPr>
          <w:rStyle w:val="Appelnotedebasdep"/>
        </w:rPr>
        <w:footnoteReference w:id="12"/>
      </w:r>
      <w:r w:rsidRPr="00DD31C0">
        <w:rPr>
          <w:lang w:val="fr-FR"/>
        </w:rPr>
        <w:t>. Le 21 juillet 2017, le tribunal a rejeté la requête que l</w:t>
      </w:r>
      <w:r>
        <w:rPr>
          <w:lang w:val="fr-FR"/>
        </w:rPr>
        <w:t>’</w:t>
      </w:r>
      <w:r w:rsidRPr="00DD31C0">
        <w:rPr>
          <w:lang w:val="fr-FR"/>
        </w:rPr>
        <w:t>auteur avait introduite pour obtenir la suspension de l</w:t>
      </w:r>
      <w:r>
        <w:rPr>
          <w:lang w:val="fr-FR"/>
        </w:rPr>
        <w:t>’</w:t>
      </w:r>
      <w:r w:rsidRPr="00DD31C0">
        <w:rPr>
          <w:lang w:val="fr-FR"/>
        </w:rPr>
        <w:t>exécution de la mesure d</w:t>
      </w:r>
      <w:r>
        <w:rPr>
          <w:lang w:val="fr-FR"/>
        </w:rPr>
        <w:t>’</w:t>
      </w:r>
      <w:r w:rsidRPr="00DD31C0">
        <w:rPr>
          <w:lang w:val="fr-FR"/>
        </w:rPr>
        <w:t>expulsion le visant et la tenue d</w:t>
      </w:r>
      <w:r>
        <w:rPr>
          <w:lang w:val="fr-FR"/>
        </w:rPr>
        <w:t>’</w:t>
      </w:r>
      <w:r w:rsidRPr="00DD31C0">
        <w:rPr>
          <w:lang w:val="fr-FR"/>
        </w:rPr>
        <w:t>une audience. Le 9 août 2017, il a débouté l</w:t>
      </w:r>
      <w:r>
        <w:rPr>
          <w:lang w:val="fr-FR"/>
        </w:rPr>
        <w:t>’</w:t>
      </w:r>
      <w:r w:rsidRPr="00DD31C0">
        <w:rPr>
          <w:lang w:val="fr-FR"/>
        </w:rPr>
        <w:t>auteur de son recours</w:t>
      </w:r>
      <w:r w:rsidRPr="00A31B91">
        <w:rPr>
          <w:rStyle w:val="Appelnotedebasdep"/>
        </w:rPr>
        <w:footnoteReference w:id="13"/>
      </w:r>
      <w:r w:rsidRPr="00DD31C0">
        <w:rPr>
          <w:lang w:val="fr-FR"/>
        </w:rPr>
        <w:t>. L</w:t>
      </w:r>
      <w:r>
        <w:rPr>
          <w:lang w:val="fr-FR"/>
        </w:rPr>
        <w:t>’</w:t>
      </w:r>
      <w:r w:rsidRPr="00DD31C0">
        <w:rPr>
          <w:lang w:val="fr-FR"/>
        </w:rPr>
        <w:t>auteur a saisi la Cour administrative d</w:t>
      </w:r>
      <w:r>
        <w:rPr>
          <w:lang w:val="fr-FR"/>
        </w:rPr>
        <w:t>’</w:t>
      </w:r>
      <w:r w:rsidRPr="00DD31C0">
        <w:rPr>
          <w:lang w:val="fr-FR"/>
        </w:rPr>
        <w:t>appel de l</w:t>
      </w:r>
      <w:r>
        <w:rPr>
          <w:lang w:val="fr-FR"/>
        </w:rPr>
        <w:t>’</w:t>
      </w:r>
      <w:r w:rsidRPr="00DD31C0">
        <w:rPr>
          <w:lang w:val="fr-FR"/>
        </w:rPr>
        <w:t>immigration, qui a rejeté sa demande d</w:t>
      </w:r>
      <w:r>
        <w:rPr>
          <w:lang w:val="fr-FR"/>
        </w:rPr>
        <w:t>’</w:t>
      </w:r>
      <w:r w:rsidRPr="00DD31C0">
        <w:rPr>
          <w:lang w:val="fr-FR"/>
        </w:rPr>
        <w:t>autorisation d</w:t>
      </w:r>
      <w:r>
        <w:rPr>
          <w:lang w:val="fr-FR"/>
        </w:rPr>
        <w:t>’</w:t>
      </w:r>
      <w:r w:rsidRPr="00DD31C0">
        <w:rPr>
          <w:lang w:val="fr-FR"/>
        </w:rPr>
        <w:t>interjeter appel le 19 septembre 2017.</w:t>
      </w:r>
    </w:p>
    <w:p w14:paraId="2C3F912D" w14:textId="77777777" w:rsidR="00B806CA" w:rsidRPr="00DD31C0" w:rsidRDefault="00B806CA" w:rsidP="00B806CA">
      <w:pPr>
        <w:pStyle w:val="SingleTxtG"/>
        <w:rPr>
          <w:lang w:val="fr-FR"/>
        </w:rPr>
      </w:pPr>
      <w:r w:rsidRPr="00DD31C0">
        <w:rPr>
          <w:lang w:val="fr-FR"/>
        </w:rPr>
        <w:lastRenderedPageBreak/>
        <w:t>2.12</w:t>
      </w:r>
      <w:r w:rsidRPr="00DD31C0">
        <w:rPr>
          <w:lang w:val="fr-FR"/>
        </w:rPr>
        <w:tab/>
        <w:t>Le 25 septembre 2017, l</w:t>
      </w:r>
      <w:r>
        <w:rPr>
          <w:lang w:val="fr-FR"/>
        </w:rPr>
        <w:t>’</w:t>
      </w:r>
      <w:r w:rsidRPr="00DD31C0">
        <w:rPr>
          <w:lang w:val="fr-FR"/>
        </w:rPr>
        <w:t>Office des migrations a décidé de confier l</w:t>
      </w:r>
      <w:r>
        <w:rPr>
          <w:lang w:val="fr-FR"/>
        </w:rPr>
        <w:t>’</w:t>
      </w:r>
      <w:r w:rsidRPr="00DD31C0">
        <w:rPr>
          <w:lang w:val="fr-FR"/>
        </w:rPr>
        <w:t>exécution de la mesure d</w:t>
      </w:r>
      <w:r>
        <w:rPr>
          <w:lang w:val="fr-FR"/>
        </w:rPr>
        <w:t>’</w:t>
      </w:r>
      <w:r w:rsidRPr="00DD31C0">
        <w:rPr>
          <w:lang w:val="fr-FR"/>
        </w:rPr>
        <w:t>expulsion aux autorités de police. Le même jour, les autorités de police ont placé l</w:t>
      </w:r>
      <w:r>
        <w:rPr>
          <w:lang w:val="fr-FR"/>
        </w:rPr>
        <w:t>’</w:t>
      </w:r>
      <w:r w:rsidRPr="00DD31C0">
        <w:rPr>
          <w:lang w:val="fr-FR"/>
        </w:rPr>
        <w:t>auteur en détention, considérant qu</w:t>
      </w:r>
      <w:r>
        <w:rPr>
          <w:lang w:val="fr-FR"/>
        </w:rPr>
        <w:t>’</w:t>
      </w:r>
      <w:r w:rsidRPr="00DD31C0">
        <w:rPr>
          <w:lang w:val="fr-FR"/>
        </w:rPr>
        <w:t>il risquerait autrement de passer dans la clandestinité ou de se livrer à des activités criminelles en Suède</w:t>
      </w:r>
      <w:r w:rsidRPr="00A31B91">
        <w:rPr>
          <w:rStyle w:val="Appelnotedebasdep"/>
        </w:rPr>
        <w:footnoteReference w:id="14"/>
      </w:r>
      <w:r w:rsidRPr="00DD31C0">
        <w:rPr>
          <w:lang w:val="fr-FR"/>
        </w:rPr>
        <w:t>. Le 2 octobre 2017, l</w:t>
      </w:r>
      <w:r>
        <w:rPr>
          <w:lang w:val="fr-FR"/>
        </w:rPr>
        <w:t>’</w:t>
      </w:r>
      <w:r w:rsidRPr="00DD31C0">
        <w:rPr>
          <w:lang w:val="fr-FR"/>
        </w:rPr>
        <w:t>auteur a été inculpé d</w:t>
      </w:r>
      <w:r>
        <w:rPr>
          <w:lang w:val="fr-FR"/>
        </w:rPr>
        <w:t>’</w:t>
      </w:r>
      <w:r w:rsidRPr="00DD31C0">
        <w:rPr>
          <w:lang w:val="fr-FR"/>
        </w:rPr>
        <w:t>infraction mineure à la législation sur les stupéfiants</w:t>
      </w:r>
      <w:r w:rsidRPr="00A31B91">
        <w:rPr>
          <w:rStyle w:val="Appelnotedebasdep"/>
        </w:rPr>
        <w:footnoteReference w:id="15"/>
      </w:r>
      <w:r w:rsidRPr="00DD31C0">
        <w:rPr>
          <w:lang w:val="fr-FR"/>
        </w:rPr>
        <w:t>. Le 6 octobre 2017, à la demande des autorités de police, l</w:t>
      </w:r>
      <w:r>
        <w:rPr>
          <w:lang w:val="fr-FR"/>
        </w:rPr>
        <w:t>’</w:t>
      </w:r>
      <w:r w:rsidRPr="00DD31C0">
        <w:rPr>
          <w:lang w:val="fr-FR"/>
        </w:rPr>
        <w:t>Office des migrations a examiné la situation en Afghanistan sur le plan de la sécurité et conclu que l</w:t>
      </w:r>
      <w:r>
        <w:rPr>
          <w:lang w:val="fr-FR"/>
        </w:rPr>
        <w:t>’</w:t>
      </w:r>
      <w:r w:rsidRPr="00DD31C0">
        <w:rPr>
          <w:lang w:val="fr-FR"/>
        </w:rPr>
        <w:t>on ne pouvait considérer qu</w:t>
      </w:r>
      <w:r>
        <w:rPr>
          <w:lang w:val="fr-FR"/>
        </w:rPr>
        <w:t>’</w:t>
      </w:r>
      <w:r w:rsidRPr="00DD31C0">
        <w:rPr>
          <w:lang w:val="fr-FR"/>
        </w:rPr>
        <w:t>elle représentait un obstacle à l</w:t>
      </w:r>
      <w:r>
        <w:rPr>
          <w:lang w:val="fr-FR"/>
        </w:rPr>
        <w:t>’</w:t>
      </w:r>
      <w:r w:rsidRPr="00DD31C0">
        <w:rPr>
          <w:lang w:val="fr-FR"/>
        </w:rPr>
        <w:t>exécution de la décision d</w:t>
      </w:r>
      <w:r>
        <w:rPr>
          <w:lang w:val="fr-FR"/>
        </w:rPr>
        <w:t>’</w:t>
      </w:r>
      <w:r w:rsidRPr="00DD31C0">
        <w:rPr>
          <w:lang w:val="fr-FR"/>
        </w:rPr>
        <w:t>expulsion visant l</w:t>
      </w:r>
      <w:r>
        <w:rPr>
          <w:lang w:val="fr-FR"/>
        </w:rPr>
        <w:t>’</w:t>
      </w:r>
      <w:r w:rsidRPr="00DD31C0">
        <w:rPr>
          <w:lang w:val="fr-FR"/>
        </w:rPr>
        <w:t>auteur.</w:t>
      </w:r>
    </w:p>
    <w:p w14:paraId="1DB13514" w14:textId="175D70A8" w:rsidR="00B806CA" w:rsidRPr="00DD31C0" w:rsidRDefault="00B806CA" w:rsidP="00B806CA">
      <w:pPr>
        <w:pStyle w:val="SingleTxtG"/>
        <w:rPr>
          <w:lang w:val="fr-FR"/>
        </w:rPr>
      </w:pPr>
      <w:r w:rsidRPr="00DD31C0">
        <w:rPr>
          <w:lang w:val="fr-FR"/>
        </w:rPr>
        <w:t>2.13</w:t>
      </w:r>
      <w:r w:rsidRPr="00DD31C0">
        <w:rPr>
          <w:lang w:val="fr-FR"/>
        </w:rPr>
        <w:tab/>
        <w:t xml:space="preserve">Le 22 octobre 2017, </w:t>
      </w:r>
      <w:r>
        <w:rPr>
          <w:lang w:val="fr-FR"/>
        </w:rPr>
        <w:t xml:space="preserve">alors qu’il se trouvait en détention, </w:t>
      </w:r>
      <w:r w:rsidRPr="00DD31C0">
        <w:rPr>
          <w:lang w:val="fr-FR"/>
        </w:rPr>
        <w:t>l</w:t>
      </w:r>
      <w:r>
        <w:rPr>
          <w:lang w:val="fr-FR"/>
        </w:rPr>
        <w:t>’</w:t>
      </w:r>
      <w:r w:rsidRPr="00DD31C0">
        <w:rPr>
          <w:lang w:val="fr-FR"/>
        </w:rPr>
        <w:t>auteur a été baptisé</w:t>
      </w:r>
      <w:r w:rsidRPr="00A31B91">
        <w:rPr>
          <w:rStyle w:val="Appelnotedebasdep"/>
        </w:rPr>
        <w:footnoteReference w:id="16"/>
      </w:r>
      <w:r w:rsidRPr="00DD31C0">
        <w:rPr>
          <w:lang w:val="fr-FR"/>
        </w:rPr>
        <w:t>. Le 25</w:t>
      </w:r>
      <w:r>
        <w:rPr>
          <w:lang w:val="fr-FR"/>
        </w:rPr>
        <w:t> </w:t>
      </w:r>
      <w:r w:rsidRPr="00DD31C0">
        <w:rPr>
          <w:lang w:val="fr-FR"/>
        </w:rPr>
        <w:t xml:space="preserve">octobre 2017, il a une nouvelle </w:t>
      </w:r>
      <w:r w:rsidR="00AA115A">
        <w:rPr>
          <w:lang w:val="fr-FR"/>
        </w:rPr>
        <w:t xml:space="preserve">fois </w:t>
      </w:r>
      <w:r>
        <w:rPr>
          <w:lang w:val="fr-FR"/>
        </w:rPr>
        <w:t>invoqué devant</w:t>
      </w:r>
      <w:r w:rsidRPr="00DD31C0">
        <w:rPr>
          <w:lang w:val="fr-FR"/>
        </w:rPr>
        <w:t xml:space="preserve"> l</w:t>
      </w:r>
      <w:r>
        <w:rPr>
          <w:lang w:val="fr-FR"/>
        </w:rPr>
        <w:t>’</w:t>
      </w:r>
      <w:r w:rsidRPr="00DD31C0">
        <w:rPr>
          <w:lang w:val="fr-FR"/>
        </w:rPr>
        <w:t>Office des migrations l</w:t>
      </w:r>
      <w:r>
        <w:rPr>
          <w:lang w:val="fr-FR"/>
        </w:rPr>
        <w:t>’</w:t>
      </w:r>
      <w:r w:rsidRPr="00DD31C0">
        <w:rPr>
          <w:lang w:val="fr-FR"/>
        </w:rPr>
        <w:t>existence d</w:t>
      </w:r>
      <w:r>
        <w:rPr>
          <w:lang w:val="fr-FR"/>
        </w:rPr>
        <w:t>’</w:t>
      </w:r>
      <w:r w:rsidRPr="00DD31C0">
        <w:rPr>
          <w:lang w:val="fr-FR"/>
        </w:rPr>
        <w:t>obstacles à l</w:t>
      </w:r>
      <w:r>
        <w:rPr>
          <w:lang w:val="fr-FR"/>
        </w:rPr>
        <w:t>’</w:t>
      </w:r>
      <w:r w:rsidRPr="00DD31C0">
        <w:rPr>
          <w:lang w:val="fr-FR"/>
        </w:rPr>
        <w:t>exécution de la mesure d</w:t>
      </w:r>
      <w:r>
        <w:rPr>
          <w:lang w:val="fr-FR"/>
        </w:rPr>
        <w:t>’</w:t>
      </w:r>
      <w:r w:rsidRPr="00DD31C0">
        <w:rPr>
          <w:lang w:val="fr-FR"/>
        </w:rPr>
        <w:t>expulsion, puisqu</w:t>
      </w:r>
      <w:r>
        <w:rPr>
          <w:lang w:val="fr-FR"/>
        </w:rPr>
        <w:t>’</w:t>
      </w:r>
      <w:r w:rsidRPr="00DD31C0">
        <w:rPr>
          <w:lang w:val="fr-FR"/>
        </w:rPr>
        <w:t>il s</w:t>
      </w:r>
      <w:r>
        <w:rPr>
          <w:lang w:val="fr-FR"/>
        </w:rPr>
        <w:t>’</w:t>
      </w:r>
      <w:r w:rsidRPr="00DD31C0">
        <w:rPr>
          <w:lang w:val="fr-FR"/>
        </w:rPr>
        <w:t>était converti au christianisme, et a demandé le réexamen de son dossier. Le 26 octobre 2017, l</w:t>
      </w:r>
      <w:r>
        <w:rPr>
          <w:lang w:val="fr-FR"/>
        </w:rPr>
        <w:t>’</w:t>
      </w:r>
      <w:r w:rsidRPr="00DD31C0">
        <w:rPr>
          <w:lang w:val="fr-FR"/>
        </w:rPr>
        <w:t xml:space="preserve">Office des migrations a décidé de rejeter sa demande, jugeant peu crédibles ses allégations concernant sa </w:t>
      </w:r>
      <w:r>
        <w:rPr>
          <w:lang w:val="fr-FR"/>
        </w:rPr>
        <w:t xml:space="preserve">conversion au </w:t>
      </w:r>
      <w:r w:rsidRPr="00DD31C0">
        <w:rPr>
          <w:lang w:val="fr-FR"/>
        </w:rPr>
        <w:t>chr</w:t>
      </w:r>
      <w:r>
        <w:rPr>
          <w:lang w:val="fr-FR"/>
        </w:rPr>
        <w:t>istianisme</w:t>
      </w:r>
      <w:r w:rsidRPr="00DD31C0">
        <w:rPr>
          <w:lang w:val="fr-FR"/>
        </w:rPr>
        <w:t xml:space="preserve">, </w:t>
      </w:r>
      <w:r>
        <w:rPr>
          <w:lang w:val="fr-FR"/>
        </w:rPr>
        <w:t>dans la mesure où</w:t>
      </w:r>
      <w:r w:rsidRPr="00DD31C0">
        <w:rPr>
          <w:lang w:val="fr-FR"/>
        </w:rPr>
        <w:t xml:space="preserve"> il n</w:t>
      </w:r>
      <w:r>
        <w:rPr>
          <w:lang w:val="fr-FR"/>
        </w:rPr>
        <w:t>’</w:t>
      </w:r>
      <w:r w:rsidRPr="00DD31C0">
        <w:rPr>
          <w:lang w:val="fr-FR"/>
        </w:rPr>
        <w:t>avait précédemment</w:t>
      </w:r>
      <w:r w:rsidRPr="00DD31C0" w:rsidDel="002516E3">
        <w:rPr>
          <w:lang w:val="fr-FR"/>
        </w:rPr>
        <w:t xml:space="preserve"> </w:t>
      </w:r>
      <w:r w:rsidRPr="00DD31C0">
        <w:rPr>
          <w:lang w:val="fr-FR"/>
        </w:rPr>
        <w:t xml:space="preserve">soulevé </w:t>
      </w:r>
      <w:r>
        <w:rPr>
          <w:lang w:val="fr-FR"/>
        </w:rPr>
        <w:t>aucune</w:t>
      </w:r>
      <w:r w:rsidRPr="00DD31C0">
        <w:rPr>
          <w:lang w:val="fr-FR"/>
        </w:rPr>
        <w:t xml:space="preserve"> question</w:t>
      </w:r>
      <w:r>
        <w:rPr>
          <w:lang w:val="fr-FR"/>
        </w:rPr>
        <w:t xml:space="preserve"> au sujet de sa prétendue foi chrétienne</w:t>
      </w:r>
      <w:r w:rsidRPr="00DD31C0">
        <w:rPr>
          <w:lang w:val="fr-FR"/>
        </w:rPr>
        <w:t>, alors même qu</w:t>
      </w:r>
      <w:r>
        <w:rPr>
          <w:lang w:val="fr-FR"/>
        </w:rPr>
        <w:t>’</w:t>
      </w:r>
      <w:r w:rsidRPr="00DD31C0">
        <w:rPr>
          <w:lang w:val="fr-FR"/>
        </w:rPr>
        <w:t>il avait eu la possibilité de le faire devant le Tribunal administratif de l</w:t>
      </w:r>
      <w:r>
        <w:rPr>
          <w:lang w:val="fr-FR"/>
        </w:rPr>
        <w:t>’</w:t>
      </w:r>
      <w:r w:rsidRPr="00DD31C0">
        <w:rPr>
          <w:lang w:val="fr-FR"/>
        </w:rPr>
        <w:t>immigration avant le 9 août 2017</w:t>
      </w:r>
      <w:r w:rsidRPr="00A31B91">
        <w:rPr>
          <w:rStyle w:val="Appelnotedebasdep"/>
        </w:rPr>
        <w:footnoteReference w:id="17"/>
      </w:r>
      <w:r w:rsidRPr="00DD31C0">
        <w:rPr>
          <w:lang w:val="fr-FR"/>
        </w:rPr>
        <w:t>. Le 17 novembre 2017, le Tribunal administratif de l</w:t>
      </w:r>
      <w:r>
        <w:rPr>
          <w:lang w:val="fr-FR"/>
        </w:rPr>
        <w:t>’</w:t>
      </w:r>
      <w:r w:rsidRPr="00DD31C0">
        <w:rPr>
          <w:lang w:val="fr-FR"/>
        </w:rPr>
        <w:t>immigration a rejeté le recours introduit par l</w:t>
      </w:r>
      <w:r>
        <w:rPr>
          <w:lang w:val="fr-FR"/>
        </w:rPr>
        <w:t>’</w:t>
      </w:r>
      <w:r w:rsidRPr="00DD31C0">
        <w:rPr>
          <w:lang w:val="fr-FR"/>
        </w:rPr>
        <w:t>auteur, jugeant lui aussi peu crédibles les informations communiquées par celui-ci concernant sa conversion</w:t>
      </w:r>
      <w:r w:rsidRPr="00A31B91">
        <w:rPr>
          <w:rStyle w:val="Appelnotedebasdep"/>
        </w:rPr>
        <w:footnoteReference w:id="18"/>
      </w:r>
      <w:r w:rsidRPr="00DD31C0">
        <w:rPr>
          <w:lang w:val="fr-FR"/>
        </w:rPr>
        <w:t>. Le 4 décembre 2017, la Cour administrative d</w:t>
      </w:r>
      <w:r>
        <w:rPr>
          <w:lang w:val="fr-FR"/>
        </w:rPr>
        <w:t>’</w:t>
      </w:r>
      <w:r w:rsidRPr="00DD31C0">
        <w:rPr>
          <w:lang w:val="fr-FR"/>
        </w:rPr>
        <w:t>appel de l</w:t>
      </w:r>
      <w:r>
        <w:rPr>
          <w:lang w:val="fr-FR"/>
        </w:rPr>
        <w:t>’</w:t>
      </w:r>
      <w:r w:rsidRPr="00DD31C0">
        <w:rPr>
          <w:lang w:val="fr-FR"/>
        </w:rPr>
        <w:t>immigration a rejeté la demande d</w:t>
      </w:r>
      <w:r>
        <w:rPr>
          <w:lang w:val="fr-FR"/>
        </w:rPr>
        <w:t>’</w:t>
      </w:r>
      <w:r w:rsidRPr="00DD31C0">
        <w:rPr>
          <w:lang w:val="fr-FR"/>
        </w:rPr>
        <w:t>autorisation d</w:t>
      </w:r>
      <w:r>
        <w:rPr>
          <w:lang w:val="fr-FR"/>
        </w:rPr>
        <w:t>’</w:t>
      </w:r>
      <w:r w:rsidRPr="00DD31C0">
        <w:rPr>
          <w:lang w:val="fr-FR"/>
        </w:rPr>
        <w:t>interjeter appel introduite par l</w:t>
      </w:r>
      <w:r>
        <w:rPr>
          <w:lang w:val="fr-FR"/>
        </w:rPr>
        <w:t>’</w:t>
      </w:r>
      <w:r w:rsidRPr="00DD31C0">
        <w:rPr>
          <w:lang w:val="fr-FR"/>
        </w:rPr>
        <w:t>auteur.</w:t>
      </w:r>
    </w:p>
    <w:p w14:paraId="324E0FEA" w14:textId="77777777" w:rsidR="00B806CA" w:rsidRPr="00DD31C0" w:rsidRDefault="00B806CA" w:rsidP="00B806CA">
      <w:pPr>
        <w:pStyle w:val="H23G"/>
        <w:rPr>
          <w:lang w:val="fr-FR"/>
        </w:rPr>
      </w:pPr>
      <w:r w:rsidRPr="00DD31C0">
        <w:rPr>
          <w:lang w:val="fr-FR"/>
        </w:rPr>
        <w:tab/>
      </w:r>
      <w:r w:rsidRPr="00DD31C0">
        <w:rPr>
          <w:lang w:val="fr-FR"/>
        </w:rPr>
        <w:tab/>
        <w:t>Teneur de la plainte</w:t>
      </w:r>
    </w:p>
    <w:p w14:paraId="77C56111" w14:textId="77777777" w:rsidR="00B806CA" w:rsidRPr="00DD31C0" w:rsidRDefault="00B806CA" w:rsidP="00B806CA">
      <w:pPr>
        <w:pStyle w:val="SingleTxtG"/>
        <w:rPr>
          <w:lang w:val="fr-FR"/>
        </w:rPr>
      </w:pPr>
      <w:r w:rsidRPr="00DD31C0">
        <w:rPr>
          <w:lang w:val="fr-FR"/>
        </w:rPr>
        <w:t>3.1</w:t>
      </w:r>
      <w:r w:rsidRPr="00DD31C0">
        <w:rPr>
          <w:lang w:val="fr-FR"/>
        </w:rPr>
        <w:tab/>
        <w:t>L</w:t>
      </w:r>
      <w:r>
        <w:rPr>
          <w:lang w:val="fr-FR"/>
        </w:rPr>
        <w:t>’</w:t>
      </w:r>
      <w:r w:rsidRPr="00DD31C0">
        <w:rPr>
          <w:lang w:val="fr-FR"/>
        </w:rPr>
        <w:t>auteur affirme que son expulsion vers l</w:t>
      </w:r>
      <w:r>
        <w:rPr>
          <w:lang w:val="fr-FR"/>
        </w:rPr>
        <w:t>’</w:t>
      </w:r>
      <w:r w:rsidRPr="00DD31C0">
        <w:rPr>
          <w:lang w:val="fr-FR"/>
        </w:rPr>
        <w:t>Afghanistan constituerait une violation des droits qui lui sont reconnus par les articles 6 et 7 du Pacte. Il soutient qu</w:t>
      </w:r>
      <w:r>
        <w:rPr>
          <w:lang w:val="fr-FR"/>
        </w:rPr>
        <w:t>’</w:t>
      </w:r>
      <w:r w:rsidRPr="00DD31C0">
        <w:rPr>
          <w:lang w:val="fr-FR"/>
        </w:rPr>
        <w:t>il serait persécuté par son père, par les autorités afghanes et par la population, de façon générale, pour avoir renié l</w:t>
      </w:r>
      <w:r>
        <w:rPr>
          <w:lang w:val="fr-FR"/>
        </w:rPr>
        <w:t>’</w:t>
      </w:r>
      <w:r w:rsidRPr="00DD31C0">
        <w:rPr>
          <w:lang w:val="fr-FR"/>
        </w:rPr>
        <w:t>islam et s</w:t>
      </w:r>
      <w:r>
        <w:rPr>
          <w:lang w:val="fr-FR"/>
        </w:rPr>
        <w:t>’</w:t>
      </w:r>
      <w:r w:rsidRPr="00DD31C0">
        <w:rPr>
          <w:lang w:val="fr-FR"/>
        </w:rPr>
        <w:t>être converti au christianisme, crime passible de la peine de mort dans le droit afghan</w:t>
      </w:r>
      <w:r w:rsidRPr="00A31B91">
        <w:rPr>
          <w:rStyle w:val="Appelnotedebasdep"/>
        </w:rPr>
        <w:footnoteReference w:id="19"/>
      </w:r>
      <w:r w:rsidRPr="00DD31C0">
        <w:rPr>
          <w:lang w:val="fr-FR"/>
        </w:rPr>
        <w:t>. Il affirme que, selon la culture afghane, culture qui valorise la vengeance, en dénonçant son père à la police, il a sali son honneur et seule sa mort permettrait de réparer cet affront. Son père doit donc le tuer pour laver son honneur</w:t>
      </w:r>
      <w:r w:rsidRPr="00A31B91">
        <w:rPr>
          <w:rStyle w:val="Appelnotedebasdep"/>
        </w:rPr>
        <w:footnoteReference w:id="20"/>
      </w:r>
      <w:r w:rsidRPr="00DD31C0">
        <w:rPr>
          <w:lang w:val="fr-FR"/>
        </w:rPr>
        <w:t>.</w:t>
      </w:r>
    </w:p>
    <w:p w14:paraId="6A29B9F1" w14:textId="77777777" w:rsidR="00B806CA" w:rsidRPr="00DD31C0" w:rsidRDefault="00B806CA" w:rsidP="00C508E8">
      <w:pPr>
        <w:pStyle w:val="SingleTxtG"/>
        <w:rPr>
          <w:lang w:val="fr-FR"/>
        </w:rPr>
      </w:pPr>
      <w:r w:rsidRPr="00DD31C0">
        <w:rPr>
          <w:lang w:val="fr-FR"/>
        </w:rPr>
        <w:t>3.2</w:t>
      </w:r>
      <w:r w:rsidRPr="00DD31C0">
        <w:rPr>
          <w:lang w:val="fr-FR"/>
        </w:rPr>
        <w:tab/>
        <w:t>L</w:t>
      </w:r>
      <w:r>
        <w:rPr>
          <w:lang w:val="fr-FR"/>
        </w:rPr>
        <w:t>’</w:t>
      </w:r>
      <w:r w:rsidRPr="00DD31C0">
        <w:rPr>
          <w:lang w:val="fr-FR"/>
        </w:rPr>
        <w:t>auteur fait observer que l</w:t>
      </w:r>
      <w:r>
        <w:rPr>
          <w:lang w:val="fr-FR"/>
        </w:rPr>
        <w:t>’</w:t>
      </w:r>
      <w:r w:rsidRPr="00DD31C0">
        <w:rPr>
          <w:lang w:val="fr-FR"/>
        </w:rPr>
        <w:t>Office des migrations n</w:t>
      </w:r>
      <w:r>
        <w:rPr>
          <w:lang w:val="fr-FR"/>
        </w:rPr>
        <w:t>’</w:t>
      </w:r>
      <w:r w:rsidRPr="00DD31C0">
        <w:rPr>
          <w:lang w:val="fr-FR"/>
        </w:rPr>
        <w:t xml:space="preserve">a pas dûment examiné la question de sa conversion et </w:t>
      </w:r>
      <w:r>
        <w:rPr>
          <w:lang w:val="fr-FR"/>
        </w:rPr>
        <w:t>que</w:t>
      </w:r>
      <w:r w:rsidRPr="00DD31C0">
        <w:rPr>
          <w:lang w:val="fr-FR"/>
        </w:rPr>
        <w:t>, par conséquent,</w:t>
      </w:r>
      <w:r>
        <w:rPr>
          <w:lang w:val="fr-FR"/>
        </w:rPr>
        <w:t xml:space="preserve"> </w:t>
      </w:r>
      <w:r w:rsidRPr="00DD31C0">
        <w:rPr>
          <w:lang w:val="fr-FR"/>
        </w:rPr>
        <w:t>il n</w:t>
      </w:r>
      <w:r>
        <w:rPr>
          <w:lang w:val="fr-FR"/>
        </w:rPr>
        <w:t>’</w:t>
      </w:r>
      <w:r w:rsidRPr="00DD31C0">
        <w:rPr>
          <w:lang w:val="fr-FR"/>
        </w:rPr>
        <w:t>a pas eu la possibilité de démontrer aux autorités compétentes la sincérité de son changement de religion. Il affirme que l</w:t>
      </w:r>
      <w:r>
        <w:rPr>
          <w:lang w:val="fr-FR"/>
        </w:rPr>
        <w:t>’</w:t>
      </w:r>
      <w:r w:rsidRPr="00DD31C0">
        <w:rPr>
          <w:lang w:val="fr-FR"/>
        </w:rPr>
        <w:t>État partie n</w:t>
      </w:r>
      <w:r>
        <w:rPr>
          <w:lang w:val="fr-FR"/>
        </w:rPr>
        <w:t>’</w:t>
      </w:r>
      <w:r w:rsidRPr="00DD31C0">
        <w:rPr>
          <w:lang w:val="fr-FR"/>
        </w:rPr>
        <w:t xml:space="preserve">a pas </w:t>
      </w:r>
      <w:r w:rsidRPr="00DD31C0">
        <w:rPr>
          <w:lang w:val="fr-FR"/>
        </w:rPr>
        <w:lastRenderedPageBreak/>
        <w:t>appliqué le principe de la diligence voulue et que, pour s</w:t>
      </w:r>
      <w:r>
        <w:rPr>
          <w:lang w:val="fr-FR"/>
        </w:rPr>
        <w:t>’</w:t>
      </w:r>
      <w:r w:rsidRPr="00DD31C0">
        <w:rPr>
          <w:lang w:val="fr-FR"/>
        </w:rPr>
        <w:t>acquitter des obligations positives qui lui incombent au regard du droit international, il doit veiller à ce que les demandes d</w:t>
      </w:r>
      <w:r>
        <w:rPr>
          <w:lang w:val="fr-FR"/>
        </w:rPr>
        <w:t>’</w:t>
      </w:r>
      <w:r w:rsidRPr="00DD31C0">
        <w:rPr>
          <w:lang w:val="fr-FR"/>
        </w:rPr>
        <w:t>asile fondées sur la religion donnent lieu à une audience. En outre, l</w:t>
      </w:r>
      <w:r>
        <w:rPr>
          <w:lang w:val="fr-FR"/>
        </w:rPr>
        <w:t>’</w:t>
      </w:r>
      <w:r w:rsidRPr="00DD31C0">
        <w:rPr>
          <w:lang w:val="fr-FR"/>
        </w:rPr>
        <w:t>auteur affirme que la manière dont l</w:t>
      </w:r>
      <w:r>
        <w:rPr>
          <w:lang w:val="fr-FR"/>
        </w:rPr>
        <w:t>’</w:t>
      </w:r>
      <w:r w:rsidRPr="00DD31C0">
        <w:rPr>
          <w:lang w:val="fr-FR"/>
        </w:rPr>
        <w:t>Office des migrations a interprété l</w:t>
      </w:r>
      <w:r>
        <w:rPr>
          <w:lang w:val="fr-FR"/>
        </w:rPr>
        <w:t>’</w:t>
      </w:r>
      <w:r w:rsidRPr="00DD31C0">
        <w:rPr>
          <w:lang w:val="fr-FR"/>
        </w:rPr>
        <w:t>invocation tardive de sa conversion au christianisme montre que celui-ci ne comprend pas ce qu</w:t>
      </w:r>
      <w:r>
        <w:rPr>
          <w:lang w:val="fr-FR"/>
        </w:rPr>
        <w:t>’</w:t>
      </w:r>
      <w:r w:rsidRPr="00DD31C0">
        <w:rPr>
          <w:lang w:val="fr-FR"/>
        </w:rPr>
        <w:t>il a vécu, d</w:t>
      </w:r>
      <w:r>
        <w:rPr>
          <w:lang w:val="fr-FR"/>
        </w:rPr>
        <w:t>’</w:t>
      </w:r>
      <w:r w:rsidRPr="00DD31C0">
        <w:rPr>
          <w:lang w:val="fr-FR"/>
        </w:rPr>
        <w:t>un point de vue psychologique et émotionnel, en tant que jeune ayant longtemps été victime de maltraitance de la part de ses parents, dont il a peur</w:t>
      </w:r>
      <w:r w:rsidRPr="00A31B91">
        <w:rPr>
          <w:rStyle w:val="Appelnotedebasdep"/>
        </w:rPr>
        <w:footnoteReference w:id="21"/>
      </w:r>
      <w:r w:rsidRPr="00DD31C0">
        <w:rPr>
          <w:lang w:val="fr-FR"/>
        </w:rPr>
        <w:t xml:space="preserve">. </w:t>
      </w:r>
    </w:p>
    <w:p w14:paraId="5DCF3AA0" w14:textId="64B7CBB6" w:rsidR="00B806CA" w:rsidRPr="00DD31C0" w:rsidRDefault="00B806CA" w:rsidP="00C508E8">
      <w:pPr>
        <w:pStyle w:val="SingleTxtG"/>
        <w:rPr>
          <w:lang w:val="fr-FR"/>
        </w:rPr>
      </w:pPr>
      <w:r w:rsidRPr="00DD31C0">
        <w:rPr>
          <w:lang w:val="fr-FR"/>
        </w:rPr>
        <w:t>3.3</w:t>
      </w:r>
      <w:r w:rsidRPr="00DD31C0">
        <w:rPr>
          <w:lang w:val="fr-FR"/>
        </w:rPr>
        <w:tab/>
        <w:t>À ce propos, l</w:t>
      </w:r>
      <w:r>
        <w:rPr>
          <w:lang w:val="fr-FR"/>
        </w:rPr>
        <w:t>’</w:t>
      </w:r>
      <w:r w:rsidRPr="00DD31C0">
        <w:rPr>
          <w:lang w:val="fr-FR"/>
        </w:rPr>
        <w:t>auteur invoque un certain nombre de facteurs de vulnérabilité</w:t>
      </w:r>
      <w:r w:rsidR="00C508E8">
        <w:rPr>
          <w:lang w:val="fr-FR"/>
        </w:rPr>
        <w:t> </w:t>
      </w:r>
      <w:r w:rsidRPr="00DD31C0">
        <w:rPr>
          <w:lang w:val="fr-FR"/>
        </w:rPr>
        <w:t>: il est jeune, victime de violence intrafamiliale, et n</w:t>
      </w:r>
      <w:r>
        <w:rPr>
          <w:lang w:val="fr-FR"/>
        </w:rPr>
        <w:t>’</w:t>
      </w:r>
      <w:r w:rsidRPr="00DD31C0">
        <w:rPr>
          <w:lang w:val="fr-FR"/>
        </w:rPr>
        <w:t>a absolument aucun lien social ni linguistique avec l</w:t>
      </w:r>
      <w:r>
        <w:rPr>
          <w:lang w:val="fr-FR"/>
        </w:rPr>
        <w:t>’</w:t>
      </w:r>
      <w:r w:rsidRPr="00DD31C0">
        <w:rPr>
          <w:lang w:val="fr-FR"/>
        </w:rPr>
        <w:t xml:space="preserve">Afghanistan </w:t>
      </w:r>
      <w:r>
        <w:rPr>
          <w:lang w:val="fr-FR"/>
        </w:rPr>
        <w:t>puisqu’il est</w:t>
      </w:r>
      <w:r w:rsidRPr="00DD31C0">
        <w:rPr>
          <w:lang w:val="fr-FR"/>
        </w:rPr>
        <w:t xml:space="preserve"> né et a grandi en Iran</w:t>
      </w:r>
      <w:r>
        <w:rPr>
          <w:lang w:val="fr-FR"/>
        </w:rPr>
        <w:t> ;</w:t>
      </w:r>
      <w:r w:rsidRPr="00DD31C0">
        <w:rPr>
          <w:lang w:val="fr-FR"/>
        </w:rPr>
        <w:t xml:space="preserve"> il appartient à l</w:t>
      </w:r>
      <w:r>
        <w:rPr>
          <w:lang w:val="fr-FR"/>
        </w:rPr>
        <w:t>’</w:t>
      </w:r>
      <w:r w:rsidRPr="00DD31C0">
        <w:rPr>
          <w:lang w:val="fr-FR"/>
        </w:rPr>
        <w:t>ethnie hazara et s</w:t>
      </w:r>
      <w:r>
        <w:rPr>
          <w:lang w:val="fr-FR"/>
        </w:rPr>
        <w:t>’</w:t>
      </w:r>
      <w:r w:rsidRPr="00DD31C0">
        <w:rPr>
          <w:lang w:val="fr-FR"/>
        </w:rPr>
        <w:t xml:space="preserve">est converti au christianisme. Compte tenu de tous ces éléments, il lui </w:t>
      </w:r>
      <w:r>
        <w:rPr>
          <w:lang w:val="fr-FR"/>
        </w:rPr>
        <w:t>serait</w:t>
      </w:r>
      <w:r w:rsidRPr="00DD31C0">
        <w:rPr>
          <w:lang w:val="fr-FR"/>
        </w:rPr>
        <w:t xml:space="preserve"> difficile de s</w:t>
      </w:r>
      <w:r>
        <w:rPr>
          <w:lang w:val="fr-FR"/>
        </w:rPr>
        <w:t>’</w:t>
      </w:r>
      <w:r w:rsidRPr="00DD31C0">
        <w:rPr>
          <w:lang w:val="fr-FR"/>
        </w:rPr>
        <w:t>intégrer au sein de la société afghane et il est particulièrement exposé, notamment, au risque d</w:t>
      </w:r>
      <w:r>
        <w:rPr>
          <w:lang w:val="fr-FR"/>
        </w:rPr>
        <w:t>’</w:t>
      </w:r>
      <w:r w:rsidRPr="00DD31C0">
        <w:rPr>
          <w:lang w:val="fr-FR"/>
        </w:rPr>
        <w:t>être victime de la traite des êtres humains ou du trafic de drogue</w:t>
      </w:r>
      <w:r w:rsidR="00C508E8">
        <w:rPr>
          <w:lang w:val="fr-FR"/>
        </w:rPr>
        <w:t>s</w:t>
      </w:r>
      <w:r w:rsidRPr="00DD31C0">
        <w:rPr>
          <w:lang w:val="fr-FR"/>
        </w:rPr>
        <w:t xml:space="preserve"> ou d</w:t>
      </w:r>
      <w:r>
        <w:rPr>
          <w:lang w:val="fr-FR"/>
        </w:rPr>
        <w:t>’</w:t>
      </w:r>
      <w:r w:rsidRPr="00DD31C0">
        <w:rPr>
          <w:lang w:val="fr-FR"/>
        </w:rPr>
        <w:t>être enrôlé de force par les Taliban. Il affirme que ces éléments n</w:t>
      </w:r>
      <w:r>
        <w:rPr>
          <w:lang w:val="fr-FR"/>
        </w:rPr>
        <w:t>’</w:t>
      </w:r>
      <w:r w:rsidRPr="00DD31C0">
        <w:rPr>
          <w:lang w:val="fr-FR"/>
        </w:rPr>
        <w:t>ont pas été dûment pris en considération et évalués dans le cadre de la procédure d</w:t>
      </w:r>
      <w:r>
        <w:rPr>
          <w:lang w:val="fr-FR"/>
        </w:rPr>
        <w:t>’</w:t>
      </w:r>
      <w:r w:rsidRPr="00DD31C0">
        <w:rPr>
          <w:lang w:val="fr-FR"/>
        </w:rPr>
        <w:t xml:space="preserve">asile. Il ajoute que, comme il a peur de ses parents, il lui est difficile de demander une </w:t>
      </w:r>
      <w:r w:rsidRPr="00DD31C0">
        <w:rPr>
          <w:i/>
          <w:iCs/>
          <w:lang w:val="fr-FR"/>
        </w:rPr>
        <w:t>tazkira</w:t>
      </w:r>
      <w:r w:rsidRPr="00DD31C0">
        <w:rPr>
          <w:lang w:val="fr-FR"/>
        </w:rPr>
        <w:t>, pièce d</w:t>
      </w:r>
      <w:r>
        <w:rPr>
          <w:lang w:val="fr-FR"/>
        </w:rPr>
        <w:t>’</w:t>
      </w:r>
      <w:r w:rsidRPr="00DD31C0">
        <w:rPr>
          <w:lang w:val="fr-FR"/>
        </w:rPr>
        <w:t>identité que toute personne vivant en Afghanistan doit avoir.</w:t>
      </w:r>
    </w:p>
    <w:p w14:paraId="7208F16D" w14:textId="77777777" w:rsidR="00B806CA" w:rsidRPr="00DD31C0" w:rsidRDefault="00B806CA" w:rsidP="00B806CA">
      <w:pPr>
        <w:pStyle w:val="SingleTxtG"/>
        <w:rPr>
          <w:lang w:val="fr-FR"/>
        </w:rPr>
      </w:pPr>
      <w:r w:rsidRPr="00DD31C0">
        <w:rPr>
          <w:lang w:val="fr-FR"/>
        </w:rPr>
        <w:t>3.4</w:t>
      </w:r>
      <w:r w:rsidRPr="00DD31C0">
        <w:rPr>
          <w:lang w:val="fr-FR"/>
        </w:rPr>
        <w:tab/>
        <w:t>L</w:t>
      </w:r>
      <w:r>
        <w:rPr>
          <w:lang w:val="fr-FR"/>
        </w:rPr>
        <w:t>’</w:t>
      </w:r>
      <w:r w:rsidRPr="00DD31C0">
        <w:rPr>
          <w:lang w:val="fr-FR"/>
        </w:rPr>
        <w:t>auteur affirme avoir épuisé les recours internes.</w:t>
      </w:r>
    </w:p>
    <w:p w14:paraId="5C22D29D" w14:textId="77777777" w:rsidR="00B806CA" w:rsidRPr="00DD31C0" w:rsidRDefault="00B806CA" w:rsidP="00B806CA">
      <w:pPr>
        <w:pStyle w:val="H23G"/>
        <w:rPr>
          <w:lang w:val="fr-FR"/>
        </w:rPr>
      </w:pPr>
      <w:r w:rsidRPr="00DD31C0">
        <w:rPr>
          <w:lang w:val="fr-FR"/>
        </w:rPr>
        <w:tab/>
      </w:r>
      <w:r w:rsidRPr="00DD31C0">
        <w:rPr>
          <w:lang w:val="fr-FR"/>
        </w:rPr>
        <w:tab/>
        <w:t>Observations de l</w:t>
      </w:r>
      <w:r>
        <w:rPr>
          <w:lang w:val="fr-FR"/>
        </w:rPr>
        <w:t>’</w:t>
      </w:r>
      <w:r w:rsidRPr="00DD31C0">
        <w:rPr>
          <w:lang w:val="fr-FR"/>
        </w:rPr>
        <w:t>État partie sur la recevabilité et</w:t>
      </w:r>
      <w:r>
        <w:rPr>
          <w:lang w:val="fr-FR"/>
        </w:rPr>
        <w:t xml:space="preserve"> sur</w:t>
      </w:r>
      <w:r w:rsidRPr="00DD31C0">
        <w:rPr>
          <w:lang w:val="fr-FR"/>
        </w:rPr>
        <w:t xml:space="preserve"> le fond</w:t>
      </w:r>
    </w:p>
    <w:p w14:paraId="3EF6C027" w14:textId="77777777" w:rsidR="00B806CA" w:rsidRPr="00DD31C0" w:rsidRDefault="00B806CA" w:rsidP="00B806CA">
      <w:pPr>
        <w:pStyle w:val="SingleTxtG"/>
        <w:rPr>
          <w:lang w:val="fr-FR"/>
        </w:rPr>
      </w:pPr>
      <w:r w:rsidRPr="00DD31C0">
        <w:rPr>
          <w:lang w:val="fr-FR"/>
        </w:rPr>
        <w:t>4.1</w:t>
      </w:r>
      <w:r w:rsidRPr="00DD31C0">
        <w:rPr>
          <w:lang w:val="fr-FR"/>
        </w:rPr>
        <w:tab/>
        <w:t>Dans une note verbale datée du 11 juin 2018, l</w:t>
      </w:r>
      <w:r>
        <w:rPr>
          <w:lang w:val="fr-FR"/>
        </w:rPr>
        <w:t>’</w:t>
      </w:r>
      <w:r w:rsidRPr="00DD31C0">
        <w:rPr>
          <w:lang w:val="fr-FR"/>
        </w:rPr>
        <w:t>État partie a adressé ses observations sur la recevabilité et</w:t>
      </w:r>
      <w:r>
        <w:rPr>
          <w:lang w:val="fr-FR"/>
        </w:rPr>
        <w:t xml:space="preserve"> sur</w:t>
      </w:r>
      <w:r w:rsidRPr="00DD31C0">
        <w:rPr>
          <w:lang w:val="fr-FR"/>
        </w:rPr>
        <w:t xml:space="preserve"> le fond de la communication.</w:t>
      </w:r>
    </w:p>
    <w:p w14:paraId="1B368052" w14:textId="77777777" w:rsidR="00B806CA" w:rsidRPr="00DD31C0" w:rsidRDefault="00B806CA" w:rsidP="00B806CA">
      <w:pPr>
        <w:pStyle w:val="SingleTxtG"/>
        <w:rPr>
          <w:lang w:val="fr-FR"/>
        </w:rPr>
      </w:pPr>
      <w:r w:rsidRPr="00DD31C0">
        <w:rPr>
          <w:lang w:val="fr-FR"/>
        </w:rPr>
        <w:t>4.2</w:t>
      </w:r>
      <w:r w:rsidRPr="00DD31C0">
        <w:rPr>
          <w:lang w:val="fr-FR"/>
        </w:rPr>
        <w:tab/>
        <w:t>Pour ce qui est de la recevabilité de la communication au regard de l</w:t>
      </w:r>
      <w:r>
        <w:rPr>
          <w:lang w:val="fr-FR"/>
        </w:rPr>
        <w:t>’</w:t>
      </w:r>
      <w:r w:rsidRPr="00DD31C0">
        <w:rPr>
          <w:lang w:val="fr-FR"/>
        </w:rPr>
        <w:t>article 5</w:t>
      </w:r>
      <w:r>
        <w:rPr>
          <w:lang w:val="fr-FR"/>
        </w:rPr>
        <w:t xml:space="preserve"> (</w:t>
      </w:r>
      <w:r w:rsidRPr="00DD31C0">
        <w:rPr>
          <w:lang w:val="fr-FR"/>
        </w:rPr>
        <w:t>par</w:t>
      </w:r>
      <w:r>
        <w:rPr>
          <w:lang w:val="fr-FR"/>
        </w:rPr>
        <w:t>. </w:t>
      </w:r>
      <w:r w:rsidRPr="00DD31C0">
        <w:rPr>
          <w:lang w:val="fr-FR"/>
        </w:rPr>
        <w:t>2</w:t>
      </w:r>
      <w:r>
        <w:rPr>
          <w:lang w:val="fr-FR"/>
        </w:rPr>
        <w:t> </w:t>
      </w:r>
      <w:r w:rsidRPr="00DD31C0">
        <w:rPr>
          <w:lang w:val="fr-FR"/>
        </w:rPr>
        <w:t>a) du Protocole facultatif et de l</w:t>
      </w:r>
      <w:r>
        <w:rPr>
          <w:lang w:val="fr-FR"/>
        </w:rPr>
        <w:t>’</w:t>
      </w:r>
      <w:r w:rsidRPr="00DD31C0">
        <w:rPr>
          <w:lang w:val="fr-FR"/>
        </w:rPr>
        <w:t xml:space="preserve">article 99 </w:t>
      </w:r>
      <w:r>
        <w:rPr>
          <w:lang w:val="fr-FR"/>
        </w:rPr>
        <w:t xml:space="preserve">(al. </w:t>
      </w:r>
      <w:r w:rsidRPr="00DD31C0">
        <w:rPr>
          <w:lang w:val="fr-FR"/>
        </w:rPr>
        <w:t>e</w:t>
      </w:r>
      <w:r>
        <w:rPr>
          <w:lang w:val="fr-FR"/>
        </w:rPr>
        <w:t>)</w:t>
      </w:r>
      <w:r w:rsidRPr="00DD31C0">
        <w:rPr>
          <w:lang w:val="fr-FR"/>
        </w:rPr>
        <w:t>) du règlement intérieur du Comité, l</w:t>
      </w:r>
      <w:r>
        <w:rPr>
          <w:lang w:val="fr-FR"/>
        </w:rPr>
        <w:t>’</w:t>
      </w:r>
      <w:r w:rsidRPr="00DD31C0">
        <w:rPr>
          <w:lang w:val="fr-FR"/>
        </w:rPr>
        <w:t>État partie affirme qu</w:t>
      </w:r>
      <w:r>
        <w:rPr>
          <w:lang w:val="fr-FR"/>
        </w:rPr>
        <w:t>’</w:t>
      </w:r>
      <w:r w:rsidRPr="00DD31C0">
        <w:rPr>
          <w:lang w:val="fr-FR"/>
        </w:rPr>
        <w:t>il ignore si la présente communication est actuellement ou a déjà été examinée par une autre instance internationale d</w:t>
      </w:r>
      <w:r>
        <w:rPr>
          <w:lang w:val="fr-FR"/>
        </w:rPr>
        <w:t>’</w:t>
      </w:r>
      <w:r w:rsidRPr="00DD31C0">
        <w:rPr>
          <w:lang w:val="fr-FR"/>
        </w:rPr>
        <w:t>enquête ou de règlement.</w:t>
      </w:r>
    </w:p>
    <w:p w14:paraId="14E58FB3" w14:textId="77777777" w:rsidR="00B806CA" w:rsidRPr="00DD31C0" w:rsidRDefault="00B806CA" w:rsidP="00B806CA">
      <w:pPr>
        <w:pStyle w:val="SingleTxtG"/>
        <w:rPr>
          <w:lang w:val="fr-FR"/>
        </w:rPr>
      </w:pPr>
      <w:r w:rsidRPr="00DD31C0">
        <w:rPr>
          <w:lang w:val="fr-FR"/>
        </w:rPr>
        <w:t>4.3</w:t>
      </w:r>
      <w:r w:rsidRPr="00DD31C0">
        <w:rPr>
          <w:lang w:val="fr-FR"/>
        </w:rPr>
        <w:tab/>
        <w:t>L</w:t>
      </w:r>
      <w:r>
        <w:rPr>
          <w:lang w:val="fr-FR"/>
        </w:rPr>
        <w:t>’</w:t>
      </w:r>
      <w:r w:rsidRPr="00DD31C0">
        <w:rPr>
          <w:lang w:val="fr-FR"/>
        </w:rPr>
        <w:t>État partie fait observer qu</w:t>
      </w:r>
      <w:r>
        <w:rPr>
          <w:lang w:val="fr-FR"/>
        </w:rPr>
        <w:t>’</w:t>
      </w:r>
      <w:r w:rsidRPr="00DD31C0">
        <w:rPr>
          <w:lang w:val="fr-FR"/>
        </w:rPr>
        <w:t>il ne conteste pas la recevabilité de la communication au regard de l</w:t>
      </w:r>
      <w:r>
        <w:rPr>
          <w:lang w:val="fr-FR"/>
        </w:rPr>
        <w:t>’</w:t>
      </w:r>
      <w:r w:rsidRPr="00DD31C0">
        <w:rPr>
          <w:lang w:val="fr-FR"/>
        </w:rPr>
        <w:t>article 5</w:t>
      </w:r>
      <w:r>
        <w:rPr>
          <w:lang w:val="fr-FR"/>
        </w:rPr>
        <w:t xml:space="preserve"> (</w:t>
      </w:r>
      <w:r w:rsidRPr="00DD31C0">
        <w:rPr>
          <w:lang w:val="fr-FR"/>
        </w:rPr>
        <w:t>par</w:t>
      </w:r>
      <w:r>
        <w:rPr>
          <w:lang w:val="fr-FR"/>
        </w:rPr>
        <w:t>. </w:t>
      </w:r>
      <w:r w:rsidRPr="00DD31C0">
        <w:rPr>
          <w:lang w:val="fr-FR"/>
        </w:rPr>
        <w:t>2</w:t>
      </w:r>
      <w:r>
        <w:rPr>
          <w:lang w:val="fr-FR"/>
        </w:rPr>
        <w:t> b</w:t>
      </w:r>
      <w:r w:rsidRPr="00DD31C0">
        <w:rPr>
          <w:lang w:val="fr-FR"/>
        </w:rPr>
        <w:t>) du Protocole facultatif et de l</w:t>
      </w:r>
      <w:r>
        <w:rPr>
          <w:lang w:val="fr-FR"/>
        </w:rPr>
        <w:t>’</w:t>
      </w:r>
      <w:r w:rsidRPr="00DD31C0">
        <w:rPr>
          <w:lang w:val="fr-FR"/>
        </w:rPr>
        <w:t xml:space="preserve">article 99 </w:t>
      </w:r>
      <w:r>
        <w:rPr>
          <w:lang w:val="fr-FR"/>
        </w:rPr>
        <w:t>(al. </w:t>
      </w:r>
      <w:r w:rsidRPr="00DD31C0">
        <w:rPr>
          <w:lang w:val="fr-FR"/>
        </w:rPr>
        <w:t>f)</w:t>
      </w:r>
      <w:r>
        <w:rPr>
          <w:lang w:val="fr-FR"/>
        </w:rPr>
        <w:t>)</w:t>
      </w:r>
      <w:r w:rsidRPr="00DD31C0">
        <w:rPr>
          <w:lang w:val="fr-FR"/>
        </w:rPr>
        <w:t xml:space="preserve"> du règlement intérieur du Comité.</w:t>
      </w:r>
    </w:p>
    <w:p w14:paraId="45C68B90" w14:textId="2D20CE67" w:rsidR="00B806CA" w:rsidRPr="00DD31C0" w:rsidRDefault="00B806CA" w:rsidP="00B806CA">
      <w:pPr>
        <w:pStyle w:val="SingleTxtG"/>
        <w:rPr>
          <w:lang w:val="fr-FR"/>
        </w:rPr>
      </w:pPr>
      <w:r w:rsidRPr="00DD31C0">
        <w:rPr>
          <w:lang w:val="fr-FR"/>
        </w:rPr>
        <w:t>4.4</w:t>
      </w:r>
      <w:r w:rsidRPr="00DD31C0">
        <w:rPr>
          <w:lang w:val="fr-FR"/>
        </w:rPr>
        <w:tab/>
      </w:r>
      <w:bookmarkStart w:id="0" w:name="_Hlk51837750"/>
      <w:r w:rsidRPr="00DD31C0">
        <w:rPr>
          <w:lang w:val="fr-FR"/>
        </w:rPr>
        <w:t>L</w:t>
      </w:r>
      <w:r>
        <w:rPr>
          <w:lang w:val="fr-FR"/>
        </w:rPr>
        <w:t>’</w:t>
      </w:r>
      <w:r w:rsidRPr="00DD31C0">
        <w:rPr>
          <w:lang w:val="fr-FR"/>
        </w:rPr>
        <w:t xml:space="preserve">État partie </w:t>
      </w:r>
      <w:bookmarkEnd w:id="0"/>
      <w:r w:rsidRPr="00DD31C0">
        <w:rPr>
          <w:lang w:val="fr-FR"/>
        </w:rPr>
        <w:t>soutient que l</w:t>
      </w:r>
      <w:r w:rsidRPr="00DD31C0">
        <w:rPr>
          <w:color w:val="333333"/>
          <w:sz w:val="21"/>
          <w:szCs w:val="21"/>
          <w:shd w:val="clear" w:color="auto" w:fill="FFFFFF"/>
          <w:lang w:val="fr-FR"/>
        </w:rPr>
        <w:t>es affirmations de l</w:t>
      </w:r>
      <w:r>
        <w:rPr>
          <w:color w:val="333333"/>
          <w:sz w:val="21"/>
          <w:szCs w:val="21"/>
          <w:shd w:val="clear" w:color="auto" w:fill="FFFFFF"/>
          <w:lang w:val="fr-FR"/>
        </w:rPr>
        <w:t>’</w:t>
      </w:r>
      <w:r w:rsidRPr="00DD31C0">
        <w:rPr>
          <w:color w:val="333333"/>
          <w:sz w:val="21"/>
          <w:szCs w:val="21"/>
          <w:shd w:val="clear" w:color="auto" w:fill="FFFFFF"/>
          <w:lang w:val="fr-FR"/>
        </w:rPr>
        <w:t>auteur selon lesquelles il risque d</w:t>
      </w:r>
      <w:r>
        <w:rPr>
          <w:color w:val="333333"/>
          <w:sz w:val="21"/>
          <w:szCs w:val="21"/>
          <w:shd w:val="clear" w:color="auto" w:fill="FFFFFF"/>
          <w:lang w:val="fr-FR"/>
        </w:rPr>
        <w:t>’</w:t>
      </w:r>
      <w:r w:rsidRPr="00DD31C0">
        <w:rPr>
          <w:color w:val="333333"/>
          <w:sz w:val="21"/>
          <w:szCs w:val="21"/>
          <w:shd w:val="clear" w:color="auto" w:fill="FFFFFF"/>
          <w:lang w:val="fr-FR"/>
        </w:rPr>
        <w:t>être traité d</w:t>
      </w:r>
      <w:r>
        <w:rPr>
          <w:color w:val="333333"/>
          <w:sz w:val="21"/>
          <w:szCs w:val="21"/>
          <w:shd w:val="clear" w:color="auto" w:fill="FFFFFF"/>
          <w:lang w:val="fr-FR"/>
        </w:rPr>
        <w:t>’</w:t>
      </w:r>
      <w:r w:rsidRPr="00DD31C0">
        <w:rPr>
          <w:color w:val="333333"/>
          <w:sz w:val="21"/>
          <w:szCs w:val="21"/>
          <w:shd w:val="clear" w:color="auto" w:fill="FFFFFF"/>
          <w:lang w:val="fr-FR"/>
        </w:rPr>
        <w:t>une manière qui constituerait une violation du</w:t>
      </w:r>
      <w:r w:rsidRPr="00DD31C0">
        <w:rPr>
          <w:lang w:val="fr-FR"/>
        </w:rPr>
        <w:t xml:space="preserve"> Pacte </w:t>
      </w:r>
      <w:r w:rsidRPr="00DD31C0">
        <w:rPr>
          <w:color w:val="333333"/>
          <w:sz w:val="21"/>
          <w:szCs w:val="21"/>
          <w:shd w:val="clear" w:color="auto" w:fill="FFFFFF"/>
          <w:lang w:val="fr-FR"/>
        </w:rPr>
        <w:t>ne sont pas étayées par le minimum d</w:t>
      </w:r>
      <w:r>
        <w:rPr>
          <w:color w:val="333333"/>
          <w:sz w:val="21"/>
          <w:szCs w:val="21"/>
          <w:shd w:val="clear" w:color="auto" w:fill="FFFFFF"/>
          <w:lang w:val="fr-FR"/>
        </w:rPr>
        <w:t>’</w:t>
      </w:r>
      <w:r w:rsidRPr="00DD31C0">
        <w:rPr>
          <w:color w:val="333333"/>
          <w:sz w:val="21"/>
          <w:szCs w:val="21"/>
          <w:shd w:val="clear" w:color="auto" w:fill="FFFFFF"/>
          <w:lang w:val="fr-FR"/>
        </w:rPr>
        <w:t xml:space="preserve">éléments de preuve requis </w:t>
      </w:r>
      <w:r w:rsidRPr="00DD31C0">
        <w:rPr>
          <w:lang w:val="fr-FR"/>
        </w:rPr>
        <w:t xml:space="preserve">aux fins de la recevabilité. </w:t>
      </w:r>
      <w:r>
        <w:rPr>
          <w:lang w:val="fr-FR"/>
        </w:rPr>
        <w:t>De ce fait, l</w:t>
      </w:r>
      <w:r w:rsidRPr="00DD31C0">
        <w:rPr>
          <w:lang w:val="fr-FR"/>
        </w:rPr>
        <w:t>a communication est irrecevable au regard de l</w:t>
      </w:r>
      <w:r>
        <w:rPr>
          <w:lang w:val="fr-FR"/>
        </w:rPr>
        <w:t>’</w:t>
      </w:r>
      <w:r w:rsidRPr="00DD31C0">
        <w:rPr>
          <w:lang w:val="fr-FR"/>
        </w:rPr>
        <w:t>article 3 du Protocole facultatif et de l</w:t>
      </w:r>
      <w:r>
        <w:rPr>
          <w:lang w:val="fr-FR"/>
        </w:rPr>
        <w:t>’</w:t>
      </w:r>
      <w:r w:rsidRPr="00DD31C0">
        <w:rPr>
          <w:lang w:val="fr-FR"/>
        </w:rPr>
        <w:t>article</w:t>
      </w:r>
      <w:r w:rsidR="00C508E8">
        <w:rPr>
          <w:lang w:val="fr-FR"/>
        </w:rPr>
        <w:t> </w:t>
      </w:r>
      <w:r w:rsidRPr="00DD31C0">
        <w:rPr>
          <w:lang w:val="fr-FR"/>
        </w:rPr>
        <w:t xml:space="preserve">99 </w:t>
      </w:r>
      <w:r>
        <w:rPr>
          <w:lang w:val="fr-FR"/>
        </w:rPr>
        <w:t>(al. </w:t>
      </w:r>
      <w:r w:rsidRPr="00DD31C0">
        <w:rPr>
          <w:lang w:val="fr-FR"/>
        </w:rPr>
        <w:t>b</w:t>
      </w:r>
      <w:r>
        <w:rPr>
          <w:lang w:val="fr-FR"/>
        </w:rPr>
        <w:t>)</w:t>
      </w:r>
      <w:r w:rsidRPr="00DD31C0">
        <w:rPr>
          <w:lang w:val="fr-FR"/>
        </w:rPr>
        <w:t>) du règlement intérieur du Comité.</w:t>
      </w:r>
    </w:p>
    <w:p w14:paraId="6CE4DC5D" w14:textId="7DC09307" w:rsidR="00B806CA" w:rsidRPr="00B779C5" w:rsidRDefault="00B806CA" w:rsidP="00B806CA">
      <w:pPr>
        <w:pStyle w:val="SingleTxtG"/>
        <w:rPr>
          <w:lang w:val="fr-FR"/>
        </w:rPr>
      </w:pPr>
      <w:r w:rsidRPr="00DD31C0">
        <w:rPr>
          <w:lang w:val="fr-FR"/>
        </w:rPr>
        <w:t>4.5</w:t>
      </w:r>
      <w:r w:rsidRPr="00DD31C0">
        <w:rPr>
          <w:lang w:val="fr-FR"/>
        </w:rPr>
        <w:tab/>
        <w:t>S</w:t>
      </w:r>
      <w:r>
        <w:rPr>
          <w:lang w:val="fr-FR"/>
        </w:rPr>
        <w:t>’</w:t>
      </w:r>
      <w:r w:rsidRPr="00DD31C0">
        <w:rPr>
          <w:lang w:val="fr-FR"/>
        </w:rPr>
        <w:t>agissant des allégations de violation des articles 6 et 7 du Pacte, l</w:t>
      </w:r>
      <w:r>
        <w:rPr>
          <w:lang w:val="fr-FR"/>
        </w:rPr>
        <w:t>’</w:t>
      </w:r>
      <w:r w:rsidRPr="00DD31C0">
        <w:rPr>
          <w:lang w:val="fr-FR"/>
        </w:rPr>
        <w:t>État partie fait observer que, si le renvoi d</w:t>
      </w:r>
      <w:r>
        <w:rPr>
          <w:lang w:val="fr-FR"/>
        </w:rPr>
        <w:t>’</w:t>
      </w:r>
      <w:r w:rsidRPr="00DD31C0">
        <w:rPr>
          <w:lang w:val="fr-FR"/>
        </w:rPr>
        <w:t>une personne dans son pays d</w:t>
      </w:r>
      <w:r>
        <w:rPr>
          <w:lang w:val="fr-FR"/>
        </w:rPr>
        <w:t>’</w:t>
      </w:r>
      <w:r w:rsidRPr="00DD31C0">
        <w:rPr>
          <w:lang w:val="fr-FR"/>
        </w:rPr>
        <w:t>origine constitue une violation des articles</w:t>
      </w:r>
      <w:r w:rsidR="00C508E8">
        <w:rPr>
          <w:lang w:val="fr-FR"/>
        </w:rPr>
        <w:t> </w:t>
      </w:r>
      <w:r w:rsidRPr="00DD31C0">
        <w:rPr>
          <w:lang w:val="fr-FR"/>
        </w:rPr>
        <w:t>6 ou 7 du Pacte lorsqu</w:t>
      </w:r>
      <w:r>
        <w:rPr>
          <w:lang w:val="fr-FR"/>
        </w:rPr>
        <w:t>’</w:t>
      </w:r>
      <w:r w:rsidRPr="00DD31C0">
        <w:rPr>
          <w:lang w:val="fr-FR"/>
        </w:rPr>
        <w:t>il existe des raisons sérieuses de croire qu</w:t>
      </w:r>
      <w:r>
        <w:rPr>
          <w:lang w:val="fr-FR"/>
        </w:rPr>
        <w:t>’</w:t>
      </w:r>
      <w:r w:rsidRPr="00DD31C0">
        <w:rPr>
          <w:lang w:val="fr-FR"/>
        </w:rPr>
        <w:t>il y a un risque réel de préjudice irréparable, ce risque réel doit être la conséquence nécessaire et prévisible du renvoi et doit être personnel</w:t>
      </w:r>
      <w:r w:rsidRPr="00A31B91">
        <w:rPr>
          <w:rStyle w:val="Appelnotedebasdep"/>
        </w:rPr>
        <w:footnoteReference w:id="22"/>
      </w:r>
      <w:r w:rsidRPr="00B779C5">
        <w:rPr>
          <w:lang w:val="fr-FR"/>
        </w:rPr>
        <w:t xml:space="preserve">. </w:t>
      </w:r>
      <w:r w:rsidRPr="00F34616">
        <w:rPr>
          <w:color w:val="333333"/>
          <w:shd w:val="clear" w:color="auto" w:fill="FFFFFF"/>
          <w:lang w:val="fr-FR"/>
        </w:rPr>
        <w:t>L</w:t>
      </w:r>
      <w:r>
        <w:rPr>
          <w:color w:val="333333"/>
          <w:shd w:val="clear" w:color="auto" w:fill="FFFFFF"/>
          <w:lang w:val="fr-FR"/>
        </w:rPr>
        <w:t>’</w:t>
      </w:r>
      <w:r w:rsidRPr="00F34616">
        <w:rPr>
          <w:color w:val="333333"/>
          <w:shd w:val="clear" w:color="auto" w:fill="FFFFFF"/>
          <w:lang w:val="fr-FR"/>
        </w:rPr>
        <w:t>État partie ajoute qu</w:t>
      </w:r>
      <w:r>
        <w:rPr>
          <w:color w:val="333333"/>
          <w:shd w:val="clear" w:color="auto" w:fill="FFFFFF"/>
          <w:lang w:val="fr-FR"/>
        </w:rPr>
        <w:t>’</w:t>
      </w:r>
      <w:r w:rsidRPr="00F34616">
        <w:rPr>
          <w:color w:val="333333"/>
          <w:shd w:val="clear" w:color="auto" w:fill="FFFFFF"/>
          <w:lang w:val="fr-FR"/>
        </w:rPr>
        <w:t>un poids important doit être accordé à l</w:t>
      </w:r>
      <w:r>
        <w:rPr>
          <w:color w:val="333333"/>
          <w:shd w:val="clear" w:color="auto" w:fill="FFFFFF"/>
          <w:lang w:val="fr-FR"/>
        </w:rPr>
        <w:t>’</w:t>
      </w:r>
      <w:r w:rsidRPr="00F34616">
        <w:rPr>
          <w:color w:val="333333"/>
          <w:shd w:val="clear" w:color="auto" w:fill="FFFFFF"/>
          <w:lang w:val="fr-FR"/>
        </w:rPr>
        <w:t>appréciation faite par les autorités nationales car c</w:t>
      </w:r>
      <w:r>
        <w:rPr>
          <w:color w:val="333333"/>
          <w:shd w:val="clear" w:color="auto" w:fill="FFFFFF"/>
          <w:lang w:val="fr-FR"/>
        </w:rPr>
        <w:t>’</w:t>
      </w:r>
      <w:r w:rsidRPr="00F34616">
        <w:rPr>
          <w:color w:val="333333"/>
          <w:shd w:val="clear" w:color="auto" w:fill="FFFFFF"/>
          <w:lang w:val="fr-FR"/>
        </w:rPr>
        <w:t>est à elles qu</w:t>
      </w:r>
      <w:r>
        <w:rPr>
          <w:color w:val="333333"/>
          <w:shd w:val="clear" w:color="auto" w:fill="FFFFFF"/>
          <w:lang w:val="fr-FR"/>
        </w:rPr>
        <w:t>’</w:t>
      </w:r>
      <w:r w:rsidRPr="00F34616">
        <w:rPr>
          <w:color w:val="333333"/>
          <w:shd w:val="clear" w:color="auto" w:fill="FFFFFF"/>
          <w:lang w:val="fr-FR"/>
        </w:rPr>
        <w:t xml:space="preserve">il appartient de manière </w:t>
      </w:r>
      <w:r w:rsidRPr="00F34616">
        <w:rPr>
          <w:color w:val="333333"/>
          <w:shd w:val="clear" w:color="auto" w:fill="FFFFFF"/>
          <w:lang w:val="fr-FR"/>
        </w:rPr>
        <w:lastRenderedPageBreak/>
        <w:t>générale d</w:t>
      </w:r>
      <w:r>
        <w:rPr>
          <w:color w:val="333333"/>
          <w:shd w:val="clear" w:color="auto" w:fill="FFFFFF"/>
          <w:lang w:val="fr-FR"/>
        </w:rPr>
        <w:t>’</w:t>
      </w:r>
      <w:r w:rsidRPr="00F34616">
        <w:rPr>
          <w:color w:val="333333"/>
          <w:shd w:val="clear" w:color="auto" w:fill="FFFFFF"/>
          <w:lang w:val="fr-FR"/>
        </w:rPr>
        <w:t>examiner ou d</w:t>
      </w:r>
      <w:r>
        <w:rPr>
          <w:color w:val="333333"/>
          <w:shd w:val="clear" w:color="auto" w:fill="FFFFFF"/>
          <w:lang w:val="fr-FR"/>
        </w:rPr>
        <w:t>’</w:t>
      </w:r>
      <w:r w:rsidRPr="00F34616">
        <w:rPr>
          <w:color w:val="333333"/>
          <w:shd w:val="clear" w:color="auto" w:fill="FFFFFF"/>
          <w:lang w:val="fr-FR"/>
        </w:rPr>
        <w:t>apprécier directement les faits et les éléments de preuve afin d</w:t>
      </w:r>
      <w:r>
        <w:rPr>
          <w:color w:val="333333"/>
          <w:shd w:val="clear" w:color="auto" w:fill="FFFFFF"/>
          <w:lang w:val="fr-FR"/>
        </w:rPr>
        <w:t>’</w:t>
      </w:r>
      <w:r w:rsidRPr="00F34616">
        <w:rPr>
          <w:color w:val="333333"/>
          <w:shd w:val="clear" w:color="auto" w:fill="FFFFFF"/>
          <w:lang w:val="fr-FR"/>
        </w:rPr>
        <w:t>établir l</w:t>
      </w:r>
      <w:r>
        <w:rPr>
          <w:color w:val="333333"/>
          <w:shd w:val="clear" w:color="auto" w:fill="FFFFFF"/>
          <w:lang w:val="fr-FR"/>
        </w:rPr>
        <w:t>’</w:t>
      </w:r>
      <w:r w:rsidRPr="00F34616">
        <w:rPr>
          <w:color w:val="333333"/>
          <w:shd w:val="clear" w:color="auto" w:fill="FFFFFF"/>
          <w:lang w:val="fr-FR"/>
        </w:rPr>
        <w:t>existence d</w:t>
      </w:r>
      <w:r>
        <w:rPr>
          <w:color w:val="333333"/>
          <w:shd w:val="clear" w:color="auto" w:fill="FFFFFF"/>
          <w:lang w:val="fr-FR"/>
        </w:rPr>
        <w:t>’</w:t>
      </w:r>
      <w:r w:rsidRPr="00F34616">
        <w:rPr>
          <w:color w:val="333333"/>
          <w:shd w:val="clear" w:color="auto" w:fill="FFFFFF"/>
          <w:lang w:val="fr-FR"/>
        </w:rPr>
        <w:t>un risque réel de préjudice irréparable, sauf s</w:t>
      </w:r>
      <w:r>
        <w:rPr>
          <w:color w:val="333333"/>
          <w:shd w:val="clear" w:color="auto" w:fill="FFFFFF"/>
          <w:lang w:val="fr-FR"/>
        </w:rPr>
        <w:t>’</w:t>
      </w:r>
      <w:r w:rsidRPr="00F34616">
        <w:rPr>
          <w:color w:val="333333"/>
          <w:shd w:val="clear" w:color="auto" w:fill="FFFFFF"/>
          <w:lang w:val="fr-FR"/>
        </w:rPr>
        <w:t>il est établi que cette appréciation a été manifestement arbitraire ou erronée ou a représenté un déni de justice.</w:t>
      </w:r>
      <w:r w:rsidRPr="00B779C5">
        <w:rPr>
          <w:lang w:val="fr-FR"/>
        </w:rPr>
        <w:t xml:space="preserve"> </w:t>
      </w:r>
      <w:r w:rsidRPr="00F34616">
        <w:rPr>
          <w:color w:val="333333"/>
          <w:shd w:val="clear" w:color="auto" w:fill="FFFFFF"/>
          <w:lang w:val="fr-FR"/>
        </w:rPr>
        <w:t>Il souligne que cette approche repose sur l</w:t>
      </w:r>
      <w:r>
        <w:rPr>
          <w:color w:val="333333"/>
          <w:shd w:val="clear" w:color="auto" w:fill="FFFFFF"/>
          <w:lang w:val="fr-FR"/>
        </w:rPr>
        <w:t>’</w:t>
      </w:r>
      <w:r w:rsidRPr="00F34616">
        <w:rPr>
          <w:color w:val="333333"/>
          <w:shd w:val="clear" w:color="auto" w:fill="FFFFFF"/>
          <w:lang w:val="fr-FR"/>
        </w:rPr>
        <w:t>acceptation par le Comité du fait que les autorités nationales sont les mieux placées pour établir les faits, étant donné qu</w:t>
      </w:r>
      <w:r>
        <w:rPr>
          <w:color w:val="333333"/>
          <w:shd w:val="clear" w:color="auto" w:fill="FFFFFF"/>
          <w:lang w:val="fr-FR"/>
        </w:rPr>
        <w:t>’</w:t>
      </w:r>
      <w:r w:rsidRPr="00F34616">
        <w:rPr>
          <w:color w:val="333333"/>
          <w:shd w:val="clear" w:color="auto" w:fill="FFFFFF"/>
          <w:lang w:val="fr-FR"/>
        </w:rPr>
        <w:t>elles ont directement accès aux témoignages oraux et aux autres éléments apportés dans le cadre des procédures judiciaires au niveau national</w:t>
      </w:r>
      <w:r w:rsidRPr="00B779C5">
        <w:rPr>
          <w:lang w:val="fr-FR"/>
        </w:rPr>
        <w:t>.</w:t>
      </w:r>
      <w:r w:rsidRPr="00F34616">
        <w:rPr>
          <w:lang w:val="fr-FR"/>
        </w:rPr>
        <w:t xml:space="preserve"> </w:t>
      </w:r>
      <w:r w:rsidRPr="00F34616">
        <w:rPr>
          <w:color w:val="333333"/>
          <w:shd w:val="clear" w:color="auto" w:fill="FFFFFF"/>
          <w:lang w:val="fr-FR"/>
        </w:rPr>
        <w:t>Il ajoute en outre que plusieurs dispositions de la loi sur les étrangers reprennent les principes énoncés aux articles 6 (par. 1) et 7 du Pacte</w:t>
      </w:r>
      <w:r w:rsidRPr="00BD2312">
        <w:rPr>
          <w:lang w:val="fr-FR"/>
        </w:rPr>
        <w:t>.</w:t>
      </w:r>
      <w:r w:rsidRPr="00B779C5">
        <w:rPr>
          <w:lang w:val="fr-FR"/>
        </w:rPr>
        <w:t xml:space="preserve"> </w:t>
      </w:r>
      <w:r w:rsidRPr="00F34616">
        <w:rPr>
          <w:color w:val="333333"/>
          <w:shd w:val="clear" w:color="auto" w:fill="FFFFFF"/>
          <w:lang w:val="fr-FR"/>
        </w:rPr>
        <w:t>Les autorités suédoises de l</w:t>
      </w:r>
      <w:r>
        <w:rPr>
          <w:color w:val="333333"/>
          <w:shd w:val="clear" w:color="auto" w:fill="FFFFFF"/>
          <w:lang w:val="fr-FR"/>
        </w:rPr>
        <w:t>’</w:t>
      </w:r>
      <w:r w:rsidRPr="00F34616">
        <w:rPr>
          <w:color w:val="333333"/>
          <w:shd w:val="clear" w:color="auto" w:fill="FFFFFF"/>
          <w:lang w:val="fr-FR"/>
        </w:rPr>
        <w:t>immigration, lorsqu</w:t>
      </w:r>
      <w:r>
        <w:rPr>
          <w:color w:val="333333"/>
          <w:shd w:val="clear" w:color="auto" w:fill="FFFFFF"/>
          <w:lang w:val="fr-FR"/>
        </w:rPr>
        <w:t>’</w:t>
      </w:r>
      <w:r w:rsidRPr="00F34616">
        <w:rPr>
          <w:color w:val="333333"/>
          <w:shd w:val="clear" w:color="auto" w:fill="FFFFFF"/>
          <w:lang w:val="fr-FR"/>
        </w:rPr>
        <w:t>elles examinent une demande d</w:t>
      </w:r>
      <w:r>
        <w:rPr>
          <w:color w:val="333333"/>
          <w:shd w:val="clear" w:color="auto" w:fill="FFFFFF"/>
          <w:lang w:val="fr-FR"/>
        </w:rPr>
        <w:t>’</w:t>
      </w:r>
      <w:r w:rsidRPr="00F34616">
        <w:rPr>
          <w:color w:val="333333"/>
          <w:shd w:val="clear" w:color="auto" w:fill="FFFFFF"/>
          <w:lang w:val="fr-FR"/>
        </w:rPr>
        <w:t>asile présentée au titre de la loi relative aux étrangers, appliquent donc les mêmes critères que le Comité lorsqu</w:t>
      </w:r>
      <w:r>
        <w:rPr>
          <w:color w:val="333333"/>
          <w:shd w:val="clear" w:color="auto" w:fill="FFFFFF"/>
          <w:lang w:val="fr-FR"/>
        </w:rPr>
        <w:t>’</w:t>
      </w:r>
      <w:r w:rsidRPr="00F34616">
        <w:rPr>
          <w:color w:val="333333"/>
          <w:shd w:val="clear" w:color="auto" w:fill="FFFFFF"/>
          <w:lang w:val="fr-FR"/>
        </w:rPr>
        <w:t>il examine une plainte soumise en vertu du Pacte</w:t>
      </w:r>
      <w:r w:rsidRPr="00B779C5">
        <w:rPr>
          <w:lang w:val="fr-FR"/>
        </w:rPr>
        <w:t>.</w:t>
      </w:r>
    </w:p>
    <w:p w14:paraId="22E6DFD0" w14:textId="5DAF9712" w:rsidR="00B806CA" w:rsidRPr="00DD31C0" w:rsidRDefault="00B806CA" w:rsidP="00B806CA">
      <w:pPr>
        <w:pStyle w:val="SingleTxtG"/>
        <w:rPr>
          <w:lang w:val="fr-FR"/>
        </w:rPr>
      </w:pPr>
      <w:r w:rsidRPr="00DD31C0">
        <w:rPr>
          <w:lang w:val="fr-FR"/>
        </w:rPr>
        <w:t>4.6</w:t>
      </w:r>
      <w:r w:rsidRPr="00DD31C0">
        <w:rPr>
          <w:lang w:val="fr-FR"/>
        </w:rPr>
        <w:tab/>
        <w:t>Pour ce qui est de la situation générale des droits de l</w:t>
      </w:r>
      <w:r>
        <w:rPr>
          <w:lang w:val="fr-FR"/>
        </w:rPr>
        <w:t>’</w:t>
      </w:r>
      <w:r w:rsidRPr="00DD31C0">
        <w:rPr>
          <w:lang w:val="fr-FR"/>
        </w:rPr>
        <w:t>homme en Afghanistan, l</w:t>
      </w:r>
      <w:r>
        <w:rPr>
          <w:lang w:val="fr-FR"/>
        </w:rPr>
        <w:t>’</w:t>
      </w:r>
      <w:r w:rsidRPr="00DD31C0">
        <w:rPr>
          <w:lang w:val="fr-FR"/>
        </w:rPr>
        <w:t>État partie fait observer que ce pays est partie au Pacte, ainsi qu</w:t>
      </w:r>
      <w:r>
        <w:rPr>
          <w:lang w:val="fr-FR"/>
        </w:rPr>
        <w:t>’</w:t>
      </w:r>
      <w:r w:rsidRPr="00DD31C0">
        <w:rPr>
          <w:lang w:val="fr-FR"/>
        </w:rPr>
        <w:t>à la Convention contre la torture et autres peines ou traitements cruels, inhumains ou dégradants. Il ajoute que, s</w:t>
      </w:r>
      <w:r>
        <w:rPr>
          <w:lang w:val="fr-FR"/>
        </w:rPr>
        <w:t>’</w:t>
      </w:r>
      <w:r w:rsidRPr="00DD31C0">
        <w:rPr>
          <w:lang w:val="fr-FR"/>
        </w:rPr>
        <w:t>il reconnaît que la situation en Afghanistan s</w:t>
      </w:r>
      <w:r>
        <w:rPr>
          <w:lang w:val="fr-FR"/>
        </w:rPr>
        <w:t>’</w:t>
      </w:r>
      <w:r w:rsidRPr="00DD31C0">
        <w:rPr>
          <w:lang w:val="fr-FR"/>
        </w:rPr>
        <w:t>est dégradée ces dernières années sur le plan de la sécurité, l</w:t>
      </w:r>
      <w:r>
        <w:rPr>
          <w:lang w:val="fr-FR"/>
        </w:rPr>
        <w:t>’</w:t>
      </w:r>
      <w:r w:rsidRPr="00DD31C0">
        <w:rPr>
          <w:lang w:val="fr-FR"/>
        </w:rPr>
        <w:t>intensité du conflit varie grandement d</w:t>
      </w:r>
      <w:r>
        <w:rPr>
          <w:lang w:val="fr-FR"/>
        </w:rPr>
        <w:t>’</w:t>
      </w:r>
      <w:r w:rsidRPr="00DD31C0">
        <w:rPr>
          <w:lang w:val="fr-FR"/>
        </w:rPr>
        <w:t>une région à l</w:t>
      </w:r>
      <w:r>
        <w:rPr>
          <w:lang w:val="fr-FR"/>
        </w:rPr>
        <w:t>’</w:t>
      </w:r>
      <w:r w:rsidRPr="00DD31C0">
        <w:rPr>
          <w:lang w:val="fr-FR"/>
        </w:rPr>
        <w:t>autre du pays et le degré de violence aveugle observé sur l</w:t>
      </w:r>
      <w:r>
        <w:rPr>
          <w:lang w:val="fr-FR"/>
        </w:rPr>
        <w:t>’</w:t>
      </w:r>
      <w:r w:rsidRPr="00DD31C0">
        <w:rPr>
          <w:lang w:val="fr-FR"/>
        </w:rPr>
        <w:t>ensemble du territoire n</w:t>
      </w:r>
      <w:r>
        <w:rPr>
          <w:lang w:val="fr-FR"/>
        </w:rPr>
        <w:t>’</w:t>
      </w:r>
      <w:r w:rsidRPr="00DD31C0">
        <w:rPr>
          <w:lang w:val="fr-FR"/>
        </w:rPr>
        <w:t>est pas de nature à justifier qu</w:t>
      </w:r>
      <w:r>
        <w:rPr>
          <w:lang w:val="fr-FR"/>
        </w:rPr>
        <w:t>’</w:t>
      </w:r>
      <w:r w:rsidRPr="00DD31C0">
        <w:rPr>
          <w:lang w:val="fr-FR"/>
        </w:rPr>
        <w:t>il faille protéger tous les demandeurs d</w:t>
      </w:r>
      <w:r>
        <w:rPr>
          <w:lang w:val="fr-FR"/>
        </w:rPr>
        <w:t>’</w:t>
      </w:r>
      <w:r w:rsidRPr="00DD31C0">
        <w:rPr>
          <w:lang w:val="fr-FR"/>
        </w:rPr>
        <w:t>asile de ce pays</w:t>
      </w:r>
      <w:r w:rsidRPr="00A31B91">
        <w:rPr>
          <w:rStyle w:val="Appelnotedebasdep"/>
        </w:rPr>
        <w:footnoteReference w:id="23"/>
      </w:r>
      <w:r w:rsidRPr="00DD31C0">
        <w:rPr>
          <w:lang w:val="fr-FR"/>
        </w:rPr>
        <w:t>. Il ajoute que si les Hazaras restent victimes de discrimination, de façon générale, en Afghanistan, il ressort des informations les plus récentes que l</w:t>
      </w:r>
      <w:r>
        <w:rPr>
          <w:lang w:val="fr-FR"/>
        </w:rPr>
        <w:t>’</w:t>
      </w:r>
      <w:r w:rsidRPr="00DD31C0">
        <w:rPr>
          <w:lang w:val="fr-FR"/>
        </w:rPr>
        <w:t>appartenance ethnique et la religion ne font pas partie des principaux motifs de discrimination contre cette ethnie</w:t>
      </w:r>
      <w:r w:rsidRPr="00A31B91">
        <w:rPr>
          <w:rStyle w:val="Appelnotedebasdep"/>
        </w:rPr>
        <w:footnoteReference w:id="24"/>
      </w:r>
      <w:r w:rsidRPr="00DD31C0">
        <w:rPr>
          <w:lang w:val="fr-FR"/>
        </w:rPr>
        <w:t xml:space="preserve">. Il </w:t>
      </w:r>
      <w:r>
        <w:rPr>
          <w:lang w:val="fr-FR"/>
        </w:rPr>
        <w:t>indique</w:t>
      </w:r>
      <w:r w:rsidRPr="00DD31C0">
        <w:rPr>
          <w:lang w:val="fr-FR"/>
        </w:rPr>
        <w:t xml:space="preserve"> que le rapport publié par l</w:t>
      </w:r>
      <w:r>
        <w:rPr>
          <w:lang w:val="fr-FR"/>
        </w:rPr>
        <w:t>’</w:t>
      </w:r>
      <w:r w:rsidRPr="00DD31C0">
        <w:rPr>
          <w:lang w:val="fr-FR"/>
        </w:rPr>
        <w:t xml:space="preserve">Office suédois des migrations en décembre 2017 ne permet pas de </w:t>
      </w:r>
      <w:r w:rsidRPr="00AC3DFD">
        <w:rPr>
          <w:lang w:val="fr-FR"/>
        </w:rPr>
        <w:t xml:space="preserve">conclure </w:t>
      </w:r>
      <w:r w:rsidRPr="00F34616">
        <w:rPr>
          <w:shd w:val="clear" w:color="auto" w:fill="FFFFFF"/>
          <w:lang w:val="fr-FR"/>
        </w:rPr>
        <w:t>qu</w:t>
      </w:r>
      <w:r>
        <w:rPr>
          <w:shd w:val="clear" w:color="auto" w:fill="FFFFFF"/>
          <w:lang w:val="fr-FR"/>
        </w:rPr>
        <w:t>’</w:t>
      </w:r>
      <w:r w:rsidRPr="00F34616">
        <w:rPr>
          <w:shd w:val="clear" w:color="auto" w:fill="FFFFFF"/>
          <w:lang w:val="fr-FR"/>
        </w:rPr>
        <w:t>une simple allégation de reniement de l</w:t>
      </w:r>
      <w:r>
        <w:rPr>
          <w:shd w:val="clear" w:color="auto" w:fill="FFFFFF"/>
          <w:lang w:val="fr-FR"/>
        </w:rPr>
        <w:t>’</w:t>
      </w:r>
      <w:r w:rsidRPr="00F34616">
        <w:rPr>
          <w:shd w:val="clear" w:color="auto" w:fill="FFFFFF"/>
          <w:lang w:val="fr-FR"/>
        </w:rPr>
        <w:t xml:space="preserve">islam </w:t>
      </w:r>
      <w:r w:rsidRPr="00F34616">
        <w:rPr>
          <w:color w:val="333333"/>
          <w:shd w:val="clear" w:color="auto" w:fill="FFFFFF"/>
          <w:lang w:val="fr-FR"/>
        </w:rPr>
        <w:t xml:space="preserve">suffit à </w:t>
      </w:r>
      <w:r w:rsidRPr="00F34616">
        <w:rPr>
          <w:shd w:val="clear" w:color="auto" w:fill="FFFFFF"/>
          <w:lang w:val="fr-FR"/>
        </w:rPr>
        <w:t>établir l</w:t>
      </w:r>
      <w:r>
        <w:rPr>
          <w:shd w:val="clear" w:color="auto" w:fill="FFFFFF"/>
          <w:lang w:val="fr-FR"/>
        </w:rPr>
        <w:t>’</w:t>
      </w:r>
      <w:r w:rsidRPr="00F34616">
        <w:rPr>
          <w:shd w:val="clear" w:color="auto" w:fill="FFFFFF"/>
          <w:lang w:val="fr-FR"/>
        </w:rPr>
        <w:t>existence d</w:t>
      </w:r>
      <w:r>
        <w:rPr>
          <w:shd w:val="clear" w:color="auto" w:fill="FFFFFF"/>
          <w:lang w:val="fr-FR"/>
        </w:rPr>
        <w:t>’</w:t>
      </w:r>
      <w:r w:rsidRPr="00F34616">
        <w:rPr>
          <w:shd w:val="clear" w:color="auto" w:fill="FFFFFF"/>
          <w:lang w:val="fr-FR"/>
        </w:rPr>
        <w:t>un risque réel de persécution justifiant d</w:t>
      </w:r>
      <w:r>
        <w:rPr>
          <w:shd w:val="clear" w:color="auto" w:fill="FFFFFF"/>
          <w:lang w:val="fr-FR"/>
        </w:rPr>
        <w:t>’</w:t>
      </w:r>
      <w:r w:rsidRPr="00F34616">
        <w:rPr>
          <w:shd w:val="clear" w:color="auto" w:fill="FFFFFF"/>
          <w:lang w:val="fr-FR"/>
        </w:rPr>
        <w:t>accorder à l</w:t>
      </w:r>
      <w:r>
        <w:rPr>
          <w:shd w:val="clear" w:color="auto" w:fill="FFFFFF"/>
          <w:lang w:val="fr-FR"/>
        </w:rPr>
        <w:t>’</w:t>
      </w:r>
      <w:r w:rsidRPr="00F34616">
        <w:rPr>
          <w:shd w:val="clear" w:color="auto" w:fill="FFFFFF"/>
          <w:lang w:val="fr-FR"/>
        </w:rPr>
        <w:t>intéressé une protection internationale, tout en faisant observer que, selon le rapport, un apostat risque d</w:t>
      </w:r>
      <w:r>
        <w:rPr>
          <w:shd w:val="clear" w:color="auto" w:fill="FFFFFF"/>
          <w:lang w:val="fr-FR"/>
        </w:rPr>
        <w:t>’</w:t>
      </w:r>
      <w:r w:rsidRPr="00F34616">
        <w:rPr>
          <w:shd w:val="clear" w:color="auto" w:fill="FFFFFF"/>
          <w:lang w:val="fr-FR"/>
        </w:rPr>
        <w:t>être désavoué par sa famille et d</w:t>
      </w:r>
      <w:r>
        <w:rPr>
          <w:shd w:val="clear" w:color="auto" w:fill="FFFFFF"/>
          <w:lang w:val="fr-FR"/>
        </w:rPr>
        <w:t>’</w:t>
      </w:r>
      <w:r w:rsidRPr="00F34616">
        <w:rPr>
          <w:shd w:val="clear" w:color="auto" w:fill="FFFFFF"/>
          <w:lang w:val="fr-FR"/>
        </w:rPr>
        <w:t>être tué par d</w:t>
      </w:r>
      <w:r>
        <w:rPr>
          <w:shd w:val="clear" w:color="auto" w:fill="FFFFFF"/>
          <w:lang w:val="fr-FR"/>
        </w:rPr>
        <w:t>’</w:t>
      </w:r>
      <w:r w:rsidRPr="00F34616">
        <w:rPr>
          <w:shd w:val="clear" w:color="auto" w:fill="FFFFFF"/>
          <w:lang w:val="fr-FR"/>
        </w:rPr>
        <w:t>autres membres de la société sans avoir été jugé, que de simples accusations d</w:t>
      </w:r>
      <w:r>
        <w:rPr>
          <w:shd w:val="clear" w:color="auto" w:fill="FFFFFF"/>
          <w:lang w:val="fr-FR"/>
        </w:rPr>
        <w:t>’</w:t>
      </w:r>
      <w:r w:rsidRPr="00F34616">
        <w:rPr>
          <w:shd w:val="clear" w:color="auto" w:fill="FFFFFF"/>
          <w:lang w:val="fr-FR"/>
        </w:rPr>
        <w:t xml:space="preserve">apostasie peuvent susciter des réactions violentes, et que les personnes </w:t>
      </w:r>
      <w:r w:rsidRPr="00F34616">
        <w:rPr>
          <w:lang w:val="fr-FR"/>
        </w:rPr>
        <w:t>qui n</w:t>
      </w:r>
      <w:r>
        <w:rPr>
          <w:lang w:val="fr-FR"/>
        </w:rPr>
        <w:t>’</w:t>
      </w:r>
      <w:r w:rsidRPr="00F34616">
        <w:rPr>
          <w:lang w:val="fr-FR"/>
        </w:rPr>
        <w:t xml:space="preserve">ont pas </w:t>
      </w:r>
      <w:r w:rsidRPr="00465C04">
        <w:rPr>
          <w:lang w:val="fr-FR"/>
        </w:rPr>
        <w:t>de relations sur</w:t>
      </w:r>
      <w:r>
        <w:rPr>
          <w:lang w:val="fr-FR"/>
        </w:rPr>
        <w:t xml:space="preserve"> lesquelles compter</w:t>
      </w:r>
      <w:r w:rsidRPr="00C461C4">
        <w:rPr>
          <w:lang w:val="fr-FR"/>
        </w:rPr>
        <w:t xml:space="preserve"> sont particulièrement vulnérables</w:t>
      </w:r>
      <w:r w:rsidRPr="001E67D3">
        <w:rPr>
          <w:lang w:val="fr-FR"/>
        </w:rPr>
        <w:t>.</w:t>
      </w:r>
      <w:r w:rsidRPr="005B1707">
        <w:rPr>
          <w:lang w:val="fr-FR"/>
        </w:rPr>
        <w:t xml:space="preserve"> L</w:t>
      </w:r>
      <w:r>
        <w:rPr>
          <w:lang w:val="fr-FR"/>
        </w:rPr>
        <w:t>’</w:t>
      </w:r>
      <w:r w:rsidRPr="005B1707">
        <w:rPr>
          <w:lang w:val="fr-FR"/>
        </w:rPr>
        <w:t>État partie fait également observer que les apostats ont la possibilité de se repentir et de revenir à l</w:t>
      </w:r>
      <w:r>
        <w:rPr>
          <w:lang w:val="fr-FR"/>
        </w:rPr>
        <w:t>’</w:t>
      </w:r>
      <w:r w:rsidRPr="005B1707">
        <w:rPr>
          <w:lang w:val="fr-FR"/>
        </w:rPr>
        <w:t>islam.</w:t>
      </w:r>
      <w:r w:rsidRPr="00ED067F">
        <w:rPr>
          <w:lang w:val="fr-FR"/>
        </w:rPr>
        <w:t xml:space="preserve"> Ainsi, l</w:t>
      </w:r>
      <w:r w:rsidRPr="00AC3DFD">
        <w:rPr>
          <w:lang w:val="fr-FR"/>
        </w:rPr>
        <w:t>a situation générale n</w:t>
      </w:r>
      <w:r>
        <w:rPr>
          <w:lang w:val="fr-FR"/>
        </w:rPr>
        <w:t>’</w:t>
      </w:r>
      <w:r w:rsidRPr="00AC3DFD">
        <w:rPr>
          <w:lang w:val="fr-FR"/>
        </w:rPr>
        <w:t>est pas suffisante en elle-même pour établir que l</w:t>
      </w:r>
      <w:r>
        <w:rPr>
          <w:lang w:val="fr-FR"/>
        </w:rPr>
        <w:t>’</w:t>
      </w:r>
      <w:r w:rsidRPr="00AC3DFD">
        <w:rPr>
          <w:lang w:val="fr-FR"/>
        </w:rPr>
        <w:t>expulsion de l</w:t>
      </w:r>
      <w:r>
        <w:rPr>
          <w:lang w:val="fr-FR"/>
        </w:rPr>
        <w:t>’</w:t>
      </w:r>
      <w:r w:rsidRPr="00AC3DFD">
        <w:rPr>
          <w:lang w:val="fr-FR"/>
        </w:rPr>
        <w:t xml:space="preserve">auteur </w:t>
      </w:r>
      <w:r w:rsidRPr="00DD31C0">
        <w:rPr>
          <w:lang w:val="fr-FR"/>
        </w:rPr>
        <w:t>serait contraire aux articles 6 et 7 du Pacte. Le Comité doit donc centrer son évaluation sur les conséquences prévisibles de l</w:t>
      </w:r>
      <w:r>
        <w:rPr>
          <w:lang w:val="fr-FR"/>
        </w:rPr>
        <w:t>’</w:t>
      </w:r>
      <w:r w:rsidRPr="00DD31C0">
        <w:rPr>
          <w:lang w:val="fr-FR"/>
        </w:rPr>
        <w:t>expulsion de l</w:t>
      </w:r>
      <w:r>
        <w:rPr>
          <w:lang w:val="fr-FR"/>
        </w:rPr>
        <w:t>’</w:t>
      </w:r>
      <w:r w:rsidRPr="00DD31C0">
        <w:rPr>
          <w:lang w:val="fr-FR"/>
        </w:rPr>
        <w:t>auteur vers l</w:t>
      </w:r>
      <w:r>
        <w:rPr>
          <w:lang w:val="fr-FR"/>
        </w:rPr>
        <w:t>’</w:t>
      </w:r>
      <w:r w:rsidRPr="00DD31C0">
        <w:rPr>
          <w:lang w:val="fr-FR"/>
        </w:rPr>
        <w:t>Afghanistan compte tenu de la situation personnelle de celui</w:t>
      </w:r>
      <w:r w:rsidR="006B6471">
        <w:rPr>
          <w:lang w:val="fr-FR"/>
        </w:rPr>
        <w:noBreakHyphen/>
      </w:r>
      <w:r w:rsidRPr="00DD31C0">
        <w:rPr>
          <w:lang w:val="fr-FR"/>
        </w:rPr>
        <w:t>ci. À ce propos, l</w:t>
      </w:r>
      <w:r>
        <w:rPr>
          <w:lang w:val="fr-FR"/>
        </w:rPr>
        <w:t>’</w:t>
      </w:r>
      <w:r w:rsidRPr="00DD31C0">
        <w:rPr>
          <w:lang w:val="fr-FR"/>
        </w:rPr>
        <w:t>État partie souligne que c</w:t>
      </w:r>
      <w:r>
        <w:rPr>
          <w:lang w:val="fr-FR"/>
        </w:rPr>
        <w:t>’</w:t>
      </w:r>
      <w:r w:rsidRPr="00DD31C0">
        <w:rPr>
          <w:lang w:val="fr-FR"/>
        </w:rPr>
        <w:t>est aux demandeurs d</w:t>
      </w:r>
      <w:r>
        <w:rPr>
          <w:lang w:val="fr-FR"/>
        </w:rPr>
        <w:t>’</w:t>
      </w:r>
      <w:r w:rsidRPr="00DD31C0">
        <w:rPr>
          <w:lang w:val="fr-FR"/>
        </w:rPr>
        <w:t>asile qu</w:t>
      </w:r>
      <w:r>
        <w:rPr>
          <w:lang w:val="fr-FR"/>
        </w:rPr>
        <w:t>’</w:t>
      </w:r>
      <w:r w:rsidRPr="00DD31C0">
        <w:rPr>
          <w:lang w:val="fr-FR"/>
        </w:rPr>
        <w:t>il incombe de démontrer de façon plausible qu</w:t>
      </w:r>
      <w:r>
        <w:rPr>
          <w:lang w:val="fr-FR"/>
        </w:rPr>
        <w:t>’</w:t>
      </w:r>
      <w:r w:rsidRPr="00DD31C0">
        <w:rPr>
          <w:lang w:val="fr-FR"/>
        </w:rPr>
        <w:t>ils appartiennent à un groupe exposé à un risque de persécution.</w:t>
      </w:r>
    </w:p>
    <w:p w14:paraId="0E24E424" w14:textId="77777777" w:rsidR="00B806CA" w:rsidRPr="00DD31C0" w:rsidRDefault="00B806CA" w:rsidP="00B806CA">
      <w:pPr>
        <w:pStyle w:val="SingleTxtG"/>
        <w:rPr>
          <w:lang w:val="fr-FR"/>
        </w:rPr>
      </w:pPr>
      <w:r w:rsidRPr="00DD31C0">
        <w:rPr>
          <w:lang w:val="fr-FR"/>
        </w:rPr>
        <w:t>4.7</w:t>
      </w:r>
      <w:r w:rsidRPr="00DD31C0">
        <w:rPr>
          <w:lang w:val="fr-FR"/>
        </w:rPr>
        <w:tab/>
        <w:t>L</w:t>
      </w:r>
      <w:r>
        <w:rPr>
          <w:lang w:val="fr-FR"/>
        </w:rPr>
        <w:t>’</w:t>
      </w:r>
      <w:r w:rsidRPr="00DD31C0">
        <w:rPr>
          <w:lang w:val="fr-FR"/>
        </w:rPr>
        <w:t>État partie soutient que toutes les garanties de procédure ont été respectées en ce qui concerne l</w:t>
      </w:r>
      <w:r>
        <w:rPr>
          <w:lang w:val="fr-FR"/>
        </w:rPr>
        <w:t>’</w:t>
      </w:r>
      <w:r w:rsidRPr="00DD31C0">
        <w:rPr>
          <w:lang w:val="fr-FR"/>
        </w:rPr>
        <w:t>évaluation de la demande d</w:t>
      </w:r>
      <w:r>
        <w:rPr>
          <w:lang w:val="fr-FR"/>
        </w:rPr>
        <w:t>’</w:t>
      </w:r>
      <w:r w:rsidRPr="00DD31C0">
        <w:rPr>
          <w:lang w:val="fr-FR"/>
        </w:rPr>
        <w:t>asile de l</w:t>
      </w:r>
      <w:r>
        <w:rPr>
          <w:lang w:val="fr-FR"/>
        </w:rPr>
        <w:t>’</w:t>
      </w:r>
      <w:r w:rsidRPr="00DD31C0">
        <w:rPr>
          <w:lang w:val="fr-FR"/>
        </w:rPr>
        <w:t>auteur. Des agents de l</w:t>
      </w:r>
      <w:r>
        <w:rPr>
          <w:lang w:val="fr-FR"/>
        </w:rPr>
        <w:t>’</w:t>
      </w:r>
      <w:r w:rsidRPr="00DD31C0">
        <w:rPr>
          <w:lang w:val="fr-FR"/>
        </w:rPr>
        <w:t>Office des migrations se sont entretenus à plusieurs reprises avec l</w:t>
      </w:r>
      <w:r>
        <w:rPr>
          <w:lang w:val="fr-FR"/>
        </w:rPr>
        <w:t>’</w:t>
      </w:r>
      <w:r w:rsidRPr="00DD31C0">
        <w:rPr>
          <w:lang w:val="fr-FR"/>
        </w:rPr>
        <w:t>auteur en présence d</w:t>
      </w:r>
      <w:r>
        <w:rPr>
          <w:lang w:val="fr-FR"/>
        </w:rPr>
        <w:t>’</w:t>
      </w:r>
      <w:r w:rsidRPr="00DD31C0">
        <w:rPr>
          <w:lang w:val="fr-FR"/>
        </w:rPr>
        <w:t>une avocate commise d</w:t>
      </w:r>
      <w:r>
        <w:rPr>
          <w:lang w:val="fr-FR"/>
        </w:rPr>
        <w:t>’</w:t>
      </w:r>
      <w:r w:rsidRPr="00DD31C0">
        <w:rPr>
          <w:lang w:val="fr-FR"/>
        </w:rPr>
        <w:t>office et d</w:t>
      </w:r>
      <w:r>
        <w:rPr>
          <w:lang w:val="fr-FR"/>
        </w:rPr>
        <w:t>’</w:t>
      </w:r>
      <w:r w:rsidRPr="00DD31C0">
        <w:rPr>
          <w:lang w:val="fr-FR"/>
        </w:rPr>
        <w:t>interprètes dont l</w:t>
      </w:r>
      <w:r>
        <w:rPr>
          <w:lang w:val="fr-FR"/>
        </w:rPr>
        <w:t>’</w:t>
      </w:r>
      <w:r w:rsidRPr="00DD31C0">
        <w:rPr>
          <w:lang w:val="fr-FR"/>
        </w:rPr>
        <w:t>intéressé a confirmé qu</w:t>
      </w:r>
      <w:r>
        <w:rPr>
          <w:lang w:val="fr-FR"/>
        </w:rPr>
        <w:t>’</w:t>
      </w:r>
      <w:r w:rsidRPr="00DD31C0">
        <w:rPr>
          <w:lang w:val="fr-FR"/>
        </w:rPr>
        <w:t>ils comprenaient bien sa langue. L</w:t>
      </w:r>
      <w:r>
        <w:rPr>
          <w:lang w:val="fr-FR"/>
        </w:rPr>
        <w:t>’</w:t>
      </w:r>
      <w:r w:rsidRPr="00DD31C0">
        <w:rPr>
          <w:lang w:val="fr-FR"/>
        </w:rPr>
        <w:t>auteur a donc eu plusieurs fois l</w:t>
      </w:r>
      <w:r>
        <w:rPr>
          <w:lang w:val="fr-FR"/>
        </w:rPr>
        <w:t>’</w:t>
      </w:r>
      <w:r w:rsidRPr="00DD31C0">
        <w:rPr>
          <w:lang w:val="fr-FR"/>
        </w:rPr>
        <w:t>occasion d</w:t>
      </w:r>
      <w:r>
        <w:rPr>
          <w:lang w:val="fr-FR"/>
        </w:rPr>
        <w:t>’</w:t>
      </w:r>
      <w:r w:rsidRPr="00DD31C0">
        <w:rPr>
          <w:lang w:val="fr-FR"/>
        </w:rPr>
        <w:t>expliquer les faits et circonstances mis en avant à l</w:t>
      </w:r>
      <w:r>
        <w:rPr>
          <w:lang w:val="fr-FR"/>
        </w:rPr>
        <w:t>’</w:t>
      </w:r>
      <w:r w:rsidRPr="00DD31C0">
        <w:rPr>
          <w:lang w:val="fr-FR"/>
        </w:rPr>
        <w:t>appui de ses allégations et de plaider sa cause, oralement et par écrit, devant l</w:t>
      </w:r>
      <w:r>
        <w:rPr>
          <w:lang w:val="fr-FR"/>
        </w:rPr>
        <w:t>’</w:t>
      </w:r>
      <w:r w:rsidRPr="00DD31C0">
        <w:rPr>
          <w:lang w:val="fr-FR"/>
        </w:rPr>
        <w:t>Office des migrations, puis par écrit, devant le Tribunal administratif de l</w:t>
      </w:r>
      <w:r>
        <w:rPr>
          <w:lang w:val="fr-FR"/>
        </w:rPr>
        <w:t>’</w:t>
      </w:r>
      <w:r w:rsidRPr="00DD31C0">
        <w:rPr>
          <w:lang w:val="fr-FR"/>
        </w:rPr>
        <w:t xml:space="preserve">immigration. </w:t>
      </w:r>
      <w:r w:rsidRPr="00DD31C0">
        <w:rPr>
          <w:szCs w:val="18"/>
          <w:lang w:val="fr-FR"/>
        </w:rPr>
        <w:t>L</w:t>
      </w:r>
      <w:r>
        <w:rPr>
          <w:szCs w:val="18"/>
          <w:lang w:val="fr-FR"/>
        </w:rPr>
        <w:t>’</w:t>
      </w:r>
      <w:r w:rsidRPr="00DD31C0">
        <w:rPr>
          <w:szCs w:val="18"/>
          <w:lang w:val="fr-FR"/>
        </w:rPr>
        <w:t>Office des migrations et le Tribunal administratif de l</w:t>
      </w:r>
      <w:r>
        <w:rPr>
          <w:szCs w:val="18"/>
          <w:lang w:val="fr-FR"/>
        </w:rPr>
        <w:t>’</w:t>
      </w:r>
      <w:r w:rsidRPr="00DD31C0">
        <w:rPr>
          <w:szCs w:val="18"/>
          <w:lang w:val="fr-FR"/>
        </w:rPr>
        <w:t>immigration ont donc examiné de façon approfondie tous les faits de l</w:t>
      </w:r>
      <w:r>
        <w:rPr>
          <w:szCs w:val="18"/>
          <w:lang w:val="fr-FR"/>
        </w:rPr>
        <w:t>’</w:t>
      </w:r>
      <w:r w:rsidRPr="00DD31C0">
        <w:rPr>
          <w:szCs w:val="18"/>
          <w:lang w:val="fr-FR"/>
        </w:rPr>
        <w:t>espèce et se sont demandé si les griefs de l</w:t>
      </w:r>
      <w:r>
        <w:rPr>
          <w:szCs w:val="18"/>
          <w:lang w:val="fr-FR"/>
        </w:rPr>
        <w:t>’</w:t>
      </w:r>
      <w:r w:rsidRPr="00DD31C0">
        <w:rPr>
          <w:szCs w:val="18"/>
          <w:lang w:val="fr-FR"/>
        </w:rPr>
        <w:t>auteur étaient cohérents et précis et s</w:t>
      </w:r>
      <w:r>
        <w:rPr>
          <w:szCs w:val="18"/>
          <w:lang w:val="fr-FR"/>
        </w:rPr>
        <w:t>’</w:t>
      </w:r>
      <w:r w:rsidRPr="00DD31C0">
        <w:rPr>
          <w:szCs w:val="18"/>
          <w:lang w:val="fr-FR"/>
        </w:rPr>
        <w:t xml:space="preserve">ils contredisaient des faits de notoriété publique ou </w:t>
      </w:r>
      <w:r>
        <w:rPr>
          <w:szCs w:val="18"/>
          <w:lang w:val="fr-FR"/>
        </w:rPr>
        <w:t>d</w:t>
      </w:r>
      <w:r w:rsidRPr="00DD31C0">
        <w:rPr>
          <w:szCs w:val="18"/>
          <w:lang w:val="fr-FR"/>
        </w:rPr>
        <w:t>es informations disponibles sur le pays d</w:t>
      </w:r>
      <w:r>
        <w:rPr>
          <w:szCs w:val="18"/>
          <w:lang w:val="fr-FR"/>
        </w:rPr>
        <w:t>’</w:t>
      </w:r>
      <w:r w:rsidRPr="00DD31C0">
        <w:rPr>
          <w:szCs w:val="18"/>
          <w:lang w:val="fr-FR"/>
        </w:rPr>
        <w:t>origine.</w:t>
      </w:r>
    </w:p>
    <w:p w14:paraId="3850E7AF" w14:textId="77777777" w:rsidR="00B806CA" w:rsidRPr="00DD31C0" w:rsidRDefault="00B806CA" w:rsidP="00B806CA">
      <w:pPr>
        <w:pStyle w:val="SingleTxtG"/>
        <w:rPr>
          <w:lang w:val="fr-FR"/>
        </w:rPr>
      </w:pPr>
      <w:r w:rsidRPr="00DD31C0">
        <w:rPr>
          <w:lang w:val="fr-FR"/>
        </w:rPr>
        <w:t>4.8</w:t>
      </w:r>
      <w:r w:rsidRPr="00DD31C0">
        <w:rPr>
          <w:lang w:val="fr-FR"/>
        </w:rPr>
        <w:tab/>
        <w:t>Dans ces circonstances, l</w:t>
      </w:r>
      <w:r>
        <w:rPr>
          <w:lang w:val="fr-FR"/>
        </w:rPr>
        <w:t>’</w:t>
      </w:r>
      <w:r w:rsidRPr="00DD31C0">
        <w:rPr>
          <w:lang w:val="fr-FR"/>
        </w:rPr>
        <w:t>État partie estime qu</w:t>
      </w:r>
      <w:r>
        <w:rPr>
          <w:lang w:val="fr-FR"/>
        </w:rPr>
        <w:t>’</w:t>
      </w:r>
      <w:r w:rsidRPr="00DD31C0">
        <w:rPr>
          <w:lang w:val="fr-FR"/>
        </w:rPr>
        <w:t>il y a lieu de conclure qu</w:t>
      </w:r>
      <w:r>
        <w:rPr>
          <w:lang w:val="fr-FR"/>
        </w:rPr>
        <w:t>’</w:t>
      </w:r>
      <w:r w:rsidRPr="00DD31C0">
        <w:rPr>
          <w:lang w:val="fr-FR"/>
        </w:rPr>
        <w:t>avec les faits et les éléments de preuve relatifs à la présente affaire, l</w:t>
      </w:r>
      <w:r>
        <w:rPr>
          <w:lang w:val="fr-FR"/>
        </w:rPr>
        <w:t>’</w:t>
      </w:r>
      <w:r w:rsidRPr="00DD31C0">
        <w:rPr>
          <w:lang w:val="fr-FR"/>
        </w:rPr>
        <w:t>Office des migrations et le Tribunal administratif de l</w:t>
      </w:r>
      <w:r>
        <w:rPr>
          <w:lang w:val="fr-FR"/>
        </w:rPr>
        <w:t>’</w:t>
      </w:r>
      <w:r w:rsidRPr="00DD31C0">
        <w:rPr>
          <w:lang w:val="fr-FR"/>
        </w:rPr>
        <w:t>immigration disposaient d</w:t>
      </w:r>
      <w:r>
        <w:rPr>
          <w:lang w:val="fr-FR"/>
        </w:rPr>
        <w:t>’</w:t>
      </w:r>
      <w:r w:rsidRPr="00DD31C0">
        <w:rPr>
          <w:lang w:val="fr-FR"/>
        </w:rPr>
        <w:t xml:space="preserve">informations suffisantes pour être assurés </w:t>
      </w:r>
      <w:r w:rsidRPr="00DD31C0">
        <w:rPr>
          <w:lang w:val="fr-FR"/>
        </w:rPr>
        <w:lastRenderedPageBreak/>
        <w:t>d</w:t>
      </w:r>
      <w:r>
        <w:rPr>
          <w:lang w:val="fr-FR"/>
        </w:rPr>
        <w:t>’</w:t>
      </w:r>
      <w:r w:rsidRPr="00DD31C0">
        <w:rPr>
          <w:lang w:val="fr-FR"/>
        </w:rPr>
        <w:t>avoir une base solide leur permettant d</w:t>
      </w:r>
      <w:r>
        <w:rPr>
          <w:lang w:val="fr-FR"/>
        </w:rPr>
        <w:t>’</w:t>
      </w:r>
      <w:r w:rsidRPr="00DD31C0">
        <w:rPr>
          <w:lang w:val="fr-FR"/>
        </w:rPr>
        <w:t>apprécier raisonnablement, en toute transparence et en connaissance de cause l</w:t>
      </w:r>
      <w:r w:rsidRPr="00DD31C0">
        <w:rPr>
          <w:color w:val="333333"/>
          <w:sz w:val="21"/>
          <w:szCs w:val="21"/>
          <w:shd w:val="clear" w:color="auto" w:fill="FFFFFF"/>
          <w:lang w:val="fr-FR"/>
        </w:rPr>
        <w:t>e besoin de protection de l</w:t>
      </w:r>
      <w:r>
        <w:rPr>
          <w:color w:val="333333"/>
          <w:sz w:val="21"/>
          <w:szCs w:val="21"/>
          <w:shd w:val="clear" w:color="auto" w:fill="FFFFFF"/>
          <w:lang w:val="fr-FR"/>
        </w:rPr>
        <w:t>’</w:t>
      </w:r>
      <w:r w:rsidRPr="00DD31C0">
        <w:rPr>
          <w:color w:val="333333"/>
          <w:sz w:val="21"/>
          <w:szCs w:val="21"/>
          <w:shd w:val="clear" w:color="auto" w:fill="FFFFFF"/>
          <w:lang w:val="fr-FR"/>
        </w:rPr>
        <w:t>auteur en Suède compte tenu des risques que celui-ci courait</w:t>
      </w:r>
      <w:r w:rsidRPr="00DD31C0">
        <w:rPr>
          <w:lang w:val="fr-FR"/>
        </w:rPr>
        <w:t>. Étant donné que l</w:t>
      </w:r>
      <w:r>
        <w:rPr>
          <w:lang w:val="fr-FR"/>
        </w:rPr>
        <w:t>’</w:t>
      </w:r>
      <w:r w:rsidRPr="00DD31C0">
        <w:rPr>
          <w:lang w:val="fr-FR"/>
        </w:rPr>
        <w:t>Office des migrations et le Tribunal administratif de l</w:t>
      </w:r>
      <w:r>
        <w:rPr>
          <w:lang w:val="fr-FR"/>
        </w:rPr>
        <w:t>’</w:t>
      </w:r>
      <w:r w:rsidRPr="00DD31C0">
        <w:rPr>
          <w:lang w:val="fr-FR"/>
        </w:rPr>
        <w:t>immigration sont des organes spécialisés possédant une expérience particulière dans les domaines du droit et de la pratique en matière d</w:t>
      </w:r>
      <w:r>
        <w:rPr>
          <w:lang w:val="fr-FR"/>
        </w:rPr>
        <w:t>’</w:t>
      </w:r>
      <w:r w:rsidRPr="00DD31C0">
        <w:rPr>
          <w:lang w:val="fr-FR"/>
        </w:rPr>
        <w:t>asile, l</w:t>
      </w:r>
      <w:r>
        <w:rPr>
          <w:lang w:val="fr-FR"/>
        </w:rPr>
        <w:t>’</w:t>
      </w:r>
      <w:r w:rsidRPr="00DD31C0">
        <w:rPr>
          <w:lang w:val="fr-FR"/>
        </w:rPr>
        <w:t>État partie estime qu</w:t>
      </w:r>
      <w:r>
        <w:rPr>
          <w:lang w:val="fr-FR"/>
        </w:rPr>
        <w:t>’</w:t>
      </w:r>
      <w:r w:rsidRPr="00DD31C0">
        <w:rPr>
          <w:lang w:val="fr-FR"/>
        </w:rPr>
        <w:t>il n</w:t>
      </w:r>
      <w:r>
        <w:rPr>
          <w:lang w:val="fr-FR"/>
        </w:rPr>
        <w:t>’</w:t>
      </w:r>
      <w:r w:rsidRPr="00DD31C0">
        <w:rPr>
          <w:lang w:val="fr-FR"/>
        </w:rPr>
        <w:t>y a aucune raison de conclure que les décisions prises au niveau national n</w:t>
      </w:r>
      <w:r>
        <w:rPr>
          <w:lang w:val="fr-FR"/>
        </w:rPr>
        <w:t>’</w:t>
      </w:r>
      <w:r w:rsidRPr="00DD31C0">
        <w:rPr>
          <w:lang w:val="fr-FR"/>
        </w:rPr>
        <w:t>étaient pas correctes et que l</w:t>
      </w:r>
      <w:r>
        <w:rPr>
          <w:lang w:val="fr-FR"/>
        </w:rPr>
        <w:t>’</w:t>
      </w:r>
      <w:r w:rsidRPr="00DD31C0">
        <w:rPr>
          <w:lang w:val="fr-FR"/>
        </w:rPr>
        <w:t>issue des procédures était arbitraire ou constituait un déni de justice. Il estime par conséquent qu</w:t>
      </w:r>
      <w:r>
        <w:rPr>
          <w:lang w:val="fr-FR"/>
        </w:rPr>
        <w:t>’</w:t>
      </w:r>
      <w:r w:rsidRPr="00DD31C0">
        <w:rPr>
          <w:lang w:val="fr-FR"/>
        </w:rPr>
        <w:t>un poids important doit être accordé aux conclusions des autorités suédoises compétentes en matière d</w:t>
      </w:r>
      <w:r>
        <w:rPr>
          <w:lang w:val="fr-FR"/>
        </w:rPr>
        <w:t>’</w:t>
      </w:r>
      <w:r w:rsidRPr="00DD31C0">
        <w:rPr>
          <w:lang w:val="fr-FR"/>
        </w:rPr>
        <w:t>immigration.</w:t>
      </w:r>
    </w:p>
    <w:p w14:paraId="12D4FDAB" w14:textId="77777777" w:rsidR="00B806CA" w:rsidRPr="00DD31C0" w:rsidRDefault="00B806CA" w:rsidP="00B806CA">
      <w:pPr>
        <w:pStyle w:val="SingleTxtG"/>
        <w:rPr>
          <w:lang w:val="fr-FR"/>
        </w:rPr>
      </w:pPr>
      <w:r w:rsidRPr="00DD31C0">
        <w:rPr>
          <w:lang w:val="fr-FR"/>
        </w:rPr>
        <w:t>4.</w:t>
      </w:r>
      <w:r w:rsidRPr="00DD31C0">
        <w:rPr>
          <w:lang w:val="fr-FR" w:eastAsia="ja-JP"/>
        </w:rPr>
        <w:t>9</w:t>
      </w:r>
      <w:r w:rsidRPr="00DD31C0">
        <w:rPr>
          <w:lang w:val="fr-FR" w:eastAsia="ja-JP"/>
        </w:rPr>
        <w:tab/>
      </w:r>
      <w:r w:rsidRPr="00DD31C0">
        <w:rPr>
          <w:lang w:val="fr-FR"/>
        </w:rPr>
        <w:t>S</w:t>
      </w:r>
      <w:r>
        <w:rPr>
          <w:lang w:val="fr-FR"/>
        </w:rPr>
        <w:t>’</w:t>
      </w:r>
      <w:r w:rsidRPr="00DD31C0">
        <w:rPr>
          <w:lang w:val="fr-FR"/>
        </w:rPr>
        <w:t>agissant des allégations selon lesquelles l</w:t>
      </w:r>
      <w:r>
        <w:rPr>
          <w:lang w:val="fr-FR"/>
        </w:rPr>
        <w:t>’</w:t>
      </w:r>
      <w:r w:rsidRPr="00DD31C0">
        <w:rPr>
          <w:lang w:val="fr-FR"/>
        </w:rPr>
        <w:t>auteur risquerait d</w:t>
      </w:r>
      <w:r>
        <w:rPr>
          <w:lang w:val="fr-FR"/>
        </w:rPr>
        <w:t>’</w:t>
      </w:r>
      <w:r w:rsidRPr="00DD31C0">
        <w:rPr>
          <w:lang w:val="fr-FR"/>
        </w:rPr>
        <w:t>être persécuté à son retour en Afghanistan puisqu</w:t>
      </w:r>
      <w:r>
        <w:rPr>
          <w:lang w:val="fr-FR"/>
        </w:rPr>
        <w:t>’</w:t>
      </w:r>
      <w:r w:rsidRPr="00DD31C0">
        <w:rPr>
          <w:lang w:val="fr-FR"/>
        </w:rPr>
        <w:t>il a renié l</w:t>
      </w:r>
      <w:r>
        <w:rPr>
          <w:lang w:val="fr-FR"/>
        </w:rPr>
        <w:t>’</w:t>
      </w:r>
      <w:r w:rsidRPr="00DD31C0">
        <w:rPr>
          <w:lang w:val="fr-FR"/>
        </w:rPr>
        <w:t>islam, l</w:t>
      </w:r>
      <w:r>
        <w:rPr>
          <w:lang w:val="fr-FR"/>
        </w:rPr>
        <w:t>’</w:t>
      </w:r>
      <w:r w:rsidRPr="00DD31C0">
        <w:rPr>
          <w:lang w:val="fr-FR"/>
        </w:rPr>
        <w:t>État partie admet qu</w:t>
      </w:r>
      <w:r>
        <w:rPr>
          <w:lang w:val="fr-FR"/>
        </w:rPr>
        <w:t>’</w:t>
      </w:r>
      <w:r w:rsidRPr="00DD31C0">
        <w:rPr>
          <w:lang w:val="fr-FR"/>
        </w:rPr>
        <w:t>en Afghanistan, les chrétiens et les personnes converties au christianisme courent un risque réel de persécution justifiant une protection internationale. Reste à savoir, toutefois, si la foi chrétienne dont l</w:t>
      </w:r>
      <w:r>
        <w:rPr>
          <w:lang w:val="fr-FR"/>
        </w:rPr>
        <w:t>’</w:t>
      </w:r>
      <w:r w:rsidRPr="00DD31C0">
        <w:rPr>
          <w:lang w:val="fr-FR"/>
        </w:rPr>
        <w:t>auteur se réclame repose sur des convictions religieuses personnelles et sincères. L</w:t>
      </w:r>
      <w:r>
        <w:rPr>
          <w:lang w:val="fr-FR"/>
        </w:rPr>
        <w:t>’</w:t>
      </w:r>
      <w:r w:rsidRPr="00DD31C0">
        <w:rPr>
          <w:lang w:val="fr-FR"/>
        </w:rPr>
        <w:t>État partie conteste que la conversion de l</w:t>
      </w:r>
      <w:r>
        <w:rPr>
          <w:lang w:val="fr-FR"/>
        </w:rPr>
        <w:t>’</w:t>
      </w:r>
      <w:r w:rsidRPr="00DD31C0">
        <w:rPr>
          <w:lang w:val="fr-FR"/>
        </w:rPr>
        <w:t>auteur ait résulté d</w:t>
      </w:r>
      <w:r>
        <w:rPr>
          <w:lang w:val="fr-FR"/>
        </w:rPr>
        <w:t>’</w:t>
      </w:r>
      <w:r w:rsidRPr="00DD31C0">
        <w:rPr>
          <w:lang w:val="fr-FR"/>
        </w:rPr>
        <w:t>une foi sincère, puisque l</w:t>
      </w:r>
      <w:r>
        <w:rPr>
          <w:lang w:val="fr-FR"/>
        </w:rPr>
        <w:t>’</w:t>
      </w:r>
      <w:r w:rsidRPr="00DD31C0">
        <w:rPr>
          <w:lang w:val="fr-FR"/>
        </w:rPr>
        <w:t>auteur l</w:t>
      </w:r>
      <w:r>
        <w:rPr>
          <w:lang w:val="fr-FR"/>
        </w:rPr>
        <w:t>’</w:t>
      </w:r>
      <w:r w:rsidRPr="00DD31C0">
        <w:rPr>
          <w:lang w:val="fr-FR"/>
        </w:rPr>
        <w:t>a invoquée à un stade très avancé de la procédure d</w:t>
      </w:r>
      <w:r>
        <w:rPr>
          <w:lang w:val="fr-FR"/>
        </w:rPr>
        <w:t>’</w:t>
      </w:r>
      <w:r w:rsidRPr="00DD31C0">
        <w:rPr>
          <w:lang w:val="fr-FR"/>
        </w:rPr>
        <w:t>asile, après que la décision d</w:t>
      </w:r>
      <w:r>
        <w:rPr>
          <w:lang w:val="fr-FR"/>
        </w:rPr>
        <w:t>’</w:t>
      </w:r>
      <w:r w:rsidRPr="00DD31C0">
        <w:rPr>
          <w:lang w:val="fr-FR"/>
        </w:rPr>
        <w:t>expulsion fut passée en force de chose jugée, lorsqu</w:t>
      </w:r>
      <w:r>
        <w:rPr>
          <w:lang w:val="fr-FR"/>
        </w:rPr>
        <w:t>’</w:t>
      </w:r>
      <w:r w:rsidRPr="00DD31C0">
        <w:rPr>
          <w:lang w:val="fr-FR"/>
        </w:rPr>
        <w:t>il a été arrêté par le service de police chargé d</w:t>
      </w:r>
      <w:r>
        <w:rPr>
          <w:lang w:val="fr-FR"/>
        </w:rPr>
        <w:t>’</w:t>
      </w:r>
      <w:r w:rsidRPr="00DD31C0">
        <w:rPr>
          <w:lang w:val="fr-FR"/>
        </w:rPr>
        <w:t>exécuter la décision d</w:t>
      </w:r>
      <w:r>
        <w:rPr>
          <w:lang w:val="fr-FR"/>
        </w:rPr>
        <w:t>’</w:t>
      </w:r>
      <w:r w:rsidRPr="00DD31C0">
        <w:rPr>
          <w:lang w:val="fr-FR"/>
        </w:rPr>
        <w:t>expulsion. En outre, l</w:t>
      </w:r>
      <w:r>
        <w:rPr>
          <w:lang w:val="fr-FR"/>
        </w:rPr>
        <w:t>’</w:t>
      </w:r>
      <w:r w:rsidRPr="00DD31C0">
        <w:rPr>
          <w:lang w:val="fr-FR"/>
        </w:rPr>
        <w:t>auteur n</w:t>
      </w:r>
      <w:r>
        <w:rPr>
          <w:lang w:val="fr-FR"/>
        </w:rPr>
        <w:t>’</w:t>
      </w:r>
      <w:r w:rsidRPr="00DD31C0">
        <w:rPr>
          <w:lang w:val="fr-FR"/>
        </w:rPr>
        <w:t>a pas expliqué de façon plausible pourquoi il n</w:t>
      </w:r>
      <w:r>
        <w:rPr>
          <w:lang w:val="fr-FR"/>
        </w:rPr>
        <w:t>’</w:t>
      </w:r>
      <w:r w:rsidRPr="00DD31C0">
        <w:rPr>
          <w:lang w:val="fr-FR"/>
        </w:rPr>
        <w:t>avait pas indiqué son changement de croyances religieuses dans la première demande qu</w:t>
      </w:r>
      <w:r>
        <w:rPr>
          <w:lang w:val="fr-FR"/>
        </w:rPr>
        <w:t>’</w:t>
      </w:r>
      <w:r w:rsidRPr="00DD31C0">
        <w:rPr>
          <w:lang w:val="fr-FR"/>
        </w:rPr>
        <w:t>il avait présentée aux fins du réexamen de son dossier. D</w:t>
      </w:r>
      <w:r>
        <w:rPr>
          <w:lang w:val="fr-FR"/>
        </w:rPr>
        <w:t>’</w:t>
      </w:r>
      <w:r w:rsidRPr="00DD31C0">
        <w:rPr>
          <w:lang w:val="fr-FR"/>
        </w:rPr>
        <w:t>après l</w:t>
      </w:r>
      <w:r>
        <w:rPr>
          <w:lang w:val="fr-FR"/>
        </w:rPr>
        <w:t>’</w:t>
      </w:r>
      <w:r w:rsidRPr="00DD31C0">
        <w:rPr>
          <w:lang w:val="fr-FR"/>
        </w:rPr>
        <w:t>État partie, en outre, les autorités nationales ont estimé que les explications données par l</w:t>
      </w:r>
      <w:r>
        <w:rPr>
          <w:lang w:val="fr-FR"/>
        </w:rPr>
        <w:t>’</w:t>
      </w:r>
      <w:r w:rsidRPr="00DD31C0">
        <w:rPr>
          <w:lang w:val="fr-FR"/>
        </w:rPr>
        <w:t>auteur sur ses pensées et ses réflexions concernant sa religion relevaient de la description générale de l</w:t>
      </w:r>
      <w:r>
        <w:rPr>
          <w:lang w:val="fr-FR"/>
        </w:rPr>
        <w:t>’</w:t>
      </w:r>
      <w:r w:rsidRPr="00DD31C0">
        <w:rPr>
          <w:lang w:val="fr-FR"/>
        </w:rPr>
        <w:t>islam et du christianisme et d</w:t>
      </w:r>
      <w:r>
        <w:rPr>
          <w:lang w:val="fr-FR"/>
        </w:rPr>
        <w:t>’</w:t>
      </w:r>
      <w:r w:rsidRPr="00DD31C0">
        <w:rPr>
          <w:lang w:val="fr-FR"/>
        </w:rPr>
        <w:t>une comparaison classique entre l</w:t>
      </w:r>
      <w:r>
        <w:rPr>
          <w:lang w:val="fr-FR"/>
        </w:rPr>
        <w:t>’</w:t>
      </w:r>
      <w:r w:rsidRPr="00DD31C0">
        <w:rPr>
          <w:lang w:val="fr-FR"/>
        </w:rPr>
        <w:t>une et l</w:t>
      </w:r>
      <w:r>
        <w:rPr>
          <w:lang w:val="fr-FR"/>
        </w:rPr>
        <w:t>’</w:t>
      </w:r>
      <w:r w:rsidRPr="00DD31C0">
        <w:rPr>
          <w:lang w:val="fr-FR"/>
        </w:rPr>
        <w:t>autre religion. L</w:t>
      </w:r>
      <w:r>
        <w:rPr>
          <w:lang w:val="fr-FR"/>
        </w:rPr>
        <w:t>’</w:t>
      </w:r>
      <w:r w:rsidRPr="00DD31C0">
        <w:rPr>
          <w:lang w:val="fr-FR"/>
        </w:rPr>
        <w:t>État partie considère donc que les motifs de la conversion de l</w:t>
      </w:r>
      <w:r>
        <w:rPr>
          <w:lang w:val="fr-FR"/>
        </w:rPr>
        <w:t>’</w:t>
      </w:r>
      <w:r w:rsidRPr="00DD31C0">
        <w:rPr>
          <w:lang w:val="fr-FR"/>
        </w:rPr>
        <w:t>auteur sont douteux et contestables. Il fait observer que le jugement du tribunal de district d</w:t>
      </w:r>
      <w:r>
        <w:rPr>
          <w:lang w:val="fr-FR"/>
        </w:rPr>
        <w:t>’</w:t>
      </w:r>
      <w:r w:rsidRPr="00F34616">
        <w:rPr>
          <w:lang w:val="fr-FR"/>
        </w:rPr>
        <w:t>Å</w:t>
      </w:r>
      <w:r w:rsidRPr="00DD31C0">
        <w:rPr>
          <w:lang w:val="fr-FR"/>
        </w:rPr>
        <w:t>ngermanland ne contient aucune information concernant les croyances religieuses de l</w:t>
      </w:r>
      <w:r>
        <w:rPr>
          <w:lang w:val="fr-FR"/>
        </w:rPr>
        <w:t>’</w:t>
      </w:r>
      <w:r w:rsidRPr="00DD31C0">
        <w:rPr>
          <w:lang w:val="fr-FR"/>
        </w:rPr>
        <w:t>auteur. Il estime donc que l</w:t>
      </w:r>
      <w:r>
        <w:rPr>
          <w:lang w:val="fr-FR"/>
        </w:rPr>
        <w:t>’</w:t>
      </w:r>
      <w:r w:rsidRPr="00DD31C0">
        <w:rPr>
          <w:lang w:val="fr-FR"/>
        </w:rPr>
        <w:t>auteur n</w:t>
      </w:r>
      <w:r>
        <w:rPr>
          <w:lang w:val="fr-FR"/>
        </w:rPr>
        <w:t>’</w:t>
      </w:r>
      <w:r w:rsidRPr="00DD31C0">
        <w:rPr>
          <w:lang w:val="fr-FR"/>
        </w:rPr>
        <w:t>a pas démontré de façon plausible que sa conversion au christianisme reposait sur des convictions religieuses sincères. De la même manière, il estime qu</w:t>
      </w:r>
      <w:r>
        <w:rPr>
          <w:lang w:val="fr-FR"/>
        </w:rPr>
        <w:t>’</w:t>
      </w:r>
      <w:r w:rsidRPr="00DD31C0">
        <w:rPr>
          <w:lang w:val="fr-FR"/>
        </w:rPr>
        <w:t>on ne peut pas considérer que l</w:t>
      </w:r>
      <w:r>
        <w:rPr>
          <w:lang w:val="fr-FR"/>
        </w:rPr>
        <w:t>’</w:t>
      </w:r>
      <w:r w:rsidRPr="00DD31C0">
        <w:rPr>
          <w:lang w:val="fr-FR"/>
        </w:rPr>
        <w:t>auteur est en danger parce que son père ou d</w:t>
      </w:r>
      <w:r>
        <w:rPr>
          <w:lang w:val="fr-FR"/>
        </w:rPr>
        <w:t>’</w:t>
      </w:r>
      <w:r w:rsidRPr="00DD31C0">
        <w:rPr>
          <w:lang w:val="fr-FR"/>
        </w:rPr>
        <w:t>autres personnes savent qu</w:t>
      </w:r>
      <w:r>
        <w:rPr>
          <w:lang w:val="fr-FR"/>
        </w:rPr>
        <w:t>’</w:t>
      </w:r>
      <w:r w:rsidRPr="00DD31C0">
        <w:rPr>
          <w:lang w:val="fr-FR"/>
        </w:rPr>
        <w:t>il s</w:t>
      </w:r>
      <w:r>
        <w:rPr>
          <w:lang w:val="fr-FR"/>
        </w:rPr>
        <w:t>’</w:t>
      </w:r>
      <w:r w:rsidRPr="00DD31C0">
        <w:rPr>
          <w:lang w:val="fr-FR"/>
        </w:rPr>
        <w:t>est fait baptiser en Suède, ni qu</w:t>
      </w:r>
      <w:r>
        <w:rPr>
          <w:lang w:val="fr-FR"/>
        </w:rPr>
        <w:t>’</w:t>
      </w:r>
      <w:r w:rsidRPr="00DD31C0">
        <w:rPr>
          <w:lang w:val="fr-FR"/>
        </w:rPr>
        <w:t>il risque d</w:t>
      </w:r>
      <w:r>
        <w:rPr>
          <w:lang w:val="fr-FR"/>
        </w:rPr>
        <w:t>’</w:t>
      </w:r>
      <w:r w:rsidRPr="00DD31C0">
        <w:rPr>
          <w:lang w:val="fr-FR"/>
        </w:rPr>
        <w:t xml:space="preserve">une autre manière de se voir attribuer des convictions religieuses. </w:t>
      </w:r>
    </w:p>
    <w:p w14:paraId="10143B7A" w14:textId="77777777" w:rsidR="00B806CA" w:rsidRPr="00DD31C0" w:rsidRDefault="00B806CA" w:rsidP="00B806CA">
      <w:pPr>
        <w:pStyle w:val="SingleTxtG"/>
        <w:rPr>
          <w:lang w:val="fr-FR"/>
        </w:rPr>
      </w:pPr>
      <w:r w:rsidRPr="00DD31C0">
        <w:rPr>
          <w:lang w:val="fr-FR"/>
        </w:rPr>
        <w:t>4.10</w:t>
      </w:r>
      <w:r w:rsidRPr="00DD31C0">
        <w:rPr>
          <w:lang w:val="fr-FR"/>
        </w:rPr>
        <w:tab/>
        <w:t>L</w:t>
      </w:r>
      <w:r>
        <w:rPr>
          <w:lang w:val="fr-FR"/>
        </w:rPr>
        <w:t>’</w:t>
      </w:r>
      <w:r w:rsidRPr="00DD31C0">
        <w:rPr>
          <w:lang w:val="fr-FR"/>
        </w:rPr>
        <w:t>État partie fait également observer que l</w:t>
      </w:r>
      <w:r>
        <w:rPr>
          <w:lang w:val="fr-FR"/>
        </w:rPr>
        <w:t>’</w:t>
      </w:r>
      <w:r w:rsidRPr="00DD31C0">
        <w:rPr>
          <w:lang w:val="fr-FR"/>
        </w:rPr>
        <w:t>auteur n</w:t>
      </w:r>
      <w:r>
        <w:rPr>
          <w:lang w:val="fr-FR"/>
        </w:rPr>
        <w:t>’</w:t>
      </w:r>
      <w:r w:rsidRPr="00DD31C0">
        <w:rPr>
          <w:lang w:val="fr-FR"/>
        </w:rPr>
        <w:t xml:space="preserve">a </w:t>
      </w:r>
      <w:r>
        <w:rPr>
          <w:lang w:val="fr-FR"/>
        </w:rPr>
        <w:t>jamais</w:t>
      </w:r>
      <w:r w:rsidRPr="00DD31C0">
        <w:rPr>
          <w:lang w:val="fr-FR"/>
        </w:rPr>
        <w:t xml:space="preserve"> indiqué, ni dans la demande d</w:t>
      </w:r>
      <w:r>
        <w:rPr>
          <w:lang w:val="fr-FR"/>
        </w:rPr>
        <w:t>’</w:t>
      </w:r>
      <w:r w:rsidRPr="00DD31C0">
        <w:rPr>
          <w:lang w:val="fr-FR"/>
        </w:rPr>
        <w:t>asile initiale qu</w:t>
      </w:r>
      <w:r>
        <w:rPr>
          <w:lang w:val="fr-FR"/>
        </w:rPr>
        <w:t>’</w:t>
      </w:r>
      <w:r w:rsidRPr="00DD31C0">
        <w:rPr>
          <w:lang w:val="fr-FR"/>
        </w:rPr>
        <w:t>il a présentée en Suède, ni par la suite dans le cadre du réexamen de son dossier par les autorités internes, qu</w:t>
      </w:r>
      <w:r>
        <w:rPr>
          <w:lang w:val="fr-FR"/>
        </w:rPr>
        <w:t>’</w:t>
      </w:r>
      <w:r w:rsidRPr="00DD31C0">
        <w:rPr>
          <w:lang w:val="fr-FR"/>
        </w:rPr>
        <w:t>on le battait pour le punir d</w:t>
      </w:r>
      <w:r>
        <w:rPr>
          <w:lang w:val="fr-FR"/>
        </w:rPr>
        <w:t>’</w:t>
      </w:r>
      <w:r w:rsidRPr="00DD31C0">
        <w:rPr>
          <w:lang w:val="fr-FR"/>
        </w:rPr>
        <w:t>avoir critiqué l</w:t>
      </w:r>
      <w:r>
        <w:rPr>
          <w:lang w:val="fr-FR"/>
        </w:rPr>
        <w:t>’</w:t>
      </w:r>
      <w:r w:rsidRPr="00DD31C0">
        <w:rPr>
          <w:lang w:val="fr-FR"/>
        </w:rPr>
        <w:t>islam ni qu</w:t>
      </w:r>
      <w:r>
        <w:rPr>
          <w:lang w:val="fr-FR"/>
        </w:rPr>
        <w:t>’</w:t>
      </w:r>
      <w:r w:rsidRPr="00DD31C0">
        <w:rPr>
          <w:lang w:val="fr-FR"/>
        </w:rPr>
        <w:t>il s</w:t>
      </w:r>
      <w:r>
        <w:rPr>
          <w:lang w:val="fr-FR"/>
        </w:rPr>
        <w:t>’</w:t>
      </w:r>
      <w:r w:rsidRPr="00DD31C0">
        <w:rPr>
          <w:lang w:val="fr-FR"/>
        </w:rPr>
        <w:t>était rapproché du christianisme lorsqu</w:t>
      </w:r>
      <w:r>
        <w:rPr>
          <w:lang w:val="fr-FR"/>
        </w:rPr>
        <w:t>’</w:t>
      </w:r>
      <w:r w:rsidRPr="00DD31C0">
        <w:rPr>
          <w:lang w:val="fr-FR"/>
        </w:rPr>
        <w:t xml:space="preserve">il vivait en </w:t>
      </w:r>
      <w:r>
        <w:rPr>
          <w:lang w:val="fr-FR"/>
        </w:rPr>
        <w:t>République islamique d’</w:t>
      </w:r>
      <w:r w:rsidRPr="00DD31C0">
        <w:rPr>
          <w:lang w:val="fr-FR"/>
        </w:rPr>
        <w:t>Iran. Il s</w:t>
      </w:r>
      <w:r>
        <w:rPr>
          <w:lang w:val="fr-FR"/>
        </w:rPr>
        <w:t>’</w:t>
      </w:r>
      <w:r w:rsidRPr="00DD31C0">
        <w:rPr>
          <w:lang w:val="fr-FR"/>
        </w:rPr>
        <w:t>agit donc de nouveaux griefs, qui ont été formulés devant le Comité sans avoir été préalablement soulevés devant les autorités nationales compétentes en matière d</w:t>
      </w:r>
      <w:r>
        <w:rPr>
          <w:lang w:val="fr-FR"/>
        </w:rPr>
        <w:t>’</w:t>
      </w:r>
      <w:r w:rsidRPr="00DD31C0">
        <w:rPr>
          <w:lang w:val="fr-FR"/>
        </w:rPr>
        <w:t>immigration. L</w:t>
      </w:r>
      <w:r>
        <w:rPr>
          <w:lang w:val="fr-FR"/>
        </w:rPr>
        <w:t>’</w:t>
      </w:r>
      <w:r w:rsidRPr="00DD31C0">
        <w:rPr>
          <w:lang w:val="fr-FR"/>
        </w:rPr>
        <w:t>État partie en conteste donc vigoureusement la véracité.</w:t>
      </w:r>
    </w:p>
    <w:p w14:paraId="733A6D31" w14:textId="77777777" w:rsidR="00B806CA" w:rsidRPr="00DD31C0" w:rsidRDefault="00B806CA" w:rsidP="00B806CA">
      <w:pPr>
        <w:pStyle w:val="SingleTxtG"/>
        <w:rPr>
          <w:lang w:val="fr-FR"/>
        </w:rPr>
      </w:pPr>
      <w:r w:rsidRPr="00DD31C0">
        <w:rPr>
          <w:lang w:val="fr-FR"/>
        </w:rPr>
        <w:t>4.11</w:t>
      </w:r>
      <w:r w:rsidRPr="00DD31C0">
        <w:rPr>
          <w:lang w:val="fr-FR"/>
        </w:rPr>
        <w:tab/>
        <w:t>L</w:t>
      </w:r>
      <w:r>
        <w:rPr>
          <w:lang w:val="fr-FR"/>
        </w:rPr>
        <w:t>’</w:t>
      </w:r>
      <w:r w:rsidRPr="00DD31C0">
        <w:rPr>
          <w:lang w:val="fr-FR"/>
        </w:rPr>
        <w:t>État partie ajoute certains éléments</w:t>
      </w:r>
      <w:r>
        <w:rPr>
          <w:lang w:val="fr-FR"/>
        </w:rPr>
        <w:t> </w:t>
      </w:r>
      <w:r w:rsidRPr="00DD31C0">
        <w:rPr>
          <w:lang w:val="fr-FR"/>
        </w:rPr>
        <w:t>: le 25 août 2017, l</w:t>
      </w:r>
      <w:r>
        <w:rPr>
          <w:lang w:val="fr-FR"/>
        </w:rPr>
        <w:t>’</w:t>
      </w:r>
      <w:r w:rsidRPr="00DD31C0">
        <w:rPr>
          <w:lang w:val="fr-FR"/>
        </w:rPr>
        <w:t>Office des migrations a été informé par le tribunal de district d</w:t>
      </w:r>
      <w:r>
        <w:rPr>
          <w:lang w:val="fr-FR"/>
        </w:rPr>
        <w:t>’</w:t>
      </w:r>
      <w:r w:rsidRPr="00F34616">
        <w:rPr>
          <w:lang w:val="fr-FR"/>
        </w:rPr>
        <w:t>Å</w:t>
      </w:r>
      <w:r w:rsidRPr="00DD31C0">
        <w:rPr>
          <w:lang w:val="fr-FR"/>
        </w:rPr>
        <w:t>ngermanland que l</w:t>
      </w:r>
      <w:r>
        <w:rPr>
          <w:lang w:val="fr-FR"/>
        </w:rPr>
        <w:t>’</w:t>
      </w:r>
      <w:r w:rsidRPr="00DD31C0">
        <w:rPr>
          <w:lang w:val="fr-FR"/>
        </w:rPr>
        <w:t>auteur avait été arrêté car il était soupçonné d</w:t>
      </w:r>
      <w:r>
        <w:rPr>
          <w:lang w:val="fr-FR"/>
        </w:rPr>
        <w:t>’</w:t>
      </w:r>
      <w:r w:rsidRPr="00DD31C0">
        <w:rPr>
          <w:lang w:val="fr-FR"/>
        </w:rPr>
        <w:t>attentat à la pudeur et de tentative d</w:t>
      </w:r>
      <w:r>
        <w:rPr>
          <w:lang w:val="fr-FR"/>
        </w:rPr>
        <w:t>’</w:t>
      </w:r>
      <w:r w:rsidRPr="00DD31C0">
        <w:rPr>
          <w:lang w:val="fr-FR"/>
        </w:rPr>
        <w:t>homicide. Le 18 septembre 2017, l</w:t>
      </w:r>
      <w:r>
        <w:rPr>
          <w:lang w:val="fr-FR"/>
        </w:rPr>
        <w:t>’</w:t>
      </w:r>
      <w:r w:rsidRPr="00DD31C0">
        <w:rPr>
          <w:lang w:val="fr-FR"/>
        </w:rPr>
        <w:t>Office des migrations a également été informé que l</w:t>
      </w:r>
      <w:r>
        <w:rPr>
          <w:lang w:val="fr-FR"/>
        </w:rPr>
        <w:t>’</w:t>
      </w:r>
      <w:r w:rsidRPr="00DD31C0">
        <w:rPr>
          <w:lang w:val="fr-FR"/>
        </w:rPr>
        <w:t>auteur avait été remis en liberté. Il était également soupçonné d</w:t>
      </w:r>
      <w:r>
        <w:rPr>
          <w:lang w:val="fr-FR"/>
        </w:rPr>
        <w:t>’</w:t>
      </w:r>
      <w:r w:rsidRPr="00DD31C0">
        <w:rPr>
          <w:lang w:val="fr-FR"/>
        </w:rPr>
        <w:t>attentat à la pudeur sur la personne d</w:t>
      </w:r>
      <w:r>
        <w:rPr>
          <w:lang w:val="fr-FR"/>
        </w:rPr>
        <w:t>’</w:t>
      </w:r>
      <w:r w:rsidRPr="00DD31C0">
        <w:rPr>
          <w:lang w:val="fr-FR"/>
        </w:rPr>
        <w:t>une employée du centre d</w:t>
      </w:r>
      <w:r>
        <w:rPr>
          <w:lang w:val="fr-FR"/>
        </w:rPr>
        <w:t>’</w:t>
      </w:r>
      <w:r w:rsidRPr="00DD31C0">
        <w:rPr>
          <w:lang w:val="fr-FR"/>
        </w:rPr>
        <w:t>accueil pour migrants et de consommation de stupéfiants, faits signalés à plusieurs reprises par le centre d</w:t>
      </w:r>
      <w:r>
        <w:rPr>
          <w:lang w:val="fr-FR"/>
        </w:rPr>
        <w:t>’</w:t>
      </w:r>
      <w:r w:rsidRPr="00DD31C0">
        <w:rPr>
          <w:lang w:val="fr-FR"/>
        </w:rPr>
        <w:t>accueil à la Commission de la protection sociale.</w:t>
      </w:r>
    </w:p>
    <w:p w14:paraId="237BE1A5" w14:textId="1CF536F8" w:rsidR="00B806CA" w:rsidRPr="00DD31C0" w:rsidRDefault="00B806CA" w:rsidP="00B806CA">
      <w:pPr>
        <w:pStyle w:val="SingleTxtG"/>
        <w:rPr>
          <w:lang w:val="fr-FR"/>
        </w:rPr>
      </w:pPr>
      <w:r w:rsidRPr="00DD31C0">
        <w:rPr>
          <w:lang w:val="fr-FR"/>
        </w:rPr>
        <w:t>4.12</w:t>
      </w:r>
      <w:r w:rsidRPr="00DD31C0">
        <w:rPr>
          <w:lang w:val="fr-FR"/>
        </w:rPr>
        <w:tab/>
        <w:t>L</w:t>
      </w:r>
      <w:r>
        <w:rPr>
          <w:lang w:val="fr-FR"/>
        </w:rPr>
        <w:t>’</w:t>
      </w:r>
      <w:r w:rsidRPr="00DD31C0">
        <w:rPr>
          <w:lang w:val="fr-FR"/>
        </w:rPr>
        <w:t>État partie estime que le récit livré par l</w:t>
      </w:r>
      <w:r>
        <w:rPr>
          <w:lang w:val="fr-FR"/>
        </w:rPr>
        <w:t>’</w:t>
      </w:r>
      <w:r w:rsidRPr="00DD31C0">
        <w:rPr>
          <w:lang w:val="fr-FR"/>
        </w:rPr>
        <w:t>auteur et les faits sur lesquels celui-ci s</w:t>
      </w:r>
      <w:r>
        <w:rPr>
          <w:lang w:val="fr-FR"/>
        </w:rPr>
        <w:t>’</w:t>
      </w:r>
      <w:r w:rsidRPr="00DD31C0">
        <w:rPr>
          <w:lang w:val="fr-FR"/>
        </w:rPr>
        <w:t>appuie sont insuffisants pour permettre de conclure que le risque de mauvais traitements auquel l</w:t>
      </w:r>
      <w:r>
        <w:rPr>
          <w:lang w:val="fr-FR"/>
        </w:rPr>
        <w:t>’</w:t>
      </w:r>
      <w:r w:rsidRPr="00DD31C0">
        <w:rPr>
          <w:lang w:val="fr-FR"/>
        </w:rPr>
        <w:t>auteur prétend qu</w:t>
      </w:r>
      <w:r>
        <w:rPr>
          <w:lang w:val="fr-FR"/>
        </w:rPr>
        <w:t>’</w:t>
      </w:r>
      <w:r w:rsidRPr="00DD31C0">
        <w:rPr>
          <w:lang w:val="fr-FR"/>
        </w:rPr>
        <w:t>il serait exposé en cas de renvoi en Afghanistan satisfait aux conditions requises, à savoir qu</w:t>
      </w:r>
      <w:r>
        <w:rPr>
          <w:lang w:val="fr-FR"/>
        </w:rPr>
        <w:t>’</w:t>
      </w:r>
      <w:r w:rsidRPr="00DD31C0">
        <w:rPr>
          <w:lang w:val="fr-FR"/>
        </w:rPr>
        <w:t>il s</w:t>
      </w:r>
      <w:r>
        <w:rPr>
          <w:lang w:val="fr-FR"/>
        </w:rPr>
        <w:t>’</w:t>
      </w:r>
      <w:r w:rsidRPr="00DD31C0">
        <w:rPr>
          <w:lang w:val="fr-FR"/>
        </w:rPr>
        <w:t>agit d</w:t>
      </w:r>
      <w:r>
        <w:rPr>
          <w:lang w:val="fr-FR"/>
        </w:rPr>
        <w:t>’</w:t>
      </w:r>
      <w:r w:rsidRPr="00DD31C0">
        <w:rPr>
          <w:lang w:val="fr-FR"/>
        </w:rPr>
        <w:t>un risque prévisible, réel et personnel. Par conséquent, il conclut que, dans ces conditions, l</w:t>
      </w:r>
      <w:r>
        <w:rPr>
          <w:lang w:val="fr-FR"/>
        </w:rPr>
        <w:t>’</w:t>
      </w:r>
      <w:r w:rsidRPr="00DD31C0">
        <w:rPr>
          <w:lang w:val="fr-FR"/>
        </w:rPr>
        <w:t>exécution de la décision d</w:t>
      </w:r>
      <w:r>
        <w:rPr>
          <w:lang w:val="fr-FR"/>
        </w:rPr>
        <w:t>’</w:t>
      </w:r>
      <w:r w:rsidRPr="00DD31C0">
        <w:rPr>
          <w:lang w:val="fr-FR"/>
        </w:rPr>
        <w:t>expulsion ne constituerait pas une violation des obligations qui incombent à la Suède au regard des articles</w:t>
      </w:r>
      <w:r w:rsidR="006B6471">
        <w:rPr>
          <w:lang w:val="fr-FR"/>
        </w:rPr>
        <w:t> </w:t>
      </w:r>
      <w:r w:rsidRPr="00DD31C0">
        <w:rPr>
          <w:lang w:val="fr-FR"/>
        </w:rPr>
        <w:t>6 ou 7 du Pacte.</w:t>
      </w:r>
    </w:p>
    <w:p w14:paraId="628C3FB2" w14:textId="726AC219" w:rsidR="00B806CA" w:rsidRPr="00DD31C0" w:rsidRDefault="00B806CA" w:rsidP="00B806CA">
      <w:pPr>
        <w:pStyle w:val="H23G"/>
        <w:rPr>
          <w:lang w:val="fr-FR"/>
        </w:rPr>
      </w:pPr>
      <w:r w:rsidRPr="00DD31C0">
        <w:rPr>
          <w:lang w:val="fr-FR"/>
        </w:rPr>
        <w:tab/>
      </w:r>
      <w:r w:rsidRPr="00DD31C0">
        <w:rPr>
          <w:lang w:val="fr-FR"/>
        </w:rPr>
        <w:tab/>
        <w:t>Commentaires de l</w:t>
      </w:r>
      <w:r>
        <w:rPr>
          <w:lang w:val="fr-FR"/>
        </w:rPr>
        <w:t>’</w:t>
      </w:r>
      <w:r w:rsidRPr="00DD31C0">
        <w:rPr>
          <w:lang w:val="fr-FR"/>
        </w:rPr>
        <w:t>auteur sur les observations de l</w:t>
      </w:r>
      <w:r>
        <w:rPr>
          <w:lang w:val="fr-FR"/>
        </w:rPr>
        <w:t>’</w:t>
      </w:r>
      <w:r w:rsidRPr="00DD31C0">
        <w:rPr>
          <w:lang w:val="fr-FR"/>
        </w:rPr>
        <w:t xml:space="preserve">État partie concernant </w:t>
      </w:r>
      <w:r w:rsidR="006B6471">
        <w:rPr>
          <w:lang w:val="fr-FR"/>
        </w:rPr>
        <w:br/>
      </w:r>
      <w:r w:rsidRPr="00DD31C0">
        <w:rPr>
          <w:lang w:val="fr-FR"/>
        </w:rPr>
        <w:t>la recevabilité et le fond</w:t>
      </w:r>
    </w:p>
    <w:p w14:paraId="397477D1" w14:textId="77777777" w:rsidR="00B806CA" w:rsidRPr="00DD31C0" w:rsidRDefault="00B806CA" w:rsidP="00B806CA">
      <w:pPr>
        <w:pStyle w:val="SingleTxtG"/>
        <w:rPr>
          <w:lang w:val="fr-FR"/>
        </w:rPr>
      </w:pPr>
      <w:r w:rsidRPr="00DD31C0">
        <w:rPr>
          <w:lang w:val="fr-FR"/>
        </w:rPr>
        <w:t>5.1</w:t>
      </w:r>
      <w:r w:rsidRPr="00DD31C0">
        <w:rPr>
          <w:lang w:val="fr-FR"/>
        </w:rPr>
        <w:tab/>
        <w:t>Le 29 octobre 2018, l</w:t>
      </w:r>
      <w:r>
        <w:rPr>
          <w:lang w:val="fr-FR"/>
        </w:rPr>
        <w:t>’</w:t>
      </w:r>
      <w:r w:rsidRPr="00DD31C0">
        <w:rPr>
          <w:lang w:val="fr-FR"/>
        </w:rPr>
        <w:t>auteur a adressé ses commentaires sur les observations de l</w:t>
      </w:r>
      <w:r>
        <w:rPr>
          <w:lang w:val="fr-FR"/>
        </w:rPr>
        <w:t>’</w:t>
      </w:r>
      <w:r w:rsidRPr="00DD31C0">
        <w:rPr>
          <w:lang w:val="fr-FR"/>
        </w:rPr>
        <w:t>État partie concernant la recevabilité et le fond.</w:t>
      </w:r>
    </w:p>
    <w:p w14:paraId="442552D5" w14:textId="77777777" w:rsidR="00B806CA" w:rsidRPr="00DD31C0" w:rsidRDefault="00B806CA" w:rsidP="00B806CA">
      <w:pPr>
        <w:pStyle w:val="SingleTxtG"/>
        <w:rPr>
          <w:lang w:val="fr-FR"/>
        </w:rPr>
      </w:pPr>
      <w:r w:rsidRPr="00DD31C0">
        <w:rPr>
          <w:lang w:val="fr-FR"/>
        </w:rPr>
        <w:lastRenderedPageBreak/>
        <w:t>5.2</w:t>
      </w:r>
      <w:r w:rsidRPr="00DD31C0">
        <w:rPr>
          <w:lang w:val="fr-FR"/>
        </w:rPr>
        <w:tab/>
        <w:t>S</w:t>
      </w:r>
      <w:r>
        <w:rPr>
          <w:lang w:val="fr-FR"/>
        </w:rPr>
        <w:t>’</w:t>
      </w:r>
      <w:r w:rsidRPr="00DD31C0">
        <w:rPr>
          <w:lang w:val="fr-FR"/>
        </w:rPr>
        <w:t>agissant de la recevabilité de la communication, l</w:t>
      </w:r>
      <w:r>
        <w:rPr>
          <w:lang w:val="fr-FR"/>
        </w:rPr>
        <w:t>’</w:t>
      </w:r>
      <w:r w:rsidRPr="00DD31C0">
        <w:rPr>
          <w:lang w:val="fr-FR"/>
        </w:rPr>
        <w:t>auteur confirme que la même question n</w:t>
      </w:r>
      <w:r>
        <w:rPr>
          <w:lang w:val="fr-FR"/>
        </w:rPr>
        <w:t>’</w:t>
      </w:r>
      <w:r w:rsidRPr="00DD31C0">
        <w:rPr>
          <w:lang w:val="fr-FR"/>
        </w:rPr>
        <w:t>a pas été examinée ni n</w:t>
      </w:r>
      <w:r>
        <w:rPr>
          <w:lang w:val="fr-FR"/>
        </w:rPr>
        <w:t>’</w:t>
      </w:r>
      <w:r w:rsidRPr="00DD31C0">
        <w:rPr>
          <w:lang w:val="fr-FR"/>
        </w:rPr>
        <w:t>est actuellement examinée par une autre instance internationale d</w:t>
      </w:r>
      <w:r>
        <w:rPr>
          <w:lang w:val="fr-FR"/>
        </w:rPr>
        <w:t>’</w:t>
      </w:r>
      <w:r w:rsidRPr="00DD31C0">
        <w:rPr>
          <w:lang w:val="fr-FR"/>
        </w:rPr>
        <w:t>enquête. Il soutient en outre que, compte tenu des informations détaillées qu</w:t>
      </w:r>
      <w:r>
        <w:rPr>
          <w:lang w:val="fr-FR"/>
        </w:rPr>
        <w:t>’</w:t>
      </w:r>
      <w:r w:rsidRPr="00DD31C0">
        <w:rPr>
          <w:lang w:val="fr-FR"/>
        </w:rPr>
        <w:t>il a données dans ses observations initiales et des présents commentaires, ses griefs sont suffisamment étayés aux fins de la recevabilité.</w:t>
      </w:r>
    </w:p>
    <w:p w14:paraId="66E7A146" w14:textId="77777777" w:rsidR="00B806CA" w:rsidRPr="00DD31C0" w:rsidRDefault="00B806CA" w:rsidP="00B806CA">
      <w:pPr>
        <w:pStyle w:val="SingleTxtG"/>
        <w:rPr>
          <w:lang w:val="fr-FR"/>
        </w:rPr>
      </w:pPr>
      <w:r w:rsidRPr="00DD31C0">
        <w:rPr>
          <w:lang w:val="fr-FR"/>
        </w:rPr>
        <w:t>5.3</w:t>
      </w:r>
      <w:r w:rsidRPr="00DD31C0">
        <w:rPr>
          <w:lang w:val="fr-FR"/>
        </w:rPr>
        <w:tab/>
        <w:t>Concernant le fond de l</w:t>
      </w:r>
      <w:r>
        <w:rPr>
          <w:lang w:val="fr-FR"/>
        </w:rPr>
        <w:t>’</w:t>
      </w:r>
      <w:r w:rsidRPr="00DD31C0">
        <w:rPr>
          <w:lang w:val="fr-FR"/>
        </w:rPr>
        <w:t>affaire, l</w:t>
      </w:r>
      <w:r>
        <w:rPr>
          <w:lang w:val="fr-FR"/>
        </w:rPr>
        <w:t>’</w:t>
      </w:r>
      <w:r w:rsidRPr="00DD31C0">
        <w:rPr>
          <w:lang w:val="fr-FR"/>
        </w:rPr>
        <w:t>auteur affirme qu</w:t>
      </w:r>
      <w:r>
        <w:rPr>
          <w:lang w:val="fr-FR"/>
        </w:rPr>
        <w:t>’</w:t>
      </w:r>
      <w:r w:rsidRPr="00DD31C0">
        <w:rPr>
          <w:lang w:val="fr-FR"/>
        </w:rPr>
        <w:t xml:space="preserve">il ne suffit pas que la loi sur les étrangers reprenne les principes énoncés </w:t>
      </w:r>
      <w:r>
        <w:rPr>
          <w:lang w:val="fr-FR"/>
        </w:rPr>
        <w:t xml:space="preserve">aux </w:t>
      </w:r>
      <w:r w:rsidRPr="00DD31C0">
        <w:rPr>
          <w:lang w:val="fr-FR"/>
        </w:rPr>
        <w:t>article</w:t>
      </w:r>
      <w:r>
        <w:rPr>
          <w:lang w:val="fr-FR"/>
        </w:rPr>
        <w:t>s</w:t>
      </w:r>
      <w:r w:rsidRPr="00DD31C0">
        <w:rPr>
          <w:lang w:val="fr-FR"/>
        </w:rPr>
        <w:t xml:space="preserve"> 6 </w:t>
      </w:r>
      <w:r>
        <w:rPr>
          <w:lang w:val="fr-FR"/>
        </w:rPr>
        <w:t xml:space="preserve">(par. 1) </w:t>
      </w:r>
      <w:r w:rsidRPr="00DD31C0">
        <w:rPr>
          <w:lang w:val="fr-FR"/>
        </w:rPr>
        <w:t>et 7 du Pacte pour que les droits en question soient effectivement exercés dans la pratique et ne relèvent pas simplement du principe abstrait.</w:t>
      </w:r>
    </w:p>
    <w:p w14:paraId="5F22E9D9" w14:textId="4D9CC4FE" w:rsidR="00B806CA" w:rsidRPr="00DD31C0" w:rsidRDefault="00B806CA" w:rsidP="00B806CA">
      <w:pPr>
        <w:pStyle w:val="SingleTxtG"/>
        <w:rPr>
          <w:lang w:val="fr-FR"/>
        </w:rPr>
      </w:pPr>
      <w:r w:rsidRPr="00DD31C0">
        <w:rPr>
          <w:lang w:val="fr-FR"/>
        </w:rPr>
        <w:t>5.4</w:t>
      </w:r>
      <w:r w:rsidRPr="00DD31C0">
        <w:rPr>
          <w:lang w:val="fr-FR"/>
        </w:rPr>
        <w:tab/>
        <w:t>L</w:t>
      </w:r>
      <w:r>
        <w:rPr>
          <w:lang w:val="fr-FR"/>
        </w:rPr>
        <w:t>’</w:t>
      </w:r>
      <w:r w:rsidRPr="00DD31C0">
        <w:rPr>
          <w:lang w:val="fr-FR"/>
        </w:rPr>
        <w:t>auteur conteste que son dossier ait été examiné «</w:t>
      </w:r>
      <w:r w:rsidR="006B6471">
        <w:rPr>
          <w:lang w:val="fr-FR"/>
        </w:rPr>
        <w:t> </w:t>
      </w:r>
      <w:r w:rsidRPr="00DD31C0">
        <w:rPr>
          <w:lang w:val="fr-FR"/>
        </w:rPr>
        <w:t>de manière approfondie » par les autorités nationales compétentes en matière d</w:t>
      </w:r>
      <w:r>
        <w:rPr>
          <w:lang w:val="fr-FR"/>
        </w:rPr>
        <w:t>’</w:t>
      </w:r>
      <w:r w:rsidRPr="00DD31C0">
        <w:rPr>
          <w:lang w:val="fr-FR"/>
        </w:rPr>
        <w:t>immigration, comme l</w:t>
      </w:r>
      <w:r>
        <w:rPr>
          <w:lang w:val="fr-FR"/>
        </w:rPr>
        <w:t>’</w:t>
      </w:r>
      <w:r w:rsidRPr="00DD31C0">
        <w:rPr>
          <w:lang w:val="fr-FR"/>
        </w:rPr>
        <w:t>affirme l</w:t>
      </w:r>
      <w:r>
        <w:rPr>
          <w:lang w:val="fr-FR"/>
        </w:rPr>
        <w:t>’</w:t>
      </w:r>
      <w:r w:rsidRPr="00DD31C0">
        <w:rPr>
          <w:lang w:val="fr-FR"/>
        </w:rPr>
        <w:t xml:space="preserve">État partie, étant </w:t>
      </w:r>
      <w:r w:rsidRPr="00465C04">
        <w:rPr>
          <w:lang w:val="fr-FR"/>
        </w:rPr>
        <w:t>donné qu</w:t>
      </w:r>
      <w:r>
        <w:rPr>
          <w:lang w:val="fr-FR"/>
        </w:rPr>
        <w:t>’</w:t>
      </w:r>
      <w:r w:rsidRPr="00465C04">
        <w:rPr>
          <w:lang w:val="fr-FR"/>
        </w:rPr>
        <w:t>on ne lui a accordé qu</w:t>
      </w:r>
      <w:r>
        <w:rPr>
          <w:lang w:val="fr-FR"/>
        </w:rPr>
        <w:t>’</w:t>
      </w:r>
      <w:r w:rsidRPr="00465C04">
        <w:rPr>
          <w:lang w:val="fr-FR"/>
        </w:rPr>
        <w:t>un seul entretien, en</w:t>
      </w:r>
      <w:r w:rsidRPr="00DD31C0">
        <w:rPr>
          <w:lang w:val="fr-FR"/>
        </w:rPr>
        <w:t xml:space="preserve"> juin 2016. Contrairement à ce que soutient l</w:t>
      </w:r>
      <w:r>
        <w:rPr>
          <w:lang w:val="fr-FR"/>
        </w:rPr>
        <w:t>’</w:t>
      </w:r>
      <w:r w:rsidRPr="00DD31C0">
        <w:rPr>
          <w:lang w:val="fr-FR"/>
        </w:rPr>
        <w:t>État partie dans ses observations, ses allégations au sujet de sa conversion et des menaces proférées par son père n</w:t>
      </w:r>
      <w:r>
        <w:rPr>
          <w:lang w:val="fr-FR"/>
        </w:rPr>
        <w:t>’</w:t>
      </w:r>
      <w:r w:rsidRPr="00DD31C0">
        <w:rPr>
          <w:lang w:val="fr-FR"/>
        </w:rPr>
        <w:t>ont jamais été examinées dans le cadre d</w:t>
      </w:r>
      <w:r>
        <w:rPr>
          <w:lang w:val="fr-FR"/>
        </w:rPr>
        <w:t>’</w:t>
      </w:r>
      <w:r w:rsidRPr="00DD31C0">
        <w:rPr>
          <w:lang w:val="fr-FR"/>
        </w:rPr>
        <w:t>entretiens oraux et les autorités n</w:t>
      </w:r>
      <w:r>
        <w:rPr>
          <w:lang w:val="fr-FR"/>
        </w:rPr>
        <w:t>’</w:t>
      </w:r>
      <w:r w:rsidRPr="00DD31C0">
        <w:rPr>
          <w:lang w:val="fr-FR"/>
        </w:rPr>
        <w:t>ont jamais enquêté sur ces éléments bien que l</w:t>
      </w:r>
      <w:r>
        <w:rPr>
          <w:lang w:val="fr-FR"/>
        </w:rPr>
        <w:t>’</w:t>
      </w:r>
      <w:r w:rsidRPr="00DD31C0">
        <w:rPr>
          <w:lang w:val="fr-FR"/>
        </w:rPr>
        <w:t>auteur ait demandé à être entendu dans le cadre d</w:t>
      </w:r>
      <w:r>
        <w:rPr>
          <w:lang w:val="fr-FR"/>
        </w:rPr>
        <w:t>’</w:t>
      </w:r>
      <w:r w:rsidRPr="00DD31C0">
        <w:rPr>
          <w:lang w:val="fr-FR"/>
        </w:rPr>
        <w:t>une procédure orale. L</w:t>
      </w:r>
      <w:r>
        <w:rPr>
          <w:lang w:val="fr-FR"/>
        </w:rPr>
        <w:t>’</w:t>
      </w:r>
      <w:r w:rsidRPr="00DD31C0">
        <w:rPr>
          <w:lang w:val="fr-FR"/>
        </w:rPr>
        <w:t>auteur déclare qu</w:t>
      </w:r>
      <w:r>
        <w:rPr>
          <w:lang w:val="fr-FR"/>
        </w:rPr>
        <w:t>’</w:t>
      </w:r>
      <w:r w:rsidRPr="00DD31C0">
        <w:rPr>
          <w:lang w:val="fr-FR"/>
        </w:rPr>
        <w:t>il n</w:t>
      </w:r>
      <w:r>
        <w:rPr>
          <w:lang w:val="fr-FR"/>
        </w:rPr>
        <w:t>’</w:t>
      </w:r>
      <w:r w:rsidRPr="00DD31C0">
        <w:rPr>
          <w:lang w:val="fr-FR"/>
        </w:rPr>
        <w:t>a jamais véritablement eu la possibilité d</w:t>
      </w:r>
      <w:r>
        <w:rPr>
          <w:lang w:val="fr-FR"/>
        </w:rPr>
        <w:t>’</w:t>
      </w:r>
      <w:r w:rsidRPr="00DD31C0">
        <w:rPr>
          <w:lang w:val="fr-FR"/>
        </w:rPr>
        <w:t>étayer ses allégations devant un agent de l</w:t>
      </w:r>
      <w:r>
        <w:rPr>
          <w:lang w:val="fr-FR"/>
        </w:rPr>
        <w:t>’</w:t>
      </w:r>
      <w:r w:rsidRPr="00DD31C0">
        <w:rPr>
          <w:lang w:val="fr-FR"/>
        </w:rPr>
        <w:t xml:space="preserve">Office des migrations </w:t>
      </w:r>
      <w:r>
        <w:rPr>
          <w:lang w:val="fr-FR"/>
        </w:rPr>
        <w:t xml:space="preserve">sans que </w:t>
      </w:r>
      <w:r w:rsidRPr="00DD31C0">
        <w:rPr>
          <w:lang w:val="fr-FR"/>
        </w:rPr>
        <w:t>ses parents</w:t>
      </w:r>
      <w:r>
        <w:rPr>
          <w:lang w:val="fr-FR"/>
        </w:rPr>
        <w:t xml:space="preserve"> soient présents</w:t>
      </w:r>
      <w:r w:rsidRPr="00A31B91">
        <w:rPr>
          <w:rStyle w:val="Appelnotedebasdep"/>
        </w:rPr>
        <w:footnoteReference w:id="25"/>
      </w:r>
      <w:r w:rsidRPr="00DD31C0">
        <w:rPr>
          <w:lang w:val="fr-FR"/>
        </w:rPr>
        <w:t xml:space="preserve">. </w:t>
      </w:r>
    </w:p>
    <w:p w14:paraId="5972077E" w14:textId="77777777" w:rsidR="00B806CA" w:rsidRPr="00DD31C0" w:rsidRDefault="00B806CA" w:rsidP="00B806CA">
      <w:pPr>
        <w:pStyle w:val="SingleTxtG"/>
        <w:rPr>
          <w:lang w:val="fr-FR"/>
        </w:rPr>
      </w:pPr>
      <w:r w:rsidRPr="00DD31C0">
        <w:rPr>
          <w:lang w:val="fr-FR"/>
        </w:rPr>
        <w:t>5.5</w:t>
      </w:r>
      <w:r w:rsidRPr="00DD31C0">
        <w:rPr>
          <w:lang w:val="fr-FR"/>
        </w:rPr>
        <w:tab/>
        <w:t>À ce propos, l</w:t>
      </w:r>
      <w:r>
        <w:rPr>
          <w:lang w:val="fr-FR"/>
        </w:rPr>
        <w:t>’</w:t>
      </w:r>
      <w:r w:rsidRPr="00DD31C0">
        <w:rPr>
          <w:lang w:val="fr-FR"/>
        </w:rPr>
        <w:t xml:space="preserve">auteur conteste les </w:t>
      </w:r>
      <w:r>
        <w:rPr>
          <w:lang w:val="fr-FR"/>
        </w:rPr>
        <w:t>affirmations</w:t>
      </w:r>
      <w:r w:rsidRPr="00DD31C0">
        <w:rPr>
          <w:lang w:val="fr-FR"/>
        </w:rPr>
        <w:t xml:space="preserve"> de l</w:t>
      </w:r>
      <w:r>
        <w:rPr>
          <w:lang w:val="fr-FR"/>
        </w:rPr>
        <w:t>’</w:t>
      </w:r>
      <w:r w:rsidRPr="00DD31C0">
        <w:rPr>
          <w:lang w:val="fr-FR"/>
        </w:rPr>
        <w:t>État partie selon lesquelles il n</w:t>
      </w:r>
      <w:r>
        <w:rPr>
          <w:lang w:val="fr-FR"/>
        </w:rPr>
        <w:t>’</w:t>
      </w:r>
      <w:r w:rsidRPr="00DD31C0">
        <w:rPr>
          <w:lang w:val="fr-FR"/>
        </w:rPr>
        <w:t>a pas de raison valable d</w:t>
      </w:r>
      <w:r>
        <w:rPr>
          <w:lang w:val="fr-FR"/>
        </w:rPr>
        <w:t>’</w:t>
      </w:r>
      <w:r w:rsidRPr="00DD31C0">
        <w:rPr>
          <w:lang w:val="fr-FR"/>
        </w:rPr>
        <w:t>avoir attendu plusieurs mois après le départ de son père pour informer les autorités de sa conversion. Il affirme que les autorités ont fait entièrement abstraction de l</w:t>
      </w:r>
      <w:r>
        <w:rPr>
          <w:lang w:val="fr-FR"/>
        </w:rPr>
        <w:t>’</w:t>
      </w:r>
      <w:r w:rsidRPr="00DD31C0">
        <w:rPr>
          <w:lang w:val="fr-FR"/>
        </w:rPr>
        <w:t>incidence des mauvais traitements que lui ont infligés les personnes qui s</w:t>
      </w:r>
      <w:r>
        <w:rPr>
          <w:lang w:val="fr-FR"/>
        </w:rPr>
        <w:t>’</w:t>
      </w:r>
      <w:r w:rsidRPr="00DD31C0">
        <w:rPr>
          <w:lang w:val="fr-FR"/>
        </w:rPr>
        <w:t>occupaient de lui, et du traumatisme qu</w:t>
      </w:r>
      <w:r>
        <w:rPr>
          <w:lang w:val="fr-FR"/>
        </w:rPr>
        <w:t>’</w:t>
      </w:r>
      <w:r w:rsidRPr="00DD31C0">
        <w:rPr>
          <w:lang w:val="fr-FR"/>
        </w:rPr>
        <w:t>il a subi en tant que jeune garçon. Le tribunal de district d</w:t>
      </w:r>
      <w:r>
        <w:rPr>
          <w:lang w:val="fr-FR"/>
        </w:rPr>
        <w:t>’</w:t>
      </w:r>
      <w:r w:rsidRPr="00F34616">
        <w:rPr>
          <w:lang w:val="fr-FR"/>
        </w:rPr>
        <w:t>Å</w:t>
      </w:r>
      <w:r w:rsidRPr="00DD31C0">
        <w:rPr>
          <w:lang w:val="fr-FR"/>
        </w:rPr>
        <w:t>ngermanland a établi que le père de l</w:t>
      </w:r>
      <w:r>
        <w:rPr>
          <w:lang w:val="fr-FR"/>
        </w:rPr>
        <w:t>’</w:t>
      </w:r>
      <w:r w:rsidRPr="00DD31C0">
        <w:rPr>
          <w:lang w:val="fr-FR"/>
        </w:rPr>
        <w:t>auteur commettait régulièrement des actes de violence graves à l</w:t>
      </w:r>
      <w:r>
        <w:rPr>
          <w:lang w:val="fr-FR"/>
        </w:rPr>
        <w:t>’</w:t>
      </w:r>
      <w:r w:rsidRPr="00DD31C0">
        <w:rPr>
          <w:lang w:val="fr-FR"/>
        </w:rPr>
        <w:t>égard de ses enfants, ce qui signifie que l</w:t>
      </w:r>
      <w:r>
        <w:rPr>
          <w:lang w:val="fr-FR"/>
        </w:rPr>
        <w:t>’</w:t>
      </w:r>
      <w:r w:rsidRPr="00DD31C0">
        <w:rPr>
          <w:lang w:val="fr-FR"/>
        </w:rPr>
        <w:t xml:space="preserve">auteur </w:t>
      </w:r>
      <w:r>
        <w:rPr>
          <w:lang w:val="fr-FR"/>
        </w:rPr>
        <w:t>a</w:t>
      </w:r>
      <w:r w:rsidRPr="00DD31C0">
        <w:rPr>
          <w:lang w:val="fr-FR"/>
        </w:rPr>
        <w:t xml:space="preserve"> aussi </w:t>
      </w:r>
      <w:r>
        <w:rPr>
          <w:lang w:val="fr-FR"/>
        </w:rPr>
        <w:t>été maltraité</w:t>
      </w:r>
      <w:r w:rsidRPr="00DD31C0">
        <w:rPr>
          <w:lang w:val="fr-FR"/>
        </w:rPr>
        <w:t xml:space="preserve"> lorsqu</w:t>
      </w:r>
      <w:r>
        <w:rPr>
          <w:lang w:val="fr-FR"/>
        </w:rPr>
        <w:t>’</w:t>
      </w:r>
      <w:r w:rsidRPr="00DD31C0">
        <w:rPr>
          <w:lang w:val="fr-FR"/>
        </w:rPr>
        <w:t xml:space="preserve">il vivait en </w:t>
      </w:r>
      <w:r>
        <w:rPr>
          <w:lang w:val="fr-FR"/>
        </w:rPr>
        <w:t>République islamique d’</w:t>
      </w:r>
      <w:r w:rsidRPr="00DD31C0">
        <w:rPr>
          <w:lang w:val="fr-FR"/>
        </w:rPr>
        <w:t>Iran. Traumatisé, l</w:t>
      </w:r>
      <w:r>
        <w:rPr>
          <w:lang w:val="fr-FR"/>
        </w:rPr>
        <w:t>’</w:t>
      </w:r>
      <w:r w:rsidRPr="00DD31C0">
        <w:rPr>
          <w:lang w:val="fr-FR"/>
        </w:rPr>
        <w:t>auteur vivait donc en permanence dans la peur, et cette situation s</w:t>
      </w:r>
      <w:r>
        <w:rPr>
          <w:lang w:val="fr-FR"/>
        </w:rPr>
        <w:t>’</w:t>
      </w:r>
      <w:r w:rsidRPr="00DD31C0">
        <w:rPr>
          <w:lang w:val="fr-FR"/>
        </w:rPr>
        <w:t>est encore aggravée lorsqu</w:t>
      </w:r>
      <w:r>
        <w:rPr>
          <w:lang w:val="fr-FR"/>
        </w:rPr>
        <w:t>’</w:t>
      </w:r>
      <w:r w:rsidRPr="00DD31C0">
        <w:rPr>
          <w:lang w:val="fr-FR"/>
        </w:rPr>
        <w:t>il est arrivé en Suède. L</w:t>
      </w:r>
      <w:r>
        <w:rPr>
          <w:lang w:val="fr-FR"/>
        </w:rPr>
        <w:t>’</w:t>
      </w:r>
      <w:r w:rsidRPr="00DD31C0">
        <w:rPr>
          <w:lang w:val="fr-FR"/>
        </w:rPr>
        <w:t>auteur souligne également qu</w:t>
      </w:r>
      <w:r>
        <w:rPr>
          <w:lang w:val="fr-FR"/>
        </w:rPr>
        <w:t>’</w:t>
      </w:r>
      <w:r w:rsidRPr="00DD31C0">
        <w:rPr>
          <w:lang w:val="fr-FR"/>
        </w:rPr>
        <w:t>il présente les comportements typiques des personnes qui ont subi des actes de violence et des mauvais traitements répétés. Il a des tremblements, présente une hyperactivation neuro-végétative, et est dans un état d</w:t>
      </w:r>
      <w:r>
        <w:rPr>
          <w:lang w:val="fr-FR"/>
        </w:rPr>
        <w:t>’</w:t>
      </w:r>
      <w:r w:rsidRPr="00DD31C0">
        <w:rPr>
          <w:lang w:val="fr-FR"/>
        </w:rPr>
        <w:t>hypervigilance constante</w:t>
      </w:r>
      <w:r w:rsidRPr="00A31B91">
        <w:rPr>
          <w:rStyle w:val="Appelnotedebasdep"/>
        </w:rPr>
        <w:footnoteReference w:id="26"/>
      </w:r>
      <w:r w:rsidRPr="00DD31C0">
        <w:rPr>
          <w:lang w:val="fr-FR"/>
        </w:rPr>
        <w:t xml:space="preserve">. Il </w:t>
      </w:r>
      <w:r>
        <w:rPr>
          <w:lang w:val="fr-FR"/>
        </w:rPr>
        <w:t>fond en larmes</w:t>
      </w:r>
      <w:r w:rsidRPr="00DD31C0">
        <w:rPr>
          <w:lang w:val="fr-FR"/>
        </w:rPr>
        <w:t xml:space="preserve"> sans raison et a des accès de panique. Ces faits n</w:t>
      </w:r>
      <w:r>
        <w:rPr>
          <w:lang w:val="fr-FR"/>
        </w:rPr>
        <w:t>’</w:t>
      </w:r>
      <w:r w:rsidRPr="00DD31C0">
        <w:rPr>
          <w:lang w:val="fr-FR"/>
        </w:rPr>
        <w:t>ont toutefois pas été pris en considération par les autorités compétentes en matière d</w:t>
      </w:r>
      <w:r>
        <w:rPr>
          <w:lang w:val="fr-FR"/>
        </w:rPr>
        <w:t>’</w:t>
      </w:r>
      <w:r w:rsidRPr="00DD31C0">
        <w:rPr>
          <w:lang w:val="fr-FR"/>
        </w:rPr>
        <w:t>immigration.</w:t>
      </w:r>
    </w:p>
    <w:p w14:paraId="06964890" w14:textId="77777777" w:rsidR="00B806CA" w:rsidRPr="00DD31C0" w:rsidRDefault="00B806CA" w:rsidP="00B806CA">
      <w:pPr>
        <w:pStyle w:val="SingleTxtG"/>
        <w:rPr>
          <w:lang w:val="fr-FR"/>
        </w:rPr>
      </w:pPr>
      <w:r w:rsidRPr="00DD31C0">
        <w:rPr>
          <w:lang w:val="fr-FR"/>
        </w:rPr>
        <w:t>5.6</w:t>
      </w:r>
      <w:r w:rsidRPr="00DD31C0">
        <w:rPr>
          <w:lang w:val="fr-FR"/>
        </w:rPr>
        <w:tab/>
        <w:t>L</w:t>
      </w:r>
      <w:r>
        <w:rPr>
          <w:lang w:val="fr-FR"/>
        </w:rPr>
        <w:t>’</w:t>
      </w:r>
      <w:r w:rsidRPr="00DD31C0">
        <w:rPr>
          <w:lang w:val="fr-FR"/>
        </w:rPr>
        <w:t>auteur soutient que, comme le souligne l</w:t>
      </w:r>
      <w:r>
        <w:rPr>
          <w:lang w:val="fr-FR"/>
        </w:rPr>
        <w:t>’</w:t>
      </w:r>
      <w:r w:rsidRPr="00DD31C0">
        <w:rPr>
          <w:lang w:val="fr-FR"/>
        </w:rPr>
        <w:t>État partie lui-même, il convient d</w:t>
      </w:r>
      <w:r>
        <w:rPr>
          <w:lang w:val="fr-FR"/>
        </w:rPr>
        <w:t>’</w:t>
      </w:r>
      <w:r w:rsidRPr="00DD31C0">
        <w:rPr>
          <w:lang w:val="fr-FR"/>
        </w:rPr>
        <w:t>accorder un poids important à la compétence des autorités suédoises et, partant, à la condamnation prononcée contre son père et à la reconnaissance des mauvais traitements que celui-ci lui a infligés, éléments dont il n</w:t>
      </w:r>
      <w:r>
        <w:rPr>
          <w:lang w:val="fr-FR"/>
        </w:rPr>
        <w:t>’</w:t>
      </w:r>
      <w:r w:rsidRPr="00DD31C0">
        <w:rPr>
          <w:lang w:val="fr-FR"/>
        </w:rPr>
        <w:t>a pas été tenu compte dans le cadre de la procédure d</w:t>
      </w:r>
      <w:r>
        <w:rPr>
          <w:lang w:val="fr-FR"/>
        </w:rPr>
        <w:t>’</w:t>
      </w:r>
      <w:r w:rsidRPr="00DD31C0">
        <w:rPr>
          <w:lang w:val="fr-FR"/>
        </w:rPr>
        <w:t>asile. L</w:t>
      </w:r>
      <w:r>
        <w:rPr>
          <w:lang w:val="fr-FR"/>
        </w:rPr>
        <w:t>’</w:t>
      </w:r>
      <w:r w:rsidRPr="00DD31C0">
        <w:rPr>
          <w:lang w:val="fr-FR"/>
        </w:rPr>
        <w:t>auteur conteste la décision du Tribunal administratif de l</w:t>
      </w:r>
      <w:r>
        <w:rPr>
          <w:lang w:val="fr-FR"/>
        </w:rPr>
        <w:t>’</w:t>
      </w:r>
      <w:r w:rsidRPr="00DD31C0">
        <w:rPr>
          <w:lang w:val="fr-FR"/>
        </w:rPr>
        <w:t>immigration, qui a décidé que le jugement rendu par le tribunal de district d</w:t>
      </w:r>
      <w:r>
        <w:rPr>
          <w:lang w:val="fr-FR"/>
        </w:rPr>
        <w:t>’</w:t>
      </w:r>
      <w:r w:rsidRPr="00DD31C0">
        <w:rPr>
          <w:lang w:val="fr-FR"/>
        </w:rPr>
        <w:t>Ångermanland ne constituait pas un nouvel élément dans le cadre de la deuxième demande présentée par l</w:t>
      </w:r>
      <w:r>
        <w:rPr>
          <w:lang w:val="fr-FR"/>
        </w:rPr>
        <w:t>’</w:t>
      </w:r>
      <w:r w:rsidRPr="00DD31C0">
        <w:rPr>
          <w:lang w:val="fr-FR"/>
        </w:rPr>
        <w:t>auteur aux fins du réexamen de son dossier</w:t>
      </w:r>
      <w:r w:rsidRPr="00A31B91">
        <w:rPr>
          <w:rStyle w:val="Appelnotedebasdep"/>
        </w:rPr>
        <w:footnoteReference w:id="27"/>
      </w:r>
      <w:r w:rsidRPr="00DD31C0">
        <w:rPr>
          <w:lang w:val="fr-FR"/>
        </w:rPr>
        <w:t>. S</w:t>
      </w:r>
      <w:r>
        <w:rPr>
          <w:lang w:val="fr-FR"/>
        </w:rPr>
        <w:t>ur ce point, l’auteur soutient qu’</w:t>
      </w:r>
      <w:r w:rsidRPr="00DD31C0">
        <w:rPr>
          <w:lang w:val="fr-FR"/>
        </w:rPr>
        <w:t>il n</w:t>
      </w:r>
      <w:r>
        <w:rPr>
          <w:lang w:val="fr-FR"/>
        </w:rPr>
        <w:t>’</w:t>
      </w:r>
      <w:r w:rsidRPr="00DD31C0">
        <w:rPr>
          <w:lang w:val="fr-FR"/>
        </w:rPr>
        <w:t>est pas rare que, lorsqu</w:t>
      </w:r>
      <w:r>
        <w:rPr>
          <w:lang w:val="fr-FR"/>
        </w:rPr>
        <w:t>’</w:t>
      </w:r>
      <w:r w:rsidRPr="00DD31C0">
        <w:rPr>
          <w:lang w:val="fr-FR"/>
        </w:rPr>
        <w:t>une peine d</w:t>
      </w:r>
      <w:r>
        <w:rPr>
          <w:lang w:val="fr-FR"/>
        </w:rPr>
        <w:t>’</w:t>
      </w:r>
      <w:r w:rsidRPr="00DD31C0">
        <w:rPr>
          <w:lang w:val="fr-FR"/>
        </w:rPr>
        <w:t>emprisonnement est prononcée contre un parent coupable d</w:t>
      </w:r>
      <w:r>
        <w:rPr>
          <w:lang w:val="fr-FR"/>
        </w:rPr>
        <w:t>’</w:t>
      </w:r>
      <w:r w:rsidRPr="00DD31C0">
        <w:rPr>
          <w:lang w:val="fr-FR"/>
        </w:rPr>
        <w:t>actes de violence sur la personne de son fils, aucune information sur les raisons des actes de violence en cause</w:t>
      </w:r>
      <w:r>
        <w:rPr>
          <w:lang w:val="fr-FR"/>
        </w:rPr>
        <w:t xml:space="preserve"> ne soit mentionnée, et que cette</w:t>
      </w:r>
      <w:r w:rsidRPr="00DD31C0">
        <w:rPr>
          <w:lang w:val="fr-FR"/>
        </w:rPr>
        <w:t xml:space="preserve"> information aurait dû être considérée comme </w:t>
      </w:r>
      <w:r>
        <w:rPr>
          <w:lang w:val="fr-FR"/>
        </w:rPr>
        <w:t>un</w:t>
      </w:r>
      <w:r w:rsidRPr="00DD31C0">
        <w:rPr>
          <w:lang w:val="fr-FR"/>
        </w:rPr>
        <w:t xml:space="preserve"> élément</w:t>
      </w:r>
      <w:r>
        <w:rPr>
          <w:lang w:val="fr-FR"/>
        </w:rPr>
        <w:t xml:space="preserve"> nouveau</w:t>
      </w:r>
      <w:r w:rsidRPr="00DD31C0">
        <w:rPr>
          <w:lang w:val="fr-FR"/>
        </w:rPr>
        <w:t xml:space="preserve"> dans le cadre de l</w:t>
      </w:r>
      <w:r>
        <w:rPr>
          <w:lang w:val="fr-FR"/>
        </w:rPr>
        <w:t>’</w:t>
      </w:r>
      <w:r w:rsidRPr="00DD31C0">
        <w:rPr>
          <w:lang w:val="fr-FR"/>
        </w:rPr>
        <w:t>audition de l</w:t>
      </w:r>
      <w:r>
        <w:rPr>
          <w:lang w:val="fr-FR"/>
        </w:rPr>
        <w:t>’</w:t>
      </w:r>
      <w:r w:rsidRPr="00DD31C0">
        <w:rPr>
          <w:lang w:val="fr-FR"/>
        </w:rPr>
        <w:t>auteur</w:t>
      </w:r>
      <w:r>
        <w:rPr>
          <w:lang w:val="fr-FR"/>
        </w:rPr>
        <w:t xml:space="preserve">, afin de déterminer s’il existait un </w:t>
      </w:r>
      <w:r w:rsidRPr="00DD31C0">
        <w:rPr>
          <w:lang w:val="fr-FR"/>
        </w:rPr>
        <w:t>lien entre la conversion de l</w:t>
      </w:r>
      <w:r>
        <w:rPr>
          <w:lang w:val="fr-FR"/>
        </w:rPr>
        <w:t>’</w:t>
      </w:r>
      <w:r w:rsidRPr="00DD31C0">
        <w:rPr>
          <w:lang w:val="fr-FR"/>
        </w:rPr>
        <w:t xml:space="preserve">auteur et les mauvais traitements </w:t>
      </w:r>
      <w:r>
        <w:rPr>
          <w:lang w:val="fr-FR"/>
        </w:rPr>
        <w:t>infligés pa</w:t>
      </w:r>
      <w:r w:rsidRPr="00DD31C0">
        <w:rPr>
          <w:lang w:val="fr-FR"/>
        </w:rPr>
        <w:t>r son père</w:t>
      </w:r>
      <w:r>
        <w:rPr>
          <w:lang w:val="fr-FR"/>
        </w:rPr>
        <w:t>.</w:t>
      </w:r>
    </w:p>
    <w:p w14:paraId="4E6A8358" w14:textId="77777777" w:rsidR="00B806CA" w:rsidRPr="00DD31C0" w:rsidRDefault="00B806CA" w:rsidP="00B806CA">
      <w:pPr>
        <w:pStyle w:val="SingleTxtG"/>
        <w:rPr>
          <w:lang w:val="fr-FR"/>
        </w:rPr>
      </w:pPr>
      <w:r w:rsidRPr="00DD31C0">
        <w:rPr>
          <w:lang w:val="fr-FR"/>
        </w:rPr>
        <w:t>5.7</w:t>
      </w:r>
      <w:r w:rsidRPr="00DD31C0">
        <w:rPr>
          <w:lang w:val="fr-FR"/>
        </w:rPr>
        <w:tab/>
        <w:t>L</w:t>
      </w:r>
      <w:r>
        <w:rPr>
          <w:lang w:val="fr-FR"/>
        </w:rPr>
        <w:t>’</w:t>
      </w:r>
      <w:r w:rsidRPr="00DD31C0">
        <w:rPr>
          <w:lang w:val="fr-FR"/>
        </w:rPr>
        <w:t>auteur souligne que, même s</w:t>
      </w:r>
      <w:r>
        <w:rPr>
          <w:lang w:val="fr-FR"/>
        </w:rPr>
        <w:t>’</w:t>
      </w:r>
      <w:r w:rsidRPr="00DD31C0">
        <w:rPr>
          <w:lang w:val="fr-FR"/>
        </w:rPr>
        <w:t>il vivait dans la peur permanente de son père, il cherchait tout de même l</w:t>
      </w:r>
      <w:r>
        <w:rPr>
          <w:lang w:val="fr-FR"/>
        </w:rPr>
        <w:t>’</w:t>
      </w:r>
      <w:r w:rsidRPr="00DD31C0">
        <w:rPr>
          <w:lang w:val="fr-FR"/>
        </w:rPr>
        <w:t>amour de celui-ci, comme le font les enfants. Le fait qu</w:t>
      </w:r>
      <w:r>
        <w:rPr>
          <w:lang w:val="fr-FR"/>
        </w:rPr>
        <w:t>’</w:t>
      </w:r>
      <w:r w:rsidRPr="00DD31C0">
        <w:rPr>
          <w:lang w:val="fr-FR"/>
        </w:rPr>
        <w:t>il ait dit au cours de son entretien préliminaire qu</w:t>
      </w:r>
      <w:r>
        <w:rPr>
          <w:lang w:val="fr-FR"/>
        </w:rPr>
        <w:t>’</w:t>
      </w:r>
      <w:r w:rsidRPr="00DD31C0">
        <w:rPr>
          <w:lang w:val="fr-FR"/>
        </w:rPr>
        <w:t>il souhaitait faire venir ses parents en Suède s</w:t>
      </w:r>
      <w:r>
        <w:rPr>
          <w:lang w:val="fr-FR"/>
        </w:rPr>
        <w:t>’</w:t>
      </w:r>
      <w:r w:rsidRPr="00DD31C0">
        <w:rPr>
          <w:lang w:val="fr-FR"/>
        </w:rPr>
        <w:t>il obtenait un permis de séjour ne saurait donc être interprété comme une preuve que son père n</w:t>
      </w:r>
      <w:r>
        <w:rPr>
          <w:lang w:val="fr-FR"/>
        </w:rPr>
        <w:t>’</w:t>
      </w:r>
      <w:r w:rsidRPr="00DD31C0">
        <w:rPr>
          <w:lang w:val="fr-FR"/>
        </w:rPr>
        <w:t>était pas violent et on ne saurait accorder à cet élément davantage de poids qu</w:t>
      </w:r>
      <w:r>
        <w:rPr>
          <w:lang w:val="fr-FR"/>
        </w:rPr>
        <w:t>’</w:t>
      </w:r>
      <w:r w:rsidRPr="00DD31C0">
        <w:rPr>
          <w:lang w:val="fr-FR"/>
        </w:rPr>
        <w:t xml:space="preserve">à la peine de </w:t>
      </w:r>
      <w:r w:rsidRPr="00DD31C0">
        <w:rPr>
          <w:lang w:val="fr-FR"/>
        </w:rPr>
        <w:lastRenderedPageBreak/>
        <w:t>quatre mois d</w:t>
      </w:r>
      <w:r>
        <w:rPr>
          <w:lang w:val="fr-FR"/>
        </w:rPr>
        <w:t>’</w:t>
      </w:r>
      <w:r w:rsidRPr="00DD31C0">
        <w:rPr>
          <w:lang w:val="fr-FR"/>
        </w:rPr>
        <w:t>emprisonnement à laquelle son père a été condamné pour lui avoir fait subir des violences physiques. L</w:t>
      </w:r>
      <w:r>
        <w:rPr>
          <w:lang w:val="fr-FR"/>
        </w:rPr>
        <w:t>’</w:t>
      </w:r>
      <w:r w:rsidRPr="00DD31C0">
        <w:rPr>
          <w:lang w:val="fr-FR"/>
        </w:rPr>
        <w:t>auteur répète qu</w:t>
      </w:r>
      <w:r>
        <w:rPr>
          <w:lang w:val="fr-FR"/>
        </w:rPr>
        <w:t>’</w:t>
      </w:r>
      <w:r w:rsidRPr="00DD31C0">
        <w:rPr>
          <w:lang w:val="fr-FR"/>
        </w:rPr>
        <w:t>il est impossible d</w:t>
      </w:r>
      <w:r>
        <w:rPr>
          <w:lang w:val="fr-FR"/>
        </w:rPr>
        <w:t>’</w:t>
      </w:r>
      <w:r w:rsidRPr="00DD31C0">
        <w:rPr>
          <w:lang w:val="fr-FR"/>
        </w:rPr>
        <w:t>apprécier la crédibilité d</w:t>
      </w:r>
      <w:r>
        <w:rPr>
          <w:lang w:val="fr-FR"/>
        </w:rPr>
        <w:t>’</w:t>
      </w:r>
      <w:r w:rsidRPr="00DD31C0">
        <w:rPr>
          <w:lang w:val="fr-FR"/>
        </w:rPr>
        <w:t>une personne ou la sincérité de sa foi sans l</w:t>
      </w:r>
      <w:r>
        <w:rPr>
          <w:lang w:val="fr-FR"/>
        </w:rPr>
        <w:t>’</w:t>
      </w:r>
      <w:r w:rsidRPr="00DD31C0">
        <w:rPr>
          <w:lang w:val="fr-FR"/>
        </w:rPr>
        <w:t>entendre, notamment pour examiner les aspects psychologiques de sa conversion. Il fait observer, en outre, qu</w:t>
      </w:r>
      <w:r>
        <w:rPr>
          <w:lang w:val="fr-FR"/>
        </w:rPr>
        <w:t>’</w:t>
      </w:r>
      <w:r w:rsidRPr="00DD31C0">
        <w:rPr>
          <w:lang w:val="fr-FR"/>
        </w:rPr>
        <w:t>il aurait au moins dû avoir la possibilité de s</w:t>
      </w:r>
      <w:r>
        <w:rPr>
          <w:lang w:val="fr-FR"/>
        </w:rPr>
        <w:t>’</w:t>
      </w:r>
      <w:r w:rsidRPr="00DD31C0">
        <w:rPr>
          <w:lang w:val="fr-FR"/>
        </w:rPr>
        <w:t>exprimer au sujet du manque de crédibilité qu</w:t>
      </w:r>
      <w:r>
        <w:rPr>
          <w:lang w:val="fr-FR"/>
        </w:rPr>
        <w:t>’</w:t>
      </w:r>
      <w:r w:rsidRPr="00DD31C0">
        <w:rPr>
          <w:lang w:val="fr-FR"/>
        </w:rPr>
        <w:t>on lui reproche.</w:t>
      </w:r>
    </w:p>
    <w:p w14:paraId="673DA84C" w14:textId="77777777" w:rsidR="00B806CA" w:rsidRPr="00DD31C0" w:rsidRDefault="00B806CA" w:rsidP="00B806CA">
      <w:pPr>
        <w:pStyle w:val="SingleTxtG"/>
        <w:rPr>
          <w:lang w:val="fr-FR"/>
        </w:rPr>
      </w:pPr>
      <w:r w:rsidRPr="00DD31C0">
        <w:rPr>
          <w:lang w:val="fr-FR"/>
        </w:rPr>
        <w:t>5.8</w:t>
      </w:r>
      <w:r w:rsidRPr="00DD31C0">
        <w:rPr>
          <w:lang w:val="fr-FR"/>
        </w:rPr>
        <w:tab/>
        <w:t>L</w:t>
      </w:r>
      <w:r>
        <w:rPr>
          <w:lang w:val="fr-FR"/>
        </w:rPr>
        <w:t>’</w:t>
      </w:r>
      <w:r w:rsidRPr="00DD31C0">
        <w:rPr>
          <w:lang w:val="fr-FR"/>
        </w:rPr>
        <w:t>auteur ajoute que l</w:t>
      </w:r>
      <w:r>
        <w:rPr>
          <w:lang w:val="fr-FR"/>
        </w:rPr>
        <w:t>’</w:t>
      </w:r>
      <w:r w:rsidRPr="00DD31C0">
        <w:rPr>
          <w:lang w:val="fr-FR"/>
        </w:rPr>
        <w:t>État partie n</w:t>
      </w:r>
      <w:r>
        <w:rPr>
          <w:lang w:val="fr-FR"/>
        </w:rPr>
        <w:t>’</w:t>
      </w:r>
      <w:r w:rsidRPr="00DD31C0">
        <w:rPr>
          <w:lang w:val="fr-FR"/>
        </w:rPr>
        <w:t>a pas fait le nécessaire pour le protéger et protéger son frère des mauvais traitements dont ils étaient victimes alors même que l</w:t>
      </w:r>
      <w:r>
        <w:rPr>
          <w:lang w:val="fr-FR"/>
        </w:rPr>
        <w:t>’</w:t>
      </w:r>
      <w:r w:rsidRPr="00DD31C0">
        <w:rPr>
          <w:lang w:val="fr-FR"/>
        </w:rPr>
        <w:t>agent chargé de leur dossier avait été informé le 23</w:t>
      </w:r>
      <w:r>
        <w:rPr>
          <w:lang w:val="fr-FR"/>
        </w:rPr>
        <w:t> </w:t>
      </w:r>
      <w:r w:rsidRPr="00DD31C0">
        <w:rPr>
          <w:lang w:val="fr-FR"/>
        </w:rPr>
        <w:t>septembre 2016 que leur père leur faisait subir des violences physiques. Il a été considéré que cet élément ne justifiait pas qu</w:t>
      </w:r>
      <w:r>
        <w:rPr>
          <w:lang w:val="fr-FR"/>
        </w:rPr>
        <w:t>’</w:t>
      </w:r>
      <w:r w:rsidRPr="00DD31C0">
        <w:rPr>
          <w:lang w:val="fr-FR"/>
        </w:rPr>
        <w:t>on leur accorde une protection</w:t>
      </w:r>
      <w:r>
        <w:rPr>
          <w:lang w:val="fr-FR"/>
        </w:rPr>
        <w:t xml:space="preserve"> et l’</w:t>
      </w:r>
      <w:r w:rsidRPr="00DD31C0">
        <w:rPr>
          <w:lang w:val="fr-FR"/>
        </w:rPr>
        <w:t xml:space="preserve">auteur a été contraint de continuer de vivre avec ses parents après les avoir dénoncés à la police. </w:t>
      </w:r>
    </w:p>
    <w:p w14:paraId="436E69F0" w14:textId="77777777" w:rsidR="00B806CA" w:rsidRPr="00DD31C0" w:rsidRDefault="00B806CA" w:rsidP="00B806CA">
      <w:pPr>
        <w:pStyle w:val="SingleTxtG"/>
        <w:rPr>
          <w:lang w:val="fr-FR"/>
        </w:rPr>
      </w:pPr>
      <w:r w:rsidRPr="00DD31C0">
        <w:rPr>
          <w:lang w:val="fr-FR"/>
        </w:rPr>
        <w:t>5.9</w:t>
      </w:r>
      <w:r w:rsidRPr="00DD31C0">
        <w:rPr>
          <w:lang w:val="fr-FR"/>
        </w:rPr>
        <w:tab/>
        <w:t>L</w:t>
      </w:r>
      <w:r>
        <w:rPr>
          <w:lang w:val="fr-FR"/>
        </w:rPr>
        <w:t>’</w:t>
      </w:r>
      <w:r w:rsidRPr="00DD31C0">
        <w:rPr>
          <w:lang w:val="fr-FR"/>
        </w:rPr>
        <w:t>auteur répète que l</w:t>
      </w:r>
      <w:r>
        <w:rPr>
          <w:lang w:val="fr-FR"/>
        </w:rPr>
        <w:t>’</w:t>
      </w:r>
      <w:r w:rsidRPr="00DD31C0">
        <w:rPr>
          <w:lang w:val="fr-FR"/>
        </w:rPr>
        <w:t>Afghanistan est un pays de tradition strictement patriarcale, où la vengeance est considérée comme une vertu et un devoir absolu. Le fait qu</w:t>
      </w:r>
      <w:r>
        <w:rPr>
          <w:lang w:val="fr-FR"/>
        </w:rPr>
        <w:t>’</w:t>
      </w:r>
      <w:r w:rsidRPr="00DD31C0">
        <w:rPr>
          <w:lang w:val="fr-FR"/>
        </w:rPr>
        <w:t>un père qui a été condamné à une peine d</w:t>
      </w:r>
      <w:r>
        <w:rPr>
          <w:lang w:val="fr-FR"/>
        </w:rPr>
        <w:t>’</w:t>
      </w:r>
      <w:r w:rsidRPr="00DD31C0">
        <w:rPr>
          <w:lang w:val="fr-FR"/>
        </w:rPr>
        <w:t>emprisonnement pour avoir fait subir des actes de violence à ses propres enfants prenne la fuite avant que sa peine puisse être appliquée doit alerter. L</w:t>
      </w:r>
      <w:r>
        <w:rPr>
          <w:lang w:val="fr-FR"/>
        </w:rPr>
        <w:t>’</w:t>
      </w:r>
      <w:r w:rsidRPr="00DD31C0">
        <w:rPr>
          <w:lang w:val="fr-FR"/>
        </w:rPr>
        <w:t>auteur affirme que, compte tenu de tous ces éléments de contexte, l</w:t>
      </w:r>
      <w:r>
        <w:rPr>
          <w:lang w:val="fr-FR"/>
        </w:rPr>
        <w:t>’</w:t>
      </w:r>
      <w:r w:rsidRPr="00DD31C0">
        <w:rPr>
          <w:lang w:val="fr-FR"/>
        </w:rPr>
        <w:t>État partie s</w:t>
      </w:r>
      <w:r>
        <w:rPr>
          <w:lang w:val="fr-FR"/>
        </w:rPr>
        <w:t>’</w:t>
      </w:r>
      <w:r w:rsidRPr="00DD31C0">
        <w:rPr>
          <w:lang w:val="fr-FR"/>
        </w:rPr>
        <w:t>est montré particulièrement négligent dans l</w:t>
      </w:r>
      <w:r>
        <w:rPr>
          <w:lang w:val="fr-FR"/>
        </w:rPr>
        <w:t>’</w:t>
      </w:r>
      <w:r w:rsidRPr="00DD31C0">
        <w:rPr>
          <w:lang w:val="fr-FR"/>
        </w:rPr>
        <w:t>exécution de l</w:t>
      </w:r>
      <w:r>
        <w:rPr>
          <w:lang w:val="fr-FR"/>
        </w:rPr>
        <w:t>’</w:t>
      </w:r>
      <w:r w:rsidRPr="00DD31C0">
        <w:rPr>
          <w:lang w:val="fr-FR"/>
        </w:rPr>
        <w:t>obligation qui lui incombe de protéger les droits de l</w:t>
      </w:r>
      <w:r>
        <w:rPr>
          <w:lang w:val="fr-FR"/>
        </w:rPr>
        <w:t>’</w:t>
      </w:r>
      <w:r w:rsidRPr="00DD31C0">
        <w:rPr>
          <w:lang w:val="fr-FR"/>
        </w:rPr>
        <w:t>homme sans discrimination puisqu</w:t>
      </w:r>
      <w:r>
        <w:rPr>
          <w:lang w:val="fr-FR"/>
        </w:rPr>
        <w:t>’</w:t>
      </w:r>
      <w:r w:rsidRPr="00DD31C0">
        <w:rPr>
          <w:lang w:val="fr-FR"/>
        </w:rPr>
        <w:t>il ne lui a pas donné la possibilité d</w:t>
      </w:r>
      <w:r>
        <w:rPr>
          <w:lang w:val="fr-FR"/>
        </w:rPr>
        <w:t>’</w:t>
      </w:r>
      <w:r w:rsidRPr="00DD31C0">
        <w:rPr>
          <w:lang w:val="fr-FR"/>
        </w:rPr>
        <w:t>être entendu pour pouvoir étayer ses allégations, et n</w:t>
      </w:r>
      <w:r>
        <w:rPr>
          <w:lang w:val="fr-FR"/>
        </w:rPr>
        <w:t>’</w:t>
      </w:r>
      <w:r w:rsidRPr="00DD31C0">
        <w:rPr>
          <w:lang w:val="fr-FR"/>
        </w:rPr>
        <w:t xml:space="preserve">a tenu compte ni de la </w:t>
      </w:r>
      <w:r>
        <w:rPr>
          <w:lang w:val="fr-FR"/>
        </w:rPr>
        <w:t>déclaration de culpabilité</w:t>
      </w:r>
      <w:r w:rsidRPr="00DD31C0">
        <w:rPr>
          <w:lang w:val="fr-FR"/>
        </w:rPr>
        <w:t xml:space="preserve"> prononcée contre son père pour sévices à enfant</w:t>
      </w:r>
      <w:r>
        <w:rPr>
          <w:lang w:val="fr-FR"/>
        </w:rPr>
        <w:t xml:space="preserve">, </w:t>
      </w:r>
      <w:r w:rsidRPr="00DD31C0">
        <w:rPr>
          <w:lang w:val="fr-FR"/>
        </w:rPr>
        <w:t>ni de la lettre de menace</w:t>
      </w:r>
      <w:r>
        <w:rPr>
          <w:lang w:val="fr-FR"/>
        </w:rPr>
        <w:t xml:space="preserve"> laissée par celui-ci</w:t>
      </w:r>
      <w:r w:rsidRPr="00A31B91">
        <w:rPr>
          <w:rStyle w:val="Appelnotedebasdep"/>
        </w:rPr>
        <w:footnoteReference w:id="28"/>
      </w:r>
      <w:r w:rsidRPr="00DD31C0">
        <w:rPr>
          <w:lang w:val="fr-FR"/>
        </w:rPr>
        <w:t>.</w:t>
      </w:r>
    </w:p>
    <w:p w14:paraId="7DE2FF77" w14:textId="77777777" w:rsidR="00B806CA" w:rsidRPr="00DD31C0" w:rsidRDefault="00B806CA" w:rsidP="00B806CA">
      <w:pPr>
        <w:pStyle w:val="SingleTxtG"/>
        <w:rPr>
          <w:lang w:val="fr-FR"/>
        </w:rPr>
      </w:pPr>
      <w:r w:rsidRPr="00465C04">
        <w:rPr>
          <w:lang w:val="fr-FR"/>
        </w:rPr>
        <w:t>5.10</w:t>
      </w:r>
      <w:r w:rsidRPr="00465C04">
        <w:rPr>
          <w:lang w:val="fr-FR"/>
        </w:rPr>
        <w:tab/>
        <w:t>L</w:t>
      </w:r>
      <w:r>
        <w:rPr>
          <w:lang w:val="fr-FR"/>
        </w:rPr>
        <w:t>’</w:t>
      </w:r>
      <w:r w:rsidRPr="00465C04">
        <w:rPr>
          <w:lang w:val="fr-FR"/>
        </w:rPr>
        <w:t>auteur ajoute qu</w:t>
      </w:r>
      <w:r>
        <w:rPr>
          <w:lang w:val="fr-FR"/>
        </w:rPr>
        <w:t>’</w:t>
      </w:r>
      <w:r w:rsidRPr="00465C04">
        <w:rPr>
          <w:lang w:val="fr-FR"/>
        </w:rPr>
        <w:t>en dehors de ses parents maltraitants, il ne connaît personne en Afghanistan</w:t>
      </w:r>
      <w:r>
        <w:rPr>
          <w:lang w:val="fr-FR"/>
        </w:rPr>
        <w:t> ;</w:t>
      </w:r>
      <w:r w:rsidRPr="00465C04">
        <w:rPr>
          <w:lang w:val="fr-FR"/>
        </w:rPr>
        <w:t xml:space="preserve"> il a donc besoin d</w:t>
      </w:r>
      <w:r>
        <w:rPr>
          <w:lang w:val="fr-FR"/>
        </w:rPr>
        <w:t>’</w:t>
      </w:r>
      <w:r w:rsidRPr="00465C04">
        <w:rPr>
          <w:lang w:val="fr-FR"/>
        </w:rPr>
        <w:t>être protégé, en particulier parce que son père fait peser sur</w:t>
      </w:r>
      <w:r w:rsidRPr="00DD31C0">
        <w:rPr>
          <w:lang w:val="fr-FR"/>
        </w:rPr>
        <w:t xml:space="preserve"> lui une menace concrète</w:t>
      </w:r>
      <w:r w:rsidRPr="00A31B91">
        <w:rPr>
          <w:rStyle w:val="Appelnotedebasdep"/>
        </w:rPr>
        <w:footnoteReference w:id="29"/>
      </w:r>
      <w:r w:rsidRPr="00DD31C0">
        <w:rPr>
          <w:lang w:val="fr-FR"/>
        </w:rPr>
        <w:t>. L</w:t>
      </w:r>
      <w:r>
        <w:rPr>
          <w:lang w:val="fr-FR"/>
        </w:rPr>
        <w:t>’</w:t>
      </w:r>
      <w:r w:rsidRPr="00DD31C0">
        <w:rPr>
          <w:lang w:val="fr-FR"/>
        </w:rPr>
        <w:t>auteur rappelle également que les persécutions et les exécutions dont font l</w:t>
      </w:r>
      <w:r>
        <w:rPr>
          <w:lang w:val="fr-FR"/>
        </w:rPr>
        <w:t>’</w:t>
      </w:r>
      <w:r w:rsidRPr="00DD31C0">
        <w:rPr>
          <w:lang w:val="fr-FR"/>
        </w:rPr>
        <w:t>objet les personnes converties au christianisme représentent un problème grave du point de vue des droits de l</w:t>
      </w:r>
      <w:r>
        <w:rPr>
          <w:lang w:val="fr-FR"/>
        </w:rPr>
        <w:t>’</w:t>
      </w:r>
      <w:r w:rsidRPr="00DD31C0">
        <w:rPr>
          <w:lang w:val="fr-FR"/>
        </w:rPr>
        <w:t>homme. Il ajoute que, si l</w:t>
      </w:r>
      <w:r>
        <w:rPr>
          <w:lang w:val="fr-FR"/>
        </w:rPr>
        <w:t>’</w:t>
      </w:r>
      <w:r w:rsidRPr="00DD31C0">
        <w:rPr>
          <w:lang w:val="fr-FR"/>
        </w:rPr>
        <w:t xml:space="preserve">État partie se fonde essentiellement sur la situation de </w:t>
      </w:r>
      <w:r>
        <w:rPr>
          <w:lang w:val="fr-FR"/>
        </w:rPr>
        <w:t xml:space="preserve">la </w:t>
      </w:r>
      <w:r w:rsidRPr="00DD31C0">
        <w:rPr>
          <w:lang w:val="fr-FR"/>
        </w:rPr>
        <w:t>sécurité dans le pays, c</w:t>
      </w:r>
      <w:r>
        <w:rPr>
          <w:lang w:val="fr-FR"/>
        </w:rPr>
        <w:t>’</w:t>
      </w:r>
      <w:r w:rsidRPr="00DD31C0">
        <w:rPr>
          <w:lang w:val="fr-FR"/>
        </w:rPr>
        <w:t>est son statut d</w:t>
      </w:r>
      <w:r>
        <w:rPr>
          <w:lang w:val="fr-FR"/>
        </w:rPr>
        <w:t>’</w:t>
      </w:r>
      <w:r w:rsidRPr="00DD31C0">
        <w:rPr>
          <w:lang w:val="fr-FR"/>
        </w:rPr>
        <w:t>apostat qui lui fait courir personnellement un risque concret.</w:t>
      </w:r>
    </w:p>
    <w:p w14:paraId="086F6BEC" w14:textId="77777777" w:rsidR="00B806CA" w:rsidRPr="00DD31C0" w:rsidRDefault="00B806CA" w:rsidP="00B806CA">
      <w:pPr>
        <w:pStyle w:val="SingleTxtG"/>
        <w:rPr>
          <w:lang w:val="fr-FR"/>
        </w:rPr>
      </w:pPr>
      <w:r w:rsidRPr="00DD31C0">
        <w:rPr>
          <w:lang w:val="fr-FR"/>
        </w:rPr>
        <w:t>5.11</w:t>
      </w:r>
      <w:r w:rsidRPr="00DD31C0">
        <w:rPr>
          <w:lang w:val="fr-FR"/>
        </w:rPr>
        <w:tab/>
        <w:t>L</w:t>
      </w:r>
      <w:r>
        <w:rPr>
          <w:lang w:val="fr-FR"/>
        </w:rPr>
        <w:t>’</w:t>
      </w:r>
      <w:r w:rsidRPr="00DD31C0">
        <w:rPr>
          <w:lang w:val="fr-FR"/>
        </w:rPr>
        <w:t>auteur confirme en outre qu</w:t>
      </w:r>
      <w:r>
        <w:rPr>
          <w:lang w:val="fr-FR"/>
        </w:rPr>
        <w:t>’</w:t>
      </w:r>
      <w:r w:rsidRPr="00DD31C0">
        <w:rPr>
          <w:lang w:val="fr-FR"/>
        </w:rPr>
        <w:t>il n</w:t>
      </w:r>
      <w:r>
        <w:rPr>
          <w:lang w:val="fr-FR"/>
        </w:rPr>
        <w:t>’</w:t>
      </w:r>
      <w:r w:rsidRPr="00DD31C0">
        <w:rPr>
          <w:lang w:val="fr-FR"/>
        </w:rPr>
        <w:t>a été reconnu coupable d</w:t>
      </w:r>
      <w:r>
        <w:rPr>
          <w:lang w:val="fr-FR"/>
        </w:rPr>
        <w:t>’</w:t>
      </w:r>
      <w:r w:rsidRPr="00DD31C0">
        <w:rPr>
          <w:lang w:val="fr-FR"/>
        </w:rPr>
        <w:t>aucune infraction hormis la consommation d</w:t>
      </w:r>
      <w:r>
        <w:rPr>
          <w:lang w:val="fr-FR"/>
        </w:rPr>
        <w:t>’</w:t>
      </w:r>
      <w:r w:rsidRPr="00DD31C0">
        <w:rPr>
          <w:lang w:val="fr-FR"/>
        </w:rPr>
        <w:t>un joint pour laquelle il a payé une amende. Il fait observer que le fait qu</w:t>
      </w:r>
      <w:r>
        <w:rPr>
          <w:lang w:val="fr-FR"/>
        </w:rPr>
        <w:t>’</w:t>
      </w:r>
      <w:r w:rsidRPr="00DD31C0">
        <w:rPr>
          <w:lang w:val="fr-FR"/>
        </w:rPr>
        <w:t>il ait été inculpé d</w:t>
      </w:r>
      <w:r>
        <w:rPr>
          <w:lang w:val="fr-FR"/>
        </w:rPr>
        <w:t>’</w:t>
      </w:r>
      <w:r w:rsidRPr="00DD31C0">
        <w:rPr>
          <w:lang w:val="fr-FR"/>
        </w:rPr>
        <w:t>une infraction mineure à la législation sur les stupéfiants et soupçonné d</w:t>
      </w:r>
      <w:r>
        <w:rPr>
          <w:lang w:val="fr-FR"/>
        </w:rPr>
        <w:t>’</w:t>
      </w:r>
      <w:r w:rsidRPr="00DD31C0">
        <w:rPr>
          <w:lang w:val="fr-FR"/>
        </w:rPr>
        <w:t>attentat à la pudeur sur la personne d</w:t>
      </w:r>
      <w:r>
        <w:rPr>
          <w:lang w:val="fr-FR"/>
        </w:rPr>
        <w:t>’</w:t>
      </w:r>
      <w:r w:rsidRPr="00DD31C0">
        <w:rPr>
          <w:lang w:val="fr-FR"/>
        </w:rPr>
        <w:t>une employée du foyer pour migrants ne doit pas entrer en ligne de compte dans l</w:t>
      </w:r>
      <w:r>
        <w:rPr>
          <w:lang w:val="fr-FR"/>
        </w:rPr>
        <w:t>’</w:t>
      </w:r>
      <w:r w:rsidRPr="00DD31C0">
        <w:rPr>
          <w:lang w:val="fr-FR"/>
        </w:rPr>
        <w:t xml:space="preserve">examen de </w:t>
      </w:r>
      <w:r>
        <w:rPr>
          <w:lang w:val="fr-FR"/>
        </w:rPr>
        <w:t xml:space="preserve">son </w:t>
      </w:r>
      <w:r w:rsidRPr="00DD31C0">
        <w:rPr>
          <w:lang w:val="fr-FR"/>
        </w:rPr>
        <w:t>affaire</w:t>
      </w:r>
      <w:r>
        <w:rPr>
          <w:lang w:val="fr-FR"/>
        </w:rPr>
        <w:t xml:space="preserve"> qui concerne le non-refoulement</w:t>
      </w:r>
      <w:r w:rsidRPr="00DD31C0">
        <w:rPr>
          <w:lang w:val="fr-FR"/>
        </w:rPr>
        <w:t>.</w:t>
      </w:r>
    </w:p>
    <w:p w14:paraId="358C0198" w14:textId="77777777" w:rsidR="00B806CA" w:rsidRPr="00DD31C0" w:rsidRDefault="00B806CA" w:rsidP="00B806CA">
      <w:pPr>
        <w:pStyle w:val="SingleTxtG"/>
        <w:rPr>
          <w:lang w:val="fr-FR"/>
        </w:rPr>
      </w:pPr>
      <w:r w:rsidRPr="00DD31C0">
        <w:rPr>
          <w:lang w:val="fr-FR"/>
        </w:rPr>
        <w:t>5.12</w:t>
      </w:r>
      <w:r w:rsidRPr="00DD31C0">
        <w:rPr>
          <w:lang w:val="fr-FR"/>
        </w:rPr>
        <w:tab/>
      </w:r>
      <w:r>
        <w:rPr>
          <w:lang w:val="fr-FR"/>
        </w:rPr>
        <w:t>Pour conclure</w:t>
      </w:r>
      <w:r w:rsidRPr="00DD31C0">
        <w:rPr>
          <w:lang w:val="fr-FR"/>
        </w:rPr>
        <w:t>, l</w:t>
      </w:r>
      <w:r>
        <w:rPr>
          <w:lang w:val="fr-FR"/>
        </w:rPr>
        <w:t>’</w:t>
      </w:r>
      <w:r w:rsidRPr="00DD31C0">
        <w:rPr>
          <w:lang w:val="fr-FR"/>
        </w:rPr>
        <w:t>auteur soutient que l</w:t>
      </w:r>
      <w:r>
        <w:rPr>
          <w:lang w:val="fr-FR"/>
        </w:rPr>
        <w:t>’</w:t>
      </w:r>
      <w:r w:rsidRPr="00DD31C0">
        <w:rPr>
          <w:lang w:val="fr-FR"/>
        </w:rPr>
        <w:t>État partie continue de formuler des observations d</w:t>
      </w:r>
      <w:r>
        <w:rPr>
          <w:lang w:val="fr-FR"/>
        </w:rPr>
        <w:t>’</w:t>
      </w:r>
      <w:r w:rsidRPr="00DD31C0">
        <w:rPr>
          <w:lang w:val="fr-FR"/>
        </w:rPr>
        <w:t xml:space="preserve">ordre général concernant les dispositions du droit, sans </w:t>
      </w:r>
      <w:r>
        <w:rPr>
          <w:lang w:val="fr-FR"/>
        </w:rPr>
        <w:t xml:space="preserve">avoir apprécié les circonstances réelles de </w:t>
      </w:r>
      <w:r w:rsidRPr="00DD31C0">
        <w:rPr>
          <w:lang w:val="fr-FR"/>
        </w:rPr>
        <w:t>l</w:t>
      </w:r>
      <w:r>
        <w:rPr>
          <w:lang w:val="fr-FR"/>
        </w:rPr>
        <w:t>’</w:t>
      </w:r>
      <w:r w:rsidRPr="00DD31C0">
        <w:rPr>
          <w:lang w:val="fr-FR"/>
        </w:rPr>
        <w:t>espèce. Il souligne qu</w:t>
      </w:r>
      <w:r>
        <w:rPr>
          <w:lang w:val="fr-FR"/>
        </w:rPr>
        <w:t>’</w:t>
      </w:r>
      <w:r w:rsidRPr="00DD31C0">
        <w:rPr>
          <w:lang w:val="fr-FR"/>
        </w:rPr>
        <w:t>il est conscient que le Comité n</w:t>
      </w:r>
      <w:r>
        <w:rPr>
          <w:lang w:val="fr-FR"/>
        </w:rPr>
        <w:t>’</w:t>
      </w:r>
      <w:r w:rsidRPr="00DD31C0">
        <w:rPr>
          <w:lang w:val="fr-FR"/>
        </w:rPr>
        <w:t>est pas une juridiction de quatrième instance chargée de réexaminer les faits, mais qu</w:t>
      </w:r>
      <w:r>
        <w:rPr>
          <w:lang w:val="fr-FR"/>
        </w:rPr>
        <w:t>’</w:t>
      </w:r>
      <w:r w:rsidRPr="00DD31C0">
        <w:rPr>
          <w:lang w:val="fr-FR"/>
        </w:rPr>
        <w:t>il importe d</w:t>
      </w:r>
      <w:r>
        <w:rPr>
          <w:lang w:val="fr-FR"/>
        </w:rPr>
        <w:t>’</w:t>
      </w:r>
      <w:r w:rsidRPr="00DD31C0">
        <w:rPr>
          <w:lang w:val="fr-FR"/>
        </w:rPr>
        <w:t>insister sur le fait que les autorités suédoises compétentes en matière d</w:t>
      </w:r>
      <w:r>
        <w:rPr>
          <w:lang w:val="fr-FR"/>
        </w:rPr>
        <w:t>’</w:t>
      </w:r>
      <w:r w:rsidRPr="00DD31C0">
        <w:rPr>
          <w:lang w:val="fr-FR"/>
        </w:rPr>
        <w:t>immigration n</w:t>
      </w:r>
      <w:r>
        <w:rPr>
          <w:lang w:val="fr-FR"/>
        </w:rPr>
        <w:t>’</w:t>
      </w:r>
      <w:r w:rsidRPr="00DD31C0">
        <w:rPr>
          <w:lang w:val="fr-FR"/>
        </w:rPr>
        <w:t>ont pas agi conformément à la législation nationale ni aux obligations internationales qui incombent à la Suède en matière de droits de l</w:t>
      </w:r>
      <w:r>
        <w:rPr>
          <w:lang w:val="fr-FR"/>
        </w:rPr>
        <w:t>’</w:t>
      </w:r>
      <w:r w:rsidRPr="00DD31C0">
        <w:rPr>
          <w:lang w:val="fr-FR"/>
        </w:rPr>
        <w:t>homme. La charge de la preuve est partagée et, si c</w:t>
      </w:r>
      <w:r>
        <w:rPr>
          <w:lang w:val="fr-FR"/>
        </w:rPr>
        <w:t>’</w:t>
      </w:r>
      <w:r w:rsidRPr="00DD31C0">
        <w:rPr>
          <w:lang w:val="fr-FR"/>
        </w:rPr>
        <w:t>est au requérant qu</w:t>
      </w:r>
      <w:r>
        <w:rPr>
          <w:lang w:val="fr-FR"/>
        </w:rPr>
        <w:t>’</w:t>
      </w:r>
      <w:r w:rsidRPr="00DD31C0">
        <w:rPr>
          <w:lang w:val="fr-FR"/>
        </w:rPr>
        <w:t>il appartient d</w:t>
      </w:r>
      <w:r>
        <w:rPr>
          <w:lang w:val="fr-FR"/>
        </w:rPr>
        <w:t>’</w:t>
      </w:r>
      <w:r w:rsidRPr="00DD31C0">
        <w:rPr>
          <w:lang w:val="fr-FR"/>
        </w:rPr>
        <w:t>étayer ses allégations, les autorités doivent, quant à elles, lui donner la possibilité de le faire oralement.</w:t>
      </w:r>
    </w:p>
    <w:p w14:paraId="5725FB49" w14:textId="77777777" w:rsidR="00B806CA" w:rsidRPr="00DD31C0" w:rsidRDefault="00B806CA" w:rsidP="00B806CA">
      <w:pPr>
        <w:pStyle w:val="H23G"/>
        <w:rPr>
          <w:lang w:val="fr-FR"/>
        </w:rPr>
      </w:pPr>
      <w:r w:rsidRPr="00DD31C0">
        <w:rPr>
          <w:lang w:val="fr-FR"/>
        </w:rPr>
        <w:tab/>
      </w:r>
      <w:r w:rsidRPr="00DD31C0">
        <w:rPr>
          <w:lang w:val="fr-FR"/>
        </w:rPr>
        <w:tab/>
        <w:t>Observations complémentaires de l</w:t>
      </w:r>
      <w:r>
        <w:rPr>
          <w:lang w:val="fr-FR"/>
        </w:rPr>
        <w:t>’</w:t>
      </w:r>
      <w:r w:rsidRPr="00DD31C0">
        <w:rPr>
          <w:lang w:val="fr-FR"/>
        </w:rPr>
        <w:t>État partie</w:t>
      </w:r>
    </w:p>
    <w:p w14:paraId="6725FBE7" w14:textId="77777777" w:rsidR="00B806CA" w:rsidRPr="00DD31C0" w:rsidRDefault="00B806CA" w:rsidP="00B806CA">
      <w:pPr>
        <w:pStyle w:val="SingleTxtG"/>
        <w:rPr>
          <w:lang w:val="fr-FR"/>
        </w:rPr>
      </w:pPr>
      <w:r w:rsidRPr="00DD31C0">
        <w:rPr>
          <w:lang w:val="fr-FR"/>
        </w:rPr>
        <w:t>6.1</w:t>
      </w:r>
      <w:r w:rsidRPr="00DD31C0">
        <w:rPr>
          <w:lang w:val="fr-FR"/>
        </w:rPr>
        <w:tab/>
        <w:t>Le 22 janvier 2020, l</w:t>
      </w:r>
      <w:r>
        <w:rPr>
          <w:lang w:val="fr-FR"/>
        </w:rPr>
        <w:t>’</w:t>
      </w:r>
      <w:r w:rsidRPr="00DD31C0">
        <w:rPr>
          <w:lang w:val="fr-FR"/>
        </w:rPr>
        <w:t>État partie a adressé ses observations complémentaires, indiqu</w:t>
      </w:r>
      <w:r>
        <w:rPr>
          <w:lang w:val="fr-FR"/>
        </w:rPr>
        <w:t>ant</w:t>
      </w:r>
      <w:r w:rsidRPr="00DD31C0">
        <w:rPr>
          <w:lang w:val="fr-FR"/>
        </w:rPr>
        <w:t xml:space="preserve"> que les commentaires de l</w:t>
      </w:r>
      <w:r>
        <w:rPr>
          <w:lang w:val="fr-FR"/>
        </w:rPr>
        <w:t>’</w:t>
      </w:r>
      <w:r w:rsidRPr="00DD31C0">
        <w:rPr>
          <w:lang w:val="fr-FR"/>
        </w:rPr>
        <w:t>auteur n</w:t>
      </w:r>
      <w:r>
        <w:rPr>
          <w:lang w:val="fr-FR"/>
        </w:rPr>
        <w:t>’</w:t>
      </w:r>
      <w:r w:rsidRPr="00DD31C0">
        <w:rPr>
          <w:lang w:val="fr-FR"/>
        </w:rPr>
        <w:t>apportaient pas d</w:t>
      </w:r>
      <w:r>
        <w:rPr>
          <w:lang w:val="fr-FR"/>
        </w:rPr>
        <w:t>’</w:t>
      </w:r>
      <w:r w:rsidRPr="00DD31C0">
        <w:rPr>
          <w:lang w:val="fr-FR"/>
        </w:rPr>
        <w:t>éléments nouveaux sur le fond. Il souligne qu</w:t>
      </w:r>
      <w:r>
        <w:rPr>
          <w:lang w:val="fr-FR"/>
        </w:rPr>
        <w:t>’</w:t>
      </w:r>
      <w:r w:rsidRPr="00DD31C0">
        <w:rPr>
          <w:lang w:val="fr-FR"/>
        </w:rPr>
        <w:t>il maintient intégralement sa position concernant la recevabilité et le fond de la présente communication, telle que formulée dans ses précédentes observations, datées du 11 juin 2018.</w:t>
      </w:r>
    </w:p>
    <w:p w14:paraId="373DCBB3" w14:textId="77777777" w:rsidR="00B806CA" w:rsidRPr="00DD31C0" w:rsidRDefault="00B806CA" w:rsidP="00B806CA">
      <w:pPr>
        <w:pStyle w:val="SingleTxtG"/>
        <w:rPr>
          <w:lang w:val="fr-FR"/>
        </w:rPr>
      </w:pPr>
      <w:r w:rsidRPr="00DD31C0">
        <w:rPr>
          <w:lang w:val="fr-FR"/>
        </w:rPr>
        <w:t>6.2</w:t>
      </w:r>
      <w:r w:rsidRPr="00DD31C0">
        <w:rPr>
          <w:lang w:val="fr-FR"/>
        </w:rPr>
        <w:tab/>
        <w:t>Pour ce qui est de l</w:t>
      </w:r>
      <w:r>
        <w:rPr>
          <w:lang w:val="fr-FR"/>
        </w:rPr>
        <w:t>’</w:t>
      </w:r>
      <w:r w:rsidRPr="00DD31C0">
        <w:rPr>
          <w:lang w:val="fr-FR"/>
        </w:rPr>
        <w:t>argument de l</w:t>
      </w:r>
      <w:r>
        <w:rPr>
          <w:lang w:val="fr-FR"/>
        </w:rPr>
        <w:t>’</w:t>
      </w:r>
      <w:r w:rsidRPr="00DD31C0">
        <w:rPr>
          <w:lang w:val="fr-FR"/>
        </w:rPr>
        <w:t>auteur selon lequel les autorités nationales compétentes en matière d</w:t>
      </w:r>
      <w:r>
        <w:rPr>
          <w:lang w:val="fr-FR"/>
        </w:rPr>
        <w:t>’</w:t>
      </w:r>
      <w:r w:rsidRPr="00DD31C0">
        <w:rPr>
          <w:lang w:val="fr-FR"/>
        </w:rPr>
        <w:t>immigration n</w:t>
      </w:r>
      <w:r>
        <w:rPr>
          <w:lang w:val="fr-FR"/>
        </w:rPr>
        <w:t>’</w:t>
      </w:r>
      <w:r w:rsidRPr="00DD31C0">
        <w:rPr>
          <w:lang w:val="fr-FR"/>
        </w:rPr>
        <w:t>étaient pas disposées à lui donner la possibilité d</w:t>
      </w:r>
      <w:r>
        <w:rPr>
          <w:lang w:val="fr-FR"/>
        </w:rPr>
        <w:t>’</w:t>
      </w:r>
      <w:r w:rsidRPr="00DD31C0">
        <w:rPr>
          <w:lang w:val="fr-FR"/>
        </w:rPr>
        <w:t xml:space="preserve">étayer ses dires concernant les mauvais traitements que ses parents lui auraient infligés, </w:t>
      </w:r>
      <w:r w:rsidRPr="00DD31C0">
        <w:rPr>
          <w:lang w:val="fr-FR"/>
        </w:rPr>
        <w:lastRenderedPageBreak/>
        <w:t>l</w:t>
      </w:r>
      <w:r>
        <w:rPr>
          <w:lang w:val="fr-FR"/>
        </w:rPr>
        <w:t>’</w:t>
      </w:r>
      <w:r w:rsidRPr="00DD31C0">
        <w:rPr>
          <w:lang w:val="fr-FR"/>
        </w:rPr>
        <w:t>État partie répète que, dans le cadre de la procédure d</w:t>
      </w:r>
      <w:r>
        <w:rPr>
          <w:lang w:val="fr-FR"/>
        </w:rPr>
        <w:t>’</w:t>
      </w:r>
      <w:r w:rsidRPr="00DD31C0">
        <w:rPr>
          <w:lang w:val="fr-FR"/>
        </w:rPr>
        <w:t>asile ordinaire, l</w:t>
      </w:r>
      <w:r>
        <w:rPr>
          <w:lang w:val="fr-FR"/>
        </w:rPr>
        <w:t>’</w:t>
      </w:r>
      <w:r w:rsidRPr="00DD31C0">
        <w:rPr>
          <w:lang w:val="fr-FR"/>
        </w:rPr>
        <w:t>auteur a eu plusieurs fois l</w:t>
      </w:r>
      <w:r>
        <w:rPr>
          <w:lang w:val="fr-FR"/>
        </w:rPr>
        <w:t>’</w:t>
      </w:r>
      <w:r w:rsidRPr="00DD31C0">
        <w:rPr>
          <w:lang w:val="fr-FR"/>
        </w:rPr>
        <w:t>occasion d</w:t>
      </w:r>
      <w:r>
        <w:rPr>
          <w:lang w:val="fr-FR"/>
        </w:rPr>
        <w:t>’</w:t>
      </w:r>
      <w:r w:rsidRPr="00DD31C0">
        <w:rPr>
          <w:lang w:val="fr-FR"/>
        </w:rPr>
        <w:t>expliquer les faits et circonstances motivant ses demandes et de plaider sa cause, oralement et par écrit devant l</w:t>
      </w:r>
      <w:r>
        <w:rPr>
          <w:lang w:val="fr-FR"/>
        </w:rPr>
        <w:t>’</w:t>
      </w:r>
      <w:r w:rsidRPr="00DD31C0">
        <w:rPr>
          <w:lang w:val="fr-FR"/>
        </w:rPr>
        <w:t>Office suédois des migrations, puis par écrit devant le Tribunal administratif de l</w:t>
      </w:r>
      <w:r>
        <w:rPr>
          <w:lang w:val="fr-FR"/>
        </w:rPr>
        <w:t>’</w:t>
      </w:r>
      <w:r w:rsidRPr="00DD31C0">
        <w:rPr>
          <w:lang w:val="fr-FR"/>
        </w:rPr>
        <w:t>immigration. La portée de l</w:t>
      </w:r>
      <w:r>
        <w:rPr>
          <w:lang w:val="fr-FR"/>
        </w:rPr>
        <w:t>’</w:t>
      </w:r>
      <w:r w:rsidRPr="00DD31C0">
        <w:rPr>
          <w:lang w:val="fr-FR"/>
        </w:rPr>
        <w:t>évaluation réalisée par les autorités nationales compétentes en matière d</w:t>
      </w:r>
      <w:r>
        <w:rPr>
          <w:lang w:val="fr-FR"/>
        </w:rPr>
        <w:t>’</w:t>
      </w:r>
      <w:r w:rsidRPr="00DD31C0">
        <w:rPr>
          <w:lang w:val="fr-FR"/>
        </w:rPr>
        <w:t>immigration comme suite à une demande de réexamen introduite au stade de l</w:t>
      </w:r>
      <w:r>
        <w:rPr>
          <w:lang w:val="fr-FR"/>
        </w:rPr>
        <w:t>’</w:t>
      </w:r>
      <w:r w:rsidRPr="00DD31C0">
        <w:rPr>
          <w:lang w:val="fr-FR"/>
        </w:rPr>
        <w:t>exécution de la mesure d</w:t>
      </w:r>
      <w:r>
        <w:rPr>
          <w:lang w:val="fr-FR"/>
        </w:rPr>
        <w:t>’</w:t>
      </w:r>
      <w:r w:rsidRPr="00DD31C0">
        <w:rPr>
          <w:lang w:val="fr-FR"/>
        </w:rPr>
        <w:t>expulsion n</w:t>
      </w:r>
      <w:r>
        <w:rPr>
          <w:lang w:val="fr-FR"/>
        </w:rPr>
        <w:t>’</w:t>
      </w:r>
      <w:r w:rsidRPr="00DD31C0">
        <w:rPr>
          <w:lang w:val="fr-FR"/>
        </w:rPr>
        <w:t>est toutefois pas la même que celle de l</w:t>
      </w:r>
      <w:r>
        <w:rPr>
          <w:lang w:val="fr-FR"/>
        </w:rPr>
        <w:t>’</w:t>
      </w:r>
      <w:r w:rsidRPr="00DD31C0">
        <w:rPr>
          <w:lang w:val="fr-FR"/>
        </w:rPr>
        <w:t>évaluation effectuée dans le cadre de la procédure d</w:t>
      </w:r>
      <w:r>
        <w:rPr>
          <w:lang w:val="fr-FR"/>
        </w:rPr>
        <w:t>’</w:t>
      </w:r>
      <w:r w:rsidRPr="00DD31C0">
        <w:rPr>
          <w:lang w:val="fr-FR"/>
        </w:rPr>
        <w:t>asile ordinaire. Puisqu</w:t>
      </w:r>
      <w:r>
        <w:rPr>
          <w:lang w:val="fr-FR"/>
        </w:rPr>
        <w:t>’</w:t>
      </w:r>
      <w:r w:rsidRPr="00DD31C0">
        <w:rPr>
          <w:lang w:val="fr-FR"/>
        </w:rPr>
        <w:t>il avait été estimé que les nouveaux éléments invoqués par l</w:t>
      </w:r>
      <w:r>
        <w:rPr>
          <w:lang w:val="fr-FR"/>
        </w:rPr>
        <w:t>’</w:t>
      </w:r>
      <w:r w:rsidRPr="00DD31C0">
        <w:rPr>
          <w:lang w:val="fr-FR"/>
        </w:rPr>
        <w:t>auteur ne remplissaient pas les conditions nécessaires pour constituer un obstacle durable à l</w:t>
      </w:r>
      <w:r>
        <w:rPr>
          <w:lang w:val="fr-FR"/>
        </w:rPr>
        <w:t>’</w:t>
      </w:r>
      <w:r w:rsidRPr="00DD31C0">
        <w:rPr>
          <w:lang w:val="fr-FR"/>
        </w:rPr>
        <w:t>exécution de la mesure d</w:t>
      </w:r>
      <w:r>
        <w:rPr>
          <w:lang w:val="fr-FR"/>
        </w:rPr>
        <w:t>’</w:t>
      </w:r>
      <w:r w:rsidRPr="00DD31C0">
        <w:rPr>
          <w:lang w:val="fr-FR"/>
        </w:rPr>
        <w:t>expulsion, l</w:t>
      </w:r>
      <w:r>
        <w:rPr>
          <w:lang w:val="fr-FR"/>
        </w:rPr>
        <w:t>’</w:t>
      </w:r>
      <w:r w:rsidRPr="00DD31C0">
        <w:rPr>
          <w:lang w:val="fr-FR"/>
        </w:rPr>
        <w:t>auteur n</w:t>
      </w:r>
      <w:r>
        <w:rPr>
          <w:lang w:val="fr-FR"/>
        </w:rPr>
        <w:t>’</w:t>
      </w:r>
      <w:r w:rsidRPr="00DD31C0">
        <w:rPr>
          <w:lang w:val="fr-FR"/>
        </w:rPr>
        <w:t>a pas été réentendu par les autorités nationales compétentes.</w:t>
      </w:r>
    </w:p>
    <w:p w14:paraId="58BC5264" w14:textId="77777777" w:rsidR="00B806CA" w:rsidRPr="00DD31C0" w:rsidRDefault="00B806CA" w:rsidP="00B806CA">
      <w:pPr>
        <w:pStyle w:val="SingleTxtG"/>
        <w:rPr>
          <w:lang w:val="fr-FR"/>
        </w:rPr>
      </w:pPr>
      <w:r w:rsidRPr="00DD31C0">
        <w:rPr>
          <w:lang w:val="fr-FR"/>
        </w:rPr>
        <w:t>6.3</w:t>
      </w:r>
      <w:r w:rsidRPr="00DD31C0">
        <w:rPr>
          <w:lang w:val="fr-FR"/>
        </w:rPr>
        <w:tab/>
        <w:t>L</w:t>
      </w:r>
      <w:r>
        <w:rPr>
          <w:lang w:val="fr-FR"/>
        </w:rPr>
        <w:t>’</w:t>
      </w:r>
      <w:r w:rsidRPr="00DD31C0">
        <w:rPr>
          <w:lang w:val="fr-FR"/>
        </w:rPr>
        <w:t>État partie conteste également les allégations de l</w:t>
      </w:r>
      <w:r>
        <w:rPr>
          <w:lang w:val="fr-FR"/>
        </w:rPr>
        <w:t>’</w:t>
      </w:r>
      <w:r w:rsidRPr="00DD31C0">
        <w:rPr>
          <w:lang w:val="fr-FR"/>
        </w:rPr>
        <w:t>auteur selon lesquelles les autorités nationales compétentes en matière d</w:t>
      </w:r>
      <w:r>
        <w:rPr>
          <w:lang w:val="fr-FR"/>
        </w:rPr>
        <w:t>’</w:t>
      </w:r>
      <w:r w:rsidRPr="00DD31C0">
        <w:rPr>
          <w:lang w:val="fr-FR"/>
        </w:rPr>
        <w:t>immigration se seraient montrées négligentes en ne tenant aucun compte des nouveaux éléments produits par l</w:t>
      </w:r>
      <w:r>
        <w:rPr>
          <w:lang w:val="fr-FR"/>
        </w:rPr>
        <w:t>’</w:t>
      </w:r>
      <w:r w:rsidRPr="00DD31C0">
        <w:rPr>
          <w:lang w:val="fr-FR"/>
        </w:rPr>
        <w:t>auteur. Pour ce qui est de la lettre</w:t>
      </w:r>
      <w:r>
        <w:rPr>
          <w:lang w:val="fr-FR"/>
        </w:rPr>
        <w:t xml:space="preserve"> de son père</w:t>
      </w:r>
      <w:r w:rsidRPr="00DD31C0">
        <w:rPr>
          <w:lang w:val="fr-FR"/>
        </w:rPr>
        <w:t>, l</w:t>
      </w:r>
      <w:r>
        <w:rPr>
          <w:lang w:val="fr-FR"/>
        </w:rPr>
        <w:t>’</w:t>
      </w:r>
      <w:r w:rsidRPr="00DD31C0">
        <w:rPr>
          <w:lang w:val="fr-FR"/>
        </w:rPr>
        <w:t>État partie rappelle l</w:t>
      </w:r>
      <w:r>
        <w:rPr>
          <w:lang w:val="fr-FR"/>
        </w:rPr>
        <w:t>’</w:t>
      </w:r>
      <w:r w:rsidRPr="00DD31C0">
        <w:rPr>
          <w:lang w:val="fr-FR"/>
        </w:rPr>
        <w:t>appréciation de l</w:t>
      </w:r>
      <w:r>
        <w:rPr>
          <w:lang w:val="fr-FR"/>
        </w:rPr>
        <w:t>’</w:t>
      </w:r>
      <w:r w:rsidRPr="00DD31C0">
        <w:rPr>
          <w:lang w:val="fr-FR"/>
        </w:rPr>
        <w:t>Office des migrations, qui a estimé que les informations communiquées par l</w:t>
      </w:r>
      <w:r>
        <w:rPr>
          <w:lang w:val="fr-FR"/>
        </w:rPr>
        <w:t>’</w:t>
      </w:r>
      <w:r w:rsidRPr="00DD31C0">
        <w:rPr>
          <w:lang w:val="fr-FR"/>
        </w:rPr>
        <w:t>auteur à ce sujet étaient</w:t>
      </w:r>
      <w:r>
        <w:rPr>
          <w:lang w:val="fr-FR"/>
        </w:rPr>
        <w:t>, aux fins d’un réexamen au titre du droit applicable,</w:t>
      </w:r>
      <w:r w:rsidRPr="00DD31C0">
        <w:rPr>
          <w:lang w:val="fr-FR"/>
        </w:rPr>
        <w:t xml:space="preserve"> très concises, peu précises et vagues. S</w:t>
      </w:r>
      <w:r>
        <w:rPr>
          <w:lang w:val="fr-FR"/>
        </w:rPr>
        <w:t>’</w:t>
      </w:r>
      <w:r w:rsidRPr="00DD31C0">
        <w:rPr>
          <w:lang w:val="fr-FR"/>
        </w:rPr>
        <w:t>agissant des allégations de l</w:t>
      </w:r>
      <w:r>
        <w:rPr>
          <w:lang w:val="fr-FR"/>
        </w:rPr>
        <w:t>’</w:t>
      </w:r>
      <w:r w:rsidRPr="00DD31C0">
        <w:rPr>
          <w:lang w:val="fr-FR"/>
        </w:rPr>
        <w:t>auteur selon lesquelles le jugement rendu par le tribunal de district d</w:t>
      </w:r>
      <w:r>
        <w:rPr>
          <w:lang w:val="fr-FR"/>
        </w:rPr>
        <w:t>’</w:t>
      </w:r>
      <w:r w:rsidRPr="00F34616">
        <w:rPr>
          <w:lang w:val="fr-FR"/>
        </w:rPr>
        <w:t>Å</w:t>
      </w:r>
      <w:r w:rsidRPr="00DD31C0">
        <w:rPr>
          <w:lang w:val="fr-FR"/>
        </w:rPr>
        <w:t>ngermanland n</w:t>
      </w:r>
      <w:r>
        <w:rPr>
          <w:lang w:val="fr-FR"/>
        </w:rPr>
        <w:t>’</w:t>
      </w:r>
      <w:r w:rsidRPr="00DD31C0">
        <w:rPr>
          <w:lang w:val="fr-FR"/>
        </w:rPr>
        <w:t>avait pas été considéré comme un élément nouveau par le Tribunal administratif de l</w:t>
      </w:r>
      <w:r>
        <w:rPr>
          <w:lang w:val="fr-FR"/>
        </w:rPr>
        <w:t>’</w:t>
      </w:r>
      <w:r w:rsidRPr="00DD31C0">
        <w:rPr>
          <w:lang w:val="fr-FR"/>
        </w:rPr>
        <w:t>immigration, l</w:t>
      </w:r>
      <w:r>
        <w:rPr>
          <w:lang w:val="fr-FR"/>
        </w:rPr>
        <w:t>’</w:t>
      </w:r>
      <w:r w:rsidRPr="00DD31C0">
        <w:rPr>
          <w:lang w:val="fr-FR"/>
        </w:rPr>
        <w:t>État partie souligne que le Tribunal administratif de l</w:t>
      </w:r>
      <w:r>
        <w:rPr>
          <w:lang w:val="fr-FR"/>
        </w:rPr>
        <w:t>’</w:t>
      </w:r>
      <w:r w:rsidRPr="00DD31C0">
        <w:rPr>
          <w:lang w:val="fr-FR"/>
        </w:rPr>
        <w:t>immigration a estimé, tout comme l</w:t>
      </w:r>
      <w:r>
        <w:rPr>
          <w:lang w:val="fr-FR"/>
        </w:rPr>
        <w:t>’</w:t>
      </w:r>
      <w:r w:rsidRPr="00DD31C0">
        <w:rPr>
          <w:lang w:val="fr-FR"/>
        </w:rPr>
        <w:t>Office des migrations, que la menace présumée que le père de l</w:t>
      </w:r>
      <w:r>
        <w:rPr>
          <w:lang w:val="fr-FR"/>
        </w:rPr>
        <w:t>’</w:t>
      </w:r>
      <w:r w:rsidRPr="00DD31C0">
        <w:rPr>
          <w:lang w:val="fr-FR"/>
        </w:rPr>
        <w:t>auteur faisait peser sur lui constituait un nouvel élément au sens de la loi sur les étrangers. Le tribunal a toutefois jugé que ni la lettre produite par l</w:t>
      </w:r>
      <w:r>
        <w:rPr>
          <w:lang w:val="fr-FR"/>
        </w:rPr>
        <w:t>’</w:t>
      </w:r>
      <w:r w:rsidRPr="00DD31C0">
        <w:rPr>
          <w:lang w:val="fr-FR"/>
        </w:rPr>
        <w:t>auteur ni le jugement en question ne suffisaient à démontrer que les éléments invoqués devaient être considérés comme entravant durablement l</w:t>
      </w:r>
      <w:r>
        <w:rPr>
          <w:lang w:val="fr-FR"/>
        </w:rPr>
        <w:t>’</w:t>
      </w:r>
      <w:r w:rsidRPr="00DD31C0">
        <w:rPr>
          <w:lang w:val="fr-FR"/>
        </w:rPr>
        <w:t>exécution de la décision d</w:t>
      </w:r>
      <w:r>
        <w:rPr>
          <w:lang w:val="fr-FR"/>
        </w:rPr>
        <w:t>’</w:t>
      </w:r>
      <w:r w:rsidRPr="00DD31C0">
        <w:rPr>
          <w:lang w:val="fr-FR"/>
        </w:rPr>
        <w:t>expulsion. L</w:t>
      </w:r>
      <w:r>
        <w:rPr>
          <w:lang w:val="fr-FR"/>
        </w:rPr>
        <w:t>’</w:t>
      </w:r>
      <w:r w:rsidRPr="00DD31C0">
        <w:rPr>
          <w:lang w:val="fr-FR"/>
        </w:rPr>
        <w:t>État partie souligne également que, le 7 juillet 2017, l</w:t>
      </w:r>
      <w:r>
        <w:rPr>
          <w:lang w:val="fr-FR"/>
        </w:rPr>
        <w:t>’</w:t>
      </w:r>
      <w:r w:rsidRPr="00DD31C0">
        <w:rPr>
          <w:lang w:val="fr-FR"/>
        </w:rPr>
        <w:t>Office des migrations a conclu que, p</w:t>
      </w:r>
      <w:r>
        <w:rPr>
          <w:lang w:val="fr-FR"/>
        </w:rPr>
        <w:t>arce que</w:t>
      </w:r>
      <w:r w:rsidRPr="00DD31C0">
        <w:rPr>
          <w:lang w:val="fr-FR"/>
        </w:rPr>
        <w:t xml:space="preserve"> les parents de l</w:t>
      </w:r>
      <w:r>
        <w:rPr>
          <w:lang w:val="fr-FR"/>
        </w:rPr>
        <w:t>’</w:t>
      </w:r>
      <w:r w:rsidRPr="00DD31C0">
        <w:rPr>
          <w:lang w:val="fr-FR"/>
        </w:rPr>
        <w:t xml:space="preserve">auteur </w:t>
      </w:r>
      <w:r>
        <w:rPr>
          <w:lang w:val="fr-FR"/>
        </w:rPr>
        <w:t>avaient l’intention de</w:t>
      </w:r>
      <w:r w:rsidRPr="00DD31C0">
        <w:rPr>
          <w:lang w:val="fr-FR"/>
        </w:rPr>
        <w:t xml:space="preserve"> confier celui-ci à des </w:t>
      </w:r>
      <w:r>
        <w:rPr>
          <w:lang w:val="fr-FR"/>
        </w:rPr>
        <w:t>amis</w:t>
      </w:r>
      <w:r w:rsidRPr="00DD31C0">
        <w:rPr>
          <w:lang w:val="fr-FR"/>
        </w:rPr>
        <w:t xml:space="preserve"> vivant en Suède, il y avait des raisons de croire qu</w:t>
      </w:r>
      <w:r>
        <w:rPr>
          <w:lang w:val="fr-FR"/>
        </w:rPr>
        <w:t>’</w:t>
      </w:r>
      <w:r w:rsidRPr="00DD31C0">
        <w:rPr>
          <w:lang w:val="fr-FR"/>
        </w:rPr>
        <w:t>ils se cachaient délibérément pour que l</w:t>
      </w:r>
      <w:r>
        <w:rPr>
          <w:lang w:val="fr-FR"/>
        </w:rPr>
        <w:t>’</w:t>
      </w:r>
      <w:r w:rsidRPr="00DD31C0">
        <w:rPr>
          <w:lang w:val="fr-FR"/>
        </w:rPr>
        <w:t>auteur puisse de nouveau être considéré comme un mineur non accompagné</w:t>
      </w:r>
      <w:r w:rsidRPr="00A31B91">
        <w:rPr>
          <w:rStyle w:val="Appelnotedebasdep"/>
        </w:rPr>
        <w:footnoteReference w:id="30"/>
      </w:r>
      <w:r w:rsidRPr="00DD31C0">
        <w:rPr>
          <w:lang w:val="fr-FR"/>
        </w:rPr>
        <w:t>.</w:t>
      </w:r>
    </w:p>
    <w:p w14:paraId="4BB1A14A" w14:textId="77777777" w:rsidR="00B806CA" w:rsidRPr="00DD31C0" w:rsidRDefault="00B806CA" w:rsidP="00B806CA">
      <w:pPr>
        <w:pStyle w:val="SingleTxtG"/>
        <w:rPr>
          <w:lang w:val="fr-FR"/>
        </w:rPr>
      </w:pPr>
      <w:r w:rsidRPr="00DD31C0">
        <w:rPr>
          <w:lang w:val="fr-FR"/>
        </w:rPr>
        <w:t>6.4</w:t>
      </w:r>
      <w:r w:rsidRPr="00DD31C0">
        <w:rPr>
          <w:lang w:val="fr-FR"/>
        </w:rPr>
        <w:tab/>
        <w:t>Concernant la conversion présumée de l</w:t>
      </w:r>
      <w:r>
        <w:rPr>
          <w:lang w:val="fr-FR"/>
        </w:rPr>
        <w:t>’</w:t>
      </w:r>
      <w:r w:rsidRPr="00DD31C0">
        <w:rPr>
          <w:lang w:val="fr-FR"/>
        </w:rPr>
        <w:t>auteur, l</w:t>
      </w:r>
      <w:r>
        <w:rPr>
          <w:lang w:val="fr-FR"/>
        </w:rPr>
        <w:t>’</w:t>
      </w:r>
      <w:r w:rsidRPr="00DD31C0">
        <w:rPr>
          <w:lang w:val="fr-FR"/>
        </w:rPr>
        <w:t>État partie répète que les autorités nationales ont considéré qu</w:t>
      </w:r>
      <w:r>
        <w:rPr>
          <w:lang w:val="fr-FR"/>
        </w:rPr>
        <w:t>’</w:t>
      </w:r>
      <w:r w:rsidRPr="00DD31C0">
        <w:rPr>
          <w:lang w:val="fr-FR"/>
        </w:rPr>
        <w:t>il s</w:t>
      </w:r>
      <w:r>
        <w:rPr>
          <w:lang w:val="fr-FR"/>
        </w:rPr>
        <w:t>’</w:t>
      </w:r>
      <w:r w:rsidRPr="00DD31C0">
        <w:rPr>
          <w:lang w:val="fr-FR"/>
        </w:rPr>
        <w:t>agissait d</w:t>
      </w:r>
      <w:r>
        <w:rPr>
          <w:lang w:val="fr-FR"/>
        </w:rPr>
        <w:t>’</w:t>
      </w:r>
      <w:r w:rsidRPr="00DD31C0">
        <w:rPr>
          <w:lang w:val="fr-FR"/>
        </w:rPr>
        <w:t>un nouvel élément et que le recours a été dûment examiné. Il estime que les arguments avancés par l</w:t>
      </w:r>
      <w:r>
        <w:rPr>
          <w:lang w:val="fr-FR"/>
        </w:rPr>
        <w:t>’</w:t>
      </w:r>
      <w:r w:rsidRPr="00DD31C0">
        <w:rPr>
          <w:lang w:val="fr-FR"/>
        </w:rPr>
        <w:t>auteur pour expliquer pourquoi il n</w:t>
      </w:r>
      <w:r>
        <w:rPr>
          <w:lang w:val="fr-FR"/>
        </w:rPr>
        <w:t>’</w:t>
      </w:r>
      <w:r w:rsidRPr="00DD31C0">
        <w:rPr>
          <w:lang w:val="fr-FR"/>
        </w:rPr>
        <w:t>avait pas mentionné plus tôt son intérêt pour le christianisme au cours de la procédure entament sa crédibilité. En outre, les autorités nationales ont souligné que rien, dans le dossier ou ailleurs, ne permettait d</w:t>
      </w:r>
      <w:r>
        <w:rPr>
          <w:lang w:val="fr-FR"/>
        </w:rPr>
        <w:t>’</w:t>
      </w:r>
      <w:r w:rsidRPr="00DD31C0">
        <w:rPr>
          <w:lang w:val="fr-FR"/>
        </w:rPr>
        <w:t>affirmer que le père de l</w:t>
      </w:r>
      <w:r>
        <w:rPr>
          <w:lang w:val="fr-FR"/>
        </w:rPr>
        <w:t>’</w:t>
      </w:r>
      <w:r w:rsidRPr="00DD31C0">
        <w:rPr>
          <w:lang w:val="fr-FR"/>
        </w:rPr>
        <w:t>auteur lui avait fait subir des violences parce qu</w:t>
      </w:r>
      <w:r>
        <w:rPr>
          <w:lang w:val="fr-FR"/>
        </w:rPr>
        <w:t>’</w:t>
      </w:r>
      <w:r w:rsidRPr="00DD31C0">
        <w:rPr>
          <w:lang w:val="fr-FR"/>
        </w:rPr>
        <w:t>il s</w:t>
      </w:r>
      <w:r>
        <w:rPr>
          <w:lang w:val="fr-FR"/>
        </w:rPr>
        <w:t>’</w:t>
      </w:r>
      <w:r w:rsidRPr="00DD31C0">
        <w:rPr>
          <w:lang w:val="fr-FR"/>
        </w:rPr>
        <w:t>intéressait au christianisme. L</w:t>
      </w:r>
      <w:r>
        <w:rPr>
          <w:lang w:val="fr-FR"/>
        </w:rPr>
        <w:t>’</w:t>
      </w:r>
      <w:r w:rsidRPr="00DD31C0">
        <w:rPr>
          <w:lang w:val="fr-FR"/>
        </w:rPr>
        <w:t>État partie conclut que l</w:t>
      </w:r>
      <w:r>
        <w:rPr>
          <w:lang w:val="fr-FR"/>
        </w:rPr>
        <w:t>’</w:t>
      </w:r>
      <w:r w:rsidRPr="00DD31C0">
        <w:rPr>
          <w:lang w:val="fr-FR"/>
        </w:rPr>
        <w:t>auteur, dont les déclarations sont peu crédibles, n</w:t>
      </w:r>
      <w:r>
        <w:rPr>
          <w:lang w:val="fr-FR"/>
        </w:rPr>
        <w:t>’</w:t>
      </w:r>
      <w:r w:rsidRPr="00DD31C0">
        <w:rPr>
          <w:lang w:val="fr-FR"/>
        </w:rPr>
        <w:t>a pas démontré que sa conversion au christianisme reposait sur des convictions religieuses personnelles et sincères, et qu</w:t>
      </w:r>
      <w:r>
        <w:rPr>
          <w:lang w:val="fr-FR"/>
        </w:rPr>
        <w:t>’</w:t>
      </w:r>
      <w:r w:rsidRPr="00DD31C0">
        <w:rPr>
          <w:lang w:val="fr-FR"/>
        </w:rPr>
        <w:t>il entendait vivre en tant que converti, en s</w:t>
      </w:r>
      <w:r>
        <w:rPr>
          <w:lang w:val="fr-FR"/>
        </w:rPr>
        <w:t>’</w:t>
      </w:r>
      <w:r w:rsidRPr="00DD31C0">
        <w:rPr>
          <w:lang w:val="fr-FR"/>
        </w:rPr>
        <w:t>exposant au risque d</w:t>
      </w:r>
      <w:r>
        <w:rPr>
          <w:lang w:val="fr-FR"/>
        </w:rPr>
        <w:t>’</w:t>
      </w:r>
      <w:r w:rsidRPr="00DD31C0">
        <w:rPr>
          <w:lang w:val="fr-FR"/>
        </w:rPr>
        <w:t>attirer l</w:t>
      </w:r>
      <w:r>
        <w:rPr>
          <w:lang w:val="fr-FR"/>
        </w:rPr>
        <w:t>’</w:t>
      </w:r>
      <w:r w:rsidRPr="00DD31C0">
        <w:rPr>
          <w:lang w:val="fr-FR"/>
        </w:rPr>
        <w:t>attention des autorités afghanes ou de particuliers en cas de renvoi en Afghanistan, ni qu</w:t>
      </w:r>
      <w:r>
        <w:rPr>
          <w:lang w:val="fr-FR"/>
        </w:rPr>
        <w:t>’</w:t>
      </w:r>
      <w:r w:rsidRPr="00DD31C0">
        <w:rPr>
          <w:lang w:val="fr-FR"/>
        </w:rPr>
        <w:t>on lui attribuait des croyances chrétiennes.</w:t>
      </w:r>
    </w:p>
    <w:p w14:paraId="7885815A" w14:textId="77777777" w:rsidR="00B806CA" w:rsidRPr="00DD31C0" w:rsidRDefault="00B806CA" w:rsidP="00B806CA">
      <w:pPr>
        <w:pStyle w:val="SingleTxtG"/>
        <w:rPr>
          <w:lang w:val="fr-FR"/>
        </w:rPr>
      </w:pPr>
      <w:r w:rsidRPr="00DD31C0">
        <w:rPr>
          <w:lang w:val="fr-FR"/>
        </w:rPr>
        <w:t>6.5</w:t>
      </w:r>
      <w:r w:rsidRPr="00DD31C0">
        <w:rPr>
          <w:lang w:val="fr-FR"/>
        </w:rPr>
        <w:tab/>
        <w:t>L</w:t>
      </w:r>
      <w:r>
        <w:rPr>
          <w:lang w:val="fr-FR"/>
        </w:rPr>
        <w:t>’</w:t>
      </w:r>
      <w:r w:rsidRPr="00DD31C0">
        <w:rPr>
          <w:lang w:val="fr-FR"/>
        </w:rPr>
        <w:t>État partie soutient en outre que, contrairement à ce qu</w:t>
      </w:r>
      <w:r>
        <w:rPr>
          <w:lang w:val="fr-FR"/>
        </w:rPr>
        <w:t>’</w:t>
      </w:r>
      <w:r w:rsidRPr="00DD31C0">
        <w:rPr>
          <w:lang w:val="fr-FR"/>
        </w:rPr>
        <w:t>affirme l</w:t>
      </w:r>
      <w:r>
        <w:rPr>
          <w:lang w:val="fr-FR"/>
        </w:rPr>
        <w:t>’</w:t>
      </w:r>
      <w:r w:rsidRPr="00DD31C0">
        <w:rPr>
          <w:lang w:val="fr-FR"/>
        </w:rPr>
        <w:t>auteur, plusieurs mesures ont été prises par les autorités publiques pour protéger celui-ci</w:t>
      </w:r>
      <w:r w:rsidRPr="00A31B91">
        <w:rPr>
          <w:rStyle w:val="Appelnotedebasdep"/>
        </w:rPr>
        <w:footnoteReference w:id="31"/>
      </w:r>
      <w:r w:rsidRPr="00DD31C0">
        <w:rPr>
          <w:lang w:val="fr-FR"/>
        </w:rPr>
        <w:t>. Il répète également que, dès que le frère de l</w:t>
      </w:r>
      <w:r>
        <w:rPr>
          <w:lang w:val="fr-FR"/>
        </w:rPr>
        <w:t>’</w:t>
      </w:r>
      <w:r w:rsidRPr="00DD31C0">
        <w:rPr>
          <w:lang w:val="fr-FR"/>
        </w:rPr>
        <w:t>auteur a dénoncé le comportement violent de leur père, la question a été portée à l</w:t>
      </w:r>
      <w:r>
        <w:rPr>
          <w:lang w:val="fr-FR"/>
        </w:rPr>
        <w:t>’</w:t>
      </w:r>
      <w:r w:rsidRPr="00DD31C0">
        <w:rPr>
          <w:lang w:val="fr-FR"/>
        </w:rPr>
        <w:t>attention des services sociaux pour la sécurité des intéressés.</w:t>
      </w:r>
    </w:p>
    <w:p w14:paraId="34C041FF" w14:textId="77777777" w:rsidR="00B806CA" w:rsidRPr="00DD31C0" w:rsidRDefault="00B806CA" w:rsidP="00B806CA">
      <w:pPr>
        <w:pStyle w:val="H23G"/>
        <w:rPr>
          <w:lang w:val="fr-FR"/>
        </w:rPr>
      </w:pPr>
      <w:r w:rsidRPr="00DD31C0">
        <w:rPr>
          <w:lang w:val="fr-FR"/>
        </w:rPr>
        <w:tab/>
      </w:r>
      <w:r w:rsidRPr="00DD31C0">
        <w:rPr>
          <w:lang w:val="fr-FR"/>
        </w:rPr>
        <w:tab/>
        <w:t>Observations complémentaires de l</w:t>
      </w:r>
      <w:r>
        <w:rPr>
          <w:lang w:val="fr-FR"/>
        </w:rPr>
        <w:t>’</w:t>
      </w:r>
      <w:r w:rsidRPr="00DD31C0">
        <w:rPr>
          <w:lang w:val="fr-FR"/>
        </w:rPr>
        <w:t>auteur</w:t>
      </w:r>
    </w:p>
    <w:p w14:paraId="4EB0A77B" w14:textId="77777777" w:rsidR="00B806CA" w:rsidRPr="00DD31C0" w:rsidRDefault="00B806CA" w:rsidP="00B806CA">
      <w:pPr>
        <w:pStyle w:val="SingleTxtG"/>
        <w:rPr>
          <w:lang w:val="fr-FR"/>
        </w:rPr>
      </w:pPr>
      <w:r w:rsidRPr="00DD31C0">
        <w:rPr>
          <w:lang w:val="fr-FR"/>
        </w:rPr>
        <w:t>7.1</w:t>
      </w:r>
      <w:r w:rsidRPr="00DD31C0">
        <w:rPr>
          <w:lang w:val="fr-FR"/>
        </w:rPr>
        <w:tab/>
        <w:t>Le 25 mai 2020, l</w:t>
      </w:r>
      <w:r>
        <w:rPr>
          <w:lang w:val="fr-FR"/>
        </w:rPr>
        <w:t>’</w:t>
      </w:r>
      <w:r w:rsidRPr="00DD31C0">
        <w:rPr>
          <w:lang w:val="fr-FR"/>
        </w:rPr>
        <w:t xml:space="preserve">auteur a adressé </w:t>
      </w:r>
      <w:r>
        <w:rPr>
          <w:lang w:val="fr-FR"/>
        </w:rPr>
        <w:t>d</w:t>
      </w:r>
      <w:r w:rsidRPr="00DD31C0">
        <w:rPr>
          <w:lang w:val="fr-FR"/>
        </w:rPr>
        <w:t>es observations complémentaires, dans lesquelles il reprend ses arguments précédents.</w:t>
      </w:r>
    </w:p>
    <w:p w14:paraId="6A15FD56" w14:textId="77777777" w:rsidR="00B806CA" w:rsidRPr="00DD31C0" w:rsidRDefault="00B806CA" w:rsidP="00B806CA">
      <w:pPr>
        <w:pStyle w:val="SingleTxtG"/>
        <w:rPr>
          <w:lang w:val="fr-FR"/>
        </w:rPr>
      </w:pPr>
      <w:r w:rsidRPr="00DD31C0">
        <w:rPr>
          <w:lang w:val="fr-FR"/>
        </w:rPr>
        <w:t>7.2</w:t>
      </w:r>
      <w:r w:rsidRPr="00DD31C0">
        <w:rPr>
          <w:lang w:val="fr-FR"/>
        </w:rPr>
        <w:tab/>
        <w:t>L</w:t>
      </w:r>
      <w:r>
        <w:rPr>
          <w:lang w:val="fr-FR"/>
        </w:rPr>
        <w:t>’</w:t>
      </w:r>
      <w:r w:rsidRPr="00DD31C0">
        <w:rPr>
          <w:lang w:val="fr-FR"/>
        </w:rPr>
        <w:t>auteur soutient que, lorsque dans le cadre de la procédure d</w:t>
      </w:r>
      <w:r>
        <w:rPr>
          <w:lang w:val="fr-FR"/>
        </w:rPr>
        <w:t>’</w:t>
      </w:r>
      <w:r w:rsidRPr="00DD31C0">
        <w:rPr>
          <w:lang w:val="fr-FR"/>
        </w:rPr>
        <w:t>asile ordinaire il a eu la possibilité d</w:t>
      </w:r>
      <w:r>
        <w:rPr>
          <w:lang w:val="fr-FR"/>
        </w:rPr>
        <w:t>’</w:t>
      </w:r>
      <w:r w:rsidRPr="00DD31C0">
        <w:rPr>
          <w:lang w:val="fr-FR"/>
        </w:rPr>
        <w:t>être entendu, il était encore mineur</w:t>
      </w:r>
      <w:r>
        <w:rPr>
          <w:lang w:val="fr-FR"/>
        </w:rPr>
        <w:t>,</w:t>
      </w:r>
      <w:r w:rsidRPr="00DD31C0">
        <w:rPr>
          <w:lang w:val="fr-FR"/>
        </w:rPr>
        <w:t xml:space="preserve"> et qu</w:t>
      </w:r>
      <w:r>
        <w:rPr>
          <w:lang w:val="fr-FR"/>
        </w:rPr>
        <w:t>’</w:t>
      </w:r>
      <w:r w:rsidRPr="00DD31C0">
        <w:rPr>
          <w:lang w:val="fr-FR"/>
        </w:rPr>
        <w:t>il n</w:t>
      </w:r>
      <w:r>
        <w:rPr>
          <w:lang w:val="fr-FR"/>
        </w:rPr>
        <w:t>’</w:t>
      </w:r>
      <w:r w:rsidRPr="00DD31C0">
        <w:rPr>
          <w:lang w:val="fr-FR"/>
        </w:rPr>
        <w:t>a pas pu être entendu au stade de l</w:t>
      </w:r>
      <w:r>
        <w:rPr>
          <w:lang w:val="fr-FR"/>
        </w:rPr>
        <w:t>’</w:t>
      </w:r>
      <w:r w:rsidRPr="00DD31C0">
        <w:rPr>
          <w:lang w:val="fr-FR"/>
        </w:rPr>
        <w:t>exécution de la mesure d</w:t>
      </w:r>
      <w:r>
        <w:rPr>
          <w:lang w:val="fr-FR"/>
        </w:rPr>
        <w:t>’</w:t>
      </w:r>
      <w:r w:rsidRPr="00DD31C0">
        <w:rPr>
          <w:lang w:val="fr-FR"/>
        </w:rPr>
        <w:t>expulsion, après l</w:t>
      </w:r>
      <w:r>
        <w:rPr>
          <w:lang w:val="fr-FR"/>
        </w:rPr>
        <w:t>’</w:t>
      </w:r>
      <w:r w:rsidRPr="00DD31C0">
        <w:rPr>
          <w:lang w:val="fr-FR"/>
        </w:rPr>
        <w:t xml:space="preserve">introduction de sa demande invoquant </w:t>
      </w:r>
      <w:r w:rsidRPr="00DD31C0">
        <w:rPr>
          <w:lang w:val="fr-FR"/>
        </w:rPr>
        <w:lastRenderedPageBreak/>
        <w:t>l</w:t>
      </w:r>
      <w:r>
        <w:rPr>
          <w:lang w:val="fr-FR"/>
        </w:rPr>
        <w:t>’</w:t>
      </w:r>
      <w:r w:rsidRPr="00DD31C0">
        <w:rPr>
          <w:lang w:val="fr-FR"/>
        </w:rPr>
        <w:t>existence d</w:t>
      </w:r>
      <w:r>
        <w:rPr>
          <w:lang w:val="fr-FR"/>
        </w:rPr>
        <w:t>’</w:t>
      </w:r>
      <w:r w:rsidRPr="00DD31C0">
        <w:rPr>
          <w:lang w:val="fr-FR"/>
        </w:rPr>
        <w:t>obstacles à l</w:t>
      </w:r>
      <w:r>
        <w:rPr>
          <w:lang w:val="fr-FR"/>
        </w:rPr>
        <w:t>’</w:t>
      </w:r>
      <w:r w:rsidRPr="00DD31C0">
        <w:rPr>
          <w:lang w:val="fr-FR"/>
        </w:rPr>
        <w:t>exécution. Les autorités compétentes en matière d</w:t>
      </w:r>
      <w:r>
        <w:rPr>
          <w:lang w:val="fr-FR"/>
        </w:rPr>
        <w:t>’</w:t>
      </w:r>
      <w:r w:rsidRPr="00DD31C0">
        <w:rPr>
          <w:lang w:val="fr-FR"/>
        </w:rPr>
        <w:t>immigration sont tenues de procéder à une évaluation actualisée des risques avant d</w:t>
      </w:r>
      <w:r>
        <w:rPr>
          <w:lang w:val="fr-FR"/>
        </w:rPr>
        <w:t>’</w:t>
      </w:r>
      <w:r w:rsidRPr="00DD31C0">
        <w:rPr>
          <w:lang w:val="fr-FR"/>
        </w:rPr>
        <w:t>expulser un demandeur d</w:t>
      </w:r>
      <w:r>
        <w:rPr>
          <w:lang w:val="fr-FR"/>
        </w:rPr>
        <w:t>’</w:t>
      </w:r>
      <w:r w:rsidRPr="00DD31C0">
        <w:rPr>
          <w:lang w:val="fr-FR"/>
        </w:rPr>
        <w:t>asile.</w:t>
      </w:r>
    </w:p>
    <w:p w14:paraId="68A4BC68" w14:textId="77777777" w:rsidR="00B806CA" w:rsidRPr="00DD31C0" w:rsidRDefault="00B806CA" w:rsidP="00B806CA">
      <w:pPr>
        <w:pStyle w:val="SingleTxtG"/>
        <w:rPr>
          <w:lang w:val="fr-FR"/>
        </w:rPr>
      </w:pPr>
      <w:r w:rsidRPr="00DD31C0">
        <w:rPr>
          <w:lang w:val="fr-FR"/>
        </w:rPr>
        <w:t>7.3</w:t>
      </w:r>
      <w:r w:rsidRPr="00DD31C0">
        <w:rPr>
          <w:lang w:val="fr-FR"/>
        </w:rPr>
        <w:tab/>
        <w:t>L</w:t>
      </w:r>
      <w:r>
        <w:rPr>
          <w:lang w:val="fr-FR"/>
        </w:rPr>
        <w:t>’</w:t>
      </w:r>
      <w:r w:rsidRPr="00DD31C0">
        <w:rPr>
          <w:lang w:val="fr-FR"/>
        </w:rPr>
        <w:t xml:space="preserve">auteur </w:t>
      </w:r>
      <w:r>
        <w:rPr>
          <w:lang w:val="fr-FR"/>
        </w:rPr>
        <w:t>ajoute</w:t>
      </w:r>
      <w:r w:rsidRPr="00DD31C0">
        <w:rPr>
          <w:lang w:val="fr-FR"/>
        </w:rPr>
        <w:t xml:space="preserve"> que l</w:t>
      </w:r>
      <w:r>
        <w:rPr>
          <w:lang w:val="fr-FR"/>
        </w:rPr>
        <w:t>’</w:t>
      </w:r>
      <w:r w:rsidRPr="00DD31C0">
        <w:rPr>
          <w:lang w:val="fr-FR"/>
        </w:rPr>
        <w:t>idée que ses parents se cachaient délibérément pour qu</w:t>
      </w:r>
      <w:r>
        <w:rPr>
          <w:lang w:val="fr-FR"/>
        </w:rPr>
        <w:t>’</w:t>
      </w:r>
      <w:r w:rsidRPr="00DD31C0">
        <w:rPr>
          <w:lang w:val="fr-FR"/>
        </w:rPr>
        <w:t>il puisse être considéré comme un mineur non accompagné relève purement et simplement de la spéculation.</w:t>
      </w:r>
    </w:p>
    <w:p w14:paraId="12DCDEC4" w14:textId="77777777" w:rsidR="00B806CA" w:rsidRPr="00DD31C0" w:rsidRDefault="00B806CA" w:rsidP="00B806CA">
      <w:pPr>
        <w:pStyle w:val="H23G"/>
        <w:rPr>
          <w:lang w:val="fr-FR"/>
        </w:rPr>
      </w:pPr>
      <w:r w:rsidRPr="00DD31C0">
        <w:rPr>
          <w:lang w:val="fr-FR"/>
        </w:rPr>
        <w:tab/>
      </w:r>
      <w:r w:rsidRPr="00DD31C0">
        <w:rPr>
          <w:lang w:val="fr-FR"/>
        </w:rPr>
        <w:tab/>
        <w:t>Délibérations du Comité</w:t>
      </w:r>
    </w:p>
    <w:p w14:paraId="3E5AB7C8" w14:textId="77777777" w:rsidR="00B806CA" w:rsidRPr="00DD31C0" w:rsidRDefault="00B806CA" w:rsidP="00B806CA">
      <w:pPr>
        <w:pStyle w:val="H4G"/>
        <w:rPr>
          <w:b/>
          <w:lang w:val="fr-FR"/>
        </w:rPr>
      </w:pPr>
      <w:r w:rsidRPr="00DD31C0">
        <w:rPr>
          <w:lang w:val="fr-FR"/>
        </w:rPr>
        <w:tab/>
      </w:r>
      <w:r w:rsidRPr="00DD31C0">
        <w:rPr>
          <w:lang w:val="fr-FR"/>
        </w:rPr>
        <w:tab/>
        <w:t>Examen de la recevabilité</w:t>
      </w:r>
    </w:p>
    <w:p w14:paraId="39493E6F" w14:textId="77777777" w:rsidR="00B806CA" w:rsidRPr="00DD31C0" w:rsidRDefault="00B806CA" w:rsidP="00B806CA">
      <w:pPr>
        <w:pStyle w:val="SingleTxtG"/>
        <w:rPr>
          <w:lang w:val="fr-FR"/>
        </w:rPr>
      </w:pPr>
      <w:r w:rsidRPr="00DD31C0">
        <w:rPr>
          <w:lang w:val="fr-FR"/>
        </w:rPr>
        <w:t>8.1</w:t>
      </w:r>
      <w:r w:rsidRPr="00DD31C0">
        <w:rPr>
          <w:lang w:val="fr-FR"/>
        </w:rPr>
        <w:tab/>
        <w:t>Avant d</w:t>
      </w:r>
      <w:r>
        <w:rPr>
          <w:lang w:val="fr-FR"/>
        </w:rPr>
        <w:t>’</w:t>
      </w:r>
      <w:r w:rsidRPr="00DD31C0">
        <w:rPr>
          <w:lang w:val="fr-FR"/>
        </w:rPr>
        <w:t>examiner tout grief formulé dans une communication, le Comité doit, conformément à l</w:t>
      </w:r>
      <w:r>
        <w:rPr>
          <w:lang w:val="fr-FR"/>
        </w:rPr>
        <w:t>’</w:t>
      </w:r>
      <w:r w:rsidRPr="00DD31C0">
        <w:rPr>
          <w:lang w:val="fr-FR"/>
        </w:rPr>
        <w:t>article 97 de son règlement intérieur, déterminer si la communication est recevable au regard du Protocole facultatif se rapportant au Pacte.</w:t>
      </w:r>
    </w:p>
    <w:p w14:paraId="49ED0CCE" w14:textId="77777777" w:rsidR="00B806CA" w:rsidRPr="00DD31C0" w:rsidRDefault="00B806CA" w:rsidP="00B806CA">
      <w:pPr>
        <w:pStyle w:val="SingleTxtG"/>
        <w:rPr>
          <w:lang w:val="fr-FR"/>
        </w:rPr>
      </w:pPr>
      <w:r w:rsidRPr="00DD31C0">
        <w:rPr>
          <w:lang w:val="fr-FR"/>
        </w:rPr>
        <w:t>8.2</w:t>
      </w:r>
      <w:r w:rsidRPr="00DD31C0">
        <w:rPr>
          <w:lang w:val="fr-FR"/>
        </w:rPr>
        <w:tab/>
      </w:r>
      <w:r w:rsidRPr="00DD31C0">
        <w:rPr>
          <w:spacing w:val="-2"/>
          <w:lang w:val="fr-FR"/>
        </w:rPr>
        <w:t>Le Comité s</w:t>
      </w:r>
      <w:r>
        <w:rPr>
          <w:spacing w:val="-2"/>
          <w:lang w:val="fr-FR"/>
        </w:rPr>
        <w:t>’</w:t>
      </w:r>
      <w:r w:rsidRPr="00DD31C0">
        <w:rPr>
          <w:spacing w:val="-2"/>
          <w:lang w:val="fr-FR"/>
        </w:rPr>
        <w:t xml:space="preserve">est assuré, comme il est tenu de le faire conformément </w:t>
      </w:r>
      <w:r>
        <w:rPr>
          <w:spacing w:val="-2"/>
          <w:lang w:val="fr-FR"/>
        </w:rPr>
        <w:t>à</w:t>
      </w:r>
      <w:r w:rsidRPr="00DD31C0">
        <w:rPr>
          <w:lang w:val="fr-FR"/>
        </w:rPr>
        <w:t xml:space="preserve"> l</w:t>
      </w:r>
      <w:r>
        <w:rPr>
          <w:lang w:val="fr-FR"/>
        </w:rPr>
        <w:t>’</w:t>
      </w:r>
      <w:r w:rsidRPr="00DD31C0">
        <w:rPr>
          <w:lang w:val="fr-FR"/>
        </w:rPr>
        <w:t>article 5</w:t>
      </w:r>
      <w:r>
        <w:rPr>
          <w:lang w:val="fr-FR"/>
        </w:rPr>
        <w:t xml:space="preserve"> (par. 2 a))</w:t>
      </w:r>
      <w:r w:rsidRPr="00DD31C0">
        <w:rPr>
          <w:lang w:val="fr-FR"/>
        </w:rPr>
        <w:t xml:space="preserve"> du Protocole facultatif, que la même question n</w:t>
      </w:r>
      <w:r>
        <w:rPr>
          <w:lang w:val="fr-FR"/>
        </w:rPr>
        <w:t>’</w:t>
      </w:r>
      <w:r w:rsidRPr="00DD31C0">
        <w:rPr>
          <w:lang w:val="fr-FR"/>
        </w:rPr>
        <w:t>était pas déjà en cours d</w:t>
      </w:r>
      <w:r>
        <w:rPr>
          <w:lang w:val="fr-FR"/>
        </w:rPr>
        <w:t>’</w:t>
      </w:r>
      <w:r w:rsidRPr="00DD31C0">
        <w:rPr>
          <w:lang w:val="fr-FR"/>
        </w:rPr>
        <w:t>examen devant une autre instance internationale d</w:t>
      </w:r>
      <w:r>
        <w:rPr>
          <w:lang w:val="fr-FR"/>
        </w:rPr>
        <w:t>’</w:t>
      </w:r>
      <w:r w:rsidRPr="00DD31C0">
        <w:rPr>
          <w:lang w:val="fr-FR"/>
        </w:rPr>
        <w:t>enquête ou de règlement.</w:t>
      </w:r>
    </w:p>
    <w:p w14:paraId="26110491" w14:textId="77777777" w:rsidR="00B806CA" w:rsidRPr="00DD31C0" w:rsidRDefault="00B806CA" w:rsidP="00B806CA">
      <w:pPr>
        <w:pStyle w:val="SingleTxtG"/>
        <w:rPr>
          <w:lang w:val="fr-FR"/>
        </w:rPr>
      </w:pPr>
      <w:r w:rsidRPr="00DD31C0">
        <w:rPr>
          <w:lang w:val="fr-FR"/>
        </w:rPr>
        <w:t>8.3</w:t>
      </w:r>
      <w:r w:rsidRPr="00DD31C0">
        <w:rPr>
          <w:lang w:val="fr-FR"/>
        </w:rPr>
        <w:tab/>
        <w:t>Le Comité note que l</w:t>
      </w:r>
      <w:r>
        <w:rPr>
          <w:lang w:val="fr-FR"/>
        </w:rPr>
        <w:t>’</w:t>
      </w:r>
      <w:r w:rsidRPr="00DD31C0">
        <w:rPr>
          <w:lang w:val="fr-FR"/>
        </w:rPr>
        <w:t>auteur affirme avoir épuisé toutes les voies de recours internes utiles qui lui étaient ouvertes. En l</w:t>
      </w:r>
      <w:r>
        <w:rPr>
          <w:lang w:val="fr-FR"/>
        </w:rPr>
        <w:t>’</w:t>
      </w:r>
      <w:r w:rsidRPr="00DD31C0">
        <w:rPr>
          <w:lang w:val="fr-FR"/>
        </w:rPr>
        <w:t>absence d</w:t>
      </w:r>
      <w:r>
        <w:rPr>
          <w:lang w:val="fr-FR"/>
        </w:rPr>
        <w:t>’</w:t>
      </w:r>
      <w:r w:rsidRPr="00DD31C0">
        <w:rPr>
          <w:lang w:val="fr-FR"/>
        </w:rPr>
        <w:t>objection de la part de l</w:t>
      </w:r>
      <w:r>
        <w:rPr>
          <w:lang w:val="fr-FR"/>
        </w:rPr>
        <w:t>’</w:t>
      </w:r>
      <w:r w:rsidRPr="00DD31C0">
        <w:rPr>
          <w:lang w:val="fr-FR"/>
        </w:rPr>
        <w:t>État partie sur ce point, il considère que les dispositions de l</w:t>
      </w:r>
      <w:r>
        <w:rPr>
          <w:lang w:val="fr-FR"/>
        </w:rPr>
        <w:t>’</w:t>
      </w:r>
      <w:r w:rsidRPr="00DD31C0">
        <w:rPr>
          <w:lang w:val="fr-FR"/>
        </w:rPr>
        <w:t>article 5</w:t>
      </w:r>
      <w:r>
        <w:rPr>
          <w:lang w:val="fr-FR"/>
        </w:rPr>
        <w:t xml:space="preserve"> (par. 2 b))</w:t>
      </w:r>
      <w:r w:rsidRPr="00DD31C0">
        <w:rPr>
          <w:lang w:val="fr-FR"/>
        </w:rPr>
        <w:t xml:space="preserve"> du Protocole facultatif ne l</w:t>
      </w:r>
      <w:r>
        <w:rPr>
          <w:lang w:val="fr-FR"/>
        </w:rPr>
        <w:t>’</w:t>
      </w:r>
      <w:r w:rsidRPr="00DD31C0">
        <w:rPr>
          <w:lang w:val="fr-FR"/>
        </w:rPr>
        <w:t>empêchent pas d</w:t>
      </w:r>
      <w:r>
        <w:rPr>
          <w:lang w:val="fr-FR"/>
        </w:rPr>
        <w:t>’</w:t>
      </w:r>
      <w:r w:rsidRPr="00DD31C0">
        <w:rPr>
          <w:lang w:val="fr-FR"/>
        </w:rPr>
        <w:t>examiner la communication.</w:t>
      </w:r>
    </w:p>
    <w:p w14:paraId="75E8FE52" w14:textId="77777777" w:rsidR="00B806CA" w:rsidRPr="00DD31C0" w:rsidRDefault="00B806CA" w:rsidP="00B806CA">
      <w:pPr>
        <w:pStyle w:val="SingleTxtG"/>
        <w:rPr>
          <w:lang w:val="fr-FR"/>
        </w:rPr>
      </w:pPr>
      <w:r w:rsidRPr="00DD31C0">
        <w:rPr>
          <w:lang w:val="fr-FR"/>
        </w:rPr>
        <w:t>8.4</w:t>
      </w:r>
      <w:r w:rsidRPr="00DD31C0">
        <w:rPr>
          <w:lang w:val="fr-FR"/>
        </w:rPr>
        <w:tab/>
        <w:t>Le Comité note que l</w:t>
      </w:r>
      <w:r>
        <w:rPr>
          <w:lang w:val="fr-FR"/>
        </w:rPr>
        <w:t>’</w:t>
      </w:r>
      <w:r w:rsidRPr="00DD31C0">
        <w:rPr>
          <w:lang w:val="fr-FR"/>
        </w:rPr>
        <w:t>État partie conteste, pour défaut de fondement manifeste, la recevabilité des griefs soulevés par l</w:t>
      </w:r>
      <w:r>
        <w:rPr>
          <w:lang w:val="fr-FR"/>
        </w:rPr>
        <w:t>’</w:t>
      </w:r>
      <w:r w:rsidRPr="00DD31C0">
        <w:rPr>
          <w:lang w:val="fr-FR"/>
        </w:rPr>
        <w:t>auteur au titre des articles 6 et 7. Il estime toutefois que l</w:t>
      </w:r>
      <w:r>
        <w:rPr>
          <w:lang w:val="fr-FR"/>
        </w:rPr>
        <w:t>’</w:t>
      </w:r>
      <w:r w:rsidRPr="00DD31C0">
        <w:rPr>
          <w:lang w:val="fr-FR"/>
        </w:rPr>
        <w:t>auteur a suffisamment expliqué, aux fins de la recevabilité, les raisons pour lesquelles il craignait qu</w:t>
      </w:r>
      <w:r>
        <w:rPr>
          <w:lang w:val="fr-FR"/>
        </w:rPr>
        <w:t>’</w:t>
      </w:r>
      <w:r w:rsidRPr="00DD31C0">
        <w:rPr>
          <w:lang w:val="fr-FR"/>
        </w:rPr>
        <w:t>un renvoi en Afghanistan ne l</w:t>
      </w:r>
      <w:r>
        <w:rPr>
          <w:lang w:val="fr-FR"/>
        </w:rPr>
        <w:t>’</w:t>
      </w:r>
      <w:r w:rsidRPr="00DD31C0">
        <w:rPr>
          <w:lang w:val="fr-FR"/>
        </w:rPr>
        <w:t>expose au risque de subir des traitements contraires aux articles 6 et 7 du Pacte. Par conséquent, il déclare la communication recevable en ce qu</w:t>
      </w:r>
      <w:r>
        <w:rPr>
          <w:lang w:val="fr-FR"/>
        </w:rPr>
        <w:t>’</w:t>
      </w:r>
      <w:r w:rsidRPr="00DD31C0">
        <w:rPr>
          <w:lang w:val="fr-FR"/>
        </w:rPr>
        <w:t xml:space="preserve">elle soulève des questions au regard des articles 6 et 7 et </w:t>
      </w:r>
      <w:r>
        <w:rPr>
          <w:lang w:val="fr-FR"/>
        </w:rPr>
        <w:t>il passe</w:t>
      </w:r>
      <w:r w:rsidRPr="00DD31C0">
        <w:rPr>
          <w:lang w:val="fr-FR"/>
        </w:rPr>
        <w:t xml:space="preserve"> à son examen quant au fond.</w:t>
      </w:r>
    </w:p>
    <w:p w14:paraId="06719338" w14:textId="77777777" w:rsidR="00B806CA" w:rsidRPr="00DD31C0" w:rsidRDefault="00B806CA" w:rsidP="00B806CA">
      <w:pPr>
        <w:pStyle w:val="H4G"/>
        <w:rPr>
          <w:lang w:val="fr-FR"/>
        </w:rPr>
      </w:pPr>
      <w:r w:rsidRPr="00DD31C0">
        <w:rPr>
          <w:lang w:val="fr-FR"/>
        </w:rPr>
        <w:tab/>
      </w:r>
      <w:r w:rsidRPr="00DD31C0">
        <w:rPr>
          <w:lang w:val="fr-FR"/>
        </w:rPr>
        <w:tab/>
      </w:r>
      <w:r w:rsidRPr="00465C04">
        <w:rPr>
          <w:lang w:val="fr-FR"/>
        </w:rPr>
        <w:t>Examen au fond</w:t>
      </w:r>
    </w:p>
    <w:p w14:paraId="4E296F89" w14:textId="77777777" w:rsidR="00B806CA" w:rsidRPr="00DD31C0" w:rsidRDefault="00B806CA" w:rsidP="00B806CA">
      <w:pPr>
        <w:pStyle w:val="SingleTxtG"/>
        <w:rPr>
          <w:lang w:val="fr-FR"/>
        </w:rPr>
      </w:pPr>
      <w:r w:rsidRPr="00DD31C0">
        <w:rPr>
          <w:lang w:val="fr-FR"/>
        </w:rPr>
        <w:t>9.1</w:t>
      </w:r>
      <w:r w:rsidRPr="00DD31C0">
        <w:rPr>
          <w:lang w:val="fr-FR"/>
        </w:rPr>
        <w:tab/>
        <w:t xml:space="preserve">Conformément </w:t>
      </w:r>
      <w:r>
        <w:rPr>
          <w:lang w:val="fr-FR"/>
        </w:rPr>
        <w:t>à</w:t>
      </w:r>
      <w:r w:rsidRPr="00DD31C0">
        <w:rPr>
          <w:lang w:val="fr-FR"/>
        </w:rPr>
        <w:t xml:space="preserve"> l</w:t>
      </w:r>
      <w:r>
        <w:rPr>
          <w:lang w:val="fr-FR"/>
        </w:rPr>
        <w:t>’</w:t>
      </w:r>
      <w:r w:rsidRPr="00DD31C0">
        <w:rPr>
          <w:lang w:val="fr-FR"/>
        </w:rPr>
        <w:t>article 5</w:t>
      </w:r>
      <w:r>
        <w:rPr>
          <w:lang w:val="fr-FR"/>
        </w:rPr>
        <w:t xml:space="preserve"> (par. 1)</w:t>
      </w:r>
      <w:r w:rsidRPr="00DD31C0">
        <w:rPr>
          <w:lang w:val="fr-FR"/>
        </w:rPr>
        <w:t xml:space="preserve"> du Protocole facultatif, le Comité a examiné la présente communication en tenant compte de toutes les informations que lui ont communiquées les parties.</w:t>
      </w:r>
    </w:p>
    <w:p w14:paraId="26A8AA58" w14:textId="1286E212" w:rsidR="00B806CA" w:rsidRPr="00DD31C0" w:rsidRDefault="00B806CA" w:rsidP="00B806CA">
      <w:pPr>
        <w:pStyle w:val="SingleTxtG"/>
        <w:rPr>
          <w:lang w:val="fr-FR"/>
        </w:rPr>
      </w:pPr>
      <w:r w:rsidRPr="00DD31C0">
        <w:rPr>
          <w:lang w:val="fr-FR"/>
        </w:rPr>
        <w:t>9.2</w:t>
      </w:r>
      <w:r w:rsidRPr="00DD31C0">
        <w:rPr>
          <w:lang w:val="fr-FR"/>
        </w:rPr>
        <w:tab/>
        <w:t>Le Comité prend note de l</w:t>
      </w:r>
      <w:r>
        <w:rPr>
          <w:lang w:val="fr-FR"/>
        </w:rPr>
        <w:t>’</w:t>
      </w:r>
      <w:r w:rsidRPr="00DD31C0">
        <w:rPr>
          <w:lang w:val="fr-FR"/>
        </w:rPr>
        <w:t>affirmation de l</w:t>
      </w:r>
      <w:r>
        <w:rPr>
          <w:lang w:val="fr-FR"/>
        </w:rPr>
        <w:t>’</w:t>
      </w:r>
      <w:r w:rsidRPr="00DD31C0">
        <w:rPr>
          <w:lang w:val="fr-FR"/>
        </w:rPr>
        <w:t>auteur selon laquelle un renvoi en Afghanistan lui ferait courir un risque réel de subir un préjudice irréparable, en violation des articles</w:t>
      </w:r>
      <w:r w:rsidR="00F67CA1">
        <w:rPr>
          <w:lang w:val="fr-FR"/>
        </w:rPr>
        <w:t> </w:t>
      </w:r>
      <w:r w:rsidRPr="00DD31C0">
        <w:rPr>
          <w:lang w:val="fr-FR"/>
        </w:rPr>
        <w:t>6 et 7 du Pacte. L</w:t>
      </w:r>
      <w:r>
        <w:rPr>
          <w:lang w:val="fr-FR"/>
        </w:rPr>
        <w:t>’</w:t>
      </w:r>
      <w:r w:rsidRPr="00DD31C0">
        <w:rPr>
          <w:lang w:val="fr-FR"/>
        </w:rPr>
        <w:t>auteur soutient qu</w:t>
      </w:r>
      <w:r>
        <w:rPr>
          <w:lang w:val="fr-FR"/>
        </w:rPr>
        <w:t>’</w:t>
      </w:r>
      <w:r w:rsidRPr="00DD31C0">
        <w:rPr>
          <w:lang w:val="fr-FR"/>
        </w:rPr>
        <w:t>en Afghanistan, il risquerait d</w:t>
      </w:r>
      <w:r>
        <w:rPr>
          <w:lang w:val="fr-FR"/>
        </w:rPr>
        <w:t>’</w:t>
      </w:r>
      <w:r w:rsidRPr="00DD31C0">
        <w:rPr>
          <w:lang w:val="fr-FR"/>
        </w:rPr>
        <w:t xml:space="preserve">être victime de persécutions susceptibles de mettre sa vie en danger en raison de son apostasie, qui serait connue et aurait été </w:t>
      </w:r>
      <w:r>
        <w:rPr>
          <w:lang w:val="fr-FR"/>
        </w:rPr>
        <w:t>divulguée</w:t>
      </w:r>
      <w:r w:rsidRPr="00DD31C0">
        <w:rPr>
          <w:lang w:val="fr-FR"/>
        </w:rPr>
        <w:t xml:space="preserve"> par un certain nombre de personnes rapatriées qui avaient appris qu</w:t>
      </w:r>
      <w:r>
        <w:rPr>
          <w:lang w:val="fr-FR"/>
        </w:rPr>
        <w:t>’</w:t>
      </w:r>
      <w:r w:rsidRPr="00DD31C0">
        <w:rPr>
          <w:lang w:val="fr-FR"/>
        </w:rPr>
        <w:t>il s</w:t>
      </w:r>
      <w:r>
        <w:rPr>
          <w:lang w:val="fr-FR"/>
        </w:rPr>
        <w:t>’</w:t>
      </w:r>
      <w:r w:rsidRPr="00DD31C0">
        <w:rPr>
          <w:lang w:val="fr-FR"/>
        </w:rPr>
        <w:t>était converti au christianisme. Il risquerait aussi, dit-il, d</w:t>
      </w:r>
      <w:r>
        <w:rPr>
          <w:lang w:val="fr-FR"/>
        </w:rPr>
        <w:t>’</w:t>
      </w:r>
      <w:r w:rsidRPr="00DD31C0">
        <w:rPr>
          <w:lang w:val="fr-FR"/>
        </w:rPr>
        <w:t>être persécuté par son père, comme l</w:t>
      </w:r>
      <w:r>
        <w:rPr>
          <w:lang w:val="fr-FR"/>
        </w:rPr>
        <w:t>’</w:t>
      </w:r>
      <w:r w:rsidRPr="00DD31C0">
        <w:rPr>
          <w:lang w:val="fr-FR"/>
        </w:rPr>
        <w:t>atteste la lettre de menace que celui-ci lui a laissée avant de quitter la Suède</w:t>
      </w:r>
      <w:r>
        <w:rPr>
          <w:lang w:val="fr-FR"/>
        </w:rPr>
        <w:t> ;</w:t>
      </w:r>
      <w:r w:rsidRPr="00DD31C0">
        <w:rPr>
          <w:lang w:val="fr-FR"/>
        </w:rPr>
        <w:t xml:space="preserve"> le père de l</w:t>
      </w:r>
      <w:r>
        <w:rPr>
          <w:lang w:val="fr-FR"/>
        </w:rPr>
        <w:t>’</w:t>
      </w:r>
      <w:r w:rsidRPr="00DD31C0">
        <w:rPr>
          <w:lang w:val="fr-FR"/>
        </w:rPr>
        <w:t>auteur aurait en effet juré qu</w:t>
      </w:r>
      <w:r>
        <w:rPr>
          <w:lang w:val="fr-FR"/>
        </w:rPr>
        <w:t>’</w:t>
      </w:r>
      <w:r w:rsidRPr="00DD31C0">
        <w:rPr>
          <w:lang w:val="fr-FR"/>
        </w:rPr>
        <w:t>il laverait son honneur, sali par l</w:t>
      </w:r>
      <w:r>
        <w:rPr>
          <w:lang w:val="fr-FR"/>
        </w:rPr>
        <w:t>’</w:t>
      </w:r>
      <w:r w:rsidRPr="00DD31C0">
        <w:rPr>
          <w:lang w:val="fr-FR"/>
        </w:rPr>
        <w:t>auteur, qui l</w:t>
      </w:r>
      <w:r>
        <w:rPr>
          <w:lang w:val="fr-FR"/>
        </w:rPr>
        <w:t>’</w:t>
      </w:r>
      <w:r w:rsidRPr="00DD31C0">
        <w:rPr>
          <w:lang w:val="fr-FR"/>
        </w:rPr>
        <w:t>a dénoncé aux autorités suédoises pour lui avoir fait subir des sévices. Le Comité prend également note des allégations de l</w:t>
      </w:r>
      <w:r>
        <w:rPr>
          <w:lang w:val="fr-FR"/>
        </w:rPr>
        <w:t>’</w:t>
      </w:r>
      <w:r w:rsidRPr="00DD31C0">
        <w:rPr>
          <w:lang w:val="fr-FR"/>
        </w:rPr>
        <w:t>auteur selon lesquelles le risque de persécution qu</w:t>
      </w:r>
      <w:r>
        <w:rPr>
          <w:lang w:val="fr-FR"/>
        </w:rPr>
        <w:t>’</w:t>
      </w:r>
      <w:r w:rsidRPr="00DD31C0">
        <w:rPr>
          <w:lang w:val="fr-FR"/>
        </w:rPr>
        <w:t>il courrait serait encore aggravé par certains facteurs de vulnérabilité, notamment par son appartenance à la minorité ethnique hazara et par le fait qu</w:t>
      </w:r>
      <w:r>
        <w:rPr>
          <w:lang w:val="fr-FR"/>
        </w:rPr>
        <w:t>’</w:t>
      </w:r>
      <w:r w:rsidRPr="00DD31C0">
        <w:rPr>
          <w:lang w:val="fr-FR"/>
        </w:rPr>
        <w:t>il n</w:t>
      </w:r>
      <w:r>
        <w:rPr>
          <w:lang w:val="fr-FR"/>
        </w:rPr>
        <w:t>’</w:t>
      </w:r>
      <w:r w:rsidRPr="00DD31C0">
        <w:rPr>
          <w:lang w:val="fr-FR"/>
        </w:rPr>
        <w:t>a jamais vécu en Afghanistan et que, par conséquent, il ne connaît pas ce pays, n</w:t>
      </w:r>
      <w:r>
        <w:rPr>
          <w:lang w:val="fr-FR"/>
        </w:rPr>
        <w:t>’</w:t>
      </w:r>
      <w:r w:rsidRPr="00DD31C0">
        <w:rPr>
          <w:lang w:val="fr-FR"/>
        </w:rPr>
        <w:t xml:space="preserve">en parle pas la langue et </w:t>
      </w:r>
      <w:r>
        <w:rPr>
          <w:lang w:val="fr-FR"/>
        </w:rPr>
        <w:t>ne connaît personne</w:t>
      </w:r>
      <w:r w:rsidRPr="00DD31C0">
        <w:rPr>
          <w:lang w:val="fr-FR"/>
        </w:rPr>
        <w:t xml:space="preserve"> sur place en dehors de ses parents maltraitants. </w:t>
      </w:r>
    </w:p>
    <w:p w14:paraId="2F9BC810" w14:textId="77777777" w:rsidR="00B806CA" w:rsidRPr="00F67CA1" w:rsidRDefault="00B806CA" w:rsidP="00B806CA">
      <w:pPr>
        <w:pStyle w:val="SingleTxtG"/>
        <w:rPr>
          <w:lang w:val="fr-FR"/>
        </w:rPr>
      </w:pPr>
      <w:r w:rsidRPr="00DD31C0">
        <w:rPr>
          <w:lang w:val="fr-FR"/>
        </w:rPr>
        <w:t>9.3</w:t>
      </w:r>
      <w:r w:rsidRPr="00DD31C0">
        <w:rPr>
          <w:lang w:val="fr-FR"/>
        </w:rPr>
        <w:tab/>
        <w:t xml:space="preserve">Le Comité rappelle son observation générale </w:t>
      </w:r>
      <w:r w:rsidRPr="00DD31C0">
        <w:rPr>
          <w:rFonts w:eastAsia="MS Mincho"/>
          <w:szCs w:val="22"/>
          <w:lang w:val="fr-FR"/>
        </w:rPr>
        <w:t>n</w:t>
      </w:r>
      <w:r w:rsidRPr="00DD31C0">
        <w:rPr>
          <w:rFonts w:eastAsia="MS Mincho"/>
          <w:szCs w:val="22"/>
          <w:vertAlign w:val="superscript"/>
          <w:lang w:val="fr-FR"/>
        </w:rPr>
        <w:t>o</w:t>
      </w:r>
      <w:r w:rsidRPr="00DD31C0">
        <w:rPr>
          <w:lang w:val="fr-FR"/>
        </w:rPr>
        <w:t> 31 (2004), dans laquelle il mentionne l</w:t>
      </w:r>
      <w:r>
        <w:rPr>
          <w:lang w:val="fr-FR"/>
        </w:rPr>
        <w:t>’</w:t>
      </w:r>
      <w:r w:rsidRPr="00DD31C0">
        <w:rPr>
          <w:lang w:val="fr-FR"/>
        </w:rPr>
        <w:t>obligation faite aux États parties de ne pas extrader, déplacer, expulser quelqu</w:t>
      </w:r>
      <w:r>
        <w:rPr>
          <w:lang w:val="fr-FR"/>
        </w:rPr>
        <w:t>’</w:t>
      </w:r>
      <w:r w:rsidRPr="00DD31C0">
        <w:rPr>
          <w:lang w:val="fr-FR"/>
        </w:rPr>
        <w:t>un ou le transférer par d</w:t>
      </w:r>
      <w:r>
        <w:rPr>
          <w:lang w:val="fr-FR"/>
        </w:rPr>
        <w:t>’</w:t>
      </w:r>
      <w:r w:rsidRPr="00DD31C0">
        <w:rPr>
          <w:lang w:val="fr-FR"/>
        </w:rPr>
        <w:t>autres moyens de leur territoire s</w:t>
      </w:r>
      <w:r>
        <w:rPr>
          <w:lang w:val="fr-FR"/>
        </w:rPr>
        <w:t>’</w:t>
      </w:r>
      <w:r w:rsidRPr="00DD31C0">
        <w:rPr>
          <w:lang w:val="fr-FR"/>
        </w:rPr>
        <w:t>il existe des motifs sérieux de croire qu</w:t>
      </w:r>
      <w:r>
        <w:rPr>
          <w:lang w:val="fr-FR"/>
        </w:rPr>
        <w:t>’</w:t>
      </w:r>
      <w:r w:rsidRPr="00DD31C0">
        <w:rPr>
          <w:lang w:val="fr-FR"/>
        </w:rPr>
        <w:t>il y a un risque réel de préjudice irréparable tel que celui envisagé aux articles 6 et 7 du Pacte</w:t>
      </w:r>
      <w:r>
        <w:rPr>
          <w:lang w:val="fr-FR"/>
        </w:rPr>
        <w:t xml:space="preserve"> (par. 12)</w:t>
      </w:r>
      <w:r w:rsidRPr="00DD31C0">
        <w:rPr>
          <w:lang w:val="fr-FR"/>
        </w:rPr>
        <w:t xml:space="preserve">. </w:t>
      </w:r>
      <w:r w:rsidRPr="00DD31C0">
        <w:rPr>
          <w:color w:val="333333"/>
          <w:sz w:val="21"/>
          <w:szCs w:val="21"/>
          <w:shd w:val="clear" w:color="auto" w:fill="FFFFFF"/>
          <w:lang w:val="fr-FR"/>
        </w:rPr>
        <w:t>Le Comité a en outre établi que le risque devait être personnel</w:t>
      </w:r>
      <w:r w:rsidRPr="00A31B91">
        <w:rPr>
          <w:rStyle w:val="Appelnotedebasdep"/>
        </w:rPr>
        <w:footnoteReference w:id="32"/>
      </w:r>
      <w:r w:rsidRPr="00DD31C0">
        <w:rPr>
          <w:lang w:val="fr-FR"/>
        </w:rPr>
        <w:t xml:space="preserve"> </w:t>
      </w:r>
      <w:r w:rsidRPr="00DD31C0">
        <w:rPr>
          <w:color w:val="333333"/>
          <w:sz w:val="21"/>
          <w:szCs w:val="21"/>
          <w:shd w:val="clear" w:color="auto" w:fill="FFFFFF"/>
          <w:lang w:val="fr-FR"/>
        </w:rPr>
        <w:t>et qu</w:t>
      </w:r>
      <w:r>
        <w:rPr>
          <w:color w:val="333333"/>
          <w:sz w:val="21"/>
          <w:szCs w:val="21"/>
          <w:shd w:val="clear" w:color="auto" w:fill="FFFFFF"/>
          <w:lang w:val="fr-FR"/>
        </w:rPr>
        <w:t>’</w:t>
      </w:r>
      <w:r w:rsidRPr="00DD31C0">
        <w:rPr>
          <w:color w:val="333333"/>
          <w:sz w:val="21"/>
          <w:szCs w:val="21"/>
          <w:shd w:val="clear" w:color="auto" w:fill="FFFFFF"/>
          <w:lang w:val="fr-FR"/>
        </w:rPr>
        <w:t xml:space="preserve">il fallait </w:t>
      </w:r>
      <w:r w:rsidRPr="00DD31C0">
        <w:rPr>
          <w:color w:val="333333"/>
          <w:sz w:val="21"/>
          <w:szCs w:val="21"/>
          <w:shd w:val="clear" w:color="auto" w:fill="FFFFFF"/>
          <w:lang w:val="fr-FR"/>
        </w:rPr>
        <w:lastRenderedPageBreak/>
        <w:t>des motifs sérieux de conclure à l</w:t>
      </w:r>
      <w:r>
        <w:rPr>
          <w:color w:val="333333"/>
          <w:sz w:val="21"/>
          <w:szCs w:val="21"/>
          <w:shd w:val="clear" w:color="auto" w:fill="FFFFFF"/>
          <w:lang w:val="fr-FR"/>
        </w:rPr>
        <w:t>’</w:t>
      </w:r>
      <w:r w:rsidRPr="00DD31C0">
        <w:rPr>
          <w:color w:val="333333"/>
          <w:sz w:val="21"/>
          <w:szCs w:val="21"/>
          <w:shd w:val="clear" w:color="auto" w:fill="FFFFFF"/>
          <w:lang w:val="fr-FR"/>
        </w:rPr>
        <w:t>existence d</w:t>
      </w:r>
      <w:r>
        <w:rPr>
          <w:color w:val="333333"/>
          <w:sz w:val="21"/>
          <w:szCs w:val="21"/>
          <w:shd w:val="clear" w:color="auto" w:fill="FFFFFF"/>
          <w:lang w:val="fr-FR"/>
        </w:rPr>
        <w:t>’</w:t>
      </w:r>
      <w:r w:rsidRPr="00DD31C0">
        <w:rPr>
          <w:color w:val="333333"/>
          <w:sz w:val="21"/>
          <w:szCs w:val="21"/>
          <w:shd w:val="clear" w:color="auto" w:fill="FFFFFF"/>
          <w:lang w:val="fr-FR"/>
        </w:rPr>
        <w:t>un risque réel de préjudice irréparable</w:t>
      </w:r>
      <w:r w:rsidRPr="00A31B91">
        <w:rPr>
          <w:rStyle w:val="Appelnotedebasdep"/>
        </w:rPr>
        <w:footnoteReference w:id="33"/>
      </w:r>
      <w:r w:rsidRPr="00DD31C0">
        <w:rPr>
          <w:color w:val="333333"/>
          <w:sz w:val="21"/>
          <w:szCs w:val="21"/>
          <w:shd w:val="clear" w:color="auto" w:fill="FFFFFF"/>
          <w:lang w:val="fr-FR"/>
        </w:rPr>
        <w:t>.</w:t>
      </w:r>
      <w:r w:rsidRPr="00DD31C0">
        <w:rPr>
          <w:lang w:val="fr-FR"/>
        </w:rPr>
        <w:t xml:space="preserve"> </w:t>
      </w:r>
      <w:r w:rsidRPr="00DD31C0">
        <w:rPr>
          <w:color w:val="333333"/>
          <w:sz w:val="21"/>
          <w:szCs w:val="21"/>
          <w:shd w:val="clear" w:color="auto" w:fill="FFFFFF"/>
          <w:lang w:val="fr-FR"/>
        </w:rPr>
        <w:t>Tous les faits et circonstances pertinents doivent être pris en considération, y compris la situation générale des droits de l</w:t>
      </w:r>
      <w:r>
        <w:rPr>
          <w:color w:val="333333"/>
          <w:sz w:val="21"/>
          <w:szCs w:val="21"/>
          <w:shd w:val="clear" w:color="auto" w:fill="FFFFFF"/>
          <w:lang w:val="fr-FR"/>
        </w:rPr>
        <w:t>’</w:t>
      </w:r>
      <w:r w:rsidRPr="00DD31C0">
        <w:rPr>
          <w:color w:val="333333"/>
          <w:sz w:val="21"/>
          <w:szCs w:val="21"/>
          <w:shd w:val="clear" w:color="auto" w:fill="FFFFFF"/>
          <w:lang w:val="fr-FR"/>
        </w:rPr>
        <w:t>homme dans le pays d</w:t>
      </w:r>
      <w:r>
        <w:rPr>
          <w:color w:val="333333"/>
          <w:sz w:val="21"/>
          <w:szCs w:val="21"/>
          <w:shd w:val="clear" w:color="auto" w:fill="FFFFFF"/>
          <w:lang w:val="fr-FR"/>
        </w:rPr>
        <w:t>’</w:t>
      </w:r>
      <w:r w:rsidRPr="00DD31C0">
        <w:rPr>
          <w:color w:val="333333"/>
          <w:sz w:val="21"/>
          <w:szCs w:val="21"/>
          <w:shd w:val="clear" w:color="auto" w:fill="FFFFFF"/>
          <w:lang w:val="fr-FR"/>
        </w:rPr>
        <w:t>origine de la personne concernée</w:t>
      </w:r>
      <w:r w:rsidRPr="00A31B91">
        <w:rPr>
          <w:rStyle w:val="Appelnotedebasdep"/>
        </w:rPr>
        <w:footnoteReference w:id="34"/>
      </w:r>
      <w:r w:rsidRPr="00DD31C0">
        <w:rPr>
          <w:color w:val="333333"/>
          <w:sz w:val="21"/>
          <w:szCs w:val="21"/>
          <w:shd w:val="clear" w:color="auto" w:fill="FFFFFF"/>
          <w:lang w:val="fr-FR"/>
        </w:rPr>
        <w:t>.</w:t>
      </w:r>
      <w:r w:rsidRPr="00DD31C0">
        <w:rPr>
          <w:lang w:val="fr-FR"/>
        </w:rPr>
        <w:t xml:space="preserve"> </w:t>
      </w:r>
      <w:r w:rsidRPr="00DD31C0">
        <w:rPr>
          <w:color w:val="333333"/>
          <w:sz w:val="21"/>
          <w:szCs w:val="21"/>
          <w:shd w:val="clear" w:color="auto" w:fill="FFFFFF"/>
          <w:lang w:val="fr-FR"/>
        </w:rPr>
        <w:t>Le Comité rappelle qu</w:t>
      </w:r>
      <w:r>
        <w:rPr>
          <w:color w:val="333333"/>
          <w:sz w:val="21"/>
          <w:szCs w:val="21"/>
          <w:shd w:val="clear" w:color="auto" w:fill="FFFFFF"/>
          <w:lang w:val="fr-FR"/>
        </w:rPr>
        <w:t>’</w:t>
      </w:r>
      <w:r w:rsidRPr="00DD31C0">
        <w:rPr>
          <w:color w:val="333333"/>
          <w:sz w:val="21"/>
          <w:szCs w:val="21"/>
          <w:shd w:val="clear" w:color="auto" w:fill="FFFFFF"/>
          <w:lang w:val="fr-FR"/>
        </w:rPr>
        <w:t xml:space="preserve">il appartient généralement aux organes des États </w:t>
      </w:r>
      <w:r w:rsidRPr="001A64FA">
        <w:rPr>
          <w:color w:val="333333"/>
          <w:sz w:val="21"/>
          <w:szCs w:val="21"/>
          <w:shd w:val="clear" w:color="auto" w:fill="FFFFFF"/>
          <w:lang w:val="fr-FR"/>
        </w:rPr>
        <w:t>parties d</w:t>
      </w:r>
      <w:r>
        <w:rPr>
          <w:color w:val="333333"/>
          <w:sz w:val="21"/>
          <w:szCs w:val="21"/>
          <w:shd w:val="clear" w:color="auto" w:fill="FFFFFF"/>
          <w:lang w:val="fr-FR"/>
        </w:rPr>
        <w:t>’</w:t>
      </w:r>
      <w:r w:rsidRPr="001A64FA">
        <w:rPr>
          <w:color w:val="333333"/>
          <w:sz w:val="21"/>
          <w:szCs w:val="21"/>
          <w:shd w:val="clear" w:color="auto" w:fill="FFFFFF"/>
          <w:lang w:val="fr-FR"/>
        </w:rPr>
        <w:t xml:space="preserve">apprécier les faits et </w:t>
      </w:r>
      <w:r w:rsidRPr="00465C04">
        <w:rPr>
          <w:color w:val="333333"/>
          <w:sz w:val="21"/>
          <w:szCs w:val="21"/>
          <w:shd w:val="clear" w:color="auto" w:fill="FFFFFF"/>
          <w:lang w:val="fr-FR"/>
        </w:rPr>
        <w:t xml:space="preserve">les éléments de preuve dans une affaire donnée afin de déterminer </w:t>
      </w:r>
      <w:r w:rsidRPr="00F67CA1">
        <w:rPr>
          <w:color w:val="333333"/>
          <w:sz w:val="21"/>
          <w:szCs w:val="21"/>
          <w:shd w:val="clear" w:color="auto" w:fill="FFFFFF"/>
          <w:lang w:val="fr-FR"/>
        </w:rPr>
        <w:t>si un tel risque existe</w:t>
      </w:r>
      <w:r w:rsidRPr="00F67CA1">
        <w:rPr>
          <w:rStyle w:val="Appelnotedebasdep"/>
        </w:rPr>
        <w:footnoteReference w:id="35"/>
      </w:r>
      <w:r w:rsidRPr="00F67CA1">
        <w:rPr>
          <w:color w:val="333333"/>
          <w:sz w:val="21"/>
          <w:szCs w:val="21"/>
          <w:shd w:val="clear" w:color="auto" w:fill="FFFFFF"/>
          <w:lang w:val="fr-FR"/>
        </w:rPr>
        <w:t>,</w:t>
      </w:r>
      <w:r w:rsidRPr="00F67CA1">
        <w:rPr>
          <w:lang w:val="fr-FR"/>
        </w:rPr>
        <w:t xml:space="preserve"> </w:t>
      </w:r>
      <w:r w:rsidRPr="00F67CA1">
        <w:rPr>
          <w:color w:val="333333"/>
          <w:sz w:val="21"/>
          <w:szCs w:val="21"/>
          <w:shd w:val="clear" w:color="auto" w:fill="FFFFFF"/>
          <w:lang w:val="fr-FR"/>
        </w:rPr>
        <w:t>sauf s’il peut être établi que cette appréciation a été clairement arbitraire ou manifestement erronée, ou qu’elle a constitué un déni de justice</w:t>
      </w:r>
      <w:r w:rsidRPr="00F67CA1">
        <w:rPr>
          <w:rStyle w:val="Appelnotedebasdep"/>
        </w:rPr>
        <w:footnoteReference w:id="36"/>
      </w:r>
      <w:r w:rsidRPr="00F67CA1">
        <w:rPr>
          <w:color w:val="333333"/>
          <w:sz w:val="21"/>
          <w:szCs w:val="21"/>
          <w:shd w:val="clear" w:color="auto" w:fill="FFFFFF"/>
          <w:lang w:val="fr-FR"/>
        </w:rPr>
        <w:t>.</w:t>
      </w:r>
    </w:p>
    <w:p w14:paraId="0656DC57" w14:textId="5B9B85EF" w:rsidR="00B806CA" w:rsidRPr="00DD31C0" w:rsidRDefault="00B806CA" w:rsidP="00B806CA">
      <w:pPr>
        <w:pStyle w:val="SingleTxtG"/>
        <w:rPr>
          <w:lang w:val="fr-FR"/>
        </w:rPr>
      </w:pPr>
      <w:r w:rsidRPr="00DD31C0">
        <w:rPr>
          <w:lang w:val="fr-FR"/>
        </w:rPr>
        <w:t>9.4</w:t>
      </w:r>
      <w:r w:rsidRPr="00DD31C0">
        <w:rPr>
          <w:lang w:val="fr-FR"/>
        </w:rPr>
        <w:tab/>
        <w:t xml:space="preserve">Pour ce qui est des </w:t>
      </w:r>
      <w:r>
        <w:rPr>
          <w:lang w:val="fr-FR"/>
        </w:rPr>
        <w:t>affirmations</w:t>
      </w:r>
      <w:r w:rsidRPr="00DD31C0">
        <w:rPr>
          <w:lang w:val="fr-FR"/>
        </w:rPr>
        <w:t xml:space="preserve"> de l</w:t>
      </w:r>
      <w:r>
        <w:rPr>
          <w:lang w:val="fr-FR"/>
        </w:rPr>
        <w:t>’</w:t>
      </w:r>
      <w:r w:rsidRPr="00DD31C0">
        <w:rPr>
          <w:lang w:val="fr-FR"/>
        </w:rPr>
        <w:t xml:space="preserve">auteur </w:t>
      </w:r>
      <w:r>
        <w:rPr>
          <w:lang w:val="fr-FR"/>
        </w:rPr>
        <w:t>au sujet de</w:t>
      </w:r>
      <w:r w:rsidRPr="00DD31C0">
        <w:rPr>
          <w:lang w:val="fr-FR"/>
        </w:rPr>
        <w:t xml:space="preserve"> ses convictions religieuses et </w:t>
      </w:r>
      <w:r>
        <w:rPr>
          <w:lang w:val="fr-FR"/>
        </w:rPr>
        <w:t xml:space="preserve">de </w:t>
      </w:r>
      <w:r w:rsidRPr="00DD31C0">
        <w:rPr>
          <w:lang w:val="fr-FR"/>
        </w:rPr>
        <w:t>sa conversion, reste à savoir, indépendamment de la sincérité de la conversion, s</w:t>
      </w:r>
      <w:r>
        <w:rPr>
          <w:lang w:val="fr-FR"/>
        </w:rPr>
        <w:t>’</w:t>
      </w:r>
      <w:r w:rsidRPr="00DD31C0">
        <w:rPr>
          <w:lang w:val="fr-FR"/>
        </w:rPr>
        <w:t>il existe des raisons sérieuses de croire que celle-ci peut avoir, dans le pays d</w:t>
      </w:r>
      <w:r>
        <w:rPr>
          <w:lang w:val="fr-FR"/>
        </w:rPr>
        <w:t>’</w:t>
      </w:r>
      <w:r w:rsidRPr="00DD31C0">
        <w:rPr>
          <w:lang w:val="fr-FR"/>
        </w:rPr>
        <w:t>origine de l</w:t>
      </w:r>
      <w:r>
        <w:rPr>
          <w:lang w:val="fr-FR"/>
        </w:rPr>
        <w:t>’</w:t>
      </w:r>
      <w:r w:rsidRPr="00DD31C0">
        <w:rPr>
          <w:lang w:val="fr-FR"/>
        </w:rPr>
        <w:t xml:space="preserve">intéressé, des conséquences </w:t>
      </w:r>
      <w:r>
        <w:rPr>
          <w:lang w:val="fr-FR"/>
        </w:rPr>
        <w:t xml:space="preserve">suffisamment </w:t>
      </w:r>
      <w:r w:rsidRPr="00DD31C0">
        <w:rPr>
          <w:lang w:val="fr-FR"/>
        </w:rPr>
        <w:t>graves</w:t>
      </w:r>
      <w:r>
        <w:rPr>
          <w:lang w:val="fr-FR"/>
        </w:rPr>
        <w:t xml:space="preserve"> que</w:t>
      </w:r>
      <w:r w:rsidRPr="00DD31C0">
        <w:rPr>
          <w:lang w:val="fr-FR"/>
        </w:rPr>
        <w:t xml:space="preserve"> </w:t>
      </w:r>
      <w:r>
        <w:rPr>
          <w:lang w:val="fr-FR"/>
        </w:rPr>
        <w:t>pour</w:t>
      </w:r>
      <w:r w:rsidRPr="00DD31C0">
        <w:rPr>
          <w:lang w:val="fr-FR"/>
        </w:rPr>
        <w:t xml:space="preserve"> créer un risque réel de préjudice irréparable tel que celui envisagé aux articles 6 et 7 du Pacte. En conséquence</w:t>
      </w:r>
      <w:r w:rsidRPr="00465C04">
        <w:rPr>
          <w:lang w:val="fr-FR"/>
        </w:rPr>
        <w:t>, même si</w:t>
      </w:r>
      <w:r>
        <w:rPr>
          <w:lang w:val="fr-FR"/>
        </w:rPr>
        <w:t xml:space="preserve"> </w:t>
      </w:r>
      <w:r w:rsidRPr="00DD31C0">
        <w:rPr>
          <w:lang w:val="fr-FR"/>
        </w:rPr>
        <w:t>elles concluent que la conversion n</w:t>
      </w:r>
      <w:r>
        <w:rPr>
          <w:lang w:val="fr-FR"/>
        </w:rPr>
        <w:t>’</w:t>
      </w:r>
      <w:r w:rsidRPr="00DD31C0">
        <w:rPr>
          <w:lang w:val="fr-FR"/>
        </w:rPr>
        <w:t>est pas sincère, les autorités devraient évaluer si, dans les circonstances de l</w:t>
      </w:r>
      <w:r>
        <w:rPr>
          <w:lang w:val="fr-FR"/>
        </w:rPr>
        <w:t>’</w:t>
      </w:r>
      <w:r w:rsidRPr="00DD31C0">
        <w:rPr>
          <w:lang w:val="fr-FR"/>
        </w:rPr>
        <w:t>espèce, le comportement du demandeur d</w:t>
      </w:r>
      <w:r>
        <w:rPr>
          <w:lang w:val="fr-FR"/>
        </w:rPr>
        <w:t>’</w:t>
      </w:r>
      <w:r w:rsidRPr="00DD31C0">
        <w:rPr>
          <w:lang w:val="fr-FR"/>
        </w:rPr>
        <w:t>asile et les activités auxquelles il s</w:t>
      </w:r>
      <w:r>
        <w:rPr>
          <w:lang w:val="fr-FR"/>
        </w:rPr>
        <w:t>’</w:t>
      </w:r>
      <w:r w:rsidRPr="00DD31C0">
        <w:rPr>
          <w:lang w:val="fr-FR"/>
        </w:rPr>
        <w:t>est livré en lien avec sa conversion ou ses convictions pourraient avoir dans le pays d</w:t>
      </w:r>
      <w:r>
        <w:rPr>
          <w:lang w:val="fr-FR"/>
        </w:rPr>
        <w:t>’</w:t>
      </w:r>
      <w:r w:rsidRPr="00DD31C0">
        <w:rPr>
          <w:lang w:val="fr-FR"/>
        </w:rPr>
        <w:t xml:space="preserve">origine des conséquences négatives </w:t>
      </w:r>
      <w:r>
        <w:rPr>
          <w:lang w:val="fr-FR"/>
        </w:rPr>
        <w:t xml:space="preserve">suffisamment </w:t>
      </w:r>
      <w:r w:rsidRPr="00DD31C0">
        <w:rPr>
          <w:lang w:val="fr-FR"/>
        </w:rPr>
        <w:t xml:space="preserve">graves </w:t>
      </w:r>
      <w:r>
        <w:rPr>
          <w:lang w:val="fr-FR"/>
        </w:rPr>
        <w:t>pour</w:t>
      </w:r>
      <w:r w:rsidRPr="00DD31C0">
        <w:rPr>
          <w:lang w:val="fr-FR"/>
        </w:rPr>
        <w:t xml:space="preserve"> l</w:t>
      </w:r>
      <w:r>
        <w:rPr>
          <w:lang w:val="fr-FR"/>
        </w:rPr>
        <w:t>’</w:t>
      </w:r>
      <w:r w:rsidRPr="00DD31C0">
        <w:rPr>
          <w:lang w:val="fr-FR"/>
        </w:rPr>
        <w:t>exposer à un risque de préjudice irréparable</w:t>
      </w:r>
      <w:r w:rsidRPr="00A31B91">
        <w:rPr>
          <w:rStyle w:val="Appelnotedebasdep"/>
        </w:rPr>
        <w:footnoteReference w:id="37"/>
      </w:r>
      <w:r w:rsidRPr="00DD31C0">
        <w:rPr>
          <w:lang w:val="fr-FR"/>
        </w:rPr>
        <w:t>. À ce propos, le Comité rappelle que les États parties doivent accorder un poids suffisant au risque réel auquel une personne serait personnellement exposée en cas d</w:t>
      </w:r>
      <w:r>
        <w:rPr>
          <w:lang w:val="fr-FR"/>
        </w:rPr>
        <w:t>’</w:t>
      </w:r>
      <w:r w:rsidRPr="00DD31C0">
        <w:rPr>
          <w:lang w:val="fr-FR"/>
        </w:rPr>
        <w:t>expulsion, et estime que l</w:t>
      </w:r>
      <w:r>
        <w:rPr>
          <w:lang w:val="fr-FR"/>
        </w:rPr>
        <w:t>’</w:t>
      </w:r>
      <w:r w:rsidRPr="00DD31C0">
        <w:rPr>
          <w:lang w:val="fr-FR"/>
        </w:rPr>
        <w:t>État partie aurait dû procéder à une évaluation individuelle du risque que l</w:t>
      </w:r>
      <w:r>
        <w:rPr>
          <w:lang w:val="fr-FR"/>
        </w:rPr>
        <w:t>’</w:t>
      </w:r>
      <w:r w:rsidRPr="00DD31C0">
        <w:rPr>
          <w:lang w:val="fr-FR"/>
        </w:rPr>
        <w:t>auteur courrait s</w:t>
      </w:r>
      <w:r>
        <w:rPr>
          <w:lang w:val="fr-FR"/>
        </w:rPr>
        <w:t>’</w:t>
      </w:r>
      <w:r w:rsidRPr="00DD31C0">
        <w:rPr>
          <w:lang w:val="fr-FR"/>
        </w:rPr>
        <w:t>il était renvoyé en Afghanistan</w:t>
      </w:r>
      <w:r w:rsidRPr="00A31B91">
        <w:rPr>
          <w:rStyle w:val="Appelnotedebasdep"/>
        </w:rPr>
        <w:footnoteReference w:id="38"/>
      </w:r>
      <w:r w:rsidRPr="00DD31C0">
        <w:rPr>
          <w:lang w:val="fr-FR"/>
        </w:rPr>
        <w:t>.</w:t>
      </w:r>
    </w:p>
    <w:p w14:paraId="4D4FB6DE" w14:textId="77777777" w:rsidR="00B806CA" w:rsidRPr="00DD31C0" w:rsidRDefault="00B806CA" w:rsidP="00B806CA">
      <w:pPr>
        <w:pStyle w:val="SingleTxtG"/>
        <w:rPr>
          <w:lang w:val="fr-FR"/>
        </w:rPr>
      </w:pPr>
      <w:r w:rsidRPr="00DD31C0">
        <w:rPr>
          <w:lang w:val="fr-FR"/>
        </w:rPr>
        <w:t>9.5</w:t>
      </w:r>
      <w:r w:rsidRPr="00DD31C0">
        <w:rPr>
          <w:lang w:val="fr-FR"/>
        </w:rPr>
        <w:tab/>
        <w:t>En l</w:t>
      </w:r>
      <w:r>
        <w:rPr>
          <w:lang w:val="fr-FR"/>
        </w:rPr>
        <w:t>’</w:t>
      </w:r>
      <w:r w:rsidRPr="00DD31C0">
        <w:rPr>
          <w:lang w:val="fr-FR"/>
        </w:rPr>
        <w:t>espèce, le Comité note que l</w:t>
      </w:r>
      <w:r>
        <w:rPr>
          <w:lang w:val="fr-FR"/>
        </w:rPr>
        <w:t>’</w:t>
      </w:r>
      <w:r w:rsidRPr="00DD31C0">
        <w:rPr>
          <w:lang w:val="fr-FR"/>
        </w:rPr>
        <w:t xml:space="preserve">auteur affirme que ses </w:t>
      </w:r>
      <w:r>
        <w:rPr>
          <w:lang w:val="fr-FR"/>
        </w:rPr>
        <w:t>affirmations</w:t>
      </w:r>
      <w:r w:rsidRPr="00DD31C0">
        <w:rPr>
          <w:lang w:val="fr-FR"/>
        </w:rPr>
        <w:t xml:space="preserve"> concernant sa conversion n</w:t>
      </w:r>
      <w:r>
        <w:rPr>
          <w:lang w:val="fr-FR"/>
        </w:rPr>
        <w:t>’</w:t>
      </w:r>
      <w:r w:rsidRPr="00DD31C0">
        <w:rPr>
          <w:lang w:val="fr-FR"/>
        </w:rPr>
        <w:t>ont pas été correctement examinées par les autorités. Toutefois, le Comité note aussi que, selon l</w:t>
      </w:r>
      <w:r>
        <w:rPr>
          <w:lang w:val="fr-FR"/>
        </w:rPr>
        <w:t>’</w:t>
      </w:r>
      <w:r w:rsidRPr="00DD31C0">
        <w:rPr>
          <w:lang w:val="fr-FR"/>
        </w:rPr>
        <w:t>État partie, les allégations de l</w:t>
      </w:r>
      <w:r>
        <w:rPr>
          <w:lang w:val="fr-FR"/>
        </w:rPr>
        <w:t>’</w:t>
      </w:r>
      <w:r w:rsidRPr="00DD31C0">
        <w:rPr>
          <w:lang w:val="fr-FR"/>
        </w:rPr>
        <w:t>auteur concernant sa conversion n</w:t>
      </w:r>
      <w:r>
        <w:rPr>
          <w:lang w:val="fr-FR"/>
        </w:rPr>
        <w:t>’</w:t>
      </w:r>
      <w:r w:rsidRPr="00DD31C0">
        <w:rPr>
          <w:lang w:val="fr-FR"/>
        </w:rPr>
        <w:t>ont pas été jugées crédibles, puisque l</w:t>
      </w:r>
      <w:r>
        <w:rPr>
          <w:lang w:val="fr-FR"/>
        </w:rPr>
        <w:t>’</w:t>
      </w:r>
      <w:r w:rsidRPr="00DD31C0">
        <w:rPr>
          <w:lang w:val="fr-FR"/>
        </w:rPr>
        <w:t>auteur n</w:t>
      </w:r>
      <w:r>
        <w:rPr>
          <w:lang w:val="fr-FR"/>
        </w:rPr>
        <w:t>’</w:t>
      </w:r>
      <w:r w:rsidRPr="00DD31C0">
        <w:rPr>
          <w:lang w:val="fr-FR"/>
        </w:rPr>
        <w:t>a fait état de sa conversion qu</w:t>
      </w:r>
      <w:r>
        <w:rPr>
          <w:lang w:val="fr-FR"/>
        </w:rPr>
        <w:t>’</w:t>
      </w:r>
      <w:r w:rsidRPr="00DD31C0">
        <w:rPr>
          <w:lang w:val="fr-FR"/>
        </w:rPr>
        <w:t>à un stade très avancé de la procédure d</w:t>
      </w:r>
      <w:r>
        <w:rPr>
          <w:lang w:val="fr-FR"/>
        </w:rPr>
        <w:t>’</w:t>
      </w:r>
      <w:r w:rsidRPr="00DD31C0">
        <w:rPr>
          <w:lang w:val="fr-FR"/>
        </w:rPr>
        <w:t>asile et que les arguments qu</w:t>
      </w:r>
      <w:r>
        <w:rPr>
          <w:lang w:val="fr-FR"/>
        </w:rPr>
        <w:t>’</w:t>
      </w:r>
      <w:r w:rsidRPr="00DD31C0">
        <w:rPr>
          <w:lang w:val="fr-FR"/>
        </w:rPr>
        <w:t>il a invoqués pour justifier la communication tardive de cette information n</w:t>
      </w:r>
      <w:r>
        <w:rPr>
          <w:lang w:val="fr-FR"/>
        </w:rPr>
        <w:t>’</w:t>
      </w:r>
      <w:r w:rsidRPr="00DD31C0">
        <w:rPr>
          <w:lang w:val="fr-FR"/>
        </w:rPr>
        <w:t>étaient pas convaincants. Le Comité prend également note de la décision de l</w:t>
      </w:r>
      <w:r>
        <w:rPr>
          <w:lang w:val="fr-FR"/>
        </w:rPr>
        <w:t>’</w:t>
      </w:r>
      <w:r w:rsidRPr="00DD31C0">
        <w:rPr>
          <w:lang w:val="fr-FR"/>
        </w:rPr>
        <w:t>Office des migrations du 26 octobre 2017, dans laquelle celui-ci fait savoir qu</w:t>
      </w:r>
      <w:r>
        <w:rPr>
          <w:lang w:val="fr-FR"/>
        </w:rPr>
        <w:t>’</w:t>
      </w:r>
      <w:r w:rsidRPr="00DD31C0">
        <w:rPr>
          <w:lang w:val="fr-FR"/>
        </w:rPr>
        <w:t>il a examiné les allégations de l</w:t>
      </w:r>
      <w:r>
        <w:rPr>
          <w:lang w:val="fr-FR"/>
        </w:rPr>
        <w:t>’</w:t>
      </w:r>
      <w:r w:rsidRPr="00DD31C0">
        <w:rPr>
          <w:lang w:val="fr-FR"/>
        </w:rPr>
        <w:t>auteur concernant sa conversion mais a considéré qu</w:t>
      </w:r>
      <w:r>
        <w:rPr>
          <w:lang w:val="fr-FR"/>
        </w:rPr>
        <w:t>’</w:t>
      </w:r>
      <w:r w:rsidRPr="00DD31C0">
        <w:rPr>
          <w:lang w:val="fr-FR"/>
        </w:rPr>
        <w:t>il y avait une bonne raison de s</w:t>
      </w:r>
      <w:r>
        <w:rPr>
          <w:lang w:val="fr-FR"/>
        </w:rPr>
        <w:t>’</w:t>
      </w:r>
      <w:r w:rsidRPr="00DD31C0">
        <w:rPr>
          <w:lang w:val="fr-FR"/>
        </w:rPr>
        <w:t>interroger sur les motifs à l</w:t>
      </w:r>
      <w:r>
        <w:rPr>
          <w:lang w:val="fr-FR"/>
        </w:rPr>
        <w:t>’</w:t>
      </w:r>
      <w:r w:rsidRPr="00DD31C0">
        <w:rPr>
          <w:lang w:val="fr-FR"/>
        </w:rPr>
        <w:t>origine du baptême de l</w:t>
      </w:r>
      <w:r>
        <w:rPr>
          <w:lang w:val="fr-FR"/>
        </w:rPr>
        <w:t>’</w:t>
      </w:r>
      <w:r w:rsidRPr="00DD31C0">
        <w:rPr>
          <w:lang w:val="fr-FR"/>
        </w:rPr>
        <w:t>auteur, qui avait eu lieu le 22 octobre 2017, lorsque l</w:t>
      </w:r>
      <w:r>
        <w:rPr>
          <w:lang w:val="fr-FR"/>
        </w:rPr>
        <w:t>’</w:t>
      </w:r>
      <w:r w:rsidRPr="00DD31C0">
        <w:rPr>
          <w:lang w:val="fr-FR"/>
        </w:rPr>
        <w:t>auteur avait été placé en détention par le service de police chargé d</w:t>
      </w:r>
      <w:r>
        <w:rPr>
          <w:lang w:val="fr-FR"/>
        </w:rPr>
        <w:t>’</w:t>
      </w:r>
      <w:r w:rsidRPr="00DD31C0">
        <w:rPr>
          <w:lang w:val="fr-FR"/>
        </w:rPr>
        <w:t>exécuter la décision d</w:t>
      </w:r>
      <w:r>
        <w:rPr>
          <w:lang w:val="fr-FR"/>
        </w:rPr>
        <w:t>’</w:t>
      </w:r>
      <w:r w:rsidRPr="00DD31C0">
        <w:rPr>
          <w:lang w:val="fr-FR"/>
        </w:rPr>
        <w:t>expulsion. L</w:t>
      </w:r>
      <w:r>
        <w:rPr>
          <w:lang w:val="fr-FR"/>
        </w:rPr>
        <w:t>’</w:t>
      </w:r>
      <w:r w:rsidRPr="00DD31C0">
        <w:rPr>
          <w:lang w:val="fr-FR"/>
        </w:rPr>
        <w:t>Office des migrations a aussi tenu compte du fait que l</w:t>
      </w:r>
      <w:r>
        <w:rPr>
          <w:lang w:val="fr-FR"/>
        </w:rPr>
        <w:t>’</w:t>
      </w:r>
      <w:r w:rsidRPr="00DD31C0">
        <w:rPr>
          <w:lang w:val="fr-FR"/>
        </w:rPr>
        <w:t>auteur n</w:t>
      </w:r>
      <w:r>
        <w:rPr>
          <w:lang w:val="fr-FR"/>
        </w:rPr>
        <w:t>’</w:t>
      </w:r>
      <w:r w:rsidRPr="00DD31C0">
        <w:rPr>
          <w:lang w:val="fr-FR"/>
        </w:rPr>
        <w:t>avait jamais mentionné sa conversion auparavant, même lorsqu</w:t>
      </w:r>
      <w:r>
        <w:rPr>
          <w:lang w:val="fr-FR"/>
        </w:rPr>
        <w:t>’</w:t>
      </w:r>
      <w:r w:rsidRPr="00DD31C0">
        <w:rPr>
          <w:lang w:val="fr-FR"/>
        </w:rPr>
        <w:t>il avait eu l</w:t>
      </w:r>
      <w:r>
        <w:rPr>
          <w:lang w:val="fr-FR"/>
        </w:rPr>
        <w:t>’</w:t>
      </w:r>
      <w:r w:rsidRPr="00DD31C0">
        <w:rPr>
          <w:lang w:val="fr-FR"/>
        </w:rPr>
        <w:t>occasion de le faire au moment de sa première demande de réexamen. Le fait qu</w:t>
      </w:r>
      <w:r>
        <w:rPr>
          <w:lang w:val="fr-FR"/>
        </w:rPr>
        <w:t>’</w:t>
      </w:r>
      <w:r w:rsidRPr="00DD31C0">
        <w:rPr>
          <w:lang w:val="fr-FR"/>
        </w:rPr>
        <w:t>il n</w:t>
      </w:r>
      <w:r>
        <w:rPr>
          <w:lang w:val="fr-FR"/>
        </w:rPr>
        <w:t>’</w:t>
      </w:r>
      <w:r w:rsidRPr="00DD31C0">
        <w:rPr>
          <w:lang w:val="fr-FR"/>
        </w:rPr>
        <w:t>ait fait valoir sa conversion qu</w:t>
      </w:r>
      <w:r>
        <w:rPr>
          <w:lang w:val="fr-FR"/>
        </w:rPr>
        <w:t>’</w:t>
      </w:r>
      <w:r w:rsidRPr="00DD31C0">
        <w:rPr>
          <w:lang w:val="fr-FR"/>
        </w:rPr>
        <w:t>à un stade très tardif de sa procédure d</w:t>
      </w:r>
      <w:r>
        <w:rPr>
          <w:lang w:val="fr-FR"/>
        </w:rPr>
        <w:t>’</w:t>
      </w:r>
      <w:r w:rsidRPr="00DD31C0">
        <w:rPr>
          <w:lang w:val="fr-FR"/>
        </w:rPr>
        <w:t>asile a nui à la crédibilité de ses dires, étant donné en particulier qu</w:t>
      </w:r>
      <w:r>
        <w:rPr>
          <w:lang w:val="fr-FR"/>
        </w:rPr>
        <w:t>’</w:t>
      </w:r>
      <w:r w:rsidRPr="00DD31C0">
        <w:rPr>
          <w:lang w:val="fr-FR"/>
        </w:rPr>
        <w:t>il était alors en Suède depuis plus de deux ans et avait déjà eu plusieurs occasions d</w:t>
      </w:r>
      <w:r>
        <w:rPr>
          <w:lang w:val="fr-FR"/>
        </w:rPr>
        <w:t>’</w:t>
      </w:r>
      <w:r w:rsidRPr="00DD31C0">
        <w:rPr>
          <w:lang w:val="fr-FR"/>
        </w:rPr>
        <w:t>informer les autorités de l</w:t>
      </w:r>
      <w:r>
        <w:rPr>
          <w:lang w:val="fr-FR"/>
        </w:rPr>
        <w:t>’</w:t>
      </w:r>
      <w:r w:rsidRPr="00DD31C0">
        <w:rPr>
          <w:lang w:val="fr-FR"/>
        </w:rPr>
        <w:t>immigration de sa conversion, en particulier après le mois d</w:t>
      </w:r>
      <w:r>
        <w:rPr>
          <w:lang w:val="fr-FR"/>
        </w:rPr>
        <w:t>’</w:t>
      </w:r>
      <w:r w:rsidRPr="00DD31C0">
        <w:rPr>
          <w:lang w:val="fr-FR"/>
        </w:rPr>
        <w:t xml:space="preserve">avril 2017, lorsque ses parents auraient fui la Suède. </w:t>
      </w:r>
    </w:p>
    <w:p w14:paraId="06274482" w14:textId="77777777" w:rsidR="00B806CA" w:rsidRPr="00DD31C0" w:rsidRDefault="00B806CA" w:rsidP="00B806CA">
      <w:pPr>
        <w:pStyle w:val="SingleTxtG"/>
        <w:rPr>
          <w:lang w:val="fr-FR"/>
        </w:rPr>
      </w:pPr>
      <w:r w:rsidRPr="00DD31C0">
        <w:rPr>
          <w:lang w:val="fr-FR"/>
        </w:rPr>
        <w:t>9.6</w:t>
      </w:r>
      <w:r w:rsidRPr="00DD31C0">
        <w:rPr>
          <w:lang w:val="fr-FR"/>
        </w:rPr>
        <w:tab/>
        <w:t>À cet égard, le Comité rappelle sa jurisprudence d</w:t>
      </w:r>
      <w:r>
        <w:rPr>
          <w:lang w:val="fr-FR"/>
        </w:rPr>
        <w:t>’</w:t>
      </w:r>
      <w:r w:rsidRPr="00DD31C0">
        <w:rPr>
          <w:lang w:val="fr-FR"/>
        </w:rPr>
        <w:t>où il ressort que c</w:t>
      </w:r>
      <w:r>
        <w:rPr>
          <w:lang w:val="fr-FR"/>
        </w:rPr>
        <w:t>’</w:t>
      </w:r>
      <w:r w:rsidRPr="00DD31C0">
        <w:rPr>
          <w:lang w:val="fr-FR"/>
        </w:rPr>
        <w:t>est à l</w:t>
      </w:r>
      <w:r>
        <w:rPr>
          <w:lang w:val="fr-FR"/>
        </w:rPr>
        <w:t>’</w:t>
      </w:r>
      <w:r w:rsidRPr="00DD31C0">
        <w:rPr>
          <w:lang w:val="fr-FR"/>
        </w:rPr>
        <w:t xml:space="preserve">auteur de prouver ses </w:t>
      </w:r>
      <w:r>
        <w:rPr>
          <w:lang w:val="fr-FR"/>
        </w:rPr>
        <w:t>affirmations</w:t>
      </w:r>
      <w:r w:rsidRPr="00DD31C0">
        <w:rPr>
          <w:lang w:val="fr-FR"/>
        </w:rPr>
        <w:t xml:space="preserve"> selon lesquelles il court personnellement un risque réel de préjudice irréparable s</w:t>
      </w:r>
      <w:r>
        <w:rPr>
          <w:lang w:val="fr-FR"/>
        </w:rPr>
        <w:t>’</w:t>
      </w:r>
      <w:r w:rsidRPr="00DD31C0">
        <w:rPr>
          <w:lang w:val="fr-FR"/>
        </w:rPr>
        <w:t>il est expulsé, notamment de soumettre aux autorités nationales des éléments de preuve suffisamment à l</w:t>
      </w:r>
      <w:r>
        <w:rPr>
          <w:lang w:val="fr-FR"/>
        </w:rPr>
        <w:t>’</w:t>
      </w:r>
      <w:r w:rsidRPr="00DD31C0">
        <w:rPr>
          <w:lang w:val="fr-FR"/>
        </w:rPr>
        <w:t>avance, à moins qu</w:t>
      </w:r>
      <w:r>
        <w:rPr>
          <w:lang w:val="fr-FR"/>
        </w:rPr>
        <w:t>’</w:t>
      </w:r>
      <w:r w:rsidRPr="00DD31C0">
        <w:rPr>
          <w:lang w:val="fr-FR"/>
        </w:rPr>
        <w:t xml:space="preserve">il lui ait été impossible de présenter cette </w:t>
      </w:r>
      <w:r w:rsidRPr="00DD31C0">
        <w:rPr>
          <w:lang w:val="fr-FR"/>
        </w:rPr>
        <w:lastRenderedPageBreak/>
        <w:t>information plus tôt</w:t>
      </w:r>
      <w:r w:rsidRPr="00A31B91">
        <w:rPr>
          <w:rStyle w:val="Appelnotedebasdep"/>
        </w:rPr>
        <w:footnoteReference w:id="39"/>
      </w:r>
      <w:r w:rsidRPr="00DD31C0">
        <w:rPr>
          <w:lang w:val="fr-FR"/>
        </w:rPr>
        <w:t>. Dans les circonstances de l</w:t>
      </w:r>
      <w:r>
        <w:rPr>
          <w:lang w:val="fr-FR"/>
        </w:rPr>
        <w:t>’</w:t>
      </w:r>
      <w:r w:rsidRPr="00DD31C0">
        <w:rPr>
          <w:lang w:val="fr-FR"/>
        </w:rPr>
        <w:t xml:space="preserve">espèce, le Comité considère que les </w:t>
      </w:r>
      <w:r>
        <w:rPr>
          <w:lang w:val="fr-FR"/>
        </w:rPr>
        <w:t>arguments</w:t>
      </w:r>
      <w:r w:rsidRPr="00DD31C0">
        <w:rPr>
          <w:lang w:val="fr-FR"/>
        </w:rPr>
        <w:t xml:space="preserve"> de l</w:t>
      </w:r>
      <w:r>
        <w:rPr>
          <w:lang w:val="fr-FR"/>
        </w:rPr>
        <w:t>’</w:t>
      </w:r>
      <w:r w:rsidRPr="00DD31C0">
        <w:rPr>
          <w:lang w:val="fr-FR"/>
        </w:rPr>
        <w:t>auteur concernant le risque auquel il serait exposé en Afghanistan en tant que converti récent sont d</w:t>
      </w:r>
      <w:r>
        <w:rPr>
          <w:lang w:val="fr-FR"/>
        </w:rPr>
        <w:t>’</w:t>
      </w:r>
      <w:r w:rsidRPr="00DD31C0">
        <w:rPr>
          <w:lang w:val="fr-FR"/>
        </w:rPr>
        <w:t>une nature vague et générale, et que son grief concernant l</w:t>
      </w:r>
      <w:r>
        <w:rPr>
          <w:lang w:val="fr-FR"/>
        </w:rPr>
        <w:t>’</w:t>
      </w:r>
      <w:r w:rsidRPr="00DD31C0">
        <w:rPr>
          <w:lang w:val="fr-FR"/>
        </w:rPr>
        <w:t>examen de sa conversion est principalement l</w:t>
      </w:r>
      <w:r>
        <w:rPr>
          <w:lang w:val="fr-FR"/>
        </w:rPr>
        <w:t>’</w:t>
      </w:r>
      <w:r w:rsidRPr="00DD31C0">
        <w:rPr>
          <w:lang w:val="fr-FR"/>
        </w:rPr>
        <w:t>expression de son désaccord avec les conclusions factuelles des autorités de l</w:t>
      </w:r>
      <w:r>
        <w:rPr>
          <w:lang w:val="fr-FR"/>
        </w:rPr>
        <w:t>’</w:t>
      </w:r>
      <w:r w:rsidRPr="00DD31C0">
        <w:rPr>
          <w:lang w:val="fr-FR"/>
        </w:rPr>
        <w:t xml:space="preserve">État partie relatives à la crédibilité de </w:t>
      </w:r>
      <w:r>
        <w:rPr>
          <w:lang w:val="fr-FR"/>
        </w:rPr>
        <w:t>ces</w:t>
      </w:r>
      <w:r w:rsidRPr="00DD31C0">
        <w:rPr>
          <w:lang w:val="fr-FR"/>
        </w:rPr>
        <w:t xml:space="preserve"> </w:t>
      </w:r>
      <w:r>
        <w:rPr>
          <w:lang w:val="fr-FR"/>
        </w:rPr>
        <w:t>arguments</w:t>
      </w:r>
      <w:r w:rsidRPr="00DD31C0">
        <w:rPr>
          <w:lang w:val="fr-FR"/>
        </w:rPr>
        <w:t xml:space="preserve"> et ne montre pas que ces conclusions ont été arbitraires ou manifestement </w:t>
      </w:r>
      <w:r>
        <w:rPr>
          <w:lang w:val="fr-FR"/>
        </w:rPr>
        <w:t>déraisonnables</w:t>
      </w:r>
      <w:r w:rsidRPr="00DD31C0">
        <w:rPr>
          <w:lang w:val="fr-FR"/>
        </w:rPr>
        <w:t xml:space="preserve"> ou que la procédure en </w:t>
      </w:r>
      <w:r>
        <w:rPr>
          <w:lang w:val="fr-FR"/>
        </w:rPr>
        <w:t>question</w:t>
      </w:r>
      <w:r w:rsidRPr="00DD31C0">
        <w:rPr>
          <w:lang w:val="fr-FR"/>
        </w:rPr>
        <w:t xml:space="preserve"> a été entachée d</w:t>
      </w:r>
      <w:r>
        <w:rPr>
          <w:lang w:val="fr-FR"/>
        </w:rPr>
        <w:t>’</w:t>
      </w:r>
      <w:r w:rsidRPr="00DD31C0">
        <w:rPr>
          <w:lang w:val="fr-FR"/>
        </w:rPr>
        <w:t>erreur ou a constitué un déni de justice.</w:t>
      </w:r>
    </w:p>
    <w:p w14:paraId="2B7BEB3F" w14:textId="77777777" w:rsidR="00B806CA" w:rsidRPr="00DD31C0" w:rsidRDefault="00B806CA" w:rsidP="00B806CA">
      <w:pPr>
        <w:pStyle w:val="SingleTxtG"/>
        <w:rPr>
          <w:lang w:val="fr-FR"/>
        </w:rPr>
      </w:pPr>
      <w:r w:rsidRPr="00C11A73">
        <w:rPr>
          <w:lang w:val="fr-FR"/>
        </w:rPr>
        <w:t>9.7</w:t>
      </w:r>
      <w:r w:rsidRPr="00C11A73">
        <w:rPr>
          <w:lang w:val="fr-FR"/>
        </w:rPr>
        <w:tab/>
        <w:t>En ce qui concer</w:t>
      </w:r>
      <w:r w:rsidRPr="00DD31C0">
        <w:rPr>
          <w:lang w:val="fr-FR"/>
        </w:rPr>
        <w:t>ne l</w:t>
      </w:r>
      <w:r>
        <w:rPr>
          <w:lang w:val="fr-FR"/>
        </w:rPr>
        <w:t>’examen d</w:t>
      </w:r>
      <w:r w:rsidRPr="00DD31C0">
        <w:rPr>
          <w:lang w:val="fr-FR"/>
        </w:rPr>
        <w:t xml:space="preserve">es violences et </w:t>
      </w:r>
      <w:r>
        <w:rPr>
          <w:lang w:val="fr-FR"/>
        </w:rPr>
        <w:t>d</w:t>
      </w:r>
      <w:r w:rsidRPr="00DD31C0">
        <w:rPr>
          <w:lang w:val="fr-FR"/>
        </w:rPr>
        <w:t>es menaces dont l</w:t>
      </w:r>
      <w:r>
        <w:rPr>
          <w:lang w:val="fr-FR"/>
        </w:rPr>
        <w:t>’</w:t>
      </w:r>
      <w:r w:rsidRPr="00DD31C0">
        <w:rPr>
          <w:lang w:val="fr-FR"/>
        </w:rPr>
        <w:t>auteur aurait fait l</w:t>
      </w:r>
      <w:r>
        <w:rPr>
          <w:lang w:val="fr-FR"/>
        </w:rPr>
        <w:t>’</w:t>
      </w:r>
      <w:r w:rsidRPr="00DD31C0">
        <w:rPr>
          <w:lang w:val="fr-FR"/>
        </w:rPr>
        <w:t>objet, le Comité observe que l</w:t>
      </w:r>
      <w:r>
        <w:rPr>
          <w:lang w:val="fr-FR"/>
        </w:rPr>
        <w:t>’</w:t>
      </w:r>
      <w:r w:rsidRPr="00DD31C0">
        <w:rPr>
          <w:lang w:val="fr-FR"/>
        </w:rPr>
        <w:t>État partie affirme que l</w:t>
      </w:r>
      <w:r>
        <w:rPr>
          <w:lang w:val="fr-FR"/>
        </w:rPr>
        <w:t>’</w:t>
      </w:r>
      <w:r w:rsidRPr="00DD31C0">
        <w:rPr>
          <w:lang w:val="fr-FR"/>
        </w:rPr>
        <w:t>auteur a eu l</w:t>
      </w:r>
      <w:r>
        <w:rPr>
          <w:lang w:val="fr-FR"/>
        </w:rPr>
        <w:t>’</w:t>
      </w:r>
      <w:r w:rsidRPr="00DD31C0">
        <w:rPr>
          <w:lang w:val="fr-FR"/>
        </w:rPr>
        <w:t>occasion d</w:t>
      </w:r>
      <w:r>
        <w:rPr>
          <w:lang w:val="fr-FR"/>
        </w:rPr>
        <w:t>’</w:t>
      </w:r>
      <w:r w:rsidRPr="00DD31C0">
        <w:rPr>
          <w:lang w:val="fr-FR"/>
        </w:rPr>
        <w:t>étayer ses griefs, tant oralement que par écrit devant l</w:t>
      </w:r>
      <w:r>
        <w:rPr>
          <w:lang w:val="fr-FR"/>
        </w:rPr>
        <w:t>’</w:t>
      </w:r>
      <w:r w:rsidRPr="00DD31C0">
        <w:rPr>
          <w:lang w:val="fr-FR"/>
        </w:rPr>
        <w:t>Office des migrations, et par écrit devant le Tribunal administratif de l</w:t>
      </w:r>
      <w:r>
        <w:rPr>
          <w:lang w:val="fr-FR"/>
        </w:rPr>
        <w:t>’</w:t>
      </w:r>
      <w:r w:rsidRPr="00DD31C0">
        <w:rPr>
          <w:lang w:val="fr-FR"/>
        </w:rPr>
        <w:t>immigration pendant la procédure d</w:t>
      </w:r>
      <w:r>
        <w:rPr>
          <w:lang w:val="fr-FR"/>
        </w:rPr>
        <w:t>’</w:t>
      </w:r>
      <w:r w:rsidRPr="00DD31C0">
        <w:rPr>
          <w:lang w:val="fr-FR"/>
        </w:rPr>
        <w:t>asile ordinaire, alors que l</w:t>
      </w:r>
      <w:r>
        <w:rPr>
          <w:lang w:val="fr-FR"/>
        </w:rPr>
        <w:t>’</w:t>
      </w:r>
      <w:r w:rsidRPr="00DD31C0">
        <w:rPr>
          <w:lang w:val="fr-FR"/>
        </w:rPr>
        <w:t>auteur affirme qu</w:t>
      </w:r>
      <w:r>
        <w:rPr>
          <w:lang w:val="fr-FR"/>
        </w:rPr>
        <w:t>’</w:t>
      </w:r>
      <w:r w:rsidRPr="00DD31C0">
        <w:rPr>
          <w:lang w:val="fr-FR"/>
        </w:rPr>
        <w:t>il n</w:t>
      </w:r>
      <w:r>
        <w:rPr>
          <w:lang w:val="fr-FR"/>
        </w:rPr>
        <w:t>’</w:t>
      </w:r>
      <w:r w:rsidRPr="00DD31C0">
        <w:rPr>
          <w:lang w:val="fr-FR"/>
        </w:rPr>
        <w:t>a pas eu l</w:t>
      </w:r>
      <w:r>
        <w:rPr>
          <w:lang w:val="fr-FR"/>
        </w:rPr>
        <w:t>’</w:t>
      </w:r>
      <w:r w:rsidRPr="00DD31C0">
        <w:rPr>
          <w:lang w:val="fr-FR"/>
        </w:rPr>
        <w:t>occasion d</w:t>
      </w:r>
      <w:r>
        <w:rPr>
          <w:lang w:val="fr-FR"/>
        </w:rPr>
        <w:t>’</w:t>
      </w:r>
      <w:r w:rsidRPr="00DD31C0">
        <w:rPr>
          <w:lang w:val="fr-FR"/>
        </w:rPr>
        <w:t xml:space="preserve">étayer ses </w:t>
      </w:r>
      <w:r>
        <w:rPr>
          <w:lang w:val="fr-FR"/>
        </w:rPr>
        <w:t>arguments</w:t>
      </w:r>
      <w:r w:rsidRPr="00DD31C0">
        <w:rPr>
          <w:lang w:val="fr-FR"/>
        </w:rPr>
        <w:t xml:space="preserve"> oral</w:t>
      </w:r>
      <w:r>
        <w:rPr>
          <w:lang w:val="fr-FR"/>
        </w:rPr>
        <w:t>ement</w:t>
      </w:r>
      <w:r w:rsidRPr="00DD31C0">
        <w:rPr>
          <w:lang w:val="fr-FR"/>
        </w:rPr>
        <w:t>.</w:t>
      </w:r>
    </w:p>
    <w:p w14:paraId="4BFC9652" w14:textId="5BF7EDBB" w:rsidR="00B806CA" w:rsidRPr="00DD31C0" w:rsidRDefault="00B806CA" w:rsidP="00B806CA">
      <w:pPr>
        <w:pStyle w:val="SingleTxtG"/>
        <w:rPr>
          <w:lang w:val="fr-FR"/>
        </w:rPr>
      </w:pPr>
      <w:r w:rsidRPr="00DD31C0">
        <w:rPr>
          <w:lang w:val="fr-FR"/>
        </w:rPr>
        <w:t>9.8</w:t>
      </w:r>
      <w:r w:rsidRPr="00DD31C0">
        <w:rPr>
          <w:lang w:val="fr-FR"/>
        </w:rPr>
        <w:tab/>
        <w:t>Le Comité note que, au cours de l</w:t>
      </w:r>
      <w:r>
        <w:rPr>
          <w:lang w:val="fr-FR"/>
        </w:rPr>
        <w:t>’</w:t>
      </w:r>
      <w:r w:rsidRPr="00DD31C0">
        <w:rPr>
          <w:lang w:val="fr-FR"/>
        </w:rPr>
        <w:t>entretien du 2 juin 2016 relatif à la demande d</w:t>
      </w:r>
      <w:r>
        <w:rPr>
          <w:lang w:val="fr-FR"/>
        </w:rPr>
        <w:t>’</w:t>
      </w:r>
      <w:r w:rsidRPr="00DD31C0">
        <w:rPr>
          <w:lang w:val="fr-FR"/>
        </w:rPr>
        <w:t>asile, l</w:t>
      </w:r>
      <w:r>
        <w:rPr>
          <w:lang w:val="fr-FR"/>
        </w:rPr>
        <w:t>’</w:t>
      </w:r>
      <w:r w:rsidRPr="00DD31C0">
        <w:rPr>
          <w:lang w:val="fr-FR"/>
        </w:rPr>
        <w:t>auteur n</w:t>
      </w:r>
      <w:r>
        <w:rPr>
          <w:lang w:val="fr-FR"/>
        </w:rPr>
        <w:t>’</w:t>
      </w:r>
      <w:r w:rsidRPr="00DD31C0">
        <w:rPr>
          <w:lang w:val="fr-FR"/>
        </w:rPr>
        <w:t>a pas informé l</w:t>
      </w:r>
      <w:r>
        <w:rPr>
          <w:lang w:val="fr-FR"/>
        </w:rPr>
        <w:t>’</w:t>
      </w:r>
      <w:r w:rsidRPr="00DD31C0">
        <w:rPr>
          <w:lang w:val="fr-FR"/>
        </w:rPr>
        <w:t>agent chargé de son dossier qu</w:t>
      </w:r>
      <w:r>
        <w:rPr>
          <w:lang w:val="fr-FR"/>
        </w:rPr>
        <w:t>’</w:t>
      </w:r>
      <w:r w:rsidRPr="00DD31C0">
        <w:rPr>
          <w:lang w:val="fr-FR"/>
        </w:rPr>
        <w:t>il avait été maltraité par son père. Toutefois, le Comité note aussi que, même après que le frère de l</w:t>
      </w:r>
      <w:r>
        <w:rPr>
          <w:lang w:val="fr-FR"/>
        </w:rPr>
        <w:t>’</w:t>
      </w:r>
      <w:r w:rsidRPr="00DD31C0">
        <w:rPr>
          <w:lang w:val="fr-FR"/>
        </w:rPr>
        <w:t>auteur a informé l</w:t>
      </w:r>
      <w:r>
        <w:rPr>
          <w:lang w:val="fr-FR"/>
        </w:rPr>
        <w:t>’</w:t>
      </w:r>
      <w:r w:rsidRPr="00DD31C0">
        <w:rPr>
          <w:lang w:val="fr-FR"/>
        </w:rPr>
        <w:t>agent, le 23</w:t>
      </w:r>
      <w:r w:rsidR="00C11A73">
        <w:rPr>
          <w:lang w:val="fr-FR"/>
        </w:rPr>
        <w:t> </w:t>
      </w:r>
      <w:r w:rsidRPr="00DD31C0">
        <w:rPr>
          <w:lang w:val="fr-FR"/>
        </w:rPr>
        <w:t>septembre 2016, que leur père les avait battus son frère et lui, le Tribunal administratif des migrations, le 1</w:t>
      </w:r>
      <w:r w:rsidRPr="00DD31C0">
        <w:rPr>
          <w:vertAlign w:val="superscript"/>
          <w:lang w:val="fr-FR"/>
        </w:rPr>
        <w:t>er</w:t>
      </w:r>
      <w:r w:rsidRPr="00DD31C0">
        <w:rPr>
          <w:lang w:val="fr-FR"/>
        </w:rPr>
        <w:t xml:space="preserve"> février 2017, a rejeté l</w:t>
      </w:r>
      <w:r>
        <w:rPr>
          <w:lang w:val="fr-FR"/>
        </w:rPr>
        <w:t>’</w:t>
      </w:r>
      <w:r w:rsidRPr="00DD31C0">
        <w:rPr>
          <w:lang w:val="fr-FR"/>
        </w:rPr>
        <w:t>appel formé par l</w:t>
      </w:r>
      <w:r>
        <w:rPr>
          <w:lang w:val="fr-FR"/>
        </w:rPr>
        <w:t>’</w:t>
      </w:r>
      <w:r w:rsidRPr="00DD31C0">
        <w:rPr>
          <w:lang w:val="fr-FR"/>
        </w:rPr>
        <w:t xml:space="preserve">auteur et son frère, sans examiner dans le détail les risques liés aux menaces se rapportant aux violences alléguées. Dans sa décision du 9 </w:t>
      </w:r>
      <w:r>
        <w:rPr>
          <w:lang w:val="fr-FR"/>
        </w:rPr>
        <w:t>août</w:t>
      </w:r>
      <w:r w:rsidRPr="00DD31C0">
        <w:rPr>
          <w:lang w:val="fr-FR"/>
        </w:rPr>
        <w:t xml:space="preserve"> 2017, le Tribunal </w:t>
      </w:r>
      <w:r>
        <w:rPr>
          <w:lang w:val="fr-FR"/>
        </w:rPr>
        <w:t xml:space="preserve">administratif des migrations </w:t>
      </w:r>
      <w:r w:rsidRPr="00DD31C0">
        <w:rPr>
          <w:lang w:val="fr-FR"/>
        </w:rPr>
        <w:t>n</w:t>
      </w:r>
      <w:r>
        <w:rPr>
          <w:lang w:val="fr-FR"/>
        </w:rPr>
        <w:t>’</w:t>
      </w:r>
      <w:r w:rsidRPr="00DD31C0">
        <w:rPr>
          <w:lang w:val="fr-FR"/>
        </w:rPr>
        <w:t xml:space="preserve">a pas </w:t>
      </w:r>
      <w:r>
        <w:rPr>
          <w:lang w:val="fr-FR"/>
        </w:rPr>
        <w:t>jugé</w:t>
      </w:r>
      <w:r w:rsidRPr="00DD31C0">
        <w:rPr>
          <w:lang w:val="fr-FR"/>
        </w:rPr>
        <w:t xml:space="preserve"> que la condamnation pénale </w:t>
      </w:r>
      <w:r>
        <w:rPr>
          <w:lang w:val="fr-FR"/>
        </w:rPr>
        <w:t xml:space="preserve">prononcée contre les parents de l’auteur </w:t>
      </w:r>
      <w:r w:rsidRPr="00DD31C0">
        <w:rPr>
          <w:lang w:val="fr-FR"/>
        </w:rPr>
        <w:t>donnait une raison de supposer que l</w:t>
      </w:r>
      <w:r>
        <w:rPr>
          <w:lang w:val="fr-FR"/>
        </w:rPr>
        <w:t>’</w:t>
      </w:r>
      <w:r w:rsidRPr="00DD31C0">
        <w:rPr>
          <w:lang w:val="fr-FR"/>
        </w:rPr>
        <w:t>auteur courait un risque grave</w:t>
      </w:r>
      <w:r>
        <w:rPr>
          <w:lang w:val="fr-FR"/>
        </w:rPr>
        <w:t xml:space="preserve"> (par. 2.11)</w:t>
      </w:r>
      <w:r w:rsidRPr="00DD31C0">
        <w:rPr>
          <w:lang w:val="fr-FR"/>
        </w:rPr>
        <w:t>. Le Comité note aussi qu</w:t>
      </w:r>
      <w:r>
        <w:rPr>
          <w:lang w:val="fr-FR"/>
        </w:rPr>
        <w:t>’</w:t>
      </w:r>
      <w:r w:rsidRPr="00DD31C0">
        <w:rPr>
          <w:lang w:val="fr-FR"/>
        </w:rPr>
        <w:t>il n</w:t>
      </w:r>
      <w:r>
        <w:rPr>
          <w:lang w:val="fr-FR"/>
        </w:rPr>
        <w:t>’</w:t>
      </w:r>
      <w:r w:rsidRPr="00DD31C0">
        <w:rPr>
          <w:lang w:val="fr-FR"/>
        </w:rPr>
        <w:t>y a pas eu d</w:t>
      </w:r>
      <w:r>
        <w:rPr>
          <w:lang w:val="fr-FR"/>
        </w:rPr>
        <w:t>’</w:t>
      </w:r>
      <w:r w:rsidRPr="00DD31C0">
        <w:rPr>
          <w:lang w:val="fr-FR"/>
        </w:rPr>
        <w:t>examen suffisant des menaces alléguées dans le cadre de l</w:t>
      </w:r>
      <w:r>
        <w:rPr>
          <w:lang w:val="fr-FR"/>
        </w:rPr>
        <w:t>’</w:t>
      </w:r>
      <w:r w:rsidRPr="00DD31C0">
        <w:rPr>
          <w:lang w:val="fr-FR"/>
        </w:rPr>
        <w:t>examen ultérieur de la demande d</w:t>
      </w:r>
      <w:r>
        <w:rPr>
          <w:lang w:val="fr-FR"/>
        </w:rPr>
        <w:t>’</w:t>
      </w:r>
      <w:r w:rsidRPr="00DD31C0">
        <w:rPr>
          <w:lang w:val="fr-FR"/>
        </w:rPr>
        <w:t>asile, puisque la lettre de menaces que l</w:t>
      </w:r>
      <w:r>
        <w:rPr>
          <w:lang w:val="fr-FR"/>
        </w:rPr>
        <w:t>’</w:t>
      </w:r>
      <w:r w:rsidRPr="00DD31C0">
        <w:rPr>
          <w:lang w:val="fr-FR"/>
        </w:rPr>
        <w:t>auteur a soumise n</w:t>
      </w:r>
      <w:r>
        <w:rPr>
          <w:lang w:val="fr-FR"/>
        </w:rPr>
        <w:t>’</w:t>
      </w:r>
      <w:r w:rsidRPr="00DD31C0">
        <w:rPr>
          <w:lang w:val="fr-FR"/>
        </w:rPr>
        <w:t>a pas été considérée par l</w:t>
      </w:r>
      <w:r>
        <w:rPr>
          <w:lang w:val="fr-FR"/>
        </w:rPr>
        <w:t>’</w:t>
      </w:r>
      <w:r w:rsidRPr="00DD31C0">
        <w:rPr>
          <w:lang w:val="fr-FR"/>
        </w:rPr>
        <w:t>Office des migrations comme ayant une valeur probante.</w:t>
      </w:r>
    </w:p>
    <w:p w14:paraId="341F97BD" w14:textId="0EA983F1" w:rsidR="00B806CA" w:rsidRPr="00DD31C0" w:rsidRDefault="00B806CA" w:rsidP="00B806CA">
      <w:pPr>
        <w:pStyle w:val="SingleTxtG"/>
        <w:rPr>
          <w:lang w:val="fr-FR"/>
        </w:rPr>
      </w:pPr>
      <w:r w:rsidRPr="00DD31C0">
        <w:rPr>
          <w:lang w:val="fr-FR"/>
        </w:rPr>
        <w:t>9.9</w:t>
      </w:r>
      <w:r w:rsidRPr="00DD31C0">
        <w:rPr>
          <w:lang w:val="fr-FR"/>
        </w:rPr>
        <w:tab/>
        <w:t>Le Comité considère que, quelles que soient les raisons des violences, les violences alléguées et les traumatismes qui en ont résulté, associés à la vulnérabilité de l</w:t>
      </w:r>
      <w:r>
        <w:rPr>
          <w:lang w:val="fr-FR"/>
        </w:rPr>
        <w:t>’</w:t>
      </w:r>
      <w:r w:rsidRPr="00DD31C0">
        <w:rPr>
          <w:lang w:val="fr-FR"/>
        </w:rPr>
        <w:t xml:space="preserve">auteur due au jeune âge de celui-ci et à son parcours migratoire, pouvaient représenter un risque grave pour sa santé et pour son développement psychique et physique. Il </w:t>
      </w:r>
      <w:r>
        <w:rPr>
          <w:lang w:val="fr-FR"/>
        </w:rPr>
        <w:t>incomb</w:t>
      </w:r>
      <w:r w:rsidRPr="00DD31C0">
        <w:rPr>
          <w:lang w:val="fr-FR"/>
        </w:rPr>
        <w:t xml:space="preserve">ait donc </w:t>
      </w:r>
      <w:r>
        <w:rPr>
          <w:lang w:val="fr-FR"/>
        </w:rPr>
        <w:t>aux</w:t>
      </w:r>
      <w:r w:rsidRPr="00DD31C0">
        <w:rPr>
          <w:lang w:val="fr-FR"/>
        </w:rPr>
        <w:t xml:space="preserve"> autorités </w:t>
      </w:r>
      <w:r>
        <w:rPr>
          <w:lang w:val="fr-FR"/>
        </w:rPr>
        <w:t>chargée de l’</w:t>
      </w:r>
      <w:r w:rsidRPr="00DD31C0">
        <w:rPr>
          <w:lang w:val="fr-FR"/>
        </w:rPr>
        <w:t>asile</w:t>
      </w:r>
      <w:r>
        <w:rPr>
          <w:lang w:val="fr-FR"/>
        </w:rPr>
        <w:t xml:space="preserve"> dans l’État partie d’</w:t>
      </w:r>
      <w:r w:rsidRPr="00DD31C0">
        <w:rPr>
          <w:lang w:val="fr-FR"/>
        </w:rPr>
        <w:t>examine</w:t>
      </w:r>
      <w:r>
        <w:rPr>
          <w:lang w:val="fr-FR"/>
        </w:rPr>
        <w:t>r</w:t>
      </w:r>
      <w:r w:rsidRPr="00DD31C0">
        <w:rPr>
          <w:lang w:val="fr-FR"/>
        </w:rPr>
        <w:t xml:space="preserve"> de manière approfondie le comportement abusif des parents, étant donné, en particulier, que les violence</w:t>
      </w:r>
      <w:r w:rsidR="00C11A73">
        <w:rPr>
          <w:lang w:val="fr-FR"/>
        </w:rPr>
        <w:t>s</w:t>
      </w:r>
      <w:r w:rsidRPr="00DD31C0">
        <w:rPr>
          <w:lang w:val="fr-FR"/>
        </w:rPr>
        <w:t xml:space="preserve"> commises en Suède avaient été signalées aux institutions compétentes en </w:t>
      </w:r>
      <w:r w:rsidR="00C11A73">
        <w:rPr>
          <w:lang w:val="fr-FR"/>
        </w:rPr>
        <w:t xml:space="preserve">septembre </w:t>
      </w:r>
      <w:r w:rsidRPr="00DD31C0">
        <w:rPr>
          <w:lang w:val="fr-FR"/>
        </w:rPr>
        <w:t>2016 et que les parents de l</w:t>
      </w:r>
      <w:r>
        <w:rPr>
          <w:lang w:val="fr-FR"/>
        </w:rPr>
        <w:t>’</w:t>
      </w:r>
      <w:r w:rsidRPr="00DD31C0">
        <w:rPr>
          <w:lang w:val="fr-FR"/>
        </w:rPr>
        <w:t xml:space="preserve">auteur avaient été </w:t>
      </w:r>
      <w:r>
        <w:rPr>
          <w:lang w:val="fr-FR"/>
        </w:rPr>
        <w:t>déclarés coupables de</w:t>
      </w:r>
      <w:r w:rsidRPr="00DD31C0">
        <w:rPr>
          <w:lang w:val="fr-FR"/>
        </w:rPr>
        <w:t xml:space="preserve"> violences </w:t>
      </w:r>
      <w:r>
        <w:rPr>
          <w:lang w:val="fr-FR"/>
        </w:rPr>
        <w:t>sur</w:t>
      </w:r>
      <w:r w:rsidRPr="00DD31C0">
        <w:rPr>
          <w:lang w:val="fr-FR"/>
        </w:rPr>
        <w:t xml:space="preserve"> leurs enfants</w:t>
      </w:r>
      <w:r>
        <w:rPr>
          <w:lang w:val="fr-FR"/>
        </w:rPr>
        <w:t>,</w:t>
      </w:r>
      <w:r w:rsidRPr="00DD31C0">
        <w:rPr>
          <w:lang w:val="fr-FR"/>
        </w:rPr>
        <w:t xml:space="preserve"> </w:t>
      </w:r>
      <w:r>
        <w:rPr>
          <w:lang w:val="fr-FR"/>
        </w:rPr>
        <w:t xml:space="preserve">dans </w:t>
      </w:r>
      <w:r w:rsidRPr="00DD31C0">
        <w:rPr>
          <w:lang w:val="fr-FR"/>
        </w:rPr>
        <w:t xml:space="preserve">un jugement rendu </w:t>
      </w:r>
      <w:r>
        <w:rPr>
          <w:lang w:val="fr-FR"/>
        </w:rPr>
        <w:t>le 30 </w:t>
      </w:r>
      <w:r w:rsidRPr="00DD31C0">
        <w:rPr>
          <w:lang w:val="fr-FR"/>
        </w:rPr>
        <w:t>mars 2017 par le tribunal de district d</w:t>
      </w:r>
      <w:r>
        <w:rPr>
          <w:lang w:val="fr-FR"/>
        </w:rPr>
        <w:t>’</w:t>
      </w:r>
      <w:r w:rsidRPr="003F6463">
        <w:rPr>
          <w:lang w:val="fr-FR"/>
        </w:rPr>
        <w:t>Å</w:t>
      </w:r>
      <w:r w:rsidRPr="00DD31C0">
        <w:rPr>
          <w:lang w:val="fr-FR"/>
        </w:rPr>
        <w:t>ngermanland.</w:t>
      </w:r>
    </w:p>
    <w:p w14:paraId="3B0D003B" w14:textId="77777777" w:rsidR="00B806CA" w:rsidRPr="00DD31C0" w:rsidRDefault="00B806CA" w:rsidP="00B806CA">
      <w:pPr>
        <w:pStyle w:val="SingleTxtG"/>
        <w:rPr>
          <w:lang w:val="fr-FR"/>
        </w:rPr>
      </w:pPr>
      <w:r w:rsidRPr="00DD31C0">
        <w:rPr>
          <w:lang w:val="fr-FR"/>
        </w:rPr>
        <w:t>9.10</w:t>
      </w:r>
      <w:r w:rsidRPr="00DD31C0">
        <w:rPr>
          <w:lang w:val="fr-FR"/>
        </w:rPr>
        <w:tab/>
        <w:t>En outre, l</w:t>
      </w:r>
      <w:r>
        <w:rPr>
          <w:lang w:val="fr-FR"/>
        </w:rPr>
        <w:t>’</w:t>
      </w:r>
      <w:r w:rsidRPr="00DD31C0">
        <w:rPr>
          <w:lang w:val="fr-FR"/>
        </w:rPr>
        <w:t>auteur pourrait courir un risque réel de préjudice irréparable s</w:t>
      </w:r>
      <w:r>
        <w:rPr>
          <w:lang w:val="fr-FR"/>
        </w:rPr>
        <w:t>’</w:t>
      </w:r>
      <w:r w:rsidRPr="00DD31C0">
        <w:rPr>
          <w:lang w:val="fr-FR"/>
        </w:rPr>
        <w:t>il était expulsé en Afghanistan, puisque son père</w:t>
      </w:r>
      <w:r>
        <w:rPr>
          <w:lang w:val="fr-FR"/>
        </w:rPr>
        <w:t>, qui y est peut-être retourné,</w:t>
      </w:r>
      <w:r w:rsidRPr="00DD31C0">
        <w:rPr>
          <w:lang w:val="fr-FR"/>
        </w:rPr>
        <w:t xml:space="preserve"> aurait fait le serment de le tuer pour laver son honneur, compte tenu en particulier du contexte de la société afghane, dans laquelle, selon les rapports, il est fréquent que les personnes qui veulent laver leur honneur se livrent à des actes de vengeance meurtriers et à des vendettas</w:t>
      </w:r>
      <w:r w:rsidRPr="00A31B91">
        <w:rPr>
          <w:rStyle w:val="Appelnotedebasdep"/>
        </w:rPr>
        <w:footnoteReference w:id="40"/>
      </w:r>
      <w:r w:rsidRPr="00DD31C0">
        <w:rPr>
          <w:lang w:val="fr-FR"/>
        </w:rPr>
        <w:t>. À ce propos, le Comité note aussi que l</w:t>
      </w:r>
      <w:r>
        <w:rPr>
          <w:lang w:val="fr-FR"/>
        </w:rPr>
        <w:t>’</w:t>
      </w:r>
      <w:r w:rsidRPr="00DD31C0">
        <w:rPr>
          <w:lang w:val="fr-FR"/>
        </w:rPr>
        <w:t xml:space="preserve">auteur a grandi </w:t>
      </w:r>
      <w:r>
        <w:rPr>
          <w:lang w:val="fr-FR"/>
        </w:rPr>
        <w:t>en République islamique d’</w:t>
      </w:r>
      <w:r w:rsidRPr="00DD31C0">
        <w:rPr>
          <w:lang w:val="fr-FR"/>
        </w:rPr>
        <w:t xml:space="preserve">Iran et </w:t>
      </w:r>
      <w:r w:rsidRPr="001E0788">
        <w:rPr>
          <w:lang w:val="fr-FR"/>
        </w:rPr>
        <w:t>n</w:t>
      </w:r>
      <w:r>
        <w:rPr>
          <w:lang w:val="fr-FR"/>
        </w:rPr>
        <w:t>’</w:t>
      </w:r>
      <w:r w:rsidRPr="001E0788">
        <w:rPr>
          <w:lang w:val="fr-FR"/>
        </w:rPr>
        <w:t xml:space="preserve">a </w:t>
      </w:r>
      <w:r>
        <w:rPr>
          <w:lang w:val="fr-FR"/>
        </w:rPr>
        <w:t>ni</w:t>
      </w:r>
      <w:r w:rsidRPr="001E0788">
        <w:rPr>
          <w:lang w:val="fr-FR"/>
        </w:rPr>
        <w:t xml:space="preserve"> </w:t>
      </w:r>
      <w:r w:rsidRPr="00F34616">
        <w:rPr>
          <w:lang w:val="fr-FR"/>
        </w:rPr>
        <w:t>relations</w:t>
      </w:r>
      <w:r w:rsidRPr="001E0788">
        <w:rPr>
          <w:lang w:val="fr-FR"/>
        </w:rPr>
        <w:t xml:space="preserve"> sociales</w:t>
      </w:r>
      <w:r w:rsidRPr="0040020D">
        <w:rPr>
          <w:lang w:val="fr-FR"/>
        </w:rPr>
        <w:t xml:space="preserve"> ni</w:t>
      </w:r>
      <w:r w:rsidRPr="0017160B">
        <w:rPr>
          <w:lang w:val="fr-FR"/>
        </w:rPr>
        <w:t xml:space="preserve"> </w:t>
      </w:r>
      <w:r w:rsidRPr="00465C04">
        <w:rPr>
          <w:lang w:val="fr-FR"/>
        </w:rPr>
        <w:t>contacts</w:t>
      </w:r>
      <w:r>
        <w:rPr>
          <w:lang w:val="fr-FR"/>
        </w:rPr>
        <w:t xml:space="preserve"> </w:t>
      </w:r>
      <w:r w:rsidRPr="00DD31C0">
        <w:rPr>
          <w:lang w:val="fr-FR"/>
        </w:rPr>
        <w:t xml:space="preserve">en Afghanistan, excepté son grand-père. </w:t>
      </w:r>
    </w:p>
    <w:p w14:paraId="7CCEB7B7" w14:textId="77777777" w:rsidR="00B806CA" w:rsidRPr="00DD31C0" w:rsidRDefault="00B806CA" w:rsidP="00B806CA">
      <w:pPr>
        <w:pStyle w:val="SingleTxtG"/>
        <w:rPr>
          <w:lang w:val="fr-FR"/>
        </w:rPr>
      </w:pPr>
      <w:r w:rsidRPr="00DD31C0">
        <w:rPr>
          <w:lang w:val="fr-FR"/>
        </w:rPr>
        <w:t>9.11</w:t>
      </w:r>
      <w:r w:rsidRPr="00DD31C0">
        <w:rPr>
          <w:lang w:val="fr-FR"/>
        </w:rPr>
        <w:tab/>
        <w:t>Le Comité considère que le risque que l</w:t>
      </w:r>
      <w:r>
        <w:rPr>
          <w:lang w:val="fr-FR"/>
        </w:rPr>
        <w:t>’</w:t>
      </w:r>
      <w:r w:rsidRPr="00DD31C0">
        <w:rPr>
          <w:lang w:val="fr-FR"/>
        </w:rPr>
        <w:t xml:space="preserve">auteur courrait en Afghanistan est un risque réel et personnel, car il vient de sa propre famille, et non pas un risque général. </w:t>
      </w:r>
      <w:r>
        <w:rPr>
          <w:lang w:val="fr-FR"/>
        </w:rPr>
        <w:t>Il</w:t>
      </w:r>
      <w:r w:rsidRPr="00DD31C0">
        <w:rPr>
          <w:lang w:val="fr-FR"/>
        </w:rPr>
        <w:t xml:space="preserve"> conclut que l</w:t>
      </w:r>
      <w:r>
        <w:rPr>
          <w:lang w:val="fr-FR"/>
        </w:rPr>
        <w:t>’</w:t>
      </w:r>
      <w:r w:rsidRPr="00DD31C0">
        <w:rPr>
          <w:lang w:val="fr-FR"/>
        </w:rPr>
        <w:t xml:space="preserve">auteur pourrait subir de </w:t>
      </w:r>
      <w:r>
        <w:rPr>
          <w:lang w:val="fr-FR"/>
        </w:rPr>
        <w:t>graves</w:t>
      </w:r>
      <w:r w:rsidRPr="00DD31C0">
        <w:rPr>
          <w:lang w:val="fr-FR"/>
        </w:rPr>
        <w:t xml:space="preserve"> conséquences dans son pays d</w:t>
      </w:r>
      <w:r>
        <w:rPr>
          <w:lang w:val="fr-FR"/>
        </w:rPr>
        <w:t>’</w:t>
      </w:r>
      <w:r w:rsidRPr="00DD31C0">
        <w:rPr>
          <w:lang w:val="fr-FR"/>
        </w:rPr>
        <w:t>origine, ce qui pourrait l</w:t>
      </w:r>
      <w:r>
        <w:rPr>
          <w:lang w:val="fr-FR"/>
        </w:rPr>
        <w:t>’</w:t>
      </w:r>
      <w:r w:rsidRPr="00DD31C0">
        <w:rPr>
          <w:lang w:val="fr-FR"/>
        </w:rPr>
        <w:t xml:space="preserve">exposer à un risque de préjudice irréparable. </w:t>
      </w:r>
    </w:p>
    <w:p w14:paraId="216AD0FB" w14:textId="77777777" w:rsidR="00B806CA" w:rsidRPr="00DD31C0" w:rsidRDefault="00B806CA" w:rsidP="00B806CA">
      <w:pPr>
        <w:pStyle w:val="SingleTxtG"/>
        <w:rPr>
          <w:lang w:val="fr-FR"/>
        </w:rPr>
      </w:pPr>
      <w:r w:rsidRPr="00DD31C0">
        <w:rPr>
          <w:lang w:val="fr-FR"/>
        </w:rPr>
        <w:t>9.12</w:t>
      </w:r>
      <w:r w:rsidRPr="00DD31C0">
        <w:rPr>
          <w:lang w:val="fr-FR"/>
        </w:rPr>
        <w:tab/>
        <w:t>Compte tenu de ce qui précède, le Comité considère que l</w:t>
      </w:r>
      <w:r>
        <w:rPr>
          <w:lang w:val="fr-FR"/>
        </w:rPr>
        <w:t>’</w:t>
      </w:r>
      <w:r w:rsidRPr="00DD31C0">
        <w:rPr>
          <w:lang w:val="fr-FR"/>
        </w:rPr>
        <w:t>État partie n</w:t>
      </w:r>
      <w:r>
        <w:rPr>
          <w:lang w:val="fr-FR"/>
        </w:rPr>
        <w:t>’</w:t>
      </w:r>
      <w:r w:rsidRPr="00DD31C0">
        <w:rPr>
          <w:lang w:val="fr-FR"/>
        </w:rPr>
        <w:t>a pas évalué correctement le risque réel et prévisible que l</w:t>
      </w:r>
      <w:r>
        <w:rPr>
          <w:lang w:val="fr-FR"/>
        </w:rPr>
        <w:t>’</w:t>
      </w:r>
      <w:r w:rsidRPr="00DD31C0">
        <w:rPr>
          <w:lang w:val="fr-FR"/>
        </w:rPr>
        <w:t>auteur courrait personnellement s</w:t>
      </w:r>
      <w:r>
        <w:rPr>
          <w:lang w:val="fr-FR"/>
        </w:rPr>
        <w:t>’</w:t>
      </w:r>
      <w:r w:rsidRPr="00DD31C0">
        <w:rPr>
          <w:lang w:val="fr-FR"/>
        </w:rPr>
        <w:t xml:space="preserve">il était </w:t>
      </w:r>
      <w:r>
        <w:rPr>
          <w:lang w:val="fr-FR"/>
        </w:rPr>
        <w:t>renvoyé</w:t>
      </w:r>
      <w:r w:rsidRPr="00DD31C0">
        <w:rPr>
          <w:lang w:val="fr-FR"/>
        </w:rPr>
        <w:t xml:space="preserve"> en Afghanistan, </w:t>
      </w:r>
      <w:r>
        <w:rPr>
          <w:lang w:val="fr-FR"/>
        </w:rPr>
        <w:t>compte tenu</w:t>
      </w:r>
      <w:r w:rsidRPr="00DD31C0">
        <w:rPr>
          <w:lang w:val="fr-FR"/>
        </w:rPr>
        <w:t xml:space="preserve"> des menaces de vengeance exprimées par son père et du traumatisme résultant des mauvais traitements infligés par ses parents. En conséquence, le Comité estime que l</w:t>
      </w:r>
      <w:r>
        <w:rPr>
          <w:lang w:val="fr-FR"/>
        </w:rPr>
        <w:t>’</w:t>
      </w:r>
      <w:r w:rsidRPr="00DD31C0">
        <w:rPr>
          <w:lang w:val="fr-FR"/>
        </w:rPr>
        <w:t>État partie n</w:t>
      </w:r>
      <w:r>
        <w:rPr>
          <w:lang w:val="fr-FR"/>
        </w:rPr>
        <w:t>’</w:t>
      </w:r>
      <w:r w:rsidRPr="00DD31C0">
        <w:rPr>
          <w:lang w:val="fr-FR"/>
        </w:rPr>
        <w:t>a pas dûment pris en considération les conséquences que la situation personnelle de l</w:t>
      </w:r>
      <w:r>
        <w:rPr>
          <w:lang w:val="fr-FR"/>
        </w:rPr>
        <w:t>’</w:t>
      </w:r>
      <w:r w:rsidRPr="00DD31C0">
        <w:rPr>
          <w:lang w:val="fr-FR"/>
        </w:rPr>
        <w:t>auteur auraient pour celui-ci en Afghanistan et conclut que son renvoi en Afghanistan constituerait une violation des articles 6 et 7 du Pacte.</w:t>
      </w:r>
    </w:p>
    <w:p w14:paraId="19DFFD6F" w14:textId="77777777" w:rsidR="00B806CA" w:rsidRPr="00DD31C0" w:rsidRDefault="00B806CA" w:rsidP="00B806CA">
      <w:pPr>
        <w:pStyle w:val="SingleTxtG"/>
        <w:rPr>
          <w:lang w:val="fr-FR"/>
        </w:rPr>
      </w:pPr>
      <w:r w:rsidRPr="002C4CCD">
        <w:rPr>
          <w:lang w:val="fr-FR"/>
        </w:rPr>
        <w:lastRenderedPageBreak/>
        <w:t>10.</w:t>
      </w:r>
      <w:r w:rsidRPr="002C4CCD">
        <w:rPr>
          <w:lang w:val="fr-FR"/>
        </w:rPr>
        <w:tab/>
        <w:t>Le Comité, agis</w:t>
      </w:r>
      <w:r w:rsidRPr="00DD31C0">
        <w:rPr>
          <w:lang w:val="fr-FR"/>
        </w:rPr>
        <w:t>sant en vertu de l</w:t>
      </w:r>
      <w:r>
        <w:rPr>
          <w:lang w:val="fr-FR"/>
        </w:rPr>
        <w:t>’</w:t>
      </w:r>
      <w:r w:rsidRPr="00DD31C0">
        <w:rPr>
          <w:lang w:val="fr-FR"/>
        </w:rPr>
        <w:t>article 5</w:t>
      </w:r>
      <w:r>
        <w:rPr>
          <w:lang w:val="fr-FR"/>
        </w:rPr>
        <w:t xml:space="preserve"> (par. 4)</w:t>
      </w:r>
      <w:r w:rsidRPr="00DD31C0">
        <w:rPr>
          <w:lang w:val="fr-FR"/>
        </w:rPr>
        <w:t xml:space="preserve"> du Protocole facultatif, constate que le renvoi de l</w:t>
      </w:r>
      <w:r>
        <w:rPr>
          <w:lang w:val="fr-FR"/>
        </w:rPr>
        <w:t>’</w:t>
      </w:r>
      <w:r w:rsidRPr="00DD31C0">
        <w:rPr>
          <w:lang w:val="fr-FR"/>
        </w:rPr>
        <w:t>auteur en Afghanistan constituerait une violation</w:t>
      </w:r>
      <w:r>
        <w:rPr>
          <w:lang w:val="fr-FR"/>
        </w:rPr>
        <w:t>,</w:t>
      </w:r>
      <w:r w:rsidRPr="00DD31C0">
        <w:rPr>
          <w:lang w:val="fr-FR"/>
        </w:rPr>
        <w:t xml:space="preserve"> par l</w:t>
      </w:r>
      <w:r>
        <w:rPr>
          <w:lang w:val="fr-FR"/>
        </w:rPr>
        <w:t>’</w:t>
      </w:r>
      <w:r w:rsidRPr="00DD31C0">
        <w:rPr>
          <w:lang w:val="fr-FR"/>
        </w:rPr>
        <w:t>État partie</w:t>
      </w:r>
      <w:r>
        <w:rPr>
          <w:lang w:val="fr-FR"/>
        </w:rPr>
        <w:t>,</w:t>
      </w:r>
      <w:r w:rsidRPr="00DD31C0">
        <w:rPr>
          <w:lang w:val="fr-FR"/>
        </w:rPr>
        <w:t xml:space="preserve"> des droits que </w:t>
      </w:r>
      <w:r>
        <w:rPr>
          <w:lang w:val="fr-FR"/>
        </w:rPr>
        <w:t>l’auteur</w:t>
      </w:r>
      <w:r w:rsidRPr="00DD31C0">
        <w:rPr>
          <w:lang w:val="fr-FR"/>
        </w:rPr>
        <w:t xml:space="preserve"> tient des articles 6 et 7 du Pacte.</w:t>
      </w:r>
    </w:p>
    <w:p w14:paraId="410A5368" w14:textId="77777777" w:rsidR="00B806CA" w:rsidRPr="00DD31C0" w:rsidRDefault="00B806CA" w:rsidP="00B806CA">
      <w:pPr>
        <w:pStyle w:val="SingleTxtG"/>
        <w:rPr>
          <w:lang w:val="fr-FR"/>
        </w:rPr>
      </w:pPr>
      <w:r w:rsidRPr="00DD31C0">
        <w:rPr>
          <w:lang w:val="fr-FR"/>
        </w:rPr>
        <w:t>11.</w:t>
      </w:r>
      <w:r w:rsidRPr="00DD31C0">
        <w:rPr>
          <w:lang w:val="fr-FR"/>
        </w:rPr>
        <w:tab/>
      </w:r>
      <w:r w:rsidRPr="00DD31C0">
        <w:rPr>
          <w:color w:val="333333"/>
          <w:sz w:val="21"/>
          <w:szCs w:val="21"/>
          <w:shd w:val="clear" w:color="auto" w:fill="FFFFFF"/>
          <w:lang w:val="fr-FR"/>
        </w:rPr>
        <w:t xml:space="preserve">Conformément </w:t>
      </w:r>
      <w:r>
        <w:rPr>
          <w:color w:val="333333"/>
          <w:sz w:val="21"/>
          <w:szCs w:val="21"/>
          <w:shd w:val="clear" w:color="auto" w:fill="FFFFFF"/>
          <w:lang w:val="fr-FR"/>
        </w:rPr>
        <w:t>à</w:t>
      </w:r>
      <w:r w:rsidRPr="00DD31C0">
        <w:rPr>
          <w:color w:val="333333"/>
          <w:sz w:val="21"/>
          <w:szCs w:val="21"/>
          <w:shd w:val="clear" w:color="auto" w:fill="FFFFFF"/>
          <w:lang w:val="fr-FR"/>
        </w:rPr>
        <w:t xml:space="preserve"> l</w:t>
      </w:r>
      <w:r>
        <w:rPr>
          <w:color w:val="333333"/>
          <w:sz w:val="21"/>
          <w:szCs w:val="21"/>
          <w:shd w:val="clear" w:color="auto" w:fill="FFFFFF"/>
          <w:lang w:val="fr-FR"/>
        </w:rPr>
        <w:t>’</w:t>
      </w:r>
      <w:r w:rsidRPr="00DD31C0">
        <w:rPr>
          <w:color w:val="333333"/>
          <w:sz w:val="21"/>
          <w:szCs w:val="21"/>
          <w:shd w:val="clear" w:color="auto" w:fill="FFFFFF"/>
          <w:lang w:val="fr-FR"/>
        </w:rPr>
        <w:t>article 2</w:t>
      </w:r>
      <w:r>
        <w:rPr>
          <w:color w:val="333333"/>
          <w:sz w:val="21"/>
          <w:szCs w:val="21"/>
          <w:shd w:val="clear" w:color="auto" w:fill="FFFFFF"/>
          <w:lang w:val="fr-FR"/>
        </w:rPr>
        <w:t xml:space="preserve"> (par. 1)</w:t>
      </w:r>
      <w:r w:rsidRPr="00DD31C0">
        <w:rPr>
          <w:color w:val="333333"/>
          <w:sz w:val="21"/>
          <w:szCs w:val="21"/>
          <w:shd w:val="clear" w:color="auto" w:fill="FFFFFF"/>
          <w:lang w:val="fr-FR"/>
        </w:rPr>
        <w:t xml:space="preserve"> du Pacte, qui dispose que les États parties s</w:t>
      </w:r>
      <w:r>
        <w:rPr>
          <w:color w:val="333333"/>
          <w:sz w:val="21"/>
          <w:szCs w:val="21"/>
          <w:shd w:val="clear" w:color="auto" w:fill="FFFFFF"/>
          <w:lang w:val="fr-FR"/>
        </w:rPr>
        <w:t>’</w:t>
      </w:r>
      <w:r w:rsidRPr="00DD31C0">
        <w:rPr>
          <w:color w:val="333333"/>
          <w:sz w:val="21"/>
          <w:szCs w:val="21"/>
          <w:shd w:val="clear" w:color="auto" w:fill="FFFFFF"/>
          <w:lang w:val="fr-FR"/>
        </w:rPr>
        <w:t>engagent à respecter et à garantir à tous les individus se trouvant sur leur territoire et relevant de leur juridiction les droits reconnus dans le Pacte, l</w:t>
      </w:r>
      <w:r>
        <w:rPr>
          <w:color w:val="333333"/>
          <w:sz w:val="21"/>
          <w:szCs w:val="21"/>
          <w:shd w:val="clear" w:color="auto" w:fill="FFFFFF"/>
          <w:lang w:val="fr-FR"/>
        </w:rPr>
        <w:t>’</w:t>
      </w:r>
      <w:r w:rsidRPr="00DD31C0">
        <w:rPr>
          <w:color w:val="333333"/>
          <w:sz w:val="21"/>
          <w:szCs w:val="21"/>
          <w:shd w:val="clear" w:color="auto" w:fill="FFFFFF"/>
          <w:lang w:val="fr-FR"/>
        </w:rPr>
        <w:t>État partie est tenu de procéder à un réexamen complet des griefs de l</w:t>
      </w:r>
      <w:r>
        <w:rPr>
          <w:color w:val="333333"/>
          <w:sz w:val="21"/>
          <w:szCs w:val="21"/>
          <w:shd w:val="clear" w:color="auto" w:fill="FFFFFF"/>
          <w:lang w:val="fr-FR"/>
        </w:rPr>
        <w:t>’</w:t>
      </w:r>
      <w:r w:rsidRPr="00DD31C0">
        <w:rPr>
          <w:color w:val="333333"/>
          <w:sz w:val="21"/>
          <w:szCs w:val="21"/>
          <w:shd w:val="clear" w:color="auto" w:fill="FFFFFF"/>
          <w:lang w:val="fr-FR"/>
        </w:rPr>
        <w:t>auteur compte tenu des obligations mises à sa charge par le Pacte et des présentes constatations</w:t>
      </w:r>
      <w:r w:rsidRPr="00DD31C0">
        <w:rPr>
          <w:lang w:val="fr-FR"/>
        </w:rPr>
        <w:t xml:space="preserve">. </w:t>
      </w:r>
      <w:r w:rsidRPr="00DD31C0">
        <w:rPr>
          <w:color w:val="333333"/>
          <w:sz w:val="21"/>
          <w:szCs w:val="21"/>
          <w:shd w:val="clear" w:color="auto" w:fill="FFFFFF"/>
          <w:lang w:val="fr-FR"/>
        </w:rPr>
        <w:t>L</w:t>
      </w:r>
      <w:r>
        <w:rPr>
          <w:color w:val="333333"/>
          <w:sz w:val="21"/>
          <w:szCs w:val="21"/>
          <w:shd w:val="clear" w:color="auto" w:fill="FFFFFF"/>
          <w:lang w:val="fr-FR"/>
        </w:rPr>
        <w:t>’</w:t>
      </w:r>
      <w:r w:rsidRPr="00DD31C0">
        <w:rPr>
          <w:color w:val="333333"/>
          <w:sz w:val="21"/>
          <w:szCs w:val="21"/>
          <w:shd w:val="clear" w:color="auto" w:fill="FFFFFF"/>
          <w:lang w:val="fr-FR"/>
        </w:rPr>
        <w:t>État partie est aussi prié de ne pas expulser l</w:t>
      </w:r>
      <w:r>
        <w:rPr>
          <w:color w:val="333333"/>
          <w:sz w:val="21"/>
          <w:szCs w:val="21"/>
          <w:shd w:val="clear" w:color="auto" w:fill="FFFFFF"/>
          <w:lang w:val="fr-FR"/>
        </w:rPr>
        <w:t>’</w:t>
      </w:r>
      <w:r w:rsidRPr="00DD31C0">
        <w:rPr>
          <w:color w:val="333333"/>
          <w:sz w:val="21"/>
          <w:szCs w:val="21"/>
          <w:shd w:val="clear" w:color="auto" w:fill="FFFFFF"/>
          <w:lang w:val="fr-FR"/>
        </w:rPr>
        <w:t>auteur tant que sa demande d</w:t>
      </w:r>
      <w:r>
        <w:rPr>
          <w:color w:val="333333"/>
          <w:sz w:val="21"/>
          <w:szCs w:val="21"/>
          <w:shd w:val="clear" w:color="auto" w:fill="FFFFFF"/>
          <w:lang w:val="fr-FR"/>
        </w:rPr>
        <w:t>’</w:t>
      </w:r>
      <w:r w:rsidRPr="00DD31C0">
        <w:rPr>
          <w:color w:val="333333"/>
          <w:sz w:val="21"/>
          <w:szCs w:val="21"/>
          <w:shd w:val="clear" w:color="auto" w:fill="FFFFFF"/>
          <w:lang w:val="fr-FR"/>
        </w:rPr>
        <w:t>asile est en cours de réexamen</w:t>
      </w:r>
      <w:r w:rsidRPr="00DD31C0">
        <w:rPr>
          <w:lang w:val="fr-FR"/>
        </w:rPr>
        <w:t>.</w:t>
      </w:r>
    </w:p>
    <w:p w14:paraId="442E8C94" w14:textId="77777777" w:rsidR="00B806CA" w:rsidRPr="00ED067F" w:rsidRDefault="00B806CA" w:rsidP="00B806CA">
      <w:pPr>
        <w:pStyle w:val="SingleTxtG"/>
        <w:rPr>
          <w:rFonts w:eastAsia="SimSun"/>
          <w:u w:val="single"/>
          <w:lang w:val="fr-FR" w:eastAsia="zh-CN"/>
        </w:rPr>
      </w:pPr>
      <w:r w:rsidRPr="00DD31C0">
        <w:rPr>
          <w:lang w:val="fr-FR"/>
        </w:rPr>
        <w:t>12.</w:t>
      </w:r>
      <w:r w:rsidRPr="00DD31C0">
        <w:rPr>
          <w:lang w:val="fr-FR"/>
        </w:rPr>
        <w:tab/>
        <w:t>Étant donné qu</w:t>
      </w:r>
      <w:r>
        <w:rPr>
          <w:lang w:val="fr-FR"/>
        </w:rPr>
        <w:t>’</w:t>
      </w:r>
      <w:r w:rsidRPr="00DD31C0">
        <w:rPr>
          <w:lang w:val="fr-FR"/>
        </w:rPr>
        <w:t>en adhérant au Protocole facultatif, l</w:t>
      </w:r>
      <w:r>
        <w:rPr>
          <w:lang w:val="fr-FR"/>
        </w:rPr>
        <w:t>’</w:t>
      </w:r>
      <w:r w:rsidRPr="00DD31C0">
        <w:rPr>
          <w:lang w:val="fr-FR"/>
        </w:rPr>
        <w:t>État partie a reconnu que le Comité a compétence pour déterminer s</w:t>
      </w:r>
      <w:r>
        <w:rPr>
          <w:lang w:val="fr-FR"/>
        </w:rPr>
        <w:t>’</w:t>
      </w:r>
      <w:r w:rsidRPr="00DD31C0">
        <w:rPr>
          <w:lang w:val="fr-FR"/>
        </w:rPr>
        <w:t>il y a ou non violation du Pacte et que, conformément à l</w:t>
      </w:r>
      <w:r>
        <w:rPr>
          <w:lang w:val="fr-FR"/>
        </w:rPr>
        <w:t>’</w:t>
      </w:r>
      <w:r w:rsidRPr="00DD31C0">
        <w:rPr>
          <w:lang w:val="fr-FR"/>
        </w:rPr>
        <w:t>article 2 du Pacte, il s</w:t>
      </w:r>
      <w:r>
        <w:rPr>
          <w:lang w:val="fr-FR"/>
        </w:rPr>
        <w:t>’</w:t>
      </w:r>
      <w:r w:rsidRPr="00DD31C0">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DD31C0">
        <w:rPr>
          <w:lang w:val="fr-FR"/>
        </w:rPr>
        <w:t>une violation a été établie, le Comité souhaite recevoir de l</w:t>
      </w:r>
      <w:r>
        <w:rPr>
          <w:lang w:val="fr-FR"/>
        </w:rPr>
        <w:t>’</w:t>
      </w:r>
      <w:r w:rsidRPr="00DD31C0">
        <w:rPr>
          <w:lang w:val="fr-FR"/>
        </w:rPr>
        <w:t>État partie, dans un délai de cent quatre-vingts jours, des renseignements sur les mesures prises pour donner effet aux présentes constatations. L</w:t>
      </w:r>
      <w:r>
        <w:rPr>
          <w:lang w:val="fr-FR"/>
        </w:rPr>
        <w:t>’</w:t>
      </w:r>
      <w:r w:rsidRPr="00DD31C0">
        <w:rPr>
          <w:lang w:val="fr-FR"/>
        </w:rPr>
        <w:t>État partie est invité en outre à rendre celles-ci publiques.</w:t>
      </w:r>
    </w:p>
    <w:p w14:paraId="096F6B98" w14:textId="77777777" w:rsidR="00B806CA" w:rsidRDefault="00B806CA" w:rsidP="00E85C42">
      <w:pPr>
        <w:rPr>
          <w:lang w:val="fr-FR"/>
        </w:rPr>
        <w:sectPr w:rsidR="00B806CA" w:rsidSect="00B806C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54E6BAC8" w14:textId="77777777" w:rsidR="00B806CA" w:rsidRPr="00ED067F" w:rsidRDefault="00B806CA" w:rsidP="00B806CA">
      <w:pPr>
        <w:pStyle w:val="HChG"/>
        <w:rPr>
          <w:szCs w:val="28"/>
          <w:lang w:val="fr-FR" w:eastAsia="zh-CN"/>
        </w:rPr>
      </w:pPr>
      <w:r w:rsidRPr="00ED067F">
        <w:rPr>
          <w:lang w:val="fr-FR" w:eastAsia="zh-CN"/>
        </w:rPr>
        <w:lastRenderedPageBreak/>
        <w:t>Annexe I</w:t>
      </w:r>
    </w:p>
    <w:p w14:paraId="32987701" w14:textId="02C95176" w:rsidR="00B806CA" w:rsidRPr="00ED067F" w:rsidRDefault="00B806CA" w:rsidP="00B806CA">
      <w:pPr>
        <w:pStyle w:val="HChG"/>
        <w:rPr>
          <w:lang w:val="fr-FR" w:eastAsia="zh-CN"/>
        </w:rPr>
      </w:pPr>
      <w:r w:rsidRPr="00ED067F">
        <w:rPr>
          <w:lang w:val="fr-FR" w:eastAsia="zh-CN"/>
        </w:rPr>
        <w:tab/>
      </w:r>
      <w:r w:rsidRPr="00ED067F">
        <w:rPr>
          <w:lang w:val="fr-FR" w:eastAsia="zh-CN"/>
        </w:rPr>
        <w:tab/>
        <w:t xml:space="preserve">Opinion conjointe (dissidente) de Vasilka Sancin </w:t>
      </w:r>
      <w:r w:rsidR="002C4CCD">
        <w:rPr>
          <w:lang w:val="fr-FR" w:eastAsia="zh-CN"/>
        </w:rPr>
        <w:br/>
      </w:r>
      <w:r w:rsidRPr="00ED067F">
        <w:rPr>
          <w:lang w:val="fr-FR" w:eastAsia="zh-CN"/>
        </w:rPr>
        <w:t>et Photini Pazartzis</w:t>
      </w:r>
    </w:p>
    <w:p w14:paraId="1E1A2DDE" w14:textId="0046DEEF" w:rsidR="00B806CA" w:rsidRPr="00ED067F" w:rsidRDefault="00B806CA" w:rsidP="00B806CA">
      <w:pPr>
        <w:pStyle w:val="SingleTxtG"/>
        <w:rPr>
          <w:lang w:val="fr-FR" w:eastAsia="zh-CN"/>
        </w:rPr>
      </w:pPr>
      <w:r w:rsidRPr="00ED067F">
        <w:rPr>
          <w:lang w:val="fr-FR" w:eastAsia="zh-CN"/>
        </w:rPr>
        <w:t>1.</w:t>
      </w:r>
      <w:r w:rsidRPr="00ED067F">
        <w:rPr>
          <w:lang w:val="fr-FR" w:eastAsia="zh-CN"/>
        </w:rPr>
        <w:tab/>
        <w:t>Nous nous permettons de ne pas souscrire à la conclusion de la majorité du Comité selon laquelle le renvoi de l</w:t>
      </w:r>
      <w:r>
        <w:rPr>
          <w:lang w:val="fr-FR" w:eastAsia="zh-CN"/>
        </w:rPr>
        <w:t>’</w:t>
      </w:r>
      <w:r w:rsidRPr="00ED067F">
        <w:rPr>
          <w:lang w:val="fr-FR" w:eastAsia="zh-CN"/>
        </w:rPr>
        <w:t>auteur en Afghanistan, s</w:t>
      </w:r>
      <w:r>
        <w:rPr>
          <w:lang w:val="fr-FR" w:eastAsia="zh-CN"/>
        </w:rPr>
        <w:t>’</w:t>
      </w:r>
      <w:r w:rsidRPr="00ED067F">
        <w:rPr>
          <w:lang w:val="fr-FR" w:eastAsia="zh-CN"/>
        </w:rPr>
        <w:t>il avait lieu, constituerait une violation, par l</w:t>
      </w:r>
      <w:r>
        <w:rPr>
          <w:lang w:val="fr-FR" w:eastAsia="zh-CN"/>
        </w:rPr>
        <w:t>’</w:t>
      </w:r>
      <w:r w:rsidRPr="00ED067F">
        <w:rPr>
          <w:lang w:val="fr-FR" w:eastAsia="zh-CN"/>
        </w:rPr>
        <w:t>État partie, des droits que l</w:t>
      </w:r>
      <w:r>
        <w:rPr>
          <w:lang w:val="fr-FR" w:eastAsia="zh-CN"/>
        </w:rPr>
        <w:t>’</w:t>
      </w:r>
      <w:r w:rsidRPr="00ED067F">
        <w:rPr>
          <w:lang w:val="fr-FR" w:eastAsia="zh-CN"/>
        </w:rPr>
        <w:t>auteur tient des articles 6 et 7 du Pacte.</w:t>
      </w:r>
    </w:p>
    <w:p w14:paraId="6D5E6294" w14:textId="77777777" w:rsidR="00B806CA" w:rsidRPr="002C4CCD" w:rsidRDefault="00B806CA" w:rsidP="00B806CA">
      <w:pPr>
        <w:pStyle w:val="SingleTxtG"/>
        <w:rPr>
          <w:lang w:val="fr-FR" w:eastAsia="zh-CN"/>
        </w:rPr>
      </w:pPr>
      <w:r w:rsidRPr="002C4CCD">
        <w:rPr>
          <w:lang w:val="fr-FR" w:eastAsia="zh-CN"/>
        </w:rPr>
        <w:t>2.</w:t>
      </w:r>
      <w:r w:rsidRPr="002C4CCD">
        <w:rPr>
          <w:lang w:val="fr-FR" w:eastAsia="zh-CN"/>
        </w:rPr>
        <w:tab/>
        <w:t>Au paragraphe 9.3 le Comité rappelle « qu’il appartient généralement aux organes des États parties d’apprécier les faits et les éléments de preuve dans une affaire donnée afin de déterminer si un tel risque existe, sauf s’il peut être établi que cette appréciation a été clairement arbitraire ou manifestement erronée, ou qu’elle a constitué un déni de justice ». Cette norme juridique revient constamment dans la jurisprudence du Comité</w:t>
      </w:r>
      <w:r w:rsidRPr="002C4CCD">
        <w:rPr>
          <w:rStyle w:val="Appelnotedebasdep"/>
        </w:rPr>
        <w:footnoteReference w:id="41"/>
      </w:r>
      <w:r w:rsidRPr="002C4CCD">
        <w:rPr>
          <w:lang w:val="fr-FR" w:eastAsia="zh-CN"/>
        </w:rPr>
        <w:t xml:space="preserve"> et fixe un critère que l’on ne devrait pas écarter lorsqu’aucun fait convaincant ne montre clairement qu’il y a eu décision arbitraire ou déni de justice.</w:t>
      </w:r>
    </w:p>
    <w:p w14:paraId="58F8CC2A" w14:textId="3E22F892" w:rsidR="00B806CA" w:rsidRPr="00ED067F" w:rsidRDefault="00B806CA" w:rsidP="00B806CA">
      <w:pPr>
        <w:pStyle w:val="SingleTxtG"/>
        <w:rPr>
          <w:lang w:val="fr-FR" w:eastAsia="zh-CN"/>
        </w:rPr>
      </w:pPr>
      <w:r w:rsidRPr="00ED067F">
        <w:rPr>
          <w:lang w:val="fr-FR" w:eastAsia="zh-CN"/>
        </w:rPr>
        <w:t>3.</w:t>
      </w:r>
      <w:r w:rsidRPr="00ED067F">
        <w:rPr>
          <w:lang w:val="fr-FR" w:eastAsia="zh-CN"/>
        </w:rPr>
        <w:tab/>
        <w:t>Au paragraphe 9.9, le Comité considère que « quelles que soient les raisons des violences, les violences alléguées et les traumatismes qui en ont résulté, associés à la vulnérabilité de l</w:t>
      </w:r>
      <w:r>
        <w:rPr>
          <w:lang w:val="fr-FR" w:eastAsia="zh-CN"/>
        </w:rPr>
        <w:t>’</w:t>
      </w:r>
      <w:r w:rsidRPr="00ED067F">
        <w:rPr>
          <w:lang w:val="fr-FR" w:eastAsia="zh-CN"/>
        </w:rPr>
        <w:t>auteur due au jeune âge de celui-ci et à son parcours migratoire, pouvaient représenter un risque grave pour sa santé et pour son développement psychique et physique », ce qui nécessiterait « d</w:t>
      </w:r>
      <w:r>
        <w:rPr>
          <w:lang w:val="fr-FR" w:eastAsia="zh-CN"/>
        </w:rPr>
        <w:t>’</w:t>
      </w:r>
      <w:r w:rsidRPr="00ED067F">
        <w:rPr>
          <w:lang w:val="fr-FR" w:eastAsia="zh-CN"/>
        </w:rPr>
        <w:t>examiner de manière approfondie le comportement abusif des parents ».</w:t>
      </w:r>
    </w:p>
    <w:p w14:paraId="5BBD3F99" w14:textId="77777777" w:rsidR="00B806CA" w:rsidRPr="00ED067F" w:rsidRDefault="00B806CA" w:rsidP="00B806CA">
      <w:pPr>
        <w:pStyle w:val="SingleTxtG"/>
        <w:rPr>
          <w:lang w:val="fr-FR" w:eastAsia="zh-CN"/>
        </w:rPr>
      </w:pPr>
      <w:r w:rsidRPr="00ED067F">
        <w:rPr>
          <w:lang w:val="fr-FR" w:eastAsia="zh-CN"/>
        </w:rPr>
        <w:t>4.</w:t>
      </w:r>
      <w:r w:rsidRPr="00ED067F">
        <w:rPr>
          <w:lang w:val="fr-FR" w:eastAsia="zh-CN"/>
        </w:rPr>
        <w:tab/>
        <w:t>Selon nous, l</w:t>
      </w:r>
      <w:r>
        <w:rPr>
          <w:lang w:val="fr-FR" w:eastAsia="zh-CN"/>
        </w:rPr>
        <w:t>’</w:t>
      </w:r>
      <w:r w:rsidRPr="00ED067F">
        <w:rPr>
          <w:lang w:val="fr-FR" w:eastAsia="zh-CN"/>
        </w:rPr>
        <w:t>auteur, qui n</w:t>
      </w:r>
      <w:r>
        <w:rPr>
          <w:lang w:val="fr-FR" w:eastAsia="zh-CN"/>
        </w:rPr>
        <w:t>’</w:t>
      </w:r>
      <w:r w:rsidRPr="00ED067F">
        <w:rPr>
          <w:lang w:val="fr-FR" w:eastAsia="zh-CN"/>
        </w:rPr>
        <w:t>est plus mineur, n</w:t>
      </w:r>
      <w:r>
        <w:rPr>
          <w:lang w:val="fr-FR" w:eastAsia="zh-CN"/>
        </w:rPr>
        <w:t>’</w:t>
      </w:r>
      <w:r w:rsidRPr="00ED067F">
        <w:rPr>
          <w:lang w:val="fr-FR" w:eastAsia="zh-CN"/>
        </w:rPr>
        <w:t>a apporté aucune preuve convaincante que l</w:t>
      </w:r>
      <w:r>
        <w:rPr>
          <w:lang w:val="fr-FR" w:eastAsia="zh-CN"/>
        </w:rPr>
        <w:t>’</w:t>
      </w:r>
      <w:r w:rsidRPr="00ED067F">
        <w:rPr>
          <w:lang w:val="fr-FR" w:eastAsia="zh-CN"/>
        </w:rPr>
        <w:t>État partie n</w:t>
      </w:r>
      <w:r>
        <w:rPr>
          <w:lang w:val="fr-FR" w:eastAsia="zh-CN"/>
        </w:rPr>
        <w:t>’</w:t>
      </w:r>
      <w:r w:rsidRPr="00ED067F">
        <w:rPr>
          <w:lang w:val="fr-FR" w:eastAsia="zh-CN"/>
        </w:rPr>
        <w:t>avait pas correctement apprécié la question de savoir s</w:t>
      </w:r>
      <w:r>
        <w:rPr>
          <w:lang w:val="fr-FR" w:eastAsia="zh-CN"/>
        </w:rPr>
        <w:t>’</w:t>
      </w:r>
      <w:r w:rsidRPr="00ED067F">
        <w:rPr>
          <w:lang w:val="fr-FR" w:eastAsia="zh-CN"/>
        </w:rPr>
        <w:t>il courrait un risque réel de préjudice irréparable, tel celui envisagé aux articles 6 et 7 du Pacte, s</w:t>
      </w:r>
      <w:r>
        <w:rPr>
          <w:lang w:val="fr-FR" w:eastAsia="zh-CN"/>
        </w:rPr>
        <w:t>’</w:t>
      </w:r>
      <w:r w:rsidRPr="00ED067F">
        <w:rPr>
          <w:lang w:val="fr-FR" w:eastAsia="zh-CN"/>
        </w:rPr>
        <w:t xml:space="preserve">il était renvoyé en Afghanistan. Les autorités suédoises ont </w:t>
      </w:r>
      <w:r>
        <w:rPr>
          <w:lang w:val="fr-FR" w:eastAsia="zh-CN"/>
        </w:rPr>
        <w:t>examiné</w:t>
      </w:r>
      <w:r w:rsidRPr="00ED067F">
        <w:rPr>
          <w:lang w:val="fr-FR" w:eastAsia="zh-CN"/>
        </w:rPr>
        <w:t xml:space="preserve"> la lettre de menace prétendument écrite par le père de l</w:t>
      </w:r>
      <w:r>
        <w:rPr>
          <w:lang w:val="fr-FR" w:eastAsia="zh-CN"/>
        </w:rPr>
        <w:t>’</w:t>
      </w:r>
      <w:r w:rsidRPr="00ED067F">
        <w:rPr>
          <w:lang w:val="fr-FR" w:eastAsia="zh-CN"/>
        </w:rPr>
        <w:t>auteur, mais l</w:t>
      </w:r>
      <w:r>
        <w:rPr>
          <w:lang w:val="fr-FR" w:eastAsia="zh-CN"/>
        </w:rPr>
        <w:t>’</w:t>
      </w:r>
      <w:r w:rsidRPr="00ED067F">
        <w:rPr>
          <w:lang w:val="fr-FR" w:eastAsia="zh-CN"/>
        </w:rPr>
        <w:t>Office des migrations a estimé qu</w:t>
      </w:r>
      <w:r>
        <w:rPr>
          <w:lang w:val="fr-FR" w:eastAsia="zh-CN"/>
        </w:rPr>
        <w:t>’</w:t>
      </w:r>
      <w:r w:rsidRPr="00ED067F">
        <w:rPr>
          <w:lang w:val="fr-FR" w:eastAsia="zh-CN"/>
        </w:rPr>
        <w:t>elle « n</w:t>
      </w:r>
      <w:r>
        <w:rPr>
          <w:lang w:val="fr-FR" w:eastAsia="zh-CN"/>
        </w:rPr>
        <w:t>’</w:t>
      </w:r>
      <w:r w:rsidRPr="00ED067F">
        <w:rPr>
          <w:lang w:val="fr-FR" w:eastAsia="zh-CN"/>
        </w:rPr>
        <w:t>avait aucune valeur probante, puisqu</w:t>
      </w:r>
      <w:r>
        <w:rPr>
          <w:lang w:val="fr-FR" w:eastAsia="zh-CN"/>
        </w:rPr>
        <w:t>’</w:t>
      </w:r>
      <w:r w:rsidRPr="00ED067F">
        <w:rPr>
          <w:lang w:val="fr-FR" w:eastAsia="zh-CN"/>
        </w:rPr>
        <w:t>il s</w:t>
      </w:r>
      <w:r>
        <w:rPr>
          <w:lang w:val="fr-FR" w:eastAsia="zh-CN"/>
        </w:rPr>
        <w:t>’</w:t>
      </w:r>
      <w:r w:rsidRPr="00ED067F">
        <w:rPr>
          <w:lang w:val="fr-FR" w:eastAsia="zh-CN"/>
        </w:rPr>
        <w:t>agissait d</w:t>
      </w:r>
      <w:r>
        <w:rPr>
          <w:lang w:val="fr-FR" w:eastAsia="zh-CN"/>
        </w:rPr>
        <w:t>’</w:t>
      </w:r>
      <w:r w:rsidRPr="00ED067F">
        <w:rPr>
          <w:lang w:val="fr-FR" w:eastAsia="zh-CN"/>
        </w:rPr>
        <w:t>un simple message manuscrit, dont on ignorait quand, comment et pourquoi l</w:t>
      </w:r>
      <w:r>
        <w:rPr>
          <w:lang w:val="fr-FR" w:eastAsia="zh-CN"/>
        </w:rPr>
        <w:t>’</w:t>
      </w:r>
      <w:r w:rsidRPr="00ED067F">
        <w:rPr>
          <w:lang w:val="fr-FR" w:eastAsia="zh-CN"/>
        </w:rPr>
        <w:t>auteur l</w:t>
      </w:r>
      <w:r>
        <w:rPr>
          <w:lang w:val="fr-FR" w:eastAsia="zh-CN"/>
        </w:rPr>
        <w:t>’</w:t>
      </w:r>
      <w:r w:rsidRPr="00ED067F">
        <w:rPr>
          <w:lang w:val="fr-FR" w:eastAsia="zh-CN"/>
        </w:rPr>
        <w:t>avait reçu, et qui le lui avait adressé. Le service de traduction engagé par l</w:t>
      </w:r>
      <w:r>
        <w:rPr>
          <w:lang w:val="fr-FR" w:eastAsia="zh-CN"/>
        </w:rPr>
        <w:t>’</w:t>
      </w:r>
      <w:r w:rsidRPr="00ED067F">
        <w:rPr>
          <w:lang w:val="fr-FR" w:eastAsia="zh-CN"/>
        </w:rPr>
        <w:t>Office des migrations a fait savoir que la lettre ne pouvait pas être correctement traduite, car elle était incompréhensible. Le peu d</w:t>
      </w:r>
      <w:r>
        <w:rPr>
          <w:lang w:val="fr-FR" w:eastAsia="zh-CN"/>
        </w:rPr>
        <w:t>’</w:t>
      </w:r>
      <w:r w:rsidRPr="00ED067F">
        <w:rPr>
          <w:lang w:val="fr-FR" w:eastAsia="zh-CN"/>
        </w:rPr>
        <w:t>informations que l</w:t>
      </w:r>
      <w:r>
        <w:rPr>
          <w:lang w:val="fr-FR" w:eastAsia="zh-CN"/>
        </w:rPr>
        <w:t>’</w:t>
      </w:r>
      <w:r w:rsidRPr="00ED067F">
        <w:rPr>
          <w:lang w:val="fr-FR" w:eastAsia="zh-CN"/>
        </w:rPr>
        <w:t>auteur lui-même avait donné sur la teneur de ce document était vague et peu clair. L</w:t>
      </w:r>
      <w:r>
        <w:rPr>
          <w:lang w:val="fr-FR" w:eastAsia="zh-CN"/>
        </w:rPr>
        <w:t>’</w:t>
      </w:r>
      <w:r w:rsidRPr="00ED067F">
        <w:rPr>
          <w:lang w:val="fr-FR" w:eastAsia="zh-CN"/>
        </w:rPr>
        <w:t>Office des migrations a par conséquent conclu qu</w:t>
      </w:r>
      <w:r>
        <w:rPr>
          <w:lang w:val="fr-FR" w:eastAsia="zh-CN"/>
        </w:rPr>
        <w:t>’</w:t>
      </w:r>
      <w:r w:rsidRPr="00ED067F">
        <w:rPr>
          <w:lang w:val="fr-FR" w:eastAsia="zh-CN"/>
        </w:rPr>
        <w:t>il y avait des raisons de croire que les parents de l</w:t>
      </w:r>
      <w:r>
        <w:rPr>
          <w:lang w:val="fr-FR" w:eastAsia="zh-CN"/>
        </w:rPr>
        <w:t>’</w:t>
      </w:r>
      <w:r w:rsidRPr="00ED067F">
        <w:rPr>
          <w:lang w:val="fr-FR" w:eastAsia="zh-CN"/>
        </w:rPr>
        <w:t>auteur se cachaient délibérément pour que l</w:t>
      </w:r>
      <w:r>
        <w:rPr>
          <w:lang w:val="fr-FR" w:eastAsia="zh-CN"/>
        </w:rPr>
        <w:t>’</w:t>
      </w:r>
      <w:r w:rsidRPr="00ED067F">
        <w:rPr>
          <w:lang w:val="fr-FR" w:eastAsia="zh-CN"/>
        </w:rPr>
        <w:t>auteur puisse une nouvelle fois être considéré comme un mineur non accompagné et traité comme tel » (par. 2.10).</w:t>
      </w:r>
    </w:p>
    <w:p w14:paraId="063DB058" w14:textId="4233E50E" w:rsidR="00B806CA" w:rsidRDefault="00B806CA" w:rsidP="00B806CA">
      <w:pPr>
        <w:pStyle w:val="SingleTxtG"/>
        <w:rPr>
          <w:lang w:val="fr-FR" w:eastAsia="zh-CN"/>
        </w:rPr>
      </w:pPr>
      <w:r w:rsidRPr="00ED067F">
        <w:rPr>
          <w:lang w:val="fr-FR" w:eastAsia="zh-CN"/>
        </w:rPr>
        <w:t>5.</w:t>
      </w:r>
      <w:r w:rsidRPr="00ED067F">
        <w:rPr>
          <w:lang w:val="fr-FR" w:eastAsia="zh-CN"/>
        </w:rPr>
        <w:tab/>
      </w:r>
      <w:r>
        <w:rPr>
          <w:lang w:val="fr-FR" w:eastAsia="zh-CN"/>
        </w:rPr>
        <w:t>Faute</w:t>
      </w:r>
      <w:r w:rsidRPr="00ED067F">
        <w:rPr>
          <w:lang w:val="fr-FR" w:eastAsia="zh-CN"/>
        </w:rPr>
        <w:t xml:space="preserve"> de tout autre élément de preuve étayé concernant un risque grave auquel l</w:t>
      </w:r>
      <w:r>
        <w:rPr>
          <w:lang w:val="fr-FR" w:eastAsia="zh-CN"/>
        </w:rPr>
        <w:t>’</w:t>
      </w:r>
      <w:r w:rsidRPr="00ED067F">
        <w:rPr>
          <w:lang w:val="fr-FR" w:eastAsia="zh-CN"/>
        </w:rPr>
        <w:t>auteur serait personnellement exposé s</w:t>
      </w:r>
      <w:r>
        <w:rPr>
          <w:lang w:val="fr-FR" w:eastAsia="zh-CN"/>
        </w:rPr>
        <w:t>’</w:t>
      </w:r>
      <w:r w:rsidRPr="00ED067F">
        <w:rPr>
          <w:lang w:val="fr-FR" w:eastAsia="zh-CN"/>
        </w:rPr>
        <w:t>il était renvoyé en Afghanistan, et étant donné qu</w:t>
      </w:r>
      <w:r>
        <w:rPr>
          <w:lang w:val="fr-FR" w:eastAsia="zh-CN"/>
        </w:rPr>
        <w:t>’</w:t>
      </w:r>
      <w:r w:rsidRPr="00ED067F">
        <w:rPr>
          <w:lang w:val="fr-FR" w:eastAsia="zh-CN"/>
        </w:rPr>
        <w:t>il existe une ambiguïté quant au lieu où se trouvent les parents de l</w:t>
      </w:r>
      <w:r>
        <w:rPr>
          <w:lang w:val="fr-FR" w:eastAsia="zh-CN"/>
        </w:rPr>
        <w:t>’</w:t>
      </w:r>
      <w:r w:rsidRPr="00ED067F">
        <w:rPr>
          <w:lang w:val="fr-FR" w:eastAsia="zh-CN"/>
        </w:rPr>
        <w:t>auteur (ce que montre, au paragraphe</w:t>
      </w:r>
      <w:r w:rsidR="002C4CCD">
        <w:rPr>
          <w:lang w:val="fr-FR" w:eastAsia="zh-CN"/>
        </w:rPr>
        <w:t> </w:t>
      </w:r>
      <w:r w:rsidRPr="00ED067F">
        <w:rPr>
          <w:lang w:val="fr-FR" w:eastAsia="zh-CN"/>
        </w:rPr>
        <w:t>9.10, l</w:t>
      </w:r>
      <w:r>
        <w:rPr>
          <w:lang w:val="fr-FR" w:eastAsia="zh-CN"/>
        </w:rPr>
        <w:t>’</w:t>
      </w:r>
      <w:r w:rsidRPr="00ED067F">
        <w:rPr>
          <w:lang w:val="fr-FR" w:eastAsia="zh-CN"/>
        </w:rPr>
        <w:t>indication que les parents sont peut-être retournés en Afghanistan), nous ne pouvons pas conclure que la décision des autorités suédoises de rejeter la demande d</w:t>
      </w:r>
      <w:r>
        <w:rPr>
          <w:lang w:val="fr-FR" w:eastAsia="zh-CN"/>
        </w:rPr>
        <w:t>’</w:t>
      </w:r>
      <w:r w:rsidRPr="00ED067F">
        <w:rPr>
          <w:lang w:val="fr-FR" w:eastAsia="zh-CN"/>
        </w:rPr>
        <w:t>asile de l</w:t>
      </w:r>
      <w:r>
        <w:rPr>
          <w:lang w:val="fr-FR" w:eastAsia="zh-CN"/>
        </w:rPr>
        <w:t>’</w:t>
      </w:r>
      <w:r w:rsidRPr="00ED067F">
        <w:rPr>
          <w:lang w:val="fr-FR" w:eastAsia="zh-CN"/>
        </w:rPr>
        <w:t>auteur ait été clairement arbitraire ou manifestement erronée, ou qu</w:t>
      </w:r>
      <w:r>
        <w:rPr>
          <w:lang w:val="fr-FR" w:eastAsia="zh-CN"/>
        </w:rPr>
        <w:t>’</w:t>
      </w:r>
      <w:r w:rsidRPr="00ED067F">
        <w:rPr>
          <w:lang w:val="fr-FR" w:eastAsia="zh-CN"/>
        </w:rPr>
        <w:t>elle ait constitué un déni de justice, qui entraînerait une violation des articles 6 et 7 du Pacte.</w:t>
      </w:r>
    </w:p>
    <w:p w14:paraId="0A4FEE61" w14:textId="77777777" w:rsidR="00B806CA" w:rsidRDefault="00B806CA" w:rsidP="00E85C42">
      <w:pPr>
        <w:rPr>
          <w:lang w:val="fr-FR"/>
        </w:rPr>
        <w:sectPr w:rsidR="00B806CA" w:rsidSect="00B806CA">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pPr>
    </w:p>
    <w:p w14:paraId="19E2CAE7" w14:textId="77777777" w:rsidR="00B806CA" w:rsidRPr="00ED067F" w:rsidRDefault="00B806CA" w:rsidP="00B806CA">
      <w:pPr>
        <w:pStyle w:val="HChG"/>
        <w:rPr>
          <w:szCs w:val="28"/>
          <w:lang w:val="fr-FR" w:eastAsia="zh-CN"/>
        </w:rPr>
      </w:pPr>
      <w:r w:rsidRPr="00ED067F">
        <w:rPr>
          <w:lang w:val="fr-FR" w:eastAsia="zh-CN"/>
        </w:rPr>
        <w:lastRenderedPageBreak/>
        <w:t>Annexe II</w:t>
      </w:r>
    </w:p>
    <w:p w14:paraId="2C8EC826" w14:textId="5BE72665" w:rsidR="00B806CA" w:rsidRPr="00ED067F" w:rsidRDefault="00B806CA" w:rsidP="00B806CA">
      <w:pPr>
        <w:pStyle w:val="HChG"/>
        <w:rPr>
          <w:lang w:val="fr-FR" w:eastAsia="zh-CN"/>
        </w:rPr>
      </w:pPr>
      <w:r w:rsidRPr="00ED067F">
        <w:rPr>
          <w:lang w:val="fr-FR" w:eastAsia="zh-CN"/>
        </w:rPr>
        <w:tab/>
      </w:r>
      <w:r w:rsidRPr="00ED067F">
        <w:rPr>
          <w:lang w:val="fr-FR" w:eastAsia="zh-CN"/>
        </w:rPr>
        <w:tab/>
      </w:r>
      <w:r w:rsidRPr="00ED067F">
        <w:rPr>
          <w:lang w:val="fr-FR" w:eastAsia="zh-CN"/>
        </w:rPr>
        <w:tab/>
        <w:t xml:space="preserve">Opinion individuelle (partiellement dissidente) </w:t>
      </w:r>
      <w:r w:rsidR="002C4CCD">
        <w:rPr>
          <w:lang w:val="fr-FR" w:eastAsia="zh-CN"/>
        </w:rPr>
        <w:br/>
      </w:r>
      <w:r w:rsidRPr="00ED067F">
        <w:rPr>
          <w:lang w:val="fr-FR" w:eastAsia="zh-CN"/>
        </w:rPr>
        <w:t>de Furuya Shuichi</w:t>
      </w:r>
    </w:p>
    <w:p w14:paraId="7CA13789" w14:textId="49BC6159" w:rsidR="00B806CA" w:rsidRPr="00ED067F" w:rsidRDefault="00B806CA" w:rsidP="00B806CA">
      <w:pPr>
        <w:pStyle w:val="SingleTxtG"/>
        <w:rPr>
          <w:lang w:val="fr-FR" w:eastAsia="zh-CN"/>
        </w:rPr>
      </w:pPr>
      <w:r w:rsidRPr="00ED067F">
        <w:rPr>
          <w:lang w:val="fr-FR" w:eastAsia="zh-CN"/>
        </w:rPr>
        <w:t>1.</w:t>
      </w:r>
      <w:r w:rsidRPr="00ED067F">
        <w:rPr>
          <w:lang w:val="fr-FR" w:eastAsia="zh-CN"/>
        </w:rPr>
        <w:tab/>
        <w:t>Je suis d</w:t>
      </w:r>
      <w:r>
        <w:rPr>
          <w:lang w:val="fr-FR" w:eastAsia="zh-CN"/>
        </w:rPr>
        <w:t>’</w:t>
      </w:r>
      <w:r w:rsidRPr="00ED067F">
        <w:rPr>
          <w:lang w:val="fr-FR" w:eastAsia="zh-CN"/>
        </w:rPr>
        <w:t>accord avec la conclusion énoncée dans les Constatations selon laquelle, parce que l</w:t>
      </w:r>
      <w:r>
        <w:rPr>
          <w:lang w:val="fr-FR" w:eastAsia="zh-CN"/>
        </w:rPr>
        <w:t>’</w:t>
      </w:r>
      <w:r w:rsidRPr="00ED067F">
        <w:rPr>
          <w:lang w:val="fr-FR" w:eastAsia="zh-CN"/>
        </w:rPr>
        <w:t>État partie n</w:t>
      </w:r>
      <w:r>
        <w:rPr>
          <w:lang w:val="fr-FR" w:eastAsia="zh-CN"/>
        </w:rPr>
        <w:t>’</w:t>
      </w:r>
      <w:r w:rsidRPr="00ED067F">
        <w:rPr>
          <w:lang w:val="fr-FR" w:eastAsia="zh-CN"/>
        </w:rPr>
        <w:t>a pas évalué correctement le risque que l</w:t>
      </w:r>
      <w:r>
        <w:rPr>
          <w:lang w:val="fr-FR" w:eastAsia="zh-CN"/>
        </w:rPr>
        <w:t>’</w:t>
      </w:r>
      <w:r w:rsidRPr="00ED067F">
        <w:rPr>
          <w:lang w:val="fr-FR" w:eastAsia="zh-CN"/>
        </w:rPr>
        <w:t>auteur courrait s</w:t>
      </w:r>
      <w:r>
        <w:rPr>
          <w:lang w:val="fr-FR" w:eastAsia="zh-CN"/>
        </w:rPr>
        <w:t>’</w:t>
      </w:r>
      <w:r w:rsidRPr="00ED067F">
        <w:rPr>
          <w:lang w:val="fr-FR" w:eastAsia="zh-CN"/>
        </w:rPr>
        <w:t>il était renvoyé en Afghanistan, compte tenu des menaces de vengeance exprimées par son père et du traumatisme résultant des mauvais traitements infligés par ses parents, son renvoi en Afghanistan constituerait une violation, par l</w:t>
      </w:r>
      <w:r>
        <w:rPr>
          <w:lang w:val="fr-FR" w:eastAsia="zh-CN"/>
        </w:rPr>
        <w:t>’</w:t>
      </w:r>
      <w:r w:rsidRPr="00ED067F">
        <w:rPr>
          <w:lang w:val="fr-FR" w:eastAsia="zh-CN"/>
        </w:rPr>
        <w:t>État partie, des droits qu</w:t>
      </w:r>
      <w:r>
        <w:rPr>
          <w:lang w:val="fr-FR" w:eastAsia="zh-CN"/>
        </w:rPr>
        <w:t>’</w:t>
      </w:r>
      <w:r w:rsidRPr="00ED067F">
        <w:rPr>
          <w:lang w:val="fr-FR" w:eastAsia="zh-CN"/>
        </w:rPr>
        <w:t>il tient des articles</w:t>
      </w:r>
      <w:r w:rsidR="002C4CCD">
        <w:rPr>
          <w:lang w:val="fr-FR" w:eastAsia="zh-CN"/>
        </w:rPr>
        <w:t> </w:t>
      </w:r>
      <w:r w:rsidRPr="00ED067F">
        <w:rPr>
          <w:lang w:val="fr-FR" w:eastAsia="zh-CN"/>
        </w:rPr>
        <w:t>6 et</w:t>
      </w:r>
      <w:r>
        <w:rPr>
          <w:lang w:val="fr-FR" w:eastAsia="zh-CN"/>
        </w:rPr>
        <w:t> </w:t>
      </w:r>
      <w:r w:rsidRPr="00ED067F">
        <w:rPr>
          <w:lang w:val="fr-FR" w:eastAsia="zh-CN"/>
        </w:rPr>
        <w:t xml:space="preserve">7 du Pacte. Toutefois, je ne peux souscrire à </w:t>
      </w:r>
      <w:r>
        <w:rPr>
          <w:lang w:val="fr-FR" w:eastAsia="zh-CN"/>
        </w:rPr>
        <w:t>l</w:t>
      </w:r>
      <w:r w:rsidRPr="00ED067F">
        <w:rPr>
          <w:lang w:val="fr-FR" w:eastAsia="zh-CN"/>
        </w:rPr>
        <w:t>a conclusion selon laquelle l</w:t>
      </w:r>
      <w:r>
        <w:rPr>
          <w:lang w:val="fr-FR" w:eastAsia="zh-CN"/>
        </w:rPr>
        <w:t>’</w:t>
      </w:r>
      <w:r w:rsidRPr="00ED067F">
        <w:rPr>
          <w:lang w:val="fr-FR" w:eastAsia="zh-CN"/>
        </w:rPr>
        <w:t>auteur n</w:t>
      </w:r>
      <w:r>
        <w:rPr>
          <w:lang w:val="fr-FR" w:eastAsia="zh-CN"/>
        </w:rPr>
        <w:t>’</w:t>
      </w:r>
      <w:r w:rsidRPr="00ED067F">
        <w:rPr>
          <w:lang w:val="fr-FR" w:eastAsia="zh-CN"/>
        </w:rPr>
        <w:t>a pas montré que l</w:t>
      </w:r>
      <w:r>
        <w:rPr>
          <w:lang w:val="fr-FR" w:eastAsia="zh-CN"/>
        </w:rPr>
        <w:t>’</w:t>
      </w:r>
      <w:r w:rsidRPr="00ED067F">
        <w:rPr>
          <w:lang w:val="fr-FR" w:eastAsia="zh-CN"/>
        </w:rPr>
        <w:t>examen que l</w:t>
      </w:r>
      <w:r>
        <w:rPr>
          <w:lang w:val="fr-FR" w:eastAsia="zh-CN"/>
        </w:rPr>
        <w:t>’</w:t>
      </w:r>
      <w:r w:rsidRPr="00ED067F">
        <w:rPr>
          <w:lang w:val="fr-FR" w:eastAsia="zh-CN"/>
        </w:rPr>
        <w:t>État partie a</w:t>
      </w:r>
      <w:r>
        <w:rPr>
          <w:lang w:val="fr-FR" w:eastAsia="zh-CN"/>
        </w:rPr>
        <w:t>vait</w:t>
      </w:r>
      <w:r w:rsidRPr="00ED067F">
        <w:rPr>
          <w:lang w:val="fr-FR" w:eastAsia="zh-CN"/>
        </w:rPr>
        <w:t xml:space="preserve"> fait de sa conversion au christianisme a</w:t>
      </w:r>
      <w:r>
        <w:rPr>
          <w:lang w:val="fr-FR" w:eastAsia="zh-CN"/>
        </w:rPr>
        <w:t>vait</w:t>
      </w:r>
      <w:r w:rsidRPr="00ED067F">
        <w:rPr>
          <w:lang w:val="fr-FR" w:eastAsia="zh-CN"/>
        </w:rPr>
        <w:t xml:space="preserve"> été arbitraire ou </w:t>
      </w:r>
      <w:r w:rsidRPr="00736EE9">
        <w:rPr>
          <w:lang w:val="fr-FR" w:eastAsia="zh-CN"/>
        </w:rPr>
        <w:t xml:space="preserve">manifestement </w:t>
      </w:r>
      <w:r w:rsidRPr="00F34616">
        <w:rPr>
          <w:lang w:val="fr-FR" w:eastAsia="zh-CN"/>
        </w:rPr>
        <w:t>déraisonnable</w:t>
      </w:r>
      <w:r w:rsidRPr="00736EE9">
        <w:rPr>
          <w:lang w:val="fr-FR" w:eastAsia="zh-CN"/>
        </w:rPr>
        <w:t xml:space="preserve">, ou que la </w:t>
      </w:r>
      <w:r w:rsidRPr="00F34616">
        <w:rPr>
          <w:lang w:val="fr-FR" w:eastAsia="zh-CN"/>
        </w:rPr>
        <w:t>procédure en question</w:t>
      </w:r>
      <w:r w:rsidRPr="00ED067F">
        <w:rPr>
          <w:lang w:val="fr-FR" w:eastAsia="zh-CN"/>
        </w:rPr>
        <w:t xml:space="preserve"> a</w:t>
      </w:r>
      <w:r>
        <w:rPr>
          <w:lang w:val="fr-FR" w:eastAsia="zh-CN"/>
        </w:rPr>
        <w:t>vait</w:t>
      </w:r>
      <w:r w:rsidRPr="00ED067F">
        <w:rPr>
          <w:lang w:val="fr-FR" w:eastAsia="zh-CN"/>
        </w:rPr>
        <w:t xml:space="preserve"> été entachée d</w:t>
      </w:r>
      <w:r>
        <w:rPr>
          <w:lang w:val="fr-FR" w:eastAsia="zh-CN"/>
        </w:rPr>
        <w:t>’</w:t>
      </w:r>
      <w:r w:rsidRPr="00ED067F">
        <w:rPr>
          <w:lang w:val="fr-FR" w:eastAsia="zh-CN"/>
        </w:rPr>
        <w:t>erreur ou a</w:t>
      </w:r>
      <w:r>
        <w:rPr>
          <w:lang w:val="fr-FR" w:eastAsia="zh-CN"/>
        </w:rPr>
        <w:t>vait</w:t>
      </w:r>
      <w:r w:rsidRPr="00ED067F">
        <w:rPr>
          <w:lang w:val="fr-FR" w:eastAsia="zh-CN"/>
        </w:rPr>
        <w:t xml:space="preserve"> constitué un déni de justice (par. 9.6).</w:t>
      </w:r>
    </w:p>
    <w:p w14:paraId="4FDC8BE3" w14:textId="5D6FEAF7" w:rsidR="00B806CA" w:rsidRPr="00ED067F" w:rsidRDefault="00B806CA" w:rsidP="00B806CA">
      <w:pPr>
        <w:pStyle w:val="SingleTxtG"/>
        <w:rPr>
          <w:sz w:val="18"/>
          <w:vertAlign w:val="superscript"/>
          <w:lang w:val="fr-FR" w:eastAsia="zh-CN"/>
        </w:rPr>
      </w:pPr>
      <w:r w:rsidRPr="00ED067F">
        <w:rPr>
          <w:lang w:val="fr-FR" w:eastAsia="zh-CN"/>
        </w:rPr>
        <w:t>2.</w:t>
      </w:r>
      <w:r w:rsidRPr="00ED067F">
        <w:rPr>
          <w:lang w:val="fr-FR" w:eastAsia="zh-CN"/>
        </w:rPr>
        <w:tab/>
        <w:t>Selon la jurisprudence du Comité, c</w:t>
      </w:r>
      <w:r>
        <w:rPr>
          <w:lang w:val="fr-FR" w:eastAsia="zh-CN"/>
        </w:rPr>
        <w:t>’</w:t>
      </w:r>
      <w:r w:rsidRPr="00ED067F">
        <w:rPr>
          <w:lang w:val="fr-FR" w:eastAsia="zh-CN"/>
        </w:rPr>
        <w:t>est généralement aux organes des États parties qu</w:t>
      </w:r>
      <w:r>
        <w:rPr>
          <w:lang w:val="fr-FR" w:eastAsia="zh-CN"/>
        </w:rPr>
        <w:t>’</w:t>
      </w:r>
      <w:r w:rsidRPr="00ED067F">
        <w:rPr>
          <w:lang w:val="fr-FR" w:eastAsia="zh-CN"/>
        </w:rPr>
        <w:t>il appartient d</w:t>
      </w:r>
      <w:r>
        <w:rPr>
          <w:lang w:val="fr-FR" w:eastAsia="zh-CN"/>
        </w:rPr>
        <w:t>’</w:t>
      </w:r>
      <w:r w:rsidRPr="00ED067F">
        <w:rPr>
          <w:lang w:val="fr-FR" w:eastAsia="zh-CN"/>
        </w:rPr>
        <w:t xml:space="preserve">apprécier les faits et les éléments de preuve dans une affaire donnée afin de </w:t>
      </w:r>
      <w:r w:rsidRPr="001E0788">
        <w:rPr>
          <w:lang w:val="fr-FR" w:eastAsia="zh-CN"/>
        </w:rPr>
        <w:t xml:space="preserve">déterminer </w:t>
      </w:r>
      <w:r w:rsidRPr="00F34616">
        <w:rPr>
          <w:lang w:val="fr-FR" w:eastAsia="zh-CN"/>
        </w:rPr>
        <w:t>si un risque de préjudice irréparable existe lorsqu</w:t>
      </w:r>
      <w:r>
        <w:rPr>
          <w:lang w:val="fr-FR" w:eastAsia="zh-CN"/>
        </w:rPr>
        <w:t>’</w:t>
      </w:r>
      <w:r w:rsidRPr="00F34616">
        <w:rPr>
          <w:lang w:val="fr-FR" w:eastAsia="zh-CN"/>
        </w:rPr>
        <w:t>une personne retourne dans son pays d</w:t>
      </w:r>
      <w:r>
        <w:rPr>
          <w:lang w:val="fr-FR" w:eastAsia="zh-CN"/>
        </w:rPr>
        <w:t>’</w:t>
      </w:r>
      <w:r w:rsidRPr="00F34616">
        <w:rPr>
          <w:lang w:val="fr-FR" w:eastAsia="zh-CN"/>
        </w:rPr>
        <w:t>origine</w:t>
      </w:r>
      <w:r w:rsidRPr="001E0788">
        <w:rPr>
          <w:lang w:val="fr-FR" w:eastAsia="zh-CN"/>
        </w:rPr>
        <w:t>, sauf</w:t>
      </w:r>
      <w:r w:rsidRPr="00ED067F">
        <w:rPr>
          <w:lang w:val="fr-FR" w:eastAsia="zh-CN"/>
        </w:rPr>
        <w:t xml:space="preserve"> s</w:t>
      </w:r>
      <w:r>
        <w:rPr>
          <w:lang w:val="fr-FR" w:eastAsia="zh-CN"/>
        </w:rPr>
        <w:t>’</w:t>
      </w:r>
      <w:r w:rsidRPr="00ED067F">
        <w:rPr>
          <w:lang w:val="fr-FR" w:eastAsia="zh-CN"/>
        </w:rPr>
        <w:t>il peut être établi que cette appréciation a été clairement arbitraire ou manifestement erronée, ou qu</w:t>
      </w:r>
      <w:r>
        <w:rPr>
          <w:lang w:val="fr-FR" w:eastAsia="zh-CN"/>
        </w:rPr>
        <w:t>’</w:t>
      </w:r>
      <w:r w:rsidRPr="00ED067F">
        <w:rPr>
          <w:lang w:val="fr-FR" w:eastAsia="zh-CN"/>
        </w:rPr>
        <w:t>elle a constitué un déni de justice</w:t>
      </w:r>
      <w:r w:rsidRPr="00A31B91">
        <w:rPr>
          <w:rStyle w:val="Appelnotedebasdep"/>
        </w:rPr>
        <w:footnoteReference w:id="42"/>
      </w:r>
      <w:r w:rsidRPr="00ED067F">
        <w:rPr>
          <w:lang w:val="fr-FR" w:eastAsia="zh-CN"/>
        </w:rPr>
        <w:t>. Cela signifie que, dans les cas d</w:t>
      </w:r>
      <w:r>
        <w:rPr>
          <w:lang w:val="fr-FR" w:eastAsia="zh-CN"/>
        </w:rPr>
        <w:t>’</w:t>
      </w:r>
      <w:r w:rsidRPr="00ED067F">
        <w:rPr>
          <w:lang w:val="fr-FR" w:eastAsia="zh-CN"/>
        </w:rPr>
        <w:t>expulsion, le Comité respecte généralement l</w:t>
      </w:r>
      <w:r>
        <w:rPr>
          <w:lang w:val="fr-FR" w:eastAsia="zh-CN"/>
        </w:rPr>
        <w:t>’</w:t>
      </w:r>
      <w:r w:rsidRPr="00ED067F">
        <w:rPr>
          <w:lang w:val="fr-FR" w:eastAsia="zh-CN"/>
        </w:rPr>
        <w:t>appréciation qu</w:t>
      </w:r>
      <w:r>
        <w:rPr>
          <w:lang w:val="fr-FR" w:eastAsia="zh-CN"/>
        </w:rPr>
        <w:t>’</w:t>
      </w:r>
      <w:r w:rsidRPr="00ED067F">
        <w:rPr>
          <w:lang w:val="fr-FR" w:eastAsia="zh-CN"/>
        </w:rPr>
        <w:t>a faite l</w:t>
      </w:r>
      <w:r>
        <w:rPr>
          <w:lang w:val="fr-FR" w:eastAsia="zh-CN"/>
        </w:rPr>
        <w:t>’</w:t>
      </w:r>
      <w:r w:rsidRPr="00ED067F">
        <w:rPr>
          <w:lang w:val="fr-FR" w:eastAsia="zh-CN"/>
        </w:rPr>
        <w:t>État partie des aspects substantiels des risques, mais peut se pencher sur des défauts de procédure apparents ou des erreurs dans cette appréciation pour constater qu</w:t>
      </w:r>
      <w:r>
        <w:rPr>
          <w:lang w:val="fr-FR" w:eastAsia="zh-CN"/>
        </w:rPr>
        <w:t>’</w:t>
      </w:r>
      <w:r w:rsidRPr="00ED067F">
        <w:rPr>
          <w:lang w:val="fr-FR" w:eastAsia="zh-CN"/>
        </w:rPr>
        <w:t>il y a eu violation du Pacte</w:t>
      </w:r>
      <w:r w:rsidRPr="001E0788">
        <w:rPr>
          <w:lang w:val="fr-FR" w:eastAsia="zh-CN"/>
        </w:rPr>
        <w:t xml:space="preserve">. </w:t>
      </w:r>
      <w:r w:rsidRPr="00F34616">
        <w:rPr>
          <w:lang w:val="fr-FR" w:eastAsia="zh-CN"/>
        </w:rPr>
        <w:t>En outr</w:t>
      </w:r>
      <w:r w:rsidRPr="001E0788">
        <w:rPr>
          <w:lang w:val="fr-FR" w:eastAsia="zh-CN"/>
        </w:rPr>
        <w:t>e, le critère que le Comité</w:t>
      </w:r>
      <w:r w:rsidRPr="0040020D">
        <w:rPr>
          <w:lang w:val="fr-FR" w:eastAsia="zh-CN"/>
        </w:rPr>
        <w:t xml:space="preserve"> a retenu pour l</w:t>
      </w:r>
      <w:r>
        <w:rPr>
          <w:lang w:val="fr-FR" w:eastAsia="zh-CN"/>
        </w:rPr>
        <w:t>’</w:t>
      </w:r>
      <w:r w:rsidRPr="0017160B">
        <w:rPr>
          <w:lang w:val="fr-FR" w:eastAsia="zh-CN"/>
        </w:rPr>
        <w:t>appréc</w:t>
      </w:r>
      <w:r w:rsidRPr="00465C04">
        <w:rPr>
          <w:lang w:val="fr-FR" w:eastAsia="zh-CN"/>
        </w:rPr>
        <w:t xml:space="preserve">iation du risque lié à </w:t>
      </w:r>
      <w:r w:rsidRPr="001E1C7C">
        <w:rPr>
          <w:lang w:val="fr-FR" w:eastAsia="zh-CN"/>
        </w:rPr>
        <w:t>une convers</w:t>
      </w:r>
      <w:r w:rsidRPr="00ED067F">
        <w:rPr>
          <w:lang w:val="fr-FR" w:eastAsia="zh-CN"/>
        </w:rPr>
        <w:t xml:space="preserve">ion </w:t>
      </w:r>
      <w:r>
        <w:rPr>
          <w:lang w:val="fr-FR" w:eastAsia="zh-CN"/>
        </w:rPr>
        <w:t xml:space="preserve">est la question </w:t>
      </w:r>
      <w:r w:rsidRPr="00ED067F">
        <w:rPr>
          <w:lang w:val="fr-FR" w:eastAsia="zh-CN"/>
        </w:rPr>
        <w:t>de savoir s</w:t>
      </w:r>
      <w:r>
        <w:rPr>
          <w:lang w:val="fr-FR" w:eastAsia="zh-CN"/>
        </w:rPr>
        <w:t>’</w:t>
      </w:r>
      <w:r w:rsidRPr="00ED067F">
        <w:rPr>
          <w:lang w:val="fr-FR" w:eastAsia="zh-CN"/>
        </w:rPr>
        <w:t xml:space="preserve">il existe des </w:t>
      </w:r>
      <w:r>
        <w:rPr>
          <w:lang w:val="fr-FR" w:eastAsia="zh-CN"/>
        </w:rPr>
        <w:t>raisons</w:t>
      </w:r>
      <w:r w:rsidRPr="00ED067F">
        <w:rPr>
          <w:lang w:val="fr-FR" w:eastAsia="zh-CN"/>
        </w:rPr>
        <w:t xml:space="preserve"> sérieu</w:t>
      </w:r>
      <w:r>
        <w:rPr>
          <w:lang w:val="fr-FR" w:eastAsia="zh-CN"/>
        </w:rPr>
        <w:t>ses</w:t>
      </w:r>
      <w:r w:rsidRPr="00ED067F">
        <w:rPr>
          <w:lang w:val="fr-FR" w:eastAsia="zh-CN"/>
        </w:rPr>
        <w:t xml:space="preserve"> de croire que la conversion d</w:t>
      </w:r>
      <w:r>
        <w:rPr>
          <w:lang w:val="fr-FR" w:eastAsia="zh-CN"/>
        </w:rPr>
        <w:t>’</w:t>
      </w:r>
      <w:r w:rsidRPr="00ED067F">
        <w:rPr>
          <w:lang w:val="fr-FR" w:eastAsia="zh-CN"/>
        </w:rPr>
        <w:t xml:space="preserve">une personne peut avoir des conséquences négatives </w:t>
      </w:r>
      <w:r>
        <w:rPr>
          <w:lang w:val="fr-FR" w:eastAsia="zh-CN"/>
        </w:rPr>
        <w:t xml:space="preserve">suffisamment </w:t>
      </w:r>
      <w:r w:rsidRPr="00ED067F">
        <w:rPr>
          <w:lang w:val="fr-FR" w:eastAsia="zh-CN"/>
        </w:rPr>
        <w:t xml:space="preserve">graves dans le pays vers lequel elle est expulsée, </w:t>
      </w:r>
      <w:r>
        <w:rPr>
          <w:lang w:val="fr-FR" w:eastAsia="zh-CN"/>
        </w:rPr>
        <w:t xml:space="preserve">que pour </w:t>
      </w:r>
      <w:r w:rsidRPr="00ED067F">
        <w:rPr>
          <w:lang w:val="fr-FR" w:eastAsia="zh-CN"/>
        </w:rPr>
        <w:t xml:space="preserve">créer un risque réel de préjudice irréparable, </w:t>
      </w:r>
      <w:r>
        <w:rPr>
          <w:lang w:val="fr-FR" w:eastAsia="zh-CN"/>
        </w:rPr>
        <w:t xml:space="preserve">et ce, </w:t>
      </w:r>
      <w:r w:rsidRPr="00ED067F">
        <w:rPr>
          <w:lang w:val="fr-FR" w:eastAsia="zh-CN"/>
        </w:rPr>
        <w:t>indépendamment de la sincérité de la conversion.</w:t>
      </w:r>
      <w:r>
        <w:rPr>
          <w:lang w:val="fr-FR" w:eastAsia="zh-CN"/>
        </w:rPr>
        <w:t xml:space="preserve"> E</w:t>
      </w:r>
      <w:r w:rsidRPr="00ED067F">
        <w:rPr>
          <w:lang w:val="fr-FR" w:eastAsia="zh-CN"/>
        </w:rPr>
        <w:t xml:space="preserve">n conséquence, comme il est dit au </w:t>
      </w:r>
      <w:r w:rsidRPr="002832A4">
        <w:rPr>
          <w:lang w:val="fr-FR" w:eastAsia="zh-CN"/>
        </w:rPr>
        <w:t>paragraphe</w:t>
      </w:r>
      <w:r w:rsidRPr="00F34616">
        <w:rPr>
          <w:lang w:val="fr-FR" w:eastAsia="zh-CN"/>
        </w:rPr>
        <w:t> 9.</w:t>
      </w:r>
      <w:r w:rsidRPr="002C4CCD">
        <w:rPr>
          <w:lang w:val="fr-FR" w:eastAsia="zh-CN"/>
        </w:rPr>
        <w:t>4,</w:t>
      </w:r>
      <w:r w:rsidRPr="00ED067F">
        <w:rPr>
          <w:lang w:val="fr-FR" w:eastAsia="zh-CN"/>
        </w:rPr>
        <w:t xml:space="preserve"> même </w:t>
      </w:r>
      <w:r w:rsidRPr="002C4CCD">
        <w:rPr>
          <w:lang w:val="fr-FR" w:eastAsia="zh-CN"/>
        </w:rPr>
        <w:t>si</w:t>
      </w:r>
      <w:r w:rsidRPr="00ED067F">
        <w:rPr>
          <w:lang w:val="fr-FR" w:eastAsia="zh-CN"/>
        </w:rPr>
        <w:t xml:space="preserve"> elles concluent que la conversion n</w:t>
      </w:r>
      <w:r>
        <w:rPr>
          <w:lang w:val="fr-FR" w:eastAsia="zh-CN"/>
        </w:rPr>
        <w:t>’</w:t>
      </w:r>
      <w:r w:rsidRPr="00ED067F">
        <w:rPr>
          <w:lang w:val="fr-FR" w:eastAsia="zh-CN"/>
        </w:rPr>
        <w:t>est pas sincère, les autorités devraient évaluer si, dans les circonstances de l</w:t>
      </w:r>
      <w:r>
        <w:rPr>
          <w:lang w:val="fr-FR" w:eastAsia="zh-CN"/>
        </w:rPr>
        <w:t>’</w:t>
      </w:r>
      <w:r w:rsidRPr="00ED067F">
        <w:rPr>
          <w:lang w:val="fr-FR" w:eastAsia="zh-CN"/>
        </w:rPr>
        <w:t>espèce, le comportement du demandeur d</w:t>
      </w:r>
      <w:r>
        <w:rPr>
          <w:lang w:val="fr-FR" w:eastAsia="zh-CN"/>
        </w:rPr>
        <w:t>’</w:t>
      </w:r>
      <w:r w:rsidRPr="00ED067F">
        <w:rPr>
          <w:lang w:val="fr-FR" w:eastAsia="zh-CN"/>
        </w:rPr>
        <w:t>asile et les activités auxquelles il s</w:t>
      </w:r>
      <w:r>
        <w:rPr>
          <w:lang w:val="fr-FR" w:eastAsia="zh-CN"/>
        </w:rPr>
        <w:t>’</w:t>
      </w:r>
      <w:r w:rsidRPr="00ED067F">
        <w:rPr>
          <w:lang w:val="fr-FR" w:eastAsia="zh-CN"/>
        </w:rPr>
        <w:t>est livré en lien avec sa conversion ou ses convictions pourraient avoir dans le pays d</w:t>
      </w:r>
      <w:r>
        <w:rPr>
          <w:lang w:val="fr-FR" w:eastAsia="zh-CN"/>
        </w:rPr>
        <w:t>’</w:t>
      </w:r>
      <w:r w:rsidRPr="00ED067F">
        <w:rPr>
          <w:lang w:val="fr-FR" w:eastAsia="zh-CN"/>
        </w:rPr>
        <w:t>origine des conséquences négatives suffisamment graves pour l</w:t>
      </w:r>
      <w:r>
        <w:rPr>
          <w:lang w:val="fr-FR" w:eastAsia="zh-CN"/>
        </w:rPr>
        <w:t>’</w:t>
      </w:r>
      <w:r w:rsidRPr="00ED067F">
        <w:rPr>
          <w:lang w:val="fr-FR" w:eastAsia="zh-CN"/>
        </w:rPr>
        <w:t>exposer à un risque de préjudice irréparable</w:t>
      </w:r>
      <w:r w:rsidRPr="00A31B91">
        <w:rPr>
          <w:rStyle w:val="Appelnotedebasdep"/>
        </w:rPr>
        <w:footnoteReference w:id="43"/>
      </w:r>
      <w:r w:rsidRPr="00ED067F">
        <w:rPr>
          <w:lang w:val="fr-FR" w:eastAsia="zh-CN"/>
        </w:rPr>
        <w:t>.</w:t>
      </w:r>
    </w:p>
    <w:p w14:paraId="5AEF6CE3" w14:textId="77777777" w:rsidR="00B806CA" w:rsidRPr="002D15AC" w:rsidRDefault="00B806CA" w:rsidP="00B806CA">
      <w:pPr>
        <w:pStyle w:val="SingleTxtG"/>
        <w:rPr>
          <w:lang w:val="fr-FR" w:eastAsia="zh-CN"/>
        </w:rPr>
      </w:pPr>
      <w:r w:rsidRPr="002D15AC">
        <w:rPr>
          <w:lang w:val="fr-FR" w:eastAsia="zh-CN"/>
        </w:rPr>
        <w:t>3.</w:t>
      </w:r>
      <w:r w:rsidRPr="002D15AC">
        <w:rPr>
          <w:lang w:val="fr-FR" w:eastAsia="zh-CN"/>
        </w:rPr>
        <w:tab/>
        <w:t>En l’espèce, l’État partie concède de manière générale que, selon le rapport publié par l’Office suédois des migrations en décembre 2017, en Afghanistan, un apostat risque d’être désavoué par sa famille et d’être tué par d’autres membres de la société sans avoir été jugé ; que de simples accusations d’apostasie peuvent susciter des réactions violentes ; et que les personnes qui n’ont pas de relations sur lesquelles compter sont particulièrement vulnérables. Il note en outre que l’évaluation doit porter sur les conséquences prévisibles de l’expulsion de l’auteur vers l’Afghanistan, compte tenu de la situation personnelle de celui-ci et souligne que c’est à l’auteur qu’il incombe de démontrer de façon plausible qu’il est exposé à un risque de persécution (par. 4.6). Néanmoins, l’État partie conteste l’affirmation selon laquelle la conversion de l’auteur a résulté d’une foi sincère, puisque l’auteur l’a invoquée à un stade très avancé de la procédure d’asile, et, au motif de ce manque de sincérité de la conversion, il nie le risque qu’il sera persécuté à son retour en Afghanistan.</w:t>
      </w:r>
    </w:p>
    <w:p w14:paraId="2E31301C" w14:textId="507379FB" w:rsidR="00B806CA" w:rsidRPr="00ED067F" w:rsidRDefault="00B806CA" w:rsidP="00B806CA">
      <w:pPr>
        <w:pStyle w:val="SingleTxtG"/>
        <w:rPr>
          <w:lang w:val="fr-FR" w:eastAsia="zh-CN"/>
        </w:rPr>
      </w:pPr>
      <w:r w:rsidRPr="00ED067F">
        <w:rPr>
          <w:lang w:val="fr-FR" w:eastAsia="zh-CN"/>
        </w:rPr>
        <w:t>4.</w:t>
      </w:r>
      <w:r w:rsidRPr="00ED067F">
        <w:rPr>
          <w:lang w:val="fr-FR" w:eastAsia="zh-CN"/>
        </w:rPr>
        <w:tab/>
        <w:t>Cependant, l</w:t>
      </w:r>
      <w:r>
        <w:rPr>
          <w:lang w:val="fr-FR" w:eastAsia="zh-CN"/>
        </w:rPr>
        <w:t>’</w:t>
      </w:r>
      <w:r w:rsidRPr="00ED067F">
        <w:rPr>
          <w:lang w:val="fr-FR" w:eastAsia="zh-CN"/>
        </w:rPr>
        <w:t>État partie n</w:t>
      </w:r>
      <w:r>
        <w:rPr>
          <w:lang w:val="fr-FR" w:eastAsia="zh-CN"/>
        </w:rPr>
        <w:t>’</w:t>
      </w:r>
      <w:r w:rsidRPr="00ED067F">
        <w:rPr>
          <w:lang w:val="fr-FR" w:eastAsia="zh-CN"/>
        </w:rPr>
        <w:t>a pas procédé à une évaluation individualisée du risque que l</w:t>
      </w:r>
      <w:r>
        <w:rPr>
          <w:lang w:val="fr-FR" w:eastAsia="zh-CN"/>
        </w:rPr>
        <w:t>’</w:t>
      </w:r>
      <w:r w:rsidRPr="00ED067F">
        <w:rPr>
          <w:lang w:val="fr-FR" w:eastAsia="zh-CN"/>
        </w:rPr>
        <w:t>auteur soit soumis à des persécutions ou d</w:t>
      </w:r>
      <w:r>
        <w:rPr>
          <w:lang w:val="fr-FR" w:eastAsia="zh-CN"/>
        </w:rPr>
        <w:t>’</w:t>
      </w:r>
      <w:r w:rsidRPr="00ED067F">
        <w:rPr>
          <w:lang w:val="fr-FR" w:eastAsia="zh-CN"/>
        </w:rPr>
        <w:t>autres mauvais traitements en Afghanistan s</w:t>
      </w:r>
      <w:r>
        <w:rPr>
          <w:lang w:val="fr-FR" w:eastAsia="zh-CN"/>
        </w:rPr>
        <w:t>’</w:t>
      </w:r>
      <w:r w:rsidRPr="00ED067F">
        <w:rPr>
          <w:lang w:val="fr-FR" w:eastAsia="zh-CN"/>
        </w:rPr>
        <w:t>il est considéré comme un apostat (même s</w:t>
      </w:r>
      <w:r>
        <w:rPr>
          <w:lang w:val="fr-FR" w:eastAsia="zh-CN"/>
        </w:rPr>
        <w:t>’</w:t>
      </w:r>
      <w:r w:rsidRPr="00ED067F">
        <w:rPr>
          <w:lang w:val="fr-FR" w:eastAsia="zh-CN"/>
        </w:rPr>
        <w:t>il ne s</w:t>
      </w:r>
      <w:r>
        <w:rPr>
          <w:lang w:val="fr-FR" w:eastAsia="zh-CN"/>
        </w:rPr>
        <w:t>’</w:t>
      </w:r>
      <w:r w:rsidRPr="00ED067F">
        <w:rPr>
          <w:lang w:val="fr-FR" w:eastAsia="zh-CN"/>
        </w:rPr>
        <w:t>est pas sincèrement converti au christianisme). Il lui a également refusé un entretien oral, en dépit de la demande de l</w:t>
      </w:r>
      <w:r>
        <w:rPr>
          <w:lang w:val="fr-FR" w:eastAsia="zh-CN"/>
        </w:rPr>
        <w:t>’</w:t>
      </w:r>
      <w:r w:rsidRPr="00ED067F">
        <w:rPr>
          <w:lang w:val="fr-FR" w:eastAsia="zh-CN"/>
        </w:rPr>
        <w:t>auteur d</w:t>
      </w:r>
      <w:r>
        <w:rPr>
          <w:lang w:val="fr-FR" w:eastAsia="zh-CN"/>
        </w:rPr>
        <w:t>’</w:t>
      </w:r>
      <w:r w:rsidRPr="00ED067F">
        <w:rPr>
          <w:lang w:val="fr-FR" w:eastAsia="zh-CN"/>
        </w:rPr>
        <w:t>être entendu dans le cadre d</w:t>
      </w:r>
      <w:r>
        <w:rPr>
          <w:lang w:val="fr-FR" w:eastAsia="zh-CN"/>
        </w:rPr>
        <w:t>’</w:t>
      </w:r>
      <w:r w:rsidRPr="00ED067F">
        <w:rPr>
          <w:lang w:val="fr-FR" w:eastAsia="zh-CN"/>
        </w:rPr>
        <w:t>une procédure orale. À mon avis, ce refus a substantiellement privé l</w:t>
      </w:r>
      <w:r>
        <w:rPr>
          <w:lang w:val="fr-FR" w:eastAsia="zh-CN"/>
        </w:rPr>
        <w:t>’</w:t>
      </w:r>
      <w:r w:rsidRPr="00ED067F">
        <w:rPr>
          <w:lang w:val="fr-FR" w:eastAsia="zh-CN"/>
        </w:rPr>
        <w:t>auteur de la possibilité de démontrer qu</w:t>
      </w:r>
      <w:r>
        <w:rPr>
          <w:lang w:val="fr-FR" w:eastAsia="zh-CN"/>
        </w:rPr>
        <w:t>’</w:t>
      </w:r>
      <w:r w:rsidRPr="00ED067F">
        <w:rPr>
          <w:lang w:val="fr-FR" w:eastAsia="zh-CN"/>
        </w:rPr>
        <w:t xml:space="preserve">il courrait le risque de persécution en raison </w:t>
      </w:r>
      <w:r w:rsidRPr="00ED067F">
        <w:rPr>
          <w:lang w:val="fr-FR" w:eastAsia="zh-CN"/>
        </w:rPr>
        <w:lastRenderedPageBreak/>
        <w:t>de sa conversion. L</w:t>
      </w:r>
      <w:r>
        <w:rPr>
          <w:lang w:val="fr-FR" w:eastAsia="zh-CN"/>
        </w:rPr>
        <w:t>’</w:t>
      </w:r>
      <w:r w:rsidRPr="00ED067F">
        <w:rPr>
          <w:lang w:val="fr-FR" w:eastAsia="zh-CN"/>
        </w:rPr>
        <w:t>auteur a dénoncé à plusieurs reprises et de manière suffisante ce vice de procédure (par. 3.2, 5.4 et 5.9).</w:t>
      </w:r>
    </w:p>
    <w:p w14:paraId="300F6E60" w14:textId="77777777" w:rsidR="00B806CA" w:rsidRPr="00ED067F" w:rsidRDefault="00B806CA" w:rsidP="00B806CA">
      <w:pPr>
        <w:pStyle w:val="SingleTxtG"/>
        <w:rPr>
          <w:lang w:val="fr-FR" w:eastAsia="zh-CN"/>
        </w:rPr>
      </w:pPr>
      <w:r w:rsidRPr="00ED067F">
        <w:rPr>
          <w:lang w:val="fr-FR" w:eastAsia="zh-CN"/>
        </w:rPr>
        <w:t>5.</w:t>
      </w:r>
      <w:r w:rsidRPr="00ED067F">
        <w:rPr>
          <w:lang w:val="fr-FR" w:eastAsia="zh-CN"/>
        </w:rPr>
        <w:tab/>
        <w:t xml:space="preserve">Dans ces circonstances, je ne peux </w:t>
      </w:r>
      <w:r>
        <w:rPr>
          <w:lang w:val="fr-FR" w:eastAsia="zh-CN"/>
        </w:rPr>
        <w:t>approuver</w:t>
      </w:r>
      <w:r w:rsidRPr="00ED067F">
        <w:rPr>
          <w:lang w:val="fr-FR" w:eastAsia="zh-CN"/>
        </w:rPr>
        <w:t xml:space="preserve"> la conclusion à laquelle l</w:t>
      </w:r>
      <w:r>
        <w:rPr>
          <w:lang w:val="fr-FR" w:eastAsia="zh-CN"/>
        </w:rPr>
        <w:t>’</w:t>
      </w:r>
      <w:r w:rsidRPr="00ED067F">
        <w:rPr>
          <w:lang w:val="fr-FR" w:eastAsia="zh-CN"/>
        </w:rPr>
        <w:t>État partie est parvenu, après avoir suffisamment examiné et évalué les faits pertinents dans le cadre d</w:t>
      </w:r>
      <w:r>
        <w:rPr>
          <w:lang w:val="fr-FR" w:eastAsia="zh-CN"/>
        </w:rPr>
        <w:t>’</w:t>
      </w:r>
      <w:r w:rsidRPr="00ED067F">
        <w:rPr>
          <w:lang w:val="fr-FR" w:eastAsia="zh-CN"/>
        </w:rPr>
        <w:t>une procédure adéquate, selon laquelle</w:t>
      </w:r>
      <w:r>
        <w:rPr>
          <w:lang w:val="fr-FR" w:eastAsia="zh-CN"/>
        </w:rPr>
        <w:t xml:space="preserve"> même la conversion de l’auteur n’entraînerait pas </w:t>
      </w:r>
      <w:r w:rsidRPr="00ED067F">
        <w:rPr>
          <w:lang w:val="fr-FR" w:eastAsia="zh-CN"/>
        </w:rPr>
        <w:t>de risque réel de préjudice irréparable. En conséquence, je conclu</w:t>
      </w:r>
      <w:r>
        <w:rPr>
          <w:lang w:val="fr-FR" w:eastAsia="zh-CN"/>
        </w:rPr>
        <w:t>s</w:t>
      </w:r>
      <w:r w:rsidRPr="00ED067F">
        <w:rPr>
          <w:lang w:val="fr-FR" w:eastAsia="zh-CN"/>
        </w:rPr>
        <w:t xml:space="preserve"> que l</w:t>
      </w:r>
      <w:r>
        <w:rPr>
          <w:lang w:val="fr-FR" w:eastAsia="zh-CN"/>
        </w:rPr>
        <w:t>’</w:t>
      </w:r>
      <w:r w:rsidRPr="00ED067F">
        <w:rPr>
          <w:lang w:val="fr-FR" w:eastAsia="zh-CN"/>
        </w:rPr>
        <w:t>appréciation de l</w:t>
      </w:r>
      <w:r>
        <w:rPr>
          <w:lang w:val="fr-FR" w:eastAsia="zh-CN"/>
        </w:rPr>
        <w:t>’</w:t>
      </w:r>
      <w:r w:rsidRPr="00ED067F">
        <w:rPr>
          <w:lang w:val="fr-FR" w:eastAsia="zh-CN"/>
        </w:rPr>
        <w:t>État partie a été clairement arbitraire ou manifestement erronée, ou qu</w:t>
      </w:r>
      <w:r>
        <w:rPr>
          <w:lang w:val="fr-FR" w:eastAsia="zh-CN"/>
        </w:rPr>
        <w:t>’</w:t>
      </w:r>
      <w:r w:rsidRPr="00ED067F">
        <w:rPr>
          <w:lang w:val="fr-FR" w:eastAsia="zh-CN"/>
        </w:rPr>
        <w:t>elle a constitué un déni de justice et que, par conséquent, l</w:t>
      </w:r>
      <w:r>
        <w:rPr>
          <w:lang w:val="fr-FR" w:eastAsia="zh-CN"/>
        </w:rPr>
        <w:t>’</w:t>
      </w:r>
      <w:r w:rsidRPr="00ED067F">
        <w:rPr>
          <w:lang w:val="fr-FR" w:eastAsia="zh-CN"/>
        </w:rPr>
        <w:t>expulsion de l</w:t>
      </w:r>
      <w:r>
        <w:rPr>
          <w:lang w:val="fr-FR" w:eastAsia="zh-CN"/>
        </w:rPr>
        <w:t>’</w:t>
      </w:r>
      <w:r w:rsidRPr="00ED067F">
        <w:rPr>
          <w:lang w:val="fr-FR" w:eastAsia="zh-CN"/>
        </w:rPr>
        <w:t>auteur vers l</w:t>
      </w:r>
      <w:r>
        <w:rPr>
          <w:lang w:val="fr-FR" w:eastAsia="zh-CN"/>
        </w:rPr>
        <w:t>’</w:t>
      </w:r>
      <w:r w:rsidRPr="00ED067F">
        <w:rPr>
          <w:lang w:val="fr-FR" w:eastAsia="zh-CN"/>
        </w:rPr>
        <w:t>Afghanistan constituerait une violation des articles 6 et 7 du Pacte, compte tenu de sa conversion.</w:t>
      </w:r>
    </w:p>
    <w:p w14:paraId="07C4D6D8" w14:textId="0A90253C" w:rsidR="00E85C42" w:rsidRPr="00B806CA" w:rsidRDefault="00B806CA" w:rsidP="00B806C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B806CA" w:rsidSect="00B806CA">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CC1F" w14:textId="77777777" w:rsidR="00321370" w:rsidRDefault="00321370" w:rsidP="00F95C08">
      <w:pPr>
        <w:spacing w:line="240" w:lineRule="auto"/>
      </w:pPr>
    </w:p>
  </w:endnote>
  <w:endnote w:type="continuationSeparator" w:id="0">
    <w:p w14:paraId="19C4B523" w14:textId="77777777" w:rsidR="00321370" w:rsidRPr="00AC3823" w:rsidRDefault="00321370" w:rsidP="00AC3823">
      <w:pPr>
        <w:pStyle w:val="Pieddepage"/>
      </w:pPr>
    </w:p>
  </w:endnote>
  <w:endnote w:type="continuationNotice" w:id="1">
    <w:p w14:paraId="1E2D2738" w14:textId="77777777" w:rsidR="00321370" w:rsidRDefault="003213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ﾇﾑｾ鄂ﾅｸ暿ｶ-Identity-H">
    <w:altName w:val="Yu Gothic"/>
    <w:charset w:val="80"/>
    <w:family w:val="roman"/>
    <w:pitch w:val="default"/>
    <w:sig w:usb0="00000001" w:usb1="08070000" w:usb2="00000010" w:usb3="00000000" w:csb0="00020000" w:csb1="00000000"/>
  </w:font>
  <w:font w:name="TimesNewRomanPS-ItalicMT">
    <w:altName w:val="Times New Roman"/>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BC97" w14:textId="07905AE1" w:rsidR="00B806CA" w:rsidRPr="00B806CA" w:rsidRDefault="00B806CA" w:rsidP="00B806CA">
    <w:pPr>
      <w:pStyle w:val="Pieddepage"/>
      <w:tabs>
        <w:tab w:val="right" w:pos="9638"/>
      </w:tabs>
    </w:pPr>
    <w:r w:rsidRPr="00B806CA">
      <w:rPr>
        <w:b/>
        <w:sz w:val="18"/>
      </w:rPr>
      <w:fldChar w:fldCharType="begin"/>
    </w:r>
    <w:r w:rsidRPr="00B806CA">
      <w:rPr>
        <w:b/>
        <w:sz w:val="18"/>
      </w:rPr>
      <w:instrText xml:space="preserve"> PAGE  \* MERGEFORMAT </w:instrText>
    </w:r>
    <w:r w:rsidRPr="00B806CA">
      <w:rPr>
        <w:b/>
        <w:sz w:val="18"/>
      </w:rPr>
      <w:fldChar w:fldCharType="separate"/>
    </w:r>
    <w:r w:rsidRPr="00B806CA">
      <w:rPr>
        <w:b/>
        <w:noProof/>
        <w:sz w:val="18"/>
      </w:rPr>
      <w:t>2</w:t>
    </w:r>
    <w:r w:rsidRPr="00B806CA">
      <w:rPr>
        <w:b/>
        <w:sz w:val="18"/>
      </w:rPr>
      <w:fldChar w:fldCharType="end"/>
    </w:r>
    <w:r>
      <w:rPr>
        <w:b/>
        <w:sz w:val="18"/>
      </w:rPr>
      <w:tab/>
    </w:r>
    <w:r>
      <w:t>GE.21-05786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AEE5" w14:textId="0CA171D4" w:rsidR="00B806CA" w:rsidRPr="00B806CA" w:rsidRDefault="00B806CA" w:rsidP="00B806CA">
    <w:pPr>
      <w:pStyle w:val="Pieddepage"/>
      <w:tabs>
        <w:tab w:val="right" w:pos="9638"/>
      </w:tabs>
      <w:rPr>
        <w:b/>
        <w:sz w:val="18"/>
      </w:rPr>
    </w:pPr>
    <w:r>
      <w:t>GE.21-05786</w:t>
    </w:r>
    <w:r>
      <w:tab/>
    </w:r>
    <w:r w:rsidRPr="00B806CA">
      <w:rPr>
        <w:b/>
        <w:sz w:val="18"/>
      </w:rPr>
      <w:fldChar w:fldCharType="begin"/>
    </w:r>
    <w:r w:rsidRPr="00B806CA">
      <w:rPr>
        <w:b/>
        <w:sz w:val="18"/>
      </w:rPr>
      <w:instrText xml:space="preserve"> PAGE  \* MERGEFORMAT </w:instrText>
    </w:r>
    <w:r w:rsidRPr="00B806CA">
      <w:rPr>
        <w:b/>
        <w:sz w:val="18"/>
      </w:rPr>
      <w:fldChar w:fldCharType="separate"/>
    </w:r>
    <w:r w:rsidRPr="00B806CA">
      <w:rPr>
        <w:b/>
        <w:noProof/>
        <w:sz w:val="18"/>
      </w:rPr>
      <w:t>3</w:t>
    </w:r>
    <w:r w:rsidRPr="00B806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F43E" w14:textId="54FBE4AA" w:rsidR="001B379B" w:rsidRPr="00B806CA" w:rsidRDefault="00B806CA" w:rsidP="00B806CA">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4A9C94D" wp14:editId="4452046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21-05786  (F)</w:t>
    </w:r>
    <w:r>
      <w:rPr>
        <w:noProof/>
        <w:sz w:val="20"/>
      </w:rPr>
      <w:drawing>
        <wp:anchor distT="0" distB="0" distL="114300" distR="114300" simplePos="0" relativeHeight="251660288" behindDoc="0" locked="0" layoutInCell="1" allowOverlap="1" wp14:anchorId="783D2377" wp14:editId="7009765A">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040422    050422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0296" w14:textId="1915047E" w:rsidR="00B806CA" w:rsidRPr="00B806CA" w:rsidRDefault="00B806CA" w:rsidP="00B806CA">
    <w:pPr>
      <w:pStyle w:val="Pieddepage"/>
      <w:tabs>
        <w:tab w:val="right" w:pos="9638"/>
      </w:tabs>
    </w:pPr>
    <w:r>
      <w:t>GE.21-05786</w:t>
    </w:r>
    <w:r>
      <w:tab/>
    </w:r>
    <w:r w:rsidRPr="00B806CA">
      <w:rPr>
        <w:b/>
        <w:sz w:val="18"/>
      </w:rPr>
      <w:fldChar w:fldCharType="begin"/>
    </w:r>
    <w:r w:rsidRPr="00B806CA">
      <w:rPr>
        <w:b/>
        <w:sz w:val="18"/>
      </w:rPr>
      <w:instrText xml:space="preserve"> PAGE  \* MERGEFORMAT </w:instrText>
    </w:r>
    <w:r w:rsidRPr="00B806CA">
      <w:rPr>
        <w:b/>
        <w:sz w:val="18"/>
      </w:rPr>
      <w:fldChar w:fldCharType="separate"/>
    </w:r>
    <w:r>
      <w:rPr>
        <w:b/>
        <w:sz w:val="18"/>
      </w:rPr>
      <w:t>15</w:t>
    </w:r>
    <w:r w:rsidRPr="00B806CA">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7BC5" w14:textId="3C9237CD" w:rsidR="00B806CA" w:rsidRPr="00B806CA" w:rsidRDefault="00B806CA" w:rsidP="00B806CA">
    <w:pPr>
      <w:pStyle w:val="Pieddepage"/>
      <w:tabs>
        <w:tab w:val="right" w:pos="9638"/>
      </w:tabs>
    </w:pPr>
    <w:r w:rsidRPr="00B806CA">
      <w:rPr>
        <w:b/>
        <w:sz w:val="18"/>
      </w:rPr>
      <w:fldChar w:fldCharType="begin"/>
    </w:r>
    <w:r w:rsidRPr="00B806CA">
      <w:rPr>
        <w:b/>
        <w:sz w:val="18"/>
      </w:rPr>
      <w:instrText xml:space="preserve"> PAGE  \* MERGEFORMAT </w:instrText>
    </w:r>
    <w:r w:rsidRPr="00B806CA">
      <w:rPr>
        <w:b/>
        <w:sz w:val="18"/>
      </w:rPr>
      <w:fldChar w:fldCharType="separate"/>
    </w:r>
    <w:r>
      <w:rPr>
        <w:b/>
        <w:sz w:val="18"/>
      </w:rPr>
      <w:t>15</w:t>
    </w:r>
    <w:r w:rsidRPr="00B806CA">
      <w:rPr>
        <w:b/>
        <w:sz w:val="18"/>
      </w:rPr>
      <w:fldChar w:fldCharType="end"/>
    </w:r>
    <w:r>
      <w:rPr>
        <w:b/>
        <w:sz w:val="18"/>
      </w:rPr>
      <w:tab/>
    </w:r>
    <w:r>
      <w:t>GE.21-05786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F34" w14:textId="77777777" w:rsidR="00321370" w:rsidRPr="00AC3823" w:rsidRDefault="00321370" w:rsidP="00AC3823">
      <w:pPr>
        <w:pStyle w:val="Pieddepage"/>
        <w:tabs>
          <w:tab w:val="right" w:pos="2155"/>
        </w:tabs>
        <w:spacing w:after="80" w:line="240" w:lineRule="atLeast"/>
        <w:ind w:left="680"/>
        <w:rPr>
          <w:u w:val="single"/>
        </w:rPr>
      </w:pPr>
      <w:r>
        <w:rPr>
          <w:u w:val="single"/>
        </w:rPr>
        <w:tab/>
      </w:r>
    </w:p>
  </w:footnote>
  <w:footnote w:type="continuationSeparator" w:id="0">
    <w:p w14:paraId="006E0849" w14:textId="77777777" w:rsidR="00321370" w:rsidRPr="00AC3823" w:rsidRDefault="00321370" w:rsidP="00AC3823">
      <w:pPr>
        <w:pStyle w:val="Pieddepage"/>
        <w:tabs>
          <w:tab w:val="right" w:pos="2155"/>
        </w:tabs>
        <w:spacing w:after="80" w:line="240" w:lineRule="atLeast"/>
        <w:ind w:left="680"/>
        <w:rPr>
          <w:u w:val="single"/>
        </w:rPr>
      </w:pPr>
      <w:r>
        <w:rPr>
          <w:u w:val="single"/>
        </w:rPr>
        <w:tab/>
      </w:r>
    </w:p>
  </w:footnote>
  <w:footnote w:type="continuationNotice" w:id="1">
    <w:p w14:paraId="7CA405B3" w14:textId="77777777" w:rsidR="00321370" w:rsidRPr="00AC3823" w:rsidRDefault="00321370">
      <w:pPr>
        <w:spacing w:line="240" w:lineRule="auto"/>
        <w:rPr>
          <w:sz w:val="2"/>
          <w:szCs w:val="2"/>
        </w:rPr>
      </w:pPr>
    </w:p>
  </w:footnote>
  <w:footnote w:id="2">
    <w:p w14:paraId="48D3F4C3" w14:textId="616F3822" w:rsidR="00B806CA" w:rsidRPr="002C4CCD" w:rsidRDefault="00B806CA" w:rsidP="00A31B91">
      <w:pPr>
        <w:pStyle w:val="Notedebasdepage"/>
        <w:rPr>
          <w:szCs w:val="18"/>
        </w:rPr>
      </w:pPr>
      <w:r>
        <w:rPr>
          <w:rStyle w:val="Appelnotedebasdep"/>
        </w:rPr>
        <w:tab/>
      </w:r>
      <w:r w:rsidRPr="002C4CCD">
        <w:rPr>
          <w:rStyle w:val="Appelnotedebasdep"/>
          <w:sz w:val="20"/>
          <w:vertAlign w:val="baseline"/>
        </w:rPr>
        <w:t>*</w:t>
      </w:r>
      <w:r w:rsidRPr="002C4CCD">
        <w:rPr>
          <w:rStyle w:val="Appelnotedebasdep"/>
          <w:sz w:val="20"/>
          <w:vertAlign w:val="baseline"/>
        </w:rPr>
        <w:tab/>
      </w:r>
      <w:r w:rsidR="00C11A73" w:rsidRPr="002C4CCD">
        <w:rPr>
          <w:szCs w:val="18"/>
        </w:rPr>
        <w:t>Adoptées par le Comité à sa 131</w:t>
      </w:r>
      <w:r w:rsidR="00C11A73" w:rsidRPr="002C4CCD">
        <w:rPr>
          <w:szCs w:val="18"/>
          <w:vertAlign w:val="superscript"/>
        </w:rPr>
        <w:t>e</w:t>
      </w:r>
      <w:r w:rsidR="002C4CCD" w:rsidRPr="002C4CCD">
        <w:rPr>
          <w:szCs w:val="18"/>
        </w:rPr>
        <w:t xml:space="preserve"> </w:t>
      </w:r>
      <w:r w:rsidR="00C11A73" w:rsidRPr="002C4CCD">
        <w:rPr>
          <w:szCs w:val="18"/>
        </w:rPr>
        <w:t>session (1</w:t>
      </w:r>
      <w:r w:rsidR="00C11A73" w:rsidRPr="002C4CCD">
        <w:rPr>
          <w:szCs w:val="18"/>
          <w:vertAlign w:val="superscript"/>
        </w:rPr>
        <w:t>er</w:t>
      </w:r>
      <w:r w:rsidR="00C11A73" w:rsidRPr="002C4CCD">
        <w:rPr>
          <w:szCs w:val="18"/>
        </w:rPr>
        <w:t>-26 mars 2021)</w:t>
      </w:r>
      <w:r w:rsidRPr="002C4CCD">
        <w:rPr>
          <w:szCs w:val="18"/>
          <w:lang w:val="fr-FR"/>
        </w:rPr>
        <w:t>.</w:t>
      </w:r>
    </w:p>
  </w:footnote>
  <w:footnote w:id="3">
    <w:p w14:paraId="0661C55E" w14:textId="62189360" w:rsidR="00B806CA" w:rsidRPr="001C1590" w:rsidRDefault="00B806CA" w:rsidP="00A31B91">
      <w:pPr>
        <w:pStyle w:val="Notedebasdepage"/>
        <w:rPr>
          <w:szCs w:val="18"/>
          <w:lang w:val="fr-FR"/>
        </w:rPr>
      </w:pPr>
      <w:r w:rsidRPr="006B0688">
        <w:rPr>
          <w:rStyle w:val="Appelnotedebasdep"/>
          <w:szCs w:val="18"/>
          <w:vertAlign w:val="baseline"/>
          <w:lang w:val="fr-FR"/>
        </w:rPr>
        <w:tab/>
      </w:r>
      <w:r w:rsidRPr="006B0688">
        <w:rPr>
          <w:rStyle w:val="Appelnotedebasdep"/>
          <w:sz w:val="20"/>
          <w:szCs w:val="18"/>
          <w:vertAlign w:val="baseline"/>
          <w:lang w:val="fr-FR"/>
        </w:rPr>
        <w:t>**</w:t>
      </w:r>
      <w:r w:rsidRPr="001C1590">
        <w:rPr>
          <w:szCs w:val="18"/>
          <w:lang w:val="fr-FR"/>
        </w:rPr>
        <w:tab/>
      </w:r>
      <w:r w:rsidRPr="00093127">
        <w:rPr>
          <w:szCs w:val="18"/>
        </w:rPr>
        <w:t xml:space="preserve">Les membres </w:t>
      </w:r>
      <w:r>
        <w:rPr>
          <w:szCs w:val="18"/>
        </w:rPr>
        <w:t xml:space="preserve">du Comité </w:t>
      </w:r>
      <w:r w:rsidRPr="00093127">
        <w:rPr>
          <w:szCs w:val="18"/>
        </w:rPr>
        <w:t>dont le nom suit ont participé à l</w:t>
      </w:r>
      <w:r>
        <w:rPr>
          <w:szCs w:val="18"/>
        </w:rPr>
        <w:t>’</w:t>
      </w:r>
      <w:r w:rsidRPr="00093127">
        <w:rPr>
          <w:szCs w:val="18"/>
        </w:rPr>
        <w:t>examen de la</w:t>
      </w:r>
      <w:r>
        <w:rPr>
          <w:sz w:val="20"/>
        </w:rPr>
        <w:t xml:space="preserve"> </w:t>
      </w:r>
      <w:r>
        <w:t>communication </w:t>
      </w:r>
      <w:r>
        <w:rPr>
          <w:spacing w:val="-1"/>
          <w:szCs w:val="18"/>
        </w:rPr>
        <w:t xml:space="preserve">: </w:t>
      </w:r>
      <w:r w:rsidRPr="001528B0">
        <w:rPr>
          <w:spacing w:val="-1"/>
          <w:szCs w:val="18"/>
        </w:rPr>
        <w:t>Yadh Ben Achour, Arif Bulkan, Wafaa Ashraf Moharram Bassim, Mahjoub El Haiba, Furuya Shuichi, Marcia</w:t>
      </w:r>
      <w:r w:rsidR="001657E5">
        <w:rPr>
          <w:spacing w:val="-1"/>
          <w:szCs w:val="18"/>
        </w:rPr>
        <w:t> </w:t>
      </w:r>
      <w:r w:rsidRPr="001528B0">
        <w:rPr>
          <w:spacing w:val="-1"/>
          <w:szCs w:val="18"/>
        </w:rPr>
        <w:t>Kran, Kobauyah Tchamdja Kpatcha, Duncan Laki Muhumuza, Carlos Gomez Martinez, Photini Pazartzis, Hernán Quezada, Vasilka Sancin, José Manuel Santos Pais, Changrok Soh, Hélène</w:t>
      </w:r>
      <w:r w:rsidR="001657E5">
        <w:rPr>
          <w:spacing w:val="-1"/>
          <w:szCs w:val="18"/>
        </w:rPr>
        <w:t> </w:t>
      </w:r>
      <w:r w:rsidRPr="001528B0">
        <w:rPr>
          <w:spacing w:val="-1"/>
          <w:szCs w:val="18"/>
        </w:rPr>
        <w:t xml:space="preserve">Tigroudja, Imeru Tamerat Yigezu </w:t>
      </w:r>
      <w:r>
        <w:rPr>
          <w:spacing w:val="-1"/>
          <w:szCs w:val="18"/>
        </w:rPr>
        <w:t>et</w:t>
      </w:r>
      <w:r w:rsidRPr="001528B0">
        <w:rPr>
          <w:spacing w:val="-1"/>
          <w:szCs w:val="18"/>
        </w:rPr>
        <w:t xml:space="preserve"> Gentian Zyberi</w:t>
      </w:r>
      <w:r w:rsidRPr="006127AD">
        <w:rPr>
          <w:szCs w:val="18"/>
          <w:lang w:val="fr-FR"/>
        </w:rPr>
        <w:t>.</w:t>
      </w:r>
    </w:p>
  </w:footnote>
  <w:footnote w:id="4">
    <w:p w14:paraId="6FDD6988" w14:textId="56D900A2" w:rsidR="00B806CA" w:rsidRPr="00F06627" w:rsidRDefault="00B806CA" w:rsidP="00A31B91">
      <w:pPr>
        <w:pStyle w:val="Notedebasdepage"/>
      </w:pPr>
      <w:r w:rsidRPr="004A272D">
        <w:rPr>
          <w:rStyle w:val="Appelnotedebasdep"/>
          <w:vertAlign w:val="baseline"/>
        </w:rPr>
        <w:tab/>
      </w:r>
      <w:r w:rsidRPr="004A272D">
        <w:rPr>
          <w:rStyle w:val="Appelnotedebasdep"/>
          <w:sz w:val="20"/>
          <w:vertAlign w:val="baseline"/>
        </w:rPr>
        <w:t>***</w:t>
      </w:r>
      <w:r w:rsidRPr="004A272D">
        <w:rPr>
          <w:rStyle w:val="Appelnotedebasdep"/>
          <w:sz w:val="20"/>
          <w:vertAlign w:val="baseline"/>
        </w:rPr>
        <w:tab/>
      </w:r>
      <w:r w:rsidRPr="00093127">
        <w:rPr>
          <w:szCs w:val="18"/>
        </w:rPr>
        <w:t>Le</w:t>
      </w:r>
      <w:r>
        <w:rPr>
          <w:szCs w:val="18"/>
        </w:rPr>
        <w:t xml:space="preserve"> texte d’une opinion conjointe (dissidente) </w:t>
      </w:r>
      <w:r w:rsidRPr="00093127">
        <w:rPr>
          <w:szCs w:val="18"/>
        </w:rPr>
        <w:t>d</w:t>
      </w:r>
      <w:r>
        <w:rPr>
          <w:szCs w:val="18"/>
        </w:rPr>
        <w:t xml:space="preserve">e </w:t>
      </w:r>
      <w:r w:rsidRPr="00CA1FA1">
        <w:rPr>
          <w:spacing w:val="-1"/>
          <w:szCs w:val="18"/>
        </w:rPr>
        <w:t>Vasilka Sancin</w:t>
      </w:r>
      <w:r>
        <w:rPr>
          <w:spacing w:val="-1"/>
          <w:szCs w:val="18"/>
        </w:rPr>
        <w:t xml:space="preserve"> et</w:t>
      </w:r>
      <w:r w:rsidRPr="00AF7190">
        <w:rPr>
          <w:spacing w:val="-1"/>
          <w:szCs w:val="18"/>
        </w:rPr>
        <w:t xml:space="preserve"> </w:t>
      </w:r>
      <w:r>
        <w:rPr>
          <w:spacing w:val="-1"/>
          <w:szCs w:val="18"/>
        </w:rPr>
        <w:t>Photini Pazartzis et celui d’une opinion individuelle (dissidente) de Furuya Sh</w:t>
      </w:r>
      <w:r w:rsidR="00014FB0">
        <w:rPr>
          <w:spacing w:val="-1"/>
          <w:szCs w:val="18"/>
        </w:rPr>
        <w:t>u</w:t>
      </w:r>
      <w:r>
        <w:rPr>
          <w:spacing w:val="-1"/>
          <w:szCs w:val="18"/>
        </w:rPr>
        <w:t>ichi sont joints aux présentes constatations</w:t>
      </w:r>
      <w:r w:rsidRPr="006127AD">
        <w:t>.</w:t>
      </w:r>
    </w:p>
  </w:footnote>
  <w:footnote w:id="5">
    <w:p w14:paraId="1C268410" w14:textId="77777777" w:rsidR="00B806CA" w:rsidRPr="007D6C3F" w:rsidRDefault="00B806CA" w:rsidP="00A31B91">
      <w:pPr>
        <w:pStyle w:val="Notedebasdepage"/>
        <w:rPr>
          <w:lang w:eastAsia="ja-JP"/>
        </w:rPr>
      </w:pPr>
      <w:r>
        <w:tab/>
      </w:r>
      <w:r w:rsidRPr="00A31B91">
        <w:rPr>
          <w:rStyle w:val="Appelnotedebasdep"/>
        </w:rPr>
        <w:footnoteRef/>
      </w:r>
      <w:r>
        <w:tab/>
        <w:t>Selon les informations figurant au dossier, l’auteur se trouve toujours en Suède</w:t>
      </w:r>
      <w:r w:rsidRPr="006127AD">
        <w:rPr>
          <w:lang w:eastAsia="ja-JP"/>
        </w:rPr>
        <w:t>.</w:t>
      </w:r>
    </w:p>
  </w:footnote>
  <w:footnote w:id="6">
    <w:p w14:paraId="0CA524D2" w14:textId="77777777" w:rsidR="00B806CA" w:rsidRPr="002E3B1D" w:rsidRDefault="00B806CA" w:rsidP="00A31B91">
      <w:pPr>
        <w:pStyle w:val="Notedebasdepage"/>
        <w:rPr>
          <w:lang w:val="fr-FR" w:eastAsia="ja-JP"/>
        </w:rPr>
      </w:pPr>
      <w:r w:rsidRPr="006C675F">
        <w:rPr>
          <w:lang w:val="fr-FR"/>
        </w:rPr>
        <w:tab/>
      </w:r>
      <w:r w:rsidRPr="00A31B91">
        <w:rPr>
          <w:rStyle w:val="Appelnotedebasdep"/>
        </w:rPr>
        <w:footnoteRef/>
      </w:r>
      <w:r w:rsidRPr="002E3B1D">
        <w:rPr>
          <w:lang w:val="fr-FR"/>
        </w:rPr>
        <w:tab/>
      </w:r>
      <w:r w:rsidRPr="002E3B1D">
        <w:rPr>
          <w:lang w:val="fr-FR" w:eastAsia="ja-JP"/>
        </w:rPr>
        <w:t>Rien ne prouve que l</w:t>
      </w:r>
      <w:r>
        <w:rPr>
          <w:lang w:val="fr-FR" w:eastAsia="ja-JP"/>
        </w:rPr>
        <w:t>’</w:t>
      </w:r>
      <w:r w:rsidRPr="002E3B1D">
        <w:rPr>
          <w:lang w:val="fr-FR" w:eastAsia="ja-JP"/>
        </w:rPr>
        <w:t>auteur ait été titu</w:t>
      </w:r>
      <w:r>
        <w:rPr>
          <w:lang w:val="fr-FR" w:eastAsia="ja-JP"/>
        </w:rPr>
        <w:t>laire d’un quelconque titre de séjour en République islamique d’Iran</w:t>
      </w:r>
      <w:r w:rsidRPr="006127AD">
        <w:rPr>
          <w:lang w:val="fr-FR" w:eastAsia="ja-JP"/>
        </w:rPr>
        <w:t>.</w:t>
      </w:r>
    </w:p>
  </w:footnote>
  <w:footnote w:id="7">
    <w:p w14:paraId="368238F2" w14:textId="77777777" w:rsidR="00B806CA" w:rsidRPr="007B21BE" w:rsidRDefault="00B806CA" w:rsidP="00A31B91">
      <w:pPr>
        <w:pStyle w:val="Notedebasdepage"/>
        <w:rPr>
          <w:lang w:eastAsia="ja-JP"/>
        </w:rPr>
      </w:pPr>
      <w:r w:rsidRPr="002E3B1D">
        <w:rPr>
          <w:lang w:val="fr-FR"/>
        </w:rPr>
        <w:tab/>
      </w:r>
      <w:r w:rsidRPr="00A31B91">
        <w:rPr>
          <w:rStyle w:val="Appelnotedebasdep"/>
        </w:rPr>
        <w:footnoteRef/>
      </w:r>
      <w:r w:rsidRPr="002E3B1D">
        <w:rPr>
          <w:lang w:val="fr-FR"/>
        </w:rPr>
        <w:tab/>
      </w:r>
      <w:r w:rsidRPr="007B21BE">
        <w:rPr>
          <w:lang w:eastAsia="ja-JP"/>
        </w:rPr>
        <w:t>L</w:t>
      </w:r>
      <w:r>
        <w:rPr>
          <w:lang w:eastAsia="ja-JP"/>
        </w:rPr>
        <w:t>’</w:t>
      </w:r>
      <w:r w:rsidRPr="007B21BE">
        <w:rPr>
          <w:lang w:eastAsia="ja-JP"/>
        </w:rPr>
        <w:t>auteur avait 15 ans lorsqu</w:t>
      </w:r>
      <w:r>
        <w:rPr>
          <w:lang w:eastAsia="ja-JP"/>
        </w:rPr>
        <w:t>’</w:t>
      </w:r>
      <w:r w:rsidRPr="007B21BE">
        <w:rPr>
          <w:lang w:eastAsia="ja-JP"/>
        </w:rPr>
        <w:t>il a demandé l</w:t>
      </w:r>
      <w:r>
        <w:rPr>
          <w:lang w:eastAsia="ja-JP"/>
        </w:rPr>
        <w:t>’</w:t>
      </w:r>
      <w:r w:rsidRPr="007B21BE">
        <w:rPr>
          <w:lang w:eastAsia="ja-JP"/>
        </w:rPr>
        <w:t>asile</w:t>
      </w:r>
      <w:r w:rsidRPr="006127AD">
        <w:rPr>
          <w:lang w:eastAsia="ja-JP"/>
        </w:rPr>
        <w:t>.</w:t>
      </w:r>
    </w:p>
  </w:footnote>
  <w:footnote w:id="8">
    <w:p w14:paraId="3CCF7FA5" w14:textId="77777777" w:rsidR="00B806CA" w:rsidRPr="006D704C" w:rsidRDefault="00B806CA" w:rsidP="00A31B91">
      <w:pPr>
        <w:pStyle w:val="Notedebasdepage"/>
        <w:rPr>
          <w:lang w:val="fr-FR" w:eastAsia="ja-JP"/>
        </w:rPr>
      </w:pPr>
      <w:r w:rsidRPr="006D704C">
        <w:rPr>
          <w:lang w:val="fr-FR"/>
        </w:rPr>
        <w:tab/>
      </w:r>
      <w:r w:rsidRPr="00A31B91">
        <w:rPr>
          <w:rStyle w:val="Appelnotedebasdep"/>
        </w:rPr>
        <w:footnoteRef/>
      </w:r>
      <w:r w:rsidRPr="00C156A8">
        <w:rPr>
          <w:lang w:val="fr-FR"/>
        </w:rPr>
        <w:tab/>
      </w:r>
      <w:r w:rsidRPr="0089164B">
        <w:rPr>
          <w:lang w:val="fr-FR" w:eastAsia="ja-JP"/>
        </w:rPr>
        <w:t>Le père a été condamné</w:t>
      </w:r>
      <w:r w:rsidRPr="00C156A8">
        <w:rPr>
          <w:lang w:val="fr-FR" w:eastAsia="ja-JP"/>
        </w:rPr>
        <w:t xml:space="preserve"> pour </w:t>
      </w:r>
      <w:r>
        <w:rPr>
          <w:lang w:val="fr-FR" w:eastAsia="ja-JP"/>
        </w:rPr>
        <w:t>avoir commis des faits de violence</w:t>
      </w:r>
      <w:r w:rsidRPr="00C156A8">
        <w:rPr>
          <w:lang w:val="fr-FR" w:eastAsia="ja-JP"/>
        </w:rPr>
        <w:t xml:space="preserve"> mineur</w:t>
      </w:r>
      <w:r>
        <w:rPr>
          <w:lang w:val="fr-FR" w:eastAsia="ja-JP"/>
        </w:rPr>
        <w:t>s à six reprises</w:t>
      </w:r>
      <w:r w:rsidRPr="00C156A8">
        <w:rPr>
          <w:lang w:val="fr-FR" w:eastAsia="ja-JP"/>
        </w:rPr>
        <w:t xml:space="preserve"> sur</w:t>
      </w:r>
      <w:r>
        <w:rPr>
          <w:lang w:val="fr-FR" w:eastAsia="ja-JP"/>
        </w:rPr>
        <w:t xml:space="preserve"> la personne du frère de l’auteur et une fois sur la personne de l’auteur</w:t>
      </w:r>
      <w:r w:rsidRPr="006127AD">
        <w:rPr>
          <w:lang w:val="fr-FR" w:eastAsia="ja-JP"/>
        </w:rPr>
        <w:t>.</w:t>
      </w:r>
    </w:p>
  </w:footnote>
  <w:footnote w:id="9">
    <w:p w14:paraId="7F60ADB6" w14:textId="77777777" w:rsidR="00B806CA" w:rsidRPr="00C715BD" w:rsidRDefault="00B806CA" w:rsidP="00A31B91">
      <w:pPr>
        <w:pStyle w:val="Notedebasdepage"/>
        <w:rPr>
          <w:lang w:val="fr-FR" w:eastAsia="ja-JP"/>
        </w:rPr>
      </w:pPr>
      <w:r w:rsidRPr="006D704C">
        <w:rPr>
          <w:lang w:val="fr-FR"/>
        </w:rPr>
        <w:tab/>
      </w:r>
      <w:r w:rsidRPr="00A31B91">
        <w:rPr>
          <w:rStyle w:val="Appelnotedebasdep"/>
        </w:rPr>
        <w:footnoteRef/>
      </w:r>
      <w:r w:rsidRPr="00C715BD">
        <w:rPr>
          <w:lang w:val="fr-FR"/>
        </w:rPr>
        <w:tab/>
      </w:r>
      <w:r w:rsidRPr="00C715BD">
        <w:rPr>
          <w:szCs w:val="18"/>
          <w:lang w:val="fr-FR"/>
        </w:rPr>
        <w:t>L</w:t>
      </w:r>
      <w:r>
        <w:rPr>
          <w:szCs w:val="18"/>
          <w:lang w:val="fr-FR"/>
        </w:rPr>
        <w:t>’</w:t>
      </w:r>
      <w:r w:rsidRPr="00C715BD">
        <w:rPr>
          <w:szCs w:val="18"/>
          <w:lang w:val="fr-FR"/>
        </w:rPr>
        <w:t xml:space="preserve">auteur </w:t>
      </w:r>
      <w:r>
        <w:rPr>
          <w:szCs w:val="18"/>
          <w:lang w:val="fr-FR"/>
        </w:rPr>
        <w:t>croit</w:t>
      </w:r>
      <w:r w:rsidRPr="00C715BD">
        <w:rPr>
          <w:szCs w:val="18"/>
          <w:lang w:val="fr-FR"/>
        </w:rPr>
        <w:t xml:space="preserve"> que ses parents ont fui en Afghanistan, comme ils l</w:t>
      </w:r>
      <w:r>
        <w:rPr>
          <w:szCs w:val="18"/>
          <w:lang w:val="fr-FR"/>
        </w:rPr>
        <w:t>’</w:t>
      </w:r>
      <w:r w:rsidRPr="00C715BD">
        <w:rPr>
          <w:szCs w:val="18"/>
          <w:lang w:val="fr-FR"/>
        </w:rPr>
        <w:t>av</w:t>
      </w:r>
      <w:r>
        <w:rPr>
          <w:szCs w:val="18"/>
          <w:lang w:val="fr-FR"/>
        </w:rPr>
        <w:t>aient dit, pour que le père de l’auteur échappe à sa peine d’emprisonnement</w:t>
      </w:r>
      <w:r w:rsidRPr="006127AD">
        <w:rPr>
          <w:szCs w:val="18"/>
          <w:lang w:val="fr-FR"/>
        </w:rPr>
        <w:t>.</w:t>
      </w:r>
      <w:r>
        <w:rPr>
          <w:sz w:val="20"/>
          <w:lang w:val="fr-FR"/>
        </w:rPr>
        <w:t xml:space="preserve"> </w:t>
      </w:r>
      <w:r>
        <w:rPr>
          <w:szCs w:val="18"/>
          <w:lang w:val="fr-FR"/>
        </w:rPr>
        <w:t>L</w:t>
      </w:r>
      <w:r w:rsidRPr="002976DA">
        <w:rPr>
          <w:szCs w:val="18"/>
          <w:lang w:val="fr-FR"/>
        </w:rPr>
        <w:t xml:space="preserve">es informations figurant au dossier ne </w:t>
      </w:r>
      <w:r>
        <w:rPr>
          <w:szCs w:val="18"/>
          <w:lang w:val="fr-FR"/>
        </w:rPr>
        <w:t>permettent</w:t>
      </w:r>
      <w:r w:rsidRPr="002976DA">
        <w:rPr>
          <w:szCs w:val="18"/>
          <w:lang w:val="fr-FR"/>
        </w:rPr>
        <w:t xml:space="preserve"> pas vraiment </w:t>
      </w:r>
      <w:r>
        <w:rPr>
          <w:szCs w:val="18"/>
          <w:lang w:val="fr-FR"/>
        </w:rPr>
        <w:t xml:space="preserve">de savoir </w:t>
      </w:r>
      <w:r w:rsidRPr="002976DA">
        <w:rPr>
          <w:szCs w:val="18"/>
          <w:lang w:val="fr-FR"/>
        </w:rPr>
        <w:t>où se trouvent actuellement les parents de l</w:t>
      </w:r>
      <w:r>
        <w:rPr>
          <w:szCs w:val="18"/>
          <w:lang w:val="fr-FR"/>
        </w:rPr>
        <w:t>’</w:t>
      </w:r>
      <w:r w:rsidRPr="002976DA">
        <w:rPr>
          <w:szCs w:val="18"/>
          <w:lang w:val="fr-FR"/>
        </w:rPr>
        <w:t>auteur</w:t>
      </w:r>
      <w:r w:rsidRPr="006127AD">
        <w:rPr>
          <w:szCs w:val="18"/>
          <w:lang w:val="fr-FR"/>
        </w:rPr>
        <w:t>.</w:t>
      </w:r>
    </w:p>
  </w:footnote>
  <w:footnote w:id="10">
    <w:p w14:paraId="3AF517FA" w14:textId="07BF7620" w:rsidR="00B806CA" w:rsidRPr="00C715BD" w:rsidRDefault="00B806CA" w:rsidP="00A31B91">
      <w:pPr>
        <w:pStyle w:val="Notedebasdepage"/>
        <w:rPr>
          <w:lang w:val="fr-FR" w:eastAsia="ja-JP"/>
        </w:rPr>
      </w:pPr>
      <w:r>
        <w:rPr>
          <w:lang w:val="fr-FR"/>
        </w:rPr>
        <w:tab/>
      </w:r>
      <w:r w:rsidRPr="00A31B91">
        <w:rPr>
          <w:rStyle w:val="Appelnotedebasdep"/>
        </w:rPr>
        <w:footnoteRef/>
      </w:r>
      <w:r w:rsidRPr="00C715BD">
        <w:rPr>
          <w:lang w:val="fr-FR"/>
        </w:rPr>
        <w:tab/>
      </w:r>
      <w:r w:rsidRPr="0043553D">
        <w:rPr>
          <w:lang w:val="fr-FR"/>
        </w:rPr>
        <w:t>Voir chap</w:t>
      </w:r>
      <w:r w:rsidR="002D15AC">
        <w:rPr>
          <w:lang w:val="fr-FR"/>
        </w:rPr>
        <w:t>.</w:t>
      </w:r>
      <w:r>
        <w:rPr>
          <w:lang w:val="fr-FR"/>
        </w:rPr>
        <w:t> </w:t>
      </w:r>
      <w:r w:rsidRPr="0043553D">
        <w:rPr>
          <w:lang w:val="fr-FR"/>
        </w:rPr>
        <w:t xml:space="preserve">12 </w:t>
      </w:r>
      <w:r>
        <w:rPr>
          <w:lang w:val="fr-FR"/>
        </w:rPr>
        <w:t>(</w:t>
      </w:r>
      <w:r w:rsidRPr="0043553D">
        <w:rPr>
          <w:lang w:val="fr-FR"/>
        </w:rPr>
        <w:t>art</w:t>
      </w:r>
      <w:r w:rsidRPr="006127AD">
        <w:rPr>
          <w:lang w:val="fr-FR"/>
        </w:rPr>
        <w:t>.</w:t>
      </w:r>
      <w:r>
        <w:rPr>
          <w:lang w:val="fr-FR"/>
        </w:rPr>
        <w:t> </w:t>
      </w:r>
      <w:r w:rsidRPr="0043553D">
        <w:rPr>
          <w:lang w:val="fr-FR"/>
        </w:rPr>
        <w:t>18 et 19</w:t>
      </w:r>
      <w:r>
        <w:rPr>
          <w:lang w:val="fr-FR"/>
        </w:rPr>
        <w:t>)</w:t>
      </w:r>
      <w:r w:rsidRPr="0043553D">
        <w:rPr>
          <w:lang w:val="fr-FR"/>
        </w:rPr>
        <w:t xml:space="preserve"> de la loi sur les étrangers</w:t>
      </w:r>
    </w:p>
  </w:footnote>
  <w:footnote w:id="11">
    <w:p w14:paraId="67A5AB35" w14:textId="77777777" w:rsidR="00B806CA" w:rsidRPr="008E2DBA" w:rsidRDefault="00B806CA" w:rsidP="00A31B91">
      <w:pPr>
        <w:pStyle w:val="Notedebasdepage"/>
        <w:rPr>
          <w:lang w:val="fr-FR"/>
        </w:rPr>
      </w:pPr>
      <w:r>
        <w:tab/>
      </w:r>
      <w:r w:rsidRPr="00A31B91">
        <w:rPr>
          <w:rStyle w:val="Appelnotedebasdep"/>
        </w:rPr>
        <w:footnoteRef/>
      </w:r>
      <w:r>
        <w:tab/>
      </w:r>
      <w:r w:rsidRPr="000507CC">
        <w:rPr>
          <w:lang w:val="fr-FR"/>
        </w:rPr>
        <w:t>L</w:t>
      </w:r>
      <w:r>
        <w:rPr>
          <w:lang w:val="fr-FR"/>
        </w:rPr>
        <w:t>’</w:t>
      </w:r>
      <w:r w:rsidRPr="000507CC">
        <w:rPr>
          <w:lang w:val="fr-FR"/>
        </w:rPr>
        <w:t>Office des migrations a souligné qu</w:t>
      </w:r>
      <w:r>
        <w:rPr>
          <w:lang w:val="fr-FR"/>
        </w:rPr>
        <w:t>’</w:t>
      </w:r>
      <w:r w:rsidRPr="000507CC">
        <w:rPr>
          <w:lang w:val="fr-FR"/>
        </w:rPr>
        <w:t>une d</w:t>
      </w:r>
      <w:r>
        <w:rPr>
          <w:lang w:val="fr-FR"/>
        </w:rPr>
        <w:t>é</w:t>
      </w:r>
      <w:r w:rsidRPr="000507CC">
        <w:rPr>
          <w:lang w:val="fr-FR"/>
        </w:rPr>
        <w:t>cision d</w:t>
      </w:r>
      <w:r>
        <w:rPr>
          <w:lang w:val="fr-FR"/>
        </w:rPr>
        <w:t>’</w:t>
      </w:r>
      <w:r w:rsidRPr="000507CC">
        <w:rPr>
          <w:lang w:val="fr-FR"/>
        </w:rPr>
        <w:t>expulsion visant un mineur non accompagné ne pouvait être exécutée que si l</w:t>
      </w:r>
      <w:r>
        <w:rPr>
          <w:lang w:val="fr-FR"/>
        </w:rPr>
        <w:t>’</w:t>
      </w:r>
      <w:r w:rsidRPr="000507CC">
        <w:rPr>
          <w:lang w:val="fr-FR"/>
        </w:rPr>
        <w:t>autorité chargée de l</w:t>
      </w:r>
      <w:r>
        <w:rPr>
          <w:lang w:val="fr-FR"/>
        </w:rPr>
        <w:t>’</w:t>
      </w:r>
      <w:r w:rsidRPr="000507CC">
        <w:rPr>
          <w:lang w:val="fr-FR"/>
        </w:rPr>
        <w:t xml:space="preserve">exécuter </w:t>
      </w:r>
      <w:r>
        <w:rPr>
          <w:lang w:val="fr-FR"/>
        </w:rPr>
        <w:t>s’était assurée que l’enfant serait accueilli par un membre de sa famille, un tuteur désigné ou une organisation capable de s’occuper d’enfants</w:t>
      </w:r>
      <w:r w:rsidRPr="006127AD">
        <w:rPr>
          <w:lang w:val="fr-FR"/>
        </w:rPr>
        <w:t>.</w:t>
      </w:r>
    </w:p>
  </w:footnote>
  <w:footnote w:id="12">
    <w:p w14:paraId="59A604D7" w14:textId="77777777" w:rsidR="00B806CA" w:rsidRPr="007B21BE" w:rsidRDefault="00B806CA" w:rsidP="00A31B91">
      <w:pPr>
        <w:pStyle w:val="Notedebasdepage"/>
        <w:rPr>
          <w:lang w:eastAsia="ja-JP"/>
        </w:rPr>
      </w:pPr>
      <w:r w:rsidRPr="000507CC">
        <w:rPr>
          <w:lang w:val="fr-FR"/>
        </w:rPr>
        <w:tab/>
      </w:r>
      <w:r w:rsidRPr="00A31B91">
        <w:rPr>
          <w:rStyle w:val="Appelnotedebasdep"/>
        </w:rPr>
        <w:footnoteRef/>
      </w:r>
      <w:r w:rsidRPr="007B21BE">
        <w:tab/>
      </w:r>
      <w:r w:rsidRPr="007B21BE">
        <w:rPr>
          <w:lang w:eastAsia="ja-JP"/>
        </w:rPr>
        <w:t>Voir par</w:t>
      </w:r>
      <w:r w:rsidRPr="006127AD">
        <w:rPr>
          <w:lang w:eastAsia="ja-JP"/>
        </w:rPr>
        <w:t>.</w:t>
      </w:r>
      <w:r w:rsidRPr="007B21BE">
        <w:rPr>
          <w:lang w:eastAsia="ja-JP"/>
        </w:rPr>
        <w:t xml:space="preserve"> 2</w:t>
      </w:r>
      <w:r w:rsidRPr="006127AD">
        <w:rPr>
          <w:lang w:eastAsia="ja-JP"/>
        </w:rPr>
        <w:t>.</w:t>
      </w:r>
      <w:r w:rsidRPr="007B21BE">
        <w:rPr>
          <w:lang w:eastAsia="ja-JP"/>
        </w:rPr>
        <w:t>7</w:t>
      </w:r>
      <w:r w:rsidRPr="006127AD">
        <w:rPr>
          <w:lang w:eastAsia="ja-JP"/>
        </w:rPr>
        <w:t>.</w:t>
      </w:r>
    </w:p>
  </w:footnote>
  <w:footnote w:id="13">
    <w:p w14:paraId="51149E38" w14:textId="023EC58E" w:rsidR="00B806CA" w:rsidRPr="000507CC" w:rsidRDefault="00B806CA" w:rsidP="00A31B91">
      <w:pPr>
        <w:pStyle w:val="Notedebasdepage"/>
        <w:rPr>
          <w:lang w:val="fr-FR" w:eastAsia="ja-JP"/>
        </w:rPr>
      </w:pPr>
      <w:r w:rsidRPr="007B21BE">
        <w:tab/>
      </w:r>
      <w:r w:rsidRPr="00A31B91">
        <w:rPr>
          <w:rStyle w:val="Appelnotedebasdep"/>
        </w:rPr>
        <w:footnoteRef/>
      </w:r>
      <w:r w:rsidRPr="000507CC">
        <w:rPr>
          <w:lang w:val="fr-FR" w:eastAsia="ja-JP"/>
        </w:rPr>
        <w:tab/>
      </w:r>
      <w:r w:rsidRPr="000C7211">
        <w:rPr>
          <w:lang w:val="fr-FR" w:eastAsia="ja-JP"/>
        </w:rPr>
        <w:t>Le Tribunal</w:t>
      </w:r>
      <w:r w:rsidRPr="000507CC">
        <w:rPr>
          <w:lang w:val="fr-FR" w:eastAsia="ja-JP"/>
        </w:rPr>
        <w:t xml:space="preserve"> </w:t>
      </w:r>
      <w:r>
        <w:rPr>
          <w:lang w:val="fr-FR" w:eastAsia="ja-JP"/>
        </w:rPr>
        <w:t>souscrit à l’opinion de l’</w:t>
      </w:r>
      <w:r w:rsidRPr="000507CC">
        <w:rPr>
          <w:lang w:val="fr-FR" w:eastAsia="ja-JP"/>
        </w:rPr>
        <w:t xml:space="preserve">Office des migrations </w:t>
      </w:r>
      <w:r>
        <w:rPr>
          <w:lang w:val="fr-FR" w:eastAsia="ja-JP"/>
        </w:rPr>
        <w:t>quant à la valeur probante limitée de la lettre et fait observer que rien dans la décision de la juridiction pénale</w:t>
      </w:r>
      <w:r w:rsidRPr="000507CC">
        <w:rPr>
          <w:lang w:val="fr-FR" w:eastAsia="ja-JP"/>
        </w:rPr>
        <w:t xml:space="preserve"> </w:t>
      </w:r>
      <w:r>
        <w:rPr>
          <w:lang w:val="fr-FR" w:eastAsia="ja-JP"/>
        </w:rPr>
        <w:t>n’est susceptible de pousser quiconque à supposer que le requérant court l’un quelconque des risques visés à l’a</w:t>
      </w:r>
      <w:r w:rsidRPr="000507CC">
        <w:rPr>
          <w:lang w:val="fr-FR" w:eastAsia="ja-JP"/>
        </w:rPr>
        <w:t>rticle</w:t>
      </w:r>
      <w:r>
        <w:rPr>
          <w:lang w:val="fr-FR" w:eastAsia="ja-JP"/>
        </w:rPr>
        <w:t> </w:t>
      </w:r>
      <w:r w:rsidRPr="000507CC">
        <w:rPr>
          <w:lang w:val="fr-FR" w:eastAsia="ja-JP"/>
        </w:rPr>
        <w:t>premier du chapitre</w:t>
      </w:r>
      <w:r w:rsidR="002D15AC">
        <w:rPr>
          <w:lang w:val="fr-FR" w:eastAsia="ja-JP"/>
        </w:rPr>
        <w:t> </w:t>
      </w:r>
      <w:r w:rsidRPr="000507CC">
        <w:rPr>
          <w:lang w:val="fr-FR" w:eastAsia="ja-JP"/>
        </w:rPr>
        <w:t>12 de la loi sur les étrangers</w:t>
      </w:r>
      <w:r>
        <w:rPr>
          <w:lang w:val="fr-FR" w:eastAsia="ja-JP"/>
        </w:rPr>
        <w:t xml:space="preserve">, ou que des risques énoncés aux </w:t>
      </w:r>
      <w:r w:rsidRPr="000507CC">
        <w:rPr>
          <w:lang w:val="fr-FR" w:eastAsia="ja-JP"/>
        </w:rPr>
        <w:t>article</w:t>
      </w:r>
      <w:r>
        <w:rPr>
          <w:lang w:val="fr-FR" w:eastAsia="ja-JP"/>
        </w:rPr>
        <w:t>s</w:t>
      </w:r>
      <w:r w:rsidRPr="000507CC">
        <w:rPr>
          <w:lang w:val="fr-FR" w:eastAsia="ja-JP"/>
        </w:rPr>
        <w:t xml:space="preserve"> 2 et 3 du chapitre</w:t>
      </w:r>
      <w:r>
        <w:rPr>
          <w:lang w:val="fr-FR" w:eastAsia="ja-JP"/>
        </w:rPr>
        <w:t> </w:t>
      </w:r>
      <w:r w:rsidRPr="000507CC">
        <w:rPr>
          <w:lang w:val="fr-FR" w:eastAsia="ja-JP"/>
        </w:rPr>
        <w:t xml:space="preserve">12 de </w:t>
      </w:r>
      <w:r>
        <w:rPr>
          <w:lang w:val="fr-FR" w:eastAsia="ja-JP"/>
        </w:rPr>
        <w:t>cette</w:t>
      </w:r>
      <w:r w:rsidRPr="000507CC">
        <w:rPr>
          <w:lang w:val="fr-FR" w:eastAsia="ja-JP"/>
        </w:rPr>
        <w:t xml:space="preserve"> loi</w:t>
      </w:r>
      <w:r>
        <w:rPr>
          <w:lang w:val="fr-FR" w:eastAsia="ja-JP"/>
        </w:rPr>
        <w:t xml:space="preserve"> existent</w:t>
      </w:r>
      <w:r w:rsidRPr="006127AD">
        <w:rPr>
          <w:lang w:val="fr-FR" w:eastAsia="ja-JP"/>
        </w:rPr>
        <w:t>.</w:t>
      </w:r>
    </w:p>
  </w:footnote>
  <w:footnote w:id="14">
    <w:p w14:paraId="1F06BCB0" w14:textId="77777777" w:rsidR="00B806CA" w:rsidRPr="00B90FC5" w:rsidRDefault="00B806CA" w:rsidP="00A31B91">
      <w:pPr>
        <w:pStyle w:val="Notedebasdepage"/>
        <w:rPr>
          <w:szCs w:val="18"/>
          <w:lang w:val="fr-FR" w:eastAsia="ja-JP"/>
        </w:rPr>
      </w:pPr>
      <w:r w:rsidRPr="000507CC">
        <w:rPr>
          <w:lang w:val="fr-FR"/>
        </w:rPr>
        <w:tab/>
      </w:r>
      <w:r w:rsidRPr="00A31B91">
        <w:rPr>
          <w:rStyle w:val="Appelnotedebasdep"/>
        </w:rPr>
        <w:footnoteRef/>
      </w:r>
      <w:r w:rsidRPr="00B90FC5">
        <w:rPr>
          <w:lang w:val="fr-FR"/>
        </w:rPr>
        <w:tab/>
      </w:r>
      <w:r w:rsidRPr="00B90FC5">
        <w:rPr>
          <w:lang w:val="fr-FR" w:eastAsia="ja-JP"/>
        </w:rPr>
        <w:t>Voir par</w:t>
      </w:r>
      <w:r w:rsidRPr="006127AD">
        <w:rPr>
          <w:lang w:val="fr-FR" w:eastAsia="ja-JP"/>
        </w:rPr>
        <w:t>.</w:t>
      </w:r>
      <w:r w:rsidRPr="00B90FC5">
        <w:rPr>
          <w:lang w:val="fr-FR" w:eastAsia="ja-JP"/>
        </w:rPr>
        <w:t xml:space="preserve"> 4</w:t>
      </w:r>
      <w:r w:rsidRPr="006127AD">
        <w:rPr>
          <w:lang w:val="fr-FR" w:eastAsia="ja-JP"/>
        </w:rPr>
        <w:t>.</w:t>
      </w:r>
      <w:r w:rsidRPr="00B90FC5">
        <w:rPr>
          <w:lang w:val="fr-FR" w:eastAsia="ja-JP"/>
        </w:rPr>
        <w:t>1</w:t>
      </w:r>
      <w:r>
        <w:rPr>
          <w:lang w:val="fr-FR" w:eastAsia="ja-JP"/>
        </w:rPr>
        <w:t>1.</w:t>
      </w:r>
    </w:p>
  </w:footnote>
  <w:footnote w:id="15">
    <w:p w14:paraId="60816674" w14:textId="77777777" w:rsidR="00B806CA" w:rsidRPr="00B90FC5" w:rsidRDefault="00B806CA" w:rsidP="00A31B91">
      <w:pPr>
        <w:pStyle w:val="Notedebasdepage"/>
        <w:rPr>
          <w:lang w:val="fr-FR" w:eastAsia="ja-JP"/>
        </w:rPr>
      </w:pPr>
      <w:r w:rsidRPr="00B90FC5">
        <w:rPr>
          <w:lang w:val="fr-FR" w:eastAsia="ja-JP"/>
        </w:rPr>
        <w:tab/>
      </w:r>
      <w:r w:rsidRPr="00A31B91">
        <w:rPr>
          <w:rStyle w:val="Appelnotedebasdep"/>
        </w:rPr>
        <w:footnoteRef/>
      </w:r>
      <w:r w:rsidRPr="00B90FC5">
        <w:rPr>
          <w:lang w:val="fr-FR"/>
        </w:rPr>
        <w:tab/>
      </w:r>
      <w:r w:rsidRPr="006060F5">
        <w:rPr>
          <w:lang w:val="fr-FR" w:eastAsia="ja-JP"/>
        </w:rPr>
        <w:t>L</w:t>
      </w:r>
      <w:r>
        <w:rPr>
          <w:lang w:val="fr-FR" w:eastAsia="ja-JP"/>
        </w:rPr>
        <w:t>’</w:t>
      </w:r>
      <w:r w:rsidRPr="006060F5">
        <w:rPr>
          <w:lang w:val="fr-FR" w:eastAsia="ja-JP"/>
        </w:rPr>
        <w:t>auteur s</w:t>
      </w:r>
      <w:r>
        <w:rPr>
          <w:lang w:val="fr-FR" w:eastAsia="ja-JP"/>
        </w:rPr>
        <w:t>’</w:t>
      </w:r>
      <w:r w:rsidRPr="006060F5">
        <w:rPr>
          <w:lang w:val="fr-FR" w:eastAsia="ja-JP"/>
        </w:rPr>
        <w:t>est vu infliger sommairement une amende po</w:t>
      </w:r>
      <w:r>
        <w:rPr>
          <w:lang w:val="fr-FR" w:eastAsia="ja-JP"/>
        </w:rPr>
        <w:t>ur cette infraction</w:t>
      </w:r>
      <w:r w:rsidRPr="006127AD">
        <w:rPr>
          <w:lang w:val="fr-FR" w:eastAsia="ja-JP"/>
        </w:rPr>
        <w:t>.</w:t>
      </w:r>
      <w:r w:rsidRPr="006060F5">
        <w:rPr>
          <w:lang w:val="fr-FR" w:eastAsia="ja-JP"/>
        </w:rPr>
        <w:t xml:space="preserve"> </w:t>
      </w:r>
      <w:r w:rsidRPr="00B90FC5">
        <w:rPr>
          <w:lang w:val="fr-FR" w:eastAsia="ja-JP"/>
        </w:rPr>
        <w:t>Il n</w:t>
      </w:r>
      <w:r>
        <w:rPr>
          <w:lang w:val="fr-FR" w:eastAsia="ja-JP"/>
        </w:rPr>
        <w:t>’</w:t>
      </w:r>
      <w:r w:rsidRPr="00B90FC5">
        <w:rPr>
          <w:lang w:val="fr-FR" w:eastAsia="ja-JP"/>
        </w:rPr>
        <w:t>a été reconnu coupable d</w:t>
      </w:r>
      <w:r>
        <w:rPr>
          <w:lang w:val="fr-FR" w:eastAsia="ja-JP"/>
        </w:rPr>
        <w:t>’</w:t>
      </w:r>
      <w:r w:rsidRPr="00B90FC5">
        <w:rPr>
          <w:lang w:val="fr-FR" w:eastAsia="ja-JP"/>
        </w:rPr>
        <w:t>aucune autre infraction en Suède</w:t>
      </w:r>
      <w:r w:rsidRPr="006127AD">
        <w:rPr>
          <w:lang w:val="fr-FR" w:eastAsia="ja-JP"/>
        </w:rPr>
        <w:t>.</w:t>
      </w:r>
    </w:p>
  </w:footnote>
  <w:footnote w:id="16">
    <w:p w14:paraId="5F446B05" w14:textId="77777777" w:rsidR="00B806CA" w:rsidRPr="005B1AF3" w:rsidRDefault="00B806CA" w:rsidP="00A31B91">
      <w:pPr>
        <w:pStyle w:val="Notedebasdepage"/>
        <w:rPr>
          <w:lang w:val="fr-FR" w:eastAsia="ja-JP"/>
        </w:rPr>
      </w:pPr>
      <w:r w:rsidRPr="0043553D">
        <w:rPr>
          <w:lang w:val="fr-FR" w:eastAsia="ja-JP"/>
        </w:rPr>
        <w:tab/>
      </w:r>
      <w:r w:rsidRPr="00417698">
        <w:rPr>
          <w:rStyle w:val="Appelnotedebasdep"/>
        </w:rPr>
        <w:footnoteRef/>
      </w:r>
      <w:r w:rsidRPr="00417698">
        <w:rPr>
          <w:lang w:val="fr-FR"/>
        </w:rPr>
        <w:tab/>
      </w:r>
      <w:r w:rsidRPr="00417698">
        <w:rPr>
          <w:lang w:val="fr-FR" w:eastAsia="ja-JP"/>
        </w:rPr>
        <w:t>L’auteur explique qu’</w:t>
      </w:r>
      <w:r w:rsidRPr="00307C62">
        <w:rPr>
          <w:lang w:val="fr-FR" w:eastAsia="ja-JP"/>
        </w:rPr>
        <w:t>en 2016, il a commencé à sortir avec une chrétienne, qui l</w:t>
      </w:r>
      <w:r>
        <w:rPr>
          <w:lang w:val="fr-FR" w:eastAsia="ja-JP"/>
        </w:rPr>
        <w:t>’</w:t>
      </w:r>
      <w:r w:rsidRPr="00307C62">
        <w:rPr>
          <w:lang w:val="fr-FR" w:eastAsia="ja-JP"/>
        </w:rPr>
        <w:t>a emmené à de nombreuses reprises</w:t>
      </w:r>
      <w:r>
        <w:rPr>
          <w:lang w:val="fr-FR" w:eastAsia="ja-JP"/>
        </w:rPr>
        <w:t xml:space="preserve"> </w:t>
      </w:r>
      <w:r w:rsidRPr="00307C62">
        <w:rPr>
          <w:lang w:val="fr-FR" w:eastAsia="ja-JP"/>
        </w:rPr>
        <w:t>à l</w:t>
      </w:r>
      <w:r>
        <w:rPr>
          <w:lang w:val="fr-FR" w:eastAsia="ja-JP"/>
        </w:rPr>
        <w:t>’</w:t>
      </w:r>
      <w:r w:rsidRPr="00307C62">
        <w:rPr>
          <w:lang w:val="fr-FR" w:eastAsia="ja-JP"/>
        </w:rPr>
        <w:t>église,</w:t>
      </w:r>
      <w:r>
        <w:rPr>
          <w:lang w:val="fr-FR" w:eastAsia="ja-JP"/>
        </w:rPr>
        <w:t xml:space="preserve"> où il se sentait en paix et en communion avec Jésus</w:t>
      </w:r>
      <w:r w:rsidRPr="006127AD">
        <w:rPr>
          <w:lang w:val="fr-FR" w:eastAsia="ja-JP"/>
        </w:rPr>
        <w:t>.</w:t>
      </w:r>
      <w:r w:rsidRPr="00307C62">
        <w:rPr>
          <w:lang w:val="fr-FR" w:eastAsia="ja-JP"/>
        </w:rPr>
        <w:t xml:space="preserve"> </w:t>
      </w:r>
      <w:r>
        <w:rPr>
          <w:lang w:val="fr-FR" w:eastAsia="ja-JP"/>
        </w:rPr>
        <w:t>Il</w:t>
      </w:r>
      <w:r w:rsidRPr="00307C62">
        <w:rPr>
          <w:lang w:val="fr-FR" w:eastAsia="ja-JP"/>
        </w:rPr>
        <w:t xml:space="preserve"> a commencé à </w:t>
      </w:r>
      <w:r>
        <w:rPr>
          <w:lang w:val="fr-FR" w:eastAsia="ja-JP"/>
        </w:rPr>
        <w:t>penser que l’islam provoquait des guerres ;</w:t>
      </w:r>
      <w:r w:rsidRPr="00307C62">
        <w:rPr>
          <w:lang w:val="fr-FR" w:eastAsia="ja-JP"/>
        </w:rPr>
        <w:t xml:space="preserve"> dans le même</w:t>
      </w:r>
      <w:r>
        <w:rPr>
          <w:lang w:val="fr-FR" w:eastAsia="ja-JP"/>
        </w:rPr>
        <w:t xml:space="preserve"> temps</w:t>
      </w:r>
      <w:r w:rsidRPr="00307C62">
        <w:rPr>
          <w:lang w:val="fr-FR" w:eastAsia="ja-JP"/>
        </w:rPr>
        <w:t>, il était touché par les messages d</w:t>
      </w:r>
      <w:r>
        <w:rPr>
          <w:lang w:val="fr-FR" w:eastAsia="ja-JP"/>
        </w:rPr>
        <w:t>’</w:t>
      </w:r>
      <w:r w:rsidRPr="00307C62">
        <w:rPr>
          <w:lang w:val="fr-FR" w:eastAsia="ja-JP"/>
        </w:rPr>
        <w:t xml:space="preserve">amour et de pardon </w:t>
      </w:r>
      <w:r>
        <w:rPr>
          <w:lang w:val="fr-FR" w:eastAsia="ja-JP"/>
        </w:rPr>
        <w:t>de l’Évangile</w:t>
      </w:r>
      <w:r w:rsidRPr="006127AD">
        <w:rPr>
          <w:lang w:val="fr-FR" w:eastAsia="ja-JP"/>
        </w:rPr>
        <w:t>.</w:t>
      </w:r>
      <w:r w:rsidRPr="00307C62">
        <w:rPr>
          <w:lang w:val="fr-FR" w:eastAsia="ja-JP"/>
        </w:rPr>
        <w:t xml:space="preserve"> Il dit également associer l</w:t>
      </w:r>
      <w:r>
        <w:rPr>
          <w:lang w:val="fr-FR" w:eastAsia="ja-JP"/>
        </w:rPr>
        <w:t>’</w:t>
      </w:r>
      <w:r w:rsidRPr="00307C62">
        <w:rPr>
          <w:lang w:val="fr-FR" w:eastAsia="ja-JP"/>
        </w:rPr>
        <w:t xml:space="preserve">islam à son père maltraitant, </w:t>
      </w:r>
      <w:r>
        <w:rPr>
          <w:lang w:val="fr-FR" w:eastAsia="ja-JP"/>
        </w:rPr>
        <w:t>dans la mesure où il craignait Allah, dieu cruel comme son père</w:t>
      </w:r>
      <w:r w:rsidRPr="006127AD">
        <w:rPr>
          <w:lang w:val="fr-FR" w:eastAsia="ja-JP"/>
        </w:rPr>
        <w:t>.</w:t>
      </w:r>
      <w:r w:rsidRPr="00307C62">
        <w:rPr>
          <w:lang w:val="fr-FR" w:eastAsia="ja-JP"/>
        </w:rPr>
        <w:t xml:space="preserve"> </w:t>
      </w:r>
      <w:r w:rsidRPr="005B1AF3">
        <w:rPr>
          <w:lang w:val="fr-FR" w:eastAsia="ja-JP"/>
        </w:rPr>
        <w:t>Il explique qu</w:t>
      </w:r>
      <w:r>
        <w:rPr>
          <w:lang w:val="fr-FR" w:eastAsia="ja-JP"/>
        </w:rPr>
        <w:t>’</w:t>
      </w:r>
      <w:r w:rsidRPr="005B1AF3">
        <w:rPr>
          <w:lang w:val="fr-FR" w:eastAsia="ja-JP"/>
        </w:rPr>
        <w:t xml:space="preserve">au début, il ne voulait pas se faire baptiser de peur que </w:t>
      </w:r>
      <w:r>
        <w:rPr>
          <w:lang w:val="fr-FR" w:eastAsia="ja-JP"/>
        </w:rPr>
        <w:t>ses parents l’apprennent ; ce n’est que lorsque la police l’a informé que ses parents avaient quitté la Suède qu’il s’est senti assez en sécurité pour pouvoir être baptisé</w:t>
      </w:r>
      <w:r w:rsidRPr="006127AD">
        <w:rPr>
          <w:lang w:val="fr-FR" w:eastAsia="ja-JP"/>
        </w:rPr>
        <w:t>.</w:t>
      </w:r>
    </w:p>
  </w:footnote>
  <w:footnote w:id="17">
    <w:p w14:paraId="5ECA9AD2" w14:textId="77777777" w:rsidR="00B806CA" w:rsidRPr="00141E82" w:rsidRDefault="00B806CA" w:rsidP="00A31B91">
      <w:pPr>
        <w:pStyle w:val="Notedebasdepage"/>
        <w:rPr>
          <w:lang w:val="fr-FR" w:eastAsia="ja-JP"/>
        </w:rPr>
      </w:pPr>
      <w:r w:rsidRPr="005B1AF3">
        <w:rPr>
          <w:lang w:val="fr-FR"/>
        </w:rPr>
        <w:tab/>
      </w:r>
      <w:r w:rsidRPr="00A31B91">
        <w:rPr>
          <w:rStyle w:val="Appelnotedebasdep"/>
        </w:rPr>
        <w:footnoteRef/>
      </w:r>
      <w:r w:rsidRPr="00141E82">
        <w:rPr>
          <w:lang w:val="fr-FR"/>
        </w:rPr>
        <w:tab/>
      </w:r>
      <w:r>
        <w:rPr>
          <w:lang w:val="fr-FR" w:eastAsia="ja-JP"/>
        </w:rPr>
        <w:t>La question de sa conversion au christianisme n’a donné lieu à a</w:t>
      </w:r>
      <w:r w:rsidRPr="00141E82">
        <w:rPr>
          <w:lang w:val="fr-FR" w:eastAsia="ja-JP"/>
        </w:rPr>
        <w:t>ucune audience</w:t>
      </w:r>
      <w:r w:rsidRPr="006127AD">
        <w:rPr>
          <w:lang w:val="fr-FR" w:eastAsia="ja-JP"/>
        </w:rPr>
        <w:t>.</w:t>
      </w:r>
      <w:r w:rsidRPr="00141E82">
        <w:rPr>
          <w:lang w:val="fr-FR" w:eastAsia="ja-JP"/>
        </w:rPr>
        <w:t xml:space="preserve"> </w:t>
      </w:r>
    </w:p>
  </w:footnote>
  <w:footnote w:id="18">
    <w:p w14:paraId="1DA25BBC" w14:textId="77777777" w:rsidR="00B806CA" w:rsidRPr="002C2620" w:rsidRDefault="00B806CA" w:rsidP="00A31B91">
      <w:pPr>
        <w:pStyle w:val="Notedebasdepage"/>
        <w:rPr>
          <w:lang w:val="fr-FR" w:eastAsia="ja-JP"/>
        </w:rPr>
      </w:pPr>
      <w:r w:rsidRPr="00141E82">
        <w:rPr>
          <w:lang w:val="fr-FR"/>
        </w:rPr>
        <w:tab/>
      </w:r>
      <w:r w:rsidRPr="00A31B91">
        <w:rPr>
          <w:rStyle w:val="Appelnotedebasdep"/>
        </w:rPr>
        <w:footnoteRef/>
      </w:r>
      <w:r w:rsidRPr="00141E82">
        <w:rPr>
          <w:lang w:val="fr-FR"/>
        </w:rPr>
        <w:tab/>
      </w:r>
      <w:r>
        <w:rPr>
          <w:lang w:val="fr-FR" w:eastAsia="ja-JP"/>
        </w:rPr>
        <w:t>L</w:t>
      </w:r>
      <w:r w:rsidRPr="00141E82">
        <w:rPr>
          <w:lang w:val="fr-FR" w:eastAsia="ja-JP"/>
        </w:rPr>
        <w:t>e Tribunal administratif de l</w:t>
      </w:r>
      <w:r>
        <w:rPr>
          <w:lang w:val="fr-FR" w:eastAsia="ja-JP"/>
        </w:rPr>
        <w:t>’</w:t>
      </w:r>
      <w:r w:rsidRPr="00141E82">
        <w:rPr>
          <w:lang w:val="fr-FR" w:eastAsia="ja-JP"/>
        </w:rPr>
        <w:t xml:space="preserve">immigration </w:t>
      </w:r>
      <w:r>
        <w:rPr>
          <w:lang w:val="fr-FR" w:eastAsia="ja-JP"/>
        </w:rPr>
        <w:t>s’est rallié au raisonnement de l’Office des migrations et</w:t>
      </w:r>
      <w:r w:rsidRPr="002C2620">
        <w:rPr>
          <w:lang w:val="fr-FR" w:eastAsia="ja-JP"/>
        </w:rPr>
        <w:t xml:space="preserve"> a également not</w:t>
      </w:r>
      <w:r>
        <w:rPr>
          <w:lang w:val="fr-FR" w:eastAsia="ja-JP"/>
        </w:rPr>
        <w:t>é</w:t>
      </w:r>
      <w:r w:rsidRPr="002C2620">
        <w:rPr>
          <w:lang w:val="fr-FR" w:eastAsia="ja-JP"/>
        </w:rPr>
        <w:t xml:space="preserve"> que le jugement de cond</w:t>
      </w:r>
      <w:r>
        <w:rPr>
          <w:lang w:val="fr-FR" w:eastAsia="ja-JP"/>
        </w:rPr>
        <w:t>a</w:t>
      </w:r>
      <w:r w:rsidRPr="002C2620">
        <w:rPr>
          <w:lang w:val="fr-FR" w:eastAsia="ja-JP"/>
        </w:rPr>
        <w:t>mnation rendu contre le père de l</w:t>
      </w:r>
      <w:r>
        <w:rPr>
          <w:lang w:val="fr-FR" w:eastAsia="ja-JP"/>
        </w:rPr>
        <w:t>’</w:t>
      </w:r>
      <w:r w:rsidRPr="002C2620">
        <w:rPr>
          <w:lang w:val="fr-FR" w:eastAsia="ja-JP"/>
        </w:rPr>
        <w:t>auteur ne</w:t>
      </w:r>
      <w:r>
        <w:rPr>
          <w:lang w:val="fr-FR" w:eastAsia="ja-JP"/>
        </w:rPr>
        <w:t xml:space="preserve"> précisait pas ce qui avait motivé les violences infligées ; ce document ne permettait donc pas d’étayer les dires de l’auteur selon lesquels son père l’avait menacé pour des raisons religieuses</w:t>
      </w:r>
      <w:r w:rsidRPr="006127AD">
        <w:rPr>
          <w:lang w:val="fr-FR" w:eastAsia="ja-JP"/>
        </w:rPr>
        <w:t>.</w:t>
      </w:r>
      <w:r w:rsidRPr="002C2620">
        <w:rPr>
          <w:lang w:val="fr-FR" w:eastAsia="ja-JP"/>
        </w:rPr>
        <w:t xml:space="preserve"> Le Tribunal a également considéré que la lettre de menace </w:t>
      </w:r>
      <w:r>
        <w:rPr>
          <w:lang w:val="fr-FR" w:eastAsia="ja-JP"/>
        </w:rPr>
        <w:t>adressée à l’auteur par son père ne constituait pas un élément nouveau, puisqu’elle avait déjà été examinée dans le cadre de la procédure précédente</w:t>
      </w:r>
      <w:r w:rsidRPr="006127AD">
        <w:rPr>
          <w:lang w:val="fr-FR" w:eastAsia="ja-JP"/>
        </w:rPr>
        <w:t>.</w:t>
      </w:r>
    </w:p>
  </w:footnote>
  <w:footnote w:id="19">
    <w:p w14:paraId="78A5EEEB" w14:textId="77777777" w:rsidR="00B806CA" w:rsidRPr="008227C6" w:rsidRDefault="00B806CA" w:rsidP="00A31B91">
      <w:pPr>
        <w:pStyle w:val="Notedebasdepage"/>
        <w:rPr>
          <w:rFonts w:ascii="Times" w:hAnsi="Times"/>
          <w:lang w:val="fr-FR"/>
        </w:rPr>
      </w:pPr>
      <w:r w:rsidRPr="002C2620">
        <w:rPr>
          <w:rFonts w:ascii="Times" w:hAnsi="Times"/>
          <w:lang w:val="fr-FR"/>
        </w:rPr>
        <w:tab/>
      </w:r>
      <w:r w:rsidRPr="00A31B91">
        <w:rPr>
          <w:rStyle w:val="Appelnotedebasdep"/>
        </w:rPr>
        <w:footnoteRef/>
      </w:r>
      <w:r w:rsidRPr="002C2620">
        <w:rPr>
          <w:rFonts w:ascii="Times" w:hAnsi="Times"/>
          <w:lang w:val="fr-FR"/>
        </w:rPr>
        <w:tab/>
      </w:r>
      <w:r w:rsidRPr="001B75A1">
        <w:rPr>
          <w:rFonts w:ascii="Times" w:hAnsi="Times"/>
          <w:lang w:val="fr-FR"/>
        </w:rPr>
        <w:t>L</w:t>
      </w:r>
      <w:r>
        <w:rPr>
          <w:rFonts w:ascii="Times" w:hAnsi="Times"/>
          <w:lang w:val="fr-FR"/>
        </w:rPr>
        <w:t>’</w:t>
      </w:r>
      <w:r w:rsidRPr="001B75A1">
        <w:rPr>
          <w:rFonts w:ascii="Times" w:hAnsi="Times"/>
          <w:lang w:val="fr-FR"/>
        </w:rPr>
        <w:t>auteur</w:t>
      </w:r>
      <w:r w:rsidRPr="002C2620">
        <w:rPr>
          <w:rFonts w:ascii="Times" w:hAnsi="Times"/>
          <w:lang w:val="fr-FR"/>
        </w:rPr>
        <w:t xml:space="preserve"> renvoie à des rapports </w:t>
      </w:r>
      <w:r>
        <w:rPr>
          <w:rFonts w:ascii="Times" w:hAnsi="Times"/>
          <w:lang w:val="fr-FR"/>
        </w:rPr>
        <w:t>sur l’Afghanistan</w:t>
      </w:r>
      <w:r w:rsidRPr="002C2620">
        <w:rPr>
          <w:rFonts w:ascii="Times" w:hAnsi="Times"/>
          <w:lang w:val="fr-FR"/>
        </w:rPr>
        <w:t xml:space="preserve"> dont il re</w:t>
      </w:r>
      <w:r>
        <w:rPr>
          <w:rFonts w:ascii="Times" w:hAnsi="Times"/>
          <w:lang w:val="fr-FR"/>
        </w:rPr>
        <w:t>s</w:t>
      </w:r>
      <w:r w:rsidRPr="002C2620">
        <w:rPr>
          <w:rFonts w:ascii="Times" w:hAnsi="Times"/>
          <w:lang w:val="fr-FR"/>
        </w:rPr>
        <w:t>sort qu</w:t>
      </w:r>
      <w:r>
        <w:rPr>
          <w:rFonts w:ascii="Times" w:hAnsi="Times"/>
          <w:lang w:val="fr-FR"/>
        </w:rPr>
        <w:t>e, dans ce pays, i</w:t>
      </w:r>
      <w:r w:rsidRPr="002C2620">
        <w:rPr>
          <w:rFonts w:ascii="Times" w:hAnsi="Times"/>
          <w:lang w:val="fr-FR"/>
        </w:rPr>
        <w:t xml:space="preserve">l est impossible de </w:t>
      </w:r>
      <w:r>
        <w:rPr>
          <w:rFonts w:ascii="Times" w:hAnsi="Times"/>
          <w:lang w:val="fr-FR"/>
        </w:rPr>
        <w:t>vivre ouvertement en tant que chrétien converti</w:t>
      </w:r>
      <w:r w:rsidRPr="006127AD">
        <w:rPr>
          <w:rFonts w:ascii="Times" w:hAnsi="Times"/>
          <w:lang w:val="fr-FR"/>
        </w:rPr>
        <w:t>.</w:t>
      </w:r>
      <w:r w:rsidRPr="002C2620">
        <w:rPr>
          <w:rFonts w:ascii="Times" w:hAnsi="Times"/>
          <w:lang w:val="fr-FR"/>
        </w:rPr>
        <w:t xml:space="preserve"> Il fait observer</w:t>
      </w:r>
      <w:r>
        <w:rPr>
          <w:rFonts w:ascii="Times" w:hAnsi="Times"/>
          <w:lang w:val="fr-FR"/>
        </w:rPr>
        <w:t xml:space="preserve"> que certaines personnes en Afghanistan sont au courant de sa conversion</w:t>
      </w:r>
      <w:r w:rsidRPr="006127AD">
        <w:rPr>
          <w:rFonts w:ascii="Times" w:hAnsi="Times"/>
          <w:lang w:val="fr-FR"/>
        </w:rPr>
        <w:t>.</w:t>
      </w:r>
    </w:p>
  </w:footnote>
  <w:footnote w:id="20">
    <w:p w14:paraId="10CBB359" w14:textId="77777777" w:rsidR="00B806CA" w:rsidRPr="0085387E" w:rsidRDefault="00B806CA" w:rsidP="00A31B91">
      <w:pPr>
        <w:pStyle w:val="Notedebasdepage"/>
        <w:rPr>
          <w:rFonts w:ascii="Times" w:hAnsi="Times"/>
          <w:lang w:val="fr-FR"/>
        </w:rPr>
      </w:pPr>
      <w:r w:rsidRPr="008227C6">
        <w:rPr>
          <w:rFonts w:ascii="Times" w:hAnsi="Times"/>
          <w:lang w:val="fr-FR"/>
        </w:rPr>
        <w:tab/>
      </w:r>
      <w:r w:rsidRPr="00A31B91">
        <w:rPr>
          <w:rStyle w:val="Appelnotedebasdep"/>
        </w:rPr>
        <w:footnoteRef/>
      </w:r>
      <w:r w:rsidRPr="008227C6">
        <w:rPr>
          <w:rFonts w:ascii="Times" w:hAnsi="Times"/>
          <w:lang w:val="fr-FR"/>
        </w:rPr>
        <w:tab/>
        <w:t>L</w:t>
      </w:r>
      <w:r>
        <w:rPr>
          <w:rFonts w:ascii="Times" w:hAnsi="Times"/>
          <w:lang w:val="fr-FR"/>
        </w:rPr>
        <w:t>’</w:t>
      </w:r>
      <w:r w:rsidRPr="008227C6">
        <w:rPr>
          <w:rFonts w:ascii="Times" w:hAnsi="Times"/>
          <w:lang w:val="fr-FR"/>
        </w:rPr>
        <w:t>auteur renvoi</w:t>
      </w:r>
      <w:r>
        <w:rPr>
          <w:rFonts w:ascii="Times" w:hAnsi="Times"/>
          <w:lang w:val="fr-FR"/>
        </w:rPr>
        <w:t>e</w:t>
      </w:r>
      <w:r w:rsidRPr="008227C6">
        <w:rPr>
          <w:rFonts w:ascii="Times" w:hAnsi="Times"/>
          <w:lang w:val="fr-FR"/>
        </w:rPr>
        <w:t xml:space="preserve"> au rapport de Landinfo (cen</w:t>
      </w:r>
      <w:r>
        <w:rPr>
          <w:rFonts w:ascii="Times" w:hAnsi="Times"/>
          <w:lang w:val="fr-FR"/>
        </w:rPr>
        <w:t xml:space="preserve">tre d’information sur les pays d’origine) </w:t>
      </w:r>
      <w:r w:rsidRPr="008227C6">
        <w:rPr>
          <w:rFonts w:ascii="Times" w:hAnsi="Times"/>
          <w:lang w:val="fr-FR"/>
        </w:rPr>
        <w:t xml:space="preserve">intitulé </w:t>
      </w:r>
      <w:r>
        <w:rPr>
          <w:rFonts w:ascii="Times" w:hAnsi="Times"/>
          <w:lang w:val="fr-FR"/>
        </w:rPr>
        <w:t>« </w:t>
      </w:r>
      <w:r w:rsidRPr="008227C6">
        <w:rPr>
          <w:rFonts w:ascii="Times" w:hAnsi="Times"/>
          <w:lang w:val="fr-FR"/>
        </w:rPr>
        <w:t>Afghanistan: Blood feuds, traditional law (pashtunwali) and traditional conflict resolution</w:t>
      </w:r>
      <w:r>
        <w:rPr>
          <w:rFonts w:ascii="Times" w:hAnsi="Times"/>
          <w:lang w:val="fr-FR"/>
        </w:rPr>
        <w:t> » (</w:t>
      </w:r>
      <w:r w:rsidRPr="008227C6">
        <w:rPr>
          <w:rFonts w:ascii="Times" w:hAnsi="Times"/>
          <w:lang w:val="fr-FR"/>
        </w:rPr>
        <w:t>2011</w:t>
      </w:r>
      <w:r>
        <w:rPr>
          <w:rFonts w:ascii="Times" w:hAnsi="Times"/>
          <w:lang w:val="fr-FR"/>
        </w:rPr>
        <w:t>)</w:t>
      </w:r>
      <w:r w:rsidRPr="008227C6">
        <w:rPr>
          <w:rFonts w:ascii="Times" w:hAnsi="Times"/>
          <w:lang w:val="fr-FR"/>
        </w:rPr>
        <w:t xml:space="preserve">, </w:t>
      </w:r>
      <w:r>
        <w:rPr>
          <w:rFonts w:ascii="Times" w:hAnsi="Times"/>
          <w:lang w:val="fr-FR"/>
        </w:rPr>
        <w:t>qui explique la place centrale qu’occupent l’honneur et la vengeance dans la culture afghane</w:t>
      </w:r>
      <w:r w:rsidRPr="006127AD">
        <w:rPr>
          <w:rFonts w:ascii="Times" w:hAnsi="Times"/>
          <w:lang w:val="fr-FR"/>
        </w:rPr>
        <w:t>.</w:t>
      </w:r>
      <w:r w:rsidRPr="008227C6">
        <w:rPr>
          <w:rFonts w:ascii="Times" w:hAnsi="Times"/>
          <w:lang w:val="fr-FR"/>
        </w:rPr>
        <w:t xml:space="preserve"> </w:t>
      </w:r>
      <w:r>
        <w:rPr>
          <w:rFonts w:ascii="Times" w:hAnsi="Times"/>
          <w:lang w:val="fr-FR"/>
        </w:rPr>
        <w:t xml:space="preserve">On peut y lire </w:t>
      </w:r>
      <w:r w:rsidRPr="0085387E">
        <w:rPr>
          <w:rFonts w:ascii="Times" w:hAnsi="Times"/>
          <w:lang w:val="fr-FR"/>
        </w:rPr>
        <w:t>en outre que 80 % de</w:t>
      </w:r>
      <w:r>
        <w:rPr>
          <w:rFonts w:ascii="Times" w:hAnsi="Times"/>
          <w:lang w:val="fr-FR"/>
        </w:rPr>
        <w:t xml:space="preserve"> tou</w:t>
      </w:r>
      <w:r w:rsidRPr="0085387E">
        <w:rPr>
          <w:rFonts w:ascii="Times" w:hAnsi="Times"/>
          <w:lang w:val="fr-FR"/>
        </w:rPr>
        <w:t xml:space="preserve">s </w:t>
      </w:r>
      <w:r>
        <w:rPr>
          <w:rFonts w:ascii="Times" w:hAnsi="Times"/>
          <w:lang w:val="fr-FR"/>
        </w:rPr>
        <w:t xml:space="preserve">les </w:t>
      </w:r>
      <w:r w:rsidRPr="0085387E">
        <w:rPr>
          <w:rFonts w:ascii="Times" w:hAnsi="Times"/>
          <w:lang w:val="fr-FR"/>
        </w:rPr>
        <w:t>meurtres commis dans l</w:t>
      </w:r>
      <w:r>
        <w:rPr>
          <w:rFonts w:ascii="Times" w:hAnsi="Times"/>
          <w:lang w:val="fr-FR"/>
        </w:rPr>
        <w:t xml:space="preserve">e pays </w:t>
      </w:r>
      <w:r w:rsidRPr="0085387E">
        <w:rPr>
          <w:rFonts w:ascii="Times" w:hAnsi="Times"/>
          <w:lang w:val="fr-FR"/>
        </w:rPr>
        <w:t xml:space="preserve">sont des actes de vengeance, </w:t>
      </w:r>
      <w:r>
        <w:rPr>
          <w:rFonts w:ascii="Times" w:hAnsi="Times"/>
          <w:lang w:val="fr-FR"/>
        </w:rPr>
        <w:t>étroitement liés à une question d’honneur, et que ne pas se venger est perçu comme un signe de faiblesse morale</w:t>
      </w:r>
      <w:r w:rsidRPr="006127AD">
        <w:rPr>
          <w:rFonts w:ascii="Times" w:hAnsi="Times"/>
          <w:lang w:val="fr-FR"/>
        </w:rPr>
        <w:t>.</w:t>
      </w:r>
    </w:p>
  </w:footnote>
  <w:footnote w:id="21">
    <w:p w14:paraId="71AC081D" w14:textId="77777777" w:rsidR="00B806CA" w:rsidRPr="00AB0244" w:rsidRDefault="00B806CA" w:rsidP="00A31B91">
      <w:pPr>
        <w:pStyle w:val="Notedebasdepage"/>
        <w:rPr>
          <w:lang w:val="fr-FR" w:eastAsia="ja-JP"/>
        </w:rPr>
      </w:pPr>
      <w:r w:rsidRPr="0085387E">
        <w:rPr>
          <w:lang w:val="fr-FR"/>
        </w:rPr>
        <w:tab/>
      </w:r>
      <w:r w:rsidRPr="00A31B91">
        <w:rPr>
          <w:rStyle w:val="Appelnotedebasdep"/>
        </w:rPr>
        <w:footnoteRef/>
      </w:r>
      <w:r w:rsidRPr="0085387E">
        <w:rPr>
          <w:lang w:val="fr-FR"/>
        </w:rPr>
        <w:tab/>
        <w:t>L</w:t>
      </w:r>
      <w:r>
        <w:rPr>
          <w:lang w:val="fr-FR"/>
        </w:rPr>
        <w:t>’</w:t>
      </w:r>
      <w:r w:rsidRPr="0085387E">
        <w:rPr>
          <w:lang w:val="fr-FR"/>
        </w:rPr>
        <w:t>auteur soutient qu</w:t>
      </w:r>
      <w:r>
        <w:rPr>
          <w:lang w:val="fr-FR"/>
        </w:rPr>
        <w:t>’en République islamique d’Iran déjà,</w:t>
      </w:r>
      <w:r w:rsidRPr="0085387E">
        <w:rPr>
          <w:lang w:val="fr-FR"/>
        </w:rPr>
        <w:t xml:space="preserve"> son père, qui est chiite et très pieux, </w:t>
      </w:r>
      <w:r>
        <w:rPr>
          <w:lang w:val="fr-FR"/>
        </w:rPr>
        <w:t>a toujours fait pression sur lui pour qu’il applique les préceptes de l’islam</w:t>
      </w:r>
      <w:r w:rsidRPr="006127AD">
        <w:rPr>
          <w:lang w:val="fr-FR"/>
        </w:rPr>
        <w:t>.</w:t>
      </w:r>
      <w:r w:rsidRPr="0085387E">
        <w:rPr>
          <w:lang w:val="fr-FR"/>
        </w:rPr>
        <w:t xml:space="preserve"> </w:t>
      </w:r>
      <w:r>
        <w:rPr>
          <w:lang w:val="fr-FR"/>
        </w:rPr>
        <w:t>Il était brutalisé et roué de coups par son père chaque fois qu’il remettait en question les doctrines et la pratique de l’islam</w:t>
      </w:r>
      <w:r w:rsidRPr="006127AD">
        <w:rPr>
          <w:lang w:val="fr-FR"/>
        </w:rPr>
        <w:t>.</w:t>
      </w:r>
      <w:r w:rsidRPr="00387E27">
        <w:rPr>
          <w:lang w:val="fr-FR"/>
        </w:rPr>
        <w:t xml:space="preserve"> </w:t>
      </w:r>
      <w:r w:rsidRPr="00AB0244">
        <w:rPr>
          <w:lang w:val="fr-FR"/>
        </w:rPr>
        <w:t xml:space="preserve">Il </w:t>
      </w:r>
      <w:r>
        <w:rPr>
          <w:lang w:val="fr-FR"/>
        </w:rPr>
        <w:t>dit</w:t>
      </w:r>
      <w:r w:rsidRPr="00AB0244">
        <w:rPr>
          <w:lang w:val="fr-FR"/>
        </w:rPr>
        <w:t xml:space="preserve"> avoir si peur de son père qu</w:t>
      </w:r>
      <w:r>
        <w:rPr>
          <w:lang w:val="fr-FR"/>
        </w:rPr>
        <w:t>’</w:t>
      </w:r>
      <w:r w:rsidRPr="00AB0244">
        <w:rPr>
          <w:lang w:val="fr-FR"/>
        </w:rPr>
        <w:t xml:space="preserve">il </w:t>
      </w:r>
      <w:r>
        <w:rPr>
          <w:lang w:val="fr-FR"/>
        </w:rPr>
        <w:t>a un accès</w:t>
      </w:r>
      <w:r w:rsidRPr="00AB0244">
        <w:rPr>
          <w:lang w:val="fr-FR"/>
        </w:rPr>
        <w:t xml:space="preserve"> de panique chaque</w:t>
      </w:r>
      <w:r>
        <w:rPr>
          <w:lang w:val="fr-FR"/>
        </w:rPr>
        <w:t xml:space="preserve"> fois</w:t>
      </w:r>
      <w:r w:rsidRPr="00AB0244">
        <w:rPr>
          <w:lang w:val="fr-FR"/>
        </w:rPr>
        <w:t xml:space="preserve"> qu</w:t>
      </w:r>
      <w:r>
        <w:rPr>
          <w:lang w:val="fr-FR"/>
        </w:rPr>
        <w:t>’</w:t>
      </w:r>
      <w:r w:rsidRPr="00AB0244">
        <w:rPr>
          <w:lang w:val="fr-FR"/>
        </w:rPr>
        <w:t>il pense à son retour en Afghanistan</w:t>
      </w:r>
      <w:r w:rsidRPr="006127AD">
        <w:rPr>
          <w:lang w:val="fr-FR"/>
        </w:rPr>
        <w:t>.</w:t>
      </w:r>
    </w:p>
  </w:footnote>
  <w:footnote w:id="22">
    <w:p w14:paraId="6FC035DF" w14:textId="71164C15" w:rsidR="00B806CA" w:rsidRPr="00835C54" w:rsidRDefault="00B806CA" w:rsidP="00A31B91">
      <w:pPr>
        <w:pStyle w:val="Notedebasdepage"/>
        <w:rPr>
          <w:szCs w:val="18"/>
          <w:lang w:val="fr-FR"/>
        </w:rPr>
      </w:pPr>
      <w:r w:rsidRPr="00AB0244">
        <w:rPr>
          <w:szCs w:val="18"/>
          <w:lang w:val="fr-FR"/>
        </w:rPr>
        <w:tab/>
      </w:r>
      <w:r w:rsidRPr="00A31B91">
        <w:rPr>
          <w:rStyle w:val="Appelnotedebasdep"/>
        </w:rPr>
        <w:footnoteRef/>
      </w:r>
      <w:r w:rsidRPr="00835C54">
        <w:rPr>
          <w:szCs w:val="18"/>
          <w:lang w:val="fr-FR"/>
        </w:rPr>
        <w:tab/>
        <w:t xml:space="preserve">Voir </w:t>
      </w:r>
      <w:r>
        <w:rPr>
          <w:szCs w:val="18"/>
          <w:lang w:val="fr-FR"/>
        </w:rPr>
        <w:t xml:space="preserve">Comité des droits de l’homme, </w:t>
      </w:r>
      <w:r w:rsidRPr="00835C54">
        <w:rPr>
          <w:szCs w:val="18"/>
          <w:lang w:val="fr-FR"/>
        </w:rPr>
        <w:t xml:space="preserve">observation générale </w:t>
      </w:r>
      <w:r w:rsidRPr="001A72CE">
        <w:rPr>
          <w:rFonts w:eastAsia="MS Mincho"/>
          <w:szCs w:val="22"/>
          <w:lang w:val="fr-FR"/>
        </w:rPr>
        <w:t>n</w:t>
      </w:r>
      <w:r w:rsidRPr="001A72CE">
        <w:rPr>
          <w:rFonts w:eastAsia="MS Mincho"/>
          <w:szCs w:val="22"/>
          <w:vertAlign w:val="superscript"/>
          <w:lang w:val="fr-FR"/>
        </w:rPr>
        <w:t>o</w:t>
      </w:r>
      <w:r>
        <w:rPr>
          <w:szCs w:val="18"/>
          <w:lang w:val="fr-FR"/>
        </w:rPr>
        <w:t> </w:t>
      </w:r>
      <w:r w:rsidRPr="00835C54">
        <w:rPr>
          <w:szCs w:val="18"/>
          <w:lang w:val="fr-FR"/>
        </w:rPr>
        <w:t>31 (2004), par</w:t>
      </w:r>
      <w:r w:rsidRPr="006127AD">
        <w:rPr>
          <w:szCs w:val="18"/>
          <w:lang w:val="fr-FR"/>
        </w:rPr>
        <w:t>.</w:t>
      </w:r>
      <w:r>
        <w:rPr>
          <w:szCs w:val="18"/>
          <w:lang w:val="fr-FR"/>
        </w:rPr>
        <w:t xml:space="preserve"> </w:t>
      </w:r>
      <w:r w:rsidRPr="00835C54">
        <w:rPr>
          <w:szCs w:val="18"/>
          <w:lang w:val="fr-FR"/>
        </w:rPr>
        <w:t>12</w:t>
      </w:r>
      <w:r w:rsidRPr="006127AD">
        <w:rPr>
          <w:szCs w:val="18"/>
          <w:lang w:val="fr-FR"/>
        </w:rPr>
        <w:t>.</w:t>
      </w:r>
      <w:r w:rsidRPr="00835C54">
        <w:rPr>
          <w:szCs w:val="18"/>
          <w:lang w:val="fr-FR"/>
        </w:rPr>
        <w:t xml:space="preserve"> </w:t>
      </w:r>
      <w:r w:rsidRPr="00B66040">
        <w:rPr>
          <w:szCs w:val="18"/>
          <w:lang w:val="fr-FR"/>
        </w:rPr>
        <w:t>Selon l</w:t>
      </w:r>
      <w:r>
        <w:rPr>
          <w:szCs w:val="18"/>
          <w:lang w:val="fr-FR"/>
        </w:rPr>
        <w:t>’</w:t>
      </w:r>
      <w:r w:rsidRPr="00B66040">
        <w:rPr>
          <w:szCs w:val="18"/>
          <w:lang w:val="fr-FR"/>
        </w:rPr>
        <w:t>État partie, il ressort de la jurisprudence du Comité que les conditions requises pour conclure à l</w:t>
      </w:r>
      <w:r>
        <w:rPr>
          <w:szCs w:val="18"/>
          <w:lang w:val="fr-FR"/>
        </w:rPr>
        <w:t>’</w:t>
      </w:r>
      <w:r w:rsidRPr="00B66040">
        <w:rPr>
          <w:szCs w:val="18"/>
          <w:lang w:val="fr-FR"/>
        </w:rPr>
        <w:t xml:space="preserve">existence de motifs sérieux de </w:t>
      </w:r>
      <w:r>
        <w:rPr>
          <w:szCs w:val="18"/>
          <w:lang w:val="fr-FR"/>
        </w:rPr>
        <w:t>croire</w:t>
      </w:r>
      <w:r w:rsidRPr="00B66040">
        <w:rPr>
          <w:szCs w:val="18"/>
          <w:lang w:val="fr-FR"/>
        </w:rPr>
        <w:t xml:space="preserve"> que l</w:t>
      </w:r>
      <w:r>
        <w:rPr>
          <w:szCs w:val="18"/>
          <w:lang w:val="fr-FR"/>
        </w:rPr>
        <w:t>’</w:t>
      </w:r>
      <w:r w:rsidRPr="00B66040">
        <w:rPr>
          <w:szCs w:val="18"/>
          <w:lang w:val="fr-FR"/>
        </w:rPr>
        <w:t xml:space="preserve">auteur serait exposé à un risque </w:t>
      </w:r>
      <w:r>
        <w:rPr>
          <w:szCs w:val="18"/>
          <w:lang w:val="fr-FR"/>
        </w:rPr>
        <w:t xml:space="preserve">réel </w:t>
      </w:r>
      <w:r w:rsidRPr="00B66040">
        <w:rPr>
          <w:szCs w:val="18"/>
          <w:lang w:val="fr-FR"/>
        </w:rPr>
        <w:t>de préjudice irréparable sont très strictes</w:t>
      </w:r>
      <w:r w:rsidRPr="006127AD">
        <w:rPr>
          <w:szCs w:val="18"/>
          <w:lang w:val="fr-FR"/>
        </w:rPr>
        <w:t>.</w:t>
      </w:r>
      <w:r w:rsidRPr="00B66040">
        <w:rPr>
          <w:szCs w:val="18"/>
          <w:lang w:val="fr-FR"/>
        </w:rPr>
        <w:t xml:space="preserve"> </w:t>
      </w:r>
      <w:r>
        <w:rPr>
          <w:szCs w:val="18"/>
          <w:lang w:val="fr-FR"/>
        </w:rPr>
        <w:t>T</w:t>
      </w:r>
      <w:r w:rsidRPr="00B66040">
        <w:rPr>
          <w:szCs w:val="18"/>
          <w:lang w:val="fr-FR"/>
        </w:rPr>
        <w:t xml:space="preserve">ous les faits et </w:t>
      </w:r>
      <w:r>
        <w:rPr>
          <w:szCs w:val="18"/>
          <w:lang w:val="fr-FR"/>
        </w:rPr>
        <w:t>éléments</w:t>
      </w:r>
      <w:r w:rsidRPr="00B66040">
        <w:rPr>
          <w:szCs w:val="18"/>
          <w:lang w:val="fr-FR"/>
        </w:rPr>
        <w:t xml:space="preserve"> pertinents doivent </w:t>
      </w:r>
      <w:r>
        <w:rPr>
          <w:szCs w:val="18"/>
          <w:lang w:val="fr-FR"/>
        </w:rPr>
        <w:t xml:space="preserve">donc </w:t>
      </w:r>
      <w:r w:rsidRPr="00B66040">
        <w:rPr>
          <w:szCs w:val="18"/>
          <w:lang w:val="fr-FR"/>
        </w:rPr>
        <w:t>être pris en considération, y compris la situation générale des droits de l</w:t>
      </w:r>
      <w:r>
        <w:rPr>
          <w:szCs w:val="18"/>
          <w:lang w:val="fr-FR"/>
        </w:rPr>
        <w:t>’</w:t>
      </w:r>
      <w:r w:rsidRPr="00B66040">
        <w:rPr>
          <w:szCs w:val="18"/>
          <w:lang w:val="fr-FR"/>
        </w:rPr>
        <w:t>homme dans le pays d</w:t>
      </w:r>
      <w:r>
        <w:rPr>
          <w:szCs w:val="18"/>
          <w:lang w:val="fr-FR"/>
        </w:rPr>
        <w:t>’</w:t>
      </w:r>
      <w:r w:rsidRPr="00B66040">
        <w:rPr>
          <w:szCs w:val="18"/>
          <w:lang w:val="fr-FR"/>
        </w:rPr>
        <w:t>origine de l</w:t>
      </w:r>
      <w:r>
        <w:rPr>
          <w:szCs w:val="18"/>
          <w:lang w:val="fr-FR"/>
        </w:rPr>
        <w:t>’</w:t>
      </w:r>
      <w:r w:rsidRPr="00B66040">
        <w:rPr>
          <w:szCs w:val="18"/>
          <w:lang w:val="fr-FR"/>
        </w:rPr>
        <w:t>auteur</w:t>
      </w:r>
      <w:r>
        <w:rPr>
          <w:szCs w:val="18"/>
          <w:lang w:val="fr-FR"/>
        </w:rPr>
        <w:t> : voir</w:t>
      </w:r>
      <w:r w:rsidRPr="00B66040">
        <w:rPr>
          <w:szCs w:val="18"/>
          <w:lang w:val="fr-FR"/>
        </w:rPr>
        <w:t xml:space="preserve"> </w:t>
      </w:r>
      <w:r w:rsidRPr="00B66040">
        <w:rPr>
          <w:i/>
          <w:iCs/>
          <w:szCs w:val="18"/>
          <w:lang w:val="fr-FR"/>
        </w:rPr>
        <w:t xml:space="preserve">X </w:t>
      </w:r>
      <w:r w:rsidRPr="00BB74C1">
        <w:rPr>
          <w:i/>
          <w:iCs/>
          <w:szCs w:val="18"/>
          <w:lang w:val="fr-FR"/>
        </w:rPr>
        <w:t>c</w:t>
      </w:r>
      <w:r w:rsidRPr="006127AD">
        <w:rPr>
          <w:i/>
          <w:iCs/>
          <w:szCs w:val="18"/>
          <w:lang w:val="fr-FR"/>
        </w:rPr>
        <w:t>.</w:t>
      </w:r>
      <w:r w:rsidRPr="00B66040">
        <w:rPr>
          <w:i/>
          <w:iCs/>
          <w:szCs w:val="18"/>
          <w:lang w:val="fr-FR"/>
        </w:rPr>
        <w:t xml:space="preserve"> Norvège</w:t>
      </w:r>
      <w:r w:rsidRPr="00B66040">
        <w:rPr>
          <w:szCs w:val="18"/>
          <w:lang w:val="fr-FR"/>
        </w:rPr>
        <w:t xml:space="preserve"> (CCPR/C/115/D/2474/2014), par</w:t>
      </w:r>
      <w:r w:rsidRPr="006127AD">
        <w:rPr>
          <w:szCs w:val="18"/>
          <w:lang w:val="fr-FR"/>
        </w:rPr>
        <w:t>.</w:t>
      </w:r>
      <w:r>
        <w:rPr>
          <w:szCs w:val="18"/>
          <w:lang w:val="fr-FR"/>
        </w:rPr>
        <w:t> </w:t>
      </w:r>
      <w:r w:rsidRPr="00B66040">
        <w:rPr>
          <w:szCs w:val="18"/>
          <w:lang w:val="fr-FR"/>
        </w:rPr>
        <w:t>7</w:t>
      </w:r>
      <w:r w:rsidRPr="006127AD">
        <w:rPr>
          <w:szCs w:val="18"/>
          <w:lang w:val="fr-FR"/>
        </w:rPr>
        <w:t>.</w:t>
      </w:r>
      <w:r w:rsidRPr="00B66040">
        <w:rPr>
          <w:szCs w:val="18"/>
          <w:lang w:val="fr-FR"/>
        </w:rPr>
        <w:t>3</w:t>
      </w:r>
      <w:r w:rsidRPr="006127AD">
        <w:rPr>
          <w:szCs w:val="18"/>
          <w:lang w:val="fr-FR"/>
        </w:rPr>
        <w:t>.</w:t>
      </w:r>
      <w:r w:rsidRPr="00B66040">
        <w:rPr>
          <w:szCs w:val="18"/>
          <w:lang w:val="fr-FR"/>
        </w:rPr>
        <w:t xml:space="preserve"> L</w:t>
      </w:r>
      <w:r>
        <w:rPr>
          <w:szCs w:val="18"/>
          <w:lang w:val="fr-FR"/>
        </w:rPr>
        <w:t>’</w:t>
      </w:r>
      <w:r w:rsidRPr="00B66040">
        <w:rPr>
          <w:szCs w:val="18"/>
          <w:lang w:val="fr-FR"/>
        </w:rPr>
        <w:t>État partie avance en outre que la charge de la preuve incombe à l</w:t>
      </w:r>
      <w:r>
        <w:rPr>
          <w:szCs w:val="18"/>
          <w:lang w:val="fr-FR"/>
        </w:rPr>
        <w:t>’</w:t>
      </w:r>
      <w:r w:rsidRPr="00B66040">
        <w:rPr>
          <w:szCs w:val="18"/>
          <w:lang w:val="fr-FR"/>
        </w:rPr>
        <w:t>auteur, qui est tenu de démontrer que l</w:t>
      </w:r>
      <w:r>
        <w:rPr>
          <w:szCs w:val="18"/>
          <w:lang w:val="fr-FR"/>
        </w:rPr>
        <w:t>’</w:t>
      </w:r>
      <w:r w:rsidRPr="00B66040">
        <w:rPr>
          <w:szCs w:val="18"/>
          <w:lang w:val="fr-FR"/>
        </w:rPr>
        <w:t>exposition à un risque réel de traitements contraires aux articles 6 ou 7 est une conséquence prévisible de son expulsion</w:t>
      </w:r>
      <w:r>
        <w:rPr>
          <w:szCs w:val="18"/>
          <w:lang w:val="fr-FR"/>
        </w:rPr>
        <w:t> : voir</w:t>
      </w:r>
      <w:r w:rsidRPr="00B66040">
        <w:rPr>
          <w:szCs w:val="18"/>
          <w:lang w:val="fr-FR"/>
        </w:rPr>
        <w:t xml:space="preserve"> </w:t>
      </w:r>
      <w:r w:rsidRPr="001A72CE">
        <w:rPr>
          <w:i/>
          <w:iCs/>
          <w:szCs w:val="18"/>
          <w:lang w:val="fr-FR"/>
        </w:rPr>
        <w:t>Hamida c</w:t>
      </w:r>
      <w:r w:rsidRPr="006127AD">
        <w:rPr>
          <w:i/>
          <w:iCs/>
          <w:szCs w:val="18"/>
          <w:lang w:val="fr-FR"/>
        </w:rPr>
        <w:t>.</w:t>
      </w:r>
      <w:r w:rsidRPr="00835C54">
        <w:rPr>
          <w:i/>
          <w:iCs/>
          <w:szCs w:val="18"/>
          <w:lang w:val="fr-FR"/>
        </w:rPr>
        <w:t xml:space="preserve"> Canada</w:t>
      </w:r>
      <w:r w:rsidRPr="00835C54">
        <w:rPr>
          <w:szCs w:val="18"/>
          <w:lang w:val="fr-FR"/>
        </w:rPr>
        <w:t xml:space="preserve"> (CCPR/C/98/D/1544/2007), par</w:t>
      </w:r>
      <w:r w:rsidRPr="006127AD">
        <w:rPr>
          <w:szCs w:val="18"/>
          <w:lang w:val="fr-FR"/>
        </w:rPr>
        <w:t>.</w:t>
      </w:r>
      <w:r w:rsidRPr="00835C54">
        <w:rPr>
          <w:szCs w:val="18"/>
          <w:lang w:val="fr-FR"/>
        </w:rPr>
        <w:t xml:space="preserve"> 8</w:t>
      </w:r>
      <w:r w:rsidRPr="006127AD">
        <w:rPr>
          <w:szCs w:val="18"/>
          <w:lang w:val="fr-FR"/>
        </w:rPr>
        <w:t>.</w:t>
      </w:r>
      <w:r w:rsidRPr="00835C54">
        <w:rPr>
          <w:szCs w:val="18"/>
          <w:lang w:val="fr-FR"/>
        </w:rPr>
        <w:t>7</w:t>
      </w:r>
      <w:r>
        <w:rPr>
          <w:szCs w:val="18"/>
          <w:lang w:val="fr-FR"/>
        </w:rPr>
        <w:t> ;</w:t>
      </w:r>
      <w:r w:rsidRPr="00835C54">
        <w:rPr>
          <w:szCs w:val="18"/>
          <w:lang w:val="fr-FR"/>
        </w:rPr>
        <w:t xml:space="preserve"> </w:t>
      </w:r>
      <w:r w:rsidRPr="00835C54">
        <w:rPr>
          <w:i/>
          <w:iCs/>
          <w:szCs w:val="18"/>
          <w:lang w:val="fr-FR"/>
        </w:rPr>
        <w:t>A</w:t>
      </w:r>
      <w:r w:rsidRPr="006127AD">
        <w:rPr>
          <w:i/>
          <w:iCs/>
          <w:szCs w:val="18"/>
          <w:lang w:val="fr-FR"/>
        </w:rPr>
        <w:t>.</w:t>
      </w:r>
      <w:r>
        <w:rPr>
          <w:i/>
          <w:iCs/>
          <w:szCs w:val="18"/>
          <w:lang w:val="fr-FR"/>
        </w:rPr>
        <w:t xml:space="preserve"> </w:t>
      </w:r>
      <w:r w:rsidRPr="00835C54">
        <w:rPr>
          <w:i/>
          <w:iCs/>
          <w:szCs w:val="18"/>
          <w:lang w:val="fr-FR"/>
        </w:rPr>
        <w:t>R</w:t>
      </w:r>
      <w:r w:rsidRPr="006127AD">
        <w:rPr>
          <w:i/>
          <w:iCs/>
          <w:szCs w:val="18"/>
          <w:lang w:val="fr-FR"/>
        </w:rPr>
        <w:t>.</w:t>
      </w:r>
      <w:r>
        <w:rPr>
          <w:i/>
          <w:iCs/>
          <w:szCs w:val="18"/>
          <w:lang w:val="fr-FR"/>
        </w:rPr>
        <w:t xml:space="preserve"> </w:t>
      </w:r>
      <w:r w:rsidRPr="00835C54">
        <w:rPr>
          <w:i/>
          <w:iCs/>
          <w:szCs w:val="18"/>
          <w:lang w:val="fr-FR"/>
        </w:rPr>
        <w:t>J</w:t>
      </w:r>
      <w:r w:rsidRPr="006127AD">
        <w:rPr>
          <w:i/>
          <w:iCs/>
          <w:szCs w:val="18"/>
          <w:lang w:val="fr-FR"/>
        </w:rPr>
        <w:t>.</w:t>
      </w:r>
      <w:r w:rsidRPr="00835C54">
        <w:rPr>
          <w:i/>
          <w:iCs/>
          <w:szCs w:val="18"/>
          <w:lang w:val="fr-FR"/>
        </w:rPr>
        <w:t xml:space="preserve"> </w:t>
      </w:r>
      <w:r w:rsidRPr="00BB74C1">
        <w:rPr>
          <w:i/>
          <w:iCs/>
          <w:szCs w:val="18"/>
          <w:lang w:val="fr-FR"/>
        </w:rPr>
        <w:t>c</w:t>
      </w:r>
      <w:r w:rsidRPr="006127AD">
        <w:rPr>
          <w:i/>
          <w:iCs/>
          <w:szCs w:val="18"/>
          <w:lang w:val="fr-FR"/>
        </w:rPr>
        <w:t>.</w:t>
      </w:r>
      <w:r>
        <w:rPr>
          <w:i/>
          <w:iCs/>
          <w:szCs w:val="18"/>
          <w:lang w:val="fr-FR"/>
        </w:rPr>
        <w:t> </w:t>
      </w:r>
      <w:r w:rsidRPr="00835C54">
        <w:rPr>
          <w:i/>
          <w:iCs/>
          <w:szCs w:val="18"/>
          <w:lang w:val="fr-FR"/>
        </w:rPr>
        <w:t>Australie</w:t>
      </w:r>
      <w:r w:rsidRPr="00835C54">
        <w:rPr>
          <w:szCs w:val="18"/>
          <w:lang w:val="fr-FR"/>
        </w:rPr>
        <w:t xml:space="preserve"> (CCPR/C/60/D/692/1996), par</w:t>
      </w:r>
      <w:r w:rsidRPr="006127AD">
        <w:rPr>
          <w:szCs w:val="18"/>
          <w:lang w:val="fr-FR"/>
        </w:rPr>
        <w:t>.</w:t>
      </w:r>
      <w:r>
        <w:rPr>
          <w:szCs w:val="18"/>
          <w:lang w:val="fr-FR"/>
        </w:rPr>
        <w:t> </w:t>
      </w:r>
      <w:r w:rsidRPr="00835C54">
        <w:rPr>
          <w:szCs w:val="18"/>
          <w:lang w:val="fr-FR"/>
        </w:rPr>
        <w:t>6</w:t>
      </w:r>
      <w:r w:rsidRPr="006127AD">
        <w:rPr>
          <w:szCs w:val="18"/>
          <w:lang w:val="fr-FR"/>
        </w:rPr>
        <w:t>.</w:t>
      </w:r>
      <w:r w:rsidRPr="00835C54">
        <w:rPr>
          <w:szCs w:val="18"/>
          <w:lang w:val="fr-FR"/>
        </w:rPr>
        <w:t>8 et 6</w:t>
      </w:r>
      <w:r w:rsidRPr="006127AD">
        <w:rPr>
          <w:szCs w:val="18"/>
          <w:lang w:val="fr-FR"/>
        </w:rPr>
        <w:t>.</w:t>
      </w:r>
      <w:r w:rsidRPr="00835C54">
        <w:rPr>
          <w:szCs w:val="18"/>
          <w:lang w:val="fr-FR"/>
        </w:rPr>
        <w:t>14</w:t>
      </w:r>
      <w:r>
        <w:rPr>
          <w:szCs w:val="18"/>
          <w:lang w:val="fr-FR"/>
        </w:rPr>
        <w:t> ;</w:t>
      </w:r>
      <w:r w:rsidRPr="00835C54">
        <w:rPr>
          <w:szCs w:val="18"/>
          <w:lang w:val="fr-FR"/>
        </w:rPr>
        <w:t xml:space="preserve"> </w:t>
      </w:r>
      <w:r w:rsidRPr="00835C54">
        <w:rPr>
          <w:i/>
          <w:iCs/>
          <w:szCs w:val="18"/>
          <w:lang w:val="fr-FR"/>
        </w:rPr>
        <w:t xml:space="preserve">Dauphin </w:t>
      </w:r>
      <w:r w:rsidRPr="00BB74C1">
        <w:rPr>
          <w:i/>
          <w:iCs/>
          <w:szCs w:val="18"/>
          <w:lang w:val="fr-FR"/>
        </w:rPr>
        <w:t>c</w:t>
      </w:r>
      <w:r w:rsidRPr="006127AD">
        <w:rPr>
          <w:i/>
          <w:iCs/>
          <w:szCs w:val="18"/>
          <w:lang w:val="fr-FR"/>
        </w:rPr>
        <w:t>.</w:t>
      </w:r>
      <w:r w:rsidRPr="00835C54">
        <w:rPr>
          <w:i/>
          <w:iCs/>
          <w:szCs w:val="18"/>
          <w:lang w:val="fr-FR"/>
        </w:rPr>
        <w:t xml:space="preserve"> Canada</w:t>
      </w:r>
      <w:r w:rsidRPr="00835C54">
        <w:rPr>
          <w:szCs w:val="18"/>
          <w:lang w:val="fr-FR"/>
        </w:rPr>
        <w:t xml:space="preserve"> (</w:t>
      </w:r>
      <w:r w:rsidRPr="00835C54">
        <w:rPr>
          <w:lang w:val="fr-FR"/>
        </w:rPr>
        <w:t>CCPR/C/96/D/1792/2008</w:t>
      </w:r>
      <w:r w:rsidRPr="00835C54">
        <w:rPr>
          <w:szCs w:val="18"/>
          <w:lang w:val="fr-FR"/>
        </w:rPr>
        <w:t>), par</w:t>
      </w:r>
      <w:r w:rsidRPr="006127AD">
        <w:rPr>
          <w:szCs w:val="18"/>
          <w:lang w:val="fr-FR"/>
        </w:rPr>
        <w:t>.</w:t>
      </w:r>
      <w:r w:rsidRPr="00835C54">
        <w:rPr>
          <w:szCs w:val="18"/>
          <w:lang w:val="fr-FR"/>
        </w:rPr>
        <w:t xml:space="preserve"> 7</w:t>
      </w:r>
      <w:r w:rsidRPr="006127AD">
        <w:rPr>
          <w:szCs w:val="18"/>
          <w:lang w:val="fr-FR"/>
        </w:rPr>
        <w:t>.</w:t>
      </w:r>
      <w:r w:rsidRPr="00835C54">
        <w:rPr>
          <w:szCs w:val="18"/>
          <w:lang w:val="fr-FR"/>
        </w:rPr>
        <w:t>4</w:t>
      </w:r>
      <w:r>
        <w:rPr>
          <w:szCs w:val="18"/>
          <w:lang w:val="fr-FR"/>
        </w:rPr>
        <w:t> ;</w:t>
      </w:r>
      <w:r w:rsidRPr="00835C54">
        <w:rPr>
          <w:szCs w:val="18"/>
          <w:lang w:val="fr-FR"/>
        </w:rPr>
        <w:t xml:space="preserve"> </w:t>
      </w:r>
      <w:r w:rsidRPr="00835C54">
        <w:rPr>
          <w:i/>
          <w:iCs/>
          <w:szCs w:val="18"/>
          <w:lang w:val="fr-FR"/>
        </w:rPr>
        <w:t>A</w:t>
      </w:r>
      <w:r w:rsidRPr="006127AD">
        <w:rPr>
          <w:i/>
          <w:iCs/>
          <w:szCs w:val="18"/>
          <w:lang w:val="fr-FR"/>
        </w:rPr>
        <w:t>.</w:t>
      </w:r>
      <w:r>
        <w:rPr>
          <w:i/>
          <w:iCs/>
          <w:szCs w:val="18"/>
          <w:lang w:val="fr-FR"/>
        </w:rPr>
        <w:t xml:space="preserve"> </w:t>
      </w:r>
      <w:r w:rsidRPr="00835C54">
        <w:rPr>
          <w:i/>
          <w:iCs/>
          <w:szCs w:val="18"/>
          <w:lang w:val="fr-FR"/>
        </w:rPr>
        <w:t>P</w:t>
      </w:r>
      <w:r w:rsidRPr="006127AD">
        <w:rPr>
          <w:i/>
          <w:iCs/>
          <w:szCs w:val="18"/>
          <w:lang w:val="fr-FR"/>
        </w:rPr>
        <w:t>.</w:t>
      </w:r>
      <w:r>
        <w:rPr>
          <w:i/>
          <w:iCs/>
          <w:szCs w:val="18"/>
          <w:lang w:val="fr-FR"/>
        </w:rPr>
        <w:t xml:space="preserve"> </w:t>
      </w:r>
      <w:r w:rsidRPr="00835C54">
        <w:rPr>
          <w:i/>
          <w:iCs/>
          <w:szCs w:val="18"/>
          <w:lang w:val="fr-FR"/>
        </w:rPr>
        <w:t>J</w:t>
      </w:r>
      <w:r w:rsidRPr="006127AD">
        <w:rPr>
          <w:i/>
          <w:iCs/>
          <w:szCs w:val="18"/>
          <w:lang w:val="fr-FR"/>
        </w:rPr>
        <w:t>.</w:t>
      </w:r>
      <w:r w:rsidRPr="00835C54">
        <w:rPr>
          <w:i/>
          <w:iCs/>
          <w:szCs w:val="18"/>
          <w:lang w:val="fr-FR"/>
        </w:rPr>
        <w:t xml:space="preserve"> </w:t>
      </w:r>
      <w:r w:rsidRPr="00BB74C1">
        <w:rPr>
          <w:i/>
          <w:iCs/>
          <w:szCs w:val="18"/>
          <w:lang w:val="fr-FR"/>
        </w:rPr>
        <w:t>c</w:t>
      </w:r>
      <w:r w:rsidRPr="006127AD">
        <w:rPr>
          <w:i/>
          <w:iCs/>
          <w:szCs w:val="18"/>
          <w:lang w:val="fr-FR"/>
        </w:rPr>
        <w:t>.</w:t>
      </w:r>
      <w:r w:rsidRPr="00835C54">
        <w:rPr>
          <w:i/>
          <w:iCs/>
          <w:szCs w:val="18"/>
          <w:lang w:val="fr-FR"/>
        </w:rPr>
        <w:t xml:space="preserve"> Danemark</w:t>
      </w:r>
      <w:r w:rsidRPr="00835C54">
        <w:rPr>
          <w:szCs w:val="18"/>
          <w:lang w:val="fr-FR"/>
        </w:rPr>
        <w:t xml:space="preserve"> (CCPR/C/119/D/2253/2013), par</w:t>
      </w:r>
      <w:r w:rsidRPr="006127AD">
        <w:rPr>
          <w:szCs w:val="18"/>
          <w:lang w:val="fr-FR"/>
        </w:rPr>
        <w:t>.</w:t>
      </w:r>
      <w:r w:rsidRPr="00835C54">
        <w:rPr>
          <w:szCs w:val="18"/>
          <w:lang w:val="fr-FR"/>
        </w:rPr>
        <w:t xml:space="preserve"> 9</w:t>
      </w:r>
      <w:r w:rsidRPr="006127AD">
        <w:rPr>
          <w:szCs w:val="18"/>
          <w:lang w:val="fr-FR"/>
        </w:rPr>
        <w:t>.</w:t>
      </w:r>
      <w:r w:rsidRPr="00835C54">
        <w:rPr>
          <w:szCs w:val="18"/>
          <w:lang w:val="fr-FR"/>
        </w:rPr>
        <w:t>6</w:t>
      </w:r>
      <w:r w:rsidRPr="006127AD">
        <w:rPr>
          <w:szCs w:val="18"/>
          <w:lang w:val="fr-FR"/>
        </w:rPr>
        <w:t>.</w:t>
      </w:r>
    </w:p>
  </w:footnote>
  <w:footnote w:id="23">
    <w:p w14:paraId="3BDF973C" w14:textId="4626882A" w:rsidR="00B806CA" w:rsidRPr="00D36762" w:rsidRDefault="00B806CA" w:rsidP="00A31B91">
      <w:pPr>
        <w:pStyle w:val="Notedebasdepage"/>
        <w:rPr>
          <w:szCs w:val="18"/>
          <w:lang w:val="fr-FR" w:eastAsia="ja-JP"/>
        </w:rPr>
      </w:pPr>
      <w:r w:rsidRPr="007D2B1A">
        <w:rPr>
          <w:szCs w:val="18"/>
          <w:lang w:val="fr-FR"/>
        </w:rPr>
        <w:tab/>
      </w:r>
      <w:r w:rsidRPr="00A31B91">
        <w:rPr>
          <w:rStyle w:val="Appelnotedebasdep"/>
        </w:rPr>
        <w:footnoteRef/>
      </w:r>
      <w:r w:rsidRPr="007D2B1A">
        <w:rPr>
          <w:szCs w:val="18"/>
          <w:lang w:val="fr-FR"/>
        </w:rPr>
        <w:tab/>
      </w:r>
      <w:r w:rsidRPr="00BD7BCC">
        <w:rPr>
          <w:szCs w:val="18"/>
          <w:lang w:val="fr-FR" w:eastAsia="ja-JP"/>
        </w:rPr>
        <w:t>L</w:t>
      </w:r>
      <w:r>
        <w:rPr>
          <w:szCs w:val="18"/>
          <w:lang w:val="fr-FR" w:eastAsia="ja-JP"/>
        </w:rPr>
        <w:t>’</w:t>
      </w:r>
      <w:r w:rsidRPr="00BD7BCC">
        <w:rPr>
          <w:szCs w:val="18"/>
          <w:lang w:val="fr-FR" w:eastAsia="ja-JP"/>
        </w:rPr>
        <w:t>État part</w:t>
      </w:r>
      <w:r w:rsidRPr="007D2B1A">
        <w:rPr>
          <w:szCs w:val="18"/>
          <w:lang w:val="fr-FR" w:eastAsia="ja-JP"/>
        </w:rPr>
        <w:t>ie renvoie également à un certain nombre de documents publiés par l</w:t>
      </w:r>
      <w:r>
        <w:rPr>
          <w:szCs w:val="18"/>
          <w:lang w:val="fr-FR" w:eastAsia="ja-JP"/>
        </w:rPr>
        <w:t>’</w:t>
      </w:r>
      <w:r w:rsidRPr="007D2B1A">
        <w:rPr>
          <w:szCs w:val="18"/>
          <w:lang w:val="fr-FR" w:eastAsia="ja-JP"/>
        </w:rPr>
        <w:t>Organisation des Nations</w:t>
      </w:r>
      <w:r w:rsidR="003C754C">
        <w:rPr>
          <w:szCs w:val="18"/>
          <w:lang w:val="fr-FR" w:eastAsia="ja-JP"/>
        </w:rPr>
        <w:t> </w:t>
      </w:r>
      <w:r w:rsidRPr="007D2B1A">
        <w:rPr>
          <w:szCs w:val="18"/>
          <w:lang w:val="fr-FR" w:eastAsia="ja-JP"/>
        </w:rPr>
        <w:t xml:space="preserve">Unies, </w:t>
      </w:r>
      <w:r>
        <w:rPr>
          <w:szCs w:val="18"/>
          <w:lang w:val="fr-FR" w:eastAsia="ja-JP"/>
        </w:rPr>
        <w:t xml:space="preserve">différentes </w:t>
      </w:r>
      <w:r w:rsidRPr="007D2B1A">
        <w:rPr>
          <w:szCs w:val="18"/>
          <w:lang w:val="fr-FR" w:eastAsia="ja-JP"/>
        </w:rPr>
        <w:t>organisations international</w:t>
      </w:r>
      <w:r>
        <w:rPr>
          <w:szCs w:val="18"/>
          <w:lang w:val="fr-FR" w:eastAsia="ja-JP"/>
        </w:rPr>
        <w:t>es</w:t>
      </w:r>
      <w:r w:rsidRPr="007D2B1A">
        <w:rPr>
          <w:szCs w:val="18"/>
          <w:lang w:val="fr-FR" w:eastAsia="ja-JP"/>
        </w:rPr>
        <w:t xml:space="preserve">, </w:t>
      </w:r>
      <w:r>
        <w:rPr>
          <w:szCs w:val="18"/>
          <w:lang w:val="fr-FR" w:eastAsia="ja-JP"/>
        </w:rPr>
        <w:t>des États et des organisations de la société civile au sujet de la situation des droits de l’homme en A</w:t>
      </w:r>
      <w:r w:rsidRPr="007D2B1A">
        <w:rPr>
          <w:szCs w:val="18"/>
          <w:lang w:val="fr-FR" w:eastAsia="ja-JP"/>
        </w:rPr>
        <w:t xml:space="preserve">fghanistan, </w:t>
      </w:r>
      <w:r>
        <w:rPr>
          <w:szCs w:val="18"/>
          <w:lang w:val="fr-FR" w:eastAsia="ja-JP"/>
        </w:rPr>
        <w:t xml:space="preserve">notamment celui de la </w:t>
      </w:r>
      <w:r w:rsidRPr="007D2B1A">
        <w:rPr>
          <w:szCs w:val="18"/>
          <w:lang w:val="fr-FR" w:eastAsia="ja-JP"/>
        </w:rPr>
        <w:t>Mission d</w:t>
      </w:r>
      <w:r>
        <w:rPr>
          <w:szCs w:val="18"/>
          <w:lang w:val="fr-FR" w:eastAsia="ja-JP"/>
        </w:rPr>
        <w:t>’</w:t>
      </w:r>
      <w:r w:rsidRPr="007D2B1A">
        <w:rPr>
          <w:szCs w:val="18"/>
          <w:lang w:val="fr-FR" w:eastAsia="ja-JP"/>
        </w:rPr>
        <w:t xml:space="preserve">assistance des Nations Unies en Afghanistan, </w:t>
      </w:r>
      <w:r>
        <w:rPr>
          <w:szCs w:val="18"/>
          <w:lang w:val="fr-FR" w:eastAsia="ja-JP"/>
        </w:rPr>
        <w:t>« </w:t>
      </w:r>
      <w:r w:rsidRPr="007D2B1A">
        <w:rPr>
          <w:szCs w:val="18"/>
          <w:lang w:val="fr-FR" w:eastAsia="ja-JP"/>
        </w:rPr>
        <w:t>Midyear update on the protection of civilians in armed conflict: 1 January to 30 June 2018</w:t>
      </w:r>
      <w:r>
        <w:rPr>
          <w:szCs w:val="18"/>
          <w:lang w:val="fr-FR" w:eastAsia="ja-JP"/>
        </w:rPr>
        <w:t> » (</w:t>
      </w:r>
      <w:r w:rsidRPr="007D2B1A">
        <w:rPr>
          <w:szCs w:val="18"/>
          <w:lang w:val="fr-FR" w:eastAsia="ja-JP"/>
        </w:rPr>
        <w:t>15 juillet 2018</w:t>
      </w:r>
      <w:r>
        <w:rPr>
          <w:szCs w:val="18"/>
          <w:lang w:val="fr-FR" w:eastAsia="ja-JP"/>
        </w:rPr>
        <w:t>) et le</w:t>
      </w:r>
      <w:r w:rsidRPr="007D2B1A">
        <w:rPr>
          <w:szCs w:val="18"/>
          <w:lang w:val="fr-FR" w:eastAsia="ja-JP"/>
        </w:rPr>
        <w:t xml:space="preserve"> rapport </w:t>
      </w:r>
      <w:r w:rsidRPr="007D2B1A">
        <w:rPr>
          <w:lang w:val="fr-FR"/>
        </w:rPr>
        <w:t>A/72/888</w:t>
      </w:r>
      <w:r>
        <w:rPr>
          <w:lang w:val="fr-FR"/>
        </w:rPr>
        <w:noBreakHyphen/>
      </w:r>
      <w:r w:rsidRPr="007D2B1A">
        <w:rPr>
          <w:lang w:val="fr-FR"/>
        </w:rPr>
        <w:t>S/2018/539</w:t>
      </w:r>
      <w:r w:rsidRPr="006127AD">
        <w:rPr>
          <w:szCs w:val="18"/>
          <w:lang w:val="fr-FR" w:eastAsia="ja-JP"/>
        </w:rPr>
        <w:t>.</w:t>
      </w:r>
    </w:p>
  </w:footnote>
  <w:footnote w:id="24">
    <w:p w14:paraId="0BB9AFF1" w14:textId="77777777" w:rsidR="00B806CA" w:rsidRPr="00113C2F" w:rsidRDefault="00B806CA" w:rsidP="00A31B91">
      <w:pPr>
        <w:pStyle w:val="Notedebasdepage"/>
        <w:rPr>
          <w:lang w:val="fr-FR" w:eastAsia="ja-JP"/>
        </w:rPr>
      </w:pPr>
      <w:r w:rsidRPr="00D36762">
        <w:rPr>
          <w:lang w:val="fr-FR"/>
        </w:rPr>
        <w:tab/>
      </w:r>
      <w:r w:rsidRPr="00A31B91">
        <w:rPr>
          <w:rStyle w:val="Appelnotedebasdep"/>
        </w:rPr>
        <w:footnoteRef/>
      </w:r>
      <w:r w:rsidRPr="00D36762">
        <w:rPr>
          <w:lang w:val="fr-FR"/>
        </w:rPr>
        <w:tab/>
      </w:r>
      <w:r>
        <w:rPr>
          <w:lang w:val="fr-FR" w:eastAsia="ja-JP"/>
        </w:rPr>
        <w:t>Voir A/HRC/31/46</w:t>
      </w:r>
      <w:r w:rsidRPr="006127AD">
        <w:rPr>
          <w:lang w:val="fr-FR" w:eastAsia="ja-JP"/>
        </w:rPr>
        <w:t>.</w:t>
      </w:r>
      <w:r w:rsidRPr="00D36762">
        <w:rPr>
          <w:lang w:val="fr-FR" w:eastAsia="ja-JP"/>
        </w:rPr>
        <w:t xml:space="preserve"> Voir également Bureau européen d</w:t>
      </w:r>
      <w:r>
        <w:rPr>
          <w:lang w:val="fr-FR" w:eastAsia="ja-JP"/>
        </w:rPr>
        <w:t>’</w:t>
      </w:r>
      <w:r w:rsidRPr="00D36762">
        <w:rPr>
          <w:lang w:val="fr-FR" w:eastAsia="ja-JP"/>
        </w:rPr>
        <w:t xml:space="preserve">appui en matière </w:t>
      </w:r>
      <w:r>
        <w:rPr>
          <w:lang w:val="fr-FR" w:eastAsia="ja-JP"/>
        </w:rPr>
        <w:t>d’asile (</w:t>
      </w:r>
      <w:r w:rsidRPr="00D36762">
        <w:rPr>
          <w:lang w:val="fr-FR" w:eastAsia="ja-JP"/>
        </w:rPr>
        <w:t>EASO</w:t>
      </w:r>
      <w:r>
        <w:rPr>
          <w:lang w:val="fr-FR" w:eastAsia="ja-JP"/>
        </w:rPr>
        <w:t>)</w:t>
      </w:r>
      <w:r w:rsidRPr="00D36762">
        <w:rPr>
          <w:lang w:val="fr-FR" w:eastAsia="ja-JP"/>
        </w:rPr>
        <w:t xml:space="preserve">, </w:t>
      </w:r>
      <w:r w:rsidRPr="003C754C">
        <w:rPr>
          <w:i/>
          <w:iCs/>
          <w:lang w:val="fr-FR" w:eastAsia="ja-JP"/>
        </w:rPr>
        <w:t>Rapport d’information sur les pays d’origine. Afghanistan − Individus ciblés par des acteurs armés dans le conflit</w:t>
      </w:r>
      <w:r w:rsidRPr="00113C2F">
        <w:rPr>
          <w:lang w:val="fr-FR" w:eastAsia="ja-JP"/>
        </w:rPr>
        <w:t>, décembre 2017</w:t>
      </w:r>
      <w:r w:rsidRPr="006127AD">
        <w:rPr>
          <w:lang w:val="fr-FR" w:eastAsia="ja-JP"/>
        </w:rPr>
        <w:t>.</w:t>
      </w:r>
    </w:p>
  </w:footnote>
  <w:footnote w:id="25">
    <w:p w14:paraId="6D9F6D8A" w14:textId="77777777" w:rsidR="00B806CA" w:rsidRPr="009D6A9A" w:rsidRDefault="00B806CA" w:rsidP="00A31B91">
      <w:pPr>
        <w:pStyle w:val="Notedebasdepage"/>
        <w:rPr>
          <w:lang w:val="fr-FR" w:eastAsia="ja-JP"/>
        </w:rPr>
      </w:pPr>
      <w:r w:rsidRPr="00513332">
        <w:rPr>
          <w:lang w:val="fr-FR"/>
        </w:rPr>
        <w:tab/>
      </w:r>
      <w:r w:rsidRPr="00A31B91">
        <w:rPr>
          <w:rStyle w:val="Appelnotedebasdep"/>
        </w:rPr>
        <w:footnoteRef/>
      </w:r>
      <w:r w:rsidRPr="00BC77BB">
        <w:rPr>
          <w:lang w:val="fr-FR"/>
        </w:rPr>
        <w:tab/>
      </w:r>
      <w:r>
        <w:rPr>
          <w:lang w:val="fr-FR"/>
        </w:rPr>
        <w:t>L’</w:t>
      </w:r>
      <w:r w:rsidRPr="0094332F">
        <w:rPr>
          <w:lang w:val="fr-FR"/>
        </w:rPr>
        <w:t xml:space="preserve">auteur </w:t>
      </w:r>
      <w:r>
        <w:rPr>
          <w:lang w:val="fr-FR"/>
        </w:rPr>
        <w:t xml:space="preserve">affirme une nouvelle fois que toutes les décisions rendues en l’espèce reposaient exclusivement sur son audition de </w:t>
      </w:r>
      <w:r w:rsidRPr="0094332F">
        <w:rPr>
          <w:lang w:val="fr-FR"/>
        </w:rPr>
        <w:t xml:space="preserve">2016, </w:t>
      </w:r>
      <w:r>
        <w:rPr>
          <w:lang w:val="fr-FR"/>
        </w:rPr>
        <w:t>et sur les auditions de ses</w:t>
      </w:r>
      <w:r w:rsidRPr="0094332F">
        <w:rPr>
          <w:lang w:val="fr-FR"/>
        </w:rPr>
        <w:t xml:space="preserve"> parents</w:t>
      </w:r>
      <w:r w:rsidRPr="006127AD">
        <w:rPr>
          <w:lang w:val="fr-FR"/>
        </w:rPr>
        <w:t>.</w:t>
      </w:r>
      <w:r w:rsidRPr="0094332F">
        <w:rPr>
          <w:lang w:val="fr-FR"/>
        </w:rPr>
        <w:t xml:space="preserve"> </w:t>
      </w:r>
      <w:r w:rsidRPr="006A0CE2">
        <w:rPr>
          <w:lang w:val="fr-FR"/>
        </w:rPr>
        <w:t xml:space="preserve">Il </w:t>
      </w:r>
      <w:r>
        <w:rPr>
          <w:lang w:val="fr-FR"/>
        </w:rPr>
        <w:t xml:space="preserve">affirme qu’il </w:t>
      </w:r>
      <w:r w:rsidRPr="006A0CE2">
        <w:rPr>
          <w:lang w:val="fr-FR"/>
        </w:rPr>
        <w:t>n</w:t>
      </w:r>
      <w:r>
        <w:rPr>
          <w:lang w:val="fr-FR"/>
        </w:rPr>
        <w:t>’</w:t>
      </w:r>
      <w:r w:rsidRPr="006A0CE2">
        <w:rPr>
          <w:lang w:val="fr-FR"/>
        </w:rPr>
        <w:t xml:space="preserve">a pas été entendu </w:t>
      </w:r>
      <w:r>
        <w:rPr>
          <w:lang w:val="fr-FR"/>
        </w:rPr>
        <w:t>depuis que</w:t>
      </w:r>
      <w:r w:rsidRPr="006A0CE2">
        <w:rPr>
          <w:lang w:val="fr-FR"/>
        </w:rPr>
        <w:t xml:space="preserve"> </w:t>
      </w:r>
      <w:r>
        <w:rPr>
          <w:lang w:val="fr-FR"/>
        </w:rPr>
        <w:t>sa</w:t>
      </w:r>
      <w:r w:rsidRPr="006A0CE2">
        <w:rPr>
          <w:lang w:val="fr-FR"/>
        </w:rPr>
        <w:t xml:space="preserve"> première </w:t>
      </w:r>
      <w:r>
        <w:rPr>
          <w:lang w:val="fr-FR"/>
        </w:rPr>
        <w:t xml:space="preserve">demande </w:t>
      </w:r>
      <w:r w:rsidRPr="006A0CE2">
        <w:rPr>
          <w:lang w:val="fr-FR"/>
        </w:rPr>
        <w:t>invoquant l</w:t>
      </w:r>
      <w:r>
        <w:rPr>
          <w:lang w:val="fr-FR"/>
        </w:rPr>
        <w:t>’</w:t>
      </w:r>
      <w:r w:rsidRPr="006A0CE2">
        <w:rPr>
          <w:lang w:val="fr-FR"/>
        </w:rPr>
        <w:t>existence d</w:t>
      </w:r>
      <w:r>
        <w:rPr>
          <w:lang w:val="fr-FR"/>
        </w:rPr>
        <w:t>’</w:t>
      </w:r>
      <w:r w:rsidRPr="006A0CE2">
        <w:rPr>
          <w:lang w:val="fr-FR"/>
        </w:rPr>
        <w:t>obstacles à l</w:t>
      </w:r>
      <w:r>
        <w:rPr>
          <w:lang w:val="fr-FR"/>
        </w:rPr>
        <w:t>’</w:t>
      </w:r>
      <w:r w:rsidRPr="006A0CE2">
        <w:rPr>
          <w:lang w:val="fr-FR"/>
        </w:rPr>
        <w:t>exécution de la décision d</w:t>
      </w:r>
      <w:r>
        <w:rPr>
          <w:lang w:val="fr-FR"/>
        </w:rPr>
        <w:t>’</w:t>
      </w:r>
      <w:r w:rsidRPr="006A0CE2">
        <w:rPr>
          <w:lang w:val="fr-FR"/>
        </w:rPr>
        <w:t>expulsion</w:t>
      </w:r>
      <w:r>
        <w:rPr>
          <w:lang w:val="fr-FR"/>
        </w:rPr>
        <w:t xml:space="preserve"> a été déposée</w:t>
      </w:r>
      <w:r w:rsidRPr="006127AD">
        <w:rPr>
          <w:lang w:val="fr-FR"/>
        </w:rPr>
        <w:t>.</w:t>
      </w:r>
    </w:p>
  </w:footnote>
  <w:footnote w:id="26">
    <w:p w14:paraId="183A41CB" w14:textId="77777777" w:rsidR="00B806CA" w:rsidRPr="0025460E" w:rsidRDefault="00B806CA" w:rsidP="00A31B91">
      <w:pPr>
        <w:pStyle w:val="Notedebasdepage"/>
        <w:rPr>
          <w:lang w:val="fr-FR" w:eastAsia="ja-JP"/>
        </w:rPr>
      </w:pPr>
      <w:r w:rsidRPr="00EE37FA">
        <w:rPr>
          <w:lang w:val="fr-FR"/>
        </w:rPr>
        <w:tab/>
      </w:r>
      <w:r w:rsidRPr="00A31B91">
        <w:rPr>
          <w:rStyle w:val="Appelnotedebasdep"/>
        </w:rPr>
        <w:footnoteRef/>
      </w:r>
      <w:r w:rsidRPr="0025460E">
        <w:rPr>
          <w:lang w:val="fr-FR"/>
        </w:rPr>
        <w:tab/>
      </w:r>
      <w:r w:rsidRPr="0025460E">
        <w:rPr>
          <w:lang w:val="fr-FR" w:eastAsia="ja-JP"/>
        </w:rPr>
        <w:t>Il s</w:t>
      </w:r>
      <w:r>
        <w:rPr>
          <w:lang w:val="fr-FR" w:eastAsia="ja-JP"/>
        </w:rPr>
        <w:t>’</w:t>
      </w:r>
      <w:r w:rsidRPr="0025460E">
        <w:rPr>
          <w:lang w:val="fr-FR" w:eastAsia="ja-JP"/>
        </w:rPr>
        <w:t xml:space="preserve">agit </w:t>
      </w:r>
      <w:r>
        <w:rPr>
          <w:lang w:val="fr-FR" w:eastAsia="ja-JP"/>
        </w:rPr>
        <w:t xml:space="preserve">là </w:t>
      </w:r>
      <w:r w:rsidRPr="0025460E">
        <w:rPr>
          <w:lang w:val="fr-FR" w:eastAsia="ja-JP"/>
        </w:rPr>
        <w:t>d</w:t>
      </w:r>
      <w:r>
        <w:rPr>
          <w:lang w:val="fr-FR" w:eastAsia="ja-JP"/>
        </w:rPr>
        <w:t>’</w:t>
      </w:r>
      <w:r w:rsidRPr="0025460E">
        <w:rPr>
          <w:lang w:val="fr-FR" w:eastAsia="ja-JP"/>
        </w:rPr>
        <w:t>un des principaux sympt</w:t>
      </w:r>
      <w:r>
        <w:rPr>
          <w:lang w:val="fr-FR" w:eastAsia="ja-JP"/>
        </w:rPr>
        <w:t>ô</w:t>
      </w:r>
      <w:r w:rsidRPr="0025460E">
        <w:rPr>
          <w:lang w:val="fr-FR" w:eastAsia="ja-JP"/>
        </w:rPr>
        <w:t>m</w:t>
      </w:r>
      <w:r>
        <w:rPr>
          <w:lang w:val="fr-FR" w:eastAsia="ja-JP"/>
        </w:rPr>
        <w:t>e</w:t>
      </w:r>
      <w:r w:rsidRPr="0025460E">
        <w:rPr>
          <w:lang w:val="fr-FR" w:eastAsia="ja-JP"/>
        </w:rPr>
        <w:t xml:space="preserve">s </w:t>
      </w:r>
      <w:r>
        <w:rPr>
          <w:lang w:val="fr-FR" w:eastAsia="ja-JP"/>
        </w:rPr>
        <w:t xml:space="preserve">du </w:t>
      </w:r>
      <w:r w:rsidRPr="0025460E">
        <w:rPr>
          <w:lang w:val="fr-FR" w:eastAsia="ja-JP"/>
        </w:rPr>
        <w:t>syndrome de stress post-traumatique</w:t>
      </w:r>
      <w:r w:rsidRPr="006127AD">
        <w:rPr>
          <w:lang w:val="fr-FR" w:eastAsia="ja-JP"/>
        </w:rPr>
        <w:t>.</w:t>
      </w:r>
    </w:p>
  </w:footnote>
  <w:footnote w:id="27">
    <w:p w14:paraId="0DFAC990" w14:textId="77777777" w:rsidR="00B806CA" w:rsidRPr="007B21BE" w:rsidRDefault="00B806CA" w:rsidP="00A31B91">
      <w:pPr>
        <w:pStyle w:val="Notedebasdepage"/>
        <w:rPr>
          <w:lang w:eastAsia="ja-JP"/>
        </w:rPr>
      </w:pPr>
      <w:r w:rsidRPr="00EE37FA">
        <w:rPr>
          <w:lang w:val="fr-FR"/>
        </w:rPr>
        <w:tab/>
      </w:r>
      <w:r w:rsidRPr="00A31B91">
        <w:rPr>
          <w:rStyle w:val="Appelnotedebasdep"/>
        </w:rPr>
        <w:footnoteRef/>
      </w:r>
      <w:r w:rsidRPr="007B21BE">
        <w:tab/>
      </w:r>
      <w:r w:rsidRPr="007B21BE">
        <w:rPr>
          <w:lang w:eastAsia="ja-JP"/>
        </w:rPr>
        <w:t>Voir par</w:t>
      </w:r>
      <w:r w:rsidRPr="006127AD">
        <w:rPr>
          <w:lang w:eastAsia="ja-JP"/>
        </w:rPr>
        <w:t>.</w:t>
      </w:r>
      <w:r w:rsidRPr="007B21BE">
        <w:rPr>
          <w:lang w:eastAsia="ja-JP"/>
        </w:rPr>
        <w:t xml:space="preserve"> 2</w:t>
      </w:r>
      <w:r w:rsidRPr="006127AD">
        <w:rPr>
          <w:lang w:eastAsia="ja-JP"/>
        </w:rPr>
        <w:t>.</w:t>
      </w:r>
      <w:r w:rsidRPr="007B21BE">
        <w:rPr>
          <w:lang w:eastAsia="ja-JP"/>
        </w:rPr>
        <w:t>11</w:t>
      </w:r>
      <w:r w:rsidRPr="006127AD">
        <w:rPr>
          <w:lang w:eastAsia="ja-JP"/>
        </w:rPr>
        <w:t>.</w:t>
      </w:r>
    </w:p>
  </w:footnote>
  <w:footnote w:id="28">
    <w:p w14:paraId="6913515B" w14:textId="77777777" w:rsidR="00B806CA" w:rsidRPr="00BC77BB" w:rsidRDefault="00B806CA" w:rsidP="00A31B91">
      <w:pPr>
        <w:pStyle w:val="Notedebasdepage"/>
        <w:rPr>
          <w:lang w:val="fr-FR" w:eastAsia="ja-JP"/>
        </w:rPr>
      </w:pPr>
      <w:r w:rsidRPr="007B21BE">
        <w:tab/>
      </w:r>
      <w:r w:rsidRPr="00A31B91">
        <w:rPr>
          <w:rStyle w:val="Appelnotedebasdep"/>
        </w:rPr>
        <w:footnoteRef/>
      </w:r>
      <w:r w:rsidRPr="00BC77BB">
        <w:rPr>
          <w:lang w:val="fr-FR"/>
        </w:rPr>
        <w:tab/>
      </w:r>
      <w:r w:rsidRPr="00BC77BB">
        <w:rPr>
          <w:lang w:val="fr-FR" w:eastAsia="ja-JP"/>
        </w:rPr>
        <w:t xml:space="preserve">Voir </w:t>
      </w:r>
      <w:r>
        <w:rPr>
          <w:lang w:val="fr-FR" w:eastAsia="ja-JP"/>
        </w:rPr>
        <w:t xml:space="preserve">les </w:t>
      </w:r>
      <w:r w:rsidRPr="00BC77BB">
        <w:rPr>
          <w:lang w:val="fr-FR" w:eastAsia="ja-JP"/>
        </w:rPr>
        <w:t>article</w:t>
      </w:r>
      <w:r>
        <w:rPr>
          <w:lang w:val="fr-FR" w:eastAsia="ja-JP"/>
        </w:rPr>
        <w:t>s</w:t>
      </w:r>
      <w:r w:rsidRPr="00BC77BB">
        <w:rPr>
          <w:lang w:val="fr-FR" w:eastAsia="ja-JP"/>
        </w:rPr>
        <w:t xml:space="preserve"> 13 et 24 </w:t>
      </w:r>
      <w:r>
        <w:rPr>
          <w:lang w:val="fr-FR" w:eastAsia="ja-JP"/>
        </w:rPr>
        <w:t>(par. 1</w:t>
      </w:r>
      <w:r w:rsidRPr="0058204E">
        <w:rPr>
          <w:lang w:val="fr-FR" w:eastAsia="ja-JP"/>
        </w:rPr>
        <w:t>) du Pacte, lus conjointement</w:t>
      </w:r>
      <w:r>
        <w:rPr>
          <w:lang w:val="fr-FR" w:eastAsia="ja-JP"/>
        </w:rPr>
        <w:t xml:space="preserve"> avec l’a</w:t>
      </w:r>
      <w:r w:rsidRPr="00BC77BB">
        <w:rPr>
          <w:lang w:val="fr-FR" w:eastAsia="ja-JP"/>
        </w:rPr>
        <w:t>rticle 2</w:t>
      </w:r>
      <w:r>
        <w:rPr>
          <w:lang w:val="fr-FR" w:eastAsia="ja-JP"/>
        </w:rPr>
        <w:t xml:space="preserve"> (par. 1)</w:t>
      </w:r>
      <w:r w:rsidRPr="006127AD">
        <w:rPr>
          <w:lang w:val="fr-FR" w:eastAsia="ja-JP"/>
        </w:rPr>
        <w:t>.</w:t>
      </w:r>
    </w:p>
  </w:footnote>
  <w:footnote w:id="29">
    <w:p w14:paraId="25250B2B" w14:textId="77777777" w:rsidR="00B806CA" w:rsidRPr="007D6C3F" w:rsidRDefault="00B806CA" w:rsidP="00A31B91">
      <w:pPr>
        <w:pStyle w:val="Notedebasdepage"/>
        <w:rPr>
          <w:lang w:eastAsia="ja-JP"/>
        </w:rPr>
      </w:pPr>
      <w:r>
        <w:tab/>
      </w:r>
      <w:r w:rsidRPr="00A31B91">
        <w:rPr>
          <w:rStyle w:val="Appelnotedebasdep"/>
        </w:rPr>
        <w:footnoteRef/>
      </w:r>
      <w:r>
        <w:tab/>
        <w:t>Il ressort des informations figurant au dossier que l’auteur a un grand-père en Afghanistan</w:t>
      </w:r>
      <w:r w:rsidRPr="006127AD">
        <w:rPr>
          <w:lang w:eastAsia="ja-JP"/>
        </w:rPr>
        <w:t>.</w:t>
      </w:r>
      <w:r w:rsidRPr="007D6C3F">
        <w:rPr>
          <w:lang w:eastAsia="ja-JP"/>
        </w:rPr>
        <w:t xml:space="preserve"> </w:t>
      </w:r>
    </w:p>
  </w:footnote>
  <w:footnote w:id="30">
    <w:p w14:paraId="192A34CF" w14:textId="77777777" w:rsidR="00B806CA" w:rsidRPr="00AA7577" w:rsidRDefault="00B806CA" w:rsidP="00A31B91">
      <w:pPr>
        <w:pStyle w:val="Notedebasdepage"/>
        <w:rPr>
          <w:lang w:val="fr-FR" w:eastAsia="ja-JP"/>
        </w:rPr>
      </w:pPr>
      <w:r w:rsidRPr="00BC77BB">
        <w:rPr>
          <w:lang w:val="fr-FR"/>
        </w:rPr>
        <w:tab/>
      </w:r>
      <w:r w:rsidRPr="00A31B91">
        <w:rPr>
          <w:rStyle w:val="Appelnotedebasdep"/>
        </w:rPr>
        <w:footnoteRef/>
      </w:r>
      <w:r w:rsidRPr="00AF3C2C">
        <w:rPr>
          <w:lang w:val="fr-FR"/>
        </w:rPr>
        <w:tab/>
      </w:r>
      <w:r>
        <w:rPr>
          <w:lang w:val="fr-FR"/>
        </w:rPr>
        <w:t>À</w:t>
      </w:r>
      <w:r w:rsidRPr="00D879E5">
        <w:rPr>
          <w:lang w:val="fr-FR"/>
        </w:rPr>
        <w:t xml:space="preserve"> ce propos, l</w:t>
      </w:r>
      <w:r>
        <w:rPr>
          <w:lang w:val="fr-FR"/>
        </w:rPr>
        <w:t>’</w:t>
      </w:r>
      <w:r w:rsidRPr="00D879E5">
        <w:rPr>
          <w:lang w:val="fr-FR"/>
        </w:rPr>
        <w:t xml:space="preserve">État partie </w:t>
      </w:r>
      <w:r>
        <w:rPr>
          <w:lang w:val="fr-FR"/>
        </w:rPr>
        <w:t>déclare</w:t>
      </w:r>
      <w:r w:rsidRPr="00D879E5">
        <w:rPr>
          <w:lang w:val="fr-FR"/>
        </w:rPr>
        <w:t xml:space="preserve"> que juste avant que la famille retourne en Afg</w:t>
      </w:r>
      <w:r>
        <w:rPr>
          <w:lang w:val="fr-FR"/>
        </w:rPr>
        <w:t>h</w:t>
      </w:r>
      <w:r w:rsidRPr="00D879E5">
        <w:rPr>
          <w:lang w:val="fr-FR"/>
        </w:rPr>
        <w:t>anistan, l</w:t>
      </w:r>
      <w:r>
        <w:rPr>
          <w:lang w:val="fr-FR"/>
        </w:rPr>
        <w:t>’</w:t>
      </w:r>
      <w:r w:rsidRPr="00D879E5">
        <w:rPr>
          <w:lang w:val="fr-FR"/>
        </w:rPr>
        <w:t>avocat</w:t>
      </w:r>
      <w:r>
        <w:rPr>
          <w:lang w:val="fr-FR"/>
        </w:rPr>
        <w:t>e</w:t>
      </w:r>
      <w:r w:rsidRPr="00D879E5">
        <w:rPr>
          <w:lang w:val="fr-FR"/>
        </w:rPr>
        <w:t xml:space="preserve"> </w:t>
      </w:r>
      <w:r>
        <w:rPr>
          <w:lang w:val="fr-FR"/>
        </w:rPr>
        <w:t>commise d’office pour représenter l’auteur, sur instruction des parents, a introduit un recours contre la décision d’expulsion rendue par l’</w:t>
      </w:r>
      <w:r w:rsidRPr="00D879E5">
        <w:rPr>
          <w:lang w:val="fr-FR"/>
        </w:rPr>
        <w:t xml:space="preserve">Office </w:t>
      </w:r>
      <w:r>
        <w:rPr>
          <w:lang w:val="fr-FR"/>
        </w:rPr>
        <w:t xml:space="preserve">suédois </w:t>
      </w:r>
      <w:r w:rsidRPr="00D879E5">
        <w:rPr>
          <w:lang w:val="fr-FR"/>
        </w:rPr>
        <w:t>des migrations</w:t>
      </w:r>
      <w:r>
        <w:rPr>
          <w:lang w:val="fr-FR"/>
        </w:rPr>
        <w:t xml:space="preserve"> contre l’auteur et son frère</w:t>
      </w:r>
      <w:r w:rsidRPr="006127AD">
        <w:rPr>
          <w:lang w:val="fr-FR"/>
        </w:rPr>
        <w:t>.</w:t>
      </w:r>
      <w:r w:rsidRPr="00654FC2">
        <w:rPr>
          <w:lang w:val="fr-FR"/>
        </w:rPr>
        <w:t xml:space="preserve"> Il res</w:t>
      </w:r>
      <w:r>
        <w:rPr>
          <w:lang w:val="fr-FR"/>
        </w:rPr>
        <w:t>s</w:t>
      </w:r>
      <w:r w:rsidRPr="00654FC2">
        <w:rPr>
          <w:lang w:val="fr-FR"/>
        </w:rPr>
        <w:t>ort du recours que la famille avait été effondrée lorsqu</w:t>
      </w:r>
      <w:r>
        <w:rPr>
          <w:lang w:val="fr-FR"/>
        </w:rPr>
        <w:t>’</w:t>
      </w:r>
      <w:r w:rsidRPr="00654FC2">
        <w:rPr>
          <w:lang w:val="fr-FR"/>
        </w:rPr>
        <w:t>elle avait appris que l</w:t>
      </w:r>
      <w:r>
        <w:rPr>
          <w:lang w:val="fr-FR"/>
        </w:rPr>
        <w:t>’</w:t>
      </w:r>
      <w:r w:rsidRPr="00654FC2">
        <w:rPr>
          <w:lang w:val="fr-FR"/>
        </w:rPr>
        <w:t>Office des mi</w:t>
      </w:r>
      <w:r>
        <w:rPr>
          <w:lang w:val="fr-FR"/>
        </w:rPr>
        <w:t xml:space="preserve">grations ne laisserait pas les parents retourner en </w:t>
      </w:r>
      <w:r w:rsidRPr="00654FC2">
        <w:rPr>
          <w:lang w:val="fr-FR"/>
        </w:rPr>
        <w:t>Afghanistan</w:t>
      </w:r>
      <w:r>
        <w:rPr>
          <w:lang w:val="fr-FR"/>
        </w:rPr>
        <w:t xml:space="preserve"> sans leurs enfa</w:t>
      </w:r>
      <w:r w:rsidRPr="00654FC2">
        <w:rPr>
          <w:lang w:val="fr-FR"/>
        </w:rPr>
        <w:t>n</w:t>
      </w:r>
      <w:r>
        <w:rPr>
          <w:lang w:val="fr-FR"/>
        </w:rPr>
        <w:t>ts</w:t>
      </w:r>
      <w:r w:rsidRPr="006127AD">
        <w:rPr>
          <w:lang w:val="fr-FR"/>
        </w:rPr>
        <w:t>.</w:t>
      </w:r>
    </w:p>
  </w:footnote>
  <w:footnote w:id="31">
    <w:p w14:paraId="0338A7EB" w14:textId="77777777" w:rsidR="00B806CA" w:rsidRPr="00ED7E18" w:rsidRDefault="00B806CA" w:rsidP="00A31B91">
      <w:pPr>
        <w:pStyle w:val="Notedebasdepage"/>
        <w:rPr>
          <w:lang w:val="fr-FR" w:eastAsia="ja-JP"/>
        </w:rPr>
      </w:pPr>
      <w:r w:rsidRPr="00654FC2">
        <w:rPr>
          <w:lang w:val="fr-FR"/>
        </w:rPr>
        <w:tab/>
      </w:r>
      <w:r w:rsidRPr="00A31B91">
        <w:rPr>
          <w:rStyle w:val="Appelnotedebasdep"/>
        </w:rPr>
        <w:footnoteRef/>
      </w:r>
      <w:r w:rsidRPr="00853D01">
        <w:rPr>
          <w:lang w:val="fr-FR"/>
        </w:rPr>
        <w:tab/>
      </w:r>
      <w:r w:rsidRPr="00F06D2A">
        <w:rPr>
          <w:lang w:val="fr-FR"/>
        </w:rPr>
        <w:t>L</w:t>
      </w:r>
      <w:r>
        <w:rPr>
          <w:lang w:val="fr-FR"/>
        </w:rPr>
        <w:t>’</w:t>
      </w:r>
      <w:r w:rsidRPr="00F06D2A">
        <w:rPr>
          <w:lang w:val="fr-FR"/>
        </w:rPr>
        <w:t>État partie</w:t>
      </w:r>
      <w:r w:rsidRPr="00853D01">
        <w:rPr>
          <w:lang w:val="fr-FR"/>
        </w:rPr>
        <w:t xml:space="preserve"> </w:t>
      </w:r>
      <w:r>
        <w:rPr>
          <w:lang w:val="fr-FR"/>
        </w:rPr>
        <w:t>fournit des faits précis</w:t>
      </w:r>
      <w:r w:rsidRPr="00853D01">
        <w:rPr>
          <w:lang w:val="fr-FR"/>
        </w:rPr>
        <w:t xml:space="preserve"> sur ce point</w:t>
      </w:r>
      <w:r w:rsidRPr="006127AD">
        <w:rPr>
          <w:lang w:val="fr-FR"/>
        </w:rPr>
        <w:t>.</w:t>
      </w:r>
    </w:p>
  </w:footnote>
  <w:footnote w:id="32">
    <w:p w14:paraId="2F8E971F" w14:textId="77777777" w:rsidR="00B806CA" w:rsidRPr="00B95190" w:rsidRDefault="00B806CA" w:rsidP="00A31B91">
      <w:pPr>
        <w:pStyle w:val="Notedebasdepage"/>
        <w:rPr>
          <w:lang w:val="fr-FR"/>
        </w:rPr>
      </w:pPr>
      <w:r w:rsidRPr="00B95190">
        <w:rPr>
          <w:lang w:val="fr-FR"/>
        </w:rPr>
        <w:tab/>
      </w:r>
      <w:r w:rsidRPr="00A31B91">
        <w:rPr>
          <w:rStyle w:val="Appelnotedebasdep"/>
        </w:rPr>
        <w:footnoteRef/>
      </w:r>
      <w:r w:rsidRPr="00B95190">
        <w:rPr>
          <w:lang w:val="fr-FR"/>
        </w:rPr>
        <w:tab/>
      </w:r>
      <w:r w:rsidRPr="00B95190">
        <w:rPr>
          <w:i/>
          <w:iCs/>
          <w:lang w:val="fr-FR"/>
        </w:rPr>
        <w:t>K</w:t>
      </w:r>
      <w:r w:rsidRPr="006127AD">
        <w:rPr>
          <w:i/>
          <w:iCs/>
          <w:lang w:val="fr-FR"/>
        </w:rPr>
        <w:t>.</w:t>
      </w:r>
      <w:r w:rsidRPr="00B95190">
        <w:rPr>
          <w:i/>
          <w:iCs/>
          <w:lang w:val="fr-FR"/>
        </w:rPr>
        <w:t xml:space="preserve"> </w:t>
      </w:r>
      <w:r w:rsidRPr="005C5AC1">
        <w:rPr>
          <w:i/>
          <w:iCs/>
          <w:lang w:val="fr-FR"/>
        </w:rPr>
        <w:t>c</w:t>
      </w:r>
      <w:r w:rsidRPr="006127AD">
        <w:rPr>
          <w:i/>
          <w:iCs/>
          <w:lang w:val="fr-FR"/>
        </w:rPr>
        <w:t>.</w:t>
      </w:r>
      <w:r w:rsidRPr="00B95190">
        <w:rPr>
          <w:i/>
          <w:iCs/>
          <w:lang w:val="fr-FR"/>
        </w:rPr>
        <w:t xml:space="preserve"> Danemark </w:t>
      </w:r>
      <w:r w:rsidRPr="00B95190">
        <w:rPr>
          <w:lang w:val="fr-FR"/>
        </w:rPr>
        <w:t>(CCPR/C/114/D/2393/2014), par</w:t>
      </w:r>
      <w:r w:rsidRPr="006127AD">
        <w:rPr>
          <w:lang w:val="fr-FR"/>
        </w:rPr>
        <w:t>.</w:t>
      </w:r>
      <w:r w:rsidRPr="00B95190">
        <w:rPr>
          <w:lang w:val="fr-FR"/>
        </w:rPr>
        <w:t xml:space="preserve"> 7</w:t>
      </w:r>
      <w:r w:rsidRPr="006127AD">
        <w:rPr>
          <w:lang w:val="fr-FR"/>
        </w:rPr>
        <w:t>.</w:t>
      </w:r>
      <w:r w:rsidRPr="00B95190">
        <w:rPr>
          <w:lang w:val="fr-FR"/>
        </w:rPr>
        <w:t>3</w:t>
      </w:r>
      <w:r>
        <w:rPr>
          <w:lang w:val="fr-FR"/>
        </w:rPr>
        <w:t> ;</w:t>
      </w:r>
      <w:r w:rsidRPr="00B95190">
        <w:rPr>
          <w:lang w:val="fr-FR"/>
        </w:rPr>
        <w:t xml:space="preserve"> </w:t>
      </w:r>
      <w:r w:rsidRPr="00B95190">
        <w:rPr>
          <w:i/>
          <w:iCs/>
          <w:lang w:val="fr-FR"/>
        </w:rPr>
        <w:t>P</w:t>
      </w:r>
      <w:r w:rsidRPr="006127AD">
        <w:rPr>
          <w:i/>
          <w:iCs/>
          <w:lang w:val="fr-FR"/>
        </w:rPr>
        <w:t>.</w:t>
      </w:r>
      <w:r>
        <w:rPr>
          <w:i/>
          <w:iCs/>
          <w:lang w:val="fr-FR"/>
        </w:rPr>
        <w:t xml:space="preserve"> </w:t>
      </w:r>
      <w:r w:rsidRPr="00B95190">
        <w:rPr>
          <w:i/>
          <w:iCs/>
          <w:lang w:val="fr-FR"/>
        </w:rPr>
        <w:t>T</w:t>
      </w:r>
      <w:r w:rsidRPr="006127AD">
        <w:rPr>
          <w:i/>
          <w:iCs/>
          <w:lang w:val="fr-FR"/>
        </w:rPr>
        <w:t>.</w:t>
      </w:r>
      <w:r w:rsidRPr="00B95190">
        <w:rPr>
          <w:i/>
          <w:iCs/>
          <w:lang w:val="fr-FR"/>
        </w:rPr>
        <w:t xml:space="preserve"> </w:t>
      </w:r>
      <w:r w:rsidRPr="005C5AC1">
        <w:rPr>
          <w:i/>
          <w:iCs/>
          <w:lang w:val="fr-FR"/>
        </w:rPr>
        <w:t>c</w:t>
      </w:r>
      <w:r w:rsidRPr="006127AD">
        <w:rPr>
          <w:i/>
          <w:iCs/>
          <w:lang w:val="fr-FR"/>
        </w:rPr>
        <w:t>.</w:t>
      </w:r>
      <w:r w:rsidRPr="00B95190">
        <w:rPr>
          <w:i/>
          <w:iCs/>
          <w:lang w:val="fr-FR"/>
        </w:rPr>
        <w:t xml:space="preserve"> D</w:t>
      </w:r>
      <w:r>
        <w:rPr>
          <w:i/>
          <w:iCs/>
          <w:lang w:val="fr-FR"/>
        </w:rPr>
        <w:t>a</w:t>
      </w:r>
      <w:r w:rsidRPr="00B95190">
        <w:rPr>
          <w:i/>
          <w:iCs/>
          <w:lang w:val="fr-FR"/>
        </w:rPr>
        <w:t>n</w:t>
      </w:r>
      <w:r>
        <w:rPr>
          <w:i/>
          <w:iCs/>
          <w:lang w:val="fr-FR"/>
        </w:rPr>
        <w:t>e</w:t>
      </w:r>
      <w:r w:rsidRPr="00B95190">
        <w:rPr>
          <w:i/>
          <w:iCs/>
          <w:lang w:val="fr-FR"/>
        </w:rPr>
        <w:t xml:space="preserve">mark </w:t>
      </w:r>
      <w:r w:rsidRPr="00B95190">
        <w:rPr>
          <w:lang w:val="fr-FR"/>
        </w:rPr>
        <w:t>(CCPR/C/113/D/2272/2013), par</w:t>
      </w:r>
      <w:r w:rsidRPr="006127AD">
        <w:rPr>
          <w:lang w:val="fr-FR"/>
        </w:rPr>
        <w:t>.</w:t>
      </w:r>
      <w:r w:rsidRPr="00B95190">
        <w:rPr>
          <w:lang w:val="fr-FR"/>
        </w:rPr>
        <w:t xml:space="preserve"> 7</w:t>
      </w:r>
      <w:r w:rsidRPr="006127AD">
        <w:rPr>
          <w:lang w:val="fr-FR"/>
        </w:rPr>
        <w:t>.</w:t>
      </w:r>
      <w:r w:rsidRPr="00B95190">
        <w:rPr>
          <w:lang w:val="fr-FR"/>
        </w:rPr>
        <w:t>2</w:t>
      </w:r>
      <w:r>
        <w:rPr>
          <w:lang w:val="fr-FR"/>
        </w:rPr>
        <w:t> ;</w:t>
      </w:r>
      <w:r w:rsidRPr="00B95190">
        <w:rPr>
          <w:lang w:val="fr-FR"/>
        </w:rPr>
        <w:t xml:space="preserve"> </w:t>
      </w:r>
      <w:r w:rsidRPr="00B95190">
        <w:rPr>
          <w:i/>
          <w:iCs/>
          <w:lang w:val="fr-FR"/>
        </w:rPr>
        <w:t xml:space="preserve">X </w:t>
      </w:r>
      <w:r w:rsidRPr="005C5AC1">
        <w:rPr>
          <w:i/>
          <w:iCs/>
          <w:lang w:val="fr-FR"/>
        </w:rPr>
        <w:t>c</w:t>
      </w:r>
      <w:r w:rsidRPr="006127AD">
        <w:rPr>
          <w:i/>
          <w:iCs/>
          <w:lang w:val="fr-FR"/>
        </w:rPr>
        <w:t>.</w:t>
      </w:r>
      <w:r w:rsidRPr="00B95190">
        <w:rPr>
          <w:i/>
          <w:iCs/>
          <w:lang w:val="fr-FR"/>
        </w:rPr>
        <w:t xml:space="preserve"> D</w:t>
      </w:r>
      <w:r>
        <w:rPr>
          <w:i/>
          <w:iCs/>
          <w:lang w:val="fr-FR"/>
        </w:rPr>
        <w:t>a</w:t>
      </w:r>
      <w:r w:rsidRPr="00B95190">
        <w:rPr>
          <w:i/>
          <w:iCs/>
          <w:lang w:val="fr-FR"/>
        </w:rPr>
        <w:t>n</w:t>
      </w:r>
      <w:r>
        <w:rPr>
          <w:i/>
          <w:iCs/>
          <w:lang w:val="fr-FR"/>
        </w:rPr>
        <w:t>e</w:t>
      </w:r>
      <w:r w:rsidRPr="00B95190">
        <w:rPr>
          <w:i/>
          <w:iCs/>
          <w:lang w:val="fr-FR"/>
        </w:rPr>
        <w:t>mark</w:t>
      </w:r>
      <w:r w:rsidRPr="00B95190">
        <w:rPr>
          <w:lang w:val="fr-FR"/>
        </w:rPr>
        <w:t xml:space="preserve"> (CCPR/C/110/D/2007/2010), par</w:t>
      </w:r>
      <w:r w:rsidRPr="006127AD">
        <w:rPr>
          <w:lang w:val="fr-FR"/>
        </w:rPr>
        <w:t>.</w:t>
      </w:r>
      <w:r w:rsidRPr="00B95190">
        <w:rPr>
          <w:lang w:val="fr-FR"/>
        </w:rPr>
        <w:t xml:space="preserve"> 9</w:t>
      </w:r>
      <w:r w:rsidRPr="006127AD">
        <w:rPr>
          <w:lang w:val="fr-FR"/>
        </w:rPr>
        <w:t>.</w:t>
      </w:r>
      <w:r w:rsidRPr="00B95190">
        <w:rPr>
          <w:lang w:val="fr-FR"/>
        </w:rPr>
        <w:t>2</w:t>
      </w:r>
      <w:r>
        <w:rPr>
          <w:lang w:val="fr-FR"/>
        </w:rPr>
        <w:t> ;</w:t>
      </w:r>
      <w:r w:rsidRPr="00B95190">
        <w:rPr>
          <w:lang w:val="fr-FR"/>
        </w:rPr>
        <w:t xml:space="preserve"> </w:t>
      </w:r>
      <w:r w:rsidRPr="00B95190">
        <w:rPr>
          <w:i/>
          <w:szCs w:val="18"/>
          <w:lang w:val="fr-FR"/>
        </w:rPr>
        <w:t>Q</w:t>
      </w:r>
      <w:r w:rsidRPr="006127AD">
        <w:rPr>
          <w:i/>
          <w:szCs w:val="18"/>
          <w:lang w:val="fr-FR"/>
        </w:rPr>
        <w:t>.</w:t>
      </w:r>
      <w:r>
        <w:rPr>
          <w:i/>
          <w:szCs w:val="18"/>
          <w:lang w:val="fr-FR"/>
        </w:rPr>
        <w:t xml:space="preserve"> </w:t>
      </w:r>
      <w:r w:rsidRPr="00B95190">
        <w:rPr>
          <w:i/>
          <w:szCs w:val="18"/>
          <w:lang w:val="fr-FR"/>
        </w:rPr>
        <w:t>A</w:t>
      </w:r>
      <w:r w:rsidRPr="006127AD">
        <w:rPr>
          <w:i/>
          <w:szCs w:val="18"/>
          <w:lang w:val="fr-FR"/>
        </w:rPr>
        <w:t>.</w:t>
      </w:r>
      <w:r w:rsidRPr="00B95190">
        <w:rPr>
          <w:i/>
          <w:szCs w:val="18"/>
          <w:lang w:val="fr-FR"/>
        </w:rPr>
        <w:t xml:space="preserve"> </w:t>
      </w:r>
      <w:r w:rsidRPr="005C5AC1">
        <w:rPr>
          <w:i/>
          <w:szCs w:val="18"/>
          <w:lang w:val="fr-FR"/>
        </w:rPr>
        <w:t>c</w:t>
      </w:r>
      <w:r w:rsidRPr="006127AD">
        <w:rPr>
          <w:i/>
          <w:szCs w:val="18"/>
          <w:lang w:val="fr-FR"/>
        </w:rPr>
        <w:t>.</w:t>
      </w:r>
      <w:r w:rsidRPr="00B95190">
        <w:rPr>
          <w:i/>
          <w:szCs w:val="18"/>
          <w:lang w:val="fr-FR"/>
        </w:rPr>
        <w:t xml:space="preserve"> S</w:t>
      </w:r>
      <w:r>
        <w:rPr>
          <w:i/>
          <w:szCs w:val="18"/>
          <w:lang w:val="fr-FR"/>
        </w:rPr>
        <w:t>uè</w:t>
      </w:r>
      <w:r w:rsidRPr="00B95190">
        <w:rPr>
          <w:i/>
          <w:szCs w:val="18"/>
          <w:lang w:val="fr-FR"/>
        </w:rPr>
        <w:t xml:space="preserve">de </w:t>
      </w:r>
      <w:r w:rsidRPr="00B95190">
        <w:rPr>
          <w:szCs w:val="18"/>
          <w:lang w:val="fr-FR"/>
        </w:rPr>
        <w:t>(CCPR/C/127/D/3070/2017)</w:t>
      </w:r>
      <w:r w:rsidRPr="00B95190">
        <w:rPr>
          <w:i/>
          <w:szCs w:val="18"/>
          <w:lang w:val="fr-FR"/>
        </w:rPr>
        <w:t>,</w:t>
      </w:r>
      <w:r w:rsidRPr="00B95190">
        <w:rPr>
          <w:szCs w:val="18"/>
          <w:lang w:val="fr-FR"/>
        </w:rPr>
        <w:t xml:space="preserve"> par</w:t>
      </w:r>
      <w:r w:rsidRPr="006127AD">
        <w:rPr>
          <w:szCs w:val="18"/>
          <w:lang w:val="fr-FR"/>
        </w:rPr>
        <w:t>.</w:t>
      </w:r>
      <w:r w:rsidRPr="00B95190">
        <w:rPr>
          <w:szCs w:val="18"/>
          <w:lang w:val="fr-FR"/>
        </w:rPr>
        <w:t xml:space="preserve"> 9</w:t>
      </w:r>
      <w:r w:rsidRPr="006127AD">
        <w:rPr>
          <w:szCs w:val="18"/>
          <w:lang w:val="fr-FR"/>
        </w:rPr>
        <w:t>.</w:t>
      </w:r>
      <w:r w:rsidRPr="00B95190">
        <w:rPr>
          <w:szCs w:val="18"/>
          <w:lang w:val="fr-FR"/>
        </w:rPr>
        <w:t>3</w:t>
      </w:r>
      <w:r>
        <w:rPr>
          <w:szCs w:val="18"/>
          <w:lang w:val="fr-FR"/>
        </w:rPr>
        <w:t> ;</w:t>
      </w:r>
      <w:r w:rsidRPr="00B95190">
        <w:rPr>
          <w:szCs w:val="18"/>
          <w:lang w:val="fr-FR"/>
        </w:rPr>
        <w:t xml:space="preserve"> </w:t>
      </w:r>
      <w:r w:rsidRPr="00B95190">
        <w:rPr>
          <w:i/>
          <w:iCs/>
          <w:lang w:val="fr-FR"/>
        </w:rPr>
        <w:t>A</w:t>
      </w:r>
      <w:r w:rsidRPr="006127AD">
        <w:rPr>
          <w:i/>
          <w:iCs/>
          <w:lang w:val="fr-FR"/>
        </w:rPr>
        <w:t>.</w:t>
      </w:r>
      <w:r>
        <w:rPr>
          <w:i/>
          <w:iCs/>
          <w:lang w:val="fr-FR"/>
        </w:rPr>
        <w:t xml:space="preserve"> </w:t>
      </w:r>
      <w:r w:rsidRPr="00B95190">
        <w:rPr>
          <w:i/>
          <w:iCs/>
          <w:lang w:val="fr-FR"/>
        </w:rPr>
        <w:t>E</w:t>
      </w:r>
      <w:r w:rsidRPr="006127AD">
        <w:rPr>
          <w:i/>
          <w:iCs/>
          <w:lang w:val="fr-FR"/>
        </w:rPr>
        <w:t>.</w:t>
      </w:r>
      <w:r w:rsidRPr="00B95190">
        <w:rPr>
          <w:i/>
          <w:iCs/>
          <w:lang w:val="fr-FR"/>
        </w:rPr>
        <w:t xml:space="preserve"> </w:t>
      </w:r>
      <w:r w:rsidRPr="005C5AC1">
        <w:rPr>
          <w:i/>
          <w:iCs/>
          <w:lang w:val="fr-FR"/>
        </w:rPr>
        <w:t>c</w:t>
      </w:r>
      <w:r w:rsidRPr="006127AD">
        <w:rPr>
          <w:i/>
          <w:iCs/>
          <w:lang w:val="fr-FR"/>
        </w:rPr>
        <w:t>.</w:t>
      </w:r>
      <w:r w:rsidRPr="00B95190">
        <w:rPr>
          <w:i/>
          <w:iCs/>
          <w:lang w:val="fr-FR"/>
        </w:rPr>
        <w:t xml:space="preserve"> S</w:t>
      </w:r>
      <w:r>
        <w:rPr>
          <w:i/>
          <w:iCs/>
          <w:lang w:val="fr-FR"/>
        </w:rPr>
        <w:t>uè</w:t>
      </w:r>
      <w:r w:rsidRPr="00B95190">
        <w:rPr>
          <w:i/>
          <w:iCs/>
          <w:lang w:val="fr-FR"/>
        </w:rPr>
        <w:t>de</w:t>
      </w:r>
      <w:r w:rsidRPr="00B95190">
        <w:rPr>
          <w:lang w:val="fr-FR"/>
        </w:rPr>
        <w:t xml:space="preserve"> (CCPR/C/128/D/3300/2019), par</w:t>
      </w:r>
      <w:r w:rsidRPr="006127AD">
        <w:rPr>
          <w:lang w:val="fr-FR"/>
        </w:rPr>
        <w:t>.</w:t>
      </w:r>
      <w:r w:rsidRPr="00B95190">
        <w:rPr>
          <w:lang w:val="fr-FR"/>
        </w:rPr>
        <w:t xml:space="preserve"> 9</w:t>
      </w:r>
      <w:r w:rsidRPr="006127AD">
        <w:rPr>
          <w:lang w:val="fr-FR"/>
        </w:rPr>
        <w:t>.</w:t>
      </w:r>
      <w:r w:rsidRPr="00B95190">
        <w:rPr>
          <w:lang w:val="fr-FR"/>
        </w:rPr>
        <w:t>3</w:t>
      </w:r>
      <w:r w:rsidRPr="006127AD">
        <w:rPr>
          <w:lang w:val="fr-FR"/>
        </w:rPr>
        <w:t>.</w:t>
      </w:r>
    </w:p>
  </w:footnote>
  <w:footnote w:id="33">
    <w:p w14:paraId="0C485550" w14:textId="1C6E8695" w:rsidR="00B806CA" w:rsidRPr="00B95190" w:rsidRDefault="00B806CA" w:rsidP="00A31B91">
      <w:pPr>
        <w:pStyle w:val="Notedebasdepage"/>
        <w:rPr>
          <w:lang w:val="fr-FR"/>
        </w:rPr>
      </w:pPr>
      <w:r w:rsidRPr="00B95190">
        <w:rPr>
          <w:lang w:val="fr-FR"/>
        </w:rPr>
        <w:tab/>
      </w:r>
      <w:r w:rsidRPr="00A31B91">
        <w:rPr>
          <w:rStyle w:val="Appelnotedebasdep"/>
        </w:rPr>
        <w:footnoteRef/>
      </w:r>
      <w:r w:rsidRPr="00B95190">
        <w:rPr>
          <w:rStyle w:val="Appelnotedebasdep"/>
          <w:lang w:val="fr-FR"/>
        </w:rPr>
        <w:tab/>
      </w:r>
      <w:r w:rsidRPr="00B95190">
        <w:rPr>
          <w:i/>
          <w:iCs/>
          <w:lang w:val="fr-FR"/>
        </w:rPr>
        <w:t xml:space="preserve">X </w:t>
      </w:r>
      <w:r w:rsidRPr="005C5AC1">
        <w:rPr>
          <w:i/>
          <w:iCs/>
          <w:lang w:val="fr-FR"/>
        </w:rPr>
        <w:t>c</w:t>
      </w:r>
      <w:r w:rsidRPr="006127AD">
        <w:rPr>
          <w:i/>
          <w:iCs/>
          <w:szCs w:val="18"/>
          <w:lang w:val="fr-FR"/>
        </w:rPr>
        <w:t>.</w:t>
      </w:r>
      <w:r w:rsidRPr="00B95190">
        <w:rPr>
          <w:i/>
          <w:iCs/>
          <w:szCs w:val="18"/>
          <w:lang w:val="fr-FR"/>
        </w:rPr>
        <w:t xml:space="preserve"> Danemark</w:t>
      </w:r>
      <w:r w:rsidRPr="00B95190">
        <w:rPr>
          <w:szCs w:val="18"/>
          <w:lang w:val="fr-FR"/>
        </w:rPr>
        <w:t>, par</w:t>
      </w:r>
      <w:r w:rsidRPr="006127AD">
        <w:rPr>
          <w:szCs w:val="18"/>
          <w:lang w:val="fr-FR"/>
        </w:rPr>
        <w:t>.</w:t>
      </w:r>
      <w:r w:rsidRPr="00B95190">
        <w:rPr>
          <w:szCs w:val="18"/>
          <w:lang w:val="fr-FR"/>
        </w:rPr>
        <w:t xml:space="preserve"> 9</w:t>
      </w:r>
      <w:r w:rsidRPr="006127AD">
        <w:rPr>
          <w:szCs w:val="18"/>
          <w:lang w:val="fr-FR"/>
        </w:rPr>
        <w:t>.</w:t>
      </w:r>
      <w:r w:rsidRPr="00B95190">
        <w:rPr>
          <w:szCs w:val="18"/>
          <w:lang w:val="fr-FR"/>
        </w:rPr>
        <w:t>2</w:t>
      </w:r>
      <w:r>
        <w:rPr>
          <w:szCs w:val="18"/>
          <w:lang w:val="fr-FR"/>
        </w:rPr>
        <w:t> ;</w:t>
      </w:r>
      <w:r w:rsidRPr="00B95190">
        <w:rPr>
          <w:szCs w:val="18"/>
          <w:lang w:val="fr-FR"/>
        </w:rPr>
        <w:t xml:space="preserve"> </w:t>
      </w:r>
      <w:r w:rsidRPr="00B95190">
        <w:rPr>
          <w:i/>
          <w:iCs/>
          <w:lang w:val="fr-FR"/>
        </w:rPr>
        <w:t xml:space="preserve">X </w:t>
      </w:r>
      <w:r w:rsidRPr="005C5AC1">
        <w:rPr>
          <w:i/>
          <w:iCs/>
          <w:lang w:val="fr-FR"/>
        </w:rPr>
        <w:t>c</w:t>
      </w:r>
      <w:r w:rsidRPr="006127AD">
        <w:rPr>
          <w:i/>
          <w:iCs/>
          <w:lang w:val="fr-FR"/>
        </w:rPr>
        <w:t>.</w:t>
      </w:r>
      <w:r w:rsidRPr="00B95190">
        <w:rPr>
          <w:i/>
          <w:iCs/>
          <w:lang w:val="fr-FR"/>
        </w:rPr>
        <w:t xml:space="preserve"> Suède</w:t>
      </w:r>
      <w:r>
        <w:rPr>
          <w:i/>
          <w:iCs/>
          <w:lang w:val="fr-FR"/>
        </w:rPr>
        <w:t xml:space="preserve"> </w:t>
      </w:r>
      <w:r w:rsidRPr="00F34616">
        <w:rPr>
          <w:lang w:val="fr-FR"/>
        </w:rPr>
        <w:t>(CCPR/C/103/D/1833/2008)</w:t>
      </w:r>
      <w:r w:rsidRPr="00B95190">
        <w:rPr>
          <w:lang w:val="fr-FR"/>
        </w:rPr>
        <w:t>, par</w:t>
      </w:r>
      <w:r w:rsidRPr="006127AD">
        <w:rPr>
          <w:lang w:val="fr-FR"/>
        </w:rPr>
        <w:t>.</w:t>
      </w:r>
      <w:r w:rsidRPr="00B95190">
        <w:rPr>
          <w:lang w:val="fr-FR"/>
        </w:rPr>
        <w:t xml:space="preserve"> 5</w:t>
      </w:r>
      <w:r w:rsidRPr="006127AD">
        <w:rPr>
          <w:lang w:val="fr-FR"/>
        </w:rPr>
        <w:t>.</w:t>
      </w:r>
      <w:r w:rsidRPr="00B95190">
        <w:rPr>
          <w:lang w:val="fr-FR"/>
        </w:rPr>
        <w:t>18</w:t>
      </w:r>
      <w:r>
        <w:rPr>
          <w:lang w:val="fr-FR"/>
        </w:rPr>
        <w:t> ;</w:t>
      </w:r>
      <w:r w:rsidRPr="00B95190">
        <w:rPr>
          <w:lang w:val="fr-FR"/>
        </w:rPr>
        <w:t xml:space="preserve"> </w:t>
      </w:r>
      <w:r w:rsidRPr="00B95190">
        <w:rPr>
          <w:i/>
          <w:szCs w:val="18"/>
          <w:lang w:val="fr-FR"/>
        </w:rPr>
        <w:t>Q</w:t>
      </w:r>
      <w:r w:rsidRPr="006127AD">
        <w:rPr>
          <w:i/>
          <w:szCs w:val="18"/>
          <w:lang w:val="fr-FR"/>
        </w:rPr>
        <w:t>.</w:t>
      </w:r>
      <w:r>
        <w:rPr>
          <w:i/>
          <w:szCs w:val="18"/>
          <w:lang w:val="fr-FR"/>
        </w:rPr>
        <w:t xml:space="preserve"> </w:t>
      </w:r>
      <w:r w:rsidRPr="00B95190">
        <w:rPr>
          <w:i/>
          <w:szCs w:val="18"/>
          <w:lang w:val="fr-FR"/>
        </w:rPr>
        <w:t>A</w:t>
      </w:r>
      <w:r w:rsidRPr="006127AD">
        <w:rPr>
          <w:i/>
          <w:szCs w:val="18"/>
          <w:lang w:val="fr-FR"/>
        </w:rPr>
        <w:t>.</w:t>
      </w:r>
      <w:r>
        <w:rPr>
          <w:i/>
          <w:szCs w:val="18"/>
          <w:lang w:val="fr-FR"/>
        </w:rPr>
        <w:t xml:space="preserve"> </w:t>
      </w:r>
      <w:r w:rsidRPr="005C5AC1">
        <w:rPr>
          <w:i/>
          <w:szCs w:val="18"/>
          <w:lang w:val="fr-FR"/>
        </w:rPr>
        <w:t>c</w:t>
      </w:r>
      <w:r w:rsidRPr="006127AD">
        <w:rPr>
          <w:i/>
          <w:szCs w:val="18"/>
          <w:lang w:val="fr-FR"/>
        </w:rPr>
        <w:t>.</w:t>
      </w:r>
      <w:r w:rsidRPr="00B95190">
        <w:rPr>
          <w:i/>
          <w:szCs w:val="18"/>
          <w:lang w:val="fr-FR"/>
        </w:rPr>
        <w:t xml:space="preserve"> S</w:t>
      </w:r>
      <w:r>
        <w:rPr>
          <w:i/>
          <w:szCs w:val="18"/>
          <w:lang w:val="fr-FR"/>
        </w:rPr>
        <w:t>uè</w:t>
      </w:r>
      <w:r w:rsidRPr="00B95190">
        <w:rPr>
          <w:i/>
          <w:szCs w:val="18"/>
          <w:lang w:val="fr-FR"/>
        </w:rPr>
        <w:t>de,</w:t>
      </w:r>
      <w:r w:rsidRPr="00B95190">
        <w:rPr>
          <w:szCs w:val="18"/>
          <w:lang w:val="fr-FR"/>
        </w:rPr>
        <w:t xml:space="preserve"> par</w:t>
      </w:r>
      <w:r w:rsidRPr="006127AD">
        <w:rPr>
          <w:szCs w:val="18"/>
          <w:lang w:val="fr-FR"/>
        </w:rPr>
        <w:t>.</w:t>
      </w:r>
      <w:r w:rsidRPr="00B95190">
        <w:rPr>
          <w:szCs w:val="18"/>
          <w:lang w:val="fr-FR"/>
        </w:rPr>
        <w:t xml:space="preserve"> 9</w:t>
      </w:r>
      <w:r w:rsidRPr="006127AD">
        <w:rPr>
          <w:szCs w:val="18"/>
          <w:lang w:val="fr-FR"/>
        </w:rPr>
        <w:t>.</w:t>
      </w:r>
      <w:r w:rsidRPr="00B95190">
        <w:rPr>
          <w:szCs w:val="18"/>
          <w:lang w:val="fr-FR"/>
        </w:rPr>
        <w:t>3</w:t>
      </w:r>
      <w:r>
        <w:rPr>
          <w:szCs w:val="18"/>
          <w:lang w:val="fr-FR"/>
        </w:rPr>
        <w:t xml:space="preserve"> ; </w:t>
      </w:r>
      <w:r w:rsidRPr="00B95190">
        <w:rPr>
          <w:i/>
          <w:iCs/>
          <w:lang w:val="fr-FR"/>
        </w:rPr>
        <w:t>A</w:t>
      </w:r>
      <w:r w:rsidRPr="006127AD">
        <w:rPr>
          <w:i/>
          <w:iCs/>
          <w:lang w:val="fr-FR"/>
        </w:rPr>
        <w:t>.</w:t>
      </w:r>
      <w:r w:rsidR="0058204E">
        <w:rPr>
          <w:i/>
          <w:iCs/>
          <w:lang w:val="fr-FR"/>
        </w:rPr>
        <w:t> </w:t>
      </w:r>
      <w:r w:rsidRPr="00B95190">
        <w:rPr>
          <w:i/>
          <w:iCs/>
          <w:lang w:val="fr-FR"/>
        </w:rPr>
        <w:t>E</w:t>
      </w:r>
      <w:r w:rsidRPr="006127AD">
        <w:rPr>
          <w:i/>
          <w:iCs/>
          <w:lang w:val="fr-FR"/>
        </w:rPr>
        <w:t>.</w:t>
      </w:r>
      <w:r w:rsidRPr="00AA7577">
        <w:rPr>
          <w:i/>
          <w:iCs/>
          <w:lang w:val="fr-FR"/>
        </w:rPr>
        <w:t xml:space="preserve"> c</w:t>
      </w:r>
      <w:r w:rsidRPr="006127AD">
        <w:rPr>
          <w:i/>
          <w:iCs/>
          <w:lang w:val="fr-FR"/>
        </w:rPr>
        <w:t>.</w:t>
      </w:r>
      <w:r w:rsidRPr="00B95190">
        <w:rPr>
          <w:i/>
          <w:iCs/>
          <w:lang w:val="fr-FR"/>
        </w:rPr>
        <w:t xml:space="preserve"> S</w:t>
      </w:r>
      <w:r>
        <w:rPr>
          <w:i/>
          <w:iCs/>
          <w:lang w:val="fr-FR"/>
        </w:rPr>
        <w:t>uè</w:t>
      </w:r>
      <w:r w:rsidRPr="00B95190">
        <w:rPr>
          <w:i/>
          <w:iCs/>
          <w:lang w:val="fr-FR"/>
        </w:rPr>
        <w:t>de</w:t>
      </w:r>
      <w:r w:rsidRPr="00B95190">
        <w:rPr>
          <w:lang w:val="fr-FR"/>
        </w:rPr>
        <w:t>, par</w:t>
      </w:r>
      <w:r w:rsidRPr="006127AD">
        <w:rPr>
          <w:lang w:val="fr-FR"/>
        </w:rPr>
        <w:t>.</w:t>
      </w:r>
      <w:r w:rsidRPr="00B95190">
        <w:rPr>
          <w:lang w:val="fr-FR"/>
        </w:rPr>
        <w:t xml:space="preserve"> 9</w:t>
      </w:r>
      <w:r w:rsidRPr="006127AD">
        <w:rPr>
          <w:lang w:val="fr-FR"/>
        </w:rPr>
        <w:t>.</w:t>
      </w:r>
      <w:r w:rsidRPr="00B95190">
        <w:rPr>
          <w:lang w:val="fr-FR"/>
        </w:rPr>
        <w:t>3</w:t>
      </w:r>
      <w:r w:rsidRPr="006127AD">
        <w:rPr>
          <w:lang w:val="fr-FR"/>
        </w:rPr>
        <w:t>.</w:t>
      </w:r>
    </w:p>
  </w:footnote>
  <w:footnote w:id="34">
    <w:p w14:paraId="4DFD8865" w14:textId="77777777" w:rsidR="00B806CA" w:rsidRPr="00B95190" w:rsidRDefault="00B806CA" w:rsidP="00A31B91">
      <w:pPr>
        <w:pStyle w:val="Notedebasdepage"/>
        <w:rPr>
          <w:lang w:val="fr-FR"/>
        </w:rPr>
      </w:pPr>
      <w:r w:rsidRPr="00B95190">
        <w:rPr>
          <w:lang w:val="fr-FR"/>
        </w:rPr>
        <w:tab/>
      </w:r>
      <w:r w:rsidRPr="00A31B91">
        <w:rPr>
          <w:rStyle w:val="Appelnotedebasdep"/>
        </w:rPr>
        <w:footnoteRef/>
      </w:r>
      <w:r w:rsidRPr="007B21BE">
        <w:rPr>
          <w:rStyle w:val="Appelnotedebasdep"/>
        </w:rPr>
        <w:tab/>
      </w:r>
      <w:r w:rsidRPr="007B21BE">
        <w:t>Ibid</w:t>
      </w:r>
      <w:r w:rsidRPr="006127AD">
        <w:t>.</w:t>
      </w:r>
    </w:p>
  </w:footnote>
  <w:footnote w:id="35">
    <w:p w14:paraId="12667C96" w14:textId="6EFE2532" w:rsidR="00B806CA" w:rsidRPr="00885AAD" w:rsidRDefault="00B806CA" w:rsidP="00A31B91">
      <w:pPr>
        <w:pStyle w:val="Notedebasdepage"/>
        <w:rPr>
          <w:lang w:val="fr-FR"/>
        </w:rPr>
      </w:pPr>
      <w:r w:rsidRPr="00B95190">
        <w:rPr>
          <w:lang w:val="fr-FR"/>
        </w:rPr>
        <w:tab/>
      </w:r>
      <w:r w:rsidRPr="00A31B91">
        <w:rPr>
          <w:rStyle w:val="Appelnotedebasdep"/>
        </w:rPr>
        <w:footnoteRef/>
      </w:r>
      <w:r w:rsidRPr="00B95190">
        <w:rPr>
          <w:rStyle w:val="Appelnotedebasdep"/>
          <w:lang w:val="fr-FR"/>
        </w:rPr>
        <w:tab/>
      </w:r>
      <w:r w:rsidRPr="00B95190">
        <w:rPr>
          <w:i/>
          <w:iCs/>
          <w:lang w:val="fr-FR"/>
        </w:rPr>
        <w:t xml:space="preserve">Pillai et consorts </w:t>
      </w:r>
      <w:r w:rsidRPr="00AA7577">
        <w:rPr>
          <w:i/>
          <w:iCs/>
          <w:lang w:val="fr-FR"/>
        </w:rPr>
        <w:t>c</w:t>
      </w:r>
      <w:r w:rsidRPr="006127AD">
        <w:rPr>
          <w:i/>
          <w:iCs/>
          <w:lang w:val="fr-FR"/>
        </w:rPr>
        <w:t>.</w:t>
      </w:r>
      <w:r w:rsidRPr="00B95190">
        <w:rPr>
          <w:i/>
          <w:iCs/>
          <w:lang w:val="fr-FR"/>
        </w:rPr>
        <w:t xml:space="preserve"> Canada</w:t>
      </w:r>
      <w:r w:rsidRPr="00B95190">
        <w:rPr>
          <w:lang w:val="fr-FR"/>
        </w:rPr>
        <w:t xml:space="preserve"> (CCPR/C/101/D/1763/2008), par</w:t>
      </w:r>
      <w:r w:rsidRPr="006127AD">
        <w:rPr>
          <w:lang w:val="fr-FR"/>
        </w:rPr>
        <w:t>.</w:t>
      </w:r>
      <w:r w:rsidRPr="00B95190">
        <w:rPr>
          <w:lang w:val="fr-FR"/>
        </w:rPr>
        <w:t xml:space="preserve"> 11</w:t>
      </w:r>
      <w:r w:rsidRPr="006127AD">
        <w:rPr>
          <w:lang w:val="fr-FR"/>
        </w:rPr>
        <w:t>.</w:t>
      </w:r>
      <w:r w:rsidRPr="00B95190">
        <w:rPr>
          <w:lang w:val="fr-FR"/>
        </w:rPr>
        <w:t>4</w:t>
      </w:r>
      <w:r>
        <w:rPr>
          <w:lang w:val="fr-FR"/>
        </w:rPr>
        <w:t> ;</w:t>
      </w:r>
      <w:r w:rsidRPr="00B95190">
        <w:rPr>
          <w:lang w:val="fr-FR"/>
        </w:rPr>
        <w:t xml:space="preserve"> </w:t>
      </w:r>
      <w:r>
        <w:rPr>
          <w:i/>
          <w:iCs/>
          <w:lang w:val="fr-FR"/>
        </w:rPr>
        <w:t>Z.</w:t>
      </w:r>
      <w:r w:rsidR="009F351A">
        <w:rPr>
          <w:i/>
          <w:iCs/>
          <w:lang w:val="fr-FR"/>
        </w:rPr>
        <w:t xml:space="preserve"> </w:t>
      </w:r>
      <w:r>
        <w:rPr>
          <w:i/>
          <w:iCs/>
          <w:lang w:val="fr-FR"/>
        </w:rPr>
        <w:t xml:space="preserve">H. </w:t>
      </w:r>
      <w:r w:rsidRPr="00AA7577">
        <w:rPr>
          <w:i/>
          <w:iCs/>
          <w:lang w:val="fr-FR"/>
        </w:rPr>
        <w:t>c</w:t>
      </w:r>
      <w:r w:rsidRPr="006127AD">
        <w:rPr>
          <w:i/>
          <w:iCs/>
          <w:lang w:val="fr-FR"/>
        </w:rPr>
        <w:t>.</w:t>
      </w:r>
      <w:r w:rsidRPr="00B95190">
        <w:rPr>
          <w:i/>
          <w:iCs/>
          <w:lang w:val="fr-FR"/>
        </w:rPr>
        <w:t xml:space="preserve"> </w:t>
      </w:r>
      <w:r w:rsidRPr="00885AAD">
        <w:rPr>
          <w:i/>
          <w:iCs/>
          <w:lang w:val="fr-FR"/>
        </w:rPr>
        <w:t>Australi</w:t>
      </w:r>
      <w:r>
        <w:rPr>
          <w:i/>
          <w:iCs/>
          <w:lang w:val="fr-FR"/>
        </w:rPr>
        <w:t>e</w:t>
      </w:r>
      <w:r w:rsidRPr="00885AAD">
        <w:rPr>
          <w:lang w:val="fr-FR"/>
        </w:rPr>
        <w:t xml:space="preserve"> (CCPR/C/107/D/1957/2010), par</w:t>
      </w:r>
      <w:r w:rsidRPr="006127AD">
        <w:rPr>
          <w:lang w:val="fr-FR"/>
        </w:rPr>
        <w:t>.</w:t>
      </w:r>
      <w:r w:rsidRPr="00885AAD">
        <w:rPr>
          <w:lang w:val="fr-FR"/>
        </w:rPr>
        <w:t xml:space="preserve"> 9</w:t>
      </w:r>
      <w:r w:rsidRPr="006127AD">
        <w:rPr>
          <w:lang w:val="fr-FR"/>
        </w:rPr>
        <w:t>.</w:t>
      </w:r>
      <w:r w:rsidRPr="00885AAD">
        <w:rPr>
          <w:lang w:val="fr-FR"/>
        </w:rPr>
        <w:t>3</w:t>
      </w:r>
      <w:r w:rsidRPr="006127AD">
        <w:rPr>
          <w:lang w:val="fr-FR"/>
        </w:rPr>
        <w:t>.</w:t>
      </w:r>
    </w:p>
  </w:footnote>
  <w:footnote w:id="36">
    <w:p w14:paraId="00C63D92" w14:textId="77777777" w:rsidR="00B806CA" w:rsidRPr="00885AAD" w:rsidRDefault="00B806CA" w:rsidP="00A31B91">
      <w:pPr>
        <w:pStyle w:val="Notedebasdepage"/>
        <w:rPr>
          <w:szCs w:val="18"/>
          <w:lang w:val="fr-FR"/>
        </w:rPr>
      </w:pPr>
      <w:r w:rsidRPr="00885AAD">
        <w:rPr>
          <w:lang w:val="fr-FR"/>
        </w:rPr>
        <w:tab/>
      </w:r>
      <w:r w:rsidRPr="00A31B91">
        <w:rPr>
          <w:rStyle w:val="Appelnotedebasdep"/>
        </w:rPr>
        <w:footnoteRef/>
      </w:r>
      <w:r w:rsidRPr="00885AAD">
        <w:rPr>
          <w:lang w:val="fr-FR"/>
        </w:rPr>
        <w:tab/>
      </w:r>
      <w:r>
        <w:rPr>
          <w:lang w:val="fr-FR"/>
        </w:rPr>
        <w:t>P</w:t>
      </w:r>
      <w:r w:rsidRPr="00885AAD">
        <w:rPr>
          <w:lang w:val="fr-FR"/>
        </w:rPr>
        <w:t xml:space="preserve">ar exemple </w:t>
      </w:r>
      <w:r w:rsidRPr="00885AAD">
        <w:rPr>
          <w:i/>
          <w:iCs/>
          <w:lang w:val="fr-FR"/>
        </w:rPr>
        <w:t>K</w:t>
      </w:r>
      <w:r w:rsidRPr="006127AD">
        <w:rPr>
          <w:i/>
          <w:iCs/>
          <w:lang w:val="fr-FR"/>
        </w:rPr>
        <w:t>.</w:t>
      </w:r>
      <w:r w:rsidRPr="00885AAD">
        <w:rPr>
          <w:i/>
          <w:iCs/>
          <w:lang w:val="fr-FR"/>
        </w:rPr>
        <w:t xml:space="preserve"> </w:t>
      </w:r>
      <w:r w:rsidRPr="00AA7577">
        <w:rPr>
          <w:i/>
          <w:iCs/>
          <w:lang w:val="fr-FR"/>
        </w:rPr>
        <w:t>c</w:t>
      </w:r>
      <w:r w:rsidRPr="006127AD">
        <w:rPr>
          <w:i/>
          <w:iCs/>
          <w:lang w:val="fr-FR"/>
        </w:rPr>
        <w:t>.</w:t>
      </w:r>
      <w:r w:rsidRPr="00885AAD">
        <w:rPr>
          <w:i/>
          <w:iCs/>
          <w:lang w:val="fr-FR"/>
        </w:rPr>
        <w:t xml:space="preserve"> Danemark</w:t>
      </w:r>
      <w:r w:rsidRPr="00885AAD">
        <w:rPr>
          <w:lang w:val="fr-FR"/>
        </w:rPr>
        <w:t>, par</w:t>
      </w:r>
      <w:r w:rsidRPr="006127AD">
        <w:rPr>
          <w:lang w:val="fr-FR"/>
        </w:rPr>
        <w:t>.</w:t>
      </w:r>
      <w:r w:rsidRPr="00885AAD">
        <w:rPr>
          <w:lang w:val="fr-FR"/>
        </w:rPr>
        <w:t xml:space="preserve"> 7</w:t>
      </w:r>
      <w:r w:rsidRPr="006127AD">
        <w:rPr>
          <w:lang w:val="fr-FR"/>
        </w:rPr>
        <w:t>.</w:t>
      </w:r>
      <w:r w:rsidRPr="00885AAD">
        <w:rPr>
          <w:lang w:val="fr-FR"/>
        </w:rPr>
        <w:t>4</w:t>
      </w:r>
      <w:r>
        <w:rPr>
          <w:lang w:val="fr-FR"/>
        </w:rPr>
        <w:t> ;</w:t>
      </w:r>
      <w:r w:rsidRPr="00885AAD">
        <w:rPr>
          <w:lang w:val="fr-FR"/>
        </w:rPr>
        <w:t xml:space="preserve"> </w:t>
      </w:r>
      <w:r w:rsidRPr="00885AAD">
        <w:rPr>
          <w:i/>
          <w:iCs/>
          <w:lang w:val="fr-FR"/>
        </w:rPr>
        <w:t>Y</w:t>
      </w:r>
      <w:r w:rsidRPr="006127AD">
        <w:rPr>
          <w:i/>
          <w:iCs/>
          <w:lang w:val="fr-FR"/>
        </w:rPr>
        <w:t>.</w:t>
      </w:r>
      <w:r>
        <w:rPr>
          <w:i/>
          <w:iCs/>
          <w:lang w:val="fr-FR"/>
        </w:rPr>
        <w:t xml:space="preserve"> </w:t>
      </w:r>
      <w:r w:rsidRPr="00885AAD">
        <w:rPr>
          <w:i/>
          <w:iCs/>
          <w:lang w:val="fr-FR"/>
        </w:rPr>
        <w:t>A</w:t>
      </w:r>
      <w:r w:rsidRPr="006127AD">
        <w:rPr>
          <w:i/>
          <w:iCs/>
          <w:lang w:val="fr-FR"/>
        </w:rPr>
        <w:t>.</w:t>
      </w:r>
      <w:r>
        <w:rPr>
          <w:i/>
          <w:iCs/>
          <w:lang w:val="fr-FR"/>
        </w:rPr>
        <w:t xml:space="preserve"> </w:t>
      </w:r>
      <w:r w:rsidRPr="00885AAD">
        <w:rPr>
          <w:i/>
          <w:iCs/>
          <w:lang w:val="fr-FR"/>
        </w:rPr>
        <w:t>A</w:t>
      </w:r>
      <w:r w:rsidRPr="006127AD">
        <w:rPr>
          <w:i/>
          <w:iCs/>
          <w:lang w:val="fr-FR"/>
        </w:rPr>
        <w:t>.</w:t>
      </w:r>
      <w:r w:rsidRPr="00885AAD">
        <w:rPr>
          <w:i/>
          <w:iCs/>
          <w:lang w:val="fr-FR"/>
        </w:rPr>
        <w:t xml:space="preserve"> </w:t>
      </w:r>
      <w:r>
        <w:rPr>
          <w:i/>
          <w:iCs/>
          <w:lang w:val="fr-FR"/>
        </w:rPr>
        <w:t>et</w:t>
      </w:r>
      <w:r w:rsidRPr="00885AAD">
        <w:rPr>
          <w:i/>
          <w:iCs/>
          <w:lang w:val="fr-FR"/>
        </w:rPr>
        <w:t xml:space="preserve"> F</w:t>
      </w:r>
      <w:r w:rsidRPr="006127AD">
        <w:rPr>
          <w:i/>
          <w:iCs/>
          <w:lang w:val="fr-FR"/>
        </w:rPr>
        <w:t>.</w:t>
      </w:r>
      <w:r>
        <w:rPr>
          <w:i/>
          <w:iCs/>
          <w:lang w:val="fr-FR"/>
        </w:rPr>
        <w:t xml:space="preserve"> </w:t>
      </w:r>
      <w:r w:rsidRPr="00885AAD">
        <w:rPr>
          <w:i/>
          <w:iCs/>
          <w:lang w:val="fr-FR"/>
        </w:rPr>
        <w:t>H</w:t>
      </w:r>
      <w:r w:rsidRPr="006127AD">
        <w:rPr>
          <w:i/>
          <w:iCs/>
          <w:lang w:val="fr-FR"/>
        </w:rPr>
        <w:t>.</w:t>
      </w:r>
      <w:r>
        <w:rPr>
          <w:i/>
          <w:iCs/>
          <w:lang w:val="fr-FR"/>
        </w:rPr>
        <w:t xml:space="preserve"> </w:t>
      </w:r>
      <w:r w:rsidRPr="00885AAD">
        <w:rPr>
          <w:i/>
          <w:iCs/>
          <w:lang w:val="fr-FR"/>
        </w:rPr>
        <w:t>M</w:t>
      </w:r>
      <w:r w:rsidRPr="006127AD">
        <w:rPr>
          <w:i/>
          <w:iCs/>
          <w:lang w:val="fr-FR"/>
        </w:rPr>
        <w:t>.</w:t>
      </w:r>
      <w:r w:rsidRPr="00885AAD">
        <w:rPr>
          <w:i/>
          <w:iCs/>
          <w:lang w:val="fr-FR"/>
        </w:rPr>
        <w:t xml:space="preserve"> </w:t>
      </w:r>
      <w:r w:rsidRPr="005C5AC1">
        <w:rPr>
          <w:i/>
          <w:iCs/>
          <w:lang w:val="fr-FR"/>
        </w:rPr>
        <w:t>c</w:t>
      </w:r>
      <w:r w:rsidRPr="006127AD">
        <w:rPr>
          <w:i/>
          <w:iCs/>
          <w:lang w:val="fr-FR"/>
        </w:rPr>
        <w:t>.</w:t>
      </w:r>
      <w:r w:rsidRPr="00885AAD">
        <w:rPr>
          <w:i/>
          <w:iCs/>
          <w:lang w:val="fr-FR"/>
        </w:rPr>
        <w:t xml:space="preserve"> D</w:t>
      </w:r>
      <w:r>
        <w:rPr>
          <w:i/>
          <w:iCs/>
          <w:lang w:val="fr-FR"/>
        </w:rPr>
        <w:t>a</w:t>
      </w:r>
      <w:r w:rsidRPr="00885AAD">
        <w:rPr>
          <w:i/>
          <w:iCs/>
          <w:lang w:val="fr-FR"/>
        </w:rPr>
        <w:t>n</w:t>
      </w:r>
      <w:r>
        <w:rPr>
          <w:i/>
          <w:iCs/>
          <w:lang w:val="fr-FR"/>
        </w:rPr>
        <w:t>e</w:t>
      </w:r>
      <w:r w:rsidRPr="00885AAD">
        <w:rPr>
          <w:i/>
          <w:iCs/>
          <w:lang w:val="fr-FR"/>
        </w:rPr>
        <w:t xml:space="preserve">mark </w:t>
      </w:r>
      <w:r w:rsidRPr="00885AAD">
        <w:rPr>
          <w:lang w:val="fr-FR"/>
        </w:rPr>
        <w:t>(CCPR/C/119/D/2681/2015)</w:t>
      </w:r>
      <w:r>
        <w:rPr>
          <w:lang w:val="fr-FR"/>
        </w:rPr>
        <w:t>,</w:t>
      </w:r>
      <w:r w:rsidRPr="00885AAD">
        <w:rPr>
          <w:lang w:val="fr-FR"/>
        </w:rPr>
        <w:t xml:space="preserve"> par</w:t>
      </w:r>
      <w:r w:rsidRPr="006127AD">
        <w:rPr>
          <w:lang w:val="fr-FR"/>
        </w:rPr>
        <w:t>.</w:t>
      </w:r>
      <w:r w:rsidRPr="00885AAD">
        <w:rPr>
          <w:lang w:val="fr-FR"/>
        </w:rPr>
        <w:t xml:space="preserve"> 7</w:t>
      </w:r>
      <w:r w:rsidRPr="006127AD">
        <w:rPr>
          <w:lang w:val="fr-FR"/>
        </w:rPr>
        <w:t>.</w:t>
      </w:r>
      <w:r w:rsidRPr="00885AAD">
        <w:rPr>
          <w:lang w:val="fr-FR"/>
        </w:rPr>
        <w:t>3</w:t>
      </w:r>
      <w:r>
        <w:rPr>
          <w:lang w:val="fr-FR"/>
        </w:rPr>
        <w:t> ;</w:t>
      </w:r>
      <w:r w:rsidRPr="00885AAD">
        <w:rPr>
          <w:lang w:val="fr-FR"/>
        </w:rPr>
        <w:t xml:space="preserve"> </w:t>
      </w:r>
      <w:r w:rsidRPr="00885AAD">
        <w:rPr>
          <w:i/>
          <w:iCs/>
          <w:lang w:val="fr-FR"/>
        </w:rPr>
        <w:t xml:space="preserve">Rezaifar </w:t>
      </w:r>
      <w:r w:rsidRPr="00885AAD">
        <w:rPr>
          <w:lang w:val="fr-FR"/>
        </w:rPr>
        <w:t>c</w:t>
      </w:r>
      <w:r w:rsidRPr="006127AD">
        <w:rPr>
          <w:lang w:val="fr-FR"/>
        </w:rPr>
        <w:t>.</w:t>
      </w:r>
      <w:r w:rsidRPr="00885AAD">
        <w:rPr>
          <w:i/>
          <w:iCs/>
          <w:lang w:val="fr-FR"/>
        </w:rPr>
        <w:t xml:space="preserve"> D</w:t>
      </w:r>
      <w:r>
        <w:rPr>
          <w:i/>
          <w:iCs/>
          <w:lang w:val="fr-FR"/>
        </w:rPr>
        <w:t>ane</w:t>
      </w:r>
      <w:r w:rsidRPr="00885AAD">
        <w:rPr>
          <w:i/>
          <w:iCs/>
          <w:lang w:val="fr-FR"/>
        </w:rPr>
        <w:t xml:space="preserve">mark </w:t>
      </w:r>
      <w:r w:rsidRPr="00885AAD">
        <w:rPr>
          <w:lang w:val="fr-FR"/>
        </w:rPr>
        <w:t>(CCPR/C/119/D/2512/2014), par</w:t>
      </w:r>
      <w:r w:rsidRPr="006127AD">
        <w:rPr>
          <w:lang w:val="fr-FR"/>
        </w:rPr>
        <w:t>.</w:t>
      </w:r>
      <w:r w:rsidRPr="00885AAD">
        <w:rPr>
          <w:lang w:val="fr-FR"/>
        </w:rPr>
        <w:t xml:space="preserve"> 9</w:t>
      </w:r>
      <w:r w:rsidRPr="006127AD">
        <w:rPr>
          <w:lang w:val="fr-FR"/>
        </w:rPr>
        <w:t>.</w:t>
      </w:r>
      <w:r w:rsidRPr="00885AAD">
        <w:rPr>
          <w:lang w:val="fr-FR"/>
        </w:rPr>
        <w:t>3</w:t>
      </w:r>
      <w:r>
        <w:rPr>
          <w:lang w:val="fr-FR"/>
        </w:rPr>
        <w:t> ;</w:t>
      </w:r>
      <w:r w:rsidRPr="00885AAD">
        <w:rPr>
          <w:lang w:val="fr-FR"/>
        </w:rPr>
        <w:t xml:space="preserve"> </w:t>
      </w:r>
      <w:r w:rsidRPr="00885AAD">
        <w:rPr>
          <w:i/>
          <w:szCs w:val="18"/>
          <w:lang w:val="fr-FR"/>
        </w:rPr>
        <w:t>Q</w:t>
      </w:r>
      <w:r w:rsidRPr="006127AD">
        <w:rPr>
          <w:i/>
          <w:szCs w:val="18"/>
          <w:lang w:val="fr-FR"/>
        </w:rPr>
        <w:t>.</w:t>
      </w:r>
      <w:r>
        <w:rPr>
          <w:i/>
          <w:szCs w:val="18"/>
          <w:lang w:val="fr-FR"/>
        </w:rPr>
        <w:t xml:space="preserve"> </w:t>
      </w:r>
      <w:r w:rsidRPr="00885AAD">
        <w:rPr>
          <w:i/>
          <w:szCs w:val="18"/>
          <w:lang w:val="fr-FR"/>
        </w:rPr>
        <w:t>A</w:t>
      </w:r>
      <w:r w:rsidRPr="006127AD">
        <w:rPr>
          <w:i/>
          <w:szCs w:val="18"/>
          <w:lang w:val="fr-FR"/>
        </w:rPr>
        <w:t>.</w:t>
      </w:r>
      <w:r w:rsidRPr="00885AAD">
        <w:rPr>
          <w:i/>
          <w:szCs w:val="18"/>
          <w:lang w:val="fr-FR"/>
        </w:rPr>
        <w:t xml:space="preserve"> </w:t>
      </w:r>
      <w:r w:rsidRPr="005C5AC1">
        <w:rPr>
          <w:i/>
          <w:szCs w:val="18"/>
          <w:lang w:val="fr-FR"/>
        </w:rPr>
        <w:t>c</w:t>
      </w:r>
      <w:r w:rsidRPr="006127AD">
        <w:rPr>
          <w:i/>
          <w:szCs w:val="18"/>
          <w:lang w:val="fr-FR"/>
        </w:rPr>
        <w:t>.</w:t>
      </w:r>
      <w:r w:rsidRPr="00885AAD">
        <w:rPr>
          <w:i/>
          <w:szCs w:val="18"/>
          <w:lang w:val="fr-FR"/>
        </w:rPr>
        <w:t xml:space="preserve"> S</w:t>
      </w:r>
      <w:r>
        <w:rPr>
          <w:i/>
          <w:szCs w:val="18"/>
          <w:lang w:val="fr-FR"/>
        </w:rPr>
        <w:t>uè</w:t>
      </w:r>
      <w:r w:rsidRPr="00885AAD">
        <w:rPr>
          <w:i/>
          <w:szCs w:val="18"/>
          <w:lang w:val="fr-FR"/>
        </w:rPr>
        <w:t>de,</w:t>
      </w:r>
      <w:r w:rsidRPr="00885AAD">
        <w:rPr>
          <w:szCs w:val="18"/>
          <w:lang w:val="fr-FR"/>
        </w:rPr>
        <w:t xml:space="preserve"> par</w:t>
      </w:r>
      <w:r w:rsidRPr="006127AD">
        <w:rPr>
          <w:szCs w:val="18"/>
          <w:lang w:val="fr-FR"/>
        </w:rPr>
        <w:t>.</w:t>
      </w:r>
      <w:r w:rsidRPr="00885AAD">
        <w:rPr>
          <w:szCs w:val="18"/>
          <w:lang w:val="fr-FR"/>
        </w:rPr>
        <w:t xml:space="preserve"> 9</w:t>
      </w:r>
      <w:r w:rsidRPr="006127AD">
        <w:rPr>
          <w:szCs w:val="18"/>
          <w:lang w:val="fr-FR"/>
        </w:rPr>
        <w:t>.</w:t>
      </w:r>
      <w:r w:rsidRPr="00885AAD">
        <w:rPr>
          <w:szCs w:val="18"/>
          <w:lang w:val="fr-FR"/>
        </w:rPr>
        <w:t>3</w:t>
      </w:r>
      <w:r>
        <w:rPr>
          <w:szCs w:val="18"/>
          <w:lang w:val="fr-FR"/>
        </w:rPr>
        <w:t> ;</w:t>
      </w:r>
      <w:r w:rsidRPr="00885AAD">
        <w:rPr>
          <w:lang w:val="fr-FR"/>
        </w:rPr>
        <w:t xml:space="preserve"> </w:t>
      </w:r>
      <w:r w:rsidRPr="00885AAD">
        <w:rPr>
          <w:i/>
          <w:iCs/>
          <w:lang w:val="fr-FR"/>
        </w:rPr>
        <w:t>A</w:t>
      </w:r>
      <w:r w:rsidRPr="006127AD">
        <w:rPr>
          <w:i/>
          <w:iCs/>
          <w:lang w:val="fr-FR"/>
        </w:rPr>
        <w:t>.</w:t>
      </w:r>
      <w:r>
        <w:rPr>
          <w:i/>
          <w:iCs/>
          <w:lang w:val="fr-FR"/>
        </w:rPr>
        <w:t xml:space="preserve"> </w:t>
      </w:r>
      <w:r w:rsidRPr="00885AAD">
        <w:rPr>
          <w:i/>
          <w:iCs/>
          <w:lang w:val="fr-FR"/>
        </w:rPr>
        <w:t>E</w:t>
      </w:r>
      <w:r w:rsidRPr="006127AD">
        <w:rPr>
          <w:i/>
          <w:iCs/>
          <w:lang w:val="fr-FR"/>
        </w:rPr>
        <w:t>.</w:t>
      </w:r>
      <w:r w:rsidRPr="00885AAD">
        <w:rPr>
          <w:i/>
          <w:iCs/>
          <w:lang w:val="fr-FR"/>
        </w:rPr>
        <w:t xml:space="preserve"> </w:t>
      </w:r>
      <w:r w:rsidRPr="005C5AC1">
        <w:rPr>
          <w:i/>
          <w:iCs/>
          <w:lang w:val="fr-FR"/>
        </w:rPr>
        <w:t>c</w:t>
      </w:r>
      <w:r w:rsidRPr="006127AD">
        <w:rPr>
          <w:i/>
          <w:iCs/>
          <w:lang w:val="fr-FR"/>
        </w:rPr>
        <w:t>.</w:t>
      </w:r>
      <w:r w:rsidRPr="00885AAD">
        <w:rPr>
          <w:i/>
          <w:iCs/>
          <w:lang w:val="fr-FR"/>
        </w:rPr>
        <w:t xml:space="preserve"> S</w:t>
      </w:r>
      <w:r>
        <w:rPr>
          <w:i/>
          <w:iCs/>
          <w:lang w:val="fr-FR"/>
        </w:rPr>
        <w:t>uè</w:t>
      </w:r>
      <w:r w:rsidRPr="00885AAD">
        <w:rPr>
          <w:i/>
          <w:iCs/>
          <w:lang w:val="fr-FR"/>
        </w:rPr>
        <w:t>de</w:t>
      </w:r>
      <w:r w:rsidRPr="00885AAD">
        <w:rPr>
          <w:lang w:val="fr-FR"/>
        </w:rPr>
        <w:t>, par</w:t>
      </w:r>
      <w:r w:rsidRPr="006127AD">
        <w:rPr>
          <w:lang w:val="fr-FR"/>
        </w:rPr>
        <w:t>.</w:t>
      </w:r>
      <w:r w:rsidRPr="00885AAD">
        <w:rPr>
          <w:lang w:val="fr-FR"/>
        </w:rPr>
        <w:t xml:space="preserve"> 9</w:t>
      </w:r>
      <w:r w:rsidRPr="006127AD">
        <w:rPr>
          <w:lang w:val="fr-FR"/>
        </w:rPr>
        <w:t>.</w:t>
      </w:r>
      <w:r w:rsidRPr="00885AAD">
        <w:rPr>
          <w:lang w:val="fr-FR"/>
        </w:rPr>
        <w:t>3</w:t>
      </w:r>
      <w:r w:rsidRPr="006127AD">
        <w:rPr>
          <w:lang w:val="fr-FR"/>
        </w:rPr>
        <w:t>.</w:t>
      </w:r>
    </w:p>
  </w:footnote>
  <w:footnote w:id="37">
    <w:p w14:paraId="5034AA8F" w14:textId="77777777" w:rsidR="00B806CA" w:rsidRPr="00834F08" w:rsidRDefault="00B806CA" w:rsidP="00A31B91">
      <w:pPr>
        <w:pStyle w:val="Notedebasdepage"/>
        <w:rPr>
          <w:lang w:val="fr-FR"/>
        </w:rPr>
      </w:pPr>
      <w:r w:rsidRPr="00885AAD">
        <w:rPr>
          <w:lang w:val="fr-FR"/>
        </w:rPr>
        <w:tab/>
      </w:r>
      <w:r w:rsidRPr="00A31B91">
        <w:rPr>
          <w:rStyle w:val="Appelnotedebasdep"/>
        </w:rPr>
        <w:footnoteRef/>
      </w:r>
      <w:r w:rsidRPr="00834F08">
        <w:rPr>
          <w:lang w:val="fr-FR"/>
        </w:rPr>
        <w:tab/>
      </w:r>
      <w:r w:rsidRPr="00834F08">
        <w:rPr>
          <w:i/>
          <w:lang w:val="fr-FR"/>
        </w:rPr>
        <w:t>S</w:t>
      </w:r>
      <w:r w:rsidRPr="006127AD">
        <w:rPr>
          <w:i/>
          <w:lang w:val="fr-FR"/>
        </w:rPr>
        <w:t>.</w:t>
      </w:r>
      <w:r>
        <w:rPr>
          <w:i/>
          <w:lang w:val="fr-FR"/>
        </w:rPr>
        <w:t xml:space="preserve"> </w:t>
      </w:r>
      <w:r w:rsidRPr="00834F08">
        <w:rPr>
          <w:i/>
          <w:lang w:val="fr-FR"/>
        </w:rPr>
        <w:t>A</w:t>
      </w:r>
      <w:r w:rsidRPr="006127AD">
        <w:rPr>
          <w:i/>
          <w:lang w:val="fr-FR"/>
        </w:rPr>
        <w:t>.</w:t>
      </w:r>
      <w:r>
        <w:rPr>
          <w:i/>
          <w:lang w:val="fr-FR"/>
        </w:rPr>
        <w:t xml:space="preserve"> </w:t>
      </w:r>
      <w:r w:rsidRPr="00834F08">
        <w:rPr>
          <w:i/>
          <w:lang w:val="fr-FR"/>
        </w:rPr>
        <w:t>H</w:t>
      </w:r>
      <w:r w:rsidRPr="006127AD">
        <w:rPr>
          <w:i/>
          <w:lang w:val="fr-FR"/>
        </w:rPr>
        <w:t>.</w:t>
      </w:r>
      <w:r w:rsidRPr="00834F08">
        <w:rPr>
          <w:i/>
          <w:lang w:val="fr-FR"/>
        </w:rPr>
        <w:t xml:space="preserve"> </w:t>
      </w:r>
      <w:r w:rsidRPr="00056E21">
        <w:rPr>
          <w:i/>
          <w:lang w:val="fr-FR"/>
        </w:rPr>
        <w:t>c</w:t>
      </w:r>
      <w:r w:rsidRPr="006127AD">
        <w:rPr>
          <w:i/>
          <w:lang w:val="fr-FR"/>
        </w:rPr>
        <w:t>.</w:t>
      </w:r>
      <w:r w:rsidRPr="00834F08">
        <w:rPr>
          <w:i/>
          <w:lang w:val="fr-FR"/>
        </w:rPr>
        <w:t xml:space="preserve"> Danemark</w:t>
      </w:r>
      <w:r w:rsidRPr="00834F08">
        <w:rPr>
          <w:lang w:val="fr-FR"/>
        </w:rPr>
        <w:t xml:space="preserve"> (CCPR/C/121/D/2419/2014), par</w:t>
      </w:r>
      <w:r w:rsidRPr="006127AD">
        <w:rPr>
          <w:lang w:val="fr-FR"/>
        </w:rPr>
        <w:t>.</w:t>
      </w:r>
      <w:r w:rsidRPr="00834F08">
        <w:rPr>
          <w:lang w:val="fr-FR"/>
        </w:rPr>
        <w:t xml:space="preserve"> 11</w:t>
      </w:r>
      <w:r w:rsidRPr="006127AD">
        <w:rPr>
          <w:lang w:val="fr-FR"/>
        </w:rPr>
        <w:t>.</w:t>
      </w:r>
      <w:r w:rsidRPr="00834F08">
        <w:rPr>
          <w:lang w:val="fr-FR"/>
        </w:rPr>
        <w:t>8</w:t>
      </w:r>
      <w:r>
        <w:rPr>
          <w:lang w:val="fr-FR"/>
        </w:rPr>
        <w:t> ;</w:t>
      </w:r>
      <w:r w:rsidRPr="00834F08">
        <w:rPr>
          <w:lang w:val="fr-FR"/>
        </w:rPr>
        <w:t xml:space="preserve"> </w:t>
      </w:r>
      <w:r w:rsidRPr="00834F08">
        <w:rPr>
          <w:i/>
          <w:lang w:val="fr-FR"/>
        </w:rPr>
        <w:t>Q</w:t>
      </w:r>
      <w:r w:rsidRPr="006127AD">
        <w:rPr>
          <w:i/>
          <w:lang w:val="fr-FR"/>
        </w:rPr>
        <w:t>.</w:t>
      </w:r>
      <w:r>
        <w:rPr>
          <w:i/>
          <w:lang w:val="fr-FR"/>
        </w:rPr>
        <w:t xml:space="preserve"> </w:t>
      </w:r>
      <w:r w:rsidRPr="00834F08">
        <w:rPr>
          <w:i/>
          <w:lang w:val="fr-FR"/>
        </w:rPr>
        <w:t>A</w:t>
      </w:r>
      <w:r w:rsidRPr="006127AD">
        <w:rPr>
          <w:i/>
          <w:lang w:val="fr-FR"/>
        </w:rPr>
        <w:t>.</w:t>
      </w:r>
      <w:r w:rsidRPr="00834F08">
        <w:rPr>
          <w:i/>
          <w:lang w:val="fr-FR"/>
        </w:rPr>
        <w:t xml:space="preserve"> </w:t>
      </w:r>
      <w:r w:rsidRPr="00056E21">
        <w:rPr>
          <w:i/>
          <w:lang w:val="fr-FR"/>
        </w:rPr>
        <w:t>c</w:t>
      </w:r>
      <w:r w:rsidRPr="006127AD">
        <w:rPr>
          <w:i/>
          <w:lang w:val="fr-FR"/>
        </w:rPr>
        <w:t>.</w:t>
      </w:r>
      <w:r w:rsidRPr="00834F08">
        <w:rPr>
          <w:i/>
          <w:lang w:val="fr-FR"/>
        </w:rPr>
        <w:t xml:space="preserve"> S</w:t>
      </w:r>
      <w:r>
        <w:rPr>
          <w:i/>
          <w:lang w:val="fr-FR"/>
        </w:rPr>
        <w:t>uè</w:t>
      </w:r>
      <w:r w:rsidRPr="00834F08">
        <w:rPr>
          <w:i/>
          <w:lang w:val="fr-FR"/>
        </w:rPr>
        <w:t>de,</w:t>
      </w:r>
      <w:r w:rsidRPr="00834F08">
        <w:rPr>
          <w:lang w:val="fr-FR"/>
        </w:rPr>
        <w:t xml:space="preserve"> par</w:t>
      </w:r>
      <w:r w:rsidRPr="006127AD">
        <w:rPr>
          <w:lang w:val="fr-FR"/>
        </w:rPr>
        <w:t>.</w:t>
      </w:r>
      <w:r w:rsidRPr="00834F08">
        <w:rPr>
          <w:lang w:val="fr-FR"/>
        </w:rPr>
        <w:t xml:space="preserve"> 9</w:t>
      </w:r>
      <w:r w:rsidRPr="006127AD">
        <w:rPr>
          <w:lang w:val="fr-FR"/>
        </w:rPr>
        <w:t>.</w:t>
      </w:r>
      <w:r w:rsidRPr="00834F08">
        <w:rPr>
          <w:lang w:val="fr-FR"/>
        </w:rPr>
        <w:t>5</w:t>
      </w:r>
      <w:r>
        <w:rPr>
          <w:lang w:val="fr-FR"/>
        </w:rPr>
        <w:t xml:space="preserve"> ; </w:t>
      </w:r>
      <w:r w:rsidRPr="00A57382">
        <w:rPr>
          <w:i/>
          <w:iCs/>
        </w:rPr>
        <w:t>J</w:t>
      </w:r>
      <w:r w:rsidRPr="006127AD">
        <w:rPr>
          <w:i/>
          <w:iCs/>
        </w:rPr>
        <w:t>.</w:t>
      </w:r>
      <w:r>
        <w:rPr>
          <w:i/>
          <w:iCs/>
        </w:rPr>
        <w:t> </w:t>
      </w:r>
      <w:r w:rsidRPr="00A57382">
        <w:rPr>
          <w:i/>
          <w:iCs/>
        </w:rPr>
        <w:t>I</w:t>
      </w:r>
      <w:r w:rsidRPr="006127AD">
        <w:rPr>
          <w:i/>
          <w:iCs/>
        </w:rPr>
        <w:t>.</w:t>
      </w:r>
      <w:r w:rsidRPr="00A57382">
        <w:rPr>
          <w:i/>
          <w:iCs/>
        </w:rPr>
        <w:t xml:space="preserve"> c</w:t>
      </w:r>
      <w:r w:rsidRPr="006127AD">
        <w:rPr>
          <w:i/>
          <w:iCs/>
        </w:rPr>
        <w:t>.</w:t>
      </w:r>
      <w:r w:rsidRPr="00A57382">
        <w:rPr>
          <w:i/>
          <w:iCs/>
        </w:rPr>
        <w:t xml:space="preserve"> Suède</w:t>
      </w:r>
      <w:r w:rsidRPr="00A57382">
        <w:t xml:space="preserve"> (CCPR/C/128/D/3032/2017), par</w:t>
      </w:r>
      <w:r w:rsidRPr="006127AD">
        <w:t>.</w:t>
      </w:r>
      <w:r w:rsidRPr="00A57382">
        <w:t xml:space="preserve"> 7</w:t>
      </w:r>
      <w:r w:rsidRPr="006127AD">
        <w:t>.</w:t>
      </w:r>
      <w:r w:rsidRPr="00A57382">
        <w:t>5</w:t>
      </w:r>
      <w:r w:rsidRPr="006127AD">
        <w:rPr>
          <w:lang w:val="fr-FR"/>
        </w:rPr>
        <w:t>.</w:t>
      </w:r>
      <w:r w:rsidRPr="00834F08">
        <w:rPr>
          <w:lang w:val="fr-FR"/>
        </w:rPr>
        <w:t xml:space="preserve"> V</w:t>
      </w:r>
      <w:r>
        <w:rPr>
          <w:lang w:val="fr-FR"/>
        </w:rPr>
        <w:t>oi</w:t>
      </w:r>
      <w:r w:rsidRPr="00834F08">
        <w:rPr>
          <w:lang w:val="fr-FR"/>
        </w:rPr>
        <w:t>r aussi Cour européenne des droits de l</w:t>
      </w:r>
      <w:r>
        <w:rPr>
          <w:lang w:val="fr-FR"/>
        </w:rPr>
        <w:t>’homme</w:t>
      </w:r>
      <w:r w:rsidRPr="00834F08">
        <w:rPr>
          <w:lang w:val="fr-FR"/>
        </w:rPr>
        <w:t xml:space="preserve">, </w:t>
      </w:r>
      <w:r w:rsidRPr="00834F08">
        <w:rPr>
          <w:i/>
          <w:lang w:val="fr-FR"/>
        </w:rPr>
        <w:t>F</w:t>
      </w:r>
      <w:r w:rsidRPr="006127AD">
        <w:rPr>
          <w:i/>
          <w:lang w:val="fr-FR"/>
        </w:rPr>
        <w:t>.</w:t>
      </w:r>
      <w:r>
        <w:rPr>
          <w:i/>
          <w:lang w:val="fr-FR"/>
        </w:rPr>
        <w:t xml:space="preserve"> </w:t>
      </w:r>
      <w:r w:rsidRPr="00834F08">
        <w:rPr>
          <w:i/>
          <w:lang w:val="fr-FR"/>
        </w:rPr>
        <w:t>G</w:t>
      </w:r>
      <w:r w:rsidRPr="006127AD">
        <w:rPr>
          <w:i/>
          <w:lang w:val="fr-FR"/>
        </w:rPr>
        <w:t>.</w:t>
      </w:r>
      <w:r w:rsidRPr="00834F08">
        <w:rPr>
          <w:i/>
          <w:lang w:val="fr-FR"/>
        </w:rPr>
        <w:t xml:space="preserve"> </w:t>
      </w:r>
      <w:r>
        <w:rPr>
          <w:i/>
          <w:lang w:val="fr-FR"/>
        </w:rPr>
        <w:t>c</w:t>
      </w:r>
      <w:r w:rsidRPr="006127AD">
        <w:rPr>
          <w:i/>
          <w:lang w:val="fr-FR"/>
        </w:rPr>
        <w:t>.</w:t>
      </w:r>
      <w:r w:rsidRPr="00834F08">
        <w:rPr>
          <w:i/>
          <w:lang w:val="fr-FR"/>
        </w:rPr>
        <w:t xml:space="preserve"> S</w:t>
      </w:r>
      <w:r>
        <w:rPr>
          <w:i/>
          <w:lang w:val="fr-FR"/>
        </w:rPr>
        <w:t>uè</w:t>
      </w:r>
      <w:r w:rsidRPr="00834F08">
        <w:rPr>
          <w:i/>
          <w:lang w:val="fr-FR"/>
        </w:rPr>
        <w:t>de</w:t>
      </w:r>
      <w:r>
        <w:rPr>
          <w:lang w:val="fr-FR"/>
        </w:rPr>
        <w:t xml:space="preserve">, arrêt du 23 mars 2016, </w:t>
      </w:r>
      <w:r w:rsidRPr="00834F08">
        <w:rPr>
          <w:lang w:val="fr-FR"/>
        </w:rPr>
        <w:t>par</w:t>
      </w:r>
      <w:r w:rsidRPr="006127AD">
        <w:rPr>
          <w:lang w:val="fr-FR"/>
        </w:rPr>
        <w:t>.</w:t>
      </w:r>
      <w:r>
        <w:rPr>
          <w:lang w:val="fr-FR"/>
        </w:rPr>
        <w:t> </w:t>
      </w:r>
      <w:r w:rsidRPr="00834F08">
        <w:rPr>
          <w:lang w:val="fr-FR"/>
        </w:rPr>
        <w:t>156</w:t>
      </w:r>
      <w:r w:rsidRPr="006127AD">
        <w:rPr>
          <w:lang w:val="fr-FR"/>
        </w:rPr>
        <w:t>.</w:t>
      </w:r>
    </w:p>
  </w:footnote>
  <w:footnote w:id="38">
    <w:p w14:paraId="0F800359" w14:textId="77777777" w:rsidR="00B806CA" w:rsidRPr="00834F08" w:rsidRDefault="00B806CA" w:rsidP="00A31B91">
      <w:pPr>
        <w:pStyle w:val="Notedebasdepage"/>
        <w:rPr>
          <w:lang w:val="fr-FR" w:eastAsia="ja-JP"/>
        </w:rPr>
      </w:pPr>
      <w:r w:rsidRPr="00834F08">
        <w:rPr>
          <w:lang w:val="fr-FR"/>
        </w:rPr>
        <w:tab/>
      </w:r>
      <w:r w:rsidRPr="00A31B91">
        <w:rPr>
          <w:rStyle w:val="Appelnotedebasdep"/>
        </w:rPr>
        <w:footnoteRef/>
      </w:r>
      <w:r w:rsidRPr="00834F08">
        <w:rPr>
          <w:lang w:val="fr-FR"/>
        </w:rPr>
        <w:tab/>
      </w:r>
      <w:r w:rsidRPr="00834F08">
        <w:rPr>
          <w:lang w:val="fr-FR" w:eastAsia="ja-JP"/>
        </w:rPr>
        <w:t>Voir</w:t>
      </w:r>
      <w:r w:rsidRPr="00834F08">
        <w:rPr>
          <w:szCs w:val="18"/>
          <w:lang w:val="fr-FR"/>
        </w:rPr>
        <w:t xml:space="preserve"> </w:t>
      </w:r>
      <w:r w:rsidRPr="00834F08">
        <w:rPr>
          <w:i/>
          <w:iCs/>
          <w:szCs w:val="18"/>
          <w:lang w:val="fr-FR"/>
        </w:rPr>
        <w:t>A</w:t>
      </w:r>
      <w:r w:rsidRPr="006127AD">
        <w:rPr>
          <w:i/>
          <w:iCs/>
          <w:szCs w:val="18"/>
          <w:lang w:val="fr-FR"/>
        </w:rPr>
        <w:t>.</w:t>
      </w:r>
      <w:r>
        <w:rPr>
          <w:i/>
          <w:iCs/>
          <w:szCs w:val="18"/>
          <w:lang w:val="fr-FR"/>
        </w:rPr>
        <w:t xml:space="preserve"> </w:t>
      </w:r>
      <w:r w:rsidRPr="00834F08">
        <w:rPr>
          <w:i/>
          <w:iCs/>
          <w:szCs w:val="18"/>
          <w:lang w:val="fr-FR"/>
        </w:rPr>
        <w:t>B</w:t>
      </w:r>
      <w:r w:rsidRPr="006127AD">
        <w:rPr>
          <w:i/>
          <w:iCs/>
          <w:szCs w:val="18"/>
          <w:lang w:val="fr-FR"/>
        </w:rPr>
        <w:t>.</w:t>
      </w:r>
      <w:r>
        <w:rPr>
          <w:i/>
          <w:iCs/>
          <w:szCs w:val="18"/>
          <w:lang w:val="fr-FR"/>
        </w:rPr>
        <w:t xml:space="preserve"> </w:t>
      </w:r>
      <w:r w:rsidRPr="00834F08">
        <w:rPr>
          <w:i/>
          <w:iCs/>
          <w:szCs w:val="18"/>
          <w:lang w:val="fr-FR"/>
        </w:rPr>
        <w:t>H</w:t>
      </w:r>
      <w:r w:rsidRPr="006127AD">
        <w:rPr>
          <w:i/>
          <w:iCs/>
          <w:szCs w:val="18"/>
          <w:lang w:val="fr-FR"/>
        </w:rPr>
        <w:t>.</w:t>
      </w:r>
      <w:r w:rsidRPr="00834F08">
        <w:rPr>
          <w:i/>
          <w:iCs/>
          <w:szCs w:val="18"/>
          <w:lang w:val="fr-FR"/>
        </w:rPr>
        <w:t xml:space="preserve"> </w:t>
      </w:r>
      <w:r w:rsidRPr="00056E21">
        <w:rPr>
          <w:i/>
          <w:iCs/>
          <w:szCs w:val="18"/>
          <w:lang w:val="fr-FR"/>
        </w:rPr>
        <w:t>c</w:t>
      </w:r>
      <w:r w:rsidRPr="006127AD">
        <w:rPr>
          <w:i/>
          <w:iCs/>
          <w:szCs w:val="18"/>
          <w:lang w:val="fr-FR"/>
        </w:rPr>
        <w:t>.</w:t>
      </w:r>
      <w:r w:rsidRPr="00834F08">
        <w:rPr>
          <w:i/>
          <w:iCs/>
          <w:szCs w:val="18"/>
          <w:lang w:val="fr-FR"/>
        </w:rPr>
        <w:t xml:space="preserve"> D</w:t>
      </w:r>
      <w:r>
        <w:rPr>
          <w:i/>
          <w:iCs/>
          <w:szCs w:val="18"/>
          <w:lang w:val="fr-FR"/>
        </w:rPr>
        <w:t>a</w:t>
      </w:r>
      <w:r w:rsidRPr="00834F08">
        <w:rPr>
          <w:i/>
          <w:iCs/>
          <w:szCs w:val="18"/>
          <w:lang w:val="fr-FR"/>
        </w:rPr>
        <w:t>n</w:t>
      </w:r>
      <w:r>
        <w:rPr>
          <w:i/>
          <w:iCs/>
          <w:szCs w:val="18"/>
          <w:lang w:val="fr-FR"/>
        </w:rPr>
        <w:t>e</w:t>
      </w:r>
      <w:r w:rsidRPr="00834F08">
        <w:rPr>
          <w:i/>
          <w:iCs/>
          <w:szCs w:val="18"/>
          <w:lang w:val="fr-FR"/>
        </w:rPr>
        <w:t>mark</w:t>
      </w:r>
      <w:r w:rsidRPr="00834F08">
        <w:rPr>
          <w:szCs w:val="18"/>
          <w:lang w:val="fr-FR"/>
        </w:rPr>
        <w:t xml:space="preserve"> (CCPR/C/126/D/2603/2015), par</w:t>
      </w:r>
      <w:r w:rsidRPr="006127AD">
        <w:rPr>
          <w:szCs w:val="18"/>
          <w:lang w:val="fr-FR"/>
        </w:rPr>
        <w:t>.</w:t>
      </w:r>
      <w:r>
        <w:rPr>
          <w:szCs w:val="18"/>
          <w:lang w:val="fr-FR"/>
        </w:rPr>
        <w:t xml:space="preserve"> </w:t>
      </w:r>
      <w:r w:rsidRPr="00834F08">
        <w:rPr>
          <w:szCs w:val="18"/>
          <w:lang w:val="fr-FR"/>
        </w:rPr>
        <w:t>9</w:t>
      </w:r>
      <w:r w:rsidRPr="006127AD">
        <w:rPr>
          <w:szCs w:val="18"/>
          <w:lang w:val="fr-FR"/>
        </w:rPr>
        <w:t>.</w:t>
      </w:r>
      <w:r w:rsidRPr="00834F08">
        <w:rPr>
          <w:szCs w:val="18"/>
          <w:lang w:val="fr-FR"/>
        </w:rPr>
        <w:t>10</w:t>
      </w:r>
      <w:r>
        <w:rPr>
          <w:szCs w:val="18"/>
          <w:lang w:val="fr-FR"/>
        </w:rPr>
        <w:t> ;</w:t>
      </w:r>
      <w:r w:rsidRPr="006F041B">
        <w:rPr>
          <w:i/>
          <w:szCs w:val="18"/>
          <w:lang w:val="fr-FR"/>
        </w:rPr>
        <w:t xml:space="preserve"> </w:t>
      </w:r>
      <w:r w:rsidRPr="00834F08">
        <w:rPr>
          <w:i/>
          <w:szCs w:val="18"/>
          <w:lang w:val="fr-FR"/>
        </w:rPr>
        <w:t>Q</w:t>
      </w:r>
      <w:r w:rsidRPr="006127AD">
        <w:rPr>
          <w:i/>
          <w:szCs w:val="18"/>
          <w:lang w:val="fr-FR"/>
        </w:rPr>
        <w:t>.</w:t>
      </w:r>
      <w:r>
        <w:rPr>
          <w:i/>
          <w:szCs w:val="18"/>
          <w:lang w:val="fr-FR"/>
        </w:rPr>
        <w:t xml:space="preserve"> </w:t>
      </w:r>
      <w:r w:rsidRPr="00834F08">
        <w:rPr>
          <w:i/>
          <w:szCs w:val="18"/>
          <w:lang w:val="fr-FR"/>
        </w:rPr>
        <w:t>A</w:t>
      </w:r>
      <w:r w:rsidRPr="006127AD">
        <w:rPr>
          <w:i/>
          <w:szCs w:val="18"/>
          <w:lang w:val="fr-FR"/>
        </w:rPr>
        <w:t>.</w:t>
      </w:r>
      <w:r w:rsidRPr="00834F08">
        <w:rPr>
          <w:i/>
          <w:szCs w:val="18"/>
          <w:lang w:val="fr-FR"/>
        </w:rPr>
        <w:t xml:space="preserve"> </w:t>
      </w:r>
      <w:r w:rsidRPr="00056E21">
        <w:rPr>
          <w:i/>
          <w:szCs w:val="18"/>
          <w:lang w:val="fr-FR"/>
        </w:rPr>
        <w:t>c</w:t>
      </w:r>
      <w:r w:rsidRPr="006127AD">
        <w:rPr>
          <w:i/>
          <w:szCs w:val="18"/>
          <w:lang w:val="fr-FR"/>
        </w:rPr>
        <w:t>.</w:t>
      </w:r>
      <w:r w:rsidRPr="00834F08">
        <w:rPr>
          <w:i/>
          <w:szCs w:val="18"/>
          <w:lang w:val="fr-FR"/>
        </w:rPr>
        <w:t xml:space="preserve"> Suède,</w:t>
      </w:r>
      <w:r w:rsidRPr="00834F08">
        <w:rPr>
          <w:szCs w:val="18"/>
          <w:lang w:val="fr-FR"/>
        </w:rPr>
        <w:t xml:space="preserve"> par</w:t>
      </w:r>
      <w:r w:rsidRPr="006127AD">
        <w:rPr>
          <w:szCs w:val="18"/>
          <w:lang w:val="fr-FR"/>
        </w:rPr>
        <w:t>.</w:t>
      </w:r>
      <w:r w:rsidRPr="00834F08">
        <w:rPr>
          <w:szCs w:val="18"/>
          <w:lang w:val="fr-FR"/>
        </w:rPr>
        <w:t xml:space="preserve"> 9</w:t>
      </w:r>
      <w:r w:rsidRPr="006127AD">
        <w:rPr>
          <w:szCs w:val="18"/>
          <w:lang w:val="fr-FR"/>
        </w:rPr>
        <w:t>.</w:t>
      </w:r>
      <w:r w:rsidRPr="00834F08">
        <w:rPr>
          <w:szCs w:val="18"/>
          <w:lang w:val="fr-FR"/>
        </w:rPr>
        <w:t>6</w:t>
      </w:r>
      <w:r w:rsidRPr="006127AD">
        <w:rPr>
          <w:szCs w:val="18"/>
          <w:lang w:val="fr-FR"/>
        </w:rPr>
        <w:t>.</w:t>
      </w:r>
    </w:p>
  </w:footnote>
  <w:footnote w:id="39">
    <w:p w14:paraId="3D0D32A4" w14:textId="26E5F1D7" w:rsidR="00B806CA" w:rsidRPr="007D6C3F" w:rsidRDefault="00B806CA" w:rsidP="00A31B91">
      <w:pPr>
        <w:pStyle w:val="Notedebasdepage"/>
        <w:rPr>
          <w:lang w:eastAsia="ja-JP"/>
        </w:rPr>
      </w:pPr>
      <w:r>
        <w:tab/>
      </w:r>
      <w:r w:rsidRPr="00A31B91">
        <w:rPr>
          <w:rStyle w:val="Appelnotedebasdep"/>
        </w:rPr>
        <w:footnoteRef/>
      </w:r>
      <w:r>
        <w:tab/>
        <w:t>Voir</w:t>
      </w:r>
      <w:r w:rsidRPr="007D6C3F">
        <w:t xml:space="preserve">, </w:t>
      </w:r>
      <w:r>
        <w:t>par exemple</w:t>
      </w:r>
      <w:r w:rsidRPr="007D6C3F">
        <w:t xml:space="preserve">, </w:t>
      </w:r>
      <w:r w:rsidRPr="007D6C3F">
        <w:rPr>
          <w:i/>
          <w:iCs/>
        </w:rPr>
        <w:t>I</w:t>
      </w:r>
      <w:r w:rsidRPr="006127AD">
        <w:rPr>
          <w:i/>
          <w:iCs/>
        </w:rPr>
        <w:t>.</w:t>
      </w:r>
      <w:r>
        <w:rPr>
          <w:i/>
          <w:iCs/>
        </w:rPr>
        <w:t> </w:t>
      </w:r>
      <w:r w:rsidRPr="007D6C3F">
        <w:rPr>
          <w:i/>
          <w:iCs/>
        </w:rPr>
        <w:t>K</w:t>
      </w:r>
      <w:r w:rsidRPr="006127AD">
        <w:rPr>
          <w:i/>
          <w:iCs/>
        </w:rPr>
        <w:t>.</w:t>
      </w:r>
      <w:r w:rsidRPr="007D6C3F">
        <w:rPr>
          <w:i/>
          <w:iCs/>
        </w:rPr>
        <w:t xml:space="preserve"> </w:t>
      </w:r>
      <w:r>
        <w:rPr>
          <w:i/>
          <w:iCs/>
        </w:rPr>
        <w:t>c</w:t>
      </w:r>
      <w:r w:rsidRPr="006127AD">
        <w:rPr>
          <w:i/>
          <w:iCs/>
        </w:rPr>
        <w:t>.</w:t>
      </w:r>
      <w:r w:rsidRPr="007D6C3F">
        <w:rPr>
          <w:i/>
          <w:iCs/>
        </w:rPr>
        <w:t xml:space="preserve"> D</w:t>
      </w:r>
      <w:r>
        <w:rPr>
          <w:i/>
          <w:iCs/>
        </w:rPr>
        <w:t>a</w:t>
      </w:r>
      <w:r w:rsidRPr="007D6C3F">
        <w:rPr>
          <w:i/>
          <w:iCs/>
        </w:rPr>
        <w:t>n</w:t>
      </w:r>
      <w:r>
        <w:rPr>
          <w:i/>
          <w:iCs/>
        </w:rPr>
        <w:t>e</w:t>
      </w:r>
      <w:r w:rsidRPr="007D6C3F">
        <w:rPr>
          <w:i/>
          <w:iCs/>
        </w:rPr>
        <w:t>mark</w:t>
      </w:r>
      <w:r w:rsidRPr="007D6C3F">
        <w:t xml:space="preserve"> (CCPR/C/125/D/2373/2014), par</w:t>
      </w:r>
      <w:r w:rsidRPr="006127AD">
        <w:t>.</w:t>
      </w:r>
      <w:r w:rsidRPr="007D6C3F">
        <w:t xml:space="preserve"> </w:t>
      </w:r>
      <w:r w:rsidRPr="00A57382">
        <w:t>9</w:t>
      </w:r>
      <w:r w:rsidRPr="006127AD">
        <w:t>.</w:t>
      </w:r>
      <w:r w:rsidRPr="00A57382">
        <w:t>7</w:t>
      </w:r>
      <w:r>
        <w:t> ;</w:t>
      </w:r>
      <w:r w:rsidRPr="00A57382">
        <w:t xml:space="preserve"> </w:t>
      </w:r>
      <w:r w:rsidRPr="00A57382">
        <w:rPr>
          <w:i/>
          <w:iCs/>
        </w:rPr>
        <w:t>M</w:t>
      </w:r>
      <w:r w:rsidRPr="006127AD">
        <w:rPr>
          <w:i/>
          <w:iCs/>
        </w:rPr>
        <w:t>.</w:t>
      </w:r>
      <w:r>
        <w:rPr>
          <w:i/>
          <w:iCs/>
        </w:rPr>
        <w:t> </w:t>
      </w:r>
      <w:r w:rsidRPr="00A57382">
        <w:rPr>
          <w:i/>
          <w:iCs/>
        </w:rPr>
        <w:t>P</w:t>
      </w:r>
      <w:r w:rsidRPr="006127AD">
        <w:rPr>
          <w:i/>
          <w:iCs/>
        </w:rPr>
        <w:t>.</w:t>
      </w:r>
      <w:r w:rsidRPr="00A57382">
        <w:rPr>
          <w:i/>
          <w:iCs/>
        </w:rPr>
        <w:t xml:space="preserve"> et consorts c</w:t>
      </w:r>
      <w:r w:rsidRPr="006127AD">
        <w:rPr>
          <w:i/>
          <w:iCs/>
        </w:rPr>
        <w:t>.</w:t>
      </w:r>
      <w:r w:rsidRPr="00A57382">
        <w:rPr>
          <w:i/>
          <w:iCs/>
        </w:rPr>
        <w:t xml:space="preserve"> Danemark</w:t>
      </w:r>
      <w:r w:rsidRPr="00A57382">
        <w:t xml:space="preserve"> (CCPR/C/121/D/2643/2015), par</w:t>
      </w:r>
      <w:r w:rsidRPr="006127AD">
        <w:t>.</w:t>
      </w:r>
      <w:r w:rsidRPr="00A57382">
        <w:t xml:space="preserve"> </w:t>
      </w:r>
      <w:r w:rsidRPr="007D6C3F">
        <w:t>8</w:t>
      </w:r>
      <w:r w:rsidRPr="006127AD">
        <w:t>.</w:t>
      </w:r>
      <w:r w:rsidRPr="007D6C3F">
        <w:t>7</w:t>
      </w:r>
      <w:r>
        <w:t xml:space="preserve"> ; et </w:t>
      </w:r>
      <w:r w:rsidRPr="007D6C3F">
        <w:rPr>
          <w:i/>
          <w:iCs/>
        </w:rPr>
        <w:t>A</w:t>
      </w:r>
      <w:r w:rsidRPr="006127AD">
        <w:rPr>
          <w:i/>
          <w:iCs/>
        </w:rPr>
        <w:t>.</w:t>
      </w:r>
      <w:r>
        <w:rPr>
          <w:i/>
          <w:iCs/>
        </w:rPr>
        <w:t> </w:t>
      </w:r>
      <w:r w:rsidRPr="007D6C3F">
        <w:rPr>
          <w:i/>
          <w:iCs/>
        </w:rPr>
        <w:t>E</w:t>
      </w:r>
      <w:r w:rsidRPr="006127AD">
        <w:rPr>
          <w:i/>
          <w:iCs/>
        </w:rPr>
        <w:t>.</w:t>
      </w:r>
      <w:r w:rsidRPr="007D6C3F">
        <w:rPr>
          <w:i/>
          <w:iCs/>
        </w:rPr>
        <w:t xml:space="preserve"> </w:t>
      </w:r>
      <w:r>
        <w:rPr>
          <w:i/>
          <w:iCs/>
        </w:rPr>
        <w:t>c</w:t>
      </w:r>
      <w:r w:rsidRPr="006127AD">
        <w:rPr>
          <w:i/>
          <w:iCs/>
        </w:rPr>
        <w:t>.</w:t>
      </w:r>
      <w:r w:rsidRPr="007D6C3F">
        <w:rPr>
          <w:i/>
          <w:iCs/>
        </w:rPr>
        <w:t xml:space="preserve"> S</w:t>
      </w:r>
      <w:r>
        <w:rPr>
          <w:i/>
          <w:iCs/>
        </w:rPr>
        <w:t>uède</w:t>
      </w:r>
      <w:r w:rsidRPr="007D6C3F">
        <w:t>, par</w:t>
      </w:r>
      <w:r w:rsidRPr="006127AD">
        <w:t>.</w:t>
      </w:r>
      <w:r w:rsidR="009F351A">
        <w:t xml:space="preserve"> </w:t>
      </w:r>
      <w:r w:rsidRPr="007D6C3F">
        <w:t>9</w:t>
      </w:r>
      <w:r w:rsidRPr="006127AD">
        <w:t>.</w:t>
      </w:r>
      <w:r w:rsidRPr="007D6C3F">
        <w:t>7</w:t>
      </w:r>
      <w:r w:rsidRPr="006127AD">
        <w:t>.</w:t>
      </w:r>
    </w:p>
  </w:footnote>
  <w:footnote w:id="40">
    <w:p w14:paraId="3E5C9818" w14:textId="77777777" w:rsidR="00B806CA" w:rsidRPr="00F34616" w:rsidRDefault="00B806CA" w:rsidP="00A31B91">
      <w:pPr>
        <w:pStyle w:val="Notedebasdepage"/>
        <w:rPr>
          <w:lang w:val="fr-FR"/>
        </w:rPr>
      </w:pPr>
      <w:r w:rsidRPr="00A57382">
        <w:tab/>
      </w:r>
      <w:r w:rsidRPr="00A31B91">
        <w:rPr>
          <w:rStyle w:val="Appelnotedebasdep"/>
        </w:rPr>
        <w:footnoteRef/>
      </w:r>
      <w:r w:rsidRPr="00F34616">
        <w:rPr>
          <w:lang w:val="fr-FR"/>
        </w:rPr>
        <w:tab/>
        <w:t xml:space="preserve">Voir </w:t>
      </w:r>
      <w:r w:rsidRPr="008227C6">
        <w:rPr>
          <w:rFonts w:ascii="Times" w:hAnsi="Times"/>
          <w:lang w:val="fr-FR"/>
        </w:rPr>
        <w:t>Landinfo (cen</w:t>
      </w:r>
      <w:r>
        <w:rPr>
          <w:rFonts w:ascii="Times" w:hAnsi="Times"/>
          <w:lang w:val="fr-FR"/>
        </w:rPr>
        <w:t>tre d’information sur les pays d’origine) « </w:t>
      </w:r>
      <w:r w:rsidRPr="00F34616">
        <w:rPr>
          <w:lang w:val="fr-FR"/>
        </w:rPr>
        <w:t>Afghanistan: Blood feuds, traditional law (pashtunwali) and traditional conflict resolution</w:t>
      </w:r>
      <w:r>
        <w:rPr>
          <w:lang w:val="fr-FR"/>
        </w:rPr>
        <w:t> »</w:t>
      </w:r>
      <w:r w:rsidRPr="00F34616">
        <w:rPr>
          <w:lang w:val="fr-FR"/>
        </w:rPr>
        <w:t>.</w:t>
      </w:r>
    </w:p>
  </w:footnote>
  <w:footnote w:id="41">
    <w:p w14:paraId="07A2D8B1" w14:textId="3FC7901A" w:rsidR="00B806CA" w:rsidRPr="0098424D" w:rsidRDefault="00B806CA" w:rsidP="00A31B91">
      <w:pPr>
        <w:pStyle w:val="Notedebasdepage"/>
        <w:rPr>
          <w:lang w:val="fr-FR"/>
        </w:rPr>
      </w:pPr>
      <w:r w:rsidRPr="00A80F6D">
        <w:rPr>
          <w:lang w:val="fr-FR"/>
        </w:rPr>
        <w:tab/>
      </w:r>
      <w:r w:rsidRPr="00A31B91">
        <w:rPr>
          <w:rStyle w:val="Appelnotedebasdep"/>
        </w:rPr>
        <w:footnoteRef/>
      </w:r>
      <w:r>
        <w:rPr>
          <w:lang w:val="fr-FR"/>
        </w:rPr>
        <w:tab/>
      </w:r>
      <w:r>
        <w:rPr>
          <w:i/>
          <w:iCs/>
          <w:lang w:val="fr-FR"/>
        </w:rPr>
        <w:t>A. S. M. et R. A. H. c. Danemark</w:t>
      </w:r>
      <w:r>
        <w:rPr>
          <w:lang w:val="fr-FR"/>
        </w:rPr>
        <w:t xml:space="preserve"> (CCPR/C/113/D/2378/2014), par. 8.3 et 8.6 ; </w:t>
      </w:r>
      <w:r>
        <w:rPr>
          <w:i/>
          <w:iCs/>
          <w:lang w:val="fr-FR"/>
        </w:rPr>
        <w:t>E.</w:t>
      </w:r>
      <w:r w:rsidR="009F351A">
        <w:rPr>
          <w:i/>
          <w:iCs/>
          <w:lang w:val="fr-FR"/>
        </w:rPr>
        <w:t xml:space="preserve"> </w:t>
      </w:r>
      <w:r>
        <w:rPr>
          <w:i/>
          <w:iCs/>
          <w:lang w:val="fr-FR"/>
        </w:rPr>
        <w:t>U.</w:t>
      </w:r>
      <w:r w:rsidR="009F351A">
        <w:rPr>
          <w:i/>
          <w:iCs/>
          <w:lang w:val="fr-FR"/>
        </w:rPr>
        <w:t xml:space="preserve"> </w:t>
      </w:r>
      <w:r>
        <w:rPr>
          <w:i/>
          <w:iCs/>
          <w:lang w:val="fr-FR"/>
        </w:rPr>
        <w:t>R. c. Danemark</w:t>
      </w:r>
      <w:r>
        <w:rPr>
          <w:lang w:val="fr-FR"/>
        </w:rPr>
        <w:t xml:space="preserve"> (CCPR/C/117/D/2469/2014), par. 9.7, qui renvoie à de nombreuses communications antérieures. Voir aussi </w:t>
      </w:r>
      <w:r>
        <w:rPr>
          <w:i/>
          <w:iCs/>
          <w:lang w:val="fr-FR"/>
        </w:rPr>
        <w:t>Ashby c. Trinité-et-Tobago</w:t>
      </w:r>
      <w:r>
        <w:rPr>
          <w:lang w:val="fr-FR"/>
        </w:rPr>
        <w:t xml:space="preserve"> (CCPR/C/74/D/580/1994), par. 10.3.</w:t>
      </w:r>
    </w:p>
  </w:footnote>
  <w:footnote w:id="42">
    <w:p w14:paraId="5B0A284C" w14:textId="502C5F00" w:rsidR="00B806CA" w:rsidRPr="0098424D" w:rsidRDefault="00B806CA" w:rsidP="00A31B91">
      <w:pPr>
        <w:pStyle w:val="Notedebasdepage"/>
        <w:rPr>
          <w:lang w:val="fr-FR"/>
        </w:rPr>
      </w:pPr>
      <w:r w:rsidRPr="00BC7CAE">
        <w:rPr>
          <w:lang w:val="fr-FR"/>
        </w:rPr>
        <w:tab/>
      </w:r>
      <w:r w:rsidRPr="00A31B91">
        <w:rPr>
          <w:rStyle w:val="Appelnotedebasdep"/>
        </w:rPr>
        <w:footnoteRef/>
      </w:r>
      <w:r>
        <w:rPr>
          <w:lang w:val="fr-FR"/>
        </w:rPr>
        <w:tab/>
      </w:r>
      <w:r>
        <w:rPr>
          <w:i/>
          <w:iCs/>
          <w:lang w:val="fr-FR"/>
        </w:rPr>
        <w:t>K. c. Danemark</w:t>
      </w:r>
      <w:r>
        <w:rPr>
          <w:lang w:val="fr-FR"/>
        </w:rPr>
        <w:t xml:space="preserve">, par. 7.4. </w:t>
      </w:r>
      <w:r>
        <w:rPr>
          <w:i/>
          <w:iCs/>
          <w:lang w:val="fr-FR"/>
        </w:rPr>
        <w:t>Q. A. c. Suède</w:t>
      </w:r>
      <w:r>
        <w:rPr>
          <w:lang w:val="fr-FR"/>
        </w:rPr>
        <w:t xml:space="preserve">, par. 9.5 ; </w:t>
      </w:r>
      <w:r>
        <w:rPr>
          <w:i/>
          <w:iCs/>
          <w:lang w:val="fr-FR"/>
        </w:rPr>
        <w:t>A.</w:t>
      </w:r>
      <w:r w:rsidR="009F351A">
        <w:rPr>
          <w:i/>
          <w:iCs/>
          <w:lang w:val="fr-FR"/>
        </w:rPr>
        <w:t xml:space="preserve"> </w:t>
      </w:r>
      <w:r>
        <w:rPr>
          <w:i/>
          <w:iCs/>
          <w:lang w:val="fr-FR"/>
        </w:rPr>
        <w:t>E. c. Suède</w:t>
      </w:r>
      <w:r>
        <w:rPr>
          <w:lang w:val="fr-FR"/>
        </w:rPr>
        <w:t>, par. 9.3.</w:t>
      </w:r>
    </w:p>
  </w:footnote>
  <w:footnote w:id="43">
    <w:p w14:paraId="2FB8DA21" w14:textId="1D4FA492" w:rsidR="00B806CA" w:rsidRPr="0098424D" w:rsidRDefault="00B806CA" w:rsidP="00A31B91">
      <w:pPr>
        <w:pStyle w:val="Notedebasdepage"/>
        <w:rPr>
          <w:lang w:val="fr-FR"/>
        </w:rPr>
      </w:pPr>
      <w:r w:rsidRPr="0075126F">
        <w:rPr>
          <w:lang w:val="fr-FR"/>
        </w:rPr>
        <w:tab/>
      </w:r>
      <w:r w:rsidRPr="00A31B91">
        <w:rPr>
          <w:rStyle w:val="Appelnotedebasdep"/>
        </w:rPr>
        <w:footnoteRef/>
      </w:r>
      <w:r>
        <w:rPr>
          <w:lang w:val="fr-FR"/>
        </w:rPr>
        <w:tab/>
      </w:r>
      <w:r>
        <w:rPr>
          <w:i/>
          <w:iCs/>
          <w:lang w:val="fr-FR"/>
        </w:rPr>
        <w:t>S.</w:t>
      </w:r>
      <w:r w:rsidR="009F351A">
        <w:rPr>
          <w:i/>
          <w:iCs/>
          <w:lang w:val="fr-FR"/>
        </w:rPr>
        <w:t xml:space="preserve"> </w:t>
      </w:r>
      <w:r>
        <w:rPr>
          <w:i/>
          <w:iCs/>
          <w:lang w:val="fr-FR"/>
        </w:rPr>
        <w:t>A.</w:t>
      </w:r>
      <w:r w:rsidR="009F351A">
        <w:rPr>
          <w:i/>
          <w:iCs/>
          <w:lang w:val="fr-FR"/>
        </w:rPr>
        <w:t xml:space="preserve"> </w:t>
      </w:r>
      <w:r>
        <w:rPr>
          <w:i/>
          <w:iCs/>
          <w:lang w:val="fr-FR"/>
        </w:rPr>
        <w:t>H. c. Danemark</w:t>
      </w:r>
      <w:r>
        <w:rPr>
          <w:lang w:val="fr-FR"/>
        </w:rPr>
        <w:t xml:space="preserve">, par. 11.8 ; </w:t>
      </w:r>
      <w:r>
        <w:rPr>
          <w:i/>
          <w:iCs/>
          <w:lang w:val="fr-FR"/>
        </w:rPr>
        <w:t>J.</w:t>
      </w:r>
      <w:r w:rsidR="009F351A">
        <w:rPr>
          <w:i/>
          <w:iCs/>
          <w:lang w:val="fr-FR"/>
        </w:rPr>
        <w:t xml:space="preserve"> </w:t>
      </w:r>
      <w:r>
        <w:rPr>
          <w:i/>
          <w:iCs/>
          <w:lang w:val="fr-FR"/>
        </w:rPr>
        <w:t>I. c. Suède</w:t>
      </w:r>
      <w:r>
        <w:rPr>
          <w:lang w:val="fr-FR"/>
        </w:rPr>
        <w:t xml:space="preserve">, par. 7.5 ; </w:t>
      </w:r>
      <w:r>
        <w:rPr>
          <w:i/>
          <w:iCs/>
          <w:lang w:val="fr-FR"/>
        </w:rPr>
        <w:t>Q. A. c. Suède</w:t>
      </w:r>
      <w:r>
        <w:rPr>
          <w:lang w:val="fr-FR"/>
        </w:rPr>
        <w:t>, par.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76DF" w14:textId="6445F175" w:rsidR="00B806CA" w:rsidRPr="00B806CA" w:rsidRDefault="00B806CA">
    <w:pPr>
      <w:pStyle w:val="En-tte"/>
    </w:pPr>
    <w:fldSimple w:instr=" TITLE  \* MERGEFORMAT ">
      <w:r w:rsidR="009F351A">
        <w:t>CCPR/C/131/D/3069/2017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2883" w14:textId="26D6FA00" w:rsidR="00B806CA" w:rsidRPr="00B806CA" w:rsidRDefault="00B806CA" w:rsidP="00B806CA">
    <w:pPr>
      <w:pStyle w:val="En-tte"/>
      <w:jc w:val="right"/>
    </w:pPr>
    <w:fldSimple w:instr=" TITLE  \* MERGEFORMAT ">
      <w:r w:rsidR="009F351A">
        <w:t>CCPR/C/131/D/3069/2017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8FBB" w14:textId="119B3218" w:rsidR="00B806CA" w:rsidRDefault="00B806CA" w:rsidP="00B806CA">
    <w:pPr>
      <w:pStyle w:val="En-tte"/>
      <w:jc w:val="right"/>
    </w:pPr>
    <w:r>
      <w:fldChar w:fldCharType="begin"/>
    </w:r>
    <w:r>
      <w:instrText xml:space="preserve"> TITLE  \* MERGEFORMAT </w:instrText>
    </w:r>
    <w:r>
      <w:fldChar w:fldCharType="separate"/>
    </w:r>
    <w:r w:rsidR="009F351A">
      <w:t>CCPR/C/131/D/3069/2017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C2EB" w14:textId="0E740034" w:rsidR="00B806CA" w:rsidRDefault="00B806CA" w:rsidP="00B806CA">
    <w:pPr>
      <w:pStyle w:val="En-tte"/>
    </w:pPr>
    <w:r>
      <w:fldChar w:fldCharType="begin"/>
    </w:r>
    <w:r>
      <w:instrText xml:space="preserve"> TITLE  \* MERGEFORMAT </w:instrText>
    </w:r>
    <w:r>
      <w:fldChar w:fldCharType="separate"/>
    </w:r>
    <w:r w:rsidR="009F351A">
      <w:t>CCPR/C/131/D/3069/2017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787314D"/>
    <w:multiLevelType w:val="multilevel"/>
    <w:tmpl w:val="134A4A60"/>
    <w:lvl w:ilvl="0">
      <w:start w:val="3"/>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DF03518"/>
    <w:multiLevelType w:val="hybridMultilevel"/>
    <w:tmpl w:val="325C63B2"/>
    <w:lvl w:ilvl="0" w:tplc="A1BAE3CE">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5"/>
  </w:num>
  <w:num w:numId="18">
    <w:abstractNumId w:val="13"/>
  </w:num>
  <w:num w:numId="19">
    <w:abstractNumId w:val="11"/>
  </w:num>
  <w:num w:numId="20">
    <w:abstractNumId w:val="10"/>
  </w:num>
  <w:num w:numId="21">
    <w:abstractNumId w:val="14"/>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0"/>
    <w:rsid w:val="00014FB0"/>
    <w:rsid w:val="00017F94"/>
    <w:rsid w:val="00023842"/>
    <w:rsid w:val="000334F9"/>
    <w:rsid w:val="0007796D"/>
    <w:rsid w:val="000919AD"/>
    <w:rsid w:val="000B7790"/>
    <w:rsid w:val="000C2225"/>
    <w:rsid w:val="00111F2F"/>
    <w:rsid w:val="0014365E"/>
    <w:rsid w:val="001657E5"/>
    <w:rsid w:val="00176178"/>
    <w:rsid w:val="00192473"/>
    <w:rsid w:val="001B379B"/>
    <w:rsid w:val="001F525A"/>
    <w:rsid w:val="00223272"/>
    <w:rsid w:val="0024779E"/>
    <w:rsid w:val="002B7BC7"/>
    <w:rsid w:val="002C4CCD"/>
    <w:rsid w:val="002D15AC"/>
    <w:rsid w:val="002E2D46"/>
    <w:rsid w:val="00321370"/>
    <w:rsid w:val="0032225A"/>
    <w:rsid w:val="003265B7"/>
    <w:rsid w:val="003402F1"/>
    <w:rsid w:val="00351332"/>
    <w:rsid w:val="003A6E96"/>
    <w:rsid w:val="003C754C"/>
    <w:rsid w:val="00417698"/>
    <w:rsid w:val="00446FE5"/>
    <w:rsid w:val="00452396"/>
    <w:rsid w:val="005505B7"/>
    <w:rsid w:val="00573BE5"/>
    <w:rsid w:val="0058204E"/>
    <w:rsid w:val="00586ED3"/>
    <w:rsid w:val="00596AA9"/>
    <w:rsid w:val="006B6471"/>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9F351A"/>
    <w:rsid w:val="00A31B91"/>
    <w:rsid w:val="00A57411"/>
    <w:rsid w:val="00A9151D"/>
    <w:rsid w:val="00A92823"/>
    <w:rsid w:val="00AA115A"/>
    <w:rsid w:val="00AA6A35"/>
    <w:rsid w:val="00AC3823"/>
    <w:rsid w:val="00AE323C"/>
    <w:rsid w:val="00B00181"/>
    <w:rsid w:val="00B62AF4"/>
    <w:rsid w:val="00B765F7"/>
    <w:rsid w:val="00B806CA"/>
    <w:rsid w:val="00BA0CA9"/>
    <w:rsid w:val="00C01458"/>
    <w:rsid w:val="00C01ACF"/>
    <w:rsid w:val="00C02897"/>
    <w:rsid w:val="00C11A73"/>
    <w:rsid w:val="00C45401"/>
    <w:rsid w:val="00C508E8"/>
    <w:rsid w:val="00CA7BC4"/>
    <w:rsid w:val="00D05667"/>
    <w:rsid w:val="00D22C9C"/>
    <w:rsid w:val="00D3439C"/>
    <w:rsid w:val="00D744E5"/>
    <w:rsid w:val="00D83177"/>
    <w:rsid w:val="00DB1831"/>
    <w:rsid w:val="00DC706E"/>
    <w:rsid w:val="00DD3BFD"/>
    <w:rsid w:val="00DF6678"/>
    <w:rsid w:val="00E85C42"/>
    <w:rsid w:val="00EC30D5"/>
    <w:rsid w:val="00EE1BD4"/>
    <w:rsid w:val="00F12152"/>
    <w:rsid w:val="00F660DF"/>
    <w:rsid w:val="00F67CA1"/>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000087"/>
  <w15:docId w15:val="{ADA04305-CA12-4C85-820E-F3E877A8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B806CA"/>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B806CA"/>
    <w:pPr>
      <w:suppressAutoHyphens w:val="0"/>
      <w:kinsoku/>
      <w:overflowPunct/>
      <w:autoSpaceDE/>
      <w:autoSpaceDN/>
      <w:adjustRightInd/>
      <w:snapToGrid/>
      <w:spacing w:line="240" w:lineRule="auto"/>
      <w:ind w:left="720"/>
      <w:contextualSpacing/>
    </w:pPr>
    <w:rPr>
      <w:rFonts w:ascii="Arial" w:eastAsia="Cambria" w:hAnsi="Arial"/>
      <w:sz w:val="24"/>
      <w:szCs w:val="24"/>
      <w:lang w:val="ru-RU"/>
    </w:rPr>
  </w:style>
  <w:style w:type="paragraph" w:styleId="Sansinterligne">
    <w:name w:val="No Spacing"/>
    <w:uiPriority w:val="1"/>
    <w:qFormat/>
    <w:rsid w:val="00B806CA"/>
    <w:pPr>
      <w:spacing w:after="0" w:line="240" w:lineRule="auto"/>
    </w:pPr>
    <w:rPr>
      <w:rFonts w:ascii="Calibri" w:eastAsia="Calibri" w:hAnsi="Calibri" w:cs="Times New Roman"/>
      <w:lang w:val="en-US" w:eastAsia="en-US"/>
    </w:rPr>
  </w:style>
  <w:style w:type="paragraph" w:styleId="Rvision">
    <w:name w:val="Revision"/>
    <w:hidden/>
    <w:uiPriority w:val="99"/>
    <w:semiHidden/>
    <w:rsid w:val="00B806CA"/>
    <w:pPr>
      <w:spacing w:after="0" w:line="240" w:lineRule="auto"/>
    </w:pPr>
    <w:rPr>
      <w:rFonts w:ascii="Times New Roman" w:eastAsia="MS Mincho" w:hAnsi="Times New Roman" w:cs="Times New Roman"/>
      <w:sz w:val="20"/>
      <w:szCs w:val="20"/>
      <w:lang w:val="en-GB" w:eastAsia="en-US"/>
    </w:rPr>
  </w:style>
  <w:style w:type="character" w:styleId="Marquedecommentaire">
    <w:name w:val="annotation reference"/>
    <w:basedOn w:val="Policepardfaut"/>
    <w:semiHidden/>
    <w:unhideWhenUsed/>
    <w:rsid w:val="00B806CA"/>
    <w:rPr>
      <w:sz w:val="16"/>
      <w:szCs w:val="16"/>
    </w:rPr>
  </w:style>
  <w:style w:type="paragraph" w:styleId="Commentaire">
    <w:name w:val="annotation text"/>
    <w:basedOn w:val="Normal"/>
    <w:link w:val="CommentaireCar"/>
    <w:semiHidden/>
    <w:unhideWhenUsed/>
    <w:rsid w:val="00B806CA"/>
    <w:pPr>
      <w:kinsoku/>
      <w:overflowPunct/>
      <w:autoSpaceDE/>
      <w:autoSpaceDN/>
      <w:adjustRightInd/>
      <w:snapToGrid/>
      <w:spacing w:line="240" w:lineRule="auto"/>
    </w:pPr>
    <w:rPr>
      <w:rFonts w:eastAsia="MS Mincho"/>
      <w:lang w:val="en-GB"/>
    </w:rPr>
  </w:style>
  <w:style w:type="character" w:customStyle="1" w:styleId="CommentaireCar">
    <w:name w:val="Commentaire Car"/>
    <w:basedOn w:val="Policepardfaut"/>
    <w:link w:val="Commentaire"/>
    <w:semiHidden/>
    <w:rsid w:val="00B806CA"/>
    <w:rPr>
      <w:rFonts w:ascii="Times New Roman" w:eastAsia="MS Mincho" w:hAnsi="Times New Roman" w:cs="Times New Roman"/>
      <w:sz w:val="20"/>
      <w:szCs w:val="20"/>
      <w:lang w:val="en-GB" w:eastAsia="en-US"/>
    </w:rPr>
  </w:style>
  <w:style w:type="paragraph" w:styleId="Objetducommentaire">
    <w:name w:val="annotation subject"/>
    <w:basedOn w:val="Commentaire"/>
    <w:next w:val="Commentaire"/>
    <w:link w:val="ObjetducommentaireCar"/>
    <w:semiHidden/>
    <w:unhideWhenUsed/>
    <w:rsid w:val="00B806CA"/>
    <w:rPr>
      <w:b/>
      <w:bCs/>
    </w:rPr>
  </w:style>
  <w:style w:type="character" w:customStyle="1" w:styleId="ObjetducommentaireCar">
    <w:name w:val="Objet du commentaire Car"/>
    <w:basedOn w:val="CommentaireCar"/>
    <w:link w:val="Objetducommentaire"/>
    <w:semiHidden/>
    <w:rsid w:val="00B806CA"/>
    <w:rPr>
      <w:rFonts w:ascii="Times New Roman" w:eastAsia="MS Mincho" w:hAnsi="Times New Roman" w:cs="Times New Roman"/>
      <w:b/>
      <w:bCs/>
      <w:sz w:val="20"/>
      <w:szCs w:val="20"/>
      <w:lang w:val="en-GB" w:eastAsia="en-US"/>
    </w:rPr>
  </w:style>
  <w:style w:type="character" w:customStyle="1" w:styleId="fontstyle01">
    <w:name w:val="fontstyle01"/>
    <w:basedOn w:val="Policepardfaut"/>
    <w:rsid w:val="00B806CA"/>
    <w:rPr>
      <w:rFonts w:ascii="*ﾇﾑｾ鄂ﾅｸ暿ｶ-Identity-H" w:eastAsia="*ﾇﾑｾ鄂ﾅｸ暿ｶ-Identity-H" w:hint="eastAsia"/>
      <w:b w:val="0"/>
      <w:bCs w:val="0"/>
      <w:i w:val="0"/>
      <w:iCs w:val="0"/>
      <w:color w:val="000000"/>
      <w:sz w:val="20"/>
      <w:szCs w:val="20"/>
    </w:rPr>
  </w:style>
  <w:style w:type="character" w:customStyle="1" w:styleId="fontstyle21">
    <w:name w:val="fontstyle21"/>
    <w:basedOn w:val="Policepardfaut"/>
    <w:rsid w:val="00B806CA"/>
    <w:rPr>
      <w:rFonts w:ascii="TimesNewRomanPS-ItalicMT" w:hAnsi="TimesNewRomanPS-ItalicMT" w:hint="default"/>
      <w:b w:val="0"/>
      <w:bCs w:val="0"/>
      <w:i/>
      <w:iCs/>
      <w:color w:val="000000"/>
      <w:sz w:val="24"/>
      <w:szCs w:val="24"/>
    </w:rPr>
  </w:style>
  <w:style w:type="character" w:styleId="Accentuation">
    <w:name w:val="Emphasis"/>
    <w:basedOn w:val="Policepardfaut"/>
    <w:uiPriority w:val="20"/>
    <w:qFormat/>
    <w:rsid w:val="00B806CA"/>
    <w:rPr>
      <w:i/>
      <w:iCs/>
    </w:rPr>
  </w:style>
  <w:style w:type="character" w:customStyle="1" w:styleId="UnresolvedMention1">
    <w:name w:val="Unresolved Mention1"/>
    <w:basedOn w:val="Policepardfaut"/>
    <w:uiPriority w:val="99"/>
    <w:semiHidden/>
    <w:unhideWhenUsed/>
    <w:rsid w:val="00B806CA"/>
    <w:rPr>
      <w:color w:val="605E5C"/>
      <w:shd w:val="clear" w:color="auto" w:fill="E1DFDD"/>
    </w:rPr>
  </w:style>
  <w:style w:type="character" w:customStyle="1" w:styleId="Mentionnonrsolue1">
    <w:name w:val="Mention non résolue1"/>
    <w:basedOn w:val="Policepardfaut"/>
    <w:uiPriority w:val="99"/>
    <w:semiHidden/>
    <w:unhideWhenUsed/>
    <w:rsid w:val="00B806CA"/>
    <w:rPr>
      <w:color w:val="605E5C"/>
      <w:shd w:val="clear" w:color="auto" w:fill="E1DFDD"/>
    </w:rPr>
  </w:style>
  <w:style w:type="character" w:styleId="Mentionnonrsolue">
    <w:name w:val="Unresolved Mention"/>
    <w:basedOn w:val="Policepardfaut"/>
    <w:uiPriority w:val="99"/>
    <w:semiHidden/>
    <w:unhideWhenUsed/>
    <w:rsid w:val="00B8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47E8-2753-4B4D-962E-4469C2BF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9350</Words>
  <Characters>49557</Characters>
  <Application>Microsoft Office Word</Application>
  <DocSecurity>0</DocSecurity>
  <Lines>728</Lines>
  <Paragraphs>147</Paragraphs>
  <ScaleCrop>false</ScaleCrop>
  <HeadingPairs>
    <vt:vector size="2" baseType="variant">
      <vt:variant>
        <vt:lpstr>Titre</vt:lpstr>
      </vt:variant>
      <vt:variant>
        <vt:i4>1</vt:i4>
      </vt:variant>
    </vt:vector>
  </HeadingPairs>
  <TitlesOfParts>
    <vt:vector size="1" baseType="lpstr">
      <vt:lpstr>CCPR/C/131/D/3069/2017</vt:lpstr>
    </vt:vector>
  </TitlesOfParts>
  <Company>DCM</Company>
  <LinksUpToDate>false</LinksUpToDate>
  <CharactersWithSpaces>58760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CCPR/C/131/D/3069/2017</dc:title>
  <dc:subject/>
  <dc:creator>Sandrine CLERE</dc:creator>
  <cp:keywords/>
  <cp:lastModifiedBy>Sandrine Clere</cp:lastModifiedBy>
  <cp:revision>2</cp:revision>
  <cp:lastPrinted>2014-05-14T10:59:00Z</cp:lastPrinted>
  <dcterms:created xsi:type="dcterms:W3CDTF">2022-04-05T08:45:00Z</dcterms:created>
  <dcterms:modified xsi:type="dcterms:W3CDTF">2022-04-05T08:45:00Z</dcterms:modified>
</cp:coreProperties>
</file>