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65E1E620" w14:textId="77777777" w:rsidTr="005B51C4">
        <w:trPr>
          <w:trHeight w:hRule="exact" w:val="851"/>
        </w:trPr>
        <w:tc>
          <w:tcPr>
            <w:tcW w:w="1274" w:type="dxa"/>
            <w:tcBorders>
              <w:bottom w:val="single" w:sz="4" w:space="0" w:color="auto"/>
            </w:tcBorders>
            <w:shd w:val="clear" w:color="auto" w:fill="auto"/>
          </w:tcPr>
          <w:p w14:paraId="3DCE4B10" w14:textId="77777777" w:rsidR="006B3E27" w:rsidRPr="00C175A6" w:rsidRDefault="006B3E27" w:rsidP="00744715">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2E22718A"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7A6A94F8" w14:textId="48432908" w:rsidR="006B3E27" w:rsidRPr="00EF2EEE" w:rsidRDefault="00EF2EEE" w:rsidP="00EF2EEE">
            <w:pPr>
              <w:bidi w:val="0"/>
              <w:rPr>
                <w:szCs w:val="20"/>
              </w:rPr>
            </w:pPr>
            <w:r w:rsidRPr="00EF2EEE">
              <w:rPr>
                <w:sz w:val="40"/>
                <w:szCs w:val="20"/>
              </w:rPr>
              <w:t>CCPR</w:t>
            </w:r>
            <w:r>
              <w:rPr>
                <w:szCs w:val="20"/>
              </w:rPr>
              <w:t>/C/</w:t>
            </w:r>
            <w:r w:rsidRPr="005725B4">
              <w:rPr>
                <w:szCs w:val="20"/>
              </w:rPr>
              <w:t>130</w:t>
            </w:r>
            <w:r>
              <w:rPr>
                <w:szCs w:val="20"/>
              </w:rPr>
              <w:t>/D/</w:t>
            </w:r>
            <w:r w:rsidRPr="005725B4">
              <w:rPr>
                <w:szCs w:val="20"/>
              </w:rPr>
              <w:t>2521</w:t>
            </w:r>
            <w:r>
              <w:rPr>
                <w:szCs w:val="20"/>
              </w:rPr>
              <w:t>/</w:t>
            </w:r>
            <w:r w:rsidRPr="005725B4">
              <w:rPr>
                <w:szCs w:val="20"/>
              </w:rPr>
              <w:t>2015</w:t>
            </w:r>
          </w:p>
        </w:tc>
      </w:tr>
      <w:tr w:rsidR="006B3E27" w:rsidRPr="00C175A6" w14:paraId="78455C00" w14:textId="77777777" w:rsidTr="005B51C4">
        <w:trPr>
          <w:trHeight w:hRule="exact" w:val="2835"/>
        </w:trPr>
        <w:tc>
          <w:tcPr>
            <w:tcW w:w="1274" w:type="dxa"/>
            <w:tcBorders>
              <w:top w:val="single" w:sz="4" w:space="0" w:color="auto"/>
              <w:bottom w:val="single" w:sz="12" w:space="0" w:color="auto"/>
            </w:tcBorders>
            <w:shd w:val="clear" w:color="auto" w:fill="auto"/>
          </w:tcPr>
          <w:p w14:paraId="26465988"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253A2C8A" wp14:editId="43CB5D89">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3E56C34" w14:textId="77777777" w:rsidR="006B3E27" w:rsidRPr="005725B4" w:rsidRDefault="00ED7442" w:rsidP="00730446">
            <w:pPr>
              <w:spacing w:before="120" w:after="40" w:line="640" w:lineRule="exact"/>
              <w:ind w:left="57"/>
              <w:rPr>
                <w:b/>
                <w:bCs/>
                <w:sz w:val="46"/>
                <w:szCs w:val="46"/>
              </w:rPr>
            </w:pPr>
            <w:r w:rsidRPr="005725B4">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113CA129" w14:textId="77777777" w:rsidR="00B05B7E" w:rsidRDefault="00B05B7E" w:rsidP="00B05B7E">
            <w:pPr>
              <w:bidi w:val="0"/>
              <w:spacing w:before="240"/>
            </w:pPr>
            <w:r>
              <w:t>Distr.: General</w:t>
            </w:r>
          </w:p>
          <w:p w14:paraId="5DFF536C" w14:textId="77777777" w:rsidR="00B05B7E" w:rsidRDefault="00B05B7E" w:rsidP="00B05B7E">
            <w:pPr>
              <w:bidi w:val="0"/>
            </w:pPr>
            <w:r w:rsidRPr="005725B4">
              <w:t>17</w:t>
            </w:r>
            <w:r>
              <w:t xml:space="preserve"> March </w:t>
            </w:r>
            <w:r w:rsidRPr="005725B4">
              <w:t>2021</w:t>
            </w:r>
          </w:p>
          <w:p w14:paraId="2730328C" w14:textId="68FD0794" w:rsidR="00B05B7E" w:rsidRDefault="00B05B7E" w:rsidP="00B05B7E">
            <w:pPr>
              <w:bidi w:val="0"/>
            </w:pPr>
            <w:r>
              <w:t>Arabic</w:t>
            </w:r>
          </w:p>
          <w:p w14:paraId="7F0FF64E" w14:textId="77777777" w:rsidR="00B05B7E" w:rsidRDefault="00B05B7E" w:rsidP="00B05B7E">
            <w:pPr>
              <w:bidi w:val="0"/>
            </w:pPr>
            <w:r>
              <w:t>Original: English</w:t>
            </w:r>
          </w:p>
          <w:p w14:paraId="4374F0C4" w14:textId="3294CB01" w:rsidR="00EF2EEE" w:rsidRPr="00EF2EEE" w:rsidRDefault="00EF2EEE" w:rsidP="00EF2EEE">
            <w:pPr>
              <w:bidi w:val="0"/>
              <w:spacing w:line="240" w:lineRule="exact"/>
              <w:jc w:val="left"/>
              <w:rPr>
                <w:szCs w:val="20"/>
              </w:rPr>
            </w:pPr>
          </w:p>
        </w:tc>
      </w:tr>
    </w:tbl>
    <w:p w14:paraId="4A34F370" w14:textId="77777777" w:rsidR="00B05B7E" w:rsidRPr="005725B4" w:rsidRDefault="00B05B7E" w:rsidP="00B05B7E">
      <w:pPr>
        <w:spacing w:before="120" w:line="360" w:lineRule="exact"/>
        <w:textDirection w:val="tbRlV"/>
        <w:rPr>
          <w:rFonts w:ascii="Simplified Arabic" w:hAnsi="Simplified Arabic"/>
          <w:b/>
          <w:sz w:val="26"/>
          <w:szCs w:val="26"/>
          <w:lang w:val="ar-SA" w:eastAsia="zh-TW" w:bidi="en-GB"/>
        </w:rPr>
      </w:pPr>
      <w:r w:rsidRPr="005725B4">
        <w:rPr>
          <w:rFonts w:ascii="Simplified Arabic" w:hAnsi="Simplified Arabic"/>
          <w:b/>
          <w:bCs/>
          <w:sz w:val="26"/>
          <w:szCs w:val="26"/>
          <w:rtl/>
        </w:rPr>
        <w:t>اللجنة المعنية بحقوق الإنسان</w:t>
      </w:r>
    </w:p>
    <w:p w14:paraId="1996D782" w14:textId="1E358D60" w:rsidR="00B05B7E" w:rsidRPr="005725B4" w:rsidRDefault="00B05B7E" w:rsidP="00967CEE">
      <w:pPr>
        <w:pStyle w:val="HChGA"/>
        <w:rPr>
          <w:rFonts w:eastAsiaTheme="minorEastAsia"/>
          <w:lang w:val="en-US" w:eastAsia="zh-TW" w:bidi="en-GB"/>
        </w:rPr>
      </w:pPr>
      <w:r w:rsidRPr="005725B4">
        <w:rPr>
          <w:rFonts w:eastAsiaTheme="minorEastAsia"/>
          <w:rtl/>
        </w:rPr>
        <w:tab/>
      </w:r>
      <w:r w:rsidRPr="005725B4">
        <w:rPr>
          <w:rFonts w:eastAsiaTheme="minorEastAsia"/>
          <w:rtl/>
        </w:rPr>
        <w:tab/>
        <w:t>آراء اعتمدتها اللجنة بموجب المادة 5(4) من البروتوكول الاختياري، بشأن البلاغ رقم 2521/2015</w:t>
      </w:r>
      <w:r w:rsidR="00967CEE" w:rsidRPr="005725B4">
        <w:rPr>
          <w:rStyle w:val="FootnoteReference"/>
          <w:rFonts w:eastAsiaTheme="minorEastAsia"/>
          <w:sz w:val="26"/>
          <w:szCs w:val="26"/>
          <w:vertAlign w:val="baseline"/>
          <w:rtl/>
          <w:lang w:val="en-US" w:eastAsia="zh-TW"/>
        </w:rPr>
        <w:footnoteReference w:customMarkFollows="1" w:id="1"/>
        <w:t>*</w:t>
      </w:r>
      <w:r w:rsidR="00967CEE" w:rsidRPr="005725B4">
        <w:rPr>
          <w:rFonts w:eastAsiaTheme="minorEastAsia"/>
          <w:sz w:val="26"/>
          <w:szCs w:val="26"/>
          <w:rtl/>
          <w:lang w:val="en-US" w:eastAsia="zh-TW"/>
        </w:rPr>
        <w:t xml:space="preserve"> </w:t>
      </w:r>
      <w:r w:rsidR="00967CEE" w:rsidRPr="005725B4">
        <w:rPr>
          <w:rStyle w:val="FootnoteReference"/>
          <w:rFonts w:eastAsiaTheme="minorEastAsia"/>
          <w:sz w:val="26"/>
          <w:szCs w:val="26"/>
          <w:vertAlign w:val="baseline"/>
          <w:rtl/>
          <w:lang w:val="en-US" w:eastAsia="zh-TW"/>
        </w:rPr>
        <w:footnoteReference w:customMarkFollows="1" w:id="2"/>
        <w:t>**</w:t>
      </w:r>
    </w:p>
    <w:p w14:paraId="4AD65936" w14:textId="6DD4B6B7" w:rsidR="00B05B7E" w:rsidRPr="00967CEE" w:rsidRDefault="00B05B7E" w:rsidP="00527DA0">
      <w:pPr>
        <w:pStyle w:val="SingleTxtGA"/>
        <w:tabs>
          <w:tab w:val="clear" w:pos="1928"/>
          <w:tab w:val="clear" w:pos="2608"/>
          <w:tab w:val="clear" w:pos="3289"/>
          <w:tab w:val="clear" w:pos="3969"/>
          <w:tab w:val="clear" w:pos="4649"/>
          <w:tab w:val="clear" w:pos="5330"/>
        </w:tabs>
        <w:spacing w:line="350" w:lineRule="exact"/>
        <w:ind w:left="4650" w:hanging="2722"/>
        <w:rPr>
          <w:rFonts w:eastAsiaTheme="minorEastAsia"/>
        </w:rPr>
      </w:pPr>
      <w:r w:rsidRPr="005725B4">
        <w:rPr>
          <w:rFonts w:eastAsiaTheme="minorEastAsia"/>
          <w:i/>
          <w:iCs/>
          <w:rtl/>
        </w:rPr>
        <w:t>بلاغ مقدم من:</w:t>
      </w:r>
      <w:r w:rsidRPr="00806D80">
        <w:rPr>
          <w:rFonts w:eastAsiaTheme="minorEastAsia"/>
          <w:rtl/>
        </w:rPr>
        <w:tab/>
      </w:r>
      <w:r w:rsidRPr="00967CEE">
        <w:rPr>
          <w:rFonts w:eastAsiaTheme="minorEastAsia"/>
          <w:rtl/>
        </w:rPr>
        <w:t xml:space="preserve">إرمك </w:t>
      </w:r>
      <w:proofErr w:type="spellStart"/>
      <w:r w:rsidRPr="00967CEE">
        <w:rPr>
          <w:rFonts w:eastAsiaTheme="minorEastAsia"/>
          <w:rtl/>
        </w:rPr>
        <w:t>ناريمباييف</w:t>
      </w:r>
      <w:proofErr w:type="spellEnd"/>
      <w:r w:rsidRPr="00967CEE">
        <w:rPr>
          <w:rFonts w:eastAsiaTheme="minorEastAsia"/>
          <w:rtl/>
        </w:rPr>
        <w:t xml:space="preserve"> </w:t>
      </w:r>
    </w:p>
    <w:p w14:paraId="1C29554B" w14:textId="42829478" w:rsidR="00B05B7E" w:rsidRPr="00967CEE" w:rsidRDefault="00B05B7E" w:rsidP="00527DA0">
      <w:pPr>
        <w:pStyle w:val="SingleTxtGA"/>
        <w:tabs>
          <w:tab w:val="clear" w:pos="1928"/>
          <w:tab w:val="clear" w:pos="2608"/>
          <w:tab w:val="clear" w:pos="3289"/>
          <w:tab w:val="clear" w:pos="3969"/>
          <w:tab w:val="clear" w:pos="4649"/>
          <w:tab w:val="clear" w:pos="5330"/>
        </w:tabs>
        <w:spacing w:line="350" w:lineRule="exact"/>
        <w:ind w:left="4650" w:hanging="2722"/>
        <w:rPr>
          <w:rFonts w:eastAsiaTheme="minorEastAsia"/>
        </w:rPr>
      </w:pPr>
      <w:r w:rsidRPr="005725B4">
        <w:rPr>
          <w:rFonts w:eastAsiaTheme="minorEastAsia"/>
          <w:i/>
          <w:iCs/>
          <w:rtl/>
        </w:rPr>
        <w:t>الشخص المدعى أنه ضحية:</w:t>
      </w:r>
      <w:r w:rsidRPr="00806D80">
        <w:rPr>
          <w:rFonts w:eastAsiaTheme="minorEastAsia"/>
          <w:rtl/>
        </w:rPr>
        <w:tab/>
      </w:r>
      <w:r w:rsidRPr="00967CEE">
        <w:rPr>
          <w:rFonts w:eastAsiaTheme="minorEastAsia"/>
          <w:rtl/>
        </w:rPr>
        <w:t>صاحب البلاغ</w:t>
      </w:r>
    </w:p>
    <w:p w14:paraId="78B9EE91" w14:textId="7D63EEC8" w:rsidR="00B05B7E" w:rsidRPr="00967CEE" w:rsidRDefault="00B05B7E" w:rsidP="00527DA0">
      <w:pPr>
        <w:pStyle w:val="SingleTxtGA"/>
        <w:tabs>
          <w:tab w:val="clear" w:pos="1928"/>
          <w:tab w:val="clear" w:pos="2608"/>
          <w:tab w:val="clear" w:pos="3289"/>
          <w:tab w:val="clear" w:pos="3969"/>
          <w:tab w:val="clear" w:pos="4649"/>
          <w:tab w:val="clear" w:pos="5330"/>
        </w:tabs>
        <w:spacing w:line="350" w:lineRule="exact"/>
        <w:ind w:left="4650" w:hanging="2722"/>
        <w:rPr>
          <w:rFonts w:eastAsiaTheme="minorEastAsia"/>
        </w:rPr>
      </w:pPr>
      <w:r w:rsidRPr="005725B4">
        <w:rPr>
          <w:rFonts w:eastAsiaTheme="minorEastAsia"/>
          <w:i/>
          <w:iCs/>
          <w:rtl/>
        </w:rPr>
        <w:t>الدولة الطرف:</w:t>
      </w:r>
      <w:r w:rsidRPr="00806D80">
        <w:rPr>
          <w:rFonts w:eastAsiaTheme="minorEastAsia"/>
          <w:rtl/>
        </w:rPr>
        <w:tab/>
      </w:r>
      <w:r w:rsidRPr="00967CEE">
        <w:rPr>
          <w:rFonts w:eastAsiaTheme="minorEastAsia"/>
          <w:rtl/>
        </w:rPr>
        <w:t>كازاخستان</w:t>
      </w:r>
    </w:p>
    <w:p w14:paraId="10022617" w14:textId="57829417" w:rsidR="00B05B7E" w:rsidRPr="00967CEE" w:rsidRDefault="00B05B7E" w:rsidP="00527DA0">
      <w:pPr>
        <w:pStyle w:val="SingleTxtGA"/>
        <w:tabs>
          <w:tab w:val="clear" w:pos="1928"/>
          <w:tab w:val="clear" w:pos="2608"/>
          <w:tab w:val="clear" w:pos="3289"/>
          <w:tab w:val="clear" w:pos="3969"/>
          <w:tab w:val="clear" w:pos="4649"/>
          <w:tab w:val="clear" w:pos="5330"/>
        </w:tabs>
        <w:spacing w:line="350" w:lineRule="exact"/>
        <w:ind w:left="4650" w:hanging="2722"/>
        <w:rPr>
          <w:rFonts w:eastAsiaTheme="minorEastAsia"/>
        </w:rPr>
      </w:pPr>
      <w:r w:rsidRPr="005725B4">
        <w:rPr>
          <w:rFonts w:eastAsiaTheme="minorEastAsia"/>
          <w:i/>
          <w:iCs/>
          <w:rtl/>
        </w:rPr>
        <w:t>تاريخ تقديم البلاغ:</w:t>
      </w:r>
      <w:r w:rsidRPr="00806D80">
        <w:rPr>
          <w:rFonts w:eastAsiaTheme="minorEastAsia"/>
          <w:rtl/>
        </w:rPr>
        <w:tab/>
      </w:r>
      <w:r w:rsidRPr="005725B4">
        <w:rPr>
          <w:rFonts w:eastAsiaTheme="minorEastAsia"/>
          <w:rtl/>
        </w:rPr>
        <w:t>2</w:t>
      </w:r>
      <w:r w:rsidRPr="00967CEE">
        <w:rPr>
          <w:rFonts w:eastAsiaTheme="minorEastAsia"/>
          <w:rtl/>
        </w:rPr>
        <w:t xml:space="preserve"> أيلول/سبتمبر </w:t>
      </w:r>
      <w:r w:rsidRPr="005725B4">
        <w:rPr>
          <w:rFonts w:eastAsiaTheme="minorEastAsia"/>
          <w:rtl/>
        </w:rPr>
        <w:t>2014</w:t>
      </w:r>
      <w:r w:rsidRPr="00967CEE">
        <w:rPr>
          <w:rFonts w:eastAsiaTheme="minorEastAsia"/>
          <w:rtl/>
        </w:rPr>
        <w:t xml:space="preserve"> (تاريخ الرسالة الأولى)</w:t>
      </w:r>
    </w:p>
    <w:p w14:paraId="3D7C0C1C" w14:textId="4746B6B5" w:rsidR="00B05B7E" w:rsidRPr="00967CEE" w:rsidRDefault="00B05B7E" w:rsidP="00527DA0">
      <w:pPr>
        <w:pStyle w:val="SingleTxtGA"/>
        <w:tabs>
          <w:tab w:val="clear" w:pos="1928"/>
          <w:tab w:val="clear" w:pos="2608"/>
          <w:tab w:val="clear" w:pos="3289"/>
          <w:tab w:val="clear" w:pos="3969"/>
          <w:tab w:val="clear" w:pos="4649"/>
          <w:tab w:val="clear" w:pos="5330"/>
        </w:tabs>
        <w:spacing w:line="350" w:lineRule="exact"/>
        <w:ind w:left="4650" w:hanging="2722"/>
        <w:rPr>
          <w:rFonts w:eastAsiaTheme="minorEastAsia"/>
        </w:rPr>
      </w:pPr>
      <w:r w:rsidRPr="005725B4">
        <w:rPr>
          <w:rFonts w:eastAsiaTheme="minorEastAsia"/>
          <w:i/>
          <w:iCs/>
          <w:rtl/>
        </w:rPr>
        <w:t>الوثائق المرجعية:</w:t>
      </w:r>
      <w:r w:rsidRPr="00806D80">
        <w:rPr>
          <w:rFonts w:eastAsiaTheme="minorEastAsia"/>
          <w:rtl/>
        </w:rPr>
        <w:tab/>
      </w:r>
      <w:r w:rsidRPr="00967CEE">
        <w:rPr>
          <w:rFonts w:eastAsiaTheme="minorEastAsia"/>
          <w:rtl/>
        </w:rPr>
        <w:t xml:space="preserve">القرار المتخذ بموجب المادة </w:t>
      </w:r>
      <w:r w:rsidRPr="005725B4">
        <w:rPr>
          <w:rFonts w:eastAsiaTheme="minorEastAsia"/>
          <w:rtl/>
        </w:rPr>
        <w:t>92</w:t>
      </w:r>
      <w:r w:rsidRPr="00967CEE">
        <w:rPr>
          <w:rFonts w:eastAsiaTheme="minorEastAsia"/>
          <w:rtl/>
        </w:rPr>
        <w:t xml:space="preserve"> من النظام الداخلي للجنة، والمحال إلى الدولة الطرف في </w:t>
      </w:r>
      <w:r w:rsidRPr="005725B4">
        <w:rPr>
          <w:rFonts w:eastAsiaTheme="minorEastAsia"/>
          <w:rtl/>
        </w:rPr>
        <w:t>8</w:t>
      </w:r>
      <w:r w:rsidRPr="00967CEE">
        <w:rPr>
          <w:rFonts w:eastAsiaTheme="minorEastAsia"/>
          <w:rtl/>
        </w:rPr>
        <w:t xml:space="preserve"> كانون الثاني/يناير </w:t>
      </w:r>
      <w:r w:rsidRPr="005725B4">
        <w:rPr>
          <w:rFonts w:eastAsiaTheme="minorEastAsia"/>
          <w:rtl/>
        </w:rPr>
        <w:t>2015</w:t>
      </w:r>
      <w:r w:rsidRPr="00967CEE">
        <w:rPr>
          <w:rFonts w:eastAsiaTheme="minorEastAsia"/>
          <w:rtl/>
        </w:rPr>
        <w:t xml:space="preserve"> (لم يصدر في شكل وثيقة)</w:t>
      </w:r>
    </w:p>
    <w:p w14:paraId="5AE95A26" w14:textId="5135D2DD" w:rsidR="00B05B7E" w:rsidRPr="00967CEE" w:rsidRDefault="00B05B7E" w:rsidP="00527DA0">
      <w:pPr>
        <w:pStyle w:val="SingleTxtGA"/>
        <w:tabs>
          <w:tab w:val="clear" w:pos="1928"/>
          <w:tab w:val="clear" w:pos="2608"/>
          <w:tab w:val="clear" w:pos="3289"/>
          <w:tab w:val="clear" w:pos="3969"/>
          <w:tab w:val="clear" w:pos="4649"/>
          <w:tab w:val="clear" w:pos="5330"/>
        </w:tabs>
        <w:spacing w:line="350" w:lineRule="exact"/>
        <w:ind w:left="4650" w:hanging="2722"/>
        <w:rPr>
          <w:rFonts w:eastAsiaTheme="minorEastAsia"/>
        </w:rPr>
      </w:pPr>
      <w:r w:rsidRPr="005725B4">
        <w:rPr>
          <w:rFonts w:eastAsiaTheme="minorEastAsia"/>
          <w:i/>
          <w:iCs/>
          <w:rtl/>
        </w:rPr>
        <w:t>تاريخ اعتماد الآراء:</w:t>
      </w:r>
      <w:r w:rsidRPr="00806D80">
        <w:rPr>
          <w:rFonts w:eastAsiaTheme="minorEastAsia"/>
          <w:rtl/>
        </w:rPr>
        <w:tab/>
      </w:r>
      <w:r w:rsidRPr="005725B4">
        <w:rPr>
          <w:rFonts w:eastAsiaTheme="minorEastAsia"/>
          <w:rtl/>
        </w:rPr>
        <w:t>6</w:t>
      </w:r>
      <w:r w:rsidRPr="00967CEE">
        <w:rPr>
          <w:rFonts w:eastAsiaTheme="minorEastAsia"/>
          <w:rtl/>
        </w:rPr>
        <w:t xml:space="preserve"> تشرين الثاني/نوفمبر </w:t>
      </w:r>
      <w:r w:rsidRPr="005725B4">
        <w:rPr>
          <w:rFonts w:eastAsiaTheme="minorEastAsia"/>
          <w:rtl/>
        </w:rPr>
        <w:t>2020</w:t>
      </w:r>
    </w:p>
    <w:p w14:paraId="453444B0" w14:textId="4068D950" w:rsidR="00B05B7E" w:rsidRPr="00967CEE" w:rsidRDefault="00B05B7E" w:rsidP="00527DA0">
      <w:pPr>
        <w:pStyle w:val="SingleTxtGA"/>
        <w:tabs>
          <w:tab w:val="clear" w:pos="1928"/>
          <w:tab w:val="clear" w:pos="2608"/>
          <w:tab w:val="clear" w:pos="3289"/>
          <w:tab w:val="clear" w:pos="3969"/>
          <w:tab w:val="clear" w:pos="4649"/>
          <w:tab w:val="clear" w:pos="5330"/>
        </w:tabs>
        <w:spacing w:line="350" w:lineRule="exact"/>
        <w:ind w:left="4650" w:hanging="2722"/>
        <w:rPr>
          <w:rFonts w:eastAsiaTheme="minorEastAsia"/>
        </w:rPr>
      </w:pPr>
      <w:r w:rsidRPr="005725B4">
        <w:rPr>
          <w:rFonts w:eastAsiaTheme="minorEastAsia"/>
          <w:i/>
          <w:iCs/>
          <w:rtl/>
        </w:rPr>
        <w:t>الموضوع:</w:t>
      </w:r>
      <w:r w:rsidRPr="00806D80">
        <w:rPr>
          <w:rFonts w:eastAsiaTheme="minorEastAsia"/>
          <w:rtl/>
        </w:rPr>
        <w:tab/>
      </w:r>
      <w:r w:rsidRPr="00967CEE">
        <w:rPr>
          <w:rFonts w:eastAsiaTheme="minorEastAsia"/>
          <w:rtl/>
        </w:rPr>
        <w:t>المشاركة في احتجاج سلمي غير مرخص به؛ والمحاكمة العادلة</w:t>
      </w:r>
    </w:p>
    <w:p w14:paraId="013BE876" w14:textId="2A4CE54D" w:rsidR="00B05B7E" w:rsidRPr="00967CEE" w:rsidRDefault="00B05B7E" w:rsidP="00527DA0">
      <w:pPr>
        <w:pStyle w:val="SingleTxtGA"/>
        <w:tabs>
          <w:tab w:val="clear" w:pos="1928"/>
          <w:tab w:val="clear" w:pos="2608"/>
          <w:tab w:val="clear" w:pos="3289"/>
          <w:tab w:val="clear" w:pos="3969"/>
          <w:tab w:val="clear" w:pos="4649"/>
          <w:tab w:val="clear" w:pos="5330"/>
        </w:tabs>
        <w:spacing w:line="350" w:lineRule="exact"/>
        <w:ind w:left="4650" w:hanging="2722"/>
        <w:rPr>
          <w:rFonts w:eastAsiaTheme="minorEastAsia"/>
        </w:rPr>
      </w:pPr>
      <w:r w:rsidRPr="005725B4">
        <w:rPr>
          <w:rFonts w:eastAsiaTheme="minorEastAsia"/>
          <w:i/>
          <w:iCs/>
          <w:rtl/>
        </w:rPr>
        <w:t>المسألة الإجرائية:</w:t>
      </w:r>
      <w:r w:rsidRPr="00806D80">
        <w:rPr>
          <w:rFonts w:eastAsiaTheme="minorEastAsia"/>
          <w:rtl/>
        </w:rPr>
        <w:tab/>
      </w:r>
      <w:r w:rsidRPr="00967CEE">
        <w:rPr>
          <w:rFonts w:eastAsiaTheme="minorEastAsia"/>
          <w:rtl/>
        </w:rPr>
        <w:t>مدى إثبات الادعاءات بالأدلة</w:t>
      </w:r>
    </w:p>
    <w:p w14:paraId="7251A625" w14:textId="24DFF668" w:rsidR="00B05B7E" w:rsidRPr="00527DA0" w:rsidRDefault="00B05B7E" w:rsidP="00527DA0">
      <w:pPr>
        <w:pStyle w:val="SingleTxtGA"/>
        <w:tabs>
          <w:tab w:val="clear" w:pos="1928"/>
          <w:tab w:val="clear" w:pos="2608"/>
          <w:tab w:val="clear" w:pos="3289"/>
          <w:tab w:val="clear" w:pos="3969"/>
          <w:tab w:val="clear" w:pos="4649"/>
          <w:tab w:val="clear" w:pos="5330"/>
        </w:tabs>
        <w:spacing w:line="350" w:lineRule="exact"/>
        <w:ind w:left="4650" w:hanging="2722"/>
        <w:rPr>
          <w:rFonts w:eastAsiaTheme="minorEastAsia"/>
          <w:spacing w:val="-4"/>
        </w:rPr>
      </w:pPr>
      <w:r w:rsidRPr="005725B4">
        <w:rPr>
          <w:rFonts w:eastAsiaTheme="minorEastAsia"/>
          <w:i/>
          <w:iCs/>
          <w:spacing w:val="-4"/>
          <w:rtl/>
        </w:rPr>
        <w:t>المسائل الموضوعية:</w:t>
      </w:r>
      <w:r w:rsidRPr="00527DA0">
        <w:rPr>
          <w:rFonts w:eastAsiaTheme="minorEastAsia"/>
          <w:spacing w:val="-4"/>
          <w:rtl/>
        </w:rPr>
        <w:tab/>
        <w:t xml:space="preserve">حرية التعبير؛ وحرية التجمع؛ وضمانات المحاكمة العادلة </w:t>
      </w:r>
    </w:p>
    <w:p w14:paraId="415FCAE2" w14:textId="3A51B31A" w:rsidR="00B05B7E" w:rsidRPr="00967CEE" w:rsidRDefault="00B05B7E" w:rsidP="00527DA0">
      <w:pPr>
        <w:pStyle w:val="SingleTxtGA"/>
        <w:tabs>
          <w:tab w:val="clear" w:pos="1928"/>
          <w:tab w:val="clear" w:pos="2608"/>
          <w:tab w:val="clear" w:pos="3289"/>
          <w:tab w:val="clear" w:pos="3969"/>
          <w:tab w:val="clear" w:pos="4649"/>
          <w:tab w:val="clear" w:pos="5330"/>
        </w:tabs>
        <w:spacing w:line="350" w:lineRule="exact"/>
        <w:ind w:left="4650" w:hanging="2722"/>
        <w:rPr>
          <w:rFonts w:eastAsiaTheme="minorEastAsia"/>
        </w:rPr>
      </w:pPr>
      <w:r w:rsidRPr="005725B4">
        <w:rPr>
          <w:rFonts w:eastAsiaTheme="minorEastAsia"/>
          <w:i/>
          <w:iCs/>
          <w:rtl/>
        </w:rPr>
        <w:t>مواد العهد:</w:t>
      </w:r>
      <w:r w:rsidRPr="00806D80">
        <w:rPr>
          <w:rFonts w:eastAsiaTheme="minorEastAsia"/>
          <w:rtl/>
        </w:rPr>
        <w:tab/>
      </w:r>
      <w:bookmarkStart w:id="0" w:name="_Hlk67301480"/>
      <w:r w:rsidRPr="005725B4">
        <w:rPr>
          <w:rFonts w:eastAsiaTheme="minorEastAsia"/>
          <w:rtl/>
        </w:rPr>
        <w:t>14</w:t>
      </w:r>
      <w:r w:rsidRPr="00967CEE">
        <w:rPr>
          <w:rFonts w:eastAsiaTheme="minorEastAsia"/>
          <w:rtl/>
        </w:rPr>
        <w:t>(</w:t>
      </w:r>
      <w:r w:rsidRPr="005725B4">
        <w:rPr>
          <w:rFonts w:eastAsiaTheme="minorEastAsia"/>
          <w:rtl/>
        </w:rPr>
        <w:t>3</w:t>
      </w:r>
      <w:r w:rsidRPr="00967CEE">
        <w:rPr>
          <w:rFonts w:eastAsiaTheme="minorEastAsia"/>
          <w:rtl/>
        </w:rPr>
        <w:t xml:space="preserve">)(د) و(ز)، </w:t>
      </w:r>
      <w:r w:rsidRPr="005725B4">
        <w:rPr>
          <w:rFonts w:eastAsiaTheme="minorEastAsia"/>
          <w:rtl/>
        </w:rPr>
        <w:t>19</w:t>
      </w:r>
      <w:r w:rsidRPr="00967CEE">
        <w:rPr>
          <w:rFonts w:eastAsiaTheme="minorEastAsia"/>
          <w:rtl/>
        </w:rPr>
        <w:t xml:space="preserve">، </w:t>
      </w:r>
      <w:r w:rsidRPr="005725B4">
        <w:rPr>
          <w:rFonts w:eastAsiaTheme="minorEastAsia"/>
          <w:rtl/>
        </w:rPr>
        <w:t>21</w:t>
      </w:r>
      <w:bookmarkEnd w:id="0"/>
      <w:r w:rsidRPr="00967CEE">
        <w:rPr>
          <w:rFonts w:eastAsiaTheme="minorEastAsia"/>
          <w:rtl/>
        </w:rPr>
        <w:t>.</w:t>
      </w:r>
    </w:p>
    <w:p w14:paraId="12F725A2" w14:textId="22FDE7FA" w:rsidR="00B05B7E" w:rsidRPr="00967CEE" w:rsidRDefault="00B05B7E" w:rsidP="00527DA0">
      <w:pPr>
        <w:pStyle w:val="SingleTxtGA"/>
        <w:tabs>
          <w:tab w:val="clear" w:pos="1928"/>
          <w:tab w:val="clear" w:pos="2608"/>
          <w:tab w:val="clear" w:pos="3289"/>
          <w:tab w:val="clear" w:pos="3969"/>
          <w:tab w:val="clear" w:pos="4649"/>
          <w:tab w:val="clear" w:pos="5330"/>
        </w:tabs>
        <w:spacing w:line="350" w:lineRule="exact"/>
        <w:ind w:left="4650" w:hanging="2722"/>
        <w:rPr>
          <w:rFonts w:eastAsiaTheme="minorEastAsia"/>
        </w:rPr>
      </w:pPr>
      <w:r w:rsidRPr="005725B4">
        <w:rPr>
          <w:rFonts w:eastAsiaTheme="minorEastAsia"/>
          <w:i/>
          <w:iCs/>
          <w:rtl/>
        </w:rPr>
        <w:t>مادة البروتوكول الاختياري:</w:t>
      </w:r>
      <w:r w:rsidRPr="00806D80">
        <w:rPr>
          <w:rFonts w:eastAsiaTheme="minorEastAsia"/>
          <w:rtl/>
        </w:rPr>
        <w:tab/>
      </w:r>
      <w:r w:rsidRPr="005725B4">
        <w:rPr>
          <w:rFonts w:eastAsiaTheme="minorEastAsia"/>
          <w:rtl/>
        </w:rPr>
        <w:t>2</w:t>
      </w:r>
    </w:p>
    <w:p w14:paraId="2E6B700D" w14:textId="719EE226" w:rsidR="00B05B7E" w:rsidRPr="0057637B" w:rsidRDefault="00B05B7E" w:rsidP="00527DA0">
      <w:pPr>
        <w:pStyle w:val="SingleTxtGA"/>
        <w:spacing w:before="240" w:line="350" w:lineRule="exact"/>
        <w:rPr>
          <w:rFonts w:eastAsiaTheme="minorEastAsia"/>
          <w:lang w:val="en-US" w:eastAsia="zh-TW" w:bidi="en-GB"/>
        </w:rPr>
      </w:pPr>
      <w:r w:rsidRPr="005725B4">
        <w:rPr>
          <w:rFonts w:eastAsiaTheme="minorEastAsia"/>
          <w:rtl/>
        </w:rPr>
        <w:t>1</w:t>
      </w:r>
      <w:r w:rsidRPr="00967CEE">
        <w:rPr>
          <w:rFonts w:eastAsiaTheme="minorEastAsia"/>
          <w:rtl/>
        </w:rPr>
        <w:t>-</w:t>
      </w:r>
      <w:r w:rsidRPr="00967CEE">
        <w:rPr>
          <w:rFonts w:eastAsiaTheme="minorEastAsia"/>
          <w:rtl/>
        </w:rPr>
        <w:tab/>
        <w:t xml:space="preserve">صاحب البلاغ هو إرمك </w:t>
      </w:r>
      <w:proofErr w:type="spellStart"/>
      <w:r w:rsidRPr="00967CEE">
        <w:rPr>
          <w:rFonts w:eastAsiaTheme="minorEastAsia"/>
          <w:rtl/>
        </w:rPr>
        <w:t>ناريمباييف</w:t>
      </w:r>
      <w:proofErr w:type="spellEnd"/>
      <w:r w:rsidRPr="00967CEE">
        <w:rPr>
          <w:rFonts w:eastAsiaTheme="minorEastAsia"/>
          <w:rtl/>
        </w:rPr>
        <w:t xml:space="preserve">، مواطن كازاخستاني مولود في عام </w:t>
      </w:r>
      <w:r w:rsidRPr="005725B4">
        <w:rPr>
          <w:rFonts w:eastAsiaTheme="minorEastAsia"/>
          <w:rtl/>
        </w:rPr>
        <w:t>1970</w:t>
      </w:r>
      <w:r w:rsidRPr="00967CEE">
        <w:rPr>
          <w:rFonts w:eastAsiaTheme="minorEastAsia"/>
          <w:rtl/>
        </w:rPr>
        <w:t xml:space="preserve">. وهو يدَّعي أنه ضحية انتهاك الدولة الطرف لحقوقه التي تكفلها المواد </w:t>
      </w:r>
      <w:r w:rsidRPr="005725B4">
        <w:rPr>
          <w:rFonts w:eastAsiaTheme="minorEastAsia"/>
          <w:rtl/>
        </w:rPr>
        <w:t>14</w:t>
      </w:r>
      <w:r w:rsidRPr="00967CEE">
        <w:rPr>
          <w:rFonts w:eastAsiaTheme="minorEastAsia"/>
          <w:rtl/>
        </w:rPr>
        <w:t>(</w:t>
      </w:r>
      <w:r w:rsidRPr="005725B4">
        <w:rPr>
          <w:rFonts w:eastAsiaTheme="minorEastAsia"/>
          <w:rtl/>
        </w:rPr>
        <w:t>3</w:t>
      </w:r>
      <w:r w:rsidRPr="00967CEE">
        <w:rPr>
          <w:rFonts w:eastAsiaTheme="minorEastAsia"/>
          <w:rtl/>
        </w:rPr>
        <w:t>)(د) و(ز)، و</w:t>
      </w:r>
      <w:r w:rsidRPr="005725B4">
        <w:rPr>
          <w:rFonts w:eastAsiaTheme="minorEastAsia"/>
          <w:rtl/>
        </w:rPr>
        <w:t>19</w:t>
      </w:r>
      <w:r w:rsidRPr="00967CEE">
        <w:rPr>
          <w:rFonts w:eastAsiaTheme="minorEastAsia"/>
          <w:rtl/>
        </w:rPr>
        <w:t>، و</w:t>
      </w:r>
      <w:r w:rsidRPr="005725B4">
        <w:rPr>
          <w:rFonts w:eastAsiaTheme="minorEastAsia"/>
          <w:rtl/>
        </w:rPr>
        <w:t>21</w:t>
      </w:r>
      <w:r w:rsidRPr="00967CEE">
        <w:rPr>
          <w:rFonts w:eastAsiaTheme="minorEastAsia"/>
          <w:rtl/>
        </w:rPr>
        <w:t xml:space="preserve"> من العهد الدولي الخاص بالحقوق المدنية والسياسية. وقد دخل البروتوكول الاختياري حيز النفاذ بالنسبة للدولة الطرف في</w:t>
      </w:r>
      <w:r w:rsidR="00125767">
        <w:rPr>
          <w:rFonts w:eastAsiaTheme="minorEastAsia" w:hint="cs"/>
          <w:rtl/>
        </w:rPr>
        <w:t> </w:t>
      </w:r>
      <w:r w:rsidRPr="005725B4">
        <w:rPr>
          <w:rFonts w:eastAsiaTheme="minorEastAsia"/>
          <w:rtl/>
        </w:rPr>
        <w:t>30</w:t>
      </w:r>
      <w:r w:rsidRPr="00967CEE">
        <w:rPr>
          <w:rFonts w:eastAsiaTheme="minorEastAsia"/>
          <w:rtl/>
        </w:rPr>
        <w:t xml:space="preserve"> أيلول/سبتمبر </w:t>
      </w:r>
      <w:r w:rsidRPr="005725B4">
        <w:rPr>
          <w:rFonts w:eastAsiaTheme="minorEastAsia"/>
          <w:rtl/>
        </w:rPr>
        <w:t>2009</w:t>
      </w:r>
      <w:r w:rsidRPr="00967CEE">
        <w:rPr>
          <w:rFonts w:eastAsiaTheme="minorEastAsia"/>
          <w:rtl/>
        </w:rPr>
        <w:t>. ولا يمثل صاحب البلاغ محامٍ.</w:t>
      </w:r>
    </w:p>
    <w:p w14:paraId="6AB65F0A" w14:textId="77777777" w:rsidR="00B05B7E" w:rsidRPr="005725B4" w:rsidRDefault="00B05B7E" w:rsidP="00967CEE">
      <w:pPr>
        <w:pStyle w:val="H23GA"/>
        <w:rPr>
          <w:lang w:val="ar-SA" w:eastAsia="zh-TW" w:bidi="en-GB"/>
        </w:rPr>
      </w:pPr>
      <w:r w:rsidRPr="005725B4">
        <w:rPr>
          <w:rtl/>
        </w:rPr>
        <w:lastRenderedPageBreak/>
        <w:tab/>
      </w:r>
      <w:r w:rsidRPr="005725B4">
        <w:rPr>
          <w:rtl/>
        </w:rPr>
        <w:tab/>
        <w:t>الوقائع كما عرضها صاحب البلاغ</w:t>
      </w:r>
    </w:p>
    <w:p w14:paraId="7168E4F0" w14:textId="4149A215" w:rsidR="00B05B7E" w:rsidRPr="007121CF" w:rsidRDefault="00B05B7E" w:rsidP="00967CEE">
      <w:pPr>
        <w:pStyle w:val="SingleTxtGA"/>
        <w:rPr>
          <w:rFonts w:eastAsiaTheme="minorEastAsia"/>
          <w:lang w:val="en-US" w:eastAsia="zh-TW" w:bidi="en-GB"/>
        </w:rPr>
      </w:pPr>
      <w:r w:rsidRPr="005725B4">
        <w:rPr>
          <w:rFonts w:eastAsiaTheme="minorEastAsia"/>
          <w:rtl/>
        </w:rPr>
        <w:t>2</w:t>
      </w:r>
      <w:r w:rsidRPr="00967CEE">
        <w:rPr>
          <w:rFonts w:eastAsiaTheme="minorEastAsia"/>
          <w:rtl/>
        </w:rPr>
        <w:t>-</w:t>
      </w:r>
      <w:r w:rsidRPr="005725B4">
        <w:rPr>
          <w:rFonts w:eastAsiaTheme="minorEastAsia"/>
          <w:rtl/>
        </w:rPr>
        <w:t>1</w:t>
      </w:r>
      <w:r w:rsidRPr="00967CEE">
        <w:rPr>
          <w:rFonts w:eastAsiaTheme="minorEastAsia"/>
          <w:rtl/>
        </w:rPr>
        <w:tab/>
        <w:t xml:space="preserve">صاحب البلاغ مدافع عن حقوق الإنسان ومؤسس لمنظمة غير حكومية معنية بشؤون "العاملين والعاطلين عن العمل". وفي </w:t>
      </w:r>
      <w:r w:rsidRPr="005725B4">
        <w:rPr>
          <w:rFonts w:eastAsiaTheme="minorEastAsia"/>
          <w:rtl/>
        </w:rPr>
        <w:t>30</w:t>
      </w:r>
      <w:r w:rsidRPr="00967CEE">
        <w:rPr>
          <w:rFonts w:eastAsiaTheme="minorEastAsia"/>
          <w:rtl/>
        </w:rPr>
        <w:t xml:space="preserve"> أيلول/سبتمبر </w:t>
      </w:r>
      <w:r w:rsidRPr="005725B4">
        <w:rPr>
          <w:rFonts w:eastAsiaTheme="minorEastAsia"/>
          <w:rtl/>
        </w:rPr>
        <w:t>2013</w:t>
      </w:r>
      <w:r w:rsidRPr="00967CEE">
        <w:rPr>
          <w:rFonts w:eastAsiaTheme="minorEastAsia"/>
          <w:rtl/>
        </w:rPr>
        <w:t xml:space="preserve">، أيَّد تقديم التماس إلى مكتب الأمم المتحدة في </w:t>
      </w:r>
      <w:proofErr w:type="spellStart"/>
      <w:r w:rsidRPr="00967CEE">
        <w:rPr>
          <w:rFonts w:eastAsiaTheme="minorEastAsia"/>
          <w:rtl/>
        </w:rPr>
        <w:t>ألماتي</w:t>
      </w:r>
      <w:proofErr w:type="spellEnd"/>
      <w:r w:rsidRPr="00967CEE">
        <w:rPr>
          <w:rFonts w:eastAsiaTheme="minorEastAsia"/>
          <w:rtl/>
        </w:rPr>
        <w:t xml:space="preserve"> احتجاج</w:t>
      </w:r>
      <w:r w:rsidR="00125767">
        <w:rPr>
          <w:rFonts w:eastAsiaTheme="minorEastAsia"/>
          <w:rtl/>
        </w:rPr>
        <w:t xml:space="preserve">اً </w:t>
      </w:r>
      <w:r w:rsidRPr="00967CEE">
        <w:rPr>
          <w:rFonts w:eastAsiaTheme="minorEastAsia"/>
          <w:rtl/>
        </w:rPr>
        <w:t xml:space="preserve">على استخدام الاتحاد الروسي منصة إطلاق المركبات الفضائية في مدينة </w:t>
      </w:r>
      <w:proofErr w:type="spellStart"/>
      <w:r w:rsidRPr="00967CEE">
        <w:rPr>
          <w:rFonts w:eastAsiaTheme="minorEastAsia"/>
          <w:rtl/>
        </w:rPr>
        <w:t>بايكونور</w:t>
      </w:r>
      <w:proofErr w:type="spellEnd"/>
      <w:r w:rsidRPr="00967CEE">
        <w:rPr>
          <w:rFonts w:eastAsiaTheme="minorEastAsia"/>
          <w:rtl/>
        </w:rPr>
        <w:t xml:space="preserve"> لإطلاق صاروخ. ويرى صاحب البلاغ أن الإضرار بالبيئة وصحة شعب كازاخستان من جراء هذا الفعل أمر غير مقبول. ويدعي أن جميع الدول المتحضرة باستثناء الاتحاد الروسي أوقفت استخدام غاز </w:t>
      </w:r>
      <w:proofErr w:type="spellStart"/>
      <w:r w:rsidRPr="00967CEE">
        <w:rPr>
          <w:rFonts w:eastAsiaTheme="minorEastAsia"/>
          <w:rtl/>
        </w:rPr>
        <w:t>الهبتيل</w:t>
      </w:r>
      <w:proofErr w:type="spellEnd"/>
      <w:r w:rsidRPr="00967CEE">
        <w:rPr>
          <w:rFonts w:eastAsiaTheme="minorEastAsia"/>
          <w:rtl/>
        </w:rPr>
        <w:t xml:space="preserve">، الذي يُستعمل في إشعال القذائف. وفي تموز/يوليه </w:t>
      </w:r>
      <w:r w:rsidRPr="005725B4">
        <w:rPr>
          <w:rFonts w:eastAsiaTheme="minorEastAsia"/>
          <w:rtl/>
        </w:rPr>
        <w:t>2013</w:t>
      </w:r>
      <w:r w:rsidRPr="00967CEE">
        <w:rPr>
          <w:rFonts w:eastAsiaTheme="minorEastAsia"/>
          <w:rtl/>
        </w:rPr>
        <w:t xml:space="preserve">، انفجر صاروخ، أُشعل </w:t>
      </w:r>
      <w:proofErr w:type="spellStart"/>
      <w:r w:rsidRPr="00967CEE">
        <w:rPr>
          <w:rFonts w:eastAsiaTheme="minorEastAsia"/>
          <w:rtl/>
        </w:rPr>
        <w:t>بالهبتيل</w:t>
      </w:r>
      <w:proofErr w:type="spellEnd"/>
      <w:r w:rsidRPr="00967CEE">
        <w:rPr>
          <w:rFonts w:eastAsiaTheme="minorEastAsia"/>
          <w:rtl/>
        </w:rPr>
        <w:t xml:space="preserve">، بعد دقيقة من إطلاقه وسقط على الأرض. وذكرت شركة التأمين المعنية أن الصاروخ أطلق نحو </w:t>
      </w:r>
      <w:r w:rsidRPr="005725B4">
        <w:rPr>
          <w:rFonts w:eastAsiaTheme="minorEastAsia"/>
          <w:rtl/>
        </w:rPr>
        <w:t>500</w:t>
      </w:r>
      <w:r w:rsidRPr="00967CEE">
        <w:rPr>
          <w:rFonts w:eastAsiaTheme="minorEastAsia"/>
          <w:rtl/>
        </w:rPr>
        <w:t xml:space="preserve"> طن من الوقود الذي يحتوي على </w:t>
      </w:r>
      <w:proofErr w:type="spellStart"/>
      <w:r w:rsidRPr="00967CEE">
        <w:rPr>
          <w:rFonts w:eastAsiaTheme="minorEastAsia"/>
          <w:rtl/>
        </w:rPr>
        <w:t>الهبتيل</w:t>
      </w:r>
      <w:proofErr w:type="spellEnd"/>
      <w:r w:rsidRPr="00967CEE">
        <w:rPr>
          <w:rFonts w:eastAsiaTheme="minorEastAsia"/>
          <w:rtl/>
        </w:rPr>
        <w:t xml:space="preserve"> </w:t>
      </w:r>
      <w:proofErr w:type="spellStart"/>
      <w:r w:rsidRPr="00967CEE">
        <w:rPr>
          <w:rFonts w:eastAsiaTheme="minorEastAsia"/>
          <w:rtl/>
        </w:rPr>
        <w:t>والأميل</w:t>
      </w:r>
      <w:proofErr w:type="spellEnd"/>
      <w:r w:rsidRPr="00967CEE">
        <w:rPr>
          <w:rFonts w:eastAsiaTheme="minorEastAsia"/>
          <w:rtl/>
        </w:rPr>
        <w:t xml:space="preserve">، وكلاهما من المواد السامة للغاية. ويؤكد صاحب البلاغ أن </w:t>
      </w:r>
      <w:proofErr w:type="spellStart"/>
      <w:r w:rsidRPr="00967CEE">
        <w:rPr>
          <w:rFonts w:eastAsiaTheme="minorEastAsia"/>
          <w:rtl/>
        </w:rPr>
        <w:t>الهبتيل</w:t>
      </w:r>
      <w:proofErr w:type="spellEnd"/>
      <w:r w:rsidRPr="00967CEE">
        <w:rPr>
          <w:rFonts w:eastAsiaTheme="minorEastAsia"/>
          <w:rtl/>
        </w:rPr>
        <w:t xml:space="preserve"> شديد السمية ويمكنه التفاعل مع العديد من الأجهزة البشرية، مثل الأعضاء الداخلية والجهاز العصبي المركزي والجهاز</w:t>
      </w:r>
      <w:r w:rsidR="00967CEE">
        <w:rPr>
          <w:rFonts w:eastAsiaTheme="minorEastAsia"/>
          <w:rtl/>
        </w:rPr>
        <w:t xml:space="preserve"> </w:t>
      </w:r>
      <w:r w:rsidRPr="00967CEE">
        <w:rPr>
          <w:rFonts w:eastAsiaTheme="minorEastAsia"/>
          <w:rtl/>
          <w:lang w:val="fr-FR"/>
        </w:rPr>
        <w:t>الدوراني</w:t>
      </w:r>
      <w:r w:rsidRPr="00967CEE">
        <w:rPr>
          <w:rFonts w:eastAsiaTheme="minorEastAsia"/>
          <w:rtl/>
        </w:rPr>
        <w:t>.</w:t>
      </w:r>
    </w:p>
    <w:p w14:paraId="6023B103" w14:textId="4A8CEA18" w:rsidR="00B05B7E" w:rsidRPr="0060357E" w:rsidRDefault="00B05B7E" w:rsidP="00967CEE">
      <w:pPr>
        <w:pStyle w:val="SingleTxtGA"/>
        <w:rPr>
          <w:rFonts w:eastAsiaTheme="minorEastAsia"/>
          <w:lang w:val="en-US" w:eastAsia="zh-TW" w:bidi="en-GB"/>
        </w:rPr>
      </w:pPr>
      <w:r w:rsidRPr="005725B4">
        <w:rPr>
          <w:rFonts w:eastAsiaTheme="minorEastAsia"/>
          <w:rtl/>
        </w:rPr>
        <w:t>2</w:t>
      </w:r>
      <w:r w:rsidRPr="00967CEE">
        <w:rPr>
          <w:rFonts w:eastAsiaTheme="minorEastAsia"/>
          <w:rtl/>
        </w:rPr>
        <w:t>-</w:t>
      </w:r>
      <w:r w:rsidRPr="005725B4">
        <w:rPr>
          <w:rFonts w:eastAsiaTheme="minorEastAsia"/>
          <w:rtl/>
        </w:rPr>
        <w:t>2</w:t>
      </w:r>
      <w:r w:rsidRPr="00967CEE">
        <w:rPr>
          <w:rFonts w:eastAsiaTheme="minorEastAsia"/>
          <w:rtl/>
        </w:rPr>
        <w:tab/>
        <w:t xml:space="preserve">وفي </w:t>
      </w:r>
      <w:r w:rsidRPr="005725B4">
        <w:rPr>
          <w:rFonts w:eastAsiaTheme="minorEastAsia"/>
          <w:rtl/>
        </w:rPr>
        <w:t>2</w:t>
      </w:r>
      <w:r w:rsidRPr="00967CEE">
        <w:rPr>
          <w:rFonts w:eastAsiaTheme="minorEastAsia"/>
          <w:rtl/>
        </w:rPr>
        <w:t xml:space="preserve"> تشرين الأول/أكتوبر </w:t>
      </w:r>
      <w:r w:rsidRPr="005725B4">
        <w:rPr>
          <w:rFonts w:eastAsiaTheme="minorEastAsia"/>
          <w:rtl/>
        </w:rPr>
        <w:t>2013</w:t>
      </w:r>
      <w:r w:rsidRPr="00967CEE">
        <w:rPr>
          <w:rFonts w:eastAsiaTheme="minorEastAsia"/>
          <w:rtl/>
        </w:rPr>
        <w:t xml:space="preserve">، حكمت المحكمة الإدارية المتخصصة المشتركة بين </w:t>
      </w:r>
      <w:r w:rsidRPr="00967CEE">
        <w:rPr>
          <w:rFonts w:eastAsiaTheme="minorEastAsia"/>
          <w:rtl/>
          <w:lang w:val="fr-FR"/>
        </w:rPr>
        <w:t>المقاطعات</w:t>
      </w:r>
      <w:r w:rsidRPr="00967CEE">
        <w:rPr>
          <w:rFonts w:eastAsiaTheme="minorEastAsia"/>
          <w:rtl/>
        </w:rPr>
        <w:t xml:space="preserve"> في </w:t>
      </w:r>
      <w:proofErr w:type="spellStart"/>
      <w:r w:rsidRPr="00967CEE">
        <w:rPr>
          <w:rFonts w:eastAsiaTheme="minorEastAsia"/>
          <w:rtl/>
        </w:rPr>
        <w:t>ألماتي</w:t>
      </w:r>
      <w:proofErr w:type="spellEnd"/>
      <w:r w:rsidRPr="00967CEE">
        <w:rPr>
          <w:rFonts w:eastAsiaTheme="minorEastAsia"/>
          <w:rtl/>
        </w:rPr>
        <w:t xml:space="preserve"> بتغريم صاحب البلاغ </w:t>
      </w:r>
      <w:r w:rsidRPr="005725B4">
        <w:rPr>
          <w:rFonts w:eastAsiaTheme="minorEastAsia"/>
          <w:rtl/>
        </w:rPr>
        <w:t>550</w:t>
      </w:r>
      <w:r w:rsidRPr="00967CEE">
        <w:rPr>
          <w:rFonts w:eastAsiaTheme="minorEastAsia"/>
          <w:rtl/>
        </w:rPr>
        <w:t xml:space="preserve"> </w:t>
      </w:r>
      <w:r w:rsidRPr="005725B4">
        <w:rPr>
          <w:rFonts w:eastAsiaTheme="minorEastAsia"/>
          <w:rtl/>
        </w:rPr>
        <w:t>86</w:t>
      </w:r>
      <w:r w:rsidRPr="00967CEE">
        <w:rPr>
          <w:rFonts w:eastAsiaTheme="minorEastAsia"/>
          <w:rtl/>
        </w:rPr>
        <w:t xml:space="preserve"> تنغي لمشاركته في</w:t>
      </w:r>
      <w:r w:rsidR="00967CEE">
        <w:rPr>
          <w:rFonts w:eastAsiaTheme="minorEastAsia"/>
          <w:rtl/>
        </w:rPr>
        <w:t xml:space="preserve"> </w:t>
      </w:r>
      <w:r w:rsidRPr="00967CEE">
        <w:rPr>
          <w:rFonts w:eastAsiaTheme="minorEastAsia"/>
          <w:rtl/>
          <w:lang w:val="fr-FR"/>
        </w:rPr>
        <w:t>نشاط</w:t>
      </w:r>
      <w:r w:rsidRPr="00967CEE">
        <w:rPr>
          <w:rFonts w:eastAsiaTheme="minorEastAsia"/>
          <w:rtl/>
        </w:rPr>
        <w:t xml:space="preserve"> غير مرخص به، وذلك بموجب أحكام </w:t>
      </w:r>
      <w:bookmarkStart w:id="1" w:name="_Hlk67324887"/>
      <w:r w:rsidRPr="00967CEE">
        <w:rPr>
          <w:rFonts w:eastAsiaTheme="minorEastAsia"/>
          <w:rtl/>
        </w:rPr>
        <w:t>قانون إجراءات تنظيم وعقد التجمعات والاجتماعات والمسيرات والاعتصامات والمظاهرات السلمية</w:t>
      </w:r>
      <w:bookmarkEnd w:id="1"/>
      <w:r w:rsidRPr="00967CEE">
        <w:rPr>
          <w:rFonts w:eastAsiaTheme="minorEastAsia"/>
          <w:rtl/>
        </w:rPr>
        <w:t xml:space="preserve">. وفي </w:t>
      </w:r>
      <w:r w:rsidRPr="005725B4">
        <w:rPr>
          <w:rFonts w:eastAsiaTheme="minorEastAsia"/>
          <w:rtl/>
        </w:rPr>
        <w:t>5</w:t>
      </w:r>
      <w:r w:rsidRPr="00967CEE">
        <w:rPr>
          <w:rFonts w:eastAsiaTheme="minorEastAsia"/>
          <w:rtl/>
        </w:rPr>
        <w:t xml:space="preserve"> تشرين الثاني/نوفمبر </w:t>
      </w:r>
      <w:r w:rsidRPr="005725B4">
        <w:rPr>
          <w:rFonts w:eastAsiaTheme="minorEastAsia"/>
          <w:rtl/>
        </w:rPr>
        <w:t>2013</w:t>
      </w:r>
      <w:r w:rsidRPr="00967CEE">
        <w:rPr>
          <w:rFonts w:eastAsiaTheme="minorEastAsia"/>
          <w:rtl/>
        </w:rPr>
        <w:t>، أيّدت محكمة الاستئناف الحكم.</w:t>
      </w:r>
    </w:p>
    <w:p w14:paraId="544ABA99" w14:textId="77777777" w:rsidR="00B05B7E" w:rsidRPr="007121CF" w:rsidRDefault="00B05B7E" w:rsidP="00967CEE">
      <w:pPr>
        <w:pStyle w:val="SingleTxtGA"/>
        <w:rPr>
          <w:rFonts w:eastAsiaTheme="minorEastAsia"/>
          <w:lang w:val="en-US" w:eastAsia="zh-TW" w:bidi="en-GB"/>
        </w:rPr>
      </w:pPr>
      <w:r w:rsidRPr="005725B4">
        <w:rPr>
          <w:rFonts w:eastAsiaTheme="minorEastAsia"/>
          <w:rtl/>
        </w:rPr>
        <w:t>2</w:t>
      </w:r>
      <w:r w:rsidRPr="00967CEE">
        <w:rPr>
          <w:rFonts w:eastAsiaTheme="minorEastAsia"/>
          <w:rtl/>
        </w:rPr>
        <w:t>-</w:t>
      </w:r>
      <w:r w:rsidRPr="005725B4">
        <w:rPr>
          <w:rFonts w:eastAsiaTheme="minorEastAsia"/>
          <w:rtl/>
        </w:rPr>
        <w:t>3</w:t>
      </w:r>
      <w:r w:rsidRPr="00967CEE">
        <w:rPr>
          <w:rFonts w:eastAsiaTheme="minorEastAsia"/>
          <w:rtl/>
        </w:rPr>
        <w:tab/>
        <w:t xml:space="preserve">وطلب صاحب البلاغ من مكتب الادعاء ومكتب المدعي العام في </w:t>
      </w:r>
      <w:proofErr w:type="spellStart"/>
      <w:r w:rsidRPr="00967CEE">
        <w:rPr>
          <w:rFonts w:eastAsiaTheme="minorEastAsia"/>
          <w:rtl/>
        </w:rPr>
        <w:t>ألماتي</w:t>
      </w:r>
      <w:proofErr w:type="spellEnd"/>
      <w:r w:rsidRPr="00967CEE">
        <w:rPr>
          <w:rFonts w:eastAsiaTheme="minorEastAsia"/>
          <w:rtl/>
        </w:rPr>
        <w:t xml:space="preserve"> إجراء مراجعة قضائية لقرار محكمة الاستئناف. وفي </w:t>
      </w:r>
      <w:r w:rsidRPr="005725B4">
        <w:rPr>
          <w:rFonts w:eastAsiaTheme="minorEastAsia"/>
          <w:rtl/>
        </w:rPr>
        <w:t>25</w:t>
      </w:r>
      <w:r w:rsidRPr="00967CEE">
        <w:rPr>
          <w:rFonts w:eastAsiaTheme="minorEastAsia"/>
          <w:rtl/>
        </w:rPr>
        <w:t xml:space="preserve"> نيسان/أبريل </w:t>
      </w:r>
      <w:r w:rsidRPr="005725B4">
        <w:rPr>
          <w:rFonts w:eastAsiaTheme="minorEastAsia"/>
          <w:rtl/>
        </w:rPr>
        <w:t>2014</w:t>
      </w:r>
      <w:r w:rsidRPr="00967CEE">
        <w:rPr>
          <w:rFonts w:eastAsiaTheme="minorEastAsia"/>
          <w:rtl/>
        </w:rPr>
        <w:t xml:space="preserve">، رأى أحد نواب المدعي العام لمدينة </w:t>
      </w:r>
      <w:proofErr w:type="spellStart"/>
      <w:r w:rsidRPr="00967CEE">
        <w:rPr>
          <w:rFonts w:eastAsiaTheme="minorEastAsia"/>
          <w:rtl/>
        </w:rPr>
        <w:t>ألماتي</w:t>
      </w:r>
      <w:proofErr w:type="spellEnd"/>
      <w:r w:rsidRPr="00967CEE">
        <w:rPr>
          <w:rFonts w:eastAsiaTheme="minorEastAsia"/>
          <w:rtl/>
        </w:rPr>
        <w:t xml:space="preserve"> عدم وجود مبرر لإجراء مراجعة قضائية للقضية. وفي </w:t>
      </w:r>
      <w:r w:rsidRPr="005725B4">
        <w:rPr>
          <w:rFonts w:eastAsiaTheme="minorEastAsia"/>
          <w:rtl/>
        </w:rPr>
        <w:t>14</w:t>
      </w:r>
      <w:r w:rsidRPr="00967CEE">
        <w:rPr>
          <w:rFonts w:eastAsiaTheme="minorEastAsia"/>
          <w:rtl/>
        </w:rPr>
        <w:t xml:space="preserve"> تموز/يوليه </w:t>
      </w:r>
      <w:r w:rsidRPr="005725B4">
        <w:rPr>
          <w:rFonts w:eastAsiaTheme="minorEastAsia"/>
          <w:rtl/>
        </w:rPr>
        <w:t>2014</w:t>
      </w:r>
      <w:r w:rsidRPr="00967CEE">
        <w:rPr>
          <w:rFonts w:eastAsiaTheme="minorEastAsia"/>
          <w:rtl/>
        </w:rPr>
        <w:t>، رفض نائب آخر للمدعي العام الالتماس. وبذلك، يفيد صاحب البلاغ بأن جميع سبل الانتصاف المحلية استُنفدت.</w:t>
      </w:r>
    </w:p>
    <w:p w14:paraId="51E558BF" w14:textId="77777777" w:rsidR="00B05B7E" w:rsidRPr="00967CEE" w:rsidRDefault="00B05B7E" w:rsidP="00967CEE">
      <w:pPr>
        <w:pStyle w:val="SingleTxtGA"/>
        <w:rPr>
          <w:rFonts w:eastAsiaTheme="minorEastAsia"/>
          <w:lang w:val="ar-SA" w:eastAsia="zh-TW" w:bidi="en-GB"/>
        </w:rPr>
      </w:pPr>
      <w:r w:rsidRPr="005725B4">
        <w:rPr>
          <w:rFonts w:eastAsiaTheme="minorEastAsia"/>
          <w:rtl/>
        </w:rPr>
        <w:t>2</w:t>
      </w:r>
      <w:r w:rsidRPr="00967CEE">
        <w:rPr>
          <w:rFonts w:eastAsiaTheme="minorEastAsia"/>
          <w:rtl/>
        </w:rPr>
        <w:t>-</w:t>
      </w:r>
      <w:r w:rsidRPr="005725B4">
        <w:rPr>
          <w:rFonts w:eastAsiaTheme="minorEastAsia"/>
          <w:rtl/>
        </w:rPr>
        <w:t>4</w:t>
      </w:r>
      <w:r w:rsidRPr="00967CEE">
        <w:rPr>
          <w:rFonts w:eastAsiaTheme="minorEastAsia"/>
          <w:rtl/>
        </w:rPr>
        <w:tab/>
        <w:t xml:space="preserve">ويدعي صاحب البلاغ أن لكل شخص، بموجب المادة </w:t>
      </w:r>
      <w:r w:rsidRPr="005725B4">
        <w:rPr>
          <w:rFonts w:eastAsiaTheme="minorEastAsia"/>
          <w:rtl/>
        </w:rPr>
        <w:t>14</w:t>
      </w:r>
      <w:r w:rsidRPr="00967CEE">
        <w:rPr>
          <w:rFonts w:eastAsiaTheme="minorEastAsia"/>
          <w:rtl/>
        </w:rPr>
        <w:t>(</w:t>
      </w:r>
      <w:r w:rsidRPr="005725B4">
        <w:rPr>
          <w:rFonts w:eastAsiaTheme="minorEastAsia"/>
          <w:rtl/>
        </w:rPr>
        <w:t>3</w:t>
      </w:r>
      <w:r w:rsidRPr="00967CEE">
        <w:rPr>
          <w:rFonts w:eastAsiaTheme="minorEastAsia"/>
          <w:rtl/>
        </w:rPr>
        <w:t>)(د)، الحق في الدفاع عن نفسه في حضور محام، غير أن ذلك لم يحدث في قضيته. وبالإضافة إلى ذلك، لم تستجوب المحكمة شهود الشرطة الذين أدت شهاداتهم إلى تغريم صاحب البلاغ.</w:t>
      </w:r>
    </w:p>
    <w:p w14:paraId="668A7711" w14:textId="77777777" w:rsidR="00B05B7E" w:rsidRPr="00967CEE" w:rsidRDefault="00B05B7E" w:rsidP="00967CEE">
      <w:pPr>
        <w:pStyle w:val="SingleTxtGA"/>
        <w:rPr>
          <w:rFonts w:eastAsiaTheme="minorEastAsia"/>
          <w:lang w:val="en-US" w:eastAsia="zh-TW" w:bidi="en-GB"/>
        </w:rPr>
      </w:pPr>
      <w:r w:rsidRPr="005725B4">
        <w:rPr>
          <w:rFonts w:eastAsiaTheme="minorEastAsia"/>
          <w:rtl/>
        </w:rPr>
        <w:t>2</w:t>
      </w:r>
      <w:r w:rsidRPr="00967CEE">
        <w:rPr>
          <w:rFonts w:eastAsiaTheme="minorEastAsia"/>
          <w:rtl/>
        </w:rPr>
        <w:t>-</w:t>
      </w:r>
      <w:r w:rsidRPr="005725B4">
        <w:rPr>
          <w:rFonts w:eastAsiaTheme="minorEastAsia"/>
          <w:rtl/>
        </w:rPr>
        <w:t>5</w:t>
      </w:r>
      <w:r w:rsidRPr="00967CEE">
        <w:rPr>
          <w:rFonts w:eastAsiaTheme="minorEastAsia"/>
          <w:rtl/>
        </w:rPr>
        <w:tab/>
        <w:t xml:space="preserve">وانتُهكت أيضاً أثناء المحاكمة حقوق صاحب البلاغ التي تكفلها المادة </w:t>
      </w:r>
      <w:r w:rsidRPr="005725B4">
        <w:rPr>
          <w:rFonts w:eastAsiaTheme="minorEastAsia"/>
          <w:rtl/>
        </w:rPr>
        <w:t>14</w:t>
      </w:r>
      <w:r w:rsidRPr="00967CEE">
        <w:rPr>
          <w:rFonts w:eastAsiaTheme="minorEastAsia"/>
          <w:rtl/>
        </w:rPr>
        <w:t>(</w:t>
      </w:r>
      <w:r w:rsidRPr="005725B4">
        <w:rPr>
          <w:rFonts w:eastAsiaTheme="minorEastAsia"/>
          <w:rtl/>
        </w:rPr>
        <w:t>3</w:t>
      </w:r>
      <w:r w:rsidRPr="00967CEE">
        <w:rPr>
          <w:rFonts w:eastAsiaTheme="minorEastAsia"/>
          <w:rtl/>
        </w:rPr>
        <w:t>)(د) و(ز)، حيث لم يُبلَّغ قط بتاريخ النظر في الاستئناف، الذي جرى في غيابه.</w:t>
      </w:r>
    </w:p>
    <w:p w14:paraId="6906C5A7" w14:textId="77777777" w:rsidR="00B05B7E" w:rsidRPr="00967CEE" w:rsidRDefault="00B05B7E" w:rsidP="00967CEE">
      <w:pPr>
        <w:pStyle w:val="SingleTxtGA"/>
        <w:rPr>
          <w:rFonts w:eastAsiaTheme="minorEastAsia"/>
          <w:lang w:val="ar-SA" w:eastAsia="zh-TW" w:bidi="en-GB"/>
        </w:rPr>
      </w:pPr>
      <w:r w:rsidRPr="005725B4">
        <w:rPr>
          <w:rFonts w:eastAsiaTheme="minorEastAsia"/>
          <w:rtl/>
        </w:rPr>
        <w:t>2</w:t>
      </w:r>
      <w:r w:rsidRPr="00967CEE">
        <w:rPr>
          <w:rFonts w:eastAsiaTheme="minorEastAsia"/>
          <w:rtl/>
        </w:rPr>
        <w:t>-</w:t>
      </w:r>
      <w:r w:rsidRPr="005725B4">
        <w:rPr>
          <w:rFonts w:eastAsiaTheme="minorEastAsia"/>
          <w:rtl/>
        </w:rPr>
        <w:t>6</w:t>
      </w:r>
      <w:r w:rsidRPr="00967CEE">
        <w:rPr>
          <w:rFonts w:eastAsiaTheme="minorEastAsia"/>
          <w:rtl/>
        </w:rPr>
        <w:tab/>
        <w:t>وبالإضافة إلى ذلك، يفيد صاحب البلاغ بأن القضاة تصرفوا بطريقة متحيزة، حيث تجاهلوا حججه وشهادة أحد شهوده، وتجاهلوا كذلك قواعد القانون الوطني والدولي لحقوق الإنسان، وتصرفوا بوضوح لصالح الشرطة. وعاملت المحكمة صاحب البلاغ منذ بداية المحاكمة على أنه مجرم.</w:t>
      </w:r>
    </w:p>
    <w:p w14:paraId="43D988E2" w14:textId="77777777" w:rsidR="00B05B7E" w:rsidRPr="00B8022E" w:rsidRDefault="00B05B7E" w:rsidP="00967CEE">
      <w:pPr>
        <w:pStyle w:val="SingleTxtGA"/>
        <w:rPr>
          <w:rFonts w:eastAsiaTheme="minorEastAsia"/>
          <w:lang w:val="en-US" w:eastAsia="zh-TW" w:bidi="en-GB"/>
        </w:rPr>
      </w:pPr>
      <w:r w:rsidRPr="005725B4">
        <w:rPr>
          <w:rFonts w:eastAsiaTheme="minorEastAsia"/>
          <w:rtl/>
        </w:rPr>
        <w:t>2</w:t>
      </w:r>
      <w:r w:rsidRPr="00967CEE">
        <w:rPr>
          <w:rFonts w:eastAsiaTheme="minorEastAsia"/>
          <w:rtl/>
        </w:rPr>
        <w:t>-</w:t>
      </w:r>
      <w:r w:rsidRPr="005725B4">
        <w:rPr>
          <w:rFonts w:eastAsiaTheme="minorEastAsia"/>
          <w:rtl/>
        </w:rPr>
        <w:t>7</w:t>
      </w:r>
      <w:r w:rsidRPr="00967CEE">
        <w:rPr>
          <w:rFonts w:eastAsiaTheme="minorEastAsia"/>
          <w:rtl/>
        </w:rPr>
        <w:tab/>
        <w:t xml:space="preserve">ويشير صاحب البلاغ إلى السوابق القضائية للجنة بشأن حرية التعبير، ولا سيما آرائها في قضية </w:t>
      </w:r>
      <w:proofErr w:type="spellStart"/>
      <w:r w:rsidRPr="005725B4">
        <w:rPr>
          <w:rFonts w:eastAsiaTheme="minorEastAsia"/>
          <w:i/>
          <w:iCs/>
          <w:rtl/>
        </w:rPr>
        <w:t>أوليشكيفيتش</w:t>
      </w:r>
      <w:proofErr w:type="spellEnd"/>
      <w:r w:rsidRPr="005725B4">
        <w:rPr>
          <w:rFonts w:eastAsiaTheme="minorEastAsia"/>
          <w:i/>
          <w:iCs/>
          <w:rtl/>
        </w:rPr>
        <w:t xml:space="preserve"> ضد بيلاروس</w:t>
      </w:r>
      <w:r w:rsidRPr="00967CEE">
        <w:rPr>
          <w:rFonts w:eastAsiaTheme="minorEastAsia"/>
          <w:rtl/>
        </w:rPr>
        <w:t xml:space="preserve"> (البلاغ رقم </w:t>
      </w:r>
      <w:r w:rsidRPr="005725B4">
        <w:rPr>
          <w:rFonts w:eastAsiaTheme="minorEastAsia"/>
          <w:rtl/>
        </w:rPr>
        <w:t>1785</w:t>
      </w:r>
      <w:r w:rsidRPr="00967CEE">
        <w:rPr>
          <w:rFonts w:eastAsiaTheme="minorEastAsia"/>
          <w:rtl/>
        </w:rPr>
        <w:t>/</w:t>
      </w:r>
      <w:r w:rsidRPr="005725B4">
        <w:rPr>
          <w:rFonts w:eastAsiaTheme="minorEastAsia"/>
          <w:rtl/>
        </w:rPr>
        <w:t>2008</w:t>
      </w:r>
      <w:r w:rsidRPr="00967CEE">
        <w:rPr>
          <w:rFonts w:eastAsiaTheme="minorEastAsia"/>
          <w:rtl/>
        </w:rPr>
        <w:t xml:space="preserve">) وقضية </w:t>
      </w:r>
      <w:proofErr w:type="spellStart"/>
      <w:r w:rsidRPr="005725B4">
        <w:rPr>
          <w:rFonts w:eastAsiaTheme="minorEastAsia"/>
          <w:i/>
          <w:iCs/>
          <w:rtl/>
        </w:rPr>
        <w:t>بروتسكو</w:t>
      </w:r>
      <w:proofErr w:type="spellEnd"/>
      <w:r w:rsidRPr="005725B4">
        <w:rPr>
          <w:rFonts w:eastAsiaTheme="minorEastAsia"/>
          <w:i/>
          <w:iCs/>
          <w:rtl/>
        </w:rPr>
        <w:t xml:space="preserve"> </w:t>
      </w:r>
      <w:proofErr w:type="spellStart"/>
      <w:r w:rsidRPr="005725B4">
        <w:rPr>
          <w:rFonts w:eastAsiaTheme="minorEastAsia"/>
          <w:i/>
          <w:iCs/>
          <w:rtl/>
        </w:rPr>
        <w:t>وتولشين</w:t>
      </w:r>
      <w:proofErr w:type="spellEnd"/>
      <w:r w:rsidRPr="005725B4">
        <w:rPr>
          <w:rFonts w:eastAsiaTheme="minorEastAsia"/>
          <w:i/>
          <w:iCs/>
          <w:rtl/>
        </w:rPr>
        <w:t xml:space="preserve"> ضد بيلاروس</w:t>
      </w:r>
      <w:r w:rsidRPr="00967CEE">
        <w:rPr>
          <w:rFonts w:eastAsiaTheme="minorEastAsia"/>
          <w:rtl/>
        </w:rPr>
        <w:t xml:space="preserve"> (البلاغان رقم </w:t>
      </w:r>
      <w:r w:rsidRPr="005725B4">
        <w:rPr>
          <w:rFonts w:eastAsiaTheme="minorEastAsia"/>
          <w:rtl/>
        </w:rPr>
        <w:t>1919</w:t>
      </w:r>
      <w:r w:rsidRPr="00967CEE">
        <w:rPr>
          <w:rFonts w:eastAsiaTheme="minorEastAsia"/>
          <w:rtl/>
        </w:rPr>
        <w:t>/</w:t>
      </w:r>
      <w:r w:rsidRPr="005725B4">
        <w:rPr>
          <w:rFonts w:eastAsiaTheme="minorEastAsia"/>
          <w:rtl/>
        </w:rPr>
        <w:t>2009</w:t>
      </w:r>
      <w:r w:rsidRPr="00967CEE">
        <w:rPr>
          <w:rFonts w:eastAsiaTheme="minorEastAsia"/>
          <w:rtl/>
        </w:rPr>
        <w:t xml:space="preserve"> ورقم </w:t>
      </w:r>
      <w:r w:rsidRPr="005725B4">
        <w:rPr>
          <w:rFonts w:eastAsiaTheme="minorEastAsia"/>
          <w:rtl/>
        </w:rPr>
        <w:t>1920</w:t>
      </w:r>
      <w:r w:rsidRPr="00967CEE">
        <w:rPr>
          <w:rFonts w:eastAsiaTheme="minorEastAsia"/>
          <w:rtl/>
        </w:rPr>
        <w:t>/</w:t>
      </w:r>
      <w:r w:rsidRPr="005725B4">
        <w:rPr>
          <w:rFonts w:eastAsiaTheme="minorEastAsia"/>
          <w:rtl/>
        </w:rPr>
        <w:t>2009</w:t>
      </w:r>
      <w:r w:rsidRPr="00967CEE">
        <w:rPr>
          <w:rFonts w:eastAsiaTheme="minorEastAsia"/>
          <w:rtl/>
        </w:rPr>
        <w:t>)، التي خلصت فيها اللجنة إلى أن القيود المفروضة على حرية أصحاب البلاغ في التعبير لا مبرر لها.</w:t>
      </w:r>
    </w:p>
    <w:p w14:paraId="0B65318D" w14:textId="7C194B54" w:rsidR="00B05B7E" w:rsidRPr="005725B4" w:rsidRDefault="00B05B7E" w:rsidP="0057637B">
      <w:pPr>
        <w:pStyle w:val="H23GA"/>
        <w:rPr>
          <w:lang w:val="en-US" w:eastAsia="zh-TW" w:bidi="en-GB"/>
        </w:rPr>
      </w:pPr>
      <w:r w:rsidRPr="005725B4">
        <w:rPr>
          <w:rtl/>
        </w:rPr>
        <w:tab/>
      </w:r>
      <w:r w:rsidRPr="005725B4">
        <w:rPr>
          <w:rtl/>
        </w:rPr>
        <w:tab/>
        <w:t>الشكوى</w:t>
      </w:r>
    </w:p>
    <w:p w14:paraId="442AB3D5" w14:textId="4C948961" w:rsidR="00B05B7E" w:rsidRPr="00967CEE" w:rsidRDefault="00B05B7E" w:rsidP="00967CEE">
      <w:pPr>
        <w:pStyle w:val="SingleTxtGA"/>
        <w:rPr>
          <w:rFonts w:eastAsiaTheme="minorEastAsia"/>
          <w:lang w:val="ar-SA" w:eastAsia="zh-TW" w:bidi="en-GB"/>
        </w:rPr>
      </w:pPr>
      <w:r w:rsidRPr="005725B4">
        <w:rPr>
          <w:rFonts w:eastAsiaTheme="minorEastAsia"/>
          <w:rtl/>
        </w:rPr>
        <w:t>3</w:t>
      </w:r>
      <w:r w:rsidRPr="00967CEE">
        <w:rPr>
          <w:rFonts w:eastAsiaTheme="minorEastAsia"/>
          <w:rtl/>
        </w:rPr>
        <w:t>-</w:t>
      </w:r>
      <w:r w:rsidRPr="005725B4">
        <w:rPr>
          <w:rFonts w:eastAsiaTheme="minorEastAsia"/>
          <w:rtl/>
        </w:rPr>
        <w:t>1</w:t>
      </w:r>
      <w:r w:rsidRPr="00967CEE">
        <w:rPr>
          <w:rFonts w:eastAsiaTheme="minorEastAsia"/>
          <w:rtl/>
        </w:rPr>
        <w:tab/>
        <w:t xml:space="preserve">يدعي صاحب البلاغ أن حقوقه التي تكفلها المادة </w:t>
      </w:r>
      <w:r w:rsidRPr="005725B4">
        <w:rPr>
          <w:rFonts w:eastAsiaTheme="minorEastAsia"/>
          <w:rtl/>
        </w:rPr>
        <w:t>14</w:t>
      </w:r>
      <w:r w:rsidRPr="00967CEE">
        <w:rPr>
          <w:rFonts w:eastAsiaTheme="minorEastAsia"/>
          <w:rtl/>
        </w:rPr>
        <w:t>(</w:t>
      </w:r>
      <w:r w:rsidRPr="005725B4">
        <w:rPr>
          <w:rFonts w:eastAsiaTheme="minorEastAsia"/>
          <w:rtl/>
        </w:rPr>
        <w:t>3</w:t>
      </w:r>
      <w:r w:rsidRPr="00967CEE">
        <w:rPr>
          <w:rFonts w:eastAsiaTheme="minorEastAsia"/>
          <w:rtl/>
        </w:rPr>
        <w:t xml:space="preserve">)(د) من العهد انتُهكت لأنه لم يُخطر قط بموعد النظر في الاستئناف، ولأن المحكمة نظرت في استئنافه في غيابه. ولم يراع القاضي الذي ترأس جلسة المحكمة الإدارية المتخصصة المشتركة بين المقاطعات في </w:t>
      </w:r>
      <w:proofErr w:type="spellStart"/>
      <w:r w:rsidRPr="00967CEE">
        <w:rPr>
          <w:rFonts w:eastAsiaTheme="minorEastAsia"/>
          <w:rtl/>
        </w:rPr>
        <w:t>ألماتي</w:t>
      </w:r>
      <w:proofErr w:type="spellEnd"/>
      <w:r w:rsidRPr="00967CEE">
        <w:rPr>
          <w:rFonts w:eastAsiaTheme="minorEastAsia"/>
          <w:rtl/>
        </w:rPr>
        <w:t xml:space="preserve"> أن صاحب البلاغ لم تثبت إدانته قط، ولم يستجوب عدد</w:t>
      </w:r>
      <w:r w:rsidR="00125767">
        <w:rPr>
          <w:rFonts w:eastAsiaTheme="minorEastAsia"/>
          <w:rtl/>
        </w:rPr>
        <w:t xml:space="preserve">اً </w:t>
      </w:r>
      <w:r w:rsidRPr="00967CEE">
        <w:rPr>
          <w:rFonts w:eastAsiaTheme="minorEastAsia"/>
          <w:rtl/>
        </w:rPr>
        <w:t>من الشهود الذين</w:t>
      </w:r>
      <w:r w:rsidR="00967CEE">
        <w:rPr>
          <w:rFonts w:eastAsiaTheme="minorEastAsia"/>
          <w:rtl/>
        </w:rPr>
        <w:t xml:space="preserve"> </w:t>
      </w:r>
      <w:r w:rsidRPr="00967CEE">
        <w:rPr>
          <w:rFonts w:eastAsiaTheme="minorEastAsia"/>
          <w:rtl/>
        </w:rPr>
        <w:t>لهم صلة بالموضوع.</w:t>
      </w:r>
    </w:p>
    <w:p w14:paraId="3541C267" w14:textId="1F2D9EAF" w:rsidR="00B05B7E" w:rsidRPr="00967CEE" w:rsidRDefault="00B05B7E" w:rsidP="00967CEE">
      <w:pPr>
        <w:pStyle w:val="SingleTxtGA"/>
        <w:rPr>
          <w:rFonts w:eastAsiaTheme="minorEastAsia"/>
          <w:lang w:val="ar-SA" w:eastAsia="zh-TW" w:bidi="en-GB"/>
        </w:rPr>
      </w:pPr>
      <w:r w:rsidRPr="005725B4">
        <w:rPr>
          <w:rFonts w:eastAsiaTheme="minorEastAsia"/>
          <w:rtl/>
        </w:rPr>
        <w:lastRenderedPageBreak/>
        <w:t>3</w:t>
      </w:r>
      <w:r w:rsidRPr="00967CEE">
        <w:rPr>
          <w:rFonts w:eastAsiaTheme="minorEastAsia"/>
          <w:rtl/>
        </w:rPr>
        <w:t>-</w:t>
      </w:r>
      <w:r w:rsidRPr="005725B4">
        <w:rPr>
          <w:rFonts w:eastAsiaTheme="minorEastAsia"/>
          <w:rtl/>
        </w:rPr>
        <w:t>2</w:t>
      </w:r>
      <w:r w:rsidRPr="00967CEE">
        <w:rPr>
          <w:rFonts w:eastAsiaTheme="minorEastAsia"/>
          <w:rtl/>
        </w:rPr>
        <w:tab/>
        <w:t>ويدعي صاحب البلاغ أنه اعترف أثناء المحاكمة بأنه كان حاضراً عند تسليم الالتماس إلى مكتب الأمم المتحدة، ولكنه أنكر أي ذنب. ولم يأخذ القاضي الذي ترأس الجلسة في الاعتبار ما قدمه صاحب البلاغ من ملاحظات مفادها أنه لم ينظم الحدث ولم يتدخل أو يُجر مقابلات وأنه كان مجرد مراقب. وأوضح أيضاً أن قانون المخالفات الإدارية ينطوي على عوامل تعفيه من المسؤولية عن الحدث</w:t>
      </w:r>
      <w:r w:rsidR="00967CEE">
        <w:rPr>
          <w:rFonts w:eastAsiaTheme="minorEastAsia" w:hint="cs"/>
          <w:rtl/>
        </w:rPr>
        <w:t> </w:t>
      </w:r>
      <w:r w:rsidRPr="00967CEE">
        <w:rPr>
          <w:rFonts w:eastAsiaTheme="minorEastAsia"/>
          <w:rtl/>
        </w:rPr>
        <w:t>المعني</w:t>
      </w:r>
      <w:r w:rsidR="00967CEE" w:rsidRPr="00806D80">
        <w:rPr>
          <w:rStyle w:val="FootnoteReference"/>
          <w:rFonts w:eastAsiaTheme="minorEastAsia"/>
          <w:szCs w:val="22"/>
          <w:rtl/>
        </w:rPr>
        <w:t>(</w:t>
      </w:r>
      <w:r w:rsidR="00967CEE" w:rsidRPr="00B3293F">
        <w:rPr>
          <w:rStyle w:val="FootnoteReference"/>
          <w:rFonts w:eastAsiaTheme="minorEastAsia"/>
          <w:szCs w:val="22"/>
          <w:lang w:val="en-US"/>
        </w:rPr>
        <w:footnoteReference w:id="3"/>
      </w:r>
      <w:r w:rsidR="00967CEE" w:rsidRPr="00806D80">
        <w:rPr>
          <w:rStyle w:val="FootnoteReference"/>
          <w:rFonts w:eastAsiaTheme="minorEastAsia"/>
          <w:szCs w:val="22"/>
          <w:rtl/>
        </w:rPr>
        <w:t>)</w:t>
      </w:r>
      <w:r w:rsidR="00967CEE">
        <w:rPr>
          <w:rFonts w:eastAsiaTheme="minorEastAsia" w:hint="cs"/>
          <w:rtl/>
        </w:rPr>
        <w:t>.</w:t>
      </w:r>
    </w:p>
    <w:p w14:paraId="36CBC2F5" w14:textId="6D26574D" w:rsidR="00B05B7E" w:rsidRPr="00125767" w:rsidRDefault="00B05B7E" w:rsidP="00967CEE">
      <w:pPr>
        <w:pStyle w:val="SingleTxtGA"/>
        <w:rPr>
          <w:rFonts w:eastAsiaTheme="minorEastAsia"/>
          <w:lang w:val="en-US" w:eastAsia="zh-TW" w:bidi="en-GB"/>
        </w:rPr>
      </w:pPr>
      <w:r w:rsidRPr="005725B4">
        <w:rPr>
          <w:rFonts w:eastAsiaTheme="minorEastAsia"/>
          <w:rtl/>
        </w:rPr>
        <w:t>3</w:t>
      </w:r>
      <w:r w:rsidRPr="00967CEE">
        <w:rPr>
          <w:rFonts w:eastAsiaTheme="minorEastAsia"/>
          <w:rtl/>
        </w:rPr>
        <w:t>-</w:t>
      </w:r>
      <w:r w:rsidRPr="005725B4">
        <w:rPr>
          <w:rFonts w:eastAsiaTheme="minorEastAsia"/>
          <w:rtl/>
        </w:rPr>
        <w:t>3</w:t>
      </w:r>
      <w:r w:rsidRPr="00967CEE">
        <w:rPr>
          <w:rFonts w:eastAsiaTheme="minorEastAsia"/>
          <w:rtl/>
        </w:rPr>
        <w:tab/>
        <w:t xml:space="preserve">ويدعي صاحب البلاغ أن المحكمة تجاهلت أن القانون الوطني والدولي على السواء يمنحانه حقاً في المشاركة في تسليم الالتماس. فالمادة </w:t>
      </w:r>
      <w:r w:rsidRPr="005725B4">
        <w:rPr>
          <w:rFonts w:eastAsiaTheme="minorEastAsia"/>
          <w:rtl/>
        </w:rPr>
        <w:t>22</w:t>
      </w:r>
      <w:r w:rsidRPr="00967CEE">
        <w:rPr>
          <w:rFonts w:eastAsiaTheme="minorEastAsia"/>
          <w:rtl/>
        </w:rPr>
        <w:t xml:space="preserve"> من دستور كازاخستان والمادة </w:t>
      </w:r>
      <w:r w:rsidRPr="005725B4">
        <w:rPr>
          <w:rFonts w:eastAsiaTheme="minorEastAsia"/>
          <w:rtl/>
        </w:rPr>
        <w:t>19</w:t>
      </w:r>
      <w:r w:rsidRPr="00967CEE">
        <w:rPr>
          <w:rFonts w:eastAsiaTheme="minorEastAsia"/>
          <w:rtl/>
        </w:rPr>
        <w:t xml:space="preserve"> من العهد تعترفان بحرية التعبير، بما في ذلك الحق في اعتناق آراء والتماس وتلقي ونشر جميع أنواع المعلومات والأفكار وأشكال التعبير الفني، بغض النظر عن الحدود الوطنية، شفوياً أو كتابةً أو عن طريق الصحافة أو</w:t>
      </w:r>
      <w:r w:rsidR="0057637B">
        <w:rPr>
          <w:rFonts w:eastAsiaTheme="minorEastAsia" w:hint="cs"/>
          <w:rtl/>
        </w:rPr>
        <w:t> </w:t>
      </w:r>
      <w:r w:rsidRPr="00967CEE">
        <w:rPr>
          <w:rFonts w:eastAsiaTheme="minorEastAsia"/>
          <w:rtl/>
        </w:rPr>
        <w:t>بوسائل أخرى.</w:t>
      </w:r>
    </w:p>
    <w:p w14:paraId="42030D2A" w14:textId="1632E91E" w:rsidR="00B05B7E" w:rsidRPr="00967CEE" w:rsidRDefault="00B05B7E" w:rsidP="00967CEE">
      <w:pPr>
        <w:pStyle w:val="SingleTxtGA"/>
        <w:rPr>
          <w:rFonts w:eastAsiaTheme="minorEastAsia"/>
          <w:lang w:val="ar-SA" w:eastAsia="zh-TW" w:bidi="en-GB"/>
        </w:rPr>
      </w:pPr>
      <w:r w:rsidRPr="005725B4">
        <w:rPr>
          <w:rFonts w:eastAsiaTheme="minorEastAsia"/>
          <w:rtl/>
        </w:rPr>
        <w:t>3</w:t>
      </w:r>
      <w:r w:rsidRPr="00967CEE">
        <w:rPr>
          <w:rFonts w:eastAsiaTheme="minorEastAsia"/>
          <w:rtl/>
        </w:rPr>
        <w:t>-</w:t>
      </w:r>
      <w:r w:rsidRPr="005725B4">
        <w:rPr>
          <w:rFonts w:eastAsiaTheme="minorEastAsia"/>
          <w:rtl/>
        </w:rPr>
        <w:t>4</w:t>
      </w:r>
      <w:r w:rsidRPr="00967CEE">
        <w:rPr>
          <w:rFonts w:eastAsiaTheme="minorEastAsia"/>
          <w:rtl/>
        </w:rPr>
        <w:tab/>
        <w:t xml:space="preserve">وكان النشاط الذي جرى في </w:t>
      </w:r>
      <w:r w:rsidRPr="005725B4">
        <w:rPr>
          <w:rFonts w:eastAsiaTheme="minorEastAsia"/>
          <w:rtl/>
        </w:rPr>
        <w:t>30</w:t>
      </w:r>
      <w:r w:rsidRPr="00967CEE">
        <w:rPr>
          <w:rFonts w:eastAsiaTheme="minorEastAsia"/>
          <w:rtl/>
        </w:rPr>
        <w:t xml:space="preserve"> أيلول/سبتمبر </w:t>
      </w:r>
      <w:r w:rsidRPr="005725B4">
        <w:rPr>
          <w:rFonts w:eastAsiaTheme="minorEastAsia"/>
          <w:rtl/>
        </w:rPr>
        <w:t>2013</w:t>
      </w:r>
      <w:r w:rsidR="00967CEE">
        <w:rPr>
          <w:rFonts w:eastAsiaTheme="minorEastAsia"/>
          <w:rtl/>
        </w:rPr>
        <w:t xml:space="preserve"> </w:t>
      </w:r>
      <w:r w:rsidRPr="00967CEE">
        <w:rPr>
          <w:rFonts w:eastAsiaTheme="minorEastAsia"/>
          <w:rtl/>
        </w:rPr>
        <w:t>نشاط</w:t>
      </w:r>
      <w:r w:rsidR="00125767">
        <w:rPr>
          <w:rFonts w:eastAsiaTheme="minorEastAsia"/>
          <w:rtl/>
        </w:rPr>
        <w:t xml:space="preserve">اً </w:t>
      </w:r>
      <w:r w:rsidRPr="00967CEE">
        <w:rPr>
          <w:rFonts w:eastAsiaTheme="minorEastAsia"/>
          <w:rtl/>
        </w:rPr>
        <w:t xml:space="preserve">سلمياً لم يشكل تهديداً لأمن الدولة ولم ينتهك حقوق الآخرين أو حرياتهم. ولا يجوز، بموجب المادة </w:t>
      </w:r>
      <w:r w:rsidRPr="005725B4">
        <w:rPr>
          <w:rFonts w:eastAsiaTheme="minorEastAsia"/>
          <w:rtl/>
        </w:rPr>
        <w:t>21</w:t>
      </w:r>
      <w:r w:rsidRPr="00967CEE">
        <w:rPr>
          <w:rFonts w:eastAsiaTheme="minorEastAsia"/>
          <w:rtl/>
        </w:rPr>
        <w:t xml:space="preserve"> من العهد، فرض قيود على ممارسة الحق في التجمع السلمي إلا تلك التي تُفرض طبق</w:t>
      </w:r>
      <w:r w:rsidR="00125767">
        <w:rPr>
          <w:rFonts w:eastAsiaTheme="minorEastAsia"/>
          <w:rtl/>
        </w:rPr>
        <w:t xml:space="preserve">اً </w:t>
      </w:r>
      <w:r w:rsidRPr="00967CEE">
        <w:rPr>
          <w:rFonts w:eastAsiaTheme="minorEastAsia"/>
          <w:rtl/>
        </w:rPr>
        <w:t>للقانون وتكون ضرورية في مجتمع ديمقراطي لصون الأمن القومي أو السلامة العامة، أو النظام العام، أو حماية الصحة العامة أو الآداب العامة، أو حماية حقوق الآخرين وحرياتهم. وتفيد اللجنة بأنه لا ينبغي للدول، عند فرض قيود، أن تعرِّض للخطر مبدأ الحق في حرية التجمع. وينبغي أن يوجد ما يبرر ضرورة فرض القيود بموجب أحد الاستثناءات المذكورة أعلاه.</w:t>
      </w:r>
    </w:p>
    <w:p w14:paraId="0A1CEE23" w14:textId="4B255C64" w:rsidR="00B05B7E" w:rsidRPr="00527DA0" w:rsidRDefault="00B05B7E" w:rsidP="00967CEE">
      <w:pPr>
        <w:pStyle w:val="SingleTxtGA"/>
        <w:rPr>
          <w:rFonts w:eastAsiaTheme="minorEastAsia"/>
          <w:spacing w:val="-4"/>
          <w:lang w:val="en-US" w:eastAsia="zh-TW" w:bidi="en-GB"/>
        </w:rPr>
      </w:pPr>
      <w:r w:rsidRPr="005725B4">
        <w:rPr>
          <w:rFonts w:eastAsiaTheme="minorEastAsia"/>
          <w:rtl/>
        </w:rPr>
        <w:t>3</w:t>
      </w:r>
      <w:r w:rsidRPr="00967CEE">
        <w:rPr>
          <w:rFonts w:eastAsiaTheme="minorEastAsia"/>
          <w:rtl/>
        </w:rPr>
        <w:t>-</w:t>
      </w:r>
      <w:r w:rsidRPr="005725B4">
        <w:rPr>
          <w:rFonts w:eastAsiaTheme="minorEastAsia"/>
          <w:rtl/>
        </w:rPr>
        <w:t>5</w:t>
      </w:r>
      <w:r w:rsidRPr="00967CEE">
        <w:rPr>
          <w:rFonts w:eastAsiaTheme="minorEastAsia"/>
          <w:rtl/>
        </w:rPr>
        <w:tab/>
        <w:t xml:space="preserve">وبموجب حكم المحكمة العليا الصادر في </w:t>
      </w:r>
      <w:r w:rsidRPr="005725B4">
        <w:rPr>
          <w:rFonts w:eastAsiaTheme="minorEastAsia"/>
          <w:rtl/>
        </w:rPr>
        <w:t>10</w:t>
      </w:r>
      <w:r w:rsidRPr="00967CEE">
        <w:rPr>
          <w:rFonts w:eastAsiaTheme="minorEastAsia"/>
          <w:rtl/>
        </w:rPr>
        <w:t xml:space="preserve"> تموز/يوليه </w:t>
      </w:r>
      <w:r w:rsidRPr="005725B4">
        <w:rPr>
          <w:rFonts w:eastAsiaTheme="minorEastAsia"/>
          <w:rtl/>
        </w:rPr>
        <w:t>2008</w:t>
      </w:r>
      <w:r w:rsidRPr="00967CEE">
        <w:rPr>
          <w:rFonts w:eastAsiaTheme="minorEastAsia"/>
          <w:rtl/>
        </w:rPr>
        <w:t xml:space="preserve">، يقع على كازاخستان التزام </w:t>
      </w:r>
      <w:r w:rsidRPr="00527DA0">
        <w:rPr>
          <w:rFonts w:eastAsiaTheme="minorEastAsia"/>
          <w:spacing w:val="-4"/>
          <w:rtl/>
        </w:rPr>
        <w:t>بحماية حقوق وحريات جميع الأشخاص الخاضعين لولايتها، بما يتوافق مع الدستور والالتزامات الدولية</w:t>
      </w:r>
      <w:r w:rsidR="00967CEE" w:rsidRPr="00527DA0">
        <w:rPr>
          <w:rFonts w:eastAsiaTheme="minorEastAsia" w:hint="cs"/>
          <w:spacing w:val="-4"/>
          <w:rtl/>
        </w:rPr>
        <w:t> </w:t>
      </w:r>
      <w:r w:rsidRPr="00527DA0">
        <w:rPr>
          <w:rFonts w:eastAsiaTheme="minorEastAsia"/>
          <w:spacing w:val="-4"/>
          <w:rtl/>
        </w:rPr>
        <w:t>للدولة.</w:t>
      </w:r>
    </w:p>
    <w:p w14:paraId="12E85B15" w14:textId="77777777" w:rsidR="00B05B7E" w:rsidRPr="00967CEE" w:rsidRDefault="00B05B7E" w:rsidP="00967CEE">
      <w:pPr>
        <w:pStyle w:val="SingleTxtGA"/>
        <w:rPr>
          <w:rFonts w:eastAsiaTheme="minorEastAsia"/>
          <w:lang w:val="ar-SA" w:eastAsia="zh-TW" w:bidi="en-GB"/>
        </w:rPr>
      </w:pPr>
      <w:r w:rsidRPr="005725B4">
        <w:rPr>
          <w:rFonts w:eastAsiaTheme="minorEastAsia"/>
          <w:rtl/>
        </w:rPr>
        <w:t>3</w:t>
      </w:r>
      <w:r w:rsidRPr="00967CEE">
        <w:rPr>
          <w:rFonts w:eastAsiaTheme="minorEastAsia"/>
          <w:rtl/>
        </w:rPr>
        <w:t>-</w:t>
      </w:r>
      <w:r w:rsidRPr="005725B4">
        <w:rPr>
          <w:rFonts w:eastAsiaTheme="minorEastAsia"/>
          <w:rtl/>
        </w:rPr>
        <w:t>6</w:t>
      </w:r>
      <w:r w:rsidRPr="00967CEE">
        <w:rPr>
          <w:rFonts w:eastAsiaTheme="minorEastAsia"/>
          <w:rtl/>
        </w:rPr>
        <w:tab/>
        <w:t xml:space="preserve">ويرى صاحب البلاغ أن الهدف من الغرامة التي فُرضت عليه هو معاقبته على تسليمه التماساً إلى مكتب الأمم المتحدة في </w:t>
      </w:r>
      <w:proofErr w:type="spellStart"/>
      <w:r w:rsidRPr="00967CEE">
        <w:rPr>
          <w:rFonts w:eastAsiaTheme="minorEastAsia"/>
          <w:rtl/>
        </w:rPr>
        <w:t>ألماتي</w:t>
      </w:r>
      <w:proofErr w:type="spellEnd"/>
      <w:r w:rsidRPr="00967CEE">
        <w:rPr>
          <w:rFonts w:eastAsiaTheme="minorEastAsia"/>
          <w:rtl/>
        </w:rPr>
        <w:t xml:space="preserve">، وهو ما يشكل انتهاكاً لحقوقه في حرية التعبير وحرية التجمع اللتين تكفلهما المادتان </w:t>
      </w:r>
      <w:r w:rsidRPr="005725B4">
        <w:rPr>
          <w:rFonts w:eastAsiaTheme="minorEastAsia"/>
          <w:rtl/>
        </w:rPr>
        <w:t>19</w:t>
      </w:r>
      <w:r w:rsidRPr="00967CEE">
        <w:rPr>
          <w:rFonts w:eastAsiaTheme="minorEastAsia"/>
          <w:rtl/>
        </w:rPr>
        <w:t xml:space="preserve"> و</w:t>
      </w:r>
      <w:r w:rsidRPr="005725B4">
        <w:rPr>
          <w:rFonts w:eastAsiaTheme="minorEastAsia"/>
          <w:rtl/>
        </w:rPr>
        <w:t>21</w:t>
      </w:r>
      <w:r w:rsidRPr="00967CEE">
        <w:rPr>
          <w:rFonts w:eastAsiaTheme="minorEastAsia"/>
          <w:rtl/>
        </w:rPr>
        <w:t xml:space="preserve"> من العهد. ولم تقدم السلطات ما يبرر ضرورة فرض القيود.</w:t>
      </w:r>
    </w:p>
    <w:p w14:paraId="76FAE81A" w14:textId="5428A526" w:rsidR="00B05B7E" w:rsidRPr="00125767" w:rsidRDefault="00B05B7E" w:rsidP="00967CEE">
      <w:pPr>
        <w:pStyle w:val="SingleTxtGA"/>
        <w:rPr>
          <w:rFonts w:eastAsiaTheme="minorEastAsia"/>
          <w:lang w:val="en-US" w:eastAsia="zh-TW"/>
        </w:rPr>
      </w:pPr>
      <w:r w:rsidRPr="005725B4">
        <w:rPr>
          <w:rFonts w:eastAsiaTheme="minorEastAsia"/>
          <w:rtl/>
        </w:rPr>
        <w:t>3</w:t>
      </w:r>
      <w:r w:rsidRPr="00967CEE">
        <w:rPr>
          <w:rFonts w:eastAsiaTheme="minorEastAsia"/>
          <w:rtl/>
        </w:rPr>
        <w:t>-</w:t>
      </w:r>
      <w:r w:rsidRPr="005725B4">
        <w:rPr>
          <w:rFonts w:eastAsiaTheme="minorEastAsia"/>
          <w:rtl/>
        </w:rPr>
        <w:t>7</w:t>
      </w:r>
      <w:r w:rsidRPr="00967CEE">
        <w:rPr>
          <w:rFonts w:eastAsiaTheme="minorEastAsia"/>
          <w:rtl/>
        </w:rPr>
        <w:tab/>
        <w:t xml:space="preserve">ويرى صاحب البلاغ أن تسليم التماس لا يمكن أن يوصف بأنه تجمع، إذ لم يحضر ذلك النشاط سوى خمسة أو ستة أشخاص. ولا يمكن أن تكون مشاركته كمراقب مبرراً لدفع غرامة. وبالإضافة إلى ذلك، لم يُقدم أي دليل، ولا تتناسب استنتاجات المحكمة مع الظروف </w:t>
      </w:r>
      <w:proofErr w:type="spellStart"/>
      <w:r w:rsidRPr="00967CEE">
        <w:rPr>
          <w:rFonts w:eastAsiaTheme="minorEastAsia"/>
          <w:rtl/>
        </w:rPr>
        <w:t>الوقائعية</w:t>
      </w:r>
      <w:proofErr w:type="spellEnd"/>
      <w:r w:rsidRPr="00967CEE">
        <w:rPr>
          <w:rFonts w:eastAsiaTheme="minorEastAsia"/>
          <w:rtl/>
        </w:rPr>
        <w:t xml:space="preserve"> للقضية. واستندت المحكمة في قرارها بإدانة المتهم إلى تقرير الشرطة بشأن ارتكاب جريمة. ولم يشكل تقديم الالتماس أي</w:t>
      </w:r>
      <w:r w:rsidR="00125767">
        <w:rPr>
          <w:rFonts w:eastAsiaTheme="minorEastAsia" w:hint="cs"/>
          <w:rtl/>
        </w:rPr>
        <w:t> </w:t>
      </w:r>
      <w:r w:rsidRPr="00967CEE">
        <w:rPr>
          <w:rFonts w:eastAsiaTheme="minorEastAsia"/>
          <w:rtl/>
        </w:rPr>
        <w:t>تهديد للأمن القومي أو السلامة العامة، أو النظام العام، أو حماية الصحة العامة أو الآداب العامة، أو حماية حقوق الآخرين وحرياتهم. وهكذا، يرى صاحب البلاغ أن المنظمين لم يكن يتعين عليهم إبلاغ السلطات بالإجراء المزمع اتخاذه.</w:t>
      </w:r>
    </w:p>
    <w:p w14:paraId="12A7257C" w14:textId="77777777" w:rsidR="00B05B7E" w:rsidRPr="00967CEE" w:rsidRDefault="00B05B7E" w:rsidP="00967CEE">
      <w:pPr>
        <w:pStyle w:val="SingleTxtGA"/>
        <w:rPr>
          <w:rFonts w:eastAsiaTheme="minorEastAsia"/>
          <w:lang w:val="ar-SA" w:eastAsia="zh-TW" w:bidi="en-GB"/>
        </w:rPr>
      </w:pPr>
      <w:r w:rsidRPr="005725B4">
        <w:rPr>
          <w:rFonts w:eastAsiaTheme="minorEastAsia"/>
          <w:rtl/>
        </w:rPr>
        <w:t>3</w:t>
      </w:r>
      <w:r w:rsidRPr="00967CEE">
        <w:rPr>
          <w:rFonts w:eastAsiaTheme="minorEastAsia"/>
          <w:rtl/>
        </w:rPr>
        <w:t>-</w:t>
      </w:r>
      <w:r w:rsidRPr="005725B4">
        <w:rPr>
          <w:rFonts w:eastAsiaTheme="minorEastAsia"/>
          <w:rtl/>
        </w:rPr>
        <w:t>8</w:t>
      </w:r>
      <w:r w:rsidRPr="00967CEE">
        <w:rPr>
          <w:rFonts w:eastAsiaTheme="minorEastAsia"/>
          <w:rtl/>
        </w:rPr>
        <w:tab/>
        <w:t>ويرى صاحب البلاغ أن الدول لا يجب عليها فحسب أن تكفل الحق في التجمع السلمي، بل أن تتجنب أيضاً فرض قيود غير مباشرة لا مبرر لها على إعمال ذلك الحق.</w:t>
      </w:r>
    </w:p>
    <w:p w14:paraId="3155B939" w14:textId="77777777" w:rsidR="00B05B7E" w:rsidRPr="005725B4" w:rsidRDefault="00B05B7E" w:rsidP="00967CEE">
      <w:pPr>
        <w:pStyle w:val="H23GA"/>
        <w:rPr>
          <w:lang w:val="ar-SA" w:eastAsia="zh-TW" w:bidi="en-GB"/>
        </w:rPr>
      </w:pPr>
      <w:r w:rsidRPr="005725B4">
        <w:rPr>
          <w:rtl/>
        </w:rPr>
        <w:lastRenderedPageBreak/>
        <w:tab/>
      </w:r>
      <w:r w:rsidRPr="005725B4">
        <w:rPr>
          <w:rtl/>
        </w:rPr>
        <w:tab/>
        <w:t xml:space="preserve">ملاحظات مقدمة من الدولة الطرف </w:t>
      </w:r>
    </w:p>
    <w:p w14:paraId="40AF9BDE" w14:textId="5B0335AE" w:rsidR="00B05B7E" w:rsidRPr="00967CEE" w:rsidRDefault="00B05B7E" w:rsidP="00967CEE">
      <w:pPr>
        <w:pStyle w:val="SingleTxtGA"/>
        <w:rPr>
          <w:rFonts w:eastAsiaTheme="minorEastAsia"/>
          <w:lang w:val="ar-SA" w:eastAsia="zh-TW" w:bidi="en-GB"/>
        </w:rPr>
      </w:pPr>
      <w:r w:rsidRPr="005725B4">
        <w:rPr>
          <w:rFonts w:eastAsiaTheme="minorEastAsia"/>
          <w:rtl/>
        </w:rPr>
        <w:t>4</w:t>
      </w:r>
      <w:r w:rsidRPr="00967CEE">
        <w:rPr>
          <w:rFonts w:eastAsiaTheme="minorEastAsia"/>
          <w:rtl/>
        </w:rPr>
        <w:t>-</w:t>
      </w:r>
      <w:r w:rsidRPr="005725B4">
        <w:rPr>
          <w:rFonts w:eastAsiaTheme="minorEastAsia"/>
          <w:rtl/>
        </w:rPr>
        <w:t>1</w:t>
      </w:r>
      <w:r w:rsidRPr="00967CEE">
        <w:rPr>
          <w:rFonts w:eastAsiaTheme="minorEastAsia"/>
          <w:rtl/>
        </w:rPr>
        <w:tab/>
        <w:t xml:space="preserve">قدمت الدولة الطرف، في مذكرة شفوية مؤرخة </w:t>
      </w:r>
      <w:r w:rsidRPr="005725B4">
        <w:rPr>
          <w:rFonts w:eastAsiaTheme="minorEastAsia"/>
          <w:rtl/>
        </w:rPr>
        <w:t>1</w:t>
      </w:r>
      <w:r w:rsidRPr="00967CEE">
        <w:rPr>
          <w:rFonts w:eastAsiaTheme="minorEastAsia"/>
          <w:rtl/>
        </w:rPr>
        <w:t xml:space="preserve"> نيسان/أبريل </w:t>
      </w:r>
      <w:r w:rsidRPr="005725B4">
        <w:rPr>
          <w:rFonts w:eastAsiaTheme="minorEastAsia"/>
          <w:rtl/>
        </w:rPr>
        <w:t>2015</w:t>
      </w:r>
      <w:r w:rsidRPr="00967CEE">
        <w:rPr>
          <w:rFonts w:eastAsiaTheme="minorEastAsia"/>
          <w:rtl/>
        </w:rPr>
        <w:t xml:space="preserve">، ملاحظاتها بشأن مقبولية </w:t>
      </w:r>
      <w:r w:rsidRPr="00527DA0">
        <w:rPr>
          <w:rFonts w:eastAsiaTheme="minorEastAsia"/>
          <w:spacing w:val="-4"/>
          <w:rtl/>
        </w:rPr>
        <w:t>البلاغ وأسسه الموضوعية. وتسرد الدولة في هذه المذكرة وقائع القضية على النحو التالي: في نحو الساعة</w:t>
      </w:r>
      <w:r w:rsidR="00125767" w:rsidRPr="00527DA0">
        <w:rPr>
          <w:rFonts w:eastAsiaTheme="minorEastAsia" w:hint="cs"/>
          <w:spacing w:val="-4"/>
          <w:rtl/>
        </w:rPr>
        <w:t> </w:t>
      </w:r>
      <w:r w:rsidRPr="005725B4">
        <w:rPr>
          <w:rFonts w:eastAsiaTheme="minorEastAsia"/>
          <w:spacing w:val="-4"/>
          <w:rtl/>
        </w:rPr>
        <w:t>11</w:t>
      </w:r>
      <w:r w:rsidRPr="00967CEE">
        <w:rPr>
          <w:rFonts w:eastAsiaTheme="minorEastAsia"/>
          <w:rtl/>
        </w:rPr>
        <w:t xml:space="preserve"> من يوم </w:t>
      </w:r>
      <w:r w:rsidRPr="005725B4">
        <w:rPr>
          <w:rFonts w:eastAsiaTheme="minorEastAsia"/>
          <w:rtl/>
        </w:rPr>
        <w:t>30</w:t>
      </w:r>
      <w:r w:rsidRPr="00967CEE">
        <w:rPr>
          <w:rFonts w:eastAsiaTheme="minorEastAsia"/>
          <w:rtl/>
        </w:rPr>
        <w:t xml:space="preserve"> أيلول/سبتمبر </w:t>
      </w:r>
      <w:r w:rsidRPr="005725B4">
        <w:rPr>
          <w:rFonts w:eastAsiaTheme="minorEastAsia"/>
          <w:rtl/>
        </w:rPr>
        <w:t>2013</w:t>
      </w:r>
      <w:r w:rsidRPr="00967CEE">
        <w:rPr>
          <w:rFonts w:eastAsiaTheme="minorEastAsia"/>
          <w:rtl/>
        </w:rPr>
        <w:t xml:space="preserve">، نظم صاحب البلاغ بالاشتراك مع أعضاء منظمة غير حكومية، دون </w:t>
      </w:r>
      <w:r w:rsidRPr="00527DA0">
        <w:rPr>
          <w:rFonts w:eastAsiaTheme="minorEastAsia"/>
          <w:spacing w:val="-4"/>
          <w:rtl/>
        </w:rPr>
        <w:t xml:space="preserve">إذن مسبق من السلطات المحلية وبهدف جذب انتباه المواطنين، احتجاجاً أمام مبنى الأمم المتحدة في </w:t>
      </w:r>
      <w:proofErr w:type="spellStart"/>
      <w:r w:rsidRPr="00527DA0">
        <w:rPr>
          <w:rFonts w:eastAsiaTheme="minorEastAsia"/>
          <w:spacing w:val="-4"/>
          <w:rtl/>
        </w:rPr>
        <w:t>ألماتي</w:t>
      </w:r>
      <w:proofErr w:type="spellEnd"/>
      <w:r w:rsidRPr="00967CEE">
        <w:rPr>
          <w:rFonts w:eastAsiaTheme="minorEastAsia"/>
          <w:rtl/>
        </w:rPr>
        <w:t xml:space="preserve"> </w:t>
      </w:r>
      <w:r w:rsidRPr="00527DA0">
        <w:rPr>
          <w:rFonts w:eastAsiaTheme="minorEastAsia"/>
          <w:spacing w:val="-4"/>
          <w:rtl/>
        </w:rPr>
        <w:t xml:space="preserve">للتنديد باستخدام غاز </w:t>
      </w:r>
      <w:proofErr w:type="spellStart"/>
      <w:r w:rsidRPr="00527DA0">
        <w:rPr>
          <w:rFonts w:eastAsiaTheme="minorEastAsia"/>
          <w:spacing w:val="-4"/>
          <w:rtl/>
        </w:rPr>
        <w:t>الهبتيل</w:t>
      </w:r>
      <w:proofErr w:type="spellEnd"/>
      <w:r w:rsidRPr="00527DA0">
        <w:rPr>
          <w:rFonts w:eastAsiaTheme="minorEastAsia"/>
          <w:spacing w:val="-4"/>
          <w:rtl/>
        </w:rPr>
        <w:t xml:space="preserve"> في إشعال صواريخ البروتون التي أُطلقت من منصة إطلاق المركبات الفضائية</w:t>
      </w:r>
      <w:r w:rsidRPr="00967CEE">
        <w:rPr>
          <w:rFonts w:eastAsiaTheme="minorEastAsia"/>
          <w:rtl/>
        </w:rPr>
        <w:t xml:space="preserve"> في مدينة </w:t>
      </w:r>
      <w:proofErr w:type="spellStart"/>
      <w:r w:rsidRPr="00967CEE">
        <w:rPr>
          <w:rFonts w:eastAsiaTheme="minorEastAsia"/>
          <w:rtl/>
        </w:rPr>
        <w:t>بايكونور</w:t>
      </w:r>
      <w:proofErr w:type="spellEnd"/>
      <w:r w:rsidRPr="00967CEE">
        <w:rPr>
          <w:rFonts w:eastAsiaTheme="minorEastAsia"/>
          <w:rtl/>
        </w:rPr>
        <w:t xml:space="preserve">. ووزع صاحب البلاغ منشوراً من مقاس </w:t>
      </w:r>
      <w:r w:rsidRPr="00967CEE">
        <w:rPr>
          <w:rFonts w:eastAsiaTheme="minorEastAsia"/>
        </w:rPr>
        <w:t>A</w:t>
      </w:r>
      <w:r w:rsidRPr="005725B4">
        <w:rPr>
          <w:rFonts w:eastAsiaTheme="minorEastAsia"/>
        </w:rPr>
        <w:t>3</w:t>
      </w:r>
      <w:r w:rsidRPr="00967CEE">
        <w:rPr>
          <w:rFonts w:eastAsiaTheme="minorEastAsia"/>
          <w:rtl/>
        </w:rPr>
        <w:t xml:space="preserve"> كُتب عليه "إذا</w:t>
      </w:r>
      <w:r w:rsidR="00125767">
        <w:rPr>
          <w:rFonts w:eastAsiaTheme="minorEastAsia" w:hint="cs"/>
          <w:rtl/>
        </w:rPr>
        <w:t> </w:t>
      </w:r>
      <w:r w:rsidRPr="00967CEE">
        <w:rPr>
          <w:rFonts w:eastAsiaTheme="minorEastAsia"/>
          <w:rtl/>
        </w:rPr>
        <w:t>أذنت الحكومة بصواريخ البروتون، فأنا أعارضها".</w:t>
      </w:r>
    </w:p>
    <w:p w14:paraId="2BFB7D86" w14:textId="77777777" w:rsidR="00B05B7E" w:rsidRPr="00967CEE" w:rsidRDefault="00B05B7E" w:rsidP="00967CEE">
      <w:pPr>
        <w:pStyle w:val="SingleTxtGA"/>
        <w:rPr>
          <w:rFonts w:eastAsiaTheme="minorEastAsia"/>
          <w:lang w:val="ar-SA" w:eastAsia="zh-TW" w:bidi="en-GB"/>
        </w:rPr>
      </w:pPr>
      <w:r w:rsidRPr="005725B4">
        <w:rPr>
          <w:rFonts w:eastAsiaTheme="minorEastAsia"/>
          <w:rtl/>
        </w:rPr>
        <w:t>4</w:t>
      </w:r>
      <w:r w:rsidRPr="00967CEE">
        <w:rPr>
          <w:rFonts w:eastAsiaTheme="minorEastAsia"/>
          <w:rtl/>
        </w:rPr>
        <w:t>-</w:t>
      </w:r>
      <w:r w:rsidRPr="005725B4">
        <w:rPr>
          <w:rFonts w:eastAsiaTheme="minorEastAsia"/>
          <w:rtl/>
        </w:rPr>
        <w:t>2</w:t>
      </w:r>
      <w:r w:rsidRPr="00967CEE">
        <w:rPr>
          <w:rFonts w:eastAsiaTheme="minorEastAsia"/>
          <w:rtl/>
        </w:rPr>
        <w:tab/>
        <w:t xml:space="preserve">وأوضح ممثلو مكتب المدعي العام للمشاركين في هذا الإجراء أن شروط قانون إجراءات تنظيم </w:t>
      </w:r>
      <w:r w:rsidRPr="00527DA0">
        <w:rPr>
          <w:rFonts w:eastAsiaTheme="minorEastAsia"/>
          <w:spacing w:val="-2"/>
          <w:rtl/>
        </w:rPr>
        <w:t>وعقد التجمعات والاجتماعات والمسيرات والاعتصامات والمظاهرات السلمية يجري انتهاكها، ولكن المشاركين</w:t>
      </w:r>
      <w:r w:rsidRPr="00967CEE">
        <w:rPr>
          <w:rFonts w:eastAsiaTheme="minorEastAsia"/>
          <w:rtl/>
        </w:rPr>
        <w:t xml:space="preserve"> لم يستجيبوا للاقتراح الداعي إلى وقف أعمالهم غير المشروعة.</w:t>
      </w:r>
    </w:p>
    <w:p w14:paraId="6A0B4A67" w14:textId="77777777" w:rsidR="00B05B7E" w:rsidRPr="00967CEE" w:rsidRDefault="00B05B7E" w:rsidP="00967CEE">
      <w:pPr>
        <w:pStyle w:val="SingleTxtGA"/>
        <w:rPr>
          <w:rFonts w:eastAsiaTheme="minorEastAsia"/>
          <w:lang w:val="ar-SA" w:eastAsia="zh-TW" w:bidi="en-GB"/>
        </w:rPr>
      </w:pPr>
      <w:r w:rsidRPr="005725B4">
        <w:rPr>
          <w:rFonts w:eastAsiaTheme="minorEastAsia"/>
          <w:rtl/>
        </w:rPr>
        <w:t>4</w:t>
      </w:r>
      <w:r w:rsidRPr="00967CEE">
        <w:rPr>
          <w:rFonts w:eastAsiaTheme="minorEastAsia"/>
          <w:rtl/>
        </w:rPr>
        <w:t>-</w:t>
      </w:r>
      <w:r w:rsidRPr="005725B4">
        <w:rPr>
          <w:rFonts w:eastAsiaTheme="minorEastAsia"/>
          <w:rtl/>
        </w:rPr>
        <w:t>3</w:t>
      </w:r>
      <w:r w:rsidRPr="00967CEE">
        <w:rPr>
          <w:rFonts w:eastAsiaTheme="minorEastAsia"/>
          <w:rtl/>
        </w:rPr>
        <w:tab/>
        <w:t xml:space="preserve">وفي </w:t>
      </w:r>
      <w:r w:rsidRPr="005725B4">
        <w:rPr>
          <w:rFonts w:eastAsiaTheme="minorEastAsia"/>
          <w:rtl/>
        </w:rPr>
        <w:t>30</w:t>
      </w:r>
      <w:r w:rsidRPr="00967CEE">
        <w:rPr>
          <w:rFonts w:eastAsiaTheme="minorEastAsia"/>
          <w:rtl/>
        </w:rPr>
        <w:t xml:space="preserve"> أيلول/سبتمبر </w:t>
      </w:r>
      <w:r w:rsidRPr="005725B4">
        <w:rPr>
          <w:rFonts w:eastAsiaTheme="minorEastAsia"/>
          <w:rtl/>
        </w:rPr>
        <w:t>2013</w:t>
      </w:r>
      <w:r w:rsidRPr="00967CEE">
        <w:rPr>
          <w:rFonts w:eastAsiaTheme="minorEastAsia"/>
          <w:rtl/>
        </w:rPr>
        <w:t xml:space="preserve"> أيضاً، حُرر في حق صاحب البلاغ محضر رسمي بشأن ارتكاب جريمة، وذلك بموجب المادة </w:t>
      </w:r>
      <w:r w:rsidRPr="005725B4">
        <w:rPr>
          <w:rFonts w:eastAsiaTheme="minorEastAsia"/>
          <w:rtl/>
        </w:rPr>
        <w:t>373</w:t>
      </w:r>
      <w:r w:rsidRPr="00967CEE">
        <w:rPr>
          <w:rFonts w:eastAsiaTheme="minorEastAsia"/>
          <w:rtl/>
        </w:rPr>
        <w:t>(</w:t>
      </w:r>
      <w:r w:rsidRPr="005725B4">
        <w:rPr>
          <w:rFonts w:eastAsiaTheme="minorEastAsia"/>
          <w:rtl/>
        </w:rPr>
        <w:t>3</w:t>
      </w:r>
      <w:r w:rsidRPr="00967CEE">
        <w:rPr>
          <w:rFonts w:eastAsiaTheme="minorEastAsia"/>
          <w:rtl/>
        </w:rPr>
        <w:t xml:space="preserve">) من قانون المخالفات الإدارية. وأصدرت المحكمة الإدارية المتخصصة المشتركة بين الدوائر في </w:t>
      </w:r>
      <w:proofErr w:type="spellStart"/>
      <w:r w:rsidRPr="00967CEE">
        <w:rPr>
          <w:rFonts w:eastAsiaTheme="minorEastAsia"/>
          <w:rtl/>
        </w:rPr>
        <w:t>ألماتي</w:t>
      </w:r>
      <w:proofErr w:type="spellEnd"/>
      <w:r w:rsidRPr="00967CEE">
        <w:rPr>
          <w:rFonts w:eastAsiaTheme="minorEastAsia"/>
          <w:rtl/>
        </w:rPr>
        <w:t xml:space="preserve"> حكماً في </w:t>
      </w:r>
      <w:r w:rsidRPr="005725B4">
        <w:rPr>
          <w:rFonts w:eastAsiaTheme="minorEastAsia"/>
          <w:rtl/>
        </w:rPr>
        <w:t>2</w:t>
      </w:r>
      <w:r w:rsidRPr="00967CEE">
        <w:rPr>
          <w:rFonts w:eastAsiaTheme="minorEastAsia"/>
          <w:rtl/>
        </w:rPr>
        <w:t xml:space="preserve"> تشرين الأول/أكتوبر </w:t>
      </w:r>
      <w:r w:rsidRPr="005725B4">
        <w:rPr>
          <w:rFonts w:eastAsiaTheme="minorEastAsia"/>
          <w:rtl/>
        </w:rPr>
        <w:t>2013</w:t>
      </w:r>
      <w:r w:rsidRPr="00967CEE">
        <w:rPr>
          <w:rFonts w:eastAsiaTheme="minorEastAsia"/>
          <w:rtl/>
        </w:rPr>
        <w:t xml:space="preserve"> بتغريم صاحب البلاغ </w:t>
      </w:r>
      <w:r w:rsidRPr="005725B4">
        <w:rPr>
          <w:rFonts w:eastAsiaTheme="minorEastAsia"/>
          <w:rtl/>
        </w:rPr>
        <w:t>550</w:t>
      </w:r>
      <w:r w:rsidRPr="00967CEE">
        <w:rPr>
          <w:rFonts w:eastAsiaTheme="minorEastAsia"/>
          <w:rtl/>
        </w:rPr>
        <w:t xml:space="preserve"> </w:t>
      </w:r>
      <w:r w:rsidRPr="005725B4">
        <w:rPr>
          <w:rFonts w:eastAsiaTheme="minorEastAsia"/>
          <w:rtl/>
        </w:rPr>
        <w:t>86</w:t>
      </w:r>
      <w:r w:rsidRPr="00967CEE">
        <w:rPr>
          <w:rFonts w:eastAsiaTheme="minorEastAsia"/>
          <w:rtl/>
        </w:rPr>
        <w:t xml:space="preserve"> تنغي. وقد ثبتت إدانة صاحب البلاغ على النحو الواجب، استناداً إلى المحضر الرسمي المذكور أعلاه المؤرخ </w:t>
      </w:r>
      <w:r w:rsidRPr="005725B4">
        <w:rPr>
          <w:rFonts w:eastAsiaTheme="minorEastAsia"/>
          <w:rtl/>
        </w:rPr>
        <w:t>30</w:t>
      </w:r>
      <w:r w:rsidRPr="00967CEE">
        <w:rPr>
          <w:rFonts w:eastAsiaTheme="minorEastAsia"/>
          <w:rtl/>
        </w:rPr>
        <w:t xml:space="preserve"> أيلول/سبتمبر </w:t>
      </w:r>
      <w:r w:rsidRPr="005725B4">
        <w:rPr>
          <w:rFonts w:eastAsiaTheme="minorEastAsia"/>
          <w:rtl/>
        </w:rPr>
        <w:t>2013</w:t>
      </w:r>
      <w:r w:rsidRPr="00967CEE">
        <w:rPr>
          <w:rFonts w:eastAsiaTheme="minorEastAsia"/>
          <w:rtl/>
        </w:rPr>
        <w:t>، بعد أن أجرت المحكمة تقييماً لإفادات صاحب البلاغ، وشهادات الشهود، وغير ذلك من الأدلة الواردة في الملف.</w:t>
      </w:r>
    </w:p>
    <w:p w14:paraId="4E32519F" w14:textId="77777777" w:rsidR="00B05B7E" w:rsidRPr="00D0488D" w:rsidRDefault="00B05B7E" w:rsidP="00967CEE">
      <w:pPr>
        <w:pStyle w:val="SingleTxtGA"/>
        <w:rPr>
          <w:rFonts w:eastAsiaTheme="minorEastAsia"/>
          <w:lang w:val="en-US" w:eastAsia="zh-TW" w:bidi="en-GB"/>
        </w:rPr>
      </w:pPr>
      <w:r w:rsidRPr="005725B4">
        <w:rPr>
          <w:rFonts w:eastAsiaTheme="minorEastAsia"/>
          <w:rtl/>
        </w:rPr>
        <w:t>4</w:t>
      </w:r>
      <w:r w:rsidRPr="00967CEE">
        <w:rPr>
          <w:rFonts w:eastAsiaTheme="minorEastAsia"/>
          <w:rtl/>
        </w:rPr>
        <w:t>-</w:t>
      </w:r>
      <w:r w:rsidRPr="005725B4">
        <w:rPr>
          <w:rFonts w:eastAsiaTheme="minorEastAsia"/>
          <w:rtl/>
        </w:rPr>
        <w:t>4</w:t>
      </w:r>
      <w:r w:rsidRPr="00967CEE">
        <w:rPr>
          <w:rFonts w:eastAsiaTheme="minorEastAsia"/>
          <w:rtl/>
        </w:rPr>
        <w:tab/>
        <w:t xml:space="preserve">وطعن صاحب البلاغ في ذلك الحكم. وفي </w:t>
      </w:r>
      <w:r w:rsidRPr="005725B4">
        <w:rPr>
          <w:rFonts w:eastAsiaTheme="minorEastAsia"/>
          <w:rtl/>
        </w:rPr>
        <w:t>5</w:t>
      </w:r>
      <w:r w:rsidRPr="00967CEE">
        <w:rPr>
          <w:rFonts w:eastAsiaTheme="minorEastAsia"/>
          <w:rtl/>
        </w:rPr>
        <w:t xml:space="preserve"> تشرين الثاني/نوفمبر </w:t>
      </w:r>
      <w:r w:rsidRPr="005725B4">
        <w:rPr>
          <w:rFonts w:eastAsiaTheme="minorEastAsia"/>
          <w:rtl/>
        </w:rPr>
        <w:t>2013</w:t>
      </w:r>
      <w:r w:rsidRPr="00967CEE">
        <w:rPr>
          <w:rFonts w:eastAsiaTheme="minorEastAsia"/>
          <w:rtl/>
        </w:rPr>
        <w:t xml:space="preserve">، أيدت محكمة مدينة </w:t>
      </w:r>
      <w:proofErr w:type="spellStart"/>
      <w:r w:rsidRPr="00967CEE">
        <w:rPr>
          <w:rFonts w:eastAsiaTheme="minorEastAsia"/>
          <w:rtl/>
        </w:rPr>
        <w:t>ألماتي</w:t>
      </w:r>
      <w:proofErr w:type="spellEnd"/>
      <w:r w:rsidRPr="00967CEE">
        <w:rPr>
          <w:rFonts w:eastAsiaTheme="minorEastAsia"/>
          <w:rtl/>
        </w:rPr>
        <w:t xml:space="preserve"> حكم المحكمة الابتدائية.</w:t>
      </w:r>
    </w:p>
    <w:p w14:paraId="7B72126E" w14:textId="027BB531" w:rsidR="00B05B7E" w:rsidRPr="00967CEE" w:rsidRDefault="00B05B7E" w:rsidP="00967CEE">
      <w:pPr>
        <w:pStyle w:val="SingleTxtGA"/>
        <w:rPr>
          <w:rFonts w:eastAsiaTheme="minorEastAsia"/>
          <w:lang w:val="ar-SA" w:eastAsia="zh-TW" w:bidi="en-GB"/>
        </w:rPr>
      </w:pPr>
      <w:r w:rsidRPr="005725B4">
        <w:rPr>
          <w:rFonts w:eastAsiaTheme="minorEastAsia"/>
          <w:rtl/>
        </w:rPr>
        <w:t>4</w:t>
      </w:r>
      <w:r w:rsidRPr="00967CEE">
        <w:rPr>
          <w:rFonts w:eastAsiaTheme="minorEastAsia"/>
          <w:rtl/>
        </w:rPr>
        <w:t>-</w:t>
      </w:r>
      <w:r w:rsidRPr="005725B4">
        <w:rPr>
          <w:rFonts w:eastAsiaTheme="minorEastAsia"/>
          <w:rtl/>
        </w:rPr>
        <w:t>5</w:t>
      </w:r>
      <w:r w:rsidRPr="00967CEE">
        <w:rPr>
          <w:rFonts w:eastAsiaTheme="minorEastAsia"/>
          <w:rtl/>
        </w:rPr>
        <w:tab/>
        <w:t xml:space="preserve">واستأنف صاحب البلاغ الحكم أمام مكتب الادعاء ومكتب المدعي العام لمدينة </w:t>
      </w:r>
      <w:proofErr w:type="spellStart"/>
      <w:r w:rsidRPr="00967CEE">
        <w:rPr>
          <w:rFonts w:eastAsiaTheme="minorEastAsia"/>
          <w:rtl/>
        </w:rPr>
        <w:t>ألماتي</w:t>
      </w:r>
      <w:proofErr w:type="spellEnd"/>
      <w:r w:rsidRPr="00967CEE">
        <w:rPr>
          <w:rFonts w:eastAsiaTheme="minorEastAsia"/>
          <w:rtl/>
        </w:rPr>
        <w:t>، وطلب</w:t>
      </w:r>
      <w:r w:rsidR="00967CEE">
        <w:rPr>
          <w:rFonts w:eastAsiaTheme="minorEastAsia" w:hint="cs"/>
          <w:rtl/>
        </w:rPr>
        <w:t> </w:t>
      </w:r>
      <w:r w:rsidRPr="00967CEE">
        <w:rPr>
          <w:rFonts w:eastAsiaTheme="minorEastAsia"/>
          <w:rtl/>
        </w:rPr>
        <w:t>إجراء مراجعة قضائية لقرارات المحكمة الصادرة في القضية. ولم ير مكتب المدعي العام سبباً لإجراء هذه المراجعة.</w:t>
      </w:r>
    </w:p>
    <w:p w14:paraId="623A05B6" w14:textId="13C9B610" w:rsidR="00B05B7E" w:rsidRPr="00967CEE" w:rsidRDefault="00B05B7E" w:rsidP="00967CEE">
      <w:pPr>
        <w:pStyle w:val="SingleTxtGA"/>
        <w:rPr>
          <w:rFonts w:eastAsiaTheme="minorEastAsia"/>
          <w:lang w:val="ar-SA" w:eastAsia="zh-TW" w:bidi="en-GB"/>
        </w:rPr>
      </w:pPr>
      <w:r w:rsidRPr="005725B4">
        <w:rPr>
          <w:rFonts w:eastAsiaTheme="minorEastAsia"/>
          <w:rtl/>
        </w:rPr>
        <w:t>4</w:t>
      </w:r>
      <w:r w:rsidRPr="00967CEE">
        <w:rPr>
          <w:rFonts w:eastAsiaTheme="minorEastAsia"/>
          <w:rtl/>
        </w:rPr>
        <w:t>-</w:t>
      </w:r>
      <w:r w:rsidRPr="005725B4">
        <w:rPr>
          <w:rFonts w:eastAsiaTheme="minorEastAsia"/>
          <w:rtl/>
        </w:rPr>
        <w:t>6</w:t>
      </w:r>
      <w:r w:rsidRPr="00967CEE">
        <w:rPr>
          <w:rFonts w:eastAsiaTheme="minorEastAsia"/>
          <w:rtl/>
        </w:rPr>
        <w:tab/>
        <w:t xml:space="preserve">وتعتقد الدولة الطرف أن البلاغ الذي قدمه صاحب البلاغ لا يقوم على أي أساس ولا يمكن قبوله. وقد ثبت على النحو الواجب في المحكمة أن صاحب البلاغ شارك في تسليم التماس في إطار نشاط غير مصرح به بالقرب من مبنى الأمم المتحدة في يوم </w:t>
      </w:r>
      <w:r w:rsidRPr="005725B4">
        <w:rPr>
          <w:rFonts w:eastAsiaTheme="minorEastAsia"/>
          <w:rtl/>
        </w:rPr>
        <w:t>30</w:t>
      </w:r>
      <w:r w:rsidRPr="00967CEE">
        <w:rPr>
          <w:rFonts w:eastAsiaTheme="minorEastAsia"/>
          <w:rtl/>
        </w:rPr>
        <w:t xml:space="preserve"> أيلول/سبتمبر </w:t>
      </w:r>
      <w:r w:rsidRPr="005725B4">
        <w:rPr>
          <w:rFonts w:eastAsiaTheme="minorEastAsia"/>
          <w:rtl/>
        </w:rPr>
        <w:t>2013</w:t>
      </w:r>
      <w:r w:rsidRPr="00967CEE">
        <w:rPr>
          <w:rFonts w:eastAsiaTheme="minorEastAsia"/>
          <w:rtl/>
        </w:rPr>
        <w:t>، ولم يعترض صاحب البلاغ على ذلك. غير أن صاحب البلاغ يعترض على أن أفعاله تشكل جريمة، حيث يرى أنه لم</w:t>
      </w:r>
      <w:r w:rsidR="00D0488D">
        <w:rPr>
          <w:rFonts w:eastAsiaTheme="minorEastAsia" w:hint="cs"/>
          <w:rtl/>
        </w:rPr>
        <w:t> </w:t>
      </w:r>
      <w:r w:rsidRPr="00967CEE">
        <w:rPr>
          <w:rFonts w:eastAsiaTheme="minorEastAsia"/>
          <w:rtl/>
        </w:rPr>
        <w:t>يشارك إلا بصفة مراقب وكان يمارس فقط حقه في التجمع السلمي وحقه في حرية التعبير.</w:t>
      </w:r>
    </w:p>
    <w:p w14:paraId="66FA0BC7" w14:textId="523D5A60" w:rsidR="00B05B7E" w:rsidRPr="00527DA0" w:rsidRDefault="00B05B7E" w:rsidP="00967CEE">
      <w:pPr>
        <w:pStyle w:val="SingleTxtGA"/>
        <w:rPr>
          <w:rFonts w:eastAsiaTheme="minorEastAsia"/>
          <w:spacing w:val="-2"/>
          <w:rtl/>
        </w:rPr>
      </w:pPr>
      <w:r w:rsidRPr="005725B4">
        <w:rPr>
          <w:rFonts w:eastAsiaTheme="minorEastAsia"/>
          <w:rtl/>
        </w:rPr>
        <w:t>4</w:t>
      </w:r>
      <w:r w:rsidRPr="00967CEE">
        <w:rPr>
          <w:rFonts w:eastAsiaTheme="minorEastAsia"/>
          <w:rtl/>
        </w:rPr>
        <w:t>-</w:t>
      </w:r>
      <w:r w:rsidRPr="005725B4">
        <w:rPr>
          <w:rFonts w:eastAsiaTheme="minorEastAsia"/>
          <w:rtl/>
        </w:rPr>
        <w:t>7</w:t>
      </w:r>
      <w:r w:rsidRPr="00967CEE">
        <w:rPr>
          <w:rFonts w:eastAsiaTheme="minorEastAsia"/>
          <w:rtl/>
        </w:rPr>
        <w:tab/>
        <w:t xml:space="preserve">غير أنه ثبت في الوقت نفسه، من خلال إفادات الشهود ومواد أخرى في ملف القضية، أن </w:t>
      </w:r>
      <w:r w:rsidRPr="00527DA0">
        <w:rPr>
          <w:rFonts w:eastAsiaTheme="minorEastAsia"/>
          <w:spacing w:val="-2"/>
          <w:rtl/>
        </w:rPr>
        <w:t xml:space="preserve">صاحب البلاغ كان أحد منظمي </w:t>
      </w:r>
      <w:r w:rsidRPr="00527DA0">
        <w:rPr>
          <w:rFonts w:eastAsiaTheme="minorEastAsia"/>
          <w:spacing w:val="-2"/>
          <w:rtl/>
          <w:lang w:val="fr-FR"/>
        </w:rPr>
        <w:t>النشاط</w:t>
      </w:r>
      <w:r w:rsidRPr="00527DA0">
        <w:rPr>
          <w:rFonts w:eastAsiaTheme="minorEastAsia"/>
          <w:spacing w:val="-2"/>
          <w:rtl/>
        </w:rPr>
        <w:t xml:space="preserve"> ومن أبرز المشاركين فيه، وشملت مشاركته في النشاط حمل</w:t>
      </w:r>
      <w:r w:rsidR="00967CEE" w:rsidRPr="00527DA0">
        <w:rPr>
          <w:rFonts w:eastAsiaTheme="minorEastAsia" w:hint="cs"/>
          <w:spacing w:val="-2"/>
          <w:rtl/>
        </w:rPr>
        <w:t> </w:t>
      </w:r>
      <w:r w:rsidRPr="00527DA0">
        <w:rPr>
          <w:rFonts w:eastAsiaTheme="minorEastAsia"/>
          <w:spacing w:val="-2"/>
          <w:rtl/>
        </w:rPr>
        <w:t>يافطة.</w:t>
      </w:r>
    </w:p>
    <w:p w14:paraId="21A2CA61" w14:textId="6E638865" w:rsidR="00B05B7E" w:rsidRPr="00967CEE" w:rsidRDefault="00B05B7E" w:rsidP="00967CEE">
      <w:pPr>
        <w:pStyle w:val="SingleTxtGA"/>
        <w:rPr>
          <w:rFonts w:eastAsiaTheme="minorEastAsia"/>
          <w:lang w:val="ar-SA" w:eastAsia="zh-TW" w:bidi="en-GB"/>
        </w:rPr>
      </w:pPr>
      <w:r w:rsidRPr="005725B4">
        <w:rPr>
          <w:rFonts w:eastAsiaTheme="minorEastAsia"/>
          <w:rtl/>
          <w:lang w:val="ar-SA" w:eastAsia="zh-TW"/>
        </w:rPr>
        <w:t>4</w:t>
      </w:r>
      <w:r w:rsidRPr="00967CEE">
        <w:rPr>
          <w:rFonts w:eastAsiaTheme="minorEastAsia"/>
          <w:rtl/>
          <w:lang w:val="ar-SA" w:eastAsia="zh-TW"/>
        </w:rPr>
        <w:t>-</w:t>
      </w:r>
      <w:r w:rsidRPr="005725B4">
        <w:rPr>
          <w:rFonts w:eastAsiaTheme="minorEastAsia"/>
          <w:rtl/>
          <w:lang w:val="ar-SA" w:eastAsia="zh-TW"/>
        </w:rPr>
        <w:t>8</w:t>
      </w:r>
      <w:r w:rsidR="00D0488D">
        <w:rPr>
          <w:rFonts w:eastAsiaTheme="minorEastAsia"/>
          <w:rtl/>
          <w:lang w:val="ar-SA" w:eastAsia="zh-TW"/>
        </w:rPr>
        <w:tab/>
      </w:r>
      <w:r w:rsidRPr="00967CEE">
        <w:rPr>
          <w:rFonts w:eastAsiaTheme="minorEastAsia"/>
          <w:rtl/>
          <w:lang w:val="ar-SA" w:eastAsia="zh-TW"/>
        </w:rPr>
        <w:t xml:space="preserve">وبصورة عامة، يمكن فرض قيود على الحق في حرية التعبير. فالمادة </w:t>
      </w:r>
      <w:r w:rsidRPr="005725B4">
        <w:rPr>
          <w:rFonts w:eastAsiaTheme="minorEastAsia"/>
          <w:rtl/>
          <w:lang w:val="ar-SA" w:eastAsia="zh-TW"/>
        </w:rPr>
        <w:t>19</w:t>
      </w:r>
      <w:r w:rsidRPr="00967CEE">
        <w:rPr>
          <w:rFonts w:eastAsiaTheme="minorEastAsia"/>
          <w:rtl/>
          <w:lang w:val="ar-SA" w:eastAsia="zh-TW"/>
        </w:rPr>
        <w:t>(</w:t>
      </w:r>
      <w:r w:rsidRPr="005725B4">
        <w:rPr>
          <w:rFonts w:eastAsiaTheme="minorEastAsia"/>
          <w:rtl/>
          <w:lang w:val="ar-SA" w:eastAsia="zh-TW"/>
        </w:rPr>
        <w:t>3</w:t>
      </w:r>
      <w:r w:rsidRPr="00967CEE">
        <w:rPr>
          <w:rFonts w:eastAsiaTheme="minorEastAsia"/>
          <w:rtl/>
          <w:lang w:val="ar-SA" w:eastAsia="zh-TW"/>
        </w:rPr>
        <w:t>) من العهد توضح أن بالإمكان تقييد هذا الحق إذا نص القانون على ذلك وكانت القيود ضرورية لكفالة أمرين هما: (أ) احترام حقوق الآخرين أو سمعتهم؛ (ب) حماية الأمن القومي أو النظام العام أو الصحة العامة أو الآداب العامة.</w:t>
      </w:r>
    </w:p>
    <w:p w14:paraId="7D3AB317" w14:textId="00C090E8" w:rsidR="00B05B7E" w:rsidRPr="00967CEE" w:rsidRDefault="00B05B7E" w:rsidP="00967CEE">
      <w:pPr>
        <w:pStyle w:val="SingleTxtGA"/>
        <w:rPr>
          <w:rFonts w:eastAsiaTheme="minorEastAsia"/>
          <w:color w:val="000000"/>
          <w:shd w:val="clear" w:color="auto" w:fill="FFFFFF"/>
          <w:rtl/>
          <w:lang w:val="en-US" w:eastAsia="zh-TW"/>
        </w:rPr>
      </w:pPr>
      <w:r w:rsidRPr="005725B4">
        <w:rPr>
          <w:rFonts w:eastAsiaTheme="minorEastAsia"/>
          <w:rtl/>
        </w:rPr>
        <w:t>4</w:t>
      </w:r>
      <w:r w:rsidRPr="00967CEE">
        <w:rPr>
          <w:rFonts w:eastAsiaTheme="minorEastAsia"/>
          <w:rtl/>
        </w:rPr>
        <w:t>-</w:t>
      </w:r>
      <w:r w:rsidRPr="005725B4">
        <w:rPr>
          <w:rFonts w:eastAsiaTheme="minorEastAsia"/>
          <w:rtl/>
        </w:rPr>
        <w:t>9</w:t>
      </w:r>
      <w:r w:rsidRPr="00967CEE">
        <w:rPr>
          <w:rFonts w:eastAsiaTheme="minorEastAsia"/>
          <w:rtl/>
        </w:rPr>
        <w:tab/>
      </w:r>
      <w:r w:rsidRPr="00527DA0">
        <w:rPr>
          <w:rFonts w:eastAsiaTheme="minorEastAsia"/>
          <w:spacing w:val="-2"/>
          <w:rtl/>
        </w:rPr>
        <w:t xml:space="preserve">وتحمي المادة </w:t>
      </w:r>
      <w:r w:rsidRPr="005725B4">
        <w:rPr>
          <w:rFonts w:eastAsiaTheme="minorEastAsia"/>
          <w:spacing w:val="-2"/>
          <w:rtl/>
        </w:rPr>
        <w:t>21</w:t>
      </w:r>
      <w:r w:rsidRPr="00527DA0">
        <w:rPr>
          <w:rFonts w:eastAsiaTheme="minorEastAsia"/>
          <w:spacing w:val="-2"/>
          <w:rtl/>
        </w:rPr>
        <w:t xml:space="preserve"> من العهد الحق في التجمع السلمي. ويخضع هذا الحق أيضاً للقيود</w:t>
      </w:r>
      <w:r w:rsidR="00125767" w:rsidRPr="00527DA0">
        <w:rPr>
          <w:rFonts w:eastAsiaTheme="minorEastAsia" w:hint="cs"/>
          <w:spacing w:val="-2"/>
          <w:rtl/>
        </w:rPr>
        <w:t> </w:t>
      </w:r>
      <w:r w:rsidRPr="00527DA0">
        <w:rPr>
          <w:rFonts w:eastAsiaTheme="minorEastAsia"/>
          <w:spacing w:val="-2"/>
          <w:rtl/>
        </w:rPr>
        <w:t>المنصوص</w:t>
      </w:r>
      <w:r w:rsidRPr="00967CEE">
        <w:rPr>
          <w:rFonts w:eastAsiaTheme="minorEastAsia"/>
          <w:rtl/>
        </w:rPr>
        <w:t xml:space="preserve"> عليها في القانون والتي تكون ضرورية في مجتمع ديمقراطي للحفاظ على الأمن القومي أو</w:t>
      </w:r>
      <w:r w:rsidR="00125767">
        <w:rPr>
          <w:rFonts w:eastAsiaTheme="minorEastAsia" w:hint="cs"/>
          <w:rtl/>
        </w:rPr>
        <w:t> </w:t>
      </w:r>
      <w:r w:rsidRPr="00967CEE">
        <w:rPr>
          <w:rFonts w:eastAsiaTheme="minorEastAsia"/>
          <w:rtl/>
        </w:rPr>
        <w:t>السلامة العامة أو النظام العام أو حماية الصحة العامة أو الآداب العامة أو حماية حقوق الآخرين</w:t>
      </w:r>
      <w:r w:rsidR="00125767">
        <w:rPr>
          <w:rFonts w:eastAsiaTheme="minorEastAsia" w:hint="cs"/>
          <w:rtl/>
        </w:rPr>
        <w:t> </w:t>
      </w:r>
      <w:r w:rsidRPr="00967CEE">
        <w:rPr>
          <w:rFonts w:eastAsiaTheme="minorEastAsia"/>
          <w:rtl/>
        </w:rPr>
        <w:t>وحرياتهم.</w:t>
      </w:r>
    </w:p>
    <w:p w14:paraId="4FF580FA" w14:textId="2F55B8BE" w:rsidR="00B05B7E" w:rsidRPr="00527DA0" w:rsidRDefault="00B05B7E" w:rsidP="00967CEE">
      <w:pPr>
        <w:pStyle w:val="SingleTxtGA"/>
        <w:rPr>
          <w:rFonts w:eastAsiaTheme="minorEastAsia"/>
          <w:spacing w:val="-4"/>
          <w:shd w:val="clear" w:color="auto" w:fill="FFFFFF"/>
          <w:lang w:val="en-US" w:eastAsia="zh-TW" w:bidi="en-GB"/>
        </w:rPr>
      </w:pPr>
      <w:r w:rsidRPr="005725B4">
        <w:rPr>
          <w:rFonts w:eastAsiaTheme="minorEastAsia"/>
          <w:rtl/>
        </w:rPr>
        <w:lastRenderedPageBreak/>
        <w:t>4</w:t>
      </w:r>
      <w:r w:rsidRPr="00967CEE">
        <w:rPr>
          <w:rFonts w:eastAsiaTheme="minorEastAsia"/>
          <w:rtl/>
        </w:rPr>
        <w:t>-</w:t>
      </w:r>
      <w:r w:rsidRPr="005725B4">
        <w:rPr>
          <w:rFonts w:eastAsiaTheme="minorEastAsia"/>
          <w:rtl/>
        </w:rPr>
        <w:t>10</w:t>
      </w:r>
      <w:r w:rsidRPr="00967CEE">
        <w:rPr>
          <w:rFonts w:eastAsiaTheme="minorEastAsia"/>
          <w:rtl/>
        </w:rPr>
        <w:tab/>
        <w:t xml:space="preserve">وقد نُقلت هذه الشروط إلى القانون الوطني. فالمادة </w:t>
      </w:r>
      <w:r w:rsidRPr="005725B4">
        <w:rPr>
          <w:rFonts w:eastAsiaTheme="minorEastAsia"/>
          <w:rtl/>
        </w:rPr>
        <w:t>32</w:t>
      </w:r>
      <w:r w:rsidRPr="00967CEE">
        <w:rPr>
          <w:rFonts w:eastAsiaTheme="minorEastAsia"/>
          <w:rtl/>
        </w:rPr>
        <w:t xml:space="preserve"> من الدستور تحمي الحق في التجمع السلمي. ولا يجوز تقييد هذا الحق إلا بموجب القانون ولمصلحة أمن الدولة أو النظام العام أو الدفاع أو</w:t>
      </w:r>
      <w:r w:rsidR="00527DA0">
        <w:rPr>
          <w:rFonts w:eastAsiaTheme="minorEastAsia" w:hint="cs"/>
          <w:rtl/>
        </w:rPr>
        <w:t> </w:t>
      </w:r>
      <w:r w:rsidRPr="00967CEE">
        <w:rPr>
          <w:rFonts w:eastAsiaTheme="minorEastAsia"/>
          <w:rtl/>
        </w:rPr>
        <w:t xml:space="preserve">الصحة، ولحماية حقوق الآخرين وحرياتهم. وتشترط المادة </w:t>
      </w:r>
      <w:r w:rsidRPr="005725B4">
        <w:rPr>
          <w:rFonts w:eastAsiaTheme="minorEastAsia"/>
          <w:rtl/>
        </w:rPr>
        <w:t>2</w:t>
      </w:r>
      <w:r w:rsidRPr="00967CEE">
        <w:rPr>
          <w:rFonts w:eastAsiaTheme="minorEastAsia"/>
          <w:rtl/>
        </w:rPr>
        <w:t xml:space="preserve"> من قانون إجراءات تنظيم وعقد التجمعات والاجتماعات والمسيرات والاعتصامات والمظاهرات السلمية أن تُنظم هذه الأحداث بإذن من السلطات </w:t>
      </w:r>
      <w:r w:rsidRPr="00527DA0">
        <w:rPr>
          <w:rFonts w:eastAsiaTheme="minorEastAsia"/>
          <w:spacing w:val="-4"/>
          <w:rtl/>
        </w:rPr>
        <w:t xml:space="preserve">المختصة. وتنص المادة </w:t>
      </w:r>
      <w:r w:rsidRPr="005725B4">
        <w:rPr>
          <w:rFonts w:eastAsiaTheme="minorEastAsia"/>
          <w:spacing w:val="-4"/>
          <w:rtl/>
        </w:rPr>
        <w:t>9</w:t>
      </w:r>
      <w:r w:rsidRPr="00527DA0">
        <w:rPr>
          <w:rFonts w:eastAsiaTheme="minorEastAsia"/>
          <w:spacing w:val="-4"/>
          <w:rtl/>
        </w:rPr>
        <w:t xml:space="preserve"> من القانون نفسه على اعتبار منتهكي هذه الشروط مسؤولين إدارياً بموجب</w:t>
      </w:r>
      <w:r w:rsidR="00967CEE" w:rsidRPr="00527DA0">
        <w:rPr>
          <w:rFonts w:eastAsiaTheme="minorEastAsia" w:hint="cs"/>
          <w:spacing w:val="-4"/>
          <w:rtl/>
        </w:rPr>
        <w:t> </w:t>
      </w:r>
      <w:r w:rsidRPr="00527DA0">
        <w:rPr>
          <w:rFonts w:eastAsiaTheme="minorEastAsia"/>
          <w:spacing w:val="-4"/>
          <w:rtl/>
        </w:rPr>
        <w:t>القانون.</w:t>
      </w:r>
    </w:p>
    <w:p w14:paraId="1861C7F8" w14:textId="77777777" w:rsidR="00B05B7E" w:rsidRPr="00967CEE" w:rsidRDefault="00B05B7E" w:rsidP="00967CEE">
      <w:pPr>
        <w:pStyle w:val="SingleTxtGA"/>
        <w:rPr>
          <w:rFonts w:eastAsiaTheme="minorEastAsia"/>
          <w:shd w:val="clear" w:color="auto" w:fill="FFFFFF"/>
          <w:lang w:val="ar-SA" w:eastAsia="zh-TW" w:bidi="en-GB"/>
        </w:rPr>
      </w:pPr>
      <w:r w:rsidRPr="005725B4">
        <w:rPr>
          <w:rFonts w:eastAsiaTheme="minorEastAsia"/>
          <w:rtl/>
        </w:rPr>
        <w:t>4</w:t>
      </w:r>
      <w:r w:rsidRPr="00967CEE">
        <w:rPr>
          <w:rFonts w:eastAsiaTheme="minorEastAsia"/>
          <w:rtl/>
        </w:rPr>
        <w:t>-</w:t>
      </w:r>
      <w:r w:rsidRPr="005725B4">
        <w:rPr>
          <w:rFonts w:eastAsiaTheme="minorEastAsia"/>
          <w:rtl/>
        </w:rPr>
        <w:t>11</w:t>
      </w:r>
      <w:r w:rsidRPr="00967CEE">
        <w:rPr>
          <w:rFonts w:eastAsiaTheme="minorEastAsia"/>
          <w:rtl/>
        </w:rPr>
        <w:tab/>
        <w:t>وبالتالي، فإن الاجتماعات والتجمعات والمسيرات والاعتصامات السلمية والأنشطة الأخرى المماثلة ليست محظورة في كازاخستان بل تخضع للتنظيم، بوسائل منها فرض قيود معينة.</w:t>
      </w:r>
    </w:p>
    <w:p w14:paraId="7A414411" w14:textId="77777777" w:rsidR="00B05B7E" w:rsidRPr="00967CEE" w:rsidRDefault="00B05B7E" w:rsidP="00967CEE">
      <w:pPr>
        <w:pStyle w:val="SingleTxtGA"/>
        <w:rPr>
          <w:rFonts w:eastAsiaTheme="minorEastAsia"/>
          <w:shd w:val="clear" w:color="auto" w:fill="FFFFFF"/>
          <w:lang w:val="ar-SA" w:eastAsia="zh-TW" w:bidi="en-GB"/>
        </w:rPr>
      </w:pPr>
      <w:r w:rsidRPr="005725B4">
        <w:rPr>
          <w:rFonts w:eastAsiaTheme="minorEastAsia"/>
          <w:rtl/>
        </w:rPr>
        <w:t>4</w:t>
      </w:r>
      <w:r w:rsidRPr="00967CEE">
        <w:rPr>
          <w:rFonts w:eastAsiaTheme="minorEastAsia"/>
          <w:rtl/>
        </w:rPr>
        <w:t>-</w:t>
      </w:r>
      <w:r w:rsidRPr="005725B4">
        <w:rPr>
          <w:rFonts w:eastAsiaTheme="minorEastAsia"/>
          <w:rtl/>
        </w:rPr>
        <w:t>12</w:t>
      </w:r>
      <w:r w:rsidRPr="00967CEE">
        <w:rPr>
          <w:rFonts w:eastAsiaTheme="minorEastAsia"/>
          <w:rtl/>
        </w:rPr>
        <w:tab/>
        <w:t>وتعترف المصادر الديمقراطية للقانون المكتوب، مثل توصيات مكتب المؤسسات الديمقراطية وحقوق الإنسان التابع لمنظمة الأمن والتعاون في أوروبا، بالحاجة إلى فرض قيود معينة على الحق في حرية تكوين الجمعيات.</w:t>
      </w:r>
    </w:p>
    <w:p w14:paraId="34DD2B40" w14:textId="4F8B6EBF" w:rsidR="00B05B7E" w:rsidRPr="00967CEE" w:rsidRDefault="00B05B7E" w:rsidP="00967CEE">
      <w:pPr>
        <w:pStyle w:val="SingleTxtGA"/>
        <w:rPr>
          <w:rFonts w:eastAsiaTheme="minorEastAsia"/>
          <w:shd w:val="clear" w:color="auto" w:fill="FFFFFF"/>
          <w:lang w:val="ar-SA" w:eastAsia="zh-TW" w:bidi="en-GB"/>
        </w:rPr>
      </w:pPr>
      <w:r w:rsidRPr="005725B4">
        <w:rPr>
          <w:rFonts w:eastAsiaTheme="minorEastAsia"/>
          <w:rtl/>
        </w:rPr>
        <w:t>4</w:t>
      </w:r>
      <w:r w:rsidRPr="00967CEE">
        <w:rPr>
          <w:rFonts w:eastAsiaTheme="minorEastAsia"/>
          <w:rtl/>
        </w:rPr>
        <w:t>-</w:t>
      </w:r>
      <w:r w:rsidRPr="005725B4">
        <w:rPr>
          <w:rFonts w:eastAsiaTheme="minorEastAsia"/>
          <w:rtl/>
        </w:rPr>
        <w:t>13</w:t>
      </w:r>
      <w:r w:rsidRPr="00967CEE">
        <w:rPr>
          <w:rFonts w:eastAsiaTheme="minorEastAsia"/>
          <w:rtl/>
        </w:rPr>
        <w:tab/>
        <w:t>وتلاحظ الدولة الطرف أن ممارسة بعض شرائح المجتمع للحق في حرية التجمع قد أضرت بالدول في السنوات الأخيرة في أوروبا. فقد حدثت مثلاً مذابح، وتدهور في ممتلكات الدولة والممتلكات الخاصة، وانقطاع في عمل شبكات الأعمال التجارية والنقل. وكانت هذه الأعمال تبدأ دائماً كتجمعات سلمية. ومن ثم، يجب تنظيم - لا منع - عقد مثل هذه</w:t>
      </w:r>
      <w:r w:rsidR="00967CEE">
        <w:rPr>
          <w:rFonts w:eastAsiaTheme="minorEastAsia"/>
          <w:rtl/>
        </w:rPr>
        <w:t xml:space="preserve"> </w:t>
      </w:r>
      <w:r w:rsidRPr="00967CEE">
        <w:rPr>
          <w:rFonts w:eastAsiaTheme="minorEastAsia"/>
          <w:rtl/>
        </w:rPr>
        <w:t>الأنشطة، بطرق منها مطالبة المنظمين بالحصول على إذن من السلطات المختصة.</w:t>
      </w:r>
    </w:p>
    <w:p w14:paraId="23D0FF75" w14:textId="1B274F14" w:rsidR="00B05B7E" w:rsidRPr="00967CEE" w:rsidRDefault="00B05B7E" w:rsidP="00967CEE">
      <w:pPr>
        <w:pStyle w:val="SingleTxtGA"/>
        <w:rPr>
          <w:rFonts w:eastAsiaTheme="minorEastAsia"/>
          <w:shd w:val="clear" w:color="auto" w:fill="FFFFFF"/>
          <w:lang w:val="ar-SA" w:eastAsia="zh-TW" w:bidi="en-GB"/>
        </w:rPr>
      </w:pPr>
      <w:r w:rsidRPr="005725B4">
        <w:rPr>
          <w:rFonts w:eastAsiaTheme="minorEastAsia"/>
          <w:rtl/>
        </w:rPr>
        <w:t>4</w:t>
      </w:r>
      <w:r w:rsidRPr="00967CEE">
        <w:rPr>
          <w:rFonts w:eastAsiaTheme="minorEastAsia"/>
          <w:rtl/>
        </w:rPr>
        <w:t>-</w:t>
      </w:r>
      <w:r w:rsidRPr="005725B4">
        <w:rPr>
          <w:rFonts w:eastAsiaTheme="minorEastAsia"/>
          <w:rtl/>
        </w:rPr>
        <w:t>14</w:t>
      </w:r>
      <w:r w:rsidRPr="00967CEE">
        <w:rPr>
          <w:rFonts w:eastAsiaTheme="minorEastAsia"/>
          <w:rtl/>
        </w:rPr>
        <w:tab/>
        <w:t>وفيما يتعلق بالقضية قيد النظر، تلاحظ الدولة الطرف أن القيام بهذه الأعمال العفوية غير المأذون بها في أماكن غير مناسبة، مثل الأماكن ذات حركة المرور الكثيفة أو الأماكن التي قد يؤدي التعبير فيها عن الرأي إلى ردود فعل عنيفة من قِبل أفراد آخرين في المجتمع،</w:t>
      </w:r>
      <w:r w:rsidR="00967CEE">
        <w:rPr>
          <w:rFonts w:eastAsiaTheme="minorEastAsia"/>
          <w:rtl/>
        </w:rPr>
        <w:t xml:space="preserve"> </w:t>
      </w:r>
      <w:r w:rsidRPr="00967CEE">
        <w:rPr>
          <w:rFonts w:eastAsiaTheme="minorEastAsia"/>
          <w:rtl/>
          <w:lang w:val="fr-FR"/>
        </w:rPr>
        <w:t xml:space="preserve">قد </w:t>
      </w:r>
      <w:r w:rsidRPr="00967CEE">
        <w:rPr>
          <w:rFonts w:eastAsiaTheme="minorEastAsia"/>
          <w:rtl/>
        </w:rPr>
        <w:t>يخل بالهدوء والسلامة في المناطق المحيطة وبسير العمل الطبيعي لمرافق النقل والهياكل الأساسية. وهكذا، كان من الواضح أن الإجراء الذي شارك صاحب البلاغ في تنظيمه قد أخل بالنظام العام، وشكَّل تهديداً لصحة وسلامة صاحب البلاغ نفسه وآخرين أيضاً، ويشكل كذلك تهديداً خطيراً للأمن العام.</w:t>
      </w:r>
    </w:p>
    <w:p w14:paraId="23E4F0BD" w14:textId="77777777" w:rsidR="00B05B7E" w:rsidRPr="00806D80" w:rsidRDefault="00B05B7E" w:rsidP="00967CEE">
      <w:pPr>
        <w:pStyle w:val="SingleTxtGA"/>
        <w:rPr>
          <w:rFonts w:eastAsiaTheme="minorEastAsia"/>
          <w:shd w:val="clear" w:color="auto" w:fill="FFFFFF"/>
          <w:lang w:val="en-US" w:eastAsia="zh-TW" w:bidi="en-GB"/>
        </w:rPr>
      </w:pPr>
      <w:r w:rsidRPr="005725B4">
        <w:rPr>
          <w:rFonts w:eastAsiaTheme="minorEastAsia"/>
          <w:rtl/>
        </w:rPr>
        <w:t>4</w:t>
      </w:r>
      <w:r w:rsidRPr="00967CEE">
        <w:rPr>
          <w:rFonts w:eastAsiaTheme="minorEastAsia"/>
          <w:rtl/>
        </w:rPr>
        <w:t>-</w:t>
      </w:r>
      <w:r w:rsidRPr="005725B4">
        <w:rPr>
          <w:rFonts w:eastAsiaTheme="minorEastAsia"/>
          <w:rtl/>
        </w:rPr>
        <w:t>15</w:t>
      </w:r>
      <w:r w:rsidRPr="00967CEE">
        <w:rPr>
          <w:rFonts w:eastAsiaTheme="minorEastAsia"/>
          <w:rtl/>
        </w:rPr>
        <w:tab/>
        <w:t>وينطوي التمتع بحرية التعبير وحرية التجمع على التزامات ومسؤوليات معينة، لأن إساءة استغلالهما يمكن أن تؤدي إلى عواقب وخيمة. فمن الممكن أن يعطلا الأداء الطبيعي لشبكات النقل وأن ينجم عنهما اضطراب جماعي وأشكال أخرى من السلوك المعادي للمجتمع. ولهذا السبب، فُرضت قيود على هذين الحقين، بوسائل منها تحديد المسؤولية الإدارية عن انتهاكات القانون المنظم لهذه الأحداث. وبفضل تدخل الشرطة في الوقت المناسب، لم تحدث أي عواقب وخيمة نتيجة للفعل غير القانوني الذي قام به صاحب البلاغ.</w:t>
      </w:r>
    </w:p>
    <w:p w14:paraId="20F45635" w14:textId="1466F161" w:rsidR="00B05B7E" w:rsidRPr="00D0488D" w:rsidRDefault="00B05B7E" w:rsidP="00967CEE">
      <w:pPr>
        <w:pStyle w:val="SingleTxtGA"/>
        <w:rPr>
          <w:rFonts w:eastAsiaTheme="minorEastAsia"/>
          <w:shd w:val="clear" w:color="auto" w:fill="FFFFFF"/>
          <w:lang w:val="en-US" w:eastAsia="zh-TW" w:bidi="en-GB"/>
        </w:rPr>
      </w:pPr>
      <w:r w:rsidRPr="005725B4">
        <w:rPr>
          <w:rFonts w:eastAsiaTheme="minorEastAsia"/>
          <w:rtl/>
        </w:rPr>
        <w:t>4</w:t>
      </w:r>
      <w:r w:rsidRPr="00967CEE">
        <w:rPr>
          <w:rFonts w:eastAsiaTheme="minorEastAsia"/>
          <w:rtl/>
        </w:rPr>
        <w:t>-</w:t>
      </w:r>
      <w:r w:rsidRPr="005725B4">
        <w:rPr>
          <w:rFonts w:eastAsiaTheme="minorEastAsia"/>
          <w:rtl/>
        </w:rPr>
        <w:t>16</w:t>
      </w:r>
      <w:r w:rsidRPr="00967CEE">
        <w:rPr>
          <w:rFonts w:eastAsiaTheme="minorEastAsia"/>
          <w:rtl/>
        </w:rPr>
        <w:tab/>
        <w:t>وتضيف الدولة الطرف أن الحق في حرية التجمع والحق في عقد اجتماعات، في العديد من البلدان المتقدمة، مقيد بقوانين خاصة. وفي كازاخستان، حددت السلطات المحلية أماكن معينة لعقد</w:t>
      </w:r>
      <w:r w:rsidR="00125767">
        <w:rPr>
          <w:rFonts w:eastAsiaTheme="minorEastAsia" w:hint="cs"/>
          <w:rtl/>
        </w:rPr>
        <w:t> </w:t>
      </w:r>
      <w:r w:rsidRPr="00967CEE">
        <w:rPr>
          <w:rFonts w:eastAsiaTheme="minorEastAsia"/>
          <w:rtl/>
        </w:rPr>
        <w:t>الاجتماعات.</w:t>
      </w:r>
    </w:p>
    <w:p w14:paraId="589BF709" w14:textId="77777777" w:rsidR="00B05B7E" w:rsidRPr="00967CEE" w:rsidRDefault="00B05B7E" w:rsidP="00967CEE">
      <w:pPr>
        <w:pStyle w:val="SingleTxtGA"/>
        <w:rPr>
          <w:rFonts w:eastAsiaTheme="minorEastAsia"/>
          <w:shd w:val="clear" w:color="auto" w:fill="FFFFFF"/>
          <w:lang w:val="ar-SA" w:eastAsia="zh-TW" w:bidi="en-GB"/>
        </w:rPr>
      </w:pPr>
      <w:r w:rsidRPr="005725B4">
        <w:rPr>
          <w:rFonts w:eastAsiaTheme="minorEastAsia"/>
          <w:rtl/>
        </w:rPr>
        <w:t>4</w:t>
      </w:r>
      <w:r w:rsidRPr="00967CEE">
        <w:rPr>
          <w:rFonts w:eastAsiaTheme="minorEastAsia"/>
          <w:rtl/>
        </w:rPr>
        <w:t>-</w:t>
      </w:r>
      <w:r w:rsidRPr="005725B4">
        <w:rPr>
          <w:rFonts w:eastAsiaTheme="minorEastAsia"/>
          <w:rtl/>
        </w:rPr>
        <w:t>17</w:t>
      </w:r>
      <w:r w:rsidRPr="00967CEE">
        <w:rPr>
          <w:rFonts w:eastAsiaTheme="minorEastAsia"/>
          <w:rtl/>
        </w:rPr>
        <w:tab/>
        <w:t xml:space="preserve">وتلاحظ الدولة الطرف أن تنظيم تجمع في مدينة نيويورك بالولايات المتحدة الأمريكية، على سبيل المثال، يتطلب تقديم طلب قبل عقد التجمع بـ </w:t>
      </w:r>
      <w:r w:rsidRPr="005725B4">
        <w:rPr>
          <w:rFonts w:eastAsiaTheme="minorEastAsia"/>
          <w:rtl/>
        </w:rPr>
        <w:t>45</w:t>
      </w:r>
      <w:r w:rsidRPr="00967CEE">
        <w:rPr>
          <w:rFonts w:eastAsiaTheme="minorEastAsia"/>
          <w:rtl/>
        </w:rPr>
        <w:t xml:space="preserve"> يوماً، مع بيان دقيق لخط السير؛ ويجوز للسلطات أن تحدد مساراً آخر. وفي السويد، يُدرج منظمو الاجتماعات التي رُفضت أو فُضت في قائمة سوداء. وفي فرنسا، يجوز للسلطات أن ترفض عقد أي اجتماع. وفي المملكة المتحدة لبريطانيا العظمى وأيرلندا الشمالية، يجوز فرض وقف مؤقت للاجتماعات، ولا يجوز عقد الاجتماعات إلا بإذن من الشرطة. وفي ألمانيا، يجب أن يصدر أولاً إذن من السلطات بتنظيم أي نشاط جماهيري أو تجمع أو مظاهرة، سواء في الأماكن المغلقة أم المفتوحة.</w:t>
      </w:r>
    </w:p>
    <w:p w14:paraId="7260EE8E" w14:textId="37513DA3" w:rsidR="00B05B7E" w:rsidRPr="00125767" w:rsidRDefault="00B05B7E" w:rsidP="00967CEE">
      <w:pPr>
        <w:pStyle w:val="SingleTxtGA"/>
        <w:rPr>
          <w:rFonts w:eastAsiaTheme="minorEastAsia"/>
          <w:shd w:val="clear" w:color="auto" w:fill="FFFFFF"/>
          <w:lang w:val="en-US" w:eastAsia="zh-TW" w:bidi="en-GB"/>
        </w:rPr>
      </w:pPr>
      <w:r w:rsidRPr="005725B4">
        <w:rPr>
          <w:rFonts w:eastAsiaTheme="minorEastAsia"/>
          <w:rtl/>
        </w:rPr>
        <w:lastRenderedPageBreak/>
        <w:t>4</w:t>
      </w:r>
      <w:r w:rsidRPr="00967CEE">
        <w:rPr>
          <w:rFonts w:eastAsiaTheme="minorEastAsia"/>
          <w:rtl/>
        </w:rPr>
        <w:t>-</w:t>
      </w:r>
      <w:r w:rsidRPr="005725B4">
        <w:rPr>
          <w:rFonts w:eastAsiaTheme="minorEastAsia"/>
          <w:rtl/>
        </w:rPr>
        <w:t>18</w:t>
      </w:r>
      <w:r w:rsidRPr="00967CEE">
        <w:rPr>
          <w:rFonts w:eastAsiaTheme="minorEastAsia"/>
          <w:rtl/>
        </w:rPr>
        <w:tab/>
        <w:t>وهكذا، فإن التنظيم القانوني للأنشطة الجماهيرية في كازاخستان يتطابق تمام</w:t>
      </w:r>
      <w:r w:rsidR="00125767">
        <w:rPr>
          <w:rFonts w:eastAsiaTheme="minorEastAsia"/>
          <w:rtl/>
        </w:rPr>
        <w:t xml:space="preserve">اً </w:t>
      </w:r>
      <w:r w:rsidRPr="00967CEE">
        <w:rPr>
          <w:rFonts w:eastAsiaTheme="minorEastAsia"/>
          <w:rtl/>
        </w:rPr>
        <w:t>مع قواعد القانون الدولي، بما في ذلك الإعلان العالمي لحقوق الإنسان والعهد، ويتطابق كذلك مع الممارسة في الديمقراطيات المتقدمة.</w:t>
      </w:r>
    </w:p>
    <w:p w14:paraId="0BACB912" w14:textId="0BB8645D" w:rsidR="00B05B7E" w:rsidRPr="00967CEE" w:rsidRDefault="00B05B7E" w:rsidP="00967CEE">
      <w:pPr>
        <w:pStyle w:val="SingleTxtGA"/>
        <w:rPr>
          <w:rFonts w:eastAsiaTheme="minorEastAsia"/>
          <w:shd w:val="clear" w:color="auto" w:fill="FFFFFF"/>
          <w:lang w:val="ar-SA" w:eastAsia="zh-TW" w:bidi="en-GB"/>
        </w:rPr>
      </w:pPr>
      <w:r w:rsidRPr="005725B4">
        <w:rPr>
          <w:rFonts w:eastAsiaTheme="minorEastAsia"/>
          <w:rtl/>
        </w:rPr>
        <w:t>4</w:t>
      </w:r>
      <w:r w:rsidRPr="00967CEE">
        <w:rPr>
          <w:rFonts w:eastAsiaTheme="minorEastAsia"/>
          <w:rtl/>
        </w:rPr>
        <w:t>-</w:t>
      </w:r>
      <w:r w:rsidRPr="005725B4">
        <w:rPr>
          <w:rFonts w:eastAsiaTheme="minorEastAsia"/>
          <w:rtl/>
        </w:rPr>
        <w:t>19</w:t>
      </w:r>
      <w:r w:rsidRPr="00967CEE">
        <w:rPr>
          <w:rFonts w:eastAsiaTheme="minorEastAsia"/>
          <w:rtl/>
        </w:rPr>
        <w:tab/>
        <w:t xml:space="preserve">وتوضّح الدولة الطرف ممارستها فيما يتعلق </w:t>
      </w:r>
      <w:r w:rsidRPr="00967CEE">
        <w:rPr>
          <w:rFonts w:eastAsiaTheme="minorEastAsia"/>
          <w:rtl/>
          <w:lang w:val="fr-FR"/>
        </w:rPr>
        <w:t>بالأنشطة</w:t>
      </w:r>
      <w:r w:rsidRPr="00967CEE">
        <w:rPr>
          <w:rFonts w:eastAsiaTheme="minorEastAsia"/>
          <w:rtl/>
        </w:rPr>
        <w:t xml:space="preserve"> الجماهيرية. فيجب أن يقدم منظمو</w:t>
      </w:r>
      <w:r w:rsidR="00967CEE">
        <w:rPr>
          <w:rFonts w:eastAsiaTheme="minorEastAsia"/>
          <w:rtl/>
        </w:rPr>
        <w:t xml:space="preserve"> </w:t>
      </w:r>
      <w:r w:rsidRPr="00967CEE">
        <w:rPr>
          <w:rFonts w:eastAsiaTheme="minorEastAsia"/>
          <w:rtl/>
        </w:rPr>
        <w:t xml:space="preserve">النشاط المخطط له طلباً إلى الهيئة التنفيذية المحلية. وتجيز المادة </w:t>
      </w:r>
      <w:r w:rsidRPr="005725B4">
        <w:rPr>
          <w:rFonts w:eastAsiaTheme="minorEastAsia"/>
          <w:rtl/>
        </w:rPr>
        <w:t>9</w:t>
      </w:r>
      <w:r w:rsidRPr="00967CEE">
        <w:rPr>
          <w:rFonts w:eastAsiaTheme="minorEastAsia"/>
          <w:rtl/>
        </w:rPr>
        <w:t xml:space="preserve"> من قانون إجراءات تنظيم وعقد التجمعات والاجتماعات والمسيرات والاعتصامات والمظاهرات السلمية محاسبة منتهكي القانون.</w:t>
      </w:r>
    </w:p>
    <w:p w14:paraId="7C44A833" w14:textId="3A2C2E78" w:rsidR="00B05B7E" w:rsidRPr="00527DA0" w:rsidRDefault="00B05B7E" w:rsidP="00967CEE">
      <w:pPr>
        <w:pStyle w:val="SingleTxtGA"/>
        <w:rPr>
          <w:rFonts w:eastAsiaTheme="minorEastAsia"/>
          <w:spacing w:val="-4"/>
          <w:shd w:val="clear" w:color="auto" w:fill="FFFFFF"/>
          <w:lang w:val="ar-SA" w:eastAsia="zh-TW" w:bidi="en-GB"/>
        </w:rPr>
      </w:pPr>
      <w:r w:rsidRPr="005725B4">
        <w:rPr>
          <w:rFonts w:eastAsiaTheme="minorEastAsia"/>
          <w:rtl/>
        </w:rPr>
        <w:t>4</w:t>
      </w:r>
      <w:r w:rsidRPr="00967CEE">
        <w:rPr>
          <w:rFonts w:eastAsiaTheme="minorEastAsia"/>
          <w:rtl/>
        </w:rPr>
        <w:t>-</w:t>
      </w:r>
      <w:r w:rsidRPr="005725B4">
        <w:rPr>
          <w:rFonts w:eastAsiaTheme="minorEastAsia"/>
          <w:rtl/>
        </w:rPr>
        <w:t>20</w:t>
      </w:r>
      <w:r w:rsidRPr="00967CEE">
        <w:rPr>
          <w:rFonts w:eastAsiaTheme="minorEastAsia"/>
          <w:rtl/>
        </w:rPr>
        <w:tab/>
        <w:t>ويُستشف من المواد</w:t>
      </w:r>
      <w:r w:rsidR="00967CEE">
        <w:rPr>
          <w:rFonts w:eastAsiaTheme="minorEastAsia"/>
          <w:rtl/>
        </w:rPr>
        <w:t xml:space="preserve"> </w:t>
      </w:r>
      <w:r w:rsidRPr="00967CEE">
        <w:rPr>
          <w:rFonts w:eastAsiaTheme="minorEastAsia"/>
          <w:rtl/>
        </w:rPr>
        <w:t>التي يضمها ملف القضية عدم صدور أي ترخيص من أي مسؤول محلي</w:t>
      </w:r>
      <w:r w:rsidR="00967CEE">
        <w:rPr>
          <w:rFonts w:eastAsiaTheme="minorEastAsia"/>
          <w:rtl/>
        </w:rPr>
        <w:t xml:space="preserve"> </w:t>
      </w:r>
      <w:r w:rsidRPr="00967CEE">
        <w:rPr>
          <w:rFonts w:eastAsiaTheme="minorEastAsia"/>
          <w:rtl/>
        </w:rPr>
        <w:t xml:space="preserve">بشأن عقد أي اجتماع أو تجمع أو اعتصام في </w:t>
      </w:r>
      <w:r w:rsidRPr="005725B4">
        <w:rPr>
          <w:rFonts w:eastAsiaTheme="minorEastAsia"/>
          <w:rtl/>
        </w:rPr>
        <w:t>30</w:t>
      </w:r>
      <w:r w:rsidRPr="00967CEE">
        <w:rPr>
          <w:rFonts w:eastAsiaTheme="minorEastAsia"/>
          <w:rtl/>
        </w:rPr>
        <w:t xml:space="preserve"> أيلول/سبتمبر </w:t>
      </w:r>
      <w:r w:rsidRPr="005725B4">
        <w:rPr>
          <w:rFonts w:eastAsiaTheme="minorEastAsia"/>
          <w:rtl/>
        </w:rPr>
        <w:t>2013</w:t>
      </w:r>
      <w:r w:rsidRPr="00967CEE">
        <w:rPr>
          <w:rFonts w:eastAsiaTheme="minorEastAsia"/>
          <w:rtl/>
        </w:rPr>
        <w:t xml:space="preserve"> بجوار مبنى الأمم المتحدة في </w:t>
      </w:r>
      <w:proofErr w:type="spellStart"/>
      <w:r w:rsidRPr="00967CEE">
        <w:rPr>
          <w:rFonts w:eastAsiaTheme="minorEastAsia"/>
          <w:rtl/>
        </w:rPr>
        <w:t>ألماتي</w:t>
      </w:r>
      <w:proofErr w:type="spellEnd"/>
      <w:r w:rsidRPr="00967CEE">
        <w:rPr>
          <w:rFonts w:eastAsiaTheme="minorEastAsia"/>
          <w:rtl/>
        </w:rPr>
        <w:t xml:space="preserve">. ولا يعترض على هذه الحقيقة صاحب البلاغ، الذي قرر عمداً انتهاك القانون. وقد أجرت المحكمة </w:t>
      </w:r>
      <w:r w:rsidRPr="00527DA0">
        <w:rPr>
          <w:rFonts w:eastAsiaTheme="minorEastAsia"/>
          <w:spacing w:val="-4"/>
          <w:rtl/>
        </w:rPr>
        <w:t>الابتدائية ومحكمة الاستئناف تقييماً لحجة صاحب البلاغ أنه لم يرتكب أي جريمة بمشاركته النشطة في اجتماع غير</w:t>
      </w:r>
      <w:r w:rsidR="00967CEE" w:rsidRPr="00527DA0">
        <w:rPr>
          <w:rFonts w:eastAsiaTheme="minorEastAsia"/>
          <w:spacing w:val="-4"/>
          <w:rtl/>
        </w:rPr>
        <w:t xml:space="preserve"> </w:t>
      </w:r>
      <w:r w:rsidRPr="00527DA0">
        <w:rPr>
          <w:rFonts w:eastAsiaTheme="minorEastAsia"/>
          <w:spacing w:val="-4"/>
          <w:rtl/>
        </w:rPr>
        <w:t>مرخص، وأعلنت المحكمتان أن حجته لا أساس لها. ولم</w:t>
      </w:r>
      <w:r w:rsidR="00967CEE" w:rsidRPr="00527DA0">
        <w:rPr>
          <w:rFonts w:eastAsiaTheme="minorEastAsia"/>
          <w:spacing w:val="-4"/>
          <w:rtl/>
        </w:rPr>
        <w:t xml:space="preserve"> </w:t>
      </w:r>
      <w:r w:rsidRPr="00527DA0">
        <w:rPr>
          <w:rFonts w:eastAsiaTheme="minorEastAsia"/>
          <w:spacing w:val="-4"/>
          <w:rtl/>
        </w:rPr>
        <w:t>يُعاقب صاحب البلاغ لأنه أعرب عن رأيه بحرية، بل لأنه انتهك الأمر المتعلق بتنظيم أنشطة اجتماعية - ثقافية على النحو الذي ينص عليه القانون.</w:t>
      </w:r>
    </w:p>
    <w:p w14:paraId="70F5A35C" w14:textId="680D47C3" w:rsidR="00B05B7E" w:rsidRPr="00527DA0" w:rsidRDefault="00B05B7E" w:rsidP="00967CEE">
      <w:pPr>
        <w:pStyle w:val="SingleTxtGA"/>
        <w:rPr>
          <w:rFonts w:eastAsiaTheme="minorEastAsia"/>
          <w:spacing w:val="-4"/>
          <w:shd w:val="clear" w:color="auto" w:fill="FFFFFF"/>
          <w:lang w:val="ar-SA" w:eastAsia="zh-TW" w:bidi="en-GB"/>
        </w:rPr>
      </w:pPr>
      <w:r w:rsidRPr="005725B4">
        <w:rPr>
          <w:rFonts w:eastAsiaTheme="minorEastAsia"/>
          <w:rtl/>
        </w:rPr>
        <w:t>4</w:t>
      </w:r>
      <w:r w:rsidRPr="00967CEE">
        <w:rPr>
          <w:rFonts w:eastAsiaTheme="minorEastAsia"/>
          <w:rtl/>
        </w:rPr>
        <w:t>-</w:t>
      </w:r>
      <w:r w:rsidRPr="005725B4">
        <w:rPr>
          <w:rFonts w:eastAsiaTheme="minorEastAsia"/>
          <w:rtl/>
        </w:rPr>
        <w:t>21</w:t>
      </w:r>
      <w:r w:rsidRPr="00967CEE">
        <w:rPr>
          <w:rFonts w:eastAsiaTheme="minorEastAsia"/>
          <w:rtl/>
        </w:rPr>
        <w:tab/>
        <w:t xml:space="preserve">وتفيد الدولة الطرف بأن المحكمة قد نظرت في ادعاءات صاحب البلاغ بشأن انتهاك ضمانات المحاكمة العادلة - وهي أنه لم يُبلَّغ بحقه في أن يمثله محامٍ، وأن جلسة الاستئناف عُقدت في غيابه - </w:t>
      </w:r>
      <w:r w:rsidRPr="00527DA0">
        <w:rPr>
          <w:rFonts w:eastAsiaTheme="minorEastAsia"/>
          <w:spacing w:val="-4"/>
          <w:rtl/>
        </w:rPr>
        <w:t>وأنها أعلنت أنها لا تقوم على أي أساس. وتجدر الإشارة إلى أن صاحب البلاغ ق تلقى، لدى إعداد</w:t>
      </w:r>
      <w:r w:rsidR="00967CEE" w:rsidRPr="00527DA0">
        <w:rPr>
          <w:rFonts w:eastAsiaTheme="minorEastAsia"/>
          <w:spacing w:val="-4"/>
          <w:rtl/>
        </w:rPr>
        <w:t xml:space="preserve"> </w:t>
      </w:r>
      <w:r w:rsidRPr="00527DA0">
        <w:rPr>
          <w:rFonts w:eastAsiaTheme="minorEastAsia"/>
          <w:spacing w:val="-4"/>
          <w:rtl/>
        </w:rPr>
        <w:t>المحضر الإداري للجريمة وأثناء المحاكمة، شرح</w:t>
      </w:r>
      <w:r w:rsidR="00125767" w:rsidRPr="00527DA0">
        <w:rPr>
          <w:rFonts w:eastAsiaTheme="minorEastAsia"/>
          <w:spacing w:val="-4"/>
          <w:rtl/>
        </w:rPr>
        <w:t xml:space="preserve">اً </w:t>
      </w:r>
      <w:r w:rsidRPr="00527DA0">
        <w:rPr>
          <w:rFonts w:eastAsiaTheme="minorEastAsia"/>
          <w:spacing w:val="-4"/>
          <w:rtl/>
        </w:rPr>
        <w:t xml:space="preserve">لحقوقه، وأنه لم يطلب تعيين محام للدفاع عنه. وقد أطلعت المحكمة الابتدائية صاحب البلاغ على جميع حقوقه الإجرائية بموجب المادة </w:t>
      </w:r>
      <w:r w:rsidRPr="005725B4">
        <w:rPr>
          <w:rFonts w:eastAsiaTheme="minorEastAsia"/>
          <w:spacing w:val="-4"/>
          <w:rtl/>
        </w:rPr>
        <w:t>584</w:t>
      </w:r>
      <w:r w:rsidRPr="00527DA0">
        <w:rPr>
          <w:rFonts w:eastAsiaTheme="minorEastAsia"/>
          <w:spacing w:val="-4"/>
          <w:rtl/>
        </w:rPr>
        <w:t xml:space="preserve"> من قانون المخالفات الإدارية، بما في ذلك حقه في أن يمثله محام. ويشهد على ذلك توقيع صاحب البلاغ على الاستمارة ذات الصلة.</w:t>
      </w:r>
    </w:p>
    <w:p w14:paraId="1A8903EC" w14:textId="77777777" w:rsidR="00B05B7E" w:rsidRPr="00967CEE" w:rsidRDefault="00B05B7E" w:rsidP="00967CEE">
      <w:pPr>
        <w:pStyle w:val="SingleTxtGA"/>
        <w:rPr>
          <w:rFonts w:eastAsiaTheme="minorEastAsia"/>
          <w:shd w:val="clear" w:color="auto" w:fill="FFFFFF"/>
          <w:lang w:val="ar-SA" w:eastAsia="zh-TW" w:bidi="en-GB"/>
        </w:rPr>
      </w:pPr>
      <w:r w:rsidRPr="005725B4">
        <w:rPr>
          <w:rFonts w:eastAsiaTheme="minorEastAsia"/>
          <w:rtl/>
        </w:rPr>
        <w:t>4</w:t>
      </w:r>
      <w:r w:rsidRPr="00967CEE">
        <w:rPr>
          <w:rFonts w:eastAsiaTheme="minorEastAsia"/>
          <w:rtl/>
        </w:rPr>
        <w:t>-</w:t>
      </w:r>
      <w:r w:rsidRPr="005725B4">
        <w:rPr>
          <w:rFonts w:eastAsiaTheme="minorEastAsia"/>
          <w:rtl/>
        </w:rPr>
        <w:t>22</w:t>
      </w:r>
      <w:r w:rsidRPr="00967CEE">
        <w:rPr>
          <w:rFonts w:eastAsiaTheme="minorEastAsia"/>
          <w:rtl/>
        </w:rPr>
        <w:tab/>
        <w:t xml:space="preserve">وتورد المادة </w:t>
      </w:r>
      <w:r w:rsidRPr="005725B4">
        <w:rPr>
          <w:rFonts w:eastAsiaTheme="minorEastAsia"/>
          <w:rtl/>
        </w:rPr>
        <w:t>589</w:t>
      </w:r>
      <w:r w:rsidRPr="00967CEE">
        <w:rPr>
          <w:rFonts w:eastAsiaTheme="minorEastAsia"/>
          <w:rtl/>
        </w:rPr>
        <w:t xml:space="preserve"> من قانون المخالفات الإدارية قوائم بالحالات التي يكون فيها حضور محامي الدفاع إلزامياً. ولا تبرر ظروف هذه القضية إدراجها في تلك القائمة.</w:t>
      </w:r>
    </w:p>
    <w:p w14:paraId="1568462F" w14:textId="33155550" w:rsidR="00B05B7E" w:rsidRPr="00967CEE" w:rsidRDefault="00B05B7E" w:rsidP="00967CEE">
      <w:pPr>
        <w:pStyle w:val="SingleTxtGA"/>
        <w:rPr>
          <w:rFonts w:eastAsiaTheme="minorEastAsia"/>
          <w:shd w:val="clear" w:color="auto" w:fill="FFFFFF"/>
          <w:lang w:val="ar-SA" w:eastAsia="zh-TW" w:bidi="en-GB"/>
        </w:rPr>
      </w:pPr>
      <w:r w:rsidRPr="005725B4">
        <w:rPr>
          <w:rFonts w:eastAsiaTheme="minorEastAsia"/>
          <w:rtl/>
        </w:rPr>
        <w:t>4</w:t>
      </w:r>
      <w:r w:rsidRPr="00967CEE">
        <w:rPr>
          <w:rFonts w:eastAsiaTheme="minorEastAsia"/>
          <w:rtl/>
        </w:rPr>
        <w:t>-</w:t>
      </w:r>
      <w:r w:rsidRPr="005725B4">
        <w:rPr>
          <w:rFonts w:eastAsiaTheme="minorEastAsia"/>
          <w:rtl/>
        </w:rPr>
        <w:t>23</w:t>
      </w:r>
      <w:r w:rsidRPr="00967CEE">
        <w:rPr>
          <w:rFonts w:eastAsiaTheme="minorEastAsia"/>
          <w:rtl/>
        </w:rPr>
        <w:tab/>
        <w:t xml:space="preserve">وتجيز المادة </w:t>
      </w:r>
      <w:r w:rsidRPr="005725B4">
        <w:rPr>
          <w:rFonts w:eastAsiaTheme="minorEastAsia"/>
          <w:rtl/>
        </w:rPr>
        <w:t>584</w:t>
      </w:r>
      <w:r w:rsidRPr="00967CEE">
        <w:rPr>
          <w:rFonts w:eastAsiaTheme="minorEastAsia"/>
          <w:rtl/>
        </w:rPr>
        <w:t>(</w:t>
      </w:r>
      <w:r w:rsidRPr="005725B4">
        <w:rPr>
          <w:rFonts w:eastAsiaTheme="minorEastAsia"/>
          <w:rtl/>
        </w:rPr>
        <w:t>2</w:t>
      </w:r>
      <w:r w:rsidRPr="00967CEE">
        <w:rPr>
          <w:rFonts w:eastAsiaTheme="minorEastAsia"/>
          <w:rtl/>
        </w:rPr>
        <w:t>) من قانون المخالفات الإدارية النظر في أية قضية في غياب المتهم إذا</w:t>
      </w:r>
      <w:r w:rsidR="00125767">
        <w:rPr>
          <w:rFonts w:eastAsiaTheme="minorEastAsia" w:hint="cs"/>
          <w:rtl/>
        </w:rPr>
        <w:t> </w:t>
      </w:r>
      <w:r w:rsidRPr="00967CEE">
        <w:rPr>
          <w:rFonts w:eastAsiaTheme="minorEastAsia"/>
          <w:rtl/>
        </w:rPr>
        <w:t>وُجدت معلومات تفيد بأنه أُبلغ على النحو الواجب بمكان الجلسة ووقتها، وإذا لم يرد طلب بالتأجيل. وقد اقتنعت محكمة الاستئناف بأن صاحب البلاغ أُخطر على النحو الواجب وقررت، نظراً لعدم ورود طلب تأجيل، المضي في النظر في الاستئناف في غياب صاحب البلاغ.</w:t>
      </w:r>
    </w:p>
    <w:p w14:paraId="5C593D8F" w14:textId="5261FC91" w:rsidR="00B05B7E" w:rsidRPr="004562B5" w:rsidRDefault="00B05B7E" w:rsidP="00967CEE">
      <w:pPr>
        <w:pStyle w:val="SingleTxtGA"/>
        <w:rPr>
          <w:rFonts w:eastAsiaTheme="minorEastAsia"/>
          <w:shd w:val="clear" w:color="auto" w:fill="FFFFFF"/>
          <w:lang w:val="en-US" w:eastAsia="zh-TW" w:bidi="en-GB"/>
        </w:rPr>
      </w:pPr>
      <w:r w:rsidRPr="005725B4">
        <w:rPr>
          <w:rFonts w:eastAsiaTheme="minorEastAsia"/>
          <w:rtl/>
        </w:rPr>
        <w:t>4</w:t>
      </w:r>
      <w:r w:rsidRPr="00967CEE">
        <w:rPr>
          <w:rFonts w:eastAsiaTheme="minorEastAsia"/>
          <w:rtl/>
        </w:rPr>
        <w:t>-</w:t>
      </w:r>
      <w:r w:rsidRPr="005725B4">
        <w:rPr>
          <w:rFonts w:eastAsiaTheme="minorEastAsia"/>
          <w:rtl/>
        </w:rPr>
        <w:t>24</w:t>
      </w:r>
      <w:r w:rsidRPr="00967CEE">
        <w:rPr>
          <w:rFonts w:eastAsiaTheme="minorEastAsia"/>
          <w:rtl/>
        </w:rPr>
        <w:tab/>
        <w:t>وعلاوةً على ذلك، تعتقد الدولة الطرف أيضاً أن القضية غير مقبولة لأن صاحب البلاغ لم</w:t>
      </w:r>
      <w:r w:rsidR="001850FF">
        <w:rPr>
          <w:rFonts w:eastAsiaTheme="minorEastAsia" w:hint="cs"/>
          <w:rtl/>
        </w:rPr>
        <w:t> </w:t>
      </w:r>
      <w:r w:rsidRPr="00967CEE">
        <w:rPr>
          <w:rFonts w:eastAsiaTheme="minorEastAsia"/>
          <w:rtl/>
        </w:rPr>
        <w:t>يستنفد سبل الانتصاف المحلية المتاحة. فهو، مثلاً، لم يطلب مباشرة إلى المدعي العام إجراء مراجعة قضائية للطعن في قرار نائب المدعي العام.</w:t>
      </w:r>
    </w:p>
    <w:p w14:paraId="669B7189" w14:textId="77777777" w:rsidR="00B05B7E" w:rsidRPr="00967CEE" w:rsidRDefault="00B05B7E" w:rsidP="00967CEE">
      <w:pPr>
        <w:pStyle w:val="SingleTxtGA"/>
        <w:rPr>
          <w:rFonts w:eastAsiaTheme="minorEastAsia"/>
          <w:shd w:val="clear" w:color="auto" w:fill="FFFFFF"/>
          <w:lang w:val="ar-SA" w:eastAsia="zh-TW" w:bidi="en-GB"/>
        </w:rPr>
      </w:pPr>
      <w:r w:rsidRPr="005725B4">
        <w:rPr>
          <w:rFonts w:eastAsiaTheme="minorEastAsia"/>
          <w:rtl/>
        </w:rPr>
        <w:t>4</w:t>
      </w:r>
      <w:r w:rsidRPr="00967CEE">
        <w:rPr>
          <w:rFonts w:eastAsiaTheme="minorEastAsia"/>
          <w:rtl/>
        </w:rPr>
        <w:t>-</w:t>
      </w:r>
      <w:r w:rsidRPr="005725B4">
        <w:rPr>
          <w:rFonts w:eastAsiaTheme="minorEastAsia"/>
          <w:rtl/>
        </w:rPr>
        <w:t>25</w:t>
      </w:r>
      <w:r w:rsidRPr="00967CEE">
        <w:rPr>
          <w:rFonts w:eastAsiaTheme="minorEastAsia"/>
          <w:rtl/>
        </w:rPr>
        <w:tab/>
        <w:t>وفي الختام، ترى الدولة الطرف أن سلطاتها احترمت أحكام العهد، عندما اعتبرت صاحب البلاغ مسؤولاً عن ارتكاب جريمة إدارية. وبذلك فإن البلاغ لا تدعمه أدلة ولا يمكن قبوله.</w:t>
      </w:r>
    </w:p>
    <w:p w14:paraId="745F85C2" w14:textId="77777777" w:rsidR="00B05B7E" w:rsidRPr="005725B4" w:rsidRDefault="00B05B7E" w:rsidP="00967CEE">
      <w:pPr>
        <w:pStyle w:val="H23GA"/>
        <w:rPr>
          <w:shd w:val="clear" w:color="auto" w:fill="FFFFFF"/>
          <w:lang w:val="ar-SA" w:eastAsia="zh-TW" w:bidi="en-GB"/>
        </w:rPr>
      </w:pPr>
      <w:r w:rsidRPr="005725B4">
        <w:rPr>
          <w:rtl/>
        </w:rPr>
        <w:tab/>
      </w:r>
      <w:r w:rsidRPr="005725B4">
        <w:rPr>
          <w:rtl/>
        </w:rPr>
        <w:tab/>
        <w:t>تعليقات صاحب البلاغ على ملاحظات الدولة الطرف</w:t>
      </w:r>
    </w:p>
    <w:p w14:paraId="0F9B6063" w14:textId="46A2DF30" w:rsidR="00B05B7E" w:rsidRPr="00527DA0" w:rsidRDefault="00B05B7E" w:rsidP="00967CEE">
      <w:pPr>
        <w:pStyle w:val="SingleTxtGA"/>
        <w:rPr>
          <w:rFonts w:eastAsiaTheme="minorEastAsia"/>
          <w:shd w:val="clear" w:color="auto" w:fill="FFFFFF"/>
          <w:lang w:val="en-US" w:eastAsia="zh-TW"/>
        </w:rPr>
      </w:pPr>
      <w:r w:rsidRPr="005725B4">
        <w:rPr>
          <w:rFonts w:eastAsiaTheme="minorEastAsia"/>
          <w:rtl/>
        </w:rPr>
        <w:t>5</w:t>
      </w:r>
      <w:r w:rsidRPr="00967CEE">
        <w:rPr>
          <w:rFonts w:eastAsiaTheme="minorEastAsia"/>
          <w:rtl/>
        </w:rPr>
        <w:t>-</w:t>
      </w:r>
      <w:r w:rsidRPr="005725B4">
        <w:rPr>
          <w:rFonts w:eastAsiaTheme="minorEastAsia"/>
          <w:rtl/>
        </w:rPr>
        <w:t>1</w:t>
      </w:r>
      <w:r w:rsidRPr="00967CEE">
        <w:rPr>
          <w:rFonts w:eastAsiaTheme="minorEastAsia"/>
          <w:rtl/>
        </w:rPr>
        <w:tab/>
        <w:t xml:space="preserve">قدم صاحب البلاغ، في رسالة مؤرخة </w:t>
      </w:r>
      <w:r w:rsidRPr="005725B4">
        <w:rPr>
          <w:rFonts w:eastAsiaTheme="minorEastAsia"/>
          <w:rtl/>
        </w:rPr>
        <w:t>21</w:t>
      </w:r>
      <w:r w:rsidRPr="00967CEE">
        <w:rPr>
          <w:rFonts w:eastAsiaTheme="minorEastAsia"/>
          <w:rtl/>
        </w:rPr>
        <w:t xml:space="preserve"> أيار/مايو </w:t>
      </w:r>
      <w:r w:rsidRPr="005725B4">
        <w:rPr>
          <w:rFonts w:eastAsiaTheme="minorEastAsia"/>
          <w:rtl/>
        </w:rPr>
        <w:t>2015</w:t>
      </w:r>
      <w:r w:rsidRPr="00967CEE">
        <w:rPr>
          <w:rFonts w:eastAsiaTheme="minorEastAsia"/>
          <w:rtl/>
        </w:rPr>
        <w:t xml:space="preserve">، تعليقاته على ملاحظات الدولة الطرف. وهو يؤكد أن تسليم الالتماس في </w:t>
      </w:r>
      <w:r w:rsidRPr="005725B4">
        <w:rPr>
          <w:rFonts w:eastAsiaTheme="minorEastAsia"/>
          <w:rtl/>
        </w:rPr>
        <w:t>30</w:t>
      </w:r>
      <w:r w:rsidRPr="00967CEE">
        <w:rPr>
          <w:rFonts w:eastAsiaTheme="minorEastAsia"/>
          <w:rtl/>
        </w:rPr>
        <w:t xml:space="preserve"> أيلول/سبتمبر </w:t>
      </w:r>
      <w:r w:rsidRPr="005725B4">
        <w:rPr>
          <w:rFonts w:eastAsiaTheme="minorEastAsia"/>
          <w:rtl/>
        </w:rPr>
        <w:t>2013</w:t>
      </w:r>
      <w:r w:rsidRPr="00967CEE">
        <w:rPr>
          <w:rFonts w:eastAsiaTheme="minorEastAsia"/>
          <w:rtl/>
        </w:rPr>
        <w:t xml:space="preserve"> لم يشكل تهديداً للدولة أو للأمن العام، ولم ينتهك النظام العام أو الصحة العامة أو الآداب العامة أو حماية حقوق الآخرين وحرياتهم. بل</w:t>
      </w:r>
      <w:r w:rsidR="001850FF">
        <w:rPr>
          <w:rFonts w:eastAsiaTheme="minorEastAsia" w:hint="cs"/>
          <w:rtl/>
        </w:rPr>
        <w:t> </w:t>
      </w:r>
      <w:r w:rsidRPr="00967CEE">
        <w:rPr>
          <w:rFonts w:eastAsiaTheme="minorEastAsia"/>
          <w:rtl/>
        </w:rPr>
        <w:t>إن</w:t>
      </w:r>
      <w:r w:rsidR="001850FF">
        <w:rPr>
          <w:rFonts w:eastAsiaTheme="minorEastAsia" w:hint="cs"/>
          <w:rtl/>
        </w:rPr>
        <w:t> </w:t>
      </w:r>
      <w:r w:rsidRPr="00967CEE">
        <w:rPr>
          <w:rFonts w:eastAsiaTheme="minorEastAsia"/>
          <w:rtl/>
        </w:rPr>
        <w:t xml:space="preserve">القضايا التي أثيرت أثناء الحملة تتعلق بحماية الأمن العام والصحة العامة. </w:t>
      </w:r>
      <w:proofErr w:type="spellStart"/>
      <w:r w:rsidRPr="00967CEE">
        <w:rPr>
          <w:rFonts w:eastAsiaTheme="minorEastAsia"/>
          <w:rtl/>
        </w:rPr>
        <w:t>فالهبتيل</w:t>
      </w:r>
      <w:proofErr w:type="spellEnd"/>
      <w:r w:rsidRPr="00967CEE">
        <w:rPr>
          <w:rFonts w:eastAsiaTheme="minorEastAsia"/>
          <w:rtl/>
        </w:rPr>
        <w:t xml:space="preserve"> يحتوي على مواد شديدة السمية يمكن أن تؤثر سلبياً على صحة الإنسان. وقد تخلت جميع البلدان المتحضرة، بما فيها الاتحاد الروسي، عن استخدام </w:t>
      </w:r>
      <w:proofErr w:type="spellStart"/>
      <w:r w:rsidRPr="00967CEE">
        <w:rPr>
          <w:rFonts w:eastAsiaTheme="minorEastAsia"/>
          <w:rtl/>
        </w:rPr>
        <w:t>الهبتيل</w:t>
      </w:r>
      <w:proofErr w:type="spellEnd"/>
      <w:r w:rsidRPr="00967CEE">
        <w:rPr>
          <w:rFonts w:eastAsiaTheme="minorEastAsia"/>
          <w:rtl/>
        </w:rPr>
        <w:t xml:space="preserve"> في أراضيها. وفي المناطق التي لا يزال الغاز يُستخدم فيها، </w:t>
      </w:r>
      <w:r w:rsidRPr="00967CEE">
        <w:rPr>
          <w:rFonts w:eastAsiaTheme="minorEastAsia"/>
          <w:rtl/>
        </w:rPr>
        <w:lastRenderedPageBreak/>
        <w:t>يعاني</w:t>
      </w:r>
      <w:r w:rsidR="00527DA0">
        <w:rPr>
          <w:rFonts w:eastAsiaTheme="minorEastAsia" w:hint="cs"/>
          <w:rtl/>
        </w:rPr>
        <w:t> </w:t>
      </w:r>
      <w:r w:rsidRPr="00967CEE">
        <w:rPr>
          <w:rFonts w:eastAsiaTheme="minorEastAsia"/>
          <w:rtl/>
        </w:rPr>
        <w:t>الناس من مجموعة واسعة من الأمراض. وقد أعدّت مجموعة من الناشطين التماس</w:t>
      </w:r>
      <w:r w:rsidR="00125767">
        <w:rPr>
          <w:rFonts w:eastAsiaTheme="minorEastAsia"/>
          <w:rtl/>
        </w:rPr>
        <w:t xml:space="preserve">اً </w:t>
      </w:r>
      <w:r w:rsidRPr="00967CEE">
        <w:rPr>
          <w:rFonts w:eastAsiaTheme="minorEastAsia"/>
          <w:rtl/>
        </w:rPr>
        <w:t>ضد استخدام الاتحاد</w:t>
      </w:r>
      <w:r w:rsidR="00527DA0">
        <w:rPr>
          <w:rFonts w:eastAsiaTheme="minorEastAsia" w:hint="cs"/>
          <w:rtl/>
        </w:rPr>
        <w:t xml:space="preserve"> </w:t>
      </w:r>
      <w:r w:rsidRPr="00967CEE">
        <w:rPr>
          <w:rFonts w:eastAsiaTheme="minorEastAsia"/>
          <w:rtl/>
        </w:rPr>
        <w:t xml:space="preserve">الروسي </w:t>
      </w:r>
      <w:proofErr w:type="spellStart"/>
      <w:r w:rsidRPr="00967CEE">
        <w:rPr>
          <w:rFonts w:eastAsiaTheme="minorEastAsia"/>
          <w:rtl/>
        </w:rPr>
        <w:t>للهبتيل</w:t>
      </w:r>
      <w:proofErr w:type="spellEnd"/>
      <w:r w:rsidRPr="00967CEE">
        <w:rPr>
          <w:rFonts w:eastAsiaTheme="minorEastAsia"/>
          <w:rtl/>
        </w:rPr>
        <w:t xml:space="preserve"> في كازاخستان وأرادوا تسليمه إلى مكتب الأمم المتحدة في </w:t>
      </w:r>
      <w:proofErr w:type="spellStart"/>
      <w:r w:rsidRPr="00967CEE">
        <w:rPr>
          <w:rFonts w:eastAsiaTheme="minorEastAsia"/>
          <w:rtl/>
        </w:rPr>
        <w:t>ألماتي</w:t>
      </w:r>
      <w:proofErr w:type="spellEnd"/>
      <w:r w:rsidRPr="00967CEE">
        <w:rPr>
          <w:rFonts w:eastAsiaTheme="minorEastAsia"/>
          <w:rtl/>
        </w:rPr>
        <w:t xml:space="preserve">. وقد حضر </w:t>
      </w:r>
      <w:r w:rsidRPr="00527DA0">
        <w:rPr>
          <w:rFonts w:eastAsiaTheme="minorEastAsia"/>
          <w:rtl/>
        </w:rPr>
        <w:t xml:space="preserve">صاحب البلاغ، وهو ناشط ورئيس منظمة غير حكومية، لدعم هذا العمل عندما علم به من مواقع التواصل الاجتماعي. </w:t>
      </w:r>
    </w:p>
    <w:p w14:paraId="56CD61A6" w14:textId="55ACBBC9" w:rsidR="00B05B7E" w:rsidRPr="00967CEE" w:rsidRDefault="00B05B7E" w:rsidP="00527DA0">
      <w:pPr>
        <w:pStyle w:val="SingleTxtGA"/>
        <w:spacing w:line="350" w:lineRule="exact"/>
        <w:rPr>
          <w:rFonts w:eastAsiaTheme="minorEastAsia"/>
          <w:shd w:val="clear" w:color="auto" w:fill="FFFFFF"/>
          <w:lang w:val="ar-SA" w:eastAsia="zh-TW" w:bidi="en-GB"/>
        </w:rPr>
      </w:pPr>
      <w:r w:rsidRPr="005725B4">
        <w:rPr>
          <w:rFonts w:eastAsiaTheme="minorEastAsia"/>
          <w:rtl/>
        </w:rPr>
        <w:t>5</w:t>
      </w:r>
      <w:r w:rsidRPr="00967CEE">
        <w:rPr>
          <w:rFonts w:eastAsiaTheme="minorEastAsia"/>
          <w:rtl/>
        </w:rPr>
        <w:t>-</w:t>
      </w:r>
      <w:r w:rsidRPr="005725B4">
        <w:rPr>
          <w:rFonts w:eastAsiaTheme="minorEastAsia"/>
          <w:rtl/>
        </w:rPr>
        <w:t>2</w:t>
      </w:r>
      <w:r w:rsidRPr="00967CEE">
        <w:rPr>
          <w:rFonts w:eastAsiaTheme="minorEastAsia"/>
          <w:rtl/>
        </w:rPr>
        <w:tab/>
        <w:t>ويشير صاحب البلاغ إلى أن الحق في حرية التعبير والحق في التجمع يجوز تقييدهما. بيد أن الدولة الطرف لم توضح سبب عدم تمكن مواطن من التعبير عن رأيه أو سبب منع تجمع سلمي وفرض غرامة إدارية على المشاركين فيه. لقد أرادت السلطات قمع</w:t>
      </w:r>
      <w:r w:rsidR="00967CEE">
        <w:rPr>
          <w:rFonts w:eastAsiaTheme="minorEastAsia"/>
          <w:rtl/>
        </w:rPr>
        <w:t xml:space="preserve"> </w:t>
      </w:r>
      <w:r w:rsidRPr="00967CEE">
        <w:rPr>
          <w:rFonts w:eastAsiaTheme="minorEastAsia"/>
          <w:rtl/>
        </w:rPr>
        <w:t>مشاركة المجتمع المدني وإخطار</w:t>
      </w:r>
      <w:r w:rsidR="00967CEE">
        <w:rPr>
          <w:rFonts w:eastAsiaTheme="minorEastAsia"/>
          <w:rtl/>
        </w:rPr>
        <w:t xml:space="preserve"> </w:t>
      </w:r>
      <w:r w:rsidRPr="00967CEE">
        <w:rPr>
          <w:rFonts w:eastAsiaTheme="minorEastAsia"/>
          <w:rtl/>
        </w:rPr>
        <w:t>المواطنين</w:t>
      </w:r>
      <w:r w:rsidR="00967CEE">
        <w:rPr>
          <w:rFonts w:eastAsiaTheme="minorEastAsia"/>
          <w:rtl/>
        </w:rPr>
        <w:t xml:space="preserve"> </w:t>
      </w:r>
      <w:r w:rsidRPr="00967CEE">
        <w:rPr>
          <w:rFonts w:eastAsiaTheme="minorEastAsia"/>
          <w:rtl/>
        </w:rPr>
        <w:t>بأنه لا يجوز لهم التعبير عن رأيهم أو المجاهرة بمطالبهم.</w:t>
      </w:r>
    </w:p>
    <w:p w14:paraId="2027F32D" w14:textId="5B2C9F50" w:rsidR="00B05B7E" w:rsidRPr="00967CEE" w:rsidRDefault="00B05B7E" w:rsidP="00527DA0">
      <w:pPr>
        <w:pStyle w:val="SingleTxtGA"/>
        <w:spacing w:line="350" w:lineRule="exact"/>
        <w:rPr>
          <w:rFonts w:eastAsiaTheme="minorEastAsia"/>
          <w:color w:val="000000"/>
          <w:shd w:val="clear" w:color="auto" w:fill="FFFFFF"/>
          <w:lang w:val="ar-SA" w:eastAsia="zh-TW" w:bidi="en-GB"/>
        </w:rPr>
      </w:pPr>
      <w:r w:rsidRPr="005725B4">
        <w:rPr>
          <w:rFonts w:eastAsiaTheme="minorEastAsia"/>
          <w:rtl/>
        </w:rPr>
        <w:t>5</w:t>
      </w:r>
      <w:r w:rsidRPr="00967CEE">
        <w:rPr>
          <w:rFonts w:eastAsiaTheme="minorEastAsia"/>
          <w:rtl/>
        </w:rPr>
        <w:t>-</w:t>
      </w:r>
      <w:r w:rsidRPr="005725B4">
        <w:rPr>
          <w:rFonts w:eastAsiaTheme="minorEastAsia"/>
          <w:rtl/>
        </w:rPr>
        <w:t>3</w:t>
      </w:r>
      <w:r w:rsidRPr="00967CEE">
        <w:rPr>
          <w:rFonts w:eastAsiaTheme="minorEastAsia"/>
          <w:rtl/>
        </w:rPr>
        <w:tab/>
        <w:t xml:space="preserve">ويشير صاحب البلاغ إلى المبادئ التوجيهية لعام </w:t>
      </w:r>
      <w:r w:rsidRPr="005725B4">
        <w:rPr>
          <w:rFonts w:eastAsiaTheme="minorEastAsia"/>
          <w:rtl/>
        </w:rPr>
        <w:t>2007</w:t>
      </w:r>
      <w:r w:rsidRPr="00967CEE">
        <w:rPr>
          <w:rFonts w:eastAsiaTheme="minorEastAsia"/>
          <w:rtl/>
        </w:rPr>
        <w:t xml:space="preserve"> بشأن </w:t>
      </w:r>
      <w:r w:rsidRPr="005725B4">
        <w:rPr>
          <w:rFonts w:eastAsiaTheme="minorEastAsia"/>
          <w:i/>
          <w:iCs/>
          <w:rtl/>
        </w:rPr>
        <w:t>حرية التجمع السلمي</w:t>
      </w:r>
      <w:r w:rsidRPr="00967CEE">
        <w:rPr>
          <w:rFonts w:eastAsiaTheme="minorEastAsia"/>
          <w:rtl/>
        </w:rPr>
        <w:t>، الصادرة عن مكتب المؤسسات الديمقراطية وحقوق الإنسان التابع لمنظمة الأمن والتعاون في أوروبا، التي تقضي بأن الحق في حرية التجمع السلمي حق أساسي وينبغي التمتع به دون تنظيم خارجي قدر الإمكان. ولا</w:t>
      </w:r>
      <w:r w:rsidR="00125767">
        <w:rPr>
          <w:rFonts w:eastAsiaTheme="minorEastAsia" w:hint="cs"/>
          <w:rtl/>
        </w:rPr>
        <w:t> </w:t>
      </w:r>
      <w:r w:rsidRPr="00967CEE">
        <w:rPr>
          <w:rFonts w:eastAsiaTheme="minorEastAsia"/>
          <w:rtl/>
        </w:rPr>
        <w:t xml:space="preserve">يجب أن يُشترط على الراغبين في المشاركة في تجمع سلمي الحصول على إذن. وينبغي أن تنص التشريعات بشكل لا لبس فيه على افتراض لصالح حرية التجمع. ويجب على الدول أن تحمي التجمعات </w:t>
      </w:r>
      <w:r w:rsidRPr="00527DA0">
        <w:rPr>
          <w:rFonts w:eastAsiaTheme="minorEastAsia"/>
          <w:spacing w:val="-2"/>
          <w:rtl/>
        </w:rPr>
        <w:t>السلمية وأن توفر مجموعة آليات وإجراءات تكفل التنفيذ العملي الفعال لحرية التجمع، دون تنظيم بيروقراطي</w:t>
      </w:r>
      <w:r w:rsidRPr="00967CEE">
        <w:rPr>
          <w:rFonts w:eastAsiaTheme="minorEastAsia"/>
          <w:rtl/>
        </w:rPr>
        <w:t xml:space="preserve"> لا مبرر له. ويجب أن تكون القيود على حرية التجمع متناسبة. ويجب على السلطات أن تختار أقل شكل من أشكال التدخل حدةً في عرقلة الحق في التجمع السلمي.</w:t>
      </w:r>
    </w:p>
    <w:p w14:paraId="37A8BEF8" w14:textId="4E0B6612" w:rsidR="00B05B7E" w:rsidRPr="00967CEE" w:rsidRDefault="00B05B7E" w:rsidP="00527DA0">
      <w:pPr>
        <w:pStyle w:val="SingleTxtGA"/>
        <w:spacing w:line="350" w:lineRule="exact"/>
        <w:rPr>
          <w:rFonts w:eastAsiaTheme="minorEastAsia"/>
          <w:shd w:val="clear" w:color="auto" w:fill="FFFFFF"/>
          <w:lang w:val="ar-SA" w:eastAsia="zh-TW" w:bidi="en-GB"/>
        </w:rPr>
      </w:pPr>
      <w:r w:rsidRPr="005725B4">
        <w:rPr>
          <w:rFonts w:eastAsiaTheme="minorEastAsia"/>
          <w:rtl/>
        </w:rPr>
        <w:t>5</w:t>
      </w:r>
      <w:r w:rsidRPr="00967CEE">
        <w:rPr>
          <w:rFonts w:eastAsiaTheme="minorEastAsia"/>
          <w:rtl/>
        </w:rPr>
        <w:t>-</w:t>
      </w:r>
      <w:r w:rsidRPr="005725B4">
        <w:rPr>
          <w:rFonts w:eastAsiaTheme="minorEastAsia"/>
          <w:rtl/>
        </w:rPr>
        <w:t>4</w:t>
      </w:r>
      <w:r w:rsidRPr="00967CEE">
        <w:rPr>
          <w:rFonts w:eastAsiaTheme="minorEastAsia"/>
          <w:rtl/>
        </w:rPr>
        <w:tab/>
        <w:t>ويدعي صاحب البلاغ أن التسليم العلني للالتماس كان وسيلة للتعبير عن رأي، وهي وسيلة لا</w:t>
      </w:r>
      <w:r w:rsidR="00125767">
        <w:rPr>
          <w:rFonts w:eastAsiaTheme="minorEastAsia" w:hint="cs"/>
          <w:rtl/>
        </w:rPr>
        <w:t> </w:t>
      </w:r>
      <w:r w:rsidRPr="00967CEE">
        <w:rPr>
          <w:rFonts w:eastAsiaTheme="minorEastAsia"/>
          <w:rtl/>
        </w:rPr>
        <w:t>تهدد سلطة الدولة أو النظام العام، ولذلك لم يكن من الضروري اعتراضها.</w:t>
      </w:r>
    </w:p>
    <w:p w14:paraId="5FB2FDB8" w14:textId="648E55BA" w:rsidR="00B05B7E" w:rsidRPr="00967CEE" w:rsidRDefault="00B05B7E" w:rsidP="00527DA0">
      <w:pPr>
        <w:pStyle w:val="SingleTxtGA"/>
        <w:spacing w:line="350" w:lineRule="exact"/>
        <w:rPr>
          <w:rFonts w:eastAsiaTheme="minorEastAsia"/>
          <w:shd w:val="clear" w:color="auto" w:fill="FFFFFF"/>
          <w:lang w:val="ar-SA" w:eastAsia="zh-TW" w:bidi="en-GB"/>
        </w:rPr>
      </w:pPr>
      <w:r w:rsidRPr="005725B4">
        <w:rPr>
          <w:rFonts w:eastAsiaTheme="minorEastAsia"/>
          <w:rtl/>
        </w:rPr>
        <w:t>5</w:t>
      </w:r>
      <w:r w:rsidRPr="00967CEE">
        <w:rPr>
          <w:rFonts w:eastAsiaTheme="minorEastAsia"/>
          <w:rtl/>
        </w:rPr>
        <w:t>-</w:t>
      </w:r>
      <w:r w:rsidRPr="005725B4">
        <w:rPr>
          <w:rFonts w:eastAsiaTheme="minorEastAsia"/>
          <w:rtl/>
        </w:rPr>
        <w:t>5</w:t>
      </w:r>
      <w:r w:rsidRPr="00967CEE">
        <w:rPr>
          <w:rFonts w:eastAsiaTheme="minorEastAsia"/>
          <w:rtl/>
        </w:rPr>
        <w:tab/>
        <w:t xml:space="preserve">ويوضح صاحب البلاغ أن قمع النشاط المدني قد تكون له عواقب مأساوية. وهو يستشهد، في سياق تأييد ذلك الرأي، بتقرير المقرر الخاص المعني بالحق في حرية التجمع السلمي والحق في حرية تكوين جمعيات عن زيارته إلى كازاخستان، الذي أشار في عام </w:t>
      </w:r>
      <w:r w:rsidRPr="005725B4">
        <w:rPr>
          <w:rFonts w:eastAsiaTheme="minorEastAsia"/>
          <w:rtl/>
        </w:rPr>
        <w:t>2015</w:t>
      </w:r>
      <w:r w:rsidRPr="00967CEE">
        <w:rPr>
          <w:rFonts w:eastAsiaTheme="minorEastAsia"/>
          <w:rtl/>
        </w:rPr>
        <w:t xml:space="preserve"> إلى أن الأشخاص الذين لا يمكنهم التعبير عن عدم الرضا سلمياً هم عرضة للتعبير عن رأيهم باستخدام العنف أو عرضة لأن يجدوا عزاءهم في الفكر المتطرف</w:t>
      </w:r>
      <w:r w:rsidR="00967CEE" w:rsidRPr="00806D80">
        <w:rPr>
          <w:rStyle w:val="FootnoteReference"/>
          <w:rFonts w:eastAsiaTheme="minorEastAsia"/>
          <w:szCs w:val="22"/>
          <w:rtl/>
        </w:rPr>
        <w:t>(</w:t>
      </w:r>
      <w:r w:rsidR="00967CEE" w:rsidRPr="00B3293F">
        <w:rPr>
          <w:rStyle w:val="FootnoteReference"/>
          <w:rFonts w:eastAsiaTheme="minorEastAsia"/>
          <w:szCs w:val="22"/>
          <w:lang w:val="en-US"/>
        </w:rPr>
        <w:footnoteReference w:id="4"/>
      </w:r>
      <w:r w:rsidR="00967CEE" w:rsidRPr="00806D80">
        <w:rPr>
          <w:rStyle w:val="FootnoteReference"/>
          <w:rFonts w:eastAsiaTheme="minorEastAsia"/>
          <w:szCs w:val="22"/>
          <w:rtl/>
        </w:rPr>
        <w:t>)</w:t>
      </w:r>
      <w:r w:rsidR="00967CEE">
        <w:rPr>
          <w:rFonts w:eastAsiaTheme="minorEastAsia" w:hint="cs"/>
          <w:rtl/>
        </w:rPr>
        <w:t>.</w:t>
      </w:r>
    </w:p>
    <w:p w14:paraId="70BC5C93" w14:textId="11CC7060" w:rsidR="00B05B7E" w:rsidRPr="00CC7D4A" w:rsidRDefault="00B05B7E" w:rsidP="00527DA0">
      <w:pPr>
        <w:pStyle w:val="SingleTxtGA"/>
        <w:spacing w:line="350" w:lineRule="exact"/>
        <w:rPr>
          <w:rFonts w:eastAsiaTheme="minorEastAsia"/>
          <w:shd w:val="clear" w:color="auto" w:fill="FFFFFF"/>
          <w:lang w:val="en-US" w:eastAsia="zh-TW" w:bidi="en-GB"/>
        </w:rPr>
      </w:pPr>
      <w:r w:rsidRPr="005725B4">
        <w:rPr>
          <w:rFonts w:eastAsiaTheme="minorEastAsia"/>
          <w:rtl/>
        </w:rPr>
        <w:t>5</w:t>
      </w:r>
      <w:r w:rsidRPr="00967CEE">
        <w:rPr>
          <w:rFonts w:eastAsiaTheme="minorEastAsia"/>
          <w:rtl/>
        </w:rPr>
        <w:t>-</w:t>
      </w:r>
      <w:r w:rsidRPr="005725B4">
        <w:rPr>
          <w:rFonts w:eastAsiaTheme="minorEastAsia"/>
          <w:rtl/>
        </w:rPr>
        <w:t>6</w:t>
      </w:r>
      <w:r w:rsidRPr="00967CEE">
        <w:rPr>
          <w:rFonts w:eastAsiaTheme="minorEastAsia"/>
          <w:rtl/>
        </w:rPr>
        <w:tab/>
      </w:r>
      <w:r w:rsidRPr="00527DA0">
        <w:rPr>
          <w:rFonts w:eastAsiaTheme="minorEastAsia"/>
          <w:spacing w:val="-2"/>
          <w:rtl/>
        </w:rPr>
        <w:t>ويتناول صاحب البلاغ الأمثلة التي ضربتها الدولة الطرف لبلدان أخرى تفرض ضوابط على حرية</w:t>
      </w:r>
      <w:r w:rsidRPr="00967CEE">
        <w:rPr>
          <w:rFonts w:eastAsiaTheme="minorEastAsia"/>
          <w:rtl/>
        </w:rPr>
        <w:t xml:space="preserve"> التجمع. ففيما يتعلق بالمقارنة مع الولايات المتحدة الأمريكية، حيث يجب تقديم طلب</w:t>
      </w:r>
      <w:r w:rsidR="00967CEE">
        <w:rPr>
          <w:rFonts w:eastAsiaTheme="minorEastAsia"/>
          <w:rtl/>
        </w:rPr>
        <w:t xml:space="preserve"> </w:t>
      </w:r>
      <w:r w:rsidRPr="00967CEE">
        <w:rPr>
          <w:rFonts w:eastAsiaTheme="minorEastAsia"/>
          <w:rtl/>
        </w:rPr>
        <w:t xml:space="preserve">يبين مسار التجمع </w:t>
      </w:r>
      <w:r w:rsidRPr="00527DA0">
        <w:rPr>
          <w:rFonts w:eastAsiaTheme="minorEastAsia"/>
          <w:spacing w:val="-4"/>
          <w:rtl/>
        </w:rPr>
        <w:t xml:space="preserve">قبل </w:t>
      </w:r>
      <w:r w:rsidRPr="005725B4">
        <w:rPr>
          <w:rFonts w:eastAsiaTheme="minorEastAsia"/>
          <w:spacing w:val="-4"/>
          <w:rtl/>
        </w:rPr>
        <w:t>45</w:t>
      </w:r>
      <w:r w:rsidRPr="00527DA0">
        <w:rPr>
          <w:rFonts w:eastAsiaTheme="minorEastAsia"/>
          <w:spacing w:val="-4"/>
          <w:rtl/>
        </w:rPr>
        <w:t xml:space="preserve"> يوماً من تنظيمه، يشير صاحب البلاغ إلى أن هذا الحق لا يمكن إعماله في كازاخستان، لأن السلطات</w:t>
      </w:r>
      <w:r w:rsidRPr="00967CEE">
        <w:rPr>
          <w:rFonts w:eastAsiaTheme="minorEastAsia"/>
          <w:rtl/>
        </w:rPr>
        <w:t xml:space="preserve"> </w:t>
      </w:r>
      <w:r w:rsidRPr="00527DA0">
        <w:rPr>
          <w:rFonts w:eastAsiaTheme="minorEastAsia"/>
          <w:spacing w:val="-4"/>
          <w:rtl/>
        </w:rPr>
        <w:t>حددت الساحة القريبة من سينما "</w:t>
      </w:r>
      <w:proofErr w:type="spellStart"/>
      <w:r w:rsidRPr="00527DA0">
        <w:rPr>
          <w:rFonts w:eastAsiaTheme="minorEastAsia"/>
          <w:spacing w:val="-4"/>
        </w:rPr>
        <w:t>Sary-Arka</w:t>
      </w:r>
      <w:proofErr w:type="spellEnd"/>
      <w:r w:rsidR="00125767" w:rsidRPr="00527DA0">
        <w:rPr>
          <w:rFonts w:eastAsiaTheme="minorEastAsia" w:hint="cs"/>
          <w:spacing w:val="-4"/>
          <w:rtl/>
        </w:rPr>
        <w:t>"</w:t>
      </w:r>
      <w:r w:rsidRPr="00527DA0">
        <w:rPr>
          <w:rFonts w:eastAsiaTheme="minorEastAsia"/>
          <w:spacing w:val="-4"/>
          <w:rtl/>
        </w:rPr>
        <w:t xml:space="preserve"> في </w:t>
      </w:r>
      <w:proofErr w:type="spellStart"/>
      <w:r w:rsidRPr="00527DA0">
        <w:rPr>
          <w:rFonts w:eastAsiaTheme="minorEastAsia"/>
          <w:spacing w:val="-4"/>
          <w:rtl/>
        </w:rPr>
        <w:t>ألماتي</w:t>
      </w:r>
      <w:proofErr w:type="spellEnd"/>
      <w:r w:rsidRPr="00527DA0">
        <w:rPr>
          <w:rFonts w:eastAsiaTheme="minorEastAsia"/>
          <w:spacing w:val="-4"/>
          <w:rtl/>
        </w:rPr>
        <w:t xml:space="preserve"> كموقع لعقد التجمعات الجماهيرية. وهكذا لا توجد</w:t>
      </w:r>
      <w:r w:rsidRPr="00967CEE">
        <w:rPr>
          <w:rFonts w:eastAsiaTheme="minorEastAsia"/>
          <w:rtl/>
        </w:rPr>
        <w:t xml:space="preserve"> للكيانات الخاصة في </w:t>
      </w:r>
      <w:proofErr w:type="spellStart"/>
      <w:r w:rsidRPr="00967CEE">
        <w:rPr>
          <w:rFonts w:eastAsiaTheme="minorEastAsia"/>
          <w:rtl/>
        </w:rPr>
        <w:t>ألماتي</w:t>
      </w:r>
      <w:proofErr w:type="spellEnd"/>
      <w:r w:rsidRPr="00967CEE">
        <w:rPr>
          <w:rFonts w:eastAsiaTheme="minorEastAsia"/>
          <w:rtl/>
        </w:rPr>
        <w:t>، وفي أماكن أخرى، سوى منطقة واحدة مخصصة للتجمعات الجماهيرية.</w:t>
      </w:r>
    </w:p>
    <w:p w14:paraId="0538605A" w14:textId="77777777" w:rsidR="00B05B7E" w:rsidRPr="00967CEE" w:rsidRDefault="00B05B7E" w:rsidP="00527DA0">
      <w:pPr>
        <w:pStyle w:val="SingleTxtGA"/>
        <w:spacing w:line="350" w:lineRule="exact"/>
        <w:rPr>
          <w:rFonts w:eastAsiaTheme="minorEastAsia"/>
          <w:shd w:val="clear" w:color="auto" w:fill="FFFFFF"/>
          <w:lang w:val="ar-SA" w:eastAsia="zh-TW" w:bidi="en-GB"/>
        </w:rPr>
      </w:pPr>
      <w:r w:rsidRPr="005725B4">
        <w:rPr>
          <w:rFonts w:eastAsiaTheme="minorEastAsia"/>
          <w:rtl/>
        </w:rPr>
        <w:t>5</w:t>
      </w:r>
      <w:r w:rsidRPr="00967CEE">
        <w:rPr>
          <w:rFonts w:eastAsiaTheme="minorEastAsia"/>
          <w:rtl/>
        </w:rPr>
        <w:t>-</w:t>
      </w:r>
      <w:r w:rsidRPr="005725B4">
        <w:rPr>
          <w:rFonts w:eastAsiaTheme="minorEastAsia"/>
          <w:rtl/>
        </w:rPr>
        <w:t>7</w:t>
      </w:r>
      <w:r w:rsidRPr="00967CEE">
        <w:rPr>
          <w:rFonts w:eastAsiaTheme="minorEastAsia"/>
          <w:rtl/>
        </w:rPr>
        <w:tab/>
        <w:t>ويضيف صاحب البلاغ أنه رغم أن الطعن في أي استئناف أمام مكتب الادعاء ليس سبيل انتصاف فعالاً، فإنه قدم طعناً أمام ذلك المكتب وإلى المدعي العام.</w:t>
      </w:r>
    </w:p>
    <w:p w14:paraId="5ED5145E" w14:textId="77777777" w:rsidR="00B05B7E" w:rsidRPr="00967CEE" w:rsidRDefault="00B05B7E" w:rsidP="00527DA0">
      <w:pPr>
        <w:pStyle w:val="SingleTxtGA"/>
        <w:spacing w:line="350" w:lineRule="exact"/>
        <w:rPr>
          <w:rFonts w:eastAsiaTheme="minorEastAsia"/>
          <w:shd w:val="clear" w:color="auto" w:fill="FFFFFF"/>
          <w:lang w:val="ar-SA" w:eastAsia="zh-TW" w:bidi="en-GB"/>
        </w:rPr>
      </w:pPr>
      <w:r w:rsidRPr="005725B4">
        <w:rPr>
          <w:rFonts w:eastAsiaTheme="minorEastAsia"/>
          <w:rtl/>
        </w:rPr>
        <w:t>5</w:t>
      </w:r>
      <w:r w:rsidRPr="00967CEE">
        <w:rPr>
          <w:rFonts w:eastAsiaTheme="minorEastAsia"/>
          <w:rtl/>
        </w:rPr>
        <w:t>-</w:t>
      </w:r>
      <w:r w:rsidRPr="005725B4">
        <w:rPr>
          <w:rFonts w:eastAsiaTheme="minorEastAsia"/>
          <w:rtl/>
        </w:rPr>
        <w:t>8</w:t>
      </w:r>
      <w:r w:rsidRPr="00967CEE">
        <w:rPr>
          <w:rFonts w:eastAsiaTheme="minorEastAsia"/>
          <w:rtl/>
        </w:rPr>
        <w:tab/>
        <w:t xml:space="preserve">ويفيد صاحب البلاغ بأن القضاة الذين نظروا في قضيته تبنَّوا على الفور موقف السلطات، دون مراعاة المعايير الدولية وبتجاهل طلبات صاحب البلاغ الشفوية، مما يشكل انتهاكاً للمادة </w:t>
      </w:r>
      <w:r w:rsidRPr="005725B4">
        <w:rPr>
          <w:rFonts w:eastAsiaTheme="minorEastAsia"/>
          <w:rtl/>
        </w:rPr>
        <w:t>14</w:t>
      </w:r>
      <w:r w:rsidRPr="00967CEE">
        <w:rPr>
          <w:rFonts w:eastAsiaTheme="minorEastAsia"/>
          <w:rtl/>
        </w:rPr>
        <w:t xml:space="preserve"> من العهد. وبالإضافة إلى ذلك، لم يُحتفظ بأي محضر للمحاكمة. ولم يتمكن صاحب البلاغ من تقديم أي طلبات خطية. ولا يتضمن ملف القضية ما يفيد بأنه رفض تلقي المساعدة من محام. وإضافةً إلى ذلك، لم يُبلَّغ صاحب البلاغ بتاريخ ومكان جلسة الاستئناف، ونتيجة لذلك لم يحضر تلك الجلسة ولم يتمكن من الدفاع عن مصالحه في المحكمة.</w:t>
      </w:r>
    </w:p>
    <w:p w14:paraId="2F7B326A" w14:textId="77777777" w:rsidR="00B05B7E" w:rsidRPr="00967CEE" w:rsidRDefault="00B05B7E" w:rsidP="00527DA0">
      <w:pPr>
        <w:pStyle w:val="SingleTxtGA"/>
        <w:rPr>
          <w:rFonts w:eastAsiaTheme="minorEastAsia"/>
          <w:shd w:val="clear" w:color="auto" w:fill="FFFFFF"/>
          <w:lang w:val="ar-SA" w:eastAsia="zh-TW" w:bidi="en-GB"/>
        </w:rPr>
      </w:pPr>
      <w:r w:rsidRPr="005725B4">
        <w:rPr>
          <w:rFonts w:eastAsiaTheme="minorEastAsia"/>
          <w:rtl/>
        </w:rPr>
        <w:lastRenderedPageBreak/>
        <w:t>5</w:t>
      </w:r>
      <w:r w:rsidRPr="00967CEE">
        <w:rPr>
          <w:rFonts w:eastAsiaTheme="minorEastAsia"/>
          <w:rtl/>
        </w:rPr>
        <w:t>-</w:t>
      </w:r>
      <w:r w:rsidRPr="005725B4">
        <w:rPr>
          <w:rFonts w:eastAsiaTheme="minorEastAsia"/>
          <w:rtl/>
        </w:rPr>
        <w:t>9</w:t>
      </w:r>
      <w:r w:rsidRPr="00967CEE">
        <w:rPr>
          <w:rFonts w:eastAsiaTheme="minorEastAsia"/>
          <w:rtl/>
        </w:rPr>
        <w:tab/>
        <w:t>ويرى صاحب البلاغ أن الدولة الطرف ترفض النظر في موضوع انتهاك حقه في حرية التعبير وحقه في التجمع السلمي.</w:t>
      </w:r>
    </w:p>
    <w:p w14:paraId="2449E54D" w14:textId="70B9E441" w:rsidR="00B05B7E" w:rsidRPr="00967CEE" w:rsidRDefault="00B05B7E" w:rsidP="00527DA0">
      <w:pPr>
        <w:pStyle w:val="SingleTxtGA"/>
        <w:rPr>
          <w:rFonts w:eastAsiaTheme="minorEastAsia"/>
          <w:shd w:val="clear" w:color="auto" w:fill="FFFFFF"/>
          <w:lang w:val="ar-SA" w:eastAsia="zh-TW" w:bidi="en-GB"/>
        </w:rPr>
      </w:pPr>
      <w:r w:rsidRPr="005725B4">
        <w:rPr>
          <w:rFonts w:eastAsiaTheme="minorEastAsia"/>
          <w:rtl/>
        </w:rPr>
        <w:t>5</w:t>
      </w:r>
      <w:r w:rsidRPr="00967CEE">
        <w:rPr>
          <w:rFonts w:eastAsiaTheme="minorEastAsia"/>
          <w:rtl/>
        </w:rPr>
        <w:t>-</w:t>
      </w:r>
      <w:r w:rsidRPr="005725B4">
        <w:rPr>
          <w:rFonts w:eastAsiaTheme="minorEastAsia"/>
          <w:rtl/>
        </w:rPr>
        <w:t>10</w:t>
      </w:r>
      <w:r w:rsidRPr="00967CEE">
        <w:rPr>
          <w:rFonts w:eastAsiaTheme="minorEastAsia"/>
          <w:rtl/>
        </w:rPr>
        <w:tab/>
        <w:t xml:space="preserve">ولتحسين الوضع في كازاخستان، يقترح صاحب البلاغ، في جملة أمور، ما يلي: (أ) أن تعتمد السلطات قانوناً جديداً بشأن حرية التجمع السلمي يتوافق مع الدستور والمعايير الدولية؛ (ب) أن يشترط القانون الجديد على المنظمين إخطار السلطات – لا التماس الإذن منها - </w:t>
      </w:r>
      <w:r w:rsidRPr="00967CEE">
        <w:rPr>
          <w:rFonts w:eastAsiaTheme="minorEastAsia"/>
          <w:rtl/>
          <w:lang w:val="fr-FR"/>
        </w:rPr>
        <w:t>و</w:t>
      </w:r>
      <w:r w:rsidRPr="00967CEE">
        <w:rPr>
          <w:rFonts w:eastAsiaTheme="minorEastAsia"/>
          <w:rtl/>
        </w:rPr>
        <w:t xml:space="preserve">أن يتخذ الإخطار شكل خطاب أو أي شكل من أشكال الرسالة الإلكترونية أو وسائل الاتصال الأخرى؛ (ج) أن تلتزم السلطات الحكومية المحلية بالإقرار باستلام الإخطار في يوم استلامه، وأن يُنشر جدول زمني على شبكة الإنترنت في مواقع التواصل الاجتماعي، لأغراض الشفافية، أو أن تحتفظ به السلطات المحلية؛ (د) أن تُقدم الإخطارات في غضون مدة تمتد من </w:t>
      </w:r>
      <w:r w:rsidRPr="005725B4">
        <w:rPr>
          <w:rFonts w:eastAsiaTheme="minorEastAsia"/>
          <w:rtl/>
        </w:rPr>
        <w:t>45</w:t>
      </w:r>
      <w:r w:rsidRPr="00967CEE">
        <w:rPr>
          <w:rFonts w:eastAsiaTheme="minorEastAsia"/>
          <w:rtl/>
        </w:rPr>
        <w:t xml:space="preserve"> يوماً إلى ثلاثة أيام قبل تنظيم النشاط؛ (ه) أن تقرر المحكمة ما</w:t>
      </w:r>
      <w:r w:rsidR="00125767">
        <w:rPr>
          <w:rFonts w:eastAsiaTheme="minorEastAsia" w:hint="cs"/>
          <w:rtl/>
        </w:rPr>
        <w:t> </w:t>
      </w:r>
      <w:r w:rsidRPr="00967CEE">
        <w:rPr>
          <w:rFonts w:eastAsiaTheme="minorEastAsia"/>
          <w:rtl/>
        </w:rPr>
        <w:t>يُفرض على التجمعات من قيود أو حظر. وينبغي أن يقع عبء إثبات وجود أسباب لمنع التجمع على عاتق السلطات الحكومية المحلية ("الجهة الحاكمة" على وجه التحديد).</w:t>
      </w:r>
    </w:p>
    <w:p w14:paraId="41EE77D1" w14:textId="77777777" w:rsidR="00B05B7E" w:rsidRPr="005725B4" w:rsidRDefault="00B05B7E" w:rsidP="00527DA0">
      <w:pPr>
        <w:pStyle w:val="H23GA"/>
        <w:spacing w:line="360" w:lineRule="exact"/>
        <w:rPr>
          <w:shd w:val="clear" w:color="auto" w:fill="FFFFFF"/>
          <w:lang w:val="ar-SA" w:eastAsia="zh-TW" w:bidi="en-GB"/>
        </w:rPr>
      </w:pPr>
      <w:r w:rsidRPr="005725B4">
        <w:rPr>
          <w:rtl/>
        </w:rPr>
        <w:tab/>
      </w:r>
      <w:r w:rsidRPr="005725B4">
        <w:rPr>
          <w:rtl/>
        </w:rPr>
        <w:tab/>
        <w:t>ملاحظات إضافية</w:t>
      </w:r>
    </w:p>
    <w:p w14:paraId="74775348" w14:textId="77777777" w:rsidR="00B05B7E" w:rsidRPr="005725B4" w:rsidRDefault="00B05B7E" w:rsidP="00527DA0">
      <w:pPr>
        <w:pStyle w:val="H4GA"/>
        <w:spacing w:line="360" w:lineRule="exact"/>
        <w:rPr>
          <w:shd w:val="clear" w:color="auto" w:fill="FFFFFF"/>
          <w:lang w:val="ar-SA" w:eastAsia="zh-TW" w:bidi="en-GB"/>
        </w:rPr>
      </w:pPr>
      <w:r w:rsidRPr="005725B4">
        <w:rPr>
          <w:rtl/>
        </w:rPr>
        <w:tab/>
      </w:r>
      <w:r w:rsidRPr="005725B4">
        <w:rPr>
          <w:rtl/>
        </w:rPr>
        <w:tab/>
        <w:t>من الدولة الطرف</w:t>
      </w:r>
    </w:p>
    <w:p w14:paraId="20C2E080" w14:textId="77777777" w:rsidR="00B05B7E" w:rsidRPr="00967CEE" w:rsidRDefault="00B05B7E" w:rsidP="00527DA0">
      <w:pPr>
        <w:pStyle w:val="SingleTxtGA"/>
        <w:rPr>
          <w:rFonts w:eastAsiaTheme="minorEastAsia"/>
          <w:shd w:val="clear" w:color="auto" w:fill="FFFFFF"/>
          <w:lang w:val="ar-SA" w:eastAsia="zh-TW" w:bidi="en-GB"/>
        </w:rPr>
      </w:pPr>
      <w:r w:rsidRPr="005725B4">
        <w:rPr>
          <w:rFonts w:eastAsiaTheme="minorEastAsia"/>
          <w:rtl/>
        </w:rPr>
        <w:t>6</w:t>
      </w:r>
      <w:r w:rsidRPr="00967CEE">
        <w:rPr>
          <w:rFonts w:eastAsiaTheme="minorEastAsia"/>
          <w:rtl/>
        </w:rPr>
        <w:t>-</w:t>
      </w:r>
      <w:r w:rsidRPr="00967CEE">
        <w:rPr>
          <w:rFonts w:eastAsiaTheme="minorEastAsia"/>
          <w:rtl/>
        </w:rPr>
        <w:tab/>
        <w:t xml:space="preserve">أفادت الدولة الطرف، في مذكرة شفوية مؤرخة </w:t>
      </w:r>
      <w:r w:rsidRPr="005725B4">
        <w:rPr>
          <w:rFonts w:eastAsiaTheme="minorEastAsia"/>
          <w:rtl/>
        </w:rPr>
        <w:t>30</w:t>
      </w:r>
      <w:r w:rsidRPr="00967CEE">
        <w:rPr>
          <w:rFonts w:eastAsiaTheme="minorEastAsia"/>
          <w:rtl/>
        </w:rPr>
        <w:t xml:space="preserve"> تموز/يوليه </w:t>
      </w:r>
      <w:r w:rsidRPr="005725B4">
        <w:rPr>
          <w:rFonts w:eastAsiaTheme="minorEastAsia"/>
          <w:rtl/>
        </w:rPr>
        <w:t>2015</w:t>
      </w:r>
      <w:r w:rsidRPr="00967CEE">
        <w:rPr>
          <w:rFonts w:eastAsiaTheme="minorEastAsia"/>
          <w:rtl/>
        </w:rPr>
        <w:t>، بعدم وجود ملاحظات أخرى لديها، وأحالت إلى رسالتها الأولى. وتؤكد الدولة الطرف مجدداً عدم حدوث أي انتهاك لحقوق صاحب البلاغ، وتدفع بأنه ينبغي إعلان عدم مقبولية القضية.</w:t>
      </w:r>
    </w:p>
    <w:p w14:paraId="6F2B6557" w14:textId="77777777" w:rsidR="00B05B7E" w:rsidRPr="005725B4" w:rsidRDefault="00B05B7E" w:rsidP="00527DA0">
      <w:pPr>
        <w:pStyle w:val="H4GA"/>
        <w:spacing w:line="360" w:lineRule="exact"/>
        <w:rPr>
          <w:shd w:val="clear" w:color="auto" w:fill="FFFFFF"/>
          <w:lang w:val="ar-SA" w:eastAsia="zh-TW" w:bidi="en-GB"/>
        </w:rPr>
      </w:pPr>
      <w:r w:rsidRPr="005725B4">
        <w:rPr>
          <w:rtl/>
        </w:rPr>
        <w:tab/>
      </w:r>
      <w:r w:rsidRPr="005725B4">
        <w:rPr>
          <w:rtl/>
        </w:rPr>
        <w:tab/>
        <w:t>من صاحب البلاغ</w:t>
      </w:r>
    </w:p>
    <w:p w14:paraId="6EDBA873" w14:textId="1E9E509D" w:rsidR="00B05B7E" w:rsidRPr="00967CEE" w:rsidRDefault="00B05B7E" w:rsidP="00527DA0">
      <w:pPr>
        <w:pStyle w:val="SingleTxtGA"/>
        <w:rPr>
          <w:rFonts w:eastAsiaTheme="minorEastAsia"/>
          <w:shd w:val="clear" w:color="auto" w:fill="FFFFFF"/>
          <w:lang w:val="ar-SA" w:eastAsia="zh-TW" w:bidi="en-GB"/>
        </w:rPr>
      </w:pPr>
      <w:r w:rsidRPr="005725B4">
        <w:rPr>
          <w:rFonts w:eastAsiaTheme="minorEastAsia"/>
          <w:rtl/>
        </w:rPr>
        <w:t>7</w:t>
      </w:r>
      <w:r w:rsidRPr="00967CEE">
        <w:rPr>
          <w:rFonts w:eastAsiaTheme="minorEastAsia"/>
          <w:rtl/>
        </w:rPr>
        <w:t>-</w:t>
      </w:r>
      <w:r w:rsidRPr="005725B4">
        <w:rPr>
          <w:rFonts w:eastAsiaTheme="minorEastAsia"/>
          <w:rtl/>
        </w:rPr>
        <w:t>1</w:t>
      </w:r>
      <w:r w:rsidRPr="00967CEE">
        <w:rPr>
          <w:rFonts w:eastAsiaTheme="minorEastAsia"/>
          <w:rtl/>
        </w:rPr>
        <w:tab/>
        <w:t xml:space="preserve">قدَّم صاحب البلاغ تعليقات إضافية في رسالة مؤرخة </w:t>
      </w:r>
      <w:r w:rsidRPr="005725B4">
        <w:rPr>
          <w:rFonts w:eastAsiaTheme="minorEastAsia"/>
          <w:rtl/>
        </w:rPr>
        <w:t>14</w:t>
      </w:r>
      <w:r w:rsidRPr="00967CEE">
        <w:rPr>
          <w:rFonts w:eastAsiaTheme="minorEastAsia"/>
          <w:rtl/>
        </w:rPr>
        <w:t xml:space="preserve"> أيلول/سبتمبر </w:t>
      </w:r>
      <w:r w:rsidRPr="005725B4">
        <w:rPr>
          <w:rFonts w:eastAsiaTheme="minorEastAsia"/>
          <w:rtl/>
        </w:rPr>
        <w:t>2015</w:t>
      </w:r>
      <w:r w:rsidRPr="00967CEE">
        <w:rPr>
          <w:rFonts w:eastAsiaTheme="minorEastAsia"/>
          <w:rtl/>
        </w:rPr>
        <w:t>. ويشير إلى أنه، عقب تقديم البلاغ المتعلق بقضيته إلى اللجنة، تعرض للاعتقال الإداري في تموز/يوليه وآب/</w:t>
      </w:r>
      <w:r w:rsidR="00CC7D4A">
        <w:rPr>
          <w:rFonts w:eastAsiaTheme="minorEastAsia" w:hint="cs"/>
          <w:rtl/>
        </w:rPr>
        <w:t xml:space="preserve">   </w:t>
      </w:r>
      <w:r w:rsidRPr="00967CEE">
        <w:rPr>
          <w:rFonts w:eastAsiaTheme="minorEastAsia"/>
          <w:rtl/>
        </w:rPr>
        <w:t xml:space="preserve">أغسطس </w:t>
      </w:r>
      <w:r w:rsidRPr="005725B4">
        <w:rPr>
          <w:rFonts w:eastAsiaTheme="minorEastAsia"/>
          <w:rtl/>
        </w:rPr>
        <w:t>2015</w:t>
      </w:r>
      <w:r w:rsidRPr="00967CEE">
        <w:rPr>
          <w:rFonts w:eastAsiaTheme="minorEastAsia"/>
          <w:rtl/>
        </w:rPr>
        <w:t xml:space="preserve"> لمدة </w:t>
      </w:r>
      <w:r w:rsidRPr="005725B4">
        <w:rPr>
          <w:rFonts w:eastAsiaTheme="minorEastAsia"/>
          <w:rtl/>
        </w:rPr>
        <w:t>15</w:t>
      </w:r>
      <w:r w:rsidRPr="00967CEE">
        <w:rPr>
          <w:rFonts w:eastAsiaTheme="minorEastAsia"/>
          <w:rtl/>
        </w:rPr>
        <w:t xml:space="preserve"> يوماً و</w:t>
      </w:r>
      <w:r w:rsidRPr="005725B4">
        <w:rPr>
          <w:rFonts w:eastAsiaTheme="minorEastAsia"/>
          <w:rtl/>
        </w:rPr>
        <w:t>20</w:t>
      </w:r>
      <w:r w:rsidRPr="00967CEE">
        <w:rPr>
          <w:rFonts w:eastAsiaTheme="minorEastAsia"/>
          <w:rtl/>
        </w:rPr>
        <w:t xml:space="preserve"> يوماً على التوالي، بسبب عقد اجتماعات أخرى غير</w:t>
      </w:r>
      <w:r w:rsidR="00967CEE">
        <w:rPr>
          <w:rFonts w:eastAsiaTheme="minorEastAsia"/>
          <w:rtl/>
        </w:rPr>
        <w:t xml:space="preserve"> </w:t>
      </w:r>
      <w:r w:rsidRPr="00967CEE">
        <w:rPr>
          <w:rFonts w:eastAsiaTheme="minorEastAsia"/>
          <w:rtl/>
        </w:rPr>
        <w:t xml:space="preserve">مرخصة. </w:t>
      </w:r>
    </w:p>
    <w:p w14:paraId="7BDA28B4" w14:textId="7473078D" w:rsidR="00B05B7E" w:rsidRPr="00967CEE" w:rsidRDefault="00B05B7E" w:rsidP="00527DA0">
      <w:pPr>
        <w:pStyle w:val="SingleTxtGA"/>
        <w:rPr>
          <w:rFonts w:eastAsiaTheme="minorEastAsia"/>
          <w:shd w:val="clear" w:color="auto" w:fill="FFFFFF"/>
          <w:lang w:val="ar-SA" w:eastAsia="zh-TW" w:bidi="en-GB"/>
        </w:rPr>
      </w:pPr>
      <w:r w:rsidRPr="005725B4">
        <w:rPr>
          <w:rFonts w:eastAsiaTheme="minorEastAsia"/>
          <w:rtl/>
        </w:rPr>
        <w:t>7</w:t>
      </w:r>
      <w:r w:rsidRPr="00967CEE">
        <w:rPr>
          <w:rFonts w:eastAsiaTheme="minorEastAsia"/>
          <w:rtl/>
        </w:rPr>
        <w:t>-</w:t>
      </w:r>
      <w:r w:rsidRPr="005725B4">
        <w:rPr>
          <w:rFonts w:eastAsiaTheme="minorEastAsia"/>
          <w:rtl/>
        </w:rPr>
        <w:t>2</w:t>
      </w:r>
      <w:r w:rsidRPr="00967CEE">
        <w:rPr>
          <w:rFonts w:eastAsiaTheme="minorEastAsia"/>
          <w:rtl/>
        </w:rPr>
        <w:tab/>
        <w:t>ويكرر صاحب البلاغ أن تدني الوضع المتعلق بحرية التجمع في الدولة الطرف سُجِّل في عام</w:t>
      </w:r>
      <w:r w:rsidR="00CC7D4A">
        <w:rPr>
          <w:rFonts w:eastAsiaTheme="minorEastAsia" w:hint="cs"/>
          <w:rtl/>
        </w:rPr>
        <w:t> </w:t>
      </w:r>
      <w:r w:rsidRPr="005725B4">
        <w:rPr>
          <w:rFonts w:eastAsiaTheme="minorEastAsia"/>
          <w:rtl/>
        </w:rPr>
        <w:t>2015</w:t>
      </w:r>
      <w:r w:rsidRPr="00967CEE">
        <w:rPr>
          <w:rFonts w:eastAsiaTheme="minorEastAsia"/>
          <w:rtl/>
        </w:rPr>
        <w:t xml:space="preserve"> من قِبل المقرر الخاص المعني بالحق في حرية التجمع السلمي والحق في حرية تكوين جمعيات. فقد لاحظ المقرر الخاص في تقريره، في جملة أمور، أنه على الرغم من أن الدستور يكفل الحق في التجمع السلمي، فإن نهج السلطات في تنظيم حرية تكوين الجمعيات يجرد هذا الحق من معناه. ويُلزِم قانون إجراءات تنظيم وعقد التجمعات والاجتماعات والمسيرات والاعتصامات والمظاهرات السلمية منظمي أي اجتماع بالحصول على إذن من السلطات المحلية قبل عشرة أيام على الأقل من تاريخ الحدث المقرر.</w:t>
      </w:r>
    </w:p>
    <w:p w14:paraId="7B587500" w14:textId="77777777" w:rsidR="00B05B7E" w:rsidRPr="00967CEE" w:rsidRDefault="00B05B7E" w:rsidP="00527DA0">
      <w:pPr>
        <w:pStyle w:val="SingleTxtGA"/>
        <w:rPr>
          <w:rFonts w:eastAsiaTheme="minorEastAsia"/>
          <w:shd w:val="clear" w:color="auto" w:fill="FFFFFF"/>
          <w:lang w:val="ar-SA" w:eastAsia="zh-TW" w:bidi="en-GB"/>
        </w:rPr>
      </w:pPr>
      <w:r w:rsidRPr="005725B4">
        <w:rPr>
          <w:rFonts w:eastAsiaTheme="minorEastAsia"/>
          <w:rtl/>
        </w:rPr>
        <w:t>7</w:t>
      </w:r>
      <w:r w:rsidRPr="00967CEE">
        <w:rPr>
          <w:rFonts w:eastAsiaTheme="minorEastAsia"/>
          <w:rtl/>
        </w:rPr>
        <w:t>-</w:t>
      </w:r>
      <w:r w:rsidRPr="005725B4">
        <w:rPr>
          <w:rFonts w:eastAsiaTheme="minorEastAsia"/>
          <w:rtl/>
        </w:rPr>
        <w:t>3</w:t>
      </w:r>
      <w:r w:rsidRPr="00967CEE">
        <w:rPr>
          <w:rFonts w:eastAsiaTheme="minorEastAsia"/>
          <w:rtl/>
        </w:rPr>
        <w:tab/>
        <w:t>وبالإضافة إلى ذلك، يرى صاحب البلاغ أن حظر عقد تجمعات سلمية في جميع الأماكن عدا مكاناً واحداً يشكل انتهاكاً للقانون الدولي لحقوق الإنسان.</w:t>
      </w:r>
    </w:p>
    <w:p w14:paraId="0B8D8BB2" w14:textId="2CD8603B" w:rsidR="00B05B7E" w:rsidRPr="00967CEE" w:rsidRDefault="00B05B7E" w:rsidP="00527DA0">
      <w:pPr>
        <w:pStyle w:val="SingleTxtGA"/>
        <w:rPr>
          <w:rStyle w:val="FootnoteReference"/>
          <w:rFonts w:eastAsiaTheme="minorEastAsia"/>
          <w:szCs w:val="22"/>
          <w:lang w:val="ar-SA" w:eastAsia="zh-TW" w:bidi="en-GB"/>
        </w:rPr>
      </w:pPr>
      <w:r w:rsidRPr="005725B4">
        <w:rPr>
          <w:rFonts w:eastAsiaTheme="minorEastAsia"/>
          <w:rtl/>
        </w:rPr>
        <w:t>7</w:t>
      </w:r>
      <w:r w:rsidRPr="00967CEE">
        <w:rPr>
          <w:rFonts w:eastAsiaTheme="minorEastAsia"/>
          <w:rtl/>
        </w:rPr>
        <w:t>-</w:t>
      </w:r>
      <w:r w:rsidRPr="005725B4">
        <w:rPr>
          <w:rFonts w:eastAsiaTheme="minorEastAsia"/>
          <w:rtl/>
        </w:rPr>
        <w:t>4</w:t>
      </w:r>
      <w:r w:rsidRPr="00967CEE">
        <w:rPr>
          <w:rFonts w:eastAsiaTheme="minorEastAsia"/>
          <w:rtl/>
        </w:rPr>
        <w:tab/>
        <w:t xml:space="preserve">ويشير صاحب البلاغ إلى أن السلطات اعترفت بأن أحكام قانون إجراءات تنظيم وعقد التجمعات والاجتماعات والمسيرات والاعتصامات والمظاهرات السلمية تتعارض مع القانون الدولي. ففي عام </w:t>
      </w:r>
      <w:r w:rsidRPr="005725B4">
        <w:rPr>
          <w:rFonts w:eastAsiaTheme="minorEastAsia"/>
          <w:rtl/>
        </w:rPr>
        <w:t>2007</w:t>
      </w:r>
      <w:r w:rsidRPr="00967CEE">
        <w:rPr>
          <w:rFonts w:eastAsiaTheme="minorEastAsia"/>
          <w:rtl/>
        </w:rPr>
        <w:t xml:space="preserve">، خلصت لجنة حقوق الإنسان، وهي هيئة استشارية في المكتب التنفيذي للرئيس، إلى أن القانون لا يفي بالمعايير الدولية. وفي عام </w:t>
      </w:r>
      <w:r w:rsidRPr="005725B4">
        <w:rPr>
          <w:rFonts w:eastAsiaTheme="minorEastAsia"/>
          <w:rtl/>
        </w:rPr>
        <w:t>2010</w:t>
      </w:r>
      <w:r w:rsidRPr="00967CEE">
        <w:rPr>
          <w:rFonts w:eastAsiaTheme="minorEastAsia"/>
          <w:rtl/>
        </w:rPr>
        <w:t xml:space="preserve">، قبلت كازاخستان، في إطار الاستعراض الدوري الشامل، توصيات </w:t>
      </w:r>
      <w:r w:rsidRPr="00967CEE">
        <w:rPr>
          <w:rFonts w:eastAsiaTheme="minorEastAsia"/>
          <w:rtl/>
        </w:rPr>
        <w:lastRenderedPageBreak/>
        <w:t xml:space="preserve">تدعو إلى اعتماد قانون جديد أقل تقييداً بشأن التجمعات الجماهيرية. وقد أكدت السلطات هذه النية في عام </w:t>
      </w:r>
      <w:r w:rsidRPr="005725B4">
        <w:rPr>
          <w:rFonts w:eastAsiaTheme="minorEastAsia"/>
          <w:rtl/>
        </w:rPr>
        <w:t>2014</w:t>
      </w:r>
      <w:r w:rsidRPr="00967CEE">
        <w:rPr>
          <w:rFonts w:eastAsiaTheme="minorEastAsia"/>
          <w:rtl/>
        </w:rPr>
        <w:t xml:space="preserve"> في إطار الاستعراض الدوري الشامل</w:t>
      </w:r>
      <w:r w:rsidR="00967CEE" w:rsidRPr="00806D80">
        <w:rPr>
          <w:rStyle w:val="FootnoteReference"/>
          <w:rFonts w:eastAsiaTheme="minorEastAsia"/>
          <w:szCs w:val="22"/>
          <w:rtl/>
        </w:rPr>
        <w:t>(</w:t>
      </w:r>
      <w:r w:rsidR="00967CEE" w:rsidRPr="00B3293F">
        <w:rPr>
          <w:rStyle w:val="FootnoteReference"/>
          <w:rFonts w:eastAsiaTheme="minorEastAsia"/>
          <w:szCs w:val="22"/>
          <w:lang w:val="en-US"/>
        </w:rPr>
        <w:footnoteReference w:id="5"/>
      </w:r>
      <w:r w:rsidR="00967CEE" w:rsidRPr="00806D80">
        <w:rPr>
          <w:rStyle w:val="FootnoteReference"/>
          <w:rFonts w:eastAsiaTheme="minorEastAsia"/>
          <w:szCs w:val="22"/>
          <w:rtl/>
        </w:rPr>
        <w:t>)</w:t>
      </w:r>
      <w:r w:rsidR="00967CEE">
        <w:rPr>
          <w:rFonts w:eastAsiaTheme="minorEastAsia" w:hint="cs"/>
          <w:rtl/>
        </w:rPr>
        <w:t>.</w:t>
      </w:r>
    </w:p>
    <w:p w14:paraId="5034E788" w14:textId="77777777" w:rsidR="00B05B7E" w:rsidRPr="005725B4" w:rsidRDefault="00B05B7E" w:rsidP="00967CEE">
      <w:pPr>
        <w:pStyle w:val="H4GA"/>
        <w:rPr>
          <w:shd w:val="clear" w:color="auto" w:fill="FFFFFF"/>
          <w:lang w:val="ar-SA" w:eastAsia="zh-TW" w:bidi="en-GB"/>
        </w:rPr>
      </w:pPr>
      <w:r w:rsidRPr="005725B4">
        <w:rPr>
          <w:rtl/>
        </w:rPr>
        <w:tab/>
      </w:r>
      <w:r w:rsidRPr="005725B4">
        <w:rPr>
          <w:rtl/>
        </w:rPr>
        <w:tab/>
        <w:t>من الدولة الطرف</w:t>
      </w:r>
    </w:p>
    <w:p w14:paraId="18A32B45" w14:textId="77777777" w:rsidR="00B05B7E" w:rsidRPr="00967CEE" w:rsidRDefault="00B05B7E" w:rsidP="00967CEE">
      <w:pPr>
        <w:pStyle w:val="SingleTxtGA"/>
        <w:rPr>
          <w:rFonts w:eastAsiaTheme="minorEastAsia"/>
          <w:shd w:val="clear" w:color="auto" w:fill="FFFFFF"/>
          <w:lang w:val="ar-SA" w:eastAsia="zh-TW" w:bidi="en-GB"/>
        </w:rPr>
      </w:pPr>
      <w:r w:rsidRPr="005725B4">
        <w:rPr>
          <w:rFonts w:eastAsiaTheme="minorEastAsia"/>
          <w:rtl/>
        </w:rPr>
        <w:t>8</w:t>
      </w:r>
      <w:r w:rsidRPr="00967CEE">
        <w:rPr>
          <w:rFonts w:eastAsiaTheme="minorEastAsia"/>
          <w:rtl/>
        </w:rPr>
        <w:t>-</w:t>
      </w:r>
      <w:r w:rsidRPr="00967CEE">
        <w:rPr>
          <w:rFonts w:eastAsiaTheme="minorEastAsia"/>
          <w:rtl/>
        </w:rPr>
        <w:tab/>
        <w:t xml:space="preserve">أشارت الدولة الطرف، في مذكرة شفوية مؤرخة </w:t>
      </w:r>
      <w:r w:rsidRPr="005725B4">
        <w:rPr>
          <w:rFonts w:eastAsiaTheme="minorEastAsia"/>
          <w:rtl/>
        </w:rPr>
        <w:t>4</w:t>
      </w:r>
      <w:r w:rsidRPr="00967CEE">
        <w:rPr>
          <w:rFonts w:eastAsiaTheme="minorEastAsia"/>
          <w:rtl/>
        </w:rPr>
        <w:t xml:space="preserve"> كانون الأول/ديسمبر </w:t>
      </w:r>
      <w:r w:rsidRPr="005725B4">
        <w:rPr>
          <w:rFonts w:eastAsiaTheme="minorEastAsia"/>
          <w:rtl/>
        </w:rPr>
        <w:t>2015</w:t>
      </w:r>
      <w:r w:rsidRPr="00967CEE">
        <w:rPr>
          <w:rFonts w:eastAsiaTheme="minorEastAsia"/>
          <w:rtl/>
        </w:rPr>
        <w:t>، إلى عدم وجود ملاحظات أخرى لديها. وهي تكرر موقفها السابق وتشدد على أنه ينبغي إعلان عدم مقبولية البلاغ.</w:t>
      </w:r>
    </w:p>
    <w:p w14:paraId="46BFA7E5" w14:textId="77777777" w:rsidR="00B05B7E" w:rsidRPr="005725B4" w:rsidRDefault="00B05B7E" w:rsidP="00967CEE">
      <w:pPr>
        <w:pStyle w:val="H4GA"/>
        <w:rPr>
          <w:shd w:val="clear" w:color="auto" w:fill="FFFFFF"/>
          <w:lang w:val="ar-SA" w:eastAsia="zh-TW" w:bidi="en-GB"/>
        </w:rPr>
      </w:pPr>
      <w:r w:rsidRPr="005725B4">
        <w:rPr>
          <w:rtl/>
        </w:rPr>
        <w:tab/>
      </w:r>
      <w:r w:rsidRPr="005725B4">
        <w:rPr>
          <w:rtl/>
        </w:rPr>
        <w:tab/>
        <w:t>من صاحب البلاغ</w:t>
      </w:r>
    </w:p>
    <w:p w14:paraId="4198CE03" w14:textId="77777777" w:rsidR="00B05B7E" w:rsidRPr="00967CEE" w:rsidRDefault="00B05B7E" w:rsidP="00967CEE">
      <w:pPr>
        <w:pStyle w:val="SingleTxtGA"/>
        <w:rPr>
          <w:rFonts w:eastAsiaTheme="minorEastAsia"/>
          <w:shd w:val="clear" w:color="auto" w:fill="FFFFFF"/>
          <w:lang w:val="ar-SA" w:eastAsia="zh-TW" w:bidi="en-GB"/>
        </w:rPr>
      </w:pPr>
      <w:r w:rsidRPr="005725B4">
        <w:rPr>
          <w:rFonts w:eastAsiaTheme="minorEastAsia"/>
          <w:rtl/>
        </w:rPr>
        <w:t>9</w:t>
      </w:r>
      <w:r w:rsidRPr="00967CEE">
        <w:rPr>
          <w:rFonts w:eastAsiaTheme="minorEastAsia"/>
          <w:rtl/>
        </w:rPr>
        <w:t>-</w:t>
      </w:r>
      <w:r w:rsidRPr="00967CEE">
        <w:rPr>
          <w:rFonts w:eastAsiaTheme="minorEastAsia"/>
          <w:rtl/>
        </w:rPr>
        <w:tab/>
        <w:t xml:space="preserve">في رسالة مؤرخة </w:t>
      </w:r>
      <w:r w:rsidRPr="005725B4">
        <w:rPr>
          <w:rFonts w:eastAsiaTheme="minorEastAsia"/>
          <w:rtl/>
        </w:rPr>
        <w:t>31</w:t>
      </w:r>
      <w:r w:rsidRPr="00967CEE">
        <w:rPr>
          <w:rFonts w:eastAsiaTheme="minorEastAsia"/>
          <w:rtl/>
        </w:rPr>
        <w:t xml:space="preserve"> كانون الثاني/يناير </w:t>
      </w:r>
      <w:r w:rsidRPr="005725B4">
        <w:rPr>
          <w:rFonts w:eastAsiaTheme="minorEastAsia"/>
          <w:rtl/>
        </w:rPr>
        <w:t>2016</w:t>
      </w:r>
      <w:r w:rsidRPr="00967CEE">
        <w:rPr>
          <w:rFonts w:eastAsiaTheme="minorEastAsia"/>
          <w:rtl/>
        </w:rPr>
        <w:t>، يكرر صاحب البلاغ تعليقاته السابقة بكاملها.</w:t>
      </w:r>
    </w:p>
    <w:p w14:paraId="1E24306B" w14:textId="77777777" w:rsidR="00B05B7E" w:rsidRPr="005725B4" w:rsidRDefault="00B05B7E" w:rsidP="00967CEE">
      <w:pPr>
        <w:pStyle w:val="H23GA"/>
        <w:rPr>
          <w:shd w:val="clear" w:color="auto" w:fill="FFFFFF"/>
          <w:lang w:val="ar-SA" w:eastAsia="zh-TW" w:bidi="en-GB"/>
        </w:rPr>
      </w:pPr>
      <w:r w:rsidRPr="005725B4">
        <w:rPr>
          <w:rtl/>
        </w:rPr>
        <w:tab/>
      </w:r>
      <w:r w:rsidRPr="005725B4">
        <w:rPr>
          <w:rtl/>
        </w:rPr>
        <w:tab/>
        <w:t>القضايا والإجراءات المعروضة على اللجنة</w:t>
      </w:r>
    </w:p>
    <w:p w14:paraId="6D623EDA" w14:textId="77777777" w:rsidR="00B05B7E" w:rsidRPr="005725B4" w:rsidRDefault="00B05B7E" w:rsidP="00967CEE">
      <w:pPr>
        <w:pStyle w:val="H4GA"/>
        <w:rPr>
          <w:lang w:val="ar-SA" w:eastAsia="zh-TW" w:bidi="en-GB"/>
        </w:rPr>
      </w:pPr>
      <w:r w:rsidRPr="005725B4">
        <w:rPr>
          <w:rtl/>
        </w:rPr>
        <w:tab/>
      </w:r>
      <w:r w:rsidRPr="005725B4">
        <w:rPr>
          <w:rtl/>
        </w:rPr>
        <w:tab/>
        <w:t>النظر في المقبولية</w:t>
      </w:r>
    </w:p>
    <w:p w14:paraId="6D12240F" w14:textId="77777777" w:rsidR="00B05B7E" w:rsidRPr="00967CEE" w:rsidRDefault="00B05B7E" w:rsidP="00967CEE">
      <w:pPr>
        <w:pStyle w:val="SingleTxtGA"/>
        <w:rPr>
          <w:rFonts w:eastAsiaTheme="minorEastAsia"/>
          <w:lang w:val="ar-SA" w:eastAsia="zh-TW" w:bidi="en-GB"/>
        </w:rPr>
      </w:pPr>
      <w:r w:rsidRPr="005725B4">
        <w:rPr>
          <w:rFonts w:eastAsiaTheme="minorEastAsia"/>
          <w:rtl/>
        </w:rPr>
        <w:t>10</w:t>
      </w:r>
      <w:r w:rsidRPr="00967CEE">
        <w:rPr>
          <w:rFonts w:eastAsiaTheme="minorEastAsia"/>
          <w:rtl/>
        </w:rPr>
        <w:t>-</w:t>
      </w:r>
      <w:r w:rsidRPr="005725B4">
        <w:rPr>
          <w:rFonts w:eastAsiaTheme="minorEastAsia"/>
          <w:rtl/>
        </w:rPr>
        <w:t>1</w:t>
      </w:r>
      <w:r w:rsidRPr="00967CEE">
        <w:rPr>
          <w:rFonts w:eastAsiaTheme="minorEastAsia"/>
          <w:rtl/>
        </w:rPr>
        <w:tab/>
        <w:t xml:space="preserve">قبل النظر في أي ادعاء يرد في بلاغ ما، يجب على اللجنة أن تقرر، وفقاً للمادة </w:t>
      </w:r>
      <w:r w:rsidRPr="005725B4">
        <w:rPr>
          <w:rFonts w:eastAsiaTheme="minorEastAsia"/>
          <w:rtl/>
        </w:rPr>
        <w:t>97</w:t>
      </w:r>
      <w:r w:rsidRPr="00967CEE">
        <w:rPr>
          <w:rFonts w:eastAsiaTheme="minorEastAsia"/>
          <w:rtl/>
        </w:rPr>
        <w:t xml:space="preserve"> من نظامها الداخلي، ما إذا كان البلاغ مقبولاً أم لا بموجب البروتوكول الاختياري.</w:t>
      </w:r>
    </w:p>
    <w:p w14:paraId="6BFE3ED2" w14:textId="77777777" w:rsidR="00B05B7E" w:rsidRPr="00967CEE" w:rsidRDefault="00B05B7E" w:rsidP="00967CEE">
      <w:pPr>
        <w:pStyle w:val="SingleTxtGA"/>
        <w:rPr>
          <w:rFonts w:eastAsiaTheme="minorEastAsia"/>
          <w:lang w:val="ar-SA" w:eastAsia="zh-TW" w:bidi="en-GB"/>
        </w:rPr>
      </w:pPr>
      <w:r w:rsidRPr="005725B4">
        <w:rPr>
          <w:rFonts w:eastAsiaTheme="minorEastAsia"/>
          <w:rtl/>
        </w:rPr>
        <w:t>10</w:t>
      </w:r>
      <w:r w:rsidRPr="00967CEE">
        <w:rPr>
          <w:rFonts w:eastAsiaTheme="minorEastAsia"/>
          <w:rtl/>
        </w:rPr>
        <w:t>-</w:t>
      </w:r>
      <w:r w:rsidRPr="005725B4">
        <w:rPr>
          <w:rFonts w:eastAsiaTheme="minorEastAsia"/>
          <w:rtl/>
        </w:rPr>
        <w:t>2</w:t>
      </w:r>
      <w:r w:rsidRPr="00967CEE">
        <w:rPr>
          <w:rFonts w:eastAsiaTheme="minorEastAsia"/>
          <w:rtl/>
        </w:rPr>
        <w:tab/>
        <w:t xml:space="preserve">وقد تيقنت اللجنة، وفقاً لما تقتضيه الفقرة </w:t>
      </w:r>
      <w:r w:rsidRPr="005725B4">
        <w:rPr>
          <w:rFonts w:eastAsiaTheme="minorEastAsia"/>
          <w:rtl/>
        </w:rPr>
        <w:t>2</w:t>
      </w:r>
      <w:r w:rsidRPr="00967CEE">
        <w:rPr>
          <w:rFonts w:eastAsiaTheme="minorEastAsia"/>
          <w:rtl/>
        </w:rPr>
        <w:t xml:space="preserve">(أ) من المادة </w:t>
      </w:r>
      <w:r w:rsidRPr="005725B4">
        <w:rPr>
          <w:rFonts w:eastAsiaTheme="minorEastAsia"/>
          <w:rtl/>
        </w:rPr>
        <w:t>5</w:t>
      </w:r>
      <w:r w:rsidRPr="00967CEE">
        <w:rPr>
          <w:rFonts w:eastAsiaTheme="minorEastAsia"/>
          <w:rtl/>
        </w:rPr>
        <w:t xml:space="preserve"> من البروتوكول الاختياري من أن المسألة نفسها ليست قيد البحث في إطار إجراء آخر من إجراءات التحقيق الدولي أو التسوية الدولية.</w:t>
      </w:r>
    </w:p>
    <w:p w14:paraId="13BCE35F" w14:textId="51DB2345" w:rsidR="00B05B7E" w:rsidRPr="00527DA0" w:rsidRDefault="00B05B7E" w:rsidP="00967CEE">
      <w:pPr>
        <w:pStyle w:val="SingleTxtGA"/>
        <w:rPr>
          <w:rFonts w:eastAsiaTheme="minorEastAsia"/>
          <w:spacing w:val="-4"/>
          <w:lang w:val="ar-SA" w:eastAsia="zh-TW" w:bidi="en-GB"/>
        </w:rPr>
      </w:pPr>
      <w:r w:rsidRPr="005725B4">
        <w:rPr>
          <w:rFonts w:eastAsiaTheme="minorEastAsia"/>
          <w:rtl/>
        </w:rPr>
        <w:t>10</w:t>
      </w:r>
      <w:r w:rsidRPr="00967CEE">
        <w:rPr>
          <w:rFonts w:eastAsiaTheme="minorEastAsia"/>
          <w:rtl/>
        </w:rPr>
        <w:t>-</w:t>
      </w:r>
      <w:r w:rsidRPr="005725B4">
        <w:rPr>
          <w:rFonts w:eastAsiaTheme="minorEastAsia"/>
          <w:rtl/>
        </w:rPr>
        <w:t>3</w:t>
      </w:r>
      <w:r w:rsidRPr="00967CEE">
        <w:rPr>
          <w:rFonts w:eastAsiaTheme="minorEastAsia"/>
          <w:rtl/>
        </w:rPr>
        <w:tab/>
        <w:t xml:space="preserve">وتلاحظ اللجنة أن الدولة الطرف تعترض على مقبولية البلاغ، لأن صاحب البلاغ لم </w:t>
      </w:r>
      <w:r w:rsidRPr="00967CEE">
        <w:rPr>
          <w:rFonts w:eastAsiaTheme="minorEastAsia"/>
          <w:rtl/>
          <w:lang w:val="fr-FR"/>
        </w:rPr>
        <w:t>يقدم</w:t>
      </w:r>
      <w:r w:rsidRPr="00967CEE">
        <w:rPr>
          <w:rFonts w:eastAsiaTheme="minorEastAsia"/>
          <w:rtl/>
        </w:rPr>
        <w:t xml:space="preserve"> مباشرة إلى المدعي العام، في إطار إجراءات المراجعة القضائية أمام المحكمة العليا، طعن</w:t>
      </w:r>
      <w:r w:rsidR="00125767">
        <w:rPr>
          <w:rFonts w:eastAsiaTheme="minorEastAsia"/>
          <w:rtl/>
        </w:rPr>
        <w:t xml:space="preserve">اً </w:t>
      </w:r>
      <w:r w:rsidRPr="00967CEE">
        <w:rPr>
          <w:rFonts w:eastAsiaTheme="minorEastAsia"/>
          <w:rtl/>
        </w:rPr>
        <w:t xml:space="preserve">في قرار نائب المدعي العام رفض طلب مراجعة القضية. وفي هذا الصدد، تحيط اللجنة علماً بتأكيد صاحب البلاغ أنه قدم في </w:t>
      </w:r>
      <w:r w:rsidRPr="005725B4">
        <w:rPr>
          <w:rFonts w:eastAsiaTheme="minorEastAsia"/>
          <w:rtl/>
        </w:rPr>
        <w:t>20</w:t>
      </w:r>
      <w:r w:rsidRPr="00967CEE">
        <w:rPr>
          <w:rFonts w:eastAsiaTheme="minorEastAsia"/>
          <w:rtl/>
        </w:rPr>
        <w:t xml:space="preserve"> تشرين الثاني/نوفمبر </w:t>
      </w:r>
      <w:r w:rsidRPr="005725B4">
        <w:rPr>
          <w:rFonts w:eastAsiaTheme="minorEastAsia"/>
          <w:rtl/>
        </w:rPr>
        <w:t>2013</w:t>
      </w:r>
      <w:r w:rsidRPr="00967CEE">
        <w:rPr>
          <w:rFonts w:eastAsiaTheme="minorEastAsia"/>
          <w:rtl/>
        </w:rPr>
        <w:t xml:space="preserve"> طلباً إلى مكتب الادعاء في </w:t>
      </w:r>
      <w:proofErr w:type="spellStart"/>
      <w:r w:rsidRPr="00967CEE">
        <w:rPr>
          <w:rFonts w:eastAsiaTheme="minorEastAsia"/>
          <w:rtl/>
        </w:rPr>
        <w:t>ألماتي</w:t>
      </w:r>
      <w:proofErr w:type="spellEnd"/>
      <w:r w:rsidRPr="00967CEE">
        <w:rPr>
          <w:rFonts w:eastAsiaTheme="minorEastAsia"/>
          <w:rtl/>
        </w:rPr>
        <w:t xml:space="preserve"> ثم إلى مكتب المدعي العام </w:t>
      </w:r>
      <w:r w:rsidRPr="00527DA0">
        <w:rPr>
          <w:rFonts w:eastAsiaTheme="minorEastAsia"/>
          <w:spacing w:val="-2"/>
          <w:rtl/>
        </w:rPr>
        <w:t>في إطار إجراءات المراجعة القضائية. وقد رفض مكتب الادعاء الالتماس الأول ورفض نائب المدعي العام</w:t>
      </w:r>
      <w:r w:rsidRPr="00967CEE">
        <w:rPr>
          <w:rFonts w:eastAsiaTheme="minorEastAsia"/>
          <w:rtl/>
        </w:rPr>
        <w:t xml:space="preserve"> </w:t>
      </w:r>
      <w:r w:rsidRPr="00527DA0">
        <w:rPr>
          <w:rFonts w:eastAsiaTheme="minorEastAsia"/>
          <w:spacing w:val="-2"/>
          <w:rtl/>
        </w:rPr>
        <w:t>الالتماس الثاني. وتشير اللجنة إلى اجتهادها القضائي الذي قضت فيه بأن تقديم التماس إلى مكتب الادعاء</w:t>
      </w:r>
      <w:r w:rsidRPr="00967CEE">
        <w:rPr>
          <w:rFonts w:eastAsiaTheme="minorEastAsia"/>
          <w:rtl/>
        </w:rPr>
        <w:t xml:space="preserve">، الذي يخضع للسلطة التقديرية للمدعي العام، لإجراء مراجعة قضائية لقرارات محكمة دخلت حيز </w:t>
      </w:r>
      <w:r w:rsidRPr="00527DA0">
        <w:rPr>
          <w:rFonts w:eastAsiaTheme="minorEastAsia"/>
          <w:spacing w:val="-2"/>
          <w:rtl/>
        </w:rPr>
        <w:t>النفاذ، لا</w:t>
      </w:r>
      <w:r w:rsidR="00527DA0">
        <w:rPr>
          <w:rFonts w:eastAsiaTheme="minorEastAsia" w:hint="cs"/>
          <w:spacing w:val="-2"/>
          <w:rtl/>
        </w:rPr>
        <w:t> </w:t>
      </w:r>
      <w:r w:rsidRPr="00527DA0">
        <w:rPr>
          <w:rFonts w:eastAsiaTheme="minorEastAsia"/>
          <w:spacing w:val="-2"/>
          <w:rtl/>
        </w:rPr>
        <w:t xml:space="preserve">يشكل سبيل انتصاف استثنائياً ينبغي استنفاده لأغراض المادة </w:t>
      </w:r>
      <w:r w:rsidRPr="005725B4">
        <w:rPr>
          <w:rFonts w:eastAsiaTheme="minorEastAsia"/>
          <w:spacing w:val="-2"/>
          <w:rtl/>
        </w:rPr>
        <w:t>5</w:t>
      </w:r>
      <w:r w:rsidRPr="00527DA0">
        <w:rPr>
          <w:rFonts w:eastAsiaTheme="minorEastAsia"/>
          <w:spacing w:val="-2"/>
          <w:rtl/>
        </w:rPr>
        <w:t>(</w:t>
      </w:r>
      <w:r w:rsidRPr="005725B4">
        <w:rPr>
          <w:rFonts w:eastAsiaTheme="minorEastAsia"/>
          <w:spacing w:val="-2"/>
          <w:rtl/>
        </w:rPr>
        <w:t>2</w:t>
      </w:r>
      <w:r w:rsidRPr="00527DA0">
        <w:rPr>
          <w:rFonts w:eastAsiaTheme="minorEastAsia"/>
          <w:spacing w:val="-2"/>
          <w:rtl/>
        </w:rPr>
        <w:t>)(ب) من البروتوكول الاختياري</w:t>
      </w:r>
      <w:r w:rsidR="00967CEE" w:rsidRPr="00806D80">
        <w:rPr>
          <w:rStyle w:val="FootnoteReference"/>
          <w:rFonts w:eastAsiaTheme="minorEastAsia"/>
          <w:szCs w:val="22"/>
          <w:rtl/>
        </w:rPr>
        <w:t>(</w:t>
      </w:r>
      <w:r w:rsidR="00967CEE" w:rsidRPr="00B3293F">
        <w:rPr>
          <w:rStyle w:val="FootnoteReference"/>
          <w:rFonts w:eastAsiaTheme="minorEastAsia"/>
          <w:szCs w:val="22"/>
          <w:lang w:val="en-US"/>
        </w:rPr>
        <w:footnoteReference w:id="6"/>
      </w:r>
      <w:r w:rsidR="00967CEE" w:rsidRPr="00806D80">
        <w:rPr>
          <w:rStyle w:val="FootnoteReference"/>
          <w:rFonts w:eastAsiaTheme="minorEastAsia"/>
          <w:szCs w:val="22"/>
          <w:rtl/>
        </w:rPr>
        <w:t>)</w:t>
      </w:r>
      <w:r w:rsidR="00967CEE">
        <w:rPr>
          <w:rFonts w:eastAsiaTheme="minorEastAsia" w:hint="cs"/>
          <w:rtl/>
        </w:rPr>
        <w:t>.</w:t>
      </w:r>
      <w:r w:rsidRPr="00967CEE">
        <w:rPr>
          <w:rFonts w:eastAsiaTheme="minorEastAsia"/>
          <w:rtl/>
        </w:rPr>
        <w:t xml:space="preserve"> </w:t>
      </w:r>
      <w:r w:rsidRPr="00527DA0">
        <w:rPr>
          <w:rFonts w:eastAsiaTheme="minorEastAsia"/>
          <w:spacing w:val="-4"/>
          <w:rtl/>
        </w:rPr>
        <w:t>وبناءً</w:t>
      </w:r>
      <w:r w:rsidR="00967CEE" w:rsidRPr="00527DA0">
        <w:rPr>
          <w:rFonts w:eastAsiaTheme="minorEastAsia"/>
          <w:spacing w:val="-4"/>
          <w:rtl/>
        </w:rPr>
        <w:t xml:space="preserve"> </w:t>
      </w:r>
      <w:r w:rsidRPr="00527DA0">
        <w:rPr>
          <w:rFonts w:eastAsiaTheme="minorEastAsia"/>
          <w:spacing w:val="-4"/>
          <w:rtl/>
        </w:rPr>
        <w:t xml:space="preserve">عليه، ترى اللجنة أن المادة </w:t>
      </w:r>
      <w:r w:rsidRPr="005725B4">
        <w:rPr>
          <w:rFonts w:eastAsiaTheme="minorEastAsia"/>
          <w:spacing w:val="-4"/>
          <w:rtl/>
        </w:rPr>
        <w:t>5</w:t>
      </w:r>
      <w:r w:rsidRPr="00527DA0">
        <w:rPr>
          <w:rFonts w:eastAsiaTheme="minorEastAsia"/>
          <w:spacing w:val="-4"/>
          <w:rtl/>
        </w:rPr>
        <w:t>(</w:t>
      </w:r>
      <w:r w:rsidRPr="005725B4">
        <w:rPr>
          <w:rFonts w:eastAsiaTheme="minorEastAsia"/>
          <w:spacing w:val="-4"/>
          <w:rtl/>
        </w:rPr>
        <w:t>2</w:t>
      </w:r>
      <w:r w:rsidRPr="00527DA0">
        <w:rPr>
          <w:rFonts w:eastAsiaTheme="minorEastAsia"/>
          <w:spacing w:val="-4"/>
          <w:rtl/>
        </w:rPr>
        <w:t>)(ب) من البروتوكول الاختياري لا تمنعها من النظر في هذا البلاغ.</w:t>
      </w:r>
    </w:p>
    <w:p w14:paraId="506B6856" w14:textId="126C1EC2" w:rsidR="00B05B7E" w:rsidRPr="00967CEE" w:rsidRDefault="00B05B7E" w:rsidP="00527DA0">
      <w:pPr>
        <w:pStyle w:val="SingleTxtGA"/>
        <w:spacing w:line="350" w:lineRule="exact"/>
        <w:rPr>
          <w:rFonts w:eastAsiaTheme="minorEastAsia"/>
          <w:lang w:val="ar-SA" w:eastAsia="zh-TW" w:bidi="en-GB"/>
        </w:rPr>
      </w:pPr>
      <w:r w:rsidRPr="005725B4">
        <w:rPr>
          <w:rFonts w:eastAsiaTheme="minorEastAsia"/>
          <w:rtl/>
        </w:rPr>
        <w:t>10</w:t>
      </w:r>
      <w:r w:rsidRPr="00967CEE">
        <w:rPr>
          <w:rFonts w:eastAsiaTheme="minorEastAsia"/>
          <w:rtl/>
        </w:rPr>
        <w:t>-</w:t>
      </w:r>
      <w:r w:rsidRPr="005725B4">
        <w:rPr>
          <w:rFonts w:eastAsiaTheme="minorEastAsia"/>
          <w:rtl/>
        </w:rPr>
        <w:t>4</w:t>
      </w:r>
      <w:r w:rsidRPr="00967CEE">
        <w:rPr>
          <w:rFonts w:eastAsiaTheme="minorEastAsia"/>
          <w:rtl/>
        </w:rPr>
        <w:tab/>
        <w:t xml:space="preserve">وادعي صاحب البلاغ فقط انتهاك حقوقه التي تكفلها المادة </w:t>
      </w:r>
      <w:r w:rsidRPr="005725B4">
        <w:rPr>
          <w:rFonts w:eastAsiaTheme="minorEastAsia"/>
          <w:rtl/>
        </w:rPr>
        <w:t>14</w:t>
      </w:r>
      <w:r w:rsidRPr="00967CEE">
        <w:rPr>
          <w:rFonts w:eastAsiaTheme="minorEastAsia"/>
          <w:rtl/>
        </w:rPr>
        <w:t xml:space="preserve"> من العهد. وهو يدعي، تحديداً، </w:t>
      </w:r>
      <w:r w:rsidRPr="00527DA0">
        <w:rPr>
          <w:rFonts w:eastAsiaTheme="minorEastAsia"/>
          <w:spacing w:val="-4"/>
          <w:rtl/>
        </w:rPr>
        <w:t>ما يلي: (أ) أنه لم يُخطر بتاريخ النظر في استئنافه؛ (ب) أن القاضي الذي ترأس الجلسة لم يأخذ في الاعتبار</w:t>
      </w:r>
      <w:r w:rsidRPr="00967CEE">
        <w:rPr>
          <w:rFonts w:eastAsiaTheme="minorEastAsia"/>
          <w:rtl/>
        </w:rPr>
        <w:t xml:space="preserve"> عدم </w:t>
      </w:r>
      <w:r w:rsidRPr="00967CEE">
        <w:rPr>
          <w:rFonts w:eastAsiaTheme="minorEastAsia"/>
          <w:rtl/>
          <w:lang w:val="fr-FR"/>
        </w:rPr>
        <w:t>إثبات التهمة التي أُدين بها</w:t>
      </w:r>
      <w:r w:rsidRPr="00967CEE">
        <w:rPr>
          <w:rFonts w:eastAsiaTheme="minorEastAsia"/>
          <w:rtl/>
        </w:rPr>
        <w:t xml:space="preserve">؛ (ج) أن الشهود لم يُستجوبوا؛ (د) أنه عومل كمجرم منذ بداية المحاكمة؛ (ه) أنه لم يُعيَّن له محامٍ. غير أن اللجنة تلاحظ إفادة الدولة الطرف بأن ادعاءات صاحب البلاغ بشأن </w:t>
      </w:r>
      <w:r w:rsidRPr="00967CEE">
        <w:rPr>
          <w:rFonts w:eastAsiaTheme="minorEastAsia"/>
          <w:rtl/>
        </w:rPr>
        <w:lastRenderedPageBreak/>
        <w:t>انتهاك ضمانات المحاكمة العادلة قد نظرت فيها المحكمة وأعلنت عدم استنادها إلى أي أساس</w:t>
      </w:r>
      <w:r w:rsidR="00967CEE">
        <w:rPr>
          <w:rFonts w:eastAsiaTheme="minorEastAsia"/>
          <w:rtl/>
        </w:rPr>
        <w:t xml:space="preserve">، </w:t>
      </w:r>
      <w:r w:rsidRPr="00967CEE">
        <w:rPr>
          <w:rFonts w:eastAsiaTheme="minorEastAsia"/>
          <w:rtl/>
        </w:rPr>
        <w:t>وأن إدانته قد أُثبتت بالكامل استناد</w:t>
      </w:r>
      <w:r w:rsidR="00125767">
        <w:rPr>
          <w:rFonts w:eastAsiaTheme="minorEastAsia"/>
          <w:rtl/>
        </w:rPr>
        <w:t xml:space="preserve">اً </w:t>
      </w:r>
      <w:r w:rsidRPr="00967CEE">
        <w:rPr>
          <w:rFonts w:eastAsiaTheme="minorEastAsia"/>
          <w:rtl/>
        </w:rPr>
        <w:t xml:space="preserve">إلى محضر المخالفة الإدارية وأقوال صاحب البلاغ وشهادات الشهود وأدلة أخرى في الملف، وبأن صاحب البلاغ أُخطر على النحو الواجب بتاريخ النظر في استئنافه. وبالنظر إلى عدم تقديم أي معلومات إضافية أو تفاصيل أخرى تدعم الادعاءات، وفي ضوء التوضيح الذي قدمته الدولة الطرف، ترى اللجنة أن صاحب البلاغ لم يثبت بأدلة كافية هذا الجزء من ادعائه لأغراض المقبولية. وبناءً على ذلك، تعلن أن هذا الجزء من البلاغ غير مقبول بموجب المادة </w:t>
      </w:r>
      <w:r w:rsidRPr="005725B4">
        <w:rPr>
          <w:rFonts w:eastAsiaTheme="minorEastAsia"/>
          <w:rtl/>
        </w:rPr>
        <w:t>2</w:t>
      </w:r>
      <w:r w:rsidRPr="00967CEE">
        <w:rPr>
          <w:rFonts w:eastAsiaTheme="minorEastAsia"/>
          <w:rtl/>
        </w:rPr>
        <w:t xml:space="preserve"> من البروتوكول الاختياري. </w:t>
      </w:r>
    </w:p>
    <w:p w14:paraId="438E8741" w14:textId="77777777" w:rsidR="00B05B7E" w:rsidRPr="00967CEE" w:rsidRDefault="00B05B7E" w:rsidP="00527DA0">
      <w:pPr>
        <w:pStyle w:val="SingleTxtGA"/>
        <w:spacing w:line="350" w:lineRule="exact"/>
        <w:rPr>
          <w:rFonts w:eastAsiaTheme="minorEastAsia"/>
          <w:lang w:val="ar-SA" w:eastAsia="zh-TW" w:bidi="en-GB"/>
        </w:rPr>
      </w:pPr>
      <w:r w:rsidRPr="005725B4">
        <w:rPr>
          <w:rFonts w:eastAsiaTheme="minorEastAsia"/>
          <w:rtl/>
        </w:rPr>
        <w:t>10</w:t>
      </w:r>
      <w:r w:rsidRPr="00967CEE">
        <w:rPr>
          <w:rFonts w:eastAsiaTheme="minorEastAsia"/>
          <w:rtl/>
        </w:rPr>
        <w:t>-</w:t>
      </w:r>
      <w:r w:rsidRPr="005725B4">
        <w:rPr>
          <w:rFonts w:eastAsiaTheme="minorEastAsia"/>
          <w:rtl/>
        </w:rPr>
        <w:t>5</w:t>
      </w:r>
      <w:r w:rsidRPr="00967CEE">
        <w:rPr>
          <w:rFonts w:eastAsiaTheme="minorEastAsia"/>
          <w:rtl/>
        </w:rPr>
        <w:tab/>
      </w:r>
      <w:r w:rsidRPr="00CC7D4A">
        <w:rPr>
          <w:rFonts w:eastAsiaTheme="minorEastAsia"/>
          <w:spacing w:val="-4"/>
          <w:rtl/>
        </w:rPr>
        <w:t xml:space="preserve">وترى اللجنة أن صاحب البلاغ أثبت بأدلة كافية ادعاءاته المقدمة بموجب المادتين </w:t>
      </w:r>
      <w:r w:rsidRPr="005725B4">
        <w:rPr>
          <w:rFonts w:eastAsiaTheme="minorEastAsia"/>
          <w:spacing w:val="-4"/>
          <w:rtl/>
        </w:rPr>
        <w:t>19</w:t>
      </w:r>
      <w:r w:rsidRPr="00CC7D4A">
        <w:rPr>
          <w:rFonts w:eastAsiaTheme="minorEastAsia"/>
          <w:spacing w:val="-4"/>
          <w:rtl/>
        </w:rPr>
        <w:t xml:space="preserve"> و</w:t>
      </w:r>
      <w:r w:rsidRPr="005725B4">
        <w:rPr>
          <w:rFonts w:eastAsiaTheme="minorEastAsia"/>
          <w:spacing w:val="-4"/>
          <w:rtl/>
        </w:rPr>
        <w:t>21</w:t>
      </w:r>
      <w:r w:rsidRPr="00CC7D4A">
        <w:rPr>
          <w:rFonts w:eastAsiaTheme="minorEastAsia"/>
          <w:spacing w:val="-4"/>
          <w:rtl/>
        </w:rPr>
        <w:t xml:space="preserve"> من العهد لأغراض المقبولية. وبناءً عليه، تعلن قبول هذه الادعاءات وتنتقل إلى النظر في أسسها الموضوعية.</w:t>
      </w:r>
    </w:p>
    <w:p w14:paraId="4DE7A48D" w14:textId="77777777" w:rsidR="00B05B7E" w:rsidRPr="005725B4" w:rsidRDefault="00B05B7E" w:rsidP="00527DA0">
      <w:pPr>
        <w:pStyle w:val="H4GA"/>
        <w:spacing w:line="350" w:lineRule="exact"/>
        <w:rPr>
          <w:b/>
          <w:lang w:val="ar-SA" w:eastAsia="zh-TW" w:bidi="en-GB"/>
        </w:rPr>
      </w:pPr>
      <w:r w:rsidRPr="005725B4">
        <w:rPr>
          <w:rtl/>
        </w:rPr>
        <w:tab/>
      </w:r>
      <w:r w:rsidRPr="005725B4">
        <w:rPr>
          <w:rtl/>
        </w:rPr>
        <w:tab/>
        <w:t xml:space="preserve">النظر في الأسس الموضوعية </w:t>
      </w:r>
    </w:p>
    <w:p w14:paraId="4AA08A31" w14:textId="58EA52B3" w:rsidR="00B05B7E" w:rsidRPr="00967CEE" w:rsidRDefault="00B05B7E" w:rsidP="00527DA0">
      <w:pPr>
        <w:pStyle w:val="SingleTxtGA"/>
        <w:spacing w:line="350" w:lineRule="exact"/>
        <w:rPr>
          <w:rFonts w:eastAsiaTheme="minorEastAsia"/>
          <w:lang w:val="ar-SA" w:eastAsia="zh-TW" w:bidi="en-GB"/>
        </w:rPr>
      </w:pPr>
      <w:r w:rsidRPr="005725B4">
        <w:rPr>
          <w:rFonts w:eastAsiaTheme="minorEastAsia"/>
          <w:rtl/>
        </w:rPr>
        <w:t>11</w:t>
      </w:r>
      <w:r w:rsidRPr="00967CEE">
        <w:rPr>
          <w:rFonts w:eastAsiaTheme="minorEastAsia"/>
          <w:rtl/>
        </w:rPr>
        <w:t>-</w:t>
      </w:r>
      <w:r w:rsidRPr="005725B4">
        <w:rPr>
          <w:rFonts w:eastAsiaTheme="minorEastAsia"/>
          <w:rtl/>
        </w:rPr>
        <w:t>1</w:t>
      </w:r>
      <w:r w:rsidRPr="00967CEE">
        <w:rPr>
          <w:rFonts w:eastAsiaTheme="minorEastAsia"/>
          <w:rtl/>
        </w:rPr>
        <w:tab/>
        <w:t>نظرت اللجنة في هذا البلاغ في ضوء جميع المعلومات التي أتاحها لها الطرفان، وفقاً لما</w:t>
      </w:r>
      <w:r w:rsidR="00125767">
        <w:rPr>
          <w:rFonts w:eastAsiaTheme="minorEastAsia" w:hint="cs"/>
          <w:rtl/>
        </w:rPr>
        <w:t> </w:t>
      </w:r>
      <w:r w:rsidRPr="00967CEE">
        <w:rPr>
          <w:rFonts w:eastAsiaTheme="minorEastAsia"/>
          <w:rtl/>
        </w:rPr>
        <w:t xml:space="preserve">تقتضيه المادة </w:t>
      </w:r>
      <w:r w:rsidRPr="005725B4">
        <w:rPr>
          <w:rFonts w:eastAsiaTheme="minorEastAsia"/>
          <w:rtl/>
        </w:rPr>
        <w:t>5</w:t>
      </w:r>
      <w:r w:rsidRPr="00967CEE">
        <w:rPr>
          <w:rFonts w:eastAsiaTheme="minorEastAsia"/>
          <w:rtl/>
        </w:rPr>
        <w:t>(</w:t>
      </w:r>
      <w:r w:rsidRPr="005725B4">
        <w:rPr>
          <w:rFonts w:eastAsiaTheme="minorEastAsia"/>
          <w:rtl/>
        </w:rPr>
        <w:t>1</w:t>
      </w:r>
      <w:r w:rsidRPr="00967CEE">
        <w:rPr>
          <w:rFonts w:eastAsiaTheme="minorEastAsia"/>
          <w:rtl/>
        </w:rPr>
        <w:t>) من البروتوكول الاختياري.</w:t>
      </w:r>
    </w:p>
    <w:p w14:paraId="0BE252E5" w14:textId="64E3A550" w:rsidR="00B05B7E" w:rsidRPr="00967CEE" w:rsidRDefault="00B05B7E" w:rsidP="00527DA0">
      <w:pPr>
        <w:pStyle w:val="SingleTxtGA"/>
        <w:spacing w:line="350" w:lineRule="exact"/>
        <w:rPr>
          <w:rFonts w:eastAsiaTheme="minorEastAsia"/>
          <w:lang w:val="ar-SA" w:eastAsia="zh-TW" w:bidi="en-GB"/>
        </w:rPr>
      </w:pPr>
      <w:r w:rsidRPr="005725B4">
        <w:rPr>
          <w:rFonts w:eastAsiaTheme="minorEastAsia"/>
          <w:rtl/>
        </w:rPr>
        <w:t>11</w:t>
      </w:r>
      <w:r w:rsidRPr="00967CEE">
        <w:rPr>
          <w:rFonts w:eastAsiaTheme="minorEastAsia"/>
          <w:rtl/>
        </w:rPr>
        <w:t>-</w:t>
      </w:r>
      <w:r w:rsidRPr="005725B4">
        <w:rPr>
          <w:rFonts w:eastAsiaTheme="minorEastAsia"/>
          <w:rtl/>
        </w:rPr>
        <w:t>2</w:t>
      </w:r>
      <w:r w:rsidRPr="00967CEE">
        <w:rPr>
          <w:rFonts w:eastAsiaTheme="minorEastAsia"/>
          <w:rtl/>
        </w:rPr>
        <w:tab/>
        <w:t xml:space="preserve">وتحيط اللجنة علماً بادعاءات صاحب البلاغ أن حقه في حرية التجمع، الذي تكفله المادة </w:t>
      </w:r>
      <w:r w:rsidRPr="005725B4">
        <w:rPr>
          <w:rFonts w:eastAsiaTheme="minorEastAsia"/>
          <w:rtl/>
        </w:rPr>
        <w:t>21</w:t>
      </w:r>
      <w:r w:rsidRPr="00967CEE">
        <w:rPr>
          <w:rFonts w:eastAsiaTheme="minorEastAsia"/>
          <w:rtl/>
        </w:rPr>
        <w:t xml:space="preserve"> من العهد، قد انتُهك بفرض غرامة عليه بسبب مساعدته في تسليم التماس إلى مكتب الأمم المتحدة في </w:t>
      </w:r>
      <w:proofErr w:type="spellStart"/>
      <w:r w:rsidRPr="00967CEE">
        <w:rPr>
          <w:rFonts w:eastAsiaTheme="minorEastAsia"/>
          <w:rtl/>
        </w:rPr>
        <w:t>ألماتي</w:t>
      </w:r>
      <w:proofErr w:type="spellEnd"/>
      <w:r w:rsidRPr="00967CEE">
        <w:rPr>
          <w:rFonts w:eastAsiaTheme="minorEastAsia"/>
          <w:rtl/>
        </w:rPr>
        <w:t xml:space="preserve"> في </w:t>
      </w:r>
      <w:r w:rsidRPr="005725B4">
        <w:rPr>
          <w:rFonts w:eastAsiaTheme="minorEastAsia"/>
          <w:rtl/>
        </w:rPr>
        <w:t>30</w:t>
      </w:r>
      <w:r w:rsidRPr="00967CEE">
        <w:rPr>
          <w:rFonts w:eastAsiaTheme="minorEastAsia"/>
          <w:rtl/>
        </w:rPr>
        <w:t xml:space="preserve"> أيلول/سبتمبر </w:t>
      </w:r>
      <w:r w:rsidRPr="005725B4">
        <w:rPr>
          <w:rFonts w:eastAsiaTheme="minorEastAsia"/>
          <w:rtl/>
        </w:rPr>
        <w:t>2013</w:t>
      </w:r>
      <w:r w:rsidRPr="00967CEE">
        <w:rPr>
          <w:rFonts w:eastAsiaTheme="minorEastAsia"/>
          <w:rtl/>
        </w:rPr>
        <w:t>، وأن كلاً من الشرطة والمحاكم لم تحاول تبرير القيود</w:t>
      </w:r>
      <w:r w:rsidR="00967CEE">
        <w:rPr>
          <w:rFonts w:eastAsiaTheme="minorEastAsia"/>
          <w:rtl/>
        </w:rPr>
        <w:t xml:space="preserve"> </w:t>
      </w:r>
      <w:r w:rsidRPr="00967CEE">
        <w:rPr>
          <w:rFonts w:eastAsiaTheme="minorEastAsia"/>
          <w:rtl/>
        </w:rPr>
        <w:t xml:space="preserve">التي فُرضت على حقوقه استناداً إلى أي هدف من الأهداف المشروعة المنصوص عليها في المادة </w:t>
      </w:r>
      <w:r w:rsidRPr="005725B4">
        <w:rPr>
          <w:rFonts w:eastAsiaTheme="minorEastAsia"/>
          <w:rtl/>
        </w:rPr>
        <w:t>21</w:t>
      </w:r>
      <w:r w:rsidRPr="00967CEE">
        <w:rPr>
          <w:rFonts w:eastAsiaTheme="minorEastAsia"/>
          <w:rtl/>
        </w:rPr>
        <w:t xml:space="preserve"> من العهد.</w:t>
      </w:r>
    </w:p>
    <w:p w14:paraId="0492CD8C" w14:textId="703EE5B4" w:rsidR="00B05B7E" w:rsidRPr="00967CEE" w:rsidRDefault="00B05B7E" w:rsidP="00527DA0">
      <w:pPr>
        <w:pStyle w:val="SingleTxtGA"/>
        <w:spacing w:line="350" w:lineRule="exact"/>
        <w:rPr>
          <w:rFonts w:eastAsiaTheme="minorEastAsia"/>
          <w:lang w:val="ar-SA" w:eastAsia="zh-TW" w:bidi="en-GB"/>
        </w:rPr>
      </w:pPr>
      <w:r w:rsidRPr="005725B4">
        <w:rPr>
          <w:rFonts w:eastAsiaTheme="minorEastAsia"/>
          <w:rtl/>
        </w:rPr>
        <w:t>11</w:t>
      </w:r>
      <w:r w:rsidRPr="00967CEE">
        <w:rPr>
          <w:rFonts w:eastAsiaTheme="minorEastAsia"/>
          <w:rtl/>
        </w:rPr>
        <w:t>-</w:t>
      </w:r>
      <w:r w:rsidRPr="005725B4">
        <w:rPr>
          <w:rFonts w:eastAsiaTheme="minorEastAsia"/>
          <w:rtl/>
        </w:rPr>
        <w:t>3</w:t>
      </w:r>
      <w:r w:rsidRPr="00967CEE">
        <w:rPr>
          <w:rFonts w:eastAsiaTheme="minorEastAsia"/>
          <w:rtl/>
        </w:rPr>
        <w:tab/>
        <w:t>وتشير اللجنة إلى أن الحق في التجمع السلمي هو حق أساسي من حقوق الإنسان لا يستغني عنه الفرد للتعبير علناً عن آرائه ووجهات نظره ولا غنى عنه في أي مجتمع ديمقراطي</w:t>
      </w:r>
      <w:r w:rsidR="00967CEE" w:rsidRPr="00806D80">
        <w:rPr>
          <w:rStyle w:val="FootnoteReference"/>
          <w:rFonts w:eastAsiaTheme="minorEastAsia"/>
          <w:szCs w:val="22"/>
          <w:rtl/>
        </w:rPr>
        <w:t>(</w:t>
      </w:r>
      <w:r w:rsidR="00967CEE" w:rsidRPr="00B3293F">
        <w:rPr>
          <w:rStyle w:val="FootnoteReference"/>
          <w:rFonts w:eastAsiaTheme="minorEastAsia"/>
          <w:szCs w:val="22"/>
          <w:lang w:val="en-US"/>
        </w:rPr>
        <w:footnoteReference w:id="7"/>
      </w:r>
      <w:r w:rsidR="00967CEE" w:rsidRPr="00806D80">
        <w:rPr>
          <w:rStyle w:val="FootnoteReference"/>
          <w:rFonts w:eastAsiaTheme="minorEastAsia"/>
          <w:szCs w:val="22"/>
          <w:rtl/>
        </w:rPr>
        <w:t>)</w:t>
      </w:r>
      <w:r w:rsidR="00967CEE">
        <w:rPr>
          <w:rFonts w:eastAsiaTheme="minorEastAsia" w:hint="cs"/>
          <w:rtl/>
        </w:rPr>
        <w:t>.</w:t>
      </w:r>
      <w:r w:rsidRPr="00967CEE">
        <w:rPr>
          <w:rFonts w:eastAsiaTheme="minorEastAsia"/>
          <w:rtl/>
        </w:rPr>
        <w:t xml:space="preserve"> ويستتبع الحق في التجمع السلمي إمكانية المشاركة في تجمع سلمي بقصد تأييد أو رفض قضية معينة أو أخرى. ويمكِّن حق الإنسان الأساسي في التجمع السلمي الأفراد من التعبير الجماعي عن آرائهم والمشاركة في تشكيل مجتمعاتهم. والحق في التجمع السلمي مهم في حد ذاته لأنه يحمي قدرة الناس على ممارسة الاستقلال الذاتي الفردي في إطار من التضامن مع الآخرين. ويشكل هذا الحق أيضاً، إلى جانب حقوق أخرى ذات صلة، الركيزة الأساسية لأي نظام حكم تشاركي قائم على الديمقراطية وحقوق الإنسان وسيادة القانون والتعددية</w:t>
      </w:r>
      <w:r w:rsidR="00967CEE" w:rsidRPr="00806D80">
        <w:rPr>
          <w:rStyle w:val="FootnoteReference"/>
          <w:rFonts w:eastAsiaTheme="minorEastAsia"/>
          <w:szCs w:val="22"/>
          <w:rtl/>
        </w:rPr>
        <w:t>(</w:t>
      </w:r>
      <w:r w:rsidR="00967CEE" w:rsidRPr="00B3293F">
        <w:rPr>
          <w:rStyle w:val="FootnoteReference"/>
          <w:rFonts w:eastAsiaTheme="minorEastAsia"/>
          <w:szCs w:val="22"/>
          <w:lang w:val="en-US"/>
        </w:rPr>
        <w:footnoteReference w:id="8"/>
      </w:r>
      <w:r w:rsidR="00967CEE" w:rsidRPr="00806D80">
        <w:rPr>
          <w:rStyle w:val="FootnoteReference"/>
          <w:rFonts w:eastAsiaTheme="minorEastAsia"/>
          <w:szCs w:val="22"/>
          <w:rtl/>
        </w:rPr>
        <w:t>)</w:t>
      </w:r>
      <w:r w:rsidR="00967CEE">
        <w:rPr>
          <w:rFonts w:eastAsiaTheme="minorEastAsia" w:hint="cs"/>
          <w:rtl/>
        </w:rPr>
        <w:t>.</w:t>
      </w:r>
      <w:r w:rsidRPr="00967CEE">
        <w:rPr>
          <w:rFonts w:eastAsiaTheme="minorEastAsia"/>
          <w:rtl/>
        </w:rPr>
        <w:t xml:space="preserve"> ولا يجوز تقييد هذا الحق إلاّ إذا كان التقييد منصوصاً عليه في القانون وكان ضرورياً في مجتمع ديمقراطي لمصلحة الأمن القومي أو السلامة العامة أو النظام العام أو حماية الصحة العامة أو</w:t>
      </w:r>
      <w:r w:rsidR="00CC7D4A">
        <w:rPr>
          <w:rFonts w:eastAsiaTheme="minorEastAsia" w:hint="cs"/>
          <w:rtl/>
        </w:rPr>
        <w:t> </w:t>
      </w:r>
      <w:r w:rsidRPr="00967CEE">
        <w:rPr>
          <w:rFonts w:eastAsiaTheme="minorEastAsia"/>
          <w:rtl/>
        </w:rPr>
        <w:t>الآداب العامة أو حماية حقوق الآخرين وحرياتهم.</w:t>
      </w:r>
    </w:p>
    <w:p w14:paraId="0EE429BC" w14:textId="2AF3C253" w:rsidR="00B05B7E" w:rsidRPr="00967CEE" w:rsidRDefault="00B05B7E" w:rsidP="00527DA0">
      <w:pPr>
        <w:pStyle w:val="SingleTxtGA"/>
        <w:spacing w:line="350" w:lineRule="exact"/>
        <w:rPr>
          <w:rFonts w:eastAsiaTheme="minorEastAsia"/>
          <w:lang w:val="en-US" w:eastAsia="zh-TW" w:bidi="en-GB"/>
        </w:rPr>
      </w:pPr>
      <w:r w:rsidRPr="005725B4">
        <w:rPr>
          <w:rFonts w:eastAsiaTheme="minorEastAsia"/>
          <w:rtl/>
        </w:rPr>
        <w:t>11</w:t>
      </w:r>
      <w:r w:rsidRPr="00967CEE">
        <w:rPr>
          <w:rFonts w:eastAsiaTheme="minorEastAsia"/>
          <w:rtl/>
        </w:rPr>
        <w:t>-</w:t>
      </w:r>
      <w:r w:rsidRPr="005725B4">
        <w:rPr>
          <w:rFonts w:eastAsiaTheme="minorEastAsia"/>
          <w:rtl/>
        </w:rPr>
        <w:t>4</w:t>
      </w:r>
      <w:r w:rsidRPr="00967CEE">
        <w:rPr>
          <w:rFonts w:eastAsiaTheme="minorEastAsia"/>
          <w:rtl/>
        </w:rPr>
        <w:tab/>
        <w:t>وتذكِّر اللجنة بأنه إن جاز في حالات معينة تقييد الحق في التجمع السلمي، فإن عبء تبرير أي قيود يقع على عاتق السلطات</w:t>
      </w:r>
      <w:r w:rsidR="00967CEE" w:rsidRPr="00806D80">
        <w:rPr>
          <w:rStyle w:val="FootnoteReference"/>
          <w:rFonts w:eastAsiaTheme="minorEastAsia"/>
          <w:szCs w:val="22"/>
          <w:rtl/>
        </w:rPr>
        <w:t>(</w:t>
      </w:r>
      <w:r w:rsidR="00967CEE" w:rsidRPr="00B3293F">
        <w:rPr>
          <w:rStyle w:val="FootnoteReference"/>
          <w:rFonts w:eastAsiaTheme="minorEastAsia"/>
          <w:szCs w:val="22"/>
          <w:lang w:val="en-US"/>
        </w:rPr>
        <w:footnoteReference w:id="9"/>
      </w:r>
      <w:r w:rsidR="00967CEE" w:rsidRPr="00806D80">
        <w:rPr>
          <w:rStyle w:val="FootnoteReference"/>
          <w:rFonts w:eastAsiaTheme="minorEastAsia"/>
          <w:szCs w:val="22"/>
          <w:rtl/>
        </w:rPr>
        <w:t>)</w:t>
      </w:r>
      <w:r w:rsidR="00967CEE">
        <w:rPr>
          <w:rFonts w:eastAsiaTheme="minorEastAsia" w:hint="cs"/>
          <w:rtl/>
        </w:rPr>
        <w:t>.</w:t>
      </w:r>
      <w:r w:rsidRPr="00967CEE">
        <w:rPr>
          <w:rFonts w:eastAsiaTheme="minorEastAsia"/>
          <w:rtl/>
        </w:rPr>
        <w:t xml:space="preserve"> ويجب أن تكون السلطات قادرة على إثبات أن أي قيد من القيود المفروضة يفي بشرط المشروعية، وأنه أيضاً ضروري لأساس واحد على الأقل من الأسس المسموح بها لفرض القيود المذكورة في المادة </w:t>
      </w:r>
      <w:r w:rsidRPr="005725B4">
        <w:rPr>
          <w:rFonts w:eastAsiaTheme="minorEastAsia"/>
          <w:rtl/>
        </w:rPr>
        <w:t>21</w:t>
      </w:r>
      <w:r w:rsidRPr="00967CEE">
        <w:rPr>
          <w:rFonts w:eastAsiaTheme="minorEastAsia"/>
          <w:rtl/>
        </w:rPr>
        <w:t xml:space="preserve"> ومتناسب معه، على النحو المبين أدناه. ويمثل عدم الوفاء بهذه المسؤولية انتهاكاً للمادة </w:t>
      </w:r>
      <w:r w:rsidRPr="005725B4">
        <w:rPr>
          <w:rFonts w:eastAsiaTheme="minorEastAsia"/>
          <w:rtl/>
        </w:rPr>
        <w:t>21</w:t>
      </w:r>
      <w:r w:rsidR="00967CEE" w:rsidRPr="00806D80">
        <w:rPr>
          <w:rStyle w:val="FootnoteReference"/>
          <w:rFonts w:eastAsiaTheme="minorEastAsia"/>
          <w:szCs w:val="22"/>
          <w:rtl/>
        </w:rPr>
        <w:t>(</w:t>
      </w:r>
      <w:r w:rsidR="00967CEE" w:rsidRPr="00B3293F">
        <w:rPr>
          <w:rStyle w:val="FootnoteReference"/>
          <w:rFonts w:eastAsiaTheme="minorEastAsia"/>
          <w:szCs w:val="22"/>
          <w:lang w:val="en-US"/>
        </w:rPr>
        <w:footnoteReference w:id="10"/>
      </w:r>
      <w:r w:rsidR="00967CEE" w:rsidRPr="00806D80">
        <w:rPr>
          <w:rStyle w:val="FootnoteReference"/>
          <w:rFonts w:eastAsiaTheme="minorEastAsia"/>
          <w:szCs w:val="22"/>
          <w:rtl/>
        </w:rPr>
        <w:t>)</w:t>
      </w:r>
      <w:r w:rsidR="00967CEE">
        <w:rPr>
          <w:rFonts w:eastAsiaTheme="minorEastAsia" w:hint="cs"/>
          <w:rtl/>
        </w:rPr>
        <w:t>.</w:t>
      </w:r>
      <w:r w:rsidRPr="00967CEE">
        <w:rPr>
          <w:rFonts w:eastAsiaTheme="minorEastAsia"/>
          <w:rtl/>
        </w:rPr>
        <w:t xml:space="preserve"> وينبغي أن يكون الهدف من فرض أية قيود على ممارسة أي حق هو تيسير ممارسة هذا الحق لا السعي إلى وضع قيود غير ضرورية أو غير متناسبة على ممارسته</w:t>
      </w:r>
      <w:r w:rsidR="00967CEE" w:rsidRPr="00806D80">
        <w:rPr>
          <w:rStyle w:val="FootnoteReference"/>
          <w:rFonts w:eastAsiaTheme="minorEastAsia"/>
          <w:szCs w:val="22"/>
          <w:rtl/>
        </w:rPr>
        <w:t>(</w:t>
      </w:r>
      <w:r w:rsidR="00967CEE" w:rsidRPr="00B3293F">
        <w:rPr>
          <w:rStyle w:val="FootnoteReference"/>
          <w:rFonts w:eastAsiaTheme="minorEastAsia"/>
          <w:szCs w:val="22"/>
          <w:lang w:val="en-US"/>
        </w:rPr>
        <w:footnoteReference w:id="11"/>
      </w:r>
      <w:r w:rsidR="00967CEE" w:rsidRPr="00806D80">
        <w:rPr>
          <w:rStyle w:val="FootnoteReference"/>
          <w:rFonts w:eastAsiaTheme="minorEastAsia"/>
          <w:szCs w:val="22"/>
          <w:rtl/>
        </w:rPr>
        <w:t>)</w:t>
      </w:r>
      <w:r w:rsidR="00967CEE">
        <w:rPr>
          <w:rFonts w:eastAsiaTheme="minorEastAsia" w:hint="cs"/>
          <w:rtl/>
        </w:rPr>
        <w:t>.</w:t>
      </w:r>
    </w:p>
    <w:p w14:paraId="6221DBC6" w14:textId="6A953D6F" w:rsidR="00B05B7E" w:rsidRPr="00967CEE" w:rsidRDefault="00B05B7E" w:rsidP="00967CEE">
      <w:pPr>
        <w:pStyle w:val="SingleTxtGA"/>
        <w:rPr>
          <w:rFonts w:eastAsiaTheme="minorEastAsia"/>
          <w:lang w:val="ar-SA" w:eastAsia="zh-TW" w:bidi="en-GB"/>
        </w:rPr>
      </w:pPr>
      <w:r w:rsidRPr="005725B4">
        <w:rPr>
          <w:rFonts w:eastAsiaTheme="minorEastAsia"/>
          <w:rtl/>
        </w:rPr>
        <w:lastRenderedPageBreak/>
        <w:t>11</w:t>
      </w:r>
      <w:r w:rsidRPr="00967CEE">
        <w:rPr>
          <w:rFonts w:eastAsiaTheme="minorEastAsia"/>
          <w:rtl/>
        </w:rPr>
        <w:t>-</w:t>
      </w:r>
      <w:r w:rsidRPr="005725B4">
        <w:rPr>
          <w:rFonts w:eastAsiaTheme="minorEastAsia"/>
          <w:rtl/>
        </w:rPr>
        <w:t>5</w:t>
      </w:r>
      <w:r w:rsidRPr="00967CEE">
        <w:rPr>
          <w:rFonts w:eastAsiaTheme="minorEastAsia"/>
          <w:rtl/>
        </w:rPr>
        <w:tab/>
        <w:t xml:space="preserve">وتذكّر اللجنة أيضاً بأن المادة </w:t>
      </w:r>
      <w:r w:rsidRPr="005725B4">
        <w:rPr>
          <w:rFonts w:eastAsiaTheme="minorEastAsia"/>
          <w:rtl/>
        </w:rPr>
        <w:t>21</w:t>
      </w:r>
      <w:r w:rsidRPr="00967CEE">
        <w:rPr>
          <w:rFonts w:eastAsiaTheme="minorEastAsia"/>
          <w:rtl/>
        </w:rPr>
        <w:t xml:space="preserve"> من العهد توجب أن يكون فرض أية قيود ضروري</w:t>
      </w:r>
      <w:r w:rsidR="00CC7D4A">
        <w:rPr>
          <w:rFonts w:eastAsiaTheme="minorEastAsia" w:hint="cs"/>
          <w:rtl/>
        </w:rPr>
        <w:t>اً</w:t>
      </w:r>
      <w:r w:rsidRPr="00967CEE">
        <w:rPr>
          <w:rFonts w:eastAsiaTheme="minorEastAsia"/>
          <w:rtl/>
        </w:rPr>
        <w:t xml:space="preserve"> في مجتمع ديمقراطي. ويجب أيضاً أن تكون القيود هي الأقل تدخلاً من بين التدابير التي قد تؤدي وظيفة الحماية ذات الصلة</w:t>
      </w:r>
      <w:r w:rsidR="00967CEE" w:rsidRPr="00806D80">
        <w:rPr>
          <w:rStyle w:val="FootnoteReference"/>
          <w:rFonts w:eastAsiaTheme="minorEastAsia"/>
          <w:szCs w:val="22"/>
          <w:rtl/>
        </w:rPr>
        <w:t>(</w:t>
      </w:r>
      <w:r w:rsidR="00967CEE" w:rsidRPr="00B3293F">
        <w:rPr>
          <w:rStyle w:val="FootnoteReference"/>
          <w:rFonts w:eastAsiaTheme="minorEastAsia"/>
          <w:szCs w:val="22"/>
          <w:lang w:val="en-US"/>
        </w:rPr>
        <w:footnoteReference w:id="12"/>
      </w:r>
      <w:r w:rsidR="00967CEE" w:rsidRPr="00806D80">
        <w:rPr>
          <w:rStyle w:val="FootnoteReference"/>
          <w:rFonts w:eastAsiaTheme="minorEastAsia"/>
          <w:szCs w:val="22"/>
          <w:rtl/>
        </w:rPr>
        <w:t>)</w:t>
      </w:r>
      <w:r w:rsidR="00967CEE">
        <w:rPr>
          <w:rFonts w:eastAsiaTheme="minorEastAsia" w:hint="cs"/>
          <w:rtl/>
        </w:rPr>
        <w:t>.</w:t>
      </w:r>
      <w:r w:rsidRPr="00967CEE">
        <w:rPr>
          <w:rFonts w:eastAsiaTheme="minorEastAsia"/>
          <w:rtl/>
        </w:rPr>
        <w:t xml:space="preserve"> وعلاوة على ذلك، يجب أن تكون هذه القيود متناسبة، وهو ما يتطلب تقييمها من خلال الموازنة بين طبيعة التدخل وتأثيره الضار على ممارسة الحق، من جهة، والفائدة المترتبة على أحد أسباب التدخل، من جهة أخرى. وفي حال رجحان الضرر على الفائدة، يكون التقييد غير متناسب وبالتالي غير</w:t>
      </w:r>
      <w:r w:rsidR="00125767">
        <w:rPr>
          <w:rFonts w:eastAsiaTheme="minorEastAsia" w:hint="cs"/>
          <w:rtl/>
        </w:rPr>
        <w:t> </w:t>
      </w:r>
      <w:r w:rsidRPr="00967CEE">
        <w:rPr>
          <w:rFonts w:eastAsiaTheme="minorEastAsia"/>
          <w:rtl/>
        </w:rPr>
        <w:t>مسموح به</w:t>
      </w:r>
      <w:r w:rsidR="00967CEE" w:rsidRPr="00806D80">
        <w:rPr>
          <w:rStyle w:val="FootnoteReference"/>
          <w:rFonts w:eastAsiaTheme="minorEastAsia"/>
          <w:szCs w:val="22"/>
          <w:rtl/>
        </w:rPr>
        <w:t>(</w:t>
      </w:r>
      <w:r w:rsidR="00967CEE" w:rsidRPr="00B3293F">
        <w:rPr>
          <w:rStyle w:val="FootnoteReference"/>
          <w:rFonts w:eastAsiaTheme="minorEastAsia"/>
          <w:szCs w:val="22"/>
          <w:lang w:val="en-US"/>
        </w:rPr>
        <w:footnoteReference w:id="13"/>
      </w:r>
      <w:r w:rsidR="00967CEE" w:rsidRPr="00806D80">
        <w:rPr>
          <w:rStyle w:val="FootnoteReference"/>
          <w:rFonts w:eastAsiaTheme="minorEastAsia"/>
          <w:szCs w:val="22"/>
          <w:rtl/>
        </w:rPr>
        <w:t>)</w:t>
      </w:r>
      <w:r w:rsidR="00967CEE">
        <w:rPr>
          <w:rFonts w:eastAsiaTheme="minorEastAsia" w:hint="cs"/>
          <w:rtl/>
        </w:rPr>
        <w:t>.</w:t>
      </w:r>
    </w:p>
    <w:p w14:paraId="47F929E6" w14:textId="7200F5F5" w:rsidR="00B05B7E" w:rsidRPr="00967CEE" w:rsidRDefault="00B05B7E" w:rsidP="00967CEE">
      <w:pPr>
        <w:pStyle w:val="SingleTxtGA"/>
        <w:rPr>
          <w:rStyle w:val="FootnoteReference"/>
          <w:rFonts w:eastAsiaTheme="minorEastAsia"/>
          <w:szCs w:val="22"/>
          <w:lang w:val="en-US" w:eastAsia="zh-TW" w:bidi="en-GB"/>
        </w:rPr>
      </w:pPr>
      <w:r w:rsidRPr="005725B4">
        <w:rPr>
          <w:rFonts w:eastAsiaTheme="minorEastAsia"/>
          <w:rtl/>
        </w:rPr>
        <w:t>11</w:t>
      </w:r>
      <w:r w:rsidRPr="00967CEE">
        <w:rPr>
          <w:rFonts w:eastAsiaTheme="minorEastAsia"/>
          <w:rtl/>
        </w:rPr>
        <w:t>-</w:t>
      </w:r>
      <w:r w:rsidRPr="005725B4">
        <w:rPr>
          <w:rFonts w:eastAsiaTheme="minorEastAsia"/>
          <w:rtl/>
        </w:rPr>
        <w:t>6</w:t>
      </w:r>
      <w:r w:rsidRPr="00967CEE">
        <w:rPr>
          <w:rFonts w:eastAsiaTheme="minorEastAsia"/>
          <w:rtl/>
        </w:rPr>
        <w:tab/>
        <w:t xml:space="preserve">وعلاوة على ذلك، تلاحظ اللجنة أنه عندما تفرض دولة ما قيداً على الحقوق التي يكفلها العهد، يجب على الدولة أن تثبت أن هذا القيد ضروري في الحالة المعنية. ولا بد أن تكون أية قيود تُفرض على الحقوق التي تكفلها المادة </w:t>
      </w:r>
      <w:r w:rsidRPr="005725B4">
        <w:rPr>
          <w:rFonts w:eastAsiaTheme="minorEastAsia"/>
          <w:rtl/>
        </w:rPr>
        <w:t>21</w:t>
      </w:r>
      <w:r w:rsidRPr="00967CEE">
        <w:rPr>
          <w:rFonts w:eastAsiaTheme="minorEastAsia"/>
          <w:rtl/>
        </w:rPr>
        <w:t xml:space="preserve"> من العهد متفقة مع معياري الضرورة والتناسب الصارمين وأن تُطبق فقط للأغراض التي وُضعت من أجلها وأن تتعلق مباشرة بالغرض المحدد الذي اقتضى فرضها</w:t>
      </w:r>
      <w:r w:rsidR="00967CEE" w:rsidRPr="00806D80">
        <w:rPr>
          <w:rStyle w:val="FootnoteReference"/>
          <w:rFonts w:eastAsiaTheme="minorEastAsia"/>
          <w:szCs w:val="22"/>
          <w:rtl/>
        </w:rPr>
        <w:t>(</w:t>
      </w:r>
      <w:r w:rsidR="00967CEE" w:rsidRPr="00B3293F">
        <w:rPr>
          <w:rStyle w:val="FootnoteReference"/>
          <w:rFonts w:eastAsiaTheme="minorEastAsia"/>
          <w:szCs w:val="22"/>
          <w:lang w:val="en-US"/>
        </w:rPr>
        <w:footnoteReference w:id="14"/>
      </w:r>
      <w:r w:rsidR="00967CEE" w:rsidRPr="00806D80">
        <w:rPr>
          <w:rStyle w:val="FootnoteReference"/>
          <w:rFonts w:eastAsiaTheme="minorEastAsia"/>
          <w:szCs w:val="22"/>
          <w:rtl/>
        </w:rPr>
        <w:t>)</w:t>
      </w:r>
      <w:r w:rsidR="00967CEE">
        <w:rPr>
          <w:rFonts w:eastAsiaTheme="minorEastAsia" w:hint="cs"/>
          <w:rtl/>
        </w:rPr>
        <w:t>.</w:t>
      </w:r>
    </w:p>
    <w:p w14:paraId="3CC936C5" w14:textId="059519F2" w:rsidR="00B05B7E" w:rsidRPr="00967CEE" w:rsidRDefault="00B05B7E" w:rsidP="00967CEE">
      <w:pPr>
        <w:pStyle w:val="SingleTxtGA"/>
        <w:rPr>
          <w:rStyle w:val="FootnoteReference"/>
          <w:rFonts w:eastAsiaTheme="minorEastAsia"/>
          <w:szCs w:val="22"/>
          <w:lang w:val="ar-SA" w:eastAsia="zh-TW" w:bidi="en-GB"/>
        </w:rPr>
      </w:pPr>
      <w:r w:rsidRPr="005725B4">
        <w:rPr>
          <w:rFonts w:eastAsiaTheme="minorEastAsia"/>
          <w:rtl/>
        </w:rPr>
        <w:t>11</w:t>
      </w:r>
      <w:r w:rsidRPr="00967CEE">
        <w:rPr>
          <w:rFonts w:eastAsiaTheme="minorEastAsia"/>
          <w:rtl/>
        </w:rPr>
        <w:t>-</w:t>
      </w:r>
      <w:r w:rsidRPr="005725B4">
        <w:rPr>
          <w:rFonts w:eastAsiaTheme="minorEastAsia"/>
          <w:rtl/>
        </w:rPr>
        <w:t>7</w:t>
      </w:r>
      <w:r w:rsidRPr="00967CEE">
        <w:rPr>
          <w:rFonts w:eastAsiaTheme="minorEastAsia"/>
          <w:rtl/>
        </w:rPr>
        <w:tab/>
        <w:t>وتحيط اللجنة علماً بحجة الدولة الطرف أن القيام بعمل عفوي غير</w:t>
      </w:r>
      <w:r w:rsidR="00967CEE">
        <w:rPr>
          <w:rFonts w:eastAsiaTheme="minorEastAsia"/>
          <w:rtl/>
        </w:rPr>
        <w:t xml:space="preserve"> </w:t>
      </w:r>
      <w:r w:rsidRPr="00967CEE">
        <w:rPr>
          <w:rFonts w:eastAsiaTheme="minorEastAsia"/>
          <w:rtl/>
        </w:rPr>
        <w:t>مرخص في أماكن غير مناسبة ذات حركة مرور كثيفة أو قد يثير التعبير عن الرأي فيها، كما في هذه القضية، ردود فعل عنيفة من جانب أفراد آخرين من المجتمع، من شأنه أن ينتهك الهدوء والسلامة في المناطق المحيطة وأن يخل بسير العمل العادي لمرافق النقل والهياكل الأساسية. وتلاحظ اللجنة، في هذا الصدد، أن إمكانية أن يثير تجمع سلمي ردود فعل سلبية أو حتى عنيفة من جانب بعض أفراد الجمهور ليس سبباً كافياً لحظر التجمع أو تقييده</w:t>
      </w:r>
      <w:r w:rsidR="00967CEE" w:rsidRPr="00806D80">
        <w:rPr>
          <w:rStyle w:val="FootnoteReference"/>
          <w:rFonts w:eastAsiaTheme="minorEastAsia"/>
          <w:szCs w:val="22"/>
          <w:rtl/>
        </w:rPr>
        <w:t>(</w:t>
      </w:r>
      <w:r w:rsidR="00967CEE" w:rsidRPr="00B3293F">
        <w:rPr>
          <w:rStyle w:val="FootnoteReference"/>
          <w:rFonts w:eastAsiaTheme="minorEastAsia"/>
          <w:szCs w:val="22"/>
          <w:lang w:val="en-US"/>
        </w:rPr>
        <w:footnoteReference w:id="15"/>
      </w:r>
      <w:r w:rsidR="00967CEE" w:rsidRPr="00806D80">
        <w:rPr>
          <w:rStyle w:val="FootnoteReference"/>
          <w:rFonts w:eastAsiaTheme="minorEastAsia"/>
          <w:szCs w:val="22"/>
          <w:rtl/>
        </w:rPr>
        <w:t>)</w:t>
      </w:r>
      <w:r w:rsidR="00967CEE">
        <w:rPr>
          <w:rFonts w:eastAsiaTheme="minorEastAsia" w:hint="cs"/>
          <w:rtl/>
        </w:rPr>
        <w:t>.</w:t>
      </w:r>
      <w:r w:rsidRPr="00967CEE">
        <w:rPr>
          <w:rFonts w:eastAsiaTheme="minorEastAsia"/>
          <w:rtl/>
        </w:rPr>
        <w:t xml:space="preserve"> ويقع على عاتق الدول التزام باتخاذ جميع التدابير المعقولة التي لا تفرض عليها أعباء غير متناسبة لحماية جميع المشاركين وللسماح بعقد هذه التجمعات دون إعاقتها</w:t>
      </w:r>
      <w:r w:rsidR="00967CEE" w:rsidRPr="00806D80">
        <w:rPr>
          <w:rStyle w:val="FootnoteReference"/>
          <w:rFonts w:eastAsiaTheme="minorEastAsia"/>
          <w:szCs w:val="22"/>
          <w:rtl/>
        </w:rPr>
        <w:t>(</w:t>
      </w:r>
      <w:r w:rsidR="00967CEE" w:rsidRPr="00B3293F">
        <w:rPr>
          <w:rStyle w:val="FootnoteReference"/>
          <w:rFonts w:eastAsiaTheme="minorEastAsia"/>
          <w:szCs w:val="22"/>
          <w:lang w:val="en-US"/>
        </w:rPr>
        <w:footnoteReference w:id="16"/>
      </w:r>
      <w:r w:rsidR="00967CEE" w:rsidRPr="00806D80">
        <w:rPr>
          <w:rStyle w:val="FootnoteReference"/>
          <w:rFonts w:eastAsiaTheme="minorEastAsia"/>
          <w:szCs w:val="22"/>
          <w:rtl/>
        </w:rPr>
        <w:t>)</w:t>
      </w:r>
      <w:r w:rsidR="00967CEE">
        <w:rPr>
          <w:rFonts w:eastAsiaTheme="minorEastAsia" w:hint="cs"/>
          <w:rtl/>
        </w:rPr>
        <w:t>.</w:t>
      </w:r>
    </w:p>
    <w:p w14:paraId="0E46F1B8" w14:textId="2B10DEF1" w:rsidR="00B05B7E" w:rsidRPr="00967CEE" w:rsidRDefault="00B05B7E" w:rsidP="00967CEE">
      <w:pPr>
        <w:pStyle w:val="SingleTxtGA"/>
        <w:rPr>
          <w:rFonts w:eastAsiaTheme="minorEastAsia"/>
          <w:lang w:val="ar-SA" w:eastAsia="zh-TW" w:bidi="en-GB"/>
        </w:rPr>
      </w:pPr>
      <w:r w:rsidRPr="005725B4">
        <w:rPr>
          <w:rFonts w:eastAsiaTheme="minorEastAsia"/>
          <w:rtl/>
        </w:rPr>
        <w:t>11</w:t>
      </w:r>
      <w:r w:rsidRPr="00967CEE">
        <w:rPr>
          <w:rFonts w:eastAsiaTheme="minorEastAsia"/>
          <w:rtl/>
        </w:rPr>
        <w:t>-</w:t>
      </w:r>
      <w:r w:rsidRPr="005725B4">
        <w:rPr>
          <w:rFonts w:eastAsiaTheme="minorEastAsia"/>
          <w:rtl/>
        </w:rPr>
        <w:t>8</w:t>
      </w:r>
      <w:r w:rsidRPr="00967CEE">
        <w:rPr>
          <w:rFonts w:eastAsiaTheme="minorEastAsia"/>
          <w:rtl/>
        </w:rPr>
        <w:tab/>
        <w:t xml:space="preserve">وتلاحظ اللجنة أن كلاً من الدولة الطرف والمحاكم المحلية لم تحتج بأية أسباب محددة، على النحو الذي تقتضيه المادة </w:t>
      </w:r>
      <w:r w:rsidRPr="005725B4">
        <w:rPr>
          <w:rFonts w:eastAsiaTheme="minorEastAsia"/>
          <w:rtl/>
        </w:rPr>
        <w:t>21</w:t>
      </w:r>
      <w:r w:rsidRPr="00967CEE">
        <w:rPr>
          <w:rFonts w:eastAsiaTheme="minorEastAsia"/>
          <w:rtl/>
        </w:rPr>
        <w:t xml:space="preserve"> من العهد، لدعم ضرورة فرض القيود على صاحب البلاغ</w:t>
      </w:r>
      <w:r w:rsidR="00967CEE" w:rsidRPr="00806D80">
        <w:rPr>
          <w:rStyle w:val="FootnoteReference"/>
          <w:rFonts w:eastAsiaTheme="minorEastAsia"/>
          <w:szCs w:val="22"/>
          <w:rtl/>
        </w:rPr>
        <w:t>(</w:t>
      </w:r>
      <w:r w:rsidR="00967CEE" w:rsidRPr="00B3293F">
        <w:rPr>
          <w:rStyle w:val="FootnoteReference"/>
          <w:rFonts w:eastAsiaTheme="minorEastAsia"/>
          <w:szCs w:val="22"/>
          <w:lang w:val="en-US"/>
        </w:rPr>
        <w:footnoteReference w:id="17"/>
      </w:r>
      <w:r w:rsidR="00967CEE" w:rsidRPr="00806D80">
        <w:rPr>
          <w:rStyle w:val="FootnoteReference"/>
          <w:rFonts w:eastAsiaTheme="minorEastAsia"/>
          <w:szCs w:val="22"/>
          <w:rtl/>
        </w:rPr>
        <w:t>)</w:t>
      </w:r>
      <w:r w:rsidR="00967CEE">
        <w:rPr>
          <w:rFonts w:eastAsiaTheme="minorEastAsia" w:hint="cs"/>
          <w:rtl/>
        </w:rPr>
        <w:t>.</w:t>
      </w:r>
      <w:r w:rsidRPr="00967CEE">
        <w:rPr>
          <w:rFonts w:eastAsiaTheme="minorEastAsia"/>
          <w:rtl/>
        </w:rPr>
        <w:t xml:space="preserve"> ولم توضح الدولة الطرف، في ظروف هذه القضية تحديداً، لماذا اعتُبر الحصول على إذن رسمي مسبق من السلطات المحلية قبل تسليم التماس بالاشتراك مع خمسة أو ستة أشخاص آخرين إجراءً ضرورياً لحماية الأمن القومي أو النظام العام أو الصحة العامة أو الآداب العامة أو لاحترام حقوق الآخرين أو سمعتهم. وفي هذا الصدد، تشير اللجنة إلى أن اشتراط طلب إذن من السلطات يقوض فكرة أن التجمع السلمي حق أساسي</w:t>
      </w:r>
      <w:r w:rsidR="00967CEE" w:rsidRPr="00806D80">
        <w:rPr>
          <w:rStyle w:val="FootnoteReference"/>
          <w:rFonts w:eastAsiaTheme="minorEastAsia"/>
          <w:szCs w:val="22"/>
          <w:rtl/>
        </w:rPr>
        <w:t>(</w:t>
      </w:r>
      <w:r w:rsidR="00967CEE" w:rsidRPr="00B3293F">
        <w:rPr>
          <w:rStyle w:val="FootnoteReference"/>
          <w:rFonts w:eastAsiaTheme="minorEastAsia"/>
          <w:szCs w:val="22"/>
          <w:lang w:val="en-US"/>
        </w:rPr>
        <w:footnoteReference w:id="18"/>
      </w:r>
      <w:r w:rsidR="00967CEE" w:rsidRPr="00806D80">
        <w:rPr>
          <w:rStyle w:val="FootnoteReference"/>
          <w:rFonts w:eastAsiaTheme="minorEastAsia"/>
          <w:szCs w:val="22"/>
          <w:rtl/>
        </w:rPr>
        <w:t>)</w:t>
      </w:r>
      <w:r w:rsidR="00967CEE">
        <w:rPr>
          <w:rFonts w:eastAsiaTheme="minorEastAsia" w:hint="cs"/>
          <w:rtl/>
        </w:rPr>
        <w:t>.</w:t>
      </w:r>
      <w:r w:rsidRPr="00967CEE">
        <w:rPr>
          <w:rFonts w:eastAsiaTheme="minorEastAsia"/>
          <w:rtl/>
        </w:rPr>
        <w:t xml:space="preserve"> فنظم الإخطار التي تُلزِم الراغبين في تنظيم تجمع سلمي بإبلاغ السلطات مسبقاً به وبتقديم تفاصيل عن بعض سماته البارزة هي نظمٌ يجوز العمل بها بالقدر اللازم لمساعدة السلطات على تيسير </w:t>
      </w:r>
      <w:r w:rsidRPr="00527DA0">
        <w:rPr>
          <w:rFonts w:eastAsiaTheme="minorEastAsia"/>
          <w:spacing w:val="-4"/>
          <w:rtl/>
        </w:rPr>
        <w:t>عقد التجمعات السلمية بسلاسة وحماية حقوق الآخرين</w:t>
      </w:r>
      <w:r w:rsidR="00967CEE" w:rsidRPr="00527DA0">
        <w:rPr>
          <w:rStyle w:val="FootnoteReference"/>
          <w:rFonts w:eastAsiaTheme="minorEastAsia"/>
          <w:spacing w:val="-4"/>
          <w:szCs w:val="22"/>
          <w:rtl/>
        </w:rPr>
        <w:t>(</w:t>
      </w:r>
      <w:r w:rsidR="00967CEE" w:rsidRPr="00B3293F">
        <w:rPr>
          <w:rStyle w:val="FootnoteReference"/>
          <w:rFonts w:eastAsiaTheme="minorEastAsia"/>
          <w:spacing w:val="-4"/>
          <w:szCs w:val="22"/>
          <w:lang w:val="en-US"/>
        </w:rPr>
        <w:footnoteReference w:id="19"/>
      </w:r>
      <w:r w:rsidR="00967CEE" w:rsidRPr="00527DA0">
        <w:rPr>
          <w:rStyle w:val="FootnoteReference"/>
          <w:rFonts w:eastAsiaTheme="minorEastAsia"/>
          <w:spacing w:val="-4"/>
          <w:szCs w:val="22"/>
          <w:rtl/>
        </w:rPr>
        <w:t>)</w:t>
      </w:r>
      <w:r w:rsidR="00967CEE" w:rsidRPr="00527DA0">
        <w:rPr>
          <w:rFonts w:eastAsiaTheme="minorEastAsia" w:hint="cs"/>
          <w:spacing w:val="-4"/>
          <w:rtl/>
        </w:rPr>
        <w:t>.</w:t>
      </w:r>
      <w:r w:rsidRPr="00527DA0">
        <w:rPr>
          <w:rFonts w:eastAsiaTheme="minorEastAsia"/>
          <w:spacing w:val="-4"/>
          <w:rtl/>
        </w:rPr>
        <w:t xml:space="preserve"> ولم تثبت الدولة الطرف أيضاً أن التدبير المتخذ،</w:t>
      </w:r>
      <w:r w:rsidRPr="00967CEE">
        <w:rPr>
          <w:rFonts w:eastAsiaTheme="minorEastAsia"/>
          <w:rtl/>
        </w:rPr>
        <w:t xml:space="preserve"> </w:t>
      </w:r>
      <w:r w:rsidRPr="00527DA0">
        <w:rPr>
          <w:rFonts w:eastAsiaTheme="minorEastAsia"/>
          <w:spacing w:val="-4"/>
          <w:rtl/>
        </w:rPr>
        <w:t>أي</w:t>
      </w:r>
      <w:r w:rsidR="00D2600E">
        <w:rPr>
          <w:rFonts w:eastAsiaTheme="minorEastAsia" w:hint="cs"/>
          <w:spacing w:val="-4"/>
          <w:rtl/>
        </w:rPr>
        <w:t> </w:t>
      </w:r>
      <w:r w:rsidRPr="00527DA0">
        <w:rPr>
          <w:rFonts w:eastAsiaTheme="minorEastAsia"/>
          <w:spacing w:val="-4"/>
          <w:rtl/>
        </w:rPr>
        <w:t xml:space="preserve">إدانة صاحب البلاغ وفرض غرامة عليه بموجب المادة </w:t>
      </w:r>
      <w:r w:rsidRPr="005725B4">
        <w:rPr>
          <w:rFonts w:eastAsiaTheme="minorEastAsia"/>
          <w:spacing w:val="-4"/>
          <w:rtl/>
        </w:rPr>
        <w:t>373</w:t>
      </w:r>
      <w:r w:rsidRPr="00527DA0">
        <w:rPr>
          <w:rFonts w:eastAsiaTheme="minorEastAsia"/>
          <w:spacing w:val="-4"/>
          <w:rtl/>
        </w:rPr>
        <w:t>(</w:t>
      </w:r>
      <w:r w:rsidRPr="005725B4">
        <w:rPr>
          <w:rFonts w:eastAsiaTheme="minorEastAsia"/>
          <w:spacing w:val="-4"/>
          <w:rtl/>
        </w:rPr>
        <w:t>1</w:t>
      </w:r>
      <w:r w:rsidRPr="00527DA0">
        <w:rPr>
          <w:rFonts w:eastAsiaTheme="minorEastAsia"/>
          <w:spacing w:val="-4"/>
          <w:rtl/>
        </w:rPr>
        <w:t xml:space="preserve">) من قانون المخالفات الإدارية، هو الإجراء </w:t>
      </w:r>
      <w:r w:rsidRPr="00527DA0">
        <w:rPr>
          <w:rFonts w:eastAsiaTheme="minorEastAsia"/>
          <w:spacing w:val="-4"/>
          <w:rtl/>
        </w:rPr>
        <w:lastRenderedPageBreak/>
        <w:t>الأقل</w:t>
      </w:r>
      <w:r w:rsidRPr="00967CEE">
        <w:rPr>
          <w:rFonts w:eastAsiaTheme="minorEastAsia"/>
          <w:rtl/>
        </w:rPr>
        <w:t xml:space="preserve"> تدخلاً في طبيعته أو أنه متناسب مع المصلحة التي تسعى الدولة الطرف إلى حمايتها</w:t>
      </w:r>
      <w:r w:rsidR="00967CEE" w:rsidRPr="00806D80">
        <w:rPr>
          <w:rStyle w:val="FootnoteReference"/>
          <w:rFonts w:eastAsiaTheme="minorEastAsia"/>
          <w:szCs w:val="22"/>
          <w:rtl/>
        </w:rPr>
        <w:t>(</w:t>
      </w:r>
      <w:r w:rsidR="00967CEE" w:rsidRPr="00B3293F">
        <w:rPr>
          <w:rStyle w:val="FootnoteReference"/>
          <w:rFonts w:eastAsiaTheme="minorEastAsia"/>
          <w:szCs w:val="22"/>
          <w:lang w:val="en-US"/>
        </w:rPr>
        <w:footnoteReference w:id="20"/>
      </w:r>
      <w:r w:rsidR="00967CEE" w:rsidRPr="00806D80">
        <w:rPr>
          <w:rStyle w:val="FootnoteReference"/>
          <w:rFonts w:eastAsiaTheme="minorEastAsia"/>
          <w:szCs w:val="22"/>
          <w:rtl/>
        </w:rPr>
        <w:t>)</w:t>
      </w:r>
      <w:r w:rsidR="00967CEE">
        <w:rPr>
          <w:rFonts w:eastAsiaTheme="minorEastAsia" w:hint="cs"/>
          <w:rtl/>
        </w:rPr>
        <w:t>.</w:t>
      </w:r>
      <w:r w:rsidRPr="00967CEE">
        <w:rPr>
          <w:rFonts w:eastAsiaTheme="minorEastAsia"/>
          <w:rtl/>
        </w:rPr>
        <w:t xml:space="preserve"> وترى </w:t>
      </w:r>
      <w:r w:rsidRPr="00D2600E">
        <w:rPr>
          <w:rFonts w:eastAsiaTheme="minorEastAsia"/>
          <w:spacing w:val="-2"/>
          <w:rtl/>
        </w:rPr>
        <w:t>اللجنة، في ظروف هذه القضية، أنه لم يثبت أن القيود التي فُرضت على صاحب البلاغ مبررة بموجب هدف</w:t>
      </w:r>
      <w:r w:rsidRPr="00967CEE">
        <w:rPr>
          <w:rFonts w:eastAsiaTheme="minorEastAsia"/>
          <w:rtl/>
        </w:rPr>
        <w:t xml:space="preserve"> مشروع أو أنها ضرورية لتحقيق ذلك الهدف ومتناسبة معه وفقاً للشروط المنصوص عليها في المادة </w:t>
      </w:r>
      <w:r w:rsidRPr="005725B4">
        <w:rPr>
          <w:rFonts w:eastAsiaTheme="minorEastAsia"/>
          <w:rtl/>
        </w:rPr>
        <w:t>21</w:t>
      </w:r>
      <w:r w:rsidRPr="00967CEE">
        <w:rPr>
          <w:rFonts w:eastAsiaTheme="minorEastAsia"/>
          <w:rtl/>
        </w:rPr>
        <w:t xml:space="preserve"> من العهد. ولذلك تخلص اللجنة إلى أن حقوق صاحب البلاغ التي تكفلها المادة </w:t>
      </w:r>
      <w:r w:rsidRPr="005725B4">
        <w:rPr>
          <w:rFonts w:eastAsiaTheme="minorEastAsia"/>
          <w:rtl/>
        </w:rPr>
        <w:t>21</w:t>
      </w:r>
      <w:r w:rsidRPr="00967CEE">
        <w:rPr>
          <w:rFonts w:eastAsiaTheme="minorEastAsia"/>
          <w:rtl/>
        </w:rPr>
        <w:t xml:space="preserve"> من العهد انتُهكت.</w:t>
      </w:r>
    </w:p>
    <w:p w14:paraId="52B3E4A1" w14:textId="77777777" w:rsidR="00B05B7E" w:rsidRPr="00967CEE" w:rsidRDefault="00B05B7E" w:rsidP="00967CEE">
      <w:pPr>
        <w:pStyle w:val="SingleTxtGA"/>
        <w:rPr>
          <w:rFonts w:eastAsiaTheme="minorEastAsia"/>
          <w:lang w:val="ar-SA" w:eastAsia="zh-TW" w:bidi="en-GB"/>
        </w:rPr>
      </w:pPr>
      <w:r w:rsidRPr="005725B4">
        <w:rPr>
          <w:rFonts w:eastAsiaTheme="minorEastAsia"/>
          <w:rtl/>
        </w:rPr>
        <w:t>11</w:t>
      </w:r>
      <w:r w:rsidRPr="00967CEE">
        <w:rPr>
          <w:rFonts w:eastAsiaTheme="minorEastAsia"/>
          <w:rtl/>
        </w:rPr>
        <w:t>-</w:t>
      </w:r>
      <w:r w:rsidRPr="005725B4">
        <w:rPr>
          <w:rFonts w:eastAsiaTheme="minorEastAsia"/>
          <w:rtl/>
        </w:rPr>
        <w:t>9</w:t>
      </w:r>
      <w:r w:rsidRPr="00967CEE">
        <w:rPr>
          <w:rFonts w:eastAsiaTheme="minorEastAsia"/>
          <w:rtl/>
        </w:rPr>
        <w:tab/>
        <w:t xml:space="preserve">وتلاحظ اللجنة أيضاً ادعاء صاحب البلاغ أن حقه في حرية التعبير، الذي تكفله المادة </w:t>
      </w:r>
      <w:r w:rsidRPr="005725B4">
        <w:rPr>
          <w:rFonts w:eastAsiaTheme="minorEastAsia"/>
          <w:rtl/>
        </w:rPr>
        <w:t>19</w:t>
      </w:r>
      <w:r w:rsidRPr="00967CEE">
        <w:rPr>
          <w:rFonts w:eastAsiaTheme="minorEastAsia"/>
          <w:rtl/>
        </w:rPr>
        <w:t xml:space="preserve"> من العهد، انتُهِك أيضاً. لذا، يجب أن تقرر اللجنة ما إذا كانت القيود التي فُرضت على صاحب البلاغ تندرج ضمن القيود التي يجوز فرضها بموجب المادة </w:t>
      </w:r>
      <w:r w:rsidRPr="005725B4">
        <w:rPr>
          <w:rFonts w:eastAsiaTheme="minorEastAsia"/>
          <w:rtl/>
        </w:rPr>
        <w:t>19</w:t>
      </w:r>
      <w:r w:rsidRPr="00967CEE">
        <w:rPr>
          <w:rFonts w:eastAsiaTheme="minorEastAsia"/>
          <w:rtl/>
        </w:rPr>
        <w:t>(</w:t>
      </w:r>
      <w:r w:rsidRPr="005725B4">
        <w:rPr>
          <w:rFonts w:eastAsiaTheme="minorEastAsia"/>
          <w:rtl/>
        </w:rPr>
        <w:t>3</w:t>
      </w:r>
      <w:r w:rsidRPr="00967CEE">
        <w:rPr>
          <w:rFonts w:eastAsiaTheme="minorEastAsia"/>
          <w:rtl/>
        </w:rPr>
        <w:t>) من العهد.</w:t>
      </w:r>
    </w:p>
    <w:p w14:paraId="5A56C496" w14:textId="3B4C2A09" w:rsidR="00B05B7E" w:rsidRPr="00967CEE" w:rsidRDefault="00B05B7E" w:rsidP="00967CEE">
      <w:pPr>
        <w:pStyle w:val="SingleTxtGA"/>
        <w:rPr>
          <w:rFonts w:eastAsiaTheme="minorEastAsia"/>
          <w:lang w:val="ar-SA" w:eastAsia="zh-TW" w:bidi="en-GB"/>
        </w:rPr>
      </w:pPr>
      <w:r w:rsidRPr="005725B4">
        <w:rPr>
          <w:rFonts w:eastAsiaTheme="minorEastAsia"/>
          <w:rtl/>
        </w:rPr>
        <w:t>11</w:t>
      </w:r>
      <w:r w:rsidRPr="00967CEE">
        <w:rPr>
          <w:rFonts w:eastAsiaTheme="minorEastAsia"/>
          <w:rtl/>
        </w:rPr>
        <w:t>-</w:t>
      </w:r>
      <w:r w:rsidRPr="005725B4">
        <w:rPr>
          <w:rFonts w:eastAsiaTheme="minorEastAsia"/>
          <w:rtl/>
        </w:rPr>
        <w:t>10</w:t>
      </w:r>
      <w:r w:rsidR="00CC7D4A">
        <w:rPr>
          <w:rFonts w:eastAsiaTheme="minorEastAsia"/>
          <w:rtl/>
        </w:rPr>
        <w:tab/>
      </w:r>
      <w:r w:rsidRPr="00967CEE">
        <w:rPr>
          <w:rFonts w:eastAsiaTheme="minorEastAsia"/>
          <w:rtl/>
        </w:rPr>
        <w:t xml:space="preserve">وترى اللجنة أن معاقبة صاحب البلاغ بسبب إعرابه عن آرائه عن طريق المشاركة في تقديم التماس احتجاج هو تدخل في حقه في نقل مختلف ضروب المعلومات والأفكار، الذي تكفله المادة </w:t>
      </w:r>
      <w:r w:rsidRPr="005725B4">
        <w:rPr>
          <w:rFonts w:eastAsiaTheme="minorEastAsia"/>
          <w:rtl/>
        </w:rPr>
        <w:t>19</w:t>
      </w:r>
      <w:r w:rsidRPr="00967CEE">
        <w:rPr>
          <w:rFonts w:eastAsiaTheme="minorEastAsia"/>
          <w:rtl/>
        </w:rPr>
        <w:t>(</w:t>
      </w:r>
      <w:r w:rsidRPr="005725B4">
        <w:rPr>
          <w:rFonts w:eastAsiaTheme="minorEastAsia"/>
          <w:rtl/>
        </w:rPr>
        <w:t>2</w:t>
      </w:r>
      <w:r w:rsidRPr="00967CEE">
        <w:rPr>
          <w:rFonts w:eastAsiaTheme="minorEastAsia"/>
          <w:rtl/>
        </w:rPr>
        <w:t xml:space="preserve">) من العهد. وتذكِّر اللجنة بأن المادة </w:t>
      </w:r>
      <w:r w:rsidRPr="005725B4">
        <w:rPr>
          <w:rFonts w:eastAsiaTheme="minorEastAsia"/>
          <w:rtl/>
        </w:rPr>
        <w:t>19</w:t>
      </w:r>
      <w:r w:rsidRPr="00967CEE">
        <w:rPr>
          <w:rFonts w:eastAsiaTheme="minorEastAsia"/>
          <w:rtl/>
        </w:rPr>
        <w:t>(</w:t>
      </w:r>
      <w:r w:rsidRPr="005725B4">
        <w:rPr>
          <w:rFonts w:eastAsiaTheme="minorEastAsia"/>
          <w:rtl/>
        </w:rPr>
        <w:t>3</w:t>
      </w:r>
      <w:r w:rsidRPr="00967CEE">
        <w:rPr>
          <w:rFonts w:eastAsiaTheme="minorEastAsia"/>
          <w:rtl/>
        </w:rPr>
        <w:t xml:space="preserve">) من العهد تسمح بفرض قيود معينة، إذا كانت منصوصاً عليها في القانون وكانت ضرورية لحماية حقوق الآخرين وسمعتهم أو لحماية الأمن القومي أو النظام العام أو الصحة العامة أو الآداب العامة. وقد ذكرت اللجنة في تعليقها العام رقم </w:t>
      </w:r>
      <w:r w:rsidRPr="005725B4">
        <w:rPr>
          <w:rFonts w:eastAsiaTheme="minorEastAsia"/>
          <w:rtl/>
        </w:rPr>
        <w:t>34</w:t>
      </w:r>
      <w:r w:rsidRPr="00967CEE">
        <w:rPr>
          <w:rFonts w:eastAsiaTheme="minorEastAsia"/>
          <w:rtl/>
        </w:rPr>
        <w:t>(</w:t>
      </w:r>
      <w:r w:rsidRPr="005725B4">
        <w:rPr>
          <w:rFonts w:eastAsiaTheme="minorEastAsia"/>
          <w:rtl/>
        </w:rPr>
        <w:t>2011</w:t>
      </w:r>
      <w:r w:rsidRPr="00967CEE">
        <w:rPr>
          <w:rFonts w:eastAsiaTheme="minorEastAsia"/>
          <w:rtl/>
        </w:rPr>
        <w:t>) أن</w:t>
      </w:r>
      <w:r w:rsidR="00967CEE">
        <w:rPr>
          <w:rFonts w:eastAsiaTheme="minorEastAsia"/>
          <w:rtl/>
        </w:rPr>
        <w:t xml:space="preserve"> </w:t>
      </w:r>
      <w:r w:rsidRPr="00967CEE">
        <w:rPr>
          <w:rFonts w:eastAsiaTheme="minorEastAsia"/>
          <w:rtl/>
        </w:rPr>
        <w:t>ممارسة هذه الحريات شرط لا غنى عنهما لتحقيق النماء الكامل للفرد، وعنصر أساسي لأي مجتمع، وركن</w:t>
      </w:r>
      <w:r w:rsidR="00967CEE">
        <w:rPr>
          <w:rFonts w:eastAsiaTheme="minorEastAsia"/>
          <w:rtl/>
        </w:rPr>
        <w:t xml:space="preserve"> </w:t>
      </w:r>
      <w:r w:rsidRPr="00967CEE">
        <w:rPr>
          <w:rFonts w:eastAsiaTheme="minorEastAsia"/>
          <w:rtl/>
        </w:rPr>
        <w:t>أساسي في كل مجتمع حر وديمقراطي. ويجب أن يتوافق أي قيد على ممارسة</w:t>
      </w:r>
      <w:r w:rsidR="00967CEE">
        <w:rPr>
          <w:rFonts w:eastAsiaTheme="minorEastAsia"/>
          <w:rtl/>
        </w:rPr>
        <w:t xml:space="preserve"> </w:t>
      </w:r>
      <w:r w:rsidRPr="00967CEE">
        <w:rPr>
          <w:rFonts w:eastAsiaTheme="minorEastAsia"/>
          <w:rtl/>
        </w:rPr>
        <w:t xml:space="preserve">هذه الحريات مع معياريْ الضرورة والتناسب الصارمين. ويجب ألا تُطبق هذه القيود إلا للأغراض التي وُضعت من أجلها وأن تتعلق مباشرة </w:t>
      </w:r>
      <w:r w:rsidRPr="00D2600E">
        <w:rPr>
          <w:rFonts w:eastAsiaTheme="minorEastAsia"/>
          <w:spacing w:val="-2"/>
          <w:rtl/>
        </w:rPr>
        <w:t>بالغرض المحدد الذي اقتضى فرضها. وتُذكّر اللجنة بأنه يقع على عاتق الدولة الطرف أن تثبت وجه الضرورة</w:t>
      </w:r>
      <w:r w:rsidRPr="00967CEE">
        <w:rPr>
          <w:rFonts w:eastAsiaTheme="minorEastAsia"/>
          <w:rtl/>
        </w:rPr>
        <w:t xml:space="preserve"> والتناسب في القيود المفروضة على حقوق صاحب البلاغ التي تكفلها المادة </w:t>
      </w:r>
      <w:r w:rsidRPr="005725B4">
        <w:rPr>
          <w:rFonts w:eastAsiaTheme="minorEastAsia"/>
          <w:rtl/>
        </w:rPr>
        <w:t>19</w:t>
      </w:r>
      <w:r w:rsidRPr="00967CEE">
        <w:rPr>
          <w:rFonts w:eastAsiaTheme="minorEastAsia"/>
          <w:rtl/>
        </w:rPr>
        <w:t xml:space="preserve"> من العهد</w:t>
      </w:r>
      <w:r w:rsidR="00967CEE" w:rsidRPr="00806D80">
        <w:rPr>
          <w:rStyle w:val="FootnoteReference"/>
          <w:rFonts w:eastAsiaTheme="minorEastAsia"/>
          <w:szCs w:val="22"/>
          <w:rtl/>
        </w:rPr>
        <w:t>(</w:t>
      </w:r>
      <w:r w:rsidR="00967CEE" w:rsidRPr="00B3293F">
        <w:rPr>
          <w:rStyle w:val="FootnoteReference"/>
          <w:rFonts w:eastAsiaTheme="minorEastAsia"/>
          <w:szCs w:val="22"/>
          <w:lang w:val="en-US"/>
        </w:rPr>
        <w:footnoteReference w:id="21"/>
      </w:r>
      <w:r w:rsidR="00967CEE" w:rsidRPr="00806D80">
        <w:rPr>
          <w:rStyle w:val="FootnoteReference"/>
          <w:rFonts w:eastAsiaTheme="minorEastAsia"/>
          <w:szCs w:val="22"/>
          <w:rtl/>
        </w:rPr>
        <w:t>)</w:t>
      </w:r>
      <w:r w:rsidR="00967CEE">
        <w:rPr>
          <w:rFonts w:eastAsiaTheme="minorEastAsia" w:hint="cs"/>
          <w:rtl/>
        </w:rPr>
        <w:t>.</w:t>
      </w:r>
    </w:p>
    <w:p w14:paraId="4DC08F00" w14:textId="4A0CA1EC" w:rsidR="00B05B7E" w:rsidRPr="00D2600E" w:rsidRDefault="00B05B7E" w:rsidP="00967CEE">
      <w:pPr>
        <w:pStyle w:val="SingleTxtGA"/>
        <w:rPr>
          <w:rFonts w:eastAsiaTheme="minorEastAsia"/>
          <w:spacing w:val="-2"/>
          <w:lang w:val="ar-SA" w:eastAsia="zh-TW" w:bidi="en-GB"/>
        </w:rPr>
      </w:pPr>
      <w:r w:rsidRPr="005725B4">
        <w:rPr>
          <w:rFonts w:eastAsiaTheme="minorEastAsia"/>
          <w:spacing w:val="-4"/>
          <w:rtl/>
        </w:rPr>
        <w:t>11</w:t>
      </w:r>
      <w:r w:rsidRPr="00D2600E">
        <w:rPr>
          <w:rFonts w:eastAsiaTheme="minorEastAsia"/>
          <w:spacing w:val="-4"/>
          <w:rtl/>
        </w:rPr>
        <w:t>-</w:t>
      </w:r>
      <w:r w:rsidRPr="005725B4">
        <w:rPr>
          <w:rFonts w:eastAsiaTheme="minorEastAsia"/>
          <w:spacing w:val="-4"/>
          <w:rtl/>
        </w:rPr>
        <w:t>11</w:t>
      </w:r>
      <w:r w:rsidR="00125767" w:rsidRPr="00D2600E">
        <w:rPr>
          <w:rFonts w:eastAsiaTheme="minorEastAsia"/>
          <w:spacing w:val="-4"/>
          <w:rtl/>
        </w:rPr>
        <w:tab/>
      </w:r>
      <w:r w:rsidRPr="00D2600E">
        <w:rPr>
          <w:rFonts w:eastAsiaTheme="minorEastAsia"/>
          <w:spacing w:val="-4"/>
          <w:rtl/>
        </w:rPr>
        <w:t xml:space="preserve">وفيما يتعلق بتقييد حرية صاحب البلاغ في التعبير، تذكّر اللجنة بأن الخطاب السياسي يتمتع </w:t>
      </w:r>
      <w:r w:rsidRPr="00D2600E">
        <w:rPr>
          <w:rFonts w:eastAsiaTheme="minorEastAsia"/>
          <w:spacing w:val="-2"/>
          <w:rtl/>
        </w:rPr>
        <w:t>بمستوى عالٍ من التيسير والحماية بوصفه شكلاً من أشكال التعبير</w:t>
      </w:r>
      <w:r w:rsidR="00967CEE" w:rsidRPr="00D2600E">
        <w:rPr>
          <w:rStyle w:val="FootnoteReference"/>
          <w:rFonts w:eastAsiaTheme="minorEastAsia"/>
          <w:spacing w:val="-2"/>
          <w:szCs w:val="22"/>
          <w:rtl/>
        </w:rPr>
        <w:t>(</w:t>
      </w:r>
      <w:r w:rsidR="00967CEE" w:rsidRPr="00B3293F">
        <w:rPr>
          <w:rStyle w:val="FootnoteReference"/>
          <w:rFonts w:eastAsiaTheme="minorEastAsia"/>
          <w:spacing w:val="-2"/>
          <w:szCs w:val="22"/>
          <w:lang w:val="en-US"/>
        </w:rPr>
        <w:footnoteReference w:id="22"/>
      </w:r>
      <w:r w:rsidR="00967CEE" w:rsidRPr="00D2600E">
        <w:rPr>
          <w:rStyle w:val="FootnoteReference"/>
          <w:rFonts w:eastAsiaTheme="minorEastAsia"/>
          <w:spacing w:val="-2"/>
          <w:szCs w:val="22"/>
          <w:rtl/>
        </w:rPr>
        <w:t>)</w:t>
      </w:r>
      <w:r w:rsidR="00967CEE" w:rsidRPr="00D2600E">
        <w:rPr>
          <w:rFonts w:eastAsiaTheme="minorEastAsia" w:hint="cs"/>
          <w:spacing w:val="-2"/>
          <w:rtl/>
        </w:rPr>
        <w:t>.</w:t>
      </w:r>
      <w:r w:rsidRPr="00D2600E">
        <w:rPr>
          <w:rFonts w:eastAsiaTheme="minorEastAsia"/>
          <w:spacing w:val="-2"/>
          <w:rtl/>
        </w:rPr>
        <w:t xml:space="preserve"> وتلاحظ اللجنة ادعاء صاحب البلاغ أنه عوقب بسبب مشاركته في تسليم التماس إلى مكتب الأمم المتحدة في </w:t>
      </w:r>
      <w:proofErr w:type="spellStart"/>
      <w:r w:rsidRPr="00D2600E">
        <w:rPr>
          <w:rFonts w:eastAsiaTheme="minorEastAsia"/>
          <w:spacing w:val="-2"/>
          <w:rtl/>
        </w:rPr>
        <w:t>ألماتي</w:t>
      </w:r>
      <w:proofErr w:type="spellEnd"/>
      <w:r w:rsidRPr="00D2600E">
        <w:rPr>
          <w:rFonts w:eastAsiaTheme="minorEastAsia"/>
          <w:spacing w:val="-2"/>
          <w:rtl/>
        </w:rPr>
        <w:t xml:space="preserve">، احتجاجاً على استخدام الاتحاد الروسي </w:t>
      </w:r>
      <w:proofErr w:type="spellStart"/>
      <w:r w:rsidRPr="00D2600E">
        <w:rPr>
          <w:rFonts w:eastAsiaTheme="minorEastAsia"/>
          <w:spacing w:val="-2"/>
          <w:rtl/>
        </w:rPr>
        <w:t>للهبتيل</w:t>
      </w:r>
      <w:proofErr w:type="spellEnd"/>
      <w:r w:rsidRPr="00D2600E">
        <w:rPr>
          <w:rFonts w:eastAsiaTheme="minorEastAsia"/>
          <w:spacing w:val="-2"/>
          <w:rtl/>
        </w:rPr>
        <w:t xml:space="preserve"> في إشعال الصواريخ التي أطلقت من </w:t>
      </w:r>
      <w:proofErr w:type="spellStart"/>
      <w:r w:rsidRPr="00D2600E">
        <w:rPr>
          <w:rFonts w:eastAsiaTheme="minorEastAsia"/>
          <w:spacing w:val="-2"/>
          <w:rtl/>
        </w:rPr>
        <w:t>بايكونور</w:t>
      </w:r>
      <w:proofErr w:type="spellEnd"/>
      <w:r w:rsidRPr="00D2600E">
        <w:rPr>
          <w:rFonts w:eastAsiaTheme="minorEastAsia"/>
          <w:spacing w:val="-2"/>
          <w:rtl/>
        </w:rPr>
        <w:t>، كازاخستان. ونظراً لعدم ورود أي معلومات ذات صلة من الدولة الطرف توضح كيف يتفق التقييد المفروض مع أحكام المادة</w:t>
      </w:r>
      <w:r w:rsidR="00125767" w:rsidRPr="00D2600E">
        <w:rPr>
          <w:rFonts w:eastAsiaTheme="minorEastAsia" w:hint="cs"/>
          <w:spacing w:val="-2"/>
          <w:rtl/>
        </w:rPr>
        <w:t> </w:t>
      </w:r>
      <w:r w:rsidRPr="005725B4">
        <w:rPr>
          <w:rFonts w:eastAsiaTheme="minorEastAsia"/>
          <w:spacing w:val="-2"/>
          <w:rtl/>
        </w:rPr>
        <w:t>19</w:t>
      </w:r>
      <w:r w:rsidRPr="00D2600E">
        <w:rPr>
          <w:rFonts w:eastAsiaTheme="minorEastAsia"/>
          <w:spacing w:val="-2"/>
          <w:rtl/>
        </w:rPr>
        <w:t>(</w:t>
      </w:r>
      <w:r w:rsidRPr="005725B4">
        <w:rPr>
          <w:rFonts w:eastAsiaTheme="minorEastAsia"/>
          <w:spacing w:val="-2"/>
          <w:rtl/>
        </w:rPr>
        <w:t>3</w:t>
      </w:r>
      <w:r w:rsidRPr="00D2600E">
        <w:rPr>
          <w:rFonts w:eastAsiaTheme="minorEastAsia"/>
          <w:spacing w:val="-2"/>
          <w:rtl/>
        </w:rPr>
        <w:t>) من العهد، تخلص اللجنة إلى حدوث انتهاك لحقوق صاحب البلاغ التي تكفلها المادة</w:t>
      </w:r>
      <w:r w:rsidR="00125767" w:rsidRPr="00D2600E">
        <w:rPr>
          <w:rFonts w:eastAsiaTheme="minorEastAsia" w:hint="cs"/>
          <w:spacing w:val="-2"/>
          <w:rtl/>
        </w:rPr>
        <w:t> </w:t>
      </w:r>
      <w:r w:rsidRPr="005725B4">
        <w:rPr>
          <w:rFonts w:eastAsiaTheme="minorEastAsia"/>
          <w:spacing w:val="-2"/>
          <w:rtl/>
        </w:rPr>
        <w:t>19</w:t>
      </w:r>
      <w:r w:rsidRPr="00D2600E">
        <w:rPr>
          <w:rFonts w:eastAsiaTheme="minorEastAsia"/>
          <w:spacing w:val="-2"/>
          <w:rtl/>
        </w:rPr>
        <w:t>(</w:t>
      </w:r>
      <w:r w:rsidRPr="005725B4">
        <w:rPr>
          <w:rFonts w:eastAsiaTheme="minorEastAsia"/>
          <w:spacing w:val="-2"/>
          <w:rtl/>
        </w:rPr>
        <w:t>2</w:t>
      </w:r>
      <w:r w:rsidRPr="00D2600E">
        <w:rPr>
          <w:rFonts w:eastAsiaTheme="minorEastAsia"/>
          <w:spacing w:val="-2"/>
          <w:rtl/>
        </w:rPr>
        <w:t>) من العهد.</w:t>
      </w:r>
    </w:p>
    <w:p w14:paraId="6F3ACB0A" w14:textId="77777777" w:rsidR="00B05B7E" w:rsidRPr="00967CEE" w:rsidRDefault="00B05B7E" w:rsidP="00967CEE">
      <w:pPr>
        <w:pStyle w:val="SingleTxtGA"/>
        <w:rPr>
          <w:rFonts w:eastAsiaTheme="minorEastAsia"/>
          <w:lang w:val="ar-SA" w:eastAsia="zh-TW" w:bidi="en-GB"/>
        </w:rPr>
      </w:pPr>
      <w:r w:rsidRPr="005725B4">
        <w:rPr>
          <w:rFonts w:eastAsiaTheme="minorEastAsia"/>
          <w:rtl/>
        </w:rPr>
        <w:t>12</w:t>
      </w:r>
      <w:r w:rsidRPr="00967CEE">
        <w:rPr>
          <w:rFonts w:eastAsiaTheme="minorEastAsia"/>
          <w:rtl/>
        </w:rPr>
        <w:t>-</w:t>
      </w:r>
      <w:r w:rsidRPr="00967CEE">
        <w:rPr>
          <w:rFonts w:eastAsiaTheme="minorEastAsia"/>
          <w:rtl/>
        </w:rPr>
        <w:tab/>
        <w:t xml:space="preserve">واللجنة، إذ تتصرف وفقاً للمادة </w:t>
      </w:r>
      <w:r w:rsidRPr="005725B4">
        <w:rPr>
          <w:rFonts w:eastAsiaTheme="minorEastAsia"/>
          <w:rtl/>
        </w:rPr>
        <w:t>5</w:t>
      </w:r>
      <w:r w:rsidRPr="00967CEE">
        <w:rPr>
          <w:rFonts w:eastAsiaTheme="minorEastAsia"/>
          <w:rtl/>
        </w:rPr>
        <w:t>(</w:t>
      </w:r>
      <w:r w:rsidRPr="005725B4">
        <w:rPr>
          <w:rFonts w:eastAsiaTheme="minorEastAsia"/>
          <w:rtl/>
        </w:rPr>
        <w:t>4</w:t>
      </w:r>
      <w:r w:rsidRPr="00967CEE">
        <w:rPr>
          <w:rFonts w:eastAsiaTheme="minorEastAsia"/>
          <w:rtl/>
        </w:rPr>
        <w:t xml:space="preserve">) من البروتوكول الاختياري، ترى أن الوقائع المعروضة عليها تكشف عن انتهاك كازاخستان لحقوق صاحب البلاغ التي تكفلها المادتان </w:t>
      </w:r>
      <w:r w:rsidRPr="005725B4">
        <w:rPr>
          <w:rFonts w:eastAsiaTheme="minorEastAsia"/>
          <w:rtl/>
        </w:rPr>
        <w:t>19</w:t>
      </w:r>
      <w:r w:rsidRPr="00967CEE">
        <w:rPr>
          <w:rFonts w:eastAsiaTheme="minorEastAsia"/>
          <w:rtl/>
        </w:rPr>
        <w:t xml:space="preserve"> و</w:t>
      </w:r>
      <w:r w:rsidRPr="005725B4">
        <w:rPr>
          <w:rFonts w:eastAsiaTheme="minorEastAsia"/>
          <w:rtl/>
        </w:rPr>
        <w:t>21</w:t>
      </w:r>
      <w:r w:rsidRPr="00967CEE">
        <w:rPr>
          <w:rFonts w:eastAsiaTheme="minorEastAsia"/>
          <w:rtl/>
        </w:rPr>
        <w:t xml:space="preserve"> من العهد.</w:t>
      </w:r>
    </w:p>
    <w:p w14:paraId="3D8C28E2" w14:textId="5EB6FF9A" w:rsidR="00B05B7E" w:rsidRPr="00967CEE" w:rsidRDefault="00B05B7E" w:rsidP="00967CEE">
      <w:pPr>
        <w:pStyle w:val="SingleTxtGA"/>
        <w:rPr>
          <w:rStyle w:val="FootnoteReference"/>
          <w:rFonts w:eastAsiaTheme="minorEastAsia"/>
          <w:szCs w:val="22"/>
          <w:lang w:val="en-US" w:eastAsia="zh-TW" w:bidi="en-GB"/>
        </w:rPr>
      </w:pPr>
      <w:r w:rsidRPr="005725B4">
        <w:rPr>
          <w:rFonts w:eastAsiaTheme="minorEastAsia"/>
          <w:rtl/>
        </w:rPr>
        <w:t>13</w:t>
      </w:r>
      <w:r w:rsidRPr="00967CEE">
        <w:rPr>
          <w:rFonts w:eastAsiaTheme="minorEastAsia"/>
          <w:rtl/>
        </w:rPr>
        <w:t>-</w:t>
      </w:r>
      <w:r w:rsidRPr="00967CEE">
        <w:rPr>
          <w:rFonts w:eastAsiaTheme="minorEastAsia"/>
          <w:rtl/>
        </w:rPr>
        <w:tab/>
        <w:t xml:space="preserve">والدولة الطرف ملزمةٌ، بموجب الفقرة </w:t>
      </w:r>
      <w:r w:rsidRPr="005725B4">
        <w:rPr>
          <w:rFonts w:eastAsiaTheme="minorEastAsia"/>
          <w:rtl/>
        </w:rPr>
        <w:t>3</w:t>
      </w:r>
      <w:r w:rsidRPr="00967CEE">
        <w:rPr>
          <w:rFonts w:eastAsiaTheme="minorEastAsia"/>
          <w:rtl/>
        </w:rPr>
        <w:t xml:space="preserve">(أ) من المادة </w:t>
      </w:r>
      <w:r w:rsidRPr="005725B4">
        <w:rPr>
          <w:rFonts w:eastAsiaTheme="minorEastAsia"/>
          <w:rtl/>
        </w:rPr>
        <w:t>2</w:t>
      </w:r>
      <w:r w:rsidRPr="00967CEE">
        <w:rPr>
          <w:rFonts w:eastAsiaTheme="minorEastAsia"/>
          <w:rtl/>
        </w:rPr>
        <w:t xml:space="preserve"> من العهد، بتوفير سبيل انتصاف فعال </w:t>
      </w:r>
      <w:r w:rsidRPr="00D2600E">
        <w:rPr>
          <w:rFonts w:eastAsiaTheme="minorEastAsia"/>
          <w:spacing w:val="-2"/>
          <w:rtl/>
        </w:rPr>
        <w:t xml:space="preserve">لصاحب البلاغ. ويقتضي ذلك منها أن تمنح الأفراد الذين انتُهكت حقوقهم المكفولة بالعهد تعويضاً كاملاً عما أصابهم من ضرر. وبناءً على ذلك، فإن الدولة الطرف ملزمة، في جملة أمور، باتخاذ الإجراءات المناسبة لتقديم تعويض كاف لصاحب البلاغ ورد قيمة الغرامة التي فُرضت عليه وأي تكاليف قانونية تكبدها. ويقع على الدولة الطرف التزام أيضاً بمنع حدوث انتهاكات مماثلة في المستقبل. وفي هذا الصدد، تكرر اللجنة أن الدولة الطرف ينبغي لها، وفقاً لالتزامها بموجب المادة </w:t>
      </w:r>
      <w:r w:rsidRPr="005725B4">
        <w:rPr>
          <w:rFonts w:eastAsiaTheme="minorEastAsia"/>
          <w:spacing w:val="-2"/>
          <w:rtl/>
        </w:rPr>
        <w:t>2</w:t>
      </w:r>
      <w:r w:rsidRPr="00D2600E">
        <w:rPr>
          <w:rFonts w:eastAsiaTheme="minorEastAsia"/>
          <w:spacing w:val="-2"/>
          <w:rtl/>
        </w:rPr>
        <w:t>(</w:t>
      </w:r>
      <w:r w:rsidRPr="005725B4">
        <w:rPr>
          <w:rFonts w:eastAsiaTheme="minorEastAsia"/>
          <w:spacing w:val="-2"/>
          <w:rtl/>
        </w:rPr>
        <w:t>2</w:t>
      </w:r>
      <w:r w:rsidRPr="00D2600E">
        <w:rPr>
          <w:rFonts w:eastAsiaTheme="minorEastAsia"/>
          <w:spacing w:val="-2"/>
          <w:rtl/>
        </w:rPr>
        <w:t>) من العهد، أن تراجع تشريعاتها</w:t>
      </w:r>
      <w:r w:rsidRPr="00967CEE">
        <w:rPr>
          <w:rFonts w:eastAsiaTheme="minorEastAsia"/>
          <w:rtl/>
        </w:rPr>
        <w:t xml:space="preserve"> </w:t>
      </w:r>
      <w:r w:rsidRPr="00D2600E">
        <w:rPr>
          <w:rFonts w:eastAsiaTheme="minorEastAsia"/>
          <w:spacing w:val="-4"/>
          <w:rtl/>
        </w:rPr>
        <w:t xml:space="preserve">وممارساتها من أجل ضمان التمتع الكامل على أراضيها بالحقوق التي تكفلها المادتان </w:t>
      </w:r>
      <w:r w:rsidRPr="005725B4">
        <w:rPr>
          <w:rFonts w:eastAsiaTheme="minorEastAsia"/>
          <w:spacing w:val="-4"/>
          <w:rtl/>
        </w:rPr>
        <w:t>19</w:t>
      </w:r>
      <w:r w:rsidRPr="00D2600E">
        <w:rPr>
          <w:rFonts w:eastAsiaTheme="minorEastAsia"/>
          <w:spacing w:val="-4"/>
          <w:rtl/>
        </w:rPr>
        <w:t xml:space="preserve"> و</w:t>
      </w:r>
      <w:r w:rsidRPr="005725B4">
        <w:rPr>
          <w:rFonts w:eastAsiaTheme="minorEastAsia"/>
          <w:spacing w:val="-4"/>
          <w:rtl/>
        </w:rPr>
        <w:t>21</w:t>
      </w:r>
      <w:r w:rsidRPr="00D2600E">
        <w:rPr>
          <w:rFonts w:eastAsiaTheme="minorEastAsia"/>
          <w:spacing w:val="-4"/>
          <w:rtl/>
        </w:rPr>
        <w:t xml:space="preserve"> من العهد</w:t>
      </w:r>
      <w:r w:rsidR="00967CEE" w:rsidRPr="00806D80">
        <w:rPr>
          <w:rStyle w:val="FootnoteReference"/>
          <w:rFonts w:eastAsiaTheme="minorEastAsia"/>
          <w:szCs w:val="22"/>
          <w:rtl/>
        </w:rPr>
        <w:t>(</w:t>
      </w:r>
      <w:r w:rsidR="00967CEE" w:rsidRPr="00B3293F">
        <w:rPr>
          <w:rStyle w:val="FootnoteReference"/>
          <w:rFonts w:eastAsiaTheme="minorEastAsia"/>
          <w:szCs w:val="22"/>
          <w:lang w:val="en-US"/>
        </w:rPr>
        <w:footnoteReference w:id="23"/>
      </w:r>
      <w:r w:rsidR="00967CEE" w:rsidRPr="00806D80">
        <w:rPr>
          <w:rStyle w:val="FootnoteReference"/>
          <w:rFonts w:eastAsiaTheme="minorEastAsia"/>
          <w:szCs w:val="22"/>
          <w:rtl/>
        </w:rPr>
        <w:t>)</w:t>
      </w:r>
      <w:r w:rsidR="00967CEE">
        <w:rPr>
          <w:rFonts w:eastAsiaTheme="minorEastAsia" w:hint="cs"/>
          <w:rtl/>
        </w:rPr>
        <w:t>.</w:t>
      </w:r>
    </w:p>
    <w:p w14:paraId="0C6E6EAE" w14:textId="344CDB35" w:rsidR="00B05B7E" w:rsidRDefault="00B05B7E" w:rsidP="00967CEE">
      <w:pPr>
        <w:pStyle w:val="SingleTxtGA"/>
        <w:rPr>
          <w:rFonts w:eastAsiaTheme="minorEastAsia"/>
          <w:rtl/>
        </w:rPr>
      </w:pPr>
      <w:r w:rsidRPr="005725B4">
        <w:rPr>
          <w:rFonts w:eastAsiaTheme="minorEastAsia"/>
          <w:rtl/>
        </w:rPr>
        <w:lastRenderedPageBreak/>
        <w:t>14</w:t>
      </w:r>
      <w:r w:rsidRPr="00967CEE">
        <w:rPr>
          <w:rFonts w:eastAsiaTheme="minorEastAsia"/>
          <w:rtl/>
        </w:rPr>
        <w:t>-</w:t>
      </w:r>
      <w:r w:rsidRPr="00967CEE">
        <w:rPr>
          <w:rFonts w:eastAsiaTheme="minorEastAsia"/>
          <w:rtl/>
        </w:rPr>
        <w:tab/>
        <w:t xml:space="preserve">وإذ تضع اللجنة في اعتبارها أن الدولة الطرف، عندما أصبحت طرفاً في البروتوكول الاختياري، قد اعترفت باختصاص اللجنة في تحديد ما إذا كان قد حدث انتهاك لأحكام العهد أم لا وأنها قد تعهدت، عملاً بالمادة </w:t>
      </w:r>
      <w:r w:rsidRPr="005725B4">
        <w:rPr>
          <w:rFonts w:eastAsiaTheme="minorEastAsia"/>
          <w:rtl/>
        </w:rPr>
        <w:t>2</w:t>
      </w:r>
      <w:r w:rsidRPr="00967CEE">
        <w:rPr>
          <w:rFonts w:eastAsiaTheme="minorEastAsia"/>
          <w:rtl/>
        </w:rPr>
        <w:t xml:space="preserve"> من العهد، بأن تضمن تمتع جميع الأفراد الموجودين في إقليمها أو الخاضعين لولايتها بالحقوق المعترف بها في العهد وأن توفر سبيل انتصاف فعالاً وقابلاً للإنفاذ في حالة التثبت من حدوث انتهاك، فإنها تعرب عن رغبتها في أن تتلقى من الدولة الطرف، في غضون </w:t>
      </w:r>
      <w:r w:rsidRPr="005725B4">
        <w:rPr>
          <w:rFonts w:eastAsiaTheme="minorEastAsia"/>
          <w:rtl/>
        </w:rPr>
        <w:t>180</w:t>
      </w:r>
      <w:r w:rsidRPr="00967CEE">
        <w:rPr>
          <w:rFonts w:eastAsiaTheme="minorEastAsia"/>
          <w:rtl/>
        </w:rPr>
        <w:t xml:space="preserve"> يوماً، معلومات عن التدابير المتخذة لتنفيذ آرائها. وتطلب اللجنة إلى الدولة الطرف أيضاً نشر آراء اللجنة وترجمتها إلى اللغات الرسمية للدولة الطرف ونشرها على نطاق واسع.</w:t>
      </w:r>
    </w:p>
    <w:p w14:paraId="2FA0A70C" w14:textId="4135516C" w:rsidR="00967CEE" w:rsidRPr="00967CEE" w:rsidRDefault="00967CEE" w:rsidP="00967CEE">
      <w:pPr>
        <w:pStyle w:val="SingleTxtGA"/>
        <w:jc w:val="center"/>
        <w:rPr>
          <w:u w:val="single"/>
        </w:rPr>
      </w:pPr>
      <w:r>
        <w:rPr>
          <w:u w:val="single"/>
          <w:rtl/>
        </w:rPr>
        <w:tab/>
      </w:r>
      <w:r>
        <w:rPr>
          <w:u w:val="single"/>
          <w:rtl/>
        </w:rPr>
        <w:tab/>
      </w:r>
      <w:r>
        <w:rPr>
          <w:u w:val="single"/>
          <w:rtl/>
        </w:rPr>
        <w:tab/>
      </w:r>
    </w:p>
    <w:sectPr w:rsidR="00967CEE" w:rsidRPr="00967CEE" w:rsidSect="00EF2EE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1EBAB" w14:textId="77777777" w:rsidR="00527DA0" w:rsidRPr="002901D9" w:rsidRDefault="00527DA0" w:rsidP="00DC4D4B">
      <w:pPr>
        <w:spacing w:after="60" w:line="240" w:lineRule="auto"/>
        <w:ind w:left="57"/>
        <w:rPr>
          <w:i/>
          <w:iCs/>
        </w:rPr>
      </w:pPr>
      <w:r>
        <w:rPr>
          <w:rFonts w:hint="cs"/>
          <w:i/>
          <w:iCs/>
          <w:rtl/>
        </w:rPr>
        <w:t>الحواشي</w:t>
      </w:r>
    </w:p>
  </w:endnote>
  <w:endnote w:type="continuationSeparator" w:id="0">
    <w:p w14:paraId="06FF2637" w14:textId="77777777" w:rsidR="00527DA0" w:rsidRDefault="00527DA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C764" w14:textId="59070273" w:rsidR="00527DA0" w:rsidRPr="00744715" w:rsidRDefault="00527DA0" w:rsidP="00744715">
    <w:pPr>
      <w:pStyle w:val="Footer"/>
      <w:tabs>
        <w:tab w:val="right" w:pos="9638"/>
      </w:tabs>
      <w:rPr>
        <w:b/>
        <w:sz w:val="18"/>
        <w:lang w:val="en-US"/>
      </w:rPr>
    </w:pPr>
    <w:r>
      <w:rPr>
        <w:lang w:val="en-US"/>
      </w:rPr>
      <w:t>GE.21-0363</w:t>
    </w:r>
    <w:r>
      <w:rPr>
        <w:lang w:val="en-US"/>
      </w:rPr>
      <w:tab/>
    </w:r>
    <w:r w:rsidRPr="00744715">
      <w:rPr>
        <w:b/>
        <w:sz w:val="18"/>
        <w:lang w:val="en-US"/>
      </w:rPr>
      <w:fldChar w:fldCharType="begin"/>
    </w:r>
    <w:r w:rsidRPr="00744715">
      <w:rPr>
        <w:b/>
        <w:sz w:val="18"/>
        <w:lang w:val="en-US"/>
      </w:rPr>
      <w:instrText xml:space="preserve"> PAGE  \* MERGEFORMAT </w:instrText>
    </w:r>
    <w:r w:rsidRPr="00744715">
      <w:rPr>
        <w:b/>
        <w:sz w:val="18"/>
        <w:lang w:val="en-US"/>
      </w:rPr>
      <w:fldChar w:fldCharType="separate"/>
    </w:r>
    <w:r w:rsidRPr="00744715">
      <w:rPr>
        <w:b/>
        <w:noProof/>
        <w:sz w:val="18"/>
        <w:lang w:val="en-US"/>
      </w:rPr>
      <w:t>2</w:t>
    </w:r>
    <w:r w:rsidRPr="00744715">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93FC3" w14:textId="57DBD9F1" w:rsidR="00527DA0" w:rsidRPr="00744715" w:rsidRDefault="00527DA0" w:rsidP="00744715">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GE.21-0363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1CD5" w14:textId="14661E7D" w:rsidR="00527DA0" w:rsidRPr="00744715" w:rsidRDefault="00527DA0" w:rsidP="00744715">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34DFC795" wp14:editId="6CFCD389">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21-0363 (A)</w:t>
    </w:r>
    <w:r>
      <w:rPr>
        <w:noProof/>
        <w:sz w:val="20"/>
        <w:lang w:val="en-US"/>
      </w:rPr>
      <w:drawing>
        <wp:anchor distT="0" distB="0" distL="114300" distR="114300" simplePos="0" relativeHeight="251659264" behindDoc="0" locked="0" layoutInCell="1" allowOverlap="1" wp14:anchorId="272AA46E" wp14:editId="5A701D1B">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01B78" w14:textId="77777777" w:rsidR="00527DA0" w:rsidRPr="000437B8" w:rsidRDefault="00527DA0" w:rsidP="00F10DAB">
      <w:pPr>
        <w:pStyle w:val="Footer"/>
        <w:bidi/>
        <w:spacing w:after="80" w:line="200" w:lineRule="exact"/>
        <w:ind w:left="680"/>
      </w:pPr>
      <w:r>
        <w:rPr>
          <w:rtl/>
        </w:rPr>
        <w:t>__________</w:t>
      </w:r>
    </w:p>
  </w:footnote>
  <w:footnote w:type="continuationSeparator" w:id="0">
    <w:p w14:paraId="7E8F9F71" w14:textId="77777777" w:rsidR="00527DA0" w:rsidRDefault="00527DA0" w:rsidP="00656392">
      <w:pPr>
        <w:spacing w:line="240" w:lineRule="auto"/>
      </w:pPr>
      <w:r>
        <w:continuationSeparator/>
      </w:r>
    </w:p>
  </w:footnote>
  <w:footnote w:id="1">
    <w:p w14:paraId="5C979C39" w14:textId="7B0B1680" w:rsidR="00527DA0" w:rsidRPr="001850FF" w:rsidRDefault="00527DA0" w:rsidP="00967CEE">
      <w:pPr>
        <w:pStyle w:val="FootnoteText1"/>
        <w:rPr>
          <w:rFonts w:eastAsiaTheme="minorEastAsia"/>
          <w:rtl/>
        </w:rPr>
      </w:pPr>
      <w:r w:rsidRPr="001850FF">
        <w:rPr>
          <w:rFonts w:eastAsiaTheme="minorEastAsia"/>
          <w:rtl/>
        </w:rPr>
        <w:t>*</w:t>
      </w:r>
      <w:r w:rsidRPr="001850FF">
        <w:rPr>
          <w:rFonts w:eastAsiaTheme="minorEastAsia"/>
          <w:rtl/>
        </w:rPr>
        <w:tab/>
        <w:t xml:space="preserve">اعتمدتها اللجنة في دورتها </w:t>
      </w:r>
      <w:r w:rsidRPr="005725B4">
        <w:rPr>
          <w:rFonts w:eastAsiaTheme="minorEastAsia"/>
          <w:rtl/>
        </w:rPr>
        <w:t>130</w:t>
      </w:r>
      <w:r w:rsidRPr="001850FF">
        <w:rPr>
          <w:rFonts w:eastAsiaTheme="minorEastAsia"/>
          <w:rtl/>
        </w:rPr>
        <w:t xml:space="preserve"> (</w:t>
      </w:r>
      <w:r w:rsidRPr="005725B4">
        <w:rPr>
          <w:rFonts w:eastAsiaTheme="minorEastAsia"/>
          <w:rtl/>
        </w:rPr>
        <w:t>12</w:t>
      </w:r>
      <w:r w:rsidRPr="001850FF">
        <w:rPr>
          <w:rFonts w:eastAsiaTheme="minorEastAsia"/>
          <w:rtl/>
        </w:rPr>
        <w:t xml:space="preserve"> تشرين الأول/أكتوبر</w:t>
      </w:r>
      <w:r w:rsidRPr="001850FF">
        <w:rPr>
          <w:rFonts w:eastAsiaTheme="minorEastAsia" w:hint="cs"/>
          <w:rtl/>
        </w:rPr>
        <w:t xml:space="preserve"> </w:t>
      </w:r>
      <w:r w:rsidRPr="001850FF">
        <w:rPr>
          <w:rFonts w:eastAsiaTheme="minorEastAsia"/>
          <w:rtl/>
        </w:rPr>
        <w:t xml:space="preserve">- </w:t>
      </w:r>
      <w:r w:rsidRPr="005725B4">
        <w:rPr>
          <w:rFonts w:eastAsiaTheme="minorEastAsia"/>
          <w:rtl/>
        </w:rPr>
        <w:t>6</w:t>
      </w:r>
      <w:r w:rsidRPr="001850FF">
        <w:rPr>
          <w:rFonts w:eastAsiaTheme="minorEastAsia"/>
          <w:rtl/>
        </w:rPr>
        <w:t xml:space="preserve"> تشرين الثاني/نوفمبر </w:t>
      </w:r>
      <w:r w:rsidRPr="005725B4">
        <w:rPr>
          <w:rFonts w:eastAsiaTheme="minorEastAsia"/>
          <w:rtl/>
        </w:rPr>
        <w:t>2020</w:t>
      </w:r>
      <w:r w:rsidRPr="001850FF">
        <w:rPr>
          <w:rFonts w:eastAsiaTheme="minorEastAsia"/>
          <w:rtl/>
        </w:rPr>
        <w:t>).</w:t>
      </w:r>
    </w:p>
  </w:footnote>
  <w:footnote w:id="2">
    <w:p w14:paraId="1AAFFC9E" w14:textId="2E63CB9E" w:rsidR="00527DA0" w:rsidRPr="00527DA0" w:rsidRDefault="00527DA0" w:rsidP="00967CEE">
      <w:pPr>
        <w:pStyle w:val="FootnoteText1"/>
        <w:rPr>
          <w:rFonts w:eastAsiaTheme="minorEastAsia"/>
          <w:spacing w:val="-2"/>
          <w:rtl/>
        </w:rPr>
      </w:pPr>
      <w:r w:rsidRPr="001850FF">
        <w:rPr>
          <w:rFonts w:eastAsiaTheme="minorEastAsia"/>
          <w:rtl/>
        </w:rPr>
        <w:t>**</w:t>
      </w:r>
      <w:r w:rsidRPr="001850FF">
        <w:rPr>
          <w:rFonts w:eastAsiaTheme="minorEastAsia"/>
          <w:rtl/>
        </w:rPr>
        <w:tab/>
      </w:r>
      <w:r w:rsidRPr="00527DA0">
        <w:rPr>
          <w:rFonts w:eastAsiaTheme="minorEastAsia"/>
          <w:spacing w:val="-2"/>
          <w:rtl/>
        </w:rPr>
        <w:t>شارك في دراسة هذا البلاغ أعضاء اللجنة التالية أسماؤهم</w:t>
      </w:r>
      <w:r w:rsidRPr="00527DA0">
        <w:rPr>
          <w:rFonts w:eastAsiaTheme="minorEastAsia"/>
          <w:spacing w:val="-2"/>
        </w:rPr>
        <w:t>:</w:t>
      </w:r>
      <w:r w:rsidRPr="00527DA0">
        <w:rPr>
          <w:rFonts w:eastAsiaTheme="minorEastAsia"/>
          <w:spacing w:val="-2"/>
          <w:rtl/>
        </w:rPr>
        <w:t xml:space="preserve"> تانيا ماريا عبدو </w:t>
      </w:r>
      <w:proofErr w:type="spellStart"/>
      <w:r w:rsidRPr="00527DA0">
        <w:rPr>
          <w:rFonts w:eastAsiaTheme="minorEastAsia"/>
          <w:spacing w:val="-2"/>
          <w:rtl/>
        </w:rPr>
        <w:t>روتشول</w:t>
      </w:r>
      <w:proofErr w:type="spellEnd"/>
      <w:r w:rsidRPr="00527DA0">
        <w:rPr>
          <w:rFonts w:eastAsiaTheme="minorEastAsia"/>
          <w:spacing w:val="-2"/>
          <w:rtl/>
        </w:rPr>
        <w:t xml:space="preserve">، وعياض بن عاشور، وعارف بلقان، وأحمد أمين فتح الله، </w:t>
      </w:r>
      <w:proofErr w:type="spellStart"/>
      <w:r w:rsidRPr="00527DA0">
        <w:rPr>
          <w:rFonts w:eastAsiaTheme="minorEastAsia"/>
          <w:spacing w:val="-2"/>
          <w:rtl/>
        </w:rPr>
        <w:t>وفورويا</w:t>
      </w:r>
      <w:proofErr w:type="spellEnd"/>
      <w:r w:rsidRPr="00527DA0">
        <w:rPr>
          <w:rFonts w:eastAsiaTheme="minorEastAsia"/>
          <w:spacing w:val="-2"/>
          <w:rtl/>
        </w:rPr>
        <w:t xml:space="preserve"> </w:t>
      </w:r>
      <w:proofErr w:type="spellStart"/>
      <w:r w:rsidRPr="00527DA0">
        <w:rPr>
          <w:rFonts w:eastAsiaTheme="minorEastAsia"/>
          <w:spacing w:val="-2"/>
          <w:rtl/>
        </w:rPr>
        <w:t>شويتشي</w:t>
      </w:r>
      <w:proofErr w:type="spellEnd"/>
      <w:r w:rsidRPr="00527DA0">
        <w:rPr>
          <w:rFonts w:eastAsiaTheme="minorEastAsia"/>
          <w:spacing w:val="-2"/>
          <w:rtl/>
        </w:rPr>
        <w:t xml:space="preserve">، وكريستوف </w:t>
      </w:r>
      <w:proofErr w:type="spellStart"/>
      <w:r w:rsidRPr="00527DA0">
        <w:rPr>
          <w:rFonts w:eastAsiaTheme="minorEastAsia"/>
          <w:spacing w:val="-2"/>
          <w:rtl/>
        </w:rPr>
        <w:t>هاينز</w:t>
      </w:r>
      <w:proofErr w:type="spellEnd"/>
      <w:r w:rsidRPr="00527DA0">
        <w:rPr>
          <w:rFonts w:eastAsiaTheme="minorEastAsia"/>
          <w:spacing w:val="-2"/>
          <w:rtl/>
        </w:rPr>
        <w:t xml:space="preserve">، </w:t>
      </w:r>
      <w:proofErr w:type="spellStart"/>
      <w:r w:rsidRPr="00527DA0">
        <w:rPr>
          <w:rFonts w:eastAsiaTheme="minorEastAsia"/>
          <w:spacing w:val="-2"/>
          <w:rtl/>
        </w:rPr>
        <w:t>وبامريم</w:t>
      </w:r>
      <w:proofErr w:type="spellEnd"/>
      <w:r w:rsidRPr="00527DA0">
        <w:rPr>
          <w:rFonts w:eastAsiaTheme="minorEastAsia"/>
          <w:spacing w:val="-2"/>
          <w:rtl/>
        </w:rPr>
        <w:t xml:space="preserve"> كويتا، </w:t>
      </w:r>
      <w:proofErr w:type="spellStart"/>
      <w:r w:rsidRPr="00527DA0">
        <w:rPr>
          <w:rFonts w:eastAsiaTheme="minorEastAsia"/>
          <w:spacing w:val="-2"/>
          <w:rtl/>
        </w:rPr>
        <w:t>ودنكان</w:t>
      </w:r>
      <w:proofErr w:type="spellEnd"/>
      <w:r w:rsidRPr="00527DA0">
        <w:rPr>
          <w:rFonts w:eastAsiaTheme="minorEastAsia"/>
          <w:spacing w:val="-2"/>
          <w:rtl/>
        </w:rPr>
        <w:t xml:space="preserve"> </w:t>
      </w:r>
      <w:proofErr w:type="spellStart"/>
      <w:r w:rsidRPr="00527DA0">
        <w:rPr>
          <w:rFonts w:eastAsiaTheme="minorEastAsia"/>
          <w:spacing w:val="-2"/>
          <w:rtl/>
        </w:rPr>
        <w:t>لاكي</w:t>
      </w:r>
      <w:proofErr w:type="spellEnd"/>
      <w:r w:rsidRPr="00527DA0">
        <w:rPr>
          <w:rFonts w:eastAsiaTheme="minorEastAsia"/>
          <w:spacing w:val="-2"/>
          <w:rtl/>
        </w:rPr>
        <w:t xml:space="preserve"> </w:t>
      </w:r>
      <w:proofErr w:type="spellStart"/>
      <w:r w:rsidRPr="00527DA0">
        <w:rPr>
          <w:rFonts w:eastAsiaTheme="minorEastAsia"/>
          <w:spacing w:val="-2"/>
          <w:rtl/>
        </w:rPr>
        <w:t>موهوموزا</w:t>
      </w:r>
      <w:proofErr w:type="spellEnd"/>
      <w:r w:rsidRPr="00527DA0">
        <w:rPr>
          <w:rFonts w:eastAsiaTheme="minorEastAsia"/>
          <w:spacing w:val="-2"/>
          <w:rtl/>
        </w:rPr>
        <w:t xml:space="preserve">، وديفيد مور، وفوتيني </w:t>
      </w:r>
      <w:proofErr w:type="spellStart"/>
      <w:r w:rsidRPr="00527DA0">
        <w:rPr>
          <w:rFonts w:eastAsiaTheme="minorEastAsia"/>
          <w:spacing w:val="-2"/>
          <w:rtl/>
        </w:rPr>
        <w:t>بازارتزيس</w:t>
      </w:r>
      <w:proofErr w:type="spellEnd"/>
      <w:r w:rsidRPr="00527DA0">
        <w:rPr>
          <w:rFonts w:eastAsiaTheme="minorEastAsia"/>
          <w:spacing w:val="-2"/>
          <w:rtl/>
        </w:rPr>
        <w:t xml:space="preserve">، </w:t>
      </w:r>
      <w:proofErr w:type="spellStart"/>
      <w:r w:rsidRPr="00527DA0">
        <w:rPr>
          <w:rFonts w:eastAsiaTheme="minorEastAsia"/>
          <w:spacing w:val="-2"/>
          <w:rtl/>
        </w:rPr>
        <w:t>وهيرنان</w:t>
      </w:r>
      <w:proofErr w:type="spellEnd"/>
      <w:r w:rsidRPr="00527DA0">
        <w:rPr>
          <w:rFonts w:eastAsiaTheme="minorEastAsia"/>
          <w:spacing w:val="-2"/>
          <w:rtl/>
        </w:rPr>
        <w:t xml:space="preserve"> </w:t>
      </w:r>
      <w:proofErr w:type="spellStart"/>
      <w:r w:rsidRPr="00527DA0">
        <w:rPr>
          <w:rFonts w:eastAsiaTheme="minorEastAsia"/>
          <w:spacing w:val="-2"/>
          <w:rtl/>
        </w:rPr>
        <w:t>كيزادا</w:t>
      </w:r>
      <w:proofErr w:type="spellEnd"/>
      <w:r w:rsidRPr="00527DA0">
        <w:rPr>
          <w:rFonts w:eastAsiaTheme="minorEastAsia"/>
          <w:spacing w:val="-2"/>
          <w:rtl/>
        </w:rPr>
        <w:t xml:space="preserve"> </w:t>
      </w:r>
      <w:proofErr w:type="spellStart"/>
      <w:r w:rsidRPr="00527DA0">
        <w:rPr>
          <w:rFonts w:eastAsiaTheme="minorEastAsia"/>
          <w:spacing w:val="-2"/>
          <w:rtl/>
        </w:rPr>
        <w:t>كابريرا</w:t>
      </w:r>
      <w:proofErr w:type="spellEnd"/>
      <w:r w:rsidRPr="00527DA0">
        <w:rPr>
          <w:rFonts w:eastAsiaTheme="minorEastAsia"/>
          <w:spacing w:val="-2"/>
          <w:rtl/>
        </w:rPr>
        <w:t xml:space="preserve">، </w:t>
      </w:r>
      <w:proofErr w:type="spellStart"/>
      <w:r w:rsidRPr="00527DA0">
        <w:rPr>
          <w:rFonts w:eastAsiaTheme="minorEastAsia"/>
          <w:spacing w:val="-2"/>
          <w:rtl/>
        </w:rPr>
        <w:t>وفاسيلكا</w:t>
      </w:r>
      <w:proofErr w:type="spellEnd"/>
      <w:r w:rsidRPr="00527DA0">
        <w:rPr>
          <w:rFonts w:eastAsiaTheme="minorEastAsia"/>
          <w:spacing w:val="-2"/>
          <w:rtl/>
        </w:rPr>
        <w:t xml:space="preserve"> </w:t>
      </w:r>
      <w:proofErr w:type="spellStart"/>
      <w:r w:rsidRPr="00527DA0">
        <w:rPr>
          <w:rFonts w:eastAsiaTheme="minorEastAsia"/>
          <w:spacing w:val="-2"/>
          <w:rtl/>
        </w:rPr>
        <w:t>سانشين</w:t>
      </w:r>
      <w:proofErr w:type="spellEnd"/>
      <w:r w:rsidRPr="00527DA0">
        <w:rPr>
          <w:rFonts w:eastAsiaTheme="minorEastAsia"/>
          <w:spacing w:val="-2"/>
          <w:rtl/>
        </w:rPr>
        <w:t xml:space="preserve">، وخوسيه مانويل سانتوس </w:t>
      </w:r>
      <w:proofErr w:type="spellStart"/>
      <w:r w:rsidRPr="00527DA0">
        <w:rPr>
          <w:rFonts w:eastAsiaTheme="minorEastAsia"/>
          <w:spacing w:val="-2"/>
          <w:rtl/>
        </w:rPr>
        <w:t>باييس</w:t>
      </w:r>
      <w:proofErr w:type="spellEnd"/>
      <w:r w:rsidRPr="00527DA0">
        <w:rPr>
          <w:rFonts w:eastAsiaTheme="minorEastAsia"/>
          <w:spacing w:val="-2"/>
          <w:rtl/>
        </w:rPr>
        <w:t xml:space="preserve">، ويوفال </w:t>
      </w:r>
      <w:proofErr w:type="spellStart"/>
      <w:r w:rsidRPr="00527DA0">
        <w:rPr>
          <w:rFonts w:eastAsiaTheme="minorEastAsia"/>
          <w:spacing w:val="-2"/>
          <w:rtl/>
        </w:rPr>
        <w:t>شاني</w:t>
      </w:r>
      <w:proofErr w:type="spellEnd"/>
      <w:r w:rsidRPr="00527DA0">
        <w:rPr>
          <w:rFonts w:eastAsiaTheme="minorEastAsia"/>
          <w:spacing w:val="-2"/>
          <w:rtl/>
        </w:rPr>
        <w:t xml:space="preserve">، وإيلين </w:t>
      </w:r>
      <w:proofErr w:type="spellStart"/>
      <w:r w:rsidRPr="00527DA0">
        <w:rPr>
          <w:rFonts w:eastAsiaTheme="minorEastAsia"/>
          <w:spacing w:val="-2"/>
          <w:rtl/>
        </w:rPr>
        <w:t>تيغرودجا</w:t>
      </w:r>
      <w:proofErr w:type="spellEnd"/>
      <w:r w:rsidRPr="00527DA0">
        <w:rPr>
          <w:rFonts w:eastAsiaTheme="minorEastAsia"/>
          <w:spacing w:val="-2"/>
          <w:rtl/>
        </w:rPr>
        <w:t xml:space="preserve">، وأندرياس </w:t>
      </w:r>
      <w:proofErr w:type="spellStart"/>
      <w:r w:rsidRPr="00527DA0">
        <w:rPr>
          <w:rFonts w:eastAsiaTheme="minorEastAsia"/>
          <w:spacing w:val="-2"/>
          <w:rtl/>
        </w:rPr>
        <w:t>زيمرمان</w:t>
      </w:r>
      <w:proofErr w:type="spellEnd"/>
      <w:r w:rsidRPr="00527DA0">
        <w:rPr>
          <w:rFonts w:eastAsiaTheme="minorEastAsia"/>
          <w:spacing w:val="-2"/>
          <w:rtl/>
        </w:rPr>
        <w:t xml:space="preserve">، </w:t>
      </w:r>
      <w:proofErr w:type="spellStart"/>
      <w:r w:rsidRPr="00527DA0">
        <w:rPr>
          <w:rFonts w:eastAsiaTheme="minorEastAsia"/>
          <w:spacing w:val="-2"/>
          <w:rtl/>
        </w:rPr>
        <w:t>وجينتيان</w:t>
      </w:r>
      <w:proofErr w:type="spellEnd"/>
      <w:r w:rsidRPr="00527DA0">
        <w:rPr>
          <w:rFonts w:eastAsiaTheme="minorEastAsia"/>
          <w:spacing w:val="-2"/>
          <w:rtl/>
        </w:rPr>
        <w:t xml:space="preserve"> </w:t>
      </w:r>
      <w:proofErr w:type="spellStart"/>
      <w:r w:rsidRPr="00527DA0">
        <w:rPr>
          <w:rFonts w:eastAsiaTheme="minorEastAsia"/>
          <w:spacing w:val="-2"/>
          <w:rtl/>
        </w:rPr>
        <w:t>زيبيري</w:t>
      </w:r>
      <w:proofErr w:type="spellEnd"/>
      <w:r w:rsidRPr="00527DA0">
        <w:rPr>
          <w:rFonts w:eastAsiaTheme="minorEastAsia" w:hint="cs"/>
          <w:spacing w:val="-2"/>
          <w:rtl/>
        </w:rPr>
        <w:t>.</w:t>
      </w:r>
    </w:p>
  </w:footnote>
  <w:footnote w:id="3">
    <w:p w14:paraId="17BEC771" w14:textId="123A04F9" w:rsidR="00527DA0" w:rsidRPr="001850FF" w:rsidRDefault="00527DA0" w:rsidP="00967CEE">
      <w:pPr>
        <w:pStyle w:val="FootnoteText1"/>
        <w:textDirection w:val="tbRlV"/>
        <w:rPr>
          <w:rFonts w:eastAsiaTheme="minorEastAsia"/>
          <w:lang w:val="ar-SA" w:eastAsia="zh-TW" w:bidi="en-GB"/>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t xml:space="preserve">يشير صاحب البلاغ إلى أن أي فعل يرتكب دفاعاً عن النفس، بموجب المادة </w:t>
      </w:r>
      <w:r w:rsidRPr="005725B4">
        <w:rPr>
          <w:rFonts w:eastAsiaTheme="minorEastAsia"/>
          <w:rtl/>
        </w:rPr>
        <w:t>38</w:t>
      </w:r>
      <w:r w:rsidRPr="001850FF">
        <w:rPr>
          <w:rFonts w:eastAsiaTheme="minorEastAsia"/>
          <w:rtl/>
        </w:rPr>
        <w:t>(</w:t>
      </w:r>
      <w:r w:rsidRPr="005725B4">
        <w:rPr>
          <w:rFonts w:eastAsiaTheme="minorEastAsia"/>
          <w:rtl/>
        </w:rPr>
        <w:t>1</w:t>
      </w:r>
      <w:r w:rsidRPr="001850FF">
        <w:rPr>
          <w:rFonts w:eastAsiaTheme="minorEastAsia"/>
          <w:rtl/>
        </w:rPr>
        <w:t xml:space="preserve">) من قانون المخالفات الإدارية، لا يشكل جريمة إذا ارتكب في سياق دفاع شخص ما عن </w:t>
      </w:r>
      <w:r w:rsidRPr="001850FF">
        <w:rPr>
          <w:rFonts w:eastAsiaTheme="minorEastAsia"/>
          <w:rtl/>
          <w:lang w:val="fr-FR"/>
        </w:rPr>
        <w:t>شخصه</w:t>
      </w:r>
      <w:r w:rsidRPr="001850FF">
        <w:rPr>
          <w:rFonts w:eastAsiaTheme="minorEastAsia"/>
          <w:rtl/>
        </w:rPr>
        <w:t xml:space="preserve"> أو مسكنه أو ممتلكاته أو قطعة أرض أو حقوق أخرى، أو حقوق أشخاص آخرين، يحميها القانون لصالح المجتمع أو الدولة. وتنص المادة </w:t>
      </w:r>
      <w:r w:rsidRPr="005725B4">
        <w:rPr>
          <w:rFonts w:eastAsiaTheme="minorEastAsia"/>
          <w:rtl/>
        </w:rPr>
        <w:t>38</w:t>
      </w:r>
      <w:r w:rsidRPr="001850FF">
        <w:rPr>
          <w:rFonts w:eastAsiaTheme="minorEastAsia"/>
          <w:rtl/>
        </w:rPr>
        <w:t>(</w:t>
      </w:r>
      <w:r w:rsidRPr="005725B4">
        <w:rPr>
          <w:rFonts w:eastAsiaTheme="minorEastAsia"/>
          <w:rtl/>
        </w:rPr>
        <w:t>2</w:t>
      </w:r>
      <w:r w:rsidRPr="001850FF">
        <w:rPr>
          <w:rFonts w:eastAsiaTheme="minorEastAsia"/>
          <w:rtl/>
        </w:rPr>
        <w:t>) من القانون على أن لكل شخص، بصرف النظر عن تدريبه المهني أو الخاص، الحق في الدفاع على قدم المساواة.</w:t>
      </w:r>
    </w:p>
  </w:footnote>
  <w:footnote w:id="4">
    <w:p w14:paraId="437BABA5" w14:textId="40C5C41C" w:rsidR="00527DA0" w:rsidRPr="001850FF" w:rsidRDefault="00527DA0" w:rsidP="00967CEE">
      <w:pPr>
        <w:pStyle w:val="FootnoteText1"/>
        <w:textDirection w:val="tbRlV"/>
        <w:rPr>
          <w:rFonts w:eastAsiaTheme="minorEastAsia"/>
          <w:lang w:val="ar-SA" w:eastAsia="zh-TW" w:bidi="en-GB"/>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r>
      <w:r w:rsidRPr="001850FF">
        <w:rPr>
          <w:rFonts w:eastAsiaTheme="minorEastAsia"/>
        </w:rPr>
        <w:t>A/HRC/</w:t>
      </w:r>
      <w:r w:rsidRPr="005725B4">
        <w:rPr>
          <w:rFonts w:eastAsiaTheme="minorEastAsia"/>
        </w:rPr>
        <w:t>29</w:t>
      </w:r>
      <w:r w:rsidRPr="001850FF">
        <w:rPr>
          <w:rFonts w:eastAsiaTheme="minorEastAsia"/>
        </w:rPr>
        <w:t>/</w:t>
      </w:r>
      <w:r w:rsidRPr="005725B4">
        <w:rPr>
          <w:rFonts w:eastAsiaTheme="minorEastAsia"/>
        </w:rPr>
        <w:t>25</w:t>
      </w:r>
      <w:r w:rsidRPr="001850FF">
        <w:rPr>
          <w:rFonts w:eastAsiaTheme="minorEastAsia"/>
        </w:rPr>
        <w:t>/Add.</w:t>
      </w:r>
      <w:r w:rsidRPr="005725B4">
        <w:rPr>
          <w:rFonts w:eastAsiaTheme="minorEastAsia"/>
        </w:rPr>
        <w:t>2</w:t>
      </w:r>
      <w:r w:rsidRPr="001850FF">
        <w:rPr>
          <w:rFonts w:eastAsiaTheme="minorEastAsia"/>
          <w:rtl/>
        </w:rPr>
        <w:t>.</w:t>
      </w:r>
    </w:p>
  </w:footnote>
  <w:footnote w:id="5">
    <w:p w14:paraId="03F072B5" w14:textId="25035FB5" w:rsidR="00527DA0" w:rsidRPr="001850FF" w:rsidRDefault="00527DA0" w:rsidP="00967CEE">
      <w:pPr>
        <w:pStyle w:val="FootnoteText1"/>
        <w:textDirection w:val="tbRlV"/>
        <w:rPr>
          <w:rFonts w:eastAsiaTheme="minorEastAsia"/>
          <w:lang w:eastAsia="zh-TW" w:bidi="en-GB"/>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t xml:space="preserve">يقترح صاحب البلاغ مراعاة العناصر التالية عند وضع القانون الجديد: (أ) إجراء مناقشات عامة بشأن مشروع القانون؛ (ب) عقد جلسات برلمانية بشأن مشروع القانون؛ (ج) إدراج مشروع القانون في جدول أعمال البرلمان؛ (د) تدريب موظفي إنفاذ القانون، بما في ذلك على بدائل استخدام القوة والأسلحة النارية، وحل النزاعات بالوسائل السلمية، وفهم كيفية السيطرة على الحشود، وأساليب الإقناع، والمفاوضات والوساطة، واستخدام الوسائل التقنية الرامية إلى الحد من استخدام القوة والأسلحة النارية لضمان النظام العام في إطار التجمعات السلمية. وتلاحظ اللجنة أن الدولة الطرف عدَّلت في آذار/مارس </w:t>
      </w:r>
      <w:r w:rsidRPr="005725B4">
        <w:rPr>
          <w:rFonts w:eastAsiaTheme="minorEastAsia"/>
          <w:rtl/>
        </w:rPr>
        <w:t>2020</w:t>
      </w:r>
      <w:r w:rsidRPr="001850FF">
        <w:rPr>
          <w:rFonts w:eastAsiaTheme="minorEastAsia"/>
          <w:rtl/>
        </w:rPr>
        <w:t xml:space="preserve"> قانونها المتعلق بإجراءات تنظيم وعقد التجمعات والاجتماعات والمسيرات والاعتصامات والمظاهرات السلمية، وأن الرئيس اعتمد القانون بصيغته المعدلة في </w:t>
      </w:r>
      <w:r w:rsidRPr="005725B4">
        <w:rPr>
          <w:rFonts w:eastAsiaTheme="minorEastAsia"/>
          <w:rtl/>
        </w:rPr>
        <w:t>25</w:t>
      </w:r>
      <w:r w:rsidRPr="001850FF">
        <w:rPr>
          <w:rFonts w:eastAsiaTheme="minorEastAsia"/>
          <w:rtl/>
        </w:rPr>
        <w:t xml:space="preserve"> أيار/مايو </w:t>
      </w:r>
      <w:r w:rsidRPr="005725B4">
        <w:rPr>
          <w:rFonts w:eastAsiaTheme="minorEastAsia"/>
          <w:rtl/>
        </w:rPr>
        <w:t>2020</w:t>
      </w:r>
      <w:r w:rsidRPr="001850FF">
        <w:rPr>
          <w:rFonts w:eastAsiaTheme="minorEastAsia"/>
          <w:rtl/>
        </w:rPr>
        <w:t>.</w:t>
      </w:r>
    </w:p>
  </w:footnote>
  <w:footnote w:id="6">
    <w:p w14:paraId="218AD944" w14:textId="56F13E80" w:rsidR="00527DA0" w:rsidRPr="00527DA0" w:rsidRDefault="00527DA0" w:rsidP="00967CEE">
      <w:pPr>
        <w:pStyle w:val="FootnoteText1"/>
        <w:textDirection w:val="tbRlV"/>
        <w:rPr>
          <w:rFonts w:eastAsiaTheme="minorEastAsia"/>
          <w:spacing w:val="-4"/>
          <w:lang w:eastAsia="zh-TW" w:bidi="en-GB"/>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r>
      <w:r w:rsidRPr="00527DA0">
        <w:rPr>
          <w:rFonts w:eastAsiaTheme="minorEastAsia"/>
          <w:spacing w:val="-4"/>
          <w:rtl/>
        </w:rPr>
        <w:t xml:space="preserve">انظر، على سبيل المثال، قضية </w:t>
      </w:r>
      <w:proofErr w:type="spellStart"/>
      <w:r w:rsidRPr="005725B4">
        <w:rPr>
          <w:rFonts w:eastAsiaTheme="minorEastAsia"/>
          <w:i/>
          <w:iCs/>
          <w:spacing w:val="-4"/>
          <w:rtl/>
        </w:rPr>
        <w:t>ألكسييف</w:t>
      </w:r>
      <w:proofErr w:type="spellEnd"/>
      <w:r w:rsidRPr="005725B4">
        <w:rPr>
          <w:rFonts w:eastAsiaTheme="minorEastAsia"/>
          <w:i/>
          <w:iCs/>
          <w:spacing w:val="-4"/>
          <w:rtl/>
        </w:rPr>
        <w:t xml:space="preserve"> ضد الاتحاد الروسي</w:t>
      </w:r>
      <w:r w:rsidRPr="00527DA0">
        <w:rPr>
          <w:rFonts w:eastAsiaTheme="minorEastAsia"/>
          <w:spacing w:val="-4"/>
          <w:rtl/>
        </w:rPr>
        <w:t xml:space="preserve"> (</w:t>
      </w:r>
      <w:r w:rsidRPr="00527DA0">
        <w:rPr>
          <w:rFonts w:eastAsiaTheme="minorEastAsia"/>
          <w:spacing w:val="-4"/>
        </w:rPr>
        <w:t>CCPR/C/</w:t>
      </w:r>
      <w:r w:rsidRPr="005725B4">
        <w:rPr>
          <w:rFonts w:eastAsiaTheme="minorEastAsia"/>
          <w:spacing w:val="-4"/>
        </w:rPr>
        <w:t>109</w:t>
      </w:r>
      <w:r w:rsidRPr="00527DA0">
        <w:rPr>
          <w:rFonts w:eastAsiaTheme="minorEastAsia"/>
          <w:spacing w:val="-4"/>
        </w:rPr>
        <w:t>/D/</w:t>
      </w:r>
      <w:r w:rsidRPr="005725B4">
        <w:rPr>
          <w:rFonts w:eastAsiaTheme="minorEastAsia"/>
          <w:spacing w:val="-4"/>
        </w:rPr>
        <w:t>1873</w:t>
      </w:r>
      <w:r w:rsidRPr="00527DA0">
        <w:rPr>
          <w:rFonts w:eastAsiaTheme="minorEastAsia"/>
          <w:spacing w:val="-4"/>
        </w:rPr>
        <w:t>/</w:t>
      </w:r>
      <w:r w:rsidRPr="005725B4">
        <w:rPr>
          <w:rFonts w:eastAsiaTheme="minorEastAsia"/>
          <w:spacing w:val="-4"/>
        </w:rPr>
        <w:t>2009</w:t>
      </w:r>
      <w:r w:rsidRPr="00527DA0">
        <w:rPr>
          <w:rFonts w:eastAsiaTheme="minorEastAsia"/>
          <w:spacing w:val="-4"/>
          <w:rtl/>
        </w:rPr>
        <w:t xml:space="preserve">)، الفقرة </w:t>
      </w:r>
      <w:r w:rsidRPr="005725B4">
        <w:rPr>
          <w:rFonts w:eastAsiaTheme="minorEastAsia"/>
          <w:spacing w:val="-4"/>
          <w:rtl/>
        </w:rPr>
        <w:t>8</w:t>
      </w:r>
      <w:r w:rsidRPr="00527DA0">
        <w:rPr>
          <w:rFonts w:eastAsiaTheme="minorEastAsia"/>
          <w:spacing w:val="-4"/>
          <w:rtl/>
        </w:rPr>
        <w:t>-</w:t>
      </w:r>
      <w:r w:rsidRPr="005725B4">
        <w:rPr>
          <w:rFonts w:eastAsiaTheme="minorEastAsia"/>
          <w:spacing w:val="-4"/>
          <w:rtl/>
        </w:rPr>
        <w:t>4</w:t>
      </w:r>
      <w:r w:rsidRPr="00527DA0">
        <w:rPr>
          <w:rFonts w:eastAsiaTheme="minorEastAsia"/>
          <w:spacing w:val="-4"/>
          <w:rtl/>
        </w:rPr>
        <w:t xml:space="preserve">؛ وقضية </w:t>
      </w:r>
      <w:proofErr w:type="spellStart"/>
      <w:r w:rsidRPr="005725B4">
        <w:rPr>
          <w:rFonts w:eastAsiaTheme="minorEastAsia"/>
          <w:i/>
          <w:iCs/>
          <w:spacing w:val="-4"/>
          <w:rtl/>
        </w:rPr>
        <w:t>لوزنكو</w:t>
      </w:r>
      <w:proofErr w:type="spellEnd"/>
      <w:r w:rsidRPr="005725B4">
        <w:rPr>
          <w:rFonts w:eastAsiaTheme="minorEastAsia"/>
          <w:i/>
          <w:iCs/>
          <w:spacing w:val="-4"/>
          <w:rtl/>
        </w:rPr>
        <w:t xml:space="preserve"> ضد بيلاروس</w:t>
      </w:r>
      <w:r w:rsidRPr="00527DA0">
        <w:rPr>
          <w:rFonts w:eastAsiaTheme="minorEastAsia"/>
          <w:spacing w:val="-4"/>
          <w:rtl/>
        </w:rPr>
        <w:t xml:space="preserve"> (</w:t>
      </w:r>
      <w:r w:rsidRPr="00527DA0">
        <w:rPr>
          <w:rFonts w:eastAsiaTheme="minorEastAsia"/>
          <w:spacing w:val="-4"/>
        </w:rPr>
        <w:t>CCPR/C/</w:t>
      </w:r>
      <w:r w:rsidRPr="005725B4">
        <w:rPr>
          <w:rFonts w:eastAsiaTheme="minorEastAsia"/>
          <w:spacing w:val="-4"/>
        </w:rPr>
        <w:t>112</w:t>
      </w:r>
      <w:r w:rsidRPr="00527DA0">
        <w:rPr>
          <w:rFonts w:eastAsiaTheme="minorEastAsia"/>
          <w:spacing w:val="-4"/>
        </w:rPr>
        <w:t>/D/</w:t>
      </w:r>
      <w:r w:rsidRPr="005725B4">
        <w:rPr>
          <w:rFonts w:eastAsiaTheme="minorEastAsia"/>
          <w:spacing w:val="-4"/>
        </w:rPr>
        <w:t>1929</w:t>
      </w:r>
      <w:r w:rsidRPr="00527DA0">
        <w:rPr>
          <w:rFonts w:eastAsiaTheme="minorEastAsia"/>
          <w:spacing w:val="-4"/>
        </w:rPr>
        <w:t>/</w:t>
      </w:r>
      <w:r w:rsidRPr="005725B4">
        <w:rPr>
          <w:rFonts w:eastAsiaTheme="minorEastAsia"/>
          <w:spacing w:val="-4"/>
        </w:rPr>
        <w:t>2010</w:t>
      </w:r>
      <w:r w:rsidRPr="00527DA0">
        <w:rPr>
          <w:rFonts w:eastAsiaTheme="minorEastAsia"/>
          <w:spacing w:val="-4"/>
          <w:rtl/>
        </w:rPr>
        <w:t xml:space="preserve">)، الفقرة </w:t>
      </w:r>
      <w:r w:rsidRPr="005725B4">
        <w:rPr>
          <w:rFonts w:eastAsiaTheme="minorEastAsia"/>
          <w:spacing w:val="-4"/>
          <w:rtl/>
        </w:rPr>
        <w:t>6</w:t>
      </w:r>
      <w:r w:rsidRPr="00527DA0">
        <w:rPr>
          <w:rFonts w:eastAsiaTheme="minorEastAsia"/>
          <w:spacing w:val="-4"/>
          <w:rtl/>
        </w:rPr>
        <w:t>-</w:t>
      </w:r>
      <w:r w:rsidRPr="005725B4">
        <w:rPr>
          <w:rFonts w:eastAsiaTheme="minorEastAsia"/>
          <w:spacing w:val="-4"/>
          <w:rtl/>
        </w:rPr>
        <w:t>3</w:t>
      </w:r>
      <w:r w:rsidRPr="00527DA0">
        <w:rPr>
          <w:rFonts w:eastAsiaTheme="minorEastAsia"/>
          <w:spacing w:val="-4"/>
          <w:rtl/>
        </w:rPr>
        <w:t xml:space="preserve">؛ وقضية </w:t>
      </w:r>
      <w:proofErr w:type="spellStart"/>
      <w:r w:rsidRPr="005725B4">
        <w:rPr>
          <w:rFonts w:eastAsiaTheme="minorEastAsia"/>
          <w:i/>
          <w:iCs/>
          <w:spacing w:val="-4"/>
          <w:rtl/>
        </w:rPr>
        <w:t>سودالينكو</w:t>
      </w:r>
      <w:proofErr w:type="spellEnd"/>
      <w:r w:rsidRPr="005725B4">
        <w:rPr>
          <w:rFonts w:eastAsiaTheme="minorEastAsia"/>
          <w:i/>
          <w:iCs/>
          <w:spacing w:val="-4"/>
          <w:rtl/>
        </w:rPr>
        <w:t xml:space="preserve"> ضد بيلاروس</w:t>
      </w:r>
      <w:r w:rsidRPr="00527DA0">
        <w:rPr>
          <w:rFonts w:eastAsiaTheme="minorEastAsia"/>
          <w:spacing w:val="-4"/>
          <w:rtl/>
        </w:rPr>
        <w:t xml:space="preserve"> (</w:t>
      </w:r>
      <w:r w:rsidRPr="00527DA0">
        <w:rPr>
          <w:rFonts w:eastAsiaTheme="minorEastAsia"/>
          <w:spacing w:val="-4"/>
        </w:rPr>
        <w:t>CCPR/C/</w:t>
      </w:r>
      <w:r w:rsidRPr="005725B4">
        <w:rPr>
          <w:rFonts w:eastAsiaTheme="minorEastAsia"/>
          <w:spacing w:val="-4"/>
        </w:rPr>
        <w:t>115</w:t>
      </w:r>
      <w:r w:rsidRPr="00527DA0">
        <w:rPr>
          <w:rFonts w:eastAsiaTheme="minorEastAsia"/>
          <w:spacing w:val="-4"/>
        </w:rPr>
        <w:t>/D/</w:t>
      </w:r>
      <w:r w:rsidRPr="005725B4">
        <w:rPr>
          <w:rFonts w:eastAsiaTheme="minorEastAsia"/>
          <w:spacing w:val="-4"/>
        </w:rPr>
        <w:t>2016</w:t>
      </w:r>
      <w:r w:rsidRPr="00527DA0">
        <w:rPr>
          <w:rFonts w:eastAsiaTheme="minorEastAsia"/>
          <w:spacing w:val="-4"/>
        </w:rPr>
        <w:t>/</w:t>
      </w:r>
      <w:r w:rsidRPr="005725B4">
        <w:rPr>
          <w:rFonts w:eastAsiaTheme="minorEastAsia"/>
          <w:spacing w:val="-4"/>
        </w:rPr>
        <w:t>2010</w:t>
      </w:r>
      <w:r w:rsidRPr="00527DA0">
        <w:rPr>
          <w:rFonts w:eastAsiaTheme="minorEastAsia"/>
          <w:spacing w:val="-4"/>
          <w:rtl/>
        </w:rPr>
        <w:t xml:space="preserve">)، الفقرة </w:t>
      </w:r>
      <w:r w:rsidRPr="005725B4">
        <w:rPr>
          <w:rFonts w:eastAsiaTheme="minorEastAsia"/>
          <w:spacing w:val="-4"/>
          <w:rtl/>
        </w:rPr>
        <w:t>7</w:t>
      </w:r>
      <w:r w:rsidRPr="00527DA0">
        <w:rPr>
          <w:rFonts w:eastAsiaTheme="minorEastAsia"/>
          <w:spacing w:val="-4"/>
          <w:rtl/>
        </w:rPr>
        <w:t>-</w:t>
      </w:r>
      <w:r w:rsidRPr="005725B4">
        <w:rPr>
          <w:rFonts w:eastAsiaTheme="minorEastAsia"/>
          <w:spacing w:val="-4"/>
          <w:rtl/>
        </w:rPr>
        <w:t>3</w:t>
      </w:r>
      <w:r w:rsidRPr="00527DA0">
        <w:rPr>
          <w:rFonts w:eastAsiaTheme="minorEastAsia"/>
          <w:spacing w:val="-4"/>
          <w:rtl/>
        </w:rPr>
        <w:t xml:space="preserve">؛ وقضية </w:t>
      </w:r>
      <w:proofErr w:type="spellStart"/>
      <w:r w:rsidRPr="005725B4">
        <w:rPr>
          <w:rFonts w:eastAsiaTheme="minorEastAsia"/>
          <w:i/>
          <w:iCs/>
          <w:spacing w:val="-4"/>
          <w:rtl/>
        </w:rPr>
        <w:t>بوبلافني</w:t>
      </w:r>
      <w:proofErr w:type="spellEnd"/>
      <w:r w:rsidRPr="005725B4">
        <w:rPr>
          <w:rFonts w:eastAsiaTheme="minorEastAsia"/>
          <w:i/>
          <w:iCs/>
          <w:spacing w:val="-4"/>
          <w:rtl/>
        </w:rPr>
        <w:t xml:space="preserve"> </w:t>
      </w:r>
      <w:proofErr w:type="spellStart"/>
      <w:r w:rsidRPr="005725B4">
        <w:rPr>
          <w:rFonts w:eastAsiaTheme="minorEastAsia"/>
          <w:i/>
          <w:iCs/>
          <w:spacing w:val="-4"/>
          <w:rtl/>
        </w:rPr>
        <w:t>وسودالينكو</w:t>
      </w:r>
      <w:proofErr w:type="spellEnd"/>
      <w:r w:rsidRPr="005725B4">
        <w:rPr>
          <w:rFonts w:eastAsiaTheme="minorEastAsia"/>
          <w:i/>
          <w:iCs/>
          <w:spacing w:val="-4"/>
          <w:rtl/>
        </w:rPr>
        <w:t xml:space="preserve"> ضد بيلاروس </w:t>
      </w:r>
      <w:r w:rsidRPr="00527DA0">
        <w:rPr>
          <w:rFonts w:eastAsiaTheme="minorEastAsia"/>
          <w:spacing w:val="-4"/>
          <w:rtl/>
        </w:rPr>
        <w:t>(</w:t>
      </w:r>
      <w:r w:rsidRPr="00527DA0">
        <w:rPr>
          <w:rFonts w:eastAsiaTheme="minorEastAsia"/>
          <w:spacing w:val="-4"/>
        </w:rPr>
        <w:t>CCPR/C/</w:t>
      </w:r>
      <w:r w:rsidRPr="005725B4">
        <w:rPr>
          <w:rFonts w:eastAsiaTheme="minorEastAsia"/>
          <w:spacing w:val="-4"/>
        </w:rPr>
        <w:t>118</w:t>
      </w:r>
      <w:r w:rsidRPr="00527DA0">
        <w:rPr>
          <w:rFonts w:eastAsiaTheme="minorEastAsia"/>
          <w:spacing w:val="-4"/>
        </w:rPr>
        <w:t>/D/</w:t>
      </w:r>
      <w:r w:rsidRPr="005725B4">
        <w:rPr>
          <w:rFonts w:eastAsiaTheme="minorEastAsia"/>
          <w:spacing w:val="-4"/>
        </w:rPr>
        <w:t>2139</w:t>
      </w:r>
      <w:r w:rsidRPr="00527DA0">
        <w:rPr>
          <w:rFonts w:eastAsiaTheme="minorEastAsia"/>
          <w:spacing w:val="-4"/>
        </w:rPr>
        <w:t>/</w:t>
      </w:r>
      <w:r w:rsidRPr="005725B4">
        <w:rPr>
          <w:rFonts w:eastAsiaTheme="minorEastAsia"/>
          <w:spacing w:val="-4"/>
        </w:rPr>
        <w:t>2012</w:t>
      </w:r>
      <w:r w:rsidRPr="00527DA0">
        <w:rPr>
          <w:rFonts w:eastAsiaTheme="minorEastAsia"/>
          <w:spacing w:val="-4"/>
          <w:rtl/>
        </w:rPr>
        <w:t xml:space="preserve">)، الفقرة </w:t>
      </w:r>
      <w:r w:rsidRPr="005725B4">
        <w:rPr>
          <w:rFonts w:eastAsiaTheme="minorEastAsia"/>
          <w:spacing w:val="-4"/>
          <w:rtl/>
        </w:rPr>
        <w:t>7</w:t>
      </w:r>
      <w:r w:rsidRPr="00527DA0">
        <w:rPr>
          <w:rFonts w:eastAsiaTheme="minorEastAsia"/>
          <w:spacing w:val="-4"/>
          <w:rtl/>
        </w:rPr>
        <w:t>-</w:t>
      </w:r>
      <w:r w:rsidRPr="005725B4">
        <w:rPr>
          <w:rFonts w:eastAsiaTheme="minorEastAsia"/>
          <w:spacing w:val="-4"/>
          <w:rtl/>
        </w:rPr>
        <w:t>3</w:t>
      </w:r>
      <w:r w:rsidRPr="00527DA0">
        <w:rPr>
          <w:rFonts w:eastAsiaTheme="minorEastAsia"/>
          <w:spacing w:val="-4"/>
          <w:rtl/>
        </w:rPr>
        <w:t>.</w:t>
      </w:r>
    </w:p>
  </w:footnote>
  <w:footnote w:id="7">
    <w:p w14:paraId="1831242C" w14:textId="68A6E8DB" w:rsidR="00527DA0" w:rsidRPr="001850FF" w:rsidRDefault="00527DA0" w:rsidP="00967CEE">
      <w:pPr>
        <w:pStyle w:val="FootnoteText1"/>
        <w:textDirection w:val="tbRlV"/>
        <w:rPr>
          <w:rFonts w:eastAsiaTheme="minorEastAsia"/>
          <w:lang w:val="ar-SA" w:eastAsia="zh-TW" w:bidi="en-GB"/>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r>
      <w:r w:rsidRPr="001850FF">
        <w:rPr>
          <w:rFonts w:eastAsiaTheme="minorEastAsia" w:cs="Times New Roman" w:hint="cs"/>
          <w:rtl/>
        </w:rPr>
        <w:t>‬</w:t>
      </w:r>
      <w:r w:rsidRPr="001850FF">
        <w:rPr>
          <w:rFonts w:eastAsiaTheme="minorEastAsia"/>
          <w:rtl/>
        </w:rPr>
        <w:t xml:space="preserve">قضية </w:t>
      </w:r>
      <w:proofErr w:type="spellStart"/>
      <w:r w:rsidRPr="005725B4">
        <w:rPr>
          <w:rFonts w:eastAsiaTheme="minorEastAsia"/>
          <w:i/>
          <w:iCs/>
          <w:rtl/>
        </w:rPr>
        <w:t>تورشينياك</w:t>
      </w:r>
      <w:proofErr w:type="spellEnd"/>
      <w:r w:rsidRPr="005725B4">
        <w:rPr>
          <w:rFonts w:eastAsiaTheme="minorEastAsia"/>
          <w:i/>
          <w:iCs/>
          <w:rtl/>
        </w:rPr>
        <w:t xml:space="preserve"> وآخرون ضد بيلاروس</w:t>
      </w:r>
      <w:r w:rsidRPr="001850FF">
        <w:rPr>
          <w:rFonts w:eastAsiaTheme="minorEastAsia"/>
          <w:rtl/>
        </w:rPr>
        <w:t xml:space="preserve"> (</w:t>
      </w:r>
      <w:r w:rsidRPr="001850FF">
        <w:rPr>
          <w:rFonts w:eastAsiaTheme="minorEastAsia"/>
        </w:rPr>
        <w:t>CCPR/C/</w:t>
      </w:r>
      <w:r w:rsidRPr="005725B4">
        <w:rPr>
          <w:rFonts w:eastAsiaTheme="minorEastAsia"/>
        </w:rPr>
        <w:t>108</w:t>
      </w:r>
      <w:r w:rsidRPr="001850FF">
        <w:rPr>
          <w:rFonts w:eastAsiaTheme="minorEastAsia"/>
        </w:rPr>
        <w:t>/D/</w:t>
      </w:r>
      <w:r w:rsidRPr="005725B4">
        <w:rPr>
          <w:rFonts w:eastAsiaTheme="minorEastAsia"/>
        </w:rPr>
        <w:t>1948</w:t>
      </w:r>
      <w:r w:rsidRPr="001850FF">
        <w:rPr>
          <w:rFonts w:eastAsiaTheme="minorEastAsia"/>
        </w:rPr>
        <w:t>/</w:t>
      </w:r>
      <w:r w:rsidRPr="005725B4">
        <w:rPr>
          <w:rFonts w:eastAsiaTheme="minorEastAsia"/>
        </w:rPr>
        <w:t>2010</w:t>
      </w:r>
      <w:r w:rsidRPr="001850FF">
        <w:rPr>
          <w:rFonts w:eastAsiaTheme="minorEastAsia"/>
          <w:rtl/>
        </w:rPr>
        <w:t xml:space="preserve">)، الفقرة </w:t>
      </w:r>
      <w:r w:rsidRPr="005725B4">
        <w:rPr>
          <w:rFonts w:eastAsiaTheme="minorEastAsia"/>
          <w:rtl/>
        </w:rPr>
        <w:t>7</w:t>
      </w:r>
      <w:r w:rsidRPr="001850FF">
        <w:rPr>
          <w:rFonts w:eastAsiaTheme="minorEastAsia"/>
          <w:rtl/>
        </w:rPr>
        <w:t>-</w:t>
      </w:r>
      <w:r w:rsidRPr="005725B4">
        <w:rPr>
          <w:rFonts w:eastAsiaTheme="minorEastAsia"/>
        </w:rPr>
        <w:t>4</w:t>
      </w:r>
      <w:r w:rsidRPr="001850FF">
        <w:rPr>
          <w:rFonts w:eastAsiaTheme="minorEastAsia"/>
          <w:rtl/>
        </w:rPr>
        <w:t>؛ انظر أيضاً التعليق العام رقم</w:t>
      </w:r>
      <w:r w:rsidRPr="001850FF">
        <w:rPr>
          <w:rFonts w:eastAsiaTheme="minorEastAsia" w:hint="eastAsia"/>
          <w:rtl/>
        </w:rPr>
        <w:t> </w:t>
      </w:r>
      <w:r w:rsidRPr="005725B4">
        <w:rPr>
          <w:rFonts w:eastAsiaTheme="minorEastAsia"/>
        </w:rPr>
        <w:t>37</w:t>
      </w:r>
      <w:r w:rsidRPr="001850FF">
        <w:rPr>
          <w:rFonts w:eastAsiaTheme="minorEastAsia"/>
          <w:rtl/>
        </w:rPr>
        <w:t>(</w:t>
      </w:r>
      <w:r w:rsidRPr="005725B4">
        <w:rPr>
          <w:rFonts w:eastAsiaTheme="minorEastAsia"/>
          <w:rtl/>
        </w:rPr>
        <w:t>2020</w:t>
      </w:r>
      <w:r w:rsidRPr="001850FF">
        <w:rPr>
          <w:rFonts w:eastAsiaTheme="minorEastAsia"/>
          <w:rtl/>
        </w:rPr>
        <w:t xml:space="preserve">)، الفقرة </w:t>
      </w:r>
      <w:r w:rsidRPr="005725B4">
        <w:rPr>
          <w:rFonts w:eastAsiaTheme="minorEastAsia"/>
          <w:rtl/>
        </w:rPr>
        <w:t>1</w:t>
      </w:r>
      <w:r w:rsidRPr="001850FF">
        <w:rPr>
          <w:rFonts w:eastAsiaTheme="minorEastAsia"/>
          <w:rtl/>
        </w:rPr>
        <w:t>.</w:t>
      </w:r>
    </w:p>
  </w:footnote>
  <w:footnote w:id="8">
    <w:p w14:paraId="27C2B548" w14:textId="66401989" w:rsidR="00527DA0" w:rsidRPr="001850FF" w:rsidRDefault="00527DA0" w:rsidP="00967CEE">
      <w:pPr>
        <w:pStyle w:val="FootnoteText1"/>
        <w:textDirection w:val="tbRlV"/>
        <w:rPr>
          <w:rFonts w:eastAsiaTheme="minorEastAsia"/>
          <w:lang w:val="ar-SA" w:eastAsia="zh-TW" w:bidi="en-GB"/>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t xml:space="preserve">التعليق العام رقم </w:t>
      </w:r>
      <w:r w:rsidRPr="005725B4">
        <w:rPr>
          <w:rFonts w:eastAsiaTheme="minorEastAsia"/>
          <w:rtl/>
        </w:rPr>
        <w:t>37</w:t>
      </w:r>
      <w:r w:rsidRPr="001850FF">
        <w:rPr>
          <w:rFonts w:eastAsiaTheme="minorEastAsia"/>
          <w:rtl/>
        </w:rPr>
        <w:t>(</w:t>
      </w:r>
      <w:r w:rsidRPr="005725B4">
        <w:rPr>
          <w:rFonts w:eastAsiaTheme="minorEastAsia"/>
          <w:rtl/>
        </w:rPr>
        <w:t>2020</w:t>
      </w:r>
      <w:r w:rsidRPr="001850FF">
        <w:rPr>
          <w:rFonts w:eastAsiaTheme="minorEastAsia"/>
          <w:rtl/>
        </w:rPr>
        <w:t xml:space="preserve">)، الفقرة </w:t>
      </w:r>
      <w:r w:rsidRPr="005725B4">
        <w:rPr>
          <w:rFonts w:eastAsiaTheme="minorEastAsia"/>
          <w:rtl/>
        </w:rPr>
        <w:t>1</w:t>
      </w:r>
      <w:r w:rsidRPr="001850FF">
        <w:rPr>
          <w:rFonts w:eastAsiaTheme="minorEastAsia"/>
          <w:rtl/>
        </w:rPr>
        <w:t>.</w:t>
      </w:r>
    </w:p>
  </w:footnote>
  <w:footnote w:id="9">
    <w:p w14:paraId="1A47E4A7" w14:textId="76AFF399" w:rsidR="00527DA0" w:rsidRPr="001850FF" w:rsidRDefault="00527DA0" w:rsidP="00967CEE">
      <w:pPr>
        <w:pStyle w:val="FootnoteText1"/>
        <w:textDirection w:val="tbRlV"/>
        <w:rPr>
          <w:rFonts w:eastAsiaTheme="minorEastAsia"/>
          <w:lang w:val="ar-SA" w:eastAsia="zh-TW" w:bidi="en-GB"/>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t xml:space="preserve">قضية </w:t>
      </w:r>
      <w:r w:rsidRPr="005725B4">
        <w:rPr>
          <w:rFonts w:eastAsiaTheme="minorEastAsia"/>
          <w:i/>
          <w:iCs/>
          <w:rtl/>
        </w:rPr>
        <w:t>غريب ضد بيلاروس</w:t>
      </w:r>
      <w:r w:rsidRPr="001850FF">
        <w:rPr>
          <w:rFonts w:eastAsiaTheme="minorEastAsia"/>
          <w:rtl/>
        </w:rPr>
        <w:t xml:space="preserve"> (</w:t>
      </w:r>
      <w:r w:rsidRPr="001850FF">
        <w:rPr>
          <w:rFonts w:eastAsiaTheme="minorEastAsia"/>
        </w:rPr>
        <w:t>CCPR/C/</w:t>
      </w:r>
      <w:r w:rsidRPr="005725B4">
        <w:rPr>
          <w:rFonts w:eastAsiaTheme="minorEastAsia"/>
        </w:rPr>
        <w:t>103</w:t>
      </w:r>
      <w:r w:rsidRPr="001850FF">
        <w:rPr>
          <w:rFonts w:eastAsiaTheme="minorEastAsia"/>
        </w:rPr>
        <w:t>/D/</w:t>
      </w:r>
      <w:r w:rsidRPr="005725B4">
        <w:rPr>
          <w:rFonts w:eastAsiaTheme="minorEastAsia"/>
        </w:rPr>
        <w:t>1316</w:t>
      </w:r>
      <w:r w:rsidRPr="001850FF">
        <w:rPr>
          <w:rFonts w:eastAsiaTheme="minorEastAsia"/>
        </w:rPr>
        <w:t>/</w:t>
      </w:r>
      <w:r w:rsidRPr="005725B4">
        <w:rPr>
          <w:rFonts w:eastAsiaTheme="minorEastAsia"/>
        </w:rPr>
        <w:t>2004</w:t>
      </w:r>
      <w:r w:rsidRPr="001850FF">
        <w:rPr>
          <w:rFonts w:eastAsiaTheme="minorEastAsia"/>
          <w:rtl/>
        </w:rPr>
        <w:t xml:space="preserve">)، الفقرة </w:t>
      </w:r>
      <w:r w:rsidRPr="005725B4">
        <w:rPr>
          <w:rFonts w:eastAsiaTheme="minorEastAsia"/>
          <w:rtl/>
        </w:rPr>
        <w:t>13</w:t>
      </w:r>
      <w:r w:rsidRPr="001850FF">
        <w:rPr>
          <w:rFonts w:eastAsiaTheme="minorEastAsia"/>
          <w:rtl/>
        </w:rPr>
        <w:t>-</w:t>
      </w:r>
      <w:r w:rsidRPr="005725B4">
        <w:rPr>
          <w:rFonts w:eastAsiaTheme="minorEastAsia"/>
          <w:rtl/>
        </w:rPr>
        <w:t>4</w:t>
      </w:r>
      <w:r w:rsidRPr="001850FF">
        <w:rPr>
          <w:rFonts w:eastAsiaTheme="minorEastAsia"/>
          <w:rtl/>
        </w:rPr>
        <w:t xml:space="preserve">. </w:t>
      </w:r>
    </w:p>
  </w:footnote>
  <w:footnote w:id="10">
    <w:p w14:paraId="38500A42" w14:textId="45F639D0" w:rsidR="00527DA0" w:rsidRPr="001850FF" w:rsidRDefault="00527DA0" w:rsidP="00967CEE">
      <w:pPr>
        <w:pStyle w:val="FootnoteText1"/>
        <w:textDirection w:val="tbRlV"/>
        <w:rPr>
          <w:rFonts w:eastAsiaTheme="minorEastAsia"/>
          <w:rtl/>
          <w:lang w:val="fr-CH" w:eastAsia="zh-TW"/>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r>
      <w:r w:rsidRPr="001850FF">
        <w:rPr>
          <w:rFonts w:eastAsiaTheme="minorEastAsia"/>
          <w:rtl/>
          <w:lang w:val="fr-CH"/>
        </w:rPr>
        <w:t xml:space="preserve">قضية </w:t>
      </w:r>
      <w:proofErr w:type="spellStart"/>
      <w:r w:rsidRPr="005725B4">
        <w:rPr>
          <w:rFonts w:eastAsiaTheme="minorEastAsia"/>
          <w:i/>
          <w:iCs/>
          <w:rtl/>
          <w:lang w:val="fr-CH"/>
        </w:rPr>
        <w:t>شيبوتاريفا</w:t>
      </w:r>
      <w:proofErr w:type="spellEnd"/>
      <w:r w:rsidRPr="005725B4">
        <w:rPr>
          <w:rFonts w:eastAsiaTheme="minorEastAsia"/>
          <w:i/>
          <w:iCs/>
          <w:rtl/>
        </w:rPr>
        <w:t xml:space="preserve"> ضد الاتحاد الروسي</w:t>
      </w:r>
      <w:r w:rsidRPr="001850FF">
        <w:rPr>
          <w:rFonts w:eastAsiaTheme="minorEastAsia"/>
          <w:rtl/>
        </w:rPr>
        <w:t xml:space="preserve"> (</w:t>
      </w:r>
      <w:r w:rsidRPr="001850FF">
        <w:rPr>
          <w:rFonts w:eastAsiaTheme="minorEastAsia"/>
        </w:rPr>
        <w:t>CCPR/C/</w:t>
      </w:r>
      <w:r w:rsidRPr="005725B4">
        <w:rPr>
          <w:rFonts w:eastAsiaTheme="minorEastAsia"/>
        </w:rPr>
        <w:t>104</w:t>
      </w:r>
      <w:r w:rsidRPr="001850FF">
        <w:rPr>
          <w:rFonts w:eastAsiaTheme="minorEastAsia"/>
        </w:rPr>
        <w:t>/D/</w:t>
      </w:r>
      <w:r w:rsidRPr="005725B4">
        <w:rPr>
          <w:rFonts w:eastAsiaTheme="minorEastAsia"/>
        </w:rPr>
        <w:t>1866</w:t>
      </w:r>
      <w:r w:rsidRPr="001850FF">
        <w:rPr>
          <w:rFonts w:eastAsiaTheme="minorEastAsia"/>
        </w:rPr>
        <w:t>/</w:t>
      </w:r>
      <w:r w:rsidRPr="005725B4">
        <w:rPr>
          <w:rFonts w:eastAsiaTheme="minorEastAsia"/>
        </w:rPr>
        <w:t>2009</w:t>
      </w:r>
      <w:r w:rsidRPr="001850FF">
        <w:rPr>
          <w:rFonts w:eastAsiaTheme="minorEastAsia"/>
          <w:rtl/>
        </w:rPr>
        <w:t xml:space="preserve">)، الفقرة </w:t>
      </w:r>
      <w:r w:rsidRPr="005725B4">
        <w:rPr>
          <w:rFonts w:eastAsiaTheme="minorEastAsia"/>
        </w:rPr>
        <w:t>9</w:t>
      </w:r>
      <w:r w:rsidRPr="001850FF">
        <w:rPr>
          <w:rFonts w:eastAsiaTheme="minorEastAsia"/>
          <w:rtl/>
        </w:rPr>
        <w:t>-</w:t>
      </w:r>
      <w:r w:rsidRPr="005725B4">
        <w:rPr>
          <w:rFonts w:eastAsiaTheme="minorEastAsia"/>
        </w:rPr>
        <w:t>3</w:t>
      </w:r>
      <w:r w:rsidRPr="001850FF">
        <w:rPr>
          <w:rFonts w:eastAsiaTheme="minorEastAsia"/>
          <w:rtl/>
          <w:lang w:val="fr-CH" w:eastAsia="zh-TW"/>
        </w:rPr>
        <w:t>.</w:t>
      </w:r>
    </w:p>
  </w:footnote>
  <w:footnote w:id="11">
    <w:p w14:paraId="6472C2CA" w14:textId="608FE9CC" w:rsidR="00527DA0" w:rsidRPr="001850FF" w:rsidRDefault="00527DA0" w:rsidP="00967CEE">
      <w:pPr>
        <w:pStyle w:val="FootnoteText1"/>
        <w:textDirection w:val="tbRlV"/>
        <w:rPr>
          <w:rFonts w:eastAsiaTheme="minorEastAsia"/>
          <w:rtl/>
          <w:lang w:eastAsia="zh-TW"/>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r>
      <w:r w:rsidRPr="001850FF">
        <w:rPr>
          <w:rFonts w:eastAsiaTheme="minorEastAsia" w:cs="Times New Roman" w:hint="cs"/>
          <w:rtl/>
        </w:rPr>
        <w:t>‬</w:t>
      </w:r>
      <w:r w:rsidRPr="001850FF">
        <w:rPr>
          <w:rFonts w:eastAsiaTheme="minorEastAsia"/>
          <w:rtl/>
        </w:rPr>
        <w:t xml:space="preserve">قضية </w:t>
      </w:r>
      <w:proofErr w:type="spellStart"/>
      <w:r w:rsidRPr="005725B4">
        <w:rPr>
          <w:rFonts w:eastAsiaTheme="minorEastAsia"/>
          <w:i/>
          <w:iCs/>
          <w:rtl/>
        </w:rPr>
        <w:t>تورشينياك</w:t>
      </w:r>
      <w:proofErr w:type="spellEnd"/>
      <w:r w:rsidRPr="005725B4">
        <w:rPr>
          <w:rFonts w:eastAsiaTheme="minorEastAsia"/>
          <w:i/>
          <w:iCs/>
          <w:rtl/>
        </w:rPr>
        <w:t xml:space="preserve"> وآخرون ضد بيلاروس</w:t>
      </w:r>
      <w:r w:rsidRPr="001850FF">
        <w:rPr>
          <w:rFonts w:eastAsiaTheme="minorEastAsia"/>
          <w:rtl/>
        </w:rPr>
        <w:t xml:space="preserve"> (</w:t>
      </w:r>
      <w:r w:rsidRPr="001850FF">
        <w:rPr>
          <w:rFonts w:eastAsiaTheme="minorEastAsia"/>
        </w:rPr>
        <w:t>CCPR/C/</w:t>
      </w:r>
      <w:r w:rsidRPr="005725B4">
        <w:rPr>
          <w:rFonts w:eastAsiaTheme="minorEastAsia"/>
        </w:rPr>
        <w:t>108</w:t>
      </w:r>
      <w:r w:rsidRPr="001850FF">
        <w:rPr>
          <w:rFonts w:eastAsiaTheme="minorEastAsia"/>
        </w:rPr>
        <w:t>/D/</w:t>
      </w:r>
      <w:r w:rsidRPr="005725B4">
        <w:rPr>
          <w:rFonts w:eastAsiaTheme="minorEastAsia"/>
        </w:rPr>
        <w:t>1948</w:t>
      </w:r>
      <w:r w:rsidRPr="001850FF">
        <w:rPr>
          <w:rFonts w:eastAsiaTheme="minorEastAsia"/>
        </w:rPr>
        <w:t>/</w:t>
      </w:r>
      <w:r w:rsidRPr="005725B4">
        <w:rPr>
          <w:rFonts w:eastAsiaTheme="minorEastAsia"/>
        </w:rPr>
        <w:t>2010</w:t>
      </w:r>
      <w:r w:rsidRPr="001850FF">
        <w:rPr>
          <w:rFonts w:eastAsiaTheme="minorEastAsia"/>
          <w:rtl/>
        </w:rPr>
        <w:t>، و</w:t>
      </w:r>
      <w:r w:rsidRPr="001850FF">
        <w:rPr>
          <w:rFonts w:eastAsiaTheme="minorEastAsia"/>
        </w:rPr>
        <w:t>Corr.</w:t>
      </w:r>
      <w:r w:rsidRPr="005725B4">
        <w:rPr>
          <w:rFonts w:eastAsiaTheme="minorEastAsia"/>
        </w:rPr>
        <w:t>1</w:t>
      </w:r>
      <w:r w:rsidRPr="001850FF">
        <w:rPr>
          <w:rFonts w:eastAsiaTheme="minorEastAsia"/>
          <w:rtl/>
        </w:rPr>
        <w:t xml:space="preserve">)، الفقرة </w:t>
      </w:r>
      <w:r w:rsidRPr="005725B4">
        <w:rPr>
          <w:rFonts w:eastAsiaTheme="minorEastAsia"/>
          <w:rtl/>
        </w:rPr>
        <w:t>7</w:t>
      </w:r>
      <w:r w:rsidRPr="001850FF">
        <w:rPr>
          <w:rFonts w:eastAsiaTheme="minorEastAsia"/>
          <w:rtl/>
        </w:rPr>
        <w:t>-</w:t>
      </w:r>
      <w:r w:rsidRPr="005725B4">
        <w:rPr>
          <w:rFonts w:eastAsiaTheme="minorEastAsia"/>
          <w:rtl/>
        </w:rPr>
        <w:t>4</w:t>
      </w:r>
      <w:r w:rsidRPr="001850FF">
        <w:rPr>
          <w:rFonts w:eastAsiaTheme="minorEastAsia"/>
          <w:rtl/>
        </w:rPr>
        <w:t>.</w:t>
      </w:r>
    </w:p>
  </w:footnote>
  <w:footnote w:id="12">
    <w:p w14:paraId="7DDAD478" w14:textId="1486B8D4" w:rsidR="00527DA0" w:rsidRPr="001850FF" w:rsidRDefault="00527DA0" w:rsidP="00967CEE">
      <w:pPr>
        <w:pStyle w:val="FootnoteText1"/>
        <w:textDirection w:val="tbRlV"/>
        <w:rPr>
          <w:rFonts w:eastAsiaTheme="minorEastAsia"/>
          <w:lang w:val="ar-SA" w:eastAsia="zh-TW" w:bidi="en-GB"/>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t xml:space="preserve">قضية </w:t>
      </w:r>
      <w:proofErr w:type="spellStart"/>
      <w:r w:rsidRPr="005725B4">
        <w:rPr>
          <w:rFonts w:eastAsiaTheme="minorEastAsia"/>
          <w:i/>
          <w:iCs/>
          <w:rtl/>
        </w:rPr>
        <w:t>توريغوزينا</w:t>
      </w:r>
      <w:proofErr w:type="spellEnd"/>
      <w:r w:rsidRPr="005725B4">
        <w:rPr>
          <w:rFonts w:eastAsiaTheme="minorEastAsia"/>
          <w:i/>
          <w:iCs/>
          <w:rtl/>
        </w:rPr>
        <w:t xml:space="preserve"> ضد كازاخستان</w:t>
      </w:r>
      <w:r w:rsidRPr="001850FF">
        <w:rPr>
          <w:rFonts w:eastAsiaTheme="minorEastAsia"/>
          <w:rtl/>
        </w:rPr>
        <w:t xml:space="preserve"> (</w:t>
      </w:r>
      <w:r w:rsidRPr="001850FF">
        <w:rPr>
          <w:rFonts w:eastAsiaTheme="minorEastAsia"/>
        </w:rPr>
        <w:t>CCPR/C/</w:t>
      </w:r>
      <w:r w:rsidRPr="005725B4">
        <w:rPr>
          <w:rFonts w:eastAsiaTheme="minorEastAsia"/>
        </w:rPr>
        <w:t>112</w:t>
      </w:r>
      <w:r w:rsidRPr="001850FF">
        <w:rPr>
          <w:rFonts w:eastAsiaTheme="minorEastAsia"/>
        </w:rPr>
        <w:t>/D/</w:t>
      </w:r>
      <w:r w:rsidRPr="005725B4">
        <w:rPr>
          <w:rFonts w:eastAsiaTheme="minorEastAsia"/>
        </w:rPr>
        <w:t>2137</w:t>
      </w:r>
      <w:r w:rsidRPr="001850FF">
        <w:rPr>
          <w:rFonts w:eastAsiaTheme="minorEastAsia"/>
        </w:rPr>
        <w:t>/</w:t>
      </w:r>
      <w:r w:rsidRPr="005725B4">
        <w:rPr>
          <w:rFonts w:eastAsiaTheme="minorEastAsia"/>
        </w:rPr>
        <w:t>2012</w:t>
      </w:r>
      <w:r w:rsidRPr="001850FF">
        <w:rPr>
          <w:rFonts w:eastAsiaTheme="minorEastAsia"/>
          <w:rtl/>
        </w:rPr>
        <w:t xml:space="preserve">)، الفقرة </w:t>
      </w:r>
      <w:r w:rsidRPr="005725B4">
        <w:rPr>
          <w:rFonts w:eastAsiaTheme="minorEastAsia"/>
          <w:rtl/>
        </w:rPr>
        <w:t>7</w:t>
      </w:r>
      <w:r w:rsidRPr="001850FF">
        <w:rPr>
          <w:rFonts w:eastAsiaTheme="minorEastAsia"/>
          <w:rtl/>
        </w:rPr>
        <w:t>-</w:t>
      </w:r>
      <w:r w:rsidRPr="005725B4">
        <w:rPr>
          <w:rFonts w:eastAsiaTheme="minorEastAsia"/>
          <w:rtl/>
        </w:rPr>
        <w:t>4</w:t>
      </w:r>
      <w:r w:rsidRPr="001850FF">
        <w:rPr>
          <w:rFonts w:eastAsiaTheme="minorEastAsia"/>
          <w:rtl/>
        </w:rPr>
        <w:t>.</w:t>
      </w:r>
    </w:p>
  </w:footnote>
  <w:footnote w:id="13">
    <w:p w14:paraId="52A444B7" w14:textId="1B9EF8A0" w:rsidR="00527DA0" w:rsidRPr="001850FF" w:rsidRDefault="00527DA0" w:rsidP="00967CEE">
      <w:pPr>
        <w:pStyle w:val="FootnoteText1"/>
        <w:textDirection w:val="tbRlV"/>
        <w:rPr>
          <w:rFonts w:eastAsiaTheme="minorEastAsia"/>
          <w:lang w:val="ar-SA" w:eastAsia="zh-TW" w:bidi="en-GB"/>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t xml:space="preserve">التعليق العام رقم </w:t>
      </w:r>
      <w:r w:rsidRPr="005725B4">
        <w:rPr>
          <w:rFonts w:eastAsiaTheme="minorEastAsia"/>
          <w:rtl/>
        </w:rPr>
        <w:t>37</w:t>
      </w:r>
      <w:r w:rsidRPr="001850FF">
        <w:rPr>
          <w:rFonts w:eastAsiaTheme="minorEastAsia"/>
          <w:rtl/>
        </w:rPr>
        <w:t>(</w:t>
      </w:r>
      <w:r w:rsidRPr="005725B4">
        <w:rPr>
          <w:rFonts w:eastAsiaTheme="minorEastAsia"/>
          <w:rtl/>
        </w:rPr>
        <w:t>2020</w:t>
      </w:r>
      <w:r w:rsidRPr="001850FF">
        <w:rPr>
          <w:rFonts w:eastAsiaTheme="minorEastAsia"/>
          <w:rtl/>
        </w:rPr>
        <w:t xml:space="preserve">)، الفقرة </w:t>
      </w:r>
      <w:r w:rsidRPr="005725B4">
        <w:rPr>
          <w:rFonts w:eastAsiaTheme="minorEastAsia"/>
          <w:rtl/>
        </w:rPr>
        <w:t>40</w:t>
      </w:r>
      <w:r w:rsidRPr="001850FF">
        <w:rPr>
          <w:rFonts w:eastAsiaTheme="minorEastAsia"/>
          <w:rtl/>
        </w:rPr>
        <w:t>.</w:t>
      </w:r>
    </w:p>
  </w:footnote>
  <w:footnote w:id="14">
    <w:p w14:paraId="29E8A746" w14:textId="17E7012C" w:rsidR="00527DA0" w:rsidRPr="001850FF" w:rsidRDefault="00527DA0" w:rsidP="00967CEE">
      <w:pPr>
        <w:pStyle w:val="FootnoteText1"/>
        <w:textDirection w:val="tbRlV"/>
        <w:rPr>
          <w:rFonts w:eastAsiaTheme="minorEastAsia"/>
          <w:lang w:eastAsia="zh-TW" w:bidi="en-GB"/>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t xml:space="preserve">التعليق العام رقم </w:t>
      </w:r>
      <w:r w:rsidRPr="005725B4">
        <w:rPr>
          <w:rFonts w:eastAsiaTheme="minorEastAsia"/>
          <w:rtl/>
        </w:rPr>
        <w:t>34</w:t>
      </w:r>
      <w:r w:rsidRPr="001850FF">
        <w:rPr>
          <w:rFonts w:eastAsiaTheme="minorEastAsia"/>
          <w:rtl/>
        </w:rPr>
        <w:t>(</w:t>
      </w:r>
      <w:r w:rsidRPr="005725B4">
        <w:rPr>
          <w:rFonts w:eastAsiaTheme="minorEastAsia"/>
          <w:rtl/>
        </w:rPr>
        <w:t>2011</w:t>
      </w:r>
      <w:r w:rsidRPr="001850FF">
        <w:rPr>
          <w:rFonts w:eastAsiaTheme="minorEastAsia"/>
          <w:rtl/>
        </w:rPr>
        <w:t xml:space="preserve">)، الفقرة </w:t>
      </w:r>
      <w:r w:rsidRPr="005725B4">
        <w:rPr>
          <w:rFonts w:eastAsiaTheme="minorEastAsia"/>
          <w:rtl/>
        </w:rPr>
        <w:t>22</w:t>
      </w:r>
      <w:r w:rsidRPr="001850FF">
        <w:rPr>
          <w:rFonts w:eastAsiaTheme="minorEastAsia"/>
          <w:rtl/>
        </w:rPr>
        <w:t xml:space="preserve">. انظر أيضاً التعليق العام رقم </w:t>
      </w:r>
      <w:r w:rsidRPr="005725B4">
        <w:rPr>
          <w:rFonts w:eastAsiaTheme="minorEastAsia"/>
          <w:rtl/>
        </w:rPr>
        <w:t>37</w:t>
      </w:r>
      <w:r w:rsidRPr="001850FF">
        <w:rPr>
          <w:rFonts w:eastAsiaTheme="minorEastAsia"/>
          <w:rtl/>
        </w:rPr>
        <w:t>(</w:t>
      </w:r>
      <w:r w:rsidRPr="005725B4">
        <w:rPr>
          <w:rFonts w:eastAsiaTheme="minorEastAsia"/>
          <w:rtl/>
        </w:rPr>
        <w:t>2020</w:t>
      </w:r>
      <w:r w:rsidRPr="001850FF">
        <w:rPr>
          <w:rFonts w:eastAsiaTheme="minorEastAsia"/>
          <w:rtl/>
        </w:rPr>
        <w:t xml:space="preserve">)، الفقرة </w:t>
      </w:r>
      <w:r w:rsidRPr="005725B4">
        <w:rPr>
          <w:rFonts w:eastAsiaTheme="minorEastAsia"/>
          <w:rtl/>
        </w:rPr>
        <w:t>36</w:t>
      </w:r>
      <w:r w:rsidRPr="001850FF">
        <w:rPr>
          <w:rFonts w:eastAsiaTheme="minorEastAsia"/>
          <w:rtl/>
        </w:rPr>
        <w:t xml:space="preserve"> وما يليها.</w:t>
      </w:r>
    </w:p>
  </w:footnote>
  <w:footnote w:id="15">
    <w:p w14:paraId="699DBC49" w14:textId="69F279AC" w:rsidR="00527DA0" w:rsidRPr="001850FF" w:rsidRDefault="00527DA0" w:rsidP="00967CEE">
      <w:pPr>
        <w:pStyle w:val="FootnoteText1"/>
        <w:textDirection w:val="tbRlV"/>
        <w:rPr>
          <w:rFonts w:eastAsiaTheme="minorEastAsia"/>
          <w:lang w:val="ar-SA" w:eastAsia="zh-TW" w:bidi="en-GB"/>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t xml:space="preserve">انظر أيضاً المبادئ التوجيهية بشأن حرية تكوين الجمعيات والتجمع في أفريقيا، الفقرة </w:t>
      </w:r>
      <w:r w:rsidRPr="005725B4">
        <w:rPr>
          <w:rFonts w:eastAsiaTheme="minorEastAsia"/>
          <w:rtl/>
        </w:rPr>
        <w:t>70</w:t>
      </w:r>
      <w:r w:rsidRPr="001850FF">
        <w:rPr>
          <w:rFonts w:eastAsiaTheme="minorEastAsia"/>
          <w:rtl/>
        </w:rPr>
        <w:t>(أ).</w:t>
      </w:r>
    </w:p>
  </w:footnote>
  <w:footnote w:id="16">
    <w:p w14:paraId="5679541D" w14:textId="1632A0F1" w:rsidR="00527DA0" w:rsidRPr="001850FF" w:rsidRDefault="00527DA0" w:rsidP="00967CEE">
      <w:pPr>
        <w:pStyle w:val="FootnoteText1"/>
        <w:textDirection w:val="tbRlV"/>
        <w:rPr>
          <w:rFonts w:eastAsiaTheme="minorEastAsia"/>
          <w:lang w:val="ar-SA" w:eastAsia="zh-TW" w:bidi="en-GB"/>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t xml:space="preserve">التعليق العام رقم </w:t>
      </w:r>
      <w:r w:rsidRPr="005725B4">
        <w:rPr>
          <w:rFonts w:eastAsiaTheme="minorEastAsia"/>
          <w:rtl/>
        </w:rPr>
        <w:t>37</w:t>
      </w:r>
      <w:r w:rsidRPr="001850FF">
        <w:rPr>
          <w:rFonts w:eastAsiaTheme="minorEastAsia"/>
          <w:rtl/>
        </w:rPr>
        <w:t>(</w:t>
      </w:r>
      <w:r w:rsidRPr="005725B4">
        <w:rPr>
          <w:rFonts w:eastAsiaTheme="minorEastAsia"/>
          <w:rtl/>
        </w:rPr>
        <w:t>2020</w:t>
      </w:r>
      <w:r w:rsidRPr="001850FF">
        <w:rPr>
          <w:rFonts w:eastAsiaTheme="minorEastAsia"/>
          <w:rtl/>
        </w:rPr>
        <w:t xml:space="preserve">)، الفقرتان </w:t>
      </w:r>
      <w:r w:rsidRPr="005725B4">
        <w:rPr>
          <w:rFonts w:eastAsiaTheme="minorEastAsia"/>
          <w:rtl/>
        </w:rPr>
        <w:t>27</w:t>
      </w:r>
      <w:r w:rsidRPr="001850FF">
        <w:rPr>
          <w:rFonts w:eastAsiaTheme="minorEastAsia"/>
          <w:rtl/>
        </w:rPr>
        <w:t xml:space="preserve"> و</w:t>
      </w:r>
      <w:r w:rsidRPr="005725B4">
        <w:rPr>
          <w:rFonts w:eastAsiaTheme="minorEastAsia"/>
          <w:rtl/>
        </w:rPr>
        <w:t>52</w:t>
      </w:r>
      <w:r w:rsidRPr="001850FF">
        <w:rPr>
          <w:rFonts w:eastAsiaTheme="minorEastAsia"/>
          <w:rtl/>
        </w:rPr>
        <w:t>.</w:t>
      </w:r>
    </w:p>
  </w:footnote>
  <w:footnote w:id="17">
    <w:p w14:paraId="2F7DB9F7" w14:textId="5DE65FB5" w:rsidR="00527DA0" w:rsidRPr="001850FF" w:rsidRDefault="00527DA0" w:rsidP="00967CEE">
      <w:pPr>
        <w:pStyle w:val="FootnoteText1"/>
        <w:textDirection w:val="tbRlV"/>
        <w:rPr>
          <w:rFonts w:eastAsiaTheme="minorEastAsia"/>
          <w:lang w:val="ar-SA" w:eastAsia="zh-TW" w:bidi="en-GB"/>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t xml:space="preserve">انظر، مثلاً، قضية </w:t>
      </w:r>
      <w:proofErr w:type="spellStart"/>
      <w:r w:rsidRPr="005725B4">
        <w:rPr>
          <w:rFonts w:eastAsiaTheme="minorEastAsia"/>
          <w:i/>
          <w:iCs/>
          <w:rtl/>
        </w:rPr>
        <w:t>سفيريدوف</w:t>
      </w:r>
      <w:proofErr w:type="spellEnd"/>
      <w:r w:rsidRPr="005725B4">
        <w:rPr>
          <w:rFonts w:eastAsiaTheme="minorEastAsia"/>
          <w:i/>
          <w:iCs/>
          <w:rtl/>
        </w:rPr>
        <w:t xml:space="preserve"> ضد كازاخستان</w:t>
      </w:r>
      <w:r w:rsidRPr="001850FF">
        <w:rPr>
          <w:rFonts w:eastAsiaTheme="minorEastAsia"/>
          <w:rtl/>
        </w:rPr>
        <w:t xml:space="preserve"> (</w:t>
      </w:r>
      <w:r w:rsidRPr="001850FF">
        <w:rPr>
          <w:rFonts w:eastAsiaTheme="minorEastAsia"/>
        </w:rPr>
        <w:t>CCPR/C/</w:t>
      </w:r>
      <w:r w:rsidRPr="005725B4">
        <w:rPr>
          <w:rFonts w:eastAsiaTheme="minorEastAsia"/>
        </w:rPr>
        <w:t>120</w:t>
      </w:r>
      <w:r w:rsidRPr="001850FF">
        <w:rPr>
          <w:rFonts w:eastAsiaTheme="minorEastAsia"/>
        </w:rPr>
        <w:t>/D/</w:t>
      </w:r>
      <w:r w:rsidRPr="005725B4">
        <w:rPr>
          <w:rFonts w:eastAsiaTheme="minorEastAsia"/>
        </w:rPr>
        <w:t>2158</w:t>
      </w:r>
      <w:r w:rsidRPr="001850FF">
        <w:rPr>
          <w:rFonts w:eastAsiaTheme="minorEastAsia"/>
        </w:rPr>
        <w:t>/</w:t>
      </w:r>
      <w:r w:rsidRPr="005725B4">
        <w:rPr>
          <w:rFonts w:eastAsiaTheme="minorEastAsia"/>
        </w:rPr>
        <w:t>2012</w:t>
      </w:r>
      <w:r w:rsidRPr="001850FF">
        <w:rPr>
          <w:rFonts w:eastAsiaTheme="minorEastAsia"/>
          <w:rtl/>
        </w:rPr>
        <w:t xml:space="preserve">)، الفقرة </w:t>
      </w:r>
      <w:r w:rsidRPr="005725B4">
        <w:rPr>
          <w:rFonts w:eastAsiaTheme="minorEastAsia"/>
          <w:rtl/>
        </w:rPr>
        <w:t>10</w:t>
      </w:r>
      <w:r w:rsidRPr="001850FF">
        <w:rPr>
          <w:rFonts w:eastAsiaTheme="minorEastAsia"/>
          <w:rtl/>
        </w:rPr>
        <w:t>-</w:t>
      </w:r>
      <w:r w:rsidRPr="005725B4">
        <w:rPr>
          <w:rFonts w:eastAsiaTheme="minorEastAsia"/>
          <w:rtl/>
        </w:rPr>
        <w:t>4</w:t>
      </w:r>
      <w:r w:rsidRPr="001850FF">
        <w:rPr>
          <w:rFonts w:eastAsiaTheme="minorEastAsia"/>
          <w:rtl/>
        </w:rPr>
        <w:t xml:space="preserve">، وقضية </w:t>
      </w:r>
      <w:proofErr w:type="spellStart"/>
      <w:r w:rsidRPr="005725B4">
        <w:rPr>
          <w:rFonts w:eastAsiaTheme="minorEastAsia"/>
          <w:i/>
          <w:iCs/>
          <w:rtl/>
        </w:rPr>
        <w:t>زاليسكايا</w:t>
      </w:r>
      <w:proofErr w:type="spellEnd"/>
      <w:r w:rsidRPr="005725B4">
        <w:rPr>
          <w:rFonts w:eastAsiaTheme="minorEastAsia"/>
          <w:i/>
          <w:iCs/>
          <w:rtl/>
        </w:rPr>
        <w:t xml:space="preserve"> ضد بيلاروس</w:t>
      </w:r>
      <w:r w:rsidRPr="001850FF">
        <w:rPr>
          <w:rFonts w:eastAsiaTheme="minorEastAsia"/>
          <w:rtl/>
        </w:rPr>
        <w:t xml:space="preserve"> (</w:t>
      </w:r>
      <w:r w:rsidRPr="001850FF">
        <w:rPr>
          <w:rFonts w:eastAsiaTheme="minorEastAsia"/>
        </w:rPr>
        <w:t>CCPR/C/</w:t>
      </w:r>
      <w:r w:rsidRPr="005725B4">
        <w:rPr>
          <w:rFonts w:eastAsiaTheme="minorEastAsia"/>
        </w:rPr>
        <w:t>101</w:t>
      </w:r>
      <w:r w:rsidRPr="001850FF">
        <w:rPr>
          <w:rFonts w:eastAsiaTheme="minorEastAsia"/>
        </w:rPr>
        <w:t>/D/</w:t>
      </w:r>
      <w:r w:rsidRPr="005725B4">
        <w:rPr>
          <w:rFonts w:eastAsiaTheme="minorEastAsia"/>
        </w:rPr>
        <w:t>1604</w:t>
      </w:r>
      <w:r w:rsidRPr="001850FF">
        <w:rPr>
          <w:rFonts w:eastAsiaTheme="minorEastAsia"/>
        </w:rPr>
        <w:t>/</w:t>
      </w:r>
      <w:r w:rsidRPr="005725B4">
        <w:rPr>
          <w:rFonts w:eastAsiaTheme="minorEastAsia"/>
        </w:rPr>
        <w:t>2007</w:t>
      </w:r>
      <w:r w:rsidRPr="001850FF">
        <w:rPr>
          <w:rFonts w:eastAsiaTheme="minorEastAsia"/>
          <w:rtl/>
        </w:rPr>
        <w:t xml:space="preserve">)، الفقرة </w:t>
      </w:r>
      <w:r w:rsidRPr="005725B4">
        <w:rPr>
          <w:rFonts w:eastAsiaTheme="minorEastAsia"/>
        </w:rPr>
        <w:t>10</w:t>
      </w:r>
      <w:r w:rsidRPr="001850FF">
        <w:rPr>
          <w:rFonts w:eastAsiaTheme="minorEastAsia"/>
          <w:rtl/>
        </w:rPr>
        <w:t>-</w:t>
      </w:r>
      <w:r w:rsidRPr="005725B4">
        <w:rPr>
          <w:rFonts w:eastAsiaTheme="minorEastAsia"/>
        </w:rPr>
        <w:t>5</w:t>
      </w:r>
      <w:r w:rsidRPr="001850FF">
        <w:rPr>
          <w:rFonts w:eastAsiaTheme="minorEastAsia"/>
          <w:rtl/>
        </w:rPr>
        <w:t xml:space="preserve">. انظر أيضاً التعليق العام رقم </w:t>
      </w:r>
      <w:r w:rsidRPr="005725B4">
        <w:rPr>
          <w:rFonts w:eastAsiaTheme="minorEastAsia"/>
          <w:rtl/>
        </w:rPr>
        <w:t>37</w:t>
      </w:r>
      <w:r w:rsidRPr="001850FF">
        <w:rPr>
          <w:rFonts w:eastAsiaTheme="minorEastAsia"/>
          <w:rtl/>
        </w:rPr>
        <w:t>(</w:t>
      </w:r>
      <w:r w:rsidRPr="005725B4">
        <w:rPr>
          <w:rFonts w:eastAsiaTheme="minorEastAsia"/>
          <w:rtl/>
        </w:rPr>
        <w:t>2020</w:t>
      </w:r>
      <w:r w:rsidRPr="001850FF">
        <w:rPr>
          <w:rFonts w:eastAsiaTheme="minorEastAsia"/>
          <w:rtl/>
        </w:rPr>
        <w:t xml:space="preserve">)، الفقرة </w:t>
      </w:r>
      <w:r w:rsidRPr="005725B4">
        <w:rPr>
          <w:rFonts w:eastAsiaTheme="minorEastAsia"/>
          <w:rtl/>
        </w:rPr>
        <w:t>38</w:t>
      </w:r>
      <w:r w:rsidRPr="001850FF">
        <w:rPr>
          <w:rFonts w:eastAsiaTheme="minorEastAsia"/>
          <w:rtl/>
        </w:rPr>
        <w:t xml:space="preserve"> (أي</w:t>
      </w:r>
      <w:r w:rsidRPr="001850FF">
        <w:rPr>
          <w:rFonts w:eastAsiaTheme="minorEastAsia" w:hint="cs"/>
          <w:rtl/>
        </w:rPr>
        <w:t> </w:t>
      </w:r>
      <w:r w:rsidRPr="001850FF">
        <w:rPr>
          <w:rFonts w:eastAsiaTheme="minorEastAsia"/>
          <w:rtl/>
        </w:rPr>
        <w:t>قيود تفرض على المشاركة في التجمعات السلمية ينبغي أن تستند إلى تقييم متمايز أو فردي لسلوك المشاركين في التجمع</w:t>
      </w:r>
      <w:r w:rsidRPr="001850FF">
        <w:rPr>
          <w:rFonts w:eastAsiaTheme="minorEastAsia" w:hint="cs"/>
          <w:rtl/>
        </w:rPr>
        <w:t> </w:t>
      </w:r>
      <w:r w:rsidRPr="001850FF">
        <w:rPr>
          <w:rFonts w:eastAsiaTheme="minorEastAsia"/>
          <w:rtl/>
        </w:rPr>
        <w:t>المعني).</w:t>
      </w:r>
    </w:p>
  </w:footnote>
  <w:footnote w:id="18">
    <w:p w14:paraId="09EFC64B" w14:textId="0253A4D0" w:rsidR="00527DA0" w:rsidRPr="001850FF" w:rsidRDefault="00527DA0" w:rsidP="00967CEE">
      <w:pPr>
        <w:pStyle w:val="FootnoteText1"/>
        <w:textDirection w:val="tbRlV"/>
        <w:rPr>
          <w:rFonts w:eastAsiaTheme="minorEastAsia"/>
          <w:lang w:eastAsia="zh-TW" w:bidi="en-GB"/>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r>
      <w:r w:rsidRPr="001850FF">
        <w:rPr>
          <w:rFonts w:eastAsiaTheme="minorEastAsia"/>
        </w:rPr>
        <w:t>CCPR/C/MAR/CO/</w:t>
      </w:r>
      <w:r w:rsidRPr="005725B4">
        <w:rPr>
          <w:rFonts w:eastAsiaTheme="minorEastAsia"/>
        </w:rPr>
        <w:t>6</w:t>
      </w:r>
      <w:r w:rsidRPr="001850FF">
        <w:rPr>
          <w:rFonts w:eastAsiaTheme="minorEastAsia"/>
          <w:rtl/>
        </w:rPr>
        <w:t xml:space="preserve">، الفقرة </w:t>
      </w:r>
      <w:r w:rsidRPr="005725B4">
        <w:rPr>
          <w:rFonts w:eastAsiaTheme="minorEastAsia"/>
          <w:rtl/>
        </w:rPr>
        <w:t>45</w:t>
      </w:r>
      <w:r w:rsidRPr="001850FF">
        <w:rPr>
          <w:rFonts w:eastAsiaTheme="minorEastAsia"/>
          <w:rtl/>
        </w:rPr>
        <w:t>؛ و</w:t>
      </w:r>
      <w:r w:rsidRPr="001850FF">
        <w:rPr>
          <w:rFonts w:eastAsiaTheme="minorEastAsia"/>
        </w:rPr>
        <w:t>CCPR/C/GMB/CO/</w:t>
      </w:r>
      <w:r w:rsidRPr="005725B4">
        <w:rPr>
          <w:rFonts w:eastAsiaTheme="minorEastAsia"/>
        </w:rPr>
        <w:t>2</w:t>
      </w:r>
      <w:r w:rsidRPr="001850FF">
        <w:rPr>
          <w:rFonts w:eastAsiaTheme="minorEastAsia"/>
          <w:rtl/>
        </w:rPr>
        <w:t xml:space="preserve">، الفقرة </w:t>
      </w:r>
      <w:r w:rsidRPr="005725B4">
        <w:rPr>
          <w:rFonts w:eastAsiaTheme="minorEastAsia"/>
          <w:rtl/>
        </w:rPr>
        <w:t>41</w:t>
      </w:r>
      <w:r w:rsidRPr="001850FF">
        <w:rPr>
          <w:rFonts w:eastAsiaTheme="minorEastAsia"/>
          <w:rtl/>
        </w:rPr>
        <w:t xml:space="preserve">؛ والمبادئ التوجيهية بشأن حرية تكوين الجمعيات والتجمع في أفريقيا، الفقرة </w:t>
      </w:r>
      <w:r w:rsidRPr="005725B4">
        <w:rPr>
          <w:rFonts w:eastAsiaTheme="minorEastAsia"/>
          <w:rtl/>
        </w:rPr>
        <w:t>71</w:t>
      </w:r>
      <w:r w:rsidRPr="001850FF">
        <w:rPr>
          <w:rFonts w:eastAsiaTheme="minorEastAsia"/>
          <w:rtl/>
        </w:rPr>
        <w:t>.</w:t>
      </w:r>
    </w:p>
  </w:footnote>
  <w:footnote w:id="19">
    <w:p w14:paraId="45CC9179" w14:textId="48871C40" w:rsidR="00527DA0" w:rsidRPr="001850FF" w:rsidRDefault="00527DA0" w:rsidP="00967CEE">
      <w:pPr>
        <w:pStyle w:val="FootnoteText1"/>
        <w:textDirection w:val="tbRlV"/>
        <w:rPr>
          <w:rFonts w:eastAsiaTheme="minorEastAsia"/>
          <w:color w:val="000000"/>
          <w:lang w:val="ar-SA" w:eastAsia="zh-TW" w:bidi="en-GB"/>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t xml:space="preserve">قضية </w:t>
      </w:r>
      <w:proofErr w:type="spellStart"/>
      <w:r w:rsidRPr="005725B4">
        <w:rPr>
          <w:rFonts w:eastAsiaTheme="minorEastAsia"/>
          <w:i/>
          <w:iCs/>
          <w:rtl/>
        </w:rPr>
        <w:t>كيفينما</w:t>
      </w:r>
      <w:proofErr w:type="spellEnd"/>
      <w:r w:rsidRPr="005725B4">
        <w:rPr>
          <w:rFonts w:eastAsiaTheme="minorEastAsia"/>
          <w:i/>
          <w:iCs/>
          <w:rtl/>
        </w:rPr>
        <w:t xml:space="preserve"> ضد فنلندا</w:t>
      </w:r>
      <w:r w:rsidRPr="001850FF">
        <w:rPr>
          <w:rFonts w:eastAsiaTheme="minorEastAsia"/>
          <w:rtl/>
        </w:rPr>
        <w:t xml:space="preserve"> (</w:t>
      </w:r>
      <w:r w:rsidRPr="001850FF">
        <w:rPr>
          <w:rFonts w:eastAsiaTheme="minorEastAsia"/>
        </w:rPr>
        <w:t>CCPR/C/</w:t>
      </w:r>
      <w:r w:rsidRPr="005725B4">
        <w:rPr>
          <w:rFonts w:eastAsiaTheme="minorEastAsia"/>
        </w:rPr>
        <w:t>50</w:t>
      </w:r>
      <w:r w:rsidRPr="001850FF">
        <w:rPr>
          <w:rFonts w:eastAsiaTheme="minorEastAsia"/>
        </w:rPr>
        <w:t>/D/</w:t>
      </w:r>
      <w:r w:rsidRPr="005725B4">
        <w:rPr>
          <w:rFonts w:eastAsiaTheme="minorEastAsia"/>
        </w:rPr>
        <w:t>412</w:t>
      </w:r>
      <w:r w:rsidRPr="001850FF">
        <w:rPr>
          <w:rFonts w:eastAsiaTheme="minorEastAsia"/>
        </w:rPr>
        <w:t>/</w:t>
      </w:r>
      <w:r w:rsidRPr="005725B4">
        <w:rPr>
          <w:rFonts w:eastAsiaTheme="minorEastAsia"/>
        </w:rPr>
        <w:t>1990</w:t>
      </w:r>
      <w:r w:rsidRPr="001850FF">
        <w:rPr>
          <w:rFonts w:eastAsiaTheme="minorEastAsia"/>
          <w:rtl/>
        </w:rPr>
        <w:t xml:space="preserve">)، الفقرة </w:t>
      </w:r>
      <w:r w:rsidRPr="005725B4">
        <w:rPr>
          <w:rFonts w:eastAsiaTheme="minorEastAsia"/>
          <w:rtl/>
        </w:rPr>
        <w:t>9</w:t>
      </w:r>
      <w:r w:rsidRPr="001850FF">
        <w:rPr>
          <w:rFonts w:eastAsiaTheme="minorEastAsia"/>
          <w:rtl/>
        </w:rPr>
        <w:t>-</w:t>
      </w:r>
      <w:r w:rsidRPr="005725B4">
        <w:rPr>
          <w:rFonts w:eastAsiaTheme="minorEastAsia"/>
          <w:rtl/>
        </w:rPr>
        <w:t>2</w:t>
      </w:r>
      <w:r w:rsidRPr="001850FF">
        <w:rPr>
          <w:rFonts w:eastAsiaTheme="minorEastAsia"/>
          <w:rtl/>
        </w:rPr>
        <w:t xml:space="preserve">. انظر أيضاً المبادئ التوجيهية بشأن حرية تكوين الجمعيات والتجمع في أفريقيا، الفقرة </w:t>
      </w:r>
      <w:r w:rsidRPr="005725B4">
        <w:rPr>
          <w:rFonts w:eastAsiaTheme="minorEastAsia"/>
          <w:rtl/>
        </w:rPr>
        <w:t>72</w:t>
      </w:r>
      <w:r w:rsidRPr="001850FF">
        <w:rPr>
          <w:rFonts w:eastAsiaTheme="minorEastAsia"/>
          <w:rtl/>
        </w:rPr>
        <w:t>.</w:t>
      </w:r>
    </w:p>
  </w:footnote>
  <w:footnote w:id="20">
    <w:p w14:paraId="20EBF4E1" w14:textId="2F54EEC8" w:rsidR="00527DA0" w:rsidRPr="001850FF" w:rsidRDefault="00527DA0" w:rsidP="00967CEE">
      <w:pPr>
        <w:pStyle w:val="FootnoteText1"/>
        <w:textDirection w:val="tbRlV"/>
        <w:rPr>
          <w:rFonts w:eastAsiaTheme="minorEastAsia"/>
          <w:lang w:val="ar-SA" w:eastAsia="zh-TW" w:bidi="en-GB"/>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t xml:space="preserve">قضية </w:t>
      </w:r>
      <w:proofErr w:type="spellStart"/>
      <w:r w:rsidRPr="005725B4">
        <w:rPr>
          <w:rFonts w:eastAsiaTheme="minorEastAsia"/>
          <w:i/>
          <w:iCs/>
          <w:rtl/>
        </w:rPr>
        <w:t>توريغوزينا</w:t>
      </w:r>
      <w:proofErr w:type="spellEnd"/>
      <w:r w:rsidRPr="005725B4">
        <w:rPr>
          <w:rFonts w:eastAsiaTheme="minorEastAsia"/>
          <w:i/>
          <w:iCs/>
          <w:rtl/>
        </w:rPr>
        <w:t xml:space="preserve"> ضد كازاخستان</w:t>
      </w:r>
      <w:r w:rsidRPr="001850FF">
        <w:rPr>
          <w:rFonts w:eastAsiaTheme="minorEastAsia"/>
          <w:rtl/>
        </w:rPr>
        <w:t xml:space="preserve">، الفقرة </w:t>
      </w:r>
      <w:r w:rsidRPr="005725B4">
        <w:rPr>
          <w:rFonts w:eastAsiaTheme="minorEastAsia"/>
          <w:rtl/>
        </w:rPr>
        <w:t>7</w:t>
      </w:r>
      <w:r w:rsidRPr="001850FF">
        <w:rPr>
          <w:rFonts w:eastAsiaTheme="minorEastAsia"/>
          <w:rtl/>
        </w:rPr>
        <w:t>-</w:t>
      </w:r>
      <w:r w:rsidRPr="005725B4">
        <w:rPr>
          <w:rFonts w:eastAsiaTheme="minorEastAsia"/>
          <w:rtl/>
        </w:rPr>
        <w:t>5</w:t>
      </w:r>
      <w:r w:rsidRPr="001850FF">
        <w:rPr>
          <w:rFonts w:eastAsiaTheme="minorEastAsia"/>
          <w:rtl/>
        </w:rPr>
        <w:t xml:space="preserve">؛ انظر أيضاً التعليق العام رقم </w:t>
      </w:r>
      <w:r w:rsidRPr="005725B4">
        <w:rPr>
          <w:rFonts w:eastAsiaTheme="minorEastAsia"/>
          <w:rtl/>
        </w:rPr>
        <w:t>37</w:t>
      </w:r>
      <w:r w:rsidRPr="001850FF">
        <w:rPr>
          <w:rFonts w:eastAsiaTheme="minorEastAsia"/>
          <w:rtl/>
        </w:rPr>
        <w:t>(</w:t>
      </w:r>
      <w:r w:rsidRPr="005725B4">
        <w:rPr>
          <w:rFonts w:eastAsiaTheme="minorEastAsia"/>
          <w:rtl/>
        </w:rPr>
        <w:t>2020</w:t>
      </w:r>
      <w:r w:rsidRPr="001850FF">
        <w:rPr>
          <w:rFonts w:eastAsiaTheme="minorEastAsia"/>
          <w:rtl/>
        </w:rPr>
        <w:t xml:space="preserve">)، الفقرة </w:t>
      </w:r>
      <w:r w:rsidRPr="005725B4">
        <w:rPr>
          <w:rFonts w:eastAsiaTheme="minorEastAsia"/>
          <w:rtl/>
        </w:rPr>
        <w:t>37</w:t>
      </w:r>
      <w:r w:rsidRPr="001850FF">
        <w:rPr>
          <w:rFonts w:eastAsiaTheme="minorEastAsia"/>
          <w:rtl/>
        </w:rPr>
        <w:t>.</w:t>
      </w:r>
    </w:p>
  </w:footnote>
  <w:footnote w:id="21">
    <w:p w14:paraId="11C08680" w14:textId="68592F18" w:rsidR="00527DA0" w:rsidRPr="001850FF" w:rsidRDefault="00527DA0" w:rsidP="00967CEE">
      <w:pPr>
        <w:pStyle w:val="FootnoteText1"/>
        <w:textDirection w:val="tbRlV"/>
        <w:rPr>
          <w:rFonts w:eastAsiaTheme="minorEastAsia"/>
          <w:lang w:eastAsia="zh-TW" w:bidi="en-GB"/>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t xml:space="preserve">انظر، مثلاً، قضية </w:t>
      </w:r>
      <w:proofErr w:type="spellStart"/>
      <w:r w:rsidRPr="005725B4">
        <w:rPr>
          <w:rFonts w:eastAsiaTheme="minorEastAsia"/>
          <w:i/>
          <w:iCs/>
          <w:rtl/>
        </w:rPr>
        <w:t>بيفونوس</w:t>
      </w:r>
      <w:proofErr w:type="spellEnd"/>
      <w:r w:rsidRPr="005725B4">
        <w:rPr>
          <w:rFonts w:eastAsiaTheme="minorEastAsia"/>
          <w:i/>
          <w:iCs/>
          <w:rtl/>
        </w:rPr>
        <w:t xml:space="preserve"> ضد بيلاروس</w:t>
      </w:r>
      <w:r w:rsidRPr="001850FF">
        <w:rPr>
          <w:rFonts w:eastAsiaTheme="minorEastAsia"/>
          <w:rtl/>
        </w:rPr>
        <w:t xml:space="preserve"> (</w:t>
      </w:r>
      <w:r w:rsidRPr="001850FF">
        <w:rPr>
          <w:rFonts w:eastAsiaTheme="minorEastAsia"/>
        </w:rPr>
        <w:t>CCPR/C/</w:t>
      </w:r>
      <w:r w:rsidRPr="005725B4">
        <w:rPr>
          <w:rFonts w:eastAsiaTheme="minorEastAsia"/>
        </w:rPr>
        <w:t>106</w:t>
      </w:r>
      <w:r w:rsidRPr="001850FF">
        <w:rPr>
          <w:rFonts w:eastAsiaTheme="minorEastAsia"/>
        </w:rPr>
        <w:t>/D/</w:t>
      </w:r>
      <w:r w:rsidRPr="005725B4">
        <w:rPr>
          <w:rFonts w:eastAsiaTheme="minorEastAsia"/>
        </w:rPr>
        <w:t>1830</w:t>
      </w:r>
      <w:r w:rsidRPr="001850FF">
        <w:rPr>
          <w:rFonts w:eastAsiaTheme="minorEastAsia"/>
        </w:rPr>
        <w:t>/</w:t>
      </w:r>
      <w:r w:rsidRPr="005725B4">
        <w:rPr>
          <w:rFonts w:eastAsiaTheme="minorEastAsia"/>
        </w:rPr>
        <w:t>2008</w:t>
      </w:r>
      <w:r w:rsidRPr="001850FF">
        <w:rPr>
          <w:rFonts w:eastAsiaTheme="minorEastAsia"/>
          <w:rtl/>
        </w:rPr>
        <w:t xml:space="preserve">)، الفقرة </w:t>
      </w:r>
      <w:r w:rsidRPr="005725B4">
        <w:rPr>
          <w:rFonts w:eastAsiaTheme="minorEastAsia"/>
          <w:rtl/>
        </w:rPr>
        <w:t>9</w:t>
      </w:r>
      <w:r w:rsidRPr="001850FF">
        <w:rPr>
          <w:rFonts w:eastAsiaTheme="minorEastAsia"/>
          <w:rtl/>
        </w:rPr>
        <w:t>-</w:t>
      </w:r>
      <w:r w:rsidRPr="005725B4">
        <w:rPr>
          <w:rFonts w:eastAsiaTheme="minorEastAsia"/>
          <w:rtl/>
        </w:rPr>
        <w:t>3</w:t>
      </w:r>
      <w:r w:rsidRPr="001850FF">
        <w:rPr>
          <w:rFonts w:eastAsiaTheme="minorEastAsia"/>
          <w:rtl/>
        </w:rPr>
        <w:t xml:space="preserve">؛ وقضية </w:t>
      </w:r>
      <w:proofErr w:type="spellStart"/>
      <w:r w:rsidRPr="005725B4">
        <w:rPr>
          <w:rFonts w:eastAsiaTheme="minorEastAsia"/>
          <w:i/>
          <w:iCs/>
          <w:rtl/>
        </w:rPr>
        <w:t>أولكيفيتش</w:t>
      </w:r>
      <w:proofErr w:type="spellEnd"/>
      <w:r w:rsidRPr="005725B4">
        <w:rPr>
          <w:rFonts w:eastAsiaTheme="minorEastAsia"/>
          <w:i/>
          <w:iCs/>
          <w:rtl/>
        </w:rPr>
        <w:t xml:space="preserve"> ضد بيلاروس</w:t>
      </w:r>
      <w:r w:rsidRPr="001850FF">
        <w:rPr>
          <w:rFonts w:eastAsiaTheme="minorEastAsia"/>
          <w:rtl/>
        </w:rPr>
        <w:t xml:space="preserve">، الفقرة </w:t>
      </w:r>
      <w:r w:rsidRPr="005725B4">
        <w:rPr>
          <w:rFonts w:eastAsiaTheme="minorEastAsia"/>
          <w:rtl/>
        </w:rPr>
        <w:t>8</w:t>
      </w:r>
      <w:r w:rsidRPr="001850FF">
        <w:rPr>
          <w:rFonts w:eastAsiaTheme="minorEastAsia"/>
          <w:rtl/>
        </w:rPr>
        <w:t>-</w:t>
      </w:r>
      <w:r w:rsidRPr="005725B4">
        <w:rPr>
          <w:rFonts w:eastAsiaTheme="minorEastAsia"/>
          <w:rtl/>
        </w:rPr>
        <w:t>5</w:t>
      </w:r>
      <w:r w:rsidRPr="001850FF">
        <w:rPr>
          <w:rFonts w:eastAsiaTheme="minorEastAsia"/>
          <w:rtl/>
        </w:rPr>
        <w:t>.</w:t>
      </w:r>
    </w:p>
  </w:footnote>
  <w:footnote w:id="22">
    <w:p w14:paraId="33D1691F" w14:textId="59B7449B" w:rsidR="00527DA0" w:rsidRPr="001850FF" w:rsidRDefault="00527DA0" w:rsidP="00967CEE">
      <w:pPr>
        <w:pStyle w:val="FootnoteText1"/>
        <w:textDirection w:val="tbRlV"/>
        <w:rPr>
          <w:rFonts w:eastAsiaTheme="minorEastAsia"/>
          <w:lang w:val="ar-SA" w:eastAsia="zh-TW" w:bidi="en-GB"/>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t xml:space="preserve">التعليق العام رقم </w:t>
      </w:r>
      <w:r w:rsidRPr="005725B4">
        <w:rPr>
          <w:rFonts w:eastAsiaTheme="minorEastAsia"/>
          <w:rtl/>
        </w:rPr>
        <w:t>34</w:t>
      </w:r>
      <w:r w:rsidRPr="001850FF">
        <w:rPr>
          <w:rFonts w:eastAsiaTheme="minorEastAsia"/>
          <w:rtl/>
        </w:rPr>
        <w:t>(</w:t>
      </w:r>
      <w:r w:rsidRPr="005725B4">
        <w:rPr>
          <w:rFonts w:eastAsiaTheme="minorEastAsia"/>
          <w:rtl/>
        </w:rPr>
        <w:t>2011</w:t>
      </w:r>
      <w:r w:rsidRPr="001850FF">
        <w:rPr>
          <w:rFonts w:eastAsiaTheme="minorEastAsia"/>
          <w:rtl/>
        </w:rPr>
        <w:t xml:space="preserve">)، الفقرات </w:t>
      </w:r>
      <w:r w:rsidRPr="005725B4">
        <w:rPr>
          <w:rFonts w:eastAsiaTheme="minorEastAsia"/>
          <w:rtl/>
        </w:rPr>
        <w:t>34</w:t>
      </w:r>
      <w:r w:rsidRPr="001850FF">
        <w:rPr>
          <w:rFonts w:eastAsiaTheme="minorEastAsia"/>
          <w:rtl/>
        </w:rPr>
        <w:t xml:space="preserve"> و</w:t>
      </w:r>
      <w:r w:rsidRPr="005725B4">
        <w:rPr>
          <w:rFonts w:eastAsiaTheme="minorEastAsia"/>
          <w:rtl/>
        </w:rPr>
        <w:t>37</w:t>
      </w:r>
      <w:r w:rsidRPr="001850FF">
        <w:rPr>
          <w:rFonts w:eastAsiaTheme="minorEastAsia"/>
          <w:rtl/>
        </w:rPr>
        <w:t xml:space="preserve"> و</w:t>
      </w:r>
      <w:r w:rsidRPr="005725B4">
        <w:rPr>
          <w:rFonts w:eastAsiaTheme="minorEastAsia"/>
          <w:rtl/>
        </w:rPr>
        <w:t>38</w:t>
      </w:r>
      <w:r w:rsidRPr="001850FF">
        <w:rPr>
          <w:rFonts w:eastAsiaTheme="minorEastAsia"/>
          <w:rtl/>
        </w:rPr>
        <w:t xml:space="preserve"> و</w:t>
      </w:r>
      <w:r w:rsidRPr="005725B4">
        <w:rPr>
          <w:rFonts w:eastAsiaTheme="minorEastAsia"/>
          <w:rtl/>
        </w:rPr>
        <w:t>42</w:t>
      </w:r>
      <w:r w:rsidRPr="001850FF">
        <w:rPr>
          <w:rFonts w:eastAsiaTheme="minorEastAsia"/>
          <w:rtl/>
        </w:rPr>
        <w:t xml:space="preserve"> و</w:t>
      </w:r>
      <w:r w:rsidRPr="005725B4">
        <w:rPr>
          <w:rFonts w:eastAsiaTheme="minorEastAsia"/>
          <w:rtl/>
        </w:rPr>
        <w:t>43</w:t>
      </w:r>
      <w:r w:rsidRPr="001850FF">
        <w:rPr>
          <w:rFonts w:eastAsiaTheme="minorEastAsia"/>
          <w:rtl/>
        </w:rPr>
        <w:t xml:space="preserve">. </w:t>
      </w:r>
    </w:p>
  </w:footnote>
  <w:footnote w:id="23">
    <w:p w14:paraId="2D78A7B7" w14:textId="6A92F002" w:rsidR="00527DA0" w:rsidRPr="001850FF" w:rsidRDefault="00527DA0" w:rsidP="00967CEE">
      <w:pPr>
        <w:pStyle w:val="FootnoteText1"/>
        <w:textDirection w:val="tbRlV"/>
        <w:rPr>
          <w:rFonts w:eastAsiaTheme="minorEastAsia"/>
          <w:lang w:eastAsia="zh-TW" w:bidi="en-GB"/>
        </w:rPr>
      </w:pPr>
      <w:r w:rsidRPr="001850FF">
        <w:rPr>
          <w:rStyle w:val="FootnoteReference"/>
          <w:rFonts w:eastAsiaTheme="minorEastAsia"/>
          <w:vertAlign w:val="baseline"/>
          <w:rtl/>
        </w:rPr>
        <w:t>(</w:t>
      </w:r>
      <w:r w:rsidRPr="00B3293F">
        <w:rPr>
          <w:rStyle w:val="FootnoteReference"/>
          <w:rFonts w:eastAsiaTheme="minorEastAsia"/>
          <w:vertAlign w:val="baseline"/>
        </w:rPr>
        <w:footnoteRef/>
      </w:r>
      <w:r w:rsidRPr="001850FF">
        <w:rPr>
          <w:rStyle w:val="FootnoteReference"/>
          <w:rFonts w:eastAsiaTheme="minorEastAsia"/>
          <w:vertAlign w:val="baseline"/>
          <w:rtl/>
        </w:rPr>
        <w:t>)</w:t>
      </w:r>
      <w:r w:rsidRPr="001850FF">
        <w:rPr>
          <w:rFonts w:eastAsiaTheme="minorEastAsia"/>
          <w:rtl/>
        </w:rPr>
        <w:tab/>
        <w:t xml:space="preserve">المرجع نفسه، الفقرة </w:t>
      </w:r>
      <w:r w:rsidRPr="005725B4">
        <w:rPr>
          <w:rFonts w:eastAsiaTheme="minorEastAsia"/>
          <w:rtl/>
        </w:rPr>
        <w:t>9</w:t>
      </w:r>
      <w:r w:rsidRPr="001850FF">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9D832" w14:textId="51264559" w:rsidR="00527DA0" w:rsidRPr="00744715" w:rsidRDefault="00527DA0" w:rsidP="00744715">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D24A3">
      <w:t>CCPR/C/130/D/2521/2015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176C7" w14:textId="4BF00CEC" w:rsidR="00527DA0" w:rsidRPr="00744715" w:rsidRDefault="00527DA0" w:rsidP="00744715">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D24A3">
      <w:t>CCPR/C/130/D/2521/2015</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9F"/>
    <w:rsid w:val="000007AD"/>
    <w:rsid w:val="000076D5"/>
    <w:rsid w:val="00043663"/>
    <w:rsid w:val="000437B8"/>
    <w:rsid w:val="000505CF"/>
    <w:rsid w:val="000643FE"/>
    <w:rsid w:val="000D701C"/>
    <w:rsid w:val="000E2A71"/>
    <w:rsid w:val="00125767"/>
    <w:rsid w:val="00145577"/>
    <w:rsid w:val="00160263"/>
    <w:rsid w:val="00181F96"/>
    <w:rsid w:val="001850FF"/>
    <w:rsid w:val="001872B1"/>
    <w:rsid w:val="001A1371"/>
    <w:rsid w:val="001B043F"/>
    <w:rsid w:val="001B346A"/>
    <w:rsid w:val="001E1CAD"/>
    <w:rsid w:val="001E290D"/>
    <w:rsid w:val="002144FA"/>
    <w:rsid w:val="0023469A"/>
    <w:rsid w:val="00243C8A"/>
    <w:rsid w:val="00267A0E"/>
    <w:rsid w:val="002848F2"/>
    <w:rsid w:val="002901D9"/>
    <w:rsid w:val="002976C2"/>
    <w:rsid w:val="002C2DC6"/>
    <w:rsid w:val="002F132A"/>
    <w:rsid w:val="003068BC"/>
    <w:rsid w:val="003260FF"/>
    <w:rsid w:val="00343D95"/>
    <w:rsid w:val="0034449A"/>
    <w:rsid w:val="00363A18"/>
    <w:rsid w:val="00374341"/>
    <w:rsid w:val="003C2642"/>
    <w:rsid w:val="003D1062"/>
    <w:rsid w:val="00402051"/>
    <w:rsid w:val="00420D7B"/>
    <w:rsid w:val="00450B21"/>
    <w:rsid w:val="00453B63"/>
    <w:rsid w:val="00455780"/>
    <w:rsid w:val="004562B5"/>
    <w:rsid w:val="004B0A1C"/>
    <w:rsid w:val="004B27E0"/>
    <w:rsid w:val="004D298E"/>
    <w:rsid w:val="004F649C"/>
    <w:rsid w:val="005044B3"/>
    <w:rsid w:val="00517BC9"/>
    <w:rsid w:val="00527DA0"/>
    <w:rsid w:val="0054472E"/>
    <w:rsid w:val="005662A9"/>
    <w:rsid w:val="005725B4"/>
    <w:rsid w:val="0057637B"/>
    <w:rsid w:val="005827D4"/>
    <w:rsid w:val="0058508B"/>
    <w:rsid w:val="0059622A"/>
    <w:rsid w:val="005B51C4"/>
    <w:rsid w:val="005C0061"/>
    <w:rsid w:val="005C5878"/>
    <w:rsid w:val="005C7CEA"/>
    <w:rsid w:val="005D24A3"/>
    <w:rsid w:val="005D3C0B"/>
    <w:rsid w:val="005E5217"/>
    <w:rsid w:val="005F0FA4"/>
    <w:rsid w:val="005F30EE"/>
    <w:rsid w:val="005F5271"/>
    <w:rsid w:val="0060357E"/>
    <w:rsid w:val="0060473A"/>
    <w:rsid w:val="00617024"/>
    <w:rsid w:val="00652221"/>
    <w:rsid w:val="00656392"/>
    <w:rsid w:val="006645EC"/>
    <w:rsid w:val="0068781D"/>
    <w:rsid w:val="006959B0"/>
    <w:rsid w:val="006B3E27"/>
    <w:rsid w:val="006B6507"/>
    <w:rsid w:val="006C104C"/>
    <w:rsid w:val="006C632E"/>
    <w:rsid w:val="007121CF"/>
    <w:rsid w:val="00717FB3"/>
    <w:rsid w:val="00730446"/>
    <w:rsid w:val="00733704"/>
    <w:rsid w:val="0073563C"/>
    <w:rsid w:val="00744715"/>
    <w:rsid w:val="0078071A"/>
    <w:rsid w:val="00783B06"/>
    <w:rsid w:val="00787022"/>
    <w:rsid w:val="00787E1E"/>
    <w:rsid w:val="007A279F"/>
    <w:rsid w:val="00806D80"/>
    <w:rsid w:val="00852A9A"/>
    <w:rsid w:val="00862423"/>
    <w:rsid w:val="0088411D"/>
    <w:rsid w:val="008F49E1"/>
    <w:rsid w:val="0090370F"/>
    <w:rsid w:val="009269D2"/>
    <w:rsid w:val="00942135"/>
    <w:rsid w:val="009521B0"/>
    <w:rsid w:val="00957437"/>
    <w:rsid w:val="00967CEE"/>
    <w:rsid w:val="00982139"/>
    <w:rsid w:val="009867A8"/>
    <w:rsid w:val="00991F44"/>
    <w:rsid w:val="009A0CFB"/>
    <w:rsid w:val="009A7E9F"/>
    <w:rsid w:val="009C17EC"/>
    <w:rsid w:val="009E5018"/>
    <w:rsid w:val="00A03700"/>
    <w:rsid w:val="00A053F2"/>
    <w:rsid w:val="00A12B37"/>
    <w:rsid w:val="00A54828"/>
    <w:rsid w:val="00A97E1F"/>
    <w:rsid w:val="00AB512E"/>
    <w:rsid w:val="00AB6758"/>
    <w:rsid w:val="00AB727F"/>
    <w:rsid w:val="00B05B7E"/>
    <w:rsid w:val="00B13763"/>
    <w:rsid w:val="00B3293F"/>
    <w:rsid w:val="00B477A4"/>
    <w:rsid w:val="00B54045"/>
    <w:rsid w:val="00B628C9"/>
    <w:rsid w:val="00B63ADD"/>
    <w:rsid w:val="00B8022E"/>
    <w:rsid w:val="00BB09A0"/>
    <w:rsid w:val="00C175A6"/>
    <w:rsid w:val="00C41DCF"/>
    <w:rsid w:val="00C42AF7"/>
    <w:rsid w:val="00C438D7"/>
    <w:rsid w:val="00C62C20"/>
    <w:rsid w:val="00C81B50"/>
    <w:rsid w:val="00C902EF"/>
    <w:rsid w:val="00CB0011"/>
    <w:rsid w:val="00CB6622"/>
    <w:rsid w:val="00CC7D4A"/>
    <w:rsid w:val="00CD1801"/>
    <w:rsid w:val="00CF56F9"/>
    <w:rsid w:val="00CF65C6"/>
    <w:rsid w:val="00D00A89"/>
    <w:rsid w:val="00D0488D"/>
    <w:rsid w:val="00D10EF1"/>
    <w:rsid w:val="00D2600E"/>
    <w:rsid w:val="00D415CF"/>
    <w:rsid w:val="00D42810"/>
    <w:rsid w:val="00D60DD5"/>
    <w:rsid w:val="00D914A7"/>
    <w:rsid w:val="00DC4D4B"/>
    <w:rsid w:val="00DD13C3"/>
    <w:rsid w:val="00DD596E"/>
    <w:rsid w:val="00DD621E"/>
    <w:rsid w:val="00DE50B1"/>
    <w:rsid w:val="00DF0138"/>
    <w:rsid w:val="00DF0575"/>
    <w:rsid w:val="00E2228E"/>
    <w:rsid w:val="00E70E04"/>
    <w:rsid w:val="00E77E6C"/>
    <w:rsid w:val="00E83ED5"/>
    <w:rsid w:val="00E978B9"/>
    <w:rsid w:val="00EC05A7"/>
    <w:rsid w:val="00EC4B6B"/>
    <w:rsid w:val="00EC68A5"/>
    <w:rsid w:val="00ED7442"/>
    <w:rsid w:val="00EF1EE5"/>
    <w:rsid w:val="00EF2EEE"/>
    <w:rsid w:val="00EF5C43"/>
    <w:rsid w:val="00F10DAB"/>
    <w:rsid w:val="00F46D42"/>
    <w:rsid w:val="00F763B4"/>
    <w:rsid w:val="00F900C3"/>
    <w:rsid w:val="00FB5862"/>
    <w:rsid w:val="00FC6EDD"/>
    <w:rsid w:val="00FD46E2"/>
    <w:rsid w:val="00FE502A"/>
    <w:rsid w:val="00FF000F"/>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094F4C"/>
  <w15:docId w15:val="{D471B384-04B5-41AE-B2A5-5EFF6FE6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4693</Words>
  <Characters>26753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CCPR/C/130/D/2521/2015</vt:lpstr>
    </vt:vector>
  </TitlesOfParts>
  <Company>DCM</Company>
  <LinksUpToDate>false</LinksUpToDate>
  <CharactersWithSpaces>31384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CCPR/C/130/D/2521/2015</dc:title>
  <dc:subject>GE.210363(A)</dc:subject>
  <dc:creator>Muntaha BUHNAM - MEL</dc:creator>
  <cp:keywords>GE.2106689(A)</cp:keywords>
  <dc:description>Distr.: General
17 March 2021
Arabic
Original: English</dc:description>
  <cp:lastModifiedBy>Gamal MAHMOUD</cp:lastModifiedBy>
  <cp:revision>3</cp:revision>
  <cp:lastPrinted>2021-04-28T07:40:00Z</cp:lastPrinted>
  <dcterms:created xsi:type="dcterms:W3CDTF">2021-04-28T07:40:00Z</dcterms:created>
  <dcterms:modified xsi:type="dcterms:W3CDTF">2021-04-28T07:40:00Z</dcterms:modified>
  <cp:category>Finale</cp:category>
</cp:coreProperties>
</file>