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2308A81" w14:textId="77777777" w:rsidTr="00B614C4">
        <w:trPr>
          <w:trHeight w:hRule="exact" w:val="851"/>
        </w:trPr>
        <w:tc>
          <w:tcPr>
            <w:tcW w:w="1280" w:type="dxa"/>
            <w:tcBorders>
              <w:bottom w:val="single" w:sz="4" w:space="0" w:color="auto"/>
            </w:tcBorders>
          </w:tcPr>
          <w:p w14:paraId="27D9C936" w14:textId="77777777" w:rsidR="00CE1D1C" w:rsidRPr="00F124C6" w:rsidRDefault="00CE1D1C" w:rsidP="00B614C4">
            <w:pPr>
              <w:pStyle w:val="H23GC"/>
            </w:pPr>
          </w:p>
        </w:tc>
        <w:tc>
          <w:tcPr>
            <w:tcW w:w="2273" w:type="dxa"/>
            <w:tcBorders>
              <w:bottom w:val="single" w:sz="4" w:space="0" w:color="auto"/>
            </w:tcBorders>
            <w:vAlign w:val="bottom"/>
          </w:tcPr>
          <w:p w14:paraId="6908F5EE"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7CF9915" w14:textId="1E1F3A2D" w:rsidR="00CE1D1C" w:rsidRPr="00DC5E73" w:rsidRDefault="006B001F" w:rsidP="00B614C4">
            <w:pPr>
              <w:spacing w:line="240" w:lineRule="atLeast"/>
              <w:jc w:val="right"/>
              <w:rPr>
                <w:sz w:val="20"/>
                <w:szCs w:val="21"/>
              </w:rPr>
            </w:pPr>
            <w:proofErr w:type="spellStart"/>
            <w:r w:rsidRPr="00D3765C">
              <w:rPr>
                <w:sz w:val="40"/>
                <w:szCs w:val="21"/>
              </w:rPr>
              <w:t>CCPR</w:t>
            </w:r>
            <w:proofErr w:type="spellEnd"/>
            <w:r w:rsidRPr="00D3765C">
              <w:rPr>
                <w:sz w:val="20"/>
                <w:szCs w:val="21"/>
              </w:rPr>
              <w:t>/C/136/2/</w:t>
            </w:r>
            <w:proofErr w:type="spellStart"/>
            <w:r w:rsidRPr="00D3765C">
              <w:rPr>
                <w:sz w:val="20"/>
                <w:szCs w:val="21"/>
              </w:rPr>
              <w:t>Add</w:t>
            </w:r>
            <w:r w:rsidR="00DC5E73" w:rsidRPr="00D3765C">
              <w:rPr>
                <w:sz w:val="20"/>
                <w:szCs w:val="21"/>
              </w:rPr>
              <w:t>.</w:t>
            </w:r>
            <w:r w:rsidRPr="00D3765C">
              <w:rPr>
                <w:sz w:val="20"/>
                <w:szCs w:val="21"/>
              </w:rPr>
              <w:t>4</w:t>
            </w:r>
            <w:proofErr w:type="spellEnd"/>
          </w:p>
        </w:tc>
      </w:tr>
      <w:tr w:rsidR="00CE1D1C" w:rsidRPr="00F124C6" w14:paraId="5FEAA130" w14:textId="77777777" w:rsidTr="00B614C4">
        <w:trPr>
          <w:trHeight w:hRule="exact" w:val="2835"/>
        </w:trPr>
        <w:tc>
          <w:tcPr>
            <w:tcW w:w="1280" w:type="dxa"/>
            <w:tcBorders>
              <w:top w:val="single" w:sz="4" w:space="0" w:color="auto"/>
              <w:bottom w:val="single" w:sz="12" w:space="0" w:color="auto"/>
            </w:tcBorders>
          </w:tcPr>
          <w:p w14:paraId="6B3E4277" w14:textId="77777777" w:rsidR="00CE1D1C" w:rsidRPr="00F124C6" w:rsidRDefault="00CE1D1C" w:rsidP="00B614C4">
            <w:pPr>
              <w:spacing w:line="120" w:lineRule="atLeast"/>
              <w:rPr>
                <w:sz w:val="10"/>
                <w:szCs w:val="10"/>
              </w:rPr>
            </w:pPr>
          </w:p>
          <w:p w14:paraId="4E88B3A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1DD600E" wp14:editId="74BAB1C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6036F9"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F29E898" w14:textId="237A5CB5" w:rsidR="00CE1D1C" w:rsidRPr="0004600B" w:rsidRDefault="006B001F" w:rsidP="00B614C4">
            <w:pPr>
              <w:spacing w:before="240" w:line="240" w:lineRule="atLeast"/>
              <w:rPr>
                <w:sz w:val="20"/>
              </w:rPr>
            </w:pPr>
            <w:r>
              <w:rPr>
                <w:sz w:val="20"/>
              </w:rPr>
              <w:t>Distr.: General</w:t>
            </w:r>
          </w:p>
          <w:p w14:paraId="25CCC5B2" w14:textId="39384457" w:rsidR="00CE1D1C" w:rsidRPr="00F124C6" w:rsidRDefault="006B001F" w:rsidP="00B614C4">
            <w:pPr>
              <w:spacing w:line="240" w:lineRule="atLeast"/>
              <w:rPr>
                <w:sz w:val="20"/>
              </w:rPr>
            </w:pPr>
            <w:r>
              <w:rPr>
                <w:sz w:val="20"/>
              </w:rPr>
              <w:t>5</w:t>
            </w:r>
            <w:r w:rsidR="009A54CA">
              <w:rPr>
                <w:sz w:val="20"/>
              </w:rPr>
              <w:t xml:space="preserve"> </w:t>
            </w:r>
            <w:r>
              <w:rPr>
                <w:sz w:val="20"/>
              </w:rPr>
              <w:t>December</w:t>
            </w:r>
            <w:r w:rsidR="00EA7E67">
              <w:rPr>
                <w:sz w:val="20"/>
              </w:rPr>
              <w:t xml:space="preserve"> </w:t>
            </w:r>
            <w:r>
              <w:rPr>
                <w:sz w:val="20"/>
              </w:rPr>
              <w:t>2</w:t>
            </w:r>
            <w:r w:rsidR="00EA7E67">
              <w:rPr>
                <w:sz w:val="20"/>
              </w:rPr>
              <w:t>0</w:t>
            </w:r>
            <w:r>
              <w:rPr>
                <w:sz w:val="20"/>
              </w:rPr>
              <w:t>22</w:t>
            </w:r>
          </w:p>
          <w:p w14:paraId="3BC8F32A" w14:textId="0B8D2533" w:rsidR="00CE1D1C" w:rsidRPr="00F124C6" w:rsidRDefault="006B001F" w:rsidP="00B614C4">
            <w:pPr>
              <w:spacing w:line="240" w:lineRule="atLeast"/>
              <w:rPr>
                <w:sz w:val="20"/>
              </w:rPr>
            </w:pPr>
            <w:r>
              <w:rPr>
                <w:sz w:val="20"/>
              </w:rPr>
              <w:t>Chinese</w:t>
            </w:r>
            <w:r w:rsidR="00CE1D1C" w:rsidRPr="00F124C6">
              <w:rPr>
                <w:sz w:val="20"/>
              </w:rPr>
              <w:t xml:space="preserve"> </w:t>
            </w:r>
          </w:p>
          <w:p w14:paraId="27256043" w14:textId="581CB79A" w:rsidR="00CE1D1C" w:rsidRPr="00F124C6" w:rsidRDefault="006B001F" w:rsidP="00B614C4">
            <w:pPr>
              <w:spacing w:line="240" w:lineRule="atLeast"/>
            </w:pPr>
            <w:r>
              <w:rPr>
                <w:sz w:val="20"/>
              </w:rPr>
              <w:t>Original: English</w:t>
            </w:r>
          </w:p>
        </w:tc>
      </w:tr>
    </w:tbl>
    <w:p w14:paraId="366CBC7F" w14:textId="77777777" w:rsidR="009A54CA" w:rsidRDefault="009A54CA"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4DCF6B68" w14:textId="54B6A2EA" w:rsidR="009A54CA" w:rsidRDefault="009A54CA" w:rsidP="00D04798">
      <w:pPr>
        <w:pStyle w:val="HChGC"/>
        <w:spacing w:before="440" w:after="320"/>
      </w:pPr>
      <w:r>
        <w:tab/>
      </w:r>
      <w:r>
        <w:tab/>
      </w:r>
      <w:r w:rsidR="00D04798" w:rsidRPr="00D04798">
        <w:rPr>
          <w:bCs/>
        </w:rPr>
        <w:t>人权事务委员会结论性意见的后续行动报告</w:t>
      </w:r>
      <w:r w:rsidR="00D04798" w:rsidRPr="00D04798">
        <w:rPr>
          <w:bCs/>
        </w:rPr>
        <w:footnoteReference w:customMarkFollows="1" w:id="2"/>
        <w:t>*</w:t>
      </w:r>
    </w:p>
    <w:p w14:paraId="44665E2A" w14:textId="63DF6CB9" w:rsidR="00D04798" w:rsidRPr="00D04798" w:rsidRDefault="00D04798" w:rsidP="00D04798">
      <w:pPr>
        <w:pStyle w:val="H23GC"/>
      </w:pPr>
      <w:r>
        <w:tab/>
      </w:r>
      <w:r>
        <w:tab/>
      </w:r>
      <w:r w:rsidRPr="00D04798">
        <w:rPr>
          <w:rFonts w:hint="eastAsia"/>
        </w:rPr>
        <w:t>增编</w:t>
      </w:r>
    </w:p>
    <w:p w14:paraId="29584DDF" w14:textId="0FFAA9B8" w:rsidR="009A54CA" w:rsidRDefault="009A54CA" w:rsidP="003969A6">
      <w:pPr>
        <w:pStyle w:val="HChGC"/>
        <w:spacing w:after="320"/>
      </w:pPr>
      <w:r>
        <w:tab/>
      </w:r>
      <w:r>
        <w:tab/>
      </w:r>
      <w:r w:rsidR="00D04798" w:rsidRPr="00D04798">
        <w:rPr>
          <w:rFonts w:hint="eastAsia"/>
        </w:rPr>
        <w:t>评价关于越南的结论性意见的后续行动资料</w:t>
      </w:r>
    </w:p>
    <w:tbl>
      <w:tblPr>
        <w:tblStyle w:val="af5"/>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02"/>
        <w:gridCol w:w="3969"/>
      </w:tblGrid>
      <w:tr w:rsidR="009A54CA" w14:paraId="4264DAAE" w14:textId="77777777" w:rsidTr="001E366A">
        <w:trPr>
          <w:cantSplit/>
        </w:trPr>
        <w:tc>
          <w:tcPr>
            <w:tcW w:w="3402" w:type="dxa"/>
          </w:tcPr>
          <w:p w14:paraId="3BB03CBA" w14:textId="7C12DE13" w:rsidR="009A54CA" w:rsidRPr="003969A6" w:rsidRDefault="00D04798" w:rsidP="00BF1D15">
            <w:pPr>
              <w:pStyle w:val="SingleTxtGC"/>
              <w:ind w:left="-8" w:right="0" w:firstLine="8"/>
              <w:rPr>
                <w:rFonts w:eastAsia="楷体"/>
                <w:szCs w:val="21"/>
              </w:rPr>
            </w:pPr>
            <w:r w:rsidRPr="003969A6">
              <w:rPr>
                <w:rFonts w:eastAsia="楷体"/>
                <w:szCs w:val="21"/>
                <w:lang w:val="zh-CN"/>
              </w:rPr>
              <w:t>结论性意见</w:t>
            </w:r>
            <w:r w:rsidR="006B001F" w:rsidRPr="003969A6">
              <w:rPr>
                <w:rFonts w:eastAsia="楷体"/>
                <w:szCs w:val="21"/>
                <w:lang w:val="zh-CN"/>
              </w:rPr>
              <w:t>(</w:t>
            </w:r>
            <w:r w:rsidRPr="003969A6">
              <w:rPr>
                <w:rFonts w:eastAsia="楷体"/>
                <w:szCs w:val="21"/>
                <w:lang w:val="zh-CN"/>
              </w:rPr>
              <w:t>第一二五届会议</w:t>
            </w:r>
            <w:r w:rsidR="006B001F" w:rsidRPr="003969A6">
              <w:rPr>
                <w:rFonts w:eastAsia="楷体"/>
                <w:szCs w:val="21"/>
                <w:lang w:val="zh-CN"/>
              </w:rPr>
              <w:t>)</w:t>
            </w:r>
            <w:r w:rsidR="006B001F" w:rsidRPr="003969A6">
              <w:rPr>
                <w:rFonts w:eastAsia="楷体" w:hint="eastAsia"/>
                <w:szCs w:val="21"/>
              </w:rPr>
              <w:t>：</w:t>
            </w:r>
          </w:p>
        </w:tc>
        <w:tc>
          <w:tcPr>
            <w:tcW w:w="3969" w:type="dxa"/>
          </w:tcPr>
          <w:p w14:paraId="731687CE" w14:textId="285D99DE" w:rsidR="009A54CA" w:rsidRPr="00C74FB6" w:rsidRDefault="00145185" w:rsidP="0069394F">
            <w:pPr>
              <w:pStyle w:val="SingleTxtGC"/>
              <w:ind w:left="0" w:right="0"/>
            </w:pPr>
            <w:hyperlink r:id="rId9" w:history="1">
              <w:proofErr w:type="spellStart"/>
              <w:r w:rsidR="006B001F" w:rsidRPr="006C189B">
                <w:rPr>
                  <w:rStyle w:val="af6"/>
                  <w:rFonts w:hint="eastAsia"/>
                  <w:u w:val="none"/>
                </w:rPr>
                <w:t>CCPR</w:t>
              </w:r>
              <w:proofErr w:type="spellEnd"/>
              <w:r w:rsidR="006B001F" w:rsidRPr="006C189B">
                <w:rPr>
                  <w:rStyle w:val="af6"/>
                  <w:rFonts w:hint="eastAsia"/>
                  <w:u w:val="none"/>
                </w:rPr>
                <w:t>/C/</w:t>
              </w:r>
              <w:proofErr w:type="spellStart"/>
              <w:r w:rsidR="006B001F" w:rsidRPr="006C189B">
                <w:rPr>
                  <w:rStyle w:val="af6"/>
                  <w:rFonts w:hint="eastAsia"/>
                  <w:u w:val="none"/>
                </w:rPr>
                <w:t>VNM</w:t>
              </w:r>
              <w:proofErr w:type="spellEnd"/>
              <w:r w:rsidR="006B001F" w:rsidRPr="006C189B">
                <w:rPr>
                  <w:rStyle w:val="af6"/>
                  <w:rFonts w:hint="eastAsia"/>
                  <w:u w:val="none"/>
                </w:rPr>
                <w:t>/CO/3</w:t>
              </w:r>
            </w:hyperlink>
            <w:r w:rsidR="006B001F">
              <w:rPr>
                <w:rFonts w:hint="eastAsia"/>
              </w:rPr>
              <w:t>,</w:t>
            </w:r>
            <w:r w:rsidR="00E467A0" w:rsidRPr="00D6008D">
              <w:rPr>
                <w:spacing w:val="36"/>
              </w:rPr>
              <w:t xml:space="preserve"> </w:t>
            </w:r>
            <w:r w:rsidR="006B001F">
              <w:rPr>
                <w:rFonts w:hint="eastAsia"/>
              </w:rPr>
              <w:t>2</w:t>
            </w:r>
            <w:r w:rsidR="00BF1D15" w:rsidRPr="00BF1D15">
              <w:rPr>
                <w:rFonts w:hint="eastAsia"/>
              </w:rPr>
              <w:t>0</w:t>
            </w:r>
            <w:r w:rsidR="006B001F">
              <w:rPr>
                <w:rFonts w:hint="eastAsia"/>
              </w:rPr>
              <w:t>19</w:t>
            </w:r>
            <w:r w:rsidR="00BF1D15" w:rsidRPr="00BF1D15">
              <w:rPr>
                <w:rFonts w:hint="eastAsia"/>
              </w:rPr>
              <w:t>年</w:t>
            </w:r>
            <w:r w:rsidR="006B001F">
              <w:rPr>
                <w:rFonts w:hint="eastAsia"/>
              </w:rPr>
              <w:t>3</w:t>
            </w:r>
            <w:r w:rsidR="00BF1D15" w:rsidRPr="00BF1D15">
              <w:rPr>
                <w:rFonts w:hint="eastAsia"/>
              </w:rPr>
              <w:t>月</w:t>
            </w:r>
            <w:r w:rsidR="006B001F">
              <w:rPr>
                <w:rFonts w:hint="eastAsia"/>
              </w:rPr>
              <w:t>25</w:t>
            </w:r>
            <w:r w:rsidR="00BF1D15" w:rsidRPr="00BF1D15">
              <w:rPr>
                <w:rFonts w:hint="eastAsia"/>
              </w:rPr>
              <w:t>日</w:t>
            </w:r>
          </w:p>
        </w:tc>
      </w:tr>
      <w:tr w:rsidR="009A54CA" w14:paraId="0FAC3803" w14:textId="77777777" w:rsidTr="001E366A">
        <w:trPr>
          <w:cantSplit/>
        </w:trPr>
        <w:tc>
          <w:tcPr>
            <w:tcW w:w="3402" w:type="dxa"/>
          </w:tcPr>
          <w:p w14:paraId="32260DF8" w14:textId="5C730ABF" w:rsidR="009A54CA" w:rsidRPr="00172E04" w:rsidRDefault="00BF1D15" w:rsidP="00BF1D15">
            <w:pPr>
              <w:pStyle w:val="SingleTxtGC"/>
              <w:ind w:left="-8" w:right="0" w:firstLine="8"/>
              <w:rPr>
                <w:rFonts w:eastAsia="楷体"/>
              </w:rPr>
            </w:pPr>
            <w:r w:rsidRPr="00BF1D15">
              <w:rPr>
                <w:rFonts w:ascii="Time New Roman" w:eastAsia="楷体" w:hAnsi="Time New Roman" w:hint="eastAsia"/>
              </w:rPr>
              <w:t>关于后续行动的段落</w:t>
            </w:r>
            <w:r w:rsidR="006B001F">
              <w:rPr>
                <w:rFonts w:ascii="Time New Roman" w:eastAsia="楷体" w:hAnsi="Time New Roman" w:hint="eastAsia"/>
              </w:rPr>
              <w:t>：</w:t>
            </w:r>
          </w:p>
        </w:tc>
        <w:tc>
          <w:tcPr>
            <w:tcW w:w="3969" w:type="dxa"/>
          </w:tcPr>
          <w:p w14:paraId="78F2A4E1" w14:textId="7F50B9CE" w:rsidR="009A54CA" w:rsidRPr="00C74FB6" w:rsidRDefault="00E34534" w:rsidP="0069394F">
            <w:pPr>
              <w:pStyle w:val="SingleTxtGC"/>
              <w:ind w:left="0" w:right="0"/>
            </w:pPr>
            <w:r w:rsidRPr="00E34534">
              <w:rPr>
                <w:rFonts w:hint="eastAsia"/>
              </w:rPr>
              <w:t>第</w:t>
            </w:r>
            <w:r w:rsidR="006B001F">
              <w:rPr>
                <w:rFonts w:hint="eastAsia"/>
              </w:rPr>
              <w:t>24</w:t>
            </w:r>
            <w:r w:rsidRPr="00E34534">
              <w:rPr>
                <w:rFonts w:hint="eastAsia"/>
              </w:rPr>
              <w:t>、第</w:t>
            </w:r>
            <w:r w:rsidR="006B001F">
              <w:rPr>
                <w:rFonts w:hint="eastAsia"/>
              </w:rPr>
              <w:t>46</w:t>
            </w:r>
            <w:r w:rsidRPr="00E34534">
              <w:rPr>
                <w:rFonts w:hint="eastAsia"/>
              </w:rPr>
              <w:t>和第</w:t>
            </w:r>
            <w:r w:rsidR="006B001F">
              <w:rPr>
                <w:rFonts w:hint="eastAsia"/>
              </w:rPr>
              <w:t>52</w:t>
            </w:r>
            <w:r w:rsidRPr="00E34534">
              <w:rPr>
                <w:rFonts w:hint="eastAsia"/>
              </w:rPr>
              <w:t>段</w:t>
            </w:r>
          </w:p>
        </w:tc>
      </w:tr>
      <w:tr w:rsidR="009A54CA" w14:paraId="247D1344" w14:textId="77777777" w:rsidTr="001E366A">
        <w:trPr>
          <w:cantSplit/>
        </w:trPr>
        <w:tc>
          <w:tcPr>
            <w:tcW w:w="3402" w:type="dxa"/>
          </w:tcPr>
          <w:p w14:paraId="69155087" w14:textId="77777777" w:rsidR="009A54CA" w:rsidRDefault="00E34534" w:rsidP="00BF1D15">
            <w:pPr>
              <w:pStyle w:val="SingleTxtGC"/>
              <w:ind w:left="-8" w:right="0" w:firstLine="8"/>
              <w:rPr>
                <w:rFonts w:ascii="Time New Roman" w:eastAsia="楷体" w:hAnsi="Time New Roman" w:hint="eastAsia"/>
              </w:rPr>
            </w:pPr>
            <w:r w:rsidRPr="00E34534">
              <w:rPr>
                <w:rFonts w:ascii="Time New Roman" w:eastAsia="楷体" w:hAnsi="Time New Roman" w:hint="eastAsia"/>
              </w:rPr>
              <w:t>从缔约国收到的资料</w:t>
            </w:r>
            <w:r w:rsidR="006B001F">
              <w:rPr>
                <w:rFonts w:ascii="Time New Roman" w:eastAsia="楷体" w:hAnsi="Time New Roman" w:hint="eastAsia"/>
              </w:rPr>
              <w:t>：</w:t>
            </w:r>
          </w:p>
          <w:p w14:paraId="5CED90B2" w14:textId="30790579" w:rsidR="00183B86" w:rsidRPr="00172E04" w:rsidRDefault="00E718C7" w:rsidP="00BF1D15">
            <w:pPr>
              <w:pStyle w:val="SingleTxtGC"/>
              <w:ind w:left="-8" w:right="0" w:firstLine="8"/>
              <w:rPr>
                <w:rFonts w:eastAsia="楷体"/>
              </w:rPr>
            </w:pPr>
            <w:r w:rsidRPr="003062F8">
              <w:rPr>
                <w:rFonts w:ascii="Time New Roman" w:eastAsia="楷体" w:hAnsi="Time New Roman" w:hint="eastAsia"/>
                <w:szCs w:val="21"/>
              </w:rPr>
              <w:t>从利益攸关</w:t>
            </w:r>
            <w:proofErr w:type="gramStart"/>
            <w:r w:rsidRPr="003062F8">
              <w:rPr>
                <w:rFonts w:ascii="Time New Roman" w:eastAsia="楷体" w:hAnsi="Time New Roman" w:hint="eastAsia"/>
                <w:szCs w:val="21"/>
              </w:rPr>
              <w:t>方收到</w:t>
            </w:r>
            <w:proofErr w:type="gramEnd"/>
            <w:r w:rsidRPr="003062F8">
              <w:rPr>
                <w:rFonts w:ascii="Time New Roman" w:eastAsia="楷体" w:hAnsi="Time New Roman" w:hint="eastAsia"/>
                <w:szCs w:val="21"/>
              </w:rPr>
              <w:t>的资料</w:t>
            </w:r>
            <w:r>
              <w:rPr>
                <w:rFonts w:ascii="Time New Roman" w:eastAsia="楷体" w:hAnsi="Time New Roman" w:hint="eastAsia"/>
              </w:rPr>
              <w:t>：</w:t>
            </w:r>
          </w:p>
        </w:tc>
        <w:tc>
          <w:tcPr>
            <w:tcW w:w="3969" w:type="dxa"/>
          </w:tcPr>
          <w:p w14:paraId="072825E9" w14:textId="77777777" w:rsidR="009A54CA" w:rsidRDefault="00145185" w:rsidP="0069394F">
            <w:pPr>
              <w:pStyle w:val="SingleTxtGC"/>
              <w:ind w:left="0" w:right="0"/>
            </w:pPr>
            <w:hyperlink r:id="rId10" w:history="1">
              <w:proofErr w:type="spellStart"/>
              <w:r w:rsidR="006B001F" w:rsidRPr="006C189B">
                <w:rPr>
                  <w:rStyle w:val="af6"/>
                  <w:rFonts w:hint="eastAsia"/>
                  <w:u w:val="none"/>
                </w:rPr>
                <w:t>CCPR</w:t>
              </w:r>
              <w:proofErr w:type="spellEnd"/>
              <w:r w:rsidR="006B001F" w:rsidRPr="006C189B">
                <w:rPr>
                  <w:rStyle w:val="af6"/>
                  <w:rFonts w:hint="eastAsia"/>
                  <w:u w:val="none"/>
                </w:rPr>
                <w:t>/C/</w:t>
              </w:r>
              <w:proofErr w:type="spellStart"/>
              <w:r w:rsidR="006B001F" w:rsidRPr="006C189B">
                <w:rPr>
                  <w:rStyle w:val="af6"/>
                  <w:rFonts w:hint="eastAsia"/>
                  <w:u w:val="none"/>
                </w:rPr>
                <w:t>VNM</w:t>
              </w:r>
              <w:proofErr w:type="spellEnd"/>
              <w:r w:rsidR="006B001F" w:rsidRPr="006C189B">
                <w:rPr>
                  <w:rStyle w:val="af6"/>
                  <w:rFonts w:hint="eastAsia"/>
                  <w:u w:val="none"/>
                </w:rPr>
                <w:t>/</w:t>
              </w:r>
              <w:proofErr w:type="spellStart"/>
              <w:r w:rsidR="006B001F" w:rsidRPr="006C189B">
                <w:rPr>
                  <w:rStyle w:val="af6"/>
                  <w:rFonts w:hint="eastAsia"/>
                  <w:u w:val="none"/>
                </w:rPr>
                <w:t>FCO</w:t>
              </w:r>
              <w:proofErr w:type="spellEnd"/>
              <w:r w:rsidR="006B001F" w:rsidRPr="006C189B">
                <w:rPr>
                  <w:rStyle w:val="af6"/>
                  <w:rFonts w:hint="eastAsia"/>
                  <w:u w:val="none"/>
                </w:rPr>
                <w:t>/3</w:t>
              </w:r>
            </w:hyperlink>
            <w:r w:rsidR="006B001F">
              <w:rPr>
                <w:rFonts w:hint="eastAsia"/>
              </w:rPr>
              <w:t>,</w:t>
            </w:r>
            <w:r w:rsidR="00E467A0" w:rsidRPr="00D6008D">
              <w:rPr>
                <w:spacing w:val="36"/>
              </w:rPr>
              <w:t xml:space="preserve"> </w:t>
            </w:r>
            <w:r w:rsidR="006B001F">
              <w:rPr>
                <w:rFonts w:hint="eastAsia"/>
              </w:rPr>
              <w:t>2</w:t>
            </w:r>
            <w:r w:rsidR="00E34534" w:rsidRPr="00E34534">
              <w:rPr>
                <w:rFonts w:hint="eastAsia"/>
              </w:rPr>
              <w:t>0</w:t>
            </w:r>
            <w:r w:rsidR="006B001F">
              <w:rPr>
                <w:rFonts w:hint="eastAsia"/>
              </w:rPr>
              <w:t>21</w:t>
            </w:r>
            <w:r w:rsidR="00E34534" w:rsidRPr="00E34534">
              <w:rPr>
                <w:rFonts w:hint="eastAsia"/>
              </w:rPr>
              <w:t>年</w:t>
            </w:r>
            <w:r w:rsidR="006B001F">
              <w:rPr>
                <w:rFonts w:hint="eastAsia"/>
              </w:rPr>
              <w:t>3</w:t>
            </w:r>
            <w:r w:rsidR="00E34534" w:rsidRPr="00E34534">
              <w:rPr>
                <w:rFonts w:hint="eastAsia"/>
              </w:rPr>
              <w:t>月</w:t>
            </w:r>
            <w:r w:rsidR="006B001F">
              <w:rPr>
                <w:rFonts w:hint="eastAsia"/>
              </w:rPr>
              <w:t>29</w:t>
            </w:r>
            <w:r w:rsidR="00E34534" w:rsidRPr="00E34534">
              <w:rPr>
                <w:rFonts w:hint="eastAsia"/>
              </w:rPr>
              <w:t>日</w:t>
            </w:r>
          </w:p>
          <w:p w14:paraId="20D4F30E" w14:textId="30B67E42" w:rsidR="00183B86" w:rsidRPr="00C74FB6" w:rsidRDefault="00E718C7" w:rsidP="0069394F">
            <w:pPr>
              <w:pStyle w:val="SingleTxtGC"/>
              <w:ind w:left="0" w:right="0"/>
            </w:pPr>
            <w:r w:rsidRPr="00E718C7">
              <w:rPr>
                <w:rFonts w:hint="eastAsia"/>
              </w:rPr>
              <w:t>国际人权同盟联合会和越南人权委员会，</w:t>
            </w:r>
            <w:r w:rsidRPr="00E718C7">
              <w:rPr>
                <w:rFonts w:hint="eastAsia"/>
              </w:rPr>
              <w:t>2022</w:t>
            </w:r>
            <w:r w:rsidRPr="00E718C7">
              <w:rPr>
                <w:rFonts w:hint="eastAsia"/>
              </w:rPr>
              <w:t>年</w:t>
            </w:r>
            <w:r w:rsidRPr="00E718C7">
              <w:rPr>
                <w:rFonts w:hint="eastAsia"/>
              </w:rPr>
              <w:t>7</w:t>
            </w:r>
            <w:r w:rsidRPr="00E718C7">
              <w:rPr>
                <w:rFonts w:hint="eastAsia"/>
              </w:rPr>
              <w:t>月</w:t>
            </w:r>
            <w:r w:rsidRPr="00E718C7">
              <w:rPr>
                <w:rFonts w:hint="eastAsia"/>
              </w:rPr>
              <w:t>18</w:t>
            </w:r>
            <w:r w:rsidRPr="00E718C7">
              <w:rPr>
                <w:rFonts w:hint="eastAsia"/>
              </w:rPr>
              <w:t>日</w:t>
            </w:r>
          </w:p>
        </w:tc>
      </w:tr>
      <w:tr w:rsidR="009A54CA" w14:paraId="1665DCAE" w14:textId="77777777" w:rsidTr="001E366A">
        <w:trPr>
          <w:cantSplit/>
        </w:trPr>
        <w:tc>
          <w:tcPr>
            <w:tcW w:w="3402" w:type="dxa"/>
          </w:tcPr>
          <w:p w14:paraId="6D58CD80" w14:textId="50AECA05" w:rsidR="009A54CA" w:rsidRPr="00172E04" w:rsidRDefault="008E353D" w:rsidP="00BF1D15">
            <w:pPr>
              <w:pStyle w:val="SingleTxtGC"/>
              <w:ind w:left="-8" w:right="0" w:firstLine="8"/>
              <w:rPr>
                <w:rFonts w:ascii="Time New Roman" w:eastAsia="楷体" w:hAnsi="Time New Roman" w:hint="eastAsia"/>
              </w:rPr>
            </w:pPr>
            <w:r w:rsidRPr="008E353D">
              <w:rPr>
                <w:rFonts w:ascii="Time New Roman" w:eastAsia="楷体" w:hAnsi="Time New Roman" w:hint="eastAsia"/>
              </w:rPr>
              <w:t>委员会的评价</w:t>
            </w:r>
            <w:r w:rsidR="006B001F">
              <w:rPr>
                <w:rFonts w:ascii="Time New Roman" w:eastAsia="楷体" w:hAnsi="Time New Roman" w:hint="eastAsia"/>
              </w:rPr>
              <w:t>：</w:t>
            </w:r>
          </w:p>
        </w:tc>
        <w:tc>
          <w:tcPr>
            <w:tcW w:w="3969" w:type="dxa"/>
          </w:tcPr>
          <w:p w14:paraId="02D09161" w14:textId="13B54DE2" w:rsidR="009A54CA" w:rsidRPr="00C74FB6" w:rsidRDefault="006B001F" w:rsidP="0069394F">
            <w:pPr>
              <w:pStyle w:val="SingleTxtGC"/>
              <w:ind w:left="0" w:right="0"/>
            </w:pPr>
            <w:r>
              <w:rPr>
                <w:rFonts w:hint="eastAsia"/>
              </w:rPr>
              <w:t>24</w:t>
            </w:r>
            <w:r w:rsidR="00AB1C39" w:rsidRPr="00AB1C39">
              <w:rPr>
                <w:rFonts w:hint="eastAsia"/>
              </w:rPr>
              <w:t xml:space="preserve"> </w:t>
            </w:r>
            <w:r>
              <w:rPr>
                <w:rFonts w:hint="eastAsia"/>
              </w:rPr>
              <w:t>[C][E]</w:t>
            </w:r>
            <w:r w:rsidR="00AB1C39" w:rsidRPr="00AB1C39">
              <w:rPr>
                <w:rFonts w:hint="eastAsia"/>
              </w:rPr>
              <w:t>、</w:t>
            </w:r>
            <w:r>
              <w:rPr>
                <w:rFonts w:hint="eastAsia"/>
              </w:rPr>
              <w:t>46</w:t>
            </w:r>
            <w:r w:rsidR="00AB1C39" w:rsidRPr="00AB1C39">
              <w:rPr>
                <w:rFonts w:hint="eastAsia"/>
              </w:rPr>
              <w:t xml:space="preserve"> </w:t>
            </w:r>
            <w:r>
              <w:rPr>
                <w:rFonts w:hint="eastAsia"/>
              </w:rPr>
              <w:t>[E]</w:t>
            </w:r>
            <w:r w:rsidR="00AB1C39" w:rsidRPr="00AB1C39">
              <w:rPr>
                <w:rFonts w:hint="eastAsia"/>
              </w:rPr>
              <w:t>和</w:t>
            </w:r>
            <w:r>
              <w:rPr>
                <w:rFonts w:hint="eastAsia"/>
              </w:rPr>
              <w:t>52</w:t>
            </w:r>
            <w:r w:rsidR="00AB1C39" w:rsidRPr="00AB1C39">
              <w:rPr>
                <w:rFonts w:hint="eastAsia"/>
              </w:rPr>
              <w:t xml:space="preserve"> </w:t>
            </w:r>
            <w:r>
              <w:rPr>
                <w:rFonts w:hint="eastAsia"/>
              </w:rPr>
              <w:t>[C]</w:t>
            </w:r>
          </w:p>
        </w:tc>
      </w:tr>
    </w:tbl>
    <w:p w14:paraId="169605B5" w14:textId="65EDC554" w:rsidR="00AB1C39" w:rsidRPr="00AB1C39" w:rsidRDefault="00AB1C39" w:rsidP="00062061">
      <w:pPr>
        <w:pStyle w:val="H1GC"/>
        <w:spacing w:before="280"/>
      </w:pPr>
      <w:r w:rsidRPr="00AB1C39">
        <w:tab/>
      </w:r>
      <w:r w:rsidRPr="00AB1C39">
        <w:tab/>
      </w:r>
      <w:r w:rsidRPr="00AB1C39">
        <w:t>第</w:t>
      </w:r>
      <w:r w:rsidR="006B001F">
        <w:t>24</w:t>
      </w:r>
      <w:r w:rsidRPr="00AB1C39">
        <w:t>段</w:t>
      </w:r>
      <w:r w:rsidR="006B001F">
        <w:t>：</w:t>
      </w:r>
      <w:r w:rsidRPr="00AB1C39">
        <w:t>死刑</w:t>
      </w:r>
    </w:p>
    <w:p w14:paraId="1465B431" w14:textId="0D6F3FC9" w:rsidR="00AB1C39" w:rsidRPr="00771E84" w:rsidRDefault="00771E84" w:rsidP="0056422A">
      <w:pPr>
        <w:pStyle w:val="SingleTxtGC"/>
        <w:rPr>
          <w:rFonts w:ascii="Time New Roman" w:eastAsia="黑体" w:hAnsi="Time New Roman" w:hint="eastAsia"/>
        </w:rPr>
      </w:pPr>
      <w:r w:rsidRPr="00771E84">
        <w:rPr>
          <w:rFonts w:ascii="Time New Roman" w:eastAsia="黑体" w:hAnsi="Time New Roman"/>
        </w:rPr>
        <w:tab/>
      </w:r>
      <w:r w:rsidR="00AB1C39" w:rsidRPr="00771E84">
        <w:rPr>
          <w:rFonts w:ascii="Time New Roman" w:eastAsia="黑体" w:hAnsi="Time New Roman"/>
        </w:rPr>
        <w:t>委员会重申其建议</w:t>
      </w:r>
      <w:r w:rsidR="006B001F">
        <w:rPr>
          <w:rFonts w:ascii="Time New Roman" w:eastAsia="黑体" w:hAnsi="Time New Roman"/>
        </w:rPr>
        <w:t>，</w:t>
      </w:r>
      <w:r w:rsidR="00AB1C39" w:rsidRPr="00771E84">
        <w:rPr>
          <w:rFonts w:ascii="Time New Roman" w:eastAsia="黑体" w:hAnsi="Time New Roman"/>
          <w:vertAlign w:val="superscript"/>
        </w:rPr>
        <w:footnoteReference w:id="3"/>
      </w:r>
      <w:r w:rsidRPr="00771E84">
        <w:rPr>
          <w:rFonts w:ascii="Time New Roman" w:eastAsia="黑体" w:hAnsi="Time New Roman" w:hint="eastAsia"/>
        </w:rPr>
        <w:t xml:space="preserve"> </w:t>
      </w:r>
      <w:r w:rsidR="00AB1C39" w:rsidRPr="00771E84">
        <w:rPr>
          <w:rFonts w:ascii="Time New Roman" w:eastAsia="黑体" w:hAnsi="Time New Roman"/>
        </w:rPr>
        <w:t>建议缔约国</w:t>
      </w:r>
      <w:r w:rsidR="006B001F">
        <w:rPr>
          <w:rFonts w:ascii="Time New Roman" w:eastAsia="黑体" w:hAnsi="Time New Roman"/>
        </w:rPr>
        <w:t>：</w:t>
      </w:r>
    </w:p>
    <w:p w14:paraId="1CBE8190" w14:textId="36A99F5C" w:rsidR="00AB1C39" w:rsidRPr="00771E84" w:rsidRDefault="0056422A" w:rsidP="0056422A">
      <w:pPr>
        <w:pStyle w:val="SingleTxtGC"/>
        <w:rPr>
          <w:rFonts w:ascii="Time New Roman" w:eastAsia="黑体" w:hAnsi="Time New Roman" w:hint="eastAsia"/>
        </w:rPr>
      </w:pPr>
      <w:r w:rsidRPr="00467C8B">
        <w:rPr>
          <w:rFonts w:ascii="Time New Roman" w:eastAsia="黑体" w:hAnsi="Time New Roman"/>
          <w:spacing w:val="4"/>
        </w:rPr>
        <w:tab/>
      </w:r>
      <w:r w:rsidR="006B001F" w:rsidRPr="00467C8B">
        <w:rPr>
          <w:rFonts w:ascii="Time New Roman" w:eastAsia="黑体" w:hAnsi="Time New Roman"/>
          <w:spacing w:val="4"/>
        </w:rPr>
        <w:t>(a)</w:t>
      </w:r>
      <w:r w:rsidR="00AB1C39" w:rsidRPr="00467C8B">
        <w:rPr>
          <w:rFonts w:ascii="Time New Roman" w:eastAsia="黑体" w:hAnsi="Time New Roman"/>
          <w:spacing w:val="4"/>
        </w:rPr>
        <w:tab/>
      </w:r>
      <w:r w:rsidR="00AB1C39" w:rsidRPr="00467C8B">
        <w:rPr>
          <w:rFonts w:ascii="Time New Roman" w:eastAsia="黑体" w:hAnsi="Time New Roman"/>
          <w:spacing w:val="4"/>
        </w:rPr>
        <w:t>考虑暂停适用死刑</w:t>
      </w:r>
      <w:r w:rsidR="006B001F" w:rsidRPr="00467C8B">
        <w:rPr>
          <w:rFonts w:ascii="Time New Roman" w:eastAsia="黑体" w:hAnsi="Time New Roman"/>
          <w:spacing w:val="4"/>
        </w:rPr>
        <w:t>，</w:t>
      </w:r>
      <w:r w:rsidR="00AB1C39" w:rsidRPr="00467C8B">
        <w:rPr>
          <w:rFonts w:ascii="Time New Roman" w:eastAsia="黑体" w:hAnsi="Time New Roman"/>
          <w:spacing w:val="4"/>
        </w:rPr>
        <w:t>并考虑批准或加入《旨在废除死刑的〈公约〉第</w:t>
      </w:r>
      <w:r w:rsidR="00AB1C39" w:rsidRPr="00771E84">
        <w:rPr>
          <w:rFonts w:ascii="Time New Roman" w:eastAsia="黑体" w:hAnsi="Time New Roman"/>
        </w:rPr>
        <w:t>二项任意议定书》</w:t>
      </w:r>
      <w:r w:rsidR="006B001F">
        <w:rPr>
          <w:rFonts w:ascii="Time New Roman" w:eastAsia="黑体" w:hAnsi="Time New Roman"/>
        </w:rPr>
        <w:t>；</w:t>
      </w:r>
    </w:p>
    <w:p w14:paraId="537D28E9" w14:textId="36768719" w:rsidR="00AB1C39" w:rsidRPr="00771E84" w:rsidRDefault="0056422A" w:rsidP="0056422A">
      <w:pPr>
        <w:pStyle w:val="SingleTxtGC"/>
        <w:rPr>
          <w:rFonts w:ascii="Time New Roman" w:eastAsia="黑体" w:hAnsi="Time New Roman" w:hint="eastAsia"/>
        </w:rPr>
      </w:pPr>
      <w:r w:rsidRPr="00771E84">
        <w:rPr>
          <w:rFonts w:ascii="Time New Roman" w:eastAsia="黑体" w:hAnsi="Time New Roman"/>
        </w:rPr>
        <w:tab/>
      </w:r>
      <w:r w:rsidR="006B001F">
        <w:rPr>
          <w:rFonts w:ascii="Time New Roman" w:eastAsia="黑体" w:hAnsi="Time New Roman"/>
        </w:rPr>
        <w:t>(b)</w:t>
      </w:r>
      <w:r w:rsidR="00AB1C39" w:rsidRPr="00771E84">
        <w:rPr>
          <w:rFonts w:ascii="Time New Roman" w:eastAsia="黑体" w:hAnsi="Time New Roman"/>
        </w:rPr>
        <w:tab/>
      </w:r>
      <w:r w:rsidR="00AB1C39" w:rsidRPr="00771E84">
        <w:rPr>
          <w:rFonts w:ascii="Time New Roman" w:eastAsia="黑体" w:hAnsi="Time New Roman"/>
        </w:rPr>
        <w:t>在暂停死刑之前</w:t>
      </w:r>
      <w:r w:rsidR="006B001F">
        <w:rPr>
          <w:rFonts w:ascii="Time New Roman" w:eastAsia="黑体" w:hAnsi="Time New Roman"/>
        </w:rPr>
        <w:t>，</w:t>
      </w:r>
      <w:r w:rsidR="00AB1C39" w:rsidRPr="00771E84">
        <w:rPr>
          <w:rFonts w:ascii="Time New Roman" w:eastAsia="黑体" w:hAnsi="Time New Roman"/>
        </w:rPr>
        <w:t>对《刑法》进行修正</w:t>
      </w:r>
      <w:r w:rsidR="006B001F">
        <w:rPr>
          <w:rFonts w:ascii="Time New Roman" w:eastAsia="黑体" w:hAnsi="Time New Roman"/>
        </w:rPr>
        <w:t>，</w:t>
      </w:r>
      <w:r w:rsidR="00AB1C39" w:rsidRPr="00771E84">
        <w:rPr>
          <w:rFonts w:ascii="Time New Roman" w:eastAsia="黑体" w:hAnsi="Time New Roman"/>
        </w:rPr>
        <w:t>以进一步减少可判处死刑的罪</w:t>
      </w:r>
      <w:r w:rsidR="00AB1C39" w:rsidRPr="00062061">
        <w:rPr>
          <w:rFonts w:ascii="Time New Roman" w:eastAsia="黑体" w:hAnsi="Time New Roman"/>
          <w:spacing w:val="-4"/>
        </w:rPr>
        <w:t>行</w:t>
      </w:r>
      <w:r w:rsidR="006B001F" w:rsidRPr="00062061">
        <w:rPr>
          <w:rFonts w:ascii="Time New Roman" w:eastAsia="黑体" w:hAnsi="Time New Roman"/>
          <w:spacing w:val="-4"/>
        </w:rPr>
        <w:t>，</w:t>
      </w:r>
      <w:r w:rsidR="00AB1C39" w:rsidRPr="00062061">
        <w:rPr>
          <w:rFonts w:ascii="Time New Roman" w:eastAsia="黑体" w:hAnsi="Time New Roman"/>
          <w:spacing w:val="-4"/>
        </w:rPr>
        <w:t>并确保只对最严重的罪行</w:t>
      </w:r>
      <w:r w:rsidR="006B001F" w:rsidRPr="00062061">
        <w:rPr>
          <w:rFonts w:ascii="Time New Roman" w:eastAsia="黑体" w:hAnsi="Time New Roman"/>
          <w:spacing w:val="-4"/>
        </w:rPr>
        <w:t>，</w:t>
      </w:r>
      <w:r w:rsidR="00AB1C39" w:rsidRPr="00062061">
        <w:rPr>
          <w:rFonts w:ascii="Time New Roman" w:eastAsia="黑体" w:hAnsi="Time New Roman"/>
          <w:spacing w:val="-4"/>
        </w:rPr>
        <w:t>即涉及故意杀人的极其严重的罪行</w:t>
      </w:r>
      <w:r w:rsidR="006B001F" w:rsidRPr="00062061">
        <w:rPr>
          <w:rFonts w:ascii="Time New Roman" w:eastAsia="黑体" w:hAnsi="Time New Roman"/>
          <w:spacing w:val="-4"/>
        </w:rPr>
        <w:t>，</w:t>
      </w:r>
      <w:r w:rsidR="00AB1C39" w:rsidRPr="00062061">
        <w:rPr>
          <w:rFonts w:ascii="Time New Roman" w:eastAsia="黑体" w:hAnsi="Time New Roman"/>
          <w:spacing w:val="-4"/>
        </w:rPr>
        <w:t>保留死刑</w:t>
      </w:r>
      <w:r w:rsidR="006B001F" w:rsidRPr="00062061">
        <w:rPr>
          <w:rFonts w:ascii="Time New Roman" w:eastAsia="黑体" w:hAnsi="Time New Roman"/>
          <w:spacing w:val="-4"/>
        </w:rPr>
        <w:t>；</w:t>
      </w:r>
    </w:p>
    <w:p w14:paraId="039743F2" w14:textId="20CFB4E5" w:rsidR="00AB1C39" w:rsidRPr="00771E84" w:rsidRDefault="0056422A" w:rsidP="0056422A">
      <w:pPr>
        <w:pStyle w:val="SingleTxtGC"/>
        <w:rPr>
          <w:rFonts w:ascii="Time New Roman" w:eastAsia="黑体" w:hAnsi="Time New Roman" w:hint="eastAsia"/>
        </w:rPr>
      </w:pPr>
      <w:r w:rsidRPr="00771E84">
        <w:rPr>
          <w:rFonts w:ascii="Time New Roman" w:eastAsia="黑体" w:hAnsi="Time New Roman"/>
        </w:rPr>
        <w:tab/>
      </w:r>
      <w:r w:rsidR="006B001F">
        <w:rPr>
          <w:rFonts w:ascii="Time New Roman" w:eastAsia="黑体" w:hAnsi="Time New Roman"/>
        </w:rPr>
        <w:t>(c)</w:t>
      </w:r>
      <w:r w:rsidR="00AB1C39" w:rsidRPr="00771E84">
        <w:rPr>
          <w:rFonts w:ascii="Time New Roman" w:eastAsia="黑体" w:hAnsi="Time New Roman"/>
        </w:rPr>
        <w:tab/>
      </w:r>
      <w:r w:rsidR="00AB1C39" w:rsidRPr="00771E84">
        <w:rPr>
          <w:rFonts w:ascii="Time New Roman" w:eastAsia="黑体" w:hAnsi="Time New Roman"/>
        </w:rPr>
        <w:t>确保死刑不是对所有罪行的强制性判决</w:t>
      </w:r>
      <w:r w:rsidR="006B001F">
        <w:rPr>
          <w:rFonts w:ascii="Time New Roman" w:eastAsia="黑体" w:hAnsi="Time New Roman"/>
        </w:rPr>
        <w:t>，</w:t>
      </w:r>
      <w:r w:rsidR="00AB1C39" w:rsidRPr="00771E84">
        <w:rPr>
          <w:rFonts w:ascii="Time New Roman" w:eastAsia="黑体" w:hAnsi="Time New Roman"/>
        </w:rPr>
        <w:t>如果判处死刑</w:t>
      </w:r>
      <w:r w:rsidR="006B001F">
        <w:rPr>
          <w:rFonts w:ascii="Time New Roman" w:eastAsia="黑体" w:hAnsi="Time New Roman"/>
        </w:rPr>
        <w:t>，</w:t>
      </w:r>
      <w:r w:rsidR="00AB1C39" w:rsidRPr="00771E84">
        <w:rPr>
          <w:rFonts w:ascii="Time New Roman" w:eastAsia="黑体" w:hAnsi="Time New Roman"/>
        </w:rPr>
        <w:t>确保其绝不违反《公约》的规定</w:t>
      </w:r>
      <w:r w:rsidR="006B001F">
        <w:rPr>
          <w:rFonts w:ascii="Time New Roman" w:eastAsia="黑体" w:hAnsi="Time New Roman"/>
        </w:rPr>
        <w:t>，</w:t>
      </w:r>
      <w:r w:rsidR="00AB1C39" w:rsidRPr="00771E84">
        <w:rPr>
          <w:rFonts w:ascii="Time New Roman" w:eastAsia="黑体" w:hAnsi="Time New Roman"/>
        </w:rPr>
        <w:t>包括关于公正审判程序的规定</w:t>
      </w:r>
      <w:r w:rsidR="006B001F">
        <w:rPr>
          <w:rFonts w:ascii="Time New Roman" w:eastAsia="黑体" w:hAnsi="Time New Roman"/>
        </w:rPr>
        <w:t>，</w:t>
      </w:r>
      <w:r w:rsidR="00AB1C39" w:rsidRPr="00771E84">
        <w:rPr>
          <w:rFonts w:ascii="Time New Roman" w:eastAsia="黑体" w:hAnsi="Time New Roman"/>
        </w:rPr>
        <w:t>并合理地提前向受影响的死囚及其家属通知预定的处决日期和时间</w:t>
      </w:r>
      <w:r w:rsidR="006B001F">
        <w:rPr>
          <w:rFonts w:ascii="Time New Roman" w:eastAsia="黑体" w:hAnsi="Time New Roman"/>
        </w:rPr>
        <w:t>；</w:t>
      </w:r>
    </w:p>
    <w:p w14:paraId="5D165176" w14:textId="59D04BFA" w:rsidR="00AB1C39" w:rsidRPr="00771E84" w:rsidRDefault="0056422A" w:rsidP="0056422A">
      <w:pPr>
        <w:pStyle w:val="SingleTxtGC"/>
        <w:rPr>
          <w:rFonts w:ascii="Time New Roman" w:eastAsia="黑体" w:hAnsi="Time New Roman" w:hint="eastAsia"/>
        </w:rPr>
      </w:pPr>
      <w:r w:rsidRPr="00771E84">
        <w:rPr>
          <w:rFonts w:ascii="Time New Roman" w:eastAsia="黑体" w:hAnsi="Time New Roman"/>
        </w:rPr>
        <w:tab/>
      </w:r>
      <w:r w:rsidR="006B001F">
        <w:rPr>
          <w:rFonts w:ascii="Time New Roman" w:eastAsia="黑体" w:hAnsi="Time New Roman"/>
        </w:rPr>
        <w:t>(d)</w:t>
      </w:r>
      <w:r w:rsidR="00AB1C39" w:rsidRPr="00771E84">
        <w:rPr>
          <w:rFonts w:ascii="Time New Roman" w:eastAsia="黑体" w:hAnsi="Time New Roman"/>
        </w:rPr>
        <w:tab/>
      </w:r>
      <w:r w:rsidR="00AB1C39" w:rsidRPr="00212611">
        <w:rPr>
          <w:rFonts w:ascii="Time New Roman" w:eastAsia="黑体" w:hAnsi="Time New Roman"/>
          <w:spacing w:val="-4"/>
        </w:rPr>
        <w:t>确保在所有案件中</w:t>
      </w:r>
      <w:r w:rsidR="006B001F" w:rsidRPr="00212611">
        <w:rPr>
          <w:rFonts w:ascii="Time New Roman" w:eastAsia="黑体" w:hAnsi="Time New Roman"/>
          <w:spacing w:val="-4"/>
        </w:rPr>
        <w:t>，</w:t>
      </w:r>
      <w:r w:rsidR="00AB1C39" w:rsidRPr="00212611">
        <w:rPr>
          <w:rFonts w:ascii="Time New Roman" w:eastAsia="黑体" w:hAnsi="Time New Roman"/>
          <w:spacing w:val="-4"/>
        </w:rPr>
        <w:t>无论犯下何种罪行</w:t>
      </w:r>
      <w:r w:rsidR="006B001F" w:rsidRPr="00212611">
        <w:rPr>
          <w:rFonts w:ascii="Time New Roman" w:eastAsia="黑体" w:hAnsi="Time New Roman"/>
          <w:spacing w:val="-4"/>
        </w:rPr>
        <w:t>，</w:t>
      </w:r>
      <w:r w:rsidR="00AB1C39" w:rsidRPr="00212611">
        <w:rPr>
          <w:rFonts w:ascii="Time New Roman" w:eastAsia="黑体" w:hAnsi="Time New Roman"/>
          <w:spacing w:val="-4"/>
        </w:rPr>
        <w:t>都能有效获得死刑赦免或减刑</w:t>
      </w:r>
      <w:r w:rsidR="006B001F" w:rsidRPr="00212611">
        <w:rPr>
          <w:rFonts w:ascii="Time New Roman" w:eastAsia="黑体" w:hAnsi="Time New Roman"/>
          <w:spacing w:val="-4"/>
        </w:rPr>
        <w:t>；</w:t>
      </w:r>
    </w:p>
    <w:p w14:paraId="3C3FFEB3" w14:textId="24DC6C44" w:rsidR="00AB1C39" w:rsidRPr="00AB1C39" w:rsidRDefault="00771E84" w:rsidP="0056422A">
      <w:pPr>
        <w:pStyle w:val="SingleTxtGC"/>
      </w:pPr>
      <w:r>
        <w:rPr>
          <w:rFonts w:ascii="Time New Roman" w:eastAsia="黑体" w:hAnsi="Time New Roman"/>
        </w:rPr>
        <w:tab/>
      </w:r>
      <w:r w:rsidR="006B001F">
        <w:rPr>
          <w:rFonts w:ascii="Time New Roman" w:eastAsia="黑体" w:hAnsi="Time New Roman"/>
        </w:rPr>
        <w:t>(e)</w:t>
      </w:r>
      <w:r w:rsidR="00AB1C39" w:rsidRPr="00771E84">
        <w:rPr>
          <w:rFonts w:ascii="Time New Roman" w:eastAsia="黑体" w:hAnsi="Time New Roman"/>
        </w:rPr>
        <w:tab/>
      </w:r>
      <w:r w:rsidR="00AB1C39" w:rsidRPr="00212611">
        <w:rPr>
          <w:rFonts w:ascii="Time New Roman" w:eastAsia="黑体" w:hAnsi="Time New Roman"/>
          <w:spacing w:val="-2"/>
        </w:rPr>
        <w:t>公布按性别、年龄、族裔、宗教和罪行分列的死刑和处决的官方数字。</w:t>
      </w:r>
    </w:p>
    <w:p w14:paraId="7E1AE2E7" w14:textId="77777777" w:rsidR="00AB1C39" w:rsidRPr="00AB1C39" w:rsidRDefault="00AB1C39" w:rsidP="00641708">
      <w:pPr>
        <w:pStyle w:val="H23GC"/>
        <w:spacing w:after="180"/>
      </w:pPr>
      <w:r w:rsidRPr="00AB1C39">
        <w:lastRenderedPageBreak/>
        <w:tab/>
      </w:r>
      <w:r w:rsidRPr="00AB1C39">
        <w:tab/>
      </w:r>
      <w:r w:rsidRPr="00AB1C39">
        <w:t>从缔约国收到的资料概述</w:t>
      </w:r>
    </w:p>
    <w:p w14:paraId="687FBBDD" w14:textId="15C442E3" w:rsidR="00AB1C39" w:rsidRPr="00AB1C39" w:rsidRDefault="00CA46E5" w:rsidP="0056422A">
      <w:pPr>
        <w:pStyle w:val="SingleTxtGC"/>
      </w:pPr>
      <w:r>
        <w:tab/>
      </w:r>
      <w:r w:rsidR="006B001F">
        <w:t>(a)</w:t>
      </w:r>
      <w:r w:rsidR="00AB1C39" w:rsidRPr="00AB1C39">
        <w:tab/>
      </w:r>
      <w:r w:rsidR="00AB1C39" w:rsidRPr="009F5110">
        <w:rPr>
          <w:spacing w:val="-2"/>
        </w:rPr>
        <w:t>越南保留对极严重罪行的死刑</w:t>
      </w:r>
      <w:r w:rsidR="006B001F" w:rsidRPr="009F5110">
        <w:rPr>
          <w:spacing w:val="-2"/>
        </w:rPr>
        <w:t>，</w:t>
      </w:r>
      <w:r w:rsidR="00AB1C39" w:rsidRPr="009F5110">
        <w:rPr>
          <w:spacing w:val="-2"/>
        </w:rPr>
        <w:t>并认为这是威慑此类罪行的必要措施。</w:t>
      </w:r>
      <w:r w:rsidR="00AB1C39" w:rsidRPr="00AB1C39">
        <w:t>越南研究了其他国家保留和废除死刑的情况以及批准《旨在废除死刑的〈公约〉第二项任意议定书》的可能性。</w:t>
      </w:r>
    </w:p>
    <w:p w14:paraId="0757088C" w14:textId="2546B204" w:rsidR="00AB1C39" w:rsidRPr="00AB1C39" w:rsidRDefault="00CA46E5" w:rsidP="0056422A">
      <w:pPr>
        <w:pStyle w:val="SingleTxtGC"/>
      </w:pPr>
      <w:r>
        <w:tab/>
      </w:r>
      <w:r w:rsidR="006B001F">
        <w:t>(b)</w:t>
      </w:r>
      <w:r w:rsidR="00AB1C39" w:rsidRPr="00AB1C39">
        <w:tab/>
      </w:r>
      <w:r w:rsidR="00AB1C39" w:rsidRPr="00AB1C39">
        <w:t>减少适用死刑的政策在经修订的《刑法》、《刑事诉讼法》和《刑事</w:t>
      </w:r>
      <w:r w:rsidR="00AB1C39" w:rsidRPr="009F5110">
        <w:rPr>
          <w:spacing w:val="4"/>
        </w:rPr>
        <w:t>判</w:t>
      </w:r>
      <w:r w:rsidR="00AB1C39" w:rsidRPr="009F5110">
        <w:rPr>
          <w:spacing w:val="-2"/>
        </w:rPr>
        <w:t>决执行法》中有所体现。关于减少可判处死刑的犯罪的研究将于</w:t>
      </w:r>
      <w:r w:rsidR="006B001F" w:rsidRPr="009F5110">
        <w:rPr>
          <w:spacing w:val="-2"/>
        </w:rPr>
        <w:t>2</w:t>
      </w:r>
      <w:r w:rsidR="00AB1C39" w:rsidRPr="009F5110">
        <w:rPr>
          <w:spacing w:val="-2"/>
        </w:rPr>
        <w:t>0</w:t>
      </w:r>
      <w:r w:rsidR="006B001F" w:rsidRPr="009F5110">
        <w:rPr>
          <w:spacing w:val="-2"/>
        </w:rPr>
        <w:t>22</w:t>
      </w:r>
      <w:r w:rsidR="00AB1C39" w:rsidRPr="009F5110">
        <w:rPr>
          <w:spacing w:val="-2"/>
        </w:rPr>
        <w:t>年完成。</w:t>
      </w:r>
    </w:p>
    <w:p w14:paraId="30EF8E9E" w14:textId="24281C18" w:rsidR="00AB1C39" w:rsidRPr="00AB1C39" w:rsidRDefault="00CA46E5" w:rsidP="0056422A">
      <w:pPr>
        <w:pStyle w:val="SingleTxtGC"/>
      </w:pPr>
      <w:r>
        <w:tab/>
      </w:r>
      <w:r w:rsidR="006B001F">
        <w:t>(c)</w:t>
      </w:r>
      <w:r w:rsidR="00AB1C39" w:rsidRPr="00AB1C39">
        <w:tab/>
      </w:r>
      <w:r w:rsidR="00AB1C39" w:rsidRPr="00AB1C39">
        <w:t>就法律的适用而言死刑并非强制性。对于被控犯有可判处</w:t>
      </w:r>
      <w:r w:rsidR="006B001F">
        <w:t>2</w:t>
      </w:r>
      <w:r w:rsidR="00AB1C39" w:rsidRPr="00AB1C39">
        <w:t>0</w:t>
      </w:r>
      <w:r w:rsidR="00AB1C39" w:rsidRPr="00AB1C39">
        <w:t>年监禁、终身监禁或最高刑罚为死刑的罪行的被告</w:t>
      </w:r>
      <w:r w:rsidR="006B001F">
        <w:t>，</w:t>
      </w:r>
      <w:r w:rsidR="00AB1C39" w:rsidRPr="00AB1C39">
        <w:t>必须为其指定辩护律师。必须在三天内将死刑判决通知被判死刑者的亲属或代理人。越南将研究委员会关于提前通知死刑犯的建议并考虑法律修正案。</w:t>
      </w:r>
    </w:p>
    <w:p w14:paraId="713F203B" w14:textId="31CA99FD" w:rsidR="00AB1C39" w:rsidRPr="00AB1C39" w:rsidRDefault="00CA46E5" w:rsidP="0056422A">
      <w:pPr>
        <w:pStyle w:val="SingleTxtGC"/>
      </w:pPr>
      <w:r w:rsidRPr="001F44FF">
        <w:rPr>
          <w:spacing w:val="2"/>
        </w:rPr>
        <w:tab/>
      </w:r>
      <w:r w:rsidR="006B001F" w:rsidRPr="001F44FF">
        <w:rPr>
          <w:spacing w:val="2"/>
        </w:rPr>
        <w:t>(d)</w:t>
      </w:r>
      <w:r w:rsidR="00AB1C39" w:rsidRPr="001F44FF">
        <w:rPr>
          <w:spacing w:val="2"/>
        </w:rPr>
        <w:tab/>
      </w:r>
      <w:r w:rsidR="00AB1C39" w:rsidRPr="001F44FF">
        <w:rPr>
          <w:spacing w:val="2"/>
        </w:rPr>
        <w:t>根据《刑事诉讼法》第</w:t>
      </w:r>
      <w:r w:rsidR="006B001F" w:rsidRPr="001F44FF">
        <w:rPr>
          <w:spacing w:val="2"/>
        </w:rPr>
        <w:t>367</w:t>
      </w:r>
      <w:r w:rsidR="00AB1C39" w:rsidRPr="001F44FF">
        <w:rPr>
          <w:spacing w:val="2"/>
        </w:rPr>
        <w:t>条</w:t>
      </w:r>
      <w:r w:rsidR="006B001F" w:rsidRPr="001F44FF">
        <w:rPr>
          <w:spacing w:val="2"/>
        </w:rPr>
        <w:t>，</w:t>
      </w:r>
      <w:r w:rsidR="00AB1C39" w:rsidRPr="001F44FF">
        <w:rPr>
          <w:spacing w:val="2"/>
        </w:rPr>
        <w:t>所有死刑判决均由最高人民法院首席大法官或最高人民检察院检察长复核。获刑者有权申请减刑。大量死刑判决已减</w:t>
      </w:r>
      <w:r w:rsidR="00AB1C39" w:rsidRPr="00AB1C39">
        <w:t>刑为无期徒刑。</w:t>
      </w:r>
    </w:p>
    <w:p w14:paraId="1DC479A9" w14:textId="44824D83" w:rsidR="00AB1C39" w:rsidRPr="00AB1C39" w:rsidRDefault="00CA46E5" w:rsidP="0056422A">
      <w:pPr>
        <w:pStyle w:val="SingleTxtGC"/>
      </w:pPr>
      <w:r>
        <w:tab/>
      </w:r>
      <w:r w:rsidR="006B001F">
        <w:t>(e)</w:t>
      </w:r>
      <w:r w:rsidR="00AB1C39" w:rsidRPr="00AB1C39">
        <w:tab/>
      </w:r>
      <w:r w:rsidR="00AB1C39" w:rsidRPr="00AB1C39">
        <w:t>死刑判决的数据已依法公布。</w:t>
      </w:r>
    </w:p>
    <w:p w14:paraId="157C168C" w14:textId="77777777" w:rsidR="00AB1C39" w:rsidRPr="00AB1C39" w:rsidRDefault="00AB1C39" w:rsidP="00CA46E5">
      <w:pPr>
        <w:pStyle w:val="H23GC"/>
      </w:pPr>
      <w:r w:rsidRPr="00AB1C39">
        <w:tab/>
      </w:r>
      <w:r w:rsidRPr="00AB1C39">
        <w:tab/>
      </w:r>
      <w:r w:rsidRPr="00AB1C39">
        <w:t>从利益攸关方收到的资料概述</w:t>
      </w:r>
    </w:p>
    <w:p w14:paraId="5479BDA5" w14:textId="77777777" w:rsidR="00AB1C39" w:rsidRPr="00AB1C39" w:rsidRDefault="00AB1C39" w:rsidP="00641708">
      <w:pPr>
        <w:pStyle w:val="H4GC"/>
        <w:spacing w:after="180"/>
      </w:pPr>
      <w:r w:rsidRPr="00AB1C39">
        <w:rPr>
          <w:i/>
        </w:rPr>
        <w:tab/>
      </w:r>
      <w:r w:rsidRPr="00AB1C39">
        <w:tab/>
      </w:r>
      <w:r w:rsidRPr="00AB1C39">
        <w:t>国际人权同盟联合会和越南人权委员会</w:t>
      </w:r>
    </w:p>
    <w:p w14:paraId="5D6D330A" w14:textId="6CB8897E" w:rsidR="00AB1C39" w:rsidRPr="00AB1C39" w:rsidRDefault="00C94240" w:rsidP="0056422A">
      <w:pPr>
        <w:pStyle w:val="SingleTxtGC"/>
      </w:pPr>
      <w:r>
        <w:tab/>
      </w:r>
      <w:r w:rsidR="006B001F">
        <w:t>(a)</w:t>
      </w:r>
      <w:r w:rsidR="00AB1C39" w:rsidRPr="00AB1C39">
        <w:tab/>
      </w:r>
      <w:r w:rsidR="00AB1C39" w:rsidRPr="00B80F01">
        <w:rPr>
          <w:spacing w:val="-4"/>
        </w:rPr>
        <w:t>越南没有实行暂停执行死刑。越南对大会</w:t>
      </w:r>
      <w:r w:rsidR="006B001F" w:rsidRPr="00B80F01">
        <w:rPr>
          <w:spacing w:val="-4"/>
        </w:rPr>
        <w:t>2</w:t>
      </w:r>
      <w:r w:rsidR="00AB1C39" w:rsidRPr="00B80F01">
        <w:rPr>
          <w:spacing w:val="-4"/>
        </w:rPr>
        <w:t>0</w:t>
      </w:r>
      <w:r w:rsidR="006B001F" w:rsidRPr="00B80F01">
        <w:rPr>
          <w:spacing w:val="-4"/>
        </w:rPr>
        <w:t>2</w:t>
      </w:r>
      <w:r w:rsidR="00AB1C39" w:rsidRPr="00B80F01">
        <w:rPr>
          <w:spacing w:val="-4"/>
        </w:rPr>
        <w:t>0</w:t>
      </w:r>
      <w:r w:rsidR="00AB1C39" w:rsidRPr="00B80F01">
        <w:rPr>
          <w:spacing w:val="-4"/>
        </w:rPr>
        <w:t>年</w:t>
      </w:r>
      <w:r w:rsidR="006B001F" w:rsidRPr="00B80F01">
        <w:rPr>
          <w:spacing w:val="-4"/>
        </w:rPr>
        <w:t>12</w:t>
      </w:r>
      <w:r w:rsidR="00AB1C39" w:rsidRPr="00B80F01">
        <w:rPr>
          <w:spacing w:val="-4"/>
        </w:rPr>
        <w:t>月</w:t>
      </w:r>
      <w:r w:rsidR="006B001F" w:rsidRPr="00B80F01">
        <w:rPr>
          <w:spacing w:val="-4"/>
        </w:rPr>
        <w:t>16</w:t>
      </w:r>
      <w:r w:rsidR="00AB1C39" w:rsidRPr="00B80F01">
        <w:rPr>
          <w:spacing w:val="-4"/>
        </w:rPr>
        <w:t>日通过的关于</w:t>
      </w:r>
      <w:r w:rsidR="00AB1C39" w:rsidRPr="00AB1C39">
        <w:t>暂停使用死刑的决议</w:t>
      </w:r>
      <w:r w:rsidR="006B001F">
        <w:t>(</w:t>
      </w:r>
      <w:r w:rsidR="00AB1C39" w:rsidRPr="00AB1C39">
        <w:t>第</w:t>
      </w:r>
      <w:r w:rsidR="006B001F">
        <w:t>75/183</w:t>
      </w:r>
      <w:r w:rsidR="00AB1C39" w:rsidRPr="00AB1C39">
        <w:t>号决议</w:t>
      </w:r>
      <w:r w:rsidR="006B001F">
        <w:t>)</w:t>
      </w:r>
      <w:r w:rsidR="00AB1C39" w:rsidRPr="00AB1C39">
        <w:t>投了弃权票。</w:t>
      </w:r>
      <w:r w:rsidR="006B001F">
        <w:t>2</w:t>
      </w:r>
      <w:r w:rsidR="00AB1C39" w:rsidRPr="00AB1C39">
        <w:t>0</w:t>
      </w:r>
      <w:r w:rsidR="006B001F">
        <w:t>2</w:t>
      </w:r>
      <w:r w:rsidR="00AB1C39" w:rsidRPr="00AB1C39">
        <w:t>0</w:t>
      </w:r>
      <w:r w:rsidR="00AB1C39" w:rsidRPr="00AB1C39">
        <w:t>年</w:t>
      </w:r>
      <w:r w:rsidR="006B001F">
        <w:t>1</w:t>
      </w:r>
      <w:r w:rsidR="00AB1C39" w:rsidRPr="00AB1C39">
        <w:t>0</w:t>
      </w:r>
      <w:r w:rsidR="00AB1C39" w:rsidRPr="00AB1C39">
        <w:t>月</w:t>
      </w:r>
      <w:r w:rsidR="006B001F">
        <w:t>1</w:t>
      </w:r>
      <w:r w:rsidR="00AB1C39" w:rsidRPr="00AB1C39">
        <w:t>日至</w:t>
      </w:r>
      <w:r w:rsidR="006B001F">
        <w:t>2</w:t>
      </w:r>
      <w:r w:rsidR="00AB1C39" w:rsidRPr="00AB1C39">
        <w:t>0</w:t>
      </w:r>
      <w:r w:rsidR="006B001F">
        <w:t>21</w:t>
      </w:r>
      <w:r w:rsidR="00AB1C39" w:rsidRPr="00AB1C39">
        <w:t>年</w:t>
      </w:r>
      <w:r w:rsidR="006B001F">
        <w:t>7</w:t>
      </w:r>
      <w:r w:rsidR="00AB1C39" w:rsidRPr="00AB1C39">
        <w:t>月</w:t>
      </w:r>
      <w:r w:rsidR="006B001F">
        <w:t>31</w:t>
      </w:r>
      <w:r w:rsidR="00AB1C39" w:rsidRPr="00AB1C39">
        <w:t>日</w:t>
      </w:r>
      <w:r w:rsidR="006B001F">
        <w:t>，</w:t>
      </w:r>
      <w:r w:rsidR="00AB1C39" w:rsidRPr="00AB1C39">
        <w:t>死刑判决数量增加了</w:t>
      </w:r>
      <w:r w:rsidR="006B001F">
        <w:t>34%</w:t>
      </w:r>
      <w:r w:rsidR="006B001F">
        <w:t>，</w:t>
      </w:r>
      <w:r w:rsidR="00AB1C39" w:rsidRPr="00AB1C39">
        <w:t>比</w:t>
      </w:r>
      <w:r w:rsidR="006B001F">
        <w:t>2</w:t>
      </w:r>
      <w:r w:rsidR="00AB1C39" w:rsidRPr="00AB1C39">
        <w:t>0</w:t>
      </w:r>
      <w:r w:rsidR="006B001F">
        <w:t>19</w:t>
      </w:r>
      <w:r w:rsidR="00AB1C39" w:rsidRPr="00AB1C39">
        <w:t>年增加了</w:t>
      </w:r>
      <w:r w:rsidR="006B001F">
        <w:t>44</w:t>
      </w:r>
      <w:r w:rsidR="00AB1C39" w:rsidRPr="00AB1C39">
        <w:t>0</w:t>
      </w:r>
      <w:r w:rsidR="00AB1C39" w:rsidRPr="00AB1C39">
        <w:t>起。据称关押死囚的设施存在超员问题。</w:t>
      </w:r>
    </w:p>
    <w:p w14:paraId="414BE724" w14:textId="7E7F9E5B" w:rsidR="00AB1C39" w:rsidRPr="00AB1C39" w:rsidRDefault="00C94240" w:rsidP="0056422A">
      <w:pPr>
        <w:pStyle w:val="SingleTxtGC"/>
      </w:pPr>
      <w:r>
        <w:tab/>
      </w:r>
      <w:r w:rsidR="006B001F">
        <w:t>(b)</w:t>
      </w:r>
      <w:r w:rsidR="00AB1C39" w:rsidRPr="00AB1C39">
        <w:tab/>
      </w:r>
      <w:r w:rsidR="00AB1C39" w:rsidRPr="00AB1C39">
        <w:t>死刑适用于并非最严重的罪行。《刑法》所列六项国家安全罪</w:t>
      </w:r>
      <w:r w:rsidR="006B001F">
        <w:t>，</w:t>
      </w:r>
      <w:r w:rsidR="00AB1C39" w:rsidRPr="00AB1C39">
        <w:t>包括</w:t>
      </w:r>
      <w:r w:rsidR="00AB1C39" w:rsidRPr="009B38FA">
        <w:rPr>
          <w:spacing w:val="2"/>
        </w:rPr>
        <w:t>叛国罪和间谍罪仍可判处死刑</w:t>
      </w:r>
      <w:r w:rsidR="006B001F" w:rsidRPr="009B38FA">
        <w:rPr>
          <w:spacing w:val="2"/>
        </w:rPr>
        <w:t>，</w:t>
      </w:r>
      <w:r w:rsidR="00AB1C39" w:rsidRPr="009B38FA">
        <w:rPr>
          <w:spacing w:val="2"/>
        </w:rPr>
        <w:t>建立或加入意图推翻政府的组织这一罪行也可判</w:t>
      </w:r>
      <w:r w:rsidR="00AB1C39" w:rsidRPr="00AB1C39">
        <w:t>处死刑。</w:t>
      </w:r>
    </w:p>
    <w:p w14:paraId="17EF281F" w14:textId="00EB055E" w:rsidR="00AB1C39" w:rsidRPr="00AB1C39" w:rsidRDefault="00C94240" w:rsidP="0056422A">
      <w:pPr>
        <w:pStyle w:val="SingleTxtGC"/>
      </w:pPr>
      <w:r>
        <w:tab/>
      </w:r>
      <w:r w:rsidR="006B001F">
        <w:t>(c)</w:t>
      </w:r>
      <w:r w:rsidR="00AB1C39" w:rsidRPr="00AB1C39">
        <w:tab/>
      </w:r>
      <w:r w:rsidR="00AB1C39" w:rsidRPr="009B38FA">
        <w:rPr>
          <w:spacing w:val="-2"/>
        </w:rPr>
        <w:t>在死刑判决、处决和死刑犯的监狱条件方面缺少正当法律程序和透明度</w:t>
      </w:r>
      <w:r w:rsidR="00AB1C39" w:rsidRPr="00AB1C39">
        <w:t>仍然是系统性的问题。</w:t>
      </w:r>
    </w:p>
    <w:p w14:paraId="4CE2F125" w14:textId="5339A7D0" w:rsidR="00AB1C39" w:rsidRPr="00AB1C39" w:rsidRDefault="00C94240" w:rsidP="0056422A">
      <w:pPr>
        <w:pStyle w:val="SingleTxtGC"/>
      </w:pPr>
      <w:r>
        <w:tab/>
      </w:r>
      <w:r w:rsidR="006B001F">
        <w:t>(d)</w:t>
      </w:r>
      <w:r w:rsidR="00AB1C39" w:rsidRPr="00AB1C39">
        <w:tab/>
      </w:r>
      <w:r w:rsidR="00AB1C39" w:rsidRPr="00AB1C39">
        <w:t>未提供资料。</w:t>
      </w:r>
    </w:p>
    <w:p w14:paraId="394A0803" w14:textId="6EABE5DC" w:rsidR="00AB1C39" w:rsidRPr="00AB1C39" w:rsidRDefault="009B38FA" w:rsidP="0056422A">
      <w:pPr>
        <w:pStyle w:val="SingleTxtGC"/>
      </w:pPr>
      <w:r>
        <w:tab/>
      </w:r>
      <w:r w:rsidR="006B001F">
        <w:t>(e)</w:t>
      </w:r>
      <w:r w:rsidR="00AB1C39" w:rsidRPr="00AB1C39">
        <w:tab/>
      </w:r>
      <w:r w:rsidR="00AB1C39" w:rsidRPr="00AB1C39">
        <w:t>根据</w:t>
      </w:r>
      <w:r w:rsidR="006B001F">
        <w:t>2</w:t>
      </w:r>
      <w:r w:rsidR="00AB1C39" w:rsidRPr="00AB1C39">
        <w:t>0</w:t>
      </w:r>
      <w:r w:rsidR="006B001F">
        <w:t>18</w:t>
      </w:r>
      <w:r w:rsidR="00AB1C39" w:rsidRPr="00AB1C39">
        <w:t>年《国家机密法》</w:t>
      </w:r>
      <w:r w:rsidR="006B001F">
        <w:t>，</w:t>
      </w:r>
      <w:r w:rsidR="00AB1C39" w:rsidRPr="00AB1C39">
        <w:t>关于死刑判决和执行情况的信息仍然是国家机密。</w:t>
      </w:r>
    </w:p>
    <w:p w14:paraId="68222052" w14:textId="1663FED9" w:rsidR="00AB1C39" w:rsidRPr="00AB1C39" w:rsidRDefault="00AB1C39" w:rsidP="00641708">
      <w:pPr>
        <w:pStyle w:val="H23GC"/>
        <w:spacing w:after="180"/>
      </w:pPr>
      <w:r w:rsidRPr="00AB1C39">
        <w:tab/>
      </w:r>
      <w:r w:rsidRPr="00AB1C39">
        <w:tab/>
      </w:r>
      <w:r w:rsidRPr="00AB1C39">
        <w:t>委员会的评价</w:t>
      </w:r>
    </w:p>
    <w:p w14:paraId="003EE3B4" w14:textId="0E2EB1A2" w:rsidR="00AB1C39" w:rsidRPr="00AB1C39" w:rsidRDefault="006B001F" w:rsidP="0056422A">
      <w:pPr>
        <w:pStyle w:val="SingleTxtGC"/>
      </w:pPr>
      <w:r>
        <w:t>[C]</w:t>
      </w:r>
      <w:r>
        <w:t>：</w:t>
      </w:r>
      <w:r>
        <w:t>(a)</w:t>
      </w:r>
      <w:r w:rsidR="00AB1C39" w:rsidRPr="00AB1C39">
        <w:t>和</w:t>
      </w:r>
      <w:r>
        <w:t>(b)</w:t>
      </w:r>
    </w:p>
    <w:p w14:paraId="07B211D0" w14:textId="65E7A709" w:rsidR="00AB1C39" w:rsidRPr="00AB1C39" w:rsidRDefault="00C94240" w:rsidP="0056422A">
      <w:pPr>
        <w:pStyle w:val="SingleTxtGC"/>
      </w:pPr>
      <w:r>
        <w:tab/>
      </w:r>
      <w:r w:rsidR="00AB1C39" w:rsidRPr="00641708">
        <w:rPr>
          <w:spacing w:val="-4"/>
        </w:rPr>
        <w:t>委员会注意到就保留和废除死刑问题进行的研究</w:t>
      </w:r>
      <w:r w:rsidR="006B001F" w:rsidRPr="00641708">
        <w:rPr>
          <w:spacing w:val="-4"/>
        </w:rPr>
        <w:t>，</w:t>
      </w:r>
      <w:r w:rsidR="00AB1C39" w:rsidRPr="00641708">
        <w:rPr>
          <w:spacing w:val="-4"/>
        </w:rPr>
        <w:t>并注意到《旨在废除死刑的</w:t>
      </w:r>
      <w:r w:rsidR="00AB1C39" w:rsidRPr="00AB1C39">
        <w:t>〈公约〉第二项任意议定书》的可能性</w:t>
      </w:r>
      <w:r w:rsidR="006B001F">
        <w:t>，</w:t>
      </w:r>
      <w:r w:rsidR="00AB1C39" w:rsidRPr="00AB1C39">
        <w:t>但仍然感到关切的是</w:t>
      </w:r>
      <w:r w:rsidR="006B001F">
        <w:t>，</w:t>
      </w:r>
      <w:r w:rsidR="00AB1C39" w:rsidRPr="00AB1C39">
        <w:t>据称近年来死刑判决数量和死囚人数有所增加。委员会重申其建议。</w:t>
      </w:r>
    </w:p>
    <w:p w14:paraId="55620C7D" w14:textId="02FFECB9" w:rsidR="00AB1C39" w:rsidRPr="00AB1C39" w:rsidDel="004129DA" w:rsidRDefault="00C94240" w:rsidP="0056422A">
      <w:pPr>
        <w:pStyle w:val="SingleTxtGC"/>
      </w:pPr>
      <w:r>
        <w:tab/>
      </w:r>
      <w:r w:rsidR="00AB1C39" w:rsidRPr="00AB1C39">
        <w:t>委员会还注意到缔约国减少可判处死刑之罪行的政策以及这方面正在开展的研究</w:t>
      </w:r>
      <w:r w:rsidR="006B001F">
        <w:t>，</w:t>
      </w:r>
      <w:r w:rsidR="00AB1C39" w:rsidRPr="00AB1C39">
        <w:t>但感到遗憾的是</w:t>
      </w:r>
      <w:r w:rsidR="006B001F">
        <w:t>，</w:t>
      </w:r>
      <w:r w:rsidR="00AB1C39" w:rsidRPr="00AB1C39">
        <w:t>缺少资料说明此类罪行数目减少的情况</w:t>
      </w:r>
      <w:r w:rsidR="006B001F">
        <w:t>，</w:t>
      </w:r>
      <w:r w:rsidR="00AB1C39" w:rsidRPr="00AB1C39">
        <w:t>并说明为确保死刑只适用于涉及故意杀人的极严重的罪行而采取的任何措施。</w:t>
      </w:r>
    </w:p>
    <w:p w14:paraId="2D85FAE8" w14:textId="59F8F2C4" w:rsidR="00AB1C39" w:rsidRPr="00AB1C39" w:rsidRDefault="006B001F" w:rsidP="0056422A">
      <w:pPr>
        <w:pStyle w:val="SingleTxtGC"/>
      </w:pPr>
      <w:r>
        <w:lastRenderedPageBreak/>
        <w:t>[E]</w:t>
      </w:r>
      <w:r>
        <w:t>：</w:t>
      </w:r>
      <w:r>
        <w:t>(c)</w:t>
      </w:r>
      <w:r w:rsidR="00AB1C39" w:rsidRPr="00AB1C39">
        <w:t>、</w:t>
      </w:r>
      <w:r>
        <w:t>(d)</w:t>
      </w:r>
      <w:r w:rsidR="00AB1C39" w:rsidRPr="00AB1C39">
        <w:t>和</w:t>
      </w:r>
      <w:r>
        <w:t>(e)</w:t>
      </w:r>
    </w:p>
    <w:p w14:paraId="07F7693B" w14:textId="2F2930A0" w:rsidR="00AB1C39" w:rsidRPr="00AB1C39" w:rsidRDefault="00C94240" w:rsidP="0056422A">
      <w:pPr>
        <w:pStyle w:val="SingleTxtGC"/>
      </w:pPr>
      <w:r>
        <w:tab/>
      </w:r>
      <w:r w:rsidR="00AB1C39" w:rsidRPr="002E0547">
        <w:rPr>
          <w:spacing w:val="-4"/>
        </w:rPr>
        <w:t>委员会注意到</w:t>
      </w:r>
      <w:r w:rsidR="006B001F" w:rsidRPr="002E0547">
        <w:rPr>
          <w:spacing w:val="-4"/>
        </w:rPr>
        <w:t>，</w:t>
      </w:r>
      <w:r w:rsidR="00AB1C39" w:rsidRPr="002E0547">
        <w:rPr>
          <w:spacing w:val="-4"/>
        </w:rPr>
        <w:t>死刑并非对任何罪行而言都是强制性判决</w:t>
      </w:r>
      <w:r w:rsidR="006B001F" w:rsidRPr="002E0547">
        <w:rPr>
          <w:spacing w:val="-4"/>
        </w:rPr>
        <w:t>，</w:t>
      </w:r>
      <w:r w:rsidR="00AB1C39" w:rsidRPr="002E0547">
        <w:rPr>
          <w:spacing w:val="-4"/>
        </w:rPr>
        <w:t>但仍感关切的是</w:t>
      </w:r>
      <w:r w:rsidR="006B001F" w:rsidRPr="002E0547">
        <w:rPr>
          <w:spacing w:val="-4"/>
        </w:rPr>
        <w:t>，</w:t>
      </w:r>
      <w:r w:rsidR="00AB1C39" w:rsidRPr="00AB1C39">
        <w:t>据称死刑案件中存在不遵守正当程序保障的系统性的问题。委员会重申其建议</w:t>
      </w:r>
      <w:r w:rsidR="006B001F">
        <w:t>，</w:t>
      </w:r>
      <w:r w:rsidR="00AB1C39" w:rsidRPr="00AB1C39">
        <w:t>并要求提供进一步资料</w:t>
      </w:r>
      <w:r w:rsidR="006B001F">
        <w:t>，</w:t>
      </w:r>
      <w:r w:rsidR="00AB1C39" w:rsidRPr="00AB1C39">
        <w:t>说明开展研究和提出关于将行刑提前通知死刑犯的法律修正案的计划。</w:t>
      </w:r>
    </w:p>
    <w:p w14:paraId="398CB2D5" w14:textId="5A3B458A" w:rsidR="00AB1C39" w:rsidRPr="00AB1C39" w:rsidRDefault="00C94240" w:rsidP="0056422A">
      <w:pPr>
        <w:pStyle w:val="SingleTxtGC"/>
      </w:pPr>
      <w:r>
        <w:tab/>
      </w:r>
      <w:r w:rsidR="00AB1C39" w:rsidRPr="002E0547">
        <w:rPr>
          <w:spacing w:val="-4"/>
        </w:rPr>
        <w:t>委员会还感到遗憾的是</w:t>
      </w:r>
      <w:r w:rsidR="006B001F" w:rsidRPr="002E0547">
        <w:rPr>
          <w:spacing w:val="-4"/>
        </w:rPr>
        <w:t>，</w:t>
      </w:r>
      <w:r w:rsidR="00AB1C39" w:rsidRPr="002E0547">
        <w:rPr>
          <w:spacing w:val="-4"/>
        </w:rPr>
        <w:t>缺少具体资料说明采取了哪些措施以便在所有案件中</w:t>
      </w:r>
      <w:r w:rsidR="00AB1C39" w:rsidRPr="00AB1C39">
        <w:t>切实提供减刑的可能</w:t>
      </w:r>
      <w:r w:rsidR="006B001F">
        <w:t>，</w:t>
      </w:r>
      <w:r w:rsidR="00AB1C39" w:rsidRPr="00AB1C39">
        <w:t>特别是考虑到据称死刑判决数量和死刑犯人数有所增加。委员会重申其建议</w:t>
      </w:r>
      <w:r w:rsidR="006B001F">
        <w:t>，</w:t>
      </w:r>
      <w:r w:rsidR="00AB1C39" w:rsidRPr="00AB1C39">
        <w:t>并要求提供资料</w:t>
      </w:r>
      <w:r w:rsidR="006B001F">
        <w:t>，</w:t>
      </w:r>
      <w:r w:rsidR="00AB1C39" w:rsidRPr="00AB1C39">
        <w:t>说明报告期内减刑的数量。</w:t>
      </w:r>
    </w:p>
    <w:p w14:paraId="65B56A45" w14:textId="2EE7A0B1" w:rsidR="00AB1C39" w:rsidRPr="00AB1C39" w:rsidRDefault="00C94240" w:rsidP="0056422A">
      <w:pPr>
        <w:pStyle w:val="SingleTxtGC"/>
      </w:pPr>
      <w:r>
        <w:tab/>
      </w:r>
      <w:r w:rsidR="00AB1C39" w:rsidRPr="00AB1C39">
        <w:t>委员会注意到缔约国的声明</w:t>
      </w:r>
      <w:r w:rsidR="006B001F">
        <w:t>，</w:t>
      </w:r>
      <w:r w:rsidR="00AB1C39" w:rsidRPr="00AB1C39">
        <w:t>但委员会收到资料称</w:t>
      </w:r>
      <w:r w:rsidR="006B001F">
        <w:t>，</w:t>
      </w:r>
      <w:r w:rsidR="00AB1C39" w:rsidRPr="00AB1C39">
        <w:t>公众仍然无法获得关于死刑判决的官方数据。因此委员会重申其建议。</w:t>
      </w:r>
    </w:p>
    <w:p w14:paraId="7BBAD18C" w14:textId="38DBD5EC" w:rsidR="00AB1C39" w:rsidRPr="00AB1C39" w:rsidRDefault="00AB1C39" w:rsidP="00C94240">
      <w:pPr>
        <w:pStyle w:val="H1GC"/>
      </w:pPr>
      <w:r w:rsidRPr="00AB1C39">
        <w:tab/>
      </w:r>
      <w:r w:rsidRPr="00AB1C39">
        <w:tab/>
      </w:r>
      <w:r w:rsidRPr="00AB1C39">
        <w:t>第</w:t>
      </w:r>
      <w:r w:rsidR="006B001F">
        <w:t>46</w:t>
      </w:r>
      <w:r w:rsidRPr="00AB1C39">
        <w:t>段</w:t>
      </w:r>
      <w:r w:rsidR="006B001F">
        <w:t>：</w:t>
      </w:r>
      <w:r w:rsidRPr="00AB1C39">
        <w:t>表达自由</w:t>
      </w:r>
    </w:p>
    <w:p w14:paraId="4905EB0F" w14:textId="5051E987" w:rsidR="00AB1C39" w:rsidRPr="00C94240" w:rsidRDefault="00AD0126" w:rsidP="0056422A">
      <w:pPr>
        <w:pStyle w:val="SingleTxtGC"/>
        <w:rPr>
          <w:rFonts w:ascii="Time New Roman" w:eastAsia="黑体" w:hAnsi="Time New Roman" w:hint="eastAsia"/>
        </w:rPr>
      </w:pPr>
      <w:r>
        <w:rPr>
          <w:rFonts w:ascii="Time New Roman" w:eastAsia="黑体" w:hAnsi="Time New Roman"/>
        </w:rPr>
        <w:tab/>
      </w:r>
      <w:r w:rsidR="00AB1C39" w:rsidRPr="00C94240">
        <w:rPr>
          <w:rFonts w:ascii="Time New Roman" w:eastAsia="黑体" w:hAnsi="Time New Roman"/>
        </w:rPr>
        <w:t>缔约国应考虑到委员关于意见和表达自由的第</w:t>
      </w:r>
      <w:r w:rsidR="006B001F" w:rsidRPr="00C94240">
        <w:rPr>
          <w:rFonts w:ascii="Time New Roman" w:eastAsia="黑体" w:hAnsi="Time New Roman"/>
        </w:rPr>
        <w:t>34</w:t>
      </w:r>
      <w:r w:rsidR="00AB1C39" w:rsidRPr="00C94240">
        <w:rPr>
          <w:rFonts w:ascii="Time New Roman" w:eastAsia="黑体" w:hAnsi="Time New Roman"/>
        </w:rPr>
        <w:t>号一般性意见</w:t>
      </w:r>
      <w:r w:rsidR="006B001F" w:rsidRPr="00C94240">
        <w:rPr>
          <w:rFonts w:ascii="Time New Roman" w:eastAsia="黑体" w:hAnsi="Time New Roman"/>
        </w:rPr>
        <w:t>(2</w:t>
      </w:r>
      <w:r w:rsidR="00AB1C39" w:rsidRPr="00C94240">
        <w:rPr>
          <w:rFonts w:ascii="Time New Roman" w:eastAsia="黑体" w:hAnsi="Time New Roman"/>
        </w:rPr>
        <w:t>0</w:t>
      </w:r>
      <w:r w:rsidR="006B001F" w:rsidRPr="00C94240">
        <w:rPr>
          <w:rFonts w:ascii="Time New Roman" w:eastAsia="黑体" w:hAnsi="Time New Roman"/>
        </w:rPr>
        <w:t>11</w:t>
      </w:r>
      <w:r w:rsidR="00AB1C39" w:rsidRPr="00C94240">
        <w:rPr>
          <w:rFonts w:ascii="Time New Roman" w:eastAsia="黑体" w:hAnsi="Time New Roman"/>
        </w:rPr>
        <w:t>年</w:t>
      </w:r>
      <w:r w:rsidR="006B001F" w:rsidRPr="00C94240">
        <w:rPr>
          <w:rFonts w:ascii="Time New Roman" w:eastAsia="黑体" w:hAnsi="Time New Roman"/>
        </w:rPr>
        <w:t>)</w:t>
      </w:r>
      <w:r w:rsidR="006B001F" w:rsidRPr="00C94240">
        <w:rPr>
          <w:rFonts w:ascii="Time New Roman" w:eastAsia="黑体" w:hAnsi="Time New Roman"/>
        </w:rPr>
        <w:t>，</w:t>
      </w:r>
      <w:r w:rsidR="00AB1C39" w:rsidRPr="00AD0126">
        <w:rPr>
          <w:rFonts w:ascii="Time New Roman" w:eastAsia="黑体" w:hAnsi="Time New Roman"/>
          <w:spacing w:val="2"/>
        </w:rPr>
        <w:t>作为紧急事项</w:t>
      </w:r>
      <w:r w:rsidR="006B001F" w:rsidRPr="00AD0126">
        <w:rPr>
          <w:rFonts w:ascii="Time New Roman" w:eastAsia="黑体" w:hAnsi="Time New Roman"/>
          <w:spacing w:val="2"/>
        </w:rPr>
        <w:t>，</w:t>
      </w:r>
      <w:r w:rsidR="00AB1C39" w:rsidRPr="00AD0126">
        <w:rPr>
          <w:rFonts w:ascii="Time New Roman" w:eastAsia="黑体" w:hAnsi="Time New Roman"/>
          <w:spacing w:val="2"/>
        </w:rPr>
        <w:t>采取一切必要步骤</w:t>
      </w:r>
      <w:r w:rsidR="006B001F" w:rsidRPr="00AD0126">
        <w:rPr>
          <w:rFonts w:ascii="Time New Roman" w:eastAsia="黑体" w:hAnsi="Time New Roman"/>
          <w:spacing w:val="2"/>
        </w:rPr>
        <w:t>，</w:t>
      </w:r>
      <w:r w:rsidR="00AB1C39" w:rsidRPr="00AD0126">
        <w:rPr>
          <w:rFonts w:ascii="Time New Roman" w:eastAsia="黑体" w:hAnsi="Time New Roman"/>
          <w:spacing w:val="2"/>
        </w:rPr>
        <w:t>包括修订立法</w:t>
      </w:r>
      <w:r w:rsidR="006B001F" w:rsidRPr="00AD0126">
        <w:rPr>
          <w:rFonts w:ascii="Time New Roman" w:eastAsia="黑体" w:hAnsi="Time New Roman"/>
          <w:spacing w:val="2"/>
        </w:rPr>
        <w:t>，</w:t>
      </w:r>
      <w:r w:rsidR="00AB1C39" w:rsidRPr="00AD0126">
        <w:rPr>
          <w:rFonts w:ascii="Time New Roman" w:eastAsia="黑体" w:hAnsi="Time New Roman"/>
          <w:spacing w:val="2"/>
        </w:rPr>
        <w:t>以终止在线下和网上侵犯言</w:t>
      </w:r>
      <w:r w:rsidR="00AB1C39" w:rsidRPr="00C94240">
        <w:rPr>
          <w:rFonts w:ascii="Time New Roman" w:eastAsia="黑体" w:hAnsi="Time New Roman"/>
        </w:rPr>
        <w:t>论自由权的行为</w:t>
      </w:r>
      <w:r w:rsidR="006B001F" w:rsidRPr="00C94240">
        <w:rPr>
          <w:rFonts w:ascii="Time New Roman" w:eastAsia="黑体" w:hAnsi="Time New Roman"/>
        </w:rPr>
        <w:t>，</w:t>
      </w:r>
      <w:r w:rsidR="00AB1C39" w:rsidRPr="00C94240">
        <w:rPr>
          <w:rFonts w:ascii="Time New Roman" w:eastAsia="黑体" w:hAnsi="Time New Roman"/>
        </w:rPr>
        <w:t>并确保限制行为不超出《公约》第十九条中严格界定的限制措施的</w:t>
      </w:r>
      <w:r w:rsidR="00AB1C39" w:rsidRPr="007E5AE3">
        <w:rPr>
          <w:rFonts w:ascii="Time New Roman" w:eastAsia="黑体" w:hAnsi="Time New Roman"/>
          <w:spacing w:val="-4"/>
        </w:rPr>
        <w:t>范围。缔约国还应促进多元化媒体的发展</w:t>
      </w:r>
      <w:r w:rsidR="006B001F" w:rsidRPr="007E5AE3">
        <w:rPr>
          <w:rFonts w:ascii="Time New Roman" w:eastAsia="黑体" w:hAnsi="Time New Roman"/>
          <w:spacing w:val="-4"/>
        </w:rPr>
        <w:t>，</w:t>
      </w:r>
      <w:r w:rsidR="00AB1C39" w:rsidRPr="007E5AE3">
        <w:rPr>
          <w:rFonts w:ascii="Time New Roman" w:eastAsia="黑体" w:hAnsi="Time New Roman"/>
          <w:spacing w:val="-4"/>
        </w:rPr>
        <w:t>使之能够在不受国家不当干预的情况下</w:t>
      </w:r>
      <w:r w:rsidR="00AB1C39" w:rsidRPr="00C94240">
        <w:rPr>
          <w:rFonts w:ascii="Time New Roman" w:eastAsia="黑体" w:hAnsi="Time New Roman"/>
        </w:rPr>
        <w:t>运作。</w:t>
      </w:r>
    </w:p>
    <w:p w14:paraId="03177A64" w14:textId="77777777" w:rsidR="00AB1C39" w:rsidRPr="00AB1C39" w:rsidRDefault="00AB1C39" w:rsidP="00C94240">
      <w:pPr>
        <w:pStyle w:val="H23GC"/>
      </w:pPr>
      <w:r w:rsidRPr="00AB1C39">
        <w:tab/>
      </w:r>
      <w:r w:rsidRPr="00AB1C39">
        <w:tab/>
      </w:r>
      <w:r w:rsidRPr="00AB1C39">
        <w:t>从缔约国收到的资料概述</w:t>
      </w:r>
    </w:p>
    <w:p w14:paraId="36BEFCEF" w14:textId="7A642057" w:rsidR="00AB1C39" w:rsidRPr="00AB1C39" w:rsidRDefault="007E5AE3" w:rsidP="0056422A">
      <w:pPr>
        <w:pStyle w:val="SingleTxtGC"/>
      </w:pPr>
      <w:r>
        <w:tab/>
      </w:r>
      <w:r w:rsidR="00AB1C39" w:rsidRPr="00AB1C39">
        <w:t>政府颁布了第</w:t>
      </w:r>
      <w:r w:rsidR="006B001F">
        <w:t>119/2</w:t>
      </w:r>
      <w:r w:rsidR="00AB1C39" w:rsidRPr="00AB1C39">
        <w:t>0</w:t>
      </w:r>
      <w:r w:rsidR="006B001F">
        <w:t>2</w:t>
      </w:r>
      <w:r w:rsidR="00AB1C39" w:rsidRPr="00AB1C39">
        <w:t>0</w:t>
      </w:r>
      <w:r w:rsidR="006B001F">
        <w:t>/ND</w:t>
      </w:r>
      <w:r w:rsidR="00AB1C39" w:rsidRPr="00AB1C39">
        <w:t>-</w:t>
      </w:r>
      <w:r w:rsidR="006B001F">
        <w:t>CP</w:t>
      </w:r>
      <w:r w:rsidR="00AB1C39" w:rsidRPr="00AB1C39">
        <w:t>号法令</w:t>
      </w:r>
      <w:r w:rsidR="006B001F">
        <w:t>，</w:t>
      </w:r>
      <w:r w:rsidR="00AB1C39" w:rsidRPr="00AB1C39">
        <w:t>根据该法令</w:t>
      </w:r>
      <w:r w:rsidR="006B001F">
        <w:t>，</w:t>
      </w:r>
      <w:r w:rsidR="00AB1C39" w:rsidRPr="00AB1C39">
        <w:t>对非法阻碍新闻活动者可处以罚款或追究刑事责任。政府改善了网络安全法律法规</w:t>
      </w:r>
      <w:r w:rsidR="006B001F">
        <w:t>，</w:t>
      </w:r>
      <w:r w:rsidR="00AB1C39" w:rsidRPr="00AB1C39">
        <w:t>颁布了规范社交网络服务的使用和在线信息安全的第</w:t>
      </w:r>
      <w:r w:rsidR="006B001F">
        <w:t>15/2</w:t>
      </w:r>
      <w:r w:rsidR="00AB1C39" w:rsidRPr="00AB1C39">
        <w:t>0</w:t>
      </w:r>
      <w:r w:rsidR="006B001F">
        <w:t>2</w:t>
      </w:r>
      <w:r w:rsidR="00AB1C39" w:rsidRPr="00AB1C39">
        <w:t>0</w:t>
      </w:r>
      <w:r w:rsidR="006B001F">
        <w:t>/ND</w:t>
      </w:r>
      <w:r w:rsidR="00AB1C39" w:rsidRPr="00AB1C39">
        <w:t>-</w:t>
      </w:r>
      <w:r w:rsidR="006B001F">
        <w:t>CP</w:t>
      </w:r>
      <w:r w:rsidR="00AB1C39" w:rsidRPr="00AB1C39">
        <w:t>号法令。政府正在考虑修订关于有效管理互联网和网上信息的第</w:t>
      </w:r>
      <w:r w:rsidR="006B001F">
        <w:t>72/2</w:t>
      </w:r>
      <w:r w:rsidR="00AB1C39" w:rsidRPr="00AB1C39">
        <w:t>0</w:t>
      </w:r>
      <w:r w:rsidR="006B001F">
        <w:t>13/ND</w:t>
      </w:r>
      <w:r w:rsidR="00AB1C39" w:rsidRPr="00AB1C39">
        <w:t>-</w:t>
      </w:r>
      <w:r w:rsidR="006B001F">
        <w:t>CP</w:t>
      </w:r>
      <w:r w:rsidR="00AB1C39" w:rsidRPr="00AB1C39">
        <w:t>号法令。</w:t>
      </w:r>
    </w:p>
    <w:p w14:paraId="57FA35EA" w14:textId="6E39B472" w:rsidR="00AB1C39" w:rsidRPr="00AB1C39" w:rsidRDefault="007E5AE3" w:rsidP="0056422A">
      <w:pPr>
        <w:pStyle w:val="SingleTxtGC"/>
      </w:pPr>
      <w:r>
        <w:tab/>
      </w:r>
      <w:r w:rsidR="006B001F">
        <w:t>2</w:t>
      </w:r>
      <w:r w:rsidR="00AB1C39" w:rsidRPr="00AB1C39">
        <w:t>0</w:t>
      </w:r>
      <w:r w:rsidR="006B001F">
        <w:t>2</w:t>
      </w:r>
      <w:r w:rsidR="00AB1C39" w:rsidRPr="00AB1C39">
        <w:t>0</w:t>
      </w:r>
      <w:r w:rsidR="00AB1C39" w:rsidRPr="00AB1C39">
        <w:t>年有广播频道</w:t>
      </w:r>
      <w:r w:rsidR="006B001F">
        <w:t>87</w:t>
      </w:r>
      <w:r w:rsidR="00AB1C39" w:rsidRPr="00AB1C39">
        <w:t>个</w:t>
      </w:r>
      <w:r w:rsidR="006B001F">
        <w:t>，</w:t>
      </w:r>
      <w:r w:rsidR="00AB1C39" w:rsidRPr="00AB1C39">
        <w:t>电视频道</w:t>
      </w:r>
      <w:r w:rsidR="006B001F">
        <w:t>196</w:t>
      </w:r>
      <w:r w:rsidR="00AB1C39" w:rsidRPr="00AB1C39">
        <w:t>个</w:t>
      </w:r>
      <w:r w:rsidR="006B001F">
        <w:t>，</w:t>
      </w:r>
      <w:r w:rsidR="00AB1C39" w:rsidRPr="00AB1C39">
        <w:t>互联网使用者</w:t>
      </w:r>
      <w:r w:rsidR="006B001F">
        <w:t>68</w:t>
      </w:r>
      <w:r w:rsidR="00AB1C39" w:rsidRPr="00AB1C39">
        <w:t>00</w:t>
      </w:r>
      <w:r w:rsidR="00AB1C39" w:rsidRPr="00AB1C39">
        <w:t>万人。广播电视频道对国会各次会议进行了现场直播。</w:t>
      </w:r>
    </w:p>
    <w:p w14:paraId="34F341BA" w14:textId="36CC6995" w:rsidR="00AB1C39" w:rsidRPr="00AB1C39" w:rsidRDefault="007E5AE3" w:rsidP="0056422A">
      <w:pPr>
        <w:pStyle w:val="SingleTxtGC"/>
      </w:pPr>
      <w:r>
        <w:tab/>
      </w:r>
      <w:r w:rsidR="00AB1C39" w:rsidRPr="00AB1C39">
        <w:t>在</w:t>
      </w:r>
      <w:r w:rsidR="006B001F">
        <w:t>2</w:t>
      </w:r>
      <w:r w:rsidR="00AB1C39" w:rsidRPr="00AB1C39">
        <w:t>0</w:t>
      </w:r>
      <w:r w:rsidR="006B001F">
        <w:t>19</w:t>
      </w:r>
      <w:r w:rsidR="00AB1C39" w:rsidRPr="00AB1C39">
        <w:t>冠状病毒病</w:t>
      </w:r>
      <w:r w:rsidR="006B001F">
        <w:t>(COVID</w:t>
      </w:r>
      <w:r w:rsidR="00AB1C39" w:rsidRPr="00AB1C39">
        <w:t>-</w:t>
      </w:r>
      <w:r w:rsidR="006B001F">
        <w:t>19)</w:t>
      </w:r>
      <w:r w:rsidR="00AB1C39" w:rsidRPr="00AB1C39">
        <w:t>大流行期间</w:t>
      </w:r>
      <w:r w:rsidR="006B001F">
        <w:t>，</w:t>
      </w:r>
      <w:r w:rsidR="00AB1C39" w:rsidRPr="00AB1C39">
        <w:t>向公众提供了关于隔离措施、传播和治疗以及隔离场所免费接入网络的信息。对任何侵犯言论自由权的行为均依法处理。一些组织和个人滥用表达自由权煽动动乱或暴力恐怖主义。《刑法》提供了制止这种滥用的机制。</w:t>
      </w:r>
    </w:p>
    <w:p w14:paraId="732D4FBD" w14:textId="3255E9E5" w:rsidR="00AB1C39" w:rsidRPr="00CA0512" w:rsidRDefault="007E5AE3" w:rsidP="0056422A">
      <w:pPr>
        <w:pStyle w:val="SingleTxtGC"/>
        <w:rPr>
          <w:spacing w:val="-6"/>
        </w:rPr>
      </w:pPr>
      <w:r>
        <w:tab/>
      </w:r>
      <w:r w:rsidR="00AB1C39" w:rsidRPr="00CA0512">
        <w:rPr>
          <w:spacing w:val="-6"/>
        </w:rPr>
        <w:t>越南向任意拘留问题工作组提供了关于</w:t>
      </w:r>
      <w:proofErr w:type="spellStart"/>
      <w:r w:rsidR="006B001F" w:rsidRPr="00CA0512">
        <w:rPr>
          <w:spacing w:val="-6"/>
        </w:rPr>
        <w:t>Nguy</w:t>
      </w:r>
      <w:r w:rsidR="00AB1C39" w:rsidRPr="00CA0512">
        <w:rPr>
          <w:spacing w:val="-6"/>
        </w:rPr>
        <w:t>ễ</w:t>
      </w:r>
      <w:r w:rsidR="006B001F" w:rsidRPr="00CA0512">
        <w:rPr>
          <w:spacing w:val="-6"/>
        </w:rPr>
        <w:t>n</w:t>
      </w:r>
      <w:proofErr w:type="spellEnd"/>
      <w:r w:rsidR="00AB1C39" w:rsidRPr="00CA0512">
        <w:rPr>
          <w:spacing w:val="-6"/>
        </w:rPr>
        <w:t xml:space="preserve"> </w:t>
      </w:r>
      <w:proofErr w:type="spellStart"/>
      <w:r w:rsidR="006B001F" w:rsidRPr="00CA0512">
        <w:rPr>
          <w:spacing w:val="-6"/>
        </w:rPr>
        <w:t>Ng</w:t>
      </w:r>
      <w:r w:rsidR="00AB1C39" w:rsidRPr="00CA0512">
        <w:rPr>
          <w:spacing w:val="-6"/>
        </w:rPr>
        <w:t>ọ</w:t>
      </w:r>
      <w:r w:rsidR="006B001F" w:rsidRPr="00CA0512">
        <w:rPr>
          <w:spacing w:val="-6"/>
        </w:rPr>
        <w:t>c</w:t>
      </w:r>
      <w:proofErr w:type="spellEnd"/>
      <w:r w:rsidR="00AB1C39" w:rsidRPr="00CA0512">
        <w:rPr>
          <w:spacing w:val="-6"/>
        </w:rPr>
        <w:t xml:space="preserve"> </w:t>
      </w:r>
      <w:proofErr w:type="spellStart"/>
      <w:r w:rsidR="006B001F" w:rsidRPr="00CA0512">
        <w:rPr>
          <w:spacing w:val="-6"/>
        </w:rPr>
        <w:t>Nh</w:t>
      </w:r>
      <w:r w:rsidR="00AB1C39" w:rsidRPr="00CA0512">
        <w:rPr>
          <w:spacing w:val="-6"/>
        </w:rPr>
        <w:t>ư</w:t>
      </w:r>
      <w:proofErr w:type="spellEnd"/>
      <w:r w:rsidR="00AB1C39" w:rsidRPr="00CA0512">
        <w:rPr>
          <w:spacing w:val="-6"/>
        </w:rPr>
        <w:t xml:space="preserve"> </w:t>
      </w:r>
      <w:proofErr w:type="spellStart"/>
      <w:r w:rsidR="006B001F" w:rsidRPr="00CA0512">
        <w:rPr>
          <w:spacing w:val="-6"/>
        </w:rPr>
        <w:t>Qu</w:t>
      </w:r>
      <w:r w:rsidR="00AB1C39" w:rsidRPr="00CA0512">
        <w:rPr>
          <w:spacing w:val="-6"/>
        </w:rPr>
        <w:t>ỳ</w:t>
      </w:r>
      <w:r w:rsidR="006B001F" w:rsidRPr="00CA0512">
        <w:rPr>
          <w:spacing w:val="-6"/>
        </w:rPr>
        <w:t>nh</w:t>
      </w:r>
      <w:proofErr w:type="spellEnd"/>
      <w:r w:rsidR="00AB1C39" w:rsidRPr="00CA0512">
        <w:rPr>
          <w:spacing w:val="-6"/>
        </w:rPr>
        <w:t>案的充分资料。</w:t>
      </w:r>
    </w:p>
    <w:p w14:paraId="2C58F754" w14:textId="77777777" w:rsidR="00AB1C39" w:rsidRPr="00AB1C39" w:rsidRDefault="00AB1C39" w:rsidP="007E5AE3">
      <w:pPr>
        <w:pStyle w:val="H23GC"/>
      </w:pPr>
      <w:r w:rsidRPr="00AB1C39">
        <w:tab/>
      </w:r>
      <w:r w:rsidRPr="00AB1C39">
        <w:tab/>
      </w:r>
      <w:r w:rsidRPr="00AB1C39">
        <w:t>从利益攸关</w:t>
      </w:r>
      <w:proofErr w:type="gramStart"/>
      <w:r w:rsidRPr="00AB1C39">
        <w:t>方收到</w:t>
      </w:r>
      <w:proofErr w:type="gramEnd"/>
      <w:r w:rsidRPr="00AB1C39">
        <w:t>的资料概述</w:t>
      </w:r>
    </w:p>
    <w:p w14:paraId="6C151A1E" w14:textId="77777777" w:rsidR="00AB1C39" w:rsidRPr="00AB1C39" w:rsidRDefault="00AB1C39" w:rsidP="007E5AE3">
      <w:pPr>
        <w:pStyle w:val="H4GC"/>
      </w:pPr>
      <w:r w:rsidRPr="00AB1C39">
        <w:rPr>
          <w:i/>
        </w:rPr>
        <w:tab/>
      </w:r>
      <w:r w:rsidRPr="00AB1C39">
        <w:tab/>
      </w:r>
      <w:r w:rsidRPr="00AB1C39">
        <w:t>国际人权同盟联合会和越南人权委员会</w:t>
      </w:r>
    </w:p>
    <w:p w14:paraId="0097F17B" w14:textId="4396BBBC" w:rsidR="00AB1C39" w:rsidRPr="00AB1C39" w:rsidRDefault="007E5AE3" w:rsidP="0056422A">
      <w:pPr>
        <w:pStyle w:val="SingleTxtGC"/>
      </w:pPr>
      <w:r w:rsidRPr="00FE3D72">
        <w:rPr>
          <w:spacing w:val="2"/>
        </w:rPr>
        <w:tab/>
      </w:r>
      <w:r w:rsidR="00AB1C39" w:rsidRPr="00FE3D72">
        <w:rPr>
          <w:spacing w:val="2"/>
        </w:rPr>
        <w:t>越南出台了限制表达自由的新法律</w:t>
      </w:r>
      <w:r w:rsidR="006B001F" w:rsidRPr="00FE3D72">
        <w:rPr>
          <w:spacing w:val="2"/>
        </w:rPr>
        <w:t>，</w:t>
      </w:r>
      <w:r w:rsidR="00AB1C39" w:rsidRPr="00FE3D72">
        <w:rPr>
          <w:spacing w:val="2"/>
        </w:rPr>
        <w:t>即关于新闻和出版活动中的行政违规</w:t>
      </w:r>
      <w:r w:rsidR="00AB1C39" w:rsidRPr="00FE3D72">
        <w:rPr>
          <w:spacing w:val="4"/>
        </w:rPr>
        <w:t>处罚的第</w:t>
      </w:r>
      <w:r w:rsidR="006B001F" w:rsidRPr="00FE3D72">
        <w:rPr>
          <w:spacing w:val="4"/>
        </w:rPr>
        <w:t>119/2</w:t>
      </w:r>
      <w:r w:rsidR="00AB1C39" w:rsidRPr="00FE3D72">
        <w:rPr>
          <w:spacing w:val="4"/>
        </w:rPr>
        <w:t>0</w:t>
      </w:r>
      <w:r w:rsidR="006B001F" w:rsidRPr="00FE3D72">
        <w:rPr>
          <w:spacing w:val="4"/>
        </w:rPr>
        <w:t>2</w:t>
      </w:r>
      <w:r w:rsidR="00AB1C39" w:rsidRPr="00FE3D72">
        <w:rPr>
          <w:spacing w:val="4"/>
        </w:rPr>
        <w:t>0</w:t>
      </w:r>
      <w:r w:rsidR="006B001F" w:rsidRPr="00FE3D72">
        <w:rPr>
          <w:spacing w:val="4"/>
        </w:rPr>
        <w:t>/ND</w:t>
      </w:r>
      <w:r w:rsidR="00AB1C39" w:rsidRPr="00FE3D72">
        <w:rPr>
          <w:spacing w:val="4"/>
        </w:rPr>
        <w:t>-</w:t>
      </w:r>
      <w:r w:rsidR="006B001F" w:rsidRPr="00FE3D72">
        <w:rPr>
          <w:spacing w:val="4"/>
        </w:rPr>
        <w:t>CP</w:t>
      </w:r>
      <w:r w:rsidR="00AB1C39" w:rsidRPr="00FE3D72">
        <w:rPr>
          <w:spacing w:val="4"/>
        </w:rPr>
        <w:t>号法令和关于电信、邮政服务和信息技术领域行政违</w:t>
      </w:r>
      <w:r w:rsidR="00AB1C39" w:rsidRPr="00AB1C39">
        <w:t>规处罚的第</w:t>
      </w:r>
      <w:r w:rsidR="006B001F">
        <w:t>15/2</w:t>
      </w:r>
      <w:r w:rsidR="00AB1C39" w:rsidRPr="00AB1C39">
        <w:t>0</w:t>
      </w:r>
      <w:r w:rsidR="006B001F">
        <w:t>2</w:t>
      </w:r>
      <w:r w:rsidR="00AB1C39" w:rsidRPr="00AB1C39">
        <w:t>0</w:t>
      </w:r>
      <w:r w:rsidR="006B001F">
        <w:t>/ND</w:t>
      </w:r>
      <w:r w:rsidR="00AB1C39" w:rsidRPr="00AB1C39">
        <w:t>-</w:t>
      </w:r>
      <w:r w:rsidR="006B001F">
        <w:t>CP</w:t>
      </w:r>
      <w:r w:rsidR="00AB1C39" w:rsidRPr="00AB1C39">
        <w:t>号法令。根据这些法令</w:t>
      </w:r>
      <w:r w:rsidR="006B001F">
        <w:t>，</w:t>
      </w:r>
      <w:r w:rsidR="00AB1C39" w:rsidRPr="00AB1C39">
        <w:rPr>
          <w:rFonts w:hint="eastAsia"/>
        </w:rPr>
        <w:t>发布</w:t>
      </w:r>
      <w:r w:rsidR="00AB1C39" w:rsidRPr="00AB1C39">
        <w:t>据称不符合国家利益</w:t>
      </w:r>
      <w:r w:rsidR="00AB1C39" w:rsidRPr="00FE3D72">
        <w:rPr>
          <w:spacing w:val="4"/>
        </w:rPr>
        <w:t>或冒犯国家、知名人士或民族英雄的新闻、照片和信息的行为将受到处罚。</w:t>
      </w:r>
      <w:r w:rsidR="006B001F" w:rsidRPr="00FE3D72">
        <w:rPr>
          <w:spacing w:val="4"/>
        </w:rPr>
        <w:t>2</w:t>
      </w:r>
      <w:r w:rsidR="00AB1C39" w:rsidRPr="00FE3D72">
        <w:rPr>
          <w:spacing w:val="4"/>
        </w:rPr>
        <w:t>0</w:t>
      </w:r>
      <w:r w:rsidR="006B001F" w:rsidRPr="00FE3D72">
        <w:rPr>
          <w:spacing w:val="4"/>
        </w:rPr>
        <w:t>22</w:t>
      </w:r>
      <w:r w:rsidR="00AB1C39" w:rsidRPr="00AB1C39">
        <w:t>年</w:t>
      </w:r>
      <w:r w:rsidR="006B001F">
        <w:t>4</w:t>
      </w:r>
      <w:r w:rsidR="00AB1C39" w:rsidRPr="00AB1C39">
        <w:t>月</w:t>
      </w:r>
      <w:r w:rsidR="006B001F">
        <w:t>，</w:t>
      </w:r>
      <w:r w:rsidR="00AB1C39" w:rsidRPr="00AB1C39">
        <w:t>政府正在修订第</w:t>
      </w:r>
      <w:r w:rsidR="006B001F">
        <w:t>72/2</w:t>
      </w:r>
      <w:r w:rsidR="00AB1C39" w:rsidRPr="00AB1C39">
        <w:t>0</w:t>
      </w:r>
      <w:r w:rsidR="006B001F">
        <w:t>13</w:t>
      </w:r>
      <w:r w:rsidR="00402BFC">
        <w:t>/</w:t>
      </w:r>
      <w:r w:rsidR="006B001F">
        <w:t>ND</w:t>
      </w:r>
      <w:r w:rsidR="00AB1C39" w:rsidRPr="00AB1C39">
        <w:t>-</w:t>
      </w:r>
      <w:r w:rsidR="006B001F">
        <w:t>CP</w:t>
      </w:r>
      <w:r w:rsidR="00AB1C39" w:rsidRPr="00AB1C39">
        <w:t>号法令</w:t>
      </w:r>
      <w:r w:rsidR="006B001F">
        <w:t>，</w:t>
      </w:r>
      <w:r w:rsidR="00AB1C39" w:rsidRPr="00AB1C39">
        <w:t>以进一步限制网上言论</w:t>
      </w:r>
      <w:r w:rsidR="006B001F">
        <w:t>，</w:t>
      </w:r>
      <w:r w:rsidR="00AB1C39" w:rsidRPr="00AB1C39">
        <w:t>包括要求社交媒体公司在</w:t>
      </w:r>
      <w:r w:rsidR="006B001F">
        <w:t>24</w:t>
      </w:r>
      <w:r w:rsidR="00AB1C39" w:rsidRPr="00AB1C39">
        <w:t>小时内删除其认为非法的内容。媒体仍然受到政府控制</w:t>
      </w:r>
      <w:r w:rsidR="006B001F">
        <w:t>，</w:t>
      </w:r>
      <w:r w:rsidR="00AB1C39" w:rsidRPr="00AB1C39">
        <w:t>新闻法继续限制新闻自由。</w:t>
      </w:r>
    </w:p>
    <w:p w14:paraId="6017A378" w14:textId="5447615C" w:rsidR="00AB1C39" w:rsidRPr="00AB1C39" w:rsidRDefault="00AB1C39" w:rsidP="007E5AE3">
      <w:pPr>
        <w:pStyle w:val="H23GC"/>
      </w:pPr>
      <w:r w:rsidRPr="00AB1C39">
        <w:lastRenderedPageBreak/>
        <w:tab/>
      </w:r>
      <w:r w:rsidRPr="00AB1C39">
        <w:tab/>
      </w:r>
      <w:r w:rsidRPr="00AB1C39">
        <w:t>委员会的评价</w:t>
      </w:r>
    </w:p>
    <w:p w14:paraId="05E71DBF" w14:textId="3C489FAB" w:rsidR="00AB1C39" w:rsidRPr="00AB1C39" w:rsidRDefault="006B001F" w:rsidP="0056422A">
      <w:pPr>
        <w:pStyle w:val="SingleTxtGC"/>
      </w:pPr>
      <w:r>
        <w:t>[E]</w:t>
      </w:r>
    </w:p>
    <w:p w14:paraId="0E6CDD97" w14:textId="516EF9D0" w:rsidR="00AB1C39" w:rsidRPr="00AB1C39" w:rsidRDefault="0073072C" w:rsidP="0056422A">
      <w:pPr>
        <w:pStyle w:val="SingleTxtGC"/>
      </w:pPr>
      <w:r>
        <w:tab/>
      </w:r>
      <w:r w:rsidR="00AB1C39" w:rsidRPr="00AB1C39">
        <w:t>委员会注意到</w:t>
      </w:r>
      <w:r w:rsidR="006B001F">
        <w:t>，</w:t>
      </w:r>
      <w:r w:rsidR="00AB1C39" w:rsidRPr="00AB1C39">
        <w:t>缔约国提供的资料说明了为落实委员会的建议而采取的立法措施</w:t>
      </w:r>
      <w:r w:rsidR="006B001F">
        <w:t>，</w:t>
      </w:r>
      <w:r w:rsidR="00AB1C39" w:rsidRPr="00AB1C39">
        <w:t>但仍感关切的是</w:t>
      </w:r>
      <w:r w:rsidR="006B001F">
        <w:t>，</w:t>
      </w:r>
      <w:r w:rsidR="00AB1C39" w:rsidRPr="00AB1C39">
        <w:t>有报告称</w:t>
      </w:r>
      <w:r w:rsidR="006B001F">
        <w:t>，</w:t>
      </w:r>
      <w:r w:rsidR="00AB1C39" w:rsidRPr="00AB1C39">
        <w:t>与资料所示相反</w:t>
      </w:r>
      <w:r w:rsidR="006B001F">
        <w:t>，</w:t>
      </w:r>
      <w:r w:rsidR="00AB1C39" w:rsidRPr="00AB1C39">
        <w:t>第</w:t>
      </w:r>
      <w:r w:rsidR="006B001F">
        <w:t>119/2</w:t>
      </w:r>
      <w:r w:rsidR="00AB1C39" w:rsidRPr="00AB1C39">
        <w:t>0</w:t>
      </w:r>
      <w:r w:rsidR="006B001F">
        <w:t>2</w:t>
      </w:r>
      <w:r w:rsidR="00AB1C39" w:rsidRPr="00AB1C39">
        <w:t>0</w:t>
      </w:r>
      <w:r w:rsidR="006B001F">
        <w:t>/ND</w:t>
      </w:r>
      <w:r w:rsidR="00AB1C39" w:rsidRPr="00AB1C39">
        <w:t>-</w:t>
      </w:r>
      <w:r w:rsidR="006B001F">
        <w:t>CP</w:t>
      </w:r>
      <w:r w:rsidR="00AB1C39" w:rsidRPr="00AB1C39">
        <w:t>号和第</w:t>
      </w:r>
      <w:r w:rsidR="006B001F">
        <w:t>15/2</w:t>
      </w:r>
      <w:r w:rsidR="00AB1C39" w:rsidRPr="00AB1C39">
        <w:t>0</w:t>
      </w:r>
      <w:r w:rsidR="006B001F">
        <w:t>2</w:t>
      </w:r>
      <w:r w:rsidR="00AB1C39" w:rsidRPr="00AB1C39">
        <w:t>0</w:t>
      </w:r>
      <w:r w:rsidR="006B001F">
        <w:t>/ND</w:t>
      </w:r>
      <w:r w:rsidR="00AB1C39" w:rsidRPr="00AB1C39">
        <w:t>-</w:t>
      </w:r>
      <w:r w:rsidR="006B001F">
        <w:t>CP</w:t>
      </w:r>
      <w:r w:rsidR="00AB1C39" w:rsidRPr="00AB1C39">
        <w:t>号法令的通过进一步限制了表达自由权。委员会注意到关于广播电视频道以及互联网用户数量的资料</w:t>
      </w:r>
      <w:r w:rsidR="006B001F">
        <w:t>，</w:t>
      </w:r>
      <w:r w:rsidR="00AB1C39" w:rsidRPr="00AB1C39">
        <w:t>但感到遗憾的是</w:t>
      </w:r>
      <w:r w:rsidR="006B001F">
        <w:t>，</w:t>
      </w:r>
      <w:r w:rsidR="00AB1C39" w:rsidRPr="00AB1C39">
        <w:t>缺少具体资料说明为促进不受国家干预的多元化媒体而采取的步骤。委员会重申其建议</w:t>
      </w:r>
      <w:r w:rsidR="006B001F">
        <w:t>，</w:t>
      </w:r>
      <w:r w:rsidR="00AB1C39" w:rsidRPr="00AB1C39">
        <w:t>并要求提供</w:t>
      </w:r>
      <w:r w:rsidR="00AB1C39" w:rsidRPr="00730F50">
        <w:rPr>
          <w:spacing w:val="-4"/>
        </w:rPr>
        <w:t>进一步资料</w:t>
      </w:r>
      <w:r w:rsidR="006B001F" w:rsidRPr="00730F50">
        <w:rPr>
          <w:spacing w:val="-4"/>
        </w:rPr>
        <w:t>，</w:t>
      </w:r>
      <w:r w:rsidR="00AB1C39" w:rsidRPr="00730F50">
        <w:rPr>
          <w:spacing w:val="-4"/>
        </w:rPr>
        <w:t>说明采取了哪些措施以便使第</w:t>
      </w:r>
      <w:r w:rsidR="006B001F" w:rsidRPr="00730F50">
        <w:rPr>
          <w:spacing w:val="-4"/>
        </w:rPr>
        <w:t>119/2</w:t>
      </w:r>
      <w:r w:rsidR="00AB1C39" w:rsidRPr="00730F50">
        <w:rPr>
          <w:spacing w:val="-4"/>
        </w:rPr>
        <w:t>0</w:t>
      </w:r>
      <w:r w:rsidR="006B001F" w:rsidRPr="00730F50">
        <w:rPr>
          <w:spacing w:val="-4"/>
        </w:rPr>
        <w:t>2</w:t>
      </w:r>
      <w:r w:rsidR="00AB1C39" w:rsidRPr="00730F50">
        <w:rPr>
          <w:spacing w:val="-4"/>
        </w:rPr>
        <w:t>0</w:t>
      </w:r>
      <w:r w:rsidR="006B001F" w:rsidRPr="00730F50">
        <w:rPr>
          <w:spacing w:val="-4"/>
        </w:rPr>
        <w:t>/ND</w:t>
      </w:r>
      <w:r w:rsidR="00AB1C39" w:rsidRPr="00730F50">
        <w:rPr>
          <w:spacing w:val="-4"/>
        </w:rPr>
        <w:t>-</w:t>
      </w:r>
      <w:r w:rsidR="006B001F" w:rsidRPr="00730F50">
        <w:rPr>
          <w:spacing w:val="-4"/>
        </w:rPr>
        <w:t>CP</w:t>
      </w:r>
      <w:r w:rsidR="00AB1C39" w:rsidRPr="00730F50">
        <w:rPr>
          <w:spacing w:val="-4"/>
        </w:rPr>
        <w:t>号和第</w:t>
      </w:r>
      <w:r w:rsidR="006B001F" w:rsidRPr="00730F50">
        <w:rPr>
          <w:spacing w:val="-4"/>
        </w:rPr>
        <w:t>15/2</w:t>
      </w:r>
      <w:r w:rsidR="00AB1C39" w:rsidRPr="00730F50">
        <w:rPr>
          <w:spacing w:val="-4"/>
        </w:rPr>
        <w:t>0</w:t>
      </w:r>
      <w:r w:rsidR="006B001F" w:rsidRPr="00730F50">
        <w:rPr>
          <w:spacing w:val="-4"/>
        </w:rPr>
        <w:t>2</w:t>
      </w:r>
      <w:r w:rsidR="00AB1C39" w:rsidRPr="00730F50">
        <w:rPr>
          <w:spacing w:val="-4"/>
        </w:rPr>
        <w:t>0</w:t>
      </w:r>
      <w:r w:rsidR="006B001F" w:rsidRPr="00730F50">
        <w:rPr>
          <w:spacing w:val="-4"/>
        </w:rPr>
        <w:t>/ND</w:t>
      </w:r>
      <w:r w:rsidR="00AB1C39" w:rsidRPr="00730F50">
        <w:rPr>
          <w:spacing w:val="-4"/>
        </w:rPr>
        <w:t>-</w:t>
      </w:r>
      <w:r w:rsidR="006B001F" w:rsidRPr="00730F50">
        <w:rPr>
          <w:spacing w:val="-4"/>
        </w:rPr>
        <w:t>CP</w:t>
      </w:r>
      <w:r w:rsidR="00AB1C39" w:rsidRPr="00AB1C39">
        <w:t>号法令以及计划对第</w:t>
      </w:r>
      <w:r w:rsidR="006B001F">
        <w:t>72/2</w:t>
      </w:r>
      <w:r w:rsidR="00AB1C39" w:rsidRPr="00AB1C39">
        <w:t>0</w:t>
      </w:r>
      <w:r w:rsidR="006B001F">
        <w:t>13/ND</w:t>
      </w:r>
      <w:r w:rsidR="00AB1C39" w:rsidRPr="00AB1C39">
        <w:t>-</w:t>
      </w:r>
      <w:r w:rsidR="006B001F">
        <w:t>CP</w:t>
      </w:r>
      <w:r w:rsidR="00AB1C39" w:rsidRPr="00AB1C39">
        <w:t>号法令</w:t>
      </w:r>
      <w:proofErr w:type="gramStart"/>
      <w:r w:rsidR="00AB1C39" w:rsidRPr="00AB1C39">
        <w:t>作出</w:t>
      </w:r>
      <w:proofErr w:type="gramEnd"/>
      <w:r w:rsidR="00AB1C39" w:rsidRPr="00AB1C39">
        <w:t>的任何修正符合《公约》。</w:t>
      </w:r>
    </w:p>
    <w:p w14:paraId="017D9BFD" w14:textId="2918C0EB" w:rsidR="00AB1C39" w:rsidRPr="00AB1C39" w:rsidRDefault="00AB1C39" w:rsidP="007E5AE3">
      <w:pPr>
        <w:pStyle w:val="H1GC"/>
      </w:pPr>
      <w:r w:rsidRPr="00AB1C39">
        <w:tab/>
      </w:r>
      <w:r w:rsidRPr="00AB1C39">
        <w:tab/>
      </w:r>
      <w:r w:rsidRPr="00AB1C39">
        <w:t>第</w:t>
      </w:r>
      <w:r w:rsidR="006B001F">
        <w:t>52</w:t>
      </w:r>
      <w:r w:rsidRPr="00AB1C39">
        <w:t>段</w:t>
      </w:r>
      <w:r w:rsidR="006B001F">
        <w:t>：</w:t>
      </w:r>
      <w:r w:rsidRPr="00AB1C39">
        <w:t>人权维护者</w:t>
      </w:r>
    </w:p>
    <w:p w14:paraId="4AD5D9E1" w14:textId="78E46A2E" w:rsidR="00AB1C39" w:rsidRPr="007E5AE3" w:rsidRDefault="007E5AE3" w:rsidP="0056422A">
      <w:pPr>
        <w:pStyle w:val="SingleTxtGC"/>
        <w:rPr>
          <w:rFonts w:ascii="Time New Roman" w:eastAsia="黑体" w:hAnsi="Time New Roman" w:hint="eastAsia"/>
        </w:rPr>
      </w:pPr>
      <w:r w:rsidRPr="007E5AE3">
        <w:rPr>
          <w:rFonts w:ascii="Time New Roman" w:eastAsia="黑体" w:hAnsi="Time New Roman"/>
        </w:rPr>
        <w:tab/>
      </w:r>
      <w:r w:rsidR="00AB1C39" w:rsidRPr="007E5AE3">
        <w:rPr>
          <w:rFonts w:ascii="Time New Roman" w:eastAsia="黑体" w:hAnsi="Time New Roman"/>
        </w:rPr>
        <w:t>缔约国应确保人权维护者和其他民间社会行为体免受威胁、恐吓和人身攻击</w:t>
      </w:r>
      <w:r w:rsidR="006B001F" w:rsidRPr="007E5AE3">
        <w:rPr>
          <w:rFonts w:ascii="Time New Roman" w:eastAsia="黑体" w:hAnsi="Time New Roman"/>
        </w:rPr>
        <w:t>，</w:t>
      </w:r>
      <w:r w:rsidR="00AB1C39" w:rsidRPr="007E5AE3">
        <w:rPr>
          <w:rFonts w:ascii="Time New Roman" w:eastAsia="黑体" w:hAnsi="Time New Roman"/>
        </w:rPr>
        <w:t>并对实施此类行为的人进行调查、起诉和定罪。缔约国还应允许人权维护者和其他民间社会行为体有必要的自由开展活动</w:t>
      </w:r>
      <w:r w:rsidR="006B001F" w:rsidRPr="007E5AE3">
        <w:rPr>
          <w:rFonts w:ascii="Time New Roman" w:eastAsia="黑体" w:hAnsi="Time New Roman"/>
        </w:rPr>
        <w:t>，</w:t>
      </w:r>
      <w:r w:rsidR="00AB1C39" w:rsidRPr="007E5AE3">
        <w:rPr>
          <w:rFonts w:ascii="Time New Roman" w:eastAsia="黑体" w:hAnsi="Time New Roman"/>
        </w:rPr>
        <w:t>包括与联合国接触</w:t>
      </w:r>
      <w:r w:rsidR="006B001F" w:rsidRPr="007E5AE3">
        <w:rPr>
          <w:rFonts w:ascii="Time New Roman" w:eastAsia="黑体" w:hAnsi="Time New Roman"/>
        </w:rPr>
        <w:t>，</w:t>
      </w:r>
      <w:r w:rsidR="00AB1C39" w:rsidRPr="007E5AE3">
        <w:rPr>
          <w:rFonts w:ascii="Time New Roman" w:eastAsia="黑体" w:hAnsi="Time New Roman"/>
        </w:rPr>
        <w:t>而不必担心受到限制或报复。</w:t>
      </w:r>
    </w:p>
    <w:p w14:paraId="09146396" w14:textId="77777777" w:rsidR="00AB1C39" w:rsidRPr="00AB1C39" w:rsidRDefault="00AB1C39" w:rsidP="00C96768">
      <w:pPr>
        <w:pStyle w:val="H23GC"/>
      </w:pPr>
      <w:r w:rsidRPr="00AB1C39">
        <w:tab/>
      </w:r>
      <w:r w:rsidRPr="00AB1C39">
        <w:tab/>
      </w:r>
      <w:r w:rsidRPr="00AB1C39">
        <w:t>从缔约国收到的资料概述</w:t>
      </w:r>
    </w:p>
    <w:p w14:paraId="6E3D1E12" w14:textId="3C87B129" w:rsidR="00AB1C39" w:rsidRPr="00497090" w:rsidRDefault="00C96768" w:rsidP="0056422A">
      <w:pPr>
        <w:pStyle w:val="SingleTxtGC"/>
      </w:pPr>
      <w:r>
        <w:tab/>
      </w:r>
      <w:r w:rsidR="00AB1C39" w:rsidRPr="00AB1C39">
        <w:t>对言论、集会、结社、行动和示威自由权的限制必须依据</w:t>
      </w:r>
      <w:r w:rsidR="006B001F">
        <w:t>2</w:t>
      </w:r>
      <w:r w:rsidR="00AB1C39" w:rsidRPr="00AB1C39">
        <w:t>0</w:t>
      </w:r>
      <w:r w:rsidR="006B001F">
        <w:t>13</w:t>
      </w:r>
      <w:r w:rsidR="00AB1C39" w:rsidRPr="00AB1C39">
        <w:t>年《宪法》</w:t>
      </w:r>
      <w:r w:rsidR="00AB1C39" w:rsidRPr="00497090">
        <w:rPr>
          <w:spacing w:val="4"/>
        </w:rPr>
        <w:t>第</w:t>
      </w:r>
      <w:r w:rsidR="006B001F" w:rsidRPr="00497090">
        <w:rPr>
          <w:spacing w:val="4"/>
        </w:rPr>
        <w:t>14(2)</w:t>
      </w:r>
      <w:r w:rsidR="00AB1C39" w:rsidRPr="00497090">
        <w:rPr>
          <w:spacing w:val="4"/>
        </w:rPr>
        <w:t>条的规定。任何人都不应因与联合国接触或合作而受到威胁、恐吓或</w:t>
      </w:r>
      <w:r w:rsidR="00AB1C39" w:rsidRPr="00497090">
        <w:rPr>
          <w:spacing w:val="-4"/>
        </w:rPr>
        <w:t>攻击。关于外国非政府组织的活动</w:t>
      </w:r>
      <w:r w:rsidR="006B001F" w:rsidRPr="00497090">
        <w:rPr>
          <w:spacing w:val="-4"/>
        </w:rPr>
        <w:t>，</w:t>
      </w:r>
      <w:r w:rsidR="00AB1C39" w:rsidRPr="00497090">
        <w:rPr>
          <w:spacing w:val="-4"/>
        </w:rPr>
        <w:t>正在起草一项新法令以取代第</w:t>
      </w:r>
      <w:r w:rsidR="006B001F" w:rsidRPr="00497090">
        <w:rPr>
          <w:spacing w:val="-4"/>
        </w:rPr>
        <w:t>12/2</w:t>
      </w:r>
      <w:r w:rsidR="00AB1C39" w:rsidRPr="00497090">
        <w:rPr>
          <w:spacing w:val="-4"/>
        </w:rPr>
        <w:t>0</w:t>
      </w:r>
      <w:r w:rsidR="006B001F" w:rsidRPr="00497090">
        <w:rPr>
          <w:spacing w:val="-4"/>
        </w:rPr>
        <w:t>12/ND</w:t>
      </w:r>
      <w:r w:rsidR="00AB1C39" w:rsidRPr="00497090">
        <w:rPr>
          <w:spacing w:val="-4"/>
        </w:rPr>
        <w:t>-</w:t>
      </w:r>
      <w:r w:rsidR="006B001F" w:rsidRPr="00497090">
        <w:rPr>
          <w:spacing w:val="-4"/>
        </w:rPr>
        <w:t>CP</w:t>
      </w:r>
      <w:r w:rsidR="00AB1C39" w:rsidRPr="00497090">
        <w:t>号法令。</w:t>
      </w:r>
    </w:p>
    <w:p w14:paraId="39B79BAA" w14:textId="68D7D047" w:rsidR="00AB1C39" w:rsidRPr="00AB1C39" w:rsidRDefault="00C96768" w:rsidP="0056422A">
      <w:pPr>
        <w:pStyle w:val="SingleTxtGC"/>
      </w:pPr>
      <w:r>
        <w:tab/>
      </w:r>
      <w:r w:rsidR="00AB1C39" w:rsidRPr="00AB1C39">
        <w:t>越南只禁止扰乱公共安全和秩序或侵犯他人权利的非法集会</w:t>
      </w:r>
      <w:r w:rsidR="006B001F">
        <w:t>，</w:t>
      </w:r>
      <w:r w:rsidR="00AB1C39" w:rsidRPr="00AB1C39">
        <w:t>例如</w:t>
      </w:r>
      <w:r w:rsidR="006B001F">
        <w:t>2</w:t>
      </w:r>
      <w:r w:rsidR="00AB1C39" w:rsidRPr="00AB1C39">
        <w:t>0</w:t>
      </w:r>
      <w:r w:rsidR="006B001F">
        <w:t>18</w:t>
      </w:r>
      <w:r w:rsidR="00AB1C39" w:rsidRPr="00AB1C39">
        <w:t>年平顺省的集会。对于违法的个人</w:t>
      </w:r>
      <w:r w:rsidR="006B001F">
        <w:t>，</w:t>
      </w:r>
      <w:r w:rsidR="00AB1C39" w:rsidRPr="00AB1C39">
        <w:t>包括实施国家安全罪的个人</w:t>
      </w:r>
      <w:r w:rsidR="006B001F">
        <w:t>，</w:t>
      </w:r>
      <w:r w:rsidR="00AB1C39" w:rsidRPr="00AB1C39">
        <w:t>将根据国家法律和程序以及《公约》第二十六条予以逮捕、调查、起诉、审判和审讯。</w:t>
      </w:r>
    </w:p>
    <w:p w14:paraId="53DB9DCD" w14:textId="77777777" w:rsidR="00AB1C39" w:rsidRPr="00AB1C39" w:rsidRDefault="00AB1C39" w:rsidP="00C96768">
      <w:pPr>
        <w:pStyle w:val="H23GC"/>
      </w:pPr>
      <w:r w:rsidRPr="00AB1C39">
        <w:tab/>
      </w:r>
      <w:r w:rsidRPr="00AB1C39">
        <w:tab/>
      </w:r>
      <w:r w:rsidRPr="00AB1C39">
        <w:t>从利益攸关</w:t>
      </w:r>
      <w:proofErr w:type="gramStart"/>
      <w:r w:rsidRPr="00AB1C39">
        <w:t>方收到</w:t>
      </w:r>
      <w:proofErr w:type="gramEnd"/>
      <w:r w:rsidRPr="00AB1C39">
        <w:t>的资料概述</w:t>
      </w:r>
    </w:p>
    <w:p w14:paraId="2B41A188" w14:textId="77777777" w:rsidR="00AB1C39" w:rsidRPr="00AB1C39" w:rsidRDefault="00AB1C39" w:rsidP="00C96768">
      <w:pPr>
        <w:pStyle w:val="H4GC"/>
      </w:pPr>
      <w:r w:rsidRPr="00AB1C39">
        <w:rPr>
          <w:i/>
        </w:rPr>
        <w:tab/>
      </w:r>
      <w:r w:rsidRPr="00AB1C39">
        <w:rPr>
          <w:i/>
        </w:rPr>
        <w:tab/>
      </w:r>
      <w:r w:rsidRPr="00AB1C39">
        <w:t>国际人权同盟联合会和越南人权委员会</w:t>
      </w:r>
    </w:p>
    <w:p w14:paraId="0FDEB301" w14:textId="5B25A264" w:rsidR="00AB1C39" w:rsidRPr="00AB1C39" w:rsidRDefault="00C96768" w:rsidP="0056422A">
      <w:pPr>
        <w:pStyle w:val="SingleTxtGC"/>
      </w:pPr>
      <w:r w:rsidRPr="00F75E7A">
        <w:rPr>
          <w:spacing w:val="4"/>
        </w:rPr>
        <w:tab/>
      </w:r>
      <w:r w:rsidR="00AB1C39" w:rsidRPr="00F75E7A">
        <w:rPr>
          <w:spacing w:val="4"/>
        </w:rPr>
        <w:t>政府继续对人权维护者进行恐吓、威胁、人身攻击、任意逮捕和监禁。</w:t>
      </w:r>
      <w:r w:rsidR="006B001F" w:rsidRPr="00F75E7A">
        <w:rPr>
          <w:spacing w:val="4"/>
        </w:rPr>
        <w:t>2</w:t>
      </w:r>
      <w:r w:rsidR="00AB1C39" w:rsidRPr="00F75E7A">
        <w:rPr>
          <w:spacing w:val="4"/>
        </w:rPr>
        <w:t>0</w:t>
      </w:r>
      <w:r w:rsidR="006B001F" w:rsidRPr="00F75E7A">
        <w:rPr>
          <w:spacing w:val="4"/>
        </w:rPr>
        <w:t>19</w:t>
      </w:r>
      <w:r w:rsidR="00AB1C39" w:rsidRPr="00AB1C39">
        <w:t>年</w:t>
      </w:r>
      <w:r w:rsidR="006B001F">
        <w:t>4</w:t>
      </w:r>
      <w:r w:rsidR="00AB1C39" w:rsidRPr="00AB1C39">
        <w:t>月至</w:t>
      </w:r>
      <w:r w:rsidR="006B001F">
        <w:t>2</w:t>
      </w:r>
      <w:r w:rsidR="00AB1C39" w:rsidRPr="00AB1C39">
        <w:t>0</w:t>
      </w:r>
      <w:r w:rsidR="006B001F">
        <w:t>22</w:t>
      </w:r>
      <w:r w:rsidR="00AB1C39" w:rsidRPr="00AB1C39">
        <w:t>年</w:t>
      </w:r>
      <w:r w:rsidR="006B001F">
        <w:t>7</w:t>
      </w:r>
      <w:r w:rsidR="00AB1C39" w:rsidRPr="00AB1C39">
        <w:t>月间</w:t>
      </w:r>
      <w:r w:rsidR="006B001F">
        <w:t>，</w:t>
      </w:r>
      <w:r w:rsidR="00AB1C39" w:rsidRPr="00AB1C39">
        <w:t>至少</w:t>
      </w:r>
      <w:r w:rsidR="006B001F">
        <w:t>95</w:t>
      </w:r>
      <w:r w:rsidR="00AB1C39" w:rsidRPr="00AB1C39">
        <w:t>名活动人士、批评政府的人士和人权维护者被捕</w:t>
      </w:r>
      <w:r w:rsidR="006B001F">
        <w:t>，</w:t>
      </w:r>
      <w:r w:rsidR="006B001F">
        <w:t>113</w:t>
      </w:r>
      <w:r w:rsidR="00AB1C39" w:rsidRPr="00AB1C39">
        <w:t>人被判处</w:t>
      </w:r>
      <w:r w:rsidR="006B001F">
        <w:t>15</w:t>
      </w:r>
      <w:r w:rsidR="00AB1C39" w:rsidRPr="00AB1C39">
        <w:t>年以内监禁。多数被捕者仍然依据《刑法》的国家安全条款被拘留。自</w:t>
      </w:r>
      <w:r w:rsidR="006B001F">
        <w:t>2</w:t>
      </w:r>
      <w:r w:rsidR="00AB1C39" w:rsidRPr="00AB1C39">
        <w:t>0</w:t>
      </w:r>
      <w:r w:rsidR="006B001F">
        <w:t>22</w:t>
      </w:r>
      <w:r w:rsidR="00AB1C39" w:rsidRPr="00AB1C39">
        <w:t>年</w:t>
      </w:r>
      <w:r w:rsidR="006B001F">
        <w:t>1</w:t>
      </w:r>
      <w:r w:rsidR="00AB1C39" w:rsidRPr="00AB1C39">
        <w:t>月以来</w:t>
      </w:r>
      <w:r w:rsidR="006B001F">
        <w:t>，</w:t>
      </w:r>
      <w:r w:rsidR="006B001F">
        <w:t>Mai</w:t>
      </w:r>
      <w:r w:rsidR="00AB1C39" w:rsidRPr="00AB1C39">
        <w:t xml:space="preserve"> </w:t>
      </w:r>
      <w:r w:rsidR="006B001F">
        <w:t>Phan</w:t>
      </w:r>
      <w:r w:rsidR="00AB1C39" w:rsidRPr="00AB1C39">
        <w:t xml:space="preserve"> </w:t>
      </w:r>
      <w:proofErr w:type="spellStart"/>
      <w:r w:rsidR="006B001F">
        <w:t>L</w:t>
      </w:r>
      <w:r w:rsidR="00AB1C39" w:rsidRPr="00AB1C39">
        <w:t>ợ</w:t>
      </w:r>
      <w:r w:rsidR="006B001F">
        <w:t>i</w:t>
      </w:r>
      <w:proofErr w:type="spellEnd"/>
      <w:r w:rsidR="00AB1C39" w:rsidRPr="00AB1C39">
        <w:t>、</w:t>
      </w:r>
      <w:proofErr w:type="spellStart"/>
      <w:r w:rsidR="006B001F">
        <w:t>B</w:t>
      </w:r>
      <w:r w:rsidR="00AB1C39" w:rsidRPr="00AB1C39">
        <w:t>ạ</w:t>
      </w:r>
      <w:r w:rsidR="006B001F">
        <w:t>ch</w:t>
      </w:r>
      <w:proofErr w:type="spellEnd"/>
      <w:r w:rsidR="00AB1C39" w:rsidRPr="00AB1C39">
        <w:t xml:space="preserve"> </w:t>
      </w:r>
      <w:proofErr w:type="spellStart"/>
      <w:r w:rsidR="006B001F">
        <w:t>H</w:t>
      </w:r>
      <w:r w:rsidR="00AB1C39" w:rsidRPr="00AB1C39">
        <w:t>ù</w:t>
      </w:r>
      <w:r w:rsidR="006B001F">
        <w:t>ng</w:t>
      </w:r>
      <w:proofErr w:type="spellEnd"/>
      <w:r w:rsidR="00AB1C39" w:rsidRPr="00AB1C39">
        <w:t xml:space="preserve"> </w:t>
      </w:r>
      <w:proofErr w:type="spellStart"/>
      <w:r w:rsidR="006B001F">
        <w:t>D</w:t>
      </w:r>
      <w:r w:rsidR="00AB1C39" w:rsidRPr="00AB1C39">
        <w:t>ươ</w:t>
      </w:r>
      <w:r w:rsidR="006B001F">
        <w:t>ng</w:t>
      </w:r>
      <w:proofErr w:type="spellEnd"/>
      <w:r w:rsidR="00AB1C39" w:rsidRPr="00AB1C39">
        <w:t>、</w:t>
      </w:r>
      <w:proofErr w:type="spellStart"/>
      <w:r w:rsidR="00AB1C39" w:rsidRPr="00AB1C39">
        <w:t>Đặ</w:t>
      </w:r>
      <w:r w:rsidR="006B001F">
        <w:t>ng</w:t>
      </w:r>
      <w:proofErr w:type="spellEnd"/>
      <w:r w:rsidR="00AB1C39" w:rsidRPr="00AB1C39">
        <w:t xml:space="preserve"> </w:t>
      </w:r>
      <w:proofErr w:type="spellStart"/>
      <w:r w:rsidR="00AB1C39" w:rsidRPr="00AB1C39">
        <w:t>Đì</w:t>
      </w:r>
      <w:r w:rsidR="006B001F">
        <w:t>nh</w:t>
      </w:r>
      <w:proofErr w:type="spellEnd"/>
      <w:r w:rsidR="00AB1C39" w:rsidRPr="00AB1C39">
        <w:t xml:space="preserve"> </w:t>
      </w:r>
      <w:proofErr w:type="spellStart"/>
      <w:r w:rsidR="006B001F" w:rsidRPr="00383027">
        <w:rPr>
          <w:spacing w:val="-2"/>
        </w:rPr>
        <w:t>B</w:t>
      </w:r>
      <w:r w:rsidR="00AB1C39" w:rsidRPr="00383027">
        <w:rPr>
          <w:spacing w:val="-2"/>
        </w:rPr>
        <w:t>á</w:t>
      </w:r>
      <w:r w:rsidR="006B001F" w:rsidRPr="00383027">
        <w:rPr>
          <w:spacing w:val="-2"/>
        </w:rPr>
        <w:t>ch</w:t>
      </w:r>
      <w:proofErr w:type="spellEnd"/>
      <w:r w:rsidR="00AB1C39" w:rsidRPr="00383027">
        <w:rPr>
          <w:spacing w:val="-2"/>
        </w:rPr>
        <w:t>和</w:t>
      </w:r>
      <w:proofErr w:type="spellStart"/>
      <w:r w:rsidR="006B001F" w:rsidRPr="00383027">
        <w:rPr>
          <w:spacing w:val="-2"/>
        </w:rPr>
        <w:t>Ng</w:t>
      </w:r>
      <w:r w:rsidR="00AB1C39" w:rsidRPr="00383027">
        <w:rPr>
          <w:spacing w:val="-2"/>
        </w:rPr>
        <w:t>ụ</w:t>
      </w:r>
      <w:r w:rsidR="006B001F" w:rsidRPr="00383027">
        <w:rPr>
          <w:spacing w:val="-2"/>
        </w:rPr>
        <w:t>y</w:t>
      </w:r>
      <w:proofErr w:type="spellEnd"/>
      <w:r w:rsidR="00AB1C39" w:rsidRPr="00383027">
        <w:rPr>
          <w:spacing w:val="-2"/>
        </w:rPr>
        <w:t xml:space="preserve"> </w:t>
      </w:r>
      <w:proofErr w:type="spellStart"/>
      <w:r w:rsidR="006B001F" w:rsidRPr="00383027">
        <w:rPr>
          <w:spacing w:val="-2"/>
        </w:rPr>
        <w:t>Th</w:t>
      </w:r>
      <w:r w:rsidR="00AB1C39" w:rsidRPr="00383027">
        <w:rPr>
          <w:spacing w:val="-2"/>
        </w:rPr>
        <w:t>ị</w:t>
      </w:r>
      <w:proofErr w:type="spellEnd"/>
      <w:r w:rsidR="00AB1C39" w:rsidRPr="00383027">
        <w:rPr>
          <w:spacing w:val="-2"/>
        </w:rPr>
        <w:t xml:space="preserve"> </w:t>
      </w:r>
      <w:proofErr w:type="spellStart"/>
      <w:r w:rsidR="006B001F" w:rsidRPr="00383027">
        <w:rPr>
          <w:spacing w:val="-2"/>
        </w:rPr>
        <w:t>Khanh</w:t>
      </w:r>
      <w:proofErr w:type="spellEnd"/>
      <w:r w:rsidR="00AB1C39" w:rsidRPr="00383027">
        <w:rPr>
          <w:spacing w:val="-2"/>
        </w:rPr>
        <w:t>这四位著名的环境权利维护者因逃税指控被判处二至五年</w:t>
      </w:r>
      <w:r w:rsidR="00AB1C39" w:rsidRPr="00AB1C39">
        <w:t>监禁</w:t>
      </w:r>
      <w:r w:rsidR="006B001F">
        <w:t>，</w:t>
      </w:r>
      <w:r w:rsidR="00AB1C39" w:rsidRPr="00AB1C39">
        <w:t>逃税指控经常被用于压制批评人士。</w:t>
      </w:r>
      <w:proofErr w:type="spellStart"/>
      <w:r w:rsidR="00AB1C39" w:rsidRPr="00AB1C39">
        <w:t>Đặ</w:t>
      </w:r>
      <w:r w:rsidR="006B001F">
        <w:t>ng</w:t>
      </w:r>
      <w:proofErr w:type="spellEnd"/>
      <w:r w:rsidR="00AB1C39" w:rsidRPr="00AB1C39">
        <w:t xml:space="preserve"> </w:t>
      </w:r>
      <w:proofErr w:type="spellStart"/>
      <w:r w:rsidR="00AB1C39" w:rsidRPr="00AB1C39">
        <w:t>Đì</w:t>
      </w:r>
      <w:r w:rsidR="006B001F">
        <w:t>nh</w:t>
      </w:r>
      <w:proofErr w:type="spellEnd"/>
      <w:r w:rsidR="00AB1C39" w:rsidRPr="00AB1C39">
        <w:t xml:space="preserve"> </w:t>
      </w:r>
      <w:proofErr w:type="spellStart"/>
      <w:r w:rsidR="006B001F">
        <w:t>B</w:t>
      </w:r>
      <w:r w:rsidR="00AB1C39" w:rsidRPr="00AB1C39">
        <w:t>á</w:t>
      </w:r>
      <w:r w:rsidR="006B001F">
        <w:t>ch</w:t>
      </w:r>
      <w:proofErr w:type="spellEnd"/>
      <w:r w:rsidR="00AB1C39" w:rsidRPr="00AB1C39">
        <w:t>在拘留期间被剥夺了</w:t>
      </w:r>
      <w:r w:rsidR="00AB1C39" w:rsidRPr="00383027">
        <w:rPr>
          <w:spacing w:val="2"/>
        </w:rPr>
        <w:t>获得律师帮助的权利</w:t>
      </w:r>
      <w:r w:rsidR="006B001F" w:rsidRPr="00383027">
        <w:rPr>
          <w:spacing w:val="2"/>
        </w:rPr>
        <w:t>，</w:t>
      </w:r>
      <w:r w:rsidR="00AB1C39" w:rsidRPr="00383027">
        <w:rPr>
          <w:spacing w:val="2"/>
        </w:rPr>
        <w:t>他的家人未获准出席庭审</w:t>
      </w:r>
      <w:r w:rsidR="006B001F" w:rsidRPr="00383027">
        <w:rPr>
          <w:spacing w:val="2"/>
        </w:rPr>
        <w:t>，</w:t>
      </w:r>
      <w:r w:rsidR="00AB1C39" w:rsidRPr="00383027">
        <w:rPr>
          <w:spacing w:val="2"/>
        </w:rPr>
        <w:t>他的律师提出的证据被法院无</w:t>
      </w:r>
      <w:r w:rsidR="00AB1C39" w:rsidRPr="00AB1C39">
        <w:t>视。</w:t>
      </w:r>
    </w:p>
    <w:p w14:paraId="6D85E39C" w14:textId="4DD3CEAA" w:rsidR="00AB1C39" w:rsidRPr="00AB1C39" w:rsidRDefault="00C96768" w:rsidP="0056422A">
      <w:pPr>
        <w:pStyle w:val="SingleTxtGC"/>
      </w:pPr>
      <w:r>
        <w:tab/>
      </w:r>
      <w:r w:rsidR="00AB1C39" w:rsidRPr="00AB1C39">
        <w:t>人权维护者和民间社会行为者经常因与国际机构接触而受到骚扰。独立记者</w:t>
      </w:r>
      <w:proofErr w:type="spellStart"/>
      <w:r w:rsidR="006B001F">
        <w:t>Ph</w:t>
      </w:r>
      <w:r w:rsidR="00AB1C39" w:rsidRPr="00AB1C39">
        <w:t>ạ</w:t>
      </w:r>
      <w:r w:rsidR="006B001F">
        <w:t>m</w:t>
      </w:r>
      <w:proofErr w:type="spellEnd"/>
      <w:r w:rsidR="00AB1C39" w:rsidRPr="00AB1C39">
        <w:t xml:space="preserve"> </w:t>
      </w:r>
      <w:proofErr w:type="spellStart"/>
      <w:r w:rsidR="006B001F">
        <w:t>Ch</w:t>
      </w:r>
      <w:r w:rsidR="00AB1C39" w:rsidRPr="00AB1C39">
        <w:t>í</w:t>
      </w:r>
      <w:proofErr w:type="spellEnd"/>
      <w:r w:rsidR="00AB1C39" w:rsidRPr="00AB1C39">
        <w:t xml:space="preserve"> </w:t>
      </w:r>
      <w:proofErr w:type="spellStart"/>
      <w:r w:rsidR="006B001F">
        <w:t>D</w:t>
      </w:r>
      <w:r w:rsidR="00AB1C39" w:rsidRPr="00AB1C39">
        <w:t>ũ</w:t>
      </w:r>
      <w:r w:rsidR="006B001F">
        <w:t>ng</w:t>
      </w:r>
      <w:proofErr w:type="spellEnd"/>
      <w:r w:rsidR="00AB1C39" w:rsidRPr="00AB1C39">
        <w:t>就欧盟与越南之间的自由贸易协定向欧洲议会发出申诉函后被指控撰写</w:t>
      </w:r>
      <w:r w:rsidR="006B001F">
        <w:rPr>
          <w:rFonts w:hint="eastAsia"/>
        </w:rPr>
        <w:t>“</w:t>
      </w:r>
      <w:r w:rsidR="00AB1C39" w:rsidRPr="00AB1C39">
        <w:t>反国家</w:t>
      </w:r>
      <w:r w:rsidR="006B001F">
        <w:rPr>
          <w:rFonts w:hint="eastAsia"/>
        </w:rPr>
        <w:t>”</w:t>
      </w:r>
      <w:r w:rsidR="00AB1C39" w:rsidRPr="00AB1C39">
        <w:t>文章和与外国媒体合作传递歪曲信息</w:t>
      </w:r>
      <w:r w:rsidR="006B001F">
        <w:t>，</w:t>
      </w:r>
      <w:r w:rsidR="00AB1C39" w:rsidRPr="00AB1C39">
        <w:t>于</w:t>
      </w:r>
      <w:r w:rsidR="006B001F">
        <w:t>2</w:t>
      </w:r>
      <w:r w:rsidR="00AB1C39" w:rsidRPr="00AB1C39">
        <w:t>0</w:t>
      </w:r>
      <w:r w:rsidR="006B001F">
        <w:t>19</w:t>
      </w:r>
      <w:r w:rsidR="00AB1C39" w:rsidRPr="00AB1C39">
        <w:t>年</w:t>
      </w:r>
      <w:r w:rsidR="006B001F">
        <w:t>11</w:t>
      </w:r>
      <w:r w:rsidR="00AB1C39" w:rsidRPr="00AB1C39">
        <w:t>月被判处</w:t>
      </w:r>
      <w:r w:rsidR="006B001F">
        <w:t>15</w:t>
      </w:r>
      <w:r w:rsidR="00AB1C39" w:rsidRPr="00AB1C39">
        <w:t>年监禁。</w:t>
      </w:r>
    </w:p>
    <w:p w14:paraId="4479C4FE" w14:textId="51AC1EA8" w:rsidR="00AB1C39" w:rsidRPr="00AB1C39" w:rsidRDefault="00C96768" w:rsidP="0056422A">
      <w:pPr>
        <w:pStyle w:val="SingleTxtGC"/>
      </w:pPr>
      <w:r w:rsidRPr="0021584C">
        <w:rPr>
          <w:spacing w:val="4"/>
        </w:rPr>
        <w:lastRenderedPageBreak/>
        <w:tab/>
      </w:r>
      <w:r w:rsidR="00AB1C39" w:rsidRPr="0021584C">
        <w:rPr>
          <w:spacing w:val="4"/>
        </w:rPr>
        <w:t>两项新法令</w:t>
      </w:r>
      <w:r w:rsidR="006B001F" w:rsidRPr="0021584C">
        <w:rPr>
          <w:spacing w:val="4"/>
        </w:rPr>
        <w:t>(8</w:t>
      </w:r>
      <w:r w:rsidR="00AB1C39" w:rsidRPr="0021584C">
        <w:rPr>
          <w:spacing w:val="4"/>
        </w:rPr>
        <w:t>0</w:t>
      </w:r>
      <w:r w:rsidR="006B001F" w:rsidRPr="0021584C">
        <w:rPr>
          <w:spacing w:val="4"/>
        </w:rPr>
        <w:t>/2</w:t>
      </w:r>
      <w:r w:rsidR="00AB1C39" w:rsidRPr="0021584C">
        <w:rPr>
          <w:spacing w:val="4"/>
        </w:rPr>
        <w:t>0</w:t>
      </w:r>
      <w:r w:rsidR="006B001F" w:rsidRPr="0021584C">
        <w:rPr>
          <w:spacing w:val="4"/>
        </w:rPr>
        <w:t>2</w:t>
      </w:r>
      <w:r w:rsidR="00AB1C39" w:rsidRPr="0021584C">
        <w:rPr>
          <w:spacing w:val="4"/>
        </w:rPr>
        <w:t>0</w:t>
      </w:r>
      <w:r w:rsidR="006B001F" w:rsidRPr="0021584C">
        <w:rPr>
          <w:spacing w:val="4"/>
        </w:rPr>
        <w:t>/ND</w:t>
      </w:r>
      <w:r w:rsidR="00AB1C39" w:rsidRPr="0021584C">
        <w:rPr>
          <w:spacing w:val="4"/>
        </w:rPr>
        <w:t>-</w:t>
      </w:r>
      <w:r w:rsidR="006B001F" w:rsidRPr="0021584C">
        <w:rPr>
          <w:spacing w:val="4"/>
        </w:rPr>
        <w:t>CP</w:t>
      </w:r>
      <w:r w:rsidR="00AB1C39" w:rsidRPr="0021584C">
        <w:rPr>
          <w:spacing w:val="4"/>
        </w:rPr>
        <w:t>和</w:t>
      </w:r>
      <w:r w:rsidR="006B001F" w:rsidRPr="0021584C">
        <w:rPr>
          <w:spacing w:val="4"/>
        </w:rPr>
        <w:t>56/2</w:t>
      </w:r>
      <w:r w:rsidR="00AB1C39" w:rsidRPr="0021584C">
        <w:rPr>
          <w:spacing w:val="4"/>
        </w:rPr>
        <w:t>0</w:t>
      </w:r>
      <w:r w:rsidR="006B001F" w:rsidRPr="0021584C">
        <w:rPr>
          <w:spacing w:val="4"/>
        </w:rPr>
        <w:t>2</w:t>
      </w:r>
      <w:r w:rsidR="00AB1C39" w:rsidRPr="0021584C">
        <w:rPr>
          <w:spacing w:val="4"/>
        </w:rPr>
        <w:t>0</w:t>
      </w:r>
      <w:r w:rsidR="006B001F" w:rsidRPr="0021584C">
        <w:rPr>
          <w:spacing w:val="4"/>
        </w:rPr>
        <w:t>/ND</w:t>
      </w:r>
      <w:r w:rsidR="00AB1C39" w:rsidRPr="0021584C">
        <w:rPr>
          <w:spacing w:val="4"/>
        </w:rPr>
        <w:t>-</w:t>
      </w:r>
      <w:r w:rsidR="006B001F" w:rsidRPr="0021584C">
        <w:rPr>
          <w:spacing w:val="4"/>
        </w:rPr>
        <w:t>CP)</w:t>
      </w:r>
      <w:r w:rsidR="00AB1C39" w:rsidRPr="0021584C">
        <w:rPr>
          <w:spacing w:val="4"/>
        </w:rPr>
        <w:t>进一步限制了民间社会的活</w:t>
      </w:r>
      <w:r w:rsidR="00AB1C39" w:rsidRPr="00AB1C39">
        <w:t>动</w:t>
      </w:r>
      <w:r w:rsidR="006B001F">
        <w:t>，</w:t>
      </w:r>
      <w:r w:rsidR="00AB1C39" w:rsidRPr="00AB1C39">
        <w:t>这两项法令就民间社会的报告、资金和项目登记、集会和其他公共活动</w:t>
      </w:r>
      <w:r w:rsidR="006B001F">
        <w:t>，</w:t>
      </w:r>
      <w:r w:rsidR="00AB1C39" w:rsidRPr="00AB1C39">
        <w:t>特别是与人权有关的问题</w:t>
      </w:r>
      <w:r w:rsidR="006B001F">
        <w:t>，</w:t>
      </w:r>
      <w:r w:rsidR="00AB1C39" w:rsidRPr="00AB1C39">
        <w:t>规定了不合理的繁琐要求。</w:t>
      </w:r>
      <w:r w:rsidR="006B001F">
        <w:t>2</w:t>
      </w:r>
      <w:r w:rsidR="00AB1C39" w:rsidRPr="00AB1C39">
        <w:t>0</w:t>
      </w:r>
      <w:r w:rsidR="006B001F">
        <w:t>2</w:t>
      </w:r>
      <w:r w:rsidR="00AB1C39" w:rsidRPr="00AB1C39">
        <w:t>0</w:t>
      </w:r>
      <w:r w:rsidR="00AB1C39" w:rsidRPr="00AB1C39">
        <w:t>年</w:t>
      </w:r>
      <w:r w:rsidR="006B001F">
        <w:t>2</w:t>
      </w:r>
      <w:r w:rsidR="00AB1C39" w:rsidRPr="00AB1C39">
        <w:t>月</w:t>
      </w:r>
      <w:r w:rsidR="006B001F">
        <w:t>21</w:t>
      </w:r>
      <w:r w:rsidR="00AB1C39" w:rsidRPr="00AB1C39">
        <w:t>日第</w:t>
      </w:r>
      <w:r w:rsidR="00AB1C39" w:rsidRPr="00AB1C39">
        <w:t>0</w:t>
      </w:r>
      <w:r w:rsidR="006B001F">
        <w:t>6/2</w:t>
      </w:r>
      <w:r w:rsidR="00AB1C39" w:rsidRPr="00AB1C39">
        <w:t>0</w:t>
      </w:r>
      <w:r w:rsidR="006B001F">
        <w:t>2</w:t>
      </w:r>
      <w:r w:rsidR="00AB1C39" w:rsidRPr="00AB1C39">
        <w:t>0</w:t>
      </w:r>
      <w:r w:rsidR="006B001F">
        <w:t>/</w:t>
      </w:r>
      <w:proofErr w:type="spellStart"/>
      <w:r w:rsidR="006B001F">
        <w:t>QD</w:t>
      </w:r>
      <w:r w:rsidR="00AB1C39" w:rsidRPr="00AB1C39">
        <w:t>-</w:t>
      </w:r>
      <w:r w:rsidR="006B001F">
        <w:t>Ttg</w:t>
      </w:r>
      <w:proofErr w:type="spellEnd"/>
      <w:proofErr w:type="gramStart"/>
      <w:r w:rsidR="00AB1C39" w:rsidRPr="00AB1C39">
        <w:t>号总理</w:t>
      </w:r>
      <w:proofErr w:type="gramEnd"/>
      <w:r w:rsidR="00AB1C39" w:rsidRPr="00AB1C39">
        <w:t>决定对组织关于宗教自由和人权等问题的国际会议实行了新的要求。</w:t>
      </w:r>
    </w:p>
    <w:p w14:paraId="0E871EB7" w14:textId="2AEA49F1" w:rsidR="00AB1C39" w:rsidRPr="00AB1C39" w:rsidRDefault="00AB1C39" w:rsidP="00C96768">
      <w:pPr>
        <w:pStyle w:val="H23GC"/>
      </w:pPr>
      <w:r w:rsidRPr="00AB1C39">
        <w:tab/>
      </w:r>
      <w:r w:rsidRPr="00AB1C39">
        <w:tab/>
      </w:r>
      <w:r w:rsidRPr="00AB1C39">
        <w:t>委员会的评价</w:t>
      </w:r>
      <w:r w:rsidR="006B001F">
        <w:t>：</w:t>
      </w:r>
    </w:p>
    <w:p w14:paraId="70B20F2B" w14:textId="0EBD4DD2" w:rsidR="00AB1C39" w:rsidRPr="00AB1C39" w:rsidRDefault="006B001F" w:rsidP="0056422A">
      <w:pPr>
        <w:pStyle w:val="SingleTxtGC"/>
      </w:pPr>
      <w:r>
        <w:t>[C]</w:t>
      </w:r>
    </w:p>
    <w:p w14:paraId="79FCE9C4" w14:textId="060FA5C1" w:rsidR="00AB1C39" w:rsidRPr="00AB1C39" w:rsidRDefault="00C96768" w:rsidP="00162FE7">
      <w:pPr>
        <w:pStyle w:val="SingleTxtGC"/>
        <w:spacing w:after="240"/>
      </w:pPr>
      <w:r>
        <w:tab/>
      </w:r>
      <w:r w:rsidR="00AB1C39" w:rsidRPr="00AB1C39">
        <w:t>委员会注意到所提供的资料</w:t>
      </w:r>
      <w:r w:rsidR="006B001F">
        <w:t>，</w:t>
      </w:r>
      <w:r w:rsidR="00AB1C39" w:rsidRPr="00AB1C39">
        <w:t>包括关于起草中的关于外国非政府组织的法律</w:t>
      </w:r>
      <w:r w:rsidR="00AB1C39" w:rsidRPr="004A5EBF">
        <w:rPr>
          <w:spacing w:val="2"/>
        </w:rPr>
        <w:t>的资料</w:t>
      </w:r>
      <w:r w:rsidR="006B001F" w:rsidRPr="004A5EBF">
        <w:rPr>
          <w:spacing w:val="2"/>
        </w:rPr>
        <w:t>，</w:t>
      </w:r>
      <w:r w:rsidR="00AB1C39" w:rsidRPr="004A5EBF">
        <w:rPr>
          <w:spacing w:val="2"/>
        </w:rPr>
        <w:t>但感到遗憾的是</w:t>
      </w:r>
      <w:r w:rsidR="006B001F" w:rsidRPr="004A5EBF">
        <w:rPr>
          <w:spacing w:val="2"/>
        </w:rPr>
        <w:t>，</w:t>
      </w:r>
      <w:r w:rsidR="00AB1C39" w:rsidRPr="004A5EBF">
        <w:rPr>
          <w:spacing w:val="2"/>
        </w:rPr>
        <w:t>缺少具体资料</w:t>
      </w:r>
      <w:r w:rsidR="006B001F" w:rsidRPr="004A5EBF">
        <w:rPr>
          <w:spacing w:val="2"/>
        </w:rPr>
        <w:t>，</w:t>
      </w:r>
      <w:r w:rsidR="00AB1C39" w:rsidRPr="004A5EBF">
        <w:rPr>
          <w:spacing w:val="2"/>
        </w:rPr>
        <w:t>说明为确保保护人</w:t>
      </w:r>
      <w:proofErr w:type="gramStart"/>
      <w:r w:rsidR="00AB1C39" w:rsidRPr="004A5EBF">
        <w:rPr>
          <w:spacing w:val="2"/>
        </w:rPr>
        <w:t>权维护</w:t>
      </w:r>
      <w:proofErr w:type="gramEnd"/>
      <w:r w:rsidR="00AB1C39" w:rsidRPr="004A5EBF">
        <w:rPr>
          <w:spacing w:val="2"/>
        </w:rPr>
        <w:t>者和民间社</w:t>
      </w:r>
      <w:r w:rsidR="00AB1C39" w:rsidRPr="00AB1C39">
        <w:t>会行为者而采取的措施。委员会重申其建议</w:t>
      </w:r>
      <w:r w:rsidR="006B001F">
        <w:t>，</w:t>
      </w:r>
      <w:r w:rsidR="00AB1C39" w:rsidRPr="00AB1C39">
        <w:t>并要求提供进一步资料</w:t>
      </w:r>
      <w:r w:rsidR="006B001F">
        <w:t>，</w:t>
      </w:r>
      <w:r w:rsidR="00AB1C39" w:rsidRPr="00AB1C39">
        <w:t>说明</w:t>
      </w:r>
      <w:r w:rsidR="006B001F">
        <w:t>：</w:t>
      </w:r>
      <w:r w:rsidR="006B001F">
        <w:t>(a)</w:t>
      </w:r>
      <w:r w:rsidR="00162FE7">
        <w:t xml:space="preserve"> </w:t>
      </w:r>
      <w:r w:rsidR="00AB1C39" w:rsidRPr="00AB1C39">
        <w:t>涉及</w:t>
      </w:r>
      <w:r w:rsidR="006B001F">
        <w:t>Mai</w:t>
      </w:r>
      <w:r w:rsidR="00AB1C39" w:rsidRPr="00AB1C39">
        <w:t xml:space="preserve"> </w:t>
      </w:r>
      <w:r w:rsidR="006B001F">
        <w:t>Phan</w:t>
      </w:r>
      <w:r w:rsidR="00AB1C39" w:rsidRPr="00AB1C39">
        <w:t xml:space="preserve"> </w:t>
      </w:r>
      <w:proofErr w:type="spellStart"/>
      <w:r w:rsidR="006B001F">
        <w:t>L</w:t>
      </w:r>
      <w:r w:rsidR="00AB1C39" w:rsidRPr="00AB1C39">
        <w:t>ợ</w:t>
      </w:r>
      <w:r w:rsidR="006B001F">
        <w:t>i</w:t>
      </w:r>
      <w:proofErr w:type="spellEnd"/>
      <w:r w:rsidR="00AB1C39" w:rsidRPr="00AB1C39">
        <w:t>、</w:t>
      </w:r>
      <w:proofErr w:type="spellStart"/>
      <w:r w:rsidR="006B001F">
        <w:t>B</w:t>
      </w:r>
      <w:r w:rsidR="00AB1C39" w:rsidRPr="00AB1C39">
        <w:t>ạ</w:t>
      </w:r>
      <w:r w:rsidR="006B001F">
        <w:t>ch</w:t>
      </w:r>
      <w:proofErr w:type="spellEnd"/>
      <w:r w:rsidR="00AB1C39" w:rsidRPr="00AB1C39">
        <w:t xml:space="preserve"> </w:t>
      </w:r>
      <w:proofErr w:type="spellStart"/>
      <w:r w:rsidR="006B001F">
        <w:t>H</w:t>
      </w:r>
      <w:r w:rsidR="00AB1C39" w:rsidRPr="00AB1C39">
        <w:t>ù</w:t>
      </w:r>
      <w:r w:rsidR="006B001F">
        <w:t>ng</w:t>
      </w:r>
      <w:proofErr w:type="spellEnd"/>
      <w:r w:rsidR="00AB1C39" w:rsidRPr="00AB1C39">
        <w:t xml:space="preserve"> </w:t>
      </w:r>
      <w:proofErr w:type="spellStart"/>
      <w:r w:rsidR="006B001F">
        <w:t>D</w:t>
      </w:r>
      <w:r w:rsidR="00AB1C39" w:rsidRPr="00AB1C39">
        <w:t>ươ</w:t>
      </w:r>
      <w:r w:rsidR="006B001F">
        <w:t>ng</w:t>
      </w:r>
      <w:proofErr w:type="spellEnd"/>
      <w:r w:rsidR="00AB1C39" w:rsidRPr="00AB1C39">
        <w:t>、</w:t>
      </w:r>
      <w:proofErr w:type="spellStart"/>
      <w:r w:rsidR="00AB1C39" w:rsidRPr="00AB1C39">
        <w:t>Đặ</w:t>
      </w:r>
      <w:r w:rsidR="006B001F">
        <w:t>ng</w:t>
      </w:r>
      <w:proofErr w:type="spellEnd"/>
      <w:r w:rsidR="00AB1C39" w:rsidRPr="00AB1C39">
        <w:t xml:space="preserve"> </w:t>
      </w:r>
      <w:proofErr w:type="spellStart"/>
      <w:r w:rsidR="00AB1C39" w:rsidRPr="00AB1C39">
        <w:t>Đì</w:t>
      </w:r>
      <w:r w:rsidR="006B001F">
        <w:t>nh</w:t>
      </w:r>
      <w:proofErr w:type="spellEnd"/>
      <w:r w:rsidR="00AB1C39" w:rsidRPr="00AB1C39">
        <w:t xml:space="preserve"> </w:t>
      </w:r>
      <w:proofErr w:type="spellStart"/>
      <w:r w:rsidR="006B001F">
        <w:t>B</w:t>
      </w:r>
      <w:r w:rsidR="00AB1C39" w:rsidRPr="00AB1C39">
        <w:t>á</w:t>
      </w:r>
      <w:r w:rsidR="006B001F">
        <w:t>ch</w:t>
      </w:r>
      <w:proofErr w:type="spellEnd"/>
      <w:r w:rsidR="00AB1C39" w:rsidRPr="00AB1C39">
        <w:t>和</w:t>
      </w:r>
      <w:proofErr w:type="spellStart"/>
      <w:r w:rsidR="006B001F">
        <w:t>Ng</w:t>
      </w:r>
      <w:r w:rsidR="00AB1C39" w:rsidRPr="00AB1C39">
        <w:t>ụ</w:t>
      </w:r>
      <w:r w:rsidR="006B001F">
        <w:t>y</w:t>
      </w:r>
      <w:proofErr w:type="spellEnd"/>
      <w:r w:rsidR="00AB1C39" w:rsidRPr="00AB1C39">
        <w:t xml:space="preserve"> </w:t>
      </w:r>
      <w:proofErr w:type="spellStart"/>
      <w:r w:rsidR="006B001F">
        <w:t>Th</w:t>
      </w:r>
      <w:r w:rsidR="00AB1C39" w:rsidRPr="00AB1C39">
        <w:t>ị</w:t>
      </w:r>
      <w:proofErr w:type="spellEnd"/>
      <w:r w:rsidR="00AB1C39" w:rsidRPr="00AB1C39">
        <w:t xml:space="preserve"> </w:t>
      </w:r>
      <w:proofErr w:type="spellStart"/>
      <w:r w:rsidR="006B001F">
        <w:t>Khanh</w:t>
      </w:r>
      <w:proofErr w:type="spellEnd"/>
      <w:r w:rsidR="00AB1C39" w:rsidRPr="00AB1C39">
        <w:t>这四名环境权利维护者的案件</w:t>
      </w:r>
      <w:r w:rsidR="006B001F">
        <w:t>，</w:t>
      </w:r>
      <w:r w:rsidR="00AB1C39" w:rsidRPr="00AB1C39">
        <w:t>包括四人的诉讼程序中遵守公平审判保障的情况</w:t>
      </w:r>
      <w:r w:rsidR="006B001F">
        <w:t>；</w:t>
      </w:r>
      <w:r w:rsidR="006B001F" w:rsidRPr="00162FE7">
        <w:rPr>
          <w:spacing w:val="2"/>
        </w:rPr>
        <w:t>(b)</w:t>
      </w:r>
      <w:r w:rsidR="00162FE7" w:rsidRPr="00162FE7">
        <w:rPr>
          <w:spacing w:val="2"/>
        </w:rPr>
        <w:t xml:space="preserve"> </w:t>
      </w:r>
      <w:r w:rsidR="00AB1C39" w:rsidRPr="00162FE7">
        <w:rPr>
          <w:spacing w:val="2"/>
        </w:rPr>
        <w:t>第</w:t>
      </w:r>
      <w:r w:rsidR="006B001F" w:rsidRPr="00162FE7">
        <w:rPr>
          <w:spacing w:val="2"/>
        </w:rPr>
        <w:t>8</w:t>
      </w:r>
      <w:r w:rsidR="00AB1C39" w:rsidRPr="00162FE7">
        <w:rPr>
          <w:spacing w:val="2"/>
        </w:rPr>
        <w:t>0</w:t>
      </w:r>
      <w:r w:rsidR="006B001F" w:rsidRPr="00162FE7">
        <w:rPr>
          <w:spacing w:val="2"/>
        </w:rPr>
        <w:t>/2</w:t>
      </w:r>
      <w:r w:rsidR="00AB1C39" w:rsidRPr="00162FE7">
        <w:rPr>
          <w:spacing w:val="2"/>
        </w:rPr>
        <w:t>0</w:t>
      </w:r>
      <w:r w:rsidR="006B001F" w:rsidRPr="00162FE7">
        <w:rPr>
          <w:spacing w:val="2"/>
        </w:rPr>
        <w:t>2</w:t>
      </w:r>
      <w:r w:rsidR="00AB1C39" w:rsidRPr="00162FE7">
        <w:rPr>
          <w:spacing w:val="2"/>
        </w:rPr>
        <w:t>0</w:t>
      </w:r>
      <w:r w:rsidR="006B001F" w:rsidRPr="00162FE7">
        <w:rPr>
          <w:spacing w:val="2"/>
        </w:rPr>
        <w:t>/ND</w:t>
      </w:r>
      <w:r w:rsidR="00AB1C39" w:rsidRPr="00162FE7">
        <w:rPr>
          <w:spacing w:val="2"/>
        </w:rPr>
        <w:t>-</w:t>
      </w:r>
      <w:r w:rsidR="006B001F" w:rsidRPr="00162FE7">
        <w:rPr>
          <w:spacing w:val="2"/>
        </w:rPr>
        <w:t>CP</w:t>
      </w:r>
      <w:r w:rsidR="00AB1C39" w:rsidRPr="00162FE7">
        <w:rPr>
          <w:spacing w:val="2"/>
        </w:rPr>
        <w:t>号和第</w:t>
      </w:r>
      <w:r w:rsidR="006B001F" w:rsidRPr="00162FE7">
        <w:rPr>
          <w:spacing w:val="2"/>
        </w:rPr>
        <w:t>56/2</w:t>
      </w:r>
      <w:r w:rsidR="00AB1C39" w:rsidRPr="00162FE7">
        <w:rPr>
          <w:spacing w:val="2"/>
        </w:rPr>
        <w:t>0</w:t>
      </w:r>
      <w:r w:rsidR="006B001F" w:rsidRPr="00162FE7">
        <w:rPr>
          <w:spacing w:val="2"/>
        </w:rPr>
        <w:t>2</w:t>
      </w:r>
      <w:r w:rsidR="00AB1C39" w:rsidRPr="00162FE7">
        <w:rPr>
          <w:spacing w:val="2"/>
        </w:rPr>
        <w:t>0</w:t>
      </w:r>
      <w:r w:rsidR="006B001F" w:rsidRPr="00162FE7">
        <w:rPr>
          <w:spacing w:val="2"/>
        </w:rPr>
        <w:t>/ND</w:t>
      </w:r>
      <w:r w:rsidR="00AB1C39" w:rsidRPr="00162FE7">
        <w:rPr>
          <w:spacing w:val="2"/>
        </w:rPr>
        <w:t>-</w:t>
      </w:r>
      <w:r w:rsidR="006B001F" w:rsidRPr="00162FE7">
        <w:rPr>
          <w:spacing w:val="2"/>
        </w:rPr>
        <w:t>CP</w:t>
      </w:r>
      <w:r w:rsidR="00AB1C39" w:rsidRPr="00162FE7">
        <w:rPr>
          <w:spacing w:val="2"/>
        </w:rPr>
        <w:t>号法令以及第</w:t>
      </w:r>
      <w:r w:rsidR="00AB1C39" w:rsidRPr="00162FE7">
        <w:rPr>
          <w:spacing w:val="2"/>
        </w:rPr>
        <w:t>0</w:t>
      </w:r>
      <w:r w:rsidR="006B001F" w:rsidRPr="00162FE7">
        <w:rPr>
          <w:spacing w:val="2"/>
        </w:rPr>
        <w:t>6/2</w:t>
      </w:r>
      <w:r w:rsidR="00AB1C39" w:rsidRPr="00162FE7">
        <w:rPr>
          <w:spacing w:val="2"/>
        </w:rPr>
        <w:t>0</w:t>
      </w:r>
      <w:r w:rsidR="006B001F" w:rsidRPr="00162FE7">
        <w:rPr>
          <w:spacing w:val="2"/>
        </w:rPr>
        <w:t>2</w:t>
      </w:r>
      <w:r w:rsidR="00AB1C39" w:rsidRPr="00162FE7">
        <w:rPr>
          <w:spacing w:val="2"/>
        </w:rPr>
        <w:t>0</w:t>
      </w:r>
      <w:r w:rsidR="006B001F" w:rsidRPr="00162FE7">
        <w:rPr>
          <w:spacing w:val="2"/>
        </w:rPr>
        <w:t>/</w:t>
      </w:r>
      <w:proofErr w:type="spellStart"/>
      <w:r w:rsidR="006B001F" w:rsidRPr="00162FE7">
        <w:rPr>
          <w:spacing w:val="2"/>
        </w:rPr>
        <w:t>QD</w:t>
      </w:r>
      <w:r w:rsidR="00AB1C39" w:rsidRPr="00162FE7">
        <w:rPr>
          <w:spacing w:val="2"/>
        </w:rPr>
        <w:t>-</w:t>
      </w:r>
      <w:r w:rsidR="006B001F" w:rsidRPr="00162FE7">
        <w:rPr>
          <w:spacing w:val="2"/>
        </w:rPr>
        <w:t>Ttg</w:t>
      </w:r>
      <w:proofErr w:type="spellEnd"/>
      <w:proofErr w:type="gramStart"/>
      <w:r w:rsidR="00AB1C39" w:rsidRPr="00162FE7">
        <w:rPr>
          <w:spacing w:val="2"/>
        </w:rPr>
        <w:t>号总</w:t>
      </w:r>
      <w:r w:rsidR="00AB1C39" w:rsidRPr="00AB1C39">
        <w:t>理</w:t>
      </w:r>
      <w:proofErr w:type="gramEnd"/>
      <w:r w:rsidR="00AB1C39" w:rsidRPr="00AB1C39">
        <w:t>决定是否符合《公约》</w:t>
      </w:r>
      <w:r w:rsidR="006B001F">
        <w:t>，</w:t>
      </w:r>
      <w:r w:rsidR="00AB1C39" w:rsidRPr="00AB1C39">
        <w:t>特别是第二十二条。</w:t>
      </w:r>
    </w:p>
    <w:p w14:paraId="76A0FBDC" w14:textId="5E8F867E" w:rsidR="00AB1C39" w:rsidRPr="00AB1C39" w:rsidRDefault="00AB1C39" w:rsidP="0056422A">
      <w:pPr>
        <w:pStyle w:val="SingleTxtGC"/>
      </w:pPr>
      <w:r w:rsidRPr="00C96768">
        <w:rPr>
          <w:rFonts w:ascii="Time New Roman" w:eastAsia="黑体" w:hAnsi="Time New Roman"/>
        </w:rPr>
        <w:t>建议采取的行动</w:t>
      </w:r>
      <w:r w:rsidR="006B001F">
        <w:t>：</w:t>
      </w:r>
      <w:r w:rsidRPr="00162FE7">
        <w:rPr>
          <w:spacing w:val="-4"/>
        </w:rPr>
        <w:t>应函告缔约国后续程序中止。所要求的资料应列入缔约国下一次</w:t>
      </w:r>
      <w:r w:rsidRPr="00AB1C39">
        <w:t>定期报告。</w:t>
      </w:r>
    </w:p>
    <w:p w14:paraId="473686C7" w14:textId="27575FCC" w:rsidR="00DC5E73" w:rsidRDefault="00AB1C39" w:rsidP="0056422A">
      <w:pPr>
        <w:pStyle w:val="SingleTxtGC"/>
      </w:pPr>
      <w:r w:rsidRPr="00C96768">
        <w:rPr>
          <w:rFonts w:ascii="Time New Roman" w:eastAsia="黑体" w:hAnsi="Time New Roman"/>
        </w:rPr>
        <w:t>应提交下次定期报告的时间</w:t>
      </w:r>
      <w:r w:rsidR="006B001F">
        <w:t>：</w:t>
      </w:r>
      <w:r w:rsidR="006B001F">
        <w:t>2</w:t>
      </w:r>
      <w:r w:rsidRPr="00AB1C39">
        <w:t>0</w:t>
      </w:r>
      <w:r w:rsidR="006B001F">
        <w:t>23</w:t>
      </w:r>
      <w:r w:rsidRPr="00AB1C39">
        <w:t>年</w:t>
      </w:r>
      <w:r w:rsidR="006B001F">
        <w:t>3</w:t>
      </w:r>
      <w:r w:rsidRPr="00AB1C39">
        <w:t>月</w:t>
      </w:r>
      <w:r w:rsidR="006B001F">
        <w:t>29</w:t>
      </w:r>
      <w:r w:rsidRPr="00AB1C39">
        <w:t>日</w:t>
      </w:r>
      <w:r w:rsidR="00B439CD" w:rsidRPr="00AB1C39">
        <w:t>。</w:t>
      </w:r>
    </w:p>
    <w:p w14:paraId="7F3BCD7D" w14:textId="77777777" w:rsidR="00162FE7" w:rsidRPr="002D6A9C" w:rsidRDefault="00162FE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62FE7" w:rsidRPr="002D6A9C" w:rsidSect="004D0A0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256F" w14:textId="77777777" w:rsidR="00FB47BC" w:rsidRPr="000D319F" w:rsidRDefault="00FB47BC" w:rsidP="000D319F">
      <w:pPr>
        <w:pStyle w:val="af0"/>
        <w:spacing w:after="240"/>
        <w:ind w:left="907"/>
        <w:rPr>
          <w:rFonts w:asciiTheme="majorBidi" w:eastAsia="宋体" w:hAnsiTheme="majorBidi" w:cstheme="majorBidi"/>
          <w:sz w:val="21"/>
          <w:szCs w:val="21"/>
          <w:lang w:val="en-US"/>
        </w:rPr>
      </w:pPr>
    </w:p>
    <w:p w14:paraId="0E9106A4" w14:textId="77777777" w:rsidR="00FB47BC" w:rsidRPr="000D319F" w:rsidRDefault="00FB47B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E94478B" w14:textId="77777777" w:rsidR="00FB47BC" w:rsidRPr="000D319F" w:rsidRDefault="00FB47BC" w:rsidP="000D319F">
      <w:pPr>
        <w:pStyle w:val="af0"/>
      </w:pPr>
    </w:p>
  </w:endnote>
  <w:endnote w:type="continuationNotice" w:id="1">
    <w:p w14:paraId="4F41ED77" w14:textId="77777777" w:rsidR="00FB47BC" w:rsidRDefault="00FB47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8BA2" w14:textId="77777777" w:rsidR="00056632" w:rsidRPr="00DC5E73" w:rsidRDefault="00DC5E73" w:rsidP="00DC5E7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C5E73">
      <w:rPr>
        <w:rStyle w:val="af2"/>
        <w:b w:val="0"/>
        <w:snapToGrid w:val="0"/>
        <w:sz w:val="16"/>
      </w:rPr>
      <w:t>GE.22</w:t>
    </w:r>
    <w:proofErr w:type="spellEnd"/>
    <w:r w:rsidRPr="00DC5E73">
      <w:rPr>
        <w:rStyle w:val="af2"/>
        <w:b w:val="0"/>
        <w:snapToGrid w:val="0"/>
        <w:sz w:val="16"/>
      </w:rPr>
      <w:t>-25662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7F5" w14:textId="77777777" w:rsidR="00056632" w:rsidRPr="00DC5E73" w:rsidRDefault="00DC5E73" w:rsidP="00DC5E73">
    <w:pPr>
      <w:pStyle w:val="af0"/>
      <w:tabs>
        <w:tab w:val="clear" w:pos="431"/>
        <w:tab w:val="right" w:pos="9638"/>
      </w:tabs>
      <w:rPr>
        <w:rStyle w:val="af2"/>
      </w:rPr>
    </w:pPr>
    <w:proofErr w:type="spellStart"/>
    <w:r>
      <w:t>GE.22</w:t>
    </w:r>
    <w:proofErr w:type="spellEnd"/>
    <w:r>
      <w:t>-25662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6044" w14:textId="452D464F" w:rsidR="00056632" w:rsidRPr="00487939" w:rsidRDefault="00DC5E73"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2E9C179" wp14:editId="0CB03A38">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-25662</w:t>
    </w:r>
    <w:r w:rsidR="00731A42" w:rsidRPr="00EE277A">
      <w:rPr>
        <w:sz w:val="20"/>
        <w:lang w:eastAsia="zh-CN"/>
      </w:rPr>
      <w:t xml:space="preserve"> (C)</w:t>
    </w:r>
    <w:r w:rsidR="00EA7E67">
      <w:rPr>
        <w:sz w:val="20"/>
        <w:lang w:eastAsia="zh-CN"/>
      </w:rPr>
      <w:tab/>
    </w:r>
    <w:r w:rsidR="00091414">
      <w:rPr>
        <w:sz w:val="20"/>
        <w:lang w:eastAsia="zh-CN"/>
      </w:rPr>
      <w:t>1912</w:t>
    </w:r>
    <w:r w:rsidR="0060122D">
      <w:rPr>
        <w:sz w:val="20"/>
        <w:lang w:eastAsia="zh-CN"/>
      </w:rPr>
      <w:t>2</w:t>
    </w:r>
    <w:r w:rsidR="00C43CF0">
      <w:rPr>
        <w:sz w:val="20"/>
        <w:lang w:eastAsia="zh-CN"/>
      </w:rPr>
      <w:t>2</w:t>
    </w:r>
    <w:r w:rsidR="00731A42">
      <w:rPr>
        <w:sz w:val="20"/>
        <w:lang w:eastAsia="zh-CN"/>
      </w:rPr>
      <w:tab/>
    </w:r>
    <w:r w:rsidR="00091414">
      <w:rPr>
        <w:sz w:val="20"/>
        <w:lang w:eastAsia="zh-CN"/>
      </w:rPr>
      <w:t>2</w:t>
    </w:r>
    <w:r w:rsidR="00731A42">
      <w:rPr>
        <w:sz w:val="20"/>
        <w:lang w:eastAsia="zh-CN"/>
      </w:rPr>
      <w:t>0</w:t>
    </w:r>
    <w:r w:rsidR="00091414">
      <w:rPr>
        <w:sz w:val="20"/>
        <w:lang w:eastAsia="zh-CN"/>
      </w:rPr>
      <w:t>12</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5FB6222D" wp14:editId="6949FC26">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A18A" w14:textId="77777777" w:rsidR="00FB47BC" w:rsidRPr="000157B1" w:rsidRDefault="00FB47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AB7EF47" w14:textId="77777777" w:rsidR="00FB47BC" w:rsidRPr="000157B1" w:rsidRDefault="00FB47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20B7737" w14:textId="77777777" w:rsidR="00FB47BC" w:rsidRDefault="00FB47BC"/>
  </w:footnote>
  <w:footnote w:id="2">
    <w:p w14:paraId="7D94C1D9" w14:textId="0F0C9E07" w:rsidR="00D04798" w:rsidRPr="009C5382" w:rsidRDefault="00D04798" w:rsidP="00771E84">
      <w:pPr>
        <w:pStyle w:val="a6"/>
      </w:pPr>
      <w:r>
        <w:rPr>
          <w:lang w:val="zh-CN"/>
        </w:rPr>
        <w:tab/>
        <w:t>*</w:t>
      </w:r>
      <w:r w:rsidR="00771E84">
        <w:rPr>
          <w:lang w:val="zh-CN"/>
        </w:rPr>
        <w:tab/>
      </w:r>
      <w:r>
        <w:rPr>
          <w:lang w:val="zh-CN"/>
        </w:rPr>
        <w:t>委员会第一三六届会议</w:t>
      </w:r>
      <w:r>
        <w:rPr>
          <w:lang w:val="zh-CN"/>
        </w:rPr>
        <w:t>(2022</w:t>
      </w:r>
      <w:r>
        <w:rPr>
          <w:lang w:val="zh-CN"/>
        </w:rPr>
        <w:t>年</w:t>
      </w:r>
      <w:r>
        <w:rPr>
          <w:lang w:val="zh-CN"/>
        </w:rPr>
        <w:t>10</w:t>
      </w:r>
      <w:r>
        <w:rPr>
          <w:lang w:val="zh-CN"/>
        </w:rPr>
        <w:t>月</w:t>
      </w:r>
      <w:r>
        <w:rPr>
          <w:lang w:val="zh-CN"/>
        </w:rPr>
        <w:t>10</w:t>
      </w:r>
      <w:r>
        <w:rPr>
          <w:lang w:val="zh-CN"/>
        </w:rPr>
        <w:t>日至</w:t>
      </w:r>
      <w:r>
        <w:rPr>
          <w:lang w:val="zh-CN"/>
        </w:rPr>
        <w:t>11</w:t>
      </w:r>
      <w:r>
        <w:rPr>
          <w:lang w:val="zh-CN"/>
        </w:rPr>
        <w:t>月</w:t>
      </w:r>
      <w:r>
        <w:rPr>
          <w:lang w:val="zh-CN"/>
        </w:rPr>
        <w:t>4</w:t>
      </w:r>
      <w:r>
        <w:rPr>
          <w:lang w:val="zh-CN"/>
        </w:rPr>
        <w:t>日</w:t>
      </w:r>
      <w:r>
        <w:rPr>
          <w:lang w:val="zh-CN"/>
        </w:rPr>
        <w:t>)</w:t>
      </w:r>
      <w:r>
        <w:rPr>
          <w:lang w:val="zh-CN"/>
        </w:rPr>
        <w:t>通过。</w:t>
      </w:r>
    </w:p>
  </w:footnote>
  <w:footnote w:id="3">
    <w:p w14:paraId="10C182F1" w14:textId="14E3D530" w:rsidR="00AB1C39" w:rsidRPr="0006680F" w:rsidRDefault="00AB1C39" w:rsidP="00EC72CA">
      <w:pPr>
        <w:pStyle w:val="a6"/>
      </w:pPr>
      <w:r>
        <w:rPr>
          <w:lang w:val="zh-CN"/>
        </w:rPr>
        <w:tab/>
      </w:r>
      <w:r w:rsidRPr="009506EB">
        <w:rPr>
          <w:rStyle w:val="a8"/>
          <w:rFonts w:eastAsia="宋体"/>
          <w:lang w:val="zh-CN"/>
        </w:rPr>
        <w:footnoteRef/>
      </w:r>
      <w:r w:rsidRPr="00DB3029">
        <w:tab/>
      </w:r>
      <w:hyperlink r:id="rId1" w:history="1">
        <w:proofErr w:type="spellStart"/>
        <w:r w:rsidRPr="002A3BD0">
          <w:rPr>
            <w:rStyle w:val="af6"/>
            <w:u w:val="none"/>
          </w:rPr>
          <w:t>CCPR</w:t>
        </w:r>
        <w:proofErr w:type="spellEnd"/>
        <w:r w:rsidRPr="002A3BD0">
          <w:rPr>
            <w:rStyle w:val="af6"/>
            <w:u w:val="none"/>
          </w:rPr>
          <w:t>/CO/75/</w:t>
        </w:r>
        <w:proofErr w:type="spellStart"/>
        <w:r w:rsidRPr="002A3BD0">
          <w:rPr>
            <w:rStyle w:val="af6"/>
            <w:u w:val="none"/>
          </w:rPr>
          <w:t>VNM</w:t>
        </w:r>
        <w:proofErr w:type="spellEnd"/>
      </w:hyperlink>
      <w:r w:rsidRPr="00DB3029">
        <w:t>，</w:t>
      </w:r>
      <w:r>
        <w:rPr>
          <w:lang w:val="zh-CN"/>
        </w:rPr>
        <w:t>第</w:t>
      </w:r>
      <w:r w:rsidRPr="00DB3029">
        <w:t>7</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D311" w14:textId="77777777" w:rsidR="00056632" w:rsidRDefault="00DC5E73" w:rsidP="00DC5E73">
    <w:pPr>
      <w:pStyle w:val="af3"/>
    </w:pPr>
    <w:proofErr w:type="spellStart"/>
    <w:r>
      <w:t>CCPR</w:t>
    </w:r>
    <w:proofErr w:type="spellEnd"/>
    <w:r>
      <w:t>/C/136/2/</w:t>
    </w:r>
    <w:proofErr w:type="spellStart"/>
    <w:r>
      <w:t>Add.4</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9935" w14:textId="77777777" w:rsidR="00056632" w:rsidRPr="00202A30" w:rsidRDefault="00DC5E73" w:rsidP="00DC5E73">
    <w:pPr>
      <w:pStyle w:val="af3"/>
      <w:jc w:val="right"/>
    </w:pPr>
    <w:proofErr w:type="spellStart"/>
    <w:r>
      <w:t>CCPR</w:t>
    </w:r>
    <w:proofErr w:type="spellEnd"/>
    <w:r>
      <w:t>/C/136/2/</w:t>
    </w:r>
    <w:proofErr w:type="spellStart"/>
    <w:r>
      <w:t>Add.4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BC"/>
    <w:rsid w:val="00011483"/>
    <w:rsid w:val="0004554F"/>
    <w:rsid w:val="00060817"/>
    <w:rsid w:val="00062061"/>
    <w:rsid w:val="00090034"/>
    <w:rsid w:val="00091414"/>
    <w:rsid w:val="000D319F"/>
    <w:rsid w:val="000E4D0E"/>
    <w:rsid w:val="000F5EB8"/>
    <w:rsid w:val="00126EB7"/>
    <w:rsid w:val="00144B69"/>
    <w:rsid w:val="00153E86"/>
    <w:rsid w:val="00162FE7"/>
    <w:rsid w:val="00172E04"/>
    <w:rsid w:val="00183B86"/>
    <w:rsid w:val="001B1BD1"/>
    <w:rsid w:val="001C3EF2"/>
    <w:rsid w:val="001D17F6"/>
    <w:rsid w:val="001E366A"/>
    <w:rsid w:val="001F44FF"/>
    <w:rsid w:val="00204B42"/>
    <w:rsid w:val="00212611"/>
    <w:rsid w:val="0021265F"/>
    <w:rsid w:val="0021584C"/>
    <w:rsid w:val="002231C3"/>
    <w:rsid w:val="0024417F"/>
    <w:rsid w:val="00250F8D"/>
    <w:rsid w:val="0025482B"/>
    <w:rsid w:val="002A3BD0"/>
    <w:rsid w:val="002E0547"/>
    <w:rsid w:val="002E1C97"/>
    <w:rsid w:val="002F5834"/>
    <w:rsid w:val="003006AB"/>
    <w:rsid w:val="00326EBF"/>
    <w:rsid w:val="00327FE4"/>
    <w:rsid w:val="003333CC"/>
    <w:rsid w:val="00383027"/>
    <w:rsid w:val="00385347"/>
    <w:rsid w:val="003951DF"/>
    <w:rsid w:val="003969A6"/>
    <w:rsid w:val="00402BFC"/>
    <w:rsid w:val="00427F63"/>
    <w:rsid w:val="00434D38"/>
    <w:rsid w:val="00467C8B"/>
    <w:rsid w:val="00494EB8"/>
    <w:rsid w:val="00497090"/>
    <w:rsid w:val="004A5EBF"/>
    <w:rsid w:val="004C4A0A"/>
    <w:rsid w:val="004D0A00"/>
    <w:rsid w:val="004E473D"/>
    <w:rsid w:val="004F348E"/>
    <w:rsid w:val="00501220"/>
    <w:rsid w:val="0056422A"/>
    <w:rsid w:val="0057615F"/>
    <w:rsid w:val="005D126B"/>
    <w:rsid w:val="005E403A"/>
    <w:rsid w:val="005E4086"/>
    <w:rsid w:val="0060122D"/>
    <w:rsid w:val="00604D91"/>
    <w:rsid w:val="006257FE"/>
    <w:rsid w:val="00641708"/>
    <w:rsid w:val="00654DD9"/>
    <w:rsid w:val="00670DEE"/>
    <w:rsid w:val="00680656"/>
    <w:rsid w:val="006B001F"/>
    <w:rsid w:val="006B1119"/>
    <w:rsid w:val="006C189B"/>
    <w:rsid w:val="006D3757"/>
    <w:rsid w:val="006D37EB"/>
    <w:rsid w:val="006E3E46"/>
    <w:rsid w:val="006E71B1"/>
    <w:rsid w:val="006F1404"/>
    <w:rsid w:val="0070593B"/>
    <w:rsid w:val="00705D89"/>
    <w:rsid w:val="0073072C"/>
    <w:rsid w:val="00730F50"/>
    <w:rsid w:val="00731A42"/>
    <w:rsid w:val="00755487"/>
    <w:rsid w:val="00767E69"/>
    <w:rsid w:val="0077079A"/>
    <w:rsid w:val="007710C4"/>
    <w:rsid w:val="00771504"/>
    <w:rsid w:val="00771E84"/>
    <w:rsid w:val="007A5599"/>
    <w:rsid w:val="007E5AE3"/>
    <w:rsid w:val="00856233"/>
    <w:rsid w:val="00860F27"/>
    <w:rsid w:val="00891735"/>
    <w:rsid w:val="008A1560"/>
    <w:rsid w:val="008B0560"/>
    <w:rsid w:val="008B2BFA"/>
    <w:rsid w:val="008D31F4"/>
    <w:rsid w:val="008E353D"/>
    <w:rsid w:val="008E6A3F"/>
    <w:rsid w:val="008E6FEB"/>
    <w:rsid w:val="00923557"/>
    <w:rsid w:val="00936F03"/>
    <w:rsid w:val="00943B69"/>
    <w:rsid w:val="00944CB3"/>
    <w:rsid w:val="0096722F"/>
    <w:rsid w:val="00977842"/>
    <w:rsid w:val="0098624B"/>
    <w:rsid w:val="00986624"/>
    <w:rsid w:val="009A54CA"/>
    <w:rsid w:val="009B09D7"/>
    <w:rsid w:val="009B38FA"/>
    <w:rsid w:val="009B7866"/>
    <w:rsid w:val="009D35ED"/>
    <w:rsid w:val="009F5110"/>
    <w:rsid w:val="00A03CB6"/>
    <w:rsid w:val="00A1364C"/>
    <w:rsid w:val="00A21076"/>
    <w:rsid w:val="00A31BA8"/>
    <w:rsid w:val="00A3739A"/>
    <w:rsid w:val="00A52DAF"/>
    <w:rsid w:val="00A84072"/>
    <w:rsid w:val="00AB1C39"/>
    <w:rsid w:val="00AD0126"/>
    <w:rsid w:val="00B16570"/>
    <w:rsid w:val="00B23B03"/>
    <w:rsid w:val="00B439CD"/>
    <w:rsid w:val="00B43EB7"/>
    <w:rsid w:val="00B53320"/>
    <w:rsid w:val="00B614C4"/>
    <w:rsid w:val="00B712F3"/>
    <w:rsid w:val="00B80F01"/>
    <w:rsid w:val="00B96F44"/>
    <w:rsid w:val="00B97A9E"/>
    <w:rsid w:val="00BC1002"/>
    <w:rsid w:val="00BC6522"/>
    <w:rsid w:val="00BE1FFE"/>
    <w:rsid w:val="00BF1D15"/>
    <w:rsid w:val="00C121D5"/>
    <w:rsid w:val="00C17349"/>
    <w:rsid w:val="00C323A4"/>
    <w:rsid w:val="00C351AA"/>
    <w:rsid w:val="00C4302E"/>
    <w:rsid w:val="00C43CF0"/>
    <w:rsid w:val="00C70852"/>
    <w:rsid w:val="00C7253F"/>
    <w:rsid w:val="00C829C3"/>
    <w:rsid w:val="00C90707"/>
    <w:rsid w:val="00C94240"/>
    <w:rsid w:val="00C96768"/>
    <w:rsid w:val="00CA0512"/>
    <w:rsid w:val="00CA46E5"/>
    <w:rsid w:val="00CE1D1C"/>
    <w:rsid w:val="00D04798"/>
    <w:rsid w:val="00D26A05"/>
    <w:rsid w:val="00D3765C"/>
    <w:rsid w:val="00D6008D"/>
    <w:rsid w:val="00D9309B"/>
    <w:rsid w:val="00D97B98"/>
    <w:rsid w:val="00DB0D94"/>
    <w:rsid w:val="00DC5E73"/>
    <w:rsid w:val="00DC671F"/>
    <w:rsid w:val="00DE4DA7"/>
    <w:rsid w:val="00E02C13"/>
    <w:rsid w:val="00E33B38"/>
    <w:rsid w:val="00E34534"/>
    <w:rsid w:val="00E442A1"/>
    <w:rsid w:val="00E467A0"/>
    <w:rsid w:val="00E47FE5"/>
    <w:rsid w:val="00E574AF"/>
    <w:rsid w:val="00E718C7"/>
    <w:rsid w:val="00E73B33"/>
    <w:rsid w:val="00EA7E67"/>
    <w:rsid w:val="00EC72CA"/>
    <w:rsid w:val="00F17011"/>
    <w:rsid w:val="00F24E6D"/>
    <w:rsid w:val="00F379B8"/>
    <w:rsid w:val="00F714DA"/>
    <w:rsid w:val="00F75E7A"/>
    <w:rsid w:val="00F87910"/>
    <w:rsid w:val="00FB456B"/>
    <w:rsid w:val="00FB47BC"/>
    <w:rsid w:val="00FB53BA"/>
    <w:rsid w:val="00FE3D7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43BF7"/>
  <w15:docId w15:val="{E98BD85C-BE7F-460F-9C34-8B827B82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9A54C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D3765C"/>
    <w:rPr>
      <w:color w:val="0000FF" w:themeColor="hyperlink"/>
      <w:u w:val="single"/>
    </w:rPr>
  </w:style>
  <w:style w:type="character" w:styleId="af7">
    <w:name w:val="Unresolved Mention"/>
    <w:basedOn w:val="a0"/>
    <w:uiPriority w:val="99"/>
    <w:semiHidden/>
    <w:unhideWhenUsed/>
    <w:rsid w:val="00D3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ch/CCPR/C/VNM/FCO/3" TargetMode="External"/><Relationship Id="rId4" Type="http://schemas.openxmlformats.org/officeDocument/2006/relationships/settings" Target="settings.xml"/><Relationship Id="rId9" Type="http://schemas.openxmlformats.org/officeDocument/2006/relationships/hyperlink" Target="http://undocs.org/ch/CCPR/C/VNM/CO/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CPR/CO/75/VN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3532</Words>
  <Characters>4130</Characters>
  <Application>Microsoft Office Word</Application>
  <DocSecurity>0</DocSecurity>
  <Lines>164</Lines>
  <Paragraphs>77</Paragraphs>
  <ScaleCrop>false</ScaleCrop>
  <Company>DCM</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CCPR/C/136/2/Add.4</dc:title>
  <dc:subject>2225662</dc:subject>
  <dc:creator>tian</dc:creator>
  <cp:keywords/>
  <dc:description/>
  <cp:lastModifiedBy>Hui Tian</cp:lastModifiedBy>
  <cp:revision>2</cp:revision>
  <cp:lastPrinted>2014-05-09T11:28:00Z</cp:lastPrinted>
  <dcterms:created xsi:type="dcterms:W3CDTF">2022-12-20T12:48:00Z</dcterms:created>
  <dcterms:modified xsi:type="dcterms:W3CDTF">2022-12-20T12:48:00Z</dcterms:modified>
</cp:coreProperties>
</file>