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C175A6" w14:paraId="231CB8AB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2E81B6EC" w14:textId="77777777" w:rsidR="006B3E27" w:rsidRPr="00C175A6" w:rsidRDefault="006B3E27" w:rsidP="007026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cs"/>
                <w:sz w:val="56"/>
                <w:szCs w:val="56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35294" w14:textId="77777777" w:rsidR="006B3E27" w:rsidRPr="00C175A6" w:rsidRDefault="006B3E27" w:rsidP="00730446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175A6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3BF40" w14:textId="4068C7AC" w:rsidR="006B3E27" w:rsidRPr="00D00BD9" w:rsidRDefault="00D00BD9" w:rsidP="00D00BD9">
            <w:pPr>
              <w:bidi w:val="0"/>
              <w:rPr>
                <w:szCs w:val="20"/>
              </w:rPr>
            </w:pPr>
            <w:r w:rsidRPr="00D00BD9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</w:t>
            </w:r>
            <w:r w:rsidRPr="005F0517">
              <w:rPr>
                <w:szCs w:val="20"/>
              </w:rPr>
              <w:t>132</w:t>
            </w:r>
            <w:r>
              <w:rPr>
                <w:szCs w:val="20"/>
              </w:rPr>
              <w:t>/D/</w:t>
            </w:r>
            <w:r w:rsidRPr="005F0517">
              <w:rPr>
                <w:szCs w:val="20"/>
              </w:rPr>
              <w:t>2966</w:t>
            </w:r>
            <w:r>
              <w:rPr>
                <w:szCs w:val="20"/>
              </w:rPr>
              <w:t>/</w:t>
            </w:r>
            <w:r w:rsidRPr="005F0517">
              <w:rPr>
                <w:szCs w:val="20"/>
              </w:rPr>
              <w:t>2017</w:t>
            </w:r>
          </w:p>
        </w:tc>
      </w:tr>
      <w:tr w:rsidR="006B3E27" w:rsidRPr="00C175A6" w14:paraId="209ECD6D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E5375D" w14:textId="77777777" w:rsidR="006B3E27" w:rsidRPr="00C175A6" w:rsidRDefault="00E2228E" w:rsidP="009A0CFB">
            <w:pPr>
              <w:spacing w:before="120"/>
              <w:jc w:val="center"/>
              <w:rPr>
                <w:sz w:val="56"/>
                <w:szCs w:val="56"/>
                <w:rtl/>
              </w:rPr>
            </w:pPr>
            <w:r w:rsidRPr="00C175A6">
              <w:rPr>
                <w:noProof/>
                <w:sz w:val="56"/>
                <w:szCs w:val="56"/>
              </w:rPr>
              <w:drawing>
                <wp:inline distT="0" distB="0" distL="0" distR="0" wp14:anchorId="123EB5F7" wp14:editId="0AD77271">
                  <wp:extent cx="628015" cy="607060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89A9F3" w14:textId="77777777" w:rsidR="006B3E27" w:rsidRPr="005F0517" w:rsidRDefault="00ED7442" w:rsidP="00730446">
            <w:pPr>
              <w:spacing w:before="120" w:after="40" w:line="640" w:lineRule="exact"/>
              <w:ind w:left="57"/>
              <w:rPr>
                <w:b/>
                <w:bCs/>
                <w:sz w:val="46"/>
                <w:szCs w:val="46"/>
              </w:rPr>
            </w:pPr>
            <w:r w:rsidRPr="005F0517">
              <w:rPr>
                <w:rFonts w:hint="cs"/>
                <w:b/>
                <w:bCs/>
                <w:sz w:val="46"/>
                <w:szCs w:val="4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A4C7C2" w14:textId="77777777" w:rsidR="006B3E27" w:rsidRDefault="00D00BD9" w:rsidP="004B27E0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2E33EFF4" w14:textId="3CACD805" w:rsidR="00D00BD9" w:rsidRDefault="0055056B" w:rsidP="00D00BD9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5F0517">
              <w:rPr>
                <w:szCs w:val="20"/>
              </w:rPr>
              <w:t>17</w:t>
            </w:r>
            <w:r w:rsidRPr="00E9506A">
              <w:rPr>
                <w:szCs w:val="20"/>
              </w:rPr>
              <w:t xml:space="preserve"> February </w:t>
            </w:r>
            <w:r w:rsidR="00D00BD9" w:rsidRPr="005F0517">
              <w:rPr>
                <w:szCs w:val="20"/>
              </w:rPr>
              <w:t>2023</w:t>
            </w:r>
          </w:p>
          <w:p w14:paraId="5D3E5BA2" w14:textId="77777777" w:rsidR="00D00BD9" w:rsidRDefault="00D00BD9" w:rsidP="00D00BD9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3749ADD6" w14:textId="216B29BD" w:rsidR="00D00BD9" w:rsidRPr="00D00BD9" w:rsidRDefault="00D00BD9" w:rsidP="00D00BD9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48EFB064" w14:textId="77777777" w:rsidR="0055056B" w:rsidRPr="005F0517" w:rsidRDefault="0055056B" w:rsidP="0055056B">
      <w:pPr>
        <w:pStyle w:val="SingleTxtGA"/>
        <w:spacing w:before="120" w:after="0"/>
        <w:ind w:left="0" w:right="283"/>
        <w:jc w:val="left"/>
        <w:rPr>
          <w:b/>
          <w:bCs/>
          <w:sz w:val="26"/>
          <w:szCs w:val="26"/>
          <w:lang w:val="ar-SA" w:eastAsia="zh-TW" w:bidi="en-GB"/>
        </w:rPr>
      </w:pPr>
      <w:r w:rsidRPr="005F0517">
        <w:rPr>
          <w:b/>
          <w:bCs/>
          <w:sz w:val="26"/>
          <w:szCs w:val="26"/>
          <w:rtl/>
        </w:rPr>
        <w:t>اللجنة المعنية بحقوق الإنسان</w:t>
      </w:r>
    </w:p>
    <w:p w14:paraId="2E4ED17C" w14:textId="5342FB86" w:rsidR="0055056B" w:rsidRPr="005F0517" w:rsidRDefault="0055056B" w:rsidP="0055056B">
      <w:pPr>
        <w:pStyle w:val="HChGA"/>
        <w:rPr>
          <w:sz w:val="34"/>
          <w:szCs w:val="34"/>
          <w:lang w:val="en-US" w:eastAsia="zh-TW" w:bidi="en-GB"/>
        </w:rPr>
      </w:pPr>
      <w:r w:rsidRPr="005F0517">
        <w:rPr>
          <w:rtl/>
        </w:rPr>
        <w:tab/>
      </w:r>
      <w:r w:rsidRPr="005F0517">
        <w:rPr>
          <w:rtl/>
        </w:rPr>
        <w:tab/>
        <w:t>قرار اعتمدته اللجنة بموجب البروتوكول الاختياري بشأن البلاغ رقم</w:t>
      </w:r>
      <w:r w:rsidRPr="005F0517">
        <w:rPr>
          <w:rFonts w:hint="cs"/>
          <w:rtl/>
        </w:rPr>
        <w:t> </w:t>
      </w:r>
      <w:r w:rsidRPr="005F0517">
        <w:rPr>
          <w:rtl/>
        </w:rPr>
        <w:t>2966/2017</w:t>
      </w:r>
      <w:r w:rsidRPr="005F0517">
        <w:rPr>
          <w:rStyle w:val="FootnoteReference"/>
          <w:sz w:val="26"/>
          <w:szCs w:val="26"/>
          <w:vertAlign w:val="baseline"/>
          <w:rtl/>
          <w:lang w:val="en-US" w:eastAsia="zh-TW"/>
        </w:rPr>
        <w:footnoteReference w:customMarkFollows="1" w:id="1"/>
        <w:t>*</w:t>
      </w:r>
      <w:r w:rsidRPr="005F0517">
        <w:rPr>
          <w:sz w:val="34"/>
          <w:szCs w:val="34"/>
          <w:rtl/>
          <w:lang w:val="en-US" w:eastAsia="zh-TW"/>
        </w:rPr>
        <w:t xml:space="preserve"> </w:t>
      </w:r>
      <w:r w:rsidRPr="005F0517">
        <w:rPr>
          <w:rStyle w:val="FootnoteReference"/>
          <w:sz w:val="26"/>
          <w:szCs w:val="26"/>
          <w:vertAlign w:val="baseline"/>
          <w:rtl/>
          <w:lang w:val="en-US" w:eastAsia="zh-TW"/>
        </w:rPr>
        <w:footnoteReference w:customMarkFollows="1" w:id="2"/>
        <w:t>**</w:t>
      </w:r>
    </w:p>
    <w:p w14:paraId="20C73DC4" w14:textId="65AA09A6" w:rsidR="0055056B" w:rsidRPr="0055056B" w:rsidRDefault="0055056B" w:rsidP="0055056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Fonts w:eastAsiaTheme="minorEastAsia"/>
        </w:rPr>
      </w:pPr>
      <w:r w:rsidRPr="005F0517">
        <w:rPr>
          <w:rFonts w:eastAsiaTheme="minorEastAsia"/>
          <w:i/>
          <w:iCs/>
          <w:rtl/>
        </w:rPr>
        <w:t>بلاغ مقدم من:</w:t>
      </w:r>
      <w:r w:rsidRPr="0055056B">
        <w:rPr>
          <w:rFonts w:eastAsiaTheme="minorEastAsia"/>
          <w:rtl/>
        </w:rPr>
        <w:tab/>
        <w:t>ن.</w:t>
      </w:r>
      <w:r>
        <w:rPr>
          <w:rFonts w:eastAsiaTheme="minorEastAsia" w:hint="cs"/>
          <w:rtl/>
        </w:rPr>
        <w:t xml:space="preserve"> </w:t>
      </w:r>
      <w:r w:rsidRPr="0055056B">
        <w:rPr>
          <w:rFonts w:eastAsiaTheme="minorEastAsia"/>
          <w:rtl/>
        </w:rPr>
        <w:t>س. وآخرون</w:t>
      </w:r>
    </w:p>
    <w:p w14:paraId="16995921" w14:textId="4BB834AC" w:rsidR="0055056B" w:rsidRPr="0055056B" w:rsidRDefault="0055056B" w:rsidP="0055056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Fonts w:eastAsiaTheme="minorEastAsia"/>
        </w:rPr>
      </w:pPr>
      <w:r w:rsidRPr="005F0517">
        <w:rPr>
          <w:rFonts w:eastAsiaTheme="minorEastAsia"/>
          <w:i/>
          <w:iCs/>
          <w:rtl/>
        </w:rPr>
        <w:t>الأشخاص المدعى أنهم ضحايا:</w:t>
      </w:r>
      <w:r w:rsidRPr="0055056B">
        <w:rPr>
          <w:rFonts w:eastAsiaTheme="minorEastAsia"/>
          <w:rtl/>
        </w:rPr>
        <w:tab/>
        <w:t xml:space="preserve">أصحاب البلاغ </w:t>
      </w:r>
    </w:p>
    <w:p w14:paraId="13FD0110" w14:textId="168017D0" w:rsidR="0055056B" w:rsidRPr="0055056B" w:rsidRDefault="0055056B" w:rsidP="0055056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Fonts w:eastAsiaTheme="minorEastAsia"/>
        </w:rPr>
      </w:pPr>
      <w:r w:rsidRPr="005F0517">
        <w:rPr>
          <w:rFonts w:eastAsiaTheme="minorEastAsia"/>
          <w:i/>
          <w:iCs/>
          <w:rtl/>
        </w:rPr>
        <w:t>الدولة الطرف:</w:t>
      </w:r>
      <w:r w:rsidRPr="0055056B">
        <w:rPr>
          <w:rFonts w:eastAsiaTheme="minorEastAsia"/>
          <w:rtl/>
        </w:rPr>
        <w:tab/>
        <w:t>الاتحاد الروسي</w:t>
      </w:r>
    </w:p>
    <w:p w14:paraId="6C1E6D85" w14:textId="15267EC5" w:rsidR="0055056B" w:rsidRPr="0055056B" w:rsidRDefault="0055056B" w:rsidP="0055056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Fonts w:eastAsiaTheme="minorEastAsia"/>
        </w:rPr>
      </w:pPr>
      <w:r w:rsidRPr="005F0517">
        <w:rPr>
          <w:rFonts w:eastAsiaTheme="minorEastAsia"/>
          <w:i/>
          <w:iCs/>
          <w:rtl/>
        </w:rPr>
        <w:t>تاريخ تقديم البلاغ:</w:t>
      </w:r>
      <w:r w:rsidRPr="0055056B">
        <w:rPr>
          <w:rFonts w:eastAsiaTheme="minorEastAsia"/>
          <w:rtl/>
        </w:rPr>
        <w:tab/>
      </w:r>
      <w:r w:rsidRPr="005F0517">
        <w:rPr>
          <w:rFonts w:eastAsiaTheme="minorEastAsia"/>
          <w:rtl/>
        </w:rPr>
        <w:t>27</w:t>
      </w:r>
      <w:r w:rsidRPr="0055056B">
        <w:rPr>
          <w:rFonts w:eastAsiaTheme="minorEastAsia"/>
          <w:rtl/>
        </w:rPr>
        <w:t xml:space="preserve"> شباط/فبراير</w:t>
      </w:r>
      <w:r w:rsidRPr="005F0517">
        <w:rPr>
          <w:rFonts w:eastAsiaTheme="minorEastAsia"/>
          <w:rtl/>
        </w:rPr>
        <w:t>2017</w:t>
      </w:r>
      <w:r w:rsidRPr="0055056B">
        <w:rPr>
          <w:rFonts w:eastAsiaTheme="minorEastAsia"/>
          <w:rtl/>
        </w:rPr>
        <w:t xml:space="preserve"> (تاريخ تقديم الرسالة الأولى)</w:t>
      </w:r>
    </w:p>
    <w:p w14:paraId="665C75AF" w14:textId="7F478C5A" w:rsidR="0055056B" w:rsidRPr="0055056B" w:rsidRDefault="0055056B" w:rsidP="0055056B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Fonts w:eastAsiaTheme="minorEastAsia"/>
          <w:rtl/>
        </w:rPr>
      </w:pPr>
      <w:r w:rsidRPr="005F0517">
        <w:rPr>
          <w:rFonts w:eastAsiaTheme="minorEastAsia"/>
          <w:i/>
          <w:iCs/>
          <w:rtl/>
        </w:rPr>
        <w:t>المسائل الموضوعية:</w:t>
      </w:r>
      <w:r w:rsidRPr="0055056B">
        <w:rPr>
          <w:rFonts w:eastAsiaTheme="minorEastAsia"/>
          <w:rtl/>
        </w:rPr>
        <w:tab/>
        <w:t>حرية الدين</w:t>
      </w:r>
    </w:p>
    <w:p w14:paraId="041BA9D9" w14:textId="139BC9B7" w:rsidR="0055056B" w:rsidRPr="0055056B" w:rsidRDefault="0055056B" w:rsidP="0055056B">
      <w:pPr>
        <w:pStyle w:val="SingleTxtGA"/>
        <w:spacing w:before="240"/>
        <w:rPr>
          <w:rFonts w:eastAsiaTheme="minorEastAsia"/>
          <w:lang w:val="ar-SA" w:eastAsia="zh-TW" w:bidi="en-GB"/>
        </w:rPr>
      </w:pPr>
      <w:r w:rsidRPr="0055056B">
        <w:rPr>
          <w:rFonts w:eastAsiaTheme="minorEastAsia"/>
          <w:rtl/>
        </w:rPr>
        <w:tab/>
        <w:t xml:space="preserve">قررت اللجنة، في جلستها المعقودة في </w:t>
      </w:r>
      <w:r w:rsidRPr="005F0517">
        <w:rPr>
          <w:rFonts w:eastAsiaTheme="minorEastAsia"/>
          <w:rtl/>
        </w:rPr>
        <w:t>23</w:t>
      </w:r>
      <w:r w:rsidRPr="0055056B">
        <w:rPr>
          <w:rFonts w:eastAsiaTheme="minorEastAsia"/>
          <w:rtl/>
        </w:rPr>
        <w:t xml:space="preserve"> تموز/يوليه </w:t>
      </w:r>
      <w:r w:rsidRPr="005F0517">
        <w:rPr>
          <w:rFonts w:eastAsiaTheme="minorEastAsia"/>
          <w:rtl/>
        </w:rPr>
        <w:t>2021</w:t>
      </w:r>
      <w:r w:rsidRPr="0055056B">
        <w:rPr>
          <w:rFonts w:eastAsiaTheme="minorEastAsia"/>
          <w:rtl/>
        </w:rPr>
        <w:t>، وقف النظر في البلاغ رقم</w:t>
      </w:r>
      <w:r>
        <w:rPr>
          <w:rFonts w:eastAsiaTheme="minorEastAsia" w:hint="cs"/>
          <w:rtl/>
        </w:rPr>
        <w:t> </w:t>
      </w:r>
      <w:r w:rsidRPr="005F0517">
        <w:rPr>
          <w:rFonts w:eastAsiaTheme="minorEastAsia"/>
          <w:rtl/>
        </w:rPr>
        <w:t>2966</w:t>
      </w:r>
      <w:r w:rsidRPr="0055056B">
        <w:rPr>
          <w:rFonts w:eastAsiaTheme="minorEastAsia"/>
          <w:rtl/>
        </w:rPr>
        <w:t>/</w:t>
      </w:r>
      <w:r w:rsidRPr="005F0517">
        <w:rPr>
          <w:rFonts w:eastAsiaTheme="minorEastAsia"/>
          <w:rtl/>
        </w:rPr>
        <w:t>2017</w:t>
      </w:r>
      <w:r w:rsidRPr="0055056B">
        <w:rPr>
          <w:rFonts w:eastAsiaTheme="minorEastAsia"/>
          <w:rtl/>
        </w:rPr>
        <w:t xml:space="preserve"> لأن أصحاب البلاغ سحبوا بلاغهم وطلبوا وقف النظر فيه.</w:t>
      </w:r>
    </w:p>
    <w:p w14:paraId="0F47F5F8" w14:textId="56B3D6DA" w:rsidR="00C30DFC" w:rsidRPr="00C30DFC" w:rsidRDefault="00C30DFC" w:rsidP="00C30DFC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C30DFC" w:rsidRPr="00C30DFC" w:rsidSect="00D00BD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A39" w14:textId="77777777" w:rsidR="00386A43" w:rsidRPr="002901D9" w:rsidRDefault="00386A43" w:rsidP="00DC4D4B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1111BC5" w14:textId="77777777" w:rsidR="00386A43" w:rsidRDefault="00386A4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E3F6" w14:textId="5B1A5BF0" w:rsidR="007026BA" w:rsidRPr="007026BA" w:rsidRDefault="007026BA" w:rsidP="007026BA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GE.23-02751</w:t>
    </w:r>
    <w:r>
      <w:rPr>
        <w:lang w:val="en-US"/>
      </w:rPr>
      <w:tab/>
    </w:r>
    <w:r w:rsidRPr="007026BA">
      <w:rPr>
        <w:b/>
        <w:sz w:val="18"/>
        <w:lang w:val="en-US"/>
      </w:rPr>
      <w:fldChar w:fldCharType="begin"/>
    </w:r>
    <w:r w:rsidRPr="007026BA">
      <w:rPr>
        <w:b/>
        <w:sz w:val="18"/>
        <w:lang w:val="en-US"/>
      </w:rPr>
      <w:instrText xml:space="preserve"> PAGE  \* MERGEFORMAT </w:instrText>
    </w:r>
    <w:r w:rsidRPr="007026BA">
      <w:rPr>
        <w:b/>
        <w:sz w:val="18"/>
        <w:lang w:val="en-US"/>
      </w:rPr>
      <w:fldChar w:fldCharType="separate"/>
    </w:r>
    <w:r w:rsidRPr="007026BA">
      <w:rPr>
        <w:b/>
        <w:noProof/>
        <w:sz w:val="18"/>
        <w:lang w:val="en-US"/>
      </w:rPr>
      <w:t>2</w:t>
    </w:r>
    <w:r w:rsidRPr="007026BA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183A" w14:textId="6B857B0E" w:rsidR="006959B0" w:rsidRPr="007026BA" w:rsidRDefault="007026BA" w:rsidP="007026BA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GE.23-02751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6988" w14:textId="02BFE70D" w:rsidR="00DE50B1" w:rsidRPr="007026BA" w:rsidRDefault="007026BA" w:rsidP="007026BA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2221">
      <w:rPr>
        <w:noProof/>
      </w:rPr>
      <w:drawing>
        <wp:anchor distT="0" distB="0" distL="114300" distR="114300" simplePos="0" relativeHeight="251658240" behindDoc="1" locked="1" layoutInCell="0" allowOverlap="1" wp14:anchorId="001887CD" wp14:editId="53E1CE77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23-02751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29496B0" wp14:editId="28CDAA5B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04E3" w14:textId="77777777" w:rsidR="00386A43" w:rsidRPr="008A49D2" w:rsidRDefault="00386A43" w:rsidP="008A49D2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7406DD05" w14:textId="77777777" w:rsidR="00386A43" w:rsidRDefault="00386A43" w:rsidP="00656392">
      <w:pPr>
        <w:spacing w:line="240" w:lineRule="auto"/>
      </w:pPr>
      <w:r>
        <w:continuationSeparator/>
      </w:r>
    </w:p>
  </w:footnote>
  <w:footnote w:id="1">
    <w:p w14:paraId="3B771D05" w14:textId="70CEA01D" w:rsidR="0055056B" w:rsidRPr="0055056B" w:rsidRDefault="0055056B" w:rsidP="0055056B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55056B">
        <w:rPr>
          <w:rtl/>
        </w:rPr>
        <w:t xml:space="preserve">اعتمدته اللجنة في دورتها </w:t>
      </w:r>
      <w:r w:rsidRPr="005F0517">
        <w:rPr>
          <w:rFonts w:ascii="Simplified Arabic"/>
          <w:rtl/>
        </w:rPr>
        <w:t>132</w:t>
      </w:r>
      <w:r w:rsidRPr="0055056B">
        <w:rPr>
          <w:rFonts w:ascii="Simplified Arabic"/>
          <w:rtl/>
        </w:rPr>
        <w:t xml:space="preserve"> (</w:t>
      </w:r>
      <w:r w:rsidRPr="005F0517">
        <w:rPr>
          <w:rFonts w:ascii="Simplified Arabic"/>
          <w:rtl/>
        </w:rPr>
        <w:t>28</w:t>
      </w:r>
      <w:r w:rsidRPr="0055056B">
        <w:rPr>
          <w:rtl/>
        </w:rPr>
        <w:t xml:space="preserve"> حزيران/يونيه</w:t>
      </w:r>
      <w:r w:rsidRPr="0055056B">
        <w:rPr>
          <w:rFonts w:hint="cs"/>
          <w:rtl/>
        </w:rPr>
        <w:t xml:space="preserve"> </w:t>
      </w:r>
      <w:r w:rsidRPr="0055056B">
        <w:rPr>
          <w:rtl/>
        </w:rPr>
        <w:t>-</w:t>
      </w:r>
      <w:r w:rsidRPr="0055056B">
        <w:rPr>
          <w:rFonts w:hint="cs"/>
          <w:rtl/>
        </w:rPr>
        <w:t xml:space="preserve"> </w:t>
      </w:r>
      <w:r w:rsidRPr="005F0517">
        <w:rPr>
          <w:rtl/>
        </w:rPr>
        <w:t>23</w:t>
      </w:r>
      <w:r w:rsidRPr="0055056B">
        <w:rPr>
          <w:rtl/>
        </w:rPr>
        <w:t xml:space="preserve"> تموز/يوليه </w:t>
      </w:r>
      <w:r w:rsidRPr="005F0517">
        <w:rPr>
          <w:rFonts w:ascii="Simplified Arabic"/>
          <w:rtl/>
        </w:rPr>
        <w:t>2021</w:t>
      </w:r>
      <w:r w:rsidRPr="0055056B">
        <w:rPr>
          <w:rFonts w:ascii="Simplified Arabic"/>
          <w:rtl/>
        </w:rPr>
        <w:t>)</w:t>
      </w:r>
      <w:r w:rsidRPr="0055056B">
        <w:rPr>
          <w:rtl/>
        </w:rPr>
        <w:t>.</w:t>
      </w:r>
    </w:p>
  </w:footnote>
  <w:footnote w:id="2">
    <w:p w14:paraId="27826BFD" w14:textId="7167BB83" w:rsidR="0055056B" w:rsidRPr="0055056B" w:rsidRDefault="0055056B" w:rsidP="0055056B">
      <w:pPr>
        <w:pStyle w:val="FootnoteText1"/>
        <w:rPr>
          <w:rtl/>
        </w:rPr>
      </w:pPr>
      <w:r w:rsidRPr="0055056B">
        <w:rPr>
          <w:rtl/>
        </w:rPr>
        <w:t>**</w:t>
      </w:r>
      <w:r w:rsidRPr="0055056B">
        <w:rPr>
          <w:rtl/>
        </w:rPr>
        <w:tab/>
        <w:t xml:space="preserve">شارك في دراسة البلاغ أعضاء اللجنة التالية أسماؤهم: تانيا ماريا عبدو </w:t>
      </w:r>
      <w:proofErr w:type="spellStart"/>
      <w:r w:rsidRPr="0055056B">
        <w:rPr>
          <w:rtl/>
        </w:rPr>
        <w:t>روشول</w:t>
      </w:r>
      <w:proofErr w:type="spellEnd"/>
      <w:r w:rsidRPr="0055056B">
        <w:rPr>
          <w:rtl/>
        </w:rPr>
        <w:t xml:space="preserve">، ووفاء أشرف محرم بسيم، وعياض بن عاشور، وعارف بلقان، والمحجوب الهيبة، </w:t>
      </w:r>
      <w:proofErr w:type="spellStart"/>
      <w:r w:rsidRPr="0055056B">
        <w:rPr>
          <w:rtl/>
        </w:rPr>
        <w:t>وشويتشي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فورويا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وكوباوياه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تشامدجا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كباتشا</w:t>
      </w:r>
      <w:proofErr w:type="spellEnd"/>
      <w:r w:rsidRPr="0055056B">
        <w:rPr>
          <w:rtl/>
        </w:rPr>
        <w:t xml:space="preserve">، وكارلوس </w:t>
      </w:r>
      <w:proofErr w:type="spellStart"/>
      <w:r w:rsidRPr="0055056B">
        <w:rPr>
          <w:rtl/>
        </w:rPr>
        <w:t>غوميث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مارتينيث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ودانكان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لاكي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موهوموزا</w:t>
      </w:r>
      <w:proofErr w:type="spellEnd"/>
      <w:r w:rsidRPr="0055056B">
        <w:rPr>
          <w:rtl/>
        </w:rPr>
        <w:t xml:space="preserve">، وفوتيني </w:t>
      </w:r>
      <w:proofErr w:type="spellStart"/>
      <w:r w:rsidRPr="0055056B">
        <w:rPr>
          <w:rtl/>
        </w:rPr>
        <w:t>بزاغتزيس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وهيرنان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كيسادا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وفاسيلكا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سانسين</w:t>
      </w:r>
      <w:proofErr w:type="spellEnd"/>
      <w:r w:rsidRPr="0055056B">
        <w:rPr>
          <w:rtl/>
        </w:rPr>
        <w:t xml:space="preserve">، وخوسيه مانويل سانتوس </w:t>
      </w:r>
      <w:proofErr w:type="spellStart"/>
      <w:r w:rsidRPr="0055056B">
        <w:rPr>
          <w:rtl/>
        </w:rPr>
        <w:t>باييس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وتشانغروك</w:t>
      </w:r>
      <w:proofErr w:type="spellEnd"/>
      <w:r w:rsidRPr="0055056B">
        <w:rPr>
          <w:rtl/>
        </w:rPr>
        <w:t xml:space="preserve"> </w:t>
      </w:r>
      <w:proofErr w:type="spellStart"/>
      <w:r w:rsidRPr="0055056B">
        <w:rPr>
          <w:rtl/>
        </w:rPr>
        <w:t>سوه</w:t>
      </w:r>
      <w:proofErr w:type="spellEnd"/>
      <w:r w:rsidRPr="0055056B">
        <w:rPr>
          <w:rtl/>
        </w:rPr>
        <w:t>، وإيلين</w:t>
      </w:r>
      <w:r w:rsidRPr="0055056B">
        <w:rPr>
          <w:rFonts w:hint="cs"/>
          <w:rtl/>
        </w:rPr>
        <w:t> </w:t>
      </w:r>
      <w:proofErr w:type="spellStart"/>
      <w:r w:rsidRPr="0055056B">
        <w:rPr>
          <w:rtl/>
        </w:rPr>
        <w:t>تيغرودجا</w:t>
      </w:r>
      <w:proofErr w:type="spellEnd"/>
      <w:r w:rsidRPr="0055056B">
        <w:rPr>
          <w:rtl/>
        </w:rPr>
        <w:t xml:space="preserve">، </w:t>
      </w:r>
      <w:proofErr w:type="spellStart"/>
      <w:r w:rsidRPr="0055056B">
        <w:rPr>
          <w:rtl/>
        </w:rPr>
        <w:t>وجينتيان</w:t>
      </w:r>
      <w:proofErr w:type="spellEnd"/>
      <w:r w:rsidRPr="0055056B">
        <w:rPr>
          <w:rtl/>
        </w:rPr>
        <w:t xml:space="preserve"> زبيري.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ADA5" w14:textId="0985819E" w:rsidR="007026BA" w:rsidRPr="007026BA" w:rsidRDefault="007026BA" w:rsidP="007026BA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87F1E">
      <w:t>CCPR/C/132/D/2966/2017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FE7" w14:textId="26CB8B04" w:rsidR="007026BA" w:rsidRPr="007026BA" w:rsidRDefault="007026BA" w:rsidP="007026BA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87F1E">
      <w:t>CCPR/C/132/D/2966/2017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 w16cid:durableId="565189967">
    <w:abstractNumId w:val="15"/>
  </w:num>
  <w:num w:numId="2" w16cid:durableId="36664259">
    <w:abstractNumId w:val="12"/>
  </w:num>
  <w:num w:numId="3" w16cid:durableId="2077051122">
    <w:abstractNumId w:val="2"/>
  </w:num>
  <w:num w:numId="4" w16cid:durableId="1587616213">
    <w:abstractNumId w:val="11"/>
  </w:num>
  <w:num w:numId="5" w16cid:durableId="114061404">
    <w:abstractNumId w:val="8"/>
  </w:num>
  <w:num w:numId="6" w16cid:durableId="711417579">
    <w:abstractNumId w:val="5"/>
  </w:num>
  <w:num w:numId="7" w16cid:durableId="1579243684">
    <w:abstractNumId w:val="17"/>
  </w:num>
  <w:num w:numId="8" w16cid:durableId="828785946">
    <w:abstractNumId w:val="2"/>
  </w:num>
  <w:num w:numId="9" w16cid:durableId="883835537">
    <w:abstractNumId w:val="11"/>
  </w:num>
  <w:num w:numId="10" w16cid:durableId="15692869">
    <w:abstractNumId w:val="5"/>
  </w:num>
  <w:num w:numId="11" w16cid:durableId="1740052116">
    <w:abstractNumId w:val="17"/>
  </w:num>
  <w:num w:numId="12" w16cid:durableId="484666184">
    <w:abstractNumId w:val="2"/>
  </w:num>
  <w:num w:numId="13" w16cid:durableId="1326126798">
    <w:abstractNumId w:val="11"/>
  </w:num>
  <w:num w:numId="14" w16cid:durableId="1522863481">
    <w:abstractNumId w:val="8"/>
  </w:num>
  <w:num w:numId="15" w16cid:durableId="1123230387">
    <w:abstractNumId w:val="5"/>
  </w:num>
  <w:num w:numId="16" w16cid:durableId="2017229320">
    <w:abstractNumId w:val="17"/>
  </w:num>
  <w:num w:numId="17" w16cid:durableId="1851026046">
    <w:abstractNumId w:val="4"/>
  </w:num>
  <w:num w:numId="18" w16cid:durableId="773478351">
    <w:abstractNumId w:val="3"/>
  </w:num>
  <w:num w:numId="19" w16cid:durableId="1999259252">
    <w:abstractNumId w:val="16"/>
  </w:num>
  <w:num w:numId="20" w16cid:durableId="1370035970">
    <w:abstractNumId w:val="13"/>
  </w:num>
  <w:num w:numId="21" w16cid:durableId="2032687244">
    <w:abstractNumId w:val="1"/>
  </w:num>
  <w:num w:numId="22" w16cid:durableId="65612116">
    <w:abstractNumId w:val="14"/>
  </w:num>
  <w:num w:numId="23" w16cid:durableId="1326667962">
    <w:abstractNumId w:val="0"/>
  </w:num>
  <w:num w:numId="24" w16cid:durableId="1289509034">
    <w:abstractNumId w:val="9"/>
  </w:num>
  <w:num w:numId="25" w16cid:durableId="91666765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 w16cid:durableId="121658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2675614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186989726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 w16cid:durableId="1351563447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 w16cid:durableId="550306619">
    <w:abstractNumId w:val="7"/>
  </w:num>
  <w:num w:numId="31" w16cid:durableId="88494784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 w16cid:durableId="237181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43"/>
    <w:rsid w:val="000076D5"/>
    <w:rsid w:val="00043663"/>
    <w:rsid w:val="000437B8"/>
    <w:rsid w:val="000505CF"/>
    <w:rsid w:val="000D701C"/>
    <w:rsid w:val="000E2A71"/>
    <w:rsid w:val="00145577"/>
    <w:rsid w:val="00160263"/>
    <w:rsid w:val="00181F96"/>
    <w:rsid w:val="001872B1"/>
    <w:rsid w:val="001A1371"/>
    <w:rsid w:val="001B043F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68BC"/>
    <w:rsid w:val="003260FF"/>
    <w:rsid w:val="00343D95"/>
    <w:rsid w:val="00363A18"/>
    <w:rsid w:val="00374341"/>
    <w:rsid w:val="00386A43"/>
    <w:rsid w:val="003B4237"/>
    <w:rsid w:val="003D1062"/>
    <w:rsid w:val="00402051"/>
    <w:rsid w:val="00420D7B"/>
    <w:rsid w:val="00450B21"/>
    <w:rsid w:val="00453B63"/>
    <w:rsid w:val="00455780"/>
    <w:rsid w:val="0046323F"/>
    <w:rsid w:val="004B0A1C"/>
    <w:rsid w:val="004B27E0"/>
    <w:rsid w:val="004D298E"/>
    <w:rsid w:val="005044B3"/>
    <w:rsid w:val="00517BC9"/>
    <w:rsid w:val="0054472E"/>
    <w:rsid w:val="0055056B"/>
    <w:rsid w:val="005662A9"/>
    <w:rsid w:val="005827D4"/>
    <w:rsid w:val="0058508B"/>
    <w:rsid w:val="0059622A"/>
    <w:rsid w:val="005B51C4"/>
    <w:rsid w:val="005C0061"/>
    <w:rsid w:val="005C5878"/>
    <w:rsid w:val="005C7CEA"/>
    <w:rsid w:val="005D3C0B"/>
    <w:rsid w:val="005E5217"/>
    <w:rsid w:val="005F0517"/>
    <w:rsid w:val="005F0FA4"/>
    <w:rsid w:val="005F30EE"/>
    <w:rsid w:val="005F5271"/>
    <w:rsid w:val="0060473A"/>
    <w:rsid w:val="00617024"/>
    <w:rsid w:val="00621120"/>
    <w:rsid w:val="00652221"/>
    <w:rsid w:val="00656392"/>
    <w:rsid w:val="006645EC"/>
    <w:rsid w:val="0066662E"/>
    <w:rsid w:val="0068781D"/>
    <w:rsid w:val="006959B0"/>
    <w:rsid w:val="006B3E27"/>
    <w:rsid w:val="006B6507"/>
    <w:rsid w:val="006C104C"/>
    <w:rsid w:val="006C632E"/>
    <w:rsid w:val="007026BA"/>
    <w:rsid w:val="00717FB3"/>
    <w:rsid w:val="00730446"/>
    <w:rsid w:val="00733704"/>
    <w:rsid w:val="0078071A"/>
    <w:rsid w:val="00787022"/>
    <w:rsid w:val="00787E1E"/>
    <w:rsid w:val="00852A9A"/>
    <w:rsid w:val="008A49D2"/>
    <w:rsid w:val="008F49E1"/>
    <w:rsid w:val="0090370F"/>
    <w:rsid w:val="009077C3"/>
    <w:rsid w:val="009269D2"/>
    <w:rsid w:val="00942135"/>
    <w:rsid w:val="009521B0"/>
    <w:rsid w:val="00957437"/>
    <w:rsid w:val="00982139"/>
    <w:rsid w:val="009867A8"/>
    <w:rsid w:val="00991F44"/>
    <w:rsid w:val="00996849"/>
    <w:rsid w:val="009A0CFB"/>
    <w:rsid w:val="009A7E9F"/>
    <w:rsid w:val="009C17EC"/>
    <w:rsid w:val="009E5018"/>
    <w:rsid w:val="00A03700"/>
    <w:rsid w:val="00A053F2"/>
    <w:rsid w:val="00A12B37"/>
    <w:rsid w:val="00A54828"/>
    <w:rsid w:val="00A87F1E"/>
    <w:rsid w:val="00A97E1F"/>
    <w:rsid w:val="00AB512E"/>
    <w:rsid w:val="00AB6758"/>
    <w:rsid w:val="00AB727F"/>
    <w:rsid w:val="00B13763"/>
    <w:rsid w:val="00B477A4"/>
    <w:rsid w:val="00B54045"/>
    <w:rsid w:val="00B63ADD"/>
    <w:rsid w:val="00BB09A0"/>
    <w:rsid w:val="00C175A6"/>
    <w:rsid w:val="00C30DFC"/>
    <w:rsid w:val="00C41DCF"/>
    <w:rsid w:val="00C42AF7"/>
    <w:rsid w:val="00C438D7"/>
    <w:rsid w:val="00C62C20"/>
    <w:rsid w:val="00C81B50"/>
    <w:rsid w:val="00C902EF"/>
    <w:rsid w:val="00CB0011"/>
    <w:rsid w:val="00CB6622"/>
    <w:rsid w:val="00CD1801"/>
    <w:rsid w:val="00CF56F9"/>
    <w:rsid w:val="00CF65C6"/>
    <w:rsid w:val="00D00A89"/>
    <w:rsid w:val="00D00BD9"/>
    <w:rsid w:val="00D10EF1"/>
    <w:rsid w:val="00D42810"/>
    <w:rsid w:val="00D60DD5"/>
    <w:rsid w:val="00D914A7"/>
    <w:rsid w:val="00DC4D4B"/>
    <w:rsid w:val="00DD13C3"/>
    <w:rsid w:val="00DD596E"/>
    <w:rsid w:val="00DD621E"/>
    <w:rsid w:val="00DE50B1"/>
    <w:rsid w:val="00DF0138"/>
    <w:rsid w:val="00DF0575"/>
    <w:rsid w:val="00E2228E"/>
    <w:rsid w:val="00E70E04"/>
    <w:rsid w:val="00E77E6C"/>
    <w:rsid w:val="00E83ED5"/>
    <w:rsid w:val="00E9506A"/>
    <w:rsid w:val="00EC05A7"/>
    <w:rsid w:val="00EC4B6B"/>
    <w:rsid w:val="00EC68A5"/>
    <w:rsid w:val="00ED7442"/>
    <w:rsid w:val="00EF1EE5"/>
    <w:rsid w:val="00EF5C43"/>
    <w:rsid w:val="00F10DAB"/>
    <w:rsid w:val="00F46D42"/>
    <w:rsid w:val="00F763B4"/>
    <w:rsid w:val="00F900C3"/>
    <w:rsid w:val="00FC6EDD"/>
    <w:rsid w:val="00FD46E2"/>
    <w:rsid w:val="00FE502A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E7219C"/>
  <w15:docId w15:val="{3A3DBC1F-ADD0-42CA-A06A-79DCCDA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37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3B4237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B423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B4237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B423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B4237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B4237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423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B4237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423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3B4237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3B4237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3B4237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3B4237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3B4237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3B4237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3B4237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3B4237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3B4237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3B4237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3B4237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3B4237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3B4237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3B4237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3B4237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3B4237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3B4237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3B4237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3B4237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3B4237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3B4237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B4237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B4237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3B4237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B4237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3B4237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3B4237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3B4237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B42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4237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3B4237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B4237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3B4237"/>
    <w:rPr>
      <w:b/>
      <w:bCs/>
    </w:rPr>
  </w:style>
  <w:style w:type="table" w:styleId="TableGrid">
    <w:name w:val="Table Grid"/>
    <w:basedOn w:val="TableNormal"/>
    <w:rsid w:val="003B4237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4237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3B4237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3B4237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3B4237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3B4237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3B4237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3B4237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3B4237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3B4237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3B4237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3B4237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3B4237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3B4237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3B4237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3B4237"/>
  </w:style>
  <w:style w:type="paragraph" w:customStyle="1" w:styleId="FootnoteGA">
    <w:name w:val="_Footnote_GA"/>
    <w:basedOn w:val="Normal"/>
    <w:qFormat/>
    <w:rsid w:val="003B4237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3B4237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3B4237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3B4237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3B4237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3B4237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3B4237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3B4237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996849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99684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99684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3B4237"/>
    <w:rPr>
      <w:lang w:val="en-US" w:eastAsia="zh-TW"/>
    </w:rPr>
  </w:style>
  <w:style w:type="paragraph" w:customStyle="1" w:styleId="STitleMGA">
    <w:name w:val="S_Title_M_GA"/>
    <w:basedOn w:val="SMGA"/>
    <w:qFormat/>
    <w:rsid w:val="003B4237"/>
    <w:rPr>
      <w:lang w:eastAsia="zh-TW"/>
    </w:rPr>
  </w:style>
  <w:style w:type="paragraph" w:customStyle="1" w:styleId="STitleSGA">
    <w:name w:val="S_Title_S_GA"/>
    <w:basedOn w:val="SSGA"/>
    <w:qFormat/>
    <w:rsid w:val="003B4237"/>
    <w:rPr>
      <w:lang w:eastAsia="zh-TW"/>
    </w:rPr>
  </w:style>
  <w:style w:type="paragraph" w:customStyle="1" w:styleId="HChG">
    <w:name w:val="_ H _Ch_G"/>
    <w:basedOn w:val="Normal"/>
    <w:next w:val="Normal"/>
    <w:rsid w:val="0055056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hint="cs"/>
      <w:b/>
      <w:sz w:val="28"/>
      <w:szCs w:val="30"/>
      <w:lang w:val="en-GB" w:eastAsia="zh-CN"/>
    </w:rPr>
  </w:style>
  <w:style w:type="paragraph" w:customStyle="1" w:styleId="SingleTxtG">
    <w:name w:val="_ Single Txt_G"/>
    <w:basedOn w:val="Normal"/>
    <w:link w:val="SingleTxtGChar"/>
    <w:qFormat/>
    <w:rsid w:val="0055056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55056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5056B"/>
    <w:rPr>
      <w:rFonts w:ascii="Times New Roman" w:eastAsia="SimSun" w:hAnsiTheme="minorHAnsi" w:cs="Simplified Arabic"/>
      <w:sz w:val="18"/>
      <w:szCs w:val="30"/>
      <w:lang w:val="en-GB" w:eastAsia="zh-CN"/>
    </w:rPr>
  </w:style>
  <w:style w:type="character" w:customStyle="1" w:styleId="SingleTxtGChar">
    <w:name w:val="_ Single Txt_G Char"/>
    <w:link w:val="SingleTxtG"/>
    <w:rsid w:val="0055056B"/>
    <w:rPr>
      <w:rFonts w:ascii="Times New Roman" w:eastAsia="SimSun" w:hAnsiTheme="minorHAnsi" w:cs="Simplified Arabic"/>
      <w:szCs w:val="30"/>
      <w:lang w:val="en-GB" w:eastAsia="zh-CN"/>
    </w:rPr>
  </w:style>
  <w:style w:type="character" w:styleId="FootnoteReference">
    <w:name w:val="footnote reference"/>
    <w:basedOn w:val="DefaultParagraphFont"/>
    <w:semiHidden/>
    <w:unhideWhenUsed/>
    <w:qFormat/>
    <w:rsid w:val="00550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dad\OneDrive%20-%20United%20Nations\CloudDocs\UNOG-2020\Mutuelle-2021\December2021\February2022-A%20supprimer-Transfered%20to%202022\Download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873-BCCC-420E-8601-D67A16A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CCPR/C/132/D/2966/2017</vt:lpstr>
    </vt:vector>
  </TitlesOfParts>
  <Company>DCM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CCPR/C/132/D/2966/2017</dc:title>
  <dc:subject>GE.2302751(A)</dc:subject>
  <dc:creator>Muntaha BUHNAM -  Judy Hajoud FADEL-OSTOJI</dc:creator>
  <cp:keywords>GE.2302610(A)</cp:keywords>
  <dc:description>Distr.: General
17 February 2023
Arabic
Original: English</dc:description>
  <cp:lastModifiedBy>Jamila Chedad</cp:lastModifiedBy>
  <cp:revision>3</cp:revision>
  <cp:lastPrinted>2023-06-02T14:06:00Z</cp:lastPrinted>
  <dcterms:created xsi:type="dcterms:W3CDTF">2023-06-02T14:06:00Z</dcterms:created>
  <dcterms:modified xsi:type="dcterms:W3CDTF">2023-06-02T14:06:00Z</dcterms:modified>
  <cp:category>Finale</cp:category>
</cp:coreProperties>
</file>