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352EEA" w14:paraId="4E5C4BA9" w14:textId="77777777" w:rsidTr="00CA1AEA">
        <w:trPr>
          <w:cantSplit/>
          <w:trHeight w:hRule="exact" w:val="851"/>
        </w:trPr>
        <w:tc>
          <w:tcPr>
            <w:tcW w:w="1276" w:type="dxa"/>
            <w:tcBorders>
              <w:bottom w:val="single" w:sz="4" w:space="0" w:color="auto"/>
            </w:tcBorders>
            <w:vAlign w:val="bottom"/>
          </w:tcPr>
          <w:p w14:paraId="4E5C4BA6" w14:textId="77777777" w:rsidR="00165C15" w:rsidRPr="00352EEA" w:rsidRDefault="00165C15" w:rsidP="00352EEA">
            <w:pPr>
              <w:spacing w:after="80"/>
              <w:jc w:val="both"/>
            </w:pPr>
          </w:p>
        </w:tc>
        <w:tc>
          <w:tcPr>
            <w:tcW w:w="2268" w:type="dxa"/>
            <w:tcBorders>
              <w:bottom w:val="single" w:sz="4" w:space="0" w:color="auto"/>
            </w:tcBorders>
            <w:vAlign w:val="bottom"/>
          </w:tcPr>
          <w:p w14:paraId="4E5C4BA7" w14:textId="6840B5B2" w:rsidR="00165C15" w:rsidRPr="00352EEA" w:rsidRDefault="00165C15" w:rsidP="00352EEA">
            <w:pPr>
              <w:spacing w:after="80" w:line="300" w:lineRule="exact"/>
              <w:jc w:val="both"/>
              <w:rPr>
                <w:b/>
                <w:sz w:val="24"/>
                <w:szCs w:val="24"/>
              </w:rPr>
            </w:pPr>
            <w:r w:rsidRPr="00352EEA">
              <w:rPr>
                <w:sz w:val="28"/>
                <w:szCs w:val="28"/>
              </w:rPr>
              <w:t>United Nations</w:t>
            </w:r>
          </w:p>
        </w:tc>
        <w:tc>
          <w:tcPr>
            <w:tcW w:w="6095" w:type="dxa"/>
            <w:gridSpan w:val="2"/>
            <w:tcBorders>
              <w:bottom w:val="single" w:sz="4" w:space="0" w:color="auto"/>
            </w:tcBorders>
            <w:vAlign w:val="bottom"/>
          </w:tcPr>
          <w:p w14:paraId="4E5C4BA8" w14:textId="350EEEE5" w:rsidR="00165C15" w:rsidRPr="00352EEA" w:rsidRDefault="00C735ED" w:rsidP="001534C0">
            <w:pPr>
              <w:suppressAutoHyphens w:val="0"/>
              <w:spacing w:after="20"/>
              <w:jc w:val="right"/>
            </w:pPr>
            <w:r w:rsidRPr="00BD04F5">
              <w:rPr>
                <w:sz w:val="40"/>
              </w:rPr>
              <w:t>CCPR</w:t>
            </w:r>
            <w:r w:rsidRPr="00BD04F5">
              <w:t>/C/1</w:t>
            </w:r>
            <w:r w:rsidR="00D06105">
              <w:t>30</w:t>
            </w:r>
            <w:r w:rsidR="000D24B2" w:rsidRPr="00BD04F5">
              <w:t>/</w:t>
            </w:r>
            <w:r w:rsidR="0075655D">
              <w:t>2</w:t>
            </w:r>
            <w:r w:rsidRPr="00BD04F5">
              <w:t>/Add.</w:t>
            </w:r>
            <w:r w:rsidR="001534C0">
              <w:t>2</w:t>
            </w:r>
          </w:p>
        </w:tc>
      </w:tr>
      <w:tr w:rsidR="00165C15" w:rsidRPr="00352EEA" w14:paraId="4E5C4BB1" w14:textId="77777777" w:rsidTr="00CA1AEA">
        <w:trPr>
          <w:cantSplit/>
          <w:trHeight w:hRule="exact" w:val="2835"/>
        </w:trPr>
        <w:tc>
          <w:tcPr>
            <w:tcW w:w="1276" w:type="dxa"/>
            <w:tcBorders>
              <w:top w:val="single" w:sz="4" w:space="0" w:color="auto"/>
              <w:bottom w:val="single" w:sz="12" w:space="0" w:color="auto"/>
            </w:tcBorders>
          </w:tcPr>
          <w:p w14:paraId="4E5C4BAA" w14:textId="03757E87" w:rsidR="00165C15" w:rsidRPr="00352EEA" w:rsidRDefault="00165C15" w:rsidP="00352EEA">
            <w:pPr>
              <w:spacing w:before="120"/>
              <w:jc w:val="both"/>
            </w:pPr>
            <w:r w:rsidRPr="00352EEA">
              <w:rPr>
                <w:noProof/>
                <w:lang w:eastAsia="en-GB"/>
              </w:rPr>
              <w:drawing>
                <wp:inline distT="0" distB="0" distL="0" distR="0" wp14:anchorId="4D83BC16" wp14:editId="51D376E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5C4BAB" w14:textId="0C2F986E" w:rsidR="00165C15" w:rsidRPr="00352EEA" w:rsidRDefault="00165C15" w:rsidP="00AF4605">
            <w:pPr>
              <w:spacing w:before="120" w:line="380" w:lineRule="exact"/>
              <w:rPr>
                <w:sz w:val="34"/>
              </w:rPr>
            </w:pPr>
            <w:r w:rsidRPr="00352EEA">
              <w:rPr>
                <w:b/>
                <w:sz w:val="34"/>
                <w:szCs w:val="40"/>
              </w:rPr>
              <w:t>International Covenant on</w:t>
            </w:r>
            <w:r w:rsidRPr="00352EEA">
              <w:rPr>
                <w:b/>
                <w:sz w:val="34"/>
                <w:szCs w:val="40"/>
              </w:rPr>
              <w:br/>
              <w:t>Civil and Political Rights</w:t>
            </w:r>
          </w:p>
        </w:tc>
        <w:tc>
          <w:tcPr>
            <w:tcW w:w="2835" w:type="dxa"/>
            <w:tcBorders>
              <w:top w:val="single" w:sz="4" w:space="0" w:color="auto"/>
              <w:bottom w:val="single" w:sz="12" w:space="0" w:color="auto"/>
            </w:tcBorders>
          </w:tcPr>
          <w:p w14:paraId="4E5C4BAC" w14:textId="18EFA860" w:rsidR="00165C15" w:rsidRPr="00352EEA" w:rsidRDefault="00C735ED" w:rsidP="00352EEA">
            <w:pPr>
              <w:suppressAutoHyphens w:val="0"/>
              <w:spacing w:before="240"/>
              <w:jc w:val="both"/>
            </w:pPr>
            <w:r w:rsidRPr="00352EEA">
              <w:t xml:space="preserve">Distr.: </w:t>
            </w:r>
            <w:r w:rsidR="0075655D">
              <w:t>General</w:t>
            </w:r>
          </w:p>
          <w:p w14:paraId="4E5C4BAD" w14:textId="604A0D86" w:rsidR="00C735ED" w:rsidRPr="00352EEA" w:rsidRDefault="009833E0" w:rsidP="00352EEA">
            <w:pPr>
              <w:suppressAutoHyphens w:val="0"/>
              <w:jc w:val="both"/>
            </w:pPr>
            <w:r>
              <w:t>22</w:t>
            </w:r>
            <w:r w:rsidR="001523B4">
              <w:t xml:space="preserve"> February</w:t>
            </w:r>
            <w:r w:rsidR="0075655D">
              <w:t xml:space="preserve"> </w:t>
            </w:r>
            <w:r w:rsidR="00BD04F5">
              <w:t>202</w:t>
            </w:r>
            <w:r w:rsidR="009B05ED">
              <w:t>1</w:t>
            </w:r>
          </w:p>
          <w:p w14:paraId="4E5C4BAE" w14:textId="77777777" w:rsidR="00C735ED" w:rsidRPr="00352EEA" w:rsidRDefault="00C735ED" w:rsidP="00352EEA">
            <w:pPr>
              <w:suppressAutoHyphens w:val="0"/>
              <w:jc w:val="both"/>
            </w:pPr>
          </w:p>
          <w:p w14:paraId="4E5C4BAF" w14:textId="77777777" w:rsidR="00C735ED" w:rsidRPr="00352EEA" w:rsidRDefault="00C735ED" w:rsidP="00352EEA">
            <w:pPr>
              <w:suppressAutoHyphens w:val="0"/>
              <w:jc w:val="both"/>
            </w:pPr>
            <w:r w:rsidRPr="00352EEA">
              <w:t>Original: English</w:t>
            </w:r>
          </w:p>
          <w:p w14:paraId="4E5C4BB0" w14:textId="13F5C2CC" w:rsidR="00C735ED" w:rsidRPr="00352EEA" w:rsidRDefault="00C735ED" w:rsidP="00352EEA">
            <w:pPr>
              <w:suppressAutoHyphens w:val="0"/>
              <w:jc w:val="both"/>
            </w:pPr>
          </w:p>
        </w:tc>
      </w:tr>
    </w:tbl>
    <w:p w14:paraId="4E5C4BB2" w14:textId="77777777" w:rsidR="006461BA" w:rsidRPr="00352EEA" w:rsidRDefault="006461BA" w:rsidP="00352EEA">
      <w:pPr>
        <w:spacing w:before="120"/>
        <w:jc w:val="both"/>
        <w:rPr>
          <w:b/>
          <w:bCs/>
          <w:sz w:val="24"/>
          <w:szCs w:val="24"/>
        </w:rPr>
      </w:pPr>
      <w:r w:rsidRPr="00352EEA">
        <w:rPr>
          <w:b/>
          <w:bCs/>
          <w:sz w:val="24"/>
          <w:szCs w:val="24"/>
        </w:rPr>
        <w:t>Human Rights Committee</w:t>
      </w:r>
    </w:p>
    <w:p w14:paraId="4E5C4BB8" w14:textId="4677380F" w:rsidR="006461BA" w:rsidRPr="00352EEA" w:rsidRDefault="006461BA" w:rsidP="009B3511">
      <w:pPr>
        <w:pStyle w:val="HChG"/>
        <w:spacing w:before="240" w:after="120"/>
        <w:jc w:val="both"/>
      </w:pPr>
      <w:r w:rsidRPr="00352EEA">
        <w:tab/>
      </w:r>
      <w:r w:rsidRPr="00352EEA">
        <w:tab/>
      </w:r>
      <w:bookmarkStart w:id="0" w:name="_Toc506807534"/>
      <w:r w:rsidRPr="00352EEA">
        <w:t>Report on follow-up to the concluding observations of the Human Rights Committee</w:t>
      </w:r>
      <w:bookmarkEnd w:id="0"/>
      <w:r w:rsidR="00B66F34" w:rsidRPr="000D7214">
        <w:rPr>
          <w:rStyle w:val="FootnoteReference"/>
          <w:b w:val="0"/>
          <w:sz w:val="20"/>
          <w:vertAlign w:val="baseline"/>
        </w:rPr>
        <w:footnoteReference w:customMarkFollows="1" w:id="2"/>
        <w:t>*</w:t>
      </w:r>
    </w:p>
    <w:p w14:paraId="4E5C4BB9" w14:textId="77777777" w:rsidR="006461BA" w:rsidRPr="00352EEA" w:rsidRDefault="006461BA" w:rsidP="00352EEA">
      <w:pPr>
        <w:pStyle w:val="H23G"/>
        <w:spacing w:before="120"/>
        <w:jc w:val="both"/>
        <w:rPr>
          <w:rFonts w:eastAsia="SimSun"/>
          <w:lang w:eastAsia="zh-CN"/>
        </w:rPr>
      </w:pPr>
      <w:r w:rsidRPr="00352EEA">
        <w:tab/>
      </w:r>
      <w:r w:rsidRPr="00352EEA">
        <w:tab/>
      </w:r>
      <w:r w:rsidRPr="00352EEA">
        <w:rPr>
          <w:rFonts w:eastAsia="SimSun"/>
          <w:lang w:eastAsia="zh-CN"/>
        </w:rPr>
        <w:t>Addendum</w:t>
      </w:r>
    </w:p>
    <w:p w14:paraId="2487BBA5" w14:textId="029CEE72" w:rsidR="001534C0" w:rsidRPr="001534C0" w:rsidRDefault="006461BA" w:rsidP="001534C0">
      <w:pPr>
        <w:pStyle w:val="HChG"/>
        <w:jc w:val="both"/>
      </w:pPr>
      <w:r w:rsidRPr="00352EEA">
        <w:rPr>
          <w:rFonts w:eastAsia="SimSun"/>
          <w:lang w:eastAsia="zh-CN"/>
        </w:rPr>
        <w:tab/>
      </w:r>
      <w:r w:rsidRPr="00352EEA">
        <w:rPr>
          <w:rFonts w:eastAsia="SimSun"/>
          <w:lang w:eastAsia="zh-CN"/>
        </w:rPr>
        <w:tab/>
      </w:r>
      <w:r w:rsidRPr="00352EEA">
        <w:t xml:space="preserve">Evaluation of the information on follow-up to the concluding observations on </w:t>
      </w:r>
      <w:r w:rsidR="001534C0">
        <w:t>Madagascar</w:t>
      </w:r>
    </w:p>
    <w:tbl>
      <w:tblPr>
        <w:tblW w:w="7370" w:type="dxa"/>
        <w:tblInd w:w="1134" w:type="dxa"/>
        <w:tblLayout w:type="fixed"/>
        <w:tblCellMar>
          <w:left w:w="0" w:type="dxa"/>
          <w:right w:w="0" w:type="dxa"/>
        </w:tblCellMar>
        <w:tblLook w:val="00A0" w:firstRow="1" w:lastRow="0" w:firstColumn="1" w:lastColumn="0" w:noHBand="0" w:noVBand="0"/>
      </w:tblPr>
      <w:tblGrid>
        <w:gridCol w:w="2800"/>
        <w:gridCol w:w="4570"/>
      </w:tblGrid>
      <w:tr w:rsidR="001534C0" w:rsidRPr="007E6FA5" w14:paraId="56A850F0" w14:textId="77777777" w:rsidTr="0017021E">
        <w:trPr>
          <w:tblHeader/>
        </w:trPr>
        <w:tc>
          <w:tcPr>
            <w:tcW w:w="2800" w:type="dxa"/>
            <w:shd w:val="clear" w:color="auto" w:fill="auto"/>
            <w:vAlign w:val="bottom"/>
          </w:tcPr>
          <w:p w14:paraId="108D9F8A" w14:textId="77777777" w:rsidR="001534C0" w:rsidRPr="00B66EEB" w:rsidRDefault="001534C0" w:rsidP="0017021E">
            <w:pPr>
              <w:suppressAutoHyphens w:val="0"/>
              <w:spacing w:before="40" w:after="120" w:line="220" w:lineRule="exact"/>
              <w:ind w:right="113"/>
              <w:rPr>
                <w:rFonts w:eastAsiaTheme="minorEastAsia"/>
                <w:i/>
                <w:lang w:eastAsia="zh-CN"/>
              </w:rPr>
            </w:pPr>
            <w:r w:rsidRPr="00B66EEB">
              <w:rPr>
                <w:rFonts w:eastAsiaTheme="minorEastAsia"/>
                <w:i/>
                <w:iCs/>
                <w:lang w:eastAsia="zh-CN"/>
              </w:rPr>
              <w:t>Concluding observations</w:t>
            </w:r>
            <w:r w:rsidRPr="00B66EEB">
              <w:rPr>
                <w:rFonts w:eastAsiaTheme="minorEastAsia"/>
                <w:i/>
                <w:iCs/>
                <w:lang w:eastAsia="zh-CN"/>
              </w:rPr>
              <w:br/>
              <w:t>(120th session):</w:t>
            </w:r>
          </w:p>
        </w:tc>
        <w:tc>
          <w:tcPr>
            <w:tcW w:w="4570" w:type="dxa"/>
            <w:shd w:val="clear" w:color="auto" w:fill="auto"/>
          </w:tcPr>
          <w:p w14:paraId="242E2A61" w14:textId="66AE757C" w:rsidR="001534C0" w:rsidRPr="00B66EEB" w:rsidRDefault="000C5E54" w:rsidP="0017021E">
            <w:pPr>
              <w:suppressAutoHyphens w:val="0"/>
            </w:pPr>
            <w:hyperlink r:id="rId12" w:history="1">
              <w:r w:rsidR="001534C0" w:rsidRPr="00B66EEB">
                <w:rPr>
                  <w:rStyle w:val="Hyperlink"/>
                  <w:bCs/>
                </w:rPr>
                <w:t>CCPR/C/MDG/CO/4</w:t>
              </w:r>
            </w:hyperlink>
            <w:r w:rsidR="001534C0" w:rsidRPr="00B66EEB">
              <w:t xml:space="preserve">, </w:t>
            </w:r>
            <w:r w:rsidR="00D43C8D">
              <w:t>25 July</w:t>
            </w:r>
            <w:r w:rsidR="001534C0" w:rsidRPr="00B66EEB">
              <w:t xml:space="preserve"> 2017</w:t>
            </w:r>
          </w:p>
          <w:p w14:paraId="1A1C9C63" w14:textId="77777777" w:rsidR="001534C0" w:rsidRPr="00B66EEB" w:rsidRDefault="001534C0" w:rsidP="0017021E">
            <w:pPr>
              <w:suppressAutoHyphens w:val="0"/>
              <w:spacing w:line="240" w:lineRule="auto"/>
            </w:pPr>
          </w:p>
        </w:tc>
      </w:tr>
      <w:tr w:rsidR="001534C0" w:rsidRPr="007E6FA5" w14:paraId="03C0893A" w14:textId="77777777" w:rsidTr="0017021E">
        <w:tc>
          <w:tcPr>
            <w:tcW w:w="2800" w:type="dxa"/>
            <w:shd w:val="clear" w:color="auto" w:fill="auto"/>
          </w:tcPr>
          <w:p w14:paraId="1235F243" w14:textId="77777777" w:rsidR="001534C0" w:rsidRPr="00B66EEB" w:rsidRDefault="001534C0" w:rsidP="0017021E">
            <w:pPr>
              <w:suppressAutoHyphens w:val="0"/>
              <w:spacing w:before="40" w:after="120" w:line="220" w:lineRule="exact"/>
              <w:ind w:right="113"/>
              <w:rPr>
                <w:rFonts w:eastAsiaTheme="minorEastAsia"/>
                <w:i/>
                <w:iCs/>
                <w:lang w:eastAsia="zh-CN"/>
              </w:rPr>
            </w:pPr>
            <w:r w:rsidRPr="00B66EEB">
              <w:rPr>
                <w:rFonts w:eastAsiaTheme="minorEastAsia"/>
                <w:i/>
                <w:iCs/>
                <w:lang w:eastAsia="zh-CN"/>
              </w:rPr>
              <w:t>Follow-up paragraphs:</w:t>
            </w:r>
          </w:p>
        </w:tc>
        <w:tc>
          <w:tcPr>
            <w:tcW w:w="4570" w:type="dxa"/>
            <w:shd w:val="clear" w:color="auto" w:fill="auto"/>
          </w:tcPr>
          <w:p w14:paraId="3A9BBD78" w14:textId="77777777" w:rsidR="001534C0" w:rsidRPr="00B66EEB" w:rsidRDefault="001534C0" w:rsidP="0017021E">
            <w:pPr>
              <w:suppressAutoHyphens w:val="0"/>
              <w:spacing w:before="40" w:after="120" w:line="220" w:lineRule="exact"/>
              <w:ind w:right="113"/>
              <w:rPr>
                <w:rFonts w:eastAsiaTheme="minorEastAsia"/>
                <w:lang w:eastAsia="zh-CN"/>
              </w:rPr>
            </w:pPr>
            <w:r w:rsidRPr="00B66EEB">
              <w:rPr>
                <w:rFonts w:eastAsia="SimSun"/>
                <w:lang w:eastAsia="zh-CN"/>
              </w:rPr>
              <w:t>8, 14 and 30</w:t>
            </w:r>
          </w:p>
        </w:tc>
      </w:tr>
      <w:tr w:rsidR="001534C0" w:rsidRPr="007E6FA5" w14:paraId="4B335574" w14:textId="77777777" w:rsidTr="0017021E">
        <w:tc>
          <w:tcPr>
            <w:tcW w:w="2800" w:type="dxa"/>
            <w:shd w:val="clear" w:color="auto" w:fill="auto"/>
          </w:tcPr>
          <w:p w14:paraId="0C5D2760" w14:textId="77777777" w:rsidR="001534C0" w:rsidRPr="00B66EEB" w:rsidRDefault="001534C0" w:rsidP="0017021E">
            <w:pPr>
              <w:suppressAutoHyphens w:val="0"/>
              <w:spacing w:before="40" w:after="120" w:line="220" w:lineRule="exact"/>
              <w:ind w:right="113"/>
              <w:rPr>
                <w:rFonts w:eastAsiaTheme="minorEastAsia"/>
                <w:i/>
                <w:iCs/>
                <w:lang w:eastAsia="zh-CN"/>
              </w:rPr>
            </w:pPr>
            <w:r w:rsidRPr="00B66EEB">
              <w:rPr>
                <w:rFonts w:eastAsiaTheme="minorEastAsia"/>
                <w:i/>
                <w:iCs/>
                <w:lang w:eastAsia="zh-CN"/>
              </w:rPr>
              <w:t>Follow-up reply:</w:t>
            </w:r>
          </w:p>
        </w:tc>
        <w:tc>
          <w:tcPr>
            <w:tcW w:w="4570" w:type="dxa"/>
            <w:shd w:val="clear" w:color="auto" w:fill="auto"/>
          </w:tcPr>
          <w:p w14:paraId="6CBC5547" w14:textId="4DDDF9C7" w:rsidR="001534C0" w:rsidRPr="00B66EEB" w:rsidRDefault="000C5E54" w:rsidP="0017021E">
            <w:pPr>
              <w:suppressAutoHyphens w:val="0"/>
              <w:spacing w:line="240" w:lineRule="auto"/>
              <w:rPr>
                <w:rFonts w:eastAsia="SimSun"/>
                <w:lang w:eastAsia="zh-CN"/>
              </w:rPr>
            </w:pPr>
            <w:hyperlink r:id="rId13" w:history="1">
              <w:r w:rsidR="001534C0" w:rsidRPr="005F2F1B">
                <w:rPr>
                  <w:rStyle w:val="Hyperlink"/>
                </w:rPr>
                <w:t>CCPR/C/MDG/CO/4/Add.1</w:t>
              </w:r>
            </w:hyperlink>
            <w:r w:rsidR="001534C0" w:rsidRPr="00B66EEB">
              <w:t xml:space="preserve">, </w:t>
            </w:r>
            <w:r w:rsidR="001534C0" w:rsidRPr="00B66EEB">
              <w:rPr>
                <w:rFonts w:eastAsia="SimSun"/>
                <w:lang w:eastAsia="zh-CN"/>
              </w:rPr>
              <w:t xml:space="preserve">15 </w:t>
            </w:r>
            <w:r w:rsidR="00037A75">
              <w:rPr>
                <w:rFonts w:eastAsia="SimSun"/>
                <w:lang w:eastAsia="zh-CN"/>
              </w:rPr>
              <w:t>March</w:t>
            </w:r>
            <w:r w:rsidR="001534C0" w:rsidRPr="00B66EEB">
              <w:rPr>
                <w:rFonts w:eastAsia="SimSun"/>
                <w:lang w:eastAsia="zh-CN"/>
              </w:rPr>
              <w:t xml:space="preserve"> 2019</w:t>
            </w:r>
          </w:p>
          <w:p w14:paraId="102088F8" w14:textId="77777777" w:rsidR="001534C0" w:rsidRPr="00B66EEB" w:rsidRDefault="001534C0" w:rsidP="0017021E">
            <w:pPr>
              <w:rPr>
                <w:rFonts w:eastAsiaTheme="minorEastAsia"/>
                <w:lang w:eastAsia="zh-CN"/>
              </w:rPr>
            </w:pPr>
          </w:p>
        </w:tc>
      </w:tr>
      <w:tr w:rsidR="001534C0" w:rsidRPr="007E6FA5" w14:paraId="47101270" w14:textId="77777777" w:rsidTr="0017021E">
        <w:trPr>
          <w:trHeight w:val="63"/>
        </w:trPr>
        <w:tc>
          <w:tcPr>
            <w:tcW w:w="2800" w:type="dxa"/>
            <w:shd w:val="clear" w:color="auto" w:fill="auto"/>
          </w:tcPr>
          <w:p w14:paraId="0B62284C" w14:textId="77777777" w:rsidR="001534C0" w:rsidRPr="00A90A9A" w:rsidRDefault="001534C0" w:rsidP="0017021E">
            <w:pPr>
              <w:suppressAutoHyphens w:val="0"/>
              <w:spacing w:before="40" w:after="120" w:line="220" w:lineRule="exact"/>
              <w:ind w:right="113"/>
              <w:rPr>
                <w:rFonts w:eastAsiaTheme="minorEastAsia"/>
                <w:i/>
                <w:iCs/>
                <w:lang w:eastAsia="zh-CN"/>
              </w:rPr>
            </w:pPr>
            <w:r w:rsidRPr="00A90A9A">
              <w:rPr>
                <w:rFonts w:eastAsiaTheme="minorEastAsia"/>
                <w:i/>
                <w:iCs/>
                <w:lang w:eastAsia="zh-CN"/>
              </w:rPr>
              <w:t xml:space="preserve">Committee’s evaluation: </w:t>
            </w:r>
          </w:p>
        </w:tc>
        <w:tc>
          <w:tcPr>
            <w:tcW w:w="4570" w:type="dxa"/>
            <w:shd w:val="clear" w:color="auto" w:fill="auto"/>
          </w:tcPr>
          <w:p w14:paraId="4FB0A754" w14:textId="115C2AAA" w:rsidR="001534C0" w:rsidRPr="00A90A9A" w:rsidRDefault="001534C0" w:rsidP="0017021E">
            <w:pPr>
              <w:suppressAutoHyphens w:val="0"/>
              <w:spacing w:before="40" w:after="120" w:line="220" w:lineRule="exact"/>
              <w:ind w:right="113"/>
              <w:rPr>
                <w:rFonts w:eastAsiaTheme="minorEastAsia"/>
                <w:lang w:eastAsia="zh-CN"/>
              </w:rPr>
            </w:pPr>
            <w:r w:rsidRPr="00A90A9A">
              <w:t>Additional information required on paragraphs 8</w:t>
            </w:r>
            <w:r w:rsidR="0099296F">
              <w:t xml:space="preserve">[A], </w:t>
            </w:r>
            <w:r w:rsidRPr="00A90A9A">
              <w:rPr>
                <w:b/>
              </w:rPr>
              <w:t>[</w:t>
            </w:r>
            <w:r>
              <w:rPr>
                <w:b/>
              </w:rPr>
              <w:t>B</w:t>
            </w:r>
            <w:r w:rsidRPr="00A90A9A">
              <w:rPr>
                <w:b/>
              </w:rPr>
              <w:t>]</w:t>
            </w:r>
            <w:r w:rsidRPr="00A90A9A">
              <w:t>, 14</w:t>
            </w:r>
            <w:r w:rsidRPr="00A90A9A">
              <w:rPr>
                <w:b/>
              </w:rPr>
              <w:t>[</w:t>
            </w:r>
            <w:r>
              <w:rPr>
                <w:b/>
              </w:rPr>
              <w:t>C</w:t>
            </w:r>
            <w:r w:rsidRPr="00A90A9A">
              <w:rPr>
                <w:b/>
              </w:rPr>
              <w:t>]</w:t>
            </w:r>
            <w:r>
              <w:rPr>
                <w:b/>
              </w:rPr>
              <w:t xml:space="preserve">[B] </w:t>
            </w:r>
            <w:r w:rsidRPr="00A90A9A">
              <w:t>and 30</w:t>
            </w:r>
            <w:r w:rsidRPr="00A90A9A">
              <w:rPr>
                <w:b/>
              </w:rPr>
              <w:t>[</w:t>
            </w:r>
            <w:r>
              <w:rPr>
                <w:b/>
              </w:rPr>
              <w:t>B</w:t>
            </w:r>
            <w:r w:rsidRPr="00A90A9A">
              <w:rPr>
                <w:b/>
              </w:rPr>
              <w:t>]</w:t>
            </w:r>
            <w:r>
              <w:rPr>
                <w:b/>
              </w:rPr>
              <w:t>[C]</w:t>
            </w:r>
          </w:p>
        </w:tc>
      </w:tr>
    </w:tbl>
    <w:p w14:paraId="0D5A1512" w14:textId="0B0353FA" w:rsidR="001534C0" w:rsidRPr="000E4D11" w:rsidRDefault="001534C0" w:rsidP="001534C0">
      <w:pPr>
        <w:pStyle w:val="H23G"/>
      </w:pPr>
      <w:r>
        <w:tab/>
      </w:r>
      <w:r>
        <w:tab/>
      </w:r>
      <w:r w:rsidR="00D43C8D">
        <w:t xml:space="preserve">Paragraph 8: </w:t>
      </w:r>
      <w:r w:rsidRPr="00A90A9A">
        <w:t>Independent National Human Rights Commission and the High Council for the Defence</w:t>
      </w:r>
      <w:r w:rsidRPr="000E4D11">
        <w:t xml:space="preserve"> of Democracy and the Rule of Law</w:t>
      </w:r>
    </w:p>
    <w:p w14:paraId="53E70870" w14:textId="18DC16AD" w:rsidR="001534C0" w:rsidRPr="001534C0" w:rsidRDefault="001534C0" w:rsidP="000D7214">
      <w:pPr>
        <w:pStyle w:val="SingleTxtG"/>
        <w:rPr>
          <w:b/>
        </w:rPr>
      </w:pPr>
      <w:r w:rsidRPr="001534C0">
        <w:rPr>
          <w:b/>
        </w:rPr>
        <w:t xml:space="preserve">The State party is encouraged: (a) </w:t>
      </w:r>
      <w:r w:rsidR="00B83383" w:rsidRPr="001534C0">
        <w:rPr>
          <w:b/>
        </w:rPr>
        <w:t xml:space="preserve">to </w:t>
      </w:r>
      <w:r w:rsidRPr="001534C0">
        <w:rPr>
          <w:b/>
        </w:rPr>
        <w:t xml:space="preserve">ensure that the Independent National Human Rights Commission is provided, as soon as possible, with an independent budget that is sufficient for it to implement its mandate in full; (b) </w:t>
      </w:r>
      <w:r w:rsidR="00B83383">
        <w:rPr>
          <w:b/>
        </w:rPr>
        <w:t xml:space="preserve">to </w:t>
      </w:r>
      <w:r w:rsidRPr="001534C0">
        <w:rPr>
          <w:b/>
        </w:rPr>
        <w:t xml:space="preserve">ensure that it complies with the principles relating to the status of national institutions for the promotion and protection of human rights (the Paris Principles) by launching an accreditation procedure as soon as possible; and (c) </w:t>
      </w:r>
      <w:r w:rsidR="00B83383">
        <w:rPr>
          <w:b/>
        </w:rPr>
        <w:t xml:space="preserve">to </w:t>
      </w:r>
      <w:r w:rsidRPr="001534C0">
        <w:rPr>
          <w:b/>
        </w:rPr>
        <w:t>step up the process of establishing the High Council for the Defence of Democracy and the Rule of Law and ensure the independence of that institution by granting it financial auton</w:t>
      </w:r>
      <w:bookmarkStart w:id="1" w:name="_GoBack"/>
      <w:bookmarkEnd w:id="1"/>
      <w:r w:rsidRPr="001534C0">
        <w:rPr>
          <w:b/>
        </w:rPr>
        <w:t>omy and sufficient resources for it to carry out its mandate in full.</w:t>
      </w:r>
    </w:p>
    <w:p w14:paraId="613B9F2B" w14:textId="77777777" w:rsidR="001534C0" w:rsidRPr="00E976D2" w:rsidRDefault="001534C0" w:rsidP="001534C0">
      <w:pPr>
        <w:pStyle w:val="H23G"/>
      </w:pPr>
      <w:r w:rsidRPr="00E976D2">
        <w:tab/>
      </w:r>
      <w:r w:rsidRPr="00E976D2">
        <w:tab/>
        <w:t xml:space="preserve">Summary of State party’s reply </w:t>
      </w:r>
    </w:p>
    <w:p w14:paraId="47561B1F" w14:textId="4E5E9DCC" w:rsidR="001534C0" w:rsidRPr="00760076" w:rsidRDefault="00776ECD" w:rsidP="000D7214">
      <w:pPr>
        <w:pStyle w:val="SingleTxtG"/>
        <w:ind w:firstLine="567"/>
        <w:rPr>
          <w:lang w:val="en-US"/>
        </w:rPr>
      </w:pPr>
      <w:r>
        <w:t>(a)</w:t>
      </w:r>
      <w:r>
        <w:tab/>
      </w:r>
      <w:r w:rsidR="001534C0">
        <w:t xml:space="preserve">The Commission’s budget was made available </w:t>
      </w:r>
      <w:r w:rsidR="001534C0" w:rsidRPr="001534C0">
        <w:t>in</w:t>
      </w:r>
      <w:r w:rsidR="001534C0">
        <w:t xml:space="preserve"> 2018, enabling it to become fully </w:t>
      </w:r>
      <w:r w:rsidR="001534C0" w:rsidRPr="00AA4174">
        <w:t>operational</w:t>
      </w:r>
      <w:r w:rsidR="009833E0">
        <w:t>;</w:t>
      </w:r>
      <w:r w:rsidR="001534C0" w:rsidRPr="00AA4174">
        <w:t xml:space="preserve"> </w:t>
      </w:r>
    </w:p>
    <w:p w14:paraId="4D5B60AF" w14:textId="1ED888BB" w:rsidR="001534C0" w:rsidRDefault="00776ECD" w:rsidP="000D7214">
      <w:pPr>
        <w:pStyle w:val="SingleTxtG"/>
        <w:ind w:firstLine="567"/>
      </w:pPr>
      <w:r>
        <w:rPr>
          <w:lang w:val="en-US"/>
        </w:rPr>
        <w:t>(</w:t>
      </w:r>
      <w:r w:rsidR="001534C0" w:rsidRPr="00AA4174">
        <w:t>b)</w:t>
      </w:r>
      <w:r w:rsidR="001534C0">
        <w:tab/>
      </w:r>
      <w:r w:rsidR="001534C0" w:rsidRPr="00AA4174">
        <w:t xml:space="preserve">Act No. 2014-007 </w:t>
      </w:r>
      <w:r w:rsidR="001534C0">
        <w:t>(</w:t>
      </w:r>
      <w:r w:rsidR="001534C0" w:rsidRPr="00AA4174">
        <w:t>2014</w:t>
      </w:r>
      <w:r w:rsidR="001534C0">
        <w:t>)</w:t>
      </w:r>
      <w:r w:rsidR="00C672AC">
        <w:t xml:space="preserve"> </w:t>
      </w:r>
      <w:r w:rsidR="001534C0" w:rsidRPr="00AA4174">
        <w:t>established the Commission. An application for accreditation</w:t>
      </w:r>
      <w:r w:rsidR="001534C0">
        <w:t xml:space="preserve"> was</w:t>
      </w:r>
      <w:r w:rsidR="001534C0" w:rsidRPr="00AA4174">
        <w:t xml:space="preserve"> submitted to the Global Alliance of National Human Rights Institutions in February 2018</w:t>
      </w:r>
      <w:r w:rsidR="009833E0">
        <w:t>;</w:t>
      </w:r>
      <w:r w:rsidR="001534C0" w:rsidRPr="00AA4174">
        <w:t xml:space="preserve"> </w:t>
      </w:r>
    </w:p>
    <w:p w14:paraId="4086B3DB" w14:textId="74023DCE" w:rsidR="007D099F" w:rsidRDefault="00776ECD" w:rsidP="000D7214">
      <w:pPr>
        <w:pStyle w:val="SingleTxtG"/>
        <w:ind w:firstLine="567"/>
        <w:rPr>
          <w:b/>
          <w:lang w:val="en-US"/>
        </w:rPr>
      </w:pPr>
      <w:r>
        <w:t>(</w:t>
      </w:r>
      <w:r w:rsidR="001534C0" w:rsidRPr="00AA4174">
        <w:t>c)</w:t>
      </w:r>
      <w:r w:rsidR="001534C0">
        <w:tab/>
      </w:r>
      <w:r w:rsidR="001534C0" w:rsidRPr="00AA4174">
        <w:t xml:space="preserve">The </w:t>
      </w:r>
      <w:r w:rsidR="001534C0">
        <w:t xml:space="preserve">High </w:t>
      </w:r>
      <w:r w:rsidR="001534C0" w:rsidRPr="00AA4174">
        <w:t xml:space="preserve">Council, which was established by Act No. 2015-001 </w:t>
      </w:r>
      <w:r w:rsidR="001534C0">
        <w:t>(</w:t>
      </w:r>
      <w:r w:rsidR="001534C0" w:rsidRPr="00AA4174">
        <w:t>2015</w:t>
      </w:r>
      <w:r w:rsidR="001534C0">
        <w:t>)</w:t>
      </w:r>
      <w:r w:rsidR="001534C0" w:rsidRPr="00AA4174">
        <w:t xml:space="preserve">, has been in operation since April 2018. The </w:t>
      </w:r>
      <w:r w:rsidR="001534C0">
        <w:t xml:space="preserve">High </w:t>
      </w:r>
      <w:r w:rsidR="001534C0" w:rsidRPr="00AA4174">
        <w:t>Council is an independent constitutional body that enjoys administrative and financial autonomy.</w:t>
      </w:r>
      <w:r w:rsidR="001534C0">
        <w:t xml:space="preserve"> T</w:t>
      </w:r>
      <w:r w:rsidR="001534C0" w:rsidRPr="00AA4174">
        <w:t xml:space="preserve">he 2019 Finance Act provides for the doubling of the budget allocated to it in 2018. </w:t>
      </w:r>
    </w:p>
    <w:p w14:paraId="00F54363" w14:textId="4854C7F4" w:rsidR="00D43C8D" w:rsidRPr="000D7214" w:rsidRDefault="000D7214" w:rsidP="000D7214">
      <w:pPr>
        <w:pStyle w:val="H23G"/>
        <w:rPr>
          <w:lang w:val="en-US"/>
        </w:rPr>
      </w:pPr>
      <w:r>
        <w:rPr>
          <w:lang w:val="en-US"/>
        </w:rPr>
        <w:lastRenderedPageBreak/>
        <w:tab/>
      </w:r>
      <w:r>
        <w:rPr>
          <w:lang w:val="en-US"/>
        </w:rPr>
        <w:tab/>
      </w:r>
      <w:r w:rsidR="007D099F" w:rsidRPr="000D7214">
        <w:rPr>
          <w:lang w:val="en-US"/>
        </w:rPr>
        <w:t xml:space="preserve">Information from </w:t>
      </w:r>
      <w:r w:rsidR="00D43C8D" w:rsidRPr="000D7214">
        <w:rPr>
          <w:lang w:val="en-US"/>
        </w:rPr>
        <w:t>non-governmental organization</w:t>
      </w:r>
    </w:p>
    <w:p w14:paraId="24D2628E" w14:textId="3AC111F4" w:rsidR="00497761" w:rsidRDefault="00497761" w:rsidP="000D7214">
      <w:pPr>
        <w:pStyle w:val="SingleTxtG"/>
        <w:rPr>
          <w:lang w:val="en-US"/>
        </w:rPr>
      </w:pPr>
      <w:r w:rsidRPr="00D43C8D">
        <w:rPr>
          <w:i/>
          <w:lang w:val="en-US"/>
        </w:rPr>
        <w:t xml:space="preserve">Global Alliance of National Human Rights Institutions </w:t>
      </w:r>
      <w:r w:rsidR="007D099F" w:rsidRPr="00D43C8D">
        <w:rPr>
          <w:i/>
          <w:lang w:val="en-US"/>
        </w:rPr>
        <w:t xml:space="preserve"> </w:t>
      </w:r>
    </w:p>
    <w:p w14:paraId="04F8DB9E" w14:textId="74F02906" w:rsidR="007D099F" w:rsidRPr="007D099F" w:rsidRDefault="00EC506A" w:rsidP="000D7214">
      <w:pPr>
        <w:suppressAutoHyphens w:val="0"/>
        <w:spacing w:line="240" w:lineRule="auto"/>
        <w:ind w:left="1134" w:right="1134"/>
        <w:jc w:val="both"/>
        <w:rPr>
          <w:lang w:val="en-US"/>
        </w:rPr>
      </w:pPr>
      <w:r>
        <w:rPr>
          <w:rFonts w:ascii="Times" w:hAnsi="Times"/>
          <w:lang w:val="en-US"/>
        </w:rPr>
        <w:t>A</w:t>
      </w:r>
      <w:r w:rsidRPr="00497761">
        <w:rPr>
          <w:rFonts w:ascii="Times" w:hAnsi="Times"/>
          <w:lang w:val="en-US"/>
        </w:rPr>
        <w:t xml:space="preserve">s </w:t>
      </w:r>
      <w:r>
        <w:rPr>
          <w:rFonts w:ascii="Times" w:hAnsi="Times"/>
          <w:lang w:val="en-US"/>
        </w:rPr>
        <w:t>at</w:t>
      </w:r>
      <w:r w:rsidRPr="00497761">
        <w:rPr>
          <w:rFonts w:ascii="Times" w:hAnsi="Times"/>
          <w:lang w:val="en-US"/>
        </w:rPr>
        <w:t xml:space="preserve"> 27 November 2019</w:t>
      </w:r>
      <w:r>
        <w:rPr>
          <w:rFonts w:ascii="Times" w:hAnsi="Times"/>
          <w:lang w:val="en-US"/>
        </w:rPr>
        <w:t>, t</w:t>
      </w:r>
      <w:r w:rsidR="00497761">
        <w:rPr>
          <w:rFonts w:ascii="Times" w:hAnsi="Times"/>
          <w:lang w:val="en-US"/>
        </w:rPr>
        <w:t>he a</w:t>
      </w:r>
      <w:r w:rsidR="00497761" w:rsidRPr="00497761">
        <w:rPr>
          <w:rFonts w:ascii="Times" w:hAnsi="Times"/>
          <w:lang w:val="en-US"/>
        </w:rPr>
        <w:t xml:space="preserve">ccreditation status </w:t>
      </w:r>
      <w:r w:rsidR="00497761">
        <w:rPr>
          <w:rFonts w:ascii="Times" w:hAnsi="Times"/>
          <w:lang w:val="en-US"/>
        </w:rPr>
        <w:t xml:space="preserve">of the State party’s </w:t>
      </w:r>
      <w:r>
        <w:rPr>
          <w:rFonts w:ascii="Times" w:hAnsi="Times"/>
          <w:lang w:val="en-US"/>
        </w:rPr>
        <w:t>national human rights institution</w:t>
      </w:r>
      <w:r w:rsidR="00497761">
        <w:rPr>
          <w:rFonts w:ascii="Times" w:hAnsi="Times"/>
          <w:lang w:val="en-US"/>
        </w:rPr>
        <w:t xml:space="preserve"> (</w:t>
      </w:r>
      <w:r w:rsidR="00497761" w:rsidRPr="00497761">
        <w:rPr>
          <w:rFonts w:ascii="Times" w:hAnsi="Times"/>
          <w:lang w:val="en-US"/>
        </w:rPr>
        <w:t xml:space="preserve">Commission </w:t>
      </w:r>
      <w:proofErr w:type="spellStart"/>
      <w:r>
        <w:rPr>
          <w:rFonts w:ascii="Times" w:hAnsi="Times"/>
          <w:lang w:val="en-US"/>
        </w:rPr>
        <w:t>n</w:t>
      </w:r>
      <w:r w:rsidR="00497761" w:rsidRPr="00497761">
        <w:rPr>
          <w:rFonts w:ascii="Times" w:hAnsi="Times"/>
          <w:lang w:val="en-US"/>
        </w:rPr>
        <w:t>ationale</w:t>
      </w:r>
      <w:proofErr w:type="spellEnd"/>
      <w:r w:rsidR="00497761" w:rsidRPr="00497761">
        <w:rPr>
          <w:rFonts w:ascii="Times" w:hAnsi="Times"/>
          <w:lang w:val="en-US"/>
        </w:rPr>
        <w:t xml:space="preserve"> </w:t>
      </w:r>
      <w:proofErr w:type="spellStart"/>
      <w:r>
        <w:rPr>
          <w:rFonts w:ascii="Times" w:hAnsi="Times"/>
          <w:lang w:val="en-US"/>
        </w:rPr>
        <w:t>i</w:t>
      </w:r>
      <w:r w:rsidR="00497761" w:rsidRPr="00497761">
        <w:rPr>
          <w:rFonts w:ascii="Times" w:hAnsi="Times"/>
          <w:lang w:val="en-US"/>
        </w:rPr>
        <w:t>ndépendante</w:t>
      </w:r>
      <w:proofErr w:type="spellEnd"/>
      <w:r w:rsidR="008E5DCD">
        <w:rPr>
          <w:rFonts w:ascii="Times" w:hAnsi="Times"/>
          <w:lang w:val="en-US"/>
        </w:rPr>
        <w:t xml:space="preserve"> </w:t>
      </w:r>
      <w:r w:rsidR="00497761" w:rsidRPr="00497761">
        <w:rPr>
          <w:rFonts w:ascii="Times" w:hAnsi="Times"/>
          <w:lang w:val="en-US"/>
        </w:rPr>
        <w:t xml:space="preserve">des </w:t>
      </w:r>
      <w:r>
        <w:rPr>
          <w:rFonts w:ascii="Times" w:hAnsi="Times"/>
          <w:lang w:val="en-US"/>
        </w:rPr>
        <w:t>d</w:t>
      </w:r>
      <w:r w:rsidR="00497761" w:rsidRPr="00497761">
        <w:rPr>
          <w:rFonts w:ascii="Times" w:hAnsi="Times"/>
          <w:lang w:val="en-US"/>
        </w:rPr>
        <w:t xml:space="preserve">roits de </w:t>
      </w:r>
      <w:proofErr w:type="spellStart"/>
      <w:r w:rsidR="00497761" w:rsidRPr="00497761">
        <w:rPr>
          <w:rFonts w:ascii="Times" w:hAnsi="Times"/>
          <w:lang w:val="en-US"/>
        </w:rPr>
        <w:t>l’</w:t>
      </w:r>
      <w:r>
        <w:rPr>
          <w:rFonts w:ascii="Times" w:hAnsi="Times"/>
          <w:lang w:val="en-US"/>
        </w:rPr>
        <w:t>h</w:t>
      </w:r>
      <w:r w:rsidR="00497761" w:rsidRPr="00497761">
        <w:rPr>
          <w:rFonts w:ascii="Times" w:hAnsi="Times"/>
          <w:lang w:val="en-US"/>
        </w:rPr>
        <w:t>omme</w:t>
      </w:r>
      <w:proofErr w:type="spellEnd"/>
      <w:r w:rsidR="00497761">
        <w:rPr>
          <w:rFonts w:ascii="Times" w:hAnsi="Times"/>
          <w:lang w:val="en-US"/>
        </w:rPr>
        <w:t xml:space="preserve">) </w:t>
      </w:r>
      <w:r w:rsidR="0017021E">
        <w:rPr>
          <w:rFonts w:ascii="Times" w:hAnsi="Times"/>
          <w:lang w:val="en-US"/>
        </w:rPr>
        <w:t>was A</w:t>
      </w:r>
      <w:r w:rsidR="00497761">
        <w:rPr>
          <w:rFonts w:ascii="Times" w:hAnsi="Times"/>
          <w:lang w:val="en-US"/>
        </w:rPr>
        <w:t xml:space="preserve">. </w:t>
      </w:r>
    </w:p>
    <w:p w14:paraId="7755C464" w14:textId="442F62DA" w:rsidR="001534C0" w:rsidRPr="000D7214" w:rsidRDefault="00D43C8D" w:rsidP="000D7214">
      <w:pPr>
        <w:pStyle w:val="H23G"/>
      </w:pPr>
      <w:r>
        <w:rPr>
          <w:rFonts w:eastAsia="SimSun"/>
          <w:lang w:eastAsia="zh-CN"/>
        </w:rPr>
        <w:tab/>
      </w:r>
      <w:r>
        <w:rPr>
          <w:rFonts w:eastAsia="SimSun"/>
          <w:lang w:eastAsia="zh-CN"/>
        </w:rPr>
        <w:tab/>
      </w:r>
      <w:r w:rsidR="001534C0" w:rsidRPr="00760076">
        <w:rPr>
          <w:rFonts w:eastAsia="SimSun"/>
          <w:lang w:eastAsia="zh-CN"/>
        </w:rPr>
        <w:t>Committee’s evaluation</w:t>
      </w:r>
    </w:p>
    <w:p w14:paraId="79C699AE" w14:textId="317B0A75" w:rsidR="004F49E8" w:rsidRDefault="0090312E" w:rsidP="004F49E8">
      <w:pPr>
        <w:pStyle w:val="SingleTxtG"/>
      </w:pPr>
      <w:r w:rsidRPr="000D7214">
        <w:t>[</w:t>
      </w:r>
      <w:r w:rsidRPr="004F49E8">
        <w:rPr>
          <w:b/>
        </w:rPr>
        <w:t>A</w:t>
      </w:r>
      <w:r w:rsidRPr="000D7214">
        <w:t>]:</w:t>
      </w:r>
      <w:r w:rsidRPr="008E5DCD">
        <w:t xml:space="preserve"> </w:t>
      </w:r>
      <w:r w:rsidR="004F49E8">
        <w:t>(</w:t>
      </w:r>
      <w:r w:rsidRPr="008E5DCD">
        <w:t>b)</w:t>
      </w:r>
      <w:r w:rsidR="00FD34B9" w:rsidRPr="008E5DCD">
        <w:t xml:space="preserve"> </w:t>
      </w:r>
    </w:p>
    <w:p w14:paraId="325F1265" w14:textId="1683089E" w:rsidR="004F49E8" w:rsidRPr="002048D2" w:rsidRDefault="00F20F64" w:rsidP="000D7214">
      <w:pPr>
        <w:pStyle w:val="SingleTxtG"/>
      </w:pPr>
      <w:r w:rsidRPr="008E5DCD">
        <w:t xml:space="preserve">The Committee </w:t>
      </w:r>
      <w:r w:rsidR="00B75EC4">
        <w:t>welcome</w:t>
      </w:r>
      <w:r w:rsidRPr="008E5DCD">
        <w:t>s the State party</w:t>
      </w:r>
      <w:r w:rsidR="009B3378">
        <w:t xml:space="preserve">’s </w:t>
      </w:r>
      <w:r w:rsidRPr="008E5DCD">
        <w:t xml:space="preserve">successful launching of an accreditation process for </w:t>
      </w:r>
      <w:r w:rsidR="00EC506A">
        <w:t xml:space="preserve">its </w:t>
      </w:r>
      <w:r w:rsidR="00EC506A">
        <w:rPr>
          <w:rFonts w:ascii="Times" w:hAnsi="Times"/>
          <w:lang w:val="en-US"/>
        </w:rPr>
        <w:t>national human rights institution,</w:t>
      </w:r>
      <w:r w:rsidR="00EC506A" w:rsidRPr="008E5DCD">
        <w:t xml:space="preserve"> </w:t>
      </w:r>
      <w:r w:rsidRPr="008E5DCD">
        <w:t xml:space="preserve">the Commission </w:t>
      </w:r>
      <w:proofErr w:type="spellStart"/>
      <w:r w:rsidR="00EC506A">
        <w:t>n</w:t>
      </w:r>
      <w:r w:rsidRPr="008E5DCD">
        <w:t>ationale</w:t>
      </w:r>
      <w:proofErr w:type="spellEnd"/>
      <w:r w:rsidRPr="008E5DCD">
        <w:t xml:space="preserve"> </w:t>
      </w:r>
      <w:proofErr w:type="spellStart"/>
      <w:r w:rsidR="00EC506A">
        <w:t>i</w:t>
      </w:r>
      <w:r w:rsidRPr="008E5DCD">
        <w:t>ndépendante</w:t>
      </w:r>
      <w:proofErr w:type="spellEnd"/>
      <w:r w:rsidRPr="008E5DCD">
        <w:t xml:space="preserve"> des </w:t>
      </w:r>
      <w:r w:rsidR="00EC506A">
        <w:t>d</w:t>
      </w:r>
      <w:r w:rsidRPr="008E5DCD">
        <w:t xml:space="preserve">roits de </w:t>
      </w:r>
      <w:proofErr w:type="spellStart"/>
      <w:r w:rsidRPr="008E5DCD">
        <w:t>l’</w:t>
      </w:r>
      <w:r w:rsidR="00EC506A">
        <w:t>h</w:t>
      </w:r>
      <w:r w:rsidRPr="008E5DCD">
        <w:t>omme</w:t>
      </w:r>
      <w:proofErr w:type="spellEnd"/>
      <w:r w:rsidR="00EC506A">
        <w:t>,</w:t>
      </w:r>
      <w:r w:rsidR="00F744EE">
        <w:t xml:space="preserve"> and the A status </w:t>
      </w:r>
      <w:r w:rsidR="00EC506A">
        <w:t xml:space="preserve">that it was </w:t>
      </w:r>
      <w:r w:rsidR="00F744EE">
        <w:t>awarded</w:t>
      </w:r>
      <w:r w:rsidR="000D6F63">
        <w:t>,</w:t>
      </w:r>
      <w:r w:rsidR="008E5DCD">
        <w:t xml:space="preserve"> reflecting </w:t>
      </w:r>
      <w:r w:rsidR="00EC506A">
        <w:t xml:space="preserve">the institution’s </w:t>
      </w:r>
      <w:r w:rsidR="008E5DCD">
        <w:t xml:space="preserve">compliance </w:t>
      </w:r>
      <w:r w:rsidR="008E5DCD" w:rsidRPr="000D6F63">
        <w:t>with the principles relating to the status of national institutions for the promotion and protection of human rights (the Paris Principles)</w:t>
      </w:r>
      <w:r w:rsidR="008E5DCD">
        <w:t>.</w:t>
      </w:r>
    </w:p>
    <w:p w14:paraId="191209FC" w14:textId="5F41F181" w:rsidR="004F49E8" w:rsidRDefault="001534C0" w:rsidP="000D7214">
      <w:pPr>
        <w:pStyle w:val="SingleTxtG"/>
      </w:pPr>
      <w:r w:rsidRPr="000D7214">
        <w:t>[</w:t>
      </w:r>
      <w:r w:rsidRPr="004F49E8">
        <w:rPr>
          <w:b/>
        </w:rPr>
        <w:t>B</w:t>
      </w:r>
      <w:r w:rsidRPr="000D7214">
        <w:t>]:</w:t>
      </w:r>
      <w:r w:rsidR="00C201FC" w:rsidRPr="0042383F">
        <w:t xml:space="preserve"> </w:t>
      </w:r>
      <w:r w:rsidRPr="00760076">
        <w:t>(a)</w:t>
      </w:r>
      <w:r w:rsidR="00E839BF">
        <w:t>,</w:t>
      </w:r>
      <w:r w:rsidR="00C201FC">
        <w:t xml:space="preserve"> </w:t>
      </w:r>
      <w:r>
        <w:t>and (c)</w:t>
      </w:r>
      <w:r w:rsidRPr="00760076">
        <w:t xml:space="preserve"> </w:t>
      </w:r>
    </w:p>
    <w:p w14:paraId="305C2B70" w14:textId="7FDACBA9" w:rsidR="001534C0" w:rsidRDefault="001534C0" w:rsidP="000D7214">
      <w:pPr>
        <w:pStyle w:val="SingleTxtG"/>
      </w:pPr>
      <w:r>
        <w:t>The Committee welcomes the budget for the Independent National Human Rights Commission ma</w:t>
      </w:r>
      <w:r w:rsidR="00232743">
        <w:t>de available in 2018. It requests</w:t>
      </w:r>
      <w:r>
        <w:t xml:space="preserve"> information on whether the referred budget is sufficient for the Commission to implement its mandate in full and efficiently. </w:t>
      </w:r>
    </w:p>
    <w:p w14:paraId="70D1CEF5" w14:textId="22BD4FA7" w:rsidR="001534C0" w:rsidRDefault="001534C0" w:rsidP="000D7214">
      <w:pPr>
        <w:pStyle w:val="SingleTxtG"/>
      </w:pPr>
      <w:r>
        <w:t xml:space="preserve">The Committee welcomes the measures taken to establish the </w:t>
      </w:r>
      <w:r w:rsidRPr="008C0B1D">
        <w:t>High Council for the Defence of Democracy and the Rule of Law</w:t>
      </w:r>
      <w:r>
        <w:t>. It requ</w:t>
      </w:r>
      <w:r w:rsidR="00232743">
        <w:t>ests</w:t>
      </w:r>
      <w:r>
        <w:t xml:space="preserve"> information on whether the Council is fully operational and if the budget allocated is sufficient </w:t>
      </w:r>
      <w:r w:rsidR="00EE7E3E">
        <w:t xml:space="preserve">for it </w:t>
      </w:r>
      <w:r>
        <w:t xml:space="preserve">to perform its functions. </w:t>
      </w:r>
    </w:p>
    <w:p w14:paraId="3BFD8A5C" w14:textId="0C1A0DE2" w:rsidR="001534C0" w:rsidRPr="000E4D11" w:rsidRDefault="001534C0" w:rsidP="001534C0">
      <w:pPr>
        <w:pStyle w:val="H23G"/>
      </w:pPr>
      <w:r w:rsidRPr="00A90A9A">
        <w:rPr>
          <w:rFonts w:eastAsia="SimSun"/>
          <w:lang w:eastAsia="zh-CN"/>
        </w:rPr>
        <w:tab/>
      </w:r>
      <w:r w:rsidRPr="00A90A9A">
        <w:rPr>
          <w:rFonts w:eastAsia="SimSun"/>
          <w:lang w:eastAsia="zh-CN"/>
        </w:rPr>
        <w:tab/>
      </w:r>
      <w:r w:rsidRPr="00A90A9A">
        <w:rPr>
          <w:rFonts w:eastAsia="SimSun"/>
          <w:lang w:eastAsia="zh-CN"/>
        </w:rPr>
        <w:tab/>
      </w:r>
      <w:r w:rsidR="00A9459B">
        <w:rPr>
          <w:rFonts w:eastAsia="SimSun"/>
          <w:lang w:eastAsia="zh-CN"/>
        </w:rPr>
        <w:t xml:space="preserve">Paragraph 14: </w:t>
      </w:r>
      <w:r w:rsidRPr="00A90A9A">
        <w:t>Investigations</w:t>
      </w:r>
      <w:r w:rsidRPr="000E4D11">
        <w:t xml:space="preserve"> of human rights violations committed between 2009 and 2013 and the process of national reconciliation</w:t>
      </w:r>
    </w:p>
    <w:p w14:paraId="08B1C0EB" w14:textId="53A57144" w:rsidR="001534C0" w:rsidRPr="000D7214" w:rsidRDefault="001534C0" w:rsidP="000D7214">
      <w:pPr>
        <w:pStyle w:val="SingleTxtG"/>
        <w:rPr>
          <w:b/>
        </w:rPr>
      </w:pPr>
      <w:r w:rsidRPr="000D7214">
        <w:rPr>
          <w:b/>
        </w:rPr>
        <w:t>The State party should speed up the process of national reconciliation, by, inter alia: (a) investigating all allegations of acts of torture, enforced disappearances and summary and extrajudicial executions, ensuring that no serious human rights violations perpetrated in the past go unpunished; and (b) making the Malagasy Reconciliation Council and the National Reparations and Compensation Fund operational by providing them with adequate resources.</w:t>
      </w:r>
    </w:p>
    <w:p w14:paraId="2642B484" w14:textId="38306222" w:rsidR="001534C0" w:rsidRPr="00054C9A" w:rsidRDefault="001534C0" w:rsidP="001534C0">
      <w:pPr>
        <w:pStyle w:val="H23G"/>
      </w:pPr>
      <w:r>
        <w:tab/>
      </w:r>
      <w:r>
        <w:tab/>
      </w:r>
      <w:r w:rsidRPr="00054C9A">
        <w:t>Summary of State party’s reply</w:t>
      </w:r>
    </w:p>
    <w:p w14:paraId="6813E7D2" w14:textId="0CF70F01" w:rsidR="001534C0" w:rsidRPr="003D16C7" w:rsidRDefault="00776ECD" w:rsidP="000D7214">
      <w:pPr>
        <w:pStyle w:val="SingleTxtG"/>
        <w:ind w:firstLine="567"/>
        <w:rPr>
          <w:b/>
          <w:lang w:val="en-US"/>
        </w:rPr>
      </w:pPr>
      <w:r>
        <w:t>(a)</w:t>
      </w:r>
      <w:r w:rsidR="001534C0">
        <w:tab/>
      </w:r>
      <w:r w:rsidR="001534C0" w:rsidRPr="003D16C7">
        <w:t xml:space="preserve">No reliable information on investigations of human rights violations is </w:t>
      </w:r>
      <w:r w:rsidR="006118A0">
        <w:t xml:space="preserve">yet </w:t>
      </w:r>
      <w:r w:rsidR="001534C0" w:rsidRPr="003D16C7">
        <w:t>available</w:t>
      </w:r>
      <w:r w:rsidR="009833E0">
        <w:t>;</w:t>
      </w:r>
    </w:p>
    <w:p w14:paraId="262B9F76" w14:textId="1C91807A" w:rsidR="001534C0" w:rsidRPr="003D16C7" w:rsidRDefault="00776ECD" w:rsidP="000D7214">
      <w:pPr>
        <w:pStyle w:val="SingleTxtG"/>
        <w:ind w:firstLine="567"/>
        <w:rPr>
          <w:lang w:val="en-US"/>
        </w:rPr>
      </w:pPr>
      <w:r>
        <w:rPr>
          <w:lang w:val="en-US"/>
        </w:rPr>
        <w:t>(</w:t>
      </w:r>
      <w:r>
        <w:t>b)</w:t>
      </w:r>
      <w:r>
        <w:tab/>
      </w:r>
      <w:r w:rsidR="001534C0">
        <w:t xml:space="preserve">The </w:t>
      </w:r>
      <w:r w:rsidR="001534C0" w:rsidRPr="003D16C7">
        <w:t>Malagasy Reconciliation Council</w:t>
      </w:r>
      <w:r w:rsidR="00996211">
        <w:t>,</w:t>
      </w:r>
      <w:r w:rsidR="001534C0" w:rsidRPr="003D16C7">
        <w:t xml:space="preserve"> in operation since October 2017, inherited the budget allocated to </w:t>
      </w:r>
      <w:proofErr w:type="spellStart"/>
      <w:r w:rsidR="001534C0" w:rsidRPr="003D16C7">
        <w:rPr>
          <w:i/>
          <w:iCs/>
        </w:rPr>
        <w:t>Filankevitry</w:t>
      </w:r>
      <w:proofErr w:type="spellEnd"/>
      <w:r w:rsidR="001534C0" w:rsidRPr="003D16C7">
        <w:rPr>
          <w:i/>
          <w:iCs/>
        </w:rPr>
        <w:t xml:space="preserve"> </w:t>
      </w:r>
      <w:proofErr w:type="spellStart"/>
      <w:r w:rsidR="001534C0" w:rsidRPr="003D16C7">
        <w:rPr>
          <w:i/>
          <w:iCs/>
        </w:rPr>
        <w:t>ny</w:t>
      </w:r>
      <w:proofErr w:type="spellEnd"/>
      <w:r w:rsidR="001534C0" w:rsidRPr="003D16C7">
        <w:rPr>
          <w:i/>
          <w:iCs/>
        </w:rPr>
        <w:t xml:space="preserve"> </w:t>
      </w:r>
      <w:proofErr w:type="spellStart"/>
      <w:r w:rsidR="001534C0" w:rsidRPr="003D16C7">
        <w:rPr>
          <w:i/>
          <w:iCs/>
        </w:rPr>
        <w:t>Fampihavanana</w:t>
      </w:r>
      <w:proofErr w:type="spellEnd"/>
      <w:r w:rsidR="001534C0" w:rsidRPr="003D16C7">
        <w:rPr>
          <w:i/>
          <w:iCs/>
        </w:rPr>
        <w:t xml:space="preserve"> Malagasy</w:t>
      </w:r>
      <w:r w:rsidR="001534C0" w:rsidRPr="003D16C7">
        <w:t xml:space="preserve"> under the 2018 Budget Rectification Act. </w:t>
      </w:r>
      <w:r w:rsidR="001534C0">
        <w:t>I</w:t>
      </w:r>
      <w:r w:rsidR="001534C0" w:rsidRPr="00251FB6">
        <w:t xml:space="preserve">n August 2018, the </w:t>
      </w:r>
      <w:r w:rsidR="00C201FC">
        <w:t>Council</w:t>
      </w:r>
      <w:r w:rsidR="00C201FC" w:rsidRPr="00251FB6">
        <w:t xml:space="preserve"> </w:t>
      </w:r>
      <w:r w:rsidR="001534C0" w:rsidRPr="00251FB6">
        <w:t>began conducting hearings relat</w:t>
      </w:r>
      <w:r w:rsidR="00C201FC">
        <w:t>ing</w:t>
      </w:r>
      <w:r w:rsidR="001534C0" w:rsidRPr="00251FB6">
        <w:t xml:space="preserve"> to the events between 2002 and the end of the transition period. </w:t>
      </w:r>
      <w:r w:rsidR="001534C0">
        <w:t>Concerning</w:t>
      </w:r>
      <w:r w:rsidR="001534C0" w:rsidRPr="003D16C7">
        <w:t xml:space="preserve"> reparation, 1,233 claims for compensation are currently being examined</w:t>
      </w:r>
      <w:r w:rsidR="001534C0">
        <w:t>.</w:t>
      </w:r>
      <w:r w:rsidR="001534C0" w:rsidRPr="003D16C7">
        <w:t xml:space="preserve"> </w:t>
      </w:r>
      <w:r w:rsidR="001534C0">
        <w:t>T</w:t>
      </w:r>
      <w:r w:rsidR="001534C0" w:rsidRPr="003D16C7">
        <w:t>he Council, in partnership with law enforcement officials, has conducted a number of investigations</w:t>
      </w:r>
      <w:r w:rsidR="001534C0">
        <w:t>.</w:t>
      </w:r>
      <w:r w:rsidR="001534C0" w:rsidRPr="003D16C7">
        <w:t xml:space="preserve"> To ensure the effective operationalization of the Council, a draft implementing decree concerning the national solidarity fund is currently being prepared. </w:t>
      </w:r>
      <w:r w:rsidR="00570740">
        <w:t>A</w:t>
      </w:r>
      <w:r w:rsidR="00570740" w:rsidRPr="003D16C7">
        <w:t xml:space="preserve"> </w:t>
      </w:r>
      <w:r w:rsidR="00570740">
        <w:t>n</w:t>
      </w:r>
      <w:r w:rsidR="001534C0" w:rsidRPr="003D16C7">
        <w:t xml:space="preserve">ational </w:t>
      </w:r>
      <w:r w:rsidR="00570740">
        <w:t>r</w:t>
      </w:r>
      <w:r w:rsidR="001534C0" w:rsidRPr="003D16C7">
        <w:t xml:space="preserve">eparations and </w:t>
      </w:r>
      <w:r w:rsidR="00570740">
        <w:t>c</w:t>
      </w:r>
      <w:r w:rsidR="001534C0" w:rsidRPr="003D16C7">
        <w:t xml:space="preserve">ompensation </w:t>
      </w:r>
      <w:r w:rsidR="00570740">
        <w:t>f</w:t>
      </w:r>
      <w:r w:rsidR="001534C0" w:rsidRPr="003D16C7">
        <w:t>und has not yet been established.</w:t>
      </w:r>
    </w:p>
    <w:p w14:paraId="729132D4" w14:textId="77777777" w:rsidR="001534C0" w:rsidRPr="009E0245" w:rsidRDefault="001534C0" w:rsidP="001534C0">
      <w:pPr>
        <w:pStyle w:val="H23G"/>
        <w:rPr>
          <w:rFonts w:eastAsia="SimSun"/>
          <w:lang w:eastAsia="zh-CN"/>
        </w:rPr>
      </w:pPr>
      <w:r w:rsidRPr="009E0245">
        <w:tab/>
      </w:r>
      <w:r w:rsidRPr="009E0245">
        <w:rPr>
          <w:rFonts w:eastAsia="SimSun"/>
          <w:lang w:eastAsia="zh-CN"/>
        </w:rPr>
        <w:tab/>
      </w:r>
      <w:r w:rsidRPr="009E0245">
        <w:rPr>
          <w:rFonts w:eastAsia="SimSun"/>
          <w:lang w:eastAsia="zh-CN"/>
        </w:rPr>
        <w:tab/>
        <w:t>Committee’s evaluation</w:t>
      </w:r>
    </w:p>
    <w:p w14:paraId="55D44817" w14:textId="14FA9247" w:rsidR="00A9459B" w:rsidRDefault="001534C0" w:rsidP="00A9459B">
      <w:pPr>
        <w:pStyle w:val="SingleTxtG"/>
      </w:pPr>
      <w:r w:rsidRPr="000D7214">
        <w:t>[</w:t>
      </w:r>
      <w:r w:rsidRPr="00A9459B">
        <w:rPr>
          <w:b/>
        </w:rPr>
        <w:t>C</w:t>
      </w:r>
      <w:r w:rsidRPr="000D7214">
        <w:t>]:</w:t>
      </w:r>
      <w:r w:rsidR="00C96B21" w:rsidRPr="00D11196">
        <w:t xml:space="preserve"> </w:t>
      </w:r>
      <w:r w:rsidRPr="00D11196">
        <w:t xml:space="preserve">(a) </w:t>
      </w:r>
    </w:p>
    <w:p w14:paraId="4757DB5D" w14:textId="5E935943" w:rsidR="001534C0" w:rsidRPr="00D11196" w:rsidRDefault="001534C0" w:rsidP="000D7214">
      <w:pPr>
        <w:pStyle w:val="SingleTxtG"/>
      </w:pPr>
      <w:r w:rsidRPr="00D11196">
        <w:t xml:space="preserve">The Committee regrets the lack of information on investigations </w:t>
      </w:r>
      <w:r w:rsidR="00570740" w:rsidRPr="00D11196">
        <w:t xml:space="preserve">into </w:t>
      </w:r>
      <w:r w:rsidRPr="00D11196">
        <w:t>allegations of acts of torture, enforced disappearances and summary and extrajudicial executions</w:t>
      </w:r>
      <w:r w:rsidR="00570740" w:rsidRPr="00D11196">
        <w:t>,</w:t>
      </w:r>
      <w:r w:rsidRPr="00D11196">
        <w:t xml:space="preserve"> and reiterates its recommendation.</w:t>
      </w:r>
    </w:p>
    <w:p w14:paraId="2FBAB83C" w14:textId="77777777" w:rsidR="00A9459B" w:rsidRDefault="001534C0" w:rsidP="00A9459B">
      <w:pPr>
        <w:pStyle w:val="SingleTxtG"/>
      </w:pPr>
      <w:r w:rsidRPr="000D7214">
        <w:t>[</w:t>
      </w:r>
      <w:r w:rsidRPr="00A9459B">
        <w:rPr>
          <w:b/>
        </w:rPr>
        <w:t>B</w:t>
      </w:r>
      <w:r w:rsidRPr="000D7214">
        <w:t>]:</w:t>
      </w:r>
      <w:r w:rsidR="00C96B21" w:rsidRPr="00D11196">
        <w:t xml:space="preserve"> </w:t>
      </w:r>
      <w:r w:rsidRPr="00D11196">
        <w:t>(b)</w:t>
      </w:r>
    </w:p>
    <w:p w14:paraId="10874B71" w14:textId="6BCA6BFB" w:rsidR="001534C0" w:rsidRPr="00D11196" w:rsidRDefault="001534C0" w:rsidP="000D7214">
      <w:pPr>
        <w:pStyle w:val="SingleTxtG"/>
      </w:pPr>
      <w:r w:rsidRPr="00D11196">
        <w:t xml:space="preserve">The Committee welcomes the information provided </w:t>
      </w:r>
      <w:r w:rsidR="00570740" w:rsidRPr="00D11196">
        <w:t xml:space="preserve">according to which </w:t>
      </w:r>
      <w:r w:rsidRPr="00D11196">
        <w:t xml:space="preserve">the Malagasy Reconciliation Council is functioning, but regrets that </w:t>
      </w:r>
      <w:r w:rsidR="00570740" w:rsidRPr="00D11196">
        <w:t>a n</w:t>
      </w:r>
      <w:r w:rsidRPr="00D11196">
        <w:t xml:space="preserve">ational </w:t>
      </w:r>
      <w:r w:rsidR="00570740" w:rsidRPr="00D11196">
        <w:t>r</w:t>
      </w:r>
      <w:r w:rsidRPr="00D11196">
        <w:t xml:space="preserve">eparations and </w:t>
      </w:r>
      <w:r w:rsidR="00570740" w:rsidRPr="00D11196">
        <w:t>c</w:t>
      </w:r>
      <w:r w:rsidRPr="00D11196">
        <w:t>ompensation</w:t>
      </w:r>
      <w:r w:rsidR="00570740" w:rsidRPr="00D11196">
        <w:t xml:space="preserve"> f</w:t>
      </w:r>
      <w:r w:rsidRPr="00D11196">
        <w:t xml:space="preserve">und has not yet been established. It </w:t>
      </w:r>
      <w:r w:rsidR="00570740" w:rsidRPr="00D11196">
        <w:t xml:space="preserve">requests </w:t>
      </w:r>
      <w:r w:rsidRPr="00D11196">
        <w:t xml:space="preserve">information on the budget allocated to the Council and </w:t>
      </w:r>
      <w:r w:rsidR="00570740" w:rsidRPr="00D11196">
        <w:t xml:space="preserve">on </w:t>
      </w:r>
      <w:r w:rsidRPr="00D11196">
        <w:t xml:space="preserve">whether it is sufficient </w:t>
      </w:r>
      <w:r w:rsidR="00570740" w:rsidRPr="00D11196">
        <w:t xml:space="preserve">for it </w:t>
      </w:r>
      <w:r w:rsidRPr="00D11196">
        <w:t xml:space="preserve">to perform its functions. </w:t>
      </w:r>
      <w:r w:rsidR="00570740" w:rsidRPr="00D11196">
        <w:t xml:space="preserve">The Committee </w:t>
      </w:r>
      <w:r w:rsidRPr="00D11196">
        <w:t xml:space="preserve">reiterates its recommendation. </w:t>
      </w:r>
    </w:p>
    <w:p w14:paraId="3165DA8F" w14:textId="6B1F8E29" w:rsidR="001534C0" w:rsidRPr="000E4D11" w:rsidRDefault="001534C0" w:rsidP="001534C0">
      <w:pPr>
        <w:pStyle w:val="H23G"/>
      </w:pPr>
      <w:r w:rsidRPr="00A90A9A">
        <w:rPr>
          <w:rFonts w:eastAsia="SimSun"/>
        </w:rPr>
        <w:lastRenderedPageBreak/>
        <w:tab/>
      </w:r>
      <w:r w:rsidRPr="000E4D11">
        <w:tab/>
      </w:r>
      <w:r w:rsidR="001179D9">
        <w:t xml:space="preserve">Paragraph 30: </w:t>
      </w:r>
      <w:r w:rsidRPr="000E4D11">
        <w:t>Prohibition of torture and ill-treatment</w:t>
      </w:r>
    </w:p>
    <w:p w14:paraId="2B7E75BE" w14:textId="4F9D733E" w:rsidR="001534C0" w:rsidRPr="001534C0" w:rsidRDefault="001534C0" w:rsidP="000D7214">
      <w:pPr>
        <w:pStyle w:val="SingleTxtG"/>
        <w:rPr>
          <w:b/>
        </w:rPr>
      </w:pPr>
      <w:r w:rsidRPr="001534C0">
        <w:rPr>
          <w:b/>
        </w:rPr>
        <w:t>The State party should: (a) amend Act No. 2008-008 as soon as possible to include penalties for ill-treatment, the non-applicability of statutory limitations to torture and the inadmissibility of confessions obtained under coercion or torture as evidence before the courts; (b) make the amendments needed to ensure that the provisions of Act No. 2008-008 are reflected in the Criminal Code and the Criminal Procedure Code; (c) ensure that alleged cases of torture and ill-treatment committed by the police or security forces are thoroughly investigated and that the alleged perpetrators are prosecuted and, if found guilty, are sentenced appropriately; (d) ensure that victims are properly compensated and offered rehabilitation services; and (e) establish an independent mechanism to investigate complaints of acts of torture or ill-treatment committed by members of the police or security forces.</w:t>
      </w:r>
    </w:p>
    <w:p w14:paraId="2D77D30A" w14:textId="77777777" w:rsidR="001534C0" w:rsidRPr="001534C0" w:rsidRDefault="001534C0" w:rsidP="001534C0">
      <w:pPr>
        <w:pStyle w:val="H23G"/>
      </w:pPr>
      <w:r w:rsidRPr="00906407">
        <w:tab/>
      </w:r>
      <w:r w:rsidRPr="00906407">
        <w:tab/>
        <w:t>Summary of State party’s reply</w:t>
      </w:r>
    </w:p>
    <w:p w14:paraId="68E7F861" w14:textId="665B037D" w:rsidR="001534C0" w:rsidRPr="007B4884" w:rsidRDefault="00776ECD" w:rsidP="000D7214">
      <w:pPr>
        <w:pStyle w:val="SingleTxtG"/>
        <w:ind w:firstLine="567"/>
        <w:rPr>
          <w:b/>
          <w:lang w:val="en-US"/>
        </w:rPr>
      </w:pPr>
      <w:r>
        <w:t>(</w:t>
      </w:r>
      <w:r w:rsidR="001534C0">
        <w:t>a)</w:t>
      </w:r>
      <w:r w:rsidR="001534C0">
        <w:tab/>
      </w:r>
      <w:r w:rsidR="001534C0" w:rsidRPr="007B4884">
        <w:t>The reform of Act No. 2008-008, which prohibits torture and other cruel, inhuman or degrading treatment or punishment, is being finalized</w:t>
      </w:r>
      <w:r w:rsidR="009833E0">
        <w:t>;</w:t>
      </w:r>
      <w:r w:rsidR="001534C0" w:rsidRPr="007B4884">
        <w:t xml:space="preserve"> </w:t>
      </w:r>
    </w:p>
    <w:p w14:paraId="26308199" w14:textId="4CA1B6D0" w:rsidR="001534C0" w:rsidRPr="00760076" w:rsidRDefault="00776ECD" w:rsidP="000D7214">
      <w:pPr>
        <w:pStyle w:val="SingleTxtG"/>
        <w:ind w:firstLine="567"/>
        <w:rPr>
          <w:b/>
          <w:lang w:val="en-US"/>
        </w:rPr>
      </w:pPr>
      <w:r>
        <w:rPr>
          <w:lang w:val="en-US"/>
        </w:rPr>
        <w:t>(</w:t>
      </w:r>
      <w:r w:rsidR="001534C0" w:rsidRPr="007B4884">
        <w:t>b)</w:t>
      </w:r>
      <w:r w:rsidR="001534C0" w:rsidRPr="007B4884">
        <w:tab/>
      </w:r>
      <w:r w:rsidR="001534C0">
        <w:t xml:space="preserve">The provisions of the </w:t>
      </w:r>
      <w:r w:rsidR="001534C0" w:rsidRPr="007B4884">
        <w:t xml:space="preserve">Act will not be incorporated into the Criminal Code. However, certain provisions of the Criminal Procedure </w:t>
      </w:r>
      <w:r w:rsidR="002108E9" w:rsidRPr="007B4884">
        <w:t xml:space="preserve">Code </w:t>
      </w:r>
      <w:r w:rsidR="001534C0" w:rsidRPr="007B4884">
        <w:t>have been amended and supplemented by Act No. 2016-017 in order to facilitate the implementation of criminal law, including laws on torture</w:t>
      </w:r>
      <w:r w:rsidR="009833E0">
        <w:t>;</w:t>
      </w:r>
    </w:p>
    <w:p w14:paraId="4E9CF010" w14:textId="5D785DB5" w:rsidR="001534C0" w:rsidRPr="002D262F" w:rsidRDefault="00776ECD" w:rsidP="000D7214">
      <w:pPr>
        <w:pStyle w:val="SingleTxtG"/>
        <w:ind w:firstLine="567"/>
        <w:rPr>
          <w:lang w:val="en-US"/>
        </w:rPr>
      </w:pPr>
      <w:r w:rsidRPr="00776ECD">
        <w:t>(</w:t>
      </w:r>
      <w:r w:rsidR="001534C0" w:rsidRPr="002D262F">
        <w:t>c)</w:t>
      </w:r>
      <w:r w:rsidR="001534C0" w:rsidRPr="002D262F">
        <w:tab/>
      </w:r>
      <w:r w:rsidR="001534C0">
        <w:t>A</w:t>
      </w:r>
      <w:r w:rsidR="001534C0" w:rsidRPr="002D262F">
        <w:t xml:space="preserve">wareness-raising activities </w:t>
      </w:r>
      <w:r w:rsidR="00570740">
        <w:t>for</w:t>
      </w:r>
      <w:r w:rsidR="001534C0" w:rsidRPr="002D262F">
        <w:t xml:space="preserve"> judges and judicial police officers</w:t>
      </w:r>
      <w:r w:rsidR="00570740">
        <w:t>,</w:t>
      </w:r>
      <w:r w:rsidR="001534C0" w:rsidRPr="002D262F">
        <w:t xml:space="preserve"> </w:t>
      </w:r>
      <w:r w:rsidR="00570740" w:rsidRPr="002D262F">
        <w:t>in order to improve the implementation of procedural guarantees during police custody</w:t>
      </w:r>
      <w:r w:rsidR="00570740">
        <w:t>,</w:t>
      </w:r>
      <w:r w:rsidR="00570740" w:rsidRPr="002D262F">
        <w:t xml:space="preserve"> </w:t>
      </w:r>
      <w:r w:rsidR="001534C0" w:rsidRPr="002D262F">
        <w:t xml:space="preserve">have been held in the capital in collaboration with the Geneva-based Association for the Prevention of Torture. In 2017 and 2018, in partnership with the </w:t>
      </w:r>
      <w:r w:rsidR="00570740">
        <w:t xml:space="preserve">United Nations Development Programme </w:t>
      </w:r>
      <w:r w:rsidR="001534C0">
        <w:t xml:space="preserve">and the </w:t>
      </w:r>
      <w:r w:rsidR="00570740">
        <w:t>Office of the United Nations High Commissioner for Human Rights</w:t>
      </w:r>
      <w:r w:rsidR="001534C0" w:rsidRPr="002D262F">
        <w:t xml:space="preserve">, members of the defence and security forces from the 22 regions received training in human rights, including </w:t>
      </w:r>
      <w:r w:rsidR="00BE0659">
        <w:t xml:space="preserve">on </w:t>
      </w:r>
      <w:r w:rsidR="001534C0" w:rsidRPr="002D262F">
        <w:t>the prohibition of torture and ill-treatment</w:t>
      </w:r>
      <w:r w:rsidR="009833E0">
        <w:t>;</w:t>
      </w:r>
    </w:p>
    <w:p w14:paraId="75B284A1" w14:textId="6DAFC596" w:rsidR="001534C0" w:rsidRPr="002D262F" w:rsidRDefault="00776ECD" w:rsidP="000D7214">
      <w:pPr>
        <w:pStyle w:val="SingleTxtG"/>
        <w:ind w:firstLine="567"/>
        <w:rPr>
          <w:b/>
        </w:rPr>
      </w:pPr>
      <w:r>
        <w:t>(d)</w:t>
      </w:r>
      <w:r w:rsidR="001534C0">
        <w:tab/>
      </w:r>
      <w:r w:rsidR="001534C0" w:rsidRPr="002D262F">
        <w:t xml:space="preserve">No information on compensation for victims of torture is </w:t>
      </w:r>
      <w:r w:rsidR="00BE0659">
        <w:t xml:space="preserve">yet </w:t>
      </w:r>
      <w:r w:rsidR="001534C0" w:rsidRPr="002D262F">
        <w:t>available</w:t>
      </w:r>
      <w:r w:rsidR="009833E0">
        <w:t>;</w:t>
      </w:r>
    </w:p>
    <w:p w14:paraId="28F95388" w14:textId="0B3C0DB9" w:rsidR="001534C0" w:rsidRPr="002D262F" w:rsidRDefault="00776ECD" w:rsidP="000D7214">
      <w:pPr>
        <w:pStyle w:val="SingleTxtG"/>
        <w:ind w:firstLine="567"/>
        <w:rPr>
          <w:color w:val="000000" w:themeColor="text1"/>
          <w:lang w:val="en-US"/>
        </w:rPr>
      </w:pPr>
      <w:r>
        <w:t>(</w:t>
      </w:r>
      <w:r w:rsidR="001534C0" w:rsidRPr="002D262F">
        <w:t>e)</w:t>
      </w:r>
      <w:r w:rsidR="001534C0" w:rsidRPr="002D262F">
        <w:tab/>
        <w:t xml:space="preserve">The Independent National Commission </w:t>
      </w:r>
      <w:r w:rsidR="002108E9">
        <w:t xml:space="preserve">on </w:t>
      </w:r>
      <w:r w:rsidR="002108E9" w:rsidRPr="002D262F">
        <w:t xml:space="preserve">Human Rights </w:t>
      </w:r>
      <w:r w:rsidR="001534C0" w:rsidRPr="002D262F">
        <w:t xml:space="preserve">is an independent mechanism empowered to investigate allegations of torture or ill-treatment committed by members of the police or </w:t>
      </w:r>
      <w:r w:rsidR="00BE0659">
        <w:t xml:space="preserve">the </w:t>
      </w:r>
      <w:r w:rsidR="001534C0" w:rsidRPr="002D262F">
        <w:t xml:space="preserve">security forces. </w:t>
      </w:r>
      <w:r w:rsidR="001534C0" w:rsidRPr="002D262F">
        <w:rPr>
          <w:color w:val="000000" w:themeColor="text1"/>
        </w:rPr>
        <w:t xml:space="preserve">In order to strengthen its role in this respect, Act No. 2018-028 </w:t>
      </w:r>
      <w:r w:rsidR="001534C0">
        <w:rPr>
          <w:color w:val="000000" w:themeColor="text1"/>
        </w:rPr>
        <w:t>(</w:t>
      </w:r>
      <w:r w:rsidR="001534C0" w:rsidRPr="002D262F">
        <w:rPr>
          <w:color w:val="000000" w:themeColor="text1"/>
        </w:rPr>
        <w:t>2019</w:t>
      </w:r>
      <w:r w:rsidR="001534C0">
        <w:rPr>
          <w:color w:val="000000" w:themeColor="text1"/>
        </w:rPr>
        <w:t>)</w:t>
      </w:r>
      <w:r w:rsidR="00BE0659">
        <w:rPr>
          <w:color w:val="000000" w:themeColor="text1"/>
        </w:rPr>
        <w:t xml:space="preserve"> </w:t>
      </w:r>
      <w:r w:rsidR="001534C0" w:rsidRPr="002D262F">
        <w:rPr>
          <w:color w:val="000000" w:themeColor="text1"/>
        </w:rPr>
        <w:t xml:space="preserve">provides for the designation of the Commission as the national preventive mechanism responsible for conducting unannounced visits to places of detention, in accordance with the </w:t>
      </w:r>
      <w:r w:rsidR="001534C0">
        <w:rPr>
          <w:color w:val="000000" w:themeColor="text1"/>
        </w:rPr>
        <w:t>O</w:t>
      </w:r>
      <w:r w:rsidR="00BE0659">
        <w:rPr>
          <w:color w:val="000000" w:themeColor="text1"/>
        </w:rPr>
        <w:t xml:space="preserve">ptional </w:t>
      </w:r>
      <w:r w:rsidR="001534C0">
        <w:rPr>
          <w:color w:val="000000" w:themeColor="text1"/>
        </w:rPr>
        <w:t>P</w:t>
      </w:r>
      <w:r w:rsidR="00BE0659">
        <w:rPr>
          <w:color w:val="000000" w:themeColor="text1"/>
        </w:rPr>
        <w:t xml:space="preserve">rotocol to the </w:t>
      </w:r>
      <w:r w:rsidR="001534C0">
        <w:rPr>
          <w:color w:val="000000" w:themeColor="text1"/>
        </w:rPr>
        <w:t>C</w:t>
      </w:r>
      <w:r w:rsidR="00BE0659">
        <w:rPr>
          <w:color w:val="000000" w:themeColor="text1"/>
        </w:rPr>
        <w:t xml:space="preserve">onvention against </w:t>
      </w:r>
      <w:r w:rsidR="001534C0">
        <w:rPr>
          <w:color w:val="000000" w:themeColor="text1"/>
        </w:rPr>
        <w:t>T</w:t>
      </w:r>
      <w:r w:rsidR="00BE0659">
        <w:rPr>
          <w:color w:val="000000" w:themeColor="text1"/>
        </w:rPr>
        <w:t>orture</w:t>
      </w:r>
      <w:r w:rsidR="002124FF" w:rsidRPr="002124FF">
        <w:t xml:space="preserve"> </w:t>
      </w:r>
      <w:r w:rsidR="002124FF" w:rsidRPr="002D262F">
        <w:t>and Other Cruel, Inhuman or Degrading Treatment or Punishmen</w:t>
      </w:r>
      <w:r w:rsidR="002124FF">
        <w:t>t</w:t>
      </w:r>
      <w:r w:rsidR="001534C0">
        <w:rPr>
          <w:color w:val="000000" w:themeColor="text1"/>
        </w:rPr>
        <w:t xml:space="preserve">, </w:t>
      </w:r>
      <w:r w:rsidR="001534C0" w:rsidRPr="002D262F">
        <w:rPr>
          <w:color w:val="000000" w:themeColor="text1"/>
        </w:rPr>
        <w:t xml:space="preserve">ratified </w:t>
      </w:r>
      <w:r w:rsidR="001534C0">
        <w:rPr>
          <w:color w:val="000000" w:themeColor="text1"/>
        </w:rPr>
        <w:t>in</w:t>
      </w:r>
      <w:r w:rsidR="001534C0" w:rsidRPr="002D262F">
        <w:rPr>
          <w:color w:val="000000" w:themeColor="text1"/>
        </w:rPr>
        <w:t xml:space="preserve"> 2017.</w:t>
      </w:r>
    </w:p>
    <w:p w14:paraId="0EC60A24" w14:textId="028403FD" w:rsidR="001534C0" w:rsidRPr="00761BC8" w:rsidRDefault="001534C0" w:rsidP="001534C0">
      <w:pPr>
        <w:pStyle w:val="H23G"/>
        <w:rPr>
          <w:rFonts w:eastAsia="SimSun"/>
          <w:lang w:eastAsia="zh-CN"/>
        </w:rPr>
      </w:pPr>
      <w:r>
        <w:rPr>
          <w:rFonts w:eastAsia="SimSun"/>
          <w:lang w:eastAsia="zh-CN"/>
        </w:rPr>
        <w:tab/>
      </w:r>
      <w:r>
        <w:rPr>
          <w:rFonts w:eastAsia="SimSun"/>
          <w:lang w:eastAsia="zh-CN"/>
        </w:rPr>
        <w:tab/>
      </w:r>
      <w:r w:rsidRPr="00761BC8">
        <w:rPr>
          <w:rFonts w:eastAsia="SimSun"/>
          <w:lang w:eastAsia="zh-CN"/>
        </w:rPr>
        <w:t>Committee’s evaluation</w:t>
      </w:r>
    </w:p>
    <w:p w14:paraId="20003859" w14:textId="19E719FF" w:rsidR="001179D9" w:rsidRDefault="001534C0" w:rsidP="000D7214">
      <w:pPr>
        <w:pStyle w:val="SingleTxtG"/>
      </w:pPr>
      <w:r w:rsidRPr="000D7214">
        <w:t>[</w:t>
      </w:r>
      <w:r w:rsidRPr="001179D9">
        <w:rPr>
          <w:b/>
        </w:rPr>
        <w:t>B</w:t>
      </w:r>
      <w:r w:rsidRPr="000D7214">
        <w:t>]</w:t>
      </w:r>
      <w:r w:rsidR="00E839BF" w:rsidRPr="000D7214">
        <w:t>:</w:t>
      </w:r>
      <w:r w:rsidR="00C96B21" w:rsidRPr="00C52714">
        <w:t xml:space="preserve"> </w:t>
      </w:r>
      <w:r w:rsidRPr="00761BC8">
        <w:t>(a)</w:t>
      </w:r>
      <w:r w:rsidR="001739B7">
        <w:t>, (c</w:t>
      </w:r>
      <w:r w:rsidR="00630B0C">
        <w:t>)</w:t>
      </w:r>
      <w:r>
        <w:t xml:space="preserve"> and (e)</w:t>
      </w:r>
      <w:r w:rsidRPr="00761BC8">
        <w:t xml:space="preserve"> </w:t>
      </w:r>
    </w:p>
    <w:p w14:paraId="66AE8732" w14:textId="349DACF0" w:rsidR="001534C0" w:rsidRDefault="001534C0" w:rsidP="000D7214">
      <w:pPr>
        <w:pStyle w:val="SingleTxtG"/>
      </w:pPr>
      <w:r w:rsidRPr="00761BC8">
        <w:t xml:space="preserve">The Committee welcomes the information provided that the reform </w:t>
      </w:r>
      <w:r w:rsidR="00E42139">
        <w:t>introduced by</w:t>
      </w:r>
      <w:r w:rsidR="00E42139" w:rsidRPr="00761BC8">
        <w:t xml:space="preserve"> </w:t>
      </w:r>
      <w:r w:rsidRPr="00761BC8">
        <w:t xml:space="preserve">Act No. 2008-008 of 25 June 2008, which prohibits torture and other cruel, inhuman or degrading treatment or punishment, </w:t>
      </w:r>
      <w:r>
        <w:t>has</w:t>
      </w:r>
      <w:r w:rsidRPr="00761BC8">
        <w:t xml:space="preserve"> being finalized. It </w:t>
      </w:r>
      <w:r w:rsidR="00E42139">
        <w:t>requests</w:t>
      </w:r>
      <w:r w:rsidR="00E42139" w:rsidRPr="00761BC8">
        <w:t xml:space="preserve"> </w:t>
      </w:r>
      <w:r w:rsidRPr="00761BC8">
        <w:t xml:space="preserve">information </w:t>
      </w:r>
      <w:r>
        <w:t>o</w:t>
      </w:r>
      <w:r w:rsidRPr="00761BC8">
        <w:t>n its content</w:t>
      </w:r>
      <w:r>
        <w:t>, including</w:t>
      </w:r>
      <w:r w:rsidRPr="00761BC8">
        <w:t xml:space="preserve"> </w:t>
      </w:r>
      <w:r w:rsidR="00E42139">
        <w:t>on whether</w:t>
      </w:r>
      <w:r w:rsidR="00E42139" w:rsidRPr="00761BC8">
        <w:t xml:space="preserve"> </w:t>
      </w:r>
      <w:r w:rsidRPr="00761BC8">
        <w:t>it</w:t>
      </w:r>
      <w:r>
        <w:t xml:space="preserve"> complies with the Committee’s recommendation and whether it has been adopted. </w:t>
      </w:r>
    </w:p>
    <w:p w14:paraId="45FF2FC9" w14:textId="3F9816D7" w:rsidR="00630B0C" w:rsidRPr="00207195" w:rsidRDefault="00630B0C" w:rsidP="000D7214">
      <w:pPr>
        <w:pStyle w:val="SingleTxtG"/>
      </w:pPr>
      <w:r>
        <w:t xml:space="preserve">The Committee welcomes the information provided on </w:t>
      </w:r>
      <w:r w:rsidR="00EC506A">
        <w:t xml:space="preserve">the </w:t>
      </w:r>
      <w:r>
        <w:t xml:space="preserve">training that has been carried out. It requests information on the measures taken, since the adoption by the Committee of its concluding observations, </w:t>
      </w:r>
      <w:r w:rsidRPr="00207195">
        <w:t>to ensure that alleged cases of torture and ill-treatment committed by the police or security forces are thoroughly investigated and that alleged perpetrators are prosecuted and, if found guilty, sentenced appropriately</w:t>
      </w:r>
      <w:r>
        <w:t xml:space="preserve">. </w:t>
      </w:r>
    </w:p>
    <w:p w14:paraId="28EBE6C3" w14:textId="6423C054" w:rsidR="001534C0" w:rsidRPr="000D5815" w:rsidRDefault="001534C0" w:rsidP="000D7214">
      <w:pPr>
        <w:pStyle w:val="SingleTxtG"/>
      </w:pPr>
      <w:r>
        <w:t xml:space="preserve">The Committee welcomes Act No. 2018-028 of 2019, which provides for the </w:t>
      </w:r>
      <w:r w:rsidRPr="002D262F">
        <w:t>designation of the Commission as the national preventive mechanism responsible for conducting unannounced visits to places of detention, in accordance with the Optional Protocol to the Convention against Torture and Other Cruel, Inhuman or Degrading Treatment or Punishmen</w:t>
      </w:r>
      <w:r>
        <w:t xml:space="preserve">t. It also </w:t>
      </w:r>
      <w:r w:rsidR="002124FF">
        <w:t xml:space="preserve">takes </w:t>
      </w:r>
      <w:r>
        <w:t xml:space="preserve">note </w:t>
      </w:r>
      <w:r w:rsidR="002124FF">
        <w:t xml:space="preserve">of </w:t>
      </w:r>
      <w:r>
        <w:t xml:space="preserve">the information that the </w:t>
      </w:r>
      <w:r w:rsidRPr="002D262F">
        <w:t xml:space="preserve">Independent National Commission </w:t>
      </w:r>
      <w:r w:rsidR="002108E9">
        <w:t xml:space="preserve">on </w:t>
      </w:r>
      <w:r w:rsidR="002108E9" w:rsidRPr="002D262F">
        <w:t xml:space="preserve">Human Rights </w:t>
      </w:r>
      <w:r w:rsidRPr="002D262F">
        <w:t xml:space="preserve">is an independent mechanism empowered to investigate allegations of torture or ill-treatment committed by members of the police or </w:t>
      </w:r>
      <w:r w:rsidR="00827866">
        <w:t xml:space="preserve">of </w:t>
      </w:r>
      <w:r w:rsidRPr="002D262F">
        <w:t xml:space="preserve">security </w:t>
      </w:r>
      <w:r w:rsidRPr="002D262F">
        <w:lastRenderedPageBreak/>
        <w:t xml:space="preserve">forces. </w:t>
      </w:r>
      <w:r>
        <w:t xml:space="preserve">The Committee </w:t>
      </w:r>
      <w:r w:rsidR="00827866">
        <w:t xml:space="preserve">requests </w:t>
      </w:r>
      <w:r>
        <w:t xml:space="preserve">further information on investigations carried out by the </w:t>
      </w:r>
      <w:r w:rsidRPr="002D262F">
        <w:t>Commission</w:t>
      </w:r>
      <w:r>
        <w:t xml:space="preserve">. </w:t>
      </w:r>
    </w:p>
    <w:p w14:paraId="70EEF7D2" w14:textId="05CBC2FA" w:rsidR="00184B7B" w:rsidRDefault="001534C0" w:rsidP="000D7214">
      <w:pPr>
        <w:pStyle w:val="SingleTxtG"/>
      </w:pPr>
      <w:r w:rsidRPr="000D7214">
        <w:t>[</w:t>
      </w:r>
      <w:r w:rsidRPr="00184B7B">
        <w:rPr>
          <w:b/>
        </w:rPr>
        <w:t>C</w:t>
      </w:r>
      <w:r w:rsidRPr="000D7214">
        <w:t>]</w:t>
      </w:r>
      <w:r w:rsidR="00E839BF" w:rsidRPr="000D7214">
        <w:t>:</w:t>
      </w:r>
      <w:r w:rsidR="0042383F">
        <w:rPr>
          <w:b/>
        </w:rPr>
        <w:t xml:space="preserve"> </w:t>
      </w:r>
      <w:r w:rsidR="00E839BF" w:rsidRPr="000D7214">
        <w:t>(</w:t>
      </w:r>
      <w:r w:rsidR="00E839BF">
        <w:t>b)</w:t>
      </w:r>
      <w:r w:rsidR="00F85BB7">
        <w:t xml:space="preserve"> </w:t>
      </w:r>
      <w:r>
        <w:t xml:space="preserve">and (d) </w:t>
      </w:r>
    </w:p>
    <w:p w14:paraId="1707FF99" w14:textId="740B4F52" w:rsidR="001534C0" w:rsidRDefault="001534C0" w:rsidP="000D7214">
      <w:pPr>
        <w:pStyle w:val="SingleTxtG"/>
      </w:pPr>
      <w:r>
        <w:t xml:space="preserve">The Committee </w:t>
      </w:r>
      <w:r w:rsidR="002108E9">
        <w:t xml:space="preserve">takes </w:t>
      </w:r>
      <w:r>
        <w:t xml:space="preserve">note </w:t>
      </w:r>
      <w:r w:rsidR="002108E9">
        <w:t xml:space="preserve">of </w:t>
      </w:r>
      <w:r>
        <w:t xml:space="preserve">the information provided by the State party, but </w:t>
      </w:r>
      <w:r w:rsidR="002108E9">
        <w:t xml:space="preserve">requests </w:t>
      </w:r>
      <w:r>
        <w:t xml:space="preserve">information on </w:t>
      </w:r>
      <w:r w:rsidR="002108E9">
        <w:t xml:space="preserve">the </w:t>
      </w:r>
      <w:r>
        <w:t xml:space="preserve">measures taken, </w:t>
      </w:r>
      <w:r w:rsidR="002108E9">
        <w:t xml:space="preserve">since </w:t>
      </w:r>
      <w:r>
        <w:t xml:space="preserve">the adoption </w:t>
      </w:r>
      <w:r w:rsidR="002108E9">
        <w:t xml:space="preserve">by </w:t>
      </w:r>
      <w:r>
        <w:t xml:space="preserve">the Committee </w:t>
      </w:r>
      <w:r w:rsidR="002108E9">
        <w:t xml:space="preserve">of its </w:t>
      </w:r>
      <w:r>
        <w:t xml:space="preserve">concluding observations, to ensure that the new provisions of Act No. 2008-008 can be implemented and do not contradict the Criminal Code and the Criminal Procedure Code. </w:t>
      </w:r>
    </w:p>
    <w:p w14:paraId="0BD9D693" w14:textId="77777777" w:rsidR="001534C0" w:rsidRPr="00906407" w:rsidRDefault="001534C0" w:rsidP="000D7214">
      <w:pPr>
        <w:pStyle w:val="SingleTxtG"/>
      </w:pPr>
      <w:r w:rsidRPr="00207195">
        <w:t>The Committee regrets that the State party has not provided information on measures taken to ensure that victims are properly compensated and offered rehabilitation services. It reiterates its recommendation</w:t>
      </w:r>
      <w:r>
        <w:rPr>
          <w:rFonts w:eastAsia="Times New Roman"/>
          <w:lang w:eastAsia="en-US"/>
        </w:rPr>
        <w:t>s.</w:t>
      </w:r>
    </w:p>
    <w:p w14:paraId="3F096A1E" w14:textId="381971FE" w:rsidR="001534C0" w:rsidRPr="002D262F" w:rsidRDefault="001534C0" w:rsidP="001534C0">
      <w:pPr>
        <w:pStyle w:val="SingleTxtG"/>
      </w:pPr>
      <w:r w:rsidRPr="002D262F">
        <w:rPr>
          <w:b/>
          <w:bCs/>
        </w:rPr>
        <w:t>Recommended action</w:t>
      </w:r>
      <w:r w:rsidRPr="000D7214">
        <w:rPr>
          <w:bCs/>
        </w:rPr>
        <w:t>:</w:t>
      </w:r>
      <w:r w:rsidRPr="002D262F">
        <w:t xml:space="preserve"> A letter should be </w:t>
      </w:r>
      <w:r w:rsidR="00184B7B">
        <w:t xml:space="preserve">sent </w:t>
      </w:r>
      <w:r w:rsidR="00C96B21">
        <w:t>to</w:t>
      </w:r>
      <w:r w:rsidRPr="002D262F">
        <w:t xml:space="preserve"> the State party </w:t>
      </w:r>
      <w:r w:rsidR="00C96B21">
        <w:t>inform</w:t>
      </w:r>
      <w:r w:rsidR="00184B7B">
        <w:t>ing</w:t>
      </w:r>
      <w:r w:rsidR="00C96B21">
        <w:t xml:space="preserve"> it </w:t>
      </w:r>
      <w:r w:rsidRPr="002D262F">
        <w:t xml:space="preserve">of the discontinuation of the follow-up procedure. The information requested should be </w:t>
      </w:r>
      <w:r w:rsidR="00184B7B" w:rsidRPr="006E017D">
        <w:t>included in the State party’s next periodic report</w:t>
      </w:r>
      <w:r w:rsidRPr="002D262F">
        <w:t>.</w:t>
      </w:r>
      <w:bookmarkStart w:id="2" w:name="_Toc506807563"/>
    </w:p>
    <w:p w14:paraId="6738DAE3" w14:textId="1693B333" w:rsidR="001534C0" w:rsidRPr="00634D7C" w:rsidRDefault="001534C0" w:rsidP="001534C0">
      <w:pPr>
        <w:pStyle w:val="SingleTxtG"/>
      </w:pPr>
      <w:r w:rsidRPr="002D262F">
        <w:rPr>
          <w:b/>
          <w:bCs/>
        </w:rPr>
        <w:t>Next periodic report</w:t>
      </w:r>
      <w:r w:rsidR="000C2DE5">
        <w:rPr>
          <w:b/>
          <w:bCs/>
        </w:rPr>
        <w:t xml:space="preserve"> due</w:t>
      </w:r>
      <w:r w:rsidRPr="000D2932">
        <w:rPr>
          <w:bCs/>
        </w:rPr>
        <w:t>:</w:t>
      </w:r>
      <w:r w:rsidRPr="002D262F">
        <w:t xml:space="preserve"> </w:t>
      </w:r>
      <w:bookmarkEnd w:id="2"/>
      <w:r w:rsidRPr="002D262F">
        <w:t>28 July 2021</w:t>
      </w:r>
      <w:r>
        <w:t>.</w:t>
      </w:r>
    </w:p>
    <w:p w14:paraId="1FA2B058" w14:textId="6ACA7F69" w:rsidR="00D06105" w:rsidRPr="001534C0" w:rsidRDefault="001534C0" w:rsidP="001534C0">
      <w:pPr>
        <w:pStyle w:val="SingleTxtG"/>
        <w:jc w:val="center"/>
        <w:rPr>
          <w:rFonts w:eastAsiaTheme="minorEastAsia"/>
        </w:rPr>
      </w:pPr>
      <w:r w:rsidRPr="00634D7C">
        <w:rPr>
          <w:u w:val="single"/>
        </w:rPr>
        <w:tab/>
      </w:r>
      <w:r w:rsidRPr="00634D7C">
        <w:rPr>
          <w:u w:val="single"/>
        </w:rPr>
        <w:tab/>
      </w:r>
      <w:r w:rsidRPr="00634D7C">
        <w:rPr>
          <w:u w:val="single"/>
        </w:rPr>
        <w:tab/>
      </w:r>
      <w:r w:rsidR="00776ECD">
        <w:rPr>
          <w:u w:val="single"/>
        </w:rPr>
        <w:tab/>
      </w:r>
    </w:p>
    <w:sectPr w:rsidR="00D06105" w:rsidRPr="001534C0" w:rsidSect="009B351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7" w:right="1275" w:bottom="993"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FE812" w14:textId="77777777" w:rsidR="00281804" w:rsidRPr="00B903E5" w:rsidRDefault="00281804" w:rsidP="00B903E5">
      <w:pPr>
        <w:pStyle w:val="Footer"/>
      </w:pPr>
    </w:p>
  </w:endnote>
  <w:endnote w:type="continuationSeparator" w:id="0">
    <w:p w14:paraId="564228E2" w14:textId="77777777" w:rsidR="00281804" w:rsidRPr="00B903E5" w:rsidRDefault="00281804" w:rsidP="00B903E5">
      <w:pPr>
        <w:pStyle w:val="Footer"/>
      </w:pPr>
    </w:p>
  </w:endnote>
  <w:endnote w:type="continuationNotice" w:id="1">
    <w:p w14:paraId="564AF583" w14:textId="77777777" w:rsidR="00281804" w:rsidRDefault="002818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4C13" w14:textId="1EB6D943" w:rsidR="00B75EC4" w:rsidRDefault="00B75EC4" w:rsidP="00EC0A68">
    <w:pPr>
      <w:pStyle w:val="Footer"/>
      <w:tabs>
        <w:tab w:val="right" w:pos="9638"/>
      </w:tabs>
    </w:pPr>
    <w:r w:rsidRPr="00C735ED">
      <w:rPr>
        <w:b/>
        <w:bCs/>
        <w:sz w:val="18"/>
      </w:rPr>
      <w:fldChar w:fldCharType="begin"/>
    </w:r>
    <w:r w:rsidRPr="00C735ED">
      <w:rPr>
        <w:b/>
        <w:bCs/>
        <w:sz w:val="18"/>
      </w:rPr>
      <w:instrText xml:space="preserve"> PAGE  \* MERGEFORMAT </w:instrText>
    </w:r>
    <w:r w:rsidRPr="00C735ED">
      <w:rPr>
        <w:b/>
        <w:bCs/>
        <w:sz w:val="18"/>
      </w:rPr>
      <w:fldChar w:fldCharType="separate"/>
    </w:r>
    <w:r w:rsidR="000D7214">
      <w:rPr>
        <w:b/>
        <w:bCs/>
        <w:noProof/>
        <w:sz w:val="18"/>
      </w:rPr>
      <w:t>4</w:t>
    </w:r>
    <w:r w:rsidRPr="00C735E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4C14" w14:textId="6C689A21" w:rsidR="00B75EC4" w:rsidRDefault="00B75EC4" w:rsidP="00C735ED">
    <w:pPr>
      <w:pStyle w:val="Footer"/>
      <w:tabs>
        <w:tab w:val="right" w:pos="9638"/>
      </w:tabs>
    </w:pPr>
    <w:r>
      <w:tab/>
    </w:r>
    <w:r w:rsidRPr="00C735ED">
      <w:rPr>
        <w:b/>
        <w:bCs/>
        <w:sz w:val="18"/>
      </w:rPr>
      <w:fldChar w:fldCharType="begin"/>
    </w:r>
    <w:r w:rsidRPr="00C735ED">
      <w:rPr>
        <w:b/>
        <w:bCs/>
        <w:sz w:val="18"/>
      </w:rPr>
      <w:instrText xml:space="preserve"> PAGE  \* MERGEFORMAT </w:instrText>
    </w:r>
    <w:r w:rsidRPr="00C735ED">
      <w:rPr>
        <w:b/>
        <w:bCs/>
        <w:sz w:val="18"/>
      </w:rPr>
      <w:fldChar w:fldCharType="separate"/>
    </w:r>
    <w:r w:rsidR="000D7214">
      <w:rPr>
        <w:b/>
        <w:bCs/>
        <w:noProof/>
        <w:sz w:val="18"/>
      </w:rPr>
      <w:t>3</w:t>
    </w:r>
    <w:r w:rsidRPr="00C735E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C821" w14:textId="776B2D03" w:rsidR="000C5E54" w:rsidRDefault="000C5E54" w:rsidP="000C5E54">
    <w:pPr>
      <w:pStyle w:val="Footer"/>
    </w:pPr>
    <w:r w:rsidRPr="0027112F">
      <w:rPr>
        <w:noProof/>
        <w:lang w:val="en-US"/>
      </w:rPr>
      <w:drawing>
        <wp:anchor distT="0" distB="0" distL="114300" distR="114300" simplePos="0" relativeHeight="251659264" behindDoc="0" locked="1" layoutInCell="1" allowOverlap="1" wp14:anchorId="20CFED5B" wp14:editId="63D181B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AAC7DF" w14:textId="41D3DC4D" w:rsidR="000C5E54" w:rsidRPr="000C5E54" w:rsidRDefault="000C5E54" w:rsidP="000C5E54">
    <w:pPr>
      <w:pStyle w:val="Footer"/>
      <w:ind w:right="1134"/>
      <w:rPr>
        <w:sz w:val="20"/>
      </w:rPr>
    </w:pPr>
    <w:r>
      <w:rPr>
        <w:sz w:val="20"/>
      </w:rPr>
      <w:t>GE.21-02127(E)</w:t>
    </w:r>
    <w:r>
      <w:rPr>
        <w:noProof/>
        <w:sz w:val="20"/>
      </w:rPr>
      <w:drawing>
        <wp:anchor distT="0" distB="0" distL="114300" distR="114300" simplePos="0" relativeHeight="251660288" behindDoc="0" locked="0" layoutInCell="1" allowOverlap="1" wp14:anchorId="2AA17D40" wp14:editId="6456523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B59A6" w14:textId="77777777" w:rsidR="00281804" w:rsidRPr="00B903E5" w:rsidRDefault="00281804" w:rsidP="00B903E5">
      <w:pPr>
        <w:tabs>
          <w:tab w:val="right" w:pos="2155"/>
        </w:tabs>
        <w:spacing w:after="80" w:line="240" w:lineRule="auto"/>
        <w:ind w:left="680"/>
      </w:pPr>
      <w:r>
        <w:rPr>
          <w:u w:val="single"/>
        </w:rPr>
        <w:tab/>
      </w:r>
    </w:p>
  </w:footnote>
  <w:footnote w:type="continuationSeparator" w:id="0">
    <w:p w14:paraId="55A86850" w14:textId="77777777" w:rsidR="00281804" w:rsidRPr="00B903E5" w:rsidRDefault="00281804" w:rsidP="00B903E5">
      <w:pPr>
        <w:tabs>
          <w:tab w:val="right" w:pos="2155"/>
        </w:tabs>
        <w:spacing w:after="80" w:line="240" w:lineRule="auto"/>
        <w:ind w:left="680"/>
      </w:pPr>
      <w:r>
        <w:rPr>
          <w:u w:val="single"/>
        </w:rPr>
        <w:tab/>
      </w:r>
    </w:p>
  </w:footnote>
  <w:footnote w:type="continuationNotice" w:id="1">
    <w:p w14:paraId="526AC509" w14:textId="77777777" w:rsidR="00281804" w:rsidRDefault="00281804">
      <w:pPr>
        <w:spacing w:line="240" w:lineRule="auto"/>
      </w:pPr>
    </w:p>
  </w:footnote>
  <w:footnote w:id="2">
    <w:p w14:paraId="5B5C9632" w14:textId="0AB5F0DD" w:rsidR="00B75EC4" w:rsidRPr="00B66F34" w:rsidRDefault="00B75EC4">
      <w:pPr>
        <w:pStyle w:val="FootnoteText"/>
      </w:pPr>
      <w:r>
        <w:rPr>
          <w:rStyle w:val="FootnoteReference"/>
        </w:rPr>
        <w:tab/>
      </w:r>
      <w:r w:rsidRPr="00B66F34">
        <w:rPr>
          <w:rStyle w:val="FootnoteReference"/>
          <w:sz w:val="20"/>
          <w:vertAlign w:val="baseline"/>
        </w:rPr>
        <w:t>*</w:t>
      </w:r>
      <w:r>
        <w:rPr>
          <w:rStyle w:val="FootnoteReference"/>
          <w:sz w:val="20"/>
          <w:vertAlign w:val="baseline"/>
        </w:rPr>
        <w:tab/>
      </w:r>
      <w:r w:rsidR="0075655D">
        <w:t>Adopted by the Committee at its 130</w:t>
      </w:r>
      <w:r w:rsidR="0075655D" w:rsidRPr="000D7214">
        <w:t>th</w:t>
      </w:r>
      <w:r w:rsidR="0075655D">
        <w:t xml:space="preserve"> session (12 October–6 November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4C11" w14:textId="4336E3DB" w:rsidR="00B75EC4" w:rsidRDefault="00B75EC4" w:rsidP="00C735ED">
    <w:pPr>
      <w:pStyle w:val="Header"/>
    </w:pPr>
    <w:r>
      <w:t>CCPR/C/130/</w:t>
    </w:r>
    <w:r w:rsidR="0075655D">
      <w:t>2</w:t>
    </w:r>
    <w:r>
      <w:t>/Add.2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4C12" w14:textId="2BD02672" w:rsidR="00B75EC4" w:rsidRDefault="00B75EC4" w:rsidP="00C735ED">
    <w:pPr>
      <w:pStyle w:val="Header"/>
      <w:jc w:val="right"/>
    </w:pPr>
    <w:r>
      <w:t>CCPR/C/130</w:t>
    </w:r>
    <w:r w:rsidRPr="00BD04F5">
      <w:t>/</w:t>
    </w:r>
    <w:r w:rsidR="0075655D">
      <w:t>2</w:t>
    </w:r>
    <w:r w:rsidRPr="00BD04F5">
      <w:t>/Add.</w:t>
    </w:r>
    <w: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4776" w14:textId="77777777" w:rsidR="00B75EC4" w:rsidRDefault="00B75EC4" w:rsidP="00AF4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661CB"/>
    <w:multiLevelType w:val="hybridMultilevel"/>
    <w:tmpl w:val="D256DFE6"/>
    <w:lvl w:ilvl="0" w:tplc="F5EE68AA">
      <w:start w:val="1"/>
      <w:numFmt w:val="lowerLetter"/>
      <w:lvlText w:val="%1)"/>
      <w:lvlJc w:val="left"/>
      <w:pPr>
        <w:ind w:left="1530" w:hanging="360"/>
      </w:pPr>
      <w:rPr>
        <w:rFonts w:ascii="Times New Roman" w:hAnsi="Times New Roman" w:cs="Times New Roman" w:hint="default"/>
        <w:b w:val="0"/>
        <w:sz w:val="20"/>
        <w:szCs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FF85147"/>
    <w:multiLevelType w:val="hybridMultilevel"/>
    <w:tmpl w:val="59DA9844"/>
    <w:lvl w:ilvl="0" w:tplc="2012AB8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53C53B2"/>
    <w:multiLevelType w:val="hybridMultilevel"/>
    <w:tmpl w:val="8BE40B10"/>
    <w:lvl w:ilvl="0" w:tplc="B980D7C0">
      <w:start w:val="1"/>
      <w:numFmt w:val="lowerLetter"/>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FE4B90"/>
    <w:multiLevelType w:val="hybridMultilevel"/>
    <w:tmpl w:val="CE40FEB4"/>
    <w:lvl w:ilvl="0" w:tplc="37B68C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B4E25A8"/>
    <w:multiLevelType w:val="hybridMultilevel"/>
    <w:tmpl w:val="E6ACEA34"/>
    <w:lvl w:ilvl="0" w:tplc="55CE4F8E">
      <w:start w:val="1"/>
      <w:numFmt w:val="low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227C14"/>
    <w:multiLevelType w:val="hybridMultilevel"/>
    <w:tmpl w:val="447CD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46D66"/>
    <w:multiLevelType w:val="hybridMultilevel"/>
    <w:tmpl w:val="9312973A"/>
    <w:lvl w:ilvl="0" w:tplc="37B68C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5FE4054"/>
    <w:multiLevelType w:val="hybridMultilevel"/>
    <w:tmpl w:val="97C4DC18"/>
    <w:lvl w:ilvl="0" w:tplc="7C3223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E5F6B"/>
    <w:multiLevelType w:val="hybridMultilevel"/>
    <w:tmpl w:val="E10C039A"/>
    <w:lvl w:ilvl="0" w:tplc="37B68C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B5565C4"/>
    <w:multiLevelType w:val="hybridMultilevel"/>
    <w:tmpl w:val="4208A270"/>
    <w:lvl w:ilvl="0" w:tplc="B6B036C2">
      <w:start w:val="1"/>
      <w:numFmt w:val="lowerLetter"/>
      <w:lvlText w:val="(%1)"/>
      <w:lvlJc w:val="left"/>
      <w:pPr>
        <w:ind w:left="1530" w:hanging="360"/>
      </w:pPr>
      <w:rPr>
        <w:rFonts w:eastAsia="SimSu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D5479FA"/>
    <w:multiLevelType w:val="hybridMultilevel"/>
    <w:tmpl w:val="2674781A"/>
    <w:lvl w:ilvl="0" w:tplc="F13E664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5365947"/>
    <w:multiLevelType w:val="hybridMultilevel"/>
    <w:tmpl w:val="DFEC2222"/>
    <w:lvl w:ilvl="0" w:tplc="AE626054">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42382"/>
    <w:multiLevelType w:val="hybridMultilevel"/>
    <w:tmpl w:val="BD52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D379E"/>
    <w:multiLevelType w:val="hybridMultilevel"/>
    <w:tmpl w:val="48D6CAE2"/>
    <w:lvl w:ilvl="0" w:tplc="E52A1858">
      <w:start w:val="1"/>
      <w:numFmt w:val="lowerLetter"/>
      <w:lvlText w:val="(%1)"/>
      <w:lvlJc w:val="left"/>
      <w:pPr>
        <w:ind w:left="1530" w:hanging="360"/>
      </w:pPr>
      <w:rPr>
        <w:rFonts w:eastAsia="SimSu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CC9090B"/>
    <w:multiLevelType w:val="hybridMultilevel"/>
    <w:tmpl w:val="59DA9844"/>
    <w:lvl w:ilvl="0" w:tplc="2012AB8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57B619D8"/>
    <w:multiLevelType w:val="hybridMultilevel"/>
    <w:tmpl w:val="8E0A9514"/>
    <w:lvl w:ilvl="0" w:tplc="4510E8A4">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0" w15:restartNumberingAfterBreak="0">
    <w:nsid w:val="586D1A5C"/>
    <w:multiLevelType w:val="hybridMultilevel"/>
    <w:tmpl w:val="0870F8B6"/>
    <w:lvl w:ilvl="0" w:tplc="2ABE1C04">
      <w:start w:val="1"/>
      <w:numFmt w:val="lowerLetter"/>
      <w:lvlText w:val="(%1)"/>
      <w:lvlJc w:val="left"/>
      <w:pPr>
        <w:ind w:left="36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13B549C"/>
    <w:multiLevelType w:val="hybridMultilevel"/>
    <w:tmpl w:val="19E4B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91361"/>
    <w:multiLevelType w:val="hybridMultilevel"/>
    <w:tmpl w:val="4FB2D320"/>
    <w:lvl w:ilvl="0" w:tplc="01600198">
      <w:start w:val="1"/>
      <w:numFmt w:val="lowerLetter"/>
      <w:lvlText w:val="%1)"/>
      <w:lvlJc w:val="left"/>
      <w:pPr>
        <w:ind w:left="1530" w:hanging="360"/>
      </w:pPr>
      <w:rPr>
        <w:rFonts w:eastAsia="Times New Roman" w:hint="default"/>
        <w:sz w:val="20"/>
        <w:szCs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61B0578E"/>
    <w:multiLevelType w:val="hybridMultilevel"/>
    <w:tmpl w:val="BD52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33903"/>
    <w:multiLevelType w:val="hybridMultilevel"/>
    <w:tmpl w:val="D4F0AA88"/>
    <w:lvl w:ilvl="0" w:tplc="997EFF40">
      <w:start w:val="1"/>
      <w:numFmt w:val="lowerLetter"/>
      <w:lvlText w:val="(%1)"/>
      <w:lvlJc w:val="left"/>
      <w:pPr>
        <w:ind w:left="1530" w:hanging="360"/>
      </w:pPr>
      <w:rPr>
        <w:rFonts w:eastAsia="SimSu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F30072"/>
    <w:multiLevelType w:val="hybridMultilevel"/>
    <w:tmpl w:val="2C2286B4"/>
    <w:lvl w:ilvl="0" w:tplc="34FC086A">
      <w:start w:val="1"/>
      <w:numFmt w:val="lowerLetter"/>
      <w:lvlText w:val="%1)"/>
      <w:lvlJc w:val="left"/>
      <w:pPr>
        <w:ind w:left="1530"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9" w15:restartNumberingAfterBreak="0">
    <w:nsid w:val="7CCE4012"/>
    <w:multiLevelType w:val="hybridMultilevel"/>
    <w:tmpl w:val="8B8CF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21"/>
  </w:num>
  <w:num w:numId="5">
    <w:abstractNumId w:val="22"/>
  </w:num>
  <w:num w:numId="6">
    <w:abstractNumId w:val="27"/>
  </w:num>
  <w:num w:numId="7">
    <w:abstractNumId w:val="4"/>
  </w:num>
  <w:num w:numId="8">
    <w:abstractNumId w:val="20"/>
  </w:num>
  <w:num w:numId="9">
    <w:abstractNumId w:val="18"/>
  </w:num>
  <w:num w:numId="10">
    <w:abstractNumId w:val="2"/>
  </w:num>
  <w:num w:numId="11">
    <w:abstractNumId w:val="13"/>
  </w:num>
  <w:num w:numId="12">
    <w:abstractNumId w:val="17"/>
  </w:num>
  <w:num w:numId="13">
    <w:abstractNumId w:val="26"/>
  </w:num>
  <w:num w:numId="14">
    <w:abstractNumId w:val="15"/>
  </w:num>
  <w:num w:numId="15">
    <w:abstractNumId w:val="3"/>
  </w:num>
  <w:num w:numId="16">
    <w:abstractNumId w:val="12"/>
  </w:num>
  <w:num w:numId="17">
    <w:abstractNumId w:val="9"/>
  </w:num>
  <w:num w:numId="18">
    <w:abstractNumId w:val="5"/>
  </w:num>
  <w:num w:numId="19">
    <w:abstractNumId w:val="16"/>
  </w:num>
  <w:num w:numId="20">
    <w:abstractNumId w:val="25"/>
  </w:num>
  <w:num w:numId="21">
    <w:abstractNumId w:val="10"/>
  </w:num>
  <w:num w:numId="22">
    <w:abstractNumId w:val="7"/>
  </w:num>
  <w:num w:numId="23">
    <w:abstractNumId w:val="24"/>
  </w:num>
  <w:num w:numId="24">
    <w:abstractNumId w:val="6"/>
  </w:num>
  <w:num w:numId="25">
    <w:abstractNumId w:val="19"/>
  </w:num>
  <w:num w:numId="26">
    <w:abstractNumId w:val="14"/>
  </w:num>
  <w:num w:numId="27">
    <w:abstractNumId w:val="23"/>
  </w:num>
  <w:num w:numId="28">
    <w:abstractNumId w:val="28"/>
  </w:num>
  <w:num w:numId="29">
    <w:abstractNumId w:val="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4F"/>
    <w:rsid w:val="00000758"/>
    <w:rsid w:val="00002FC5"/>
    <w:rsid w:val="00004E2D"/>
    <w:rsid w:val="00010898"/>
    <w:rsid w:val="00011970"/>
    <w:rsid w:val="00021051"/>
    <w:rsid w:val="00037A75"/>
    <w:rsid w:val="000402A5"/>
    <w:rsid w:val="000412B4"/>
    <w:rsid w:val="00046E92"/>
    <w:rsid w:val="00053636"/>
    <w:rsid w:val="000573EB"/>
    <w:rsid w:val="000638D7"/>
    <w:rsid w:val="0006523D"/>
    <w:rsid w:val="00066161"/>
    <w:rsid w:val="00066C39"/>
    <w:rsid w:val="00071D4D"/>
    <w:rsid w:val="000734A5"/>
    <w:rsid w:val="00076D5D"/>
    <w:rsid w:val="0008272A"/>
    <w:rsid w:val="00090327"/>
    <w:rsid w:val="00091699"/>
    <w:rsid w:val="00093110"/>
    <w:rsid w:val="00095EC4"/>
    <w:rsid w:val="000A57BA"/>
    <w:rsid w:val="000A68E3"/>
    <w:rsid w:val="000B1D38"/>
    <w:rsid w:val="000B3E58"/>
    <w:rsid w:val="000C2DE5"/>
    <w:rsid w:val="000C5E54"/>
    <w:rsid w:val="000C71FF"/>
    <w:rsid w:val="000D24B2"/>
    <w:rsid w:val="000D2932"/>
    <w:rsid w:val="000D6BCD"/>
    <w:rsid w:val="000D6F63"/>
    <w:rsid w:val="000D7214"/>
    <w:rsid w:val="000E0989"/>
    <w:rsid w:val="000E285A"/>
    <w:rsid w:val="000F093D"/>
    <w:rsid w:val="000F0B68"/>
    <w:rsid w:val="000F1006"/>
    <w:rsid w:val="000F13A5"/>
    <w:rsid w:val="000F220A"/>
    <w:rsid w:val="000F4C23"/>
    <w:rsid w:val="000F4DA3"/>
    <w:rsid w:val="000F513F"/>
    <w:rsid w:val="000F52C1"/>
    <w:rsid w:val="000F70F3"/>
    <w:rsid w:val="00103306"/>
    <w:rsid w:val="00104D89"/>
    <w:rsid w:val="001069A6"/>
    <w:rsid w:val="00107AFC"/>
    <w:rsid w:val="001111BC"/>
    <w:rsid w:val="001135DE"/>
    <w:rsid w:val="00115DBE"/>
    <w:rsid w:val="001179D9"/>
    <w:rsid w:val="00122A10"/>
    <w:rsid w:val="00126A17"/>
    <w:rsid w:val="00131D7A"/>
    <w:rsid w:val="0013295E"/>
    <w:rsid w:val="00134090"/>
    <w:rsid w:val="001344A5"/>
    <w:rsid w:val="00136ECA"/>
    <w:rsid w:val="001412B5"/>
    <w:rsid w:val="00146D44"/>
    <w:rsid w:val="00146D6E"/>
    <w:rsid w:val="00151E9F"/>
    <w:rsid w:val="001523B4"/>
    <w:rsid w:val="001534C0"/>
    <w:rsid w:val="00154C0B"/>
    <w:rsid w:val="00156F09"/>
    <w:rsid w:val="00165C15"/>
    <w:rsid w:val="0017021E"/>
    <w:rsid w:val="001739B7"/>
    <w:rsid w:val="001762B3"/>
    <w:rsid w:val="00176A4D"/>
    <w:rsid w:val="00184B7B"/>
    <w:rsid w:val="0019517E"/>
    <w:rsid w:val="001A33E3"/>
    <w:rsid w:val="001A63CF"/>
    <w:rsid w:val="001B21E4"/>
    <w:rsid w:val="001B4D62"/>
    <w:rsid w:val="001B50A5"/>
    <w:rsid w:val="001B6D49"/>
    <w:rsid w:val="001B7958"/>
    <w:rsid w:val="001B7D97"/>
    <w:rsid w:val="001C041F"/>
    <w:rsid w:val="001D4353"/>
    <w:rsid w:val="001D773F"/>
    <w:rsid w:val="001E003C"/>
    <w:rsid w:val="001E16EF"/>
    <w:rsid w:val="001E69A8"/>
    <w:rsid w:val="001F0F28"/>
    <w:rsid w:val="001F12C3"/>
    <w:rsid w:val="001F235D"/>
    <w:rsid w:val="001F772E"/>
    <w:rsid w:val="002048D2"/>
    <w:rsid w:val="002076C4"/>
    <w:rsid w:val="002108E9"/>
    <w:rsid w:val="002124FF"/>
    <w:rsid w:val="00212903"/>
    <w:rsid w:val="00214326"/>
    <w:rsid w:val="00220DA1"/>
    <w:rsid w:val="00225EC9"/>
    <w:rsid w:val="0022611C"/>
    <w:rsid w:val="00227517"/>
    <w:rsid w:val="00232743"/>
    <w:rsid w:val="00235728"/>
    <w:rsid w:val="00240DD5"/>
    <w:rsid w:val="00244220"/>
    <w:rsid w:val="00247CB2"/>
    <w:rsid w:val="00247E2C"/>
    <w:rsid w:val="00250501"/>
    <w:rsid w:val="002523D0"/>
    <w:rsid w:val="00252F79"/>
    <w:rsid w:val="00257286"/>
    <w:rsid w:val="002601BD"/>
    <w:rsid w:val="002607AD"/>
    <w:rsid w:val="00265AFD"/>
    <w:rsid w:val="00267C86"/>
    <w:rsid w:val="00277161"/>
    <w:rsid w:val="00281804"/>
    <w:rsid w:val="00281E0F"/>
    <w:rsid w:val="00282BBC"/>
    <w:rsid w:val="0029279D"/>
    <w:rsid w:val="0029471F"/>
    <w:rsid w:val="00294EC5"/>
    <w:rsid w:val="002A36F2"/>
    <w:rsid w:val="002A49B1"/>
    <w:rsid w:val="002B3C2F"/>
    <w:rsid w:val="002B4AC2"/>
    <w:rsid w:val="002B7623"/>
    <w:rsid w:val="002C20FB"/>
    <w:rsid w:val="002C29D1"/>
    <w:rsid w:val="002C4AEC"/>
    <w:rsid w:val="002C6BE8"/>
    <w:rsid w:val="002D484E"/>
    <w:rsid w:val="002D6C53"/>
    <w:rsid w:val="002E3D9F"/>
    <w:rsid w:val="002E7951"/>
    <w:rsid w:val="002F1EF7"/>
    <w:rsid w:val="002F5595"/>
    <w:rsid w:val="002F5D17"/>
    <w:rsid w:val="002F7E25"/>
    <w:rsid w:val="00300B76"/>
    <w:rsid w:val="00302205"/>
    <w:rsid w:val="00302A4C"/>
    <w:rsid w:val="00302D8E"/>
    <w:rsid w:val="003041DD"/>
    <w:rsid w:val="00304499"/>
    <w:rsid w:val="00304DE9"/>
    <w:rsid w:val="00305052"/>
    <w:rsid w:val="00307434"/>
    <w:rsid w:val="003148A7"/>
    <w:rsid w:val="0031780E"/>
    <w:rsid w:val="00317A55"/>
    <w:rsid w:val="003205AE"/>
    <w:rsid w:val="00321399"/>
    <w:rsid w:val="00327EB4"/>
    <w:rsid w:val="00334F6A"/>
    <w:rsid w:val="00337DE9"/>
    <w:rsid w:val="0034052C"/>
    <w:rsid w:val="00340F58"/>
    <w:rsid w:val="0034101D"/>
    <w:rsid w:val="00342AC8"/>
    <w:rsid w:val="00343201"/>
    <w:rsid w:val="003478BC"/>
    <w:rsid w:val="0035141F"/>
    <w:rsid w:val="00352EEA"/>
    <w:rsid w:val="00366CFE"/>
    <w:rsid w:val="00376047"/>
    <w:rsid w:val="0038542A"/>
    <w:rsid w:val="003854D9"/>
    <w:rsid w:val="00387A64"/>
    <w:rsid w:val="0039309B"/>
    <w:rsid w:val="003951A2"/>
    <w:rsid w:val="00396971"/>
    <w:rsid w:val="003A247E"/>
    <w:rsid w:val="003B4550"/>
    <w:rsid w:val="003B46C3"/>
    <w:rsid w:val="003B5D35"/>
    <w:rsid w:val="003C44D2"/>
    <w:rsid w:val="003D2CD9"/>
    <w:rsid w:val="003D32D1"/>
    <w:rsid w:val="003E109B"/>
    <w:rsid w:val="003E4EF5"/>
    <w:rsid w:val="003E6A7E"/>
    <w:rsid w:val="003F0E82"/>
    <w:rsid w:val="003F62CB"/>
    <w:rsid w:val="003F7C5E"/>
    <w:rsid w:val="00401B11"/>
    <w:rsid w:val="00403606"/>
    <w:rsid w:val="00404317"/>
    <w:rsid w:val="00406AC2"/>
    <w:rsid w:val="00407210"/>
    <w:rsid w:val="00413BE1"/>
    <w:rsid w:val="00421A4D"/>
    <w:rsid w:val="0042383F"/>
    <w:rsid w:val="0042427A"/>
    <w:rsid w:val="00425A70"/>
    <w:rsid w:val="004268DC"/>
    <w:rsid w:val="00431428"/>
    <w:rsid w:val="00434656"/>
    <w:rsid w:val="004444AA"/>
    <w:rsid w:val="004542BF"/>
    <w:rsid w:val="00461253"/>
    <w:rsid w:val="00462755"/>
    <w:rsid w:val="00462CED"/>
    <w:rsid w:val="0046351A"/>
    <w:rsid w:val="00470B76"/>
    <w:rsid w:val="00472CDC"/>
    <w:rsid w:val="00472FED"/>
    <w:rsid w:val="0047370C"/>
    <w:rsid w:val="00475BC7"/>
    <w:rsid w:val="00482367"/>
    <w:rsid w:val="0048325F"/>
    <w:rsid w:val="004849D9"/>
    <w:rsid w:val="0048560C"/>
    <w:rsid w:val="004900AA"/>
    <w:rsid w:val="00490A9A"/>
    <w:rsid w:val="00491B19"/>
    <w:rsid w:val="0049494A"/>
    <w:rsid w:val="00495AFB"/>
    <w:rsid w:val="0049682B"/>
    <w:rsid w:val="00497761"/>
    <w:rsid w:val="004A03B1"/>
    <w:rsid w:val="004A18E1"/>
    <w:rsid w:val="004A32CB"/>
    <w:rsid w:val="004A6769"/>
    <w:rsid w:val="004A7EC5"/>
    <w:rsid w:val="004B2FEE"/>
    <w:rsid w:val="004D0BB0"/>
    <w:rsid w:val="004D18EB"/>
    <w:rsid w:val="004D1DA2"/>
    <w:rsid w:val="004D225C"/>
    <w:rsid w:val="004D2A26"/>
    <w:rsid w:val="004D34C5"/>
    <w:rsid w:val="004E02D0"/>
    <w:rsid w:val="004E0358"/>
    <w:rsid w:val="004E12CC"/>
    <w:rsid w:val="004E3359"/>
    <w:rsid w:val="004F49E8"/>
    <w:rsid w:val="004F63E3"/>
    <w:rsid w:val="004F7FAB"/>
    <w:rsid w:val="005003B5"/>
    <w:rsid w:val="00500F62"/>
    <w:rsid w:val="005042C2"/>
    <w:rsid w:val="005136B6"/>
    <w:rsid w:val="00513F5B"/>
    <w:rsid w:val="00514C87"/>
    <w:rsid w:val="00521EE9"/>
    <w:rsid w:val="00526F3E"/>
    <w:rsid w:val="005314F3"/>
    <w:rsid w:val="00535566"/>
    <w:rsid w:val="00542AA4"/>
    <w:rsid w:val="0054355F"/>
    <w:rsid w:val="00545AF1"/>
    <w:rsid w:val="005512DF"/>
    <w:rsid w:val="005537F0"/>
    <w:rsid w:val="005660D5"/>
    <w:rsid w:val="00570740"/>
    <w:rsid w:val="005735C0"/>
    <w:rsid w:val="00580CF1"/>
    <w:rsid w:val="00580E96"/>
    <w:rsid w:val="00581758"/>
    <w:rsid w:val="005817BE"/>
    <w:rsid w:val="0058214F"/>
    <w:rsid w:val="00585D60"/>
    <w:rsid w:val="005917C9"/>
    <w:rsid w:val="0059562E"/>
    <w:rsid w:val="005A0AF9"/>
    <w:rsid w:val="005A1CCA"/>
    <w:rsid w:val="005A2865"/>
    <w:rsid w:val="005A3123"/>
    <w:rsid w:val="005B1482"/>
    <w:rsid w:val="005B3CB3"/>
    <w:rsid w:val="005C02CB"/>
    <w:rsid w:val="005C1148"/>
    <w:rsid w:val="005C2EEB"/>
    <w:rsid w:val="005C51FE"/>
    <w:rsid w:val="005D008B"/>
    <w:rsid w:val="005D5003"/>
    <w:rsid w:val="005E042F"/>
    <w:rsid w:val="005E15B6"/>
    <w:rsid w:val="005F00EA"/>
    <w:rsid w:val="0060091D"/>
    <w:rsid w:val="0060159B"/>
    <w:rsid w:val="00602023"/>
    <w:rsid w:val="006026B3"/>
    <w:rsid w:val="00605BCB"/>
    <w:rsid w:val="0060720C"/>
    <w:rsid w:val="006118A0"/>
    <w:rsid w:val="006225EF"/>
    <w:rsid w:val="00625714"/>
    <w:rsid w:val="00626A66"/>
    <w:rsid w:val="0062725B"/>
    <w:rsid w:val="00630B0C"/>
    <w:rsid w:val="00631932"/>
    <w:rsid w:val="00633960"/>
    <w:rsid w:val="00634949"/>
    <w:rsid w:val="0063750E"/>
    <w:rsid w:val="006461BA"/>
    <w:rsid w:val="00646931"/>
    <w:rsid w:val="0064742D"/>
    <w:rsid w:val="006501B1"/>
    <w:rsid w:val="006534D2"/>
    <w:rsid w:val="0065463A"/>
    <w:rsid w:val="00656A8A"/>
    <w:rsid w:val="00660CD5"/>
    <w:rsid w:val="00666015"/>
    <w:rsid w:val="00667B1B"/>
    <w:rsid w:val="00671529"/>
    <w:rsid w:val="00673A2B"/>
    <w:rsid w:val="00673B3A"/>
    <w:rsid w:val="00674BCA"/>
    <w:rsid w:val="00681BA0"/>
    <w:rsid w:val="00681F84"/>
    <w:rsid w:val="00682BFE"/>
    <w:rsid w:val="0068302C"/>
    <w:rsid w:val="0068305F"/>
    <w:rsid w:val="006835B8"/>
    <w:rsid w:val="00685060"/>
    <w:rsid w:val="00687206"/>
    <w:rsid w:val="00690E88"/>
    <w:rsid w:val="00694ACA"/>
    <w:rsid w:val="006A16FE"/>
    <w:rsid w:val="006A1EF4"/>
    <w:rsid w:val="006A424F"/>
    <w:rsid w:val="006B0943"/>
    <w:rsid w:val="006B0BF8"/>
    <w:rsid w:val="006B16DD"/>
    <w:rsid w:val="006B2117"/>
    <w:rsid w:val="006B27F9"/>
    <w:rsid w:val="006B6359"/>
    <w:rsid w:val="006C107B"/>
    <w:rsid w:val="006C3EB5"/>
    <w:rsid w:val="006C7CC4"/>
    <w:rsid w:val="006D0B01"/>
    <w:rsid w:val="006D257A"/>
    <w:rsid w:val="006D4538"/>
    <w:rsid w:val="006D4DB5"/>
    <w:rsid w:val="006E0F74"/>
    <w:rsid w:val="006E23F0"/>
    <w:rsid w:val="006E54D9"/>
    <w:rsid w:val="006F1843"/>
    <w:rsid w:val="006F5779"/>
    <w:rsid w:val="00701C32"/>
    <w:rsid w:val="00703824"/>
    <w:rsid w:val="00711246"/>
    <w:rsid w:val="00711362"/>
    <w:rsid w:val="00715A4B"/>
    <w:rsid w:val="0072107C"/>
    <w:rsid w:val="00721288"/>
    <w:rsid w:val="007228FC"/>
    <w:rsid w:val="00724E88"/>
    <w:rsid w:val="007268F9"/>
    <w:rsid w:val="007327A0"/>
    <w:rsid w:val="00733B05"/>
    <w:rsid w:val="00734263"/>
    <w:rsid w:val="00736888"/>
    <w:rsid w:val="00743E5A"/>
    <w:rsid w:val="00744FF8"/>
    <w:rsid w:val="0075655D"/>
    <w:rsid w:val="00757954"/>
    <w:rsid w:val="00760970"/>
    <w:rsid w:val="0076116A"/>
    <w:rsid w:val="00776ECD"/>
    <w:rsid w:val="007772EF"/>
    <w:rsid w:val="00785C95"/>
    <w:rsid w:val="007B291B"/>
    <w:rsid w:val="007C10CD"/>
    <w:rsid w:val="007C52B0"/>
    <w:rsid w:val="007D099F"/>
    <w:rsid w:val="007D7794"/>
    <w:rsid w:val="007E643A"/>
    <w:rsid w:val="007F011E"/>
    <w:rsid w:val="007F0379"/>
    <w:rsid w:val="007F3737"/>
    <w:rsid w:val="007F3D90"/>
    <w:rsid w:val="00817E57"/>
    <w:rsid w:val="00820A25"/>
    <w:rsid w:val="00827866"/>
    <w:rsid w:val="008403CA"/>
    <w:rsid w:val="00841DFA"/>
    <w:rsid w:val="00842CC7"/>
    <w:rsid w:val="00843EFE"/>
    <w:rsid w:val="008457D1"/>
    <w:rsid w:val="00853C29"/>
    <w:rsid w:val="00854322"/>
    <w:rsid w:val="00861AA3"/>
    <w:rsid w:val="00861EAF"/>
    <w:rsid w:val="00863A70"/>
    <w:rsid w:val="00874781"/>
    <w:rsid w:val="0088295F"/>
    <w:rsid w:val="0089171B"/>
    <w:rsid w:val="00891B2C"/>
    <w:rsid w:val="008A41CC"/>
    <w:rsid w:val="008C3256"/>
    <w:rsid w:val="008C68F8"/>
    <w:rsid w:val="008D1251"/>
    <w:rsid w:val="008D2511"/>
    <w:rsid w:val="008D2708"/>
    <w:rsid w:val="008D3450"/>
    <w:rsid w:val="008E0831"/>
    <w:rsid w:val="008E5DCD"/>
    <w:rsid w:val="008E7293"/>
    <w:rsid w:val="008F00B9"/>
    <w:rsid w:val="008F6179"/>
    <w:rsid w:val="008F6AC7"/>
    <w:rsid w:val="00900AF6"/>
    <w:rsid w:val="0090312E"/>
    <w:rsid w:val="009038F7"/>
    <w:rsid w:val="00904545"/>
    <w:rsid w:val="009125B2"/>
    <w:rsid w:val="009130C6"/>
    <w:rsid w:val="00917C35"/>
    <w:rsid w:val="00917CC7"/>
    <w:rsid w:val="00921B53"/>
    <w:rsid w:val="00922F5B"/>
    <w:rsid w:val="00923571"/>
    <w:rsid w:val="00923C7D"/>
    <w:rsid w:val="009267B3"/>
    <w:rsid w:val="00935B62"/>
    <w:rsid w:val="00940259"/>
    <w:rsid w:val="009411B4"/>
    <w:rsid w:val="00943A28"/>
    <w:rsid w:val="00945308"/>
    <w:rsid w:val="00946AC7"/>
    <w:rsid w:val="00947B21"/>
    <w:rsid w:val="009544F5"/>
    <w:rsid w:val="009558F8"/>
    <w:rsid w:val="00956902"/>
    <w:rsid w:val="009650BE"/>
    <w:rsid w:val="00965EB9"/>
    <w:rsid w:val="009761D3"/>
    <w:rsid w:val="00982F74"/>
    <w:rsid w:val="009833E0"/>
    <w:rsid w:val="00987701"/>
    <w:rsid w:val="00990FAA"/>
    <w:rsid w:val="00991FE7"/>
    <w:rsid w:val="0099296F"/>
    <w:rsid w:val="009945C9"/>
    <w:rsid w:val="00996211"/>
    <w:rsid w:val="009A40E8"/>
    <w:rsid w:val="009A4618"/>
    <w:rsid w:val="009A514C"/>
    <w:rsid w:val="009A66E5"/>
    <w:rsid w:val="009A6D1E"/>
    <w:rsid w:val="009A6E3C"/>
    <w:rsid w:val="009B05ED"/>
    <w:rsid w:val="009B243A"/>
    <w:rsid w:val="009B3378"/>
    <w:rsid w:val="009B3511"/>
    <w:rsid w:val="009B3587"/>
    <w:rsid w:val="009C4194"/>
    <w:rsid w:val="009C4B41"/>
    <w:rsid w:val="009C56C1"/>
    <w:rsid w:val="009D0139"/>
    <w:rsid w:val="009D10A1"/>
    <w:rsid w:val="009E08E7"/>
    <w:rsid w:val="009E1811"/>
    <w:rsid w:val="009E3372"/>
    <w:rsid w:val="009E49FE"/>
    <w:rsid w:val="009F101C"/>
    <w:rsid w:val="009F3E15"/>
    <w:rsid w:val="009F5117"/>
    <w:rsid w:val="009F5CDC"/>
    <w:rsid w:val="009F6756"/>
    <w:rsid w:val="00A01526"/>
    <w:rsid w:val="00A02AD5"/>
    <w:rsid w:val="00A1332E"/>
    <w:rsid w:val="00A22180"/>
    <w:rsid w:val="00A230B6"/>
    <w:rsid w:val="00A23459"/>
    <w:rsid w:val="00A2664C"/>
    <w:rsid w:val="00A30EA9"/>
    <w:rsid w:val="00A31390"/>
    <w:rsid w:val="00A36BF9"/>
    <w:rsid w:val="00A378E4"/>
    <w:rsid w:val="00A37915"/>
    <w:rsid w:val="00A421D6"/>
    <w:rsid w:val="00A46263"/>
    <w:rsid w:val="00A47385"/>
    <w:rsid w:val="00A501B8"/>
    <w:rsid w:val="00A51AB7"/>
    <w:rsid w:val="00A5494B"/>
    <w:rsid w:val="00A6031A"/>
    <w:rsid w:val="00A603FA"/>
    <w:rsid w:val="00A6188A"/>
    <w:rsid w:val="00A622C2"/>
    <w:rsid w:val="00A6409D"/>
    <w:rsid w:val="00A65263"/>
    <w:rsid w:val="00A707E1"/>
    <w:rsid w:val="00A7354E"/>
    <w:rsid w:val="00A775CF"/>
    <w:rsid w:val="00A8067D"/>
    <w:rsid w:val="00A8217E"/>
    <w:rsid w:val="00A835CB"/>
    <w:rsid w:val="00A84E3B"/>
    <w:rsid w:val="00A86E04"/>
    <w:rsid w:val="00A92D1C"/>
    <w:rsid w:val="00A9459B"/>
    <w:rsid w:val="00A94D72"/>
    <w:rsid w:val="00A96AF2"/>
    <w:rsid w:val="00A9786B"/>
    <w:rsid w:val="00AA1809"/>
    <w:rsid w:val="00AA35B5"/>
    <w:rsid w:val="00AA41B6"/>
    <w:rsid w:val="00AA4E23"/>
    <w:rsid w:val="00AA7200"/>
    <w:rsid w:val="00AB22F5"/>
    <w:rsid w:val="00AB4E32"/>
    <w:rsid w:val="00AC171E"/>
    <w:rsid w:val="00AC5FA3"/>
    <w:rsid w:val="00AD2796"/>
    <w:rsid w:val="00AD2A36"/>
    <w:rsid w:val="00AE052E"/>
    <w:rsid w:val="00AE1DA6"/>
    <w:rsid w:val="00AE3560"/>
    <w:rsid w:val="00AE6A0D"/>
    <w:rsid w:val="00AF4605"/>
    <w:rsid w:val="00AF51D9"/>
    <w:rsid w:val="00AF63C5"/>
    <w:rsid w:val="00AF7EB8"/>
    <w:rsid w:val="00B02BAA"/>
    <w:rsid w:val="00B05F45"/>
    <w:rsid w:val="00B06045"/>
    <w:rsid w:val="00B13ED1"/>
    <w:rsid w:val="00B26093"/>
    <w:rsid w:val="00B36621"/>
    <w:rsid w:val="00B37715"/>
    <w:rsid w:val="00B467DF"/>
    <w:rsid w:val="00B50CB9"/>
    <w:rsid w:val="00B5228C"/>
    <w:rsid w:val="00B52ED1"/>
    <w:rsid w:val="00B61389"/>
    <w:rsid w:val="00B65508"/>
    <w:rsid w:val="00B66F34"/>
    <w:rsid w:val="00B7199F"/>
    <w:rsid w:val="00B75624"/>
    <w:rsid w:val="00B75EC4"/>
    <w:rsid w:val="00B75F42"/>
    <w:rsid w:val="00B832AA"/>
    <w:rsid w:val="00B83383"/>
    <w:rsid w:val="00B8732F"/>
    <w:rsid w:val="00B901FF"/>
    <w:rsid w:val="00B903E5"/>
    <w:rsid w:val="00B907C6"/>
    <w:rsid w:val="00B92E4D"/>
    <w:rsid w:val="00B95171"/>
    <w:rsid w:val="00B96C6E"/>
    <w:rsid w:val="00BB23BB"/>
    <w:rsid w:val="00BB5362"/>
    <w:rsid w:val="00BC6257"/>
    <w:rsid w:val="00BD04F5"/>
    <w:rsid w:val="00BD08E2"/>
    <w:rsid w:val="00BD79FE"/>
    <w:rsid w:val="00BE052A"/>
    <w:rsid w:val="00BE0659"/>
    <w:rsid w:val="00BE3B78"/>
    <w:rsid w:val="00BE401F"/>
    <w:rsid w:val="00BE4BE7"/>
    <w:rsid w:val="00BF1D02"/>
    <w:rsid w:val="00BF1EC7"/>
    <w:rsid w:val="00C0423D"/>
    <w:rsid w:val="00C06B16"/>
    <w:rsid w:val="00C123C3"/>
    <w:rsid w:val="00C12755"/>
    <w:rsid w:val="00C1307E"/>
    <w:rsid w:val="00C13F65"/>
    <w:rsid w:val="00C20098"/>
    <w:rsid w:val="00C201FC"/>
    <w:rsid w:val="00C33F48"/>
    <w:rsid w:val="00C35900"/>
    <w:rsid w:val="00C35A27"/>
    <w:rsid w:val="00C42854"/>
    <w:rsid w:val="00C42E3C"/>
    <w:rsid w:val="00C42F93"/>
    <w:rsid w:val="00C4500F"/>
    <w:rsid w:val="00C473F6"/>
    <w:rsid w:val="00C519E0"/>
    <w:rsid w:val="00C52714"/>
    <w:rsid w:val="00C56A27"/>
    <w:rsid w:val="00C64FA2"/>
    <w:rsid w:val="00C670F7"/>
    <w:rsid w:val="00C672AC"/>
    <w:rsid w:val="00C71C8B"/>
    <w:rsid w:val="00C7309C"/>
    <w:rsid w:val="00C735ED"/>
    <w:rsid w:val="00C74D44"/>
    <w:rsid w:val="00C777FB"/>
    <w:rsid w:val="00C80D9A"/>
    <w:rsid w:val="00C8144D"/>
    <w:rsid w:val="00C9123B"/>
    <w:rsid w:val="00C91CE5"/>
    <w:rsid w:val="00C96B21"/>
    <w:rsid w:val="00CA1AEA"/>
    <w:rsid w:val="00CA1FD8"/>
    <w:rsid w:val="00CA3660"/>
    <w:rsid w:val="00CA4DCF"/>
    <w:rsid w:val="00CA5680"/>
    <w:rsid w:val="00CA72A8"/>
    <w:rsid w:val="00CB18D2"/>
    <w:rsid w:val="00CB674B"/>
    <w:rsid w:val="00CB761E"/>
    <w:rsid w:val="00CC0542"/>
    <w:rsid w:val="00CC3AE6"/>
    <w:rsid w:val="00CC54E4"/>
    <w:rsid w:val="00CC6C9F"/>
    <w:rsid w:val="00CD581E"/>
    <w:rsid w:val="00CE1F10"/>
    <w:rsid w:val="00CF01F2"/>
    <w:rsid w:val="00CF1C6C"/>
    <w:rsid w:val="00CF24EE"/>
    <w:rsid w:val="00CF3988"/>
    <w:rsid w:val="00CF5B16"/>
    <w:rsid w:val="00D06105"/>
    <w:rsid w:val="00D11196"/>
    <w:rsid w:val="00D11EEA"/>
    <w:rsid w:val="00D12618"/>
    <w:rsid w:val="00D14514"/>
    <w:rsid w:val="00D16991"/>
    <w:rsid w:val="00D16B6B"/>
    <w:rsid w:val="00D17A4F"/>
    <w:rsid w:val="00D17E55"/>
    <w:rsid w:val="00D20DD5"/>
    <w:rsid w:val="00D23529"/>
    <w:rsid w:val="00D23EE6"/>
    <w:rsid w:val="00D369D2"/>
    <w:rsid w:val="00D407D7"/>
    <w:rsid w:val="00D42CCC"/>
    <w:rsid w:val="00D43C8D"/>
    <w:rsid w:val="00D45ACE"/>
    <w:rsid w:val="00D53666"/>
    <w:rsid w:val="00D548A8"/>
    <w:rsid w:val="00D559A2"/>
    <w:rsid w:val="00D626AC"/>
    <w:rsid w:val="00D64C38"/>
    <w:rsid w:val="00D733A8"/>
    <w:rsid w:val="00D74468"/>
    <w:rsid w:val="00D91827"/>
    <w:rsid w:val="00D926BB"/>
    <w:rsid w:val="00D93123"/>
    <w:rsid w:val="00D936C8"/>
    <w:rsid w:val="00D970DA"/>
    <w:rsid w:val="00D97ADD"/>
    <w:rsid w:val="00DA26EA"/>
    <w:rsid w:val="00DB1CCD"/>
    <w:rsid w:val="00DB3158"/>
    <w:rsid w:val="00DB4BB4"/>
    <w:rsid w:val="00DC218C"/>
    <w:rsid w:val="00DC57A9"/>
    <w:rsid w:val="00DC68E7"/>
    <w:rsid w:val="00DC6F2D"/>
    <w:rsid w:val="00DE227B"/>
    <w:rsid w:val="00DE48D4"/>
    <w:rsid w:val="00DF2D2E"/>
    <w:rsid w:val="00DF44E7"/>
    <w:rsid w:val="00DF5BDD"/>
    <w:rsid w:val="00DF60EF"/>
    <w:rsid w:val="00E02C2B"/>
    <w:rsid w:val="00E02F1A"/>
    <w:rsid w:val="00E041EE"/>
    <w:rsid w:val="00E046AB"/>
    <w:rsid w:val="00E06EC0"/>
    <w:rsid w:val="00E10449"/>
    <w:rsid w:val="00E123B7"/>
    <w:rsid w:val="00E1417F"/>
    <w:rsid w:val="00E1711F"/>
    <w:rsid w:val="00E22BD2"/>
    <w:rsid w:val="00E22DBF"/>
    <w:rsid w:val="00E23AE3"/>
    <w:rsid w:val="00E27D62"/>
    <w:rsid w:val="00E32840"/>
    <w:rsid w:val="00E339C0"/>
    <w:rsid w:val="00E41948"/>
    <w:rsid w:val="00E42139"/>
    <w:rsid w:val="00E56943"/>
    <w:rsid w:val="00E67525"/>
    <w:rsid w:val="00E73AB2"/>
    <w:rsid w:val="00E74C68"/>
    <w:rsid w:val="00E819E2"/>
    <w:rsid w:val="00E839BF"/>
    <w:rsid w:val="00E8445B"/>
    <w:rsid w:val="00E8625C"/>
    <w:rsid w:val="00E94925"/>
    <w:rsid w:val="00EA212C"/>
    <w:rsid w:val="00EB3895"/>
    <w:rsid w:val="00EC0A68"/>
    <w:rsid w:val="00EC506A"/>
    <w:rsid w:val="00ED2B30"/>
    <w:rsid w:val="00ED3C0F"/>
    <w:rsid w:val="00ED4A62"/>
    <w:rsid w:val="00ED6C48"/>
    <w:rsid w:val="00ED7F0F"/>
    <w:rsid w:val="00EE32F5"/>
    <w:rsid w:val="00EE7E3E"/>
    <w:rsid w:val="00EF15EB"/>
    <w:rsid w:val="00EF1738"/>
    <w:rsid w:val="00EF5E8F"/>
    <w:rsid w:val="00F05F0E"/>
    <w:rsid w:val="00F07DBE"/>
    <w:rsid w:val="00F208CC"/>
    <w:rsid w:val="00F20F64"/>
    <w:rsid w:val="00F2405D"/>
    <w:rsid w:val="00F2664F"/>
    <w:rsid w:val="00F271B5"/>
    <w:rsid w:val="00F33E03"/>
    <w:rsid w:val="00F34446"/>
    <w:rsid w:val="00F34ED3"/>
    <w:rsid w:val="00F365D1"/>
    <w:rsid w:val="00F36E51"/>
    <w:rsid w:val="00F37FD7"/>
    <w:rsid w:val="00F41F0F"/>
    <w:rsid w:val="00F427C3"/>
    <w:rsid w:val="00F428FC"/>
    <w:rsid w:val="00F47310"/>
    <w:rsid w:val="00F508D8"/>
    <w:rsid w:val="00F52553"/>
    <w:rsid w:val="00F635A3"/>
    <w:rsid w:val="00F6433F"/>
    <w:rsid w:val="00F65F5D"/>
    <w:rsid w:val="00F70386"/>
    <w:rsid w:val="00F744EE"/>
    <w:rsid w:val="00F760EE"/>
    <w:rsid w:val="00F85BB7"/>
    <w:rsid w:val="00F86650"/>
    <w:rsid w:val="00F86A3A"/>
    <w:rsid w:val="00FA1B5D"/>
    <w:rsid w:val="00FA289E"/>
    <w:rsid w:val="00FA7848"/>
    <w:rsid w:val="00FB0C53"/>
    <w:rsid w:val="00FB2B70"/>
    <w:rsid w:val="00FD056B"/>
    <w:rsid w:val="00FD30C6"/>
    <w:rsid w:val="00FD34B9"/>
    <w:rsid w:val="00FD505A"/>
    <w:rsid w:val="00FD79A1"/>
    <w:rsid w:val="00FE47F7"/>
    <w:rsid w:val="00FE5B51"/>
    <w:rsid w:val="00FF113E"/>
    <w:rsid w:val="00FF189A"/>
    <w:rsid w:val="00FF1EA4"/>
    <w:rsid w:val="00FF32B6"/>
    <w:rsid w:val="00FF37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4E5C4BA6"/>
  <w15:docId w15:val="{D0366F14-1624-4599-93B1-225C4952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Testo nota a piè di pagina Carattere,Footnote Text-progetto,notefranz,Nota_2 Carattere Carattere Carattere Carattere Carattere Carattere Carattere,Nota_2,Nota,Nota_,Testo nota a piè di pagina Carattere1 Carattere,N,Not,fn,Char,Car,f"/>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Testo nota a piè di pagina Carattere Char,Footnote Text-progetto Char,notefranz Char,Nota_2 Carattere Carattere Carattere Carattere Carattere Carattere Carattere Char,Nota_2 Char,Nota Char,Nota_ Char,N Char,Not Char,fn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Number,Footnote symbol,ftref,Rimando notaOreste,Rimando notaOreste1,Rimando notaOreste2,nota a piè di pagina,stylish,Footnote Reference Superscript,BVI fnr,Footnote symboFußnotenzeichen,Footnote sign,AA Footnot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6461BA"/>
    <w:rPr>
      <w:color w:val="0000FF" w:themeColor="hyperlink"/>
      <w:u w:val="none"/>
    </w:rPr>
  </w:style>
  <w:style w:type="character" w:customStyle="1" w:styleId="SingleTxtGChar">
    <w:name w:val="_ Single Txt_G Char"/>
    <w:link w:val="SingleTxtG"/>
    <w:rsid w:val="006461BA"/>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A47385"/>
    <w:rPr>
      <w:color w:val="605E5C"/>
      <w:shd w:val="clear" w:color="auto" w:fill="E1DFDD"/>
    </w:rPr>
  </w:style>
  <w:style w:type="paragraph" w:styleId="NormalWeb">
    <w:name w:val="Normal (Web)"/>
    <w:basedOn w:val="Normal"/>
    <w:uiPriority w:val="99"/>
    <w:unhideWhenUsed/>
    <w:qFormat/>
    <w:rsid w:val="00431428"/>
    <w:pPr>
      <w:suppressAutoHyphens w:val="0"/>
      <w:spacing w:after="420" w:line="240" w:lineRule="auto"/>
    </w:pPr>
    <w:rPr>
      <w:sz w:val="24"/>
      <w:szCs w:val="24"/>
      <w:lang w:eastAsia="en-GB"/>
    </w:rPr>
  </w:style>
  <w:style w:type="character" w:styleId="Emphasis">
    <w:name w:val="Emphasis"/>
    <w:basedOn w:val="DefaultParagraphFont"/>
    <w:uiPriority w:val="20"/>
    <w:qFormat/>
    <w:rsid w:val="007C10CD"/>
    <w:rPr>
      <w:b/>
      <w:bCs/>
      <w:i w:val="0"/>
      <w:iCs w:val="0"/>
    </w:rPr>
  </w:style>
  <w:style w:type="character" w:customStyle="1" w:styleId="st1">
    <w:name w:val="st1"/>
    <w:basedOn w:val="DefaultParagraphFont"/>
    <w:rsid w:val="007C10CD"/>
  </w:style>
  <w:style w:type="character" w:styleId="FollowedHyperlink">
    <w:name w:val="FollowedHyperlink"/>
    <w:basedOn w:val="DefaultParagraphFont"/>
    <w:uiPriority w:val="99"/>
    <w:semiHidden/>
    <w:unhideWhenUsed/>
    <w:rsid w:val="006F1843"/>
    <w:rPr>
      <w:color w:val="800080" w:themeColor="followedHyperlink"/>
      <w:u w:val="single"/>
    </w:rPr>
  </w:style>
  <w:style w:type="paragraph" w:styleId="ListParagraph">
    <w:name w:val="List Paragraph"/>
    <w:basedOn w:val="Normal"/>
    <w:uiPriority w:val="34"/>
    <w:qFormat/>
    <w:rsid w:val="00462755"/>
    <w:pPr>
      <w:ind w:left="720"/>
      <w:contextualSpacing/>
    </w:pPr>
  </w:style>
  <w:style w:type="character" w:styleId="CommentReference">
    <w:name w:val="annotation reference"/>
    <w:basedOn w:val="DefaultParagraphFont"/>
    <w:uiPriority w:val="99"/>
    <w:semiHidden/>
    <w:unhideWhenUsed/>
    <w:rsid w:val="006C3EB5"/>
    <w:rPr>
      <w:sz w:val="16"/>
      <w:szCs w:val="16"/>
    </w:rPr>
  </w:style>
  <w:style w:type="paragraph" w:styleId="CommentText">
    <w:name w:val="annotation text"/>
    <w:basedOn w:val="Normal"/>
    <w:link w:val="CommentTextChar"/>
    <w:uiPriority w:val="99"/>
    <w:semiHidden/>
    <w:unhideWhenUsed/>
    <w:rsid w:val="006C3EB5"/>
    <w:pPr>
      <w:spacing w:line="240" w:lineRule="auto"/>
    </w:pPr>
  </w:style>
  <w:style w:type="character" w:customStyle="1" w:styleId="CommentTextChar">
    <w:name w:val="Comment Text Char"/>
    <w:basedOn w:val="DefaultParagraphFont"/>
    <w:link w:val="CommentText"/>
    <w:uiPriority w:val="99"/>
    <w:semiHidden/>
    <w:rsid w:val="006C3EB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C3EB5"/>
    <w:rPr>
      <w:b/>
      <w:bCs/>
    </w:rPr>
  </w:style>
  <w:style w:type="character" w:customStyle="1" w:styleId="CommentSubjectChar">
    <w:name w:val="Comment Subject Char"/>
    <w:basedOn w:val="CommentTextChar"/>
    <w:link w:val="CommentSubject"/>
    <w:uiPriority w:val="99"/>
    <w:semiHidden/>
    <w:rsid w:val="006C3EB5"/>
    <w:rPr>
      <w:rFonts w:ascii="Times New Roman" w:eastAsia="Times New Roman" w:hAnsi="Times New Roman" w:cs="Times New Roman"/>
      <w:b/>
      <w:bCs/>
      <w:sz w:val="20"/>
      <w:szCs w:val="20"/>
      <w:lang w:eastAsia="en-US"/>
    </w:rPr>
  </w:style>
  <w:style w:type="character" w:customStyle="1" w:styleId="UnresolvedMention2">
    <w:name w:val="Unresolved Mention2"/>
    <w:basedOn w:val="DefaultParagraphFont"/>
    <w:uiPriority w:val="99"/>
    <w:semiHidden/>
    <w:unhideWhenUsed/>
    <w:rsid w:val="00673B3A"/>
    <w:rPr>
      <w:color w:val="605E5C"/>
      <w:shd w:val="clear" w:color="auto" w:fill="E1DFDD"/>
    </w:rPr>
  </w:style>
  <w:style w:type="character" w:customStyle="1" w:styleId="shorttext">
    <w:name w:val="short_text"/>
    <w:rsid w:val="00D23EE6"/>
  </w:style>
  <w:style w:type="character" w:customStyle="1" w:styleId="H23GChar">
    <w:name w:val="_ H_2/3_G Char"/>
    <w:link w:val="H23G"/>
    <w:locked/>
    <w:rsid w:val="00D06105"/>
    <w:rPr>
      <w:rFonts w:ascii="Times New Roman" w:eastAsia="Times New Roman" w:hAnsi="Times New Roman" w:cs="Times New Roman"/>
      <w:b/>
      <w:sz w:val="20"/>
      <w:szCs w:val="20"/>
      <w:lang w:eastAsia="en-US"/>
    </w:rPr>
  </w:style>
  <w:style w:type="paragraph" w:customStyle="1" w:styleId="BodyA">
    <w:name w:val="Body A"/>
    <w:rsid w:val="00D06105"/>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89822643">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436027403">
      <w:bodyDiv w:val="1"/>
      <w:marLeft w:val="0"/>
      <w:marRight w:val="0"/>
      <w:marTop w:val="0"/>
      <w:marBottom w:val="0"/>
      <w:divBdr>
        <w:top w:val="none" w:sz="0" w:space="0" w:color="auto"/>
        <w:left w:val="none" w:sz="0" w:space="0" w:color="auto"/>
        <w:bottom w:val="none" w:sz="0" w:space="0" w:color="auto"/>
        <w:right w:val="none" w:sz="0" w:space="0" w:color="auto"/>
      </w:divBdr>
    </w:div>
    <w:div w:id="464348572">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30960330">
      <w:bodyDiv w:val="1"/>
      <w:marLeft w:val="0"/>
      <w:marRight w:val="0"/>
      <w:marTop w:val="0"/>
      <w:marBottom w:val="0"/>
      <w:divBdr>
        <w:top w:val="none" w:sz="0" w:space="0" w:color="auto"/>
        <w:left w:val="none" w:sz="0" w:space="0" w:color="auto"/>
        <w:bottom w:val="none" w:sz="0" w:space="0" w:color="auto"/>
        <w:right w:val="none" w:sz="0" w:space="0" w:color="auto"/>
      </w:divBdr>
    </w:div>
    <w:div w:id="1151096872">
      <w:bodyDiv w:val="1"/>
      <w:marLeft w:val="0"/>
      <w:marRight w:val="0"/>
      <w:marTop w:val="0"/>
      <w:marBottom w:val="0"/>
      <w:divBdr>
        <w:top w:val="none" w:sz="0" w:space="0" w:color="auto"/>
        <w:left w:val="none" w:sz="0" w:space="0" w:color="auto"/>
        <w:bottom w:val="none" w:sz="0" w:space="0" w:color="auto"/>
        <w:right w:val="none" w:sz="0" w:space="0" w:color="auto"/>
      </w:divBdr>
      <w:divsChild>
        <w:div w:id="826828042">
          <w:marLeft w:val="0"/>
          <w:marRight w:val="0"/>
          <w:marTop w:val="0"/>
          <w:marBottom w:val="0"/>
          <w:divBdr>
            <w:top w:val="none" w:sz="0" w:space="0" w:color="auto"/>
            <w:left w:val="none" w:sz="0" w:space="0" w:color="auto"/>
            <w:bottom w:val="none" w:sz="0" w:space="0" w:color="auto"/>
            <w:right w:val="none" w:sz="0" w:space="0" w:color="auto"/>
          </w:divBdr>
          <w:divsChild>
            <w:div w:id="2011331384">
              <w:marLeft w:val="0"/>
              <w:marRight w:val="0"/>
              <w:marTop w:val="0"/>
              <w:marBottom w:val="0"/>
              <w:divBdr>
                <w:top w:val="none" w:sz="0" w:space="0" w:color="auto"/>
                <w:left w:val="none" w:sz="0" w:space="0" w:color="auto"/>
                <w:bottom w:val="none" w:sz="0" w:space="0" w:color="auto"/>
                <w:right w:val="none" w:sz="0" w:space="0" w:color="auto"/>
              </w:divBdr>
              <w:divsChild>
                <w:div w:id="576011742">
                  <w:marLeft w:val="0"/>
                  <w:marRight w:val="0"/>
                  <w:marTop w:val="0"/>
                  <w:marBottom w:val="0"/>
                  <w:divBdr>
                    <w:top w:val="none" w:sz="0" w:space="0" w:color="auto"/>
                    <w:left w:val="none" w:sz="0" w:space="0" w:color="auto"/>
                    <w:bottom w:val="none" w:sz="0" w:space="0" w:color="auto"/>
                    <w:right w:val="none" w:sz="0" w:space="0" w:color="auto"/>
                  </w:divBdr>
                  <w:divsChild>
                    <w:div w:id="1859731378">
                      <w:marLeft w:val="-135"/>
                      <w:marRight w:val="-135"/>
                      <w:marTop w:val="0"/>
                      <w:marBottom w:val="0"/>
                      <w:divBdr>
                        <w:top w:val="none" w:sz="0" w:space="0" w:color="auto"/>
                        <w:left w:val="none" w:sz="0" w:space="0" w:color="auto"/>
                        <w:bottom w:val="none" w:sz="0" w:space="0" w:color="auto"/>
                        <w:right w:val="none" w:sz="0" w:space="0" w:color="auto"/>
                      </w:divBdr>
                      <w:divsChild>
                        <w:div w:id="1318997771">
                          <w:marLeft w:val="0"/>
                          <w:marRight w:val="0"/>
                          <w:marTop w:val="0"/>
                          <w:marBottom w:val="0"/>
                          <w:divBdr>
                            <w:top w:val="none" w:sz="0" w:space="0" w:color="auto"/>
                            <w:left w:val="none" w:sz="0" w:space="0" w:color="auto"/>
                            <w:bottom w:val="none" w:sz="0" w:space="0" w:color="auto"/>
                            <w:right w:val="none" w:sz="0" w:space="0" w:color="auto"/>
                          </w:divBdr>
                          <w:divsChild>
                            <w:div w:id="2060324607">
                              <w:marLeft w:val="0"/>
                              <w:marRight w:val="0"/>
                              <w:marTop w:val="0"/>
                              <w:marBottom w:val="0"/>
                              <w:divBdr>
                                <w:top w:val="none" w:sz="0" w:space="0" w:color="auto"/>
                                <w:left w:val="none" w:sz="0" w:space="0" w:color="auto"/>
                                <w:bottom w:val="none" w:sz="0" w:space="0" w:color="auto"/>
                                <w:right w:val="none" w:sz="0" w:space="0" w:color="auto"/>
                              </w:divBdr>
                              <w:divsChild>
                                <w:div w:id="6218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539587664">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799375006">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1394760">
      <w:bodyDiv w:val="1"/>
      <w:marLeft w:val="0"/>
      <w:marRight w:val="0"/>
      <w:marTop w:val="0"/>
      <w:marBottom w:val="0"/>
      <w:divBdr>
        <w:top w:val="none" w:sz="0" w:space="0" w:color="auto"/>
        <w:left w:val="none" w:sz="0" w:space="0" w:color="auto"/>
        <w:bottom w:val="none" w:sz="0" w:space="0" w:color="auto"/>
        <w:right w:val="none" w:sz="0" w:space="0" w:color="auto"/>
      </w:divBdr>
      <w:divsChild>
        <w:div w:id="194778360">
          <w:marLeft w:val="0"/>
          <w:marRight w:val="0"/>
          <w:marTop w:val="0"/>
          <w:marBottom w:val="0"/>
          <w:divBdr>
            <w:top w:val="none" w:sz="0" w:space="0" w:color="auto"/>
            <w:left w:val="none" w:sz="0" w:space="0" w:color="auto"/>
            <w:bottom w:val="none" w:sz="0" w:space="0" w:color="auto"/>
            <w:right w:val="none" w:sz="0" w:space="0" w:color="auto"/>
          </w:divBdr>
          <w:divsChild>
            <w:div w:id="121778650">
              <w:marLeft w:val="0"/>
              <w:marRight w:val="0"/>
              <w:marTop w:val="0"/>
              <w:marBottom w:val="0"/>
              <w:divBdr>
                <w:top w:val="none" w:sz="0" w:space="0" w:color="auto"/>
                <w:left w:val="none" w:sz="0" w:space="0" w:color="auto"/>
                <w:bottom w:val="none" w:sz="0" w:space="0" w:color="auto"/>
                <w:right w:val="none" w:sz="0" w:space="0" w:color="auto"/>
              </w:divBdr>
              <w:divsChild>
                <w:div w:id="1631671659">
                  <w:marLeft w:val="0"/>
                  <w:marRight w:val="0"/>
                  <w:marTop w:val="0"/>
                  <w:marBottom w:val="0"/>
                  <w:divBdr>
                    <w:top w:val="none" w:sz="0" w:space="0" w:color="auto"/>
                    <w:left w:val="none" w:sz="0" w:space="0" w:color="auto"/>
                    <w:bottom w:val="none" w:sz="0" w:space="0" w:color="auto"/>
                    <w:right w:val="none" w:sz="0" w:space="0" w:color="auto"/>
                  </w:divBdr>
                  <w:divsChild>
                    <w:div w:id="1313146045">
                      <w:marLeft w:val="0"/>
                      <w:marRight w:val="0"/>
                      <w:marTop w:val="0"/>
                      <w:marBottom w:val="0"/>
                      <w:divBdr>
                        <w:top w:val="none" w:sz="0" w:space="0" w:color="auto"/>
                        <w:left w:val="none" w:sz="0" w:space="0" w:color="auto"/>
                        <w:bottom w:val="none" w:sz="0" w:space="0" w:color="auto"/>
                        <w:right w:val="none" w:sz="0" w:space="0" w:color="auto"/>
                      </w:divBdr>
                      <w:divsChild>
                        <w:div w:id="1419718381">
                          <w:marLeft w:val="0"/>
                          <w:marRight w:val="0"/>
                          <w:marTop w:val="0"/>
                          <w:marBottom w:val="0"/>
                          <w:divBdr>
                            <w:top w:val="none" w:sz="0" w:space="0" w:color="auto"/>
                            <w:left w:val="none" w:sz="0" w:space="0" w:color="auto"/>
                            <w:bottom w:val="none" w:sz="0" w:space="0" w:color="auto"/>
                            <w:right w:val="none" w:sz="0" w:space="0" w:color="auto"/>
                          </w:divBdr>
                          <w:divsChild>
                            <w:div w:id="1271163336">
                              <w:marLeft w:val="0"/>
                              <w:marRight w:val="0"/>
                              <w:marTop w:val="0"/>
                              <w:marBottom w:val="0"/>
                              <w:divBdr>
                                <w:top w:val="none" w:sz="0" w:space="0" w:color="auto"/>
                                <w:left w:val="none" w:sz="0" w:space="0" w:color="auto"/>
                                <w:bottom w:val="none" w:sz="0" w:space="0" w:color="auto"/>
                                <w:right w:val="none" w:sz="0" w:space="0" w:color="auto"/>
                              </w:divBdr>
                              <w:divsChild>
                                <w:div w:id="327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 w:id="21412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_layouts/15/treatybodyexternal/Download.aspx?symbolno=CCPR%2fC%2fMDG%2fCO%2f4%2fAdd.1&amp;Lang=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binternet.ohchr.org/_layouts/15/treatybodyexternal/Download.aspx?symbolno=CCPR%2fC%2fMDG%2fCO%2f4&amp;Lang=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d_ xmlns="2aaee834-9909-4a33-8d07-5c18e03f33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83AC46BB0E47AF1D964838E94D9C" ma:contentTypeVersion="1" ma:contentTypeDescription="Create a new document." ma:contentTypeScope="" ma:versionID="403a57a66c41ba198870478eb5030936">
  <xsd:schema xmlns:xsd="http://www.w3.org/2001/XMLSchema" xmlns:xs="http://www.w3.org/2001/XMLSchema" xmlns:p="http://schemas.microsoft.com/office/2006/metadata/properties" xmlns:ns2="2aaee834-9909-4a33-8d07-5c18e03f335b" targetNamespace="http://schemas.microsoft.com/office/2006/metadata/properties" ma:root="true" ma:fieldsID="0d0584d6b2921efda579c89d505de912" ns2:_="">
    <xsd:import namespace="2aaee834-9909-4a33-8d07-5c18e03f335b"/>
    <xsd:element name="properties">
      <xsd:complexType>
        <xsd:sequence>
          <xsd:element name="documentManagement">
            <xsd:complexType>
              <xsd:all>
                <xsd:element ref="ns2: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ee834-9909-4a33-8d07-5c18e03f335b" elementFormDefault="qualified">
    <xsd:import namespace="http://schemas.microsoft.com/office/2006/documentManagement/types"/>
    <xsd:import namespace="http://schemas.microsoft.com/office/infopath/2007/PartnerControls"/>
    <xsd:element name="_x002d_" ma:index="8" nillable="true" ma:displayName="-" ma:default="Documents" ma:description="Select a document type" ma:format="Dropdown" ma:internalName="_x002d_">
      <xsd:simpleType>
        <xsd:restriction base="dms:Choice">
          <xsd:enumeration value="Documents"/>
          <xsd:enumeration value="Annotated provisional agenda"/>
          <xsd:enumeration value="Follow-up COBs"/>
          <xsd:enumeration value="Rules of Procedure"/>
          <xsd:enumeration value="Oral statements"/>
          <xsd:enumeration value="Bureau minu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6EDE1-D9E9-4C61-8AFC-2D6008CE00A4}">
  <ds:schemaRefs>
    <ds:schemaRef ds:uri="http://purl.org/dc/terms/"/>
    <ds:schemaRef ds:uri="http://schemas.microsoft.com/office/infopath/2007/PartnerControls"/>
    <ds:schemaRef ds:uri="http://schemas.microsoft.com/office/2006/documentManagement/types"/>
    <ds:schemaRef ds:uri="2aaee834-9909-4a33-8d07-5c18e03f335b"/>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7F83141-B332-485A-9312-B2A75BE8F926}">
  <ds:schemaRefs>
    <ds:schemaRef ds:uri="http://schemas.microsoft.com/sharepoint/v3/contenttype/forms"/>
  </ds:schemaRefs>
</ds:datastoreItem>
</file>

<file path=customXml/itemProps3.xml><?xml version="1.0" encoding="utf-8"?>
<ds:datastoreItem xmlns:ds="http://schemas.openxmlformats.org/officeDocument/2006/customXml" ds:itemID="{A5B4523B-7899-4445-B1A4-E14405CB9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ee834-9909-4a33-8d07-5c18e03f3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8F42C-A41D-4B0E-867C-601699A4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8833</Characters>
  <Application>Microsoft Office Word</Application>
  <DocSecurity>0</DocSecurity>
  <Lines>167</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CCPR/C/130/R.1/Add.2</vt:lpstr>
      <vt:lpstr>CCPR/C/129/R.1/Add.1</vt:lpstr>
    </vt:vector>
  </TitlesOfParts>
  <Company>DCM</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CCPR/C/130/2/Add.2</dc:title>
  <dc:subject>2102127</dc:subject>
  <dc:creator>Una Philippa GILTSOFF</dc:creator>
  <cp:keywords/>
  <dc:description/>
  <cp:lastModifiedBy>Cristina BRIGOLI</cp:lastModifiedBy>
  <cp:revision>2</cp:revision>
  <dcterms:created xsi:type="dcterms:W3CDTF">2021-02-22T10:38:00Z</dcterms:created>
  <dcterms:modified xsi:type="dcterms:W3CDTF">2021-02-22T10:38:00Z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0x010100351783AC46BB0E47AF1D964838E94D9C</vt:lpwstr>
  </property>
</Properties>
</file>