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7318D8" w14:paraId="098234E3" w14:textId="77777777" w:rsidTr="005B51C4">
        <w:trPr>
          <w:trHeight w:hRule="exact" w:val="851"/>
        </w:trPr>
        <w:tc>
          <w:tcPr>
            <w:tcW w:w="1274" w:type="dxa"/>
            <w:tcBorders>
              <w:bottom w:val="single" w:sz="4" w:space="0" w:color="auto"/>
            </w:tcBorders>
            <w:shd w:val="clear" w:color="auto" w:fill="auto"/>
          </w:tcPr>
          <w:p w14:paraId="1EB60350" w14:textId="77777777" w:rsidR="006B3E27" w:rsidRPr="00C175A6" w:rsidRDefault="006B3E27" w:rsidP="001E324A">
            <w:pPr>
              <w:kinsoku w:val="0"/>
              <w:overflowPunct w:val="0"/>
              <w:autoSpaceDE w:val="0"/>
              <w:autoSpaceDN w:val="0"/>
              <w:adjustRightInd w:val="0"/>
              <w:snapToGrid w:val="0"/>
              <w:jc w:val="center"/>
              <w:rPr>
                <w:rFonts w:hint="cs"/>
                <w:sz w:val="56"/>
                <w:szCs w:val="56"/>
                <w:lang w:eastAsia="zh-TW"/>
              </w:rPr>
            </w:pPr>
          </w:p>
        </w:tc>
        <w:tc>
          <w:tcPr>
            <w:tcW w:w="4537" w:type="dxa"/>
            <w:tcBorders>
              <w:bottom w:val="single" w:sz="4" w:space="0" w:color="auto"/>
            </w:tcBorders>
            <w:shd w:val="clear" w:color="auto" w:fill="auto"/>
            <w:vAlign w:val="bottom"/>
          </w:tcPr>
          <w:p w14:paraId="47A9E7FB"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1D7AEE98" w14:textId="77777777" w:rsidR="00002265" w:rsidRPr="007318D8" w:rsidRDefault="00AB3566" w:rsidP="00AB3566">
            <w:pPr>
              <w:bidi w:val="0"/>
              <w:rPr>
                <w:sz w:val="38"/>
                <w:szCs w:val="38"/>
                <w:lang w:val="fr-CH"/>
              </w:rPr>
            </w:pPr>
            <w:r w:rsidRPr="007318D8">
              <w:rPr>
                <w:sz w:val="40"/>
                <w:szCs w:val="20"/>
                <w:lang w:val="fr-CH"/>
              </w:rPr>
              <w:t>CCPR</w:t>
            </w:r>
            <w:r w:rsidRPr="007318D8">
              <w:rPr>
                <w:szCs w:val="20"/>
                <w:lang w:val="fr-CH"/>
              </w:rPr>
              <w:t>/C/</w:t>
            </w:r>
            <w:r w:rsidRPr="00497433">
              <w:rPr>
                <w:szCs w:val="20"/>
                <w:lang w:val="fr-CH"/>
              </w:rPr>
              <w:t>133</w:t>
            </w:r>
            <w:r w:rsidRPr="007318D8">
              <w:rPr>
                <w:szCs w:val="20"/>
                <w:lang w:val="fr-CH"/>
              </w:rPr>
              <w:t>/D/</w:t>
            </w:r>
            <w:r w:rsidRPr="00497433">
              <w:rPr>
                <w:szCs w:val="20"/>
                <w:lang w:val="fr-CH"/>
              </w:rPr>
              <w:t>2904</w:t>
            </w:r>
            <w:r w:rsidRPr="007318D8">
              <w:rPr>
                <w:szCs w:val="20"/>
                <w:lang w:val="fr-CH"/>
              </w:rPr>
              <w:t>/</w:t>
            </w:r>
            <w:r w:rsidRPr="00497433">
              <w:rPr>
                <w:szCs w:val="20"/>
                <w:lang w:val="fr-CH"/>
              </w:rPr>
              <w:t>2016</w:t>
            </w:r>
          </w:p>
          <w:p w14:paraId="5C3572CE" w14:textId="35EA639A" w:rsidR="006B3E27" w:rsidRPr="007318D8" w:rsidRDefault="00D347E6" w:rsidP="00002265">
            <w:pPr>
              <w:bidi w:val="0"/>
              <w:rPr>
                <w:szCs w:val="20"/>
                <w:lang w:val="fr-CH"/>
              </w:rPr>
            </w:pPr>
            <w:r w:rsidRPr="007318D8">
              <w:rPr>
                <w:sz w:val="38"/>
                <w:szCs w:val="38"/>
                <w:lang w:val="fr-CH"/>
              </w:rPr>
              <w:t>CCPR</w:t>
            </w:r>
            <w:r w:rsidRPr="007318D8">
              <w:rPr>
                <w:szCs w:val="20"/>
                <w:lang w:val="fr-CH"/>
              </w:rPr>
              <w:t>/C/</w:t>
            </w:r>
            <w:r w:rsidRPr="00497433">
              <w:rPr>
                <w:szCs w:val="20"/>
                <w:lang w:val="fr-CH"/>
              </w:rPr>
              <w:t>133</w:t>
            </w:r>
            <w:r w:rsidRPr="007318D8">
              <w:rPr>
                <w:szCs w:val="20"/>
                <w:lang w:val="fr-CH"/>
              </w:rPr>
              <w:t>/D/</w:t>
            </w:r>
            <w:r w:rsidRPr="00497433">
              <w:rPr>
                <w:szCs w:val="20"/>
                <w:lang w:val="fr-CH"/>
              </w:rPr>
              <w:t>2907</w:t>
            </w:r>
            <w:r w:rsidRPr="007318D8">
              <w:rPr>
                <w:szCs w:val="20"/>
                <w:lang w:val="fr-CH"/>
              </w:rPr>
              <w:t>/</w:t>
            </w:r>
            <w:r w:rsidRPr="00497433">
              <w:rPr>
                <w:szCs w:val="20"/>
                <w:lang w:val="fr-CH"/>
              </w:rPr>
              <w:t>2016</w:t>
            </w:r>
          </w:p>
        </w:tc>
      </w:tr>
      <w:tr w:rsidR="006B3E27" w:rsidRPr="00C175A6" w14:paraId="6E52A799" w14:textId="77777777" w:rsidTr="005B51C4">
        <w:trPr>
          <w:trHeight w:hRule="exact" w:val="2835"/>
        </w:trPr>
        <w:tc>
          <w:tcPr>
            <w:tcW w:w="1274" w:type="dxa"/>
            <w:tcBorders>
              <w:top w:val="single" w:sz="4" w:space="0" w:color="auto"/>
              <w:bottom w:val="single" w:sz="12" w:space="0" w:color="auto"/>
            </w:tcBorders>
            <w:shd w:val="clear" w:color="auto" w:fill="auto"/>
          </w:tcPr>
          <w:p w14:paraId="63339917"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A4877AE" wp14:editId="19240549">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D850323" w14:textId="77777777" w:rsidR="006B3E27" w:rsidRPr="00497433" w:rsidRDefault="00ED7442" w:rsidP="00730446">
            <w:pPr>
              <w:spacing w:before="120" w:after="40" w:line="640" w:lineRule="exact"/>
              <w:ind w:left="57"/>
              <w:rPr>
                <w:b/>
                <w:bCs/>
                <w:sz w:val="46"/>
                <w:szCs w:val="46"/>
              </w:rPr>
            </w:pPr>
            <w:r w:rsidRPr="00497433">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097EB7BD" w14:textId="77777777" w:rsidR="006B3E27" w:rsidRDefault="00AB3566" w:rsidP="004B27E0">
            <w:pPr>
              <w:bidi w:val="0"/>
              <w:spacing w:before="240"/>
              <w:rPr>
                <w:szCs w:val="20"/>
              </w:rPr>
            </w:pPr>
            <w:r>
              <w:rPr>
                <w:szCs w:val="20"/>
              </w:rPr>
              <w:t>Distr.: General</w:t>
            </w:r>
          </w:p>
          <w:p w14:paraId="19CC5505" w14:textId="601E7012" w:rsidR="00AB3566" w:rsidRDefault="00002265" w:rsidP="00AB3566">
            <w:pPr>
              <w:bidi w:val="0"/>
              <w:spacing w:line="240" w:lineRule="exact"/>
              <w:jc w:val="left"/>
              <w:rPr>
                <w:szCs w:val="20"/>
              </w:rPr>
            </w:pPr>
            <w:r w:rsidRPr="00497433">
              <w:rPr>
                <w:szCs w:val="20"/>
              </w:rPr>
              <w:t>11</w:t>
            </w:r>
            <w:r>
              <w:rPr>
                <w:szCs w:val="20"/>
              </w:rPr>
              <w:t xml:space="preserve"> January </w:t>
            </w:r>
            <w:r w:rsidRPr="00497433">
              <w:rPr>
                <w:szCs w:val="20"/>
              </w:rPr>
              <w:t>2022</w:t>
            </w:r>
          </w:p>
          <w:p w14:paraId="1FCC2E81" w14:textId="77777777" w:rsidR="00AB3566" w:rsidRDefault="00AB3566" w:rsidP="00AB3566">
            <w:pPr>
              <w:bidi w:val="0"/>
              <w:spacing w:line="240" w:lineRule="exact"/>
              <w:jc w:val="left"/>
              <w:rPr>
                <w:szCs w:val="20"/>
              </w:rPr>
            </w:pPr>
            <w:r>
              <w:rPr>
                <w:szCs w:val="20"/>
              </w:rPr>
              <w:t>Arabic</w:t>
            </w:r>
          </w:p>
          <w:p w14:paraId="02D63241" w14:textId="4015CB8D" w:rsidR="00AB3566" w:rsidRPr="00AB3566" w:rsidRDefault="00AB3566" w:rsidP="00AB3566">
            <w:pPr>
              <w:bidi w:val="0"/>
              <w:spacing w:line="240" w:lineRule="exact"/>
              <w:jc w:val="left"/>
              <w:rPr>
                <w:szCs w:val="20"/>
              </w:rPr>
            </w:pPr>
            <w:r>
              <w:rPr>
                <w:szCs w:val="20"/>
              </w:rPr>
              <w:t>Original: English</w:t>
            </w:r>
          </w:p>
        </w:tc>
      </w:tr>
    </w:tbl>
    <w:p w14:paraId="6AA67077" w14:textId="77777777" w:rsidR="00D347E6" w:rsidRPr="00497433" w:rsidRDefault="00D347E6" w:rsidP="00002265">
      <w:pPr>
        <w:spacing w:before="120" w:after="120" w:line="360" w:lineRule="exact"/>
        <w:rPr>
          <w:b/>
          <w:bCs/>
          <w:sz w:val="24"/>
          <w:szCs w:val="26"/>
        </w:rPr>
      </w:pPr>
      <w:r w:rsidRPr="00497433">
        <w:rPr>
          <w:rFonts w:hint="cs"/>
          <w:b/>
          <w:bCs/>
          <w:sz w:val="24"/>
          <w:szCs w:val="26"/>
          <w:rtl/>
        </w:rPr>
        <w:t>ال</w:t>
      </w:r>
      <w:r w:rsidRPr="00497433">
        <w:rPr>
          <w:b/>
          <w:bCs/>
          <w:sz w:val="24"/>
          <w:szCs w:val="26"/>
          <w:rtl/>
        </w:rPr>
        <w:t xml:space="preserve">لجنة </w:t>
      </w:r>
      <w:r w:rsidRPr="00497433">
        <w:rPr>
          <w:rFonts w:hint="cs"/>
          <w:b/>
          <w:bCs/>
          <w:sz w:val="24"/>
          <w:szCs w:val="26"/>
          <w:rtl/>
        </w:rPr>
        <w:t>المعنية ب</w:t>
      </w:r>
      <w:r w:rsidRPr="00497433">
        <w:rPr>
          <w:b/>
          <w:bCs/>
          <w:sz w:val="24"/>
          <w:szCs w:val="26"/>
          <w:rtl/>
        </w:rPr>
        <w:t>حقوق الإنسان</w:t>
      </w:r>
    </w:p>
    <w:p w14:paraId="0E356DFC" w14:textId="3A5B0EC0" w:rsidR="00D347E6" w:rsidRPr="00497433" w:rsidRDefault="00D347E6" w:rsidP="00002265">
      <w:pPr>
        <w:pStyle w:val="HChGA"/>
      </w:pPr>
      <w:r w:rsidRPr="00497433">
        <w:rPr>
          <w:rtl/>
        </w:rPr>
        <w:tab/>
      </w:r>
      <w:r w:rsidRPr="00497433">
        <w:rPr>
          <w:rtl/>
        </w:rPr>
        <w:tab/>
        <w:t>آراء اعتمدتها اللجنة بموجب المادة 5(4) من البروتوكول الاختياري</w:t>
      </w:r>
      <w:r w:rsidR="009C0073" w:rsidRPr="00497433">
        <w:rPr>
          <w:rtl/>
        </w:rPr>
        <w:t>،</w:t>
      </w:r>
      <w:r w:rsidRPr="00497433">
        <w:rPr>
          <w:rtl/>
        </w:rPr>
        <w:t xml:space="preserve"> بشأن البلاغين رقم 2904/2016 و2907/2016</w:t>
      </w:r>
      <w:r w:rsidRPr="009C0073">
        <w:rPr>
          <w:b w:val="0"/>
          <w:bCs w:val="0"/>
          <w:sz w:val="22"/>
          <w:szCs w:val="22"/>
          <w:rtl/>
        </w:rPr>
        <w:footnoteReference w:customMarkFollows="1" w:id="1"/>
        <w:t>*</w:t>
      </w:r>
      <w:r w:rsidR="00002265" w:rsidRPr="009C0073">
        <w:rPr>
          <w:rFonts w:hint="cs"/>
          <w:b w:val="0"/>
          <w:bCs w:val="0"/>
          <w:sz w:val="22"/>
          <w:szCs w:val="22"/>
          <w:rtl/>
        </w:rPr>
        <w:t xml:space="preserve"> </w:t>
      </w:r>
      <w:r w:rsidRPr="009C0073">
        <w:rPr>
          <w:b w:val="0"/>
          <w:bCs w:val="0"/>
          <w:sz w:val="22"/>
          <w:szCs w:val="22"/>
          <w:rtl/>
        </w:rPr>
        <w:t>*</w:t>
      </w:r>
      <w:r w:rsidRPr="009C0073">
        <w:rPr>
          <w:rFonts w:hint="cs"/>
          <w:b w:val="0"/>
          <w:bCs w:val="0"/>
          <w:sz w:val="22"/>
          <w:szCs w:val="22"/>
          <w:rtl/>
        </w:rPr>
        <w:t>*</w:t>
      </w:r>
      <w:r w:rsidRPr="00497433">
        <w:rPr>
          <w:rtl/>
        </w:rPr>
        <w:footnoteReference w:customMarkFollows="1" w:id="2"/>
        <w:t xml:space="preserve"> </w:t>
      </w:r>
    </w:p>
    <w:p w14:paraId="32C90D7A" w14:textId="2203E6CD" w:rsidR="00D347E6" w:rsidRPr="00002265" w:rsidRDefault="00D347E6" w:rsidP="00002265">
      <w:pPr>
        <w:pStyle w:val="SingleTxtGA"/>
        <w:tabs>
          <w:tab w:val="clear" w:pos="1928"/>
          <w:tab w:val="clear" w:pos="2608"/>
          <w:tab w:val="clear" w:pos="3289"/>
          <w:tab w:val="clear" w:pos="3969"/>
          <w:tab w:val="clear" w:pos="4649"/>
          <w:tab w:val="clear" w:pos="5330"/>
        </w:tabs>
        <w:ind w:left="4649" w:hanging="2721"/>
      </w:pPr>
      <w:r w:rsidRPr="00497433">
        <w:rPr>
          <w:i/>
          <w:iCs/>
          <w:rtl/>
        </w:rPr>
        <w:t>بلاغ مقدم من</w:t>
      </w:r>
      <w:r w:rsidR="00002265" w:rsidRPr="00497433">
        <w:rPr>
          <w:i/>
          <w:iCs/>
          <w:rtl/>
        </w:rPr>
        <w:t>:</w:t>
      </w:r>
      <w:r w:rsidR="00002265">
        <w:rPr>
          <w:rtl/>
        </w:rPr>
        <w:tab/>
      </w:r>
      <w:r w:rsidRPr="00002265">
        <w:rPr>
          <w:rtl/>
        </w:rPr>
        <w:t>إرميك ناريمبايف (</w:t>
      </w:r>
      <w:r w:rsidRPr="00002265">
        <w:rPr>
          <w:rFonts w:hint="cs"/>
          <w:rtl/>
        </w:rPr>
        <w:t>ت</w:t>
      </w:r>
      <w:r w:rsidRPr="00002265">
        <w:rPr>
          <w:rtl/>
        </w:rPr>
        <w:t>مثله المحامي</w:t>
      </w:r>
      <w:r w:rsidRPr="00002265">
        <w:rPr>
          <w:rFonts w:hint="cs"/>
          <w:rtl/>
        </w:rPr>
        <w:t>ة</w:t>
      </w:r>
      <w:r w:rsidR="009C0073">
        <w:rPr>
          <w:rtl/>
        </w:rPr>
        <w:t>،</w:t>
      </w:r>
      <w:r w:rsidRPr="00002265">
        <w:rPr>
          <w:rtl/>
        </w:rPr>
        <w:t xml:space="preserve"> بالغاباييفا زانارا)</w:t>
      </w:r>
    </w:p>
    <w:p w14:paraId="6616CC3F" w14:textId="0707E74A" w:rsidR="00D347E6" w:rsidRPr="00002265" w:rsidRDefault="00D347E6" w:rsidP="00002265">
      <w:pPr>
        <w:pStyle w:val="SingleTxtGA"/>
        <w:tabs>
          <w:tab w:val="clear" w:pos="1928"/>
          <w:tab w:val="clear" w:pos="2608"/>
          <w:tab w:val="clear" w:pos="3289"/>
          <w:tab w:val="clear" w:pos="3969"/>
          <w:tab w:val="clear" w:pos="4649"/>
          <w:tab w:val="clear" w:pos="5330"/>
        </w:tabs>
        <w:ind w:left="4649" w:hanging="2721"/>
      </w:pPr>
      <w:r w:rsidRPr="00497433">
        <w:rPr>
          <w:rFonts w:hint="cs"/>
          <w:i/>
          <w:iCs/>
          <w:rtl/>
        </w:rPr>
        <w:t xml:space="preserve">الشخص المدعي أنه </w:t>
      </w:r>
      <w:r w:rsidRPr="00497433">
        <w:rPr>
          <w:i/>
          <w:iCs/>
          <w:rtl/>
        </w:rPr>
        <w:t>ضحية</w:t>
      </w:r>
      <w:r w:rsidR="00002265" w:rsidRPr="00497433">
        <w:rPr>
          <w:i/>
          <w:iCs/>
          <w:rtl/>
        </w:rPr>
        <w:t>:</w:t>
      </w:r>
      <w:r w:rsidR="00002265">
        <w:rPr>
          <w:rtl/>
        </w:rPr>
        <w:tab/>
      </w:r>
      <w:r w:rsidRPr="00002265">
        <w:rPr>
          <w:rtl/>
        </w:rPr>
        <w:t>صاحب البلاغ</w:t>
      </w:r>
    </w:p>
    <w:p w14:paraId="13A67F4E" w14:textId="01DA674B" w:rsidR="00D347E6" w:rsidRPr="00002265" w:rsidRDefault="00D347E6" w:rsidP="00002265">
      <w:pPr>
        <w:pStyle w:val="SingleTxtGA"/>
        <w:tabs>
          <w:tab w:val="clear" w:pos="1928"/>
          <w:tab w:val="clear" w:pos="2608"/>
          <w:tab w:val="clear" w:pos="3289"/>
          <w:tab w:val="clear" w:pos="3969"/>
          <w:tab w:val="clear" w:pos="4649"/>
          <w:tab w:val="clear" w:pos="5330"/>
        </w:tabs>
        <w:ind w:left="4649" w:hanging="2721"/>
      </w:pPr>
      <w:r w:rsidRPr="00497433">
        <w:rPr>
          <w:i/>
          <w:iCs/>
          <w:rtl/>
        </w:rPr>
        <w:t>الدولة الطرف</w:t>
      </w:r>
      <w:r w:rsidR="00002265" w:rsidRPr="00497433">
        <w:rPr>
          <w:i/>
          <w:iCs/>
          <w:rtl/>
        </w:rPr>
        <w:t>:</w:t>
      </w:r>
      <w:r w:rsidR="00002265">
        <w:rPr>
          <w:rtl/>
        </w:rPr>
        <w:tab/>
      </w:r>
      <w:r w:rsidRPr="00002265">
        <w:rPr>
          <w:rtl/>
        </w:rPr>
        <w:t>كازاخستان</w:t>
      </w:r>
    </w:p>
    <w:p w14:paraId="756E94D2" w14:textId="41A8F5E7" w:rsidR="00D347E6" w:rsidRPr="00002265" w:rsidRDefault="00D347E6" w:rsidP="00002265">
      <w:pPr>
        <w:pStyle w:val="SingleTxtGA"/>
        <w:tabs>
          <w:tab w:val="clear" w:pos="1928"/>
          <w:tab w:val="clear" w:pos="2608"/>
          <w:tab w:val="clear" w:pos="3289"/>
          <w:tab w:val="clear" w:pos="3969"/>
          <w:tab w:val="clear" w:pos="4649"/>
          <w:tab w:val="clear" w:pos="5330"/>
        </w:tabs>
        <w:ind w:left="4649" w:hanging="2721"/>
      </w:pPr>
      <w:r w:rsidRPr="00497433">
        <w:rPr>
          <w:i/>
          <w:iCs/>
          <w:rtl/>
        </w:rPr>
        <w:t xml:space="preserve">تاريخ </w:t>
      </w:r>
      <w:r w:rsidRPr="00497433">
        <w:rPr>
          <w:rFonts w:hint="cs"/>
          <w:i/>
          <w:iCs/>
          <w:rtl/>
        </w:rPr>
        <w:t>تقديم البلاغ</w:t>
      </w:r>
      <w:r w:rsidR="00002265" w:rsidRPr="00497433">
        <w:rPr>
          <w:i/>
          <w:iCs/>
          <w:rtl/>
        </w:rPr>
        <w:t>:</w:t>
      </w:r>
      <w:r w:rsidR="00002265">
        <w:rPr>
          <w:rtl/>
        </w:rPr>
        <w:tab/>
      </w:r>
      <w:r w:rsidRPr="00497433">
        <w:rPr>
          <w:rtl/>
        </w:rPr>
        <w:t>7</w:t>
      </w:r>
      <w:r w:rsidRPr="00002265">
        <w:rPr>
          <w:rtl/>
        </w:rPr>
        <w:t xml:space="preserve"> </w:t>
      </w:r>
      <w:r w:rsidRPr="00002265">
        <w:rPr>
          <w:rFonts w:hint="cs"/>
          <w:rtl/>
        </w:rPr>
        <w:t>تشرين الأول/</w:t>
      </w:r>
      <w:r w:rsidRPr="00002265">
        <w:rPr>
          <w:rtl/>
        </w:rPr>
        <w:t xml:space="preserve">أكتوبر </w:t>
      </w:r>
      <w:r w:rsidRPr="00497433">
        <w:rPr>
          <w:rtl/>
        </w:rPr>
        <w:t>2016</w:t>
      </w:r>
      <w:r w:rsidRPr="00002265">
        <w:rPr>
          <w:rtl/>
        </w:rPr>
        <w:t xml:space="preserve"> (كلا البلاغين) (</w:t>
      </w:r>
      <w:r w:rsidRPr="00002265">
        <w:rPr>
          <w:rFonts w:hint="cs"/>
          <w:rtl/>
        </w:rPr>
        <w:t>تاريخ الرسالتين الأوليين</w:t>
      </w:r>
      <w:r w:rsidRPr="00002265">
        <w:rPr>
          <w:rtl/>
        </w:rPr>
        <w:t xml:space="preserve">) </w:t>
      </w:r>
    </w:p>
    <w:p w14:paraId="2E50330D" w14:textId="34459003" w:rsidR="00D347E6" w:rsidRPr="00002265" w:rsidRDefault="00D347E6" w:rsidP="00002265">
      <w:pPr>
        <w:pStyle w:val="SingleTxtGA"/>
        <w:tabs>
          <w:tab w:val="clear" w:pos="1928"/>
          <w:tab w:val="clear" w:pos="2608"/>
          <w:tab w:val="clear" w:pos="3289"/>
          <w:tab w:val="clear" w:pos="3969"/>
          <w:tab w:val="clear" w:pos="4649"/>
          <w:tab w:val="clear" w:pos="5330"/>
        </w:tabs>
        <w:ind w:left="4649" w:hanging="2721"/>
      </w:pPr>
      <w:r w:rsidRPr="00497433">
        <w:rPr>
          <w:i/>
          <w:iCs/>
          <w:rtl/>
        </w:rPr>
        <w:t>الوثائق</w:t>
      </w:r>
      <w:r w:rsidRPr="00497433">
        <w:rPr>
          <w:rFonts w:hint="cs"/>
          <w:i/>
          <w:iCs/>
          <w:rtl/>
        </w:rPr>
        <w:t xml:space="preserve"> المرجعية</w:t>
      </w:r>
      <w:r w:rsidR="00002265" w:rsidRPr="00497433">
        <w:rPr>
          <w:i/>
          <w:iCs/>
          <w:rtl/>
        </w:rPr>
        <w:t>:</w:t>
      </w:r>
      <w:r w:rsidR="00002265">
        <w:rPr>
          <w:rtl/>
        </w:rPr>
        <w:tab/>
      </w:r>
      <w:r w:rsidRPr="00002265">
        <w:rPr>
          <w:rtl/>
        </w:rPr>
        <w:t xml:space="preserve">القرار المتخذ </w:t>
      </w:r>
      <w:r w:rsidRPr="00002265">
        <w:rPr>
          <w:rFonts w:hint="cs"/>
          <w:rtl/>
        </w:rPr>
        <w:t xml:space="preserve">بموجب </w:t>
      </w:r>
      <w:r w:rsidRPr="00002265">
        <w:rPr>
          <w:rtl/>
        </w:rPr>
        <w:t xml:space="preserve">المادة </w:t>
      </w:r>
      <w:r w:rsidRPr="00497433">
        <w:rPr>
          <w:rtl/>
        </w:rPr>
        <w:t>92</w:t>
      </w:r>
      <w:r w:rsidRPr="00002265">
        <w:rPr>
          <w:rtl/>
        </w:rPr>
        <w:t xml:space="preserve"> من النظام الداخلي للجنة</w:t>
      </w:r>
      <w:r w:rsidR="009C0073">
        <w:rPr>
          <w:rtl/>
        </w:rPr>
        <w:t>،</w:t>
      </w:r>
      <w:r w:rsidRPr="00002265">
        <w:rPr>
          <w:rtl/>
        </w:rPr>
        <w:t xml:space="preserve"> </w:t>
      </w:r>
      <w:r w:rsidRPr="00002265">
        <w:rPr>
          <w:rFonts w:hint="cs"/>
          <w:rtl/>
        </w:rPr>
        <w:t xml:space="preserve">والمحال </w:t>
      </w:r>
      <w:r w:rsidRPr="00002265">
        <w:rPr>
          <w:rtl/>
        </w:rPr>
        <w:t xml:space="preserve">إلى الدولة الطرف في </w:t>
      </w:r>
      <w:r w:rsidRPr="00497433">
        <w:rPr>
          <w:rtl/>
        </w:rPr>
        <w:t>13</w:t>
      </w:r>
      <w:r w:rsidRPr="00002265">
        <w:rPr>
          <w:rtl/>
        </w:rPr>
        <w:t xml:space="preserve"> كانون الأول/</w:t>
      </w:r>
      <w:r w:rsidR="007318D8">
        <w:rPr>
          <w:rFonts w:hint="cs"/>
          <w:rtl/>
        </w:rPr>
        <w:t xml:space="preserve"> </w:t>
      </w:r>
      <w:r w:rsidRPr="00002265">
        <w:rPr>
          <w:rtl/>
        </w:rPr>
        <w:t xml:space="preserve">ديسمبر </w:t>
      </w:r>
      <w:r w:rsidRPr="00497433">
        <w:rPr>
          <w:rtl/>
        </w:rPr>
        <w:t>2016</w:t>
      </w:r>
      <w:r w:rsidRPr="00002265">
        <w:rPr>
          <w:rtl/>
        </w:rPr>
        <w:t xml:space="preserve"> (رقم </w:t>
      </w:r>
      <w:r w:rsidRPr="00497433">
        <w:rPr>
          <w:rtl/>
        </w:rPr>
        <w:t>2904</w:t>
      </w:r>
      <w:r w:rsidRPr="00002265">
        <w:rPr>
          <w:rtl/>
        </w:rPr>
        <w:t>/</w:t>
      </w:r>
      <w:r w:rsidRPr="00497433">
        <w:rPr>
          <w:rtl/>
        </w:rPr>
        <w:t>2016</w:t>
      </w:r>
      <w:r w:rsidRPr="00002265">
        <w:rPr>
          <w:rtl/>
        </w:rPr>
        <w:t>) و</w:t>
      </w:r>
      <w:r w:rsidRPr="00497433">
        <w:rPr>
          <w:rtl/>
        </w:rPr>
        <w:t>15</w:t>
      </w:r>
      <w:r w:rsidRPr="00002265">
        <w:rPr>
          <w:rtl/>
        </w:rPr>
        <w:t xml:space="preserve"> كانون الأول/</w:t>
      </w:r>
      <w:r w:rsidR="007318D8">
        <w:rPr>
          <w:rFonts w:hint="cs"/>
          <w:rtl/>
        </w:rPr>
        <w:t xml:space="preserve"> </w:t>
      </w:r>
      <w:r w:rsidRPr="00002265">
        <w:rPr>
          <w:rtl/>
        </w:rPr>
        <w:t xml:space="preserve">ديسمبر </w:t>
      </w:r>
      <w:r w:rsidRPr="00497433">
        <w:rPr>
          <w:rtl/>
        </w:rPr>
        <w:t>2016</w:t>
      </w:r>
      <w:r w:rsidRPr="00002265">
        <w:rPr>
          <w:rtl/>
        </w:rPr>
        <w:t xml:space="preserve"> (رقم </w:t>
      </w:r>
      <w:r w:rsidRPr="00497433">
        <w:rPr>
          <w:rtl/>
        </w:rPr>
        <w:t>2907</w:t>
      </w:r>
      <w:r w:rsidRPr="00002265">
        <w:rPr>
          <w:rtl/>
        </w:rPr>
        <w:t>/</w:t>
      </w:r>
      <w:r w:rsidRPr="00497433">
        <w:rPr>
          <w:rtl/>
        </w:rPr>
        <w:t>2016</w:t>
      </w:r>
      <w:r w:rsidRPr="00002265">
        <w:rPr>
          <w:rtl/>
        </w:rPr>
        <w:t>) (لم يصدر في شكل وثيقة)</w:t>
      </w:r>
    </w:p>
    <w:p w14:paraId="55C34FD0" w14:textId="51DA44DE" w:rsidR="00D347E6" w:rsidRPr="00002265" w:rsidRDefault="00D347E6" w:rsidP="00002265">
      <w:pPr>
        <w:pStyle w:val="SingleTxtGA"/>
        <w:tabs>
          <w:tab w:val="clear" w:pos="1928"/>
          <w:tab w:val="clear" w:pos="2608"/>
          <w:tab w:val="clear" w:pos="3289"/>
          <w:tab w:val="clear" w:pos="3969"/>
          <w:tab w:val="clear" w:pos="4649"/>
          <w:tab w:val="clear" w:pos="5330"/>
        </w:tabs>
        <w:ind w:left="4649" w:hanging="2721"/>
      </w:pPr>
      <w:r w:rsidRPr="00497433">
        <w:rPr>
          <w:i/>
          <w:iCs/>
          <w:rtl/>
        </w:rPr>
        <w:t>تاريخ اعتماد الآراء</w:t>
      </w:r>
      <w:r w:rsidR="00002265" w:rsidRPr="00497433">
        <w:rPr>
          <w:i/>
          <w:iCs/>
          <w:rtl/>
        </w:rPr>
        <w:t>:</w:t>
      </w:r>
      <w:r w:rsidR="00002265">
        <w:rPr>
          <w:rtl/>
        </w:rPr>
        <w:tab/>
      </w:r>
      <w:r w:rsidRPr="00497433">
        <w:rPr>
          <w:rtl/>
        </w:rPr>
        <w:t>20</w:t>
      </w:r>
      <w:r w:rsidRPr="00002265">
        <w:rPr>
          <w:rtl/>
        </w:rPr>
        <w:t xml:space="preserve"> </w:t>
      </w:r>
      <w:r w:rsidRPr="00002265">
        <w:rPr>
          <w:rFonts w:hint="cs"/>
          <w:rtl/>
        </w:rPr>
        <w:t>تشرين الأول/</w:t>
      </w:r>
      <w:r w:rsidRPr="00002265">
        <w:rPr>
          <w:rtl/>
        </w:rPr>
        <w:t xml:space="preserve">أكتوبر </w:t>
      </w:r>
      <w:r w:rsidRPr="00497433">
        <w:rPr>
          <w:rtl/>
        </w:rPr>
        <w:t>2021</w:t>
      </w:r>
    </w:p>
    <w:p w14:paraId="40D9D373" w14:textId="6F54FCA8" w:rsidR="00D347E6" w:rsidRPr="00002265" w:rsidRDefault="00D347E6" w:rsidP="00002265">
      <w:pPr>
        <w:pStyle w:val="SingleTxtGA"/>
        <w:tabs>
          <w:tab w:val="clear" w:pos="1928"/>
          <w:tab w:val="clear" w:pos="2608"/>
          <w:tab w:val="clear" w:pos="3289"/>
          <w:tab w:val="clear" w:pos="3969"/>
          <w:tab w:val="clear" w:pos="4649"/>
          <w:tab w:val="clear" w:pos="5330"/>
        </w:tabs>
        <w:ind w:left="4649" w:hanging="2721"/>
      </w:pPr>
      <w:r w:rsidRPr="00497433">
        <w:rPr>
          <w:i/>
          <w:iCs/>
          <w:rtl/>
        </w:rPr>
        <w:t>الموضوع</w:t>
      </w:r>
      <w:r w:rsidR="00002265" w:rsidRPr="00497433">
        <w:rPr>
          <w:i/>
          <w:iCs/>
          <w:rtl/>
        </w:rPr>
        <w:t>:</w:t>
      </w:r>
      <w:r w:rsidR="00002265">
        <w:rPr>
          <w:rtl/>
        </w:rPr>
        <w:tab/>
      </w:r>
      <w:r w:rsidRPr="00002265">
        <w:rPr>
          <w:rtl/>
        </w:rPr>
        <w:t>المشاركة في تجمع سلمي وحرية التعبير</w:t>
      </w:r>
    </w:p>
    <w:p w14:paraId="7F91CA66" w14:textId="41BE4448" w:rsidR="00D347E6" w:rsidRPr="00002265" w:rsidRDefault="00D347E6" w:rsidP="00002265">
      <w:pPr>
        <w:pStyle w:val="SingleTxtGA"/>
        <w:tabs>
          <w:tab w:val="clear" w:pos="1928"/>
          <w:tab w:val="clear" w:pos="2608"/>
          <w:tab w:val="clear" w:pos="3289"/>
          <w:tab w:val="clear" w:pos="3969"/>
          <w:tab w:val="clear" w:pos="4649"/>
          <w:tab w:val="clear" w:pos="5330"/>
        </w:tabs>
        <w:ind w:left="4649" w:hanging="2721"/>
      </w:pPr>
      <w:r w:rsidRPr="00497433">
        <w:rPr>
          <w:i/>
          <w:iCs/>
          <w:rtl/>
        </w:rPr>
        <w:t>المس</w:t>
      </w:r>
      <w:r w:rsidRPr="00497433">
        <w:rPr>
          <w:rFonts w:hint="cs"/>
          <w:i/>
          <w:iCs/>
          <w:rtl/>
        </w:rPr>
        <w:t xml:space="preserve">ائل </w:t>
      </w:r>
      <w:r w:rsidRPr="00497433">
        <w:rPr>
          <w:i/>
          <w:iCs/>
          <w:rtl/>
        </w:rPr>
        <w:t>الإجرائية</w:t>
      </w:r>
      <w:r w:rsidR="00002265" w:rsidRPr="00497433">
        <w:rPr>
          <w:i/>
          <w:iCs/>
          <w:rtl/>
        </w:rPr>
        <w:t>:</w:t>
      </w:r>
      <w:r w:rsidR="00002265">
        <w:rPr>
          <w:rtl/>
        </w:rPr>
        <w:tab/>
      </w:r>
      <w:r w:rsidRPr="00002265">
        <w:rPr>
          <w:rtl/>
        </w:rPr>
        <w:t>استنفاد سبل الانتصاف المحلية</w:t>
      </w:r>
    </w:p>
    <w:p w14:paraId="170EB347" w14:textId="466D6A20" w:rsidR="00D347E6" w:rsidRPr="00002265" w:rsidRDefault="00D347E6" w:rsidP="00002265">
      <w:pPr>
        <w:pStyle w:val="SingleTxtGA"/>
        <w:tabs>
          <w:tab w:val="clear" w:pos="1928"/>
          <w:tab w:val="clear" w:pos="2608"/>
          <w:tab w:val="clear" w:pos="3289"/>
          <w:tab w:val="clear" w:pos="3969"/>
          <w:tab w:val="clear" w:pos="4649"/>
          <w:tab w:val="clear" w:pos="5330"/>
        </w:tabs>
        <w:ind w:left="4649" w:hanging="2721"/>
      </w:pPr>
      <w:r w:rsidRPr="00497433">
        <w:rPr>
          <w:rFonts w:hint="cs"/>
          <w:i/>
          <w:iCs/>
          <w:rtl/>
        </w:rPr>
        <w:t>المسائل</w:t>
      </w:r>
      <w:r w:rsidRPr="00497433">
        <w:rPr>
          <w:i/>
          <w:iCs/>
          <w:rtl/>
        </w:rPr>
        <w:t xml:space="preserve"> الموضوعية</w:t>
      </w:r>
      <w:r w:rsidR="00002265" w:rsidRPr="00497433">
        <w:rPr>
          <w:i/>
          <w:iCs/>
          <w:rtl/>
        </w:rPr>
        <w:t>:</w:t>
      </w:r>
      <w:r w:rsidR="00002265">
        <w:rPr>
          <w:rtl/>
        </w:rPr>
        <w:tab/>
      </w:r>
      <w:r w:rsidRPr="00002265">
        <w:rPr>
          <w:rtl/>
        </w:rPr>
        <w:t>المحاكمة العادلة؛ حرية التجمع؛ حرية التعبير</w:t>
      </w:r>
    </w:p>
    <w:p w14:paraId="2A0066F6" w14:textId="4D0A1E13" w:rsidR="00D347E6" w:rsidRPr="00002265" w:rsidRDefault="00D347E6" w:rsidP="00002265">
      <w:pPr>
        <w:pStyle w:val="SingleTxtGA"/>
        <w:tabs>
          <w:tab w:val="clear" w:pos="1928"/>
          <w:tab w:val="clear" w:pos="2608"/>
          <w:tab w:val="clear" w:pos="3289"/>
          <w:tab w:val="clear" w:pos="3969"/>
          <w:tab w:val="clear" w:pos="4649"/>
          <w:tab w:val="clear" w:pos="5330"/>
        </w:tabs>
        <w:ind w:left="4649" w:hanging="2721"/>
      </w:pPr>
      <w:r w:rsidRPr="00497433">
        <w:rPr>
          <w:i/>
          <w:iCs/>
          <w:rtl/>
        </w:rPr>
        <w:t>مواد العهد</w:t>
      </w:r>
      <w:r w:rsidR="00002265" w:rsidRPr="00497433">
        <w:rPr>
          <w:i/>
          <w:iCs/>
          <w:rtl/>
        </w:rPr>
        <w:t>:</w:t>
      </w:r>
      <w:r w:rsidR="00002265">
        <w:rPr>
          <w:rtl/>
        </w:rPr>
        <w:tab/>
      </w:r>
      <w:r w:rsidRPr="00497433">
        <w:rPr>
          <w:rtl/>
        </w:rPr>
        <w:t>14</w:t>
      </w:r>
      <w:r w:rsidRPr="00002265">
        <w:rPr>
          <w:rtl/>
        </w:rPr>
        <w:t xml:space="preserve"> و</w:t>
      </w:r>
      <w:r w:rsidRPr="00497433">
        <w:rPr>
          <w:rtl/>
        </w:rPr>
        <w:t>19</w:t>
      </w:r>
      <w:r w:rsidRPr="00002265">
        <w:rPr>
          <w:rtl/>
        </w:rPr>
        <w:t xml:space="preserve"> و</w:t>
      </w:r>
      <w:r w:rsidRPr="00497433">
        <w:rPr>
          <w:rtl/>
        </w:rPr>
        <w:t>21</w:t>
      </w:r>
    </w:p>
    <w:p w14:paraId="6C7ABFBC" w14:textId="2CCB739E" w:rsidR="00D347E6" w:rsidRPr="00002265" w:rsidRDefault="00D347E6" w:rsidP="00002265">
      <w:pPr>
        <w:pStyle w:val="SingleTxtGA"/>
        <w:tabs>
          <w:tab w:val="clear" w:pos="1928"/>
          <w:tab w:val="clear" w:pos="2608"/>
          <w:tab w:val="clear" w:pos="3289"/>
          <w:tab w:val="clear" w:pos="3969"/>
          <w:tab w:val="clear" w:pos="4649"/>
          <w:tab w:val="clear" w:pos="5330"/>
        </w:tabs>
        <w:ind w:left="4649" w:hanging="2721"/>
      </w:pPr>
      <w:r w:rsidRPr="00497433">
        <w:rPr>
          <w:i/>
          <w:iCs/>
          <w:rtl/>
        </w:rPr>
        <w:t>مواد البروتوكول الاختياري</w:t>
      </w:r>
      <w:r w:rsidR="00002265" w:rsidRPr="00497433">
        <w:rPr>
          <w:i/>
          <w:iCs/>
          <w:rtl/>
        </w:rPr>
        <w:t>:</w:t>
      </w:r>
      <w:r w:rsidR="00002265">
        <w:rPr>
          <w:rtl/>
        </w:rPr>
        <w:tab/>
      </w:r>
      <w:r w:rsidRPr="00497433">
        <w:rPr>
          <w:rtl/>
        </w:rPr>
        <w:t>2</w:t>
      </w:r>
      <w:r w:rsidRPr="00002265">
        <w:rPr>
          <w:rtl/>
        </w:rPr>
        <w:t xml:space="preserve"> و</w:t>
      </w:r>
      <w:r w:rsidRPr="00497433">
        <w:rPr>
          <w:rtl/>
        </w:rPr>
        <w:t>3</w:t>
      </w:r>
      <w:r w:rsidRPr="00002265">
        <w:rPr>
          <w:rtl/>
        </w:rPr>
        <w:t xml:space="preserve"> و</w:t>
      </w:r>
      <w:r w:rsidRPr="00497433">
        <w:rPr>
          <w:rtl/>
        </w:rPr>
        <w:t>5</w:t>
      </w:r>
      <w:r w:rsidRPr="00002265">
        <w:rPr>
          <w:rtl/>
        </w:rPr>
        <w:t>(</w:t>
      </w:r>
      <w:r w:rsidRPr="00497433">
        <w:rPr>
          <w:rtl/>
        </w:rPr>
        <w:t>2</w:t>
      </w:r>
      <w:r w:rsidRPr="00002265">
        <w:rPr>
          <w:rtl/>
        </w:rPr>
        <w:t>)(ب)</w:t>
      </w:r>
    </w:p>
    <w:p w14:paraId="3C1A7D5E" w14:textId="2D46243E" w:rsidR="00D347E6" w:rsidRPr="001A5510" w:rsidRDefault="00D347E6" w:rsidP="00002265">
      <w:pPr>
        <w:pStyle w:val="SingleTxtGA"/>
      </w:pPr>
      <w:r w:rsidRPr="00497433">
        <w:rPr>
          <w:rtl/>
          <w:lang w:bidi="ar"/>
        </w:rPr>
        <w:lastRenderedPageBreak/>
        <w:t>1</w:t>
      </w:r>
      <w:r w:rsidR="0083258A">
        <w:rPr>
          <w:rtl/>
          <w:lang w:bidi="ar"/>
        </w:rPr>
        <w:t>-</w:t>
      </w:r>
      <w:r w:rsidRPr="00497433">
        <w:rPr>
          <w:rtl/>
          <w:lang w:bidi="ar"/>
        </w:rPr>
        <w:t>1</w:t>
      </w:r>
      <w:r w:rsidR="00002265">
        <w:rPr>
          <w:rtl/>
          <w:lang w:bidi="ar"/>
        </w:rPr>
        <w:tab/>
      </w:r>
      <w:r w:rsidRPr="001A5510">
        <w:rPr>
          <w:rtl/>
          <w:lang w:bidi="ar"/>
        </w:rPr>
        <w:t>صاحب البلاغين هو إرميك ناريمبايف</w:t>
      </w:r>
      <w:r w:rsidR="009C0073">
        <w:rPr>
          <w:rtl/>
          <w:lang w:bidi="ar"/>
        </w:rPr>
        <w:t>،</w:t>
      </w:r>
      <w:r w:rsidRPr="001A5510">
        <w:rPr>
          <w:rtl/>
          <w:lang w:bidi="ar"/>
        </w:rPr>
        <w:t xml:space="preserve"> وهو مواطن كازاخستاني ولد في عام </w:t>
      </w:r>
      <w:r w:rsidRPr="00497433">
        <w:rPr>
          <w:rtl/>
          <w:lang w:bidi="ar"/>
        </w:rPr>
        <w:t>1970</w:t>
      </w:r>
      <w:r w:rsidRPr="001A5510">
        <w:rPr>
          <w:rtl/>
          <w:lang w:bidi="ar"/>
        </w:rPr>
        <w:t>. ويدعي أنه ضحية انتهاك كازاخستان لحقوقه</w:t>
      </w:r>
      <w:r w:rsidRPr="001A5510">
        <w:rPr>
          <w:rFonts w:hint="cs"/>
          <w:rtl/>
          <w:lang w:bidi="ar"/>
        </w:rPr>
        <w:t xml:space="preserve"> المكفولة</w:t>
      </w:r>
      <w:r w:rsidRPr="001A5510">
        <w:rPr>
          <w:rtl/>
          <w:lang w:bidi="ar"/>
        </w:rPr>
        <w:t xml:space="preserve"> بموجب المواد </w:t>
      </w:r>
      <w:r w:rsidRPr="00497433">
        <w:rPr>
          <w:rtl/>
          <w:lang w:bidi="ar"/>
        </w:rPr>
        <w:t>14</w:t>
      </w:r>
      <w:r w:rsidRPr="001A5510">
        <w:rPr>
          <w:rtl/>
          <w:lang w:bidi="ar"/>
        </w:rPr>
        <w:t xml:space="preserve"> و</w:t>
      </w:r>
      <w:r w:rsidRPr="00497433">
        <w:rPr>
          <w:rtl/>
          <w:lang w:bidi="ar"/>
        </w:rPr>
        <w:t>19</w:t>
      </w:r>
      <w:r w:rsidRPr="001A5510">
        <w:rPr>
          <w:rtl/>
          <w:lang w:bidi="ar"/>
        </w:rPr>
        <w:t xml:space="preserve"> و</w:t>
      </w:r>
      <w:r w:rsidRPr="00497433">
        <w:rPr>
          <w:rtl/>
          <w:lang w:bidi="ar"/>
        </w:rPr>
        <w:t>21</w:t>
      </w:r>
      <w:r w:rsidRPr="001A5510">
        <w:rPr>
          <w:rtl/>
          <w:lang w:bidi="ar"/>
        </w:rPr>
        <w:t xml:space="preserve"> من العهد. </w:t>
      </w:r>
      <w:r w:rsidRPr="001A5510">
        <w:rPr>
          <w:rFonts w:hint="cs"/>
          <w:rtl/>
          <w:lang w:bidi="ar"/>
        </w:rPr>
        <w:t>و</w:t>
      </w:r>
      <w:r w:rsidRPr="001A5510">
        <w:rPr>
          <w:rtl/>
          <w:lang w:bidi="ar"/>
        </w:rPr>
        <w:t xml:space="preserve">دخل البروتوكول الاختياري حيز النفاذ </w:t>
      </w:r>
      <w:r w:rsidRPr="001A5510">
        <w:rPr>
          <w:rFonts w:hint="cs"/>
          <w:rtl/>
          <w:lang w:bidi="ar"/>
        </w:rPr>
        <w:t>بالنسبة إلى</w:t>
      </w:r>
      <w:r w:rsidRPr="001A5510">
        <w:rPr>
          <w:rtl/>
          <w:lang w:bidi="ar"/>
        </w:rPr>
        <w:t xml:space="preserve"> كازاخستان في </w:t>
      </w:r>
      <w:r w:rsidRPr="00497433">
        <w:rPr>
          <w:rtl/>
          <w:lang w:bidi="ar"/>
        </w:rPr>
        <w:t>30</w:t>
      </w:r>
      <w:r w:rsidRPr="001A5510">
        <w:rPr>
          <w:rtl/>
          <w:lang w:bidi="ar"/>
        </w:rPr>
        <w:t xml:space="preserve"> حزيران/يونيه </w:t>
      </w:r>
      <w:r w:rsidRPr="00497433">
        <w:rPr>
          <w:rtl/>
          <w:lang w:bidi="ar"/>
        </w:rPr>
        <w:t>2009</w:t>
      </w:r>
      <w:r w:rsidRPr="001A5510">
        <w:rPr>
          <w:rtl/>
          <w:lang w:bidi="ar"/>
        </w:rPr>
        <w:t>. و</w:t>
      </w:r>
      <w:r w:rsidRPr="001A5510">
        <w:rPr>
          <w:rFonts w:hint="cs"/>
          <w:rtl/>
          <w:lang w:bidi="ar"/>
        </w:rPr>
        <w:t>ت</w:t>
      </w:r>
      <w:r w:rsidRPr="001A5510">
        <w:rPr>
          <w:rtl/>
          <w:lang w:bidi="ar"/>
        </w:rPr>
        <w:t>مثل صاحب البلاغ محام</w:t>
      </w:r>
      <w:r w:rsidRPr="001A5510">
        <w:rPr>
          <w:rFonts w:hint="cs"/>
          <w:rtl/>
          <w:lang w:bidi="ar"/>
        </w:rPr>
        <w:t>ية</w:t>
      </w:r>
      <w:r w:rsidRPr="001A5510">
        <w:rPr>
          <w:rtl/>
          <w:lang w:bidi="ar"/>
        </w:rPr>
        <w:t xml:space="preserve">. </w:t>
      </w:r>
    </w:p>
    <w:p w14:paraId="5F48528B" w14:textId="6BBC9E1C" w:rsidR="00D347E6" w:rsidRPr="001A5510" w:rsidRDefault="00D347E6" w:rsidP="00002265">
      <w:pPr>
        <w:pStyle w:val="SingleTxtGA"/>
      </w:pPr>
      <w:r w:rsidRPr="00497433">
        <w:rPr>
          <w:rtl/>
          <w:lang w:bidi="ar"/>
        </w:rPr>
        <w:t>1</w:t>
      </w:r>
      <w:r w:rsidR="0083258A">
        <w:rPr>
          <w:rtl/>
          <w:lang w:bidi="ar"/>
        </w:rPr>
        <w:t>-</w:t>
      </w:r>
      <w:r w:rsidRPr="00497433">
        <w:rPr>
          <w:rtl/>
          <w:lang w:bidi="ar"/>
        </w:rPr>
        <w:t>2</w:t>
      </w:r>
      <w:r w:rsidR="00002265">
        <w:rPr>
          <w:rtl/>
          <w:lang w:bidi="ar"/>
        </w:rPr>
        <w:tab/>
      </w:r>
      <w:r w:rsidRPr="001A5510">
        <w:rPr>
          <w:rtl/>
          <w:lang w:bidi="ar"/>
        </w:rPr>
        <w:t xml:space="preserve">في </w:t>
      </w:r>
      <w:r w:rsidRPr="00497433">
        <w:rPr>
          <w:rtl/>
          <w:lang w:bidi="ar"/>
        </w:rPr>
        <w:t>20</w:t>
      </w:r>
      <w:r w:rsidRPr="001A5510">
        <w:rPr>
          <w:rtl/>
          <w:lang w:bidi="ar"/>
        </w:rPr>
        <w:t xml:space="preserve"> تشرين الأول/أكتوبر </w:t>
      </w:r>
      <w:r w:rsidRPr="00497433">
        <w:rPr>
          <w:rtl/>
          <w:lang w:bidi="ar"/>
        </w:rPr>
        <w:t>2021</w:t>
      </w:r>
      <w:r w:rsidR="009C0073">
        <w:rPr>
          <w:rtl/>
          <w:lang w:bidi="ar"/>
        </w:rPr>
        <w:t>،</w:t>
      </w:r>
      <w:r w:rsidRPr="001A5510">
        <w:rPr>
          <w:rtl/>
          <w:lang w:bidi="ar"/>
        </w:rPr>
        <w:t xml:space="preserve"> قررت اللجنة</w:t>
      </w:r>
      <w:r w:rsidR="009C0073">
        <w:rPr>
          <w:rtl/>
          <w:lang w:bidi="ar"/>
        </w:rPr>
        <w:t>،</w:t>
      </w:r>
      <w:r w:rsidRPr="001A5510">
        <w:rPr>
          <w:rtl/>
          <w:lang w:bidi="ar"/>
        </w:rPr>
        <w:t xml:space="preserve"> عملا</w:t>
      </w:r>
      <w:r w:rsidR="00B27EF3">
        <w:rPr>
          <w:rFonts w:hint="cs"/>
          <w:rtl/>
          <w:lang w:bidi="ar"/>
        </w:rPr>
        <w:t>ً</w:t>
      </w:r>
      <w:r w:rsidRPr="001A5510">
        <w:rPr>
          <w:rtl/>
          <w:lang w:bidi="ar"/>
        </w:rPr>
        <w:t xml:space="preserve"> بالمادة </w:t>
      </w:r>
      <w:r w:rsidRPr="00497433">
        <w:rPr>
          <w:rtl/>
          <w:lang w:bidi="ar"/>
        </w:rPr>
        <w:t>97</w:t>
      </w:r>
      <w:r w:rsidRPr="001A5510">
        <w:rPr>
          <w:rtl/>
          <w:lang w:bidi="ar"/>
        </w:rPr>
        <w:t>(</w:t>
      </w:r>
      <w:r w:rsidRPr="00497433">
        <w:rPr>
          <w:rtl/>
          <w:lang w:bidi="ar"/>
        </w:rPr>
        <w:t>3</w:t>
      </w:r>
      <w:r w:rsidRPr="001A5510">
        <w:rPr>
          <w:rtl/>
          <w:lang w:bidi="ar"/>
        </w:rPr>
        <w:t>) من نظامها الداخلي</w:t>
      </w:r>
      <w:r w:rsidR="009C0073">
        <w:rPr>
          <w:rtl/>
          <w:lang w:bidi="ar"/>
        </w:rPr>
        <w:t>،</w:t>
      </w:r>
      <w:r w:rsidRPr="001A5510">
        <w:rPr>
          <w:rtl/>
          <w:lang w:bidi="ar"/>
        </w:rPr>
        <w:t xml:space="preserve"> أن تتناول البلاغين معا</w:t>
      </w:r>
      <w:r w:rsidR="00A279C5">
        <w:rPr>
          <w:rFonts w:hint="cs"/>
          <w:rtl/>
          <w:lang w:bidi="ar"/>
        </w:rPr>
        <w:t>ً</w:t>
      </w:r>
      <w:r w:rsidR="009C0073">
        <w:rPr>
          <w:rtl/>
          <w:lang w:bidi="ar"/>
        </w:rPr>
        <w:t>،</w:t>
      </w:r>
      <w:r w:rsidRPr="001A5510">
        <w:rPr>
          <w:rtl/>
          <w:lang w:bidi="ar"/>
        </w:rPr>
        <w:t xml:space="preserve"> نظرا</w:t>
      </w:r>
      <w:r w:rsidR="00B27EF3">
        <w:rPr>
          <w:rFonts w:hint="cs"/>
          <w:rtl/>
          <w:lang w:bidi="ar"/>
        </w:rPr>
        <w:t>ً</w:t>
      </w:r>
      <w:r w:rsidRPr="001A5510">
        <w:rPr>
          <w:rtl/>
          <w:lang w:bidi="ar"/>
        </w:rPr>
        <w:t xml:space="preserve"> لتشابههما الوقائعي والقانوني الكبير.</w:t>
      </w:r>
    </w:p>
    <w:p w14:paraId="74937EB3" w14:textId="77777777" w:rsidR="00D347E6" w:rsidRPr="00497433" w:rsidRDefault="00D347E6" w:rsidP="00002265">
      <w:pPr>
        <w:pStyle w:val="H23GA"/>
      </w:pPr>
      <w:r w:rsidRPr="00497433">
        <w:rPr>
          <w:rtl/>
          <w:lang w:bidi="ar"/>
        </w:rPr>
        <w:tab/>
      </w:r>
      <w:r w:rsidRPr="00497433">
        <w:rPr>
          <w:rtl/>
          <w:lang w:bidi="ar"/>
        </w:rPr>
        <w:tab/>
        <w:t xml:space="preserve">الوقائع كما </w:t>
      </w:r>
      <w:r w:rsidRPr="00497433">
        <w:rPr>
          <w:rFonts w:hint="cs"/>
          <w:rtl/>
          <w:lang w:bidi="ar"/>
        </w:rPr>
        <w:t>عرضها</w:t>
      </w:r>
      <w:r w:rsidRPr="00497433">
        <w:rPr>
          <w:rtl/>
          <w:lang w:bidi="ar"/>
        </w:rPr>
        <w:t xml:space="preserve"> صاحب البلاغ</w:t>
      </w:r>
    </w:p>
    <w:p w14:paraId="5970A1EC" w14:textId="77777777" w:rsidR="00D347E6" w:rsidRPr="00497433" w:rsidRDefault="00D347E6" w:rsidP="00002265">
      <w:pPr>
        <w:pStyle w:val="H4GA"/>
      </w:pPr>
      <w:r w:rsidRPr="00497433">
        <w:rPr>
          <w:rtl/>
          <w:lang w:bidi="ar"/>
        </w:rPr>
        <w:tab/>
      </w:r>
      <w:r w:rsidRPr="00497433">
        <w:rPr>
          <w:rtl/>
          <w:lang w:bidi="ar"/>
        </w:rPr>
        <w:tab/>
        <w:t>البلاغ رقم 2904/2016</w:t>
      </w:r>
    </w:p>
    <w:p w14:paraId="5100AF2E" w14:textId="36B575EF" w:rsidR="00D347E6" w:rsidRPr="00002265" w:rsidRDefault="00D347E6" w:rsidP="00002265">
      <w:pPr>
        <w:pStyle w:val="SingleTxtGA"/>
      </w:pPr>
      <w:r w:rsidRPr="00497433">
        <w:rPr>
          <w:rtl/>
        </w:rPr>
        <w:t>2</w:t>
      </w:r>
      <w:r w:rsidR="0083258A">
        <w:rPr>
          <w:rtl/>
        </w:rPr>
        <w:t>-</w:t>
      </w:r>
      <w:r w:rsidRPr="00497433">
        <w:rPr>
          <w:rtl/>
        </w:rPr>
        <w:t>1</w:t>
      </w:r>
      <w:r w:rsidRPr="00002265">
        <w:rPr>
          <w:rtl/>
        </w:rPr>
        <w:tab/>
        <w:t xml:space="preserve">صاحب البلاغ ناشط عام معروف في كازاخستان. ونتيجة للعديد من الحوادث المرتبطة بحاملات الصواريخ الروسية التي تعمل </w:t>
      </w:r>
      <w:r w:rsidRPr="00002265">
        <w:rPr>
          <w:rFonts w:hint="cs"/>
          <w:rtl/>
        </w:rPr>
        <w:t>ب</w:t>
      </w:r>
      <w:r w:rsidRPr="00002265">
        <w:rPr>
          <w:rtl/>
        </w:rPr>
        <w:t>وقود الصواريخ</w:t>
      </w:r>
      <w:r w:rsidR="009C0073">
        <w:rPr>
          <w:rFonts w:hint="cs"/>
          <w:rtl/>
        </w:rPr>
        <w:t>،</w:t>
      </w:r>
      <w:r w:rsidRPr="00002265">
        <w:rPr>
          <w:rFonts w:hint="cs"/>
          <w:rtl/>
        </w:rPr>
        <w:t xml:space="preserve"> الهبتيل</w:t>
      </w:r>
      <w:r w:rsidR="009C0073">
        <w:rPr>
          <w:rtl/>
        </w:rPr>
        <w:t>،</w:t>
      </w:r>
      <w:r w:rsidRPr="00002265">
        <w:rPr>
          <w:rtl/>
        </w:rPr>
        <w:t xml:space="preserve"> </w:t>
      </w:r>
      <w:r w:rsidRPr="00002265">
        <w:rPr>
          <w:rFonts w:hint="cs"/>
          <w:rtl/>
        </w:rPr>
        <w:t>نفق</w:t>
      </w:r>
      <w:r w:rsidRPr="00002265">
        <w:rPr>
          <w:rtl/>
        </w:rPr>
        <w:t xml:space="preserve"> حوالي </w:t>
      </w:r>
      <w:r w:rsidRPr="00497433">
        <w:rPr>
          <w:rtl/>
        </w:rPr>
        <w:t>000</w:t>
      </w:r>
      <w:r w:rsidRPr="00002265">
        <w:rPr>
          <w:rtl/>
        </w:rPr>
        <w:t xml:space="preserve"> </w:t>
      </w:r>
      <w:r w:rsidR="00A279C5" w:rsidRPr="00497433">
        <w:rPr>
          <w:rtl/>
        </w:rPr>
        <w:t>134</w:t>
      </w:r>
      <w:r w:rsidR="00A279C5">
        <w:rPr>
          <w:rFonts w:hint="cs"/>
          <w:rtl/>
        </w:rPr>
        <w:t xml:space="preserve"> </w:t>
      </w:r>
      <w:r w:rsidRPr="00002265">
        <w:rPr>
          <w:rtl/>
        </w:rPr>
        <w:t xml:space="preserve">من ظباء </w:t>
      </w:r>
      <w:r w:rsidRPr="00002265">
        <w:rPr>
          <w:rFonts w:hint="cs"/>
          <w:rtl/>
        </w:rPr>
        <w:t>ال</w:t>
      </w:r>
      <w:r w:rsidRPr="00002265">
        <w:rPr>
          <w:rtl/>
        </w:rPr>
        <w:t xml:space="preserve">سايغا في كازاخستان في </w:t>
      </w:r>
      <w:r w:rsidRPr="00002265">
        <w:rPr>
          <w:rFonts w:hint="cs"/>
          <w:rtl/>
        </w:rPr>
        <w:t>حزيران/</w:t>
      </w:r>
      <w:r w:rsidR="00A279C5">
        <w:rPr>
          <w:rtl/>
        </w:rPr>
        <w:t>يونيه</w:t>
      </w:r>
      <w:r w:rsidRPr="00002265">
        <w:rPr>
          <w:rtl/>
        </w:rPr>
        <w:t xml:space="preserve"> </w:t>
      </w:r>
      <w:r w:rsidRPr="00497433">
        <w:rPr>
          <w:rtl/>
        </w:rPr>
        <w:t>2015</w:t>
      </w:r>
      <w:r w:rsidRPr="00002265">
        <w:rPr>
          <w:rtl/>
        </w:rPr>
        <w:t>. وتفيد التقارير أن الهيبتيل يسمم الأرض ويلوث الهواء</w:t>
      </w:r>
      <w:r w:rsidR="009C0073">
        <w:rPr>
          <w:rFonts w:hint="cs"/>
          <w:rtl/>
        </w:rPr>
        <w:t>،</w:t>
      </w:r>
      <w:r w:rsidRPr="00002265">
        <w:rPr>
          <w:rtl/>
        </w:rPr>
        <w:t xml:space="preserve"> </w:t>
      </w:r>
      <w:r w:rsidRPr="00002265">
        <w:rPr>
          <w:rFonts w:hint="cs"/>
          <w:rtl/>
        </w:rPr>
        <w:t>ويفسد الماء</w:t>
      </w:r>
      <w:r w:rsidRPr="00002265">
        <w:rPr>
          <w:rtl/>
        </w:rPr>
        <w:t xml:space="preserve"> وثبت أنه ضار جدا</w:t>
      </w:r>
      <w:r w:rsidR="00B27EF3">
        <w:rPr>
          <w:rFonts w:hint="cs"/>
          <w:rtl/>
        </w:rPr>
        <w:t>ً</w:t>
      </w:r>
      <w:r w:rsidRPr="00002265">
        <w:rPr>
          <w:rtl/>
        </w:rPr>
        <w:t xml:space="preserve"> </w:t>
      </w:r>
      <w:r w:rsidRPr="00002265">
        <w:rPr>
          <w:rFonts w:hint="cs"/>
          <w:rtl/>
        </w:rPr>
        <w:t>بالإنسان والحيوان</w:t>
      </w:r>
      <w:r w:rsidRPr="00002265">
        <w:rPr>
          <w:rtl/>
        </w:rPr>
        <w:t xml:space="preserve">. </w:t>
      </w:r>
    </w:p>
    <w:p w14:paraId="224D4663" w14:textId="3A0A8CA0" w:rsidR="00D347E6" w:rsidRPr="007318D8" w:rsidRDefault="00D347E6" w:rsidP="00002265">
      <w:pPr>
        <w:pStyle w:val="SingleTxtGA"/>
        <w:rPr>
          <w:spacing w:val="-2"/>
          <w:rtl/>
        </w:rPr>
      </w:pPr>
      <w:r w:rsidRPr="00497433">
        <w:rPr>
          <w:spacing w:val="-2"/>
          <w:rtl/>
        </w:rPr>
        <w:t>2</w:t>
      </w:r>
      <w:r w:rsidR="0083258A" w:rsidRPr="007318D8">
        <w:rPr>
          <w:spacing w:val="-2"/>
          <w:rtl/>
        </w:rPr>
        <w:t>-</w:t>
      </w:r>
      <w:r w:rsidRPr="00497433">
        <w:rPr>
          <w:spacing w:val="-2"/>
          <w:rtl/>
        </w:rPr>
        <w:t>2</w:t>
      </w:r>
      <w:r w:rsidR="00002265" w:rsidRPr="007318D8">
        <w:rPr>
          <w:spacing w:val="-2"/>
          <w:rtl/>
        </w:rPr>
        <w:tab/>
      </w:r>
      <w:r w:rsidRPr="007318D8">
        <w:rPr>
          <w:spacing w:val="-2"/>
          <w:rtl/>
        </w:rPr>
        <w:t xml:space="preserve">وفي </w:t>
      </w:r>
      <w:r w:rsidRPr="00497433">
        <w:rPr>
          <w:spacing w:val="-2"/>
          <w:rtl/>
        </w:rPr>
        <w:t>19</w:t>
      </w:r>
      <w:r w:rsidRPr="007318D8">
        <w:rPr>
          <w:spacing w:val="-2"/>
          <w:rtl/>
        </w:rPr>
        <w:t xml:space="preserve"> حزيران/يونيه </w:t>
      </w:r>
      <w:r w:rsidRPr="00497433">
        <w:rPr>
          <w:spacing w:val="-2"/>
          <w:rtl/>
        </w:rPr>
        <w:t>2015</w:t>
      </w:r>
      <w:r w:rsidR="009C0073" w:rsidRPr="007318D8">
        <w:rPr>
          <w:spacing w:val="-2"/>
          <w:rtl/>
        </w:rPr>
        <w:t>،</w:t>
      </w:r>
      <w:r w:rsidRPr="007318D8">
        <w:rPr>
          <w:spacing w:val="-2"/>
          <w:rtl/>
        </w:rPr>
        <w:t xml:space="preserve"> قدم صاحب البلاغ طلبا</w:t>
      </w:r>
      <w:r w:rsidR="00B27EF3" w:rsidRPr="007318D8">
        <w:rPr>
          <w:rFonts w:hint="cs"/>
          <w:spacing w:val="-2"/>
          <w:rtl/>
        </w:rPr>
        <w:t>ً</w:t>
      </w:r>
      <w:r w:rsidRPr="007318D8">
        <w:rPr>
          <w:spacing w:val="-2"/>
          <w:rtl/>
        </w:rPr>
        <w:t xml:space="preserve"> إلى إدارة مدينة ألماتي للحصول على إذن بعقد اجتماع سلمي بهدف الاحتجاج على تقاعس الحكومة عن العمل في مواجهة العواقب البيئية </w:t>
      </w:r>
      <w:r w:rsidRPr="007318D8">
        <w:rPr>
          <w:rFonts w:hint="cs"/>
          <w:spacing w:val="-2"/>
          <w:rtl/>
        </w:rPr>
        <w:t xml:space="preserve">المترتبة على </w:t>
      </w:r>
      <w:r w:rsidRPr="007318D8">
        <w:rPr>
          <w:spacing w:val="-2"/>
          <w:rtl/>
        </w:rPr>
        <w:t xml:space="preserve">إطلاق الصواريخ. وبعد </w:t>
      </w:r>
      <w:r w:rsidRPr="007318D8">
        <w:rPr>
          <w:rFonts w:hint="cs"/>
          <w:spacing w:val="-2"/>
          <w:rtl/>
        </w:rPr>
        <w:t>عدم</w:t>
      </w:r>
      <w:r w:rsidRPr="007318D8">
        <w:rPr>
          <w:spacing w:val="-2"/>
          <w:rtl/>
        </w:rPr>
        <w:t xml:space="preserve"> تلق</w:t>
      </w:r>
      <w:r w:rsidRPr="007318D8">
        <w:rPr>
          <w:rFonts w:hint="cs"/>
          <w:spacing w:val="-2"/>
          <w:rtl/>
        </w:rPr>
        <w:t>ي</w:t>
      </w:r>
      <w:r w:rsidRPr="007318D8">
        <w:rPr>
          <w:spacing w:val="-2"/>
          <w:rtl/>
        </w:rPr>
        <w:t xml:space="preserve"> أي رد من سلطات المدينة</w:t>
      </w:r>
      <w:r w:rsidR="00A279C5" w:rsidRPr="007318D8">
        <w:rPr>
          <w:spacing w:val="-2"/>
          <w:vertAlign w:val="superscript"/>
          <w:rtl/>
        </w:rPr>
        <w:t>(</w:t>
      </w:r>
      <w:r w:rsidR="00A279C5" w:rsidRPr="00497433">
        <w:rPr>
          <w:spacing w:val="-2"/>
          <w:vertAlign w:val="superscript"/>
          <w:lang w:val="en-US"/>
        </w:rPr>
        <w:footnoteReference w:id="3"/>
      </w:r>
      <w:r w:rsidR="00A279C5" w:rsidRPr="007318D8">
        <w:rPr>
          <w:spacing w:val="-2"/>
          <w:vertAlign w:val="superscript"/>
          <w:rtl/>
        </w:rPr>
        <w:t>)</w:t>
      </w:r>
      <w:r w:rsidR="009C0073" w:rsidRPr="007318D8">
        <w:rPr>
          <w:spacing w:val="-2"/>
          <w:rtl/>
        </w:rPr>
        <w:t>،</w:t>
      </w:r>
      <w:r w:rsidRPr="007318D8">
        <w:rPr>
          <w:spacing w:val="-2"/>
          <w:rtl/>
        </w:rPr>
        <w:t xml:space="preserve"> شارك صاحب البلاغ</w:t>
      </w:r>
      <w:r w:rsidRPr="007318D8">
        <w:rPr>
          <w:rFonts w:hint="cs"/>
          <w:spacing w:val="-2"/>
          <w:rtl/>
        </w:rPr>
        <w:t xml:space="preserve"> </w:t>
      </w:r>
      <w:r w:rsidRPr="007318D8">
        <w:rPr>
          <w:spacing w:val="-2"/>
          <w:rtl/>
        </w:rPr>
        <w:t xml:space="preserve">مع نحو </w:t>
      </w:r>
      <w:r w:rsidRPr="00497433">
        <w:rPr>
          <w:spacing w:val="-2"/>
          <w:rtl/>
        </w:rPr>
        <w:t>20</w:t>
      </w:r>
      <w:r w:rsidRPr="007318D8">
        <w:rPr>
          <w:spacing w:val="-2"/>
          <w:rtl/>
        </w:rPr>
        <w:t xml:space="preserve"> شخصا</w:t>
      </w:r>
      <w:r w:rsidR="00B27EF3" w:rsidRPr="007318D8">
        <w:rPr>
          <w:rFonts w:hint="cs"/>
          <w:spacing w:val="-2"/>
          <w:rtl/>
        </w:rPr>
        <w:t>ً</w:t>
      </w:r>
      <w:r w:rsidRPr="007318D8">
        <w:rPr>
          <w:spacing w:val="-2"/>
          <w:rtl/>
        </w:rPr>
        <w:t xml:space="preserve"> آخرين في </w:t>
      </w:r>
      <w:r w:rsidRPr="007318D8">
        <w:rPr>
          <w:rFonts w:hint="cs"/>
          <w:spacing w:val="-2"/>
          <w:rtl/>
        </w:rPr>
        <w:t>مراسيم</w:t>
      </w:r>
      <w:r w:rsidRPr="007318D8">
        <w:rPr>
          <w:spacing w:val="-2"/>
          <w:rtl/>
        </w:rPr>
        <w:t xml:space="preserve"> أقيم</w:t>
      </w:r>
      <w:r w:rsidRPr="007318D8">
        <w:rPr>
          <w:rFonts w:hint="cs"/>
          <w:spacing w:val="-2"/>
          <w:rtl/>
        </w:rPr>
        <w:t xml:space="preserve">ت </w:t>
      </w:r>
      <w:r w:rsidRPr="007318D8">
        <w:rPr>
          <w:spacing w:val="-2"/>
          <w:rtl/>
        </w:rPr>
        <w:t xml:space="preserve">في </w:t>
      </w:r>
      <w:r w:rsidRPr="00497433">
        <w:rPr>
          <w:spacing w:val="-2"/>
          <w:rtl/>
        </w:rPr>
        <w:t>28</w:t>
      </w:r>
      <w:r w:rsidRPr="007318D8">
        <w:rPr>
          <w:spacing w:val="-2"/>
          <w:rtl/>
        </w:rPr>
        <w:t xml:space="preserve"> حزيران/يونيه </w:t>
      </w:r>
      <w:r w:rsidRPr="00497433">
        <w:rPr>
          <w:spacing w:val="-2"/>
          <w:rtl/>
        </w:rPr>
        <w:t>2015</w:t>
      </w:r>
      <w:r w:rsidRPr="007318D8">
        <w:rPr>
          <w:spacing w:val="-2"/>
          <w:rtl/>
        </w:rPr>
        <w:t xml:space="preserve"> لوضع الزهور على نصب الاستقلال في ألماتي. وكان الغرض من هذا الحدث الاحتجاج على الكارثة الإيكولوجية التي يواجهها البلد نتيجة </w:t>
      </w:r>
      <w:r w:rsidRPr="00497433">
        <w:rPr>
          <w:spacing w:val="-2"/>
          <w:rtl/>
        </w:rPr>
        <w:t>25</w:t>
      </w:r>
      <w:r w:rsidRPr="007318D8">
        <w:rPr>
          <w:spacing w:val="-2"/>
          <w:rtl/>
        </w:rPr>
        <w:t xml:space="preserve"> عاما</w:t>
      </w:r>
      <w:r w:rsidR="00B27EF3" w:rsidRPr="007318D8">
        <w:rPr>
          <w:rFonts w:hint="cs"/>
          <w:spacing w:val="-2"/>
          <w:rtl/>
        </w:rPr>
        <w:t>ً</w:t>
      </w:r>
      <w:r w:rsidRPr="007318D8">
        <w:rPr>
          <w:spacing w:val="-2"/>
          <w:rtl/>
        </w:rPr>
        <w:t xml:space="preserve"> من الانتخابات غير العادلة وغير الحرة. ويشير صاحب البلاغ إلى أن وضع الزهور على المعالم الأثرية </w:t>
      </w:r>
      <w:r w:rsidRPr="007318D8">
        <w:rPr>
          <w:spacing w:val="-5"/>
          <w:rtl/>
        </w:rPr>
        <w:t>لا</w:t>
      </w:r>
      <w:r w:rsidR="007318D8" w:rsidRPr="007318D8">
        <w:rPr>
          <w:rFonts w:hint="cs"/>
          <w:spacing w:val="-5"/>
          <w:rtl/>
        </w:rPr>
        <w:t> </w:t>
      </w:r>
      <w:r w:rsidRPr="007318D8">
        <w:rPr>
          <w:spacing w:val="-5"/>
          <w:rtl/>
        </w:rPr>
        <w:t>يتطلب أي إذن مسبق. وعقب الاحتفال</w:t>
      </w:r>
      <w:r w:rsidR="009C0073" w:rsidRPr="007318D8">
        <w:rPr>
          <w:spacing w:val="-5"/>
          <w:rtl/>
        </w:rPr>
        <w:t>،</w:t>
      </w:r>
      <w:r w:rsidRPr="007318D8">
        <w:rPr>
          <w:spacing w:val="-5"/>
          <w:rtl/>
        </w:rPr>
        <w:t xml:space="preserve"> أجرى صاحب البلاغ مقابلة مع صحفي. وفي</w:t>
      </w:r>
      <w:r w:rsidR="007318D8" w:rsidRPr="007318D8">
        <w:rPr>
          <w:rFonts w:hint="cs"/>
          <w:spacing w:val="-5"/>
          <w:rtl/>
        </w:rPr>
        <w:t> </w:t>
      </w:r>
      <w:r w:rsidRPr="00497433">
        <w:rPr>
          <w:spacing w:val="-5"/>
          <w:rtl/>
        </w:rPr>
        <w:t>3</w:t>
      </w:r>
      <w:r w:rsidRPr="007318D8">
        <w:rPr>
          <w:spacing w:val="-5"/>
          <w:rtl/>
        </w:rPr>
        <w:t xml:space="preserve"> تموز/يوليه </w:t>
      </w:r>
      <w:r w:rsidRPr="00497433">
        <w:rPr>
          <w:spacing w:val="-5"/>
          <w:rtl/>
        </w:rPr>
        <w:t>2015</w:t>
      </w:r>
      <w:r w:rsidR="009C0073" w:rsidRPr="007318D8">
        <w:rPr>
          <w:spacing w:val="-5"/>
          <w:rtl/>
        </w:rPr>
        <w:t>،</w:t>
      </w:r>
      <w:r w:rsidRPr="007318D8">
        <w:rPr>
          <w:spacing w:val="-2"/>
          <w:rtl/>
        </w:rPr>
        <w:t xml:space="preserve"> جاء رجال الشرطة إلى منزل صاحب البلاغ </w:t>
      </w:r>
      <w:r w:rsidRPr="007318D8">
        <w:rPr>
          <w:rFonts w:hint="cs"/>
          <w:spacing w:val="-2"/>
          <w:rtl/>
        </w:rPr>
        <w:t>واقتادوه إ</w:t>
      </w:r>
      <w:r w:rsidRPr="007318D8">
        <w:rPr>
          <w:spacing w:val="-2"/>
          <w:rtl/>
        </w:rPr>
        <w:t>لى مركز الشرطة</w:t>
      </w:r>
      <w:r w:rsidR="009C0073" w:rsidRPr="007318D8">
        <w:rPr>
          <w:spacing w:val="-2"/>
          <w:rtl/>
        </w:rPr>
        <w:t>،</w:t>
      </w:r>
      <w:r w:rsidRPr="007318D8">
        <w:rPr>
          <w:spacing w:val="-2"/>
          <w:rtl/>
        </w:rPr>
        <w:t xml:space="preserve"> حيث</w:t>
      </w:r>
      <w:r w:rsidR="007318D8" w:rsidRPr="007318D8">
        <w:rPr>
          <w:rFonts w:hint="cs"/>
          <w:spacing w:val="-2"/>
          <w:rtl/>
        </w:rPr>
        <w:t> </w:t>
      </w:r>
      <w:r w:rsidRPr="007318D8">
        <w:rPr>
          <w:spacing w:val="-2"/>
          <w:rtl/>
        </w:rPr>
        <w:t>است</w:t>
      </w:r>
      <w:r w:rsidRPr="007318D8">
        <w:rPr>
          <w:rFonts w:hint="cs"/>
          <w:spacing w:val="-2"/>
          <w:rtl/>
        </w:rPr>
        <w:t>ُ</w:t>
      </w:r>
      <w:r w:rsidRPr="007318D8">
        <w:rPr>
          <w:spacing w:val="-2"/>
          <w:rtl/>
        </w:rPr>
        <w:t xml:space="preserve">جوب بحضور محام. وقدمت الشرطة </w:t>
      </w:r>
      <w:r w:rsidRPr="007318D8">
        <w:rPr>
          <w:rFonts w:hint="cs"/>
          <w:spacing w:val="-2"/>
          <w:rtl/>
        </w:rPr>
        <w:t>محضرا</w:t>
      </w:r>
      <w:r w:rsidR="00B27EF3" w:rsidRPr="007318D8">
        <w:rPr>
          <w:rFonts w:hint="cs"/>
          <w:spacing w:val="-2"/>
          <w:rtl/>
        </w:rPr>
        <w:t>ً</w:t>
      </w:r>
      <w:r w:rsidRPr="007318D8">
        <w:rPr>
          <w:spacing w:val="-2"/>
          <w:rtl/>
        </w:rPr>
        <w:t xml:space="preserve"> إداريا</w:t>
      </w:r>
      <w:r w:rsidR="00B27EF3" w:rsidRPr="007318D8">
        <w:rPr>
          <w:rFonts w:hint="cs"/>
          <w:spacing w:val="-2"/>
          <w:rtl/>
        </w:rPr>
        <w:t>ً</w:t>
      </w:r>
      <w:r w:rsidRPr="007318D8">
        <w:rPr>
          <w:spacing w:val="-2"/>
          <w:rtl/>
        </w:rPr>
        <w:t xml:space="preserve"> بموجب المادة </w:t>
      </w:r>
      <w:r w:rsidRPr="00497433">
        <w:rPr>
          <w:spacing w:val="-2"/>
          <w:rtl/>
        </w:rPr>
        <w:t>488</w:t>
      </w:r>
      <w:r w:rsidRPr="007318D8">
        <w:rPr>
          <w:spacing w:val="-2"/>
          <w:rtl/>
        </w:rPr>
        <w:t>(</w:t>
      </w:r>
      <w:r w:rsidRPr="00497433">
        <w:rPr>
          <w:spacing w:val="-2"/>
          <w:rtl/>
        </w:rPr>
        <w:t>3</w:t>
      </w:r>
      <w:r w:rsidRPr="007318D8">
        <w:rPr>
          <w:spacing w:val="-2"/>
          <w:rtl/>
        </w:rPr>
        <w:t xml:space="preserve">) من قانون الجرائم الإدارية </w:t>
      </w:r>
      <w:r w:rsidRPr="007318D8">
        <w:rPr>
          <w:rFonts w:hint="cs"/>
          <w:spacing w:val="-2"/>
          <w:rtl/>
        </w:rPr>
        <w:t>يفيد با</w:t>
      </w:r>
      <w:r w:rsidRPr="007318D8">
        <w:rPr>
          <w:spacing w:val="-2"/>
          <w:rtl/>
        </w:rPr>
        <w:t>نتهاك</w:t>
      </w:r>
      <w:r w:rsidRPr="007318D8">
        <w:rPr>
          <w:rFonts w:hint="cs"/>
          <w:spacing w:val="-2"/>
          <w:rtl/>
        </w:rPr>
        <w:t xml:space="preserve"> صاحب البلاغ</w:t>
      </w:r>
      <w:r w:rsidRPr="007318D8">
        <w:rPr>
          <w:spacing w:val="-2"/>
          <w:rtl/>
        </w:rPr>
        <w:t xml:space="preserve"> قانون تنظيم وعقد التجمعات السلمية </w:t>
      </w:r>
      <w:r w:rsidRPr="007318D8">
        <w:rPr>
          <w:rFonts w:hint="cs"/>
          <w:spacing w:val="-2"/>
          <w:rtl/>
        </w:rPr>
        <w:t>والاجتماعات</w:t>
      </w:r>
      <w:r w:rsidR="009C0073" w:rsidRPr="007318D8">
        <w:rPr>
          <w:spacing w:val="-2"/>
          <w:rtl/>
        </w:rPr>
        <w:t>،</w:t>
      </w:r>
      <w:r w:rsidRPr="007318D8">
        <w:rPr>
          <w:spacing w:val="-2"/>
          <w:rtl/>
        </w:rPr>
        <w:t xml:space="preserve"> </w:t>
      </w:r>
      <w:r w:rsidRPr="007318D8">
        <w:rPr>
          <w:rFonts w:hint="cs"/>
          <w:spacing w:val="-2"/>
          <w:rtl/>
        </w:rPr>
        <w:t>والمسيرات</w:t>
      </w:r>
      <w:r w:rsidR="009C0073" w:rsidRPr="007318D8">
        <w:rPr>
          <w:spacing w:val="-2"/>
          <w:rtl/>
        </w:rPr>
        <w:t>،</w:t>
      </w:r>
      <w:r w:rsidRPr="007318D8">
        <w:rPr>
          <w:spacing w:val="-2"/>
          <w:rtl/>
        </w:rPr>
        <w:t xml:space="preserve"> </w:t>
      </w:r>
      <w:r w:rsidRPr="007318D8">
        <w:rPr>
          <w:rFonts w:hint="cs"/>
          <w:spacing w:val="-2"/>
          <w:rtl/>
        </w:rPr>
        <w:t>والاعتصامات</w:t>
      </w:r>
      <w:r w:rsidR="009C0073" w:rsidRPr="007318D8">
        <w:rPr>
          <w:spacing w:val="-2"/>
          <w:rtl/>
        </w:rPr>
        <w:t>،</w:t>
      </w:r>
      <w:r w:rsidRPr="007318D8">
        <w:rPr>
          <w:spacing w:val="-2"/>
          <w:rtl/>
        </w:rPr>
        <w:t xml:space="preserve"> </w:t>
      </w:r>
      <w:r w:rsidRPr="007318D8">
        <w:rPr>
          <w:rFonts w:hint="cs"/>
          <w:spacing w:val="-2"/>
          <w:rtl/>
        </w:rPr>
        <w:t>والمظاهرات</w:t>
      </w:r>
      <w:r w:rsidRPr="007318D8">
        <w:rPr>
          <w:spacing w:val="-2"/>
          <w:rtl/>
        </w:rPr>
        <w:t>.</w:t>
      </w:r>
    </w:p>
    <w:p w14:paraId="0992132B" w14:textId="302F8BFC" w:rsidR="00D347E6" w:rsidRPr="00002265" w:rsidRDefault="00D347E6" w:rsidP="00002265">
      <w:pPr>
        <w:pStyle w:val="SingleTxtGA"/>
      </w:pPr>
      <w:r w:rsidRPr="00497433">
        <w:rPr>
          <w:rtl/>
        </w:rPr>
        <w:t>2</w:t>
      </w:r>
      <w:r w:rsidR="0083258A">
        <w:rPr>
          <w:rtl/>
        </w:rPr>
        <w:t>-</w:t>
      </w:r>
      <w:r w:rsidRPr="00497433">
        <w:rPr>
          <w:rtl/>
        </w:rPr>
        <w:t>3</w:t>
      </w:r>
      <w:r w:rsidR="00002265" w:rsidRPr="00002265">
        <w:rPr>
          <w:rtl/>
        </w:rPr>
        <w:tab/>
      </w:r>
      <w:r w:rsidRPr="007318D8">
        <w:rPr>
          <w:spacing w:val="-2"/>
          <w:rtl/>
        </w:rPr>
        <w:t xml:space="preserve">وفي </w:t>
      </w:r>
      <w:r w:rsidRPr="00497433">
        <w:rPr>
          <w:spacing w:val="-2"/>
          <w:rtl/>
        </w:rPr>
        <w:t>4</w:t>
      </w:r>
      <w:r w:rsidRPr="007318D8">
        <w:rPr>
          <w:spacing w:val="-2"/>
          <w:rtl/>
        </w:rPr>
        <w:t xml:space="preserve"> تموز/يوليه </w:t>
      </w:r>
      <w:r w:rsidRPr="00497433">
        <w:rPr>
          <w:spacing w:val="-2"/>
          <w:rtl/>
        </w:rPr>
        <w:t>2015</w:t>
      </w:r>
      <w:r w:rsidR="009C0073" w:rsidRPr="007318D8">
        <w:rPr>
          <w:spacing w:val="-2"/>
          <w:rtl/>
        </w:rPr>
        <w:t>،</w:t>
      </w:r>
      <w:r w:rsidRPr="007318D8">
        <w:rPr>
          <w:spacing w:val="-2"/>
          <w:rtl/>
        </w:rPr>
        <w:t xml:space="preserve"> أدانت المحكمة الإدارية الأقاليمية المتخصصة في مدينة ألماتي السيد</w:t>
      </w:r>
      <w:r w:rsidRPr="00002265">
        <w:rPr>
          <w:rtl/>
        </w:rPr>
        <w:t xml:space="preserve"> ناريمبايف بموجب المادة </w:t>
      </w:r>
      <w:r w:rsidRPr="00497433">
        <w:rPr>
          <w:rtl/>
        </w:rPr>
        <w:t>488</w:t>
      </w:r>
      <w:r w:rsidRPr="00002265">
        <w:rPr>
          <w:rtl/>
        </w:rPr>
        <w:t>(</w:t>
      </w:r>
      <w:r w:rsidRPr="00497433">
        <w:rPr>
          <w:rtl/>
        </w:rPr>
        <w:t>3</w:t>
      </w:r>
      <w:r w:rsidRPr="00002265">
        <w:rPr>
          <w:rtl/>
        </w:rPr>
        <w:t>) من قانون الجرائم الإدارية وحكمت عليه ب</w:t>
      </w:r>
      <w:r w:rsidRPr="00002265">
        <w:rPr>
          <w:rFonts w:hint="cs"/>
          <w:rtl/>
        </w:rPr>
        <w:t>الاعتقال الإداري لمدة</w:t>
      </w:r>
      <w:r w:rsidR="00A279C5">
        <w:rPr>
          <w:rFonts w:hint="cs"/>
          <w:rtl/>
        </w:rPr>
        <w:t> </w:t>
      </w:r>
      <w:r w:rsidRPr="00497433">
        <w:rPr>
          <w:rtl/>
        </w:rPr>
        <w:t>15</w:t>
      </w:r>
      <w:r w:rsidRPr="00002265">
        <w:rPr>
          <w:rtl/>
        </w:rPr>
        <w:t xml:space="preserve"> </w:t>
      </w:r>
      <w:r w:rsidRPr="007318D8">
        <w:rPr>
          <w:spacing w:val="-2"/>
          <w:rtl/>
        </w:rPr>
        <w:t>يوما</w:t>
      </w:r>
      <w:r w:rsidR="00A279C5" w:rsidRPr="007318D8">
        <w:rPr>
          <w:rFonts w:hint="cs"/>
          <w:spacing w:val="-2"/>
          <w:rtl/>
        </w:rPr>
        <w:t>ً</w:t>
      </w:r>
      <w:r w:rsidRPr="007318D8">
        <w:rPr>
          <w:spacing w:val="-2"/>
          <w:rtl/>
        </w:rPr>
        <w:t xml:space="preserve">. ويدفع صاحب البلاغ بأن المحكمة أخطأت في قرارها ولم </w:t>
      </w:r>
      <w:r w:rsidRPr="007318D8">
        <w:rPr>
          <w:rFonts w:hint="cs"/>
          <w:spacing w:val="-2"/>
          <w:rtl/>
        </w:rPr>
        <w:t>تراع</w:t>
      </w:r>
      <w:r w:rsidRPr="007318D8">
        <w:rPr>
          <w:spacing w:val="-2"/>
          <w:rtl/>
        </w:rPr>
        <w:t xml:space="preserve"> أن سلطات المدينة تجاهلت طلبه الإذن</w:t>
      </w:r>
      <w:r w:rsidRPr="00002265">
        <w:rPr>
          <w:rtl/>
        </w:rPr>
        <w:t xml:space="preserve"> بإجراء اجتماع سلمي؛ </w:t>
      </w:r>
      <w:r w:rsidRPr="00002265">
        <w:rPr>
          <w:rFonts w:hint="cs"/>
          <w:rtl/>
        </w:rPr>
        <w:t>و</w:t>
      </w:r>
      <w:r w:rsidRPr="00002265">
        <w:rPr>
          <w:rtl/>
        </w:rPr>
        <w:t>أنه بدلا</w:t>
      </w:r>
      <w:r w:rsidR="00B27EF3">
        <w:rPr>
          <w:rFonts w:hint="cs"/>
          <w:rtl/>
        </w:rPr>
        <w:t>ً</w:t>
      </w:r>
      <w:r w:rsidRPr="00002265">
        <w:rPr>
          <w:rtl/>
        </w:rPr>
        <w:t xml:space="preserve"> من عقد اجتماع</w:t>
      </w:r>
      <w:r w:rsidR="009C0073">
        <w:rPr>
          <w:rtl/>
        </w:rPr>
        <w:t>،</w:t>
      </w:r>
      <w:r w:rsidRPr="00002265">
        <w:rPr>
          <w:rtl/>
        </w:rPr>
        <w:t xml:space="preserve"> وهو أمر غير مصرح به</w:t>
      </w:r>
      <w:r w:rsidR="009C0073">
        <w:rPr>
          <w:rtl/>
        </w:rPr>
        <w:t>،</w:t>
      </w:r>
      <w:r w:rsidRPr="00002265">
        <w:rPr>
          <w:rtl/>
        </w:rPr>
        <w:t xml:space="preserve"> قرر صاحب البلاغ المشاركة في مراسم وضع الزهور</w:t>
      </w:r>
      <w:r w:rsidR="009C0073">
        <w:rPr>
          <w:rtl/>
        </w:rPr>
        <w:t>،</w:t>
      </w:r>
      <w:r w:rsidRPr="00002265">
        <w:rPr>
          <w:rtl/>
        </w:rPr>
        <w:t xml:space="preserve"> التي لا حاجة</w:t>
      </w:r>
      <w:r w:rsidRPr="00002265">
        <w:rPr>
          <w:rFonts w:hint="cs"/>
          <w:rtl/>
        </w:rPr>
        <w:t xml:space="preserve"> فيها</w:t>
      </w:r>
      <w:r w:rsidRPr="00002265">
        <w:rPr>
          <w:rtl/>
        </w:rPr>
        <w:t xml:space="preserve"> للحصول على إذن من سلطات المدينة؛ </w:t>
      </w:r>
      <w:r w:rsidRPr="00002265">
        <w:rPr>
          <w:rFonts w:hint="cs"/>
          <w:rtl/>
        </w:rPr>
        <w:t>و</w:t>
      </w:r>
      <w:r w:rsidRPr="00002265">
        <w:rPr>
          <w:rtl/>
        </w:rPr>
        <w:t>أن الاحتفال جرى سلميا</w:t>
      </w:r>
      <w:r w:rsidR="00B27EF3">
        <w:rPr>
          <w:rFonts w:hint="cs"/>
          <w:rtl/>
        </w:rPr>
        <w:t>ً</w:t>
      </w:r>
      <w:r w:rsidRPr="00002265">
        <w:rPr>
          <w:rtl/>
        </w:rPr>
        <w:t xml:space="preserve"> ولم يشكل أي تهديد للأمن </w:t>
      </w:r>
      <w:r w:rsidRPr="00002265">
        <w:rPr>
          <w:rFonts w:hint="cs"/>
          <w:rtl/>
        </w:rPr>
        <w:t>القومي</w:t>
      </w:r>
      <w:r w:rsidR="009C0073">
        <w:rPr>
          <w:rtl/>
        </w:rPr>
        <w:t>،</w:t>
      </w:r>
      <w:r w:rsidRPr="00002265">
        <w:rPr>
          <w:rtl/>
        </w:rPr>
        <w:t xml:space="preserve"> أو </w:t>
      </w:r>
      <w:r w:rsidRPr="00002265">
        <w:rPr>
          <w:rFonts w:hint="cs"/>
          <w:rtl/>
        </w:rPr>
        <w:t>النظام العام</w:t>
      </w:r>
      <w:r w:rsidR="009C0073">
        <w:rPr>
          <w:rtl/>
        </w:rPr>
        <w:t>،</w:t>
      </w:r>
      <w:r w:rsidRPr="00002265">
        <w:rPr>
          <w:rFonts w:hint="cs"/>
          <w:rtl/>
        </w:rPr>
        <w:t xml:space="preserve"> </w:t>
      </w:r>
      <w:r w:rsidRPr="00002265">
        <w:rPr>
          <w:rtl/>
        </w:rPr>
        <w:t xml:space="preserve">أو </w:t>
      </w:r>
      <w:r w:rsidRPr="00002265">
        <w:rPr>
          <w:rFonts w:hint="cs"/>
          <w:rtl/>
        </w:rPr>
        <w:t>الصحة العامة</w:t>
      </w:r>
      <w:r w:rsidR="009C0073">
        <w:rPr>
          <w:rtl/>
        </w:rPr>
        <w:t>،</w:t>
      </w:r>
      <w:r w:rsidRPr="00002265">
        <w:rPr>
          <w:rFonts w:hint="cs"/>
          <w:rtl/>
        </w:rPr>
        <w:t xml:space="preserve"> </w:t>
      </w:r>
      <w:r w:rsidRPr="00002265">
        <w:rPr>
          <w:rtl/>
        </w:rPr>
        <w:t xml:space="preserve">أو لحماية حقوق الآخرين </w:t>
      </w:r>
      <w:r w:rsidRPr="007318D8">
        <w:rPr>
          <w:spacing w:val="-4"/>
          <w:rtl/>
        </w:rPr>
        <w:t xml:space="preserve">وحرياتهم؛ وأن الحق في حرية التعبير والتجمع السلمي محمي بموجب المادتين </w:t>
      </w:r>
      <w:r w:rsidRPr="00497433">
        <w:rPr>
          <w:spacing w:val="-4"/>
          <w:rtl/>
        </w:rPr>
        <w:t>32</w:t>
      </w:r>
      <w:r w:rsidRPr="007318D8">
        <w:rPr>
          <w:spacing w:val="-4"/>
          <w:rtl/>
        </w:rPr>
        <w:t xml:space="preserve"> و</w:t>
      </w:r>
      <w:r w:rsidRPr="00497433">
        <w:rPr>
          <w:spacing w:val="-4"/>
          <w:rtl/>
        </w:rPr>
        <w:t>20</w:t>
      </w:r>
      <w:r w:rsidRPr="007318D8">
        <w:rPr>
          <w:spacing w:val="-4"/>
          <w:rtl/>
        </w:rPr>
        <w:t xml:space="preserve"> من دستور كازاخستان</w:t>
      </w:r>
      <w:r w:rsidRPr="00002265">
        <w:rPr>
          <w:rtl/>
        </w:rPr>
        <w:t xml:space="preserve"> والمادتين </w:t>
      </w:r>
      <w:r w:rsidRPr="00497433">
        <w:rPr>
          <w:rtl/>
        </w:rPr>
        <w:t>19</w:t>
      </w:r>
      <w:r w:rsidRPr="00002265">
        <w:rPr>
          <w:rtl/>
        </w:rPr>
        <w:t xml:space="preserve"> و</w:t>
      </w:r>
      <w:r w:rsidRPr="00497433">
        <w:rPr>
          <w:rtl/>
        </w:rPr>
        <w:t>21</w:t>
      </w:r>
      <w:r w:rsidRPr="00002265">
        <w:rPr>
          <w:rtl/>
        </w:rPr>
        <w:t xml:space="preserve"> من العهد. </w:t>
      </w:r>
    </w:p>
    <w:p w14:paraId="43F60BDF" w14:textId="24834AD8" w:rsidR="00D347E6" w:rsidRPr="00002265" w:rsidRDefault="00D347E6" w:rsidP="007318D8">
      <w:pPr>
        <w:pStyle w:val="SingleTxtGA"/>
        <w:spacing w:line="350" w:lineRule="exact"/>
      </w:pPr>
      <w:r w:rsidRPr="00497433">
        <w:rPr>
          <w:rtl/>
        </w:rPr>
        <w:t>2</w:t>
      </w:r>
      <w:r w:rsidR="0083258A">
        <w:rPr>
          <w:rtl/>
        </w:rPr>
        <w:t>-</w:t>
      </w:r>
      <w:r w:rsidRPr="00497433">
        <w:rPr>
          <w:rtl/>
        </w:rPr>
        <w:t>4</w:t>
      </w:r>
      <w:r w:rsidRPr="00002265">
        <w:rPr>
          <w:rtl/>
        </w:rPr>
        <w:t xml:space="preserve"> </w:t>
      </w:r>
      <w:r w:rsidRPr="00002265">
        <w:rPr>
          <w:rtl/>
        </w:rPr>
        <w:tab/>
      </w:r>
      <w:r w:rsidRPr="007318D8">
        <w:rPr>
          <w:spacing w:val="-2"/>
          <w:rtl/>
        </w:rPr>
        <w:t xml:space="preserve">وفي </w:t>
      </w:r>
      <w:r w:rsidRPr="00497433">
        <w:rPr>
          <w:spacing w:val="-2"/>
          <w:rtl/>
        </w:rPr>
        <w:t>13</w:t>
      </w:r>
      <w:r w:rsidRPr="007318D8">
        <w:rPr>
          <w:spacing w:val="-2"/>
          <w:rtl/>
        </w:rPr>
        <w:t xml:space="preserve"> تموز/يوليه </w:t>
      </w:r>
      <w:r w:rsidRPr="00497433">
        <w:rPr>
          <w:spacing w:val="-2"/>
          <w:rtl/>
        </w:rPr>
        <w:t>2015</w:t>
      </w:r>
      <w:r w:rsidR="009C0073" w:rsidRPr="007318D8">
        <w:rPr>
          <w:spacing w:val="-2"/>
          <w:rtl/>
        </w:rPr>
        <w:t>،</w:t>
      </w:r>
      <w:r w:rsidRPr="007318D8">
        <w:rPr>
          <w:spacing w:val="-2"/>
          <w:rtl/>
        </w:rPr>
        <w:t xml:space="preserve"> طعن صاحب البلاغ في قرار المحكمة في مدينة ألماتي مدعيا</w:t>
      </w:r>
      <w:r w:rsidR="00B27EF3" w:rsidRPr="007318D8">
        <w:rPr>
          <w:rFonts w:hint="cs"/>
          <w:spacing w:val="-2"/>
          <w:rtl/>
        </w:rPr>
        <w:t>ً</w:t>
      </w:r>
      <w:r w:rsidRPr="007318D8">
        <w:rPr>
          <w:spacing w:val="-2"/>
          <w:rtl/>
        </w:rPr>
        <w:t xml:space="preserve"> انتهاك حقوقه في حرية التعبير والتجمع السلمي</w:t>
      </w:r>
      <w:r w:rsidR="009C0073" w:rsidRPr="007318D8">
        <w:rPr>
          <w:spacing w:val="-2"/>
          <w:rtl/>
        </w:rPr>
        <w:t>،</w:t>
      </w:r>
      <w:r w:rsidRPr="007318D8">
        <w:rPr>
          <w:spacing w:val="-2"/>
          <w:rtl/>
        </w:rPr>
        <w:t xml:space="preserve"> </w:t>
      </w:r>
      <w:r w:rsidRPr="007318D8">
        <w:rPr>
          <w:rFonts w:hint="cs"/>
          <w:spacing w:val="-2"/>
          <w:rtl/>
        </w:rPr>
        <w:t>كما هو منصوص عليه في</w:t>
      </w:r>
      <w:r w:rsidRPr="007318D8">
        <w:rPr>
          <w:spacing w:val="-2"/>
          <w:rtl/>
        </w:rPr>
        <w:t xml:space="preserve"> دستور كازاخستان والمادت</w:t>
      </w:r>
      <w:r w:rsidRPr="007318D8">
        <w:rPr>
          <w:rFonts w:hint="cs"/>
          <w:spacing w:val="-2"/>
          <w:rtl/>
        </w:rPr>
        <w:t>ي</w:t>
      </w:r>
      <w:r w:rsidRPr="007318D8">
        <w:rPr>
          <w:spacing w:val="-2"/>
          <w:rtl/>
        </w:rPr>
        <w:t>ن</w:t>
      </w:r>
      <w:r w:rsidR="00A279C5">
        <w:rPr>
          <w:rFonts w:hint="cs"/>
          <w:rtl/>
        </w:rPr>
        <w:t> </w:t>
      </w:r>
      <w:r w:rsidRPr="00497433">
        <w:rPr>
          <w:rtl/>
        </w:rPr>
        <w:t>19</w:t>
      </w:r>
      <w:r w:rsidRPr="00002265">
        <w:rPr>
          <w:rtl/>
        </w:rPr>
        <w:t xml:space="preserve"> و</w:t>
      </w:r>
      <w:r w:rsidRPr="00497433">
        <w:rPr>
          <w:rtl/>
        </w:rPr>
        <w:t>21</w:t>
      </w:r>
      <w:r w:rsidRPr="00002265">
        <w:rPr>
          <w:rtl/>
        </w:rPr>
        <w:t xml:space="preserve"> من العهد. ولاحظ صاحب البلاغ أيضا</w:t>
      </w:r>
      <w:r w:rsidR="00B27EF3">
        <w:rPr>
          <w:rFonts w:hint="cs"/>
          <w:rtl/>
        </w:rPr>
        <w:t>ً</w:t>
      </w:r>
      <w:r w:rsidRPr="00002265">
        <w:rPr>
          <w:rtl/>
        </w:rPr>
        <w:t xml:space="preserve"> في شكواه أن </w:t>
      </w:r>
      <w:r w:rsidRPr="00002265">
        <w:rPr>
          <w:rFonts w:hint="cs"/>
          <w:rtl/>
        </w:rPr>
        <w:t>المحضر</w:t>
      </w:r>
      <w:r w:rsidRPr="00002265">
        <w:rPr>
          <w:rtl/>
        </w:rPr>
        <w:t xml:space="preserve"> الإداري الذي قدمته الشرطة يتضمن </w:t>
      </w:r>
      <w:r w:rsidRPr="007318D8">
        <w:rPr>
          <w:spacing w:val="-2"/>
          <w:rtl/>
        </w:rPr>
        <w:t xml:space="preserve">عدة تناقضات لم </w:t>
      </w:r>
      <w:r w:rsidRPr="007318D8">
        <w:rPr>
          <w:rFonts w:hint="cs"/>
          <w:spacing w:val="-2"/>
          <w:rtl/>
        </w:rPr>
        <w:t>تتناولها</w:t>
      </w:r>
      <w:r w:rsidRPr="007318D8">
        <w:rPr>
          <w:spacing w:val="-2"/>
          <w:rtl/>
        </w:rPr>
        <w:t xml:space="preserve"> المحكمة</w:t>
      </w:r>
      <w:r w:rsidR="009C0073" w:rsidRPr="007318D8">
        <w:rPr>
          <w:spacing w:val="-2"/>
          <w:rtl/>
        </w:rPr>
        <w:t>،</w:t>
      </w:r>
      <w:r w:rsidRPr="007318D8">
        <w:rPr>
          <w:spacing w:val="-2"/>
          <w:rtl/>
        </w:rPr>
        <w:t xml:space="preserve"> مما يشكل انتهاكا</w:t>
      </w:r>
      <w:r w:rsidR="00B27EF3" w:rsidRPr="007318D8">
        <w:rPr>
          <w:rFonts w:hint="cs"/>
          <w:spacing w:val="-2"/>
          <w:rtl/>
        </w:rPr>
        <w:t>ً</w:t>
      </w:r>
      <w:r w:rsidRPr="007318D8">
        <w:rPr>
          <w:spacing w:val="-2"/>
          <w:rtl/>
        </w:rPr>
        <w:t xml:space="preserve"> لحقه في محاكمة عادلة بموجب المادة</w:t>
      </w:r>
      <w:r w:rsidRPr="00002265">
        <w:rPr>
          <w:rtl/>
        </w:rPr>
        <w:t xml:space="preserve"> </w:t>
      </w:r>
      <w:r w:rsidRPr="00497433">
        <w:rPr>
          <w:rtl/>
        </w:rPr>
        <w:t>14</w:t>
      </w:r>
      <w:r w:rsidRPr="00002265">
        <w:rPr>
          <w:rtl/>
        </w:rPr>
        <w:t xml:space="preserve"> من العهد. </w:t>
      </w:r>
      <w:r w:rsidRPr="00002265">
        <w:rPr>
          <w:rtl/>
        </w:rPr>
        <w:lastRenderedPageBreak/>
        <w:t xml:space="preserve">وفي </w:t>
      </w:r>
      <w:r w:rsidRPr="00497433">
        <w:rPr>
          <w:rtl/>
        </w:rPr>
        <w:t>14</w:t>
      </w:r>
      <w:r w:rsidRPr="00002265">
        <w:rPr>
          <w:rtl/>
        </w:rPr>
        <w:t xml:space="preserve"> </w:t>
      </w:r>
      <w:r w:rsidRPr="00002265">
        <w:rPr>
          <w:rFonts w:hint="cs"/>
          <w:rtl/>
        </w:rPr>
        <w:t>تموز/</w:t>
      </w:r>
      <w:r w:rsidRPr="00002265">
        <w:rPr>
          <w:rtl/>
        </w:rPr>
        <w:t>يولي</w:t>
      </w:r>
      <w:r w:rsidRPr="00002265">
        <w:rPr>
          <w:rFonts w:hint="cs"/>
          <w:rtl/>
        </w:rPr>
        <w:t>ه</w:t>
      </w:r>
      <w:r w:rsidRPr="00002265">
        <w:rPr>
          <w:rtl/>
        </w:rPr>
        <w:t xml:space="preserve"> </w:t>
      </w:r>
      <w:r w:rsidRPr="00497433">
        <w:rPr>
          <w:rtl/>
        </w:rPr>
        <w:t>2015</w:t>
      </w:r>
      <w:r w:rsidR="009C0073">
        <w:rPr>
          <w:rtl/>
        </w:rPr>
        <w:t>،</w:t>
      </w:r>
      <w:r w:rsidRPr="00002265">
        <w:rPr>
          <w:rtl/>
        </w:rPr>
        <w:t xml:space="preserve"> رفضت محكمة مدينة ألماتي الاستئناف</w:t>
      </w:r>
      <w:r w:rsidR="009C0073">
        <w:rPr>
          <w:rtl/>
        </w:rPr>
        <w:t>،</w:t>
      </w:r>
      <w:r w:rsidRPr="00002265">
        <w:rPr>
          <w:rtl/>
        </w:rPr>
        <w:t xml:space="preserve"> مشيرة إلى أن صاحب البلاغ حث الناس علنا</w:t>
      </w:r>
      <w:r w:rsidR="00A279C5">
        <w:rPr>
          <w:rFonts w:hint="cs"/>
          <w:rtl/>
        </w:rPr>
        <w:t>ً</w:t>
      </w:r>
      <w:r w:rsidRPr="00002265">
        <w:rPr>
          <w:rtl/>
        </w:rPr>
        <w:t xml:space="preserve"> في </w:t>
      </w:r>
      <w:r w:rsidRPr="00497433">
        <w:rPr>
          <w:rtl/>
        </w:rPr>
        <w:t>23</w:t>
      </w:r>
      <w:r w:rsidRPr="00002265">
        <w:rPr>
          <w:rtl/>
        </w:rPr>
        <w:t xml:space="preserve"> حزيران</w:t>
      </w:r>
      <w:r w:rsidRPr="00002265">
        <w:rPr>
          <w:rFonts w:hint="cs"/>
          <w:rtl/>
        </w:rPr>
        <w:t>/</w:t>
      </w:r>
      <w:r w:rsidRPr="00002265">
        <w:rPr>
          <w:rtl/>
        </w:rPr>
        <w:t>يوني</w:t>
      </w:r>
      <w:r w:rsidRPr="00002265">
        <w:rPr>
          <w:rFonts w:hint="cs"/>
          <w:rtl/>
        </w:rPr>
        <w:t>ه</w:t>
      </w:r>
      <w:r w:rsidRPr="00002265">
        <w:rPr>
          <w:rtl/>
        </w:rPr>
        <w:t xml:space="preserve"> </w:t>
      </w:r>
      <w:r w:rsidRPr="00497433">
        <w:rPr>
          <w:rtl/>
        </w:rPr>
        <w:t>2015</w:t>
      </w:r>
      <w:r w:rsidRPr="00002265">
        <w:rPr>
          <w:rtl/>
        </w:rPr>
        <w:t xml:space="preserve"> على حضور الحدث المقبل</w:t>
      </w:r>
      <w:r w:rsidR="009C0073">
        <w:rPr>
          <w:rtl/>
        </w:rPr>
        <w:t>،</w:t>
      </w:r>
      <w:r w:rsidRPr="00002265">
        <w:rPr>
          <w:rtl/>
        </w:rPr>
        <w:t xml:space="preserve"> وبالتالي عمل كمنظم لحدث عام غير مصرح به. وخلصت المحكمة إلى أن</w:t>
      </w:r>
      <w:r w:rsidRPr="00002265">
        <w:rPr>
          <w:rFonts w:hint="cs"/>
          <w:rtl/>
        </w:rPr>
        <w:t xml:space="preserve"> الحكم بالاعتقال الإداري لمدة</w:t>
      </w:r>
      <w:r w:rsidRPr="00002265">
        <w:rPr>
          <w:rtl/>
        </w:rPr>
        <w:t xml:space="preserve"> </w:t>
      </w:r>
      <w:r w:rsidRPr="00497433">
        <w:rPr>
          <w:rtl/>
        </w:rPr>
        <w:t>15</w:t>
      </w:r>
      <w:r w:rsidRPr="00002265">
        <w:rPr>
          <w:rtl/>
        </w:rPr>
        <w:t xml:space="preserve"> يوما</w:t>
      </w:r>
      <w:r w:rsidR="00A279C5">
        <w:rPr>
          <w:rFonts w:hint="cs"/>
          <w:rtl/>
        </w:rPr>
        <w:t>ً</w:t>
      </w:r>
      <w:r w:rsidRPr="00002265">
        <w:rPr>
          <w:rtl/>
        </w:rPr>
        <w:t xml:space="preserve"> على صاحب البلاغ </w:t>
      </w:r>
      <w:r w:rsidRPr="00002265">
        <w:rPr>
          <w:rFonts w:hint="cs"/>
          <w:rtl/>
        </w:rPr>
        <w:t>يتماشى</w:t>
      </w:r>
      <w:r w:rsidRPr="00002265">
        <w:rPr>
          <w:rtl/>
        </w:rPr>
        <w:t xml:space="preserve"> مع المادة </w:t>
      </w:r>
      <w:r w:rsidRPr="00497433">
        <w:rPr>
          <w:rtl/>
        </w:rPr>
        <w:t>488</w:t>
      </w:r>
      <w:r w:rsidRPr="00002265">
        <w:rPr>
          <w:rtl/>
        </w:rPr>
        <w:t>(</w:t>
      </w:r>
      <w:r w:rsidRPr="00497433">
        <w:rPr>
          <w:rtl/>
        </w:rPr>
        <w:t>3</w:t>
      </w:r>
      <w:r w:rsidRPr="00002265">
        <w:rPr>
          <w:rtl/>
        </w:rPr>
        <w:t>) من قانون الجرائم الإدارية.</w:t>
      </w:r>
    </w:p>
    <w:p w14:paraId="51324D24" w14:textId="7DBB6F52" w:rsidR="00D347E6" w:rsidRPr="00002265" w:rsidRDefault="00D347E6" w:rsidP="007318D8">
      <w:pPr>
        <w:pStyle w:val="SingleTxtGA"/>
        <w:spacing w:line="350" w:lineRule="exact"/>
      </w:pPr>
      <w:r w:rsidRPr="00497433">
        <w:rPr>
          <w:rtl/>
        </w:rPr>
        <w:t>2</w:t>
      </w:r>
      <w:r w:rsidR="0083258A">
        <w:rPr>
          <w:rtl/>
        </w:rPr>
        <w:t>-</w:t>
      </w:r>
      <w:r w:rsidRPr="00497433">
        <w:rPr>
          <w:rtl/>
        </w:rPr>
        <w:t>5</w:t>
      </w:r>
      <w:r w:rsidR="00002265">
        <w:rPr>
          <w:rtl/>
        </w:rPr>
        <w:tab/>
      </w:r>
      <w:r w:rsidRPr="00002265">
        <w:rPr>
          <w:rtl/>
        </w:rPr>
        <w:t>ور</w:t>
      </w:r>
      <w:r w:rsidRPr="00002265">
        <w:rPr>
          <w:rFonts w:hint="cs"/>
          <w:rtl/>
        </w:rPr>
        <w:t>ُ</w:t>
      </w:r>
      <w:r w:rsidRPr="00002265">
        <w:rPr>
          <w:rtl/>
        </w:rPr>
        <w:t>فضت الشكوى الأخرى التي تقدم بها صاحب البلاغ إلى محكمة مدينة ألماتي</w:t>
      </w:r>
      <w:r w:rsidR="009C0073">
        <w:rPr>
          <w:rtl/>
        </w:rPr>
        <w:t>،</w:t>
      </w:r>
      <w:r w:rsidRPr="00002265">
        <w:rPr>
          <w:rtl/>
        </w:rPr>
        <w:t xml:space="preserve"> </w:t>
      </w:r>
      <w:r w:rsidRPr="00002265">
        <w:rPr>
          <w:rFonts w:hint="cs"/>
          <w:rtl/>
        </w:rPr>
        <w:t xml:space="preserve">كما رُفض </w:t>
      </w:r>
      <w:r w:rsidRPr="00002265">
        <w:rPr>
          <w:rtl/>
        </w:rPr>
        <w:t>الاستئناف المقدم إلى المدعي العام لمدينة ألماتي لإجراء مراجعة إشرافية</w:t>
      </w:r>
      <w:r w:rsidR="009C0073">
        <w:rPr>
          <w:rtl/>
        </w:rPr>
        <w:t>،</w:t>
      </w:r>
      <w:r w:rsidRPr="00002265">
        <w:rPr>
          <w:rtl/>
        </w:rPr>
        <w:t xml:space="preserve"> في </w:t>
      </w:r>
      <w:r w:rsidRPr="00497433">
        <w:rPr>
          <w:rtl/>
        </w:rPr>
        <w:t>25</w:t>
      </w:r>
      <w:r w:rsidRPr="00002265">
        <w:rPr>
          <w:rtl/>
        </w:rPr>
        <w:t xml:space="preserve"> تشرين الأول/</w:t>
      </w:r>
      <w:r w:rsidR="00A279C5">
        <w:rPr>
          <w:rFonts w:hint="cs"/>
          <w:rtl/>
        </w:rPr>
        <w:t xml:space="preserve"> </w:t>
      </w:r>
      <w:r w:rsidRPr="00002265">
        <w:rPr>
          <w:rtl/>
        </w:rPr>
        <w:t>أكتوبر</w:t>
      </w:r>
      <w:r w:rsidR="00A279C5">
        <w:rPr>
          <w:rFonts w:hint="cs"/>
          <w:rtl/>
        </w:rPr>
        <w:t> </w:t>
      </w:r>
      <w:r w:rsidRPr="00497433">
        <w:rPr>
          <w:rtl/>
        </w:rPr>
        <w:t>2015</w:t>
      </w:r>
      <w:r w:rsidRPr="00002265">
        <w:rPr>
          <w:rtl/>
        </w:rPr>
        <w:t xml:space="preserve"> و</w:t>
      </w:r>
      <w:r w:rsidRPr="00497433">
        <w:rPr>
          <w:rtl/>
        </w:rPr>
        <w:t>29</w:t>
      </w:r>
      <w:r w:rsidRPr="00002265">
        <w:rPr>
          <w:rtl/>
        </w:rPr>
        <w:t xml:space="preserve"> آذار/مارس </w:t>
      </w:r>
      <w:r w:rsidRPr="00497433">
        <w:rPr>
          <w:rtl/>
        </w:rPr>
        <w:t>2016</w:t>
      </w:r>
      <w:r w:rsidRPr="00002265">
        <w:rPr>
          <w:rtl/>
        </w:rPr>
        <w:t xml:space="preserve"> على التوالي. </w:t>
      </w:r>
    </w:p>
    <w:p w14:paraId="11C643D5" w14:textId="77777777" w:rsidR="00D347E6" w:rsidRPr="00497433" w:rsidRDefault="00D347E6" w:rsidP="007318D8">
      <w:pPr>
        <w:pStyle w:val="H4GA"/>
        <w:spacing w:line="350" w:lineRule="exact"/>
      </w:pPr>
      <w:r w:rsidRPr="00497433">
        <w:rPr>
          <w:rtl/>
        </w:rPr>
        <w:tab/>
      </w:r>
      <w:r w:rsidRPr="00497433">
        <w:rPr>
          <w:rtl/>
        </w:rPr>
        <w:tab/>
        <w:t>البلاغ رقم 2907/2016</w:t>
      </w:r>
    </w:p>
    <w:p w14:paraId="7E250F7A" w14:textId="1AD4B65F" w:rsidR="00D347E6" w:rsidRPr="00002265" w:rsidRDefault="00D347E6" w:rsidP="007318D8">
      <w:pPr>
        <w:pStyle w:val="SingleTxtGA"/>
        <w:spacing w:line="350" w:lineRule="exact"/>
      </w:pPr>
      <w:r w:rsidRPr="00497433">
        <w:rPr>
          <w:rtl/>
        </w:rPr>
        <w:t>2</w:t>
      </w:r>
      <w:r w:rsidR="0083258A">
        <w:rPr>
          <w:rtl/>
        </w:rPr>
        <w:t>-</w:t>
      </w:r>
      <w:r w:rsidRPr="00497433">
        <w:rPr>
          <w:rtl/>
        </w:rPr>
        <w:t>6</w:t>
      </w:r>
      <w:r w:rsidRPr="00002265">
        <w:rPr>
          <w:rtl/>
        </w:rPr>
        <w:tab/>
        <w:t>في تاريخ غير محدد</w:t>
      </w:r>
      <w:r w:rsidR="009C0073">
        <w:rPr>
          <w:rtl/>
        </w:rPr>
        <w:t>،</w:t>
      </w:r>
      <w:r w:rsidRPr="00002265">
        <w:rPr>
          <w:rtl/>
        </w:rPr>
        <w:t xml:space="preserve"> أعلن صاحب البلاغ على صفحته على فيسبوك أنه يعتزم تنظيم اعتصام أمام نصب الاستقلال في </w:t>
      </w:r>
      <w:r w:rsidRPr="00497433">
        <w:rPr>
          <w:rtl/>
        </w:rPr>
        <w:t>20</w:t>
      </w:r>
      <w:r w:rsidRPr="00002265">
        <w:rPr>
          <w:rtl/>
        </w:rPr>
        <w:t xml:space="preserve"> آب/أغسطس </w:t>
      </w:r>
      <w:r w:rsidRPr="00497433">
        <w:rPr>
          <w:rtl/>
        </w:rPr>
        <w:t>2015</w:t>
      </w:r>
      <w:r w:rsidRPr="00002265">
        <w:rPr>
          <w:rtl/>
        </w:rPr>
        <w:t xml:space="preserve"> في الساعة </w:t>
      </w:r>
      <w:r w:rsidRPr="00497433">
        <w:rPr>
          <w:rtl/>
        </w:rPr>
        <w:t>00</w:t>
      </w:r>
      <w:r w:rsidRPr="00002265">
        <w:rPr>
          <w:rtl/>
        </w:rPr>
        <w:t>/</w:t>
      </w:r>
      <w:r w:rsidRPr="00497433">
        <w:rPr>
          <w:rtl/>
        </w:rPr>
        <w:t>19</w:t>
      </w:r>
      <w:r w:rsidRPr="00002265">
        <w:rPr>
          <w:rFonts w:hint="cs"/>
          <w:rtl/>
        </w:rPr>
        <w:t xml:space="preserve"> </w:t>
      </w:r>
      <w:r w:rsidRPr="00002265">
        <w:rPr>
          <w:rtl/>
        </w:rPr>
        <w:t>للاحتجاج على تخفيض قيمة التينجي. وبينما كان يغادر مكتبه</w:t>
      </w:r>
      <w:r w:rsidR="009C0073">
        <w:rPr>
          <w:rtl/>
        </w:rPr>
        <w:t>،</w:t>
      </w:r>
      <w:r w:rsidRPr="00002265">
        <w:rPr>
          <w:rtl/>
        </w:rPr>
        <w:t xml:space="preserve"> اعتقله رجال الشرطة واقتيد إلى مركز الشرطة. </w:t>
      </w:r>
      <w:r w:rsidRPr="00002265">
        <w:rPr>
          <w:rFonts w:hint="cs"/>
          <w:rtl/>
        </w:rPr>
        <w:t>وحُرر</w:t>
      </w:r>
      <w:r w:rsidRPr="00002265">
        <w:rPr>
          <w:rtl/>
        </w:rPr>
        <w:t xml:space="preserve"> </w:t>
      </w:r>
      <w:r w:rsidRPr="00002265">
        <w:rPr>
          <w:rFonts w:hint="cs"/>
          <w:rtl/>
        </w:rPr>
        <w:t>محضر</w:t>
      </w:r>
      <w:r w:rsidRPr="00002265">
        <w:rPr>
          <w:rtl/>
        </w:rPr>
        <w:t xml:space="preserve"> إداري ضد صاحب البلاغ لانتهاكه الإجراء المتعلق بعقد التجمعات والاجتماعات والمواكب والاعتصامات والمظاهرات السلمية على النحو المتوخى في المادة </w:t>
      </w:r>
      <w:r w:rsidRPr="00497433">
        <w:rPr>
          <w:rtl/>
        </w:rPr>
        <w:t>488</w:t>
      </w:r>
      <w:r w:rsidRPr="00002265">
        <w:rPr>
          <w:rtl/>
        </w:rPr>
        <w:t>(</w:t>
      </w:r>
      <w:r w:rsidRPr="00497433">
        <w:rPr>
          <w:rtl/>
        </w:rPr>
        <w:t>3</w:t>
      </w:r>
      <w:r w:rsidRPr="00002265">
        <w:rPr>
          <w:rtl/>
        </w:rPr>
        <w:t>) من قانون الجرائم الإدارية.</w:t>
      </w:r>
    </w:p>
    <w:p w14:paraId="6ECFB800" w14:textId="41B1440D" w:rsidR="00D347E6" w:rsidRPr="00A279C5" w:rsidRDefault="00D347E6" w:rsidP="007318D8">
      <w:pPr>
        <w:pStyle w:val="SingleTxtGA"/>
        <w:spacing w:line="350" w:lineRule="exact"/>
        <w:rPr>
          <w:spacing w:val="-2"/>
          <w:rtl/>
        </w:rPr>
      </w:pPr>
      <w:r w:rsidRPr="00497433">
        <w:rPr>
          <w:spacing w:val="-2"/>
          <w:rtl/>
        </w:rPr>
        <w:t>2</w:t>
      </w:r>
      <w:r w:rsidR="0083258A">
        <w:rPr>
          <w:spacing w:val="-2"/>
          <w:rtl/>
        </w:rPr>
        <w:t>-</w:t>
      </w:r>
      <w:r w:rsidRPr="00497433">
        <w:rPr>
          <w:spacing w:val="-2"/>
          <w:rtl/>
        </w:rPr>
        <w:t>7</w:t>
      </w:r>
      <w:r w:rsidRPr="00A279C5">
        <w:rPr>
          <w:spacing w:val="-2"/>
          <w:rtl/>
        </w:rPr>
        <w:t xml:space="preserve"> </w:t>
      </w:r>
      <w:r w:rsidRPr="00A279C5">
        <w:rPr>
          <w:spacing w:val="-2"/>
          <w:rtl/>
        </w:rPr>
        <w:tab/>
        <w:t xml:space="preserve">وفي </w:t>
      </w:r>
      <w:r w:rsidRPr="00497433">
        <w:rPr>
          <w:spacing w:val="-2"/>
          <w:rtl/>
        </w:rPr>
        <w:t>21</w:t>
      </w:r>
      <w:r w:rsidRPr="00A279C5">
        <w:rPr>
          <w:spacing w:val="-2"/>
          <w:rtl/>
        </w:rPr>
        <w:t xml:space="preserve"> آب/أغسطس </w:t>
      </w:r>
      <w:r w:rsidRPr="00497433">
        <w:rPr>
          <w:spacing w:val="-2"/>
          <w:rtl/>
        </w:rPr>
        <w:t>2015</w:t>
      </w:r>
      <w:r w:rsidR="009C0073">
        <w:rPr>
          <w:spacing w:val="-2"/>
          <w:rtl/>
        </w:rPr>
        <w:t>،</w:t>
      </w:r>
      <w:r w:rsidRPr="00A279C5">
        <w:rPr>
          <w:spacing w:val="-2"/>
          <w:rtl/>
        </w:rPr>
        <w:t xml:space="preserve"> أثبتت المحكمة الإدارية الأقاليمية المتخصصة في مدينة ألماتي أن صاحب البلاغ نشر على صفحته على فيسبوك دعوة إلى الناس للتجمع عند نصب الاستقلال في ألماتي في الساعة </w:t>
      </w:r>
      <w:r w:rsidRPr="00497433">
        <w:rPr>
          <w:spacing w:val="-2"/>
          <w:rtl/>
        </w:rPr>
        <w:t>00</w:t>
      </w:r>
      <w:r w:rsidRPr="00A279C5">
        <w:rPr>
          <w:spacing w:val="-2"/>
          <w:rtl/>
        </w:rPr>
        <w:t>/</w:t>
      </w:r>
      <w:r w:rsidRPr="00497433">
        <w:rPr>
          <w:spacing w:val="-2"/>
          <w:rtl/>
        </w:rPr>
        <w:t>19</w:t>
      </w:r>
      <w:r w:rsidRPr="00A279C5">
        <w:rPr>
          <w:spacing w:val="-2"/>
          <w:rtl/>
        </w:rPr>
        <w:t xml:space="preserve"> </w:t>
      </w:r>
      <w:r w:rsidRPr="00A279C5">
        <w:rPr>
          <w:rFonts w:hint="cs"/>
          <w:spacing w:val="-2"/>
          <w:rtl/>
        </w:rPr>
        <w:t xml:space="preserve">من يوم </w:t>
      </w:r>
      <w:r w:rsidRPr="00497433">
        <w:rPr>
          <w:rFonts w:hint="cs"/>
          <w:spacing w:val="-2"/>
          <w:rtl/>
        </w:rPr>
        <w:t>20</w:t>
      </w:r>
      <w:r w:rsidRPr="00A279C5">
        <w:rPr>
          <w:rFonts w:hint="cs"/>
          <w:spacing w:val="-2"/>
          <w:rtl/>
        </w:rPr>
        <w:t xml:space="preserve"> </w:t>
      </w:r>
      <w:r w:rsidRPr="00A279C5">
        <w:rPr>
          <w:spacing w:val="-2"/>
          <w:rtl/>
        </w:rPr>
        <w:t xml:space="preserve">كانون الثاني/يناير </w:t>
      </w:r>
      <w:r w:rsidRPr="00497433">
        <w:rPr>
          <w:rFonts w:hint="cs"/>
          <w:spacing w:val="-2"/>
          <w:rtl/>
        </w:rPr>
        <w:t>2015</w:t>
      </w:r>
      <w:r w:rsidRPr="00A279C5">
        <w:rPr>
          <w:rFonts w:hint="cs"/>
          <w:spacing w:val="-2"/>
          <w:rtl/>
        </w:rPr>
        <w:t xml:space="preserve"> </w:t>
      </w:r>
      <w:r w:rsidRPr="00A279C5">
        <w:rPr>
          <w:spacing w:val="-2"/>
          <w:rtl/>
        </w:rPr>
        <w:t>لحضور اجتماع للمطالبة باستقالة الرئيس</w:t>
      </w:r>
      <w:r w:rsidR="009C0073">
        <w:rPr>
          <w:rFonts w:hint="cs"/>
          <w:spacing w:val="-2"/>
          <w:rtl/>
        </w:rPr>
        <w:t>،</w:t>
      </w:r>
      <w:r w:rsidRPr="00A279C5">
        <w:rPr>
          <w:spacing w:val="-2"/>
          <w:rtl/>
        </w:rPr>
        <w:t xml:space="preserve"> </w:t>
      </w:r>
      <w:r w:rsidRPr="007318D8">
        <w:rPr>
          <w:spacing w:val="-4"/>
          <w:rtl/>
        </w:rPr>
        <w:t>ورئيس</w:t>
      </w:r>
      <w:r w:rsidR="007318D8" w:rsidRPr="007318D8">
        <w:rPr>
          <w:rFonts w:hint="cs"/>
          <w:spacing w:val="-4"/>
          <w:rtl/>
        </w:rPr>
        <w:t> </w:t>
      </w:r>
      <w:r w:rsidRPr="007318D8">
        <w:rPr>
          <w:spacing w:val="-4"/>
          <w:rtl/>
        </w:rPr>
        <w:t xml:space="preserve">الوزراء والحكومة؛ </w:t>
      </w:r>
      <w:r w:rsidRPr="007318D8">
        <w:rPr>
          <w:rFonts w:hint="cs"/>
          <w:spacing w:val="-4"/>
          <w:rtl/>
        </w:rPr>
        <w:t>و</w:t>
      </w:r>
      <w:r w:rsidRPr="007318D8">
        <w:rPr>
          <w:spacing w:val="-4"/>
          <w:rtl/>
        </w:rPr>
        <w:t xml:space="preserve">تحويل جميع القروض إلى العملة المحلية بسعر الصرف </w:t>
      </w:r>
      <w:r w:rsidRPr="007318D8">
        <w:rPr>
          <w:rFonts w:hint="cs"/>
          <w:spacing w:val="-4"/>
          <w:rtl/>
        </w:rPr>
        <w:t xml:space="preserve">المتداول </w:t>
      </w:r>
      <w:r w:rsidRPr="007318D8">
        <w:rPr>
          <w:spacing w:val="-4"/>
          <w:rtl/>
        </w:rPr>
        <w:t xml:space="preserve">في </w:t>
      </w:r>
      <w:r w:rsidRPr="007318D8">
        <w:rPr>
          <w:rFonts w:hint="cs"/>
          <w:spacing w:val="-4"/>
          <w:rtl/>
        </w:rPr>
        <w:t>كانون الثاني/</w:t>
      </w:r>
      <w:r w:rsidR="007318D8">
        <w:rPr>
          <w:rFonts w:hint="cs"/>
          <w:spacing w:val="-2"/>
          <w:rtl/>
        </w:rPr>
        <w:t xml:space="preserve"> </w:t>
      </w:r>
      <w:r w:rsidRPr="00A279C5">
        <w:rPr>
          <w:spacing w:val="-2"/>
          <w:rtl/>
        </w:rPr>
        <w:t xml:space="preserve">يناير </w:t>
      </w:r>
      <w:r w:rsidRPr="00497433">
        <w:rPr>
          <w:spacing w:val="-2"/>
          <w:rtl/>
        </w:rPr>
        <w:t>2014</w:t>
      </w:r>
      <w:r w:rsidR="009C0073">
        <w:rPr>
          <w:spacing w:val="-2"/>
          <w:rtl/>
        </w:rPr>
        <w:t>،</w:t>
      </w:r>
      <w:r w:rsidRPr="00A279C5">
        <w:rPr>
          <w:spacing w:val="-2"/>
          <w:rtl/>
        </w:rPr>
        <w:t xml:space="preserve"> فضلا</w:t>
      </w:r>
      <w:r w:rsidR="00A279C5" w:rsidRPr="00A279C5">
        <w:rPr>
          <w:rFonts w:hint="cs"/>
          <w:spacing w:val="-2"/>
          <w:rtl/>
        </w:rPr>
        <w:t>ً</w:t>
      </w:r>
      <w:r w:rsidRPr="00A279C5">
        <w:rPr>
          <w:spacing w:val="-2"/>
          <w:rtl/>
        </w:rPr>
        <w:t xml:space="preserve"> عن إجراء </w:t>
      </w:r>
      <w:r w:rsidRPr="00A279C5">
        <w:rPr>
          <w:rFonts w:hint="cs"/>
          <w:spacing w:val="-2"/>
          <w:rtl/>
        </w:rPr>
        <w:t>مقايسة</w:t>
      </w:r>
      <w:r w:rsidRPr="00A279C5">
        <w:rPr>
          <w:spacing w:val="-2"/>
          <w:rtl/>
        </w:rPr>
        <w:t xml:space="preserve"> لاحق</w:t>
      </w:r>
      <w:r w:rsidRPr="00A279C5">
        <w:rPr>
          <w:rFonts w:hint="cs"/>
          <w:spacing w:val="-2"/>
          <w:rtl/>
        </w:rPr>
        <w:t>ة</w:t>
      </w:r>
      <w:r w:rsidRPr="00A279C5">
        <w:rPr>
          <w:spacing w:val="-2"/>
          <w:rtl/>
        </w:rPr>
        <w:t xml:space="preserve"> للمعاشات التقاعدية؛ </w:t>
      </w:r>
      <w:r w:rsidRPr="00A279C5">
        <w:rPr>
          <w:rFonts w:hint="cs"/>
          <w:spacing w:val="-2"/>
          <w:rtl/>
        </w:rPr>
        <w:t>و</w:t>
      </w:r>
      <w:r w:rsidRPr="00A279C5">
        <w:rPr>
          <w:spacing w:val="-2"/>
          <w:rtl/>
        </w:rPr>
        <w:t>تأميم جميع الموارد الطبيعية وشركات استخراج</w:t>
      </w:r>
      <w:r w:rsidRPr="00A279C5">
        <w:rPr>
          <w:rFonts w:hint="cs"/>
          <w:spacing w:val="-2"/>
          <w:rtl/>
        </w:rPr>
        <w:t xml:space="preserve"> المعادن</w:t>
      </w:r>
      <w:r w:rsidRPr="00A279C5">
        <w:rPr>
          <w:spacing w:val="-2"/>
          <w:rtl/>
        </w:rPr>
        <w:t xml:space="preserve"> وتجهيز</w:t>
      </w:r>
      <w:r w:rsidRPr="00A279C5">
        <w:rPr>
          <w:rFonts w:hint="cs"/>
          <w:spacing w:val="-2"/>
          <w:rtl/>
        </w:rPr>
        <w:t>ها</w:t>
      </w:r>
      <w:r w:rsidRPr="00A279C5">
        <w:rPr>
          <w:spacing w:val="-2"/>
          <w:rtl/>
        </w:rPr>
        <w:t xml:space="preserve">؛ </w:t>
      </w:r>
      <w:r w:rsidRPr="00A279C5">
        <w:rPr>
          <w:rFonts w:hint="cs"/>
          <w:spacing w:val="-2"/>
          <w:rtl/>
        </w:rPr>
        <w:t>و</w:t>
      </w:r>
      <w:r w:rsidRPr="00A279C5">
        <w:rPr>
          <w:spacing w:val="-2"/>
          <w:rtl/>
        </w:rPr>
        <w:t xml:space="preserve">حظر </w:t>
      </w:r>
      <w:r w:rsidRPr="00A279C5">
        <w:rPr>
          <w:rFonts w:hint="cs"/>
          <w:spacing w:val="-2"/>
          <w:rtl/>
        </w:rPr>
        <w:t>الطرد</w:t>
      </w:r>
      <w:r w:rsidRPr="00A279C5">
        <w:rPr>
          <w:spacing w:val="-2"/>
          <w:rtl/>
        </w:rPr>
        <w:t xml:space="preserve"> الجماعي وتسريح العمال؛ و</w:t>
      </w:r>
      <w:r w:rsidRPr="00A279C5">
        <w:rPr>
          <w:rFonts w:hint="cs"/>
          <w:spacing w:val="-2"/>
          <w:rtl/>
        </w:rPr>
        <w:t xml:space="preserve">تخلف </w:t>
      </w:r>
      <w:r w:rsidRPr="00A279C5">
        <w:rPr>
          <w:spacing w:val="-2"/>
          <w:rtl/>
        </w:rPr>
        <w:t>السلطات عن سداد جميع القروض الأجنبية</w:t>
      </w:r>
      <w:r w:rsidRPr="00A279C5">
        <w:rPr>
          <w:rFonts w:hint="cs"/>
          <w:spacing w:val="-2"/>
          <w:rtl/>
        </w:rPr>
        <w:t xml:space="preserve"> المقدمة إلى </w:t>
      </w:r>
      <w:r w:rsidRPr="00A279C5">
        <w:rPr>
          <w:spacing w:val="-2"/>
          <w:rtl/>
        </w:rPr>
        <w:t xml:space="preserve">كازاخستان. وخلصت المحكمة إلى أن أفعال صاحب البلاغ تتعارض مع المادة </w:t>
      </w:r>
      <w:r w:rsidRPr="00497433">
        <w:rPr>
          <w:spacing w:val="-2"/>
          <w:rtl/>
        </w:rPr>
        <w:t>488</w:t>
      </w:r>
      <w:r w:rsidRPr="00A279C5">
        <w:rPr>
          <w:spacing w:val="-2"/>
          <w:rtl/>
        </w:rPr>
        <w:t>(</w:t>
      </w:r>
      <w:r w:rsidRPr="00497433">
        <w:rPr>
          <w:spacing w:val="-2"/>
          <w:rtl/>
        </w:rPr>
        <w:t>3</w:t>
      </w:r>
      <w:r w:rsidRPr="00A279C5">
        <w:rPr>
          <w:spacing w:val="-2"/>
          <w:rtl/>
        </w:rPr>
        <w:t>) من قانون الجرائم الإدارية وحكمت عليه</w:t>
      </w:r>
      <w:r w:rsidRPr="00A279C5">
        <w:rPr>
          <w:rFonts w:hint="cs"/>
          <w:spacing w:val="-2"/>
          <w:rtl/>
        </w:rPr>
        <w:t xml:space="preserve"> </w:t>
      </w:r>
      <w:r w:rsidRPr="00A279C5">
        <w:rPr>
          <w:spacing w:val="-2"/>
          <w:rtl/>
        </w:rPr>
        <w:t>بالاعتقال الإداري</w:t>
      </w:r>
      <w:r w:rsidRPr="00A279C5">
        <w:rPr>
          <w:rFonts w:hint="cs"/>
          <w:spacing w:val="-2"/>
          <w:rtl/>
        </w:rPr>
        <w:t xml:space="preserve"> لمدة </w:t>
      </w:r>
      <w:r w:rsidRPr="00497433">
        <w:rPr>
          <w:spacing w:val="-2"/>
          <w:rtl/>
        </w:rPr>
        <w:t>15</w:t>
      </w:r>
      <w:r w:rsidRPr="00A279C5">
        <w:rPr>
          <w:spacing w:val="-2"/>
          <w:rtl/>
        </w:rPr>
        <w:t xml:space="preserve"> يوما</w:t>
      </w:r>
      <w:r w:rsidR="00A279C5" w:rsidRPr="00A279C5">
        <w:rPr>
          <w:rFonts w:hint="cs"/>
          <w:spacing w:val="-2"/>
          <w:rtl/>
        </w:rPr>
        <w:t>ً</w:t>
      </w:r>
      <w:r w:rsidRPr="00A279C5">
        <w:rPr>
          <w:spacing w:val="-2"/>
          <w:rtl/>
        </w:rPr>
        <w:t>. ولاحظت المحكمة كذلك أنه نظرا</w:t>
      </w:r>
      <w:r w:rsidR="00A279C5" w:rsidRPr="00A279C5">
        <w:rPr>
          <w:rFonts w:hint="cs"/>
          <w:spacing w:val="-2"/>
          <w:rtl/>
        </w:rPr>
        <w:t>ً</w:t>
      </w:r>
      <w:r w:rsidRPr="00A279C5">
        <w:rPr>
          <w:spacing w:val="-2"/>
          <w:rtl/>
        </w:rPr>
        <w:t xml:space="preserve"> </w:t>
      </w:r>
      <w:r w:rsidRPr="00A279C5">
        <w:rPr>
          <w:rFonts w:hint="cs"/>
          <w:spacing w:val="-2"/>
          <w:rtl/>
        </w:rPr>
        <w:t>لسلوك</w:t>
      </w:r>
      <w:r w:rsidRPr="00A279C5">
        <w:rPr>
          <w:spacing w:val="-2"/>
          <w:rtl/>
        </w:rPr>
        <w:t xml:space="preserve"> صاحب البلاغ غير المحترم</w:t>
      </w:r>
      <w:r w:rsidRPr="00A279C5">
        <w:rPr>
          <w:rFonts w:hint="cs"/>
          <w:spacing w:val="-2"/>
          <w:rtl/>
        </w:rPr>
        <w:t xml:space="preserve"> ل</w:t>
      </w:r>
      <w:r w:rsidRPr="00A279C5">
        <w:rPr>
          <w:spacing w:val="-2"/>
          <w:rtl/>
        </w:rPr>
        <w:t>لسلطات القضائية في قاعة المحكمة؛ وطعنه في تكوين المحكمة؛ وعصيانه لأوامر القاضي الذي يرأس المحكمة؛ وانتهاكه لقواعد المحكمة</w:t>
      </w:r>
      <w:r w:rsidR="009C0073">
        <w:rPr>
          <w:spacing w:val="-2"/>
          <w:rtl/>
        </w:rPr>
        <w:t>،</w:t>
      </w:r>
      <w:r w:rsidRPr="00A279C5">
        <w:rPr>
          <w:spacing w:val="-2"/>
          <w:rtl/>
        </w:rPr>
        <w:t xml:space="preserve"> حكمت على صاحب البلاغ ب</w:t>
      </w:r>
      <w:r w:rsidRPr="00A279C5">
        <w:rPr>
          <w:rFonts w:hint="cs"/>
          <w:spacing w:val="-2"/>
          <w:rtl/>
        </w:rPr>
        <w:t>الاعتقال الإداري لمدة</w:t>
      </w:r>
      <w:r w:rsidRPr="00A279C5">
        <w:rPr>
          <w:spacing w:val="-2"/>
          <w:rtl/>
        </w:rPr>
        <w:t xml:space="preserve"> </w:t>
      </w:r>
      <w:r w:rsidRPr="00497433">
        <w:rPr>
          <w:spacing w:val="-2"/>
          <w:rtl/>
        </w:rPr>
        <w:t>5</w:t>
      </w:r>
      <w:r w:rsidRPr="00A279C5">
        <w:rPr>
          <w:spacing w:val="-2"/>
          <w:rtl/>
        </w:rPr>
        <w:t xml:space="preserve"> أيام إضافية بتهمة انتهاك حرمة المحكمة. </w:t>
      </w:r>
    </w:p>
    <w:p w14:paraId="31D2BB6E" w14:textId="55400095" w:rsidR="00D347E6" w:rsidRPr="00002265" w:rsidRDefault="00D347E6" w:rsidP="007318D8">
      <w:pPr>
        <w:pStyle w:val="SingleTxtGA"/>
        <w:spacing w:line="350" w:lineRule="exact"/>
      </w:pPr>
      <w:r w:rsidRPr="00497433">
        <w:rPr>
          <w:rtl/>
        </w:rPr>
        <w:t>2</w:t>
      </w:r>
      <w:r w:rsidR="0083258A">
        <w:rPr>
          <w:rtl/>
        </w:rPr>
        <w:t>-</w:t>
      </w:r>
      <w:r w:rsidRPr="00497433">
        <w:rPr>
          <w:rtl/>
        </w:rPr>
        <w:t>8</w:t>
      </w:r>
      <w:r w:rsidRPr="00002265">
        <w:rPr>
          <w:rtl/>
        </w:rPr>
        <w:t xml:space="preserve"> </w:t>
      </w:r>
      <w:r w:rsidRPr="00002265">
        <w:rPr>
          <w:rtl/>
        </w:rPr>
        <w:tab/>
        <w:t xml:space="preserve">وفي </w:t>
      </w:r>
      <w:r w:rsidRPr="00497433">
        <w:rPr>
          <w:rtl/>
        </w:rPr>
        <w:t>3</w:t>
      </w:r>
      <w:r w:rsidRPr="00002265">
        <w:rPr>
          <w:rtl/>
        </w:rPr>
        <w:t xml:space="preserve"> أيلول/سبتمبر </w:t>
      </w:r>
      <w:r w:rsidRPr="00497433">
        <w:rPr>
          <w:rtl/>
        </w:rPr>
        <w:t>2015</w:t>
      </w:r>
      <w:r w:rsidR="009C0073">
        <w:rPr>
          <w:rtl/>
        </w:rPr>
        <w:t>،</w:t>
      </w:r>
      <w:r w:rsidRPr="00002265">
        <w:rPr>
          <w:rtl/>
        </w:rPr>
        <w:t xml:space="preserve"> رفضت محكمة مدينة ألماتي استئناف صاحب البلاغ</w:t>
      </w:r>
      <w:r w:rsidR="009C0073">
        <w:rPr>
          <w:rtl/>
        </w:rPr>
        <w:t>،</w:t>
      </w:r>
      <w:r w:rsidRPr="00002265">
        <w:rPr>
          <w:rtl/>
        </w:rPr>
        <w:t xml:space="preserve"> وذكرت أن </w:t>
      </w:r>
      <w:r w:rsidRPr="00002265">
        <w:rPr>
          <w:rFonts w:hint="cs"/>
          <w:rtl/>
        </w:rPr>
        <w:t>ال</w:t>
      </w:r>
      <w:r w:rsidRPr="00002265">
        <w:rPr>
          <w:rtl/>
        </w:rPr>
        <w:t xml:space="preserve">محكمة </w:t>
      </w:r>
      <w:r w:rsidRPr="00002265">
        <w:rPr>
          <w:rFonts w:hint="cs"/>
          <w:rtl/>
        </w:rPr>
        <w:t xml:space="preserve">الابتدائية </w:t>
      </w:r>
      <w:r w:rsidRPr="00002265">
        <w:rPr>
          <w:rtl/>
        </w:rPr>
        <w:t xml:space="preserve">حكمت بصورة قانونية على صاحب البلاغ </w:t>
      </w:r>
      <w:r w:rsidRPr="00002265">
        <w:rPr>
          <w:rFonts w:hint="cs"/>
          <w:rtl/>
        </w:rPr>
        <w:t>بالاعتقال الإداري</w:t>
      </w:r>
      <w:r w:rsidRPr="00002265">
        <w:rPr>
          <w:rtl/>
        </w:rPr>
        <w:t xml:space="preserve"> لمدة </w:t>
      </w:r>
      <w:r w:rsidRPr="00497433">
        <w:rPr>
          <w:rtl/>
        </w:rPr>
        <w:t>20</w:t>
      </w:r>
      <w:r w:rsidRPr="00002265">
        <w:rPr>
          <w:rtl/>
        </w:rPr>
        <w:t xml:space="preserve"> يوما</w:t>
      </w:r>
      <w:r w:rsidR="00A279C5">
        <w:rPr>
          <w:rFonts w:hint="cs"/>
          <w:rtl/>
        </w:rPr>
        <w:t>ً</w:t>
      </w:r>
      <w:r w:rsidR="009C0073">
        <w:rPr>
          <w:rtl/>
        </w:rPr>
        <w:t>،</w:t>
      </w:r>
      <w:r w:rsidRPr="00002265">
        <w:rPr>
          <w:rtl/>
        </w:rPr>
        <w:t xml:space="preserve"> </w:t>
      </w:r>
      <w:r w:rsidRPr="00002265">
        <w:rPr>
          <w:rFonts w:hint="cs"/>
          <w:rtl/>
        </w:rPr>
        <w:t>منها</w:t>
      </w:r>
      <w:r w:rsidRPr="00002265">
        <w:rPr>
          <w:rtl/>
        </w:rPr>
        <w:t xml:space="preserve"> </w:t>
      </w:r>
      <w:r w:rsidRPr="00497433">
        <w:rPr>
          <w:rtl/>
        </w:rPr>
        <w:t>15</w:t>
      </w:r>
      <w:r w:rsidRPr="00002265">
        <w:rPr>
          <w:rtl/>
        </w:rPr>
        <w:t xml:space="preserve"> يوما</w:t>
      </w:r>
      <w:r w:rsidR="00A279C5">
        <w:rPr>
          <w:rFonts w:hint="cs"/>
          <w:rtl/>
        </w:rPr>
        <w:t>ً</w:t>
      </w:r>
      <w:r w:rsidRPr="00002265">
        <w:rPr>
          <w:rtl/>
        </w:rPr>
        <w:t xml:space="preserve"> لانتهاكه إجراء عقد </w:t>
      </w:r>
      <w:r w:rsidRPr="00002265">
        <w:rPr>
          <w:rFonts w:hint="cs"/>
          <w:rtl/>
        </w:rPr>
        <w:t>ال</w:t>
      </w:r>
      <w:r w:rsidRPr="00002265">
        <w:rPr>
          <w:rtl/>
        </w:rPr>
        <w:t xml:space="preserve">اجتماعات </w:t>
      </w:r>
      <w:r w:rsidRPr="00002265">
        <w:rPr>
          <w:rFonts w:hint="cs"/>
          <w:rtl/>
        </w:rPr>
        <w:t>ال</w:t>
      </w:r>
      <w:r w:rsidRPr="00002265">
        <w:rPr>
          <w:rtl/>
        </w:rPr>
        <w:t>سلمية و</w:t>
      </w:r>
      <w:r w:rsidRPr="00497433">
        <w:rPr>
          <w:rtl/>
        </w:rPr>
        <w:t>5</w:t>
      </w:r>
      <w:r w:rsidRPr="00002265">
        <w:rPr>
          <w:rtl/>
        </w:rPr>
        <w:t xml:space="preserve"> أيام بتهمة انتهاك حرمة المحكمة. </w:t>
      </w:r>
    </w:p>
    <w:p w14:paraId="7C6D464C" w14:textId="60A7C097" w:rsidR="00D347E6" w:rsidRPr="00A279C5" w:rsidRDefault="00D347E6" w:rsidP="007318D8">
      <w:pPr>
        <w:pStyle w:val="SingleTxtGA"/>
        <w:spacing w:line="350" w:lineRule="exact"/>
        <w:rPr>
          <w:spacing w:val="-6"/>
        </w:rPr>
      </w:pPr>
      <w:r w:rsidRPr="00497433">
        <w:rPr>
          <w:spacing w:val="-6"/>
          <w:rtl/>
        </w:rPr>
        <w:t>2</w:t>
      </w:r>
      <w:r w:rsidR="0083258A">
        <w:rPr>
          <w:spacing w:val="-6"/>
          <w:rtl/>
        </w:rPr>
        <w:t>-</w:t>
      </w:r>
      <w:r w:rsidRPr="00497433">
        <w:rPr>
          <w:spacing w:val="-6"/>
          <w:rtl/>
        </w:rPr>
        <w:t>9</w:t>
      </w:r>
      <w:r w:rsidR="00002265" w:rsidRPr="00A279C5">
        <w:rPr>
          <w:spacing w:val="-6"/>
          <w:rtl/>
        </w:rPr>
        <w:tab/>
      </w:r>
      <w:r w:rsidRPr="00A279C5">
        <w:rPr>
          <w:spacing w:val="-6"/>
          <w:rtl/>
        </w:rPr>
        <w:t>وفي تاريخ غير محدد</w:t>
      </w:r>
      <w:r w:rsidR="009C0073">
        <w:rPr>
          <w:spacing w:val="-6"/>
          <w:rtl/>
        </w:rPr>
        <w:t>،</w:t>
      </w:r>
      <w:r w:rsidRPr="00A279C5">
        <w:rPr>
          <w:spacing w:val="-6"/>
          <w:rtl/>
        </w:rPr>
        <w:t xml:space="preserve"> قدم صاحب البلاغ استئنافا</w:t>
      </w:r>
      <w:r w:rsidR="00A279C5" w:rsidRPr="00A279C5">
        <w:rPr>
          <w:rFonts w:hint="cs"/>
          <w:spacing w:val="-6"/>
          <w:rtl/>
        </w:rPr>
        <w:t>ً</w:t>
      </w:r>
      <w:r w:rsidRPr="00A279C5">
        <w:rPr>
          <w:spacing w:val="-6"/>
          <w:rtl/>
        </w:rPr>
        <w:t xml:space="preserve"> آخر إلى محكمة مدينة ألماتي</w:t>
      </w:r>
      <w:r w:rsidR="009C0073">
        <w:rPr>
          <w:spacing w:val="-6"/>
          <w:rtl/>
        </w:rPr>
        <w:t>،</w:t>
      </w:r>
      <w:r w:rsidRPr="00A279C5">
        <w:rPr>
          <w:spacing w:val="-6"/>
          <w:rtl/>
        </w:rPr>
        <w:t xml:space="preserve"> طالبا</w:t>
      </w:r>
      <w:r w:rsidR="00A279C5" w:rsidRPr="00A279C5">
        <w:rPr>
          <w:rFonts w:hint="cs"/>
          <w:spacing w:val="-6"/>
          <w:rtl/>
        </w:rPr>
        <w:t>ً</w:t>
      </w:r>
      <w:r w:rsidRPr="00A279C5">
        <w:rPr>
          <w:spacing w:val="-6"/>
          <w:rtl/>
        </w:rPr>
        <w:t xml:space="preserve"> استعادة حقوقه في حرية التعبير والتجمع السلمي والمحاكمة العادلة. ورفض استئنافه في </w:t>
      </w:r>
      <w:r w:rsidRPr="00497433">
        <w:rPr>
          <w:spacing w:val="-6"/>
          <w:rtl/>
        </w:rPr>
        <w:t>12</w:t>
      </w:r>
      <w:r w:rsidRPr="00A279C5">
        <w:rPr>
          <w:spacing w:val="-6"/>
          <w:rtl/>
        </w:rPr>
        <w:t xml:space="preserve"> تشرين الثاني/نوفمبر </w:t>
      </w:r>
      <w:r w:rsidRPr="00497433">
        <w:rPr>
          <w:spacing w:val="-6"/>
          <w:rtl/>
        </w:rPr>
        <w:t>2015</w:t>
      </w:r>
      <w:r w:rsidRPr="00A279C5">
        <w:rPr>
          <w:spacing w:val="-6"/>
          <w:rtl/>
        </w:rPr>
        <w:t>.</w:t>
      </w:r>
    </w:p>
    <w:p w14:paraId="072EBB90" w14:textId="38EFC114" w:rsidR="00D347E6" w:rsidRPr="00002265" w:rsidRDefault="00D347E6" w:rsidP="007318D8">
      <w:pPr>
        <w:pStyle w:val="SingleTxtGA"/>
        <w:spacing w:line="350" w:lineRule="exact"/>
      </w:pPr>
      <w:r w:rsidRPr="00497433">
        <w:rPr>
          <w:rtl/>
        </w:rPr>
        <w:t>2</w:t>
      </w:r>
      <w:r w:rsidR="0083258A">
        <w:rPr>
          <w:rtl/>
        </w:rPr>
        <w:t>-</w:t>
      </w:r>
      <w:r w:rsidRPr="00497433">
        <w:rPr>
          <w:rtl/>
        </w:rPr>
        <w:t>10</w:t>
      </w:r>
      <w:r w:rsidR="00002265">
        <w:rPr>
          <w:rtl/>
        </w:rPr>
        <w:tab/>
      </w:r>
      <w:r w:rsidRPr="00002265">
        <w:rPr>
          <w:rtl/>
        </w:rPr>
        <w:t>ورفض استئناف</w:t>
      </w:r>
      <w:r w:rsidRPr="00002265">
        <w:rPr>
          <w:rFonts w:hint="cs"/>
          <w:rtl/>
        </w:rPr>
        <w:t xml:space="preserve"> آخر قدمه</w:t>
      </w:r>
      <w:r w:rsidRPr="00002265">
        <w:rPr>
          <w:rtl/>
        </w:rPr>
        <w:t xml:space="preserve"> صاحب البلاغ إلى المدعي العام في مدينة ألماتي لإجراء </w:t>
      </w:r>
      <w:r w:rsidRPr="00002265">
        <w:rPr>
          <w:rFonts w:hint="cs"/>
          <w:rtl/>
        </w:rPr>
        <w:t>مراجعة</w:t>
      </w:r>
      <w:r w:rsidRPr="00002265">
        <w:rPr>
          <w:rtl/>
        </w:rPr>
        <w:t xml:space="preserve"> إشرافي</w:t>
      </w:r>
      <w:r w:rsidRPr="00002265">
        <w:rPr>
          <w:rFonts w:hint="cs"/>
          <w:rtl/>
        </w:rPr>
        <w:t>ة</w:t>
      </w:r>
      <w:r w:rsidRPr="00002265">
        <w:rPr>
          <w:rtl/>
        </w:rPr>
        <w:t xml:space="preserve"> في </w:t>
      </w:r>
      <w:r w:rsidRPr="00497433">
        <w:rPr>
          <w:rtl/>
        </w:rPr>
        <w:t>14</w:t>
      </w:r>
      <w:r w:rsidRPr="00002265">
        <w:rPr>
          <w:rtl/>
        </w:rPr>
        <w:t xml:space="preserve"> نيسان/أبريل </w:t>
      </w:r>
      <w:r w:rsidRPr="00497433">
        <w:rPr>
          <w:rtl/>
        </w:rPr>
        <w:t>2016</w:t>
      </w:r>
      <w:r w:rsidRPr="00002265">
        <w:rPr>
          <w:rtl/>
        </w:rPr>
        <w:t>.</w:t>
      </w:r>
    </w:p>
    <w:p w14:paraId="26DE30CC" w14:textId="5DD6A24F" w:rsidR="00D347E6" w:rsidRPr="00497433" w:rsidRDefault="00002265" w:rsidP="007318D8">
      <w:pPr>
        <w:pStyle w:val="H23GA"/>
        <w:spacing w:line="350" w:lineRule="exact"/>
      </w:pPr>
      <w:r w:rsidRPr="00497433">
        <w:rPr>
          <w:rtl/>
        </w:rPr>
        <w:tab/>
      </w:r>
      <w:r w:rsidR="00D347E6" w:rsidRPr="00497433">
        <w:rPr>
          <w:rtl/>
        </w:rPr>
        <w:tab/>
      </w:r>
      <w:r w:rsidR="00D347E6" w:rsidRPr="00497433">
        <w:rPr>
          <w:rFonts w:hint="cs"/>
          <w:rtl/>
        </w:rPr>
        <w:t>ال</w:t>
      </w:r>
      <w:r w:rsidR="00D347E6" w:rsidRPr="00497433">
        <w:rPr>
          <w:rtl/>
        </w:rPr>
        <w:t>شكوى</w:t>
      </w:r>
    </w:p>
    <w:p w14:paraId="3502BF67" w14:textId="7AD06900" w:rsidR="00D347E6" w:rsidRPr="00002265" w:rsidRDefault="00D347E6" w:rsidP="007318D8">
      <w:pPr>
        <w:pStyle w:val="SingleTxtGA"/>
        <w:spacing w:line="350" w:lineRule="exact"/>
      </w:pPr>
      <w:r w:rsidRPr="00497433">
        <w:rPr>
          <w:rtl/>
        </w:rPr>
        <w:t>3</w:t>
      </w:r>
      <w:r w:rsidR="0083258A">
        <w:rPr>
          <w:rtl/>
        </w:rPr>
        <w:t>-</w:t>
      </w:r>
      <w:r w:rsidRPr="00497433">
        <w:rPr>
          <w:rtl/>
        </w:rPr>
        <w:t>1</w:t>
      </w:r>
      <w:r w:rsidR="00002265">
        <w:rPr>
          <w:rtl/>
        </w:rPr>
        <w:tab/>
      </w:r>
      <w:r w:rsidRPr="00002265">
        <w:rPr>
          <w:rtl/>
        </w:rPr>
        <w:t>يدعي صاحب البلاغ أن سلطات الدولة الطرف</w:t>
      </w:r>
      <w:r w:rsidR="009C0073">
        <w:rPr>
          <w:rtl/>
        </w:rPr>
        <w:t>،</w:t>
      </w:r>
      <w:r w:rsidRPr="00002265">
        <w:rPr>
          <w:rtl/>
        </w:rPr>
        <w:t xml:space="preserve"> بإدان</w:t>
      </w:r>
      <w:r w:rsidRPr="00002265">
        <w:rPr>
          <w:rFonts w:hint="cs"/>
          <w:rtl/>
        </w:rPr>
        <w:t xml:space="preserve">ته واعتقاله </w:t>
      </w:r>
      <w:r w:rsidRPr="00002265">
        <w:rPr>
          <w:rtl/>
        </w:rPr>
        <w:t>إداريا</w:t>
      </w:r>
      <w:r w:rsidR="00A279C5">
        <w:rPr>
          <w:rFonts w:hint="cs"/>
          <w:rtl/>
        </w:rPr>
        <w:t>ً</w:t>
      </w:r>
      <w:r w:rsidR="009C0073">
        <w:rPr>
          <w:rtl/>
        </w:rPr>
        <w:t>،</w:t>
      </w:r>
      <w:r w:rsidRPr="00002265">
        <w:rPr>
          <w:rtl/>
        </w:rPr>
        <w:t xml:space="preserve"> قيدت حقه في حرية التعبير انتهاكا</w:t>
      </w:r>
      <w:r w:rsidR="00A279C5">
        <w:rPr>
          <w:rFonts w:hint="cs"/>
          <w:rtl/>
        </w:rPr>
        <w:t>ً</w:t>
      </w:r>
      <w:r w:rsidRPr="00002265">
        <w:rPr>
          <w:rtl/>
        </w:rPr>
        <w:t xml:space="preserve"> للمادة </w:t>
      </w:r>
      <w:r w:rsidRPr="00497433">
        <w:rPr>
          <w:rtl/>
        </w:rPr>
        <w:t>19</w:t>
      </w:r>
      <w:r w:rsidRPr="00002265">
        <w:rPr>
          <w:rtl/>
        </w:rPr>
        <w:t xml:space="preserve"> من العهد وحقه في حرية التجمع انتهاكا</w:t>
      </w:r>
      <w:r w:rsidR="00A279C5">
        <w:rPr>
          <w:rFonts w:hint="cs"/>
          <w:rtl/>
        </w:rPr>
        <w:t>ً</w:t>
      </w:r>
      <w:r w:rsidRPr="00002265">
        <w:rPr>
          <w:rtl/>
        </w:rPr>
        <w:t xml:space="preserve"> للمادة </w:t>
      </w:r>
      <w:r w:rsidRPr="00497433">
        <w:rPr>
          <w:rtl/>
        </w:rPr>
        <w:t>21</w:t>
      </w:r>
      <w:r w:rsidRPr="00002265">
        <w:rPr>
          <w:rtl/>
        </w:rPr>
        <w:t xml:space="preserve">. ويدعي صاحب البلاغ أن القيود التي فرضتها سلطات الدولة الطرف على ممارسة حقوقه في حرية التعبير والتجمع السلمي لم تكن ضرورية </w:t>
      </w:r>
      <w:r w:rsidRPr="00002265">
        <w:rPr>
          <w:rFonts w:hint="cs"/>
          <w:rtl/>
        </w:rPr>
        <w:t>لحفظ</w:t>
      </w:r>
      <w:r w:rsidRPr="00002265">
        <w:rPr>
          <w:rtl/>
        </w:rPr>
        <w:t xml:space="preserve"> الأمن </w:t>
      </w:r>
      <w:r w:rsidRPr="00002265">
        <w:rPr>
          <w:rFonts w:hint="cs"/>
          <w:rtl/>
        </w:rPr>
        <w:t>القومي</w:t>
      </w:r>
      <w:r w:rsidR="009C0073">
        <w:rPr>
          <w:rtl/>
        </w:rPr>
        <w:t>،</w:t>
      </w:r>
      <w:r w:rsidRPr="00002265">
        <w:rPr>
          <w:rtl/>
        </w:rPr>
        <w:t xml:space="preserve"> أو </w:t>
      </w:r>
      <w:r w:rsidRPr="00002265">
        <w:rPr>
          <w:rFonts w:hint="cs"/>
          <w:rtl/>
        </w:rPr>
        <w:t>السلامة العامة</w:t>
      </w:r>
      <w:r w:rsidR="009C0073">
        <w:rPr>
          <w:rtl/>
        </w:rPr>
        <w:t>،</w:t>
      </w:r>
      <w:r w:rsidRPr="00002265">
        <w:rPr>
          <w:rFonts w:hint="cs"/>
          <w:rtl/>
        </w:rPr>
        <w:t xml:space="preserve"> </w:t>
      </w:r>
      <w:r w:rsidRPr="00002265">
        <w:rPr>
          <w:rtl/>
        </w:rPr>
        <w:t xml:space="preserve">أو </w:t>
      </w:r>
      <w:r w:rsidRPr="00002265">
        <w:rPr>
          <w:rFonts w:hint="cs"/>
          <w:rtl/>
        </w:rPr>
        <w:t>النظام العام</w:t>
      </w:r>
      <w:r w:rsidR="009C0073">
        <w:rPr>
          <w:rtl/>
        </w:rPr>
        <w:t>،</w:t>
      </w:r>
      <w:r w:rsidRPr="00002265">
        <w:rPr>
          <w:rFonts w:hint="cs"/>
          <w:rtl/>
        </w:rPr>
        <w:t xml:space="preserve"> </w:t>
      </w:r>
      <w:r w:rsidRPr="00002265">
        <w:rPr>
          <w:rtl/>
        </w:rPr>
        <w:t xml:space="preserve">أو </w:t>
      </w:r>
      <w:r w:rsidRPr="00002265">
        <w:rPr>
          <w:rFonts w:hint="cs"/>
          <w:rtl/>
        </w:rPr>
        <w:t>حماية الصحة العامة</w:t>
      </w:r>
      <w:r w:rsidR="009C0073">
        <w:rPr>
          <w:rtl/>
        </w:rPr>
        <w:t>،</w:t>
      </w:r>
      <w:r w:rsidRPr="00002265">
        <w:rPr>
          <w:rFonts w:hint="cs"/>
          <w:rtl/>
        </w:rPr>
        <w:t xml:space="preserve"> </w:t>
      </w:r>
      <w:r w:rsidRPr="00002265">
        <w:rPr>
          <w:rtl/>
        </w:rPr>
        <w:t>أو الأخلاق</w:t>
      </w:r>
      <w:r w:rsidRPr="00002265">
        <w:rPr>
          <w:rFonts w:hint="cs"/>
          <w:rtl/>
        </w:rPr>
        <w:t xml:space="preserve"> العامة</w:t>
      </w:r>
      <w:r w:rsidR="009C0073">
        <w:rPr>
          <w:rFonts w:hint="cs"/>
          <w:rtl/>
        </w:rPr>
        <w:t>،</w:t>
      </w:r>
      <w:r w:rsidRPr="00002265">
        <w:rPr>
          <w:rtl/>
        </w:rPr>
        <w:t xml:space="preserve"> أو حماية حقوق الآخرين وحرياتهم.</w:t>
      </w:r>
    </w:p>
    <w:p w14:paraId="45759C39" w14:textId="7DCFDAD3" w:rsidR="00D347E6" w:rsidRPr="007318D8" w:rsidRDefault="00D347E6" w:rsidP="007318D8">
      <w:pPr>
        <w:pStyle w:val="SingleTxtGA"/>
        <w:spacing w:line="354" w:lineRule="exact"/>
        <w:rPr>
          <w:spacing w:val="-4"/>
        </w:rPr>
      </w:pPr>
      <w:r w:rsidRPr="00497433">
        <w:rPr>
          <w:spacing w:val="-4"/>
          <w:rtl/>
        </w:rPr>
        <w:lastRenderedPageBreak/>
        <w:t>3</w:t>
      </w:r>
      <w:r w:rsidR="0083258A" w:rsidRPr="007318D8">
        <w:rPr>
          <w:spacing w:val="-4"/>
          <w:rtl/>
        </w:rPr>
        <w:t>-</w:t>
      </w:r>
      <w:r w:rsidRPr="00497433">
        <w:rPr>
          <w:spacing w:val="-4"/>
          <w:rtl/>
        </w:rPr>
        <w:t>2</w:t>
      </w:r>
      <w:r w:rsidR="00002265" w:rsidRPr="007318D8">
        <w:rPr>
          <w:spacing w:val="-4"/>
          <w:rtl/>
        </w:rPr>
        <w:tab/>
      </w:r>
      <w:r w:rsidRPr="007318D8">
        <w:rPr>
          <w:spacing w:val="-4"/>
          <w:rtl/>
        </w:rPr>
        <w:t xml:space="preserve">ويدعي صاحب البلاغ انتهاك المادة </w:t>
      </w:r>
      <w:r w:rsidRPr="00497433">
        <w:rPr>
          <w:spacing w:val="-4"/>
          <w:rtl/>
        </w:rPr>
        <w:t>14</w:t>
      </w:r>
      <w:r w:rsidRPr="007318D8">
        <w:rPr>
          <w:spacing w:val="-4"/>
          <w:rtl/>
        </w:rPr>
        <w:t xml:space="preserve"> من العهد</w:t>
      </w:r>
      <w:r w:rsidR="009C0073" w:rsidRPr="007318D8">
        <w:rPr>
          <w:spacing w:val="-4"/>
          <w:rtl/>
        </w:rPr>
        <w:t>،</w:t>
      </w:r>
      <w:r w:rsidRPr="007318D8">
        <w:rPr>
          <w:spacing w:val="-4"/>
          <w:rtl/>
        </w:rPr>
        <w:t xml:space="preserve"> بحجة أن المحاكم لم تكن مستقلة ولم </w:t>
      </w:r>
      <w:r w:rsidRPr="007318D8">
        <w:rPr>
          <w:rFonts w:hint="cs"/>
          <w:spacing w:val="-4"/>
          <w:rtl/>
        </w:rPr>
        <w:t>تقيّم</w:t>
      </w:r>
      <w:r w:rsidRPr="007318D8">
        <w:rPr>
          <w:spacing w:val="-4"/>
          <w:rtl/>
        </w:rPr>
        <w:t xml:space="preserve"> جميع الأدلة بشكل صحيح</w:t>
      </w:r>
      <w:r w:rsidR="009C0073" w:rsidRPr="007318D8">
        <w:rPr>
          <w:spacing w:val="-4"/>
          <w:rtl/>
        </w:rPr>
        <w:t>،</w:t>
      </w:r>
      <w:r w:rsidRPr="007318D8">
        <w:rPr>
          <w:spacing w:val="-4"/>
          <w:rtl/>
        </w:rPr>
        <w:t xml:space="preserve"> وبالتالي </w:t>
      </w:r>
      <w:r w:rsidRPr="007318D8">
        <w:rPr>
          <w:rFonts w:hint="cs"/>
          <w:spacing w:val="-4"/>
          <w:rtl/>
        </w:rPr>
        <w:t xml:space="preserve">فإنها </w:t>
      </w:r>
      <w:r w:rsidRPr="007318D8">
        <w:rPr>
          <w:spacing w:val="-4"/>
          <w:rtl/>
        </w:rPr>
        <w:t>أخطأت عند تطبيق قانون الجرائم الإدارية والقرار اللاحق بالقبض عليه.</w:t>
      </w:r>
    </w:p>
    <w:p w14:paraId="4BF70D53" w14:textId="7CB60AD2" w:rsidR="00D347E6" w:rsidRPr="008B0EE2" w:rsidRDefault="00D347E6" w:rsidP="007318D8">
      <w:pPr>
        <w:pStyle w:val="SingleTxtGA"/>
        <w:spacing w:line="354" w:lineRule="exact"/>
        <w:rPr>
          <w:spacing w:val="-4"/>
        </w:rPr>
      </w:pPr>
      <w:r w:rsidRPr="00497433">
        <w:rPr>
          <w:spacing w:val="-4"/>
          <w:rtl/>
        </w:rPr>
        <w:t>3</w:t>
      </w:r>
      <w:r w:rsidR="0083258A">
        <w:rPr>
          <w:rFonts w:hint="cs"/>
          <w:spacing w:val="-4"/>
          <w:rtl/>
        </w:rPr>
        <w:t>-</w:t>
      </w:r>
      <w:r w:rsidRPr="00497433">
        <w:rPr>
          <w:spacing w:val="-4"/>
          <w:rtl/>
        </w:rPr>
        <w:t>3</w:t>
      </w:r>
      <w:r w:rsidR="00002265" w:rsidRPr="008B0EE2">
        <w:rPr>
          <w:spacing w:val="-4"/>
          <w:rtl/>
        </w:rPr>
        <w:tab/>
      </w:r>
      <w:r w:rsidRPr="008B0EE2">
        <w:rPr>
          <w:rFonts w:hint="cs"/>
          <w:spacing w:val="-4"/>
          <w:rtl/>
        </w:rPr>
        <w:t>و</w:t>
      </w:r>
      <w:r w:rsidRPr="008B0EE2">
        <w:rPr>
          <w:spacing w:val="-4"/>
          <w:rtl/>
        </w:rPr>
        <w:t xml:space="preserve">في البلاغ رقم </w:t>
      </w:r>
      <w:r w:rsidRPr="00497433">
        <w:rPr>
          <w:spacing w:val="-4"/>
          <w:rtl/>
        </w:rPr>
        <w:t>2904</w:t>
      </w:r>
      <w:r w:rsidRPr="008B0EE2">
        <w:rPr>
          <w:spacing w:val="-4"/>
          <w:rtl/>
        </w:rPr>
        <w:t>/</w:t>
      </w:r>
      <w:r w:rsidRPr="00497433">
        <w:rPr>
          <w:spacing w:val="-4"/>
          <w:rtl/>
        </w:rPr>
        <w:t>2016</w:t>
      </w:r>
      <w:r w:rsidR="009C0073">
        <w:rPr>
          <w:spacing w:val="-4"/>
          <w:rtl/>
        </w:rPr>
        <w:t>،</w:t>
      </w:r>
      <w:r w:rsidRPr="008B0EE2">
        <w:rPr>
          <w:spacing w:val="-4"/>
          <w:rtl/>
        </w:rPr>
        <w:t xml:space="preserve"> يجادل صاحب البلاغ بأن المحكمة لم تسمح لممثليه القانونيين بالمشاركة في الإجراءات</w:t>
      </w:r>
      <w:r w:rsidR="009C0073">
        <w:rPr>
          <w:spacing w:val="-4"/>
          <w:rtl/>
        </w:rPr>
        <w:t>،</w:t>
      </w:r>
      <w:r w:rsidRPr="008B0EE2">
        <w:rPr>
          <w:spacing w:val="-4"/>
          <w:rtl/>
        </w:rPr>
        <w:t xml:space="preserve"> </w:t>
      </w:r>
      <w:r w:rsidRPr="008B0EE2">
        <w:rPr>
          <w:rFonts w:hint="cs"/>
          <w:spacing w:val="-4"/>
          <w:rtl/>
        </w:rPr>
        <w:t>م</w:t>
      </w:r>
      <w:r w:rsidRPr="008B0EE2">
        <w:rPr>
          <w:spacing w:val="-4"/>
          <w:rtl/>
        </w:rPr>
        <w:t xml:space="preserve">ما حرمه من الحق في الاستعانة بمحام في انتهاك للمادة </w:t>
      </w:r>
      <w:r w:rsidRPr="00497433">
        <w:rPr>
          <w:spacing w:val="-4"/>
          <w:rtl/>
        </w:rPr>
        <w:t>14</w:t>
      </w:r>
      <w:r w:rsidRPr="008B0EE2">
        <w:rPr>
          <w:spacing w:val="-4"/>
          <w:rtl/>
        </w:rPr>
        <w:t>(</w:t>
      </w:r>
      <w:r w:rsidRPr="00497433">
        <w:rPr>
          <w:spacing w:val="-4"/>
          <w:rtl/>
        </w:rPr>
        <w:t>3</w:t>
      </w:r>
      <w:r w:rsidRPr="008B0EE2">
        <w:rPr>
          <w:spacing w:val="-4"/>
          <w:rtl/>
        </w:rPr>
        <w:t>)(د) من العهد</w:t>
      </w:r>
      <w:r w:rsidR="00A279C5" w:rsidRPr="008B0EE2">
        <w:rPr>
          <w:spacing w:val="-4"/>
          <w:vertAlign w:val="superscript"/>
          <w:rtl/>
        </w:rPr>
        <w:t>(</w:t>
      </w:r>
      <w:r w:rsidR="00A279C5" w:rsidRPr="00497433">
        <w:rPr>
          <w:spacing w:val="-4"/>
          <w:vertAlign w:val="superscript"/>
          <w:lang w:val="en-US"/>
        </w:rPr>
        <w:footnoteReference w:id="4"/>
      </w:r>
      <w:r w:rsidR="00A279C5" w:rsidRPr="008B0EE2">
        <w:rPr>
          <w:spacing w:val="-4"/>
          <w:vertAlign w:val="superscript"/>
          <w:rtl/>
        </w:rPr>
        <w:t>)</w:t>
      </w:r>
      <w:r w:rsidR="00A279C5" w:rsidRPr="008B0EE2">
        <w:rPr>
          <w:rFonts w:hint="cs"/>
          <w:spacing w:val="-4"/>
          <w:rtl/>
        </w:rPr>
        <w:t>.</w:t>
      </w:r>
    </w:p>
    <w:p w14:paraId="5FC70217" w14:textId="5A6FC535" w:rsidR="00D347E6" w:rsidRPr="00002265" w:rsidRDefault="00D347E6" w:rsidP="007318D8">
      <w:pPr>
        <w:pStyle w:val="SingleTxtGA"/>
        <w:spacing w:line="354" w:lineRule="exact"/>
      </w:pPr>
      <w:r w:rsidRPr="00497433">
        <w:rPr>
          <w:rtl/>
        </w:rPr>
        <w:t>3</w:t>
      </w:r>
      <w:r w:rsidR="0083258A">
        <w:rPr>
          <w:rtl/>
        </w:rPr>
        <w:t>-</w:t>
      </w:r>
      <w:r w:rsidRPr="00497433">
        <w:rPr>
          <w:rtl/>
        </w:rPr>
        <w:t>4</w:t>
      </w:r>
      <w:r w:rsidR="00002265">
        <w:rPr>
          <w:rtl/>
        </w:rPr>
        <w:tab/>
      </w:r>
      <w:r w:rsidRPr="007318D8">
        <w:rPr>
          <w:spacing w:val="2"/>
          <w:rtl/>
        </w:rPr>
        <w:t xml:space="preserve">ويطلب صاحب البلاغ إلى اللجنة أن تحث الدولة الطرف على اتخاذ التدابير اللازمة لتقديم المسؤولين </w:t>
      </w:r>
      <w:r w:rsidRPr="00002265">
        <w:rPr>
          <w:rtl/>
        </w:rPr>
        <w:t xml:space="preserve">عن انتهاك حقوقه إلى العدالة. </w:t>
      </w:r>
    </w:p>
    <w:p w14:paraId="70A81D7F" w14:textId="0920D453" w:rsidR="00D347E6" w:rsidRPr="00002265" w:rsidRDefault="00D347E6" w:rsidP="007318D8">
      <w:pPr>
        <w:pStyle w:val="SingleTxtGA"/>
        <w:spacing w:line="354" w:lineRule="exact"/>
      </w:pPr>
      <w:r w:rsidRPr="00497433">
        <w:rPr>
          <w:rtl/>
        </w:rPr>
        <w:t>3</w:t>
      </w:r>
      <w:r w:rsidR="0083258A">
        <w:rPr>
          <w:rtl/>
        </w:rPr>
        <w:t>-</w:t>
      </w:r>
      <w:r w:rsidRPr="00497433">
        <w:rPr>
          <w:rtl/>
        </w:rPr>
        <w:t>5</w:t>
      </w:r>
      <w:r w:rsidR="00002265">
        <w:rPr>
          <w:rtl/>
        </w:rPr>
        <w:tab/>
      </w:r>
      <w:r w:rsidRPr="00002265">
        <w:rPr>
          <w:rtl/>
        </w:rPr>
        <w:t xml:space="preserve">ويطلب صاحب البلاغ إلى اللجنة اتخاذ تدابير لإزالة القيود </w:t>
      </w:r>
      <w:r w:rsidRPr="00002265">
        <w:rPr>
          <w:rFonts w:hint="cs"/>
          <w:rtl/>
        </w:rPr>
        <w:t>الموجودة</w:t>
      </w:r>
      <w:r w:rsidRPr="00002265">
        <w:rPr>
          <w:rtl/>
        </w:rPr>
        <w:t xml:space="preserve"> في التشريع الوطني المتعلق بحرية التعبير وحرية التجمع السلمي والحق في محاكمة عادلة</w:t>
      </w:r>
      <w:r w:rsidR="009C0073">
        <w:rPr>
          <w:rtl/>
        </w:rPr>
        <w:t>،</w:t>
      </w:r>
      <w:r w:rsidRPr="00002265">
        <w:rPr>
          <w:rtl/>
        </w:rPr>
        <w:t xml:space="preserve"> بحجة أن أحكامها تتعارض مع المواد </w:t>
      </w:r>
      <w:r w:rsidRPr="00497433">
        <w:rPr>
          <w:rtl/>
        </w:rPr>
        <w:t>19</w:t>
      </w:r>
      <w:r w:rsidRPr="00002265">
        <w:rPr>
          <w:rtl/>
        </w:rPr>
        <w:t xml:space="preserve"> و</w:t>
      </w:r>
      <w:r w:rsidRPr="00497433">
        <w:rPr>
          <w:rtl/>
        </w:rPr>
        <w:t>21</w:t>
      </w:r>
      <w:r w:rsidRPr="00002265">
        <w:rPr>
          <w:rtl/>
        </w:rPr>
        <w:t xml:space="preserve"> و</w:t>
      </w:r>
      <w:r w:rsidRPr="00497433">
        <w:rPr>
          <w:rtl/>
        </w:rPr>
        <w:t>14</w:t>
      </w:r>
      <w:r w:rsidRPr="00002265">
        <w:rPr>
          <w:rtl/>
        </w:rPr>
        <w:t xml:space="preserve"> من العهد.</w:t>
      </w:r>
    </w:p>
    <w:p w14:paraId="7C80759D" w14:textId="434FCB50" w:rsidR="00D347E6" w:rsidRPr="00002265" w:rsidRDefault="00D347E6" w:rsidP="007318D8">
      <w:pPr>
        <w:pStyle w:val="SingleTxtGA"/>
        <w:spacing w:line="354" w:lineRule="exact"/>
      </w:pPr>
      <w:r w:rsidRPr="00497433">
        <w:rPr>
          <w:rtl/>
        </w:rPr>
        <w:t>3</w:t>
      </w:r>
      <w:r w:rsidR="0083258A">
        <w:rPr>
          <w:rtl/>
        </w:rPr>
        <w:t>-</w:t>
      </w:r>
      <w:r w:rsidRPr="00497433">
        <w:rPr>
          <w:rtl/>
        </w:rPr>
        <w:t>6</w:t>
      </w:r>
      <w:r w:rsidR="00002265">
        <w:rPr>
          <w:rtl/>
        </w:rPr>
        <w:tab/>
      </w:r>
      <w:r w:rsidRPr="00002265">
        <w:rPr>
          <w:rtl/>
        </w:rPr>
        <w:t xml:space="preserve">ويطلب صاحب البلاغ كذلك إلى اللجنة أن تحث الدولة الطرف على ضمان تنظيم احتجاجات سلمية </w:t>
      </w:r>
      <w:r w:rsidRPr="00002265">
        <w:rPr>
          <w:rFonts w:hint="cs"/>
          <w:rtl/>
        </w:rPr>
        <w:t xml:space="preserve">من </w:t>
      </w:r>
      <w:r w:rsidRPr="00002265">
        <w:rPr>
          <w:rtl/>
        </w:rPr>
        <w:t>دون تدخل غير مبرر من سلطات الدولة و</w:t>
      </w:r>
      <w:r w:rsidRPr="00002265">
        <w:rPr>
          <w:rFonts w:hint="cs"/>
          <w:rtl/>
        </w:rPr>
        <w:t xml:space="preserve">من </w:t>
      </w:r>
      <w:r w:rsidRPr="00002265">
        <w:rPr>
          <w:rtl/>
        </w:rPr>
        <w:t>دون اضطهاد المنظمين والمشاركين.</w:t>
      </w:r>
    </w:p>
    <w:p w14:paraId="672CF833" w14:textId="3B1E4DB4" w:rsidR="00D347E6" w:rsidRPr="00497433" w:rsidRDefault="00D347E6" w:rsidP="007318D8">
      <w:pPr>
        <w:pStyle w:val="H23GA"/>
        <w:spacing w:line="354" w:lineRule="exact"/>
      </w:pPr>
      <w:r w:rsidRPr="00497433">
        <w:rPr>
          <w:rtl/>
        </w:rPr>
        <w:tab/>
      </w:r>
      <w:r w:rsidRPr="00497433">
        <w:rPr>
          <w:rtl/>
        </w:rPr>
        <w:tab/>
        <w:t xml:space="preserve">ملاحظات الدولة الطرف بشأن المقبولية والأسس الموضوعية </w:t>
      </w:r>
    </w:p>
    <w:p w14:paraId="433AB995" w14:textId="5B7005BA" w:rsidR="00D347E6" w:rsidRPr="00002265" w:rsidRDefault="00D347E6" w:rsidP="007318D8">
      <w:pPr>
        <w:pStyle w:val="SingleTxtGA"/>
        <w:spacing w:line="354" w:lineRule="exact"/>
      </w:pPr>
      <w:r w:rsidRPr="00497433">
        <w:rPr>
          <w:rtl/>
        </w:rPr>
        <w:t>4</w:t>
      </w:r>
      <w:r w:rsidR="0083258A">
        <w:rPr>
          <w:rtl/>
        </w:rPr>
        <w:t>-</w:t>
      </w:r>
      <w:r w:rsidRPr="00497433">
        <w:rPr>
          <w:rtl/>
        </w:rPr>
        <w:t>1</w:t>
      </w:r>
      <w:r w:rsidR="00002265">
        <w:rPr>
          <w:rtl/>
        </w:rPr>
        <w:tab/>
      </w:r>
      <w:r w:rsidRPr="00002265">
        <w:rPr>
          <w:rtl/>
        </w:rPr>
        <w:t xml:space="preserve">في </w:t>
      </w:r>
      <w:r w:rsidRPr="00002265">
        <w:rPr>
          <w:rtl/>
        </w:rPr>
        <w:tab/>
        <w:t xml:space="preserve">مذكرات شفوية مؤرخة </w:t>
      </w:r>
      <w:r w:rsidRPr="00497433">
        <w:rPr>
          <w:rtl/>
        </w:rPr>
        <w:t>7</w:t>
      </w:r>
      <w:r w:rsidRPr="00002265">
        <w:rPr>
          <w:rtl/>
        </w:rPr>
        <w:t xml:space="preserve"> شباط/فبراير و</w:t>
      </w:r>
      <w:r w:rsidRPr="00497433">
        <w:rPr>
          <w:rtl/>
        </w:rPr>
        <w:t>25</w:t>
      </w:r>
      <w:r w:rsidRPr="00002265">
        <w:rPr>
          <w:rtl/>
        </w:rPr>
        <w:t xml:space="preserve"> أيلول/سبتمبر و</w:t>
      </w:r>
      <w:r w:rsidRPr="00497433">
        <w:rPr>
          <w:rtl/>
        </w:rPr>
        <w:t>24</w:t>
      </w:r>
      <w:r w:rsidRPr="00002265">
        <w:rPr>
          <w:rtl/>
        </w:rPr>
        <w:t xml:space="preserve"> تشرين الثاني/</w:t>
      </w:r>
      <w:r w:rsidR="008B0EE2">
        <w:rPr>
          <w:rFonts w:hint="cs"/>
          <w:rtl/>
        </w:rPr>
        <w:t xml:space="preserve"> </w:t>
      </w:r>
      <w:r w:rsidRPr="00002265">
        <w:rPr>
          <w:rtl/>
        </w:rPr>
        <w:t>نوفمبر</w:t>
      </w:r>
      <w:r w:rsidR="008B0EE2">
        <w:rPr>
          <w:rFonts w:hint="cs"/>
          <w:rtl/>
        </w:rPr>
        <w:t> </w:t>
      </w:r>
      <w:r w:rsidRPr="00497433">
        <w:rPr>
          <w:rtl/>
        </w:rPr>
        <w:t>2017</w:t>
      </w:r>
      <w:r w:rsidR="009C0073">
        <w:rPr>
          <w:rtl/>
        </w:rPr>
        <w:t>،</w:t>
      </w:r>
      <w:r w:rsidRPr="00002265">
        <w:rPr>
          <w:rtl/>
        </w:rPr>
        <w:t xml:space="preserve"> </w:t>
      </w:r>
      <w:r w:rsidRPr="00002265">
        <w:rPr>
          <w:rFonts w:hint="cs"/>
          <w:rtl/>
        </w:rPr>
        <w:t>تذكر</w:t>
      </w:r>
      <w:r w:rsidRPr="00002265">
        <w:rPr>
          <w:rtl/>
        </w:rPr>
        <w:t xml:space="preserve"> الدولة الطرف أنه ينبغي إعلان عدم مقبولية البلاغين بموجب المواد </w:t>
      </w:r>
      <w:r w:rsidRPr="00497433">
        <w:rPr>
          <w:rtl/>
        </w:rPr>
        <w:t>2</w:t>
      </w:r>
      <w:r w:rsidRPr="00002265">
        <w:rPr>
          <w:rtl/>
        </w:rPr>
        <w:t xml:space="preserve"> و</w:t>
      </w:r>
      <w:r w:rsidRPr="00497433">
        <w:rPr>
          <w:rtl/>
        </w:rPr>
        <w:t>3</w:t>
      </w:r>
      <w:r w:rsidRPr="00002265">
        <w:rPr>
          <w:rtl/>
        </w:rPr>
        <w:t xml:space="preserve"> و</w:t>
      </w:r>
      <w:r w:rsidRPr="00497433">
        <w:rPr>
          <w:rtl/>
        </w:rPr>
        <w:t>5</w:t>
      </w:r>
      <w:r w:rsidRPr="00002265">
        <w:rPr>
          <w:rtl/>
        </w:rPr>
        <w:t xml:space="preserve"> من البروتوكول الاختياري بسبب عدم توافقهما مع أحكام العهد. </w:t>
      </w:r>
    </w:p>
    <w:p w14:paraId="3EEE690A" w14:textId="3DCEF225" w:rsidR="00D347E6" w:rsidRPr="00002265" w:rsidRDefault="00D347E6" w:rsidP="007318D8">
      <w:pPr>
        <w:pStyle w:val="SingleTxtGA"/>
        <w:spacing w:line="354" w:lineRule="exact"/>
      </w:pPr>
      <w:r w:rsidRPr="00497433">
        <w:rPr>
          <w:rtl/>
        </w:rPr>
        <w:t>4</w:t>
      </w:r>
      <w:r w:rsidR="0083258A">
        <w:rPr>
          <w:rtl/>
        </w:rPr>
        <w:t>-</w:t>
      </w:r>
      <w:r w:rsidRPr="00497433">
        <w:rPr>
          <w:rtl/>
        </w:rPr>
        <w:t>2</w:t>
      </w:r>
      <w:r w:rsidR="00002265">
        <w:rPr>
          <w:rtl/>
        </w:rPr>
        <w:tab/>
      </w:r>
      <w:r w:rsidRPr="00002265">
        <w:rPr>
          <w:rtl/>
        </w:rPr>
        <w:t>وفي هذا السياق</w:t>
      </w:r>
      <w:r w:rsidR="009C0073">
        <w:rPr>
          <w:rtl/>
        </w:rPr>
        <w:t>،</w:t>
      </w:r>
      <w:r w:rsidRPr="00002265">
        <w:rPr>
          <w:rtl/>
        </w:rPr>
        <w:t xml:space="preserve"> تشير الدولة الطرف إلى الممارسة الراسخة للجنة فيما يتعلق بالنظر في الوقائع والأدلة في القضايا التي سبق أن </w:t>
      </w:r>
      <w:r w:rsidRPr="00002265">
        <w:rPr>
          <w:rFonts w:hint="cs"/>
          <w:rtl/>
        </w:rPr>
        <w:t>بتت فيها</w:t>
      </w:r>
      <w:r w:rsidRPr="00002265">
        <w:rPr>
          <w:rtl/>
        </w:rPr>
        <w:t xml:space="preserve"> المحاكم الوطنية وتلاحظ أن اللجنة مختصة بالنظر في الانتهاكات المحتملة للحقوق التي تكفلها المعاهدات المعنية</w:t>
      </w:r>
      <w:r w:rsidR="009C0073">
        <w:rPr>
          <w:rtl/>
        </w:rPr>
        <w:t>،</w:t>
      </w:r>
      <w:r w:rsidRPr="00002265">
        <w:rPr>
          <w:rtl/>
        </w:rPr>
        <w:t xml:space="preserve"> ولكن ليس لها أن تعمل </w:t>
      </w:r>
      <w:r w:rsidRPr="00002265">
        <w:rPr>
          <w:rFonts w:hint="cs"/>
          <w:rtl/>
        </w:rPr>
        <w:t xml:space="preserve">بصفة </w:t>
      </w:r>
      <w:r w:rsidRPr="00002265">
        <w:rPr>
          <w:rtl/>
        </w:rPr>
        <w:t>محكمة استئناف فيما يتعلق بالمحاكم والهيئات القضائية الوطنية؛ ولا يمكنها</w:t>
      </w:r>
      <w:r w:rsidR="009C0073">
        <w:rPr>
          <w:rtl/>
        </w:rPr>
        <w:t>،</w:t>
      </w:r>
      <w:r w:rsidRPr="00002265">
        <w:rPr>
          <w:rtl/>
        </w:rPr>
        <w:t xml:space="preserve"> من حيث المبدأ</w:t>
      </w:r>
      <w:r w:rsidR="009C0073">
        <w:rPr>
          <w:rtl/>
        </w:rPr>
        <w:t>،</w:t>
      </w:r>
      <w:r w:rsidRPr="00002265">
        <w:rPr>
          <w:rtl/>
        </w:rPr>
        <w:t xml:space="preserve"> دراسة تحديد المسؤولية الإدارية أو المدنية أو الجنائية للأفراد</w:t>
      </w:r>
      <w:r w:rsidR="009C0073">
        <w:rPr>
          <w:rtl/>
        </w:rPr>
        <w:t>،</w:t>
      </w:r>
      <w:r w:rsidRPr="00002265">
        <w:rPr>
          <w:rtl/>
        </w:rPr>
        <w:t xml:space="preserve"> ولا </w:t>
      </w:r>
      <w:r w:rsidRPr="00002265">
        <w:rPr>
          <w:rFonts w:hint="cs"/>
          <w:rtl/>
        </w:rPr>
        <w:t xml:space="preserve">يمكنها </w:t>
      </w:r>
      <w:r w:rsidRPr="00002265">
        <w:rPr>
          <w:rtl/>
        </w:rPr>
        <w:t>مراجعة مسألة البراءة أو الإدانة</w:t>
      </w:r>
      <w:r w:rsidR="00A279C5" w:rsidRPr="00A279C5">
        <w:rPr>
          <w:vertAlign w:val="superscript"/>
          <w:rtl/>
        </w:rPr>
        <w:t>(</w:t>
      </w:r>
      <w:r w:rsidR="00A279C5" w:rsidRPr="00497433">
        <w:rPr>
          <w:vertAlign w:val="superscript"/>
          <w:lang w:val="en-US"/>
        </w:rPr>
        <w:footnoteReference w:id="5"/>
      </w:r>
      <w:r w:rsidR="00A279C5" w:rsidRPr="00A279C5">
        <w:rPr>
          <w:vertAlign w:val="superscript"/>
          <w:rtl/>
        </w:rPr>
        <w:t>)</w:t>
      </w:r>
      <w:r w:rsidRPr="00002265">
        <w:rPr>
          <w:rtl/>
        </w:rPr>
        <w:t>. واستنادا</w:t>
      </w:r>
      <w:r w:rsidR="00A279C5">
        <w:rPr>
          <w:rFonts w:hint="cs"/>
          <w:rtl/>
        </w:rPr>
        <w:t>ً</w:t>
      </w:r>
      <w:r w:rsidRPr="00002265">
        <w:rPr>
          <w:rtl/>
        </w:rPr>
        <w:t xml:space="preserve"> إلى هذه المبادئ</w:t>
      </w:r>
      <w:r w:rsidR="009C0073">
        <w:rPr>
          <w:rtl/>
        </w:rPr>
        <w:t>،</w:t>
      </w:r>
      <w:r w:rsidRPr="00002265">
        <w:rPr>
          <w:rtl/>
        </w:rPr>
        <w:t xml:space="preserve"> وبالإشارة إلى المادة </w:t>
      </w:r>
      <w:r w:rsidRPr="00497433">
        <w:rPr>
          <w:rtl/>
        </w:rPr>
        <w:t>3</w:t>
      </w:r>
      <w:r w:rsidRPr="00002265">
        <w:rPr>
          <w:rtl/>
        </w:rPr>
        <w:t xml:space="preserve"> من البروتوكول الاختياري</w:t>
      </w:r>
      <w:r w:rsidR="009C0073">
        <w:rPr>
          <w:rtl/>
        </w:rPr>
        <w:t>،</w:t>
      </w:r>
      <w:r w:rsidRPr="00002265">
        <w:rPr>
          <w:rtl/>
        </w:rPr>
        <w:t xml:space="preserve"> ذكرت اللجنة أن العهد لا ينص على الحق في محاكمة شخص آخر جنائيا</w:t>
      </w:r>
      <w:r w:rsidR="00A279C5">
        <w:rPr>
          <w:rFonts w:hint="cs"/>
          <w:rtl/>
        </w:rPr>
        <w:t>ً</w:t>
      </w:r>
      <w:r w:rsidR="00A279C5" w:rsidRPr="00A279C5">
        <w:rPr>
          <w:vertAlign w:val="superscript"/>
          <w:rtl/>
        </w:rPr>
        <w:t>(</w:t>
      </w:r>
      <w:r w:rsidR="00A279C5" w:rsidRPr="00497433">
        <w:rPr>
          <w:vertAlign w:val="superscript"/>
          <w:lang w:val="en-US"/>
        </w:rPr>
        <w:footnoteReference w:id="6"/>
      </w:r>
      <w:r w:rsidR="00A279C5" w:rsidRPr="00A279C5">
        <w:rPr>
          <w:vertAlign w:val="superscript"/>
          <w:rtl/>
        </w:rPr>
        <w:t>)</w:t>
      </w:r>
      <w:r w:rsidR="00A279C5">
        <w:rPr>
          <w:rFonts w:hint="cs"/>
          <w:rtl/>
        </w:rPr>
        <w:t>.</w:t>
      </w:r>
      <w:r w:rsidRPr="00002265">
        <w:rPr>
          <w:rtl/>
        </w:rPr>
        <w:t xml:space="preserve"> ولذلك فإن طلب صاحب البلاغ بمحاسبة الجناة لا يتفق مع أحكام العهد</w:t>
      </w:r>
      <w:r w:rsidR="009C0073">
        <w:rPr>
          <w:rtl/>
        </w:rPr>
        <w:t>،</w:t>
      </w:r>
      <w:r w:rsidRPr="00002265">
        <w:rPr>
          <w:rtl/>
        </w:rPr>
        <w:t xml:space="preserve"> عملا</w:t>
      </w:r>
      <w:r w:rsidR="00A279C5">
        <w:rPr>
          <w:rFonts w:hint="cs"/>
          <w:rtl/>
        </w:rPr>
        <w:t>ً</w:t>
      </w:r>
      <w:r w:rsidRPr="00002265">
        <w:rPr>
          <w:rtl/>
        </w:rPr>
        <w:t xml:space="preserve"> بالمادة </w:t>
      </w:r>
      <w:r w:rsidRPr="00497433">
        <w:rPr>
          <w:rtl/>
        </w:rPr>
        <w:t>3</w:t>
      </w:r>
      <w:r w:rsidRPr="00002265">
        <w:rPr>
          <w:rtl/>
        </w:rPr>
        <w:t xml:space="preserve"> من البروتوكول الاختياري</w:t>
      </w:r>
      <w:r w:rsidR="009C0073">
        <w:rPr>
          <w:rtl/>
        </w:rPr>
        <w:t>،</w:t>
      </w:r>
      <w:r w:rsidRPr="00002265">
        <w:rPr>
          <w:rtl/>
        </w:rPr>
        <w:t xml:space="preserve"> وينبغي أن تعلن اللجنة عدم قبوله.</w:t>
      </w:r>
    </w:p>
    <w:p w14:paraId="5B406B4A" w14:textId="09775401" w:rsidR="00D347E6" w:rsidRPr="00002265" w:rsidRDefault="00D347E6" w:rsidP="007318D8">
      <w:pPr>
        <w:pStyle w:val="SingleTxtGA"/>
        <w:spacing w:line="354" w:lineRule="exact"/>
      </w:pPr>
      <w:r w:rsidRPr="00497433">
        <w:rPr>
          <w:rtl/>
        </w:rPr>
        <w:t>4</w:t>
      </w:r>
      <w:r w:rsidR="0083258A">
        <w:rPr>
          <w:rtl/>
        </w:rPr>
        <w:t>-</w:t>
      </w:r>
      <w:r w:rsidRPr="00497433">
        <w:rPr>
          <w:rtl/>
        </w:rPr>
        <w:t>3</w:t>
      </w:r>
      <w:r w:rsidR="00002265">
        <w:rPr>
          <w:rtl/>
        </w:rPr>
        <w:tab/>
      </w:r>
      <w:r w:rsidRPr="00002265">
        <w:rPr>
          <w:rtl/>
        </w:rPr>
        <w:t xml:space="preserve">وتلاحظ الدولة الطرف كذلك أن صاحب البلاغ </w:t>
      </w:r>
      <w:r w:rsidRPr="00002265">
        <w:rPr>
          <w:rFonts w:hint="cs"/>
          <w:rtl/>
        </w:rPr>
        <w:t>يلتمس</w:t>
      </w:r>
      <w:r w:rsidRPr="00002265">
        <w:rPr>
          <w:rtl/>
        </w:rPr>
        <w:t xml:space="preserve"> في طلباته المتبقية من اللجنة أن تتجاوز سلطتها وأن تتدخل في الشؤون الداخلية لدولة ذات سيادة</w:t>
      </w:r>
      <w:r w:rsidR="009C0073">
        <w:rPr>
          <w:rtl/>
        </w:rPr>
        <w:t>،</w:t>
      </w:r>
      <w:r w:rsidRPr="00002265">
        <w:rPr>
          <w:rtl/>
        </w:rPr>
        <w:t xml:space="preserve"> وأن تؤثر على سياسات الدولة في مجال حرية التعبير والتجمع والحماية القضائية</w:t>
      </w:r>
      <w:r w:rsidR="009C0073">
        <w:rPr>
          <w:rtl/>
        </w:rPr>
        <w:t>،</w:t>
      </w:r>
      <w:r w:rsidRPr="00002265">
        <w:rPr>
          <w:rtl/>
        </w:rPr>
        <w:t xml:space="preserve"> وهو ما يتعارض وأحكام العهد. </w:t>
      </w:r>
    </w:p>
    <w:p w14:paraId="5160DABC" w14:textId="0C667FE6" w:rsidR="00D347E6" w:rsidRPr="00002265" w:rsidRDefault="00D347E6" w:rsidP="007318D8">
      <w:pPr>
        <w:pStyle w:val="SingleTxtGA"/>
        <w:spacing w:line="354" w:lineRule="exact"/>
      </w:pPr>
      <w:r w:rsidRPr="00497433">
        <w:rPr>
          <w:rtl/>
        </w:rPr>
        <w:t>4</w:t>
      </w:r>
      <w:r w:rsidR="0083258A">
        <w:rPr>
          <w:rtl/>
        </w:rPr>
        <w:t>-</w:t>
      </w:r>
      <w:r w:rsidRPr="00497433">
        <w:rPr>
          <w:rtl/>
        </w:rPr>
        <w:t>4</w:t>
      </w:r>
      <w:r w:rsidR="00002265">
        <w:rPr>
          <w:rtl/>
        </w:rPr>
        <w:tab/>
      </w:r>
      <w:r w:rsidRPr="00002265">
        <w:rPr>
          <w:rtl/>
        </w:rPr>
        <w:t xml:space="preserve">وتضيف الدولة الطرف أن </w:t>
      </w:r>
      <w:r w:rsidRPr="00002265">
        <w:rPr>
          <w:rFonts w:hint="cs"/>
          <w:rtl/>
        </w:rPr>
        <w:t>بلاغا</w:t>
      </w:r>
      <w:r w:rsidR="00A279C5">
        <w:rPr>
          <w:rFonts w:hint="cs"/>
          <w:rtl/>
        </w:rPr>
        <w:t>ً</w:t>
      </w:r>
      <w:r w:rsidRPr="00002265">
        <w:rPr>
          <w:rFonts w:hint="cs"/>
          <w:rtl/>
        </w:rPr>
        <w:t xml:space="preserve"> </w:t>
      </w:r>
      <w:r w:rsidRPr="00002265">
        <w:rPr>
          <w:rtl/>
        </w:rPr>
        <w:t>مقدم</w:t>
      </w:r>
      <w:r w:rsidRPr="00002265">
        <w:rPr>
          <w:rFonts w:hint="cs"/>
          <w:rtl/>
        </w:rPr>
        <w:t>ا</w:t>
      </w:r>
      <w:r w:rsidR="00A279C5">
        <w:rPr>
          <w:rFonts w:hint="cs"/>
          <w:rtl/>
        </w:rPr>
        <w:t>ً</w:t>
      </w:r>
      <w:r w:rsidRPr="00002265">
        <w:rPr>
          <w:rtl/>
        </w:rPr>
        <w:t xml:space="preserve"> إلى اللجنة يمكن اعتباره غير مقبول إذا لم تكن المطالبات من اختصاص العهد. وكما يتبين من السوابق القضائية المقررة للجنة</w:t>
      </w:r>
      <w:r w:rsidR="009C0073">
        <w:rPr>
          <w:rtl/>
        </w:rPr>
        <w:t>،</w:t>
      </w:r>
      <w:r w:rsidRPr="00002265">
        <w:rPr>
          <w:rtl/>
        </w:rPr>
        <w:t xml:space="preserve"> لم تثبت ادعاءات صاحب البلاغ بموجب المادة </w:t>
      </w:r>
      <w:r w:rsidRPr="00497433">
        <w:rPr>
          <w:rtl/>
        </w:rPr>
        <w:t>14</w:t>
      </w:r>
      <w:r w:rsidRPr="00002265">
        <w:rPr>
          <w:rtl/>
        </w:rPr>
        <w:t>(</w:t>
      </w:r>
      <w:r w:rsidRPr="00497433">
        <w:rPr>
          <w:rtl/>
        </w:rPr>
        <w:t>1</w:t>
      </w:r>
      <w:r w:rsidRPr="00002265">
        <w:rPr>
          <w:rtl/>
        </w:rPr>
        <w:t xml:space="preserve">) </w:t>
      </w:r>
      <w:r w:rsidRPr="00002265">
        <w:rPr>
          <w:rFonts w:hint="cs"/>
          <w:rtl/>
        </w:rPr>
        <w:t>و</w:t>
      </w:r>
      <w:r w:rsidRPr="00497433">
        <w:rPr>
          <w:rFonts w:hint="cs"/>
          <w:rtl/>
        </w:rPr>
        <w:t>14</w:t>
      </w:r>
      <w:r w:rsidRPr="00002265">
        <w:rPr>
          <w:rtl/>
        </w:rPr>
        <w:t>(</w:t>
      </w:r>
      <w:r w:rsidRPr="00497433">
        <w:rPr>
          <w:rtl/>
        </w:rPr>
        <w:t>3</w:t>
      </w:r>
      <w:r w:rsidRPr="00002265">
        <w:rPr>
          <w:rtl/>
        </w:rPr>
        <w:t>)(د)</w:t>
      </w:r>
      <w:r w:rsidR="00002265">
        <w:rPr>
          <w:rtl/>
        </w:rPr>
        <w:t xml:space="preserve"> و</w:t>
      </w:r>
      <w:r w:rsidRPr="00002265">
        <w:rPr>
          <w:rtl/>
        </w:rPr>
        <w:t>(ه) بما فيه الكفاية واعتبرت غير مقبولة</w:t>
      </w:r>
      <w:r w:rsidR="00A279C5" w:rsidRPr="00A279C5">
        <w:rPr>
          <w:vertAlign w:val="superscript"/>
          <w:rtl/>
        </w:rPr>
        <w:t>(</w:t>
      </w:r>
      <w:r w:rsidR="00A279C5" w:rsidRPr="00497433">
        <w:rPr>
          <w:vertAlign w:val="superscript"/>
          <w:lang w:val="en-US"/>
        </w:rPr>
        <w:footnoteReference w:id="7"/>
      </w:r>
      <w:r w:rsidR="00A279C5" w:rsidRPr="00A279C5">
        <w:rPr>
          <w:vertAlign w:val="superscript"/>
          <w:rtl/>
        </w:rPr>
        <w:t>)</w:t>
      </w:r>
      <w:r w:rsidRPr="00002265">
        <w:rPr>
          <w:rtl/>
        </w:rPr>
        <w:t>. وتخلص الدولة الطرف</w:t>
      </w:r>
      <w:r w:rsidR="009C0073">
        <w:rPr>
          <w:rtl/>
        </w:rPr>
        <w:t>،</w:t>
      </w:r>
      <w:r w:rsidRPr="00002265">
        <w:rPr>
          <w:rtl/>
        </w:rPr>
        <w:t xml:space="preserve"> بالإشارة إلى المواد </w:t>
      </w:r>
      <w:r w:rsidRPr="00002265">
        <w:rPr>
          <w:rFonts w:hint="cs"/>
          <w:rtl/>
        </w:rPr>
        <w:t>المودعة</w:t>
      </w:r>
      <w:r w:rsidRPr="00002265">
        <w:rPr>
          <w:rtl/>
        </w:rPr>
        <w:t xml:space="preserve"> في الملف</w:t>
      </w:r>
      <w:r w:rsidR="009C0073">
        <w:rPr>
          <w:rtl/>
        </w:rPr>
        <w:t>،</w:t>
      </w:r>
      <w:r w:rsidRPr="00002265">
        <w:rPr>
          <w:rtl/>
        </w:rPr>
        <w:t xml:space="preserve"> إلى أن صاحب البلاغ قد منح التمثيل القانوني والحق في محاكمة عادلة</w:t>
      </w:r>
      <w:r w:rsidR="009C0073">
        <w:rPr>
          <w:rtl/>
        </w:rPr>
        <w:t>،</w:t>
      </w:r>
      <w:r w:rsidRPr="00002265">
        <w:rPr>
          <w:rtl/>
        </w:rPr>
        <w:t xml:space="preserve"> على النحو المتوخى في التشريع الوطني.</w:t>
      </w:r>
    </w:p>
    <w:p w14:paraId="0BB44ADF" w14:textId="268FC668" w:rsidR="00D347E6" w:rsidRPr="00002265" w:rsidRDefault="00D347E6" w:rsidP="00002265">
      <w:pPr>
        <w:pStyle w:val="SingleTxtGA"/>
      </w:pPr>
      <w:r w:rsidRPr="00497433">
        <w:rPr>
          <w:rtl/>
        </w:rPr>
        <w:lastRenderedPageBreak/>
        <w:t>4</w:t>
      </w:r>
      <w:r w:rsidR="0083258A">
        <w:rPr>
          <w:rtl/>
        </w:rPr>
        <w:t>-</w:t>
      </w:r>
      <w:r w:rsidRPr="00497433">
        <w:rPr>
          <w:rtl/>
        </w:rPr>
        <w:t>5</w:t>
      </w:r>
      <w:r w:rsidR="00002265">
        <w:rPr>
          <w:rtl/>
        </w:rPr>
        <w:tab/>
      </w:r>
      <w:r w:rsidRPr="00002265">
        <w:rPr>
          <w:rFonts w:hint="cs"/>
          <w:rtl/>
        </w:rPr>
        <w:t>و</w:t>
      </w:r>
      <w:r w:rsidRPr="00002265">
        <w:rPr>
          <w:rtl/>
        </w:rPr>
        <w:t>تفيد الدولة الطرف</w:t>
      </w:r>
      <w:r w:rsidRPr="00002265">
        <w:rPr>
          <w:rFonts w:hint="cs"/>
          <w:rtl/>
        </w:rPr>
        <w:t xml:space="preserve"> كذلك</w:t>
      </w:r>
      <w:r w:rsidRPr="00002265">
        <w:rPr>
          <w:rtl/>
        </w:rPr>
        <w:t xml:space="preserve"> بأن صاحب البلاغ لم يستنفد أيضا</w:t>
      </w:r>
      <w:r w:rsidR="00A279C5">
        <w:rPr>
          <w:rFonts w:hint="cs"/>
          <w:rtl/>
        </w:rPr>
        <w:t>ً</w:t>
      </w:r>
      <w:r w:rsidRPr="00002265">
        <w:rPr>
          <w:rtl/>
        </w:rPr>
        <w:t xml:space="preserve"> جميع سبل الانتصاف المحلية</w:t>
      </w:r>
      <w:r w:rsidR="009C0073">
        <w:rPr>
          <w:rtl/>
        </w:rPr>
        <w:t>،</w:t>
      </w:r>
      <w:r w:rsidRPr="00002265">
        <w:rPr>
          <w:rtl/>
        </w:rPr>
        <w:t xml:space="preserve"> وتلاحظ أن قانون الجرائم الإدارية ينص على إجراء كان لصاحب البلاغ بمقتضاه أن يطلب إلى المدعي العام في مدينة ألماتي أن يشرع في إجراءات المراجعة الإشرافية في قضيته الإدارية أمام المحكمة العليا</w:t>
      </w:r>
      <w:r w:rsidR="00A279C5" w:rsidRPr="00A279C5">
        <w:rPr>
          <w:vertAlign w:val="superscript"/>
          <w:rtl/>
        </w:rPr>
        <w:t>(</w:t>
      </w:r>
      <w:r w:rsidR="00A279C5" w:rsidRPr="00497433">
        <w:rPr>
          <w:vertAlign w:val="superscript"/>
          <w:lang w:val="en-US"/>
        </w:rPr>
        <w:footnoteReference w:id="8"/>
      </w:r>
      <w:r w:rsidR="00A279C5" w:rsidRPr="00A279C5">
        <w:rPr>
          <w:vertAlign w:val="superscript"/>
          <w:rtl/>
        </w:rPr>
        <w:t>)</w:t>
      </w:r>
      <w:r w:rsidR="00A279C5">
        <w:rPr>
          <w:rFonts w:hint="cs"/>
          <w:rtl/>
        </w:rPr>
        <w:t>.</w:t>
      </w:r>
      <w:r w:rsidRPr="00002265">
        <w:rPr>
          <w:rtl/>
        </w:rPr>
        <w:t xml:space="preserve"> ولذلك</w:t>
      </w:r>
      <w:r w:rsidR="009C0073">
        <w:rPr>
          <w:rtl/>
        </w:rPr>
        <w:t>،</w:t>
      </w:r>
      <w:r w:rsidRPr="00002265">
        <w:rPr>
          <w:rtl/>
        </w:rPr>
        <w:t xml:space="preserve"> يحق لصاحب البلاغ أن يقدم التماسا</w:t>
      </w:r>
      <w:r w:rsidR="00A279C5">
        <w:rPr>
          <w:rFonts w:hint="cs"/>
          <w:rtl/>
        </w:rPr>
        <w:t>ً</w:t>
      </w:r>
      <w:r w:rsidRPr="00002265">
        <w:rPr>
          <w:rtl/>
        </w:rPr>
        <w:t xml:space="preserve"> إلى المدعي العام نفسه لإجراء </w:t>
      </w:r>
      <w:r w:rsidRPr="00002265">
        <w:rPr>
          <w:rFonts w:hint="cs"/>
          <w:rtl/>
        </w:rPr>
        <w:t>مراجعة</w:t>
      </w:r>
      <w:r w:rsidRPr="00002265">
        <w:rPr>
          <w:rtl/>
        </w:rPr>
        <w:t xml:space="preserve"> إضافي</w:t>
      </w:r>
      <w:r w:rsidRPr="00002265">
        <w:rPr>
          <w:rFonts w:hint="cs"/>
          <w:rtl/>
        </w:rPr>
        <w:t>ة</w:t>
      </w:r>
      <w:r w:rsidRPr="00002265">
        <w:rPr>
          <w:rtl/>
        </w:rPr>
        <w:t xml:space="preserve">. </w:t>
      </w:r>
      <w:r w:rsidRPr="00002265">
        <w:rPr>
          <w:rFonts w:hint="cs"/>
          <w:rtl/>
        </w:rPr>
        <w:t>ذلك أن</w:t>
      </w:r>
      <w:r w:rsidRPr="00002265">
        <w:rPr>
          <w:rtl/>
        </w:rPr>
        <w:t xml:space="preserve"> "مجرد </w:t>
      </w:r>
      <w:r w:rsidRPr="00002265">
        <w:rPr>
          <w:rFonts w:hint="cs"/>
          <w:rtl/>
        </w:rPr>
        <w:t>الشك</w:t>
      </w:r>
      <w:r w:rsidRPr="00002265">
        <w:rPr>
          <w:rtl/>
        </w:rPr>
        <w:t xml:space="preserve">" </w:t>
      </w:r>
      <w:r w:rsidRPr="00002265">
        <w:rPr>
          <w:rFonts w:hint="cs"/>
          <w:rtl/>
        </w:rPr>
        <w:t>في</w:t>
      </w:r>
      <w:r w:rsidRPr="00002265">
        <w:rPr>
          <w:rtl/>
        </w:rPr>
        <w:t xml:space="preserve"> عدم فعالية سبيل الانتصاف لا يعفي صاحب البلاغ من ضرورة استنفاد</w:t>
      </w:r>
      <w:r w:rsidRPr="00002265">
        <w:rPr>
          <w:rFonts w:hint="cs"/>
          <w:rtl/>
        </w:rPr>
        <w:t>ه</w:t>
      </w:r>
      <w:r w:rsidR="00A279C5" w:rsidRPr="00A279C5">
        <w:rPr>
          <w:vertAlign w:val="superscript"/>
          <w:rtl/>
        </w:rPr>
        <w:t>(</w:t>
      </w:r>
      <w:r w:rsidR="00A279C5" w:rsidRPr="00497433">
        <w:rPr>
          <w:vertAlign w:val="superscript"/>
          <w:lang w:val="en-US"/>
        </w:rPr>
        <w:footnoteReference w:id="9"/>
      </w:r>
      <w:r w:rsidR="00A279C5" w:rsidRPr="00A279C5">
        <w:rPr>
          <w:vertAlign w:val="superscript"/>
          <w:rtl/>
        </w:rPr>
        <w:t>)</w:t>
      </w:r>
      <w:r w:rsidRPr="00002265">
        <w:rPr>
          <w:rtl/>
        </w:rPr>
        <w:t>. وتلاحظ الدولة الطرف أن هناك حالات</w:t>
      </w:r>
      <w:r w:rsidRPr="00002265">
        <w:rPr>
          <w:rFonts w:hint="cs"/>
          <w:rtl/>
        </w:rPr>
        <w:t xml:space="preserve"> متعلقة ب</w:t>
      </w:r>
      <w:r w:rsidRPr="00002265">
        <w:rPr>
          <w:rtl/>
        </w:rPr>
        <w:t>إجراءات اتخذتها محكمة المراجعة الإشرافية</w:t>
      </w:r>
      <w:r w:rsidR="009C0073">
        <w:rPr>
          <w:rtl/>
        </w:rPr>
        <w:t>،</w:t>
      </w:r>
      <w:r w:rsidRPr="00002265">
        <w:rPr>
          <w:rtl/>
        </w:rPr>
        <w:t xml:space="preserve"> مثل القرارات المؤرخة</w:t>
      </w:r>
      <w:r w:rsidR="008B0EE2">
        <w:rPr>
          <w:rFonts w:hint="cs"/>
          <w:rtl/>
        </w:rPr>
        <w:t> </w:t>
      </w:r>
      <w:r w:rsidRPr="00497433">
        <w:rPr>
          <w:rtl/>
        </w:rPr>
        <w:t>29</w:t>
      </w:r>
      <w:r w:rsidRPr="00002265">
        <w:rPr>
          <w:rtl/>
        </w:rPr>
        <w:t xml:space="preserve"> نيسان/أبريل </w:t>
      </w:r>
      <w:r w:rsidRPr="00497433">
        <w:rPr>
          <w:rtl/>
        </w:rPr>
        <w:t>2015</w:t>
      </w:r>
      <w:r w:rsidRPr="00002265">
        <w:rPr>
          <w:rtl/>
        </w:rPr>
        <w:t xml:space="preserve">. </w:t>
      </w:r>
      <w:r w:rsidRPr="00002265">
        <w:rPr>
          <w:rFonts w:hint="cs"/>
          <w:rtl/>
        </w:rPr>
        <w:t>و</w:t>
      </w:r>
      <w:r w:rsidRPr="00002265">
        <w:rPr>
          <w:rtl/>
        </w:rPr>
        <w:t>قررت هيئة الإشراف في المحكمة العليا</w:t>
      </w:r>
      <w:r w:rsidRPr="00002265">
        <w:rPr>
          <w:rFonts w:hint="cs"/>
          <w:rtl/>
        </w:rPr>
        <w:t xml:space="preserve"> أيضاً</w:t>
      </w:r>
      <w:r w:rsidRPr="00002265">
        <w:rPr>
          <w:rtl/>
        </w:rPr>
        <w:t xml:space="preserve"> </w:t>
      </w:r>
      <w:r w:rsidRPr="00002265">
        <w:rPr>
          <w:rFonts w:hint="cs"/>
          <w:rtl/>
        </w:rPr>
        <w:t>عدم قانونية</w:t>
      </w:r>
      <w:r w:rsidRPr="00002265">
        <w:rPr>
          <w:rtl/>
        </w:rPr>
        <w:t xml:space="preserve"> القرار الصادر عن محكمة مدينة ألماتي بتاريخ </w:t>
      </w:r>
      <w:r w:rsidRPr="00497433">
        <w:rPr>
          <w:rtl/>
        </w:rPr>
        <w:t>14</w:t>
      </w:r>
      <w:r w:rsidRPr="00002265">
        <w:rPr>
          <w:rtl/>
        </w:rPr>
        <w:t xml:space="preserve"> مارس/آذار </w:t>
      </w:r>
      <w:r w:rsidRPr="00497433">
        <w:rPr>
          <w:rtl/>
        </w:rPr>
        <w:t>2014</w:t>
      </w:r>
      <w:r w:rsidRPr="00002265">
        <w:rPr>
          <w:rtl/>
        </w:rPr>
        <w:t xml:space="preserve"> وقرار محكمة الاستئناف المؤرخ </w:t>
      </w:r>
      <w:r w:rsidRPr="00497433">
        <w:rPr>
          <w:rtl/>
        </w:rPr>
        <w:t>20</w:t>
      </w:r>
      <w:r w:rsidRPr="00002265">
        <w:rPr>
          <w:rtl/>
        </w:rPr>
        <w:t xml:space="preserve"> مايو/أيار </w:t>
      </w:r>
      <w:r w:rsidRPr="00497433">
        <w:rPr>
          <w:rtl/>
        </w:rPr>
        <w:t>2014</w:t>
      </w:r>
      <w:r w:rsidRPr="00002265">
        <w:rPr>
          <w:rtl/>
        </w:rPr>
        <w:t xml:space="preserve">. </w:t>
      </w:r>
      <w:r w:rsidRPr="00002265">
        <w:rPr>
          <w:rFonts w:hint="cs"/>
          <w:rtl/>
        </w:rPr>
        <w:t>ف</w:t>
      </w:r>
      <w:r w:rsidRPr="00002265">
        <w:rPr>
          <w:rtl/>
        </w:rPr>
        <w:t xml:space="preserve">في </w:t>
      </w:r>
      <w:r w:rsidRPr="00002265">
        <w:rPr>
          <w:rFonts w:hint="cs"/>
          <w:rtl/>
        </w:rPr>
        <w:t>ذلك القرار</w:t>
      </w:r>
      <w:r w:rsidR="009C0073">
        <w:rPr>
          <w:rtl/>
        </w:rPr>
        <w:t>،</w:t>
      </w:r>
      <w:r w:rsidRPr="00002265">
        <w:rPr>
          <w:rtl/>
        </w:rPr>
        <w:t xml:space="preserve"> ذكرت المحكمة العليا أن الإضراب عن الطعام الذي نظمه شخصان في شقتهما لم يكن غير قانوني</w:t>
      </w:r>
      <w:r w:rsidR="009C0073">
        <w:rPr>
          <w:rtl/>
        </w:rPr>
        <w:t>،</w:t>
      </w:r>
      <w:r w:rsidRPr="00002265">
        <w:rPr>
          <w:rtl/>
        </w:rPr>
        <w:t xml:space="preserve"> وطلبت من مدينة ألماتي </w:t>
      </w:r>
      <w:r w:rsidRPr="00002265">
        <w:rPr>
          <w:rFonts w:hint="cs"/>
          <w:rtl/>
        </w:rPr>
        <w:t>التصدي ل</w:t>
      </w:r>
      <w:r w:rsidRPr="00002265">
        <w:rPr>
          <w:rtl/>
        </w:rPr>
        <w:t>لانتهاكات التي وقعت.</w:t>
      </w:r>
    </w:p>
    <w:p w14:paraId="1EA9080F" w14:textId="4E96E163" w:rsidR="00D347E6" w:rsidRPr="00002265" w:rsidRDefault="00D347E6" w:rsidP="00002265">
      <w:pPr>
        <w:pStyle w:val="SingleTxtGA"/>
      </w:pPr>
      <w:r w:rsidRPr="00497433">
        <w:rPr>
          <w:rtl/>
        </w:rPr>
        <w:t>4</w:t>
      </w:r>
      <w:r w:rsidR="0083258A">
        <w:rPr>
          <w:rtl/>
        </w:rPr>
        <w:t>-</w:t>
      </w:r>
      <w:r w:rsidRPr="00497433">
        <w:rPr>
          <w:rtl/>
        </w:rPr>
        <w:t>6</w:t>
      </w:r>
      <w:r w:rsidRPr="00002265">
        <w:rPr>
          <w:rtl/>
        </w:rPr>
        <w:tab/>
        <w:t xml:space="preserve">وتواصل الدولة الطرف أنه بعد بدء نفاذ التعديلات التي أدخلت على المادة </w:t>
      </w:r>
      <w:r w:rsidRPr="00497433">
        <w:rPr>
          <w:rtl/>
        </w:rPr>
        <w:t>851</w:t>
      </w:r>
      <w:r w:rsidRPr="00002265">
        <w:rPr>
          <w:rtl/>
        </w:rPr>
        <w:t xml:space="preserve"> من قانون الجرائم الإدارية في </w:t>
      </w:r>
      <w:r w:rsidRPr="00497433">
        <w:rPr>
          <w:rtl/>
        </w:rPr>
        <w:t>27</w:t>
      </w:r>
      <w:r w:rsidRPr="00002265">
        <w:rPr>
          <w:rtl/>
        </w:rPr>
        <w:t xml:space="preserve"> حزيران/يونيه </w:t>
      </w:r>
      <w:r w:rsidRPr="00497433">
        <w:rPr>
          <w:rtl/>
        </w:rPr>
        <w:t>2017</w:t>
      </w:r>
      <w:r w:rsidR="009C0073">
        <w:rPr>
          <w:rtl/>
        </w:rPr>
        <w:t>،</w:t>
      </w:r>
      <w:r w:rsidRPr="00002265">
        <w:rPr>
          <w:rtl/>
        </w:rPr>
        <w:t xml:space="preserve"> كان بإمكان صاحب البلاغ أن يقدم شكوى مباشرة إلى المحكمة العليا يطلب فيها تقييم مشروعية الحكم الإداري الصادر بحقه. وتلاحظ الدولة الطرف أنه نظرا</w:t>
      </w:r>
      <w:r w:rsidR="00A279C5">
        <w:rPr>
          <w:rFonts w:hint="cs"/>
          <w:rtl/>
        </w:rPr>
        <w:t>ً</w:t>
      </w:r>
      <w:r w:rsidRPr="00002265">
        <w:rPr>
          <w:rtl/>
        </w:rPr>
        <w:t xml:space="preserve"> لعدم استنفاد سبل الانتصاف المحلية المتاحة</w:t>
      </w:r>
      <w:r w:rsidR="009C0073">
        <w:rPr>
          <w:rtl/>
        </w:rPr>
        <w:t>،</w:t>
      </w:r>
      <w:r w:rsidRPr="00002265">
        <w:rPr>
          <w:rtl/>
        </w:rPr>
        <w:t xml:space="preserve"> ينبغي إعلان عدم قبول </w:t>
      </w:r>
      <w:r w:rsidRPr="00002265">
        <w:rPr>
          <w:rFonts w:hint="cs"/>
          <w:rtl/>
        </w:rPr>
        <w:t>هاذين</w:t>
      </w:r>
      <w:r w:rsidRPr="00002265">
        <w:rPr>
          <w:rtl/>
        </w:rPr>
        <w:t xml:space="preserve"> البلاغ</w:t>
      </w:r>
      <w:r w:rsidRPr="00002265">
        <w:rPr>
          <w:rFonts w:hint="cs"/>
          <w:rtl/>
        </w:rPr>
        <w:t>ين</w:t>
      </w:r>
      <w:r w:rsidRPr="00002265">
        <w:rPr>
          <w:rtl/>
        </w:rPr>
        <w:t xml:space="preserve"> بموجب المادتين </w:t>
      </w:r>
      <w:r w:rsidRPr="00497433">
        <w:rPr>
          <w:rtl/>
        </w:rPr>
        <w:t>2</w:t>
      </w:r>
      <w:r w:rsidRPr="00002265">
        <w:rPr>
          <w:rtl/>
        </w:rPr>
        <w:t xml:space="preserve"> و</w:t>
      </w:r>
      <w:r w:rsidRPr="00497433">
        <w:rPr>
          <w:rtl/>
        </w:rPr>
        <w:t>5</w:t>
      </w:r>
      <w:r w:rsidRPr="00002265">
        <w:rPr>
          <w:rtl/>
        </w:rPr>
        <w:t>(</w:t>
      </w:r>
      <w:r w:rsidRPr="00497433">
        <w:rPr>
          <w:rtl/>
        </w:rPr>
        <w:t>2</w:t>
      </w:r>
      <w:r w:rsidRPr="00002265">
        <w:rPr>
          <w:rtl/>
        </w:rPr>
        <w:t xml:space="preserve">)(ب) من البروتوكول </w:t>
      </w:r>
      <w:r w:rsidRPr="00002265">
        <w:rPr>
          <w:rFonts w:hint="cs"/>
          <w:rtl/>
        </w:rPr>
        <w:t>الاختياري</w:t>
      </w:r>
      <w:r w:rsidRPr="00002265">
        <w:rPr>
          <w:rtl/>
        </w:rPr>
        <w:t>.</w:t>
      </w:r>
    </w:p>
    <w:p w14:paraId="55A6E005" w14:textId="644FF34A" w:rsidR="00D347E6" w:rsidRPr="007318D8" w:rsidRDefault="00D347E6" w:rsidP="00002265">
      <w:pPr>
        <w:pStyle w:val="SingleTxtGA"/>
        <w:rPr>
          <w:spacing w:val="-3"/>
        </w:rPr>
      </w:pPr>
      <w:r w:rsidRPr="00497433">
        <w:rPr>
          <w:spacing w:val="-3"/>
          <w:rtl/>
        </w:rPr>
        <w:t>4</w:t>
      </w:r>
      <w:r w:rsidR="0083258A" w:rsidRPr="007318D8">
        <w:rPr>
          <w:spacing w:val="-3"/>
          <w:rtl/>
        </w:rPr>
        <w:t>-</w:t>
      </w:r>
      <w:r w:rsidRPr="00497433">
        <w:rPr>
          <w:spacing w:val="-3"/>
          <w:rtl/>
        </w:rPr>
        <w:t>7</w:t>
      </w:r>
      <w:r w:rsidR="00002265" w:rsidRPr="007318D8">
        <w:rPr>
          <w:spacing w:val="-3"/>
          <w:rtl/>
        </w:rPr>
        <w:tab/>
      </w:r>
      <w:r w:rsidRPr="007318D8">
        <w:rPr>
          <w:spacing w:val="-3"/>
          <w:rtl/>
        </w:rPr>
        <w:t xml:space="preserve">وتنفي الدولة الطرف انتهاك حقوق صاحب البلاغ في حرية التجمع السلمي أو حرية التعبير. وتدعي أن أحكام المادتين </w:t>
      </w:r>
      <w:r w:rsidRPr="00497433">
        <w:rPr>
          <w:spacing w:val="-3"/>
          <w:rtl/>
        </w:rPr>
        <w:t>19</w:t>
      </w:r>
      <w:r w:rsidRPr="007318D8">
        <w:rPr>
          <w:spacing w:val="-3"/>
          <w:rtl/>
        </w:rPr>
        <w:t xml:space="preserve"> </w:t>
      </w:r>
      <w:r w:rsidRPr="007318D8">
        <w:rPr>
          <w:rFonts w:hint="cs"/>
          <w:spacing w:val="-3"/>
          <w:rtl/>
        </w:rPr>
        <w:t>و</w:t>
      </w:r>
      <w:r w:rsidRPr="00497433">
        <w:rPr>
          <w:rFonts w:hint="cs"/>
          <w:spacing w:val="-3"/>
          <w:rtl/>
        </w:rPr>
        <w:t>21</w:t>
      </w:r>
      <w:r w:rsidRPr="007318D8">
        <w:rPr>
          <w:spacing w:val="-3"/>
          <w:rtl/>
        </w:rPr>
        <w:t xml:space="preserve"> من العهد ترد بالكامل في التشريع الداخلي لكازاخستان. </w:t>
      </w:r>
      <w:r w:rsidRPr="007318D8">
        <w:rPr>
          <w:rFonts w:hint="cs"/>
          <w:spacing w:val="-3"/>
          <w:rtl/>
        </w:rPr>
        <w:t>و</w:t>
      </w:r>
      <w:r w:rsidRPr="007318D8">
        <w:rPr>
          <w:spacing w:val="-3"/>
          <w:rtl/>
        </w:rPr>
        <w:t>لا يمكن تقييد الحق في التجمع السلمي</w:t>
      </w:r>
      <w:r w:rsidR="009C0073" w:rsidRPr="007318D8">
        <w:rPr>
          <w:spacing w:val="-3"/>
          <w:rtl/>
        </w:rPr>
        <w:t>،</w:t>
      </w:r>
      <w:r w:rsidRPr="007318D8">
        <w:rPr>
          <w:spacing w:val="-3"/>
          <w:rtl/>
        </w:rPr>
        <w:t xml:space="preserve"> كما تكفله المادة </w:t>
      </w:r>
      <w:r w:rsidRPr="00497433">
        <w:rPr>
          <w:spacing w:val="-3"/>
          <w:rtl/>
        </w:rPr>
        <w:t>32</w:t>
      </w:r>
      <w:r w:rsidRPr="007318D8">
        <w:rPr>
          <w:spacing w:val="-3"/>
          <w:rtl/>
        </w:rPr>
        <w:t xml:space="preserve"> من الدستور</w:t>
      </w:r>
      <w:r w:rsidR="009C0073" w:rsidRPr="007318D8">
        <w:rPr>
          <w:spacing w:val="-3"/>
          <w:rtl/>
        </w:rPr>
        <w:t>،</w:t>
      </w:r>
      <w:r w:rsidRPr="007318D8">
        <w:rPr>
          <w:spacing w:val="-3"/>
          <w:rtl/>
        </w:rPr>
        <w:t xml:space="preserve"> إلا بموجب القانون</w:t>
      </w:r>
      <w:r w:rsidR="009C0073" w:rsidRPr="007318D8">
        <w:rPr>
          <w:spacing w:val="-3"/>
          <w:rtl/>
        </w:rPr>
        <w:t>،</w:t>
      </w:r>
      <w:r w:rsidRPr="007318D8">
        <w:rPr>
          <w:spacing w:val="-3"/>
          <w:rtl/>
        </w:rPr>
        <w:t xml:space="preserve"> بما يخدم الأمن </w:t>
      </w:r>
      <w:r w:rsidRPr="007318D8">
        <w:rPr>
          <w:rFonts w:hint="cs"/>
          <w:spacing w:val="-3"/>
          <w:rtl/>
        </w:rPr>
        <w:t>القومي</w:t>
      </w:r>
      <w:r w:rsidR="009C0073" w:rsidRPr="007318D8">
        <w:rPr>
          <w:spacing w:val="-3"/>
          <w:rtl/>
        </w:rPr>
        <w:t>،</w:t>
      </w:r>
      <w:r w:rsidRPr="007318D8">
        <w:rPr>
          <w:rFonts w:hint="cs"/>
          <w:spacing w:val="-3"/>
          <w:rtl/>
        </w:rPr>
        <w:t xml:space="preserve"> </w:t>
      </w:r>
      <w:r w:rsidRPr="007318D8">
        <w:rPr>
          <w:spacing w:val="-3"/>
          <w:rtl/>
        </w:rPr>
        <w:t>أو</w:t>
      </w:r>
      <w:r w:rsidR="007318D8">
        <w:rPr>
          <w:rFonts w:hint="cs"/>
          <w:spacing w:val="-3"/>
          <w:rtl/>
        </w:rPr>
        <w:t> </w:t>
      </w:r>
      <w:r w:rsidRPr="007318D8">
        <w:rPr>
          <w:rFonts w:hint="cs"/>
          <w:spacing w:val="-3"/>
          <w:rtl/>
        </w:rPr>
        <w:t>النظام العام</w:t>
      </w:r>
      <w:r w:rsidR="009C0073" w:rsidRPr="007318D8">
        <w:rPr>
          <w:spacing w:val="-3"/>
          <w:rtl/>
        </w:rPr>
        <w:t>،</w:t>
      </w:r>
      <w:r w:rsidRPr="007318D8">
        <w:rPr>
          <w:rFonts w:hint="cs"/>
          <w:spacing w:val="-3"/>
          <w:rtl/>
        </w:rPr>
        <w:t xml:space="preserve"> </w:t>
      </w:r>
      <w:r w:rsidRPr="007318D8">
        <w:rPr>
          <w:spacing w:val="-3"/>
          <w:rtl/>
        </w:rPr>
        <w:t xml:space="preserve">أو </w:t>
      </w:r>
      <w:r w:rsidRPr="007318D8">
        <w:rPr>
          <w:rFonts w:hint="cs"/>
          <w:spacing w:val="-3"/>
          <w:rtl/>
        </w:rPr>
        <w:t>حماية الصحة العامة</w:t>
      </w:r>
      <w:r w:rsidR="009C0073" w:rsidRPr="007318D8">
        <w:rPr>
          <w:spacing w:val="-3"/>
          <w:rtl/>
        </w:rPr>
        <w:t>،</w:t>
      </w:r>
      <w:r w:rsidRPr="007318D8">
        <w:rPr>
          <w:rFonts w:hint="cs"/>
          <w:spacing w:val="-3"/>
          <w:rtl/>
        </w:rPr>
        <w:t xml:space="preserve"> </w:t>
      </w:r>
      <w:r w:rsidRPr="007318D8">
        <w:rPr>
          <w:spacing w:val="-3"/>
          <w:rtl/>
        </w:rPr>
        <w:t>أو حقوق الآخرين وحرياتهم. وفي الوقت نفسه</w:t>
      </w:r>
      <w:r w:rsidR="009C0073" w:rsidRPr="007318D8">
        <w:rPr>
          <w:spacing w:val="-3"/>
          <w:rtl/>
        </w:rPr>
        <w:t>،</w:t>
      </w:r>
      <w:r w:rsidRPr="007318D8">
        <w:rPr>
          <w:spacing w:val="-3"/>
          <w:rtl/>
        </w:rPr>
        <w:t xml:space="preserve"> فإن قانون إجراءات تنظيم وعقد التجمعات والاجتماعات والمسيرات والاعتصامات والمظاهرات السلمية يضع إجراءات للتعبير عن الاهتمام العام والشخصي </w:t>
      </w:r>
      <w:r w:rsidRPr="007318D8">
        <w:rPr>
          <w:rFonts w:hint="cs"/>
          <w:spacing w:val="-3"/>
          <w:rtl/>
        </w:rPr>
        <w:t xml:space="preserve">في </w:t>
      </w:r>
      <w:r w:rsidRPr="007318D8">
        <w:rPr>
          <w:spacing w:val="-3"/>
          <w:rtl/>
        </w:rPr>
        <w:t>الأماكن العامة</w:t>
      </w:r>
      <w:r w:rsidR="009C0073" w:rsidRPr="007318D8">
        <w:rPr>
          <w:spacing w:val="-3"/>
          <w:rtl/>
        </w:rPr>
        <w:t>،</w:t>
      </w:r>
      <w:r w:rsidRPr="007318D8">
        <w:rPr>
          <w:spacing w:val="-3"/>
          <w:rtl/>
        </w:rPr>
        <w:t xml:space="preserve"> فضلا</w:t>
      </w:r>
      <w:r w:rsidR="00A279C5" w:rsidRPr="007318D8">
        <w:rPr>
          <w:rFonts w:hint="cs"/>
          <w:spacing w:val="-3"/>
          <w:rtl/>
        </w:rPr>
        <w:t>ً</w:t>
      </w:r>
      <w:r w:rsidRPr="007318D8">
        <w:rPr>
          <w:spacing w:val="-3"/>
          <w:rtl/>
        </w:rPr>
        <w:t xml:space="preserve"> عن بعض القيود المفروضة على هذا الحق. وتنص المادة </w:t>
      </w:r>
      <w:r w:rsidRPr="00497433">
        <w:rPr>
          <w:spacing w:val="-3"/>
          <w:rtl/>
        </w:rPr>
        <w:t>2</w:t>
      </w:r>
      <w:r w:rsidRPr="007318D8">
        <w:rPr>
          <w:spacing w:val="-3"/>
          <w:rtl/>
        </w:rPr>
        <w:t xml:space="preserve"> من القانون على أنه لا يمكن عقد التجمعات السلمية إلا بإذن مسبق من البلديات المحلية</w:t>
      </w:r>
      <w:r w:rsidR="009C0073" w:rsidRPr="007318D8">
        <w:rPr>
          <w:spacing w:val="-3"/>
          <w:rtl/>
        </w:rPr>
        <w:t>،</w:t>
      </w:r>
      <w:r w:rsidRPr="007318D8">
        <w:rPr>
          <w:spacing w:val="-3"/>
          <w:rtl/>
        </w:rPr>
        <w:t xml:space="preserve"> في حين تنص المادة </w:t>
      </w:r>
      <w:r w:rsidRPr="00497433">
        <w:rPr>
          <w:spacing w:val="-3"/>
          <w:rtl/>
        </w:rPr>
        <w:t>9</w:t>
      </w:r>
      <w:r w:rsidRPr="007318D8">
        <w:rPr>
          <w:spacing w:val="-3"/>
          <w:rtl/>
        </w:rPr>
        <w:t xml:space="preserve"> على المسؤولية عن الإخلال بإجراءات تنظيم الحدث وتنظيمه. ويلزم الحصول على إذن مسبق من أجل</w:t>
      </w:r>
      <w:r w:rsidRPr="007318D8">
        <w:rPr>
          <w:rFonts w:hint="cs"/>
          <w:spacing w:val="-3"/>
          <w:rtl/>
        </w:rPr>
        <w:t xml:space="preserve"> حفظ</w:t>
      </w:r>
      <w:r w:rsidRPr="007318D8">
        <w:rPr>
          <w:spacing w:val="-3"/>
          <w:rtl/>
        </w:rPr>
        <w:t xml:space="preserve"> الأمن القومي والسلامة العامة وحماية الصحة العامة أو</w:t>
      </w:r>
      <w:r w:rsidR="00A279C5" w:rsidRPr="007318D8">
        <w:rPr>
          <w:rFonts w:hint="cs"/>
          <w:spacing w:val="-3"/>
          <w:rtl/>
        </w:rPr>
        <w:t> </w:t>
      </w:r>
      <w:r w:rsidRPr="007318D8">
        <w:rPr>
          <w:spacing w:val="-3"/>
          <w:rtl/>
        </w:rPr>
        <w:t>حقوق وحريات منظمي هذه الأحداث والمشاركين فيها. وفي هذا السياق</w:t>
      </w:r>
      <w:r w:rsidR="009C0073" w:rsidRPr="007318D8">
        <w:rPr>
          <w:spacing w:val="-3"/>
          <w:rtl/>
        </w:rPr>
        <w:t>،</w:t>
      </w:r>
      <w:r w:rsidRPr="007318D8">
        <w:rPr>
          <w:spacing w:val="-3"/>
          <w:rtl/>
        </w:rPr>
        <w:t xml:space="preserve"> تفيد الدولة الطرف بأن تشريعاتها الوطنية تتماشى مع المادة </w:t>
      </w:r>
      <w:r w:rsidRPr="00497433">
        <w:rPr>
          <w:spacing w:val="-3"/>
          <w:rtl/>
        </w:rPr>
        <w:t>21</w:t>
      </w:r>
      <w:r w:rsidRPr="007318D8">
        <w:rPr>
          <w:spacing w:val="-3"/>
          <w:rtl/>
        </w:rPr>
        <w:t>(</w:t>
      </w:r>
      <w:r w:rsidRPr="00497433">
        <w:rPr>
          <w:spacing w:val="-3"/>
          <w:rtl/>
        </w:rPr>
        <w:t>3</w:t>
      </w:r>
      <w:r w:rsidRPr="007318D8">
        <w:rPr>
          <w:spacing w:val="-3"/>
          <w:rtl/>
        </w:rPr>
        <w:t>) من</w:t>
      </w:r>
      <w:r w:rsidR="007318D8">
        <w:rPr>
          <w:rFonts w:hint="cs"/>
          <w:spacing w:val="-3"/>
          <w:rtl/>
        </w:rPr>
        <w:t> </w:t>
      </w:r>
      <w:r w:rsidRPr="007318D8">
        <w:rPr>
          <w:spacing w:val="-3"/>
          <w:rtl/>
        </w:rPr>
        <w:t>العهد</w:t>
      </w:r>
      <w:r w:rsidR="009C0073" w:rsidRPr="007318D8">
        <w:rPr>
          <w:spacing w:val="-3"/>
          <w:rtl/>
        </w:rPr>
        <w:t>،</w:t>
      </w:r>
      <w:r w:rsidRPr="007318D8">
        <w:rPr>
          <w:spacing w:val="-3"/>
          <w:rtl/>
        </w:rPr>
        <w:t xml:space="preserve"> التي تسمح بفرض قيود تتفق مع القانون </w:t>
      </w:r>
      <w:r w:rsidRPr="007318D8">
        <w:rPr>
          <w:rFonts w:hint="cs"/>
          <w:spacing w:val="-3"/>
          <w:rtl/>
        </w:rPr>
        <w:t xml:space="preserve">وتقتضيها </w:t>
      </w:r>
      <w:r w:rsidRPr="007318D8">
        <w:rPr>
          <w:spacing w:val="-3"/>
          <w:rtl/>
        </w:rPr>
        <w:t xml:space="preserve">مصلحة </w:t>
      </w:r>
      <w:r w:rsidRPr="007318D8">
        <w:rPr>
          <w:rFonts w:hint="cs"/>
          <w:spacing w:val="-3"/>
          <w:rtl/>
        </w:rPr>
        <w:t xml:space="preserve">حفظ </w:t>
      </w:r>
      <w:r w:rsidRPr="007318D8">
        <w:rPr>
          <w:spacing w:val="-3"/>
          <w:rtl/>
        </w:rPr>
        <w:t xml:space="preserve">الأمن </w:t>
      </w:r>
      <w:r w:rsidRPr="007318D8">
        <w:rPr>
          <w:rFonts w:hint="cs"/>
          <w:spacing w:val="-3"/>
          <w:rtl/>
        </w:rPr>
        <w:t>القومي</w:t>
      </w:r>
      <w:r w:rsidR="009C0073" w:rsidRPr="007318D8">
        <w:rPr>
          <w:spacing w:val="-3"/>
          <w:rtl/>
        </w:rPr>
        <w:t>،</w:t>
      </w:r>
      <w:r w:rsidRPr="007318D8">
        <w:rPr>
          <w:spacing w:val="-3"/>
          <w:rtl/>
        </w:rPr>
        <w:t xml:space="preserve"> أو </w:t>
      </w:r>
      <w:r w:rsidRPr="007318D8">
        <w:rPr>
          <w:rFonts w:hint="cs"/>
          <w:spacing w:val="-3"/>
          <w:rtl/>
        </w:rPr>
        <w:t>السلامة العامة</w:t>
      </w:r>
      <w:r w:rsidR="009C0073" w:rsidRPr="007318D8">
        <w:rPr>
          <w:spacing w:val="-3"/>
          <w:rtl/>
        </w:rPr>
        <w:t>،</w:t>
      </w:r>
      <w:r w:rsidRPr="007318D8">
        <w:rPr>
          <w:rFonts w:hint="cs"/>
          <w:spacing w:val="-3"/>
          <w:rtl/>
        </w:rPr>
        <w:t xml:space="preserve"> </w:t>
      </w:r>
      <w:r w:rsidRPr="007318D8">
        <w:rPr>
          <w:spacing w:val="-3"/>
          <w:rtl/>
        </w:rPr>
        <w:t xml:space="preserve">أو </w:t>
      </w:r>
      <w:r w:rsidRPr="007318D8">
        <w:rPr>
          <w:rFonts w:hint="cs"/>
          <w:spacing w:val="-3"/>
          <w:rtl/>
        </w:rPr>
        <w:t>النظام العام</w:t>
      </w:r>
      <w:r w:rsidR="009C0073" w:rsidRPr="007318D8">
        <w:rPr>
          <w:spacing w:val="-3"/>
          <w:rtl/>
        </w:rPr>
        <w:t>،</w:t>
      </w:r>
      <w:r w:rsidR="00002265" w:rsidRPr="007318D8">
        <w:rPr>
          <w:rFonts w:hint="cs"/>
          <w:spacing w:val="-3"/>
          <w:rtl/>
        </w:rPr>
        <w:t xml:space="preserve"> </w:t>
      </w:r>
      <w:r w:rsidRPr="007318D8">
        <w:rPr>
          <w:spacing w:val="-3"/>
          <w:rtl/>
        </w:rPr>
        <w:t xml:space="preserve">أو </w:t>
      </w:r>
      <w:r w:rsidRPr="007318D8">
        <w:rPr>
          <w:rFonts w:hint="cs"/>
          <w:spacing w:val="-3"/>
          <w:rtl/>
        </w:rPr>
        <w:t>حماية الصحة العامة</w:t>
      </w:r>
      <w:r w:rsidR="009C0073" w:rsidRPr="007318D8">
        <w:rPr>
          <w:spacing w:val="-3"/>
          <w:rtl/>
        </w:rPr>
        <w:t>،</w:t>
      </w:r>
      <w:r w:rsidR="00002265" w:rsidRPr="007318D8">
        <w:rPr>
          <w:rFonts w:hint="cs"/>
          <w:spacing w:val="-3"/>
          <w:rtl/>
        </w:rPr>
        <w:t xml:space="preserve"> </w:t>
      </w:r>
      <w:r w:rsidRPr="007318D8">
        <w:rPr>
          <w:spacing w:val="-3"/>
          <w:rtl/>
        </w:rPr>
        <w:t xml:space="preserve">أو </w:t>
      </w:r>
      <w:r w:rsidRPr="007318D8">
        <w:rPr>
          <w:rFonts w:hint="cs"/>
          <w:spacing w:val="-3"/>
          <w:rtl/>
        </w:rPr>
        <w:t>الآداب العامة</w:t>
      </w:r>
      <w:r w:rsidR="009C0073" w:rsidRPr="007318D8">
        <w:rPr>
          <w:spacing w:val="-3"/>
          <w:rtl/>
        </w:rPr>
        <w:t>،</w:t>
      </w:r>
      <w:r w:rsidR="00002265" w:rsidRPr="007318D8">
        <w:rPr>
          <w:rFonts w:hint="cs"/>
          <w:spacing w:val="-3"/>
          <w:rtl/>
        </w:rPr>
        <w:t xml:space="preserve"> </w:t>
      </w:r>
      <w:r w:rsidRPr="007318D8">
        <w:rPr>
          <w:spacing w:val="-3"/>
          <w:rtl/>
        </w:rPr>
        <w:t>أو</w:t>
      </w:r>
      <w:r w:rsidR="00002265" w:rsidRPr="007318D8">
        <w:rPr>
          <w:rFonts w:hint="cs"/>
          <w:spacing w:val="-3"/>
          <w:rtl/>
        </w:rPr>
        <w:t> </w:t>
      </w:r>
      <w:r w:rsidRPr="007318D8">
        <w:rPr>
          <w:spacing w:val="-3"/>
          <w:rtl/>
        </w:rPr>
        <w:t>حماية حقوق الآخرين وحرياتهم.</w:t>
      </w:r>
    </w:p>
    <w:p w14:paraId="7DECFEF9" w14:textId="1B416C12" w:rsidR="00D347E6" w:rsidRPr="007318D8" w:rsidRDefault="00D347E6" w:rsidP="00002265">
      <w:pPr>
        <w:pStyle w:val="SingleTxtGA"/>
        <w:rPr>
          <w:spacing w:val="-4"/>
        </w:rPr>
      </w:pPr>
      <w:r w:rsidRPr="00497433">
        <w:rPr>
          <w:spacing w:val="-4"/>
          <w:rtl/>
        </w:rPr>
        <w:t>4</w:t>
      </w:r>
      <w:r w:rsidR="0083258A" w:rsidRPr="007318D8">
        <w:rPr>
          <w:spacing w:val="-4"/>
          <w:rtl/>
        </w:rPr>
        <w:t>-</w:t>
      </w:r>
      <w:r w:rsidRPr="00497433">
        <w:rPr>
          <w:spacing w:val="-4"/>
          <w:rtl/>
        </w:rPr>
        <w:t>8</w:t>
      </w:r>
      <w:r w:rsidR="00002265" w:rsidRPr="007318D8">
        <w:rPr>
          <w:spacing w:val="-4"/>
          <w:rtl/>
        </w:rPr>
        <w:tab/>
      </w:r>
      <w:r w:rsidRPr="007318D8">
        <w:rPr>
          <w:spacing w:val="-6"/>
          <w:rtl/>
        </w:rPr>
        <w:t>وفي كلا البلاغين</w:t>
      </w:r>
      <w:r w:rsidR="009C0073" w:rsidRPr="007318D8">
        <w:rPr>
          <w:spacing w:val="-6"/>
          <w:rtl/>
        </w:rPr>
        <w:t>،</w:t>
      </w:r>
      <w:r w:rsidRPr="007318D8">
        <w:rPr>
          <w:spacing w:val="-6"/>
          <w:rtl/>
        </w:rPr>
        <w:t xml:space="preserve"> أثبتت المحاكم أن</w:t>
      </w:r>
      <w:r w:rsidRPr="007318D8">
        <w:rPr>
          <w:rFonts w:hint="cs"/>
          <w:spacing w:val="-6"/>
          <w:rtl/>
        </w:rPr>
        <w:t xml:space="preserve"> صاحب البلاغ</w:t>
      </w:r>
      <w:r w:rsidRPr="007318D8">
        <w:rPr>
          <w:spacing w:val="-6"/>
          <w:rtl/>
        </w:rPr>
        <w:t xml:space="preserve"> لم يحصل على إذن قبل أحداث </w:t>
      </w:r>
      <w:r w:rsidRPr="00497433">
        <w:rPr>
          <w:spacing w:val="-6"/>
          <w:rtl/>
        </w:rPr>
        <w:t>28</w:t>
      </w:r>
      <w:r w:rsidRPr="007318D8">
        <w:rPr>
          <w:spacing w:val="-6"/>
          <w:rtl/>
        </w:rPr>
        <w:t xml:space="preserve"> حزيران/يونيه</w:t>
      </w:r>
      <w:r w:rsidRPr="007318D8">
        <w:rPr>
          <w:spacing w:val="-4"/>
          <w:rtl/>
        </w:rPr>
        <w:t xml:space="preserve"> </w:t>
      </w:r>
      <w:r w:rsidRPr="007318D8">
        <w:rPr>
          <w:spacing w:val="-2"/>
          <w:rtl/>
        </w:rPr>
        <w:t>و</w:t>
      </w:r>
      <w:r w:rsidRPr="00497433">
        <w:rPr>
          <w:spacing w:val="-2"/>
          <w:rtl/>
        </w:rPr>
        <w:t>20</w:t>
      </w:r>
      <w:r w:rsidRPr="007318D8">
        <w:rPr>
          <w:spacing w:val="-2"/>
          <w:rtl/>
        </w:rPr>
        <w:t xml:space="preserve"> آب/أغسطس </w:t>
      </w:r>
      <w:r w:rsidRPr="00497433">
        <w:rPr>
          <w:spacing w:val="-2"/>
          <w:rtl/>
        </w:rPr>
        <w:t>2015</w:t>
      </w:r>
      <w:r w:rsidRPr="007318D8">
        <w:rPr>
          <w:spacing w:val="-2"/>
          <w:rtl/>
        </w:rPr>
        <w:t>. وقد أثبتت المحاكم الوطنية أنه وفقا</w:t>
      </w:r>
      <w:r w:rsidR="00A279C5" w:rsidRPr="007318D8">
        <w:rPr>
          <w:rFonts w:hint="cs"/>
          <w:spacing w:val="-2"/>
          <w:rtl/>
        </w:rPr>
        <w:t>ً</w:t>
      </w:r>
      <w:r w:rsidRPr="007318D8">
        <w:rPr>
          <w:spacing w:val="-2"/>
          <w:rtl/>
        </w:rPr>
        <w:t xml:space="preserve"> ل</w:t>
      </w:r>
      <w:r w:rsidRPr="007318D8">
        <w:rPr>
          <w:rFonts w:hint="cs"/>
          <w:spacing w:val="-2"/>
          <w:rtl/>
        </w:rPr>
        <w:t>ل</w:t>
      </w:r>
      <w:r w:rsidRPr="007318D8">
        <w:rPr>
          <w:spacing w:val="-2"/>
          <w:rtl/>
        </w:rPr>
        <w:t xml:space="preserve">بلاغ رقم </w:t>
      </w:r>
      <w:r w:rsidRPr="00497433">
        <w:rPr>
          <w:spacing w:val="-2"/>
          <w:rtl/>
        </w:rPr>
        <w:t>2904</w:t>
      </w:r>
      <w:r w:rsidRPr="007318D8">
        <w:rPr>
          <w:spacing w:val="-2"/>
          <w:rtl/>
        </w:rPr>
        <w:t>/</w:t>
      </w:r>
      <w:r w:rsidRPr="00497433">
        <w:rPr>
          <w:spacing w:val="-2"/>
          <w:rtl/>
        </w:rPr>
        <w:t>2016</w:t>
      </w:r>
      <w:r w:rsidR="009C0073" w:rsidRPr="007318D8">
        <w:rPr>
          <w:spacing w:val="-2"/>
          <w:rtl/>
        </w:rPr>
        <w:t>،</w:t>
      </w:r>
      <w:r w:rsidRPr="007318D8">
        <w:rPr>
          <w:spacing w:val="-2"/>
          <w:rtl/>
        </w:rPr>
        <w:t xml:space="preserve"> لم يكتف صاحب البلاغ بحضور حفل وضع الزهور في </w:t>
      </w:r>
      <w:r w:rsidRPr="00497433">
        <w:rPr>
          <w:spacing w:val="-2"/>
          <w:rtl/>
        </w:rPr>
        <w:t>28</w:t>
      </w:r>
      <w:r w:rsidRPr="007318D8">
        <w:rPr>
          <w:spacing w:val="-2"/>
          <w:rtl/>
        </w:rPr>
        <w:t xml:space="preserve"> حزيران/يونيه </w:t>
      </w:r>
      <w:r w:rsidRPr="00497433">
        <w:rPr>
          <w:spacing w:val="-2"/>
          <w:rtl/>
        </w:rPr>
        <w:t>2015</w:t>
      </w:r>
      <w:r w:rsidR="009C0073" w:rsidRPr="007318D8">
        <w:rPr>
          <w:spacing w:val="-2"/>
          <w:rtl/>
        </w:rPr>
        <w:t>،</w:t>
      </w:r>
      <w:r w:rsidRPr="007318D8">
        <w:rPr>
          <w:spacing w:val="-2"/>
          <w:rtl/>
        </w:rPr>
        <w:t xml:space="preserve"> بل </w:t>
      </w:r>
      <w:r w:rsidRPr="007318D8">
        <w:rPr>
          <w:rFonts w:hint="cs"/>
          <w:spacing w:val="-2"/>
          <w:rtl/>
        </w:rPr>
        <w:t xml:space="preserve">تصرف بصفته </w:t>
      </w:r>
      <w:r w:rsidRPr="007318D8">
        <w:rPr>
          <w:spacing w:val="-2"/>
          <w:rtl/>
        </w:rPr>
        <w:t>منظم</w:t>
      </w:r>
      <w:r w:rsidRPr="007318D8">
        <w:rPr>
          <w:rFonts w:hint="cs"/>
          <w:spacing w:val="-2"/>
          <w:rtl/>
        </w:rPr>
        <w:t>اً</w:t>
      </w:r>
      <w:r w:rsidRPr="007318D8">
        <w:rPr>
          <w:spacing w:val="-2"/>
          <w:rtl/>
        </w:rPr>
        <w:t xml:space="preserve"> للحدث</w:t>
      </w:r>
      <w:r w:rsidR="009C0073" w:rsidRPr="007318D8">
        <w:rPr>
          <w:spacing w:val="-2"/>
          <w:rtl/>
        </w:rPr>
        <w:t>،</w:t>
      </w:r>
      <w:r w:rsidRPr="007318D8">
        <w:rPr>
          <w:spacing w:val="-2"/>
          <w:rtl/>
        </w:rPr>
        <w:t xml:space="preserve"> حيث أدلى ببيان علني </w:t>
      </w:r>
      <w:r w:rsidRPr="007318D8">
        <w:rPr>
          <w:rFonts w:hint="cs"/>
          <w:spacing w:val="-2"/>
          <w:rtl/>
        </w:rPr>
        <w:t>يندد ب</w:t>
      </w:r>
      <w:r w:rsidRPr="007318D8">
        <w:rPr>
          <w:spacing w:val="-2"/>
          <w:rtl/>
        </w:rPr>
        <w:t>السياسات التي ينتهجها رئيس كازاخستان. ووفقا</w:t>
      </w:r>
      <w:r w:rsidR="00A279C5" w:rsidRPr="007318D8">
        <w:rPr>
          <w:rFonts w:hint="cs"/>
          <w:spacing w:val="-2"/>
          <w:rtl/>
        </w:rPr>
        <w:t>ً</w:t>
      </w:r>
      <w:r w:rsidRPr="007318D8">
        <w:rPr>
          <w:spacing w:val="-2"/>
          <w:rtl/>
        </w:rPr>
        <w:t xml:space="preserve"> ل</w:t>
      </w:r>
      <w:r w:rsidRPr="007318D8">
        <w:rPr>
          <w:rFonts w:hint="cs"/>
          <w:spacing w:val="-2"/>
          <w:rtl/>
        </w:rPr>
        <w:t>ل</w:t>
      </w:r>
      <w:r w:rsidRPr="007318D8">
        <w:rPr>
          <w:spacing w:val="-2"/>
          <w:rtl/>
        </w:rPr>
        <w:t>بلاغ رقم</w:t>
      </w:r>
      <w:r w:rsidR="00A279C5" w:rsidRPr="007318D8">
        <w:rPr>
          <w:rFonts w:hint="cs"/>
          <w:spacing w:val="-2"/>
          <w:rtl/>
        </w:rPr>
        <w:t> </w:t>
      </w:r>
      <w:r w:rsidRPr="00497433">
        <w:rPr>
          <w:spacing w:val="-2"/>
          <w:rtl/>
        </w:rPr>
        <w:t>2907</w:t>
      </w:r>
      <w:r w:rsidRPr="007318D8">
        <w:rPr>
          <w:spacing w:val="-2"/>
          <w:rtl/>
        </w:rPr>
        <w:t>/</w:t>
      </w:r>
      <w:r w:rsidRPr="00497433">
        <w:rPr>
          <w:spacing w:val="-2"/>
          <w:rtl/>
        </w:rPr>
        <w:t>2016</w:t>
      </w:r>
      <w:r w:rsidR="009C0073" w:rsidRPr="007318D8">
        <w:rPr>
          <w:spacing w:val="-2"/>
          <w:rtl/>
        </w:rPr>
        <w:t>،</w:t>
      </w:r>
      <w:r w:rsidRPr="007318D8">
        <w:rPr>
          <w:spacing w:val="-2"/>
          <w:rtl/>
        </w:rPr>
        <w:t xml:space="preserve"> أثبتت المحاكم أن صاحب البلاغ اتخذ إجراءات تهدف إلى عقد </w:t>
      </w:r>
      <w:r w:rsidRPr="007318D8">
        <w:rPr>
          <w:rFonts w:hint="cs"/>
          <w:spacing w:val="-2"/>
          <w:rtl/>
        </w:rPr>
        <w:t>اجتماع عام</w:t>
      </w:r>
      <w:r w:rsidRPr="007318D8">
        <w:rPr>
          <w:spacing w:val="-2"/>
          <w:rtl/>
        </w:rPr>
        <w:t xml:space="preserve"> في </w:t>
      </w:r>
      <w:r w:rsidRPr="00497433">
        <w:rPr>
          <w:spacing w:val="-2"/>
          <w:rtl/>
        </w:rPr>
        <w:t>20</w:t>
      </w:r>
      <w:r w:rsidRPr="007318D8">
        <w:rPr>
          <w:spacing w:val="-2"/>
          <w:rtl/>
        </w:rPr>
        <w:t xml:space="preserve"> آب/أغسطس </w:t>
      </w:r>
      <w:r w:rsidRPr="00497433">
        <w:rPr>
          <w:spacing w:val="-2"/>
          <w:rtl/>
        </w:rPr>
        <w:t>2015</w:t>
      </w:r>
      <w:r w:rsidR="009C0073" w:rsidRPr="007318D8">
        <w:rPr>
          <w:spacing w:val="-2"/>
          <w:rtl/>
        </w:rPr>
        <w:t>،</w:t>
      </w:r>
      <w:r w:rsidRPr="007318D8">
        <w:rPr>
          <w:spacing w:val="-2"/>
          <w:rtl/>
        </w:rPr>
        <w:t xml:space="preserve"> وأدانته المحاكم بانتهاك المادة </w:t>
      </w:r>
      <w:r w:rsidRPr="00497433">
        <w:rPr>
          <w:spacing w:val="-2"/>
          <w:rtl/>
        </w:rPr>
        <w:t>488</w:t>
      </w:r>
      <w:r w:rsidRPr="007318D8">
        <w:rPr>
          <w:spacing w:val="-2"/>
          <w:rtl/>
        </w:rPr>
        <w:t>(</w:t>
      </w:r>
      <w:r w:rsidRPr="00497433">
        <w:rPr>
          <w:spacing w:val="-2"/>
          <w:rtl/>
        </w:rPr>
        <w:t>3</w:t>
      </w:r>
      <w:r w:rsidRPr="007318D8">
        <w:rPr>
          <w:spacing w:val="-2"/>
          <w:rtl/>
        </w:rPr>
        <w:t>) من قانون الجرائم الإدارية. وتؤكد الدولة الطرف أن المحاكم تصرفت بشكل قانوني في الحكم عليه بالاعتقال الإداري</w:t>
      </w:r>
      <w:r w:rsidRPr="007318D8">
        <w:rPr>
          <w:rFonts w:hint="cs"/>
          <w:spacing w:val="-2"/>
          <w:rtl/>
        </w:rPr>
        <w:t xml:space="preserve"> لمدة</w:t>
      </w:r>
      <w:r w:rsidRPr="007318D8">
        <w:rPr>
          <w:spacing w:val="-2"/>
          <w:rtl/>
        </w:rPr>
        <w:t xml:space="preserve"> </w:t>
      </w:r>
      <w:r w:rsidRPr="00497433">
        <w:rPr>
          <w:spacing w:val="-2"/>
          <w:rtl/>
        </w:rPr>
        <w:t>15</w:t>
      </w:r>
      <w:r w:rsidRPr="007318D8">
        <w:rPr>
          <w:spacing w:val="-2"/>
          <w:rtl/>
        </w:rPr>
        <w:t xml:space="preserve"> يوما</w:t>
      </w:r>
      <w:r w:rsidR="00A279C5" w:rsidRPr="007318D8">
        <w:rPr>
          <w:rFonts w:hint="cs"/>
          <w:spacing w:val="-2"/>
          <w:rtl/>
        </w:rPr>
        <w:t>ً</w:t>
      </w:r>
      <w:r w:rsidRPr="007318D8">
        <w:rPr>
          <w:spacing w:val="-2"/>
          <w:rtl/>
        </w:rPr>
        <w:t xml:space="preserve"> في البلاغين</w:t>
      </w:r>
      <w:r w:rsidR="009C0073" w:rsidRPr="007318D8">
        <w:rPr>
          <w:spacing w:val="-2"/>
          <w:rtl/>
        </w:rPr>
        <w:t>،</w:t>
      </w:r>
      <w:r w:rsidRPr="007318D8">
        <w:rPr>
          <w:spacing w:val="-2"/>
          <w:rtl/>
        </w:rPr>
        <w:t xml:space="preserve"> وفرض </w:t>
      </w:r>
      <w:r w:rsidRPr="00497433">
        <w:rPr>
          <w:spacing w:val="-2"/>
          <w:rtl/>
        </w:rPr>
        <w:t>5</w:t>
      </w:r>
      <w:r w:rsidRPr="007318D8">
        <w:rPr>
          <w:spacing w:val="-2"/>
          <w:rtl/>
        </w:rPr>
        <w:t xml:space="preserve"> أيام إضافية من السجن بتهمة انتهاك حرمة المحكمة</w:t>
      </w:r>
      <w:r w:rsidR="009C0073" w:rsidRPr="007318D8">
        <w:rPr>
          <w:spacing w:val="-2"/>
          <w:rtl/>
        </w:rPr>
        <w:t>،</w:t>
      </w:r>
      <w:r w:rsidRPr="007318D8">
        <w:rPr>
          <w:spacing w:val="-2"/>
          <w:rtl/>
        </w:rPr>
        <w:t xml:space="preserve"> على النحو المبين في البلاغ رقم</w:t>
      </w:r>
      <w:r w:rsidR="00A279C5" w:rsidRPr="007318D8">
        <w:rPr>
          <w:rFonts w:hint="cs"/>
          <w:spacing w:val="-2"/>
          <w:rtl/>
        </w:rPr>
        <w:t> </w:t>
      </w:r>
      <w:r w:rsidRPr="00497433">
        <w:rPr>
          <w:spacing w:val="-2"/>
          <w:rtl/>
        </w:rPr>
        <w:t>2907</w:t>
      </w:r>
      <w:r w:rsidRPr="007318D8">
        <w:rPr>
          <w:spacing w:val="-2"/>
          <w:rtl/>
        </w:rPr>
        <w:t>/</w:t>
      </w:r>
      <w:r w:rsidRPr="00497433">
        <w:rPr>
          <w:spacing w:val="-2"/>
          <w:rtl/>
        </w:rPr>
        <w:t>2016</w:t>
      </w:r>
      <w:r w:rsidRPr="007318D8">
        <w:rPr>
          <w:spacing w:val="-2"/>
          <w:rtl/>
        </w:rPr>
        <w:t>.</w:t>
      </w:r>
    </w:p>
    <w:p w14:paraId="07FE8A86" w14:textId="1B535015" w:rsidR="00D347E6" w:rsidRPr="00002265" w:rsidRDefault="00D347E6" w:rsidP="007318D8">
      <w:pPr>
        <w:pStyle w:val="SingleTxtGA"/>
        <w:spacing w:line="354" w:lineRule="exact"/>
      </w:pPr>
      <w:r w:rsidRPr="00497433">
        <w:rPr>
          <w:rtl/>
        </w:rPr>
        <w:lastRenderedPageBreak/>
        <w:t>4</w:t>
      </w:r>
      <w:r w:rsidR="0083258A">
        <w:rPr>
          <w:rtl/>
        </w:rPr>
        <w:t>-</w:t>
      </w:r>
      <w:r w:rsidRPr="00497433">
        <w:rPr>
          <w:rtl/>
        </w:rPr>
        <w:t>9</w:t>
      </w:r>
      <w:r w:rsidR="00002265">
        <w:rPr>
          <w:rtl/>
        </w:rPr>
        <w:tab/>
      </w:r>
      <w:r w:rsidRPr="00002265">
        <w:rPr>
          <w:rtl/>
        </w:rPr>
        <w:t xml:space="preserve">وتؤكد الدولة الطرف أن صاحب البلاغ </w:t>
      </w:r>
      <w:r w:rsidRPr="00002265">
        <w:rPr>
          <w:rFonts w:hint="cs"/>
          <w:rtl/>
        </w:rPr>
        <w:t>لم يت</w:t>
      </w:r>
      <w:r w:rsidRPr="00002265">
        <w:rPr>
          <w:rtl/>
        </w:rPr>
        <w:t>عرض للاعتقال الإداري</w:t>
      </w:r>
      <w:r w:rsidRPr="00002265">
        <w:rPr>
          <w:rFonts w:hint="cs"/>
          <w:rtl/>
        </w:rPr>
        <w:t xml:space="preserve"> </w:t>
      </w:r>
      <w:r w:rsidRPr="00002265">
        <w:rPr>
          <w:rtl/>
        </w:rPr>
        <w:t>بسبب تعبيره عن آرائه</w:t>
      </w:r>
      <w:r w:rsidR="009C0073">
        <w:rPr>
          <w:rtl/>
        </w:rPr>
        <w:t>،</w:t>
      </w:r>
      <w:r w:rsidRPr="00002265">
        <w:rPr>
          <w:rtl/>
        </w:rPr>
        <w:t xml:space="preserve"> بل</w:t>
      </w:r>
      <w:r w:rsidR="007318D8">
        <w:rPr>
          <w:rFonts w:hint="cs"/>
          <w:rtl/>
        </w:rPr>
        <w:t> </w:t>
      </w:r>
      <w:r w:rsidRPr="00002265">
        <w:rPr>
          <w:rtl/>
        </w:rPr>
        <w:t xml:space="preserve">لخرقه الإجراءات التي تنظم </w:t>
      </w:r>
      <w:r w:rsidRPr="00002265">
        <w:rPr>
          <w:rFonts w:hint="cs"/>
          <w:rtl/>
        </w:rPr>
        <w:t>عقد</w:t>
      </w:r>
      <w:r w:rsidRPr="00002265">
        <w:rPr>
          <w:rtl/>
        </w:rPr>
        <w:t xml:space="preserve"> التجمعات السلمية</w:t>
      </w:r>
      <w:r w:rsidR="009C0073">
        <w:rPr>
          <w:rtl/>
        </w:rPr>
        <w:t>،</w:t>
      </w:r>
      <w:r w:rsidRPr="00002265">
        <w:rPr>
          <w:rtl/>
        </w:rPr>
        <w:t xml:space="preserve"> على النحو الذي ينص عليه القانون.</w:t>
      </w:r>
    </w:p>
    <w:p w14:paraId="4B14F817" w14:textId="60FDC013" w:rsidR="00D347E6" w:rsidRPr="00002265" w:rsidRDefault="00D347E6" w:rsidP="007318D8">
      <w:pPr>
        <w:pStyle w:val="SingleTxtGA"/>
        <w:spacing w:line="354" w:lineRule="exact"/>
      </w:pPr>
      <w:r w:rsidRPr="00497433">
        <w:rPr>
          <w:rtl/>
        </w:rPr>
        <w:t>4</w:t>
      </w:r>
      <w:r w:rsidR="0083258A">
        <w:rPr>
          <w:rtl/>
        </w:rPr>
        <w:t>-</w:t>
      </w:r>
      <w:r w:rsidRPr="00497433">
        <w:rPr>
          <w:rtl/>
        </w:rPr>
        <w:t>10</w:t>
      </w:r>
      <w:r w:rsidR="00002265">
        <w:rPr>
          <w:rtl/>
        </w:rPr>
        <w:tab/>
      </w:r>
      <w:r w:rsidRPr="00002265">
        <w:rPr>
          <w:rtl/>
        </w:rPr>
        <w:t xml:space="preserve">وتخلص الدولة الطرف إلى أن ادعاءات صاحب البلاغ بموجب المواد </w:t>
      </w:r>
      <w:r w:rsidRPr="00497433">
        <w:rPr>
          <w:rtl/>
        </w:rPr>
        <w:t>14</w:t>
      </w:r>
      <w:r w:rsidRPr="00002265">
        <w:rPr>
          <w:rtl/>
        </w:rPr>
        <w:t xml:space="preserve"> و</w:t>
      </w:r>
      <w:r w:rsidRPr="00497433">
        <w:rPr>
          <w:rtl/>
        </w:rPr>
        <w:t>19</w:t>
      </w:r>
      <w:r w:rsidRPr="00002265">
        <w:rPr>
          <w:rtl/>
        </w:rPr>
        <w:t xml:space="preserve"> و</w:t>
      </w:r>
      <w:r w:rsidRPr="00497433">
        <w:rPr>
          <w:rtl/>
        </w:rPr>
        <w:t>21</w:t>
      </w:r>
      <w:r w:rsidRPr="00002265">
        <w:rPr>
          <w:rtl/>
        </w:rPr>
        <w:t xml:space="preserve"> من العهد لا أساس لها من الصحة. </w:t>
      </w:r>
    </w:p>
    <w:p w14:paraId="7E7E7A25" w14:textId="5BADF93F" w:rsidR="00D347E6" w:rsidRPr="00497433" w:rsidRDefault="00D347E6" w:rsidP="00002265">
      <w:pPr>
        <w:pStyle w:val="H23GA"/>
      </w:pPr>
      <w:r w:rsidRPr="00497433">
        <w:rPr>
          <w:rtl/>
        </w:rPr>
        <w:tab/>
      </w:r>
      <w:r w:rsidRPr="00497433">
        <w:rPr>
          <w:rtl/>
        </w:rPr>
        <w:tab/>
        <w:t>تعليقات صاحب البلاغ على ملاحظات الدولة الطرف بشأن المقبولية والأسس الموضوعية</w:t>
      </w:r>
    </w:p>
    <w:p w14:paraId="5520DDF1" w14:textId="047AFB39" w:rsidR="00D347E6" w:rsidRPr="00002265" w:rsidRDefault="00D347E6" w:rsidP="007318D8">
      <w:pPr>
        <w:pStyle w:val="SingleTxtGA"/>
        <w:spacing w:line="354" w:lineRule="exact"/>
      </w:pPr>
      <w:r w:rsidRPr="00497433">
        <w:rPr>
          <w:rtl/>
        </w:rPr>
        <w:t>5</w:t>
      </w:r>
      <w:r w:rsidR="0083258A">
        <w:rPr>
          <w:rtl/>
        </w:rPr>
        <w:t>-</w:t>
      </w:r>
      <w:r w:rsidRPr="00497433">
        <w:rPr>
          <w:rtl/>
        </w:rPr>
        <w:t>1</w:t>
      </w:r>
      <w:r w:rsidR="00002265">
        <w:rPr>
          <w:rtl/>
        </w:rPr>
        <w:tab/>
      </w:r>
      <w:r w:rsidRPr="00002265">
        <w:rPr>
          <w:rtl/>
        </w:rPr>
        <w:t xml:space="preserve">في </w:t>
      </w:r>
      <w:r w:rsidRPr="00002265">
        <w:rPr>
          <w:rFonts w:hint="cs"/>
          <w:rtl/>
        </w:rPr>
        <w:t>رسائل</w:t>
      </w:r>
      <w:r w:rsidRPr="00002265">
        <w:rPr>
          <w:rtl/>
        </w:rPr>
        <w:t xml:space="preserve"> مؤرخ</w:t>
      </w:r>
      <w:r w:rsidRPr="00002265">
        <w:rPr>
          <w:rFonts w:hint="cs"/>
          <w:rtl/>
        </w:rPr>
        <w:t xml:space="preserve">ة في </w:t>
      </w:r>
      <w:r w:rsidRPr="00497433">
        <w:rPr>
          <w:rtl/>
        </w:rPr>
        <w:t>18</w:t>
      </w:r>
      <w:r w:rsidRPr="00002265">
        <w:rPr>
          <w:rtl/>
        </w:rPr>
        <w:t xml:space="preserve"> حزيران/يونيه و</w:t>
      </w:r>
      <w:r w:rsidRPr="00497433">
        <w:rPr>
          <w:rtl/>
        </w:rPr>
        <w:t>15</w:t>
      </w:r>
      <w:r w:rsidRPr="00002265">
        <w:rPr>
          <w:rtl/>
        </w:rPr>
        <w:t xml:space="preserve"> تموز/يوليه </w:t>
      </w:r>
      <w:r w:rsidRPr="00497433">
        <w:rPr>
          <w:rtl/>
        </w:rPr>
        <w:t>2017</w:t>
      </w:r>
      <w:r w:rsidRPr="00002265">
        <w:rPr>
          <w:rtl/>
        </w:rPr>
        <w:t xml:space="preserve"> و</w:t>
      </w:r>
      <w:r w:rsidRPr="00497433">
        <w:rPr>
          <w:rtl/>
        </w:rPr>
        <w:t>12</w:t>
      </w:r>
      <w:r w:rsidRPr="00002265">
        <w:rPr>
          <w:rtl/>
        </w:rPr>
        <w:t xml:space="preserve"> شباط/فبراير </w:t>
      </w:r>
      <w:r w:rsidRPr="00497433">
        <w:rPr>
          <w:rtl/>
        </w:rPr>
        <w:t>2019</w:t>
      </w:r>
      <w:r w:rsidR="009C0073">
        <w:rPr>
          <w:rtl/>
        </w:rPr>
        <w:t>،</w:t>
      </w:r>
      <w:r w:rsidRPr="00002265">
        <w:rPr>
          <w:rtl/>
        </w:rPr>
        <w:t xml:space="preserve"> أشار صاحب البلاغ إلى أن الدولة الطرف اعترفت علنا</w:t>
      </w:r>
      <w:r w:rsidR="00A279C5">
        <w:rPr>
          <w:rFonts w:hint="cs"/>
          <w:rtl/>
        </w:rPr>
        <w:t>ً</w:t>
      </w:r>
      <w:r w:rsidR="009C0073">
        <w:rPr>
          <w:rtl/>
        </w:rPr>
        <w:t>،</w:t>
      </w:r>
      <w:r w:rsidRPr="00002265">
        <w:rPr>
          <w:rtl/>
        </w:rPr>
        <w:t xml:space="preserve"> في العديد من المحافل الدولية</w:t>
      </w:r>
      <w:r w:rsidR="009C0073">
        <w:rPr>
          <w:rtl/>
        </w:rPr>
        <w:t>،</w:t>
      </w:r>
      <w:r w:rsidRPr="00002265">
        <w:rPr>
          <w:rtl/>
        </w:rPr>
        <w:t xml:space="preserve"> بضرورة جعل قانون تنظيم وعقد التجمعات والاجتماعات والمسيرات والاعتصامات والمظاهرات السلمية متوافقا</w:t>
      </w:r>
      <w:r w:rsidR="00A279C5">
        <w:rPr>
          <w:rFonts w:hint="cs"/>
          <w:rtl/>
        </w:rPr>
        <w:t>ً</w:t>
      </w:r>
      <w:r w:rsidRPr="00002265">
        <w:rPr>
          <w:rtl/>
        </w:rPr>
        <w:t xml:space="preserve"> مع المعايير الدولية. وفي هذا السياق</w:t>
      </w:r>
      <w:r w:rsidR="009C0073">
        <w:rPr>
          <w:rtl/>
        </w:rPr>
        <w:t>،</w:t>
      </w:r>
      <w:r w:rsidRPr="00002265">
        <w:rPr>
          <w:rtl/>
        </w:rPr>
        <w:t xml:space="preserve"> يجادل صاحب البلاغ بأن أحكام المادتين </w:t>
      </w:r>
      <w:r w:rsidRPr="00497433">
        <w:rPr>
          <w:rtl/>
        </w:rPr>
        <w:t>19</w:t>
      </w:r>
      <w:r w:rsidRPr="00002265">
        <w:rPr>
          <w:rtl/>
        </w:rPr>
        <w:t xml:space="preserve"> و</w:t>
      </w:r>
      <w:r w:rsidRPr="00497433">
        <w:rPr>
          <w:rtl/>
        </w:rPr>
        <w:t>21</w:t>
      </w:r>
      <w:r w:rsidRPr="00002265">
        <w:rPr>
          <w:rtl/>
        </w:rPr>
        <w:t xml:space="preserve"> من العهد لا ترد بالكامل في التشريع المحلي لكازاخستان</w:t>
      </w:r>
      <w:r w:rsidR="009C0073">
        <w:rPr>
          <w:rtl/>
        </w:rPr>
        <w:t>،</w:t>
      </w:r>
      <w:r w:rsidRPr="00002265">
        <w:rPr>
          <w:rtl/>
        </w:rPr>
        <w:t xml:space="preserve"> ويلاحظ أن القيود المفروضة على حقوقه في حرية التعبير والتجمع السلمي غير ضرورية وأنه لم تكن هناك حاجة إلى الحكم عليه بالاعتقال الإداري.</w:t>
      </w:r>
    </w:p>
    <w:p w14:paraId="68EF542B" w14:textId="2CDDB840" w:rsidR="00D347E6" w:rsidRPr="00002265" w:rsidRDefault="00D347E6" w:rsidP="007318D8">
      <w:pPr>
        <w:pStyle w:val="SingleTxtGA"/>
        <w:spacing w:line="354" w:lineRule="exact"/>
      </w:pPr>
      <w:r w:rsidRPr="00497433">
        <w:rPr>
          <w:rtl/>
        </w:rPr>
        <w:t>5</w:t>
      </w:r>
      <w:r w:rsidR="0083258A">
        <w:rPr>
          <w:rtl/>
        </w:rPr>
        <w:t>-</w:t>
      </w:r>
      <w:r w:rsidRPr="00497433">
        <w:rPr>
          <w:rtl/>
        </w:rPr>
        <w:t>2</w:t>
      </w:r>
      <w:r w:rsidRPr="00002265">
        <w:rPr>
          <w:rtl/>
        </w:rPr>
        <w:tab/>
      </w:r>
      <w:r w:rsidRPr="007318D8">
        <w:rPr>
          <w:spacing w:val="-4"/>
          <w:rtl/>
        </w:rPr>
        <w:t>ويدفع صاحب البلاغ بأن الدولة الطرف لم تثبت</w:t>
      </w:r>
      <w:r w:rsidRPr="007318D8">
        <w:rPr>
          <w:rFonts w:hint="cs"/>
          <w:spacing w:val="-4"/>
          <w:rtl/>
        </w:rPr>
        <w:t xml:space="preserve"> ال</w:t>
      </w:r>
      <w:r w:rsidRPr="007318D8">
        <w:rPr>
          <w:spacing w:val="-4"/>
          <w:rtl/>
        </w:rPr>
        <w:t>أسباب</w:t>
      </w:r>
      <w:r w:rsidRPr="007318D8">
        <w:rPr>
          <w:rFonts w:hint="cs"/>
          <w:spacing w:val="-4"/>
          <w:rtl/>
        </w:rPr>
        <w:t xml:space="preserve"> الداعية إلى</w:t>
      </w:r>
      <w:r w:rsidRPr="007318D8">
        <w:rPr>
          <w:spacing w:val="-4"/>
          <w:rtl/>
        </w:rPr>
        <w:t xml:space="preserve"> تقييد حق</w:t>
      </w:r>
      <w:r w:rsidRPr="007318D8">
        <w:rPr>
          <w:rFonts w:hint="cs"/>
          <w:spacing w:val="-4"/>
          <w:rtl/>
        </w:rPr>
        <w:t>ه في</w:t>
      </w:r>
      <w:r w:rsidRPr="007318D8">
        <w:rPr>
          <w:spacing w:val="-4"/>
          <w:rtl/>
        </w:rPr>
        <w:t xml:space="preserve"> حرية التعبير</w:t>
      </w:r>
      <w:r w:rsidRPr="00002265">
        <w:rPr>
          <w:rtl/>
        </w:rPr>
        <w:t xml:space="preserve"> والتجمع السلمي</w:t>
      </w:r>
      <w:r w:rsidR="009C0073">
        <w:rPr>
          <w:rtl/>
        </w:rPr>
        <w:t>،</w:t>
      </w:r>
      <w:r w:rsidRPr="00002265">
        <w:rPr>
          <w:rtl/>
        </w:rPr>
        <w:t xml:space="preserve"> </w:t>
      </w:r>
      <w:r w:rsidRPr="00002265">
        <w:rPr>
          <w:rFonts w:hint="cs"/>
          <w:rtl/>
        </w:rPr>
        <w:t>وإلى تحميله</w:t>
      </w:r>
      <w:r w:rsidRPr="00002265">
        <w:rPr>
          <w:rtl/>
        </w:rPr>
        <w:t xml:space="preserve"> المسؤولية الإدارية. ويؤكد أن أفعاله لم تشكل أي خطر على الدولة.</w:t>
      </w:r>
    </w:p>
    <w:p w14:paraId="407CEBDC" w14:textId="79720E75" w:rsidR="00D347E6" w:rsidRPr="00002265" w:rsidRDefault="00D347E6" w:rsidP="007318D8">
      <w:pPr>
        <w:pStyle w:val="SingleTxtGA"/>
      </w:pPr>
      <w:r w:rsidRPr="00497433">
        <w:rPr>
          <w:rtl/>
        </w:rPr>
        <w:t>5</w:t>
      </w:r>
      <w:r w:rsidR="0083258A">
        <w:rPr>
          <w:rtl/>
        </w:rPr>
        <w:t>-</w:t>
      </w:r>
      <w:r w:rsidRPr="00497433">
        <w:rPr>
          <w:rtl/>
        </w:rPr>
        <w:t>3</w:t>
      </w:r>
      <w:r w:rsidR="00002265">
        <w:rPr>
          <w:rtl/>
        </w:rPr>
        <w:tab/>
      </w:r>
      <w:r w:rsidRPr="00002265">
        <w:rPr>
          <w:rtl/>
        </w:rPr>
        <w:t xml:space="preserve">ويؤكد صاحب البلاغ أن الدولة الطرف لم تنفذ الآراء التي اعتمدتها اللجنة فيما يتعلق بانتهاكات المادتين </w:t>
      </w:r>
      <w:r w:rsidRPr="00497433">
        <w:rPr>
          <w:rtl/>
        </w:rPr>
        <w:t>19</w:t>
      </w:r>
      <w:r w:rsidRPr="00002265">
        <w:rPr>
          <w:rtl/>
        </w:rPr>
        <w:t xml:space="preserve"> و</w:t>
      </w:r>
      <w:r w:rsidRPr="00497433">
        <w:rPr>
          <w:rtl/>
        </w:rPr>
        <w:t>21</w:t>
      </w:r>
      <w:r w:rsidRPr="00002265">
        <w:rPr>
          <w:rtl/>
        </w:rPr>
        <w:t xml:space="preserve"> من العهد في قضية مماثلة</w:t>
      </w:r>
      <w:r w:rsidR="00A279C5" w:rsidRPr="00A279C5">
        <w:rPr>
          <w:vertAlign w:val="superscript"/>
          <w:rtl/>
        </w:rPr>
        <w:t>(</w:t>
      </w:r>
      <w:r w:rsidR="00A279C5" w:rsidRPr="00497433">
        <w:rPr>
          <w:vertAlign w:val="superscript"/>
          <w:lang w:val="en-US"/>
        </w:rPr>
        <w:footnoteReference w:id="10"/>
      </w:r>
      <w:r w:rsidR="00A279C5" w:rsidRPr="00A279C5">
        <w:rPr>
          <w:vertAlign w:val="superscript"/>
          <w:rtl/>
        </w:rPr>
        <w:t>)</w:t>
      </w:r>
      <w:r w:rsidR="00A279C5">
        <w:rPr>
          <w:rFonts w:hint="cs"/>
          <w:rtl/>
        </w:rPr>
        <w:t>.</w:t>
      </w:r>
    </w:p>
    <w:p w14:paraId="13712287" w14:textId="15386F2F" w:rsidR="00D347E6" w:rsidRPr="008B0EE2" w:rsidRDefault="00D347E6" w:rsidP="007318D8">
      <w:pPr>
        <w:pStyle w:val="SingleTxtGA"/>
        <w:rPr>
          <w:spacing w:val="-2"/>
        </w:rPr>
      </w:pPr>
      <w:r w:rsidRPr="00497433">
        <w:rPr>
          <w:spacing w:val="-2"/>
          <w:rtl/>
        </w:rPr>
        <w:t>5</w:t>
      </w:r>
      <w:r w:rsidR="0083258A">
        <w:rPr>
          <w:spacing w:val="-2"/>
          <w:rtl/>
        </w:rPr>
        <w:t>-</w:t>
      </w:r>
      <w:r w:rsidRPr="00497433">
        <w:rPr>
          <w:spacing w:val="-2"/>
          <w:rtl/>
        </w:rPr>
        <w:t>4</w:t>
      </w:r>
      <w:r w:rsidR="00002265" w:rsidRPr="008B0EE2">
        <w:rPr>
          <w:spacing w:val="-2"/>
          <w:rtl/>
        </w:rPr>
        <w:tab/>
      </w:r>
      <w:r w:rsidRPr="008B0EE2">
        <w:rPr>
          <w:spacing w:val="-2"/>
          <w:rtl/>
        </w:rPr>
        <w:t>ويشير صاحب البلاغ كذلك إلى تقرير المقرر الخاص المعني بالحق في حرية التجمع السلمي وتكوين الجمعيات عن مهمته في كازاخستان</w:t>
      </w:r>
      <w:r w:rsidR="009C0073">
        <w:rPr>
          <w:spacing w:val="-2"/>
          <w:rtl/>
        </w:rPr>
        <w:t>،</w:t>
      </w:r>
      <w:r w:rsidRPr="008B0EE2">
        <w:rPr>
          <w:spacing w:val="-2"/>
          <w:rtl/>
        </w:rPr>
        <w:t xml:space="preserve"> </w:t>
      </w:r>
      <w:r w:rsidRPr="008B0EE2">
        <w:rPr>
          <w:rFonts w:hint="cs"/>
          <w:spacing w:val="-2"/>
          <w:rtl/>
        </w:rPr>
        <w:t xml:space="preserve">إذ أشار في التقرير إلى </w:t>
      </w:r>
      <w:r w:rsidRPr="008B0EE2">
        <w:rPr>
          <w:spacing w:val="-2"/>
          <w:rtl/>
        </w:rPr>
        <w:t>أن الدستور يكفل الحق في التجمع السلمي</w:t>
      </w:r>
      <w:r w:rsidR="009C0073">
        <w:rPr>
          <w:spacing w:val="-2"/>
          <w:rtl/>
        </w:rPr>
        <w:t>،</w:t>
      </w:r>
      <w:r w:rsidRPr="008B0EE2">
        <w:rPr>
          <w:spacing w:val="-2"/>
          <w:rtl/>
        </w:rPr>
        <w:t xml:space="preserve"> وعقد الاجتماعات</w:t>
      </w:r>
      <w:r w:rsidR="009C0073">
        <w:rPr>
          <w:spacing w:val="-2"/>
          <w:rtl/>
        </w:rPr>
        <w:t>،</w:t>
      </w:r>
      <w:r w:rsidRPr="008B0EE2">
        <w:rPr>
          <w:spacing w:val="-2"/>
          <w:rtl/>
        </w:rPr>
        <w:t xml:space="preserve"> والتجمعات والمظاهرات</w:t>
      </w:r>
      <w:r w:rsidR="009C0073">
        <w:rPr>
          <w:spacing w:val="-2"/>
          <w:rtl/>
        </w:rPr>
        <w:t>،</w:t>
      </w:r>
      <w:r w:rsidRPr="008B0EE2">
        <w:rPr>
          <w:spacing w:val="-2"/>
          <w:rtl/>
        </w:rPr>
        <w:t xml:space="preserve"> </w:t>
      </w:r>
      <w:r w:rsidRPr="008B0EE2">
        <w:rPr>
          <w:rFonts w:hint="cs"/>
          <w:spacing w:val="-2"/>
          <w:rtl/>
        </w:rPr>
        <w:t>والمسيرات</w:t>
      </w:r>
      <w:r w:rsidRPr="008B0EE2">
        <w:rPr>
          <w:spacing w:val="-2"/>
          <w:rtl/>
        </w:rPr>
        <w:t xml:space="preserve"> والاعتصامات في الشوارع</w:t>
      </w:r>
      <w:r w:rsidR="00A279C5" w:rsidRPr="008B0EE2">
        <w:rPr>
          <w:spacing w:val="-2"/>
          <w:vertAlign w:val="superscript"/>
          <w:rtl/>
        </w:rPr>
        <w:t>(</w:t>
      </w:r>
      <w:r w:rsidR="00A279C5" w:rsidRPr="00497433">
        <w:rPr>
          <w:spacing w:val="-2"/>
          <w:vertAlign w:val="superscript"/>
          <w:lang w:val="en-US"/>
        </w:rPr>
        <w:footnoteReference w:id="11"/>
      </w:r>
      <w:r w:rsidR="00A279C5" w:rsidRPr="008B0EE2">
        <w:rPr>
          <w:spacing w:val="-2"/>
          <w:vertAlign w:val="superscript"/>
          <w:rtl/>
        </w:rPr>
        <w:t>)</w:t>
      </w:r>
      <w:r w:rsidRPr="008B0EE2">
        <w:rPr>
          <w:spacing w:val="-2"/>
          <w:rtl/>
        </w:rPr>
        <w:t>. ومع ذلك</w:t>
      </w:r>
      <w:r w:rsidR="009C0073">
        <w:rPr>
          <w:spacing w:val="-2"/>
          <w:rtl/>
        </w:rPr>
        <w:t>،</w:t>
      </w:r>
      <w:r w:rsidRPr="008B0EE2">
        <w:rPr>
          <w:spacing w:val="-2"/>
          <w:rtl/>
        </w:rPr>
        <w:t xml:space="preserve"> فإن</w:t>
      </w:r>
      <w:r w:rsidR="007318D8">
        <w:rPr>
          <w:rFonts w:hint="cs"/>
          <w:spacing w:val="-2"/>
          <w:rtl/>
        </w:rPr>
        <w:t> </w:t>
      </w:r>
      <w:r w:rsidRPr="008B0EE2">
        <w:rPr>
          <w:spacing w:val="-2"/>
          <w:rtl/>
        </w:rPr>
        <w:t>النهج الحكومي في تنظيم التجمعات يجعل هذا الحق بلا معنى من الناحية العملية. ويشترط قانون عام</w:t>
      </w:r>
      <w:r w:rsidR="007318D8">
        <w:rPr>
          <w:rFonts w:hint="cs"/>
          <w:spacing w:val="-2"/>
          <w:rtl/>
        </w:rPr>
        <w:t> </w:t>
      </w:r>
      <w:r w:rsidRPr="00497433">
        <w:rPr>
          <w:spacing w:val="-2"/>
          <w:rtl/>
        </w:rPr>
        <w:t>1995</w:t>
      </w:r>
      <w:r w:rsidRPr="008B0EE2">
        <w:rPr>
          <w:spacing w:val="-2"/>
          <w:rtl/>
        </w:rPr>
        <w:t xml:space="preserve"> المتعلق بإجراءات تنظيم وعقد التجمعات والاجتماعات والمسيرات والاعتصامات والمظاهرات السلمية أن يطلب ممثلو </w:t>
      </w:r>
      <w:r w:rsidRPr="008B0EE2">
        <w:rPr>
          <w:rFonts w:hint="cs"/>
          <w:spacing w:val="-2"/>
          <w:rtl/>
        </w:rPr>
        <w:t>التجمعات العمالية</w:t>
      </w:r>
      <w:r w:rsidRPr="008B0EE2">
        <w:rPr>
          <w:spacing w:val="-2"/>
          <w:rtl/>
        </w:rPr>
        <w:t xml:space="preserve"> أو الجمعيات العامة أو </w:t>
      </w:r>
      <w:r w:rsidRPr="008B0EE2">
        <w:rPr>
          <w:rFonts w:hint="cs"/>
          <w:spacing w:val="-2"/>
          <w:rtl/>
        </w:rPr>
        <w:t>الجماعات</w:t>
      </w:r>
      <w:r w:rsidRPr="008B0EE2">
        <w:rPr>
          <w:spacing w:val="-2"/>
          <w:rtl/>
        </w:rPr>
        <w:t xml:space="preserve"> </w:t>
      </w:r>
      <w:r w:rsidRPr="008B0EE2">
        <w:rPr>
          <w:rFonts w:hint="cs"/>
          <w:spacing w:val="-2"/>
          <w:rtl/>
        </w:rPr>
        <w:t>المستقلة</w:t>
      </w:r>
      <w:r w:rsidRPr="008B0EE2">
        <w:rPr>
          <w:spacing w:val="-2"/>
          <w:rtl/>
        </w:rPr>
        <w:t xml:space="preserve"> من مواطني كازاخستان الذين بلغوا الثامنة عشرة من العمر الحصول على إذن مسبق من السلطات المحلية قبل </w:t>
      </w:r>
      <w:r w:rsidRPr="00497433">
        <w:rPr>
          <w:spacing w:val="-2"/>
          <w:rtl/>
        </w:rPr>
        <w:t>10</w:t>
      </w:r>
      <w:r w:rsidRPr="008B0EE2">
        <w:rPr>
          <w:spacing w:val="-2"/>
          <w:rtl/>
        </w:rPr>
        <w:t xml:space="preserve"> أيام على الأقل من تاريخ التجمع. ولا تتفق هذه المتطلبات مع المعايير الدولية التي تنص على أنه لا</w:t>
      </w:r>
      <w:r w:rsidR="00A279C5" w:rsidRPr="008B0EE2">
        <w:rPr>
          <w:rFonts w:hint="cs"/>
          <w:spacing w:val="-2"/>
          <w:rtl/>
        </w:rPr>
        <w:t> </w:t>
      </w:r>
      <w:r w:rsidRPr="008B0EE2">
        <w:rPr>
          <w:spacing w:val="-2"/>
          <w:rtl/>
        </w:rPr>
        <w:t xml:space="preserve">ينبغي </w:t>
      </w:r>
      <w:r w:rsidRPr="007318D8">
        <w:rPr>
          <w:spacing w:val="-4"/>
          <w:rtl/>
        </w:rPr>
        <w:t>اشتراط الحصول على إذن بالتجمع السلمي</w:t>
      </w:r>
      <w:r w:rsidR="009C0073" w:rsidRPr="007318D8">
        <w:rPr>
          <w:spacing w:val="-4"/>
          <w:rtl/>
        </w:rPr>
        <w:t>،</w:t>
      </w:r>
      <w:r w:rsidRPr="007318D8">
        <w:rPr>
          <w:spacing w:val="-4"/>
          <w:rtl/>
        </w:rPr>
        <w:t xml:space="preserve"> وأن لكل فرد الحق في حرية التجمع السلمي وتكوين الجمعيات</w:t>
      </w:r>
      <w:r w:rsidR="00A279C5" w:rsidRPr="008B0EE2">
        <w:rPr>
          <w:spacing w:val="-2"/>
          <w:vertAlign w:val="superscript"/>
          <w:rtl/>
        </w:rPr>
        <w:t>(</w:t>
      </w:r>
      <w:r w:rsidR="00A279C5" w:rsidRPr="00497433">
        <w:rPr>
          <w:spacing w:val="-2"/>
          <w:vertAlign w:val="superscript"/>
          <w:lang w:val="en-US"/>
        </w:rPr>
        <w:footnoteReference w:id="12"/>
      </w:r>
      <w:r w:rsidR="00A279C5" w:rsidRPr="008B0EE2">
        <w:rPr>
          <w:spacing w:val="-2"/>
          <w:vertAlign w:val="superscript"/>
          <w:rtl/>
        </w:rPr>
        <w:t>)</w:t>
      </w:r>
      <w:r w:rsidR="00A279C5" w:rsidRPr="008B0EE2">
        <w:rPr>
          <w:rFonts w:hint="cs"/>
          <w:spacing w:val="-2"/>
          <w:rtl/>
        </w:rPr>
        <w:t>.</w:t>
      </w:r>
    </w:p>
    <w:p w14:paraId="76465315" w14:textId="4D77F344" w:rsidR="00D347E6" w:rsidRPr="00002265" w:rsidRDefault="00D347E6" w:rsidP="007318D8">
      <w:pPr>
        <w:pStyle w:val="SingleTxtGA"/>
      </w:pPr>
      <w:r w:rsidRPr="00497433">
        <w:rPr>
          <w:rtl/>
        </w:rPr>
        <w:t>5</w:t>
      </w:r>
      <w:r w:rsidR="0083258A">
        <w:rPr>
          <w:rtl/>
        </w:rPr>
        <w:t>-</w:t>
      </w:r>
      <w:r w:rsidRPr="00497433">
        <w:rPr>
          <w:rtl/>
        </w:rPr>
        <w:t>5</w:t>
      </w:r>
      <w:r w:rsidR="00002265">
        <w:rPr>
          <w:rtl/>
        </w:rPr>
        <w:tab/>
      </w:r>
      <w:r w:rsidRPr="00002265">
        <w:rPr>
          <w:rtl/>
        </w:rPr>
        <w:t>ويشير صاحب البلاغ إلى أنه</w:t>
      </w:r>
      <w:r w:rsidR="009C0073">
        <w:rPr>
          <w:rFonts w:hint="cs"/>
          <w:rtl/>
        </w:rPr>
        <w:t>،</w:t>
      </w:r>
      <w:r w:rsidRPr="00002265">
        <w:rPr>
          <w:rtl/>
        </w:rPr>
        <w:t xml:space="preserve"> وفقا</w:t>
      </w:r>
      <w:r w:rsidR="00A279C5">
        <w:rPr>
          <w:rFonts w:hint="cs"/>
          <w:rtl/>
        </w:rPr>
        <w:t>ً</w:t>
      </w:r>
      <w:r w:rsidRPr="00002265">
        <w:rPr>
          <w:rtl/>
        </w:rPr>
        <w:t xml:space="preserve"> للمقرر الخاص المعني بالحق في حرية التجمع السلمي وتكوين الجمعيات</w:t>
      </w:r>
      <w:r w:rsidR="009C0073">
        <w:rPr>
          <w:rtl/>
        </w:rPr>
        <w:t>،</w:t>
      </w:r>
      <w:r w:rsidRPr="00002265">
        <w:rPr>
          <w:rtl/>
        </w:rPr>
        <w:t xml:space="preserve"> </w:t>
      </w:r>
      <w:r w:rsidRPr="00002265">
        <w:rPr>
          <w:rFonts w:hint="cs"/>
          <w:rtl/>
        </w:rPr>
        <w:t xml:space="preserve">رغم أن بعض القيود يُسمح بها بموجب الفقرة </w:t>
      </w:r>
      <w:r w:rsidRPr="00497433">
        <w:rPr>
          <w:rFonts w:hint="cs"/>
          <w:rtl/>
        </w:rPr>
        <w:t>4</w:t>
      </w:r>
      <w:r w:rsidRPr="00002265">
        <w:rPr>
          <w:rFonts w:hint="cs"/>
          <w:rtl/>
        </w:rPr>
        <w:t xml:space="preserve"> من قرار مجلس حقوق الإنسان</w:t>
      </w:r>
      <w:r w:rsidR="00A279C5">
        <w:rPr>
          <w:rFonts w:hint="eastAsia"/>
          <w:rtl/>
        </w:rPr>
        <w:t> </w:t>
      </w:r>
      <w:r w:rsidRPr="00497433">
        <w:rPr>
          <w:rFonts w:hint="cs"/>
          <w:rtl/>
        </w:rPr>
        <w:t>15</w:t>
      </w:r>
      <w:r w:rsidRPr="00002265">
        <w:rPr>
          <w:rFonts w:hint="cs"/>
          <w:rtl/>
        </w:rPr>
        <w:t>/</w:t>
      </w:r>
      <w:r w:rsidRPr="00497433">
        <w:rPr>
          <w:rFonts w:hint="cs"/>
          <w:rtl/>
        </w:rPr>
        <w:t>21</w:t>
      </w:r>
      <w:r w:rsidR="009C0073">
        <w:rPr>
          <w:rFonts w:hint="cs"/>
          <w:rtl/>
        </w:rPr>
        <w:t>،</w:t>
      </w:r>
      <w:r w:rsidRPr="00002265">
        <w:rPr>
          <w:rFonts w:hint="cs"/>
          <w:rtl/>
        </w:rPr>
        <w:t xml:space="preserve"> فإن</w:t>
      </w:r>
      <w:r w:rsidRPr="00002265">
        <w:rPr>
          <w:rtl/>
        </w:rPr>
        <w:t xml:space="preserve"> مبادئ سيراكو</w:t>
      </w:r>
      <w:r w:rsidRPr="00002265">
        <w:rPr>
          <w:rFonts w:hint="cs"/>
          <w:rtl/>
        </w:rPr>
        <w:t>ز</w:t>
      </w:r>
      <w:r w:rsidRPr="00002265">
        <w:rPr>
          <w:rtl/>
        </w:rPr>
        <w:t>ا</w:t>
      </w:r>
      <w:r w:rsidRPr="00002265">
        <w:rPr>
          <w:rFonts w:hint="cs"/>
          <w:rtl/>
        </w:rPr>
        <w:t xml:space="preserve"> المتعلقة بأحكام التقييد وعدم التقيد الواردة</w:t>
      </w:r>
      <w:r w:rsidRPr="00002265">
        <w:rPr>
          <w:rtl/>
        </w:rPr>
        <w:t xml:space="preserve"> في العهد الدولي الخاص بالحقوق المدنية والسياسية </w:t>
      </w:r>
      <w:r w:rsidRPr="00002265">
        <w:rPr>
          <w:rFonts w:hint="cs"/>
          <w:rtl/>
        </w:rPr>
        <w:t xml:space="preserve">تقدم </w:t>
      </w:r>
      <w:r w:rsidRPr="00002265">
        <w:rPr>
          <w:rtl/>
        </w:rPr>
        <w:t>إطارا</w:t>
      </w:r>
      <w:r w:rsidR="00A279C5">
        <w:rPr>
          <w:rFonts w:hint="cs"/>
          <w:rtl/>
        </w:rPr>
        <w:t>ً</w:t>
      </w:r>
      <w:r w:rsidRPr="00002265">
        <w:rPr>
          <w:rtl/>
        </w:rPr>
        <w:t xml:space="preserve"> واضحا</w:t>
      </w:r>
      <w:r w:rsidR="00A279C5">
        <w:rPr>
          <w:rFonts w:hint="cs"/>
          <w:rtl/>
        </w:rPr>
        <w:t>ً</w:t>
      </w:r>
      <w:r w:rsidRPr="00002265">
        <w:rPr>
          <w:rtl/>
        </w:rPr>
        <w:t xml:space="preserve"> للحدود المأذون بها بموجب القانون الدولي لحقوق الإنسان. </w:t>
      </w:r>
      <w:r w:rsidRPr="00002265">
        <w:rPr>
          <w:rFonts w:hint="cs"/>
          <w:rtl/>
        </w:rPr>
        <w:t>وأساس</w:t>
      </w:r>
      <w:r w:rsidRPr="00002265">
        <w:rPr>
          <w:rtl/>
        </w:rPr>
        <w:t>ا</w:t>
      </w:r>
      <w:r w:rsidR="00A279C5">
        <w:rPr>
          <w:rFonts w:hint="cs"/>
          <w:rtl/>
        </w:rPr>
        <w:t>ً</w:t>
      </w:r>
      <w:r w:rsidRPr="00002265">
        <w:rPr>
          <w:rtl/>
        </w:rPr>
        <w:t xml:space="preserve"> </w:t>
      </w:r>
      <w:r w:rsidRPr="00002265">
        <w:rPr>
          <w:rFonts w:hint="cs"/>
          <w:rtl/>
        </w:rPr>
        <w:t xml:space="preserve">لا يفسَّر </w:t>
      </w:r>
      <w:r w:rsidRPr="00002265">
        <w:rPr>
          <w:rtl/>
        </w:rPr>
        <w:t>نطاق التقييد المشار إليه في العهد على أنه يعرض جوهر الحق المعني للخطر</w:t>
      </w:r>
      <w:r w:rsidR="009C0073">
        <w:rPr>
          <w:rtl/>
        </w:rPr>
        <w:t>،</w:t>
      </w:r>
      <w:r w:rsidRPr="00002265">
        <w:rPr>
          <w:rtl/>
        </w:rPr>
        <w:t xml:space="preserve"> </w:t>
      </w:r>
      <w:r w:rsidRPr="00002265">
        <w:rPr>
          <w:rFonts w:hint="cs"/>
          <w:rtl/>
        </w:rPr>
        <w:t xml:space="preserve">وإنما </w:t>
      </w:r>
      <w:r w:rsidRPr="00002265">
        <w:rPr>
          <w:rtl/>
        </w:rPr>
        <w:t>يفس</w:t>
      </w:r>
      <w:r w:rsidRPr="00002265">
        <w:rPr>
          <w:rFonts w:hint="cs"/>
          <w:rtl/>
        </w:rPr>
        <w:t>َّ</w:t>
      </w:r>
      <w:r w:rsidRPr="00002265">
        <w:rPr>
          <w:rtl/>
        </w:rPr>
        <w:t>ر تفسيرا</w:t>
      </w:r>
      <w:r w:rsidR="00A279C5">
        <w:rPr>
          <w:rFonts w:hint="cs"/>
          <w:rtl/>
        </w:rPr>
        <w:t>ً</w:t>
      </w:r>
      <w:r w:rsidRPr="00002265">
        <w:rPr>
          <w:rtl/>
        </w:rPr>
        <w:t xml:space="preserve"> صارما</w:t>
      </w:r>
      <w:r w:rsidR="00A279C5">
        <w:rPr>
          <w:rFonts w:hint="cs"/>
          <w:rtl/>
        </w:rPr>
        <w:t>ً</w:t>
      </w:r>
      <w:r w:rsidRPr="00002265">
        <w:rPr>
          <w:rtl/>
        </w:rPr>
        <w:t xml:space="preserve"> لصالح الحقوق </w:t>
      </w:r>
      <w:r w:rsidRPr="00002265">
        <w:rPr>
          <w:rFonts w:hint="cs"/>
          <w:rtl/>
        </w:rPr>
        <w:t>الموجود بشأنها خلاف</w:t>
      </w:r>
      <w:r w:rsidRPr="00002265">
        <w:rPr>
          <w:rtl/>
        </w:rPr>
        <w:t>. وفي هذا السياق</w:t>
      </w:r>
      <w:r w:rsidR="009C0073">
        <w:rPr>
          <w:rtl/>
        </w:rPr>
        <w:t>،</w:t>
      </w:r>
      <w:r w:rsidRPr="00002265">
        <w:rPr>
          <w:rtl/>
        </w:rPr>
        <w:t xml:space="preserve"> يشدد المقرر الخاص على أن</w:t>
      </w:r>
      <w:r w:rsidRPr="00002265">
        <w:rPr>
          <w:rFonts w:hint="cs"/>
          <w:rtl/>
        </w:rPr>
        <w:t>ه لا يجب أن يخضع</w:t>
      </w:r>
      <w:r w:rsidRPr="00002265">
        <w:rPr>
          <w:rtl/>
        </w:rPr>
        <w:t xml:space="preserve"> الحق في التجمع السلمي لأذن مسبق من السلطات</w:t>
      </w:r>
      <w:r w:rsidR="009C0073">
        <w:rPr>
          <w:rtl/>
        </w:rPr>
        <w:t>،</w:t>
      </w:r>
      <w:r w:rsidRPr="00002265">
        <w:rPr>
          <w:rtl/>
        </w:rPr>
        <w:t xml:space="preserve"> بل يجب أن يخضع في أحسن الأحوال لإجراء إخطار </w:t>
      </w:r>
      <w:r w:rsidRPr="00002265">
        <w:rPr>
          <w:rFonts w:hint="cs"/>
          <w:rtl/>
        </w:rPr>
        <w:t>يكون المغزى منه</w:t>
      </w:r>
      <w:r w:rsidRPr="00002265">
        <w:rPr>
          <w:rtl/>
        </w:rPr>
        <w:t xml:space="preserve"> هو ضمان حماية الشرطة للمتظاهرين والمارة</w:t>
      </w:r>
      <w:r w:rsidR="00A279C5" w:rsidRPr="00A279C5">
        <w:rPr>
          <w:vertAlign w:val="superscript"/>
          <w:rtl/>
        </w:rPr>
        <w:t>(</w:t>
      </w:r>
      <w:r w:rsidR="00A279C5" w:rsidRPr="00497433">
        <w:rPr>
          <w:vertAlign w:val="superscript"/>
          <w:lang w:val="en-US"/>
        </w:rPr>
        <w:footnoteReference w:id="13"/>
      </w:r>
      <w:r w:rsidR="00A279C5" w:rsidRPr="00A279C5">
        <w:rPr>
          <w:vertAlign w:val="superscript"/>
          <w:rtl/>
        </w:rPr>
        <w:t>)</w:t>
      </w:r>
      <w:r w:rsidR="00A279C5">
        <w:rPr>
          <w:rFonts w:hint="cs"/>
          <w:rtl/>
        </w:rPr>
        <w:t>.</w:t>
      </w:r>
    </w:p>
    <w:p w14:paraId="02EE35C2" w14:textId="0F7C718C" w:rsidR="00D347E6" w:rsidRPr="00002265" w:rsidRDefault="00D347E6" w:rsidP="00002265">
      <w:pPr>
        <w:pStyle w:val="SingleTxtGA"/>
      </w:pPr>
      <w:r w:rsidRPr="00497433">
        <w:rPr>
          <w:rtl/>
        </w:rPr>
        <w:lastRenderedPageBreak/>
        <w:t>5</w:t>
      </w:r>
      <w:r w:rsidR="0083258A">
        <w:rPr>
          <w:rtl/>
        </w:rPr>
        <w:t>-</w:t>
      </w:r>
      <w:r w:rsidRPr="00497433">
        <w:rPr>
          <w:rtl/>
        </w:rPr>
        <w:t>6</w:t>
      </w:r>
      <w:r w:rsidR="00002265">
        <w:rPr>
          <w:rtl/>
        </w:rPr>
        <w:tab/>
      </w:r>
      <w:r w:rsidRPr="00002265">
        <w:rPr>
          <w:rtl/>
        </w:rPr>
        <w:t>ويضيف صاحب البلاغ أن المقرر الخاص</w:t>
      </w:r>
      <w:r w:rsidR="009C0073">
        <w:rPr>
          <w:rtl/>
        </w:rPr>
        <w:t>،</w:t>
      </w:r>
      <w:r w:rsidRPr="00002265">
        <w:rPr>
          <w:rtl/>
        </w:rPr>
        <w:t xml:space="preserve"> </w:t>
      </w:r>
      <w:r w:rsidRPr="00002265">
        <w:rPr>
          <w:rFonts w:hint="cs"/>
          <w:rtl/>
        </w:rPr>
        <w:t>من خلال التأكيد على</w:t>
      </w:r>
      <w:r w:rsidRPr="00002265">
        <w:rPr>
          <w:rtl/>
        </w:rPr>
        <w:t xml:space="preserve"> </w:t>
      </w:r>
      <w:r w:rsidRPr="00002265">
        <w:rPr>
          <w:rFonts w:hint="cs"/>
          <w:rtl/>
        </w:rPr>
        <w:t>عدم إمكانية</w:t>
      </w:r>
      <w:r w:rsidRPr="00002265">
        <w:rPr>
          <w:rtl/>
        </w:rPr>
        <w:t xml:space="preserve"> عقد التجمعات المأذون بها إلا في مواقع محددة وبعد منح إذن من الدولة</w:t>
      </w:r>
      <w:r w:rsidR="009C0073">
        <w:rPr>
          <w:rtl/>
        </w:rPr>
        <w:t>،</w:t>
      </w:r>
      <w:r w:rsidRPr="00002265">
        <w:rPr>
          <w:rtl/>
        </w:rPr>
        <w:t xml:space="preserve"> يعتقد أن الحق في حرية التجمع </w:t>
      </w:r>
      <w:r w:rsidRPr="00002265">
        <w:rPr>
          <w:rFonts w:hint="cs"/>
          <w:rtl/>
        </w:rPr>
        <w:t>يُنظر إليه</w:t>
      </w:r>
      <w:r w:rsidRPr="00002265">
        <w:rPr>
          <w:rtl/>
        </w:rPr>
        <w:t xml:space="preserve"> على أنه امتياز أو خدمة وليس حقا</w:t>
      </w:r>
      <w:r w:rsidR="00A279C5">
        <w:rPr>
          <w:rFonts w:hint="cs"/>
          <w:rtl/>
        </w:rPr>
        <w:t>ً</w:t>
      </w:r>
      <w:r w:rsidRPr="00002265">
        <w:rPr>
          <w:rtl/>
        </w:rPr>
        <w:t>. ورغم أن الحق في التجمع السلمي قد يقيد بصورة مشروعة في بعض المواقع في ظروف محدودة</w:t>
      </w:r>
      <w:r w:rsidR="009C0073">
        <w:rPr>
          <w:rtl/>
        </w:rPr>
        <w:t>،</w:t>
      </w:r>
      <w:r w:rsidRPr="00002265">
        <w:rPr>
          <w:rtl/>
        </w:rPr>
        <w:t xml:space="preserve"> فإن حظر التجمعات في جميع المناطق المحددة باستثناء منطقة واحدة ينتهك القانون الدولي لحقوق الإنسان</w:t>
      </w:r>
      <w:r w:rsidR="00A279C5" w:rsidRPr="00A279C5">
        <w:rPr>
          <w:vertAlign w:val="superscript"/>
          <w:rtl/>
        </w:rPr>
        <w:t>(</w:t>
      </w:r>
      <w:r w:rsidR="00A279C5" w:rsidRPr="00497433">
        <w:rPr>
          <w:vertAlign w:val="superscript"/>
          <w:lang w:val="en-US"/>
        </w:rPr>
        <w:footnoteReference w:id="14"/>
      </w:r>
      <w:r w:rsidR="00A279C5" w:rsidRPr="00A279C5">
        <w:rPr>
          <w:vertAlign w:val="superscript"/>
          <w:rtl/>
        </w:rPr>
        <w:t>)</w:t>
      </w:r>
      <w:r w:rsidR="00A279C5">
        <w:rPr>
          <w:rFonts w:hint="cs"/>
          <w:rtl/>
        </w:rPr>
        <w:t>.</w:t>
      </w:r>
    </w:p>
    <w:p w14:paraId="079100F6" w14:textId="4DA1E009" w:rsidR="00D347E6" w:rsidRPr="008B0EE2" w:rsidRDefault="00D347E6" w:rsidP="00002265">
      <w:pPr>
        <w:pStyle w:val="SingleTxtGA"/>
        <w:rPr>
          <w:spacing w:val="-2"/>
        </w:rPr>
      </w:pPr>
      <w:r w:rsidRPr="00497433">
        <w:rPr>
          <w:spacing w:val="-2"/>
          <w:rtl/>
        </w:rPr>
        <w:t>5</w:t>
      </w:r>
      <w:r w:rsidR="0083258A">
        <w:rPr>
          <w:spacing w:val="-2"/>
          <w:rtl/>
        </w:rPr>
        <w:t>-</w:t>
      </w:r>
      <w:r w:rsidRPr="00497433">
        <w:rPr>
          <w:spacing w:val="-2"/>
          <w:rtl/>
        </w:rPr>
        <w:t>7</w:t>
      </w:r>
      <w:r w:rsidR="00002265" w:rsidRPr="008B0EE2">
        <w:rPr>
          <w:spacing w:val="-2"/>
          <w:rtl/>
        </w:rPr>
        <w:tab/>
      </w:r>
      <w:r w:rsidRPr="008B0EE2">
        <w:rPr>
          <w:spacing w:val="-2"/>
          <w:rtl/>
        </w:rPr>
        <w:t xml:space="preserve">ويشير صاحب البلاغ كذلك إلى أن المقرر الخاص يكرر النتائج التي توصلت إليها </w:t>
      </w:r>
      <w:r w:rsidRPr="008B0EE2">
        <w:rPr>
          <w:rFonts w:hint="cs"/>
          <w:spacing w:val="-2"/>
          <w:rtl/>
        </w:rPr>
        <w:t>اللجنة المعنية</w:t>
      </w:r>
      <w:r w:rsidRPr="008B0EE2">
        <w:rPr>
          <w:spacing w:val="-2"/>
          <w:rtl/>
        </w:rPr>
        <w:t xml:space="preserve"> </w:t>
      </w:r>
      <w:r w:rsidRPr="008B0EE2">
        <w:rPr>
          <w:rFonts w:hint="cs"/>
          <w:spacing w:val="-2"/>
          <w:rtl/>
        </w:rPr>
        <w:t>ب</w:t>
      </w:r>
      <w:r w:rsidRPr="008B0EE2">
        <w:rPr>
          <w:spacing w:val="-2"/>
          <w:rtl/>
        </w:rPr>
        <w:t>حقوق الإنسان</w:t>
      </w:r>
      <w:r w:rsidR="009C0073">
        <w:rPr>
          <w:spacing w:val="-2"/>
          <w:rtl/>
        </w:rPr>
        <w:t>،</w:t>
      </w:r>
      <w:r w:rsidRPr="008B0EE2">
        <w:rPr>
          <w:spacing w:val="-2"/>
          <w:rtl/>
        </w:rPr>
        <w:t xml:space="preserve"> ويلاحظ أن حكومة الدولة الطرف اعترفت في مناسبات عديدة بأن قانون الجمعيات لا يرقى إلى المعايير الدولية. ففي عام </w:t>
      </w:r>
      <w:r w:rsidRPr="00497433">
        <w:rPr>
          <w:spacing w:val="-2"/>
          <w:rtl/>
        </w:rPr>
        <w:t>2007</w:t>
      </w:r>
      <w:r w:rsidR="009C0073">
        <w:rPr>
          <w:spacing w:val="-2"/>
          <w:rtl/>
        </w:rPr>
        <w:t>،</w:t>
      </w:r>
      <w:r w:rsidRPr="008B0EE2">
        <w:rPr>
          <w:spacing w:val="-2"/>
          <w:rtl/>
        </w:rPr>
        <w:t xml:space="preserve"> على سبيل المثال</w:t>
      </w:r>
      <w:r w:rsidR="009C0073">
        <w:rPr>
          <w:spacing w:val="-2"/>
          <w:rtl/>
        </w:rPr>
        <w:t>،</w:t>
      </w:r>
      <w:r w:rsidRPr="008B0EE2">
        <w:rPr>
          <w:spacing w:val="-2"/>
          <w:rtl/>
        </w:rPr>
        <w:t xml:space="preserve"> خلصت لجنة حقوق الإنسان</w:t>
      </w:r>
      <w:r w:rsidR="009C0073">
        <w:rPr>
          <w:spacing w:val="-2"/>
          <w:rtl/>
        </w:rPr>
        <w:t>،</w:t>
      </w:r>
      <w:r w:rsidRPr="008B0EE2">
        <w:rPr>
          <w:spacing w:val="-2"/>
          <w:rtl/>
        </w:rPr>
        <w:t xml:space="preserve"> وهي هيئة استشارية تابعة للرئيس</w:t>
      </w:r>
      <w:r w:rsidR="009C0073">
        <w:rPr>
          <w:spacing w:val="-2"/>
          <w:rtl/>
        </w:rPr>
        <w:t>،</w:t>
      </w:r>
      <w:r w:rsidRPr="008B0EE2">
        <w:rPr>
          <w:spacing w:val="-2"/>
          <w:rtl/>
        </w:rPr>
        <w:t xml:space="preserve"> في تقريرها الأساسي عن حقوق الإنسان في كازاخستان إلى أن قانون عام </w:t>
      </w:r>
      <w:r w:rsidRPr="00497433">
        <w:rPr>
          <w:spacing w:val="-2"/>
          <w:rtl/>
        </w:rPr>
        <w:t>1995</w:t>
      </w:r>
      <w:r w:rsidRPr="008B0EE2">
        <w:rPr>
          <w:spacing w:val="-2"/>
          <w:rtl/>
        </w:rPr>
        <w:t xml:space="preserve"> لا يمتثل </w:t>
      </w:r>
      <w:r w:rsidRPr="008B0EE2">
        <w:rPr>
          <w:rFonts w:hint="cs"/>
          <w:spacing w:val="-2"/>
          <w:rtl/>
        </w:rPr>
        <w:t>ا</w:t>
      </w:r>
      <w:r w:rsidRPr="008B0EE2">
        <w:rPr>
          <w:spacing w:val="-2"/>
          <w:rtl/>
        </w:rPr>
        <w:t>لمعايير الدولية. وسلطت الضوء</w:t>
      </w:r>
      <w:r w:rsidR="009C0073">
        <w:rPr>
          <w:spacing w:val="-2"/>
          <w:rtl/>
        </w:rPr>
        <w:t>،</w:t>
      </w:r>
      <w:r w:rsidRPr="008B0EE2">
        <w:rPr>
          <w:spacing w:val="-2"/>
          <w:rtl/>
        </w:rPr>
        <w:t xml:space="preserve"> في جملة أمور</w:t>
      </w:r>
      <w:r w:rsidR="009C0073">
        <w:rPr>
          <w:spacing w:val="-2"/>
          <w:rtl/>
        </w:rPr>
        <w:t>،</w:t>
      </w:r>
      <w:r w:rsidRPr="008B0EE2">
        <w:rPr>
          <w:spacing w:val="-2"/>
          <w:rtl/>
        </w:rPr>
        <w:t xml:space="preserve"> على أن القانون لا يفرق بين المشاركين في التجمع والمراقبين أو المارة</w:t>
      </w:r>
      <w:r w:rsidR="009C0073">
        <w:rPr>
          <w:spacing w:val="-2"/>
          <w:rtl/>
        </w:rPr>
        <w:t>،</w:t>
      </w:r>
      <w:r w:rsidRPr="008B0EE2">
        <w:rPr>
          <w:spacing w:val="-2"/>
          <w:rtl/>
        </w:rPr>
        <w:t xml:space="preserve"> مما يؤدي في كثير من الأحيان إلى إلقاء القبض على </w:t>
      </w:r>
      <w:r w:rsidRPr="008B0EE2">
        <w:rPr>
          <w:rFonts w:hint="cs"/>
          <w:spacing w:val="-2"/>
          <w:rtl/>
        </w:rPr>
        <w:t>المارة</w:t>
      </w:r>
      <w:r w:rsidR="00A279C5" w:rsidRPr="008B0EE2">
        <w:rPr>
          <w:spacing w:val="-2"/>
          <w:vertAlign w:val="superscript"/>
          <w:rtl/>
        </w:rPr>
        <w:t>(</w:t>
      </w:r>
      <w:r w:rsidR="00A279C5" w:rsidRPr="00497433">
        <w:rPr>
          <w:spacing w:val="-2"/>
          <w:vertAlign w:val="superscript"/>
          <w:lang w:val="en-US"/>
        </w:rPr>
        <w:footnoteReference w:id="15"/>
      </w:r>
      <w:r w:rsidR="00A279C5" w:rsidRPr="008B0EE2">
        <w:rPr>
          <w:spacing w:val="-2"/>
          <w:vertAlign w:val="superscript"/>
          <w:rtl/>
        </w:rPr>
        <w:t>)</w:t>
      </w:r>
      <w:r w:rsidR="00A279C5" w:rsidRPr="008B0EE2">
        <w:rPr>
          <w:rFonts w:hint="cs"/>
          <w:spacing w:val="-2"/>
          <w:rtl/>
        </w:rPr>
        <w:t>.</w:t>
      </w:r>
    </w:p>
    <w:p w14:paraId="60DE9AA9" w14:textId="1FEB7A5D" w:rsidR="00D347E6" w:rsidRPr="00002265" w:rsidRDefault="00D347E6" w:rsidP="00002265">
      <w:pPr>
        <w:pStyle w:val="SingleTxtGA"/>
      </w:pPr>
      <w:r w:rsidRPr="00497433">
        <w:rPr>
          <w:rtl/>
        </w:rPr>
        <w:t>5</w:t>
      </w:r>
      <w:r w:rsidR="0083258A">
        <w:rPr>
          <w:rtl/>
        </w:rPr>
        <w:t>-</w:t>
      </w:r>
      <w:r w:rsidRPr="00497433">
        <w:rPr>
          <w:rtl/>
        </w:rPr>
        <w:t>8</w:t>
      </w:r>
      <w:r w:rsidR="00002265">
        <w:rPr>
          <w:rtl/>
        </w:rPr>
        <w:tab/>
      </w:r>
      <w:r w:rsidRPr="00002265">
        <w:rPr>
          <w:rtl/>
        </w:rPr>
        <w:t>ويؤكد صاحب البلاغ</w:t>
      </w:r>
      <w:r w:rsidR="009C0073">
        <w:rPr>
          <w:rtl/>
        </w:rPr>
        <w:t>،</w:t>
      </w:r>
      <w:r w:rsidRPr="00002265">
        <w:rPr>
          <w:rtl/>
        </w:rPr>
        <w:t xml:space="preserve"> في النهاية</w:t>
      </w:r>
      <w:r w:rsidR="009C0073">
        <w:rPr>
          <w:rtl/>
        </w:rPr>
        <w:t>،</w:t>
      </w:r>
      <w:r w:rsidRPr="00002265">
        <w:rPr>
          <w:rtl/>
        </w:rPr>
        <w:t xml:space="preserve"> أن المقرر الخاص شجع السلطات على النظر في إجراء إصلاح شامل لنهجها في تنظيم التجمعات السلمية</w:t>
      </w:r>
      <w:r w:rsidR="009C0073">
        <w:rPr>
          <w:rtl/>
        </w:rPr>
        <w:t>،</w:t>
      </w:r>
      <w:r w:rsidRPr="00002265">
        <w:rPr>
          <w:rtl/>
        </w:rPr>
        <w:t xml:space="preserve"> بدءا</w:t>
      </w:r>
      <w:r w:rsidR="00A279C5">
        <w:rPr>
          <w:rFonts w:hint="cs"/>
          <w:rtl/>
        </w:rPr>
        <w:t>ً</w:t>
      </w:r>
      <w:r w:rsidRPr="00002265">
        <w:rPr>
          <w:rtl/>
        </w:rPr>
        <w:t xml:space="preserve"> بإلغاء شرط الإذن المسبق والسماح للتجمعات بأن تعقد في مناطق أخرى غير "أماكن الاحتجاج" المحددة</w:t>
      </w:r>
      <w:r w:rsidR="00A279C5" w:rsidRPr="00A279C5">
        <w:rPr>
          <w:vertAlign w:val="superscript"/>
          <w:rtl/>
        </w:rPr>
        <w:t>(</w:t>
      </w:r>
      <w:r w:rsidR="00A279C5" w:rsidRPr="00497433">
        <w:rPr>
          <w:vertAlign w:val="superscript"/>
          <w:lang w:val="en-US"/>
        </w:rPr>
        <w:footnoteReference w:id="16"/>
      </w:r>
      <w:r w:rsidR="00A279C5" w:rsidRPr="00A279C5">
        <w:rPr>
          <w:vertAlign w:val="superscript"/>
          <w:rtl/>
        </w:rPr>
        <w:t>)</w:t>
      </w:r>
      <w:r w:rsidR="00A279C5">
        <w:rPr>
          <w:rFonts w:hint="cs"/>
          <w:rtl/>
        </w:rPr>
        <w:t>.</w:t>
      </w:r>
    </w:p>
    <w:p w14:paraId="56E02631" w14:textId="5BF862D0" w:rsidR="00D347E6" w:rsidRPr="00002265" w:rsidRDefault="00D347E6" w:rsidP="00002265">
      <w:pPr>
        <w:pStyle w:val="SingleTxtGA"/>
      </w:pPr>
      <w:r w:rsidRPr="00497433">
        <w:rPr>
          <w:rtl/>
        </w:rPr>
        <w:t>5</w:t>
      </w:r>
      <w:r w:rsidR="0083258A">
        <w:rPr>
          <w:rtl/>
        </w:rPr>
        <w:t>-</w:t>
      </w:r>
      <w:r w:rsidRPr="00497433">
        <w:rPr>
          <w:rtl/>
        </w:rPr>
        <w:t>9</w:t>
      </w:r>
      <w:r w:rsidR="00002265">
        <w:rPr>
          <w:rtl/>
        </w:rPr>
        <w:tab/>
      </w:r>
      <w:r w:rsidRPr="00002265">
        <w:rPr>
          <w:rtl/>
        </w:rPr>
        <w:t>ويوضح صاحب البلاغ أنه رغم أنه قدم شكوى إلى مكتب المدعي العام في مدينة ألماتي بموجب إجراء المراجعة الإشرافية</w:t>
      </w:r>
      <w:r w:rsidR="009C0073">
        <w:rPr>
          <w:rtl/>
        </w:rPr>
        <w:t>،</w:t>
      </w:r>
      <w:r w:rsidRPr="00002265">
        <w:rPr>
          <w:rtl/>
        </w:rPr>
        <w:t xml:space="preserve"> فإنه لم ينجح في ذلك. ويدفع صاحب البلاغ بأن هذا الإجراء لا يشكل سبيل انتصاف فعالا</w:t>
      </w:r>
      <w:r w:rsidR="00A279C5">
        <w:rPr>
          <w:rFonts w:hint="cs"/>
          <w:rtl/>
        </w:rPr>
        <w:t>ً</w:t>
      </w:r>
      <w:r w:rsidRPr="00002265">
        <w:rPr>
          <w:rtl/>
        </w:rPr>
        <w:t>. وبالإشارة إلى ملاحظة الدولة الطرف التي تشير إلى أنه لم يستنفد جميع سبل الانتصاف المحلية لأنه لم يقدم شكوى مباشرة إلى المحكمة العليا</w:t>
      </w:r>
      <w:r w:rsidR="009C0073">
        <w:rPr>
          <w:rtl/>
        </w:rPr>
        <w:t>،</w:t>
      </w:r>
      <w:r w:rsidRPr="00002265">
        <w:rPr>
          <w:rtl/>
        </w:rPr>
        <w:t xml:space="preserve"> كما هو منصوص عليه في التشريع الجديد لعام </w:t>
      </w:r>
      <w:r w:rsidRPr="00497433">
        <w:rPr>
          <w:rtl/>
        </w:rPr>
        <w:t>27</w:t>
      </w:r>
      <w:r w:rsidRPr="00002265">
        <w:rPr>
          <w:rtl/>
        </w:rPr>
        <w:t xml:space="preserve"> حزيران/يونيه </w:t>
      </w:r>
      <w:r w:rsidRPr="00497433">
        <w:rPr>
          <w:rtl/>
        </w:rPr>
        <w:t>2017</w:t>
      </w:r>
      <w:r w:rsidR="009C0073">
        <w:rPr>
          <w:rtl/>
        </w:rPr>
        <w:t>،</w:t>
      </w:r>
      <w:r w:rsidRPr="00002265">
        <w:rPr>
          <w:rtl/>
        </w:rPr>
        <w:t xml:space="preserve"> يجادل صاحب البلاغ بأن </w:t>
      </w:r>
      <w:r w:rsidRPr="00002265">
        <w:rPr>
          <w:rFonts w:hint="cs"/>
          <w:rtl/>
        </w:rPr>
        <w:t>هاذين</w:t>
      </w:r>
      <w:r w:rsidRPr="00002265">
        <w:rPr>
          <w:rtl/>
        </w:rPr>
        <w:t xml:space="preserve"> البلاغ</w:t>
      </w:r>
      <w:r w:rsidRPr="00002265">
        <w:rPr>
          <w:rFonts w:hint="cs"/>
          <w:rtl/>
        </w:rPr>
        <w:t>ين</w:t>
      </w:r>
      <w:r w:rsidRPr="00002265">
        <w:rPr>
          <w:rtl/>
        </w:rPr>
        <w:t xml:space="preserve"> قدم</w:t>
      </w:r>
      <w:r w:rsidRPr="00002265">
        <w:rPr>
          <w:rFonts w:hint="cs"/>
          <w:rtl/>
        </w:rPr>
        <w:t>ا</w:t>
      </w:r>
      <w:r w:rsidR="00A279C5">
        <w:rPr>
          <w:rFonts w:hint="cs"/>
          <w:rtl/>
        </w:rPr>
        <w:t>ً</w:t>
      </w:r>
      <w:r w:rsidRPr="00002265">
        <w:rPr>
          <w:rtl/>
        </w:rPr>
        <w:t xml:space="preserve"> إلى اللجنة قبل </w:t>
      </w:r>
      <w:r w:rsidRPr="00002265">
        <w:rPr>
          <w:rFonts w:hint="cs"/>
          <w:rtl/>
        </w:rPr>
        <w:t>سريان</w:t>
      </w:r>
      <w:r w:rsidRPr="00002265">
        <w:rPr>
          <w:rtl/>
        </w:rPr>
        <w:t xml:space="preserve"> </w:t>
      </w:r>
      <w:r w:rsidRPr="00002265">
        <w:rPr>
          <w:rFonts w:hint="cs"/>
          <w:rtl/>
        </w:rPr>
        <w:t>ال</w:t>
      </w:r>
      <w:r w:rsidRPr="00002265">
        <w:rPr>
          <w:rtl/>
        </w:rPr>
        <w:t xml:space="preserve">تعديلات </w:t>
      </w:r>
      <w:r w:rsidRPr="00002265">
        <w:rPr>
          <w:rFonts w:hint="cs"/>
          <w:rtl/>
        </w:rPr>
        <w:t xml:space="preserve">التي أجريت </w:t>
      </w:r>
      <w:r w:rsidRPr="00002265">
        <w:rPr>
          <w:rtl/>
        </w:rPr>
        <w:t xml:space="preserve">على المادة </w:t>
      </w:r>
      <w:r w:rsidRPr="00497433">
        <w:rPr>
          <w:rtl/>
        </w:rPr>
        <w:t>851</w:t>
      </w:r>
      <w:r w:rsidRPr="00002265">
        <w:rPr>
          <w:rtl/>
        </w:rPr>
        <w:t xml:space="preserve"> من قانون الجرائم الإدارية</w:t>
      </w:r>
      <w:r w:rsidR="009C0073">
        <w:rPr>
          <w:rtl/>
        </w:rPr>
        <w:t>،</w:t>
      </w:r>
      <w:r w:rsidRPr="00002265">
        <w:rPr>
          <w:rtl/>
        </w:rPr>
        <w:t xml:space="preserve"> وبالتالي </w:t>
      </w:r>
      <w:r w:rsidRPr="00002265">
        <w:rPr>
          <w:rFonts w:hint="cs"/>
          <w:rtl/>
        </w:rPr>
        <w:t xml:space="preserve">فإن </w:t>
      </w:r>
      <w:r w:rsidRPr="00002265">
        <w:rPr>
          <w:rtl/>
        </w:rPr>
        <w:t>استنفاد</w:t>
      </w:r>
      <w:r w:rsidRPr="00002265">
        <w:rPr>
          <w:rFonts w:hint="cs"/>
          <w:rtl/>
        </w:rPr>
        <w:t xml:space="preserve"> إ</w:t>
      </w:r>
      <w:r w:rsidRPr="00002265">
        <w:rPr>
          <w:rtl/>
        </w:rPr>
        <w:t>جراء المراجعة الإشرافية</w:t>
      </w:r>
      <w:r w:rsidRPr="00002265">
        <w:rPr>
          <w:rFonts w:hint="cs"/>
          <w:rtl/>
        </w:rPr>
        <w:t xml:space="preserve"> ليس</w:t>
      </w:r>
      <w:r w:rsidRPr="00002265">
        <w:rPr>
          <w:rtl/>
        </w:rPr>
        <w:t xml:space="preserve"> ضروريا</w:t>
      </w:r>
      <w:r w:rsidR="00A279C5">
        <w:rPr>
          <w:rFonts w:hint="cs"/>
          <w:rtl/>
        </w:rPr>
        <w:t>ً</w:t>
      </w:r>
      <w:r w:rsidRPr="00002265">
        <w:rPr>
          <w:rtl/>
        </w:rPr>
        <w:t xml:space="preserve">. </w:t>
      </w:r>
    </w:p>
    <w:p w14:paraId="70260A6D" w14:textId="3AF15927" w:rsidR="00D347E6" w:rsidRPr="00002265" w:rsidRDefault="00D347E6" w:rsidP="00002265">
      <w:pPr>
        <w:pStyle w:val="SingleTxtGA"/>
      </w:pPr>
      <w:r w:rsidRPr="00497433">
        <w:rPr>
          <w:rtl/>
        </w:rPr>
        <w:t>5</w:t>
      </w:r>
      <w:r w:rsidR="0083258A">
        <w:rPr>
          <w:rtl/>
        </w:rPr>
        <w:t>-</w:t>
      </w:r>
      <w:r w:rsidRPr="00497433">
        <w:rPr>
          <w:rtl/>
        </w:rPr>
        <w:t>10</w:t>
      </w:r>
      <w:r w:rsidR="00002265">
        <w:rPr>
          <w:rtl/>
        </w:rPr>
        <w:tab/>
      </w:r>
      <w:r w:rsidRPr="00002265">
        <w:rPr>
          <w:rtl/>
        </w:rPr>
        <w:t>ويشير صاحب البلاغ إلى أن الدولة الطرف انتهكت حقوقه في حرية التعبير والتجمع السلمي</w:t>
      </w:r>
      <w:r w:rsidR="009C0073">
        <w:rPr>
          <w:rtl/>
        </w:rPr>
        <w:t>،</w:t>
      </w:r>
      <w:r w:rsidRPr="00002265">
        <w:rPr>
          <w:rtl/>
        </w:rPr>
        <w:t xml:space="preserve"> على النحو الذي تكفله المادة </w:t>
      </w:r>
      <w:r w:rsidRPr="00497433">
        <w:rPr>
          <w:rtl/>
        </w:rPr>
        <w:t>32</w:t>
      </w:r>
      <w:r w:rsidRPr="00002265">
        <w:rPr>
          <w:rtl/>
        </w:rPr>
        <w:t xml:space="preserve"> من الدستور</w:t>
      </w:r>
      <w:r w:rsidR="009C0073">
        <w:rPr>
          <w:rtl/>
        </w:rPr>
        <w:t>،</w:t>
      </w:r>
      <w:r w:rsidRPr="00002265">
        <w:rPr>
          <w:rtl/>
        </w:rPr>
        <w:t xml:space="preserve"> وكذلك المادتان </w:t>
      </w:r>
      <w:r w:rsidRPr="00497433">
        <w:rPr>
          <w:rtl/>
        </w:rPr>
        <w:t>19</w:t>
      </w:r>
      <w:r w:rsidRPr="00002265">
        <w:rPr>
          <w:rtl/>
        </w:rPr>
        <w:t xml:space="preserve"> و</w:t>
      </w:r>
      <w:r w:rsidRPr="00497433">
        <w:rPr>
          <w:rtl/>
        </w:rPr>
        <w:t>21</w:t>
      </w:r>
      <w:r w:rsidRPr="00002265">
        <w:rPr>
          <w:rtl/>
        </w:rPr>
        <w:t xml:space="preserve"> من العهد. ويلاحظ كذلك أن</w:t>
      </w:r>
      <w:r w:rsidRPr="00002265">
        <w:rPr>
          <w:rFonts w:hint="cs"/>
          <w:rtl/>
        </w:rPr>
        <w:t xml:space="preserve"> أي تفسير من</w:t>
      </w:r>
      <w:r w:rsidRPr="00002265">
        <w:rPr>
          <w:rtl/>
        </w:rPr>
        <w:t xml:space="preserve"> الدولة الطرف ولا </w:t>
      </w:r>
      <w:r w:rsidRPr="00002265">
        <w:rPr>
          <w:rFonts w:hint="cs"/>
          <w:rtl/>
        </w:rPr>
        <w:t xml:space="preserve">من </w:t>
      </w:r>
      <w:r w:rsidRPr="00002265">
        <w:rPr>
          <w:rtl/>
        </w:rPr>
        <w:t>المحاكم الوطنية</w:t>
      </w:r>
      <w:r w:rsidRPr="00002265">
        <w:rPr>
          <w:rFonts w:hint="cs"/>
          <w:rtl/>
        </w:rPr>
        <w:t xml:space="preserve"> لم يقدم لتوضيح </w:t>
      </w:r>
      <w:r w:rsidRPr="00002265">
        <w:rPr>
          <w:rtl/>
        </w:rPr>
        <w:t>ضرورة التقييد</w:t>
      </w:r>
      <w:r w:rsidR="009C0073">
        <w:rPr>
          <w:rtl/>
        </w:rPr>
        <w:t>،</w:t>
      </w:r>
      <w:r w:rsidRPr="00002265">
        <w:rPr>
          <w:rtl/>
        </w:rPr>
        <w:t xml:space="preserve"> بما في ذلك الاعتقال الإداري</w:t>
      </w:r>
      <w:r w:rsidR="009C0073">
        <w:rPr>
          <w:rtl/>
        </w:rPr>
        <w:t>،</w:t>
      </w:r>
      <w:r w:rsidRPr="00002265">
        <w:rPr>
          <w:rtl/>
        </w:rPr>
        <w:t xml:space="preserve"> ل</w:t>
      </w:r>
      <w:r w:rsidRPr="00002265">
        <w:rPr>
          <w:rFonts w:hint="cs"/>
          <w:rtl/>
        </w:rPr>
        <w:t xml:space="preserve">أجل </w:t>
      </w:r>
      <w:r w:rsidRPr="00002265">
        <w:rPr>
          <w:rtl/>
        </w:rPr>
        <w:t xml:space="preserve">غرض مشروع. </w:t>
      </w:r>
    </w:p>
    <w:p w14:paraId="7E6AF5A0" w14:textId="1654D3EF" w:rsidR="00D347E6" w:rsidRPr="00002265" w:rsidRDefault="00D347E6" w:rsidP="00002265">
      <w:pPr>
        <w:pStyle w:val="SingleTxtGA"/>
      </w:pPr>
      <w:r w:rsidRPr="00497433">
        <w:rPr>
          <w:rtl/>
        </w:rPr>
        <w:t>5</w:t>
      </w:r>
      <w:r w:rsidR="0083258A">
        <w:rPr>
          <w:rtl/>
        </w:rPr>
        <w:t>-</w:t>
      </w:r>
      <w:r w:rsidRPr="00497433">
        <w:rPr>
          <w:rtl/>
        </w:rPr>
        <w:t>11</w:t>
      </w:r>
      <w:r w:rsidR="00002265">
        <w:rPr>
          <w:rtl/>
        </w:rPr>
        <w:tab/>
      </w:r>
      <w:r w:rsidRPr="00002265">
        <w:rPr>
          <w:rFonts w:hint="cs"/>
          <w:rtl/>
        </w:rPr>
        <w:t>وبالإشارة إلى</w:t>
      </w:r>
      <w:r w:rsidRPr="00002265">
        <w:rPr>
          <w:rtl/>
        </w:rPr>
        <w:t xml:space="preserve"> انتهاك المادة </w:t>
      </w:r>
      <w:r w:rsidRPr="00497433">
        <w:rPr>
          <w:rtl/>
        </w:rPr>
        <w:t>14</w:t>
      </w:r>
      <w:r w:rsidRPr="00002265">
        <w:rPr>
          <w:rtl/>
        </w:rPr>
        <w:t xml:space="preserve"> من العهد في البلاغ رقم </w:t>
      </w:r>
      <w:r w:rsidRPr="00497433">
        <w:rPr>
          <w:rtl/>
        </w:rPr>
        <w:t>2907</w:t>
      </w:r>
      <w:r w:rsidRPr="00002265">
        <w:rPr>
          <w:rtl/>
        </w:rPr>
        <w:t>/</w:t>
      </w:r>
      <w:r w:rsidRPr="00497433">
        <w:rPr>
          <w:rtl/>
        </w:rPr>
        <w:t>2016</w:t>
      </w:r>
      <w:r w:rsidR="009C0073">
        <w:rPr>
          <w:rtl/>
        </w:rPr>
        <w:t>،</w:t>
      </w:r>
      <w:r w:rsidRPr="00002265">
        <w:rPr>
          <w:rtl/>
        </w:rPr>
        <w:t xml:space="preserve"> يشير صاحب البلاغ إلى أن المحاكم</w:t>
      </w:r>
      <w:r w:rsidR="009C0073">
        <w:rPr>
          <w:rtl/>
        </w:rPr>
        <w:t>،</w:t>
      </w:r>
      <w:r w:rsidRPr="00002265">
        <w:rPr>
          <w:rtl/>
        </w:rPr>
        <w:t xml:space="preserve"> </w:t>
      </w:r>
      <w:r w:rsidRPr="00002265">
        <w:rPr>
          <w:rFonts w:hint="cs"/>
          <w:rtl/>
        </w:rPr>
        <w:t>من خلال حكمها</w:t>
      </w:r>
      <w:r w:rsidRPr="00002265">
        <w:rPr>
          <w:rtl/>
        </w:rPr>
        <w:t xml:space="preserve"> عليه بالسجن</w:t>
      </w:r>
      <w:r w:rsidR="009C0073">
        <w:rPr>
          <w:rtl/>
        </w:rPr>
        <w:t>،</w:t>
      </w:r>
      <w:r w:rsidRPr="00002265">
        <w:rPr>
          <w:rtl/>
        </w:rPr>
        <w:t xml:space="preserve"> أخطأت في تقييد حقوقه في حرية التعبير والتجمع السلمي. ويلاحظ كذلك أن المحكمة تجاهلت طلبه تنحية القاضي</w:t>
      </w:r>
      <w:r w:rsidR="009C0073">
        <w:rPr>
          <w:rtl/>
        </w:rPr>
        <w:t>،</w:t>
      </w:r>
      <w:r w:rsidRPr="00002265">
        <w:rPr>
          <w:rtl/>
        </w:rPr>
        <w:t xml:space="preserve"> ولم تسمح بتسجيل الإجراءات على شريط فيديو</w:t>
      </w:r>
      <w:r w:rsidR="009C0073">
        <w:rPr>
          <w:rtl/>
        </w:rPr>
        <w:t>،</w:t>
      </w:r>
      <w:r w:rsidRPr="00002265">
        <w:rPr>
          <w:rtl/>
        </w:rPr>
        <w:t xml:space="preserve"> ورفضت السماح لوسائط الإعلام والأقارب </w:t>
      </w:r>
      <w:r w:rsidRPr="00002265">
        <w:rPr>
          <w:rFonts w:hint="cs"/>
          <w:rtl/>
        </w:rPr>
        <w:t>بالحضور</w:t>
      </w:r>
      <w:r w:rsidRPr="00002265">
        <w:rPr>
          <w:rtl/>
        </w:rPr>
        <w:t xml:space="preserve"> في قاعة المحكمة أثناء جلسات الاستماع. ولا يوافق صاحب البلاغ على تقييم المحكمة له باعتباره </w:t>
      </w:r>
      <w:r w:rsidRPr="00002265">
        <w:rPr>
          <w:rFonts w:hint="cs"/>
          <w:rtl/>
        </w:rPr>
        <w:t>عاصيا</w:t>
      </w:r>
      <w:r w:rsidR="00A279C5">
        <w:rPr>
          <w:rFonts w:hint="cs"/>
          <w:rtl/>
        </w:rPr>
        <w:t>ً</w:t>
      </w:r>
      <w:r w:rsidRPr="00002265">
        <w:rPr>
          <w:rFonts w:hint="cs"/>
          <w:rtl/>
        </w:rPr>
        <w:t xml:space="preserve"> ل</w:t>
      </w:r>
      <w:r w:rsidRPr="00002265">
        <w:rPr>
          <w:rtl/>
        </w:rPr>
        <w:t>أوامر رئيس المحكمة و</w:t>
      </w:r>
      <w:r w:rsidRPr="00002265">
        <w:rPr>
          <w:rFonts w:hint="cs"/>
          <w:rtl/>
        </w:rPr>
        <w:t xml:space="preserve">على </w:t>
      </w:r>
      <w:r w:rsidRPr="00002265">
        <w:rPr>
          <w:rtl/>
        </w:rPr>
        <w:t>فرض</w:t>
      </w:r>
      <w:r w:rsidRPr="00002265">
        <w:rPr>
          <w:rFonts w:hint="cs"/>
          <w:rtl/>
        </w:rPr>
        <w:t xml:space="preserve"> </w:t>
      </w:r>
      <w:r w:rsidRPr="00002265">
        <w:rPr>
          <w:rtl/>
        </w:rPr>
        <w:t xml:space="preserve">خمسة أيام من الاعتقال الإداري </w:t>
      </w:r>
      <w:r w:rsidRPr="00002265">
        <w:rPr>
          <w:rFonts w:hint="cs"/>
          <w:rtl/>
        </w:rPr>
        <w:t>لاحقا</w:t>
      </w:r>
      <w:r w:rsidR="00A279C5">
        <w:rPr>
          <w:rFonts w:hint="cs"/>
          <w:rtl/>
        </w:rPr>
        <w:t>ً</w:t>
      </w:r>
      <w:r w:rsidRPr="00002265">
        <w:rPr>
          <w:rFonts w:hint="cs"/>
          <w:rtl/>
        </w:rPr>
        <w:t xml:space="preserve"> </w:t>
      </w:r>
      <w:r w:rsidRPr="00002265">
        <w:rPr>
          <w:rtl/>
        </w:rPr>
        <w:t>بتهمة انتهاك حرمة المحكمة.</w:t>
      </w:r>
    </w:p>
    <w:p w14:paraId="685DE90B" w14:textId="77777777" w:rsidR="00D347E6" w:rsidRPr="00497433" w:rsidRDefault="00D347E6" w:rsidP="00002265">
      <w:pPr>
        <w:pStyle w:val="H23GA"/>
      </w:pPr>
      <w:r w:rsidRPr="00497433">
        <w:rPr>
          <w:rtl/>
        </w:rPr>
        <w:lastRenderedPageBreak/>
        <w:tab/>
      </w:r>
      <w:r w:rsidRPr="00497433">
        <w:rPr>
          <w:rtl/>
        </w:rPr>
        <w:tab/>
        <w:t>ملاحظات</w:t>
      </w:r>
      <w:r w:rsidRPr="00497433">
        <w:rPr>
          <w:rFonts w:hint="cs"/>
          <w:rtl/>
        </w:rPr>
        <w:t xml:space="preserve"> إضافية من</w:t>
      </w:r>
      <w:r w:rsidRPr="00497433">
        <w:rPr>
          <w:rtl/>
        </w:rPr>
        <w:t xml:space="preserve"> الدولة الطرف</w:t>
      </w:r>
    </w:p>
    <w:p w14:paraId="75C236D1" w14:textId="4596F04C" w:rsidR="00D347E6" w:rsidRPr="00002265" w:rsidRDefault="00D347E6" w:rsidP="00002265">
      <w:pPr>
        <w:pStyle w:val="SingleTxtGA"/>
      </w:pPr>
      <w:r w:rsidRPr="00497433">
        <w:rPr>
          <w:rtl/>
        </w:rPr>
        <w:t>6</w:t>
      </w:r>
      <w:r w:rsidR="0083258A">
        <w:rPr>
          <w:rtl/>
        </w:rPr>
        <w:t>-</w:t>
      </w:r>
      <w:r w:rsidRPr="00497433">
        <w:rPr>
          <w:rtl/>
        </w:rPr>
        <w:t>1</w:t>
      </w:r>
      <w:r w:rsidRPr="00002265">
        <w:rPr>
          <w:rtl/>
        </w:rPr>
        <w:t xml:space="preserve"> </w:t>
      </w:r>
      <w:r w:rsidRPr="00002265">
        <w:rPr>
          <w:rtl/>
        </w:rPr>
        <w:tab/>
        <w:t xml:space="preserve">تشير الدولة الطرف في مذكرة شفوية بتاريخ </w:t>
      </w:r>
      <w:r w:rsidRPr="00497433">
        <w:rPr>
          <w:rtl/>
        </w:rPr>
        <w:t>30</w:t>
      </w:r>
      <w:r w:rsidRPr="00002265">
        <w:rPr>
          <w:rtl/>
        </w:rPr>
        <w:t xml:space="preserve"> تموز/يوليه </w:t>
      </w:r>
      <w:r w:rsidRPr="00497433">
        <w:rPr>
          <w:rtl/>
        </w:rPr>
        <w:t>2020</w:t>
      </w:r>
      <w:r w:rsidRPr="00002265">
        <w:rPr>
          <w:rtl/>
        </w:rPr>
        <w:t xml:space="preserve"> إلى البلاغ رقم</w:t>
      </w:r>
      <w:r w:rsidR="008B0EE2">
        <w:rPr>
          <w:rFonts w:hint="cs"/>
          <w:rtl/>
        </w:rPr>
        <w:t> </w:t>
      </w:r>
      <w:r w:rsidRPr="00497433">
        <w:rPr>
          <w:rtl/>
        </w:rPr>
        <w:t>2904</w:t>
      </w:r>
      <w:r w:rsidRPr="00002265">
        <w:rPr>
          <w:rtl/>
        </w:rPr>
        <w:t>/</w:t>
      </w:r>
      <w:r w:rsidRPr="00497433">
        <w:rPr>
          <w:rtl/>
        </w:rPr>
        <w:t>2016</w:t>
      </w:r>
      <w:r w:rsidR="009C0073">
        <w:rPr>
          <w:rtl/>
        </w:rPr>
        <w:t>،</w:t>
      </w:r>
      <w:r w:rsidRPr="00002265">
        <w:rPr>
          <w:rtl/>
        </w:rPr>
        <w:t xml:space="preserve"> وتقول إنه وفقا</w:t>
      </w:r>
      <w:r w:rsidR="00A279C5">
        <w:rPr>
          <w:rFonts w:hint="cs"/>
          <w:rtl/>
        </w:rPr>
        <w:t>ً</w:t>
      </w:r>
      <w:r w:rsidRPr="00002265">
        <w:rPr>
          <w:rtl/>
        </w:rPr>
        <w:t xml:space="preserve"> للمادة </w:t>
      </w:r>
      <w:r w:rsidRPr="00497433">
        <w:rPr>
          <w:rtl/>
        </w:rPr>
        <w:t>96</w:t>
      </w:r>
      <w:r w:rsidRPr="00002265">
        <w:rPr>
          <w:rtl/>
        </w:rPr>
        <w:t>(ب) من قواعد اللجنة وإجراءاتها</w:t>
      </w:r>
      <w:r w:rsidR="009C0073">
        <w:rPr>
          <w:rtl/>
        </w:rPr>
        <w:t>،</w:t>
      </w:r>
      <w:r w:rsidRPr="00002265">
        <w:rPr>
          <w:rtl/>
        </w:rPr>
        <w:t xml:space="preserve"> يجوز قبول بلاغ مقدم باسم ضحية مزعومة عندما يبدو أن الشخص المعني غير قادر على تقديم البلاغ شخصيا</w:t>
      </w:r>
      <w:r w:rsidR="00A279C5">
        <w:rPr>
          <w:rFonts w:hint="cs"/>
          <w:rtl/>
        </w:rPr>
        <w:t>ً</w:t>
      </w:r>
      <w:r w:rsidR="00A279C5" w:rsidRPr="00A279C5">
        <w:rPr>
          <w:vertAlign w:val="superscript"/>
          <w:rtl/>
        </w:rPr>
        <w:t>(</w:t>
      </w:r>
      <w:r w:rsidR="00A279C5" w:rsidRPr="00497433">
        <w:rPr>
          <w:vertAlign w:val="superscript"/>
          <w:lang w:val="en-US"/>
        </w:rPr>
        <w:footnoteReference w:id="17"/>
      </w:r>
      <w:r w:rsidR="00A279C5" w:rsidRPr="00A279C5">
        <w:rPr>
          <w:vertAlign w:val="superscript"/>
          <w:rtl/>
        </w:rPr>
        <w:t>)</w:t>
      </w:r>
      <w:r w:rsidRPr="00002265">
        <w:rPr>
          <w:rtl/>
        </w:rPr>
        <w:t>. وتدفع الدولة الطرف بأن صاحب البلاغ لم يقدم أي دليل يثبت أنه لم يتمكن من تقديم شكوى إلى اللجنة شخصيا</w:t>
      </w:r>
      <w:r w:rsidR="00A279C5">
        <w:rPr>
          <w:rFonts w:hint="cs"/>
          <w:rtl/>
        </w:rPr>
        <w:t>ً</w:t>
      </w:r>
      <w:r w:rsidR="009C0073">
        <w:rPr>
          <w:rtl/>
        </w:rPr>
        <w:t>،</w:t>
      </w:r>
      <w:r w:rsidRPr="00002265">
        <w:rPr>
          <w:rtl/>
        </w:rPr>
        <w:t xml:space="preserve"> وبالتالي ينبغي اعتبار البلاغ غير مقبول. </w:t>
      </w:r>
    </w:p>
    <w:p w14:paraId="36BDD860" w14:textId="30F14C54" w:rsidR="00D347E6" w:rsidRPr="00002265" w:rsidRDefault="00D347E6" w:rsidP="00002265">
      <w:pPr>
        <w:pStyle w:val="SingleTxtGA"/>
      </w:pPr>
      <w:r w:rsidRPr="00497433">
        <w:rPr>
          <w:rtl/>
        </w:rPr>
        <w:t>6</w:t>
      </w:r>
      <w:r w:rsidR="0083258A">
        <w:rPr>
          <w:rtl/>
        </w:rPr>
        <w:t>-</w:t>
      </w:r>
      <w:r w:rsidRPr="00497433">
        <w:rPr>
          <w:rtl/>
        </w:rPr>
        <w:t>2</w:t>
      </w:r>
      <w:r w:rsidRPr="00002265">
        <w:rPr>
          <w:rtl/>
        </w:rPr>
        <w:t xml:space="preserve"> </w:t>
      </w:r>
      <w:r w:rsidRPr="00002265">
        <w:rPr>
          <w:rtl/>
        </w:rPr>
        <w:tab/>
        <w:t>وتدعي الدولة الطرف أن صاحب البلاغ لم يستنفد جميع سبل الانتصاف المحلية</w:t>
      </w:r>
      <w:r w:rsidR="009C0073">
        <w:rPr>
          <w:rtl/>
        </w:rPr>
        <w:t>،</w:t>
      </w:r>
      <w:r w:rsidRPr="00002265">
        <w:rPr>
          <w:rtl/>
        </w:rPr>
        <w:t xml:space="preserve"> مشيرة إلى أنه لا يزال يحق له تقديم شكوى إلى المحكمة العليا للتحقيق في مشروعية أحكام المحكمة التي حكمت عليه بالاعتقال الإداري.</w:t>
      </w:r>
    </w:p>
    <w:p w14:paraId="2C22BCCF" w14:textId="7C727FCD" w:rsidR="00D347E6" w:rsidRPr="00002265" w:rsidRDefault="00D347E6" w:rsidP="00002265">
      <w:pPr>
        <w:pStyle w:val="SingleTxtGA"/>
      </w:pPr>
      <w:r w:rsidRPr="00497433">
        <w:rPr>
          <w:rtl/>
        </w:rPr>
        <w:t>6</w:t>
      </w:r>
      <w:r w:rsidR="0083258A">
        <w:rPr>
          <w:rtl/>
        </w:rPr>
        <w:t>-</w:t>
      </w:r>
      <w:r w:rsidRPr="00497433">
        <w:rPr>
          <w:rtl/>
        </w:rPr>
        <w:t>3</w:t>
      </w:r>
      <w:r w:rsidRPr="00002265">
        <w:rPr>
          <w:rtl/>
        </w:rPr>
        <w:t xml:space="preserve"> </w:t>
      </w:r>
      <w:r w:rsidRPr="00002265">
        <w:rPr>
          <w:rtl/>
        </w:rPr>
        <w:tab/>
        <w:t>وتؤكد الدولة الطرف من جديد أن تنظيم المناسبات العامة في كازاخستان يخضع لقانون إجراءات تنظيم وعقد التجمعات والاجتماعات والمسيرات والاعتصامات والمظاهرات السلمية</w:t>
      </w:r>
      <w:r w:rsidR="009C0073">
        <w:rPr>
          <w:rtl/>
        </w:rPr>
        <w:t>،</w:t>
      </w:r>
      <w:r w:rsidRPr="00002265">
        <w:rPr>
          <w:rtl/>
        </w:rPr>
        <w:t xml:space="preserve"> وتذكر بأن القانون الدولي لحقوق الإنسان يسمح بفرض قيود على حرية التجمع. ففي المملكة المتحدة لبريطانيا العظمى وأيرلندا الشمالية</w:t>
      </w:r>
      <w:r w:rsidR="009C0073">
        <w:rPr>
          <w:rtl/>
        </w:rPr>
        <w:t>،</w:t>
      </w:r>
      <w:r w:rsidRPr="00002265">
        <w:rPr>
          <w:rtl/>
        </w:rPr>
        <w:t xml:space="preserve"> على سبيل المثال</w:t>
      </w:r>
      <w:r w:rsidR="009C0073">
        <w:rPr>
          <w:rtl/>
        </w:rPr>
        <w:t>،</w:t>
      </w:r>
      <w:r w:rsidRPr="00002265">
        <w:rPr>
          <w:rtl/>
        </w:rPr>
        <w:t xml:space="preserve"> ينظم قانون </w:t>
      </w:r>
      <w:r w:rsidRPr="00002265">
        <w:rPr>
          <w:rFonts w:hint="cs"/>
          <w:rtl/>
        </w:rPr>
        <w:t xml:space="preserve">حفظ </w:t>
      </w:r>
      <w:r w:rsidRPr="00002265">
        <w:rPr>
          <w:rtl/>
        </w:rPr>
        <w:t xml:space="preserve">النظام العام لعام </w:t>
      </w:r>
      <w:r w:rsidRPr="00497433">
        <w:rPr>
          <w:rtl/>
        </w:rPr>
        <w:t>1986</w:t>
      </w:r>
      <w:r w:rsidRPr="00002265">
        <w:rPr>
          <w:rtl/>
        </w:rPr>
        <w:t xml:space="preserve"> إجراء تنظيم المسيرات والمظاهرات</w:t>
      </w:r>
      <w:r w:rsidR="009C0073">
        <w:rPr>
          <w:rtl/>
        </w:rPr>
        <w:t>،</w:t>
      </w:r>
      <w:r w:rsidRPr="00002265">
        <w:rPr>
          <w:rtl/>
        </w:rPr>
        <w:t xml:space="preserve"> ولا يسمح بموجبه بتنظيم أحداث </w:t>
      </w:r>
      <w:r w:rsidRPr="00002265">
        <w:rPr>
          <w:rFonts w:hint="cs"/>
          <w:rtl/>
        </w:rPr>
        <w:t xml:space="preserve">في </w:t>
      </w:r>
      <w:r w:rsidRPr="00002265">
        <w:rPr>
          <w:rtl/>
        </w:rPr>
        <w:t>الشوارع إلا بعد الحصول على إذن من سلطات الشرطة. ويتعين على المنظمين إخطار سلطات الشرطة قبل ستة أيام على الأقل من الحدث</w:t>
      </w:r>
      <w:r w:rsidR="009C0073">
        <w:rPr>
          <w:rtl/>
        </w:rPr>
        <w:t>،</w:t>
      </w:r>
      <w:r w:rsidRPr="00002265">
        <w:rPr>
          <w:rtl/>
        </w:rPr>
        <w:t xml:space="preserve"> وبيان تاريخ </w:t>
      </w:r>
      <w:r w:rsidRPr="00002265">
        <w:rPr>
          <w:rFonts w:hint="cs"/>
          <w:rtl/>
        </w:rPr>
        <w:t xml:space="preserve">الاجتماع </w:t>
      </w:r>
      <w:r w:rsidRPr="00002265">
        <w:rPr>
          <w:rtl/>
        </w:rPr>
        <w:t>ومكان</w:t>
      </w:r>
      <w:r w:rsidRPr="00002265">
        <w:rPr>
          <w:rFonts w:hint="cs"/>
          <w:rtl/>
        </w:rPr>
        <w:t>ه</w:t>
      </w:r>
      <w:r w:rsidRPr="00002265">
        <w:rPr>
          <w:rtl/>
        </w:rPr>
        <w:t xml:space="preserve"> ووقت</w:t>
      </w:r>
      <w:r w:rsidRPr="00002265">
        <w:rPr>
          <w:rFonts w:hint="cs"/>
          <w:rtl/>
        </w:rPr>
        <w:t>ه</w:t>
      </w:r>
      <w:r w:rsidR="009C0073">
        <w:rPr>
          <w:rtl/>
        </w:rPr>
        <w:t>،</w:t>
      </w:r>
      <w:r w:rsidRPr="00002265">
        <w:rPr>
          <w:rtl/>
        </w:rPr>
        <w:t xml:space="preserve"> وتقديم معلومات عن المنظمين</w:t>
      </w:r>
      <w:r w:rsidRPr="00002265">
        <w:rPr>
          <w:rFonts w:hint="cs"/>
          <w:rtl/>
        </w:rPr>
        <w:t xml:space="preserve"> أيضاً</w:t>
      </w:r>
      <w:r w:rsidRPr="00002265">
        <w:rPr>
          <w:rtl/>
        </w:rPr>
        <w:t xml:space="preserve">. </w:t>
      </w:r>
    </w:p>
    <w:p w14:paraId="4BB2142F" w14:textId="768587A4" w:rsidR="00D347E6" w:rsidRPr="00002265" w:rsidRDefault="00D347E6" w:rsidP="00002265">
      <w:pPr>
        <w:pStyle w:val="SingleTxtGA"/>
      </w:pPr>
      <w:r w:rsidRPr="00497433">
        <w:rPr>
          <w:rtl/>
        </w:rPr>
        <w:t>6</w:t>
      </w:r>
      <w:r w:rsidR="0083258A">
        <w:rPr>
          <w:rtl/>
        </w:rPr>
        <w:t>-</w:t>
      </w:r>
      <w:r w:rsidRPr="00497433">
        <w:rPr>
          <w:rtl/>
        </w:rPr>
        <w:t>4</w:t>
      </w:r>
      <w:r w:rsidR="00002265">
        <w:rPr>
          <w:rtl/>
        </w:rPr>
        <w:tab/>
      </w:r>
      <w:r w:rsidRPr="00002265">
        <w:rPr>
          <w:rtl/>
        </w:rPr>
        <w:t>وفي الولايات المتحدة الأمريكية</w:t>
      </w:r>
      <w:r w:rsidR="009C0073">
        <w:rPr>
          <w:rtl/>
        </w:rPr>
        <w:t>،</w:t>
      </w:r>
      <w:r w:rsidRPr="00002265">
        <w:rPr>
          <w:rtl/>
        </w:rPr>
        <w:t xml:space="preserve"> تقع إجراءات عقد الاجتماعات العامة ضمن اختصاص كل </w:t>
      </w:r>
      <w:r w:rsidRPr="00002265">
        <w:rPr>
          <w:rFonts w:hint="cs"/>
          <w:rtl/>
        </w:rPr>
        <w:t>ولاية</w:t>
      </w:r>
      <w:r w:rsidRPr="00002265">
        <w:rPr>
          <w:rtl/>
        </w:rPr>
        <w:t xml:space="preserve">. </w:t>
      </w:r>
      <w:r w:rsidRPr="00002265">
        <w:rPr>
          <w:rFonts w:hint="cs"/>
          <w:rtl/>
        </w:rPr>
        <w:t>ف</w:t>
      </w:r>
      <w:r w:rsidRPr="00002265">
        <w:rPr>
          <w:rtl/>
        </w:rPr>
        <w:t>على سبيل المثال</w:t>
      </w:r>
      <w:r w:rsidR="009C0073">
        <w:rPr>
          <w:rtl/>
        </w:rPr>
        <w:t>،</w:t>
      </w:r>
      <w:r w:rsidRPr="00002265">
        <w:rPr>
          <w:rtl/>
        </w:rPr>
        <w:t xml:space="preserve"> في نيويورك من الضروري طلب الإذن قبل </w:t>
      </w:r>
      <w:r w:rsidRPr="00497433">
        <w:rPr>
          <w:rtl/>
        </w:rPr>
        <w:t>45</w:t>
      </w:r>
      <w:r w:rsidRPr="00002265">
        <w:rPr>
          <w:rtl/>
        </w:rPr>
        <w:t xml:space="preserve"> يوما</w:t>
      </w:r>
      <w:r w:rsidR="00A279C5">
        <w:rPr>
          <w:rFonts w:hint="cs"/>
          <w:rtl/>
        </w:rPr>
        <w:t>ً</w:t>
      </w:r>
      <w:r w:rsidRPr="00002265">
        <w:rPr>
          <w:rtl/>
        </w:rPr>
        <w:t xml:space="preserve"> من الحدث المخطط له</w:t>
      </w:r>
      <w:r w:rsidR="009C0073">
        <w:rPr>
          <w:rtl/>
        </w:rPr>
        <w:t>،</w:t>
      </w:r>
      <w:r w:rsidRPr="00002265">
        <w:rPr>
          <w:rtl/>
        </w:rPr>
        <w:t xml:space="preserve"> </w:t>
      </w:r>
      <w:r w:rsidRPr="00002265">
        <w:rPr>
          <w:rFonts w:hint="cs"/>
          <w:rtl/>
        </w:rPr>
        <w:t>و</w:t>
      </w:r>
      <w:r w:rsidRPr="00002265">
        <w:rPr>
          <w:rtl/>
        </w:rPr>
        <w:t xml:space="preserve">في لوس أنجلوس </w:t>
      </w:r>
      <w:r w:rsidRPr="00002265">
        <w:rPr>
          <w:rFonts w:hint="cs"/>
          <w:rtl/>
        </w:rPr>
        <w:t>قبل</w:t>
      </w:r>
      <w:r w:rsidRPr="00002265">
        <w:rPr>
          <w:rtl/>
        </w:rPr>
        <w:t xml:space="preserve"> </w:t>
      </w:r>
      <w:r w:rsidRPr="00497433">
        <w:rPr>
          <w:rtl/>
        </w:rPr>
        <w:t>40</w:t>
      </w:r>
      <w:r w:rsidRPr="00002265">
        <w:rPr>
          <w:rtl/>
        </w:rPr>
        <w:t xml:space="preserve"> يوما</w:t>
      </w:r>
      <w:r w:rsidR="00A279C5">
        <w:rPr>
          <w:rFonts w:hint="cs"/>
          <w:rtl/>
        </w:rPr>
        <w:t>ً</w:t>
      </w:r>
      <w:r w:rsidR="009C0073">
        <w:rPr>
          <w:rtl/>
        </w:rPr>
        <w:t>،</w:t>
      </w:r>
      <w:r w:rsidRPr="00002265">
        <w:rPr>
          <w:rtl/>
        </w:rPr>
        <w:t xml:space="preserve"> </w:t>
      </w:r>
      <w:r w:rsidRPr="00002265">
        <w:rPr>
          <w:rFonts w:hint="cs"/>
          <w:rtl/>
        </w:rPr>
        <w:t xml:space="preserve">بينما </w:t>
      </w:r>
      <w:r w:rsidRPr="00002265">
        <w:rPr>
          <w:rtl/>
        </w:rPr>
        <w:t xml:space="preserve">في واشنطن </w:t>
      </w:r>
      <w:r w:rsidRPr="00002265">
        <w:rPr>
          <w:rFonts w:hint="cs"/>
          <w:rtl/>
        </w:rPr>
        <w:t>يطلب الإذن قبل</w:t>
      </w:r>
      <w:r w:rsidRPr="00002265">
        <w:rPr>
          <w:rtl/>
        </w:rPr>
        <w:t xml:space="preserve"> </w:t>
      </w:r>
      <w:r w:rsidRPr="00497433">
        <w:rPr>
          <w:rtl/>
        </w:rPr>
        <w:t>15</w:t>
      </w:r>
      <w:r w:rsidRPr="00002265">
        <w:rPr>
          <w:rtl/>
        </w:rPr>
        <w:t xml:space="preserve"> يوما</w:t>
      </w:r>
      <w:r w:rsidR="00A279C5">
        <w:rPr>
          <w:rFonts w:hint="cs"/>
          <w:rtl/>
        </w:rPr>
        <w:t>ً</w:t>
      </w:r>
      <w:r w:rsidRPr="00002265">
        <w:rPr>
          <w:rtl/>
        </w:rPr>
        <w:t xml:space="preserve">. </w:t>
      </w:r>
      <w:r w:rsidRPr="00002265">
        <w:rPr>
          <w:rFonts w:hint="cs"/>
          <w:rtl/>
        </w:rPr>
        <w:t xml:space="preserve">وفي </w:t>
      </w:r>
      <w:r w:rsidRPr="00002265">
        <w:rPr>
          <w:rtl/>
        </w:rPr>
        <w:t>بعض المدن</w:t>
      </w:r>
      <w:r w:rsidR="009C0073">
        <w:rPr>
          <w:rtl/>
        </w:rPr>
        <w:t>،</w:t>
      </w:r>
      <w:r w:rsidRPr="00002265">
        <w:rPr>
          <w:rtl/>
        </w:rPr>
        <w:t xml:space="preserve"> لا</w:t>
      </w:r>
      <w:r w:rsidR="00A279C5">
        <w:rPr>
          <w:rFonts w:hint="cs"/>
          <w:rtl/>
        </w:rPr>
        <w:t> </w:t>
      </w:r>
      <w:r w:rsidRPr="00002265">
        <w:rPr>
          <w:rtl/>
        </w:rPr>
        <w:t xml:space="preserve">يمكن عقد مسيرات </w:t>
      </w:r>
      <w:r w:rsidRPr="00002265">
        <w:rPr>
          <w:rFonts w:hint="cs"/>
          <w:rtl/>
        </w:rPr>
        <w:t>قرب المباني</w:t>
      </w:r>
      <w:r w:rsidRPr="00002265">
        <w:rPr>
          <w:rtl/>
        </w:rPr>
        <w:t xml:space="preserve"> الحكوم</w:t>
      </w:r>
      <w:r w:rsidRPr="00002265">
        <w:rPr>
          <w:rFonts w:hint="cs"/>
          <w:rtl/>
        </w:rPr>
        <w:t>ي</w:t>
      </w:r>
      <w:r w:rsidRPr="00002265">
        <w:rPr>
          <w:rtl/>
        </w:rPr>
        <w:t>ة والإدارية.</w:t>
      </w:r>
    </w:p>
    <w:p w14:paraId="09BD37C1" w14:textId="69758132" w:rsidR="00D347E6" w:rsidRPr="00002265" w:rsidRDefault="00D347E6" w:rsidP="00002265">
      <w:pPr>
        <w:pStyle w:val="SingleTxtGA"/>
      </w:pPr>
      <w:r w:rsidRPr="00497433">
        <w:rPr>
          <w:rtl/>
        </w:rPr>
        <w:t>6</w:t>
      </w:r>
      <w:r w:rsidR="0083258A">
        <w:rPr>
          <w:rtl/>
        </w:rPr>
        <w:t>-</w:t>
      </w:r>
      <w:r w:rsidRPr="00497433">
        <w:rPr>
          <w:rtl/>
        </w:rPr>
        <w:t>5</w:t>
      </w:r>
      <w:r w:rsidR="00002265">
        <w:rPr>
          <w:rtl/>
        </w:rPr>
        <w:tab/>
      </w:r>
      <w:r w:rsidRPr="007318D8">
        <w:rPr>
          <w:spacing w:val="-4"/>
          <w:rtl/>
        </w:rPr>
        <w:t>وتخلص الدولة الطرف إلى أن صاحب البلاغ لم يلتزم بالمتطلبات التي حددتها إجراءات عقد الاجتماعات</w:t>
      </w:r>
      <w:r w:rsidR="009C0073" w:rsidRPr="007318D8">
        <w:rPr>
          <w:spacing w:val="-4"/>
          <w:rtl/>
        </w:rPr>
        <w:t>،</w:t>
      </w:r>
      <w:r w:rsidRPr="007318D8">
        <w:rPr>
          <w:spacing w:val="-4"/>
          <w:rtl/>
        </w:rPr>
        <w:t xml:space="preserve"> وهو ما أكدته المحاكم. ولم يثبت صاحب البلاغ ادعاءاته بانتهاك حقوقه في حرية التعبير والتجمع السلمي</w:t>
      </w:r>
      <w:r w:rsidRPr="00002265">
        <w:rPr>
          <w:rtl/>
        </w:rPr>
        <w:t xml:space="preserve"> والمحاكمة العادلة.</w:t>
      </w:r>
      <w:r w:rsidRPr="00002265">
        <w:rPr>
          <w:rFonts w:hint="cs"/>
          <w:rtl/>
        </w:rPr>
        <w:t xml:space="preserve"> </w:t>
      </w:r>
      <w:r w:rsidRPr="00002265">
        <w:rPr>
          <w:rtl/>
        </w:rPr>
        <w:t xml:space="preserve">وتذكر الدولة الطرف أنه ينبغي اعتبار البلاغ غير مقبول بموجب المواد </w:t>
      </w:r>
      <w:r w:rsidRPr="00497433">
        <w:rPr>
          <w:rtl/>
        </w:rPr>
        <w:t>2</w:t>
      </w:r>
      <w:r w:rsidRPr="00002265">
        <w:rPr>
          <w:rtl/>
        </w:rPr>
        <w:t xml:space="preserve"> و</w:t>
      </w:r>
      <w:r w:rsidRPr="00497433">
        <w:rPr>
          <w:rtl/>
        </w:rPr>
        <w:t>3</w:t>
      </w:r>
      <w:r w:rsidRPr="00002265">
        <w:rPr>
          <w:rtl/>
        </w:rPr>
        <w:t xml:space="preserve"> و</w:t>
      </w:r>
      <w:r w:rsidRPr="00497433">
        <w:rPr>
          <w:rtl/>
        </w:rPr>
        <w:t>5</w:t>
      </w:r>
      <w:r w:rsidRPr="00002265">
        <w:rPr>
          <w:rtl/>
        </w:rPr>
        <w:t xml:space="preserve"> من البروتوكول الاختياري.</w:t>
      </w:r>
    </w:p>
    <w:p w14:paraId="3B109113" w14:textId="77777777" w:rsidR="00D347E6" w:rsidRPr="00497433" w:rsidRDefault="00D347E6" w:rsidP="00002265">
      <w:pPr>
        <w:pStyle w:val="H23GA"/>
      </w:pPr>
      <w:r w:rsidRPr="00497433">
        <w:rPr>
          <w:rtl/>
        </w:rPr>
        <w:tab/>
      </w:r>
      <w:r w:rsidRPr="00497433">
        <w:rPr>
          <w:rtl/>
        </w:rPr>
        <w:tab/>
        <w:t>المسائل والإجراءات المعروضة على اللجنة</w:t>
      </w:r>
    </w:p>
    <w:p w14:paraId="059A54F5" w14:textId="77777777" w:rsidR="00D347E6" w:rsidRPr="00497433" w:rsidRDefault="00D347E6" w:rsidP="00002265">
      <w:pPr>
        <w:pStyle w:val="H4GA"/>
      </w:pPr>
      <w:r w:rsidRPr="00497433">
        <w:rPr>
          <w:rtl/>
        </w:rPr>
        <w:tab/>
      </w:r>
      <w:r w:rsidRPr="00497433">
        <w:rPr>
          <w:rtl/>
        </w:rPr>
        <w:tab/>
        <w:t>النظر في المقبولية</w:t>
      </w:r>
    </w:p>
    <w:p w14:paraId="0CB9E052" w14:textId="456D1D1A" w:rsidR="00D347E6" w:rsidRPr="00002265" w:rsidRDefault="00D347E6" w:rsidP="00002265">
      <w:pPr>
        <w:pStyle w:val="SingleTxtGA"/>
      </w:pPr>
      <w:r w:rsidRPr="00497433">
        <w:rPr>
          <w:rtl/>
        </w:rPr>
        <w:t>7</w:t>
      </w:r>
      <w:r w:rsidR="0083258A">
        <w:rPr>
          <w:rtl/>
        </w:rPr>
        <w:t>-</w:t>
      </w:r>
      <w:r w:rsidRPr="00497433">
        <w:rPr>
          <w:rtl/>
        </w:rPr>
        <w:t>1</w:t>
      </w:r>
      <w:r w:rsidR="00002265">
        <w:rPr>
          <w:rtl/>
        </w:rPr>
        <w:tab/>
      </w:r>
      <w:r w:rsidRPr="00002265">
        <w:rPr>
          <w:rtl/>
        </w:rPr>
        <w:t xml:space="preserve">قبل النظر في أي </w:t>
      </w:r>
      <w:r w:rsidRPr="00002265">
        <w:rPr>
          <w:rFonts w:hint="cs"/>
          <w:rtl/>
        </w:rPr>
        <w:t>ادعاء</w:t>
      </w:r>
      <w:r w:rsidRPr="00002265">
        <w:rPr>
          <w:rtl/>
        </w:rPr>
        <w:t xml:space="preserve"> وارد في </w:t>
      </w:r>
      <w:r w:rsidRPr="00002265">
        <w:rPr>
          <w:rFonts w:hint="cs"/>
          <w:rtl/>
        </w:rPr>
        <w:t>بلاغ</w:t>
      </w:r>
      <w:r w:rsidR="009C0073">
        <w:rPr>
          <w:rtl/>
        </w:rPr>
        <w:t>،</w:t>
      </w:r>
      <w:r w:rsidRPr="00002265">
        <w:rPr>
          <w:rtl/>
        </w:rPr>
        <w:t xml:space="preserve"> ينبغي للجنة أن تقرر</w:t>
      </w:r>
      <w:r w:rsidR="009C0073">
        <w:rPr>
          <w:rtl/>
        </w:rPr>
        <w:t>،</w:t>
      </w:r>
      <w:r w:rsidRPr="00002265">
        <w:rPr>
          <w:rtl/>
        </w:rPr>
        <w:t xml:space="preserve"> وفقا</w:t>
      </w:r>
      <w:r w:rsidR="00A279C5">
        <w:rPr>
          <w:rFonts w:hint="cs"/>
          <w:rtl/>
        </w:rPr>
        <w:t>ً</w:t>
      </w:r>
      <w:r w:rsidRPr="00002265">
        <w:rPr>
          <w:rtl/>
        </w:rPr>
        <w:t xml:space="preserve"> للمادة </w:t>
      </w:r>
      <w:r w:rsidRPr="00497433">
        <w:rPr>
          <w:rtl/>
        </w:rPr>
        <w:t>97</w:t>
      </w:r>
      <w:r w:rsidRPr="00002265">
        <w:rPr>
          <w:rtl/>
        </w:rPr>
        <w:t xml:space="preserve"> من نظامها الداخلي</w:t>
      </w:r>
      <w:r w:rsidR="009C0073">
        <w:rPr>
          <w:rtl/>
        </w:rPr>
        <w:t>،</w:t>
      </w:r>
      <w:r w:rsidRPr="00002265">
        <w:rPr>
          <w:rtl/>
        </w:rPr>
        <w:t xml:space="preserve"> ما إذا كان البلاغ مقبولا</w:t>
      </w:r>
      <w:r w:rsidR="00A279C5">
        <w:rPr>
          <w:rFonts w:hint="cs"/>
          <w:rtl/>
        </w:rPr>
        <w:t>ً</w:t>
      </w:r>
      <w:r w:rsidRPr="00002265">
        <w:rPr>
          <w:rtl/>
        </w:rPr>
        <w:t xml:space="preserve"> بموجب البروتوكول الاختياري.</w:t>
      </w:r>
    </w:p>
    <w:p w14:paraId="51DF6ECC" w14:textId="1F5FB86B" w:rsidR="00D347E6" w:rsidRPr="00002265" w:rsidRDefault="00D347E6" w:rsidP="00002265">
      <w:pPr>
        <w:pStyle w:val="SingleTxtGA"/>
      </w:pPr>
      <w:r w:rsidRPr="00497433">
        <w:rPr>
          <w:rtl/>
        </w:rPr>
        <w:t>7</w:t>
      </w:r>
      <w:r w:rsidR="0083258A">
        <w:rPr>
          <w:rtl/>
        </w:rPr>
        <w:t>-</w:t>
      </w:r>
      <w:r w:rsidRPr="00497433">
        <w:rPr>
          <w:rtl/>
        </w:rPr>
        <w:t>2</w:t>
      </w:r>
      <w:r w:rsidR="00002265">
        <w:rPr>
          <w:rtl/>
        </w:rPr>
        <w:tab/>
      </w:r>
      <w:r w:rsidRPr="00002265">
        <w:rPr>
          <w:rtl/>
        </w:rPr>
        <w:t xml:space="preserve">وقد </w:t>
      </w:r>
      <w:r w:rsidRPr="00002265">
        <w:rPr>
          <w:rFonts w:hint="cs"/>
          <w:rtl/>
        </w:rPr>
        <w:t>ت</w:t>
      </w:r>
      <w:r w:rsidRPr="00002265">
        <w:rPr>
          <w:rtl/>
        </w:rPr>
        <w:t>أكدت اللجنة</w:t>
      </w:r>
      <w:r w:rsidR="009C0073">
        <w:rPr>
          <w:rtl/>
        </w:rPr>
        <w:t>،</w:t>
      </w:r>
      <w:r w:rsidRPr="00002265">
        <w:rPr>
          <w:rtl/>
        </w:rPr>
        <w:t xml:space="preserve"> على النحو المطلوب بموجب المادة </w:t>
      </w:r>
      <w:r w:rsidRPr="00497433">
        <w:rPr>
          <w:rtl/>
        </w:rPr>
        <w:t>5</w:t>
      </w:r>
      <w:r w:rsidRPr="00002265">
        <w:rPr>
          <w:rtl/>
        </w:rPr>
        <w:t>(</w:t>
      </w:r>
      <w:r w:rsidRPr="00497433">
        <w:rPr>
          <w:rtl/>
        </w:rPr>
        <w:t>2</w:t>
      </w:r>
      <w:r w:rsidRPr="00002265">
        <w:rPr>
          <w:rtl/>
        </w:rPr>
        <w:t>)(أ) من البروتوكول الاختياري</w:t>
      </w:r>
      <w:r w:rsidR="009C0073">
        <w:rPr>
          <w:rtl/>
        </w:rPr>
        <w:t>،</w:t>
      </w:r>
      <w:r w:rsidRPr="00002265">
        <w:rPr>
          <w:rtl/>
        </w:rPr>
        <w:t xml:space="preserve"> أن المسألة نفسها لا يجري بحثها بموجب إجراء آخر للتحقيق</w:t>
      </w:r>
      <w:r w:rsidRPr="00002265">
        <w:rPr>
          <w:rFonts w:hint="cs"/>
          <w:rtl/>
        </w:rPr>
        <w:t xml:space="preserve"> الدولي</w:t>
      </w:r>
      <w:r w:rsidRPr="00002265">
        <w:rPr>
          <w:rtl/>
        </w:rPr>
        <w:t xml:space="preserve"> أو التسوية الدولية.</w:t>
      </w:r>
    </w:p>
    <w:p w14:paraId="03AA6D1E" w14:textId="2804183B" w:rsidR="00D347E6" w:rsidRPr="00002265" w:rsidRDefault="00D347E6" w:rsidP="00002265">
      <w:pPr>
        <w:pStyle w:val="SingleTxtGA"/>
      </w:pPr>
      <w:r w:rsidRPr="00497433">
        <w:rPr>
          <w:rtl/>
        </w:rPr>
        <w:t>7</w:t>
      </w:r>
      <w:r w:rsidR="0083258A">
        <w:rPr>
          <w:rtl/>
        </w:rPr>
        <w:t>-</w:t>
      </w:r>
      <w:r w:rsidRPr="00497433">
        <w:rPr>
          <w:rtl/>
        </w:rPr>
        <w:t>3</w:t>
      </w:r>
      <w:r w:rsidR="00002265">
        <w:rPr>
          <w:rtl/>
        </w:rPr>
        <w:tab/>
      </w:r>
      <w:r w:rsidRPr="00002265">
        <w:rPr>
          <w:rtl/>
        </w:rPr>
        <w:t>وتلاحظ اللجنة أن الدولة الطرف تطعن في مقبولية البلاغين</w:t>
      </w:r>
      <w:r w:rsidR="009C0073">
        <w:rPr>
          <w:rtl/>
        </w:rPr>
        <w:t>،</w:t>
      </w:r>
      <w:r w:rsidRPr="00002265">
        <w:rPr>
          <w:rtl/>
        </w:rPr>
        <w:t xml:space="preserve"> مشيرة إلى أن صاحب البلاغ لم</w:t>
      </w:r>
      <w:r w:rsidR="007318D8">
        <w:rPr>
          <w:rFonts w:hint="cs"/>
          <w:rtl/>
        </w:rPr>
        <w:t> </w:t>
      </w:r>
      <w:r w:rsidRPr="00002265">
        <w:rPr>
          <w:rtl/>
        </w:rPr>
        <w:t>يقدم التماسا</w:t>
      </w:r>
      <w:r w:rsidR="00A279C5">
        <w:rPr>
          <w:rFonts w:hint="cs"/>
          <w:rtl/>
        </w:rPr>
        <w:t>ً</w:t>
      </w:r>
      <w:r w:rsidRPr="00002265">
        <w:rPr>
          <w:rtl/>
        </w:rPr>
        <w:t xml:space="preserve"> إلى المدعي العام لإجراء مراجعة إشرافية لقرارات المحكمة في القضية. وتذكر اللجنة بسوابقها القضائية التي </w:t>
      </w:r>
      <w:r w:rsidRPr="00002265">
        <w:rPr>
          <w:rFonts w:hint="cs"/>
          <w:rtl/>
        </w:rPr>
        <w:t>تنص</w:t>
      </w:r>
      <w:r w:rsidRPr="00002265">
        <w:rPr>
          <w:rtl/>
        </w:rPr>
        <w:t xml:space="preserve"> على أن التماسا</w:t>
      </w:r>
      <w:r w:rsidR="00A279C5">
        <w:rPr>
          <w:rFonts w:hint="cs"/>
          <w:rtl/>
        </w:rPr>
        <w:t>ً</w:t>
      </w:r>
      <w:r w:rsidRPr="00002265">
        <w:rPr>
          <w:rtl/>
        </w:rPr>
        <w:t xml:space="preserve"> إلى مكتب المدعي العام يطلب إعادة النظر في قرارات </w:t>
      </w:r>
      <w:r w:rsidRPr="007318D8">
        <w:rPr>
          <w:spacing w:val="-4"/>
          <w:rtl/>
        </w:rPr>
        <w:lastRenderedPageBreak/>
        <w:t>المحاكم التي دخلت حيز النفاذ</w:t>
      </w:r>
      <w:r w:rsidR="009C0073" w:rsidRPr="007318D8">
        <w:rPr>
          <w:spacing w:val="-4"/>
          <w:rtl/>
        </w:rPr>
        <w:t>،</w:t>
      </w:r>
      <w:r w:rsidRPr="007318D8">
        <w:rPr>
          <w:spacing w:val="-4"/>
          <w:rtl/>
        </w:rPr>
        <w:t xml:space="preserve"> واعتمادا</w:t>
      </w:r>
      <w:r w:rsidR="00A279C5" w:rsidRPr="007318D8">
        <w:rPr>
          <w:rFonts w:hint="cs"/>
          <w:spacing w:val="-4"/>
          <w:rtl/>
        </w:rPr>
        <w:t>ً</w:t>
      </w:r>
      <w:r w:rsidRPr="007318D8">
        <w:rPr>
          <w:spacing w:val="-4"/>
          <w:rtl/>
        </w:rPr>
        <w:t xml:space="preserve"> على السلطة التقديرية للمدعي العام</w:t>
      </w:r>
      <w:r w:rsidR="009C0073" w:rsidRPr="007318D8">
        <w:rPr>
          <w:spacing w:val="-4"/>
          <w:rtl/>
        </w:rPr>
        <w:t>،</w:t>
      </w:r>
      <w:r w:rsidRPr="007318D8">
        <w:rPr>
          <w:spacing w:val="-4"/>
          <w:rtl/>
        </w:rPr>
        <w:t xml:space="preserve"> يشكل سبيل انتصاف استثنائيا</w:t>
      </w:r>
      <w:r w:rsidR="00A279C5" w:rsidRPr="007318D8">
        <w:rPr>
          <w:rFonts w:hint="cs"/>
          <w:spacing w:val="-4"/>
          <w:rtl/>
        </w:rPr>
        <w:t>ً</w:t>
      </w:r>
      <w:r w:rsidR="009C0073">
        <w:rPr>
          <w:rtl/>
        </w:rPr>
        <w:t>،</w:t>
      </w:r>
      <w:r w:rsidRPr="00002265">
        <w:rPr>
          <w:rtl/>
        </w:rPr>
        <w:t xml:space="preserve"> ويجب على الدولة الطرف أن تبين أن هناك احتمالا</w:t>
      </w:r>
      <w:r w:rsidR="00A279C5">
        <w:rPr>
          <w:rFonts w:hint="cs"/>
          <w:rtl/>
        </w:rPr>
        <w:t>ً</w:t>
      </w:r>
      <w:r w:rsidRPr="00002265">
        <w:rPr>
          <w:rtl/>
        </w:rPr>
        <w:t xml:space="preserve"> معقولا</w:t>
      </w:r>
      <w:r w:rsidR="00A279C5">
        <w:rPr>
          <w:rFonts w:hint="cs"/>
          <w:rtl/>
        </w:rPr>
        <w:t>ً</w:t>
      </w:r>
      <w:r w:rsidRPr="00002265">
        <w:rPr>
          <w:rtl/>
        </w:rPr>
        <w:t xml:space="preserve"> بأن توفر هذه الطلبات سبيل انتصاف فعالا</w:t>
      </w:r>
      <w:r w:rsidR="00A279C5">
        <w:rPr>
          <w:rFonts w:hint="cs"/>
          <w:rtl/>
        </w:rPr>
        <w:t>ً</w:t>
      </w:r>
      <w:r w:rsidRPr="00002265">
        <w:rPr>
          <w:rtl/>
        </w:rPr>
        <w:t xml:space="preserve"> في ظروف القضية</w:t>
      </w:r>
      <w:r w:rsidR="00A279C5" w:rsidRPr="00A279C5">
        <w:rPr>
          <w:vertAlign w:val="superscript"/>
          <w:rtl/>
        </w:rPr>
        <w:t>(</w:t>
      </w:r>
      <w:r w:rsidR="00A279C5" w:rsidRPr="00497433">
        <w:rPr>
          <w:vertAlign w:val="superscript"/>
          <w:lang w:val="en-US"/>
        </w:rPr>
        <w:footnoteReference w:id="18"/>
      </w:r>
      <w:r w:rsidR="00A279C5" w:rsidRPr="00A279C5">
        <w:rPr>
          <w:vertAlign w:val="superscript"/>
          <w:rtl/>
        </w:rPr>
        <w:t>)</w:t>
      </w:r>
      <w:r w:rsidRPr="00002265">
        <w:rPr>
          <w:rtl/>
        </w:rPr>
        <w:t xml:space="preserve">. </w:t>
      </w:r>
      <w:r w:rsidRPr="007318D8">
        <w:rPr>
          <w:spacing w:val="-4"/>
          <w:rtl/>
        </w:rPr>
        <w:t xml:space="preserve">وتلاحظ اللجنة أن صاحب البلاغ قدم طلبات لبدء إجراءات </w:t>
      </w:r>
      <w:r w:rsidRPr="007318D8">
        <w:rPr>
          <w:rFonts w:hint="cs"/>
          <w:spacing w:val="-4"/>
          <w:rtl/>
        </w:rPr>
        <w:t>المراجعة</w:t>
      </w:r>
      <w:r w:rsidRPr="007318D8">
        <w:rPr>
          <w:spacing w:val="-4"/>
          <w:rtl/>
        </w:rPr>
        <w:t xml:space="preserve"> </w:t>
      </w:r>
      <w:r w:rsidRPr="007318D8">
        <w:rPr>
          <w:rFonts w:hint="cs"/>
          <w:spacing w:val="-4"/>
          <w:rtl/>
        </w:rPr>
        <w:t>ال</w:t>
      </w:r>
      <w:r w:rsidRPr="007318D8">
        <w:rPr>
          <w:spacing w:val="-4"/>
          <w:rtl/>
        </w:rPr>
        <w:t>إشرافي</w:t>
      </w:r>
      <w:r w:rsidRPr="007318D8">
        <w:rPr>
          <w:rFonts w:hint="cs"/>
          <w:spacing w:val="-4"/>
          <w:rtl/>
        </w:rPr>
        <w:t>ة</w:t>
      </w:r>
      <w:r w:rsidRPr="007318D8">
        <w:rPr>
          <w:spacing w:val="-4"/>
          <w:rtl/>
        </w:rPr>
        <w:t xml:space="preserve"> إلى مكتب المدعي العام</w:t>
      </w:r>
      <w:r w:rsidR="009C0073" w:rsidRPr="007318D8">
        <w:rPr>
          <w:spacing w:val="-4"/>
          <w:rtl/>
        </w:rPr>
        <w:t>،</w:t>
      </w:r>
      <w:r w:rsidRPr="007318D8">
        <w:rPr>
          <w:spacing w:val="-4"/>
          <w:rtl/>
        </w:rPr>
        <w:t xml:space="preserve"> رفضها المدعي العام لمدينة ألماتي في </w:t>
      </w:r>
      <w:r w:rsidRPr="00497433">
        <w:rPr>
          <w:spacing w:val="-4"/>
          <w:rtl/>
        </w:rPr>
        <w:t>29</w:t>
      </w:r>
      <w:r w:rsidRPr="007318D8">
        <w:rPr>
          <w:spacing w:val="-4"/>
          <w:rtl/>
        </w:rPr>
        <w:t xml:space="preserve"> آذار/مارس </w:t>
      </w:r>
      <w:r w:rsidRPr="00497433">
        <w:rPr>
          <w:spacing w:val="-4"/>
          <w:rtl/>
        </w:rPr>
        <w:t>2016</w:t>
      </w:r>
      <w:r w:rsidRPr="007318D8">
        <w:rPr>
          <w:spacing w:val="-4"/>
          <w:rtl/>
        </w:rPr>
        <w:t xml:space="preserve"> (البلاغ رقم </w:t>
      </w:r>
      <w:r w:rsidRPr="00497433">
        <w:rPr>
          <w:spacing w:val="-4"/>
          <w:rtl/>
        </w:rPr>
        <w:t>2904</w:t>
      </w:r>
      <w:r w:rsidRPr="007318D8">
        <w:rPr>
          <w:spacing w:val="-4"/>
          <w:rtl/>
        </w:rPr>
        <w:t>/</w:t>
      </w:r>
      <w:r w:rsidRPr="00497433">
        <w:rPr>
          <w:spacing w:val="-4"/>
          <w:rtl/>
        </w:rPr>
        <w:t>2016</w:t>
      </w:r>
      <w:r w:rsidRPr="007318D8">
        <w:rPr>
          <w:spacing w:val="-4"/>
          <w:rtl/>
        </w:rPr>
        <w:t>)</w:t>
      </w:r>
      <w:r w:rsidRPr="00002265">
        <w:rPr>
          <w:rtl/>
        </w:rPr>
        <w:t xml:space="preserve"> وفي </w:t>
      </w:r>
      <w:r w:rsidRPr="00497433">
        <w:rPr>
          <w:rtl/>
        </w:rPr>
        <w:t>14</w:t>
      </w:r>
      <w:r w:rsidRPr="00002265">
        <w:rPr>
          <w:rtl/>
        </w:rPr>
        <w:t xml:space="preserve"> </w:t>
      </w:r>
      <w:r w:rsidRPr="00002265">
        <w:rPr>
          <w:rFonts w:hint="cs"/>
          <w:rtl/>
        </w:rPr>
        <w:t>نيسان/</w:t>
      </w:r>
      <w:r w:rsidRPr="00002265">
        <w:rPr>
          <w:rtl/>
        </w:rPr>
        <w:t xml:space="preserve">أبريل </w:t>
      </w:r>
      <w:r w:rsidRPr="00497433">
        <w:rPr>
          <w:rtl/>
        </w:rPr>
        <w:t>2016</w:t>
      </w:r>
      <w:r w:rsidRPr="00002265">
        <w:rPr>
          <w:rtl/>
        </w:rPr>
        <w:t xml:space="preserve"> (البلاغ رقم </w:t>
      </w:r>
      <w:r w:rsidRPr="00497433">
        <w:rPr>
          <w:rtl/>
        </w:rPr>
        <w:t>2907</w:t>
      </w:r>
      <w:r w:rsidRPr="00002265">
        <w:rPr>
          <w:rtl/>
        </w:rPr>
        <w:t>/</w:t>
      </w:r>
      <w:r w:rsidRPr="00497433">
        <w:rPr>
          <w:rtl/>
        </w:rPr>
        <w:t>2016</w:t>
      </w:r>
      <w:r w:rsidRPr="00002265">
        <w:rPr>
          <w:rtl/>
        </w:rPr>
        <w:t>). وتذكر اللجنة كذلك بسوابقها القضائية</w:t>
      </w:r>
      <w:r w:rsidR="009C0073">
        <w:rPr>
          <w:rtl/>
        </w:rPr>
        <w:t>،</w:t>
      </w:r>
      <w:r w:rsidRPr="00002265">
        <w:rPr>
          <w:rtl/>
        </w:rPr>
        <w:t xml:space="preserve"> التي </w:t>
      </w:r>
      <w:r w:rsidRPr="007318D8">
        <w:rPr>
          <w:spacing w:val="-4"/>
          <w:rtl/>
        </w:rPr>
        <w:t>بموجبها لا يشكل الالتماس المقدم إلى مكتب المدعي العام لطلب إعادة النظر في قرارات المحاكم التي أصبحت</w:t>
      </w:r>
      <w:r w:rsidRPr="00002265">
        <w:rPr>
          <w:rtl/>
        </w:rPr>
        <w:t xml:space="preserve"> سارية المفعول سبيل انتصاف يجب استنفاده لأغراض المادة </w:t>
      </w:r>
      <w:r w:rsidRPr="00497433">
        <w:rPr>
          <w:rtl/>
        </w:rPr>
        <w:t>5</w:t>
      </w:r>
      <w:r w:rsidRPr="00002265">
        <w:rPr>
          <w:rtl/>
        </w:rPr>
        <w:t>(</w:t>
      </w:r>
      <w:r w:rsidRPr="00497433">
        <w:rPr>
          <w:rtl/>
        </w:rPr>
        <w:t>2</w:t>
      </w:r>
      <w:r w:rsidRPr="00002265">
        <w:rPr>
          <w:rtl/>
        </w:rPr>
        <w:t>)(ب) من البروتوكول الاختياري</w:t>
      </w:r>
      <w:r w:rsidR="00A279C5" w:rsidRPr="00A279C5">
        <w:rPr>
          <w:vertAlign w:val="superscript"/>
          <w:rtl/>
        </w:rPr>
        <w:t>(</w:t>
      </w:r>
      <w:r w:rsidR="00A279C5" w:rsidRPr="00497433">
        <w:rPr>
          <w:vertAlign w:val="superscript"/>
          <w:lang w:val="en-US"/>
        </w:rPr>
        <w:footnoteReference w:id="19"/>
      </w:r>
      <w:r w:rsidR="00A279C5" w:rsidRPr="00A279C5">
        <w:rPr>
          <w:vertAlign w:val="superscript"/>
          <w:rtl/>
        </w:rPr>
        <w:t>)</w:t>
      </w:r>
      <w:r w:rsidRPr="00002265">
        <w:rPr>
          <w:rtl/>
        </w:rPr>
        <w:t>. وتلاحظ اللجنة أيضا</w:t>
      </w:r>
      <w:r w:rsidR="00A279C5">
        <w:rPr>
          <w:rFonts w:hint="cs"/>
          <w:rtl/>
        </w:rPr>
        <w:t>ً</w:t>
      </w:r>
      <w:r w:rsidRPr="00002265">
        <w:rPr>
          <w:rtl/>
        </w:rPr>
        <w:t xml:space="preserve"> أن التعديلات التشريعية على المادة </w:t>
      </w:r>
      <w:r w:rsidRPr="00497433">
        <w:rPr>
          <w:rtl/>
        </w:rPr>
        <w:t>851</w:t>
      </w:r>
      <w:r w:rsidRPr="00002265">
        <w:rPr>
          <w:rtl/>
        </w:rPr>
        <w:t xml:space="preserve"> من قانون الجرائم الإدارية</w:t>
      </w:r>
      <w:r w:rsidR="009C0073">
        <w:rPr>
          <w:rtl/>
        </w:rPr>
        <w:t>،</w:t>
      </w:r>
      <w:r w:rsidRPr="00002265">
        <w:rPr>
          <w:rtl/>
        </w:rPr>
        <w:t xml:space="preserve"> التي تسمح للناس بتقديم شكاوى إلى المحكمة العليا</w:t>
      </w:r>
      <w:r w:rsidR="009C0073">
        <w:rPr>
          <w:rtl/>
        </w:rPr>
        <w:t>،</w:t>
      </w:r>
      <w:r w:rsidRPr="00002265">
        <w:rPr>
          <w:rtl/>
        </w:rPr>
        <w:t xml:space="preserve"> دخلت حيز النفاذ في </w:t>
      </w:r>
      <w:r w:rsidRPr="00497433">
        <w:rPr>
          <w:rtl/>
        </w:rPr>
        <w:t>27</w:t>
      </w:r>
      <w:r w:rsidRPr="00002265">
        <w:rPr>
          <w:rtl/>
        </w:rPr>
        <w:t xml:space="preserve"> حزيران/يونيه </w:t>
      </w:r>
      <w:r w:rsidRPr="00497433">
        <w:rPr>
          <w:rtl/>
        </w:rPr>
        <w:t>2017</w:t>
      </w:r>
      <w:r w:rsidR="009C0073">
        <w:rPr>
          <w:rtl/>
        </w:rPr>
        <w:t>،</w:t>
      </w:r>
      <w:r w:rsidRPr="00002265">
        <w:rPr>
          <w:rtl/>
        </w:rPr>
        <w:t xml:space="preserve"> أي بعد تقديم </w:t>
      </w:r>
      <w:r w:rsidRPr="00002265">
        <w:rPr>
          <w:rFonts w:hint="cs"/>
          <w:rtl/>
        </w:rPr>
        <w:t>هاذين</w:t>
      </w:r>
      <w:r w:rsidRPr="00002265">
        <w:rPr>
          <w:rtl/>
        </w:rPr>
        <w:t xml:space="preserve"> البلاغ</w:t>
      </w:r>
      <w:r w:rsidRPr="00002265">
        <w:rPr>
          <w:rFonts w:hint="cs"/>
          <w:rtl/>
        </w:rPr>
        <w:t>ين</w:t>
      </w:r>
      <w:r w:rsidRPr="00002265">
        <w:rPr>
          <w:rtl/>
        </w:rPr>
        <w:t>. وبناء عليه</w:t>
      </w:r>
      <w:r w:rsidR="009C0073">
        <w:rPr>
          <w:rtl/>
        </w:rPr>
        <w:t>،</w:t>
      </w:r>
      <w:r w:rsidRPr="00002265">
        <w:rPr>
          <w:rtl/>
        </w:rPr>
        <w:t xml:space="preserve"> ترى اللجنة أن المادة </w:t>
      </w:r>
      <w:r w:rsidRPr="00497433">
        <w:rPr>
          <w:rtl/>
        </w:rPr>
        <w:t>5</w:t>
      </w:r>
      <w:r w:rsidRPr="00002265">
        <w:rPr>
          <w:rtl/>
        </w:rPr>
        <w:t>(</w:t>
      </w:r>
      <w:r w:rsidRPr="00497433">
        <w:rPr>
          <w:rtl/>
        </w:rPr>
        <w:t>2</w:t>
      </w:r>
      <w:r w:rsidRPr="00002265">
        <w:rPr>
          <w:rtl/>
        </w:rPr>
        <w:t xml:space="preserve">)(ب) من البروتوكول الاختياري لا تمنع من دراسة </w:t>
      </w:r>
      <w:r w:rsidRPr="00002265">
        <w:rPr>
          <w:rFonts w:hint="cs"/>
          <w:rtl/>
        </w:rPr>
        <w:t>هاذين</w:t>
      </w:r>
      <w:r w:rsidRPr="00002265">
        <w:rPr>
          <w:rtl/>
        </w:rPr>
        <w:t xml:space="preserve"> البلاغ</w:t>
      </w:r>
      <w:r w:rsidRPr="00002265">
        <w:rPr>
          <w:rFonts w:hint="cs"/>
          <w:rtl/>
        </w:rPr>
        <w:t>ين</w:t>
      </w:r>
      <w:r w:rsidRPr="00002265">
        <w:rPr>
          <w:rtl/>
        </w:rPr>
        <w:t>.</w:t>
      </w:r>
    </w:p>
    <w:p w14:paraId="3C28C5AE" w14:textId="293BBCE1" w:rsidR="00D347E6" w:rsidRPr="00002265" w:rsidRDefault="00D347E6" w:rsidP="00002265">
      <w:pPr>
        <w:pStyle w:val="SingleTxtGA"/>
      </w:pPr>
      <w:r w:rsidRPr="00497433">
        <w:rPr>
          <w:rtl/>
        </w:rPr>
        <w:t>7</w:t>
      </w:r>
      <w:r w:rsidR="0083258A">
        <w:rPr>
          <w:rtl/>
        </w:rPr>
        <w:t>-</w:t>
      </w:r>
      <w:r w:rsidRPr="00497433">
        <w:rPr>
          <w:rtl/>
        </w:rPr>
        <w:t>4</w:t>
      </w:r>
      <w:r w:rsidR="00002265">
        <w:rPr>
          <w:rtl/>
        </w:rPr>
        <w:tab/>
      </w:r>
      <w:r w:rsidRPr="00002265">
        <w:rPr>
          <w:rFonts w:hint="cs"/>
          <w:rtl/>
        </w:rPr>
        <w:t>و</w:t>
      </w:r>
      <w:r w:rsidRPr="00002265">
        <w:rPr>
          <w:rtl/>
        </w:rPr>
        <w:t>تحيط اللجنة علما</w:t>
      </w:r>
      <w:r w:rsidR="00A279C5">
        <w:rPr>
          <w:rFonts w:hint="cs"/>
          <w:rtl/>
        </w:rPr>
        <w:t>ً</w:t>
      </w:r>
      <w:r w:rsidRPr="00002265">
        <w:rPr>
          <w:rFonts w:hint="cs"/>
          <w:rtl/>
        </w:rPr>
        <w:t xml:space="preserve"> بما ذكرته الدولة الطرف من أن </w:t>
      </w:r>
      <w:r w:rsidRPr="00002265">
        <w:rPr>
          <w:rtl/>
        </w:rPr>
        <w:t xml:space="preserve">البلاغ رقم </w:t>
      </w:r>
      <w:r w:rsidRPr="00497433">
        <w:rPr>
          <w:rtl/>
        </w:rPr>
        <w:t>2904</w:t>
      </w:r>
      <w:r w:rsidRPr="00002265">
        <w:rPr>
          <w:rtl/>
        </w:rPr>
        <w:t>/</w:t>
      </w:r>
      <w:r w:rsidRPr="00497433">
        <w:rPr>
          <w:rtl/>
        </w:rPr>
        <w:t>2016</w:t>
      </w:r>
      <w:r w:rsidRPr="00002265">
        <w:rPr>
          <w:rtl/>
        </w:rPr>
        <w:t xml:space="preserve"> </w:t>
      </w:r>
      <w:r w:rsidRPr="00002265">
        <w:rPr>
          <w:rFonts w:hint="cs"/>
          <w:rtl/>
        </w:rPr>
        <w:t xml:space="preserve">قُدم إلى </w:t>
      </w:r>
      <w:r w:rsidRPr="00002265">
        <w:rPr>
          <w:rtl/>
        </w:rPr>
        <w:t xml:space="preserve">اللجنة </w:t>
      </w:r>
      <w:r w:rsidRPr="007318D8">
        <w:rPr>
          <w:spacing w:val="-4"/>
          <w:rtl/>
        </w:rPr>
        <w:t>من طرف ثالث بدلا</w:t>
      </w:r>
      <w:r w:rsidR="00A279C5" w:rsidRPr="007318D8">
        <w:rPr>
          <w:rFonts w:hint="cs"/>
          <w:spacing w:val="-4"/>
          <w:rtl/>
        </w:rPr>
        <w:t>ً</w:t>
      </w:r>
      <w:r w:rsidRPr="007318D8">
        <w:rPr>
          <w:spacing w:val="-4"/>
          <w:rtl/>
        </w:rPr>
        <w:t xml:space="preserve"> من صاحب البلاغ نفسه. وفي هذا الصدد</w:t>
      </w:r>
      <w:r w:rsidR="009C0073" w:rsidRPr="007318D8">
        <w:rPr>
          <w:spacing w:val="-4"/>
          <w:rtl/>
        </w:rPr>
        <w:t>،</w:t>
      </w:r>
      <w:r w:rsidRPr="007318D8">
        <w:rPr>
          <w:spacing w:val="-4"/>
          <w:rtl/>
        </w:rPr>
        <w:t xml:space="preserve"> تذكر اللجنة بأن المادة</w:t>
      </w:r>
      <w:r w:rsidRPr="00002265">
        <w:rPr>
          <w:rtl/>
        </w:rPr>
        <w:t xml:space="preserve"> </w:t>
      </w:r>
      <w:r w:rsidRPr="00497433">
        <w:rPr>
          <w:rtl/>
        </w:rPr>
        <w:t>99</w:t>
      </w:r>
      <w:r w:rsidRPr="00002265">
        <w:rPr>
          <w:rtl/>
        </w:rPr>
        <w:t>(ب) من نظامها الداخلي تنص على أن</w:t>
      </w:r>
      <w:r w:rsidRPr="00002265">
        <w:rPr>
          <w:rFonts w:hint="cs"/>
          <w:rtl/>
        </w:rPr>
        <w:t xml:space="preserve"> يقدَّم البلاغ في العادة من </w:t>
      </w:r>
      <w:r w:rsidRPr="00002265">
        <w:rPr>
          <w:rtl/>
        </w:rPr>
        <w:t xml:space="preserve">الشخص </w:t>
      </w:r>
      <w:r w:rsidRPr="00002265">
        <w:rPr>
          <w:rFonts w:hint="cs"/>
          <w:rtl/>
        </w:rPr>
        <w:t>نفسه</w:t>
      </w:r>
      <w:r w:rsidRPr="00002265">
        <w:rPr>
          <w:rtl/>
        </w:rPr>
        <w:t xml:space="preserve"> أو</w:t>
      </w:r>
      <w:r w:rsidRPr="00002265">
        <w:rPr>
          <w:rFonts w:hint="cs"/>
          <w:rtl/>
        </w:rPr>
        <w:t xml:space="preserve"> من ممثله</w:t>
      </w:r>
      <w:r w:rsidR="00A279C5" w:rsidRPr="00A279C5">
        <w:rPr>
          <w:vertAlign w:val="superscript"/>
          <w:rtl/>
        </w:rPr>
        <w:t>(</w:t>
      </w:r>
      <w:r w:rsidR="00A279C5" w:rsidRPr="00497433">
        <w:rPr>
          <w:vertAlign w:val="superscript"/>
          <w:lang w:val="en-US"/>
        </w:rPr>
        <w:footnoteReference w:id="20"/>
      </w:r>
      <w:r w:rsidR="00A279C5" w:rsidRPr="00A279C5">
        <w:rPr>
          <w:vertAlign w:val="superscript"/>
          <w:rtl/>
        </w:rPr>
        <w:t>)</w:t>
      </w:r>
      <w:r w:rsidRPr="00002265">
        <w:rPr>
          <w:rtl/>
        </w:rPr>
        <w:t>. وفي هذه القضية</w:t>
      </w:r>
      <w:r w:rsidR="009C0073">
        <w:rPr>
          <w:rtl/>
        </w:rPr>
        <w:t>،</w:t>
      </w:r>
      <w:r w:rsidRPr="00002265">
        <w:rPr>
          <w:rtl/>
        </w:rPr>
        <w:t xml:space="preserve"> </w:t>
      </w:r>
      <w:r w:rsidRPr="007318D8">
        <w:rPr>
          <w:spacing w:val="-4"/>
          <w:rtl/>
        </w:rPr>
        <w:t>تلاحظ اللجنة أن الضحية المزعومة أصدرت على النحو الواجب توكيلا</w:t>
      </w:r>
      <w:r w:rsidR="00A279C5" w:rsidRPr="007318D8">
        <w:rPr>
          <w:rFonts w:hint="cs"/>
          <w:spacing w:val="-4"/>
          <w:rtl/>
        </w:rPr>
        <w:t>ً</w:t>
      </w:r>
      <w:r w:rsidRPr="007318D8">
        <w:rPr>
          <w:spacing w:val="-4"/>
          <w:rtl/>
        </w:rPr>
        <w:t xml:space="preserve"> يجيز للمحامي أن يمثله أمام اللجنة</w:t>
      </w:r>
      <w:r w:rsidRPr="00002265">
        <w:rPr>
          <w:rtl/>
        </w:rPr>
        <w:t>. وبناء عليه</w:t>
      </w:r>
      <w:r w:rsidR="009C0073">
        <w:rPr>
          <w:rtl/>
        </w:rPr>
        <w:t>،</w:t>
      </w:r>
      <w:r w:rsidRPr="00002265">
        <w:rPr>
          <w:rtl/>
        </w:rPr>
        <w:t xml:space="preserve"> ترى اللجنة أن المادة </w:t>
      </w:r>
      <w:r w:rsidRPr="00497433">
        <w:rPr>
          <w:rtl/>
        </w:rPr>
        <w:t>1</w:t>
      </w:r>
      <w:r w:rsidRPr="00002265">
        <w:rPr>
          <w:rtl/>
        </w:rPr>
        <w:t xml:space="preserve"> من البروتوكول الاختياري لا تمنعها من دراسة البلاغ.</w:t>
      </w:r>
    </w:p>
    <w:p w14:paraId="03347D61" w14:textId="213254DB" w:rsidR="00D347E6" w:rsidRPr="00002265" w:rsidRDefault="00D347E6" w:rsidP="00002265">
      <w:pPr>
        <w:pStyle w:val="SingleTxtGA"/>
      </w:pPr>
      <w:r w:rsidRPr="00497433">
        <w:rPr>
          <w:rtl/>
        </w:rPr>
        <w:t>7</w:t>
      </w:r>
      <w:r w:rsidR="0083258A">
        <w:rPr>
          <w:rtl/>
        </w:rPr>
        <w:t>-</w:t>
      </w:r>
      <w:r w:rsidRPr="00497433">
        <w:rPr>
          <w:rtl/>
        </w:rPr>
        <w:t>5</w:t>
      </w:r>
      <w:r w:rsidR="00002265">
        <w:rPr>
          <w:rtl/>
        </w:rPr>
        <w:tab/>
      </w:r>
      <w:r w:rsidRPr="00002265">
        <w:rPr>
          <w:rtl/>
        </w:rPr>
        <w:t xml:space="preserve">وتلاحظ اللجنة ادعاء صاحب البلاغ بأن حقوقه بموجب المادة </w:t>
      </w:r>
      <w:r w:rsidRPr="00497433">
        <w:rPr>
          <w:rtl/>
        </w:rPr>
        <w:t>14</w:t>
      </w:r>
      <w:r w:rsidRPr="00002265">
        <w:rPr>
          <w:rtl/>
        </w:rPr>
        <w:t>(</w:t>
      </w:r>
      <w:r w:rsidRPr="00497433">
        <w:rPr>
          <w:rtl/>
        </w:rPr>
        <w:t>1</w:t>
      </w:r>
      <w:r w:rsidRPr="00002265">
        <w:rPr>
          <w:rtl/>
        </w:rPr>
        <w:t>) من العهد قد انتهكت لأن المحكمة تجاهلت طلب صاحب البلاغ تنحية القاضي</w:t>
      </w:r>
      <w:r w:rsidR="009C0073">
        <w:rPr>
          <w:rtl/>
        </w:rPr>
        <w:t>،</w:t>
      </w:r>
      <w:r w:rsidRPr="00002265">
        <w:rPr>
          <w:rtl/>
        </w:rPr>
        <w:t xml:space="preserve"> ولم تسمح بتسجيل الإجراءات على شريط فيديو ولم تسمح لوسائط الإعلام وأقاربه بدخول قاعة المحكمة أثناء المحاكمة. غير أن اللجنة ترى أن ادعاء صاحب البلاغ </w:t>
      </w:r>
      <w:r w:rsidRPr="00002265">
        <w:rPr>
          <w:rFonts w:hint="cs"/>
          <w:rtl/>
        </w:rPr>
        <w:t xml:space="preserve">بشكل </w:t>
      </w:r>
      <w:r w:rsidRPr="00002265">
        <w:rPr>
          <w:rtl/>
        </w:rPr>
        <w:t>عام والمعلومات الواردة في ملف القضية لا تسمح للجنة بالتوصل إلى نتيجة بشأن هذا الادعاء. وبناء على ذلك</w:t>
      </w:r>
      <w:r w:rsidR="009C0073">
        <w:rPr>
          <w:rtl/>
        </w:rPr>
        <w:t>،</w:t>
      </w:r>
      <w:r w:rsidRPr="00002265">
        <w:rPr>
          <w:rtl/>
        </w:rPr>
        <w:t xml:space="preserve"> تعلن اللجنة أن هذا الجزء من البلاغ غير مدعوم بما فيه الكفاية وغير مقبول بموجب المادة </w:t>
      </w:r>
      <w:r w:rsidRPr="00497433">
        <w:rPr>
          <w:rtl/>
        </w:rPr>
        <w:t>2</w:t>
      </w:r>
      <w:r w:rsidRPr="00002265">
        <w:rPr>
          <w:rtl/>
        </w:rPr>
        <w:t xml:space="preserve"> من البروتوكول الاختياري.</w:t>
      </w:r>
    </w:p>
    <w:p w14:paraId="0FBAAB90" w14:textId="229DDBC5" w:rsidR="00D347E6" w:rsidRPr="00002265" w:rsidRDefault="00D347E6" w:rsidP="00002265">
      <w:pPr>
        <w:pStyle w:val="SingleTxtGA"/>
      </w:pPr>
      <w:r w:rsidRPr="00497433">
        <w:rPr>
          <w:rtl/>
        </w:rPr>
        <w:t>7</w:t>
      </w:r>
      <w:r w:rsidR="0083258A">
        <w:rPr>
          <w:rtl/>
        </w:rPr>
        <w:t>-</w:t>
      </w:r>
      <w:r w:rsidRPr="00497433">
        <w:rPr>
          <w:rtl/>
        </w:rPr>
        <w:t>6</w:t>
      </w:r>
      <w:r w:rsidR="00002265">
        <w:rPr>
          <w:rtl/>
        </w:rPr>
        <w:tab/>
      </w:r>
      <w:r w:rsidRPr="00002265">
        <w:rPr>
          <w:rtl/>
        </w:rPr>
        <w:t>وتلاحظ اللجنة أيضا</w:t>
      </w:r>
      <w:r w:rsidR="00A279C5">
        <w:rPr>
          <w:rFonts w:hint="cs"/>
          <w:rtl/>
        </w:rPr>
        <w:t>ً</w:t>
      </w:r>
      <w:r w:rsidRPr="00002265">
        <w:rPr>
          <w:rtl/>
        </w:rPr>
        <w:t xml:space="preserve"> أن صاحب البلاغ لم يقدم أي توضيح لمزاعمه بموجب المادة </w:t>
      </w:r>
      <w:r w:rsidRPr="00497433">
        <w:rPr>
          <w:rtl/>
        </w:rPr>
        <w:t>14</w:t>
      </w:r>
      <w:r w:rsidRPr="00002265">
        <w:rPr>
          <w:rtl/>
        </w:rPr>
        <w:t>(</w:t>
      </w:r>
      <w:r w:rsidRPr="00497433">
        <w:rPr>
          <w:rtl/>
        </w:rPr>
        <w:t>3</w:t>
      </w:r>
      <w:r w:rsidRPr="00002265">
        <w:rPr>
          <w:rtl/>
        </w:rPr>
        <w:t xml:space="preserve">)(د) من العهد في البلاغ رقم </w:t>
      </w:r>
      <w:r w:rsidRPr="00497433">
        <w:rPr>
          <w:rtl/>
        </w:rPr>
        <w:t>2904</w:t>
      </w:r>
      <w:r w:rsidRPr="00002265">
        <w:rPr>
          <w:rtl/>
        </w:rPr>
        <w:t>/</w:t>
      </w:r>
      <w:r w:rsidRPr="00497433">
        <w:rPr>
          <w:rtl/>
        </w:rPr>
        <w:t>2016</w:t>
      </w:r>
      <w:r w:rsidRPr="00002265">
        <w:rPr>
          <w:rtl/>
        </w:rPr>
        <w:t>. ولذلك</w:t>
      </w:r>
      <w:r w:rsidR="009C0073">
        <w:rPr>
          <w:rtl/>
        </w:rPr>
        <w:t>،</w:t>
      </w:r>
      <w:r w:rsidRPr="00002265">
        <w:rPr>
          <w:rtl/>
        </w:rPr>
        <w:t xml:space="preserve"> فإنها ترى أن جزءا</w:t>
      </w:r>
      <w:r w:rsidR="00A279C5">
        <w:rPr>
          <w:rFonts w:hint="cs"/>
          <w:rtl/>
        </w:rPr>
        <w:t>ً</w:t>
      </w:r>
      <w:r w:rsidRPr="00002265">
        <w:rPr>
          <w:rtl/>
        </w:rPr>
        <w:t xml:space="preserve"> من </w:t>
      </w:r>
      <w:r w:rsidRPr="00002265">
        <w:rPr>
          <w:rFonts w:hint="cs"/>
          <w:rtl/>
        </w:rPr>
        <w:t>الادعاءات</w:t>
      </w:r>
      <w:r w:rsidRPr="00002265">
        <w:rPr>
          <w:rtl/>
        </w:rPr>
        <w:t xml:space="preserve"> غير </w:t>
      </w:r>
      <w:r w:rsidRPr="00002265">
        <w:rPr>
          <w:rFonts w:hint="cs"/>
          <w:rtl/>
        </w:rPr>
        <w:t>ثابت</w:t>
      </w:r>
      <w:r w:rsidRPr="00002265">
        <w:rPr>
          <w:rtl/>
        </w:rPr>
        <w:t xml:space="preserve"> وغير مقبول بموجب المادة </w:t>
      </w:r>
      <w:r w:rsidRPr="00497433">
        <w:rPr>
          <w:rtl/>
        </w:rPr>
        <w:t>3</w:t>
      </w:r>
      <w:r w:rsidRPr="00002265">
        <w:rPr>
          <w:rtl/>
        </w:rPr>
        <w:t xml:space="preserve"> من البروتوكول الاختياري.</w:t>
      </w:r>
    </w:p>
    <w:p w14:paraId="07546512" w14:textId="5CCE5068" w:rsidR="00D347E6" w:rsidRPr="00002265" w:rsidRDefault="00D347E6" w:rsidP="00002265">
      <w:pPr>
        <w:pStyle w:val="SingleTxtGA"/>
      </w:pPr>
      <w:r w:rsidRPr="00497433">
        <w:rPr>
          <w:rtl/>
        </w:rPr>
        <w:t>7</w:t>
      </w:r>
      <w:r w:rsidR="0083258A">
        <w:rPr>
          <w:rtl/>
        </w:rPr>
        <w:t>-</w:t>
      </w:r>
      <w:r w:rsidRPr="00497433">
        <w:rPr>
          <w:rtl/>
        </w:rPr>
        <w:t>7</w:t>
      </w:r>
      <w:r w:rsidR="00002265">
        <w:rPr>
          <w:rtl/>
        </w:rPr>
        <w:tab/>
      </w:r>
      <w:r w:rsidRPr="00002265">
        <w:rPr>
          <w:rtl/>
        </w:rPr>
        <w:t xml:space="preserve">وترى اللجنة أن صاحب البلاغ قد أثبت بما فيه الكفاية ادعاءاته بموجب المادتين </w:t>
      </w:r>
      <w:r w:rsidRPr="00497433">
        <w:rPr>
          <w:rtl/>
        </w:rPr>
        <w:t>19</w:t>
      </w:r>
      <w:r w:rsidRPr="00002265">
        <w:rPr>
          <w:rtl/>
        </w:rPr>
        <w:t xml:space="preserve"> و</w:t>
      </w:r>
      <w:r w:rsidRPr="00497433">
        <w:rPr>
          <w:rtl/>
        </w:rPr>
        <w:t>21</w:t>
      </w:r>
      <w:r w:rsidRPr="00002265">
        <w:rPr>
          <w:rtl/>
        </w:rPr>
        <w:t xml:space="preserve"> من العهد لأغراض مقبولية </w:t>
      </w:r>
      <w:r w:rsidRPr="00002265">
        <w:rPr>
          <w:rFonts w:hint="cs"/>
          <w:rtl/>
        </w:rPr>
        <w:t>البلاغين</w:t>
      </w:r>
      <w:r w:rsidRPr="00002265">
        <w:rPr>
          <w:rtl/>
        </w:rPr>
        <w:t xml:space="preserve"> والمضي قدما</w:t>
      </w:r>
      <w:r w:rsidR="00A279C5">
        <w:rPr>
          <w:rFonts w:hint="cs"/>
          <w:rtl/>
        </w:rPr>
        <w:t>ً</w:t>
      </w:r>
      <w:r w:rsidRPr="00002265">
        <w:rPr>
          <w:rtl/>
        </w:rPr>
        <w:t xml:space="preserve"> في النظر في الأسس الموضوعية.</w:t>
      </w:r>
      <w:r w:rsidRPr="00002265">
        <w:rPr>
          <w:rtl/>
        </w:rPr>
        <w:tab/>
      </w:r>
    </w:p>
    <w:p w14:paraId="4BB61F08" w14:textId="77777777" w:rsidR="00D347E6" w:rsidRPr="00497433" w:rsidRDefault="00D347E6" w:rsidP="00002265">
      <w:pPr>
        <w:pStyle w:val="H4GA"/>
      </w:pPr>
      <w:r w:rsidRPr="00497433">
        <w:rPr>
          <w:rtl/>
        </w:rPr>
        <w:tab/>
      </w:r>
      <w:r w:rsidRPr="00497433">
        <w:rPr>
          <w:rtl/>
        </w:rPr>
        <w:tab/>
        <w:t>النظر في الأسس الموضوعية</w:t>
      </w:r>
    </w:p>
    <w:p w14:paraId="24D1584A" w14:textId="0DCBB3BF" w:rsidR="00D347E6" w:rsidRPr="00002265" w:rsidRDefault="00D347E6" w:rsidP="00002265">
      <w:pPr>
        <w:pStyle w:val="SingleTxtGA"/>
      </w:pPr>
      <w:r w:rsidRPr="00497433">
        <w:rPr>
          <w:rtl/>
        </w:rPr>
        <w:t>8</w:t>
      </w:r>
      <w:r w:rsidR="0083258A">
        <w:rPr>
          <w:rtl/>
        </w:rPr>
        <w:t>-</w:t>
      </w:r>
      <w:r w:rsidRPr="00497433">
        <w:rPr>
          <w:rtl/>
        </w:rPr>
        <w:t>1</w:t>
      </w:r>
      <w:r w:rsidR="00002265">
        <w:rPr>
          <w:rtl/>
        </w:rPr>
        <w:tab/>
      </w:r>
      <w:r w:rsidRPr="00002265">
        <w:rPr>
          <w:rtl/>
        </w:rPr>
        <w:t>نظرت اللجنة في البلاغين في ضوء جميع المعلومات التي أتاحها لها الطرفان</w:t>
      </w:r>
      <w:r w:rsidR="009C0073">
        <w:rPr>
          <w:rtl/>
        </w:rPr>
        <w:t>،</w:t>
      </w:r>
      <w:r w:rsidRPr="00002265">
        <w:rPr>
          <w:rtl/>
        </w:rPr>
        <w:t xml:space="preserve"> على النحو المنصوص عليه في المادة </w:t>
      </w:r>
      <w:r w:rsidRPr="00497433">
        <w:rPr>
          <w:rtl/>
        </w:rPr>
        <w:t>5</w:t>
      </w:r>
      <w:r w:rsidRPr="00002265">
        <w:rPr>
          <w:rtl/>
        </w:rPr>
        <w:t>(</w:t>
      </w:r>
      <w:r w:rsidRPr="00497433">
        <w:rPr>
          <w:rtl/>
        </w:rPr>
        <w:t>1</w:t>
      </w:r>
      <w:r w:rsidRPr="00002265">
        <w:rPr>
          <w:rtl/>
        </w:rPr>
        <w:t>) من البروتوكول الاختياري.</w:t>
      </w:r>
    </w:p>
    <w:p w14:paraId="0E34D552" w14:textId="5F53D1E3" w:rsidR="00D347E6" w:rsidRPr="008B0EE2" w:rsidRDefault="00D347E6" w:rsidP="007318D8">
      <w:pPr>
        <w:pStyle w:val="SingleTxtGA"/>
        <w:spacing w:line="346" w:lineRule="exact"/>
        <w:rPr>
          <w:spacing w:val="-2"/>
        </w:rPr>
      </w:pPr>
      <w:r w:rsidRPr="00497433">
        <w:rPr>
          <w:spacing w:val="-2"/>
          <w:rtl/>
        </w:rPr>
        <w:lastRenderedPageBreak/>
        <w:t>8</w:t>
      </w:r>
      <w:r w:rsidR="0083258A">
        <w:rPr>
          <w:spacing w:val="-2"/>
          <w:rtl/>
        </w:rPr>
        <w:t>-</w:t>
      </w:r>
      <w:r w:rsidRPr="00497433">
        <w:rPr>
          <w:spacing w:val="-2"/>
          <w:rtl/>
        </w:rPr>
        <w:t>2</w:t>
      </w:r>
      <w:r w:rsidR="00002265" w:rsidRPr="008B0EE2">
        <w:rPr>
          <w:spacing w:val="-2"/>
          <w:rtl/>
        </w:rPr>
        <w:tab/>
      </w:r>
      <w:r w:rsidRPr="008B0EE2">
        <w:rPr>
          <w:spacing w:val="-2"/>
          <w:rtl/>
        </w:rPr>
        <w:t>وتحيط اللجنة علما</w:t>
      </w:r>
      <w:r w:rsidR="00A279C5" w:rsidRPr="008B0EE2">
        <w:rPr>
          <w:rFonts w:hint="cs"/>
          <w:spacing w:val="-2"/>
          <w:rtl/>
        </w:rPr>
        <w:t>ً</w:t>
      </w:r>
      <w:r w:rsidRPr="008B0EE2">
        <w:rPr>
          <w:spacing w:val="-2"/>
          <w:rtl/>
        </w:rPr>
        <w:t xml:space="preserve"> بادعاء صاحب البلاغ في البلاغ رقم </w:t>
      </w:r>
      <w:r w:rsidRPr="00497433">
        <w:rPr>
          <w:spacing w:val="-2"/>
          <w:rtl/>
        </w:rPr>
        <w:t>2904</w:t>
      </w:r>
      <w:r w:rsidRPr="008B0EE2">
        <w:rPr>
          <w:spacing w:val="-2"/>
          <w:rtl/>
        </w:rPr>
        <w:t>/</w:t>
      </w:r>
      <w:r w:rsidRPr="00497433">
        <w:rPr>
          <w:spacing w:val="-2"/>
          <w:rtl/>
        </w:rPr>
        <w:t>2016</w:t>
      </w:r>
      <w:r w:rsidRPr="008B0EE2">
        <w:rPr>
          <w:spacing w:val="-2"/>
          <w:rtl/>
        </w:rPr>
        <w:t xml:space="preserve"> أن الدولة الطرف انتهكت حقوقه في حرية التعبير والتجمع السلمي بموجب المادتين </w:t>
      </w:r>
      <w:r w:rsidRPr="00497433">
        <w:rPr>
          <w:spacing w:val="-2"/>
          <w:rtl/>
        </w:rPr>
        <w:t>19</w:t>
      </w:r>
      <w:r w:rsidRPr="008B0EE2">
        <w:rPr>
          <w:spacing w:val="-2"/>
          <w:rtl/>
        </w:rPr>
        <w:t xml:space="preserve"> و</w:t>
      </w:r>
      <w:r w:rsidRPr="00497433">
        <w:rPr>
          <w:spacing w:val="-2"/>
          <w:rtl/>
        </w:rPr>
        <w:t>21</w:t>
      </w:r>
      <w:r w:rsidRPr="008B0EE2">
        <w:rPr>
          <w:spacing w:val="-2"/>
          <w:rtl/>
        </w:rPr>
        <w:t xml:space="preserve"> من العهد باعتقاله في </w:t>
      </w:r>
      <w:r w:rsidRPr="00497433">
        <w:rPr>
          <w:spacing w:val="-2"/>
          <w:rtl/>
        </w:rPr>
        <w:t>3</w:t>
      </w:r>
      <w:r w:rsidRPr="008B0EE2">
        <w:rPr>
          <w:spacing w:val="-2"/>
          <w:rtl/>
        </w:rPr>
        <w:t xml:space="preserve"> </w:t>
      </w:r>
      <w:r w:rsidRPr="008B0EE2">
        <w:rPr>
          <w:rFonts w:hint="cs"/>
          <w:spacing w:val="-2"/>
          <w:rtl/>
        </w:rPr>
        <w:t>تموز/</w:t>
      </w:r>
      <w:r w:rsidR="008B0EE2">
        <w:rPr>
          <w:rFonts w:hint="cs"/>
          <w:spacing w:val="-2"/>
          <w:rtl/>
        </w:rPr>
        <w:t xml:space="preserve"> </w:t>
      </w:r>
      <w:r w:rsidRPr="008B0EE2">
        <w:rPr>
          <w:spacing w:val="-2"/>
          <w:rtl/>
        </w:rPr>
        <w:t>يولي</w:t>
      </w:r>
      <w:r w:rsidRPr="008B0EE2">
        <w:rPr>
          <w:rFonts w:hint="cs"/>
          <w:spacing w:val="-2"/>
          <w:rtl/>
        </w:rPr>
        <w:t>ه</w:t>
      </w:r>
      <w:r w:rsidR="008B0EE2">
        <w:rPr>
          <w:rFonts w:hint="cs"/>
          <w:spacing w:val="-2"/>
          <w:rtl/>
        </w:rPr>
        <w:t> </w:t>
      </w:r>
      <w:r w:rsidRPr="00497433">
        <w:rPr>
          <w:spacing w:val="-2"/>
          <w:rtl/>
        </w:rPr>
        <w:t>2015</w:t>
      </w:r>
      <w:r w:rsidRPr="008B0EE2">
        <w:rPr>
          <w:spacing w:val="-2"/>
          <w:rtl/>
        </w:rPr>
        <w:t xml:space="preserve"> لمشاركته في حدث سلمي لوضع الزهور</w:t>
      </w:r>
      <w:r w:rsidR="009C0073">
        <w:rPr>
          <w:spacing w:val="-2"/>
          <w:rtl/>
        </w:rPr>
        <w:t>،</w:t>
      </w:r>
      <w:r w:rsidRPr="008B0EE2">
        <w:rPr>
          <w:spacing w:val="-2"/>
          <w:rtl/>
        </w:rPr>
        <w:t xml:space="preserve"> وفي البلاغ رقم </w:t>
      </w:r>
      <w:r w:rsidRPr="00497433">
        <w:rPr>
          <w:spacing w:val="-2"/>
          <w:rtl/>
        </w:rPr>
        <w:t>2907</w:t>
      </w:r>
      <w:r w:rsidRPr="008B0EE2">
        <w:rPr>
          <w:spacing w:val="-2"/>
          <w:rtl/>
        </w:rPr>
        <w:t>/</w:t>
      </w:r>
      <w:r w:rsidRPr="00497433">
        <w:rPr>
          <w:spacing w:val="-2"/>
          <w:rtl/>
        </w:rPr>
        <w:t>2016</w:t>
      </w:r>
      <w:r w:rsidRPr="008B0EE2">
        <w:rPr>
          <w:spacing w:val="-2"/>
          <w:rtl/>
        </w:rPr>
        <w:t xml:space="preserve"> لاعتقاله في </w:t>
      </w:r>
      <w:r w:rsidRPr="00497433">
        <w:rPr>
          <w:spacing w:val="-2"/>
          <w:rtl/>
        </w:rPr>
        <w:t>20</w:t>
      </w:r>
      <w:r w:rsidRPr="008B0EE2">
        <w:rPr>
          <w:spacing w:val="-2"/>
          <w:rtl/>
        </w:rPr>
        <w:t xml:space="preserve"> آب</w:t>
      </w:r>
      <w:r w:rsidRPr="008B0EE2">
        <w:rPr>
          <w:rFonts w:hint="cs"/>
          <w:spacing w:val="-2"/>
          <w:rtl/>
        </w:rPr>
        <w:t>/</w:t>
      </w:r>
      <w:r w:rsidRPr="008B0EE2">
        <w:rPr>
          <w:spacing w:val="-2"/>
          <w:rtl/>
        </w:rPr>
        <w:t xml:space="preserve">أغسطس </w:t>
      </w:r>
      <w:r w:rsidRPr="00497433">
        <w:rPr>
          <w:spacing w:val="-2"/>
          <w:rtl/>
        </w:rPr>
        <w:t>2015</w:t>
      </w:r>
      <w:r w:rsidR="009C0073">
        <w:rPr>
          <w:spacing w:val="-2"/>
          <w:rtl/>
        </w:rPr>
        <w:t>،</w:t>
      </w:r>
      <w:r w:rsidRPr="008B0EE2">
        <w:rPr>
          <w:spacing w:val="-2"/>
          <w:rtl/>
        </w:rPr>
        <w:t xml:space="preserve"> عندما كان يغادر المكتب لحضور تجمع سلمي. وتلاحظ اللجنة أن صاحب البلاغ لا</w:t>
      </w:r>
      <w:r w:rsidR="008B0EE2">
        <w:rPr>
          <w:rFonts w:hint="cs"/>
          <w:spacing w:val="-2"/>
          <w:rtl/>
        </w:rPr>
        <w:t> </w:t>
      </w:r>
      <w:r w:rsidRPr="008B0EE2">
        <w:rPr>
          <w:spacing w:val="-2"/>
          <w:rtl/>
        </w:rPr>
        <w:t xml:space="preserve">يعتبر القيود المفروضة على حقوقه ضرورية </w:t>
      </w:r>
      <w:r w:rsidRPr="008B0EE2">
        <w:rPr>
          <w:rFonts w:hint="cs"/>
          <w:spacing w:val="-2"/>
          <w:rtl/>
        </w:rPr>
        <w:t>و</w:t>
      </w:r>
      <w:r w:rsidRPr="008B0EE2">
        <w:rPr>
          <w:spacing w:val="-2"/>
          <w:rtl/>
        </w:rPr>
        <w:t xml:space="preserve">تدخل في نطاق القيود المسموح بها المنصوص عليها في المادتين </w:t>
      </w:r>
      <w:r w:rsidRPr="00497433">
        <w:rPr>
          <w:spacing w:val="-2"/>
          <w:rtl/>
        </w:rPr>
        <w:t>19</w:t>
      </w:r>
      <w:r w:rsidRPr="008B0EE2">
        <w:rPr>
          <w:spacing w:val="-2"/>
          <w:rtl/>
        </w:rPr>
        <w:t xml:space="preserve"> و</w:t>
      </w:r>
      <w:r w:rsidRPr="00497433">
        <w:rPr>
          <w:spacing w:val="-2"/>
          <w:rtl/>
        </w:rPr>
        <w:t>21</w:t>
      </w:r>
      <w:r w:rsidRPr="008B0EE2">
        <w:rPr>
          <w:spacing w:val="-2"/>
          <w:rtl/>
        </w:rPr>
        <w:t xml:space="preserve"> من العهد. وتلاحظ اللجنة كذلك أن الدولة الطرف تعترف بأن حقوق صاحب البلاغ بموجب المادتين </w:t>
      </w:r>
      <w:r w:rsidRPr="00497433">
        <w:rPr>
          <w:spacing w:val="-2"/>
          <w:rtl/>
        </w:rPr>
        <w:t>19</w:t>
      </w:r>
      <w:r w:rsidRPr="008B0EE2">
        <w:rPr>
          <w:spacing w:val="-2"/>
          <w:rtl/>
        </w:rPr>
        <w:t xml:space="preserve"> و</w:t>
      </w:r>
      <w:r w:rsidRPr="00497433">
        <w:rPr>
          <w:spacing w:val="-2"/>
          <w:rtl/>
        </w:rPr>
        <w:t>21</w:t>
      </w:r>
      <w:r w:rsidRPr="008B0EE2">
        <w:rPr>
          <w:spacing w:val="-2"/>
          <w:rtl/>
        </w:rPr>
        <w:t xml:space="preserve"> من العهد قد قيدت</w:t>
      </w:r>
      <w:r w:rsidR="009C0073">
        <w:rPr>
          <w:spacing w:val="-2"/>
          <w:rtl/>
        </w:rPr>
        <w:t>،</w:t>
      </w:r>
      <w:r w:rsidRPr="008B0EE2">
        <w:rPr>
          <w:spacing w:val="-2"/>
          <w:rtl/>
        </w:rPr>
        <w:t xml:space="preserve"> ولكنها ترى أن القيود المفروضة تتفق مع</w:t>
      </w:r>
      <w:r w:rsidRPr="008B0EE2">
        <w:rPr>
          <w:rFonts w:hint="cs"/>
          <w:spacing w:val="-2"/>
          <w:rtl/>
        </w:rPr>
        <w:t xml:space="preserve"> أحكام</w:t>
      </w:r>
      <w:r w:rsidRPr="008B0EE2">
        <w:rPr>
          <w:spacing w:val="-2"/>
          <w:rtl/>
        </w:rPr>
        <w:t xml:space="preserve"> العهد.</w:t>
      </w:r>
    </w:p>
    <w:p w14:paraId="1BE85460" w14:textId="1D6250A4" w:rsidR="00D347E6" w:rsidRPr="00002265" w:rsidRDefault="00D347E6" w:rsidP="007318D8">
      <w:pPr>
        <w:pStyle w:val="SingleTxtGA"/>
        <w:spacing w:line="346" w:lineRule="exact"/>
      </w:pPr>
      <w:r w:rsidRPr="00497433">
        <w:rPr>
          <w:rtl/>
        </w:rPr>
        <w:t>8</w:t>
      </w:r>
      <w:r w:rsidR="0083258A">
        <w:rPr>
          <w:rtl/>
        </w:rPr>
        <w:t>-</w:t>
      </w:r>
      <w:r w:rsidRPr="00497433">
        <w:rPr>
          <w:rtl/>
        </w:rPr>
        <w:t>3</w:t>
      </w:r>
      <w:r w:rsidRPr="00002265">
        <w:rPr>
          <w:rtl/>
        </w:rPr>
        <w:tab/>
      </w:r>
      <w:r w:rsidRPr="007318D8">
        <w:rPr>
          <w:spacing w:val="-4"/>
          <w:rtl/>
        </w:rPr>
        <w:t>وتلاحظ اللجنة أيضا</w:t>
      </w:r>
      <w:r w:rsidR="00A279C5" w:rsidRPr="007318D8">
        <w:rPr>
          <w:rFonts w:hint="cs"/>
          <w:spacing w:val="-4"/>
          <w:rtl/>
        </w:rPr>
        <w:t>ً</w:t>
      </w:r>
      <w:r w:rsidRPr="007318D8">
        <w:rPr>
          <w:spacing w:val="-4"/>
          <w:rtl/>
        </w:rPr>
        <w:t xml:space="preserve"> ادعاء صاحب البلاغ في البلاغ رقم</w:t>
      </w:r>
      <w:r w:rsidRPr="00002265">
        <w:rPr>
          <w:rtl/>
        </w:rPr>
        <w:t xml:space="preserve"> </w:t>
      </w:r>
      <w:r w:rsidRPr="00497433">
        <w:rPr>
          <w:rtl/>
        </w:rPr>
        <w:t>2904</w:t>
      </w:r>
      <w:r w:rsidRPr="00002265">
        <w:rPr>
          <w:rtl/>
        </w:rPr>
        <w:t>/</w:t>
      </w:r>
      <w:r w:rsidRPr="00497433">
        <w:rPr>
          <w:rtl/>
        </w:rPr>
        <w:t>2016</w:t>
      </w:r>
      <w:r w:rsidRPr="00002265">
        <w:rPr>
          <w:rtl/>
        </w:rPr>
        <w:t xml:space="preserve"> بأن حرية التعبير مقيدة بصورة غير قانونية</w:t>
      </w:r>
      <w:r w:rsidR="009C0073">
        <w:rPr>
          <w:rtl/>
        </w:rPr>
        <w:t>،</w:t>
      </w:r>
      <w:r w:rsidRPr="00002265">
        <w:rPr>
          <w:rtl/>
        </w:rPr>
        <w:t xml:space="preserve"> من حيث</w:t>
      </w:r>
      <w:r w:rsidRPr="00002265">
        <w:rPr>
          <w:rFonts w:hint="cs"/>
          <w:rtl/>
        </w:rPr>
        <w:t xml:space="preserve"> إنه</w:t>
      </w:r>
      <w:r w:rsidRPr="00002265">
        <w:rPr>
          <w:rtl/>
        </w:rPr>
        <w:t xml:space="preserve"> أدين بارتكاب جريمة إدارية وحكم عليه </w:t>
      </w:r>
      <w:r w:rsidRPr="00002265">
        <w:rPr>
          <w:rFonts w:hint="cs"/>
          <w:rtl/>
        </w:rPr>
        <w:t>بالاعتقال ال</w:t>
      </w:r>
      <w:r w:rsidRPr="00002265">
        <w:rPr>
          <w:rtl/>
        </w:rPr>
        <w:t xml:space="preserve">إداري لمشاركته في </w:t>
      </w:r>
      <w:r w:rsidRPr="00002265">
        <w:rPr>
          <w:rFonts w:hint="cs"/>
          <w:rtl/>
        </w:rPr>
        <w:t xml:space="preserve">مراسيم </w:t>
      </w:r>
      <w:r w:rsidRPr="00002265">
        <w:rPr>
          <w:rtl/>
        </w:rPr>
        <w:t>وضع زهور احتجاج</w:t>
      </w:r>
      <w:r w:rsidRPr="00002265">
        <w:rPr>
          <w:rFonts w:hint="cs"/>
          <w:rtl/>
        </w:rPr>
        <w:t>ا</w:t>
      </w:r>
      <w:r w:rsidR="00A279C5">
        <w:rPr>
          <w:rFonts w:hint="cs"/>
          <w:rtl/>
        </w:rPr>
        <w:t>ً</w:t>
      </w:r>
      <w:r w:rsidRPr="00002265">
        <w:rPr>
          <w:rFonts w:hint="cs"/>
          <w:rtl/>
        </w:rPr>
        <w:t xml:space="preserve"> </w:t>
      </w:r>
      <w:r w:rsidRPr="00002265">
        <w:rPr>
          <w:rtl/>
        </w:rPr>
        <w:t xml:space="preserve">على القضايا البيئية في البلاد ومرة أخرى </w:t>
      </w:r>
      <w:r w:rsidRPr="00002265">
        <w:rPr>
          <w:rFonts w:hint="cs"/>
          <w:rtl/>
        </w:rPr>
        <w:t>ل</w:t>
      </w:r>
      <w:r w:rsidRPr="00002265">
        <w:rPr>
          <w:rtl/>
        </w:rPr>
        <w:t xml:space="preserve">اعتزامه تنظيم اعتصام أمام نصب الاستقلال </w:t>
      </w:r>
      <w:r w:rsidRPr="00002265">
        <w:rPr>
          <w:rFonts w:hint="cs"/>
          <w:rtl/>
        </w:rPr>
        <w:t>تعبيرا</w:t>
      </w:r>
      <w:r w:rsidR="00A279C5">
        <w:rPr>
          <w:rFonts w:hint="cs"/>
          <w:rtl/>
        </w:rPr>
        <w:t>ً</w:t>
      </w:r>
      <w:r w:rsidRPr="00002265">
        <w:rPr>
          <w:rFonts w:hint="cs"/>
          <w:rtl/>
        </w:rPr>
        <w:t xml:space="preserve"> عن القلق </w:t>
      </w:r>
      <w:r w:rsidRPr="00002265">
        <w:rPr>
          <w:rtl/>
        </w:rPr>
        <w:t>بشأن تخفيض قيمة العملة الوطنية (البلاغ</w:t>
      </w:r>
      <w:r w:rsidRPr="00002265">
        <w:rPr>
          <w:rFonts w:hint="cs"/>
          <w:rtl/>
        </w:rPr>
        <w:t xml:space="preserve"> رقم</w:t>
      </w:r>
      <w:r w:rsidR="008B0EE2">
        <w:rPr>
          <w:rFonts w:hint="eastAsia"/>
          <w:rtl/>
        </w:rPr>
        <w:t> </w:t>
      </w:r>
      <w:r w:rsidRPr="00497433">
        <w:rPr>
          <w:rtl/>
        </w:rPr>
        <w:t>2907</w:t>
      </w:r>
      <w:r w:rsidRPr="00002265">
        <w:rPr>
          <w:rtl/>
        </w:rPr>
        <w:t>/</w:t>
      </w:r>
      <w:r w:rsidRPr="00497433">
        <w:rPr>
          <w:rtl/>
        </w:rPr>
        <w:t>2016</w:t>
      </w:r>
      <w:r w:rsidRPr="00002265">
        <w:rPr>
          <w:rtl/>
        </w:rPr>
        <w:t xml:space="preserve">). ولذلك فإن </w:t>
      </w:r>
      <w:r w:rsidRPr="007318D8">
        <w:rPr>
          <w:spacing w:val="-4"/>
          <w:rtl/>
        </w:rPr>
        <w:t>المسألة المعروضة على اللجنة هي تحديد ما إذا كانت العقوبات التي فرضتها السلطات المحلية على صاحب</w:t>
      </w:r>
      <w:r w:rsidRPr="00002265">
        <w:rPr>
          <w:rtl/>
        </w:rPr>
        <w:t xml:space="preserve"> البلاغ لمشاركته في اجتماع سلمي ومحاولة عقده لغرض </w:t>
      </w:r>
      <w:r w:rsidRPr="00002265">
        <w:rPr>
          <w:rFonts w:hint="cs"/>
          <w:rtl/>
        </w:rPr>
        <w:t>التعبير</w:t>
      </w:r>
      <w:r w:rsidR="009C0073">
        <w:rPr>
          <w:rtl/>
        </w:rPr>
        <w:t>،</w:t>
      </w:r>
      <w:r w:rsidRPr="00002265">
        <w:rPr>
          <w:rtl/>
        </w:rPr>
        <w:t xml:space="preserve"> تشكل انتهاكا</w:t>
      </w:r>
      <w:r w:rsidR="00A279C5">
        <w:rPr>
          <w:rFonts w:hint="cs"/>
          <w:rtl/>
        </w:rPr>
        <w:t>ً</w:t>
      </w:r>
      <w:r w:rsidRPr="00002265">
        <w:rPr>
          <w:rtl/>
        </w:rPr>
        <w:t xml:space="preserve"> للمادة </w:t>
      </w:r>
      <w:r w:rsidRPr="00497433">
        <w:rPr>
          <w:rtl/>
        </w:rPr>
        <w:t>19</w:t>
      </w:r>
      <w:r w:rsidRPr="00002265">
        <w:rPr>
          <w:rtl/>
        </w:rPr>
        <w:t xml:space="preserve"> من العهد.</w:t>
      </w:r>
    </w:p>
    <w:p w14:paraId="3AF9B972" w14:textId="40126677" w:rsidR="00D347E6" w:rsidRPr="00002265" w:rsidRDefault="00D347E6" w:rsidP="007318D8">
      <w:pPr>
        <w:pStyle w:val="SingleTxtGA"/>
        <w:spacing w:line="346" w:lineRule="exact"/>
      </w:pPr>
      <w:r w:rsidRPr="00497433">
        <w:rPr>
          <w:rtl/>
        </w:rPr>
        <w:t>8</w:t>
      </w:r>
      <w:r w:rsidR="0083258A">
        <w:rPr>
          <w:rtl/>
        </w:rPr>
        <w:t>-</w:t>
      </w:r>
      <w:r w:rsidRPr="00497433">
        <w:rPr>
          <w:rtl/>
        </w:rPr>
        <w:t>4</w:t>
      </w:r>
      <w:r w:rsidR="00002265">
        <w:rPr>
          <w:rtl/>
        </w:rPr>
        <w:tab/>
      </w:r>
      <w:r w:rsidRPr="00002265">
        <w:rPr>
          <w:rtl/>
        </w:rPr>
        <w:t xml:space="preserve">وتذكر اللجنة بتعليقها العام رقم </w:t>
      </w:r>
      <w:r w:rsidRPr="00497433">
        <w:rPr>
          <w:rtl/>
        </w:rPr>
        <w:t>34</w:t>
      </w:r>
      <w:r w:rsidRPr="00002265">
        <w:rPr>
          <w:rtl/>
        </w:rPr>
        <w:t>(</w:t>
      </w:r>
      <w:r w:rsidRPr="00497433">
        <w:rPr>
          <w:rtl/>
        </w:rPr>
        <w:t>2011</w:t>
      </w:r>
      <w:r w:rsidRPr="00002265">
        <w:rPr>
          <w:rtl/>
        </w:rPr>
        <w:t>)</w:t>
      </w:r>
      <w:r w:rsidR="009C0073">
        <w:rPr>
          <w:rtl/>
        </w:rPr>
        <w:t>،</w:t>
      </w:r>
      <w:r w:rsidRPr="00002265">
        <w:rPr>
          <w:rtl/>
        </w:rPr>
        <w:t xml:space="preserve"> الذي ذكرت فيه</w:t>
      </w:r>
      <w:r w:rsidR="009C0073">
        <w:rPr>
          <w:rtl/>
        </w:rPr>
        <w:t>،</w:t>
      </w:r>
      <w:r w:rsidRPr="00002265">
        <w:rPr>
          <w:rtl/>
        </w:rPr>
        <w:t xml:space="preserve"> في جملة أمور</w:t>
      </w:r>
      <w:r w:rsidR="009C0073">
        <w:rPr>
          <w:rtl/>
        </w:rPr>
        <w:t>،</w:t>
      </w:r>
      <w:r w:rsidRPr="00002265">
        <w:rPr>
          <w:rtl/>
        </w:rPr>
        <w:t xml:space="preserve"> أن حرية التعبير </w:t>
      </w:r>
      <w:r w:rsidRPr="007318D8">
        <w:rPr>
          <w:spacing w:val="-4"/>
          <w:rtl/>
        </w:rPr>
        <w:t>ضرورية لأي مجتمع وتشكل حجر الأساس لكل مجتمع حر وديمقراطي (الفقرة</w:t>
      </w:r>
      <w:r w:rsidRPr="00002265">
        <w:rPr>
          <w:rtl/>
        </w:rPr>
        <w:t xml:space="preserve"> </w:t>
      </w:r>
      <w:r w:rsidRPr="00497433">
        <w:rPr>
          <w:rtl/>
        </w:rPr>
        <w:t>2</w:t>
      </w:r>
      <w:r w:rsidRPr="00002265">
        <w:rPr>
          <w:rtl/>
        </w:rPr>
        <w:t>). وتلاحظ أن المادة</w:t>
      </w:r>
      <w:r w:rsidR="00A279C5">
        <w:rPr>
          <w:rFonts w:hint="cs"/>
          <w:rtl/>
        </w:rPr>
        <w:t> </w:t>
      </w:r>
      <w:r w:rsidRPr="00497433">
        <w:rPr>
          <w:rtl/>
        </w:rPr>
        <w:t>19</w:t>
      </w:r>
      <w:r w:rsidRPr="00002265">
        <w:rPr>
          <w:rtl/>
        </w:rPr>
        <w:t>(</w:t>
      </w:r>
      <w:r w:rsidRPr="00497433">
        <w:rPr>
          <w:rtl/>
        </w:rPr>
        <w:t>3</w:t>
      </w:r>
      <w:r w:rsidRPr="00002265">
        <w:rPr>
          <w:rtl/>
        </w:rPr>
        <w:t>) من العهد لا تسمح بفرض قيود معينة على حرية التعبير</w:t>
      </w:r>
      <w:r w:rsidR="009C0073">
        <w:rPr>
          <w:rtl/>
        </w:rPr>
        <w:t>،</w:t>
      </w:r>
      <w:r w:rsidRPr="00002265">
        <w:rPr>
          <w:rtl/>
        </w:rPr>
        <w:t xml:space="preserve"> بما في ذلك حرية نقل المعلومات والأفكار</w:t>
      </w:r>
      <w:r w:rsidR="009C0073">
        <w:rPr>
          <w:rtl/>
        </w:rPr>
        <w:t>،</w:t>
      </w:r>
      <w:r w:rsidRPr="00002265">
        <w:rPr>
          <w:rtl/>
        </w:rPr>
        <w:t xml:space="preserve"> </w:t>
      </w:r>
      <w:r w:rsidRPr="007318D8">
        <w:rPr>
          <w:spacing w:val="-3"/>
          <w:rtl/>
        </w:rPr>
        <w:t>إلا</w:t>
      </w:r>
      <w:r w:rsidR="007318D8" w:rsidRPr="007318D8">
        <w:rPr>
          <w:rFonts w:hint="cs"/>
          <w:spacing w:val="-3"/>
          <w:rtl/>
        </w:rPr>
        <w:t> </w:t>
      </w:r>
      <w:r w:rsidRPr="007318D8">
        <w:rPr>
          <w:spacing w:val="-3"/>
          <w:rtl/>
        </w:rPr>
        <w:t>بقدر ما ينص القانون على هذه القيود</w:t>
      </w:r>
      <w:r w:rsidR="009C0073" w:rsidRPr="007318D8">
        <w:rPr>
          <w:spacing w:val="-3"/>
          <w:rtl/>
        </w:rPr>
        <w:t>،</w:t>
      </w:r>
      <w:r w:rsidRPr="007318D8">
        <w:rPr>
          <w:spacing w:val="-3"/>
          <w:rtl/>
        </w:rPr>
        <w:t xml:space="preserve"> وفقط إذا اقتضت الضرورة</w:t>
      </w:r>
      <w:r w:rsidRPr="007318D8">
        <w:rPr>
          <w:rFonts w:hint="cs"/>
          <w:spacing w:val="-3"/>
          <w:rtl/>
        </w:rPr>
        <w:t xml:space="preserve"> لهذه الأسباب</w:t>
      </w:r>
      <w:r w:rsidRPr="007318D8">
        <w:rPr>
          <w:spacing w:val="-3"/>
          <w:rtl/>
        </w:rPr>
        <w:t>: (أ) احترام حقوق الآخرين</w:t>
      </w:r>
      <w:r w:rsidRPr="00002265">
        <w:rPr>
          <w:rtl/>
        </w:rPr>
        <w:t xml:space="preserve"> أو</w:t>
      </w:r>
      <w:r w:rsidRPr="00002265">
        <w:rPr>
          <w:rFonts w:hint="cs"/>
          <w:rtl/>
        </w:rPr>
        <w:t xml:space="preserve"> </w:t>
      </w:r>
      <w:r w:rsidRPr="00002265">
        <w:rPr>
          <w:rtl/>
        </w:rPr>
        <w:t xml:space="preserve">سمعتهم؛ (ب) لحماية الأمن </w:t>
      </w:r>
      <w:r w:rsidRPr="00002265">
        <w:rPr>
          <w:rFonts w:hint="cs"/>
          <w:rtl/>
        </w:rPr>
        <w:t>القومي</w:t>
      </w:r>
      <w:r w:rsidR="009C0073">
        <w:rPr>
          <w:rtl/>
        </w:rPr>
        <w:t>،</w:t>
      </w:r>
      <w:r w:rsidRPr="00002265">
        <w:rPr>
          <w:rtl/>
        </w:rPr>
        <w:t xml:space="preserve"> أو النظام العام</w:t>
      </w:r>
      <w:r w:rsidR="009C0073">
        <w:rPr>
          <w:rtl/>
        </w:rPr>
        <w:t>،</w:t>
      </w:r>
      <w:r w:rsidRPr="00002265">
        <w:rPr>
          <w:rtl/>
        </w:rPr>
        <w:t xml:space="preserve"> أو </w:t>
      </w:r>
      <w:r w:rsidRPr="00002265">
        <w:rPr>
          <w:rFonts w:hint="cs"/>
          <w:rtl/>
        </w:rPr>
        <w:t>الصحة</w:t>
      </w:r>
      <w:r w:rsidR="009C0073">
        <w:rPr>
          <w:rtl/>
        </w:rPr>
        <w:t>،</w:t>
      </w:r>
      <w:r w:rsidRPr="00002265">
        <w:rPr>
          <w:rFonts w:hint="cs"/>
          <w:rtl/>
        </w:rPr>
        <w:t xml:space="preserve"> أو الأخلاق</w:t>
      </w:r>
      <w:r w:rsidRPr="00002265">
        <w:rPr>
          <w:rtl/>
        </w:rPr>
        <w:t xml:space="preserve"> العامة. وأخيرا</w:t>
      </w:r>
      <w:r w:rsidR="00A279C5">
        <w:rPr>
          <w:rFonts w:hint="cs"/>
          <w:rtl/>
        </w:rPr>
        <w:t>ً</w:t>
      </w:r>
      <w:r w:rsidR="009C0073">
        <w:rPr>
          <w:rtl/>
        </w:rPr>
        <w:t>،</w:t>
      </w:r>
      <w:r w:rsidRPr="00002265">
        <w:rPr>
          <w:rtl/>
        </w:rPr>
        <w:t xml:space="preserve"> يجب ألا</w:t>
      </w:r>
      <w:r w:rsidR="007318D8">
        <w:rPr>
          <w:rFonts w:hint="cs"/>
          <w:rtl/>
        </w:rPr>
        <w:t> </w:t>
      </w:r>
      <w:r w:rsidRPr="00002265">
        <w:rPr>
          <w:rtl/>
        </w:rPr>
        <w:t>يكون أي تقييد لحرية التعبير مفرطا</w:t>
      </w:r>
      <w:r w:rsidR="00A279C5">
        <w:rPr>
          <w:rFonts w:hint="cs"/>
          <w:rtl/>
        </w:rPr>
        <w:t>ً</w:t>
      </w:r>
      <w:r w:rsidRPr="00002265">
        <w:rPr>
          <w:rtl/>
        </w:rPr>
        <w:t xml:space="preserve"> في طبيعته </w:t>
      </w:r>
      <w:r w:rsidR="0083258A">
        <w:rPr>
          <w:rtl/>
        </w:rPr>
        <w:t>-</w:t>
      </w:r>
      <w:r w:rsidRPr="00002265">
        <w:rPr>
          <w:rtl/>
        </w:rPr>
        <w:t xml:space="preserve"> أي أنه يجب أن يكون أقل التدابير تدخلا</w:t>
      </w:r>
      <w:r w:rsidR="00A279C5">
        <w:rPr>
          <w:rFonts w:hint="cs"/>
          <w:rtl/>
        </w:rPr>
        <w:t>ً</w:t>
      </w:r>
      <w:r w:rsidRPr="00002265">
        <w:rPr>
          <w:rtl/>
        </w:rPr>
        <w:t xml:space="preserve"> </w:t>
      </w:r>
      <w:r w:rsidRPr="00002265">
        <w:rPr>
          <w:rFonts w:hint="cs"/>
          <w:rtl/>
        </w:rPr>
        <w:t xml:space="preserve">من </w:t>
      </w:r>
      <w:r w:rsidRPr="00002265">
        <w:rPr>
          <w:rtl/>
        </w:rPr>
        <w:t xml:space="preserve">بين التدابير التي </w:t>
      </w:r>
      <w:r w:rsidRPr="00002265">
        <w:rPr>
          <w:rFonts w:hint="cs"/>
          <w:rtl/>
        </w:rPr>
        <w:t>من شأنها</w:t>
      </w:r>
      <w:r w:rsidRPr="00002265">
        <w:rPr>
          <w:rtl/>
        </w:rPr>
        <w:t xml:space="preserve"> تحق</w:t>
      </w:r>
      <w:r w:rsidRPr="00002265">
        <w:rPr>
          <w:rFonts w:hint="cs"/>
          <w:rtl/>
        </w:rPr>
        <w:t>ي</w:t>
      </w:r>
      <w:r w:rsidRPr="00002265">
        <w:rPr>
          <w:rtl/>
        </w:rPr>
        <w:t xml:space="preserve">ق وظيفة الحماية ذات الصلة وأن </w:t>
      </w:r>
      <w:r w:rsidRPr="00002265">
        <w:rPr>
          <w:rFonts w:hint="cs"/>
          <w:rtl/>
        </w:rPr>
        <w:t>ي</w:t>
      </w:r>
      <w:r w:rsidRPr="00002265">
        <w:rPr>
          <w:rtl/>
        </w:rPr>
        <w:t>كون متناسب</w:t>
      </w:r>
      <w:r w:rsidRPr="00002265">
        <w:rPr>
          <w:rFonts w:hint="cs"/>
          <w:rtl/>
        </w:rPr>
        <w:t>اً</w:t>
      </w:r>
      <w:r w:rsidRPr="00002265">
        <w:rPr>
          <w:rtl/>
        </w:rPr>
        <w:t xml:space="preserve"> مع المصلحة </w:t>
      </w:r>
      <w:r w:rsidRPr="00002265">
        <w:rPr>
          <w:rFonts w:hint="cs"/>
          <w:rtl/>
        </w:rPr>
        <w:t>موضوع</w:t>
      </w:r>
      <w:r w:rsidRPr="00002265">
        <w:rPr>
          <w:rtl/>
        </w:rPr>
        <w:t xml:space="preserve"> </w:t>
      </w:r>
      <w:proofErr w:type="gramStart"/>
      <w:r w:rsidRPr="00002265">
        <w:rPr>
          <w:rFonts w:hint="cs"/>
          <w:rtl/>
        </w:rPr>
        <w:t>ال</w:t>
      </w:r>
      <w:r w:rsidRPr="00002265">
        <w:rPr>
          <w:rtl/>
        </w:rPr>
        <w:t>حماي</w:t>
      </w:r>
      <w:r w:rsidRPr="00002265">
        <w:rPr>
          <w:rFonts w:hint="cs"/>
          <w:rtl/>
        </w:rPr>
        <w:t>ة</w:t>
      </w:r>
      <w:r w:rsidR="00A279C5" w:rsidRPr="00A279C5">
        <w:rPr>
          <w:vertAlign w:val="superscript"/>
          <w:rtl/>
        </w:rPr>
        <w:t>(</w:t>
      </w:r>
      <w:proofErr w:type="gramEnd"/>
      <w:r w:rsidR="00A279C5" w:rsidRPr="00497433">
        <w:rPr>
          <w:vertAlign w:val="superscript"/>
          <w:lang w:val="en-US"/>
        </w:rPr>
        <w:footnoteReference w:id="21"/>
      </w:r>
      <w:r w:rsidR="00A279C5" w:rsidRPr="00A279C5">
        <w:rPr>
          <w:vertAlign w:val="superscript"/>
          <w:rtl/>
        </w:rPr>
        <w:t>)</w:t>
      </w:r>
      <w:r w:rsidRPr="00002265">
        <w:rPr>
          <w:rtl/>
        </w:rPr>
        <w:t xml:space="preserve">. وتذكر اللجنة بأن </w:t>
      </w:r>
      <w:r w:rsidRPr="00002265">
        <w:rPr>
          <w:rFonts w:hint="cs"/>
          <w:rtl/>
        </w:rPr>
        <w:t xml:space="preserve">على عاتق </w:t>
      </w:r>
      <w:r w:rsidRPr="00002265">
        <w:rPr>
          <w:rtl/>
        </w:rPr>
        <w:t xml:space="preserve">الدولة الطرف </w:t>
      </w:r>
      <w:r w:rsidRPr="00002265">
        <w:rPr>
          <w:rFonts w:hint="cs"/>
          <w:rtl/>
        </w:rPr>
        <w:t>مسؤولية</w:t>
      </w:r>
      <w:r w:rsidRPr="00002265">
        <w:rPr>
          <w:rtl/>
        </w:rPr>
        <w:t xml:space="preserve"> إثبات أن القيود المفروضة على حقوق صاحب البلاغ بموجب المادة </w:t>
      </w:r>
      <w:r w:rsidRPr="00497433">
        <w:rPr>
          <w:rtl/>
        </w:rPr>
        <w:t>19</w:t>
      </w:r>
      <w:r w:rsidRPr="00002265">
        <w:rPr>
          <w:rtl/>
        </w:rPr>
        <w:t xml:space="preserve"> من العهد ضرورية ومتناسبة</w:t>
      </w:r>
      <w:r w:rsidR="00A279C5" w:rsidRPr="00A279C5">
        <w:rPr>
          <w:vertAlign w:val="superscript"/>
          <w:rtl/>
        </w:rPr>
        <w:t>(</w:t>
      </w:r>
      <w:r w:rsidR="00A279C5" w:rsidRPr="00497433">
        <w:rPr>
          <w:vertAlign w:val="superscript"/>
          <w:lang w:val="en-US"/>
        </w:rPr>
        <w:footnoteReference w:id="22"/>
      </w:r>
      <w:r w:rsidR="00A279C5" w:rsidRPr="00A279C5">
        <w:rPr>
          <w:vertAlign w:val="superscript"/>
          <w:rtl/>
        </w:rPr>
        <w:t>)</w:t>
      </w:r>
      <w:r w:rsidR="00A279C5">
        <w:rPr>
          <w:rFonts w:hint="cs"/>
          <w:rtl/>
        </w:rPr>
        <w:t>.</w:t>
      </w:r>
    </w:p>
    <w:p w14:paraId="194C2AB3" w14:textId="2E578E0C" w:rsidR="00D347E6" w:rsidRPr="008B0EE2" w:rsidRDefault="00D347E6" w:rsidP="007318D8">
      <w:pPr>
        <w:pStyle w:val="SingleTxtGA"/>
        <w:spacing w:after="100" w:line="346" w:lineRule="exact"/>
        <w:rPr>
          <w:spacing w:val="-2"/>
        </w:rPr>
      </w:pPr>
      <w:r w:rsidRPr="00497433">
        <w:rPr>
          <w:spacing w:val="-2"/>
          <w:rtl/>
        </w:rPr>
        <w:t>8</w:t>
      </w:r>
      <w:r w:rsidR="0083258A">
        <w:rPr>
          <w:spacing w:val="-2"/>
          <w:rtl/>
        </w:rPr>
        <w:t>-</w:t>
      </w:r>
      <w:r w:rsidRPr="00497433">
        <w:rPr>
          <w:spacing w:val="-2"/>
          <w:rtl/>
        </w:rPr>
        <w:t>5</w:t>
      </w:r>
      <w:r w:rsidR="00002265" w:rsidRPr="008B0EE2">
        <w:rPr>
          <w:spacing w:val="-2"/>
          <w:rtl/>
        </w:rPr>
        <w:tab/>
      </w:r>
      <w:r w:rsidRPr="008B0EE2">
        <w:rPr>
          <w:spacing w:val="-2"/>
          <w:rtl/>
        </w:rPr>
        <w:t xml:space="preserve">وتلاحظ اللجنة أن الحكم على صاحب البلاغ </w:t>
      </w:r>
      <w:r w:rsidRPr="008B0EE2">
        <w:rPr>
          <w:rFonts w:hint="cs"/>
          <w:spacing w:val="-2"/>
          <w:rtl/>
        </w:rPr>
        <w:t>بالاعتقال</w:t>
      </w:r>
      <w:r w:rsidRPr="008B0EE2">
        <w:rPr>
          <w:spacing w:val="-2"/>
          <w:rtl/>
        </w:rPr>
        <w:t xml:space="preserve"> الإداري لمشاركته في حدث سلمي</w:t>
      </w:r>
      <w:r w:rsidR="009C0073">
        <w:rPr>
          <w:spacing w:val="-2"/>
          <w:rtl/>
        </w:rPr>
        <w:t>،</w:t>
      </w:r>
      <w:r w:rsidRPr="008B0EE2">
        <w:rPr>
          <w:spacing w:val="-2"/>
          <w:rtl/>
        </w:rPr>
        <w:t xml:space="preserve"> وإن كان غير مأذون به</w:t>
      </w:r>
      <w:r w:rsidR="009C0073">
        <w:rPr>
          <w:spacing w:val="-2"/>
          <w:rtl/>
        </w:rPr>
        <w:t>،</w:t>
      </w:r>
      <w:r w:rsidRPr="008B0EE2">
        <w:rPr>
          <w:spacing w:val="-2"/>
          <w:rtl/>
        </w:rPr>
        <w:t xml:space="preserve"> لغرض </w:t>
      </w:r>
      <w:r w:rsidRPr="008B0EE2">
        <w:rPr>
          <w:rFonts w:hint="cs"/>
          <w:spacing w:val="-2"/>
          <w:rtl/>
        </w:rPr>
        <w:t>التعبير عن رأيه</w:t>
      </w:r>
      <w:r w:rsidR="009C0073">
        <w:rPr>
          <w:spacing w:val="-2"/>
          <w:rtl/>
        </w:rPr>
        <w:t>،</w:t>
      </w:r>
      <w:r w:rsidRPr="008B0EE2">
        <w:rPr>
          <w:spacing w:val="-2"/>
          <w:rtl/>
        </w:rPr>
        <w:t xml:space="preserve"> يثير شكوكا</w:t>
      </w:r>
      <w:r w:rsidR="00A279C5" w:rsidRPr="008B0EE2">
        <w:rPr>
          <w:rFonts w:hint="cs"/>
          <w:spacing w:val="-2"/>
          <w:rtl/>
        </w:rPr>
        <w:t>ً</w:t>
      </w:r>
      <w:r w:rsidRPr="008B0EE2">
        <w:rPr>
          <w:spacing w:val="-2"/>
          <w:rtl/>
        </w:rPr>
        <w:t xml:space="preserve"> خطيرة بشأن ضرورة وتناسب القيود المفروضة على حقوق صاحب البلاغ بموجب المادة </w:t>
      </w:r>
      <w:r w:rsidRPr="00497433">
        <w:rPr>
          <w:spacing w:val="-2"/>
          <w:rtl/>
        </w:rPr>
        <w:t>19</w:t>
      </w:r>
      <w:r w:rsidRPr="008B0EE2">
        <w:rPr>
          <w:spacing w:val="-2"/>
          <w:rtl/>
        </w:rPr>
        <w:t xml:space="preserve"> من العهد. وتلاحظ اللجنة في هذا الصدد أن الدولة الطرف لم</w:t>
      </w:r>
      <w:r w:rsidR="008B0EE2">
        <w:rPr>
          <w:rFonts w:hint="cs"/>
          <w:spacing w:val="-2"/>
          <w:rtl/>
        </w:rPr>
        <w:t> </w:t>
      </w:r>
      <w:r w:rsidRPr="008B0EE2">
        <w:rPr>
          <w:spacing w:val="-2"/>
          <w:rtl/>
        </w:rPr>
        <w:t>تحتج بأي أسباب محددة تؤيد ضرورة فرض هذه القيود</w:t>
      </w:r>
      <w:r w:rsidR="009C0073">
        <w:rPr>
          <w:spacing w:val="-2"/>
          <w:rtl/>
        </w:rPr>
        <w:t>،</w:t>
      </w:r>
      <w:r w:rsidRPr="008B0EE2">
        <w:rPr>
          <w:spacing w:val="-2"/>
          <w:rtl/>
        </w:rPr>
        <w:t xml:space="preserve"> على النحو المطلوب بموجب المادة </w:t>
      </w:r>
      <w:r w:rsidRPr="00497433">
        <w:rPr>
          <w:spacing w:val="-2"/>
          <w:rtl/>
        </w:rPr>
        <w:t>19</w:t>
      </w:r>
      <w:r w:rsidRPr="008B0EE2">
        <w:rPr>
          <w:spacing w:val="-2"/>
          <w:rtl/>
        </w:rPr>
        <w:t>(</w:t>
      </w:r>
      <w:r w:rsidRPr="00497433">
        <w:rPr>
          <w:spacing w:val="-2"/>
          <w:rtl/>
        </w:rPr>
        <w:t>3</w:t>
      </w:r>
      <w:r w:rsidRPr="008B0EE2">
        <w:rPr>
          <w:spacing w:val="-2"/>
          <w:rtl/>
        </w:rPr>
        <w:t>) من العهد</w:t>
      </w:r>
      <w:r w:rsidR="00A279C5" w:rsidRPr="008B0EE2">
        <w:rPr>
          <w:spacing w:val="-2"/>
          <w:vertAlign w:val="superscript"/>
          <w:rtl/>
        </w:rPr>
        <w:t>(</w:t>
      </w:r>
      <w:r w:rsidR="00A279C5" w:rsidRPr="00497433">
        <w:rPr>
          <w:spacing w:val="-2"/>
          <w:vertAlign w:val="superscript"/>
          <w:lang w:val="en-US"/>
        </w:rPr>
        <w:footnoteReference w:id="23"/>
      </w:r>
      <w:r w:rsidR="00A279C5" w:rsidRPr="008B0EE2">
        <w:rPr>
          <w:spacing w:val="-2"/>
          <w:vertAlign w:val="superscript"/>
          <w:rtl/>
        </w:rPr>
        <w:t>)</w:t>
      </w:r>
      <w:r w:rsidR="009C0073">
        <w:rPr>
          <w:spacing w:val="-2"/>
          <w:rtl/>
        </w:rPr>
        <w:t>،</w:t>
      </w:r>
      <w:r w:rsidRPr="008B0EE2">
        <w:rPr>
          <w:spacing w:val="-2"/>
          <w:rtl/>
        </w:rPr>
        <w:t xml:space="preserve"> كما أنها لم تثبت أن التدابير المختارة كانت أقل تدخلا</w:t>
      </w:r>
      <w:r w:rsidR="00A279C5" w:rsidRPr="008B0EE2">
        <w:rPr>
          <w:rFonts w:hint="cs"/>
          <w:spacing w:val="-2"/>
          <w:rtl/>
        </w:rPr>
        <w:t>ً</w:t>
      </w:r>
      <w:r w:rsidRPr="008B0EE2">
        <w:rPr>
          <w:spacing w:val="-2"/>
          <w:rtl/>
        </w:rPr>
        <w:t xml:space="preserve"> في طبيعتها أو متناسبة مع المصالح التي سعت إلى حمايتها. وترى اللجنة أنه في ظروف القضية</w:t>
      </w:r>
      <w:r w:rsidR="009C0073">
        <w:rPr>
          <w:spacing w:val="-2"/>
          <w:rtl/>
        </w:rPr>
        <w:t>،</w:t>
      </w:r>
      <w:r w:rsidRPr="008B0EE2">
        <w:rPr>
          <w:spacing w:val="-2"/>
          <w:rtl/>
        </w:rPr>
        <w:t xml:space="preserve"> لم تكن القيود المفروضة على صاحب البلاغ مبررة</w:t>
      </w:r>
      <w:r w:rsidR="009C0073">
        <w:rPr>
          <w:spacing w:val="-2"/>
          <w:rtl/>
        </w:rPr>
        <w:t>،</w:t>
      </w:r>
      <w:r w:rsidRPr="008B0EE2">
        <w:rPr>
          <w:spacing w:val="-2"/>
          <w:rtl/>
        </w:rPr>
        <w:t xml:space="preserve"> وإن كانت تستند إلى القانون المحلي</w:t>
      </w:r>
      <w:r w:rsidR="009C0073">
        <w:rPr>
          <w:spacing w:val="-2"/>
          <w:rtl/>
        </w:rPr>
        <w:t>،</w:t>
      </w:r>
      <w:r w:rsidRPr="008B0EE2">
        <w:rPr>
          <w:spacing w:val="-2"/>
          <w:rtl/>
        </w:rPr>
        <w:t xml:space="preserve"> عملا</w:t>
      </w:r>
      <w:r w:rsidR="00A279C5" w:rsidRPr="008B0EE2">
        <w:rPr>
          <w:rFonts w:hint="cs"/>
          <w:spacing w:val="-2"/>
          <w:rtl/>
        </w:rPr>
        <w:t>ً</w:t>
      </w:r>
      <w:r w:rsidRPr="008B0EE2">
        <w:rPr>
          <w:spacing w:val="-2"/>
          <w:rtl/>
        </w:rPr>
        <w:t xml:space="preserve"> بالشروط المنصوص عليها في المادة </w:t>
      </w:r>
      <w:r w:rsidRPr="00497433">
        <w:rPr>
          <w:spacing w:val="-2"/>
          <w:rtl/>
        </w:rPr>
        <w:t>19</w:t>
      </w:r>
      <w:r w:rsidRPr="008B0EE2">
        <w:rPr>
          <w:spacing w:val="-2"/>
          <w:rtl/>
        </w:rPr>
        <w:t>(</w:t>
      </w:r>
      <w:r w:rsidRPr="00497433">
        <w:rPr>
          <w:spacing w:val="-2"/>
          <w:rtl/>
        </w:rPr>
        <w:t>3</w:t>
      </w:r>
      <w:r w:rsidRPr="008B0EE2">
        <w:rPr>
          <w:spacing w:val="-2"/>
          <w:rtl/>
        </w:rPr>
        <w:t>) من العهد. ولذلك</w:t>
      </w:r>
      <w:r w:rsidR="009C0073">
        <w:rPr>
          <w:spacing w:val="-2"/>
          <w:rtl/>
        </w:rPr>
        <w:t>،</w:t>
      </w:r>
      <w:r w:rsidRPr="008B0EE2">
        <w:rPr>
          <w:spacing w:val="-2"/>
          <w:rtl/>
        </w:rPr>
        <w:t xml:space="preserve"> </w:t>
      </w:r>
      <w:r w:rsidRPr="008B0EE2">
        <w:rPr>
          <w:rFonts w:hint="cs"/>
          <w:spacing w:val="-2"/>
          <w:rtl/>
        </w:rPr>
        <w:t>ت</w:t>
      </w:r>
      <w:r w:rsidRPr="008B0EE2">
        <w:rPr>
          <w:spacing w:val="-2"/>
          <w:rtl/>
        </w:rPr>
        <w:t xml:space="preserve">خلص </w:t>
      </w:r>
      <w:r w:rsidRPr="008B0EE2">
        <w:rPr>
          <w:rFonts w:hint="cs"/>
          <w:spacing w:val="-2"/>
          <w:rtl/>
        </w:rPr>
        <w:t xml:space="preserve">اللجنة </w:t>
      </w:r>
      <w:r w:rsidRPr="008B0EE2">
        <w:rPr>
          <w:spacing w:val="-2"/>
          <w:rtl/>
        </w:rPr>
        <w:t xml:space="preserve">إلى أن حقوق صاحب البلاغ بموجب المادة </w:t>
      </w:r>
      <w:r w:rsidRPr="00497433">
        <w:rPr>
          <w:spacing w:val="-2"/>
          <w:rtl/>
        </w:rPr>
        <w:t>19</w:t>
      </w:r>
      <w:r w:rsidRPr="008B0EE2">
        <w:rPr>
          <w:spacing w:val="-2"/>
          <w:rtl/>
        </w:rPr>
        <w:t xml:space="preserve"> من العهد قد انتهكت</w:t>
      </w:r>
      <w:r w:rsidR="00A279C5" w:rsidRPr="008B0EE2">
        <w:rPr>
          <w:spacing w:val="-2"/>
          <w:vertAlign w:val="superscript"/>
          <w:rtl/>
        </w:rPr>
        <w:t>(</w:t>
      </w:r>
      <w:r w:rsidR="00A279C5" w:rsidRPr="00497433">
        <w:rPr>
          <w:spacing w:val="-2"/>
          <w:vertAlign w:val="superscript"/>
          <w:lang w:val="en-US"/>
        </w:rPr>
        <w:footnoteReference w:id="24"/>
      </w:r>
      <w:r w:rsidR="00A279C5" w:rsidRPr="008B0EE2">
        <w:rPr>
          <w:spacing w:val="-2"/>
          <w:vertAlign w:val="superscript"/>
          <w:rtl/>
        </w:rPr>
        <w:t>)</w:t>
      </w:r>
      <w:r w:rsidR="00A279C5" w:rsidRPr="008B0EE2">
        <w:rPr>
          <w:rFonts w:hint="cs"/>
          <w:spacing w:val="-2"/>
          <w:rtl/>
        </w:rPr>
        <w:t>.</w:t>
      </w:r>
    </w:p>
    <w:p w14:paraId="1A0ED82A" w14:textId="11B9A392" w:rsidR="00D347E6" w:rsidRPr="00002265" w:rsidRDefault="00D347E6" w:rsidP="007318D8">
      <w:pPr>
        <w:pStyle w:val="SingleTxtGA"/>
        <w:spacing w:after="100" w:line="346" w:lineRule="exact"/>
      </w:pPr>
      <w:r w:rsidRPr="00497433">
        <w:rPr>
          <w:rtl/>
        </w:rPr>
        <w:t>8</w:t>
      </w:r>
      <w:r w:rsidR="0083258A">
        <w:rPr>
          <w:rtl/>
        </w:rPr>
        <w:t>-</w:t>
      </w:r>
      <w:r w:rsidRPr="00497433">
        <w:rPr>
          <w:rtl/>
        </w:rPr>
        <w:t>6</w:t>
      </w:r>
      <w:r w:rsidR="00002265">
        <w:rPr>
          <w:rtl/>
        </w:rPr>
        <w:tab/>
      </w:r>
      <w:r w:rsidRPr="00002265">
        <w:rPr>
          <w:rtl/>
        </w:rPr>
        <w:t xml:space="preserve">وتلاحظ اللجنة ادعاء صاحب البلاغ فيما يتعلق بالبلاغين بأن حقه في التجمع السلمي بموجب المادة </w:t>
      </w:r>
      <w:r w:rsidRPr="00497433">
        <w:rPr>
          <w:rtl/>
        </w:rPr>
        <w:t>21</w:t>
      </w:r>
      <w:r w:rsidRPr="00002265">
        <w:rPr>
          <w:rtl/>
        </w:rPr>
        <w:t xml:space="preserve"> من العهد قد انتهك عندما فرضت عليه السلطات الوطنية </w:t>
      </w:r>
      <w:r w:rsidRPr="00002265">
        <w:rPr>
          <w:rFonts w:hint="cs"/>
          <w:rtl/>
        </w:rPr>
        <w:t>اعتقالا</w:t>
      </w:r>
      <w:r w:rsidR="00A279C5">
        <w:rPr>
          <w:rFonts w:hint="cs"/>
          <w:rtl/>
        </w:rPr>
        <w:t>ً</w:t>
      </w:r>
      <w:r w:rsidRPr="00002265">
        <w:rPr>
          <w:rtl/>
        </w:rPr>
        <w:t xml:space="preserve"> إداريا</w:t>
      </w:r>
      <w:r w:rsidR="00A279C5">
        <w:rPr>
          <w:rFonts w:hint="cs"/>
          <w:rtl/>
        </w:rPr>
        <w:t>ً</w:t>
      </w:r>
      <w:r w:rsidRPr="00002265">
        <w:rPr>
          <w:rtl/>
        </w:rPr>
        <w:t xml:space="preserve"> لمشاركته في احتفال وضع </w:t>
      </w:r>
      <w:r w:rsidRPr="00002265">
        <w:rPr>
          <w:rFonts w:hint="cs"/>
          <w:rtl/>
        </w:rPr>
        <w:t>ال</w:t>
      </w:r>
      <w:r w:rsidRPr="00002265">
        <w:rPr>
          <w:rtl/>
        </w:rPr>
        <w:t xml:space="preserve">زهور </w:t>
      </w:r>
      <w:r w:rsidRPr="00002265">
        <w:rPr>
          <w:rFonts w:hint="cs"/>
          <w:rtl/>
        </w:rPr>
        <w:t xml:space="preserve">الذي </w:t>
      </w:r>
      <w:r w:rsidRPr="00002265">
        <w:rPr>
          <w:rtl/>
        </w:rPr>
        <w:t xml:space="preserve">أقيم في </w:t>
      </w:r>
      <w:r w:rsidRPr="00497433">
        <w:rPr>
          <w:rtl/>
        </w:rPr>
        <w:t>28</w:t>
      </w:r>
      <w:r w:rsidRPr="00002265">
        <w:rPr>
          <w:rtl/>
        </w:rPr>
        <w:t xml:space="preserve"> حزيران/يونيه </w:t>
      </w:r>
      <w:r w:rsidRPr="00497433">
        <w:rPr>
          <w:rtl/>
        </w:rPr>
        <w:t>2015</w:t>
      </w:r>
      <w:r w:rsidR="009C0073">
        <w:rPr>
          <w:rtl/>
        </w:rPr>
        <w:t>،</w:t>
      </w:r>
      <w:r w:rsidRPr="00002265">
        <w:rPr>
          <w:rtl/>
        </w:rPr>
        <w:t xml:space="preserve"> ومرة أخرى بسبب اعتزامه تنظيم اعتصام أمام نصب الاستقلال في </w:t>
      </w:r>
      <w:r w:rsidRPr="00497433">
        <w:rPr>
          <w:rtl/>
        </w:rPr>
        <w:t>20</w:t>
      </w:r>
      <w:r w:rsidRPr="00002265">
        <w:rPr>
          <w:rtl/>
        </w:rPr>
        <w:t xml:space="preserve"> آب/أغسطس. </w:t>
      </w:r>
    </w:p>
    <w:p w14:paraId="46879382" w14:textId="2C0B6C49" w:rsidR="00D347E6" w:rsidRPr="008B0EE2" w:rsidRDefault="00D347E6" w:rsidP="0083258A">
      <w:pPr>
        <w:pStyle w:val="SingleTxtGA"/>
        <w:spacing w:after="100"/>
        <w:rPr>
          <w:spacing w:val="-2"/>
        </w:rPr>
      </w:pPr>
      <w:r w:rsidRPr="00497433">
        <w:rPr>
          <w:spacing w:val="-2"/>
          <w:rtl/>
        </w:rPr>
        <w:lastRenderedPageBreak/>
        <w:t>8</w:t>
      </w:r>
      <w:r w:rsidR="0083258A">
        <w:rPr>
          <w:spacing w:val="-2"/>
          <w:rtl/>
        </w:rPr>
        <w:t>-</w:t>
      </w:r>
      <w:r w:rsidRPr="00497433">
        <w:rPr>
          <w:spacing w:val="-2"/>
          <w:rtl/>
        </w:rPr>
        <w:t>7</w:t>
      </w:r>
      <w:r w:rsidR="00002265" w:rsidRPr="008B0EE2">
        <w:rPr>
          <w:spacing w:val="-2"/>
          <w:rtl/>
        </w:rPr>
        <w:tab/>
      </w:r>
      <w:r w:rsidRPr="008B0EE2">
        <w:rPr>
          <w:spacing w:val="-2"/>
          <w:rtl/>
        </w:rPr>
        <w:t xml:space="preserve">وتذكر اللجنة بتعليقها العام رقم </w:t>
      </w:r>
      <w:r w:rsidRPr="00497433">
        <w:rPr>
          <w:spacing w:val="-2"/>
          <w:rtl/>
        </w:rPr>
        <w:t>37</w:t>
      </w:r>
      <w:r w:rsidRPr="008B0EE2">
        <w:rPr>
          <w:spacing w:val="-2"/>
          <w:rtl/>
        </w:rPr>
        <w:t>(</w:t>
      </w:r>
      <w:r w:rsidRPr="00497433">
        <w:rPr>
          <w:spacing w:val="-2"/>
          <w:rtl/>
        </w:rPr>
        <w:t>2020</w:t>
      </w:r>
      <w:r w:rsidRPr="008B0EE2">
        <w:rPr>
          <w:spacing w:val="-2"/>
          <w:rtl/>
        </w:rPr>
        <w:t>) وتنص على أن الحق في التجمع السلمي</w:t>
      </w:r>
      <w:r w:rsidR="009C0073">
        <w:rPr>
          <w:spacing w:val="-2"/>
          <w:rtl/>
        </w:rPr>
        <w:t>،</w:t>
      </w:r>
      <w:r w:rsidRPr="008B0EE2">
        <w:rPr>
          <w:spacing w:val="-2"/>
          <w:rtl/>
        </w:rPr>
        <w:t xml:space="preserve"> كما هو مكفول بموجب المادة </w:t>
      </w:r>
      <w:r w:rsidRPr="00497433">
        <w:rPr>
          <w:spacing w:val="-2"/>
          <w:rtl/>
        </w:rPr>
        <w:t>21</w:t>
      </w:r>
      <w:r w:rsidRPr="008B0EE2">
        <w:rPr>
          <w:spacing w:val="-2"/>
          <w:rtl/>
        </w:rPr>
        <w:t xml:space="preserve"> من العهد</w:t>
      </w:r>
      <w:r w:rsidR="009C0073">
        <w:rPr>
          <w:spacing w:val="-2"/>
          <w:rtl/>
        </w:rPr>
        <w:t>،</w:t>
      </w:r>
      <w:r w:rsidRPr="008B0EE2">
        <w:rPr>
          <w:spacing w:val="-2"/>
          <w:rtl/>
        </w:rPr>
        <w:t xml:space="preserve"> هو حق أساسي من حقوق الإنسان ضروري للتعبير العلني عن آراء الفرد </w:t>
      </w:r>
      <w:r w:rsidRPr="008B0EE2">
        <w:rPr>
          <w:rFonts w:hint="cs"/>
          <w:spacing w:val="-2"/>
          <w:rtl/>
        </w:rPr>
        <w:t>ووجهات نظره</w:t>
      </w:r>
      <w:r w:rsidRPr="008B0EE2">
        <w:rPr>
          <w:spacing w:val="-2"/>
          <w:rtl/>
        </w:rPr>
        <w:t xml:space="preserve"> ولا غنى عنه في مجتمع ديمقراطي. وقد تتخذ هذه التجمعات أشكالا</w:t>
      </w:r>
      <w:r w:rsidR="00A279C5" w:rsidRPr="008B0EE2">
        <w:rPr>
          <w:rFonts w:hint="cs"/>
          <w:spacing w:val="-2"/>
          <w:rtl/>
        </w:rPr>
        <w:t>ً</w:t>
      </w:r>
      <w:r w:rsidRPr="008B0EE2">
        <w:rPr>
          <w:spacing w:val="-2"/>
          <w:rtl/>
        </w:rPr>
        <w:t xml:space="preserve"> عديدة</w:t>
      </w:r>
      <w:r w:rsidR="009C0073">
        <w:rPr>
          <w:spacing w:val="-2"/>
          <w:rtl/>
        </w:rPr>
        <w:t>،</w:t>
      </w:r>
      <w:r w:rsidRPr="008B0EE2">
        <w:rPr>
          <w:spacing w:val="-2"/>
          <w:rtl/>
        </w:rPr>
        <w:t xml:space="preserve"> بما في ذلك المظاهرات والاحتجاجات والاجتماعات والمواكب والتجمعات والاعتصامات والوقفات على ضوء الشموع </w:t>
      </w:r>
      <w:r w:rsidRPr="008B0EE2">
        <w:rPr>
          <w:rFonts w:hint="cs"/>
          <w:spacing w:val="-2"/>
          <w:rtl/>
        </w:rPr>
        <w:t>والتجمعات المفاجئة</w:t>
      </w:r>
      <w:r w:rsidRPr="008B0EE2">
        <w:rPr>
          <w:spacing w:val="-2"/>
          <w:rtl/>
        </w:rPr>
        <w:t xml:space="preserve">. وهي محمية بموجب المادة </w:t>
      </w:r>
      <w:r w:rsidRPr="00497433">
        <w:rPr>
          <w:spacing w:val="-2"/>
          <w:rtl/>
        </w:rPr>
        <w:t>21</w:t>
      </w:r>
      <w:r w:rsidR="009C0073">
        <w:rPr>
          <w:spacing w:val="-2"/>
          <w:rtl/>
        </w:rPr>
        <w:t>،</w:t>
      </w:r>
      <w:r w:rsidRPr="008B0EE2">
        <w:rPr>
          <w:spacing w:val="-2"/>
          <w:rtl/>
        </w:rPr>
        <w:t xml:space="preserve"> سواء </w:t>
      </w:r>
      <w:r w:rsidRPr="008B0EE2">
        <w:rPr>
          <w:rFonts w:hint="cs"/>
          <w:spacing w:val="-2"/>
          <w:rtl/>
        </w:rPr>
        <w:t>أ</w:t>
      </w:r>
      <w:r w:rsidRPr="008B0EE2">
        <w:rPr>
          <w:spacing w:val="-2"/>
          <w:rtl/>
        </w:rPr>
        <w:t>كانت ثابتة</w:t>
      </w:r>
      <w:r w:rsidR="009C0073">
        <w:rPr>
          <w:spacing w:val="-2"/>
          <w:rtl/>
        </w:rPr>
        <w:t>،</w:t>
      </w:r>
      <w:r w:rsidRPr="008B0EE2">
        <w:rPr>
          <w:spacing w:val="-2"/>
          <w:rtl/>
        </w:rPr>
        <w:t xml:space="preserve"> مثل الاعتصامات</w:t>
      </w:r>
      <w:r w:rsidR="009C0073">
        <w:rPr>
          <w:spacing w:val="-2"/>
          <w:rtl/>
        </w:rPr>
        <w:t>،</w:t>
      </w:r>
      <w:r w:rsidRPr="008B0EE2">
        <w:rPr>
          <w:spacing w:val="-2"/>
          <w:rtl/>
        </w:rPr>
        <w:t xml:space="preserve"> أ</w:t>
      </w:r>
      <w:r w:rsidRPr="008B0EE2">
        <w:rPr>
          <w:rFonts w:hint="cs"/>
          <w:spacing w:val="-2"/>
          <w:rtl/>
        </w:rPr>
        <w:t>م</w:t>
      </w:r>
      <w:r w:rsidRPr="008B0EE2">
        <w:rPr>
          <w:spacing w:val="-2"/>
          <w:rtl/>
        </w:rPr>
        <w:t xml:space="preserve"> متنقلة</w:t>
      </w:r>
      <w:r w:rsidR="009C0073">
        <w:rPr>
          <w:spacing w:val="-2"/>
          <w:rtl/>
        </w:rPr>
        <w:t>،</w:t>
      </w:r>
      <w:r w:rsidRPr="008B0EE2">
        <w:rPr>
          <w:spacing w:val="-2"/>
          <w:rtl/>
        </w:rPr>
        <w:t xml:space="preserve"> مثل المواكب أو المسيرات</w:t>
      </w:r>
      <w:r w:rsidR="00A279C5" w:rsidRPr="008B0EE2">
        <w:rPr>
          <w:spacing w:val="-2"/>
          <w:vertAlign w:val="superscript"/>
          <w:rtl/>
        </w:rPr>
        <w:t>(</w:t>
      </w:r>
      <w:r w:rsidR="00A279C5" w:rsidRPr="00497433">
        <w:rPr>
          <w:spacing w:val="-2"/>
          <w:vertAlign w:val="superscript"/>
          <w:lang w:val="en-US"/>
        </w:rPr>
        <w:footnoteReference w:id="25"/>
      </w:r>
      <w:r w:rsidR="00A279C5" w:rsidRPr="008B0EE2">
        <w:rPr>
          <w:spacing w:val="-2"/>
          <w:vertAlign w:val="superscript"/>
          <w:rtl/>
        </w:rPr>
        <w:t>)</w:t>
      </w:r>
      <w:r w:rsidRPr="008B0EE2">
        <w:rPr>
          <w:spacing w:val="-2"/>
          <w:rtl/>
        </w:rPr>
        <w:t>. ولا يجوز فرض أي قيد على هذا الحق</w:t>
      </w:r>
      <w:r w:rsidR="009C0073">
        <w:rPr>
          <w:spacing w:val="-2"/>
          <w:rtl/>
        </w:rPr>
        <w:t>،</w:t>
      </w:r>
      <w:r w:rsidRPr="008B0EE2">
        <w:rPr>
          <w:spacing w:val="-2"/>
          <w:rtl/>
        </w:rPr>
        <w:t xml:space="preserve"> ما لم يكن (أ) مفروضا</w:t>
      </w:r>
      <w:r w:rsidR="00A279C5" w:rsidRPr="008B0EE2">
        <w:rPr>
          <w:rFonts w:hint="cs"/>
          <w:spacing w:val="-2"/>
          <w:rtl/>
        </w:rPr>
        <w:t>ً</w:t>
      </w:r>
      <w:r w:rsidRPr="008B0EE2">
        <w:rPr>
          <w:spacing w:val="-2"/>
          <w:rtl/>
        </w:rPr>
        <w:t xml:space="preserve"> وفقا</w:t>
      </w:r>
      <w:r w:rsidR="00A279C5" w:rsidRPr="008B0EE2">
        <w:rPr>
          <w:rFonts w:hint="cs"/>
          <w:spacing w:val="-2"/>
          <w:rtl/>
        </w:rPr>
        <w:t>ً</w:t>
      </w:r>
      <w:r w:rsidRPr="008B0EE2">
        <w:rPr>
          <w:spacing w:val="-2"/>
          <w:rtl/>
        </w:rPr>
        <w:t xml:space="preserve"> للقانون؛ (ب)</w:t>
      </w:r>
      <w:r w:rsidR="008B0EE2">
        <w:rPr>
          <w:rFonts w:hint="cs"/>
          <w:spacing w:val="-2"/>
          <w:rtl/>
        </w:rPr>
        <w:t> </w:t>
      </w:r>
      <w:r w:rsidRPr="008B0EE2">
        <w:rPr>
          <w:spacing w:val="-2"/>
          <w:rtl/>
        </w:rPr>
        <w:t>ضروريا</w:t>
      </w:r>
      <w:r w:rsidR="00A279C5" w:rsidRPr="008B0EE2">
        <w:rPr>
          <w:rFonts w:hint="cs"/>
          <w:spacing w:val="-2"/>
          <w:rtl/>
        </w:rPr>
        <w:t>ً</w:t>
      </w:r>
      <w:r w:rsidRPr="008B0EE2">
        <w:rPr>
          <w:spacing w:val="-2"/>
          <w:rtl/>
        </w:rPr>
        <w:t xml:space="preserve"> في مجتمع ديمقراطي</w:t>
      </w:r>
      <w:r w:rsidR="009C0073">
        <w:rPr>
          <w:spacing w:val="-2"/>
          <w:rtl/>
        </w:rPr>
        <w:t>،</w:t>
      </w:r>
      <w:r w:rsidRPr="008B0EE2">
        <w:rPr>
          <w:spacing w:val="-2"/>
          <w:rtl/>
        </w:rPr>
        <w:t xml:space="preserve"> من أجل</w:t>
      </w:r>
      <w:r w:rsidRPr="008B0EE2">
        <w:rPr>
          <w:rFonts w:hint="cs"/>
          <w:spacing w:val="-2"/>
          <w:rtl/>
        </w:rPr>
        <w:t xml:space="preserve"> حفظ</w:t>
      </w:r>
      <w:r w:rsidRPr="008B0EE2">
        <w:rPr>
          <w:spacing w:val="-2"/>
          <w:rtl/>
        </w:rPr>
        <w:t xml:space="preserve"> الأمن </w:t>
      </w:r>
      <w:r w:rsidRPr="008B0EE2">
        <w:rPr>
          <w:rFonts w:hint="cs"/>
          <w:spacing w:val="-2"/>
          <w:rtl/>
        </w:rPr>
        <w:t>القومي</w:t>
      </w:r>
      <w:r w:rsidR="009C0073">
        <w:rPr>
          <w:spacing w:val="-2"/>
          <w:rtl/>
        </w:rPr>
        <w:t>،</w:t>
      </w:r>
      <w:r w:rsidRPr="008B0EE2">
        <w:rPr>
          <w:spacing w:val="-2"/>
          <w:rtl/>
        </w:rPr>
        <w:t xml:space="preserve"> أو السلامة العامة</w:t>
      </w:r>
      <w:r w:rsidR="009C0073">
        <w:rPr>
          <w:spacing w:val="-2"/>
          <w:rtl/>
        </w:rPr>
        <w:t>،</w:t>
      </w:r>
      <w:r w:rsidRPr="008B0EE2">
        <w:rPr>
          <w:spacing w:val="-2"/>
          <w:rtl/>
        </w:rPr>
        <w:t xml:space="preserve"> أو النظام العام</w:t>
      </w:r>
      <w:r w:rsidR="009C0073">
        <w:rPr>
          <w:spacing w:val="-2"/>
          <w:rtl/>
        </w:rPr>
        <w:t>،</w:t>
      </w:r>
      <w:r w:rsidRPr="008B0EE2">
        <w:rPr>
          <w:spacing w:val="-2"/>
          <w:rtl/>
        </w:rPr>
        <w:t xml:space="preserve"> أو</w:t>
      </w:r>
      <w:r w:rsidR="008B0EE2">
        <w:rPr>
          <w:rFonts w:hint="cs"/>
          <w:spacing w:val="-2"/>
          <w:rtl/>
        </w:rPr>
        <w:t> </w:t>
      </w:r>
      <w:r w:rsidRPr="008B0EE2">
        <w:rPr>
          <w:rFonts w:hint="cs"/>
          <w:spacing w:val="-2"/>
          <w:rtl/>
        </w:rPr>
        <w:t>حماية الصحة العامة</w:t>
      </w:r>
      <w:r w:rsidR="009C0073">
        <w:rPr>
          <w:spacing w:val="-2"/>
          <w:rtl/>
        </w:rPr>
        <w:t>،</w:t>
      </w:r>
      <w:r w:rsidRPr="008B0EE2">
        <w:rPr>
          <w:rFonts w:hint="cs"/>
          <w:spacing w:val="-2"/>
          <w:rtl/>
        </w:rPr>
        <w:t xml:space="preserve"> </w:t>
      </w:r>
      <w:r w:rsidRPr="008B0EE2">
        <w:rPr>
          <w:spacing w:val="-2"/>
          <w:rtl/>
        </w:rPr>
        <w:t>أو الأخلاق العامة</w:t>
      </w:r>
      <w:r w:rsidR="009C0073">
        <w:rPr>
          <w:spacing w:val="-2"/>
          <w:rtl/>
        </w:rPr>
        <w:t>،</w:t>
      </w:r>
      <w:r w:rsidRPr="008B0EE2">
        <w:rPr>
          <w:spacing w:val="-2"/>
          <w:rtl/>
        </w:rPr>
        <w:t xml:space="preserve"> أو حماية حقوق الآخرين وحرياتهم. وعندما تفرض دولة طرف قيودا</w:t>
      </w:r>
      <w:r w:rsidR="00A279C5" w:rsidRPr="008B0EE2">
        <w:rPr>
          <w:rFonts w:hint="cs"/>
          <w:spacing w:val="-2"/>
          <w:rtl/>
        </w:rPr>
        <w:t>ً</w:t>
      </w:r>
      <w:r w:rsidRPr="008B0EE2">
        <w:rPr>
          <w:spacing w:val="-2"/>
          <w:rtl/>
        </w:rPr>
        <w:t xml:space="preserve"> بهدف التوفيق بين حق الفرد في التجمع السلمي والمصالح المذكورة أعلاه التي تهمه عموما</w:t>
      </w:r>
      <w:r w:rsidR="00A279C5" w:rsidRPr="008B0EE2">
        <w:rPr>
          <w:rFonts w:hint="cs"/>
          <w:spacing w:val="-2"/>
          <w:rtl/>
        </w:rPr>
        <w:t>ً</w:t>
      </w:r>
      <w:r w:rsidR="009C0073">
        <w:rPr>
          <w:spacing w:val="-2"/>
          <w:rtl/>
        </w:rPr>
        <w:t>،</w:t>
      </w:r>
      <w:r w:rsidRPr="008B0EE2">
        <w:rPr>
          <w:spacing w:val="-2"/>
          <w:rtl/>
        </w:rPr>
        <w:t xml:space="preserve"> ينبغي </w:t>
      </w:r>
      <w:r w:rsidRPr="008B0EE2">
        <w:rPr>
          <w:rFonts w:hint="cs"/>
          <w:spacing w:val="-2"/>
          <w:rtl/>
        </w:rPr>
        <w:t xml:space="preserve">لها </w:t>
      </w:r>
      <w:r w:rsidRPr="008B0EE2">
        <w:rPr>
          <w:spacing w:val="-2"/>
          <w:rtl/>
        </w:rPr>
        <w:t>أن تسترشد بهدف تيسير هذا الحق</w:t>
      </w:r>
      <w:r w:rsidR="009C0073">
        <w:rPr>
          <w:spacing w:val="-2"/>
          <w:rtl/>
        </w:rPr>
        <w:t>،</w:t>
      </w:r>
      <w:r w:rsidRPr="008B0EE2">
        <w:rPr>
          <w:spacing w:val="-2"/>
          <w:rtl/>
        </w:rPr>
        <w:t xml:space="preserve"> بدلا</w:t>
      </w:r>
      <w:r w:rsidR="00A279C5" w:rsidRPr="008B0EE2">
        <w:rPr>
          <w:rFonts w:hint="cs"/>
          <w:spacing w:val="-2"/>
          <w:rtl/>
        </w:rPr>
        <w:t>ً</w:t>
      </w:r>
      <w:r w:rsidRPr="008B0EE2">
        <w:rPr>
          <w:spacing w:val="-2"/>
          <w:rtl/>
        </w:rPr>
        <w:t xml:space="preserve"> من السعي إلى فرض قيود غير ضرورية أو غير متناسبة عليه</w:t>
      </w:r>
      <w:r w:rsidR="00A279C5" w:rsidRPr="008B0EE2">
        <w:rPr>
          <w:spacing w:val="-2"/>
          <w:vertAlign w:val="superscript"/>
          <w:rtl/>
        </w:rPr>
        <w:t>(</w:t>
      </w:r>
      <w:r w:rsidR="00A279C5" w:rsidRPr="00497433">
        <w:rPr>
          <w:spacing w:val="-2"/>
          <w:vertAlign w:val="superscript"/>
          <w:lang w:val="en-US"/>
        </w:rPr>
        <w:footnoteReference w:id="26"/>
      </w:r>
      <w:r w:rsidR="00A279C5" w:rsidRPr="008B0EE2">
        <w:rPr>
          <w:spacing w:val="-2"/>
          <w:vertAlign w:val="superscript"/>
          <w:rtl/>
        </w:rPr>
        <w:t>)</w:t>
      </w:r>
      <w:r w:rsidRPr="008B0EE2">
        <w:rPr>
          <w:spacing w:val="-2"/>
          <w:rtl/>
        </w:rPr>
        <w:t>. وبالتالي</w:t>
      </w:r>
      <w:r w:rsidR="009C0073">
        <w:rPr>
          <w:spacing w:val="-2"/>
          <w:rtl/>
        </w:rPr>
        <w:t>،</w:t>
      </w:r>
      <w:r w:rsidRPr="008B0EE2">
        <w:rPr>
          <w:spacing w:val="-2"/>
          <w:rtl/>
        </w:rPr>
        <w:t xml:space="preserve"> فإن الدولة الطرف ملزمة بتبرير القيود المفروضة على الحق الذي تحميه المادة </w:t>
      </w:r>
      <w:r w:rsidRPr="00497433">
        <w:rPr>
          <w:spacing w:val="-2"/>
          <w:rtl/>
        </w:rPr>
        <w:t>21</w:t>
      </w:r>
      <w:r w:rsidRPr="008B0EE2">
        <w:rPr>
          <w:spacing w:val="-2"/>
          <w:rtl/>
        </w:rPr>
        <w:t xml:space="preserve"> من العهد</w:t>
      </w:r>
      <w:r w:rsidR="009C0073">
        <w:rPr>
          <w:spacing w:val="-2"/>
          <w:rtl/>
        </w:rPr>
        <w:t>،</w:t>
      </w:r>
      <w:r w:rsidRPr="008B0EE2">
        <w:rPr>
          <w:spacing w:val="-2"/>
          <w:rtl/>
        </w:rPr>
        <w:t xml:space="preserve"> </w:t>
      </w:r>
      <w:r w:rsidRPr="008B0EE2">
        <w:rPr>
          <w:rFonts w:hint="cs"/>
          <w:spacing w:val="-2"/>
          <w:rtl/>
        </w:rPr>
        <w:t>وبإثبات</w:t>
      </w:r>
      <w:r w:rsidRPr="008B0EE2">
        <w:rPr>
          <w:spacing w:val="-2"/>
          <w:rtl/>
        </w:rPr>
        <w:t xml:space="preserve"> أن هذه القيود لا تشكل عقبة غير متناسبة أمام ممارسة ذلك الحق</w:t>
      </w:r>
      <w:r w:rsidR="00A279C5" w:rsidRPr="008B0EE2">
        <w:rPr>
          <w:spacing w:val="-2"/>
          <w:vertAlign w:val="superscript"/>
          <w:rtl/>
        </w:rPr>
        <w:t>(</w:t>
      </w:r>
      <w:r w:rsidR="00A279C5" w:rsidRPr="00497433">
        <w:rPr>
          <w:spacing w:val="-2"/>
          <w:vertAlign w:val="superscript"/>
          <w:lang w:val="en-US"/>
        </w:rPr>
        <w:footnoteReference w:id="27"/>
      </w:r>
      <w:r w:rsidR="00A279C5" w:rsidRPr="008B0EE2">
        <w:rPr>
          <w:spacing w:val="-2"/>
          <w:vertAlign w:val="superscript"/>
          <w:rtl/>
        </w:rPr>
        <w:t>)</w:t>
      </w:r>
      <w:r w:rsidR="00A279C5" w:rsidRPr="008B0EE2">
        <w:rPr>
          <w:rFonts w:hint="cs"/>
          <w:spacing w:val="-2"/>
          <w:rtl/>
        </w:rPr>
        <w:t>.</w:t>
      </w:r>
    </w:p>
    <w:p w14:paraId="5A32AA4E" w14:textId="0E80B65C" w:rsidR="00D347E6" w:rsidRPr="0083258A" w:rsidRDefault="00D347E6" w:rsidP="007318D8">
      <w:pPr>
        <w:pStyle w:val="SingleTxtGA"/>
        <w:spacing w:after="100" w:line="346" w:lineRule="exact"/>
        <w:rPr>
          <w:spacing w:val="-4"/>
        </w:rPr>
      </w:pPr>
      <w:r w:rsidRPr="00497433">
        <w:rPr>
          <w:spacing w:val="-4"/>
          <w:rtl/>
        </w:rPr>
        <w:t>8</w:t>
      </w:r>
      <w:r w:rsidR="0083258A" w:rsidRPr="0083258A">
        <w:rPr>
          <w:spacing w:val="-4"/>
          <w:rtl/>
        </w:rPr>
        <w:t>-</w:t>
      </w:r>
      <w:r w:rsidRPr="00497433">
        <w:rPr>
          <w:spacing w:val="-4"/>
          <w:rtl/>
        </w:rPr>
        <w:t>8</w:t>
      </w:r>
      <w:r w:rsidR="00002265" w:rsidRPr="0083258A">
        <w:rPr>
          <w:spacing w:val="-4"/>
          <w:rtl/>
        </w:rPr>
        <w:tab/>
      </w:r>
      <w:r w:rsidRPr="0083258A">
        <w:rPr>
          <w:spacing w:val="-4"/>
          <w:rtl/>
        </w:rPr>
        <w:t>وتلاحظ اللجنة أن الدولة الطرف اعتمدت على أحكام قانون تنظيم وعقد التجمعات والاجتماعات والمسيرات والاعتصامات والمظاهرات السلمية</w:t>
      </w:r>
      <w:r w:rsidR="009C0073" w:rsidRPr="0083258A">
        <w:rPr>
          <w:spacing w:val="-4"/>
          <w:rtl/>
        </w:rPr>
        <w:t>،</w:t>
      </w:r>
      <w:r w:rsidRPr="0083258A">
        <w:rPr>
          <w:spacing w:val="-4"/>
          <w:rtl/>
        </w:rPr>
        <w:t xml:space="preserve"> وهو ما يتطلب إذنا</w:t>
      </w:r>
      <w:r w:rsidR="00A279C5" w:rsidRPr="0083258A">
        <w:rPr>
          <w:rFonts w:hint="cs"/>
          <w:spacing w:val="-4"/>
          <w:rtl/>
        </w:rPr>
        <w:t>ً</w:t>
      </w:r>
      <w:r w:rsidRPr="0083258A">
        <w:rPr>
          <w:spacing w:val="-4"/>
          <w:rtl/>
        </w:rPr>
        <w:t xml:space="preserve"> من السلطات التنفيذية المحلية لتنظيم تجمع سلمي</w:t>
      </w:r>
      <w:r w:rsidR="009C0073" w:rsidRPr="0083258A">
        <w:rPr>
          <w:spacing w:val="-4"/>
          <w:rtl/>
        </w:rPr>
        <w:t>،</w:t>
      </w:r>
      <w:r w:rsidRPr="0083258A">
        <w:rPr>
          <w:spacing w:val="-4"/>
          <w:rtl/>
        </w:rPr>
        <w:t xml:space="preserve"> وهو ما يقيد بالفعل في حد ذاته الحق في التجمع السلمي</w:t>
      </w:r>
      <w:r w:rsidR="00A279C5" w:rsidRPr="0083258A">
        <w:rPr>
          <w:spacing w:val="-4"/>
          <w:vertAlign w:val="superscript"/>
          <w:rtl/>
        </w:rPr>
        <w:t>(</w:t>
      </w:r>
      <w:r w:rsidR="00A279C5" w:rsidRPr="00497433">
        <w:rPr>
          <w:spacing w:val="-4"/>
          <w:vertAlign w:val="superscript"/>
          <w:lang w:val="en-US"/>
        </w:rPr>
        <w:footnoteReference w:id="28"/>
      </w:r>
      <w:r w:rsidR="00A279C5" w:rsidRPr="0083258A">
        <w:rPr>
          <w:spacing w:val="-4"/>
          <w:vertAlign w:val="superscript"/>
          <w:rtl/>
        </w:rPr>
        <w:t>)</w:t>
      </w:r>
      <w:r w:rsidRPr="0083258A">
        <w:rPr>
          <w:spacing w:val="-4"/>
          <w:rtl/>
        </w:rPr>
        <w:t>. وتذكر اللجنة بأن ن</w:t>
      </w:r>
      <w:r w:rsidRPr="0083258A">
        <w:rPr>
          <w:rFonts w:hint="cs"/>
          <w:spacing w:val="-4"/>
          <w:rtl/>
        </w:rPr>
        <w:t>ُ</w:t>
      </w:r>
      <w:r w:rsidRPr="0083258A">
        <w:rPr>
          <w:spacing w:val="-4"/>
          <w:rtl/>
        </w:rPr>
        <w:t xml:space="preserve">ظم </w:t>
      </w:r>
      <w:r w:rsidRPr="0083258A">
        <w:rPr>
          <w:rFonts w:hint="cs"/>
          <w:spacing w:val="-4"/>
          <w:rtl/>
        </w:rPr>
        <w:t xml:space="preserve">طلب </w:t>
      </w:r>
      <w:r w:rsidRPr="0083258A">
        <w:rPr>
          <w:spacing w:val="-4"/>
          <w:rtl/>
        </w:rPr>
        <w:t>الإذن</w:t>
      </w:r>
      <w:r w:rsidR="009C0073" w:rsidRPr="0083258A">
        <w:rPr>
          <w:spacing w:val="-4"/>
          <w:rtl/>
        </w:rPr>
        <w:t>،</w:t>
      </w:r>
      <w:r w:rsidRPr="0083258A">
        <w:rPr>
          <w:spacing w:val="-4"/>
          <w:rtl/>
        </w:rPr>
        <w:t xml:space="preserve"> التي يتعين فيها على الراغبين في التجمع أن يطلبوا الإذن من السلطات</w:t>
      </w:r>
      <w:r w:rsidRPr="0083258A">
        <w:rPr>
          <w:rFonts w:hint="cs"/>
          <w:spacing w:val="-4"/>
          <w:rtl/>
        </w:rPr>
        <w:t xml:space="preserve"> للقيام</w:t>
      </w:r>
      <w:r w:rsidRPr="0083258A">
        <w:rPr>
          <w:spacing w:val="-4"/>
          <w:rtl/>
        </w:rPr>
        <w:t xml:space="preserve"> بذلك</w:t>
      </w:r>
      <w:r w:rsidR="009C0073" w:rsidRPr="0083258A">
        <w:rPr>
          <w:spacing w:val="-4"/>
          <w:rtl/>
        </w:rPr>
        <w:t>،</w:t>
      </w:r>
      <w:r w:rsidRPr="0083258A">
        <w:rPr>
          <w:spacing w:val="-4"/>
          <w:rtl/>
        </w:rPr>
        <w:t xml:space="preserve"> تقوض فكرة أن التجمع السلمي حق أساسي</w:t>
      </w:r>
      <w:r w:rsidR="00A279C5" w:rsidRPr="0083258A">
        <w:rPr>
          <w:spacing w:val="-4"/>
          <w:vertAlign w:val="superscript"/>
          <w:rtl/>
        </w:rPr>
        <w:t>(</w:t>
      </w:r>
      <w:r w:rsidR="00A279C5" w:rsidRPr="00497433">
        <w:rPr>
          <w:spacing w:val="-4"/>
          <w:vertAlign w:val="superscript"/>
          <w:lang w:val="en-US"/>
        </w:rPr>
        <w:footnoteReference w:id="29"/>
      </w:r>
      <w:r w:rsidR="00A279C5" w:rsidRPr="0083258A">
        <w:rPr>
          <w:spacing w:val="-4"/>
          <w:vertAlign w:val="superscript"/>
          <w:rtl/>
        </w:rPr>
        <w:t>)</w:t>
      </w:r>
      <w:r w:rsidRPr="0083258A">
        <w:rPr>
          <w:spacing w:val="-4"/>
          <w:rtl/>
        </w:rPr>
        <w:t>. وفي حالة استمرار هذه المتطلبات</w:t>
      </w:r>
      <w:r w:rsidR="009C0073" w:rsidRPr="0083258A">
        <w:rPr>
          <w:spacing w:val="-4"/>
          <w:rtl/>
        </w:rPr>
        <w:t>،</w:t>
      </w:r>
      <w:r w:rsidRPr="0083258A">
        <w:rPr>
          <w:spacing w:val="-4"/>
          <w:rtl/>
        </w:rPr>
        <w:t xml:space="preserve"> يجب أن تعمل عمليا كنظام للإخطار</w:t>
      </w:r>
      <w:r w:rsidR="009C0073" w:rsidRPr="0083258A">
        <w:rPr>
          <w:spacing w:val="-4"/>
          <w:rtl/>
        </w:rPr>
        <w:t>،</w:t>
      </w:r>
      <w:r w:rsidRPr="0083258A">
        <w:rPr>
          <w:spacing w:val="-4"/>
          <w:rtl/>
        </w:rPr>
        <w:t xml:space="preserve"> مع منح الإذن </w:t>
      </w:r>
      <w:r w:rsidRPr="0083258A">
        <w:rPr>
          <w:rFonts w:hint="cs"/>
          <w:spacing w:val="-4"/>
          <w:rtl/>
        </w:rPr>
        <w:t>أصلا</w:t>
      </w:r>
      <w:r w:rsidR="00A279C5" w:rsidRPr="0083258A">
        <w:rPr>
          <w:rFonts w:hint="cs"/>
          <w:spacing w:val="-4"/>
          <w:rtl/>
        </w:rPr>
        <w:t>ً</w:t>
      </w:r>
      <w:r w:rsidRPr="0083258A">
        <w:rPr>
          <w:rFonts w:hint="cs"/>
          <w:spacing w:val="-4"/>
          <w:rtl/>
        </w:rPr>
        <w:t xml:space="preserve"> عندما لا توجد</w:t>
      </w:r>
      <w:r w:rsidRPr="0083258A">
        <w:rPr>
          <w:spacing w:val="-4"/>
          <w:rtl/>
        </w:rPr>
        <w:t xml:space="preserve"> أسباب قاهرة </w:t>
      </w:r>
      <w:r w:rsidRPr="0083258A">
        <w:rPr>
          <w:rFonts w:hint="cs"/>
          <w:spacing w:val="-4"/>
          <w:rtl/>
        </w:rPr>
        <w:t xml:space="preserve">تدعو إلى </w:t>
      </w:r>
      <w:r w:rsidRPr="0083258A">
        <w:rPr>
          <w:spacing w:val="-4"/>
          <w:rtl/>
        </w:rPr>
        <w:t>خلاف ذلك. وينبغي ألا تكون هذه النظم</w:t>
      </w:r>
      <w:r w:rsidRPr="0083258A">
        <w:rPr>
          <w:rFonts w:hint="cs"/>
          <w:spacing w:val="-4"/>
          <w:rtl/>
        </w:rPr>
        <w:t xml:space="preserve"> مفرطة في ال</w:t>
      </w:r>
      <w:r w:rsidRPr="0083258A">
        <w:rPr>
          <w:spacing w:val="-4"/>
          <w:rtl/>
        </w:rPr>
        <w:t>بيروقراطية.</w:t>
      </w:r>
    </w:p>
    <w:p w14:paraId="64BC687F" w14:textId="77AA0773" w:rsidR="00D347E6" w:rsidRPr="008B0EE2" w:rsidRDefault="00D347E6" w:rsidP="007318D8">
      <w:pPr>
        <w:pStyle w:val="SingleTxtGA"/>
        <w:spacing w:line="346" w:lineRule="exact"/>
        <w:rPr>
          <w:spacing w:val="-2"/>
        </w:rPr>
      </w:pPr>
      <w:r w:rsidRPr="00497433">
        <w:rPr>
          <w:spacing w:val="-2"/>
          <w:rtl/>
        </w:rPr>
        <w:t>8</w:t>
      </w:r>
      <w:r w:rsidR="0083258A">
        <w:rPr>
          <w:spacing w:val="-2"/>
          <w:rtl/>
        </w:rPr>
        <w:t>-</w:t>
      </w:r>
      <w:r w:rsidRPr="00497433">
        <w:rPr>
          <w:spacing w:val="-2"/>
          <w:rtl/>
        </w:rPr>
        <w:t>9</w:t>
      </w:r>
      <w:r w:rsidRPr="008B0EE2">
        <w:rPr>
          <w:spacing w:val="-2"/>
          <w:rtl/>
        </w:rPr>
        <w:tab/>
      </w:r>
      <w:r w:rsidRPr="008B0EE2">
        <w:rPr>
          <w:rFonts w:hint="cs"/>
          <w:spacing w:val="-2"/>
          <w:rtl/>
        </w:rPr>
        <w:t>وتشير</w:t>
      </w:r>
      <w:r w:rsidRPr="008B0EE2">
        <w:rPr>
          <w:spacing w:val="-2"/>
          <w:rtl/>
        </w:rPr>
        <w:t xml:space="preserve"> اللجنة كذلك</w:t>
      </w:r>
      <w:r w:rsidRPr="008B0EE2">
        <w:rPr>
          <w:rFonts w:hint="cs"/>
          <w:spacing w:val="-2"/>
          <w:rtl/>
        </w:rPr>
        <w:t xml:space="preserve"> إلى</w:t>
      </w:r>
      <w:r w:rsidRPr="008B0EE2">
        <w:rPr>
          <w:spacing w:val="-2"/>
          <w:rtl/>
        </w:rPr>
        <w:t xml:space="preserve"> ملاحظة الدولة الطرف أن إجراء تنظيم المناسبات العامة المنصوص عليه في قانون تنظيم وعقد التجمعات والاجتماعات والمسيرات والمظاهرات السلمية ضروري للحفاظ على حقوق الآخرين</w:t>
      </w:r>
      <w:r w:rsidR="009C0073">
        <w:rPr>
          <w:spacing w:val="-2"/>
          <w:rtl/>
        </w:rPr>
        <w:t>،</w:t>
      </w:r>
      <w:r w:rsidRPr="008B0EE2">
        <w:rPr>
          <w:spacing w:val="-2"/>
          <w:rtl/>
        </w:rPr>
        <w:t xml:space="preserve"> وبالتالي فإن القانون يشكل أرضية كافية للحد من الحق في التجمع السلمي. وفي هذا الصدد</w:t>
      </w:r>
      <w:r w:rsidR="009C0073">
        <w:rPr>
          <w:spacing w:val="-2"/>
          <w:rtl/>
        </w:rPr>
        <w:t>،</w:t>
      </w:r>
      <w:r w:rsidRPr="008B0EE2">
        <w:rPr>
          <w:spacing w:val="-2"/>
          <w:rtl/>
        </w:rPr>
        <w:t xml:space="preserve"> تلاحظ اللجنة أن الجملة الثانية من المادة </w:t>
      </w:r>
      <w:r w:rsidRPr="00497433">
        <w:rPr>
          <w:spacing w:val="-2"/>
          <w:rtl/>
        </w:rPr>
        <w:t>21</w:t>
      </w:r>
      <w:r w:rsidRPr="008B0EE2">
        <w:rPr>
          <w:spacing w:val="-2"/>
          <w:rtl/>
        </w:rPr>
        <w:t xml:space="preserve"> من العهد تتألف من شرطين لا ينفصلان</w:t>
      </w:r>
      <w:r w:rsidR="00A279C5" w:rsidRPr="008B0EE2">
        <w:rPr>
          <w:spacing w:val="-2"/>
          <w:vertAlign w:val="superscript"/>
          <w:rtl/>
        </w:rPr>
        <w:t>(</w:t>
      </w:r>
      <w:r w:rsidR="00A279C5" w:rsidRPr="00497433">
        <w:rPr>
          <w:spacing w:val="-2"/>
          <w:vertAlign w:val="superscript"/>
          <w:lang w:val="en-US"/>
        </w:rPr>
        <w:footnoteReference w:id="30"/>
      </w:r>
      <w:r w:rsidR="00A279C5" w:rsidRPr="008B0EE2">
        <w:rPr>
          <w:spacing w:val="-2"/>
          <w:vertAlign w:val="superscript"/>
          <w:rtl/>
        </w:rPr>
        <w:t>)</w:t>
      </w:r>
      <w:r w:rsidRPr="008B0EE2">
        <w:rPr>
          <w:spacing w:val="-2"/>
          <w:rtl/>
        </w:rPr>
        <w:t xml:space="preserve">. </w:t>
      </w:r>
      <w:r w:rsidRPr="008B0EE2">
        <w:rPr>
          <w:rFonts w:hint="cs"/>
          <w:spacing w:val="-2"/>
          <w:rtl/>
        </w:rPr>
        <w:t xml:space="preserve">إذ </w:t>
      </w:r>
      <w:r w:rsidRPr="008B0EE2">
        <w:rPr>
          <w:spacing w:val="-2"/>
          <w:rtl/>
        </w:rPr>
        <w:t>ينبغي أن تستند القيود إلى القوانين المحلية</w:t>
      </w:r>
      <w:r w:rsidR="009C0073">
        <w:rPr>
          <w:spacing w:val="-2"/>
          <w:rtl/>
        </w:rPr>
        <w:t>،</w:t>
      </w:r>
      <w:r w:rsidRPr="008B0EE2">
        <w:rPr>
          <w:spacing w:val="-2"/>
          <w:rtl/>
        </w:rPr>
        <w:t xml:space="preserve"> ولكن ينبغي أن تكون ضرورية في الوقت نفسه في مجتمع ديمقراطي</w:t>
      </w:r>
      <w:r w:rsidR="009C0073">
        <w:rPr>
          <w:spacing w:val="-2"/>
          <w:rtl/>
        </w:rPr>
        <w:t>،</w:t>
      </w:r>
      <w:r w:rsidRPr="008B0EE2">
        <w:rPr>
          <w:spacing w:val="-2"/>
          <w:rtl/>
        </w:rPr>
        <w:t xml:space="preserve"> من أجل</w:t>
      </w:r>
      <w:r w:rsidRPr="008B0EE2">
        <w:rPr>
          <w:rFonts w:hint="cs"/>
          <w:spacing w:val="-2"/>
          <w:rtl/>
        </w:rPr>
        <w:t xml:space="preserve"> حفظ</w:t>
      </w:r>
      <w:r w:rsidRPr="008B0EE2">
        <w:rPr>
          <w:spacing w:val="-2"/>
          <w:rtl/>
        </w:rPr>
        <w:t xml:space="preserve"> الأمن </w:t>
      </w:r>
      <w:r w:rsidRPr="008B0EE2">
        <w:rPr>
          <w:rFonts w:hint="cs"/>
          <w:spacing w:val="-2"/>
          <w:rtl/>
        </w:rPr>
        <w:t>القومي</w:t>
      </w:r>
      <w:r w:rsidR="009C0073">
        <w:rPr>
          <w:spacing w:val="-2"/>
          <w:rtl/>
        </w:rPr>
        <w:t>،</w:t>
      </w:r>
      <w:r w:rsidRPr="008B0EE2">
        <w:rPr>
          <w:spacing w:val="-2"/>
          <w:rtl/>
        </w:rPr>
        <w:t xml:space="preserve"> أو السلامة العامة</w:t>
      </w:r>
      <w:r w:rsidR="009C0073">
        <w:rPr>
          <w:spacing w:val="-2"/>
          <w:rtl/>
        </w:rPr>
        <w:t>،</w:t>
      </w:r>
      <w:r w:rsidRPr="008B0EE2">
        <w:rPr>
          <w:spacing w:val="-2"/>
          <w:rtl/>
        </w:rPr>
        <w:t xml:space="preserve"> أو النظام العام</w:t>
      </w:r>
      <w:r w:rsidR="009C0073">
        <w:rPr>
          <w:spacing w:val="-2"/>
          <w:rtl/>
        </w:rPr>
        <w:t>،</w:t>
      </w:r>
      <w:r w:rsidRPr="008B0EE2">
        <w:rPr>
          <w:spacing w:val="-2"/>
          <w:rtl/>
        </w:rPr>
        <w:t xml:space="preserve"> أو </w:t>
      </w:r>
      <w:r w:rsidRPr="008B0EE2">
        <w:rPr>
          <w:rFonts w:hint="cs"/>
          <w:spacing w:val="-2"/>
          <w:rtl/>
        </w:rPr>
        <w:t>حماية الصحة العامة</w:t>
      </w:r>
      <w:r w:rsidR="009C0073">
        <w:rPr>
          <w:spacing w:val="-2"/>
          <w:rtl/>
        </w:rPr>
        <w:t>،</w:t>
      </w:r>
      <w:r w:rsidR="00002265" w:rsidRPr="008B0EE2">
        <w:rPr>
          <w:rFonts w:hint="cs"/>
          <w:spacing w:val="-2"/>
          <w:rtl/>
        </w:rPr>
        <w:t xml:space="preserve"> </w:t>
      </w:r>
      <w:r w:rsidRPr="008B0EE2">
        <w:rPr>
          <w:spacing w:val="-2"/>
          <w:rtl/>
        </w:rPr>
        <w:t>أو</w:t>
      </w:r>
      <w:r w:rsidR="00002265" w:rsidRPr="008B0EE2">
        <w:rPr>
          <w:rFonts w:hint="cs"/>
          <w:spacing w:val="-2"/>
          <w:rtl/>
        </w:rPr>
        <w:t> </w:t>
      </w:r>
      <w:r w:rsidRPr="008B0EE2">
        <w:rPr>
          <w:spacing w:val="-2"/>
          <w:rtl/>
        </w:rPr>
        <w:t>الأخلاق العامة</w:t>
      </w:r>
      <w:r w:rsidR="009C0073">
        <w:rPr>
          <w:spacing w:val="-2"/>
          <w:rtl/>
        </w:rPr>
        <w:t>،</w:t>
      </w:r>
      <w:r w:rsidRPr="008B0EE2">
        <w:rPr>
          <w:spacing w:val="-2"/>
          <w:rtl/>
        </w:rPr>
        <w:t xml:space="preserve"> أو حماية حقوق الآخرين وحرياتهم. وينبغي أن تكون القيود متناسبة أيضا</w:t>
      </w:r>
      <w:r w:rsidR="00A279C5" w:rsidRPr="008B0EE2">
        <w:rPr>
          <w:rFonts w:hint="cs"/>
          <w:spacing w:val="-2"/>
          <w:rtl/>
        </w:rPr>
        <w:t>ً</w:t>
      </w:r>
      <w:r w:rsidRPr="008B0EE2">
        <w:rPr>
          <w:spacing w:val="-2"/>
          <w:rtl/>
        </w:rPr>
        <w:t xml:space="preserve"> مع الهدف الذي </w:t>
      </w:r>
      <w:r w:rsidRPr="008B0EE2">
        <w:rPr>
          <w:rFonts w:hint="cs"/>
          <w:spacing w:val="-2"/>
          <w:rtl/>
        </w:rPr>
        <w:t>ترمي</w:t>
      </w:r>
      <w:r w:rsidRPr="008B0EE2">
        <w:rPr>
          <w:spacing w:val="-2"/>
          <w:rtl/>
        </w:rPr>
        <w:t xml:space="preserve"> إلى تحقيقه</w:t>
      </w:r>
      <w:r w:rsidR="009C0073">
        <w:rPr>
          <w:spacing w:val="-2"/>
          <w:rtl/>
        </w:rPr>
        <w:t>،</w:t>
      </w:r>
      <w:r w:rsidRPr="008B0EE2">
        <w:rPr>
          <w:spacing w:val="-2"/>
          <w:rtl/>
        </w:rPr>
        <w:t xml:space="preserve"> </w:t>
      </w:r>
      <w:r w:rsidRPr="008B0EE2">
        <w:rPr>
          <w:rFonts w:hint="cs"/>
          <w:spacing w:val="-2"/>
          <w:rtl/>
        </w:rPr>
        <w:t>مما</w:t>
      </w:r>
      <w:r w:rsidRPr="008B0EE2">
        <w:rPr>
          <w:spacing w:val="-2"/>
          <w:rtl/>
        </w:rPr>
        <w:t xml:space="preserve"> يتطلب تقييما من قبل سلطات الدولة</w:t>
      </w:r>
      <w:r w:rsidR="009C0073">
        <w:rPr>
          <w:spacing w:val="-2"/>
          <w:rtl/>
        </w:rPr>
        <w:t>،</w:t>
      </w:r>
      <w:r w:rsidRPr="008B0EE2">
        <w:rPr>
          <w:spacing w:val="-2"/>
          <w:rtl/>
        </w:rPr>
        <w:t xml:space="preserve"> يوازن بين طبيعة التدخل </w:t>
      </w:r>
      <w:r w:rsidRPr="008B0EE2">
        <w:rPr>
          <w:rFonts w:hint="cs"/>
          <w:spacing w:val="-2"/>
          <w:rtl/>
        </w:rPr>
        <w:t xml:space="preserve">ونطاقه </w:t>
      </w:r>
      <w:r w:rsidRPr="008B0EE2">
        <w:rPr>
          <w:spacing w:val="-2"/>
          <w:rtl/>
        </w:rPr>
        <w:t>و</w:t>
      </w:r>
      <w:r w:rsidRPr="008B0EE2">
        <w:rPr>
          <w:rFonts w:hint="cs"/>
          <w:spacing w:val="-2"/>
          <w:rtl/>
        </w:rPr>
        <w:t xml:space="preserve">بين </w:t>
      </w:r>
      <w:r w:rsidRPr="008B0EE2">
        <w:rPr>
          <w:spacing w:val="-2"/>
          <w:rtl/>
        </w:rPr>
        <w:t>سبب التدخل</w:t>
      </w:r>
      <w:r w:rsidR="00A279C5" w:rsidRPr="008B0EE2">
        <w:rPr>
          <w:spacing w:val="-2"/>
          <w:vertAlign w:val="superscript"/>
          <w:rtl/>
        </w:rPr>
        <w:t>(</w:t>
      </w:r>
      <w:r w:rsidR="00A279C5" w:rsidRPr="00497433">
        <w:rPr>
          <w:spacing w:val="-2"/>
          <w:vertAlign w:val="superscript"/>
          <w:lang w:val="en-US"/>
        </w:rPr>
        <w:footnoteReference w:id="31"/>
      </w:r>
      <w:r w:rsidR="00A279C5" w:rsidRPr="008B0EE2">
        <w:rPr>
          <w:spacing w:val="-2"/>
          <w:vertAlign w:val="superscript"/>
          <w:rtl/>
        </w:rPr>
        <w:t>)</w:t>
      </w:r>
      <w:r w:rsidRPr="008B0EE2">
        <w:rPr>
          <w:spacing w:val="-2"/>
          <w:rtl/>
        </w:rPr>
        <w:t>. ولذلك</w:t>
      </w:r>
      <w:r w:rsidR="009C0073">
        <w:rPr>
          <w:spacing w:val="-2"/>
          <w:rtl/>
        </w:rPr>
        <w:t>،</w:t>
      </w:r>
      <w:r w:rsidRPr="008B0EE2">
        <w:rPr>
          <w:spacing w:val="-2"/>
          <w:rtl/>
        </w:rPr>
        <w:t xml:space="preserve"> فإن تحديد ما إذا كان التقييد ضروريا</w:t>
      </w:r>
      <w:r w:rsidR="00A279C5" w:rsidRPr="008B0EE2">
        <w:rPr>
          <w:rFonts w:hint="cs"/>
          <w:spacing w:val="-2"/>
          <w:rtl/>
        </w:rPr>
        <w:t>ً</w:t>
      </w:r>
      <w:r w:rsidRPr="008B0EE2">
        <w:rPr>
          <w:spacing w:val="-2"/>
          <w:rtl/>
        </w:rPr>
        <w:t xml:space="preserve"> لا يتطلب تقييما</w:t>
      </w:r>
      <w:r w:rsidR="00A279C5" w:rsidRPr="008B0EE2">
        <w:rPr>
          <w:rFonts w:hint="cs"/>
          <w:spacing w:val="-2"/>
          <w:rtl/>
        </w:rPr>
        <w:t>ً</w:t>
      </w:r>
      <w:r w:rsidRPr="008B0EE2">
        <w:rPr>
          <w:spacing w:val="-2"/>
          <w:rtl/>
        </w:rPr>
        <w:t xml:space="preserve"> قانونيا</w:t>
      </w:r>
      <w:r w:rsidR="00A279C5" w:rsidRPr="008B0EE2">
        <w:rPr>
          <w:rFonts w:hint="cs"/>
          <w:spacing w:val="-2"/>
          <w:rtl/>
        </w:rPr>
        <w:t>ً</w:t>
      </w:r>
      <w:r w:rsidRPr="008B0EE2">
        <w:rPr>
          <w:spacing w:val="-2"/>
          <w:rtl/>
        </w:rPr>
        <w:t xml:space="preserve"> فحسب</w:t>
      </w:r>
      <w:r w:rsidR="009C0073">
        <w:rPr>
          <w:spacing w:val="-2"/>
          <w:rtl/>
        </w:rPr>
        <w:t>،</w:t>
      </w:r>
      <w:r w:rsidRPr="008B0EE2">
        <w:rPr>
          <w:spacing w:val="-2"/>
          <w:rtl/>
        </w:rPr>
        <w:t xml:space="preserve"> بل تقييما</w:t>
      </w:r>
      <w:r w:rsidR="00A279C5" w:rsidRPr="008B0EE2">
        <w:rPr>
          <w:rFonts w:hint="cs"/>
          <w:spacing w:val="-2"/>
          <w:rtl/>
        </w:rPr>
        <w:t>ً</w:t>
      </w:r>
      <w:r w:rsidRPr="008B0EE2">
        <w:rPr>
          <w:spacing w:val="-2"/>
          <w:rtl/>
        </w:rPr>
        <w:t xml:space="preserve"> وقائعيا</w:t>
      </w:r>
      <w:r w:rsidR="00A279C5" w:rsidRPr="008B0EE2">
        <w:rPr>
          <w:rFonts w:hint="cs"/>
          <w:spacing w:val="-2"/>
          <w:rtl/>
        </w:rPr>
        <w:t>ً</w:t>
      </w:r>
      <w:r w:rsidRPr="008B0EE2">
        <w:rPr>
          <w:spacing w:val="-2"/>
          <w:rtl/>
        </w:rPr>
        <w:t xml:space="preserve"> أيضا</w:t>
      </w:r>
      <w:r w:rsidR="00A279C5" w:rsidRPr="008B0EE2">
        <w:rPr>
          <w:rFonts w:hint="cs"/>
          <w:spacing w:val="-2"/>
          <w:rtl/>
        </w:rPr>
        <w:t>ً</w:t>
      </w:r>
      <w:r w:rsidR="00A279C5" w:rsidRPr="008B0EE2">
        <w:rPr>
          <w:spacing w:val="-2"/>
          <w:vertAlign w:val="superscript"/>
          <w:rtl/>
        </w:rPr>
        <w:t>(</w:t>
      </w:r>
      <w:r w:rsidR="00A279C5" w:rsidRPr="00497433">
        <w:rPr>
          <w:spacing w:val="-2"/>
          <w:vertAlign w:val="superscript"/>
          <w:lang w:val="en-US"/>
        </w:rPr>
        <w:footnoteReference w:id="32"/>
      </w:r>
      <w:r w:rsidR="00A279C5" w:rsidRPr="008B0EE2">
        <w:rPr>
          <w:spacing w:val="-2"/>
          <w:vertAlign w:val="superscript"/>
          <w:rtl/>
        </w:rPr>
        <w:t>)</w:t>
      </w:r>
      <w:r w:rsidRPr="008B0EE2">
        <w:rPr>
          <w:spacing w:val="-2"/>
          <w:rtl/>
        </w:rPr>
        <w:t>. وبالتالي</w:t>
      </w:r>
      <w:r w:rsidR="009C0073">
        <w:rPr>
          <w:spacing w:val="-2"/>
          <w:rtl/>
        </w:rPr>
        <w:t>،</w:t>
      </w:r>
      <w:r w:rsidRPr="008B0EE2">
        <w:rPr>
          <w:spacing w:val="-2"/>
          <w:rtl/>
        </w:rPr>
        <w:t xml:space="preserve"> فإن من الضروري </w:t>
      </w:r>
      <w:r w:rsidRPr="008B0EE2">
        <w:rPr>
          <w:rFonts w:hint="cs"/>
          <w:spacing w:val="-2"/>
          <w:rtl/>
        </w:rPr>
        <w:t>وجود</w:t>
      </w:r>
      <w:r w:rsidRPr="008B0EE2">
        <w:rPr>
          <w:spacing w:val="-2"/>
          <w:rtl/>
        </w:rPr>
        <w:t xml:space="preserve"> قانون تشريعي </w:t>
      </w:r>
      <w:r w:rsidRPr="008B0EE2">
        <w:rPr>
          <w:rFonts w:hint="cs"/>
          <w:spacing w:val="-2"/>
          <w:rtl/>
        </w:rPr>
        <w:t>سابق</w:t>
      </w:r>
      <w:r w:rsidR="009C0073">
        <w:rPr>
          <w:spacing w:val="-2"/>
          <w:rtl/>
        </w:rPr>
        <w:t>،</w:t>
      </w:r>
      <w:r w:rsidRPr="008B0EE2">
        <w:rPr>
          <w:spacing w:val="-2"/>
          <w:rtl/>
        </w:rPr>
        <w:t xml:space="preserve"> ولكنه غير كاف لإجراء هذا التقييم. وفي </w:t>
      </w:r>
      <w:r w:rsidRPr="008B0EE2">
        <w:rPr>
          <w:rFonts w:hint="cs"/>
          <w:spacing w:val="-2"/>
          <w:rtl/>
        </w:rPr>
        <w:t>هاتين الحالتين</w:t>
      </w:r>
      <w:r w:rsidR="009C0073">
        <w:rPr>
          <w:spacing w:val="-2"/>
          <w:rtl/>
        </w:rPr>
        <w:t>،</w:t>
      </w:r>
      <w:r w:rsidRPr="008B0EE2">
        <w:rPr>
          <w:spacing w:val="-2"/>
          <w:rtl/>
        </w:rPr>
        <w:t xml:space="preserve"> لم</w:t>
      </w:r>
      <w:r w:rsidR="008B0EE2">
        <w:rPr>
          <w:rFonts w:hint="cs"/>
          <w:spacing w:val="-2"/>
          <w:rtl/>
        </w:rPr>
        <w:t> </w:t>
      </w:r>
      <w:r w:rsidRPr="008B0EE2">
        <w:rPr>
          <w:spacing w:val="-2"/>
          <w:rtl/>
        </w:rPr>
        <w:t xml:space="preserve">تحاول الدولة الطرف إثبات أن العقوبة المفروضة على صاحب البلاغ في شكل </w:t>
      </w:r>
      <w:r w:rsidRPr="008B0EE2">
        <w:rPr>
          <w:rFonts w:hint="cs"/>
          <w:spacing w:val="-2"/>
          <w:rtl/>
        </w:rPr>
        <w:t>اعتقال</w:t>
      </w:r>
      <w:r w:rsidRPr="008B0EE2">
        <w:rPr>
          <w:spacing w:val="-2"/>
          <w:rtl/>
        </w:rPr>
        <w:t xml:space="preserve"> إداري بسبب مشاركته </w:t>
      </w:r>
      <w:r w:rsidRPr="008B0EE2">
        <w:rPr>
          <w:rFonts w:hint="cs"/>
          <w:spacing w:val="-2"/>
          <w:rtl/>
        </w:rPr>
        <w:t xml:space="preserve">أو محاولة حضوره </w:t>
      </w:r>
      <w:r w:rsidRPr="008B0EE2">
        <w:rPr>
          <w:spacing w:val="-2"/>
          <w:rtl/>
        </w:rPr>
        <w:t xml:space="preserve">في اجتماع سلمي غير مأذون به كانت ضرورية ومتناسبة بموجب المادة </w:t>
      </w:r>
      <w:r w:rsidRPr="00497433">
        <w:rPr>
          <w:spacing w:val="-2"/>
          <w:rtl/>
        </w:rPr>
        <w:t>21</w:t>
      </w:r>
      <w:r w:rsidRPr="008B0EE2">
        <w:rPr>
          <w:spacing w:val="-2"/>
          <w:rtl/>
        </w:rPr>
        <w:t xml:space="preserve"> من العهد. ولذلك</w:t>
      </w:r>
      <w:r w:rsidR="009C0073">
        <w:rPr>
          <w:spacing w:val="-2"/>
          <w:rtl/>
        </w:rPr>
        <w:t>،</w:t>
      </w:r>
      <w:r w:rsidRPr="008B0EE2">
        <w:rPr>
          <w:spacing w:val="-2"/>
          <w:rtl/>
        </w:rPr>
        <w:t xml:space="preserve"> تخلص اللجنة إلى أن الدولة الطرف انتهكت المادة </w:t>
      </w:r>
      <w:r w:rsidRPr="00497433">
        <w:rPr>
          <w:spacing w:val="-2"/>
          <w:rtl/>
        </w:rPr>
        <w:t>21</w:t>
      </w:r>
      <w:r w:rsidRPr="008B0EE2">
        <w:rPr>
          <w:spacing w:val="-2"/>
          <w:rtl/>
        </w:rPr>
        <w:t xml:space="preserve"> من العهد.</w:t>
      </w:r>
    </w:p>
    <w:p w14:paraId="2B01BB23" w14:textId="22C06937" w:rsidR="00D347E6" w:rsidRPr="008B0EE2" w:rsidRDefault="00D347E6" w:rsidP="00002265">
      <w:pPr>
        <w:pStyle w:val="SingleTxtGA"/>
        <w:rPr>
          <w:spacing w:val="-4"/>
        </w:rPr>
      </w:pPr>
      <w:r w:rsidRPr="00497433">
        <w:rPr>
          <w:spacing w:val="-4"/>
          <w:rtl/>
        </w:rPr>
        <w:lastRenderedPageBreak/>
        <w:t>8</w:t>
      </w:r>
      <w:r w:rsidR="0083258A">
        <w:rPr>
          <w:spacing w:val="-4"/>
          <w:rtl/>
        </w:rPr>
        <w:t>-</w:t>
      </w:r>
      <w:r w:rsidRPr="00497433">
        <w:rPr>
          <w:spacing w:val="-4"/>
          <w:rtl/>
        </w:rPr>
        <w:t>10</w:t>
      </w:r>
      <w:r w:rsidR="00002265" w:rsidRPr="008B0EE2">
        <w:rPr>
          <w:spacing w:val="-4"/>
          <w:rtl/>
        </w:rPr>
        <w:tab/>
      </w:r>
      <w:r w:rsidRPr="008B0EE2">
        <w:rPr>
          <w:spacing w:val="-4"/>
          <w:rtl/>
        </w:rPr>
        <w:t>وترى اللجنة</w:t>
      </w:r>
      <w:r w:rsidR="009C0073">
        <w:rPr>
          <w:spacing w:val="-4"/>
          <w:rtl/>
        </w:rPr>
        <w:t>،</w:t>
      </w:r>
      <w:r w:rsidRPr="008B0EE2">
        <w:rPr>
          <w:spacing w:val="-4"/>
          <w:rtl/>
        </w:rPr>
        <w:t xml:space="preserve"> بناء على المادة </w:t>
      </w:r>
      <w:r w:rsidRPr="00497433">
        <w:rPr>
          <w:spacing w:val="-4"/>
          <w:rtl/>
        </w:rPr>
        <w:t>5</w:t>
      </w:r>
      <w:r w:rsidRPr="008B0EE2">
        <w:rPr>
          <w:spacing w:val="-4"/>
          <w:rtl/>
        </w:rPr>
        <w:t>(</w:t>
      </w:r>
      <w:r w:rsidRPr="00497433">
        <w:rPr>
          <w:spacing w:val="-4"/>
          <w:rtl/>
        </w:rPr>
        <w:t>4</w:t>
      </w:r>
      <w:r w:rsidRPr="008B0EE2">
        <w:rPr>
          <w:spacing w:val="-4"/>
          <w:rtl/>
        </w:rPr>
        <w:t>) من البروتوكول الاختياري</w:t>
      </w:r>
      <w:r w:rsidR="009C0073">
        <w:rPr>
          <w:spacing w:val="-4"/>
          <w:rtl/>
        </w:rPr>
        <w:t>،</w:t>
      </w:r>
      <w:r w:rsidRPr="008B0EE2">
        <w:rPr>
          <w:spacing w:val="-4"/>
          <w:rtl/>
        </w:rPr>
        <w:t xml:space="preserve"> أن الوقائع المعروضة عليها تكشف عن انتهاك الدولة الطرف لحقوق صاحب البلاغ بموجب المادتين </w:t>
      </w:r>
      <w:r w:rsidRPr="00497433">
        <w:rPr>
          <w:spacing w:val="-4"/>
          <w:rtl/>
        </w:rPr>
        <w:t>19</w:t>
      </w:r>
      <w:r w:rsidRPr="008B0EE2">
        <w:rPr>
          <w:spacing w:val="-4"/>
          <w:rtl/>
        </w:rPr>
        <w:t xml:space="preserve"> و</w:t>
      </w:r>
      <w:r w:rsidRPr="00497433">
        <w:rPr>
          <w:spacing w:val="-4"/>
          <w:rtl/>
        </w:rPr>
        <w:t>21</w:t>
      </w:r>
      <w:r w:rsidRPr="008B0EE2">
        <w:rPr>
          <w:spacing w:val="-4"/>
          <w:rtl/>
        </w:rPr>
        <w:t xml:space="preserve"> من العهد. </w:t>
      </w:r>
    </w:p>
    <w:p w14:paraId="7C74EFE0" w14:textId="3FE2C0F4" w:rsidR="00D347E6" w:rsidRPr="00002265" w:rsidRDefault="00D347E6" w:rsidP="00002265">
      <w:pPr>
        <w:pStyle w:val="SingleTxtGA"/>
      </w:pPr>
      <w:r w:rsidRPr="00497433">
        <w:rPr>
          <w:rtl/>
        </w:rPr>
        <w:t>9</w:t>
      </w:r>
      <w:r w:rsidR="0083258A">
        <w:rPr>
          <w:rtl/>
        </w:rPr>
        <w:t>-</w:t>
      </w:r>
      <w:r w:rsidRPr="00002265">
        <w:rPr>
          <w:rtl/>
        </w:rPr>
        <w:tab/>
      </w:r>
      <w:r w:rsidRPr="00002265">
        <w:rPr>
          <w:rFonts w:hint="cs"/>
          <w:rtl/>
        </w:rPr>
        <w:t>و</w:t>
      </w:r>
      <w:r w:rsidRPr="00002265">
        <w:rPr>
          <w:rtl/>
        </w:rPr>
        <w:t>عملا</w:t>
      </w:r>
      <w:r w:rsidR="00002265">
        <w:rPr>
          <w:rFonts w:hint="cs"/>
          <w:rtl/>
        </w:rPr>
        <w:t>ً</w:t>
      </w:r>
      <w:r w:rsidRPr="00002265">
        <w:rPr>
          <w:rtl/>
        </w:rPr>
        <w:t xml:space="preserve"> بالمادة </w:t>
      </w:r>
      <w:r w:rsidRPr="00497433">
        <w:rPr>
          <w:rtl/>
        </w:rPr>
        <w:t>2</w:t>
      </w:r>
      <w:r w:rsidRPr="00002265">
        <w:rPr>
          <w:rtl/>
        </w:rPr>
        <w:t>(</w:t>
      </w:r>
      <w:r w:rsidRPr="00497433">
        <w:rPr>
          <w:rtl/>
        </w:rPr>
        <w:t>3</w:t>
      </w:r>
      <w:r w:rsidRPr="00002265">
        <w:rPr>
          <w:rtl/>
        </w:rPr>
        <w:t>)(أ) من العهد</w:t>
      </w:r>
      <w:r w:rsidR="009C0073">
        <w:rPr>
          <w:rtl/>
        </w:rPr>
        <w:t>،</w:t>
      </w:r>
      <w:r w:rsidRPr="00002265">
        <w:rPr>
          <w:rtl/>
        </w:rPr>
        <w:t xml:space="preserve"> فإن الدولة الطرف ملزمة بتوفير سبيل انتصاف فعال لصاحب </w:t>
      </w:r>
      <w:r w:rsidRPr="007318D8">
        <w:rPr>
          <w:spacing w:val="-2"/>
          <w:rtl/>
        </w:rPr>
        <w:t>البلاغ. وهذا يتطلب منها أن تقدم تعويضات كاملة للأفراد الذين انتهكت حقوقهم بموجب العهد. وبناء عليه</w:t>
      </w:r>
      <w:r w:rsidR="009C0073" w:rsidRPr="007318D8">
        <w:rPr>
          <w:spacing w:val="-2"/>
          <w:rtl/>
        </w:rPr>
        <w:t>،</w:t>
      </w:r>
      <w:r w:rsidRPr="007318D8">
        <w:rPr>
          <w:spacing w:val="-2"/>
          <w:rtl/>
        </w:rPr>
        <w:t xml:space="preserve"> فإن الدولة الطرف ملزمة</w:t>
      </w:r>
      <w:r w:rsidR="009C0073" w:rsidRPr="007318D8">
        <w:rPr>
          <w:spacing w:val="-2"/>
          <w:rtl/>
        </w:rPr>
        <w:t>،</w:t>
      </w:r>
      <w:r w:rsidRPr="007318D8">
        <w:rPr>
          <w:spacing w:val="-2"/>
          <w:rtl/>
        </w:rPr>
        <w:t xml:space="preserve"> في جملة أمور</w:t>
      </w:r>
      <w:r w:rsidR="009C0073" w:rsidRPr="007318D8">
        <w:rPr>
          <w:spacing w:val="-2"/>
          <w:rtl/>
        </w:rPr>
        <w:t>،</w:t>
      </w:r>
      <w:r w:rsidRPr="007318D8">
        <w:rPr>
          <w:spacing w:val="-2"/>
          <w:rtl/>
        </w:rPr>
        <w:t xml:space="preserve"> بتقديم تعويض مناسب لصاحب البلاغ</w:t>
      </w:r>
      <w:r w:rsidR="009C0073" w:rsidRPr="007318D8">
        <w:rPr>
          <w:spacing w:val="-2"/>
          <w:rtl/>
        </w:rPr>
        <w:t>،</w:t>
      </w:r>
      <w:r w:rsidRPr="007318D8">
        <w:rPr>
          <w:spacing w:val="-2"/>
          <w:rtl/>
        </w:rPr>
        <w:t xml:space="preserve"> بما في ذلك تسديد الغرامة وأي تكاليف قانونية تكبدها صاحب البلاغ. كما أن الدولة الطرف ملزمة باتخاذ جميع الخطوات اللازمة لمنع حدوث انتهاكات مماثلة في المستقبل</w:t>
      </w:r>
      <w:r w:rsidR="009C0073" w:rsidRPr="007318D8">
        <w:rPr>
          <w:spacing w:val="-2"/>
          <w:rtl/>
        </w:rPr>
        <w:t>،</w:t>
      </w:r>
      <w:r w:rsidRPr="007318D8">
        <w:rPr>
          <w:spacing w:val="-2"/>
          <w:rtl/>
        </w:rPr>
        <w:t xml:space="preserve"> ولا سيما من خلال استعراض تشريعاتها الوطنية المتعلقة بالمناسبات العامة وتنفيذها</w:t>
      </w:r>
      <w:r w:rsidR="009C0073">
        <w:rPr>
          <w:rtl/>
        </w:rPr>
        <w:t>،</w:t>
      </w:r>
      <w:r w:rsidRPr="00002265">
        <w:rPr>
          <w:rtl/>
        </w:rPr>
        <w:t xml:space="preserve"> بغية جعلها متوافقة مع التزاماتها بموجب المادة </w:t>
      </w:r>
      <w:r w:rsidRPr="00497433">
        <w:rPr>
          <w:rtl/>
        </w:rPr>
        <w:t>2</w:t>
      </w:r>
      <w:r w:rsidRPr="00002265">
        <w:rPr>
          <w:rtl/>
        </w:rPr>
        <w:t>(</w:t>
      </w:r>
      <w:r w:rsidRPr="00497433">
        <w:rPr>
          <w:rtl/>
        </w:rPr>
        <w:t>2</w:t>
      </w:r>
      <w:r w:rsidRPr="00002265">
        <w:rPr>
          <w:rtl/>
        </w:rPr>
        <w:t xml:space="preserve">) من العهد باعتماد تدابير قادرة على إعمال الحقوق المعترف بها في المادتين </w:t>
      </w:r>
      <w:r w:rsidRPr="00497433">
        <w:rPr>
          <w:rtl/>
        </w:rPr>
        <w:t>19</w:t>
      </w:r>
      <w:r w:rsidRPr="00002265">
        <w:rPr>
          <w:rtl/>
        </w:rPr>
        <w:t xml:space="preserve"> و</w:t>
      </w:r>
      <w:r w:rsidRPr="00497433">
        <w:rPr>
          <w:rtl/>
        </w:rPr>
        <w:t>21</w:t>
      </w:r>
      <w:r w:rsidRPr="00002265">
        <w:rPr>
          <w:rtl/>
        </w:rPr>
        <w:t>.</w:t>
      </w:r>
    </w:p>
    <w:p w14:paraId="2D234D20" w14:textId="2346DA78" w:rsidR="00D347E6" w:rsidRPr="00002265" w:rsidRDefault="00D347E6" w:rsidP="00002265">
      <w:pPr>
        <w:pStyle w:val="SingleTxtGA"/>
      </w:pPr>
      <w:r w:rsidRPr="00497433">
        <w:rPr>
          <w:rtl/>
        </w:rPr>
        <w:t>10</w:t>
      </w:r>
      <w:r w:rsidR="0083258A">
        <w:rPr>
          <w:rtl/>
        </w:rPr>
        <w:t>-</w:t>
      </w:r>
      <w:r w:rsidR="00002265" w:rsidRPr="00002265">
        <w:rPr>
          <w:rtl/>
        </w:rPr>
        <w:tab/>
      </w:r>
      <w:r w:rsidRPr="007318D8">
        <w:rPr>
          <w:spacing w:val="-4"/>
          <w:rtl/>
        </w:rPr>
        <w:t>وإذ تضع الدولة الطرف في اعتبارها أن الدولة الطرف</w:t>
      </w:r>
      <w:r w:rsidR="009C0073" w:rsidRPr="007318D8">
        <w:rPr>
          <w:spacing w:val="-4"/>
          <w:rtl/>
        </w:rPr>
        <w:t>،</w:t>
      </w:r>
      <w:r w:rsidRPr="007318D8">
        <w:rPr>
          <w:spacing w:val="-4"/>
          <w:rtl/>
        </w:rPr>
        <w:t xml:space="preserve"> إذ أصبحت طرفا</w:t>
      </w:r>
      <w:r w:rsidR="00A279C5" w:rsidRPr="007318D8">
        <w:rPr>
          <w:rFonts w:hint="cs"/>
          <w:spacing w:val="-4"/>
          <w:rtl/>
        </w:rPr>
        <w:t>ً</w:t>
      </w:r>
      <w:r w:rsidRPr="007318D8">
        <w:rPr>
          <w:spacing w:val="-4"/>
          <w:rtl/>
        </w:rPr>
        <w:t xml:space="preserve"> في البروتوكول الاختياري</w:t>
      </w:r>
      <w:r w:rsidR="009C0073" w:rsidRPr="007318D8">
        <w:rPr>
          <w:spacing w:val="-4"/>
          <w:rtl/>
        </w:rPr>
        <w:t>،</w:t>
      </w:r>
      <w:r w:rsidRPr="00002265">
        <w:rPr>
          <w:rtl/>
        </w:rPr>
        <w:t xml:space="preserve"> </w:t>
      </w:r>
      <w:r w:rsidRPr="007318D8">
        <w:rPr>
          <w:spacing w:val="-4"/>
          <w:rtl/>
        </w:rPr>
        <w:t>قد اعترفت باختصاص اللجنة في تقرير ما إذا كان قد حدث انتهاك للعهد</w:t>
      </w:r>
      <w:r w:rsidR="009C0073" w:rsidRPr="007318D8">
        <w:rPr>
          <w:spacing w:val="-4"/>
          <w:rtl/>
        </w:rPr>
        <w:t>،</w:t>
      </w:r>
      <w:r w:rsidRPr="007318D8">
        <w:rPr>
          <w:spacing w:val="-4"/>
          <w:rtl/>
        </w:rPr>
        <w:t xml:space="preserve"> وأن الدولة الطرف تعهدت</w:t>
      </w:r>
      <w:r w:rsidR="009C0073" w:rsidRPr="007318D8">
        <w:rPr>
          <w:spacing w:val="-4"/>
          <w:rtl/>
        </w:rPr>
        <w:t>،</w:t>
      </w:r>
      <w:r w:rsidRPr="007318D8">
        <w:rPr>
          <w:spacing w:val="-4"/>
          <w:rtl/>
        </w:rPr>
        <w:t xml:space="preserve"> عملا</w:t>
      </w:r>
      <w:r w:rsidR="00A279C5" w:rsidRPr="007318D8">
        <w:rPr>
          <w:rFonts w:hint="cs"/>
          <w:spacing w:val="-4"/>
          <w:rtl/>
        </w:rPr>
        <w:t>ً</w:t>
      </w:r>
      <w:r w:rsidRPr="00002265">
        <w:rPr>
          <w:rtl/>
        </w:rPr>
        <w:t xml:space="preserve"> بالمادة </w:t>
      </w:r>
      <w:r w:rsidRPr="00497433">
        <w:rPr>
          <w:rtl/>
        </w:rPr>
        <w:t>2</w:t>
      </w:r>
      <w:r w:rsidRPr="00002265">
        <w:rPr>
          <w:rtl/>
        </w:rPr>
        <w:t xml:space="preserve"> </w:t>
      </w:r>
      <w:r w:rsidRPr="007318D8">
        <w:rPr>
          <w:spacing w:val="-4"/>
          <w:rtl/>
        </w:rPr>
        <w:t>من العهد</w:t>
      </w:r>
      <w:r w:rsidR="009C0073" w:rsidRPr="007318D8">
        <w:rPr>
          <w:spacing w:val="-4"/>
          <w:rtl/>
        </w:rPr>
        <w:t>،</w:t>
      </w:r>
      <w:r w:rsidRPr="007318D8">
        <w:rPr>
          <w:spacing w:val="-4"/>
          <w:rtl/>
        </w:rPr>
        <w:t xml:space="preserve"> بضمان الحقوق المعترف بها في العهد لجميع الأفراد</w:t>
      </w:r>
      <w:r w:rsidRPr="007318D8">
        <w:rPr>
          <w:rFonts w:hint="cs"/>
          <w:spacing w:val="-4"/>
          <w:rtl/>
        </w:rPr>
        <w:t xml:space="preserve"> الموجودين</w:t>
      </w:r>
      <w:r w:rsidRPr="007318D8">
        <w:rPr>
          <w:spacing w:val="-4"/>
          <w:rtl/>
        </w:rPr>
        <w:t xml:space="preserve"> داخل إقليمها </w:t>
      </w:r>
      <w:r w:rsidRPr="007318D8">
        <w:rPr>
          <w:rFonts w:hint="cs"/>
          <w:spacing w:val="-4"/>
          <w:rtl/>
        </w:rPr>
        <w:t>والخاضعين</w:t>
      </w:r>
      <w:r w:rsidRPr="00002265">
        <w:rPr>
          <w:rFonts w:hint="cs"/>
          <w:rtl/>
        </w:rPr>
        <w:t xml:space="preserve"> ل</w:t>
      </w:r>
      <w:r w:rsidRPr="00002265">
        <w:rPr>
          <w:rtl/>
        </w:rPr>
        <w:t>ولايتها القضائية</w:t>
      </w:r>
      <w:r w:rsidR="009C0073">
        <w:rPr>
          <w:rtl/>
        </w:rPr>
        <w:t>،</w:t>
      </w:r>
      <w:r w:rsidRPr="00002265">
        <w:rPr>
          <w:rtl/>
        </w:rPr>
        <w:t xml:space="preserve"> </w:t>
      </w:r>
      <w:r w:rsidRPr="00002265">
        <w:rPr>
          <w:rFonts w:hint="cs"/>
          <w:rtl/>
        </w:rPr>
        <w:t>و</w:t>
      </w:r>
      <w:r w:rsidRPr="00002265">
        <w:rPr>
          <w:rtl/>
        </w:rPr>
        <w:t>بتوفير سبيل انتصاف فعال وقابل للتنفيذ</w:t>
      </w:r>
      <w:r w:rsidRPr="00002265">
        <w:rPr>
          <w:rFonts w:hint="cs"/>
          <w:rtl/>
        </w:rPr>
        <w:t xml:space="preserve"> </w:t>
      </w:r>
      <w:r w:rsidRPr="00002265">
        <w:rPr>
          <w:rtl/>
        </w:rPr>
        <w:t>عند</w:t>
      </w:r>
      <w:r w:rsidRPr="00002265">
        <w:rPr>
          <w:rFonts w:hint="cs"/>
          <w:rtl/>
        </w:rPr>
        <w:t xml:space="preserve"> التوصل إلى وقوع </w:t>
      </w:r>
      <w:r w:rsidRPr="00002265">
        <w:rPr>
          <w:rtl/>
        </w:rPr>
        <w:t>انتهاك</w:t>
      </w:r>
      <w:r w:rsidR="009C0073">
        <w:rPr>
          <w:rtl/>
        </w:rPr>
        <w:t>،</w:t>
      </w:r>
      <w:r w:rsidRPr="00002265">
        <w:rPr>
          <w:rtl/>
        </w:rPr>
        <w:t xml:space="preserve"> تود اللجنة أن تتلقى من الدولة الطرف</w:t>
      </w:r>
      <w:r w:rsidR="009C0073">
        <w:rPr>
          <w:rtl/>
        </w:rPr>
        <w:t>،</w:t>
      </w:r>
      <w:r w:rsidRPr="00002265">
        <w:rPr>
          <w:rtl/>
        </w:rPr>
        <w:t xml:space="preserve"> في غضون </w:t>
      </w:r>
      <w:r w:rsidRPr="00497433">
        <w:rPr>
          <w:rtl/>
        </w:rPr>
        <w:t>180</w:t>
      </w:r>
      <w:r w:rsidRPr="00002265">
        <w:rPr>
          <w:rtl/>
        </w:rPr>
        <w:t xml:space="preserve"> يوما</w:t>
      </w:r>
      <w:r w:rsidR="00A279C5">
        <w:rPr>
          <w:rFonts w:hint="cs"/>
          <w:rtl/>
        </w:rPr>
        <w:t>ً</w:t>
      </w:r>
      <w:r w:rsidR="009C0073">
        <w:rPr>
          <w:rtl/>
        </w:rPr>
        <w:t>،</w:t>
      </w:r>
      <w:r w:rsidRPr="00002265">
        <w:rPr>
          <w:rtl/>
        </w:rPr>
        <w:t xml:space="preserve"> معلومات عن التدابير المتخذة لتنفيذ آراء اللجنة. </w:t>
      </w:r>
      <w:r w:rsidRPr="00002265">
        <w:rPr>
          <w:rFonts w:hint="cs"/>
          <w:rtl/>
        </w:rPr>
        <w:t>و</w:t>
      </w:r>
      <w:r w:rsidRPr="00002265">
        <w:rPr>
          <w:rtl/>
        </w:rPr>
        <w:t>ي</w:t>
      </w:r>
      <w:r w:rsidRPr="00002265">
        <w:rPr>
          <w:rFonts w:hint="cs"/>
          <w:rtl/>
        </w:rPr>
        <w:t>ُ</w:t>
      </w:r>
      <w:r w:rsidRPr="00002265">
        <w:rPr>
          <w:rtl/>
        </w:rPr>
        <w:t>طلب إلى الدولة الطرف</w:t>
      </w:r>
      <w:r w:rsidRPr="00002265">
        <w:rPr>
          <w:rFonts w:hint="cs"/>
          <w:rtl/>
        </w:rPr>
        <w:t xml:space="preserve"> أيضاً</w:t>
      </w:r>
      <w:r w:rsidRPr="00002265">
        <w:rPr>
          <w:rtl/>
        </w:rPr>
        <w:t xml:space="preserve"> نشر هذه الآراء </w:t>
      </w:r>
      <w:r w:rsidRPr="00002265">
        <w:rPr>
          <w:rFonts w:hint="cs"/>
          <w:rtl/>
        </w:rPr>
        <w:t>وتعميمها</w:t>
      </w:r>
      <w:r w:rsidRPr="00002265">
        <w:rPr>
          <w:rtl/>
        </w:rPr>
        <w:t xml:space="preserve"> على نطاق واسع باللغات الرسمية للدولة الطرف.</w:t>
      </w:r>
    </w:p>
    <w:p w14:paraId="50F2DE4D" w14:textId="104712F5" w:rsidR="00002265" w:rsidRPr="00002265" w:rsidRDefault="00002265" w:rsidP="00002265">
      <w:pPr>
        <w:pStyle w:val="SingleTxtGA"/>
        <w:jc w:val="center"/>
        <w:rPr>
          <w:u w:val="single"/>
          <w:rtl/>
        </w:rPr>
      </w:pPr>
      <w:r>
        <w:rPr>
          <w:u w:val="single"/>
          <w:rtl/>
        </w:rPr>
        <w:tab/>
      </w:r>
      <w:r>
        <w:rPr>
          <w:u w:val="single"/>
          <w:rtl/>
        </w:rPr>
        <w:tab/>
      </w:r>
      <w:r>
        <w:rPr>
          <w:u w:val="single"/>
          <w:rtl/>
        </w:rPr>
        <w:tab/>
      </w:r>
    </w:p>
    <w:sectPr w:rsidR="00002265" w:rsidRPr="00002265" w:rsidSect="00AB3566">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5073" w14:textId="77777777" w:rsidR="00B46C9A" w:rsidRPr="002901D9" w:rsidRDefault="00B46C9A" w:rsidP="00DC4D4B">
      <w:pPr>
        <w:spacing w:after="60" w:line="240" w:lineRule="auto"/>
        <w:ind w:left="57"/>
        <w:rPr>
          <w:i/>
          <w:iCs/>
        </w:rPr>
      </w:pPr>
      <w:r>
        <w:rPr>
          <w:rFonts w:hint="cs"/>
          <w:i/>
          <w:iCs/>
          <w:rtl/>
        </w:rPr>
        <w:t>الحواشي</w:t>
      </w:r>
    </w:p>
  </w:endnote>
  <w:endnote w:type="continuationSeparator" w:id="0">
    <w:p w14:paraId="215FCCF9" w14:textId="77777777" w:rsidR="00B46C9A" w:rsidRDefault="00B46C9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4BD4" w14:textId="789022CA" w:rsidR="001E324A" w:rsidRPr="001E324A" w:rsidRDefault="001E324A" w:rsidP="001E324A">
    <w:pPr>
      <w:pStyle w:val="Footer"/>
      <w:tabs>
        <w:tab w:val="right" w:pos="9638"/>
      </w:tabs>
      <w:rPr>
        <w:b/>
        <w:sz w:val="18"/>
        <w:lang w:val="en-US"/>
      </w:rPr>
    </w:pPr>
    <w:r>
      <w:rPr>
        <w:lang w:val="en-US"/>
      </w:rPr>
      <w:t>GE.22-00239</w:t>
    </w:r>
    <w:r>
      <w:rPr>
        <w:lang w:val="en-US"/>
      </w:rPr>
      <w:tab/>
    </w:r>
    <w:r w:rsidRPr="001E324A">
      <w:rPr>
        <w:b/>
        <w:sz w:val="18"/>
        <w:lang w:val="en-US"/>
      </w:rPr>
      <w:fldChar w:fldCharType="begin"/>
    </w:r>
    <w:r w:rsidRPr="001E324A">
      <w:rPr>
        <w:b/>
        <w:sz w:val="18"/>
        <w:lang w:val="en-US"/>
      </w:rPr>
      <w:instrText xml:space="preserve"> PAGE  \* MERGEFORMAT </w:instrText>
    </w:r>
    <w:r w:rsidRPr="001E324A">
      <w:rPr>
        <w:b/>
        <w:sz w:val="18"/>
        <w:lang w:val="en-US"/>
      </w:rPr>
      <w:fldChar w:fldCharType="separate"/>
    </w:r>
    <w:r w:rsidRPr="001E324A">
      <w:rPr>
        <w:b/>
        <w:noProof/>
        <w:sz w:val="18"/>
        <w:lang w:val="en-US"/>
      </w:rPr>
      <w:t>2</w:t>
    </w:r>
    <w:r w:rsidRPr="001E324A">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08BC" w14:textId="0E36A578" w:rsidR="006959B0" w:rsidRPr="001E324A" w:rsidRDefault="001E324A" w:rsidP="001E324A">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GE.22-00239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9E11" w14:textId="06B95EB7" w:rsidR="00DE50B1" w:rsidRPr="001E324A" w:rsidRDefault="001E324A" w:rsidP="001E324A">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447C6A18" wp14:editId="542AF12A">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22-00239 (A)</w:t>
    </w:r>
    <w:r>
      <w:rPr>
        <w:noProof/>
        <w:sz w:val="20"/>
        <w:lang w:val="en-US"/>
      </w:rPr>
      <w:drawing>
        <wp:anchor distT="0" distB="0" distL="114300" distR="114300" simplePos="0" relativeHeight="251659264" behindDoc="0" locked="0" layoutInCell="1" allowOverlap="1" wp14:anchorId="6C95BAAB" wp14:editId="79880F45">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8868" w14:textId="77777777" w:rsidR="00B46C9A" w:rsidRPr="008A49D2" w:rsidRDefault="00B46C9A"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791CDC5" w14:textId="77777777" w:rsidR="00B46C9A" w:rsidRDefault="00B46C9A" w:rsidP="00656392">
      <w:pPr>
        <w:spacing w:line="240" w:lineRule="auto"/>
      </w:pPr>
      <w:r>
        <w:continuationSeparator/>
      </w:r>
    </w:p>
  </w:footnote>
  <w:footnote w:id="1">
    <w:p w14:paraId="023A110B" w14:textId="69DB2318" w:rsidR="00D347E6" w:rsidRPr="00002265" w:rsidRDefault="00D347E6" w:rsidP="00002265">
      <w:pPr>
        <w:pStyle w:val="FootnoteText1"/>
      </w:pPr>
      <w:r w:rsidRPr="00002265">
        <w:rPr>
          <w:rtl/>
        </w:rPr>
        <w:t>*</w:t>
      </w:r>
      <w:r w:rsidRPr="00002265">
        <w:rPr>
          <w:rtl/>
        </w:rPr>
        <w:tab/>
        <w:t xml:space="preserve">اعتمدتها اللجنة في دورتها </w:t>
      </w:r>
      <w:r w:rsidRPr="00497433">
        <w:rPr>
          <w:rFonts w:hint="cs"/>
          <w:rtl/>
        </w:rPr>
        <w:t>133</w:t>
      </w:r>
      <w:r w:rsidRPr="00002265">
        <w:rPr>
          <w:rtl/>
        </w:rPr>
        <w:t xml:space="preserve"> (</w:t>
      </w:r>
      <w:r w:rsidRPr="00497433">
        <w:rPr>
          <w:rtl/>
        </w:rPr>
        <w:t>11</w:t>
      </w:r>
      <w:r w:rsidRPr="00002265">
        <w:rPr>
          <w:rtl/>
        </w:rPr>
        <w:t xml:space="preserve"> تشرين الأول/أكتوبر </w:t>
      </w:r>
      <w:r w:rsidR="0083258A">
        <w:rPr>
          <w:rtl/>
        </w:rPr>
        <w:t>-</w:t>
      </w:r>
      <w:r w:rsidRPr="00002265">
        <w:rPr>
          <w:rtl/>
        </w:rPr>
        <w:t xml:space="preserve"> </w:t>
      </w:r>
      <w:r w:rsidRPr="00497433">
        <w:rPr>
          <w:rtl/>
        </w:rPr>
        <w:t>5</w:t>
      </w:r>
      <w:r w:rsidRPr="00002265">
        <w:rPr>
          <w:rtl/>
        </w:rPr>
        <w:t xml:space="preserve"> تشرين الثاني/نوفمبر </w:t>
      </w:r>
      <w:r w:rsidRPr="00497433">
        <w:rPr>
          <w:rtl/>
        </w:rPr>
        <w:t>2021</w:t>
      </w:r>
      <w:r w:rsidRPr="00002265">
        <w:rPr>
          <w:rtl/>
        </w:rPr>
        <w:t>).</w:t>
      </w:r>
    </w:p>
  </w:footnote>
  <w:footnote w:id="2">
    <w:p w14:paraId="08AC96CF" w14:textId="52D3E352" w:rsidR="00D347E6" w:rsidRPr="00A279C5" w:rsidRDefault="00D347E6" w:rsidP="00002265">
      <w:pPr>
        <w:pStyle w:val="FootnoteText1"/>
        <w:rPr>
          <w:spacing w:val="-2"/>
        </w:rPr>
      </w:pPr>
      <w:r w:rsidRPr="00A279C5">
        <w:rPr>
          <w:spacing w:val="-2"/>
          <w:rtl/>
        </w:rPr>
        <w:t>**</w:t>
      </w:r>
      <w:r w:rsidRPr="00A279C5">
        <w:rPr>
          <w:spacing w:val="-2"/>
          <w:rtl/>
        </w:rPr>
        <w:tab/>
        <w:t xml:space="preserve">شارك </w:t>
      </w:r>
      <w:r w:rsidRPr="00A279C5">
        <w:rPr>
          <w:rFonts w:hint="cs"/>
          <w:spacing w:val="-2"/>
          <w:rtl/>
        </w:rPr>
        <w:t xml:space="preserve">في دراسة هذا البلاغ </w:t>
      </w:r>
      <w:r w:rsidRPr="00A279C5">
        <w:rPr>
          <w:spacing w:val="-2"/>
          <w:rtl/>
        </w:rPr>
        <w:t xml:space="preserve">أعضاء اللجنة التالية </w:t>
      </w:r>
      <w:r w:rsidRPr="00A279C5">
        <w:rPr>
          <w:rFonts w:hint="cs"/>
          <w:spacing w:val="-2"/>
          <w:rtl/>
        </w:rPr>
        <w:t>أسماؤهم</w:t>
      </w:r>
      <w:r w:rsidRPr="00A279C5">
        <w:rPr>
          <w:spacing w:val="-2"/>
          <w:rtl/>
        </w:rPr>
        <w:t xml:space="preserve">: </w:t>
      </w:r>
      <w:r w:rsidRPr="00A279C5">
        <w:rPr>
          <w:rFonts w:hint="cs"/>
          <w:spacing w:val="-2"/>
          <w:rtl/>
        </w:rPr>
        <w:t>عياض</w:t>
      </w:r>
      <w:r w:rsidRPr="00A279C5">
        <w:rPr>
          <w:spacing w:val="-2"/>
          <w:rtl/>
        </w:rPr>
        <w:t xml:space="preserve"> بن عاشور</w:t>
      </w:r>
      <w:r w:rsidR="009C0073">
        <w:rPr>
          <w:spacing w:val="-2"/>
          <w:rtl/>
        </w:rPr>
        <w:t>،</w:t>
      </w:r>
      <w:r w:rsidRPr="00A279C5">
        <w:rPr>
          <w:spacing w:val="-2"/>
          <w:rtl/>
        </w:rPr>
        <w:t xml:space="preserve"> </w:t>
      </w:r>
      <w:r w:rsidRPr="00A279C5">
        <w:rPr>
          <w:rFonts w:hint="cs"/>
          <w:spacing w:val="-2"/>
          <w:rtl/>
        </w:rPr>
        <w:t>وع</w:t>
      </w:r>
      <w:r w:rsidRPr="00A279C5">
        <w:rPr>
          <w:spacing w:val="-2"/>
          <w:rtl/>
        </w:rPr>
        <w:t>ارف بول</w:t>
      </w:r>
      <w:r w:rsidRPr="00A279C5">
        <w:rPr>
          <w:rFonts w:hint="cs"/>
          <w:spacing w:val="-2"/>
          <w:rtl/>
        </w:rPr>
        <w:t>قان</w:t>
      </w:r>
      <w:r w:rsidR="009C0073">
        <w:rPr>
          <w:rFonts w:hint="cs"/>
          <w:spacing w:val="-2"/>
          <w:rtl/>
        </w:rPr>
        <w:t>،</w:t>
      </w:r>
      <w:r w:rsidRPr="00A279C5">
        <w:rPr>
          <w:rFonts w:hint="cs"/>
          <w:spacing w:val="-2"/>
          <w:rtl/>
        </w:rPr>
        <w:t xml:space="preserve"> و</w:t>
      </w:r>
      <w:r w:rsidRPr="00A279C5">
        <w:rPr>
          <w:spacing w:val="-2"/>
          <w:rtl/>
        </w:rPr>
        <w:t>وفاء أشرف محرم بس</w:t>
      </w:r>
      <w:r w:rsidRPr="00A279C5">
        <w:rPr>
          <w:rFonts w:hint="cs"/>
          <w:spacing w:val="-2"/>
          <w:rtl/>
        </w:rPr>
        <w:t>ي</w:t>
      </w:r>
      <w:r w:rsidRPr="00A279C5">
        <w:rPr>
          <w:spacing w:val="-2"/>
          <w:rtl/>
        </w:rPr>
        <w:t>م</w:t>
      </w:r>
      <w:r w:rsidR="009C0073">
        <w:rPr>
          <w:rFonts w:hint="cs"/>
          <w:spacing w:val="-2"/>
          <w:rtl/>
        </w:rPr>
        <w:t>،</w:t>
      </w:r>
      <w:r w:rsidRPr="00A279C5">
        <w:rPr>
          <w:rFonts w:hint="cs"/>
          <w:spacing w:val="-2"/>
          <w:rtl/>
        </w:rPr>
        <w:t xml:space="preserve"> و</w:t>
      </w:r>
      <w:r w:rsidRPr="00A279C5">
        <w:rPr>
          <w:spacing w:val="-2"/>
          <w:rtl/>
        </w:rPr>
        <w:t>محجوب الهيبة</w:t>
      </w:r>
      <w:r w:rsidR="009C0073">
        <w:rPr>
          <w:spacing w:val="-2"/>
          <w:rtl/>
        </w:rPr>
        <w:t>،</w:t>
      </w:r>
      <w:r w:rsidRPr="00A279C5">
        <w:rPr>
          <w:spacing w:val="-2"/>
          <w:rtl/>
        </w:rPr>
        <w:t xml:space="preserve"> </w:t>
      </w:r>
      <w:r w:rsidRPr="00A279C5">
        <w:rPr>
          <w:rFonts w:hint="cs"/>
          <w:spacing w:val="-2"/>
          <w:rtl/>
        </w:rPr>
        <w:t>و</w:t>
      </w:r>
      <w:r w:rsidRPr="00A279C5">
        <w:rPr>
          <w:spacing w:val="-2"/>
          <w:rtl/>
        </w:rPr>
        <w:t>فورويا شويتشي</w:t>
      </w:r>
      <w:r w:rsidR="009C0073">
        <w:rPr>
          <w:spacing w:val="-2"/>
          <w:rtl/>
        </w:rPr>
        <w:t>،</w:t>
      </w:r>
      <w:r w:rsidRPr="00A279C5">
        <w:rPr>
          <w:spacing w:val="-2"/>
          <w:rtl/>
        </w:rPr>
        <w:t xml:space="preserve"> </w:t>
      </w:r>
      <w:r w:rsidRPr="00A279C5">
        <w:rPr>
          <w:rFonts w:hint="cs"/>
          <w:spacing w:val="-2"/>
          <w:rtl/>
        </w:rPr>
        <w:t>و</w:t>
      </w:r>
      <w:r w:rsidRPr="00A279C5">
        <w:rPr>
          <w:spacing w:val="-2"/>
          <w:rtl/>
        </w:rPr>
        <w:t>كارلوس غومي</w:t>
      </w:r>
      <w:r w:rsidRPr="00A279C5">
        <w:rPr>
          <w:rFonts w:hint="cs"/>
          <w:spacing w:val="-2"/>
          <w:rtl/>
        </w:rPr>
        <w:t>س</w:t>
      </w:r>
      <w:r w:rsidRPr="00A279C5">
        <w:rPr>
          <w:spacing w:val="-2"/>
          <w:rtl/>
        </w:rPr>
        <w:t xml:space="preserve"> مارتيني</w:t>
      </w:r>
      <w:r w:rsidRPr="00A279C5">
        <w:rPr>
          <w:rFonts w:hint="cs"/>
          <w:spacing w:val="-2"/>
          <w:rtl/>
        </w:rPr>
        <w:t>س</w:t>
      </w:r>
      <w:r w:rsidR="009C0073">
        <w:rPr>
          <w:spacing w:val="-2"/>
          <w:rtl/>
        </w:rPr>
        <w:t>،</w:t>
      </w:r>
      <w:r w:rsidRPr="00A279C5">
        <w:rPr>
          <w:spacing w:val="-2"/>
          <w:rtl/>
        </w:rPr>
        <w:t xml:space="preserve"> </w:t>
      </w:r>
      <w:r w:rsidRPr="00A279C5">
        <w:rPr>
          <w:rFonts w:hint="cs"/>
          <w:spacing w:val="-2"/>
          <w:rtl/>
        </w:rPr>
        <w:t>و</w:t>
      </w:r>
      <w:r w:rsidRPr="00A279C5">
        <w:rPr>
          <w:spacing w:val="-2"/>
          <w:rtl/>
        </w:rPr>
        <w:t>د</w:t>
      </w:r>
      <w:r w:rsidRPr="00A279C5">
        <w:rPr>
          <w:rFonts w:hint="cs"/>
          <w:spacing w:val="-2"/>
          <w:rtl/>
        </w:rPr>
        <w:t>ا</w:t>
      </w:r>
      <w:r w:rsidRPr="00A279C5">
        <w:rPr>
          <w:spacing w:val="-2"/>
          <w:rtl/>
        </w:rPr>
        <w:t>نكان لاكي موهوموزا</w:t>
      </w:r>
      <w:r w:rsidR="009C0073">
        <w:rPr>
          <w:spacing w:val="-2"/>
          <w:rtl/>
        </w:rPr>
        <w:t>،</w:t>
      </w:r>
      <w:r w:rsidRPr="00A279C5">
        <w:rPr>
          <w:spacing w:val="-2"/>
          <w:rtl/>
        </w:rPr>
        <w:t xml:space="preserve"> </w:t>
      </w:r>
      <w:r w:rsidRPr="00A279C5">
        <w:rPr>
          <w:rFonts w:hint="cs"/>
          <w:spacing w:val="-2"/>
          <w:rtl/>
        </w:rPr>
        <w:t>و</w:t>
      </w:r>
      <w:r w:rsidRPr="00A279C5">
        <w:rPr>
          <w:spacing w:val="-2"/>
          <w:rtl/>
        </w:rPr>
        <w:t>فوتيني بازا</w:t>
      </w:r>
      <w:r w:rsidRPr="00A279C5">
        <w:rPr>
          <w:rFonts w:hint="cs"/>
          <w:spacing w:val="-2"/>
          <w:rtl/>
        </w:rPr>
        <w:t>غ</w:t>
      </w:r>
      <w:r w:rsidRPr="00A279C5">
        <w:rPr>
          <w:spacing w:val="-2"/>
          <w:rtl/>
        </w:rPr>
        <w:t>تزيس</w:t>
      </w:r>
      <w:r w:rsidR="009C0073">
        <w:rPr>
          <w:spacing w:val="-2"/>
          <w:rtl/>
        </w:rPr>
        <w:t>،</w:t>
      </w:r>
      <w:r w:rsidRPr="00A279C5">
        <w:rPr>
          <w:spacing w:val="-2"/>
          <w:rtl/>
        </w:rPr>
        <w:t xml:space="preserve"> </w:t>
      </w:r>
      <w:r w:rsidRPr="00A279C5">
        <w:rPr>
          <w:rFonts w:hint="cs"/>
          <w:spacing w:val="-2"/>
          <w:rtl/>
        </w:rPr>
        <w:t>و</w:t>
      </w:r>
      <w:r w:rsidRPr="00A279C5">
        <w:rPr>
          <w:spacing w:val="-2"/>
          <w:rtl/>
        </w:rPr>
        <w:t>فاسيلكا سانسين</w:t>
      </w:r>
      <w:r w:rsidR="009C0073">
        <w:rPr>
          <w:spacing w:val="-2"/>
          <w:rtl/>
        </w:rPr>
        <w:t>،</w:t>
      </w:r>
      <w:r w:rsidRPr="00A279C5">
        <w:rPr>
          <w:spacing w:val="-2"/>
          <w:rtl/>
        </w:rPr>
        <w:t xml:space="preserve"> </w:t>
      </w:r>
      <w:r w:rsidRPr="00A279C5">
        <w:rPr>
          <w:rFonts w:hint="cs"/>
          <w:spacing w:val="-2"/>
          <w:rtl/>
        </w:rPr>
        <w:t>و</w:t>
      </w:r>
      <w:r w:rsidRPr="00A279C5">
        <w:rPr>
          <w:spacing w:val="-2"/>
          <w:rtl/>
        </w:rPr>
        <w:t xml:space="preserve">خوسيه مانويل سانتوس </w:t>
      </w:r>
      <w:r w:rsidRPr="00A279C5">
        <w:rPr>
          <w:rFonts w:hint="cs"/>
          <w:spacing w:val="-2"/>
          <w:rtl/>
        </w:rPr>
        <w:t>ب</w:t>
      </w:r>
      <w:r w:rsidRPr="00A279C5">
        <w:rPr>
          <w:spacing w:val="-2"/>
          <w:rtl/>
        </w:rPr>
        <w:t>ي</w:t>
      </w:r>
      <w:r w:rsidRPr="00A279C5">
        <w:rPr>
          <w:rFonts w:hint="cs"/>
          <w:spacing w:val="-2"/>
          <w:rtl/>
        </w:rPr>
        <w:t>ي</w:t>
      </w:r>
      <w:r w:rsidRPr="00A279C5">
        <w:rPr>
          <w:spacing w:val="-2"/>
          <w:rtl/>
        </w:rPr>
        <w:t>س</w:t>
      </w:r>
      <w:r w:rsidR="009C0073">
        <w:rPr>
          <w:spacing w:val="-2"/>
          <w:rtl/>
        </w:rPr>
        <w:t>،</w:t>
      </w:r>
      <w:r w:rsidRPr="00A279C5">
        <w:rPr>
          <w:spacing w:val="-2"/>
          <w:rtl/>
        </w:rPr>
        <w:t xml:space="preserve"> </w:t>
      </w:r>
      <w:r w:rsidRPr="00A279C5">
        <w:rPr>
          <w:rFonts w:hint="cs"/>
          <w:spacing w:val="-2"/>
          <w:rtl/>
        </w:rPr>
        <w:t>و</w:t>
      </w:r>
      <w:r w:rsidRPr="00A279C5">
        <w:rPr>
          <w:spacing w:val="-2"/>
          <w:rtl/>
        </w:rPr>
        <w:t>سوه تشانغروك</w:t>
      </w:r>
      <w:r w:rsidR="009C0073">
        <w:rPr>
          <w:spacing w:val="-2"/>
          <w:rtl/>
        </w:rPr>
        <w:t>،</w:t>
      </w:r>
      <w:r w:rsidRPr="00A279C5">
        <w:rPr>
          <w:spacing w:val="-2"/>
          <w:rtl/>
        </w:rPr>
        <w:t xml:space="preserve"> </w:t>
      </w:r>
      <w:r w:rsidRPr="00A279C5">
        <w:rPr>
          <w:rFonts w:hint="cs"/>
          <w:spacing w:val="-2"/>
          <w:rtl/>
        </w:rPr>
        <w:t>و</w:t>
      </w:r>
      <w:r w:rsidRPr="00A279C5">
        <w:rPr>
          <w:spacing w:val="-2"/>
          <w:rtl/>
        </w:rPr>
        <w:t>كوباويا</w:t>
      </w:r>
      <w:r w:rsidRPr="00A279C5">
        <w:rPr>
          <w:rFonts w:hint="cs"/>
          <w:spacing w:val="-2"/>
          <w:rtl/>
        </w:rPr>
        <w:t>ه</w:t>
      </w:r>
      <w:r w:rsidRPr="00A279C5">
        <w:rPr>
          <w:spacing w:val="-2"/>
          <w:rtl/>
        </w:rPr>
        <w:t xml:space="preserve"> تشامدجا كباتشا</w:t>
      </w:r>
      <w:r w:rsidR="009C0073">
        <w:rPr>
          <w:spacing w:val="-2"/>
          <w:rtl/>
        </w:rPr>
        <w:t>،</w:t>
      </w:r>
      <w:r w:rsidRPr="00A279C5">
        <w:rPr>
          <w:spacing w:val="-2"/>
          <w:rtl/>
        </w:rPr>
        <w:t xml:space="preserve"> </w:t>
      </w:r>
      <w:r w:rsidRPr="00A279C5">
        <w:rPr>
          <w:rFonts w:hint="cs"/>
          <w:spacing w:val="-2"/>
          <w:rtl/>
        </w:rPr>
        <w:t>و</w:t>
      </w:r>
      <w:r w:rsidRPr="00A279C5">
        <w:rPr>
          <w:spacing w:val="-2"/>
          <w:rtl/>
        </w:rPr>
        <w:t>هيلين تيغرودجا</w:t>
      </w:r>
      <w:r w:rsidR="009C0073">
        <w:rPr>
          <w:spacing w:val="-2"/>
          <w:rtl/>
        </w:rPr>
        <w:t>،</w:t>
      </w:r>
      <w:r w:rsidRPr="00A279C5">
        <w:rPr>
          <w:spacing w:val="-2"/>
          <w:rtl/>
        </w:rPr>
        <w:t xml:space="preserve"> </w:t>
      </w:r>
      <w:r w:rsidRPr="00A279C5">
        <w:rPr>
          <w:rFonts w:hint="cs"/>
          <w:spacing w:val="-2"/>
          <w:rtl/>
        </w:rPr>
        <w:t>وإيميرو</w:t>
      </w:r>
      <w:r w:rsidRPr="00A279C5">
        <w:rPr>
          <w:spacing w:val="-2"/>
          <w:rtl/>
        </w:rPr>
        <w:t xml:space="preserve"> تامرات </w:t>
      </w:r>
      <w:r w:rsidRPr="00A279C5">
        <w:rPr>
          <w:rFonts w:hint="cs"/>
          <w:spacing w:val="-2"/>
          <w:rtl/>
        </w:rPr>
        <w:t>إ</w:t>
      </w:r>
      <w:r w:rsidRPr="00A279C5">
        <w:rPr>
          <w:spacing w:val="-2"/>
          <w:rtl/>
        </w:rPr>
        <w:t>ي</w:t>
      </w:r>
      <w:r w:rsidRPr="00A279C5">
        <w:rPr>
          <w:rFonts w:hint="cs"/>
          <w:spacing w:val="-2"/>
          <w:rtl/>
        </w:rPr>
        <w:t>غ</w:t>
      </w:r>
      <w:r w:rsidRPr="00A279C5">
        <w:rPr>
          <w:spacing w:val="-2"/>
          <w:rtl/>
        </w:rPr>
        <w:t>يزو</w:t>
      </w:r>
      <w:r w:rsidR="009C0073">
        <w:rPr>
          <w:rFonts w:hint="cs"/>
          <w:spacing w:val="-2"/>
          <w:rtl/>
        </w:rPr>
        <w:t>،</w:t>
      </w:r>
      <w:r w:rsidRPr="00A279C5">
        <w:rPr>
          <w:spacing w:val="-2"/>
          <w:rtl/>
        </w:rPr>
        <w:t xml:space="preserve"> وجنتيان زبيري.</w:t>
      </w:r>
    </w:p>
  </w:footnote>
  <w:footnote w:id="3">
    <w:p w14:paraId="7C742004" w14:textId="041930E5" w:rsidR="00A279C5" w:rsidRPr="00002265" w:rsidRDefault="00A279C5" w:rsidP="00002265">
      <w:pPr>
        <w:pStyle w:val="FootnoteText1"/>
      </w:pPr>
      <w:r>
        <w:rPr>
          <w:rtl/>
        </w:rPr>
        <w:t>(</w:t>
      </w:r>
      <w:r w:rsidRPr="00497433">
        <w:footnoteRef/>
      </w:r>
      <w:r>
        <w:rPr>
          <w:rtl/>
        </w:rPr>
        <w:t>)</w:t>
      </w:r>
      <w:r w:rsidRPr="00002265">
        <w:rPr>
          <w:rtl/>
        </w:rPr>
        <w:tab/>
      </w:r>
      <w:r w:rsidRPr="00002265">
        <w:rPr>
          <w:rFonts w:hint="cs"/>
          <w:rtl/>
        </w:rPr>
        <w:t xml:space="preserve">تثبت </w:t>
      </w:r>
      <w:r w:rsidRPr="00002265">
        <w:rPr>
          <w:rtl/>
        </w:rPr>
        <w:t xml:space="preserve">المواد </w:t>
      </w:r>
      <w:r w:rsidRPr="00002265">
        <w:rPr>
          <w:rFonts w:hint="cs"/>
          <w:rtl/>
        </w:rPr>
        <w:t>المودعة</w:t>
      </w:r>
      <w:r w:rsidRPr="00002265">
        <w:rPr>
          <w:rtl/>
        </w:rPr>
        <w:t xml:space="preserve"> في الملف أنه بموجب قانون إجراءات تنظيم وعقد التجمعات السلمية والاجتماعات والمسيرات والاعتصامات والمظاهرات</w:t>
      </w:r>
      <w:r w:rsidR="009C0073">
        <w:rPr>
          <w:rtl/>
        </w:rPr>
        <w:t>،</w:t>
      </w:r>
      <w:r w:rsidRPr="00002265">
        <w:rPr>
          <w:rtl/>
        </w:rPr>
        <w:t xml:space="preserve"> يجب على منظمي الاجتماع طلب الإذن وتقديم الطلبات إلى السلطات المحلية قبل </w:t>
      </w:r>
      <w:r w:rsidRPr="00497433">
        <w:rPr>
          <w:rtl/>
        </w:rPr>
        <w:t>10</w:t>
      </w:r>
      <w:r w:rsidRPr="00002265">
        <w:rPr>
          <w:rtl/>
        </w:rPr>
        <w:t xml:space="preserve"> أيام على الأقل من الحدث المخطط له. </w:t>
      </w:r>
      <w:r w:rsidRPr="00002265">
        <w:rPr>
          <w:rFonts w:hint="cs"/>
          <w:rtl/>
        </w:rPr>
        <w:t>و</w:t>
      </w:r>
      <w:r w:rsidRPr="00002265">
        <w:rPr>
          <w:rtl/>
        </w:rPr>
        <w:t xml:space="preserve">على السلطات </w:t>
      </w:r>
      <w:r w:rsidRPr="00002265">
        <w:rPr>
          <w:rFonts w:hint="cs"/>
          <w:rtl/>
        </w:rPr>
        <w:t>التبليغ ب</w:t>
      </w:r>
      <w:r w:rsidRPr="00002265">
        <w:rPr>
          <w:rtl/>
        </w:rPr>
        <w:t xml:space="preserve">قرارها قبل </w:t>
      </w:r>
      <w:r w:rsidRPr="00497433">
        <w:rPr>
          <w:rtl/>
        </w:rPr>
        <w:t>5</w:t>
      </w:r>
      <w:r w:rsidRPr="00002265">
        <w:rPr>
          <w:rtl/>
        </w:rPr>
        <w:t xml:space="preserve"> أيام من الحدث. </w:t>
      </w:r>
    </w:p>
  </w:footnote>
  <w:footnote w:id="4">
    <w:p w14:paraId="16977724" w14:textId="32040AAB" w:rsidR="00A279C5" w:rsidRPr="00002265" w:rsidRDefault="00A279C5" w:rsidP="00002265">
      <w:pPr>
        <w:pStyle w:val="FootnoteText1"/>
      </w:pPr>
      <w:r>
        <w:rPr>
          <w:rtl/>
        </w:rPr>
        <w:t>(</w:t>
      </w:r>
      <w:r w:rsidRPr="00497433">
        <w:footnoteRef/>
      </w:r>
      <w:r>
        <w:rPr>
          <w:rtl/>
        </w:rPr>
        <w:t>)</w:t>
      </w:r>
      <w:r w:rsidRPr="00002265">
        <w:rPr>
          <w:rtl/>
        </w:rPr>
        <w:tab/>
        <w:t xml:space="preserve">لكن المواد </w:t>
      </w:r>
      <w:r w:rsidRPr="00002265">
        <w:rPr>
          <w:rFonts w:hint="cs"/>
          <w:rtl/>
        </w:rPr>
        <w:t xml:space="preserve">المودعة </w:t>
      </w:r>
      <w:r w:rsidRPr="00002265">
        <w:rPr>
          <w:rtl/>
        </w:rPr>
        <w:t xml:space="preserve">في الملف تبين أن جلسات المحكمة كانت </w:t>
      </w:r>
      <w:r w:rsidRPr="00002265">
        <w:rPr>
          <w:rFonts w:hint="cs"/>
          <w:rtl/>
        </w:rPr>
        <w:t>علنية</w:t>
      </w:r>
      <w:r w:rsidRPr="00002265">
        <w:rPr>
          <w:rtl/>
        </w:rPr>
        <w:t xml:space="preserve"> و</w:t>
      </w:r>
      <w:r w:rsidRPr="00002265">
        <w:rPr>
          <w:rFonts w:hint="cs"/>
          <w:rtl/>
        </w:rPr>
        <w:t xml:space="preserve">شارك فيها ممثل </w:t>
      </w:r>
      <w:r w:rsidRPr="00002265">
        <w:rPr>
          <w:rtl/>
        </w:rPr>
        <w:t>صاحب البلاغ.</w:t>
      </w:r>
    </w:p>
  </w:footnote>
  <w:footnote w:id="5">
    <w:p w14:paraId="3284C7B1" w14:textId="53E0491D" w:rsidR="00A279C5" w:rsidRPr="00002265" w:rsidRDefault="00A279C5" w:rsidP="00002265">
      <w:pPr>
        <w:pStyle w:val="FootnoteText1"/>
      </w:pPr>
      <w:r>
        <w:rPr>
          <w:rtl/>
        </w:rPr>
        <w:t>(</w:t>
      </w:r>
      <w:r w:rsidRPr="00497433">
        <w:footnoteRef/>
      </w:r>
      <w:r>
        <w:rPr>
          <w:rtl/>
        </w:rPr>
        <w:t>)</w:t>
      </w:r>
      <w:r w:rsidRPr="00002265">
        <w:rPr>
          <w:rtl/>
        </w:rPr>
        <w:tab/>
        <w:t xml:space="preserve">انظر مفوضية الأمم المتحدة السامية لحقوق الإنسان. "إجراءات الشكاوى الفردية بموجب معاهدات الأمم المتحدة لحقوق الإنسان" صحيفة الوقائع رقم </w:t>
      </w:r>
      <w:r w:rsidRPr="00497433">
        <w:rPr>
          <w:rtl/>
        </w:rPr>
        <w:t>7</w:t>
      </w:r>
      <w:r w:rsidR="009C0073">
        <w:rPr>
          <w:rtl/>
        </w:rPr>
        <w:t>،</w:t>
      </w:r>
      <w:r w:rsidRPr="00002265">
        <w:rPr>
          <w:rtl/>
        </w:rPr>
        <w:t xml:space="preserve"> </w:t>
      </w:r>
      <w:r w:rsidRPr="00002265">
        <w:rPr>
          <w:rFonts w:hint="cs"/>
          <w:rtl/>
        </w:rPr>
        <w:t>التنقيح</w:t>
      </w:r>
      <w:r w:rsidRPr="00002265">
        <w:rPr>
          <w:rtl/>
        </w:rPr>
        <w:t xml:space="preserve"> </w:t>
      </w:r>
      <w:r w:rsidRPr="00497433">
        <w:rPr>
          <w:rtl/>
        </w:rPr>
        <w:t>2</w:t>
      </w:r>
      <w:r w:rsidRPr="00002265">
        <w:rPr>
          <w:rtl/>
        </w:rPr>
        <w:t>(</w:t>
      </w:r>
      <w:r w:rsidRPr="00497433">
        <w:rPr>
          <w:rtl/>
        </w:rPr>
        <w:t>2013</w:t>
      </w:r>
      <w:r w:rsidRPr="00002265">
        <w:rPr>
          <w:rtl/>
        </w:rPr>
        <w:t>)</w:t>
      </w:r>
      <w:r w:rsidR="009C0073">
        <w:rPr>
          <w:rtl/>
        </w:rPr>
        <w:t>،</w:t>
      </w:r>
      <w:r w:rsidRPr="00002265">
        <w:rPr>
          <w:rtl/>
        </w:rPr>
        <w:t xml:space="preserve"> الصفحة </w:t>
      </w:r>
      <w:r w:rsidRPr="00497433">
        <w:rPr>
          <w:rFonts w:hint="cs"/>
          <w:rtl/>
        </w:rPr>
        <w:t>9</w:t>
      </w:r>
      <w:r w:rsidRPr="00002265">
        <w:rPr>
          <w:rtl/>
        </w:rPr>
        <w:t xml:space="preserve">. </w:t>
      </w:r>
    </w:p>
  </w:footnote>
  <w:footnote w:id="6">
    <w:p w14:paraId="774043D7" w14:textId="6548F4F8" w:rsidR="00A279C5" w:rsidRPr="00002265" w:rsidRDefault="00A279C5" w:rsidP="00002265">
      <w:pPr>
        <w:pStyle w:val="FootnoteText1"/>
      </w:pPr>
      <w:r>
        <w:rPr>
          <w:rtl/>
        </w:rPr>
        <w:t>(</w:t>
      </w:r>
      <w:r w:rsidRPr="00497433">
        <w:footnoteRef/>
      </w:r>
      <w:r>
        <w:rPr>
          <w:rtl/>
        </w:rPr>
        <w:t>)</w:t>
      </w:r>
      <w:r w:rsidRPr="00002265">
        <w:rPr>
          <w:rtl/>
        </w:rPr>
        <w:tab/>
        <w:t>انظر</w:t>
      </w:r>
      <w:r w:rsidR="009C0073">
        <w:rPr>
          <w:rtl/>
        </w:rPr>
        <w:t>،</w:t>
      </w:r>
      <w:r w:rsidRPr="00002265">
        <w:rPr>
          <w:rtl/>
        </w:rPr>
        <w:t xml:space="preserve"> على سبيل المثال</w:t>
      </w:r>
      <w:r w:rsidR="009C0073">
        <w:rPr>
          <w:rtl/>
        </w:rPr>
        <w:t>،</w:t>
      </w:r>
      <w:r w:rsidRPr="00002265">
        <w:rPr>
          <w:rFonts w:hint="cs"/>
          <w:rtl/>
        </w:rPr>
        <w:t xml:space="preserve"> </w:t>
      </w:r>
      <w:r w:rsidRPr="00497433">
        <w:rPr>
          <w:rFonts w:hint="cs"/>
          <w:i/>
          <w:iCs/>
          <w:rtl/>
        </w:rPr>
        <w:t>ه. س. م. أ.</w:t>
      </w:r>
      <w:r w:rsidRPr="00497433">
        <w:rPr>
          <w:i/>
          <w:iCs/>
          <w:rtl/>
        </w:rPr>
        <w:t xml:space="preserve"> ضد. هولندا</w:t>
      </w:r>
      <w:r w:rsidR="009C0073">
        <w:rPr>
          <w:rtl/>
        </w:rPr>
        <w:t>،</w:t>
      </w:r>
      <w:r w:rsidRPr="00002265">
        <w:rPr>
          <w:rtl/>
        </w:rPr>
        <w:t xml:space="preserve"> </w:t>
      </w:r>
      <w:r w:rsidRPr="00002265">
        <w:rPr>
          <w:rFonts w:hint="cs"/>
          <w:rtl/>
        </w:rPr>
        <w:t>البلاغ</w:t>
      </w:r>
      <w:r w:rsidRPr="00002265">
        <w:rPr>
          <w:rtl/>
        </w:rPr>
        <w:t xml:space="preserve"> رقم </w:t>
      </w:r>
      <w:r w:rsidRPr="00497433">
        <w:rPr>
          <w:rtl/>
        </w:rPr>
        <w:t>213</w:t>
      </w:r>
      <w:r w:rsidRPr="00002265">
        <w:rPr>
          <w:rtl/>
        </w:rPr>
        <w:t>/</w:t>
      </w:r>
      <w:r w:rsidRPr="00497433">
        <w:rPr>
          <w:rtl/>
        </w:rPr>
        <w:t>1986</w:t>
      </w:r>
      <w:r w:rsidR="009C0073">
        <w:rPr>
          <w:rtl/>
        </w:rPr>
        <w:t>،</w:t>
      </w:r>
      <w:r w:rsidRPr="00002265">
        <w:rPr>
          <w:rtl/>
        </w:rPr>
        <w:t xml:space="preserve"> الفقرة </w:t>
      </w:r>
      <w:r w:rsidRPr="00497433">
        <w:rPr>
          <w:rtl/>
        </w:rPr>
        <w:t>11</w:t>
      </w:r>
      <w:r w:rsidR="0083258A">
        <w:rPr>
          <w:rtl/>
        </w:rPr>
        <w:t>-</w:t>
      </w:r>
      <w:r w:rsidRPr="00497433">
        <w:rPr>
          <w:rtl/>
        </w:rPr>
        <w:t>6</w:t>
      </w:r>
      <w:r w:rsidRPr="00002265">
        <w:rPr>
          <w:rtl/>
        </w:rPr>
        <w:t>.</w:t>
      </w:r>
    </w:p>
  </w:footnote>
  <w:footnote w:id="7">
    <w:p w14:paraId="0063C2B9" w14:textId="2AFB9672" w:rsidR="00A279C5" w:rsidRPr="00002265" w:rsidRDefault="00A279C5" w:rsidP="00002265">
      <w:pPr>
        <w:pStyle w:val="FootnoteText1"/>
      </w:pPr>
      <w:r>
        <w:rPr>
          <w:rtl/>
        </w:rPr>
        <w:t>(</w:t>
      </w:r>
      <w:r w:rsidRPr="00497433">
        <w:footnoteRef/>
      </w:r>
      <w:r>
        <w:rPr>
          <w:rtl/>
        </w:rPr>
        <w:t>)</w:t>
      </w:r>
      <w:r w:rsidRPr="00002265">
        <w:rPr>
          <w:rtl/>
        </w:rPr>
        <w:tab/>
        <w:t xml:space="preserve">تشير الدولة الطرف إلى </w:t>
      </w:r>
      <w:r w:rsidRPr="00497433">
        <w:rPr>
          <w:i/>
          <w:iCs/>
          <w:rtl/>
        </w:rPr>
        <w:t>إ. ز. ضد كازاخستان</w:t>
      </w:r>
      <w:r w:rsidRPr="00002265">
        <w:rPr>
          <w:rtl/>
        </w:rPr>
        <w:t xml:space="preserve"> (</w:t>
      </w:r>
      <w:hyperlink r:id="rId1" w:history="1">
        <w:r w:rsidRPr="009C0073">
          <w:rPr>
            <w:rStyle w:val="Hyperlink"/>
          </w:rPr>
          <w:t>CCPR/C/</w:t>
        </w:r>
        <w:r w:rsidRPr="00497433">
          <w:rPr>
            <w:rStyle w:val="Hyperlink"/>
          </w:rPr>
          <w:t>113</w:t>
        </w:r>
        <w:r w:rsidRPr="009C0073">
          <w:rPr>
            <w:rStyle w:val="Hyperlink"/>
          </w:rPr>
          <w:t>/D/</w:t>
        </w:r>
        <w:r w:rsidRPr="00497433">
          <w:rPr>
            <w:rStyle w:val="Hyperlink"/>
          </w:rPr>
          <w:t>2021</w:t>
        </w:r>
        <w:r w:rsidRPr="009C0073">
          <w:rPr>
            <w:rStyle w:val="Hyperlink"/>
          </w:rPr>
          <w:t>/</w:t>
        </w:r>
        <w:r w:rsidRPr="00497433">
          <w:rPr>
            <w:rStyle w:val="Hyperlink"/>
          </w:rPr>
          <w:t>2010</w:t>
        </w:r>
      </w:hyperlink>
      <w:r w:rsidRPr="00002265">
        <w:rPr>
          <w:rtl/>
        </w:rPr>
        <w:t>).</w:t>
      </w:r>
    </w:p>
  </w:footnote>
  <w:footnote w:id="8">
    <w:p w14:paraId="5A5F9205" w14:textId="1EE9783F" w:rsidR="00A279C5" w:rsidRPr="00002265" w:rsidRDefault="00A279C5" w:rsidP="00002265">
      <w:pPr>
        <w:pStyle w:val="FootnoteText1"/>
      </w:pPr>
      <w:r>
        <w:rPr>
          <w:rtl/>
        </w:rPr>
        <w:t>(</w:t>
      </w:r>
      <w:r w:rsidRPr="00497433">
        <w:footnoteRef/>
      </w:r>
      <w:r>
        <w:rPr>
          <w:rtl/>
        </w:rPr>
        <w:t>)</w:t>
      </w:r>
      <w:r w:rsidRPr="00002265">
        <w:rPr>
          <w:rtl/>
        </w:rPr>
        <w:tab/>
        <w:t xml:space="preserve">تشير الدولة الطرف إلى المادة </w:t>
      </w:r>
      <w:r w:rsidRPr="00497433">
        <w:rPr>
          <w:rtl/>
        </w:rPr>
        <w:t>676</w:t>
      </w:r>
      <w:r w:rsidRPr="00002265">
        <w:rPr>
          <w:rtl/>
        </w:rPr>
        <w:t xml:space="preserve"> من </w:t>
      </w:r>
      <w:r w:rsidRPr="00002265">
        <w:rPr>
          <w:rFonts w:hint="cs"/>
          <w:rtl/>
        </w:rPr>
        <w:t>قانون</w:t>
      </w:r>
      <w:r w:rsidRPr="00002265">
        <w:rPr>
          <w:rtl/>
        </w:rPr>
        <w:t xml:space="preserve"> الجرائم الإدارية (المنقح</w:t>
      </w:r>
      <w:r w:rsidRPr="00002265">
        <w:rPr>
          <w:rFonts w:hint="cs"/>
          <w:rtl/>
        </w:rPr>
        <w:t xml:space="preserve"> بتاريخ </w:t>
      </w:r>
      <w:r w:rsidRPr="00497433">
        <w:rPr>
          <w:rFonts w:hint="cs"/>
          <w:rtl/>
        </w:rPr>
        <w:t>1</w:t>
      </w:r>
      <w:r w:rsidRPr="00002265">
        <w:rPr>
          <w:rFonts w:hint="cs"/>
          <w:rtl/>
        </w:rPr>
        <w:t xml:space="preserve"> كانون الثاني/يناير </w:t>
      </w:r>
      <w:r w:rsidRPr="00497433">
        <w:rPr>
          <w:rFonts w:hint="cs"/>
          <w:rtl/>
        </w:rPr>
        <w:t>2015</w:t>
      </w:r>
      <w:r w:rsidRPr="00002265">
        <w:rPr>
          <w:rtl/>
        </w:rPr>
        <w:t>).</w:t>
      </w:r>
    </w:p>
  </w:footnote>
  <w:footnote w:id="9">
    <w:p w14:paraId="07FCFE0D" w14:textId="753C1944" w:rsidR="00A279C5" w:rsidRPr="00002265" w:rsidRDefault="00A279C5" w:rsidP="00002265">
      <w:pPr>
        <w:pStyle w:val="FootnoteText1"/>
      </w:pPr>
      <w:r>
        <w:rPr>
          <w:rtl/>
        </w:rPr>
        <w:t>(</w:t>
      </w:r>
      <w:r w:rsidRPr="00497433">
        <w:footnoteRef/>
      </w:r>
      <w:r>
        <w:rPr>
          <w:rtl/>
        </w:rPr>
        <w:t>)</w:t>
      </w:r>
      <w:r w:rsidRPr="00002265">
        <w:rPr>
          <w:rtl/>
        </w:rPr>
        <w:tab/>
        <w:t xml:space="preserve">تشير الدولة الطرف إلى </w:t>
      </w:r>
      <w:r w:rsidRPr="00497433">
        <w:rPr>
          <w:i/>
          <w:iCs/>
          <w:rtl/>
        </w:rPr>
        <w:t>ت. ك. ضد فرنسا</w:t>
      </w:r>
      <w:r w:rsidR="009C0073">
        <w:rPr>
          <w:rtl/>
        </w:rPr>
        <w:t>،</w:t>
      </w:r>
      <w:r w:rsidRPr="00002265">
        <w:rPr>
          <w:rtl/>
        </w:rPr>
        <w:t xml:space="preserve"> البلاغ رقم </w:t>
      </w:r>
      <w:r w:rsidRPr="00497433">
        <w:rPr>
          <w:rtl/>
        </w:rPr>
        <w:t>220</w:t>
      </w:r>
      <w:r w:rsidRPr="00002265">
        <w:rPr>
          <w:rtl/>
        </w:rPr>
        <w:t>/</w:t>
      </w:r>
      <w:r w:rsidRPr="00497433">
        <w:rPr>
          <w:rtl/>
        </w:rPr>
        <w:t>1987</w:t>
      </w:r>
      <w:r w:rsidRPr="00002265">
        <w:rPr>
          <w:rtl/>
        </w:rPr>
        <w:t xml:space="preserve">. </w:t>
      </w:r>
    </w:p>
  </w:footnote>
  <w:footnote w:id="10">
    <w:p w14:paraId="1A8453E3" w14:textId="55D999C7" w:rsidR="00A279C5" w:rsidRPr="00002265" w:rsidRDefault="00A279C5" w:rsidP="00002265">
      <w:pPr>
        <w:pStyle w:val="FootnoteText1"/>
      </w:pPr>
      <w:r>
        <w:rPr>
          <w:rtl/>
        </w:rPr>
        <w:t>(</w:t>
      </w:r>
      <w:r w:rsidRPr="00497433">
        <w:footnoteRef/>
      </w:r>
      <w:r>
        <w:rPr>
          <w:rtl/>
        </w:rPr>
        <w:t>)</w:t>
      </w:r>
      <w:r w:rsidRPr="00002265">
        <w:rPr>
          <w:rtl/>
        </w:rPr>
        <w:tab/>
        <w:t xml:space="preserve">انظر </w:t>
      </w:r>
      <w:r w:rsidRPr="00497433">
        <w:rPr>
          <w:i/>
          <w:iCs/>
          <w:rtl/>
        </w:rPr>
        <w:t>توريغوجينا ضد كازاخستان</w:t>
      </w:r>
      <w:r w:rsidRPr="00002265">
        <w:rPr>
          <w:rtl/>
        </w:rPr>
        <w:t xml:space="preserve"> (</w:t>
      </w:r>
      <w:hyperlink r:id="rId2" w:history="1">
        <w:r w:rsidRPr="009C0073">
          <w:rPr>
            <w:rStyle w:val="Hyperlink"/>
          </w:rPr>
          <w:t>CCPR/C/</w:t>
        </w:r>
        <w:r w:rsidRPr="00497433">
          <w:rPr>
            <w:rStyle w:val="Hyperlink"/>
          </w:rPr>
          <w:t>112</w:t>
        </w:r>
        <w:r w:rsidRPr="009C0073">
          <w:rPr>
            <w:rStyle w:val="Hyperlink"/>
          </w:rPr>
          <w:t>/D/</w:t>
        </w:r>
        <w:r w:rsidRPr="00497433">
          <w:rPr>
            <w:rStyle w:val="Hyperlink"/>
          </w:rPr>
          <w:t>2137</w:t>
        </w:r>
        <w:r w:rsidRPr="009C0073">
          <w:rPr>
            <w:rStyle w:val="Hyperlink"/>
          </w:rPr>
          <w:t>/</w:t>
        </w:r>
        <w:r w:rsidRPr="00497433">
          <w:rPr>
            <w:rStyle w:val="Hyperlink"/>
          </w:rPr>
          <w:t>2012</w:t>
        </w:r>
      </w:hyperlink>
      <w:r w:rsidRPr="00002265">
        <w:rPr>
          <w:rtl/>
        </w:rPr>
        <w:t>).</w:t>
      </w:r>
    </w:p>
  </w:footnote>
  <w:footnote w:id="11">
    <w:p w14:paraId="05752CEC" w14:textId="27FB9766" w:rsidR="00A279C5" w:rsidRPr="00002265" w:rsidRDefault="00A279C5" w:rsidP="00002265">
      <w:pPr>
        <w:pStyle w:val="FootnoteText1"/>
      </w:pPr>
      <w:r>
        <w:rPr>
          <w:rtl/>
        </w:rPr>
        <w:t>(</w:t>
      </w:r>
      <w:r w:rsidRPr="00497433">
        <w:footnoteRef/>
      </w:r>
      <w:r>
        <w:rPr>
          <w:rtl/>
        </w:rPr>
        <w:t>)</w:t>
      </w:r>
      <w:r w:rsidRPr="00002265">
        <w:rPr>
          <w:rtl/>
        </w:rPr>
        <w:tab/>
        <w:t xml:space="preserve">انظر </w:t>
      </w:r>
      <w:hyperlink r:id="rId3" w:history="1">
        <w:r w:rsidRPr="009C0073">
          <w:rPr>
            <w:rStyle w:val="Hyperlink"/>
          </w:rPr>
          <w:t>A/HRC/</w:t>
        </w:r>
        <w:r w:rsidRPr="00497433">
          <w:rPr>
            <w:rStyle w:val="Hyperlink"/>
          </w:rPr>
          <w:t>29</w:t>
        </w:r>
        <w:r w:rsidRPr="009C0073">
          <w:rPr>
            <w:rStyle w:val="Hyperlink"/>
          </w:rPr>
          <w:t>/</w:t>
        </w:r>
        <w:r w:rsidRPr="00497433">
          <w:rPr>
            <w:rStyle w:val="Hyperlink"/>
          </w:rPr>
          <w:t>25</w:t>
        </w:r>
        <w:r w:rsidRPr="009C0073">
          <w:rPr>
            <w:rStyle w:val="Hyperlink"/>
          </w:rPr>
          <w:t>/Add.</w:t>
        </w:r>
        <w:r w:rsidRPr="00497433">
          <w:rPr>
            <w:rStyle w:val="Hyperlink"/>
          </w:rPr>
          <w:t>2</w:t>
        </w:r>
      </w:hyperlink>
      <w:r w:rsidRPr="00002265">
        <w:rPr>
          <w:rtl/>
        </w:rPr>
        <w:t>.</w:t>
      </w:r>
    </w:p>
  </w:footnote>
  <w:footnote w:id="12">
    <w:p w14:paraId="2A26B7DD" w14:textId="447BE839" w:rsidR="00A279C5" w:rsidRPr="00002265" w:rsidRDefault="00A279C5" w:rsidP="00002265">
      <w:pPr>
        <w:pStyle w:val="FootnoteText1"/>
      </w:pPr>
      <w:r>
        <w:rPr>
          <w:rtl/>
        </w:rPr>
        <w:t>(</w:t>
      </w:r>
      <w:r w:rsidRPr="00497433">
        <w:footnoteRef/>
      </w:r>
      <w:r>
        <w:rPr>
          <w:rtl/>
        </w:rPr>
        <w:t>)</w:t>
      </w:r>
      <w:r w:rsidRPr="00002265">
        <w:rPr>
          <w:rtl/>
        </w:rPr>
        <w:tab/>
        <w:t xml:space="preserve">انظر قرار مجلس حقوق الإنسان </w:t>
      </w:r>
      <w:r w:rsidRPr="00497433">
        <w:rPr>
          <w:rtl/>
        </w:rPr>
        <w:t>15</w:t>
      </w:r>
      <w:r w:rsidRPr="00002265">
        <w:rPr>
          <w:rtl/>
        </w:rPr>
        <w:t>/</w:t>
      </w:r>
      <w:r w:rsidRPr="00497433">
        <w:rPr>
          <w:rtl/>
        </w:rPr>
        <w:t>21</w:t>
      </w:r>
      <w:r w:rsidRPr="00002265">
        <w:rPr>
          <w:rtl/>
        </w:rPr>
        <w:t>.</w:t>
      </w:r>
    </w:p>
  </w:footnote>
  <w:footnote w:id="13">
    <w:p w14:paraId="1E56D112" w14:textId="7504AB2A" w:rsidR="00A279C5" w:rsidRPr="00002265" w:rsidRDefault="00A279C5" w:rsidP="00002265">
      <w:pPr>
        <w:pStyle w:val="FootnoteText1"/>
      </w:pPr>
      <w:r>
        <w:rPr>
          <w:rtl/>
        </w:rPr>
        <w:t>(</w:t>
      </w:r>
      <w:r w:rsidRPr="00497433">
        <w:footnoteRef/>
      </w:r>
      <w:r>
        <w:rPr>
          <w:rtl/>
        </w:rPr>
        <w:t>)</w:t>
      </w:r>
      <w:r w:rsidRPr="00002265">
        <w:rPr>
          <w:rtl/>
        </w:rPr>
        <w:tab/>
      </w:r>
      <w:hyperlink r:id="rId4" w:history="1">
        <w:r w:rsidRPr="009C0073">
          <w:rPr>
            <w:rStyle w:val="Hyperlink"/>
          </w:rPr>
          <w:t>A/HRC/</w:t>
        </w:r>
        <w:r w:rsidRPr="00497433">
          <w:rPr>
            <w:rStyle w:val="Hyperlink"/>
          </w:rPr>
          <w:t>29</w:t>
        </w:r>
        <w:r w:rsidRPr="009C0073">
          <w:rPr>
            <w:rStyle w:val="Hyperlink"/>
          </w:rPr>
          <w:t>/</w:t>
        </w:r>
        <w:r w:rsidRPr="00497433">
          <w:rPr>
            <w:rStyle w:val="Hyperlink"/>
          </w:rPr>
          <w:t>25</w:t>
        </w:r>
        <w:r w:rsidRPr="009C0073">
          <w:rPr>
            <w:rStyle w:val="Hyperlink"/>
          </w:rPr>
          <w:t>/Add.</w:t>
        </w:r>
        <w:r w:rsidRPr="00497433">
          <w:rPr>
            <w:rStyle w:val="Hyperlink"/>
          </w:rPr>
          <w:t>2</w:t>
        </w:r>
      </w:hyperlink>
      <w:r w:rsidR="009C0073">
        <w:rPr>
          <w:rtl/>
        </w:rPr>
        <w:t>،</w:t>
      </w:r>
      <w:r w:rsidRPr="00002265">
        <w:rPr>
          <w:rtl/>
        </w:rPr>
        <w:t xml:space="preserve"> الفقرة </w:t>
      </w:r>
      <w:r w:rsidRPr="00497433">
        <w:rPr>
          <w:rtl/>
        </w:rPr>
        <w:t>59</w:t>
      </w:r>
      <w:r w:rsidRPr="00002265">
        <w:rPr>
          <w:rtl/>
        </w:rPr>
        <w:t>.</w:t>
      </w:r>
    </w:p>
  </w:footnote>
  <w:footnote w:id="14">
    <w:p w14:paraId="2CD6F388" w14:textId="33EA3CAF" w:rsidR="00A279C5" w:rsidRPr="00002265" w:rsidRDefault="00A279C5" w:rsidP="00002265">
      <w:pPr>
        <w:pStyle w:val="FootnoteText1"/>
      </w:pPr>
      <w:r>
        <w:rPr>
          <w:rtl/>
        </w:rPr>
        <w:t>(</w:t>
      </w:r>
      <w:r w:rsidRPr="00497433">
        <w:footnoteRef/>
      </w:r>
      <w:r>
        <w:rPr>
          <w:rtl/>
        </w:rPr>
        <w:t>)</w:t>
      </w:r>
      <w:r w:rsidRPr="00002265">
        <w:rPr>
          <w:rtl/>
        </w:rPr>
        <w:tab/>
        <w:t>المرجع نفسه</w:t>
      </w:r>
      <w:r w:rsidR="009C0073">
        <w:rPr>
          <w:rtl/>
        </w:rPr>
        <w:t>،</w:t>
      </w:r>
      <w:r w:rsidRPr="00002265">
        <w:rPr>
          <w:rtl/>
        </w:rPr>
        <w:t xml:space="preserve"> الفقرة </w:t>
      </w:r>
      <w:r w:rsidRPr="00497433">
        <w:rPr>
          <w:rtl/>
        </w:rPr>
        <w:t>60</w:t>
      </w:r>
      <w:r w:rsidRPr="00002265">
        <w:rPr>
          <w:rtl/>
        </w:rPr>
        <w:t>.</w:t>
      </w:r>
    </w:p>
  </w:footnote>
  <w:footnote w:id="15">
    <w:p w14:paraId="23520DA6" w14:textId="3A025AEE" w:rsidR="00A279C5" w:rsidRPr="00002265" w:rsidRDefault="00A279C5" w:rsidP="00002265">
      <w:pPr>
        <w:pStyle w:val="FootnoteText1"/>
      </w:pPr>
      <w:r>
        <w:rPr>
          <w:rtl/>
        </w:rPr>
        <w:t>(</w:t>
      </w:r>
      <w:r w:rsidRPr="00497433">
        <w:footnoteRef/>
      </w:r>
      <w:r>
        <w:rPr>
          <w:rtl/>
        </w:rPr>
        <w:t>)</w:t>
      </w:r>
      <w:r w:rsidRPr="00002265">
        <w:rPr>
          <w:rtl/>
        </w:rPr>
        <w:tab/>
        <w:t>المرجع نفسه</w:t>
      </w:r>
      <w:r w:rsidR="009C0073">
        <w:rPr>
          <w:rtl/>
        </w:rPr>
        <w:t>،</w:t>
      </w:r>
      <w:r w:rsidRPr="00002265">
        <w:rPr>
          <w:rtl/>
        </w:rPr>
        <w:t xml:space="preserve"> الفقرة </w:t>
      </w:r>
      <w:r w:rsidRPr="00497433">
        <w:rPr>
          <w:rtl/>
        </w:rPr>
        <w:t>62</w:t>
      </w:r>
      <w:r w:rsidRPr="00002265">
        <w:rPr>
          <w:rtl/>
        </w:rPr>
        <w:t>.</w:t>
      </w:r>
    </w:p>
  </w:footnote>
  <w:footnote w:id="16">
    <w:p w14:paraId="6ABA1247" w14:textId="1E3352CB" w:rsidR="00A279C5" w:rsidRPr="00002265" w:rsidRDefault="00A279C5" w:rsidP="00002265">
      <w:pPr>
        <w:pStyle w:val="FootnoteText1"/>
      </w:pPr>
      <w:r>
        <w:rPr>
          <w:rtl/>
        </w:rPr>
        <w:t>(</w:t>
      </w:r>
      <w:r w:rsidRPr="00497433">
        <w:footnoteRef/>
      </w:r>
      <w:r>
        <w:rPr>
          <w:rtl/>
        </w:rPr>
        <w:t>)</w:t>
      </w:r>
      <w:r w:rsidRPr="00002265">
        <w:rPr>
          <w:rtl/>
        </w:rPr>
        <w:tab/>
        <w:t>المرجع نفسه</w:t>
      </w:r>
      <w:r w:rsidR="009C0073">
        <w:rPr>
          <w:rtl/>
        </w:rPr>
        <w:t>،</w:t>
      </w:r>
      <w:r w:rsidRPr="00002265">
        <w:rPr>
          <w:rtl/>
        </w:rPr>
        <w:t xml:space="preserve"> الفقرة </w:t>
      </w:r>
      <w:r w:rsidRPr="00497433">
        <w:rPr>
          <w:rtl/>
        </w:rPr>
        <w:t>66</w:t>
      </w:r>
      <w:r w:rsidRPr="00002265">
        <w:rPr>
          <w:rtl/>
        </w:rPr>
        <w:t>.</w:t>
      </w:r>
    </w:p>
  </w:footnote>
  <w:footnote w:id="17">
    <w:p w14:paraId="09B292F5" w14:textId="6DE2CCCF" w:rsidR="00A279C5" w:rsidRPr="00002265" w:rsidRDefault="00A279C5" w:rsidP="00002265">
      <w:pPr>
        <w:pStyle w:val="FootnoteText1"/>
      </w:pPr>
      <w:r>
        <w:rPr>
          <w:rtl/>
        </w:rPr>
        <w:t>(</w:t>
      </w:r>
      <w:r w:rsidRPr="00497433">
        <w:footnoteRef/>
      </w:r>
      <w:r>
        <w:rPr>
          <w:rtl/>
        </w:rPr>
        <w:t>)</w:t>
      </w:r>
      <w:r w:rsidRPr="00002265">
        <w:rPr>
          <w:rtl/>
        </w:rPr>
        <w:tab/>
      </w:r>
      <w:hyperlink r:id="rId5" w:history="1">
        <w:r w:rsidRPr="00DD1A5D">
          <w:rPr>
            <w:rStyle w:val="Hyperlink"/>
          </w:rPr>
          <w:t>CCPR/C/</w:t>
        </w:r>
        <w:r w:rsidRPr="00497433">
          <w:rPr>
            <w:rStyle w:val="Hyperlink"/>
          </w:rPr>
          <w:t>3</w:t>
        </w:r>
        <w:r w:rsidRPr="00DD1A5D">
          <w:rPr>
            <w:rStyle w:val="Hyperlink"/>
          </w:rPr>
          <w:t>/Rev.</w:t>
        </w:r>
        <w:r w:rsidRPr="00497433">
          <w:rPr>
            <w:rStyle w:val="Hyperlink"/>
          </w:rPr>
          <w:t>10</w:t>
        </w:r>
      </w:hyperlink>
      <w:r w:rsidRPr="00002265">
        <w:rPr>
          <w:rtl/>
        </w:rPr>
        <w:t>.</w:t>
      </w:r>
    </w:p>
  </w:footnote>
  <w:footnote w:id="18">
    <w:p w14:paraId="536CB734" w14:textId="5C1B00F4" w:rsidR="00A279C5" w:rsidRPr="00002265" w:rsidRDefault="00A279C5" w:rsidP="00002265">
      <w:pPr>
        <w:pStyle w:val="FootnoteText1"/>
      </w:pPr>
      <w:r>
        <w:rPr>
          <w:rtl/>
        </w:rPr>
        <w:t>(</w:t>
      </w:r>
      <w:r w:rsidRPr="00497433">
        <w:footnoteRef/>
      </w:r>
      <w:r>
        <w:rPr>
          <w:rtl/>
        </w:rPr>
        <w:t>)</w:t>
      </w:r>
      <w:r w:rsidRPr="00002265">
        <w:rPr>
          <w:rtl/>
        </w:rPr>
        <w:tab/>
        <w:t>انظر</w:t>
      </w:r>
      <w:r w:rsidR="009C0073">
        <w:rPr>
          <w:rtl/>
        </w:rPr>
        <w:t>،</w:t>
      </w:r>
      <w:r w:rsidRPr="00002265">
        <w:rPr>
          <w:rtl/>
        </w:rPr>
        <w:t xml:space="preserve"> على سبيل المثال</w:t>
      </w:r>
      <w:r w:rsidR="009C0073">
        <w:rPr>
          <w:rtl/>
        </w:rPr>
        <w:t>،</w:t>
      </w:r>
      <w:r w:rsidRPr="00002265">
        <w:rPr>
          <w:rtl/>
        </w:rPr>
        <w:t xml:space="preserve"> </w:t>
      </w:r>
      <w:r w:rsidRPr="00497433">
        <w:rPr>
          <w:i/>
          <w:iCs/>
          <w:rtl/>
        </w:rPr>
        <w:t>سليمانوفا ضد كازاخستان</w:t>
      </w:r>
      <w:r w:rsidRPr="00002265">
        <w:rPr>
          <w:rtl/>
        </w:rPr>
        <w:t xml:space="preserve"> (</w:t>
      </w:r>
      <w:hyperlink r:id="rId6" w:history="1">
        <w:r w:rsidRPr="009C0073">
          <w:rPr>
            <w:rStyle w:val="Hyperlink"/>
          </w:rPr>
          <w:t>CCPR/C/</w:t>
        </w:r>
        <w:r w:rsidRPr="00497433">
          <w:rPr>
            <w:rStyle w:val="Hyperlink"/>
          </w:rPr>
          <w:t>126</w:t>
        </w:r>
        <w:r w:rsidRPr="009C0073">
          <w:rPr>
            <w:rStyle w:val="Hyperlink"/>
          </w:rPr>
          <w:t>/D/</w:t>
        </w:r>
        <w:r w:rsidRPr="00497433">
          <w:rPr>
            <w:rStyle w:val="Hyperlink"/>
          </w:rPr>
          <w:t>2416</w:t>
        </w:r>
        <w:r w:rsidRPr="009C0073">
          <w:rPr>
            <w:rStyle w:val="Hyperlink"/>
          </w:rPr>
          <w:t>/</w:t>
        </w:r>
        <w:r w:rsidRPr="00497433">
          <w:rPr>
            <w:rStyle w:val="Hyperlink"/>
          </w:rPr>
          <w:t>2014</w:t>
        </w:r>
      </w:hyperlink>
      <w:r w:rsidRPr="00002265">
        <w:rPr>
          <w:rtl/>
        </w:rPr>
        <w:t>)</w:t>
      </w:r>
      <w:r w:rsidR="009C0073">
        <w:rPr>
          <w:rtl/>
        </w:rPr>
        <w:t>،</w:t>
      </w:r>
      <w:r w:rsidRPr="00002265">
        <w:rPr>
          <w:rtl/>
        </w:rPr>
        <w:t xml:space="preserve"> الفقرة </w:t>
      </w:r>
      <w:r w:rsidRPr="00497433">
        <w:rPr>
          <w:rtl/>
        </w:rPr>
        <w:t>8</w:t>
      </w:r>
      <w:r w:rsidR="0083258A">
        <w:rPr>
          <w:rtl/>
        </w:rPr>
        <w:t>-</w:t>
      </w:r>
      <w:r w:rsidRPr="00497433">
        <w:rPr>
          <w:rtl/>
        </w:rPr>
        <w:t>3</w:t>
      </w:r>
      <w:r w:rsidRPr="00002265">
        <w:rPr>
          <w:rtl/>
        </w:rPr>
        <w:t xml:space="preserve">؛ </w:t>
      </w:r>
      <w:r w:rsidRPr="00497433">
        <w:rPr>
          <w:i/>
          <w:iCs/>
          <w:rtl/>
        </w:rPr>
        <w:t>وتوريغوجينا ضد كازاخستان</w:t>
      </w:r>
      <w:r w:rsidRPr="00002265">
        <w:rPr>
          <w:rtl/>
        </w:rPr>
        <w:t xml:space="preserve"> (</w:t>
      </w:r>
      <w:hyperlink r:id="rId7" w:history="1">
        <w:r w:rsidRPr="009C0073">
          <w:rPr>
            <w:rStyle w:val="Hyperlink"/>
          </w:rPr>
          <w:t>CCPR/C/</w:t>
        </w:r>
        <w:r w:rsidRPr="00497433">
          <w:rPr>
            <w:rStyle w:val="Hyperlink"/>
          </w:rPr>
          <w:t>126</w:t>
        </w:r>
        <w:r w:rsidRPr="009C0073">
          <w:rPr>
            <w:rStyle w:val="Hyperlink"/>
          </w:rPr>
          <w:t>/D/</w:t>
        </w:r>
        <w:r w:rsidRPr="00497433">
          <w:rPr>
            <w:rStyle w:val="Hyperlink"/>
          </w:rPr>
          <w:t>2311</w:t>
        </w:r>
        <w:r w:rsidRPr="009C0073">
          <w:rPr>
            <w:rStyle w:val="Hyperlink"/>
          </w:rPr>
          <w:t>/</w:t>
        </w:r>
        <w:r w:rsidRPr="00497433">
          <w:rPr>
            <w:rStyle w:val="Hyperlink"/>
          </w:rPr>
          <w:t>2013</w:t>
        </w:r>
      </w:hyperlink>
      <w:r w:rsidRPr="00002265">
        <w:rPr>
          <w:rtl/>
        </w:rPr>
        <w:t>)</w:t>
      </w:r>
      <w:r w:rsidR="009C0073">
        <w:rPr>
          <w:rtl/>
        </w:rPr>
        <w:t>،</w:t>
      </w:r>
      <w:r w:rsidRPr="00002265">
        <w:rPr>
          <w:rtl/>
        </w:rPr>
        <w:t xml:space="preserve"> الفقرة </w:t>
      </w:r>
      <w:r w:rsidRPr="00497433">
        <w:rPr>
          <w:rtl/>
        </w:rPr>
        <w:t>7</w:t>
      </w:r>
      <w:r w:rsidR="0083258A">
        <w:rPr>
          <w:rtl/>
        </w:rPr>
        <w:t>-</w:t>
      </w:r>
      <w:r w:rsidRPr="00497433">
        <w:rPr>
          <w:rtl/>
        </w:rPr>
        <w:t>3</w:t>
      </w:r>
      <w:r w:rsidRPr="00002265">
        <w:rPr>
          <w:rtl/>
        </w:rPr>
        <w:t xml:space="preserve">؛ </w:t>
      </w:r>
      <w:r w:rsidRPr="00497433">
        <w:rPr>
          <w:i/>
          <w:iCs/>
          <w:rtl/>
        </w:rPr>
        <w:t>وإنسينوفا ضد كازاخستان</w:t>
      </w:r>
      <w:r w:rsidRPr="00002265">
        <w:rPr>
          <w:rtl/>
        </w:rPr>
        <w:t xml:space="preserve"> (</w:t>
      </w:r>
      <w:hyperlink r:id="rId8" w:history="1">
        <w:r w:rsidRPr="009C0073">
          <w:rPr>
            <w:rStyle w:val="Hyperlink"/>
          </w:rPr>
          <w:t>CCPR/C/</w:t>
        </w:r>
        <w:r w:rsidRPr="00497433">
          <w:rPr>
            <w:rStyle w:val="Hyperlink"/>
          </w:rPr>
          <w:t>126</w:t>
        </w:r>
        <w:r w:rsidRPr="009C0073">
          <w:rPr>
            <w:rStyle w:val="Hyperlink"/>
          </w:rPr>
          <w:t>/D/</w:t>
        </w:r>
        <w:r w:rsidRPr="00497433">
          <w:rPr>
            <w:rStyle w:val="Hyperlink"/>
          </w:rPr>
          <w:t>2542</w:t>
        </w:r>
        <w:r w:rsidRPr="009C0073">
          <w:rPr>
            <w:rStyle w:val="Hyperlink"/>
          </w:rPr>
          <w:t>/</w:t>
        </w:r>
        <w:r w:rsidRPr="00497433">
          <w:rPr>
            <w:rStyle w:val="Hyperlink"/>
          </w:rPr>
          <w:t>2015</w:t>
        </w:r>
        <w:r w:rsidR="0083258A">
          <w:rPr>
            <w:rStyle w:val="Hyperlink"/>
          </w:rPr>
          <w:t>-</w:t>
        </w:r>
        <w:r w:rsidRPr="009C0073">
          <w:rPr>
            <w:rStyle w:val="Hyperlink"/>
          </w:rPr>
          <w:t>CCPR/C/</w:t>
        </w:r>
        <w:r w:rsidRPr="00497433">
          <w:rPr>
            <w:rStyle w:val="Hyperlink"/>
          </w:rPr>
          <w:t>126</w:t>
        </w:r>
        <w:r w:rsidRPr="009C0073">
          <w:rPr>
            <w:rStyle w:val="Hyperlink"/>
          </w:rPr>
          <w:t>/D/</w:t>
        </w:r>
        <w:r w:rsidRPr="00497433">
          <w:rPr>
            <w:rStyle w:val="Hyperlink"/>
          </w:rPr>
          <w:t>2543</w:t>
        </w:r>
        <w:r w:rsidRPr="009C0073">
          <w:rPr>
            <w:rStyle w:val="Hyperlink"/>
          </w:rPr>
          <w:t>/</w:t>
        </w:r>
        <w:r w:rsidRPr="00497433">
          <w:rPr>
            <w:rStyle w:val="Hyperlink"/>
          </w:rPr>
          <w:t>2015</w:t>
        </w:r>
      </w:hyperlink>
      <w:r w:rsidRPr="00002265">
        <w:rPr>
          <w:rtl/>
        </w:rPr>
        <w:t>)</w:t>
      </w:r>
      <w:r w:rsidR="009C0073">
        <w:rPr>
          <w:rtl/>
        </w:rPr>
        <w:t>،</w:t>
      </w:r>
      <w:r w:rsidRPr="00002265">
        <w:rPr>
          <w:rtl/>
        </w:rPr>
        <w:t xml:space="preserve"> الفقرة </w:t>
      </w:r>
      <w:r w:rsidRPr="00497433">
        <w:rPr>
          <w:rtl/>
        </w:rPr>
        <w:t>8</w:t>
      </w:r>
      <w:r w:rsidR="0083258A">
        <w:rPr>
          <w:rtl/>
        </w:rPr>
        <w:t>-</w:t>
      </w:r>
      <w:r w:rsidRPr="00497433">
        <w:rPr>
          <w:rtl/>
        </w:rPr>
        <w:t>3</w:t>
      </w:r>
      <w:r w:rsidRPr="00002265">
        <w:rPr>
          <w:rtl/>
        </w:rPr>
        <w:t>.</w:t>
      </w:r>
    </w:p>
  </w:footnote>
  <w:footnote w:id="19">
    <w:p w14:paraId="40B65826" w14:textId="3D505DE4" w:rsidR="00A279C5" w:rsidRPr="00002265" w:rsidRDefault="00A279C5" w:rsidP="00002265">
      <w:pPr>
        <w:pStyle w:val="FootnoteText1"/>
      </w:pPr>
      <w:r>
        <w:rPr>
          <w:rtl/>
        </w:rPr>
        <w:t>(</w:t>
      </w:r>
      <w:r w:rsidRPr="00497433">
        <w:footnoteRef/>
      </w:r>
      <w:r>
        <w:rPr>
          <w:rtl/>
        </w:rPr>
        <w:t>)</w:t>
      </w:r>
      <w:r w:rsidRPr="00002265">
        <w:rPr>
          <w:rtl/>
        </w:rPr>
        <w:tab/>
        <w:t>انظر</w:t>
      </w:r>
      <w:r w:rsidR="009C0073">
        <w:rPr>
          <w:rtl/>
        </w:rPr>
        <w:t>،</w:t>
      </w:r>
      <w:r w:rsidRPr="00002265">
        <w:rPr>
          <w:rtl/>
        </w:rPr>
        <w:t xml:space="preserve"> على سبيل المثال</w:t>
      </w:r>
      <w:r w:rsidR="009C0073">
        <w:rPr>
          <w:rtl/>
        </w:rPr>
        <w:t>،</w:t>
      </w:r>
      <w:r w:rsidRPr="00002265">
        <w:rPr>
          <w:rtl/>
        </w:rPr>
        <w:t xml:space="preserve"> </w:t>
      </w:r>
      <w:r w:rsidRPr="00497433">
        <w:rPr>
          <w:i/>
          <w:iCs/>
          <w:rtl/>
        </w:rPr>
        <w:t>أليكسييف ضد الاتحاد الروسي</w:t>
      </w:r>
      <w:r w:rsidRPr="00002265">
        <w:rPr>
          <w:rtl/>
        </w:rPr>
        <w:t xml:space="preserve"> (</w:t>
      </w:r>
      <w:hyperlink r:id="rId9" w:history="1">
        <w:r w:rsidRPr="009C0073">
          <w:rPr>
            <w:rStyle w:val="Hyperlink"/>
          </w:rPr>
          <w:t>CCPR/C/</w:t>
        </w:r>
        <w:r w:rsidRPr="00497433">
          <w:rPr>
            <w:rStyle w:val="Hyperlink"/>
          </w:rPr>
          <w:t>109</w:t>
        </w:r>
        <w:r w:rsidRPr="009C0073">
          <w:rPr>
            <w:rStyle w:val="Hyperlink"/>
          </w:rPr>
          <w:t>/D/</w:t>
        </w:r>
        <w:r w:rsidRPr="00497433">
          <w:rPr>
            <w:rStyle w:val="Hyperlink"/>
          </w:rPr>
          <w:t>1873</w:t>
        </w:r>
        <w:r w:rsidRPr="009C0073">
          <w:rPr>
            <w:rStyle w:val="Hyperlink"/>
          </w:rPr>
          <w:t>/</w:t>
        </w:r>
        <w:r w:rsidRPr="00497433">
          <w:rPr>
            <w:rStyle w:val="Hyperlink"/>
          </w:rPr>
          <w:t>2009</w:t>
        </w:r>
      </w:hyperlink>
      <w:r w:rsidRPr="00002265">
        <w:rPr>
          <w:rtl/>
        </w:rPr>
        <w:t>)</w:t>
      </w:r>
      <w:r w:rsidR="009C0073">
        <w:rPr>
          <w:rtl/>
        </w:rPr>
        <w:t>،</w:t>
      </w:r>
      <w:r w:rsidRPr="00002265">
        <w:rPr>
          <w:rtl/>
        </w:rPr>
        <w:t xml:space="preserve"> الفقرة </w:t>
      </w:r>
      <w:r w:rsidRPr="00497433">
        <w:rPr>
          <w:rtl/>
        </w:rPr>
        <w:t>8</w:t>
      </w:r>
      <w:r w:rsidR="0083258A">
        <w:rPr>
          <w:rtl/>
        </w:rPr>
        <w:t>-</w:t>
      </w:r>
      <w:r w:rsidRPr="00497433">
        <w:rPr>
          <w:rtl/>
        </w:rPr>
        <w:t>4</w:t>
      </w:r>
      <w:r w:rsidRPr="00002265">
        <w:rPr>
          <w:rtl/>
        </w:rPr>
        <w:t xml:space="preserve">؛ </w:t>
      </w:r>
      <w:r w:rsidRPr="00497433">
        <w:rPr>
          <w:i/>
          <w:iCs/>
          <w:rtl/>
        </w:rPr>
        <w:t>ولوزينكو ضد بيلاروس</w:t>
      </w:r>
      <w:r w:rsidRPr="00002265">
        <w:rPr>
          <w:rtl/>
        </w:rPr>
        <w:t xml:space="preserve"> (</w:t>
      </w:r>
      <w:hyperlink r:id="rId10" w:history="1">
        <w:r w:rsidRPr="009C0073">
          <w:rPr>
            <w:rStyle w:val="Hyperlink"/>
          </w:rPr>
          <w:t>CCPR/C/</w:t>
        </w:r>
        <w:r w:rsidRPr="00497433">
          <w:rPr>
            <w:rStyle w:val="Hyperlink"/>
          </w:rPr>
          <w:t>112</w:t>
        </w:r>
        <w:r w:rsidRPr="009C0073">
          <w:rPr>
            <w:rStyle w:val="Hyperlink"/>
          </w:rPr>
          <w:t>/D/</w:t>
        </w:r>
        <w:r w:rsidRPr="00497433">
          <w:rPr>
            <w:rStyle w:val="Hyperlink"/>
          </w:rPr>
          <w:t>1929</w:t>
        </w:r>
        <w:r w:rsidRPr="009C0073">
          <w:rPr>
            <w:rStyle w:val="Hyperlink"/>
          </w:rPr>
          <w:t>/</w:t>
        </w:r>
        <w:r w:rsidRPr="00497433">
          <w:rPr>
            <w:rStyle w:val="Hyperlink"/>
          </w:rPr>
          <w:t>2010</w:t>
        </w:r>
      </w:hyperlink>
      <w:r w:rsidRPr="00002265">
        <w:rPr>
          <w:rtl/>
        </w:rPr>
        <w:t xml:space="preserve">) الفقرة </w:t>
      </w:r>
      <w:r w:rsidRPr="00497433">
        <w:rPr>
          <w:rtl/>
        </w:rPr>
        <w:t>6</w:t>
      </w:r>
      <w:r w:rsidR="0083258A">
        <w:rPr>
          <w:rtl/>
        </w:rPr>
        <w:t>-</w:t>
      </w:r>
      <w:r w:rsidRPr="00497433">
        <w:rPr>
          <w:rtl/>
        </w:rPr>
        <w:t>3</w:t>
      </w:r>
      <w:r w:rsidRPr="00002265">
        <w:rPr>
          <w:rtl/>
        </w:rPr>
        <w:t xml:space="preserve">؛ </w:t>
      </w:r>
      <w:r w:rsidRPr="00497433">
        <w:rPr>
          <w:i/>
          <w:iCs/>
          <w:rtl/>
        </w:rPr>
        <w:t>وسودالينكو ضد بيلاروس</w:t>
      </w:r>
      <w:r w:rsidRPr="00002265">
        <w:rPr>
          <w:rtl/>
        </w:rPr>
        <w:t xml:space="preserve"> (</w:t>
      </w:r>
      <w:hyperlink r:id="rId11" w:history="1">
        <w:r w:rsidRPr="009C0073">
          <w:rPr>
            <w:rStyle w:val="Hyperlink"/>
          </w:rPr>
          <w:t>CCPR/C/</w:t>
        </w:r>
        <w:r w:rsidRPr="00497433">
          <w:rPr>
            <w:rStyle w:val="Hyperlink"/>
          </w:rPr>
          <w:t>115</w:t>
        </w:r>
        <w:r w:rsidRPr="009C0073">
          <w:rPr>
            <w:rStyle w:val="Hyperlink"/>
          </w:rPr>
          <w:t>/D/</w:t>
        </w:r>
        <w:r w:rsidRPr="00497433">
          <w:rPr>
            <w:rStyle w:val="Hyperlink"/>
          </w:rPr>
          <w:t>2016</w:t>
        </w:r>
        <w:r w:rsidRPr="009C0073">
          <w:rPr>
            <w:rStyle w:val="Hyperlink"/>
          </w:rPr>
          <w:t>/</w:t>
        </w:r>
        <w:r w:rsidRPr="00497433">
          <w:rPr>
            <w:rStyle w:val="Hyperlink"/>
          </w:rPr>
          <w:t>2010</w:t>
        </w:r>
      </w:hyperlink>
      <w:r w:rsidRPr="00002265">
        <w:rPr>
          <w:rtl/>
        </w:rPr>
        <w:t>)</w:t>
      </w:r>
      <w:r w:rsidR="009C0073">
        <w:rPr>
          <w:rtl/>
        </w:rPr>
        <w:t>،</w:t>
      </w:r>
      <w:r w:rsidRPr="00002265">
        <w:rPr>
          <w:rtl/>
        </w:rPr>
        <w:t xml:space="preserve"> الفقرة </w:t>
      </w:r>
      <w:r w:rsidRPr="00497433">
        <w:rPr>
          <w:rtl/>
        </w:rPr>
        <w:t>7</w:t>
      </w:r>
      <w:r w:rsidR="0083258A">
        <w:rPr>
          <w:rtl/>
        </w:rPr>
        <w:t>-</w:t>
      </w:r>
      <w:r w:rsidRPr="00497433">
        <w:rPr>
          <w:rtl/>
        </w:rPr>
        <w:t>3</w:t>
      </w:r>
      <w:r w:rsidRPr="00002265">
        <w:rPr>
          <w:rtl/>
        </w:rPr>
        <w:t xml:space="preserve">؛ </w:t>
      </w:r>
      <w:r w:rsidRPr="00497433">
        <w:rPr>
          <w:i/>
          <w:iCs/>
          <w:rtl/>
        </w:rPr>
        <w:t>وبوبلافني وسودالينكو ضد بيلاروس</w:t>
      </w:r>
      <w:r w:rsidRPr="00002265">
        <w:rPr>
          <w:rtl/>
        </w:rPr>
        <w:t xml:space="preserve"> (</w:t>
      </w:r>
      <w:hyperlink r:id="rId12" w:history="1">
        <w:r w:rsidRPr="009C0073">
          <w:rPr>
            <w:rStyle w:val="Hyperlink"/>
          </w:rPr>
          <w:t>CCPR/C/</w:t>
        </w:r>
        <w:r w:rsidRPr="00497433">
          <w:rPr>
            <w:rStyle w:val="Hyperlink"/>
          </w:rPr>
          <w:t>118</w:t>
        </w:r>
        <w:r w:rsidRPr="009C0073">
          <w:rPr>
            <w:rStyle w:val="Hyperlink"/>
          </w:rPr>
          <w:t>/D/</w:t>
        </w:r>
        <w:r w:rsidRPr="00497433">
          <w:rPr>
            <w:rStyle w:val="Hyperlink"/>
          </w:rPr>
          <w:t>2139</w:t>
        </w:r>
        <w:r w:rsidRPr="009C0073">
          <w:rPr>
            <w:rStyle w:val="Hyperlink"/>
          </w:rPr>
          <w:t>/</w:t>
        </w:r>
        <w:r w:rsidRPr="00497433">
          <w:rPr>
            <w:rStyle w:val="Hyperlink"/>
          </w:rPr>
          <w:t>2012</w:t>
        </w:r>
      </w:hyperlink>
      <w:r w:rsidRPr="00002265">
        <w:rPr>
          <w:rtl/>
        </w:rPr>
        <w:t>)</w:t>
      </w:r>
      <w:r w:rsidR="009C0073">
        <w:rPr>
          <w:rtl/>
        </w:rPr>
        <w:t>،</w:t>
      </w:r>
      <w:r w:rsidRPr="00002265">
        <w:rPr>
          <w:rtl/>
        </w:rPr>
        <w:t xml:space="preserve"> الفقرة </w:t>
      </w:r>
      <w:r w:rsidRPr="00497433">
        <w:rPr>
          <w:rtl/>
        </w:rPr>
        <w:t>7</w:t>
      </w:r>
      <w:r w:rsidR="0083258A">
        <w:rPr>
          <w:rtl/>
        </w:rPr>
        <w:t>-</w:t>
      </w:r>
      <w:r w:rsidRPr="00497433">
        <w:rPr>
          <w:rtl/>
        </w:rPr>
        <w:t>3</w:t>
      </w:r>
      <w:r w:rsidRPr="00002265">
        <w:rPr>
          <w:rtl/>
        </w:rPr>
        <w:t>.</w:t>
      </w:r>
    </w:p>
  </w:footnote>
  <w:footnote w:id="20">
    <w:p w14:paraId="441EFD3F" w14:textId="27619C5F" w:rsidR="00A279C5" w:rsidRPr="00002265" w:rsidRDefault="00A279C5" w:rsidP="00002265">
      <w:pPr>
        <w:pStyle w:val="FootnoteText1"/>
      </w:pPr>
      <w:r>
        <w:rPr>
          <w:rtl/>
        </w:rPr>
        <w:t>(</w:t>
      </w:r>
      <w:r w:rsidRPr="00497433">
        <w:footnoteRef/>
      </w:r>
      <w:r>
        <w:rPr>
          <w:rtl/>
        </w:rPr>
        <w:t>)</w:t>
      </w:r>
      <w:r w:rsidRPr="00002265">
        <w:rPr>
          <w:rtl/>
        </w:rPr>
        <w:tab/>
      </w:r>
      <w:hyperlink r:id="rId13" w:history="1">
        <w:r w:rsidRPr="00DD1A5D">
          <w:rPr>
            <w:rStyle w:val="Hyperlink"/>
          </w:rPr>
          <w:t>CCPR/C/</w:t>
        </w:r>
        <w:r w:rsidRPr="00497433">
          <w:rPr>
            <w:rStyle w:val="Hyperlink"/>
          </w:rPr>
          <w:t>3</w:t>
        </w:r>
        <w:r w:rsidRPr="00DD1A5D">
          <w:rPr>
            <w:rStyle w:val="Hyperlink"/>
          </w:rPr>
          <w:t>/Rev.</w:t>
        </w:r>
        <w:r w:rsidRPr="00497433">
          <w:rPr>
            <w:rStyle w:val="Hyperlink"/>
          </w:rPr>
          <w:t>12</w:t>
        </w:r>
      </w:hyperlink>
      <w:r w:rsidRPr="00002265">
        <w:rPr>
          <w:rtl/>
        </w:rPr>
        <w:t>.</w:t>
      </w:r>
    </w:p>
  </w:footnote>
  <w:footnote w:id="21">
    <w:p w14:paraId="3346A428" w14:textId="7E2A0B59" w:rsidR="00A279C5" w:rsidRPr="00002265" w:rsidRDefault="00A279C5" w:rsidP="00002265">
      <w:pPr>
        <w:pStyle w:val="FootnoteText1"/>
      </w:pPr>
      <w:r>
        <w:rPr>
          <w:rtl/>
        </w:rPr>
        <w:t>(</w:t>
      </w:r>
      <w:r w:rsidRPr="00497433">
        <w:footnoteRef/>
      </w:r>
      <w:r>
        <w:rPr>
          <w:rtl/>
        </w:rPr>
        <w:t>)</w:t>
      </w:r>
      <w:r w:rsidRPr="00002265">
        <w:rPr>
          <w:rtl/>
        </w:rPr>
        <w:tab/>
        <w:t xml:space="preserve">التعليق العام رقم </w:t>
      </w:r>
      <w:r w:rsidRPr="00497433">
        <w:rPr>
          <w:rtl/>
        </w:rPr>
        <w:t>34</w:t>
      </w:r>
      <w:r w:rsidRPr="00002265">
        <w:rPr>
          <w:rtl/>
        </w:rPr>
        <w:t>(</w:t>
      </w:r>
      <w:r w:rsidRPr="00497433">
        <w:rPr>
          <w:rtl/>
        </w:rPr>
        <w:t>2011</w:t>
      </w:r>
      <w:r w:rsidRPr="00002265">
        <w:rPr>
          <w:rtl/>
        </w:rPr>
        <w:t>)</w:t>
      </w:r>
      <w:r w:rsidR="009C0073">
        <w:rPr>
          <w:rtl/>
        </w:rPr>
        <w:t>،</w:t>
      </w:r>
      <w:r w:rsidRPr="00002265">
        <w:rPr>
          <w:rtl/>
        </w:rPr>
        <w:t xml:space="preserve"> الفقرة </w:t>
      </w:r>
      <w:r w:rsidRPr="00497433">
        <w:rPr>
          <w:rtl/>
        </w:rPr>
        <w:t>34</w:t>
      </w:r>
      <w:r w:rsidRPr="00002265">
        <w:rPr>
          <w:rFonts w:hint="cs"/>
          <w:rtl/>
        </w:rPr>
        <w:t>.</w:t>
      </w:r>
    </w:p>
  </w:footnote>
  <w:footnote w:id="22">
    <w:p w14:paraId="20350CE5" w14:textId="50501968" w:rsidR="00A279C5" w:rsidRPr="00002265" w:rsidRDefault="00A279C5" w:rsidP="00002265">
      <w:pPr>
        <w:pStyle w:val="FootnoteText1"/>
      </w:pPr>
      <w:r>
        <w:rPr>
          <w:rtl/>
        </w:rPr>
        <w:t>(</w:t>
      </w:r>
      <w:r w:rsidRPr="00497433">
        <w:footnoteRef/>
      </w:r>
      <w:r>
        <w:rPr>
          <w:rtl/>
        </w:rPr>
        <w:t>)</w:t>
      </w:r>
      <w:r w:rsidRPr="00002265">
        <w:rPr>
          <w:rtl/>
        </w:rPr>
        <w:tab/>
        <w:t>انظر</w:t>
      </w:r>
      <w:r w:rsidR="009C0073">
        <w:rPr>
          <w:rtl/>
        </w:rPr>
        <w:t>،</w:t>
      </w:r>
      <w:r w:rsidRPr="00002265">
        <w:rPr>
          <w:rtl/>
        </w:rPr>
        <w:t xml:space="preserve"> على سبيل المثال</w:t>
      </w:r>
      <w:r w:rsidR="009C0073">
        <w:rPr>
          <w:rtl/>
        </w:rPr>
        <w:t>،</w:t>
      </w:r>
      <w:r w:rsidRPr="00002265">
        <w:rPr>
          <w:rtl/>
        </w:rPr>
        <w:t xml:space="preserve"> </w:t>
      </w:r>
      <w:r w:rsidRPr="00497433">
        <w:rPr>
          <w:i/>
          <w:iCs/>
          <w:rtl/>
        </w:rPr>
        <w:t>أندروسينكو ضد بيلاروس</w:t>
      </w:r>
      <w:r w:rsidRPr="00002265">
        <w:rPr>
          <w:rtl/>
        </w:rPr>
        <w:t xml:space="preserve"> (</w:t>
      </w:r>
      <w:hyperlink r:id="rId14" w:history="1">
        <w:r w:rsidRPr="009C0073">
          <w:rPr>
            <w:rStyle w:val="Hyperlink"/>
          </w:rPr>
          <w:t>CCPR/C/</w:t>
        </w:r>
        <w:r w:rsidRPr="00497433">
          <w:rPr>
            <w:rStyle w:val="Hyperlink"/>
          </w:rPr>
          <w:t>116</w:t>
        </w:r>
        <w:r w:rsidRPr="009C0073">
          <w:rPr>
            <w:rStyle w:val="Hyperlink"/>
          </w:rPr>
          <w:t>/D/</w:t>
        </w:r>
        <w:r w:rsidRPr="00497433">
          <w:rPr>
            <w:rStyle w:val="Hyperlink"/>
          </w:rPr>
          <w:t>2092</w:t>
        </w:r>
        <w:r w:rsidRPr="009C0073">
          <w:rPr>
            <w:rStyle w:val="Hyperlink"/>
          </w:rPr>
          <w:t>/</w:t>
        </w:r>
        <w:r w:rsidRPr="00497433">
          <w:rPr>
            <w:rStyle w:val="Hyperlink"/>
          </w:rPr>
          <w:t>2011</w:t>
        </w:r>
      </w:hyperlink>
      <w:r w:rsidRPr="00002265">
        <w:rPr>
          <w:rtl/>
        </w:rPr>
        <w:t>)</w:t>
      </w:r>
      <w:r w:rsidR="009C0073">
        <w:rPr>
          <w:rtl/>
        </w:rPr>
        <w:t>،</w:t>
      </w:r>
      <w:r w:rsidRPr="00002265">
        <w:rPr>
          <w:rtl/>
        </w:rPr>
        <w:t xml:space="preserve"> الفقرة </w:t>
      </w:r>
      <w:r w:rsidRPr="00497433">
        <w:rPr>
          <w:rtl/>
        </w:rPr>
        <w:t>7</w:t>
      </w:r>
      <w:r w:rsidR="0083258A">
        <w:rPr>
          <w:rtl/>
        </w:rPr>
        <w:t>-</w:t>
      </w:r>
      <w:r w:rsidRPr="00497433">
        <w:rPr>
          <w:rtl/>
        </w:rPr>
        <w:t>3</w:t>
      </w:r>
      <w:r w:rsidRPr="00002265">
        <w:rPr>
          <w:rtl/>
        </w:rPr>
        <w:t>.</w:t>
      </w:r>
    </w:p>
  </w:footnote>
  <w:footnote w:id="23">
    <w:p w14:paraId="58F07437" w14:textId="6159F8FF" w:rsidR="00A279C5" w:rsidRPr="00002265" w:rsidRDefault="00A279C5" w:rsidP="00002265">
      <w:pPr>
        <w:pStyle w:val="FootnoteText1"/>
      </w:pPr>
      <w:r>
        <w:rPr>
          <w:rtl/>
        </w:rPr>
        <w:t>(</w:t>
      </w:r>
      <w:r w:rsidRPr="00497433">
        <w:footnoteRef/>
      </w:r>
      <w:r>
        <w:rPr>
          <w:rtl/>
        </w:rPr>
        <w:t>)</w:t>
      </w:r>
      <w:r w:rsidRPr="00002265">
        <w:rPr>
          <w:rtl/>
        </w:rPr>
        <w:tab/>
        <w:t>انظر</w:t>
      </w:r>
      <w:r w:rsidR="009C0073">
        <w:rPr>
          <w:rtl/>
        </w:rPr>
        <w:t>،</w:t>
      </w:r>
      <w:r w:rsidRPr="00002265">
        <w:rPr>
          <w:rtl/>
        </w:rPr>
        <w:t xml:space="preserve"> على سبيل المثال</w:t>
      </w:r>
      <w:r w:rsidR="009C0073">
        <w:rPr>
          <w:rtl/>
        </w:rPr>
        <w:t>،</w:t>
      </w:r>
      <w:r w:rsidR="007E3DCE">
        <w:rPr>
          <w:rtl/>
        </w:rPr>
        <w:t xml:space="preserve"> </w:t>
      </w:r>
      <w:r w:rsidRPr="00497433">
        <w:rPr>
          <w:i/>
          <w:iCs/>
          <w:rtl/>
        </w:rPr>
        <w:t>زاليسسكايا ضد بيلاروس</w:t>
      </w:r>
      <w:r w:rsidRPr="00002265">
        <w:rPr>
          <w:rtl/>
        </w:rPr>
        <w:t xml:space="preserve"> (</w:t>
      </w:r>
      <w:hyperlink r:id="rId15" w:history="1">
        <w:r w:rsidRPr="009C0073">
          <w:rPr>
            <w:rStyle w:val="Hyperlink"/>
          </w:rPr>
          <w:t>CCPR/C/</w:t>
        </w:r>
        <w:r w:rsidRPr="00497433">
          <w:rPr>
            <w:rStyle w:val="Hyperlink"/>
          </w:rPr>
          <w:t>101</w:t>
        </w:r>
        <w:r w:rsidRPr="009C0073">
          <w:rPr>
            <w:rStyle w:val="Hyperlink"/>
          </w:rPr>
          <w:t>/D/</w:t>
        </w:r>
        <w:r w:rsidRPr="00497433">
          <w:rPr>
            <w:rStyle w:val="Hyperlink"/>
          </w:rPr>
          <w:t>1604</w:t>
        </w:r>
        <w:r w:rsidRPr="009C0073">
          <w:rPr>
            <w:rStyle w:val="Hyperlink"/>
          </w:rPr>
          <w:t>/</w:t>
        </w:r>
        <w:r w:rsidRPr="00497433">
          <w:rPr>
            <w:rStyle w:val="Hyperlink"/>
          </w:rPr>
          <w:t>2007</w:t>
        </w:r>
      </w:hyperlink>
      <w:r w:rsidRPr="00002265">
        <w:rPr>
          <w:rtl/>
        </w:rPr>
        <w:t>)</w:t>
      </w:r>
      <w:r w:rsidR="009C0073">
        <w:rPr>
          <w:rtl/>
        </w:rPr>
        <w:t>،</w:t>
      </w:r>
      <w:r w:rsidRPr="00002265">
        <w:rPr>
          <w:rtl/>
        </w:rPr>
        <w:t xml:space="preserve"> الفقرة </w:t>
      </w:r>
      <w:r w:rsidRPr="00497433">
        <w:rPr>
          <w:rtl/>
        </w:rPr>
        <w:t>10</w:t>
      </w:r>
      <w:r w:rsidR="0083258A">
        <w:rPr>
          <w:rtl/>
        </w:rPr>
        <w:t>-</w:t>
      </w:r>
      <w:r w:rsidRPr="00497433">
        <w:rPr>
          <w:rtl/>
        </w:rPr>
        <w:t>5</w:t>
      </w:r>
      <w:r w:rsidRPr="00002265">
        <w:rPr>
          <w:rtl/>
        </w:rPr>
        <w:t>.</w:t>
      </w:r>
      <w:r w:rsidR="007E3DCE">
        <w:rPr>
          <w:rtl/>
        </w:rPr>
        <w:t xml:space="preserve"> </w:t>
      </w:r>
    </w:p>
  </w:footnote>
  <w:footnote w:id="24">
    <w:p w14:paraId="6A9DDE3D" w14:textId="75461C4D" w:rsidR="00A279C5" w:rsidRPr="00002265" w:rsidRDefault="00A279C5" w:rsidP="00002265">
      <w:pPr>
        <w:pStyle w:val="FootnoteText1"/>
      </w:pPr>
      <w:r>
        <w:rPr>
          <w:rtl/>
        </w:rPr>
        <w:t>(</w:t>
      </w:r>
      <w:r w:rsidRPr="00497433">
        <w:footnoteRef/>
      </w:r>
      <w:r>
        <w:rPr>
          <w:rtl/>
        </w:rPr>
        <w:t>)</w:t>
      </w:r>
      <w:r w:rsidRPr="00002265">
        <w:rPr>
          <w:rtl/>
        </w:rPr>
        <w:tab/>
        <w:t>انظر</w:t>
      </w:r>
      <w:r w:rsidR="009C0073">
        <w:rPr>
          <w:rtl/>
        </w:rPr>
        <w:t>،</w:t>
      </w:r>
      <w:r w:rsidRPr="00002265">
        <w:rPr>
          <w:rtl/>
        </w:rPr>
        <w:t xml:space="preserve"> على سبيل المثال</w:t>
      </w:r>
      <w:r w:rsidR="009C0073">
        <w:rPr>
          <w:rtl/>
        </w:rPr>
        <w:t>،</w:t>
      </w:r>
      <w:r w:rsidRPr="00002265">
        <w:rPr>
          <w:rtl/>
        </w:rPr>
        <w:t xml:space="preserve"> </w:t>
      </w:r>
      <w:r w:rsidRPr="00497433">
        <w:rPr>
          <w:i/>
          <w:iCs/>
          <w:rtl/>
        </w:rPr>
        <w:t>سفيتيك ضد بيلاروس</w:t>
      </w:r>
      <w:r w:rsidR="009C0073">
        <w:rPr>
          <w:rtl/>
        </w:rPr>
        <w:t>،</w:t>
      </w:r>
      <w:r w:rsidRPr="00002265">
        <w:rPr>
          <w:rtl/>
        </w:rPr>
        <w:t xml:space="preserve"> (</w:t>
      </w:r>
      <w:hyperlink r:id="rId16" w:history="1">
        <w:r w:rsidRPr="009C0073">
          <w:rPr>
            <w:rStyle w:val="Hyperlink"/>
          </w:rPr>
          <w:t>CCPR/C/</w:t>
        </w:r>
        <w:r w:rsidRPr="00497433">
          <w:rPr>
            <w:rStyle w:val="Hyperlink"/>
          </w:rPr>
          <w:t>81</w:t>
        </w:r>
        <w:r w:rsidRPr="009C0073">
          <w:rPr>
            <w:rStyle w:val="Hyperlink"/>
          </w:rPr>
          <w:t>/D/</w:t>
        </w:r>
        <w:r w:rsidRPr="00497433">
          <w:rPr>
            <w:rStyle w:val="Hyperlink"/>
          </w:rPr>
          <w:t>927</w:t>
        </w:r>
        <w:r w:rsidRPr="009C0073">
          <w:rPr>
            <w:rStyle w:val="Hyperlink"/>
          </w:rPr>
          <w:t>/</w:t>
        </w:r>
        <w:r w:rsidRPr="00497433">
          <w:rPr>
            <w:rStyle w:val="Hyperlink"/>
          </w:rPr>
          <w:t>2000</w:t>
        </w:r>
      </w:hyperlink>
      <w:r w:rsidRPr="00002265">
        <w:rPr>
          <w:rtl/>
        </w:rPr>
        <w:t>)</w:t>
      </w:r>
      <w:r w:rsidR="009C0073">
        <w:rPr>
          <w:rtl/>
        </w:rPr>
        <w:t>،</w:t>
      </w:r>
      <w:r w:rsidRPr="00002265">
        <w:rPr>
          <w:rtl/>
        </w:rPr>
        <w:t xml:space="preserve"> الفقرة </w:t>
      </w:r>
      <w:r w:rsidRPr="00497433">
        <w:rPr>
          <w:rtl/>
        </w:rPr>
        <w:t>7</w:t>
      </w:r>
      <w:r w:rsidR="0083258A">
        <w:rPr>
          <w:rtl/>
        </w:rPr>
        <w:t>-</w:t>
      </w:r>
      <w:r w:rsidRPr="00497433">
        <w:rPr>
          <w:rtl/>
        </w:rPr>
        <w:t>3</w:t>
      </w:r>
      <w:r w:rsidRPr="00002265">
        <w:rPr>
          <w:rtl/>
        </w:rPr>
        <w:t xml:space="preserve">؛ </w:t>
      </w:r>
      <w:r w:rsidRPr="00497433">
        <w:rPr>
          <w:i/>
          <w:iCs/>
          <w:rtl/>
        </w:rPr>
        <w:t>وشيتكو ضد بيلاروس</w:t>
      </w:r>
      <w:r w:rsidRPr="00002265">
        <w:rPr>
          <w:rtl/>
        </w:rPr>
        <w:t xml:space="preserve"> (</w:t>
      </w:r>
      <w:hyperlink r:id="rId17" w:history="1">
        <w:r w:rsidRPr="009C0073">
          <w:rPr>
            <w:rStyle w:val="Hyperlink"/>
          </w:rPr>
          <w:t>CCPR/C/</w:t>
        </w:r>
        <w:r w:rsidRPr="00497433">
          <w:rPr>
            <w:rStyle w:val="Hyperlink"/>
          </w:rPr>
          <w:t>87</w:t>
        </w:r>
        <w:r w:rsidRPr="009C0073">
          <w:rPr>
            <w:rStyle w:val="Hyperlink"/>
          </w:rPr>
          <w:t>/D/</w:t>
        </w:r>
        <w:r w:rsidRPr="00497433">
          <w:rPr>
            <w:rStyle w:val="Hyperlink"/>
          </w:rPr>
          <w:t>1009</w:t>
        </w:r>
        <w:r w:rsidRPr="009C0073">
          <w:rPr>
            <w:rStyle w:val="Hyperlink"/>
          </w:rPr>
          <w:t>/</w:t>
        </w:r>
        <w:r w:rsidRPr="00497433">
          <w:rPr>
            <w:rStyle w:val="Hyperlink"/>
          </w:rPr>
          <w:t>2001</w:t>
        </w:r>
      </w:hyperlink>
      <w:r w:rsidRPr="00002265">
        <w:rPr>
          <w:rtl/>
        </w:rPr>
        <w:t>)</w:t>
      </w:r>
      <w:r w:rsidR="009C0073">
        <w:rPr>
          <w:rtl/>
        </w:rPr>
        <w:t>،</w:t>
      </w:r>
      <w:r w:rsidRPr="00002265">
        <w:rPr>
          <w:rtl/>
        </w:rPr>
        <w:t xml:space="preserve"> الفقرة </w:t>
      </w:r>
      <w:r w:rsidRPr="00497433">
        <w:rPr>
          <w:rtl/>
        </w:rPr>
        <w:t>7</w:t>
      </w:r>
      <w:r w:rsidR="0083258A">
        <w:rPr>
          <w:rtl/>
        </w:rPr>
        <w:t>-</w:t>
      </w:r>
      <w:r w:rsidRPr="00497433">
        <w:rPr>
          <w:rtl/>
        </w:rPr>
        <w:t>5</w:t>
      </w:r>
      <w:r w:rsidRPr="00002265">
        <w:rPr>
          <w:rtl/>
        </w:rPr>
        <w:t>.</w:t>
      </w:r>
      <w:r w:rsidR="007E3DCE">
        <w:rPr>
          <w:rtl/>
        </w:rPr>
        <w:t xml:space="preserve"> </w:t>
      </w:r>
    </w:p>
  </w:footnote>
  <w:footnote w:id="25">
    <w:p w14:paraId="7AE6455D" w14:textId="6EC929DB" w:rsidR="00A279C5" w:rsidRPr="00002265" w:rsidRDefault="00A279C5" w:rsidP="00002265">
      <w:pPr>
        <w:pStyle w:val="FootnoteText1"/>
      </w:pPr>
      <w:r>
        <w:rPr>
          <w:rtl/>
        </w:rPr>
        <w:t>(</w:t>
      </w:r>
      <w:r w:rsidRPr="00497433">
        <w:footnoteRef/>
      </w:r>
      <w:r>
        <w:rPr>
          <w:rtl/>
        </w:rPr>
        <w:t>)</w:t>
      </w:r>
      <w:r w:rsidRPr="00002265">
        <w:rPr>
          <w:rtl/>
        </w:rPr>
        <w:tab/>
        <w:t xml:space="preserve">التعليق العام رقم </w:t>
      </w:r>
      <w:r w:rsidRPr="00497433">
        <w:rPr>
          <w:rtl/>
        </w:rPr>
        <w:t>37</w:t>
      </w:r>
      <w:r w:rsidRPr="00002265">
        <w:rPr>
          <w:rtl/>
        </w:rPr>
        <w:t>(</w:t>
      </w:r>
      <w:r w:rsidRPr="00497433">
        <w:rPr>
          <w:rtl/>
        </w:rPr>
        <w:t>2020</w:t>
      </w:r>
      <w:r w:rsidRPr="00002265">
        <w:rPr>
          <w:rtl/>
        </w:rPr>
        <w:t xml:space="preserve">) الفقرة </w:t>
      </w:r>
      <w:r w:rsidRPr="00497433">
        <w:rPr>
          <w:rtl/>
        </w:rPr>
        <w:t>6</w:t>
      </w:r>
      <w:r w:rsidRPr="00002265">
        <w:rPr>
          <w:rtl/>
        </w:rPr>
        <w:t>.</w:t>
      </w:r>
    </w:p>
  </w:footnote>
  <w:footnote w:id="26">
    <w:p w14:paraId="37E87A5A" w14:textId="3BE530E5" w:rsidR="00A279C5" w:rsidRPr="00002265" w:rsidRDefault="00A279C5" w:rsidP="00002265">
      <w:pPr>
        <w:pStyle w:val="FootnoteText1"/>
      </w:pPr>
      <w:r>
        <w:rPr>
          <w:rtl/>
        </w:rPr>
        <w:t>(</w:t>
      </w:r>
      <w:r w:rsidRPr="00497433">
        <w:footnoteRef/>
      </w:r>
      <w:r>
        <w:rPr>
          <w:rtl/>
        </w:rPr>
        <w:t>)</w:t>
      </w:r>
      <w:r w:rsidRPr="00002265">
        <w:rPr>
          <w:rtl/>
        </w:rPr>
        <w:tab/>
        <w:t>المرجع نفسه</w:t>
      </w:r>
      <w:r w:rsidR="009C0073">
        <w:rPr>
          <w:rtl/>
        </w:rPr>
        <w:t>،</w:t>
      </w:r>
      <w:r w:rsidRPr="00002265">
        <w:rPr>
          <w:rtl/>
        </w:rPr>
        <w:t xml:space="preserve"> الفقرة </w:t>
      </w:r>
      <w:r w:rsidRPr="00497433">
        <w:rPr>
          <w:rtl/>
        </w:rPr>
        <w:t>36</w:t>
      </w:r>
      <w:r w:rsidRPr="00002265">
        <w:rPr>
          <w:rFonts w:hint="cs"/>
          <w:rtl/>
        </w:rPr>
        <w:t>.</w:t>
      </w:r>
    </w:p>
  </w:footnote>
  <w:footnote w:id="27">
    <w:p w14:paraId="72F5DB1A" w14:textId="3CFA82D0" w:rsidR="00A279C5" w:rsidRPr="00002265" w:rsidRDefault="00A279C5" w:rsidP="00002265">
      <w:pPr>
        <w:pStyle w:val="FootnoteText1"/>
      </w:pPr>
      <w:r>
        <w:rPr>
          <w:rtl/>
        </w:rPr>
        <w:t>(</w:t>
      </w:r>
      <w:r w:rsidRPr="00497433">
        <w:footnoteRef/>
      </w:r>
      <w:r>
        <w:rPr>
          <w:rtl/>
        </w:rPr>
        <w:t>)</w:t>
      </w:r>
      <w:r w:rsidRPr="00002265">
        <w:rPr>
          <w:rtl/>
        </w:rPr>
        <w:tab/>
        <w:t>انظر</w:t>
      </w:r>
      <w:r w:rsidR="009C0073">
        <w:rPr>
          <w:rtl/>
        </w:rPr>
        <w:t>،</w:t>
      </w:r>
      <w:r w:rsidRPr="00002265">
        <w:rPr>
          <w:rtl/>
        </w:rPr>
        <w:t xml:space="preserve"> على سبيل المثال</w:t>
      </w:r>
      <w:r w:rsidR="009C0073">
        <w:rPr>
          <w:rtl/>
        </w:rPr>
        <w:t>،</w:t>
      </w:r>
      <w:r w:rsidRPr="00002265">
        <w:rPr>
          <w:rtl/>
        </w:rPr>
        <w:t xml:space="preserve"> </w:t>
      </w:r>
      <w:r w:rsidRPr="00497433">
        <w:rPr>
          <w:i/>
          <w:iCs/>
          <w:rtl/>
        </w:rPr>
        <w:t>بوبلافني ضد بيلاروس</w:t>
      </w:r>
      <w:r w:rsidRPr="00002265">
        <w:rPr>
          <w:rtl/>
        </w:rPr>
        <w:t xml:space="preserve"> (</w:t>
      </w:r>
      <w:hyperlink r:id="rId18" w:history="1">
        <w:r w:rsidRPr="009C0073">
          <w:rPr>
            <w:rStyle w:val="Hyperlink"/>
          </w:rPr>
          <w:t>CCPR/C/</w:t>
        </w:r>
        <w:r w:rsidRPr="00497433">
          <w:rPr>
            <w:rStyle w:val="Hyperlink"/>
          </w:rPr>
          <w:t>115</w:t>
        </w:r>
        <w:r w:rsidRPr="009C0073">
          <w:rPr>
            <w:rStyle w:val="Hyperlink"/>
          </w:rPr>
          <w:t>/D/</w:t>
        </w:r>
        <w:r w:rsidRPr="00497433">
          <w:rPr>
            <w:rStyle w:val="Hyperlink"/>
          </w:rPr>
          <w:t>2019</w:t>
        </w:r>
        <w:r w:rsidRPr="009C0073">
          <w:rPr>
            <w:rStyle w:val="Hyperlink"/>
          </w:rPr>
          <w:t>/</w:t>
        </w:r>
        <w:r w:rsidRPr="00497433">
          <w:rPr>
            <w:rStyle w:val="Hyperlink"/>
          </w:rPr>
          <w:t>2010</w:t>
        </w:r>
      </w:hyperlink>
      <w:r w:rsidRPr="00002265">
        <w:rPr>
          <w:rtl/>
        </w:rPr>
        <w:t>)</w:t>
      </w:r>
      <w:r w:rsidR="009C0073">
        <w:rPr>
          <w:rtl/>
        </w:rPr>
        <w:t>،</w:t>
      </w:r>
      <w:r w:rsidRPr="00002265">
        <w:rPr>
          <w:rtl/>
        </w:rPr>
        <w:t xml:space="preserve"> الفقرة </w:t>
      </w:r>
      <w:r w:rsidRPr="00497433">
        <w:rPr>
          <w:rtl/>
        </w:rPr>
        <w:t>8</w:t>
      </w:r>
      <w:r w:rsidR="0083258A">
        <w:rPr>
          <w:rtl/>
        </w:rPr>
        <w:t>-</w:t>
      </w:r>
      <w:r w:rsidRPr="00497433">
        <w:rPr>
          <w:rtl/>
        </w:rPr>
        <w:t>4</w:t>
      </w:r>
      <w:r w:rsidRPr="00002265">
        <w:rPr>
          <w:rtl/>
        </w:rPr>
        <w:t xml:space="preserve">. </w:t>
      </w:r>
    </w:p>
  </w:footnote>
  <w:footnote w:id="28">
    <w:p w14:paraId="23483631" w14:textId="51DE76F8" w:rsidR="00A279C5" w:rsidRPr="00002265" w:rsidRDefault="00A279C5" w:rsidP="00002265">
      <w:pPr>
        <w:pStyle w:val="FootnoteText1"/>
      </w:pPr>
      <w:r>
        <w:rPr>
          <w:rtl/>
        </w:rPr>
        <w:t>(</w:t>
      </w:r>
      <w:r w:rsidRPr="00497433">
        <w:footnoteRef/>
      </w:r>
      <w:r>
        <w:rPr>
          <w:rtl/>
        </w:rPr>
        <w:t>)</w:t>
      </w:r>
      <w:r w:rsidRPr="00002265">
        <w:rPr>
          <w:rtl/>
        </w:rPr>
        <w:tab/>
        <w:t>انظر</w:t>
      </w:r>
      <w:r w:rsidR="009C0073">
        <w:rPr>
          <w:rtl/>
        </w:rPr>
        <w:t>،</w:t>
      </w:r>
      <w:r w:rsidRPr="00002265">
        <w:rPr>
          <w:rtl/>
        </w:rPr>
        <w:t xml:space="preserve"> على سبيل المثال</w:t>
      </w:r>
      <w:r w:rsidR="009C0073">
        <w:rPr>
          <w:rtl/>
        </w:rPr>
        <w:t>،</w:t>
      </w:r>
      <w:r w:rsidRPr="00002265">
        <w:rPr>
          <w:rtl/>
        </w:rPr>
        <w:t xml:space="preserve"> </w:t>
      </w:r>
      <w:r w:rsidRPr="00497433">
        <w:rPr>
          <w:i/>
          <w:iCs/>
          <w:rtl/>
        </w:rPr>
        <w:t>إنسينوفا ضد كازاخستان</w:t>
      </w:r>
      <w:r w:rsidR="009C0073">
        <w:rPr>
          <w:rtl/>
        </w:rPr>
        <w:t>،</w:t>
      </w:r>
      <w:r w:rsidRPr="00002265">
        <w:rPr>
          <w:rtl/>
        </w:rPr>
        <w:t xml:space="preserve"> الفقر</w:t>
      </w:r>
      <w:r w:rsidRPr="00002265">
        <w:rPr>
          <w:rFonts w:hint="cs"/>
          <w:rtl/>
        </w:rPr>
        <w:t xml:space="preserve">ة </w:t>
      </w:r>
      <w:r w:rsidRPr="00497433">
        <w:rPr>
          <w:rFonts w:hint="cs"/>
          <w:rtl/>
        </w:rPr>
        <w:t>9</w:t>
      </w:r>
      <w:r w:rsidR="0083258A">
        <w:rPr>
          <w:rFonts w:hint="cs"/>
          <w:rtl/>
        </w:rPr>
        <w:t>-</w:t>
      </w:r>
      <w:r w:rsidRPr="00497433">
        <w:rPr>
          <w:rFonts w:hint="cs"/>
          <w:rtl/>
        </w:rPr>
        <w:t>7</w:t>
      </w:r>
      <w:r w:rsidRPr="00002265">
        <w:rPr>
          <w:rtl/>
        </w:rPr>
        <w:t xml:space="preserve">. </w:t>
      </w:r>
    </w:p>
  </w:footnote>
  <w:footnote w:id="29">
    <w:p w14:paraId="246358E5" w14:textId="5D528B33" w:rsidR="00A279C5" w:rsidRPr="00002265" w:rsidRDefault="00A279C5" w:rsidP="00002265">
      <w:pPr>
        <w:pStyle w:val="FootnoteText1"/>
      </w:pPr>
      <w:r>
        <w:rPr>
          <w:rtl/>
        </w:rPr>
        <w:t>(</w:t>
      </w:r>
      <w:r w:rsidRPr="00497433">
        <w:footnoteRef/>
      </w:r>
      <w:r>
        <w:rPr>
          <w:rtl/>
        </w:rPr>
        <w:t>)</w:t>
      </w:r>
      <w:r w:rsidRPr="00002265">
        <w:rPr>
          <w:rtl/>
        </w:rPr>
        <w:tab/>
        <w:t xml:space="preserve">التعليق </w:t>
      </w:r>
      <w:r w:rsidRPr="00002265">
        <w:rPr>
          <w:rFonts w:hint="cs"/>
          <w:rtl/>
        </w:rPr>
        <w:t xml:space="preserve">العام </w:t>
      </w:r>
      <w:r w:rsidRPr="00002265">
        <w:rPr>
          <w:rtl/>
        </w:rPr>
        <w:t xml:space="preserve">رقم </w:t>
      </w:r>
      <w:r w:rsidRPr="00497433">
        <w:rPr>
          <w:rtl/>
        </w:rPr>
        <w:t>37</w:t>
      </w:r>
      <w:r w:rsidRPr="00002265">
        <w:rPr>
          <w:rtl/>
        </w:rPr>
        <w:t>(</w:t>
      </w:r>
      <w:r w:rsidRPr="00497433">
        <w:rPr>
          <w:rtl/>
        </w:rPr>
        <w:t>2020</w:t>
      </w:r>
      <w:r w:rsidRPr="00002265">
        <w:rPr>
          <w:rtl/>
        </w:rPr>
        <w:t>)</w:t>
      </w:r>
      <w:r w:rsidR="009C0073">
        <w:rPr>
          <w:rtl/>
        </w:rPr>
        <w:t>،</w:t>
      </w:r>
      <w:r w:rsidRPr="00002265">
        <w:rPr>
          <w:rtl/>
        </w:rPr>
        <w:t xml:space="preserve"> الفقرة </w:t>
      </w:r>
      <w:r w:rsidRPr="00497433">
        <w:rPr>
          <w:rtl/>
        </w:rPr>
        <w:t>84</w:t>
      </w:r>
      <w:r w:rsidRPr="00002265">
        <w:rPr>
          <w:rtl/>
        </w:rPr>
        <w:t xml:space="preserve">. </w:t>
      </w:r>
    </w:p>
  </w:footnote>
  <w:footnote w:id="30">
    <w:p w14:paraId="30F18677" w14:textId="7B733301" w:rsidR="00A279C5" w:rsidRPr="00002265" w:rsidRDefault="00A279C5" w:rsidP="00002265">
      <w:pPr>
        <w:pStyle w:val="FootnoteText1"/>
      </w:pPr>
      <w:r>
        <w:rPr>
          <w:rtl/>
        </w:rPr>
        <w:t>(</w:t>
      </w:r>
      <w:r w:rsidRPr="00497433">
        <w:footnoteRef/>
      </w:r>
      <w:r>
        <w:rPr>
          <w:rtl/>
        </w:rPr>
        <w:t>)</w:t>
      </w:r>
      <w:r w:rsidRPr="00002265">
        <w:rPr>
          <w:rtl/>
        </w:rPr>
        <w:tab/>
        <w:t>المرجع نفسه</w:t>
      </w:r>
      <w:r w:rsidR="009C0073">
        <w:rPr>
          <w:rtl/>
        </w:rPr>
        <w:t>،</w:t>
      </w:r>
      <w:r w:rsidRPr="00002265">
        <w:rPr>
          <w:rtl/>
        </w:rPr>
        <w:t xml:space="preserve"> الفقرات </w:t>
      </w:r>
      <w:r w:rsidRPr="00497433">
        <w:rPr>
          <w:rtl/>
        </w:rPr>
        <w:t>44</w:t>
      </w:r>
      <w:r w:rsidR="0083258A">
        <w:rPr>
          <w:rFonts w:hint="cs"/>
          <w:rtl/>
        </w:rPr>
        <w:t>-</w:t>
      </w:r>
      <w:r w:rsidRPr="00497433">
        <w:rPr>
          <w:rtl/>
        </w:rPr>
        <w:t>46</w:t>
      </w:r>
      <w:r w:rsidRPr="00002265">
        <w:rPr>
          <w:rtl/>
        </w:rPr>
        <w:t xml:space="preserve">. </w:t>
      </w:r>
    </w:p>
  </w:footnote>
  <w:footnote w:id="31">
    <w:p w14:paraId="2E9340E6" w14:textId="5EEBD0AF" w:rsidR="00A279C5" w:rsidRPr="00002265" w:rsidRDefault="00A279C5" w:rsidP="00002265">
      <w:pPr>
        <w:pStyle w:val="FootnoteText1"/>
      </w:pPr>
      <w:r>
        <w:rPr>
          <w:rtl/>
        </w:rPr>
        <w:t>(</w:t>
      </w:r>
      <w:r w:rsidRPr="00497433">
        <w:footnoteRef/>
      </w:r>
      <w:r>
        <w:rPr>
          <w:rtl/>
        </w:rPr>
        <w:t>)</w:t>
      </w:r>
      <w:r w:rsidRPr="00002265">
        <w:rPr>
          <w:rtl/>
        </w:rPr>
        <w:tab/>
        <w:t>المرجع نفسه</w:t>
      </w:r>
      <w:r w:rsidR="009C0073">
        <w:rPr>
          <w:rtl/>
        </w:rPr>
        <w:t>،</w:t>
      </w:r>
      <w:r w:rsidRPr="00002265">
        <w:rPr>
          <w:rtl/>
        </w:rPr>
        <w:t xml:space="preserve"> الفقرة </w:t>
      </w:r>
      <w:r w:rsidRPr="00497433">
        <w:rPr>
          <w:rtl/>
        </w:rPr>
        <w:t>46</w:t>
      </w:r>
      <w:r w:rsidRPr="00002265">
        <w:rPr>
          <w:rtl/>
        </w:rPr>
        <w:t xml:space="preserve">. </w:t>
      </w:r>
    </w:p>
  </w:footnote>
  <w:footnote w:id="32">
    <w:p w14:paraId="38CE9785" w14:textId="16FED25A" w:rsidR="00A279C5" w:rsidRPr="00002265" w:rsidRDefault="00A279C5" w:rsidP="00002265">
      <w:pPr>
        <w:pStyle w:val="FootnoteText1"/>
      </w:pPr>
      <w:r>
        <w:rPr>
          <w:rtl/>
        </w:rPr>
        <w:t>(</w:t>
      </w:r>
      <w:r w:rsidRPr="00497433">
        <w:footnoteRef/>
      </w:r>
      <w:r>
        <w:rPr>
          <w:rtl/>
        </w:rPr>
        <w:t>)</w:t>
      </w:r>
      <w:r w:rsidRPr="00002265">
        <w:rPr>
          <w:rtl/>
        </w:rPr>
        <w:tab/>
        <w:t>المرجع نفسه</w:t>
      </w:r>
      <w:r w:rsidR="009C0073">
        <w:rPr>
          <w:rtl/>
        </w:rPr>
        <w:t>،</w:t>
      </w:r>
      <w:r w:rsidRPr="00002265">
        <w:rPr>
          <w:rtl/>
        </w:rPr>
        <w:t xml:space="preserve"> الفقرة </w:t>
      </w:r>
      <w:r w:rsidRPr="00497433">
        <w:rPr>
          <w:rtl/>
        </w:rPr>
        <w:t>45</w:t>
      </w:r>
      <w:r w:rsidRPr="00002265">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9D9E" w14:textId="74141862" w:rsidR="001E324A" w:rsidRDefault="001E324A" w:rsidP="00002265">
    <w:pPr>
      <w:pStyle w:val="Header"/>
      <w:pBdr>
        <w:bottom w:val="single" w:sz="4" w:space="1" w:color="auto"/>
      </w:pBdr>
      <w:jc w:val="left"/>
      <w:rPr>
        <w:rtl/>
      </w:rPr>
    </w:pPr>
    <w:r>
      <w:rPr>
        <w:rtl/>
      </w:rPr>
      <w:fldChar w:fldCharType="begin"/>
    </w:r>
    <w:r>
      <w:rPr>
        <w:rtl/>
      </w:rPr>
      <w:instrText xml:space="preserve"> </w:instrText>
    </w:r>
    <w:r w:rsidRPr="007318D8">
      <w:rPr>
        <w:lang w:val="fr-CH"/>
      </w:rPr>
      <w:instrText>TITLE</w:instrText>
    </w:r>
    <w:r>
      <w:rPr>
        <w:rtl/>
      </w:rPr>
      <w:instrText xml:space="preserve">  \* </w:instrText>
    </w:r>
    <w:r w:rsidRPr="007318D8">
      <w:rPr>
        <w:lang w:val="fr-CH"/>
      </w:rPr>
      <w:instrText>MERGEFORMAT</w:instrText>
    </w:r>
    <w:r>
      <w:rPr>
        <w:rtl/>
      </w:rPr>
      <w:instrText xml:space="preserve"> </w:instrText>
    </w:r>
    <w:r>
      <w:rPr>
        <w:rtl/>
      </w:rPr>
      <w:fldChar w:fldCharType="separate"/>
    </w:r>
    <w:r w:rsidR="0065378F" w:rsidRPr="007318D8">
      <w:rPr>
        <w:lang w:val="fr-CH"/>
      </w:rPr>
      <w:t>CCPR/C/133/D/2904/2016-CCPR/C/133/D/2907/2016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A232" w14:textId="71C45ACE" w:rsidR="001E324A" w:rsidRPr="007318D8" w:rsidRDefault="001E324A" w:rsidP="00002265">
    <w:pPr>
      <w:pStyle w:val="Header"/>
      <w:pBdr>
        <w:bottom w:val="single" w:sz="4" w:space="1" w:color="auto"/>
      </w:pBdr>
      <w:bidi w:val="0"/>
      <w:rPr>
        <w:lang w:val="fr-CH"/>
      </w:rPr>
    </w:pPr>
    <w:r>
      <w:rPr>
        <w:rtl/>
      </w:rPr>
      <w:fldChar w:fldCharType="begin"/>
    </w:r>
    <w:r>
      <w:rPr>
        <w:rtl/>
      </w:rPr>
      <w:instrText xml:space="preserve"> </w:instrText>
    </w:r>
    <w:r w:rsidRPr="007318D8">
      <w:rPr>
        <w:lang w:val="fr-CH"/>
      </w:rPr>
      <w:instrText>TITLE</w:instrText>
    </w:r>
    <w:r>
      <w:rPr>
        <w:rtl/>
      </w:rPr>
      <w:instrText xml:space="preserve">  \* </w:instrText>
    </w:r>
    <w:r w:rsidRPr="007318D8">
      <w:rPr>
        <w:lang w:val="fr-CH"/>
      </w:rPr>
      <w:instrText>MERGEFORMAT</w:instrText>
    </w:r>
    <w:r>
      <w:rPr>
        <w:rtl/>
      </w:rPr>
      <w:instrText xml:space="preserve"> </w:instrText>
    </w:r>
    <w:r>
      <w:rPr>
        <w:rtl/>
      </w:rPr>
      <w:fldChar w:fldCharType="separate"/>
    </w:r>
    <w:r w:rsidR="0065378F" w:rsidRPr="007318D8">
      <w:rPr>
        <w:lang w:val="fr-CH"/>
      </w:rPr>
      <w:t>CCPR/C/133/D/2904/2016-CCPR/C/133/D/2907/2016</w:t>
    </w:r>
    <w:r>
      <w:rPr>
        <w:rtl/>
      </w:rPr>
      <w:fldChar w:fldCharType="end"/>
    </w:r>
  </w:p>
  <w:p w14:paraId="72B76292" w14:textId="77777777" w:rsidR="00002265" w:rsidRPr="007318D8" w:rsidRDefault="00002265" w:rsidP="00002265">
    <w:pPr>
      <w:pStyle w:val="Header"/>
      <w:pBdr>
        <w:bottom w:val="none" w:sz="0" w:space="0" w:color="auto"/>
      </w:pBdr>
      <w:bidi w:val="0"/>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9A"/>
    <w:rsid w:val="00002265"/>
    <w:rsid w:val="000076D5"/>
    <w:rsid w:val="00043663"/>
    <w:rsid w:val="000437B8"/>
    <w:rsid w:val="000505CF"/>
    <w:rsid w:val="000D701C"/>
    <w:rsid w:val="000E2A71"/>
    <w:rsid w:val="00145577"/>
    <w:rsid w:val="00160263"/>
    <w:rsid w:val="00181F96"/>
    <w:rsid w:val="001872B1"/>
    <w:rsid w:val="001A1371"/>
    <w:rsid w:val="001B043F"/>
    <w:rsid w:val="001B346A"/>
    <w:rsid w:val="001E1CAD"/>
    <w:rsid w:val="001E290D"/>
    <w:rsid w:val="001E324A"/>
    <w:rsid w:val="002144FA"/>
    <w:rsid w:val="0023469A"/>
    <w:rsid w:val="00243C8A"/>
    <w:rsid w:val="00267A0E"/>
    <w:rsid w:val="002901D9"/>
    <w:rsid w:val="002976C2"/>
    <w:rsid w:val="003068BC"/>
    <w:rsid w:val="003260FF"/>
    <w:rsid w:val="00343D95"/>
    <w:rsid w:val="00363A18"/>
    <w:rsid w:val="00374341"/>
    <w:rsid w:val="003D1062"/>
    <w:rsid w:val="00402051"/>
    <w:rsid w:val="00420D7B"/>
    <w:rsid w:val="00450B21"/>
    <w:rsid w:val="00453B63"/>
    <w:rsid w:val="00455780"/>
    <w:rsid w:val="0046323F"/>
    <w:rsid w:val="00463996"/>
    <w:rsid w:val="00497433"/>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378F"/>
    <w:rsid w:val="00656392"/>
    <w:rsid w:val="006645EC"/>
    <w:rsid w:val="0068781D"/>
    <w:rsid w:val="006959B0"/>
    <w:rsid w:val="006B3E27"/>
    <w:rsid w:val="006B6507"/>
    <w:rsid w:val="006C104C"/>
    <w:rsid w:val="006C632E"/>
    <w:rsid w:val="00717FB3"/>
    <w:rsid w:val="00730446"/>
    <w:rsid w:val="007318D8"/>
    <w:rsid w:val="00733704"/>
    <w:rsid w:val="0078071A"/>
    <w:rsid w:val="00787022"/>
    <w:rsid w:val="00787E1E"/>
    <w:rsid w:val="007E3DCE"/>
    <w:rsid w:val="0083258A"/>
    <w:rsid w:val="00852A9A"/>
    <w:rsid w:val="008A49D2"/>
    <w:rsid w:val="008B0EE2"/>
    <w:rsid w:val="008F49E1"/>
    <w:rsid w:val="0090370F"/>
    <w:rsid w:val="009269D2"/>
    <w:rsid w:val="009317B7"/>
    <w:rsid w:val="00942135"/>
    <w:rsid w:val="009521B0"/>
    <w:rsid w:val="00957437"/>
    <w:rsid w:val="00982139"/>
    <w:rsid w:val="009867A8"/>
    <w:rsid w:val="00991F44"/>
    <w:rsid w:val="00996849"/>
    <w:rsid w:val="009A0CFB"/>
    <w:rsid w:val="009A7E9F"/>
    <w:rsid w:val="009C0073"/>
    <w:rsid w:val="009C17EC"/>
    <w:rsid w:val="009E5018"/>
    <w:rsid w:val="00A03700"/>
    <w:rsid w:val="00A053F2"/>
    <w:rsid w:val="00A12B37"/>
    <w:rsid w:val="00A279C5"/>
    <w:rsid w:val="00A54828"/>
    <w:rsid w:val="00A97E1F"/>
    <w:rsid w:val="00AB3566"/>
    <w:rsid w:val="00AB512E"/>
    <w:rsid w:val="00AB6758"/>
    <w:rsid w:val="00AB727F"/>
    <w:rsid w:val="00B13763"/>
    <w:rsid w:val="00B27EF3"/>
    <w:rsid w:val="00B46C9A"/>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347E6"/>
    <w:rsid w:val="00D42810"/>
    <w:rsid w:val="00D60DD5"/>
    <w:rsid w:val="00D914A7"/>
    <w:rsid w:val="00DC4D4B"/>
    <w:rsid w:val="00DD13C3"/>
    <w:rsid w:val="00DD1A5D"/>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80BCA"/>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2397D9"/>
  <w15:docId w15:val="{75EC4C71-C911-451B-A80E-38929F97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CPR/C/126/D/2542/2015" TargetMode="External"/><Relationship Id="rId13" Type="http://schemas.openxmlformats.org/officeDocument/2006/relationships/hyperlink" Target="https://undocs.org/ar/CCPR/C/3/Rev.12" TargetMode="External"/><Relationship Id="rId18" Type="http://schemas.openxmlformats.org/officeDocument/2006/relationships/hyperlink" Target="http://undocs.org/ar/CCPR/C/115/D/2019/2010" TargetMode="External"/><Relationship Id="rId3" Type="http://schemas.openxmlformats.org/officeDocument/2006/relationships/hyperlink" Target="http://undocs.org/ar/A/HRC/29/25/Add.2" TargetMode="External"/><Relationship Id="rId7" Type="http://schemas.openxmlformats.org/officeDocument/2006/relationships/hyperlink" Target="http://undocs.org/ar/CCPR/C/126/D/2311/2013" TargetMode="External"/><Relationship Id="rId12" Type="http://schemas.openxmlformats.org/officeDocument/2006/relationships/hyperlink" Target="http://undocs.org/ar/CCPR/C/118/D/2139/2012" TargetMode="External"/><Relationship Id="rId17" Type="http://schemas.openxmlformats.org/officeDocument/2006/relationships/hyperlink" Target="http://undocs.org/ar/CCPR/C/87/D/1009/2001" TargetMode="External"/><Relationship Id="rId2" Type="http://schemas.openxmlformats.org/officeDocument/2006/relationships/hyperlink" Target="http://undocs.org/ar/CCPR/C/112/D/2137/2012" TargetMode="External"/><Relationship Id="rId16" Type="http://schemas.openxmlformats.org/officeDocument/2006/relationships/hyperlink" Target="http://undocs.org/ar/CCPR/C/81/D/927/2000" TargetMode="External"/><Relationship Id="rId1" Type="http://schemas.openxmlformats.org/officeDocument/2006/relationships/hyperlink" Target="http://undocs.org/ar/CCPR/C/113/D/2021/2010" TargetMode="External"/><Relationship Id="rId6" Type="http://schemas.openxmlformats.org/officeDocument/2006/relationships/hyperlink" Target="http://undocs.org/ar/CCPR/C/126/D/2416/2014" TargetMode="External"/><Relationship Id="rId11" Type="http://schemas.openxmlformats.org/officeDocument/2006/relationships/hyperlink" Target="http://undocs.org/ar/CCPR/C/115/D/2016/2010" TargetMode="External"/><Relationship Id="rId5" Type="http://schemas.openxmlformats.org/officeDocument/2006/relationships/hyperlink" Target="https://undocs.org/ar/CCPR/C/3/Rev.10" TargetMode="External"/><Relationship Id="rId15" Type="http://schemas.openxmlformats.org/officeDocument/2006/relationships/hyperlink" Target="http://undocs.org/ar/CCPR/C/101/D/1604/2007" TargetMode="External"/><Relationship Id="rId10" Type="http://schemas.openxmlformats.org/officeDocument/2006/relationships/hyperlink" Target="http://undocs.org/ar/CCPR/C/112/D/1929/2010" TargetMode="External"/><Relationship Id="rId4" Type="http://schemas.openxmlformats.org/officeDocument/2006/relationships/hyperlink" Target="http://undocs.org/ar/A/HRC/29/25/Add.2" TargetMode="External"/><Relationship Id="rId9" Type="http://schemas.openxmlformats.org/officeDocument/2006/relationships/hyperlink" Target="http://undocs.org/ar/CCPR/C/109/D/1873/2009" TargetMode="External"/><Relationship Id="rId14" Type="http://schemas.openxmlformats.org/officeDocument/2006/relationships/hyperlink" Target="http://undocs.org/ar/CCPR/C/116/D/2092/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4480</Words>
  <Characters>25539</Characters>
  <Application>Microsoft Office Word</Application>
  <DocSecurity>0</DocSecurity>
  <Lines>212</Lines>
  <Paragraphs>59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CCPR/C/133/D/2904/2016-CCPR/C/133/D/2907/2016</vt:lpstr>
      <vt:lpstr>    آراء اعتمدتها اللجنة بموجب المادة 5(4) من البروتوكول الاختياري، بشأن البلاغين </vt:lpstr>
    </vt:vector>
  </TitlesOfParts>
  <Company>DCM</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CCPR/C/133/D/2904/2016-CCPR/C/133/D/2907/2016</dc:title>
  <dc:subject>GE.2200239(A)</dc:subject>
  <dc:creator>bah - AAL</dc:creator>
  <cp:keywords>GE.2200397(A)</cp:keywords>
  <dc:description>General_x000d_
_x000d_
Arabic_x000d_
English</dc:description>
  <cp:lastModifiedBy>Gamal Mohamed Abdelhamid Mahmoud</cp:lastModifiedBy>
  <cp:revision>5</cp:revision>
  <cp:lastPrinted>2022-03-02T15:33:00Z</cp:lastPrinted>
  <dcterms:created xsi:type="dcterms:W3CDTF">2022-03-02T15:33:00Z</dcterms:created>
  <dcterms:modified xsi:type="dcterms:W3CDTF">2022-03-02T15:52:00Z</dcterms:modified>
  <cp:category>Finale</cp:category>
</cp:coreProperties>
</file>