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14:paraId="16103ECE" w14:textId="77777777" w:rsidTr="00B614C4">
        <w:trPr>
          <w:trHeight w:hRule="exact" w:val="851"/>
        </w:trPr>
        <w:tc>
          <w:tcPr>
            <w:tcW w:w="1280" w:type="dxa"/>
            <w:tcBorders>
              <w:bottom w:val="single" w:sz="4" w:space="0" w:color="auto"/>
            </w:tcBorders>
          </w:tcPr>
          <w:p w14:paraId="2E0E3165" w14:textId="77777777" w:rsidR="00CE1D1C" w:rsidRPr="00F124C6" w:rsidRDefault="00CE1D1C" w:rsidP="00B614C4">
            <w:pPr>
              <w:pStyle w:val="H23GC"/>
            </w:pPr>
          </w:p>
        </w:tc>
        <w:tc>
          <w:tcPr>
            <w:tcW w:w="2273" w:type="dxa"/>
            <w:tcBorders>
              <w:bottom w:val="single" w:sz="4" w:space="0" w:color="auto"/>
            </w:tcBorders>
            <w:vAlign w:val="bottom"/>
          </w:tcPr>
          <w:p w14:paraId="7189BFF0" w14:textId="77777777"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14:paraId="4C9548A2" w14:textId="77777777" w:rsidR="00CE1D1C" w:rsidRPr="0023743A" w:rsidRDefault="0023743A" w:rsidP="00B614C4">
            <w:pPr>
              <w:spacing w:line="240" w:lineRule="atLeast"/>
              <w:jc w:val="right"/>
              <w:rPr>
                <w:sz w:val="20"/>
                <w:szCs w:val="21"/>
              </w:rPr>
            </w:pPr>
            <w:r w:rsidRPr="0023743A">
              <w:rPr>
                <w:sz w:val="40"/>
                <w:szCs w:val="21"/>
              </w:rPr>
              <w:t>CCPR</w:t>
            </w:r>
            <w:r>
              <w:rPr>
                <w:sz w:val="20"/>
                <w:szCs w:val="21"/>
              </w:rPr>
              <w:t>/C/132/D/3049/2017</w:t>
            </w:r>
          </w:p>
        </w:tc>
      </w:tr>
      <w:tr w:rsidR="00CE1D1C" w:rsidRPr="00F124C6" w14:paraId="24C484C1" w14:textId="77777777" w:rsidTr="00B614C4">
        <w:trPr>
          <w:trHeight w:hRule="exact" w:val="2835"/>
        </w:trPr>
        <w:tc>
          <w:tcPr>
            <w:tcW w:w="1280" w:type="dxa"/>
            <w:tcBorders>
              <w:top w:val="single" w:sz="4" w:space="0" w:color="auto"/>
              <w:bottom w:val="single" w:sz="12" w:space="0" w:color="auto"/>
            </w:tcBorders>
          </w:tcPr>
          <w:p w14:paraId="0846110C" w14:textId="77777777" w:rsidR="00CE1D1C" w:rsidRPr="00F124C6" w:rsidRDefault="00CE1D1C" w:rsidP="00B614C4">
            <w:pPr>
              <w:spacing w:line="120" w:lineRule="atLeast"/>
              <w:rPr>
                <w:sz w:val="10"/>
                <w:szCs w:val="10"/>
              </w:rPr>
            </w:pPr>
          </w:p>
          <w:p w14:paraId="0308B348" w14:textId="77777777" w:rsidR="00CE1D1C" w:rsidRPr="00F124C6" w:rsidRDefault="00CE1D1C" w:rsidP="00B614C4">
            <w:pPr>
              <w:spacing w:line="120" w:lineRule="atLeast"/>
              <w:rPr>
                <w:sz w:val="10"/>
                <w:szCs w:val="10"/>
              </w:rPr>
            </w:pPr>
            <w:r>
              <w:rPr>
                <w:rFonts w:hint="eastAsia"/>
                <w:noProof/>
                <w:snapToGrid/>
              </w:rPr>
              <w:drawing>
                <wp:inline distT="0" distB="0" distL="0" distR="0" wp14:anchorId="18DABFAA" wp14:editId="1AF7A391">
                  <wp:extent cx="715010" cy="592455"/>
                  <wp:effectExtent l="0" t="0" r="889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7FD2944A" w14:textId="77777777" w:rsidR="00CE1D1C" w:rsidRPr="0023743A" w:rsidRDefault="00CE1D1C" w:rsidP="00B614C4">
            <w:pPr>
              <w:spacing w:before="120" w:line="240" w:lineRule="auto"/>
              <w:rPr>
                <w:rFonts w:ascii="Time New Roman" w:eastAsia="黑体" w:hAnsi="Time New Roman" w:hint="eastAsia"/>
                <w:position w:val="4"/>
                <w:sz w:val="34"/>
                <w:szCs w:val="34"/>
              </w:rPr>
            </w:pPr>
            <w:r>
              <w:rPr>
                <w:rFonts w:ascii="Time New Roman" w:eastAsia="黑体" w:hAnsi="Time New Roman" w:hint="eastAsia"/>
                <w:sz w:val="34"/>
                <w:szCs w:val="34"/>
              </w:rPr>
              <w:t>公民</w:t>
            </w:r>
            <w:r w:rsidR="00654DD9">
              <w:rPr>
                <w:rFonts w:ascii="Time New Roman" w:eastAsia="黑体" w:hAnsi="Time New Roman" w:hint="eastAsia"/>
                <w:sz w:val="34"/>
                <w:szCs w:val="34"/>
                <w:lang w:val="fr-CH"/>
              </w:rPr>
              <w:t>及</w:t>
            </w:r>
            <w:r>
              <w:rPr>
                <w:rFonts w:ascii="Time New Roman" w:eastAsia="黑体" w:hAnsi="Time New Roman" w:hint="eastAsia"/>
                <w:sz w:val="34"/>
                <w:szCs w:val="34"/>
              </w:rPr>
              <w:t>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14:paraId="4C8FD17F" w14:textId="04EC3425" w:rsidR="00CE1D1C" w:rsidRPr="0004600B" w:rsidRDefault="00CE1D1C" w:rsidP="00B614C4">
            <w:pPr>
              <w:spacing w:before="240" w:line="240" w:lineRule="atLeast"/>
              <w:rPr>
                <w:sz w:val="20"/>
              </w:rPr>
            </w:pPr>
            <w:r w:rsidRPr="00F124C6">
              <w:rPr>
                <w:sz w:val="20"/>
              </w:rPr>
              <w:t xml:space="preserve">Distr.: </w:t>
            </w:r>
            <w:r w:rsidR="0023743A" w:rsidRPr="0023743A">
              <w:rPr>
                <w:sz w:val="20"/>
              </w:rPr>
              <w:t>General</w:t>
            </w:r>
          </w:p>
          <w:p w14:paraId="4464D439" w14:textId="03DBF627" w:rsidR="00CE1D1C" w:rsidRPr="00F124C6" w:rsidRDefault="0023743A" w:rsidP="00B614C4">
            <w:pPr>
              <w:spacing w:line="240" w:lineRule="atLeast"/>
              <w:rPr>
                <w:sz w:val="20"/>
              </w:rPr>
            </w:pPr>
            <w:r>
              <w:rPr>
                <w:sz w:val="20"/>
              </w:rPr>
              <w:t xml:space="preserve">22 </w:t>
            </w:r>
            <w:r w:rsidRPr="0023743A">
              <w:rPr>
                <w:sz w:val="20"/>
              </w:rPr>
              <w:t>March</w:t>
            </w:r>
            <w:r w:rsidR="00EA7E67">
              <w:rPr>
                <w:sz w:val="20"/>
              </w:rPr>
              <w:t xml:space="preserve"> 20</w:t>
            </w:r>
            <w:r w:rsidR="0060122D">
              <w:rPr>
                <w:sz w:val="20"/>
              </w:rPr>
              <w:t>2</w:t>
            </w:r>
            <w:r>
              <w:rPr>
                <w:sz w:val="20"/>
              </w:rPr>
              <w:t>2</w:t>
            </w:r>
          </w:p>
          <w:p w14:paraId="6B2E5570" w14:textId="77777777" w:rsidR="00CE1D1C" w:rsidRPr="00F124C6" w:rsidRDefault="00CE1D1C" w:rsidP="00B614C4">
            <w:pPr>
              <w:spacing w:line="240" w:lineRule="atLeast"/>
              <w:rPr>
                <w:sz w:val="20"/>
              </w:rPr>
            </w:pPr>
            <w:r w:rsidRPr="00F124C6">
              <w:rPr>
                <w:sz w:val="20"/>
              </w:rPr>
              <w:t xml:space="preserve">Chinese </w:t>
            </w:r>
          </w:p>
          <w:p w14:paraId="6B909582" w14:textId="77777777" w:rsidR="00CE1D1C" w:rsidRPr="00F124C6" w:rsidRDefault="00CE1D1C" w:rsidP="00B614C4">
            <w:pPr>
              <w:spacing w:line="240" w:lineRule="atLeast"/>
            </w:pPr>
            <w:r w:rsidRPr="00F124C6">
              <w:rPr>
                <w:sz w:val="20"/>
              </w:rPr>
              <w:t>Original: English</w:t>
            </w:r>
          </w:p>
        </w:tc>
      </w:tr>
    </w:tbl>
    <w:p w14:paraId="7572435B" w14:textId="6B4EF59D" w:rsidR="0023743A" w:rsidRPr="0023743A" w:rsidRDefault="0023743A" w:rsidP="0023743A">
      <w:pPr>
        <w:spacing w:before="120"/>
        <w:rPr>
          <w:rFonts w:ascii="Time New Roman" w:eastAsia="黑体" w:hAnsi="Time New Roman"/>
          <w:sz w:val="24"/>
          <w:szCs w:val="24"/>
        </w:rPr>
      </w:pPr>
      <w:r>
        <w:rPr>
          <w:rFonts w:ascii="Time New Roman" w:eastAsia="黑体" w:hAnsi="Time New Roman" w:hint="eastAsia"/>
          <w:sz w:val="24"/>
          <w:szCs w:val="24"/>
        </w:rPr>
        <w:t>人权事务委员会</w:t>
      </w:r>
    </w:p>
    <w:p w14:paraId="76AAF384" w14:textId="5F62498B" w:rsidR="0023743A" w:rsidRDefault="0023743A" w:rsidP="00EA150A">
      <w:pPr>
        <w:pStyle w:val="HChGC"/>
      </w:pPr>
      <w:r>
        <w:tab/>
      </w:r>
      <w:r>
        <w:tab/>
      </w:r>
      <w:r w:rsidRPr="001A128D">
        <w:rPr>
          <w:rFonts w:hint="eastAsia"/>
          <w:spacing w:val="2"/>
        </w:rPr>
        <w:t>委员会根据《任择议定书》通过的关于第</w:t>
      </w:r>
      <w:r w:rsidRPr="001A128D">
        <w:rPr>
          <w:rFonts w:hint="eastAsia"/>
          <w:spacing w:val="2"/>
        </w:rPr>
        <w:t>3049/2017</w:t>
      </w:r>
      <w:r w:rsidRPr="001A128D">
        <w:rPr>
          <w:rFonts w:hint="eastAsia"/>
          <w:spacing w:val="2"/>
        </w:rPr>
        <w:t>号</w:t>
      </w:r>
      <w:r w:rsidR="001A128D">
        <w:rPr>
          <w:spacing w:val="2"/>
        </w:rPr>
        <w:br/>
      </w:r>
      <w:r w:rsidRPr="001A128D">
        <w:rPr>
          <w:rFonts w:hint="eastAsia"/>
          <w:spacing w:val="2"/>
        </w:rPr>
        <w:t>来文的决定</w:t>
      </w:r>
      <w:r w:rsidRPr="0023743A">
        <w:rPr>
          <w:rStyle w:val="a8"/>
          <w:rFonts w:eastAsia="黑体"/>
          <w:position w:val="4"/>
          <w:vertAlign w:val="baseline"/>
        </w:rPr>
        <w:footnoteReference w:customMarkFollows="1" w:id="2"/>
        <w:t>*</w:t>
      </w:r>
      <w:r w:rsidRPr="0023743A">
        <w:rPr>
          <w:position w:val="4"/>
          <w:sz w:val="21"/>
          <w:szCs w:val="21"/>
          <w:vertAlign w:val="superscript"/>
        </w:rPr>
        <w:t>,</w:t>
      </w:r>
      <w:r w:rsidRPr="0023743A">
        <w:rPr>
          <w:rStyle w:val="a8"/>
          <w:rFonts w:eastAsia="黑体"/>
          <w:position w:val="4"/>
          <w:vertAlign w:val="baseline"/>
        </w:rPr>
        <w:footnoteReference w:customMarkFollows="1" w:id="3"/>
        <w:t>**</w:t>
      </w:r>
    </w:p>
    <w:tbl>
      <w:tblPr>
        <w:tblStyle w:val="af5"/>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263"/>
        <w:gridCol w:w="4668"/>
      </w:tblGrid>
      <w:tr w:rsidR="0023743A" w14:paraId="65888F1A" w14:textId="77777777" w:rsidTr="00AB61CF">
        <w:trPr>
          <w:cantSplit/>
        </w:trPr>
        <w:tc>
          <w:tcPr>
            <w:tcW w:w="2263" w:type="dxa"/>
          </w:tcPr>
          <w:p w14:paraId="174D02F2" w14:textId="480F19F0" w:rsidR="0023743A" w:rsidRPr="00172E04" w:rsidRDefault="00EA150A" w:rsidP="0069394F">
            <w:pPr>
              <w:pStyle w:val="SingleTxtGC"/>
              <w:ind w:left="0" w:right="0"/>
              <w:rPr>
                <w:rFonts w:eastAsia="楷体"/>
              </w:rPr>
            </w:pPr>
            <w:r w:rsidRPr="00EA150A">
              <w:rPr>
                <w:rFonts w:ascii="Time New Roman" w:eastAsia="楷体" w:hAnsi="Time New Roman" w:hint="eastAsia"/>
              </w:rPr>
              <w:t>来文</w:t>
            </w:r>
            <w:r w:rsidR="0023743A" w:rsidRPr="00172E04">
              <w:rPr>
                <w:rFonts w:ascii="Time New Roman" w:eastAsia="楷体" w:hAnsi="Time New Roman" w:hint="eastAsia"/>
              </w:rPr>
              <w:t>提交人</w:t>
            </w:r>
            <w:r w:rsidR="0023743A" w:rsidRPr="00172E04">
              <w:rPr>
                <w:rFonts w:eastAsia="楷体" w:hint="eastAsia"/>
              </w:rPr>
              <w:t>：</w:t>
            </w:r>
          </w:p>
        </w:tc>
        <w:tc>
          <w:tcPr>
            <w:tcW w:w="4668" w:type="dxa"/>
          </w:tcPr>
          <w:p w14:paraId="0076B84A" w14:textId="55F7D75F" w:rsidR="0023743A" w:rsidRPr="00C74FB6" w:rsidRDefault="00EA150A" w:rsidP="0069394F">
            <w:pPr>
              <w:pStyle w:val="SingleTxtGC"/>
              <w:ind w:left="0" w:right="0"/>
            </w:pPr>
            <w:r w:rsidRPr="00EA150A">
              <w:rPr>
                <w:rFonts w:hint="eastAsia"/>
              </w:rPr>
              <w:t>A.T.(</w:t>
            </w:r>
            <w:r w:rsidRPr="00EA150A">
              <w:rPr>
                <w:rFonts w:hint="eastAsia"/>
              </w:rPr>
              <w:t>无律师代理</w:t>
            </w:r>
            <w:r w:rsidRPr="00EA150A">
              <w:rPr>
                <w:rFonts w:hint="eastAsia"/>
              </w:rPr>
              <w:t>)</w:t>
            </w:r>
          </w:p>
        </w:tc>
      </w:tr>
      <w:tr w:rsidR="0023743A" w14:paraId="649F8F7F" w14:textId="77777777" w:rsidTr="00AB61CF">
        <w:trPr>
          <w:cantSplit/>
        </w:trPr>
        <w:tc>
          <w:tcPr>
            <w:tcW w:w="2263" w:type="dxa"/>
          </w:tcPr>
          <w:p w14:paraId="42E6B655" w14:textId="77777777" w:rsidR="0023743A" w:rsidRPr="00172E04" w:rsidRDefault="0023743A" w:rsidP="0069394F">
            <w:pPr>
              <w:pStyle w:val="SingleTxtGC"/>
              <w:ind w:left="0" w:right="0"/>
              <w:rPr>
                <w:rFonts w:eastAsia="楷体"/>
              </w:rPr>
            </w:pPr>
            <w:r w:rsidRPr="00172E04">
              <w:rPr>
                <w:rFonts w:ascii="Time New Roman" w:eastAsia="楷体" w:hAnsi="Time New Roman" w:hint="eastAsia"/>
              </w:rPr>
              <w:t>据称受害人：</w:t>
            </w:r>
          </w:p>
        </w:tc>
        <w:tc>
          <w:tcPr>
            <w:tcW w:w="4668" w:type="dxa"/>
          </w:tcPr>
          <w:p w14:paraId="27EDB0AC" w14:textId="77777777" w:rsidR="0023743A" w:rsidRPr="00C74FB6" w:rsidRDefault="0023743A" w:rsidP="0069394F">
            <w:pPr>
              <w:pStyle w:val="SingleTxtGC"/>
              <w:ind w:left="0" w:right="0"/>
            </w:pPr>
            <w:r w:rsidRPr="00C74FB6">
              <w:rPr>
                <w:rFonts w:hint="eastAsia"/>
              </w:rPr>
              <w:t>提交人</w:t>
            </w:r>
          </w:p>
        </w:tc>
      </w:tr>
      <w:tr w:rsidR="0023743A" w14:paraId="2A2D72FE" w14:textId="77777777" w:rsidTr="00AB61CF">
        <w:trPr>
          <w:cantSplit/>
        </w:trPr>
        <w:tc>
          <w:tcPr>
            <w:tcW w:w="2263" w:type="dxa"/>
          </w:tcPr>
          <w:p w14:paraId="5850F33F" w14:textId="77777777" w:rsidR="0023743A" w:rsidRPr="00172E04" w:rsidRDefault="0023743A" w:rsidP="0069394F">
            <w:pPr>
              <w:pStyle w:val="SingleTxtGC"/>
              <w:ind w:left="0" w:right="0"/>
              <w:rPr>
                <w:rFonts w:eastAsia="楷体"/>
              </w:rPr>
            </w:pPr>
            <w:r w:rsidRPr="00172E04">
              <w:rPr>
                <w:rFonts w:ascii="Time New Roman" w:eastAsia="楷体" w:hAnsi="Time New Roman" w:hint="eastAsia"/>
              </w:rPr>
              <w:t>所涉缔约国：</w:t>
            </w:r>
          </w:p>
        </w:tc>
        <w:tc>
          <w:tcPr>
            <w:tcW w:w="4668" w:type="dxa"/>
          </w:tcPr>
          <w:p w14:paraId="3490983F" w14:textId="4EAF4ABA" w:rsidR="0023743A" w:rsidRPr="00C74FB6" w:rsidRDefault="00EA150A" w:rsidP="0069394F">
            <w:pPr>
              <w:pStyle w:val="SingleTxtGC"/>
              <w:ind w:left="0" w:right="0"/>
            </w:pPr>
            <w:r w:rsidRPr="00EA150A">
              <w:rPr>
                <w:rFonts w:hint="eastAsia"/>
              </w:rPr>
              <w:t>俄罗斯联邦</w:t>
            </w:r>
          </w:p>
        </w:tc>
      </w:tr>
      <w:tr w:rsidR="0023743A" w14:paraId="79E64EA6" w14:textId="77777777" w:rsidTr="00AB61CF">
        <w:trPr>
          <w:cantSplit/>
        </w:trPr>
        <w:tc>
          <w:tcPr>
            <w:tcW w:w="2263" w:type="dxa"/>
          </w:tcPr>
          <w:p w14:paraId="2CA14667" w14:textId="77777777" w:rsidR="0023743A" w:rsidRPr="00172E04" w:rsidRDefault="0023743A" w:rsidP="0069394F">
            <w:pPr>
              <w:pStyle w:val="SingleTxtGC"/>
              <w:ind w:left="0" w:right="0"/>
              <w:rPr>
                <w:rFonts w:ascii="Time New Roman" w:eastAsia="楷体" w:hAnsi="Time New Roman" w:hint="eastAsia"/>
              </w:rPr>
            </w:pPr>
            <w:r w:rsidRPr="00172E04">
              <w:rPr>
                <w:rFonts w:ascii="Time New Roman" w:eastAsia="楷体" w:hAnsi="Time New Roman" w:hint="eastAsia"/>
              </w:rPr>
              <w:t>来文日期：</w:t>
            </w:r>
          </w:p>
        </w:tc>
        <w:tc>
          <w:tcPr>
            <w:tcW w:w="4668" w:type="dxa"/>
          </w:tcPr>
          <w:p w14:paraId="4216A5E0" w14:textId="464ED519" w:rsidR="0023743A" w:rsidRPr="00C74FB6" w:rsidRDefault="00EA150A" w:rsidP="0069394F">
            <w:pPr>
              <w:pStyle w:val="SingleTxtGC"/>
              <w:ind w:left="0" w:right="0"/>
            </w:pPr>
            <w:r w:rsidRPr="00EA150A">
              <w:rPr>
                <w:rFonts w:hint="eastAsia"/>
              </w:rPr>
              <w:t>2015</w:t>
            </w:r>
            <w:r w:rsidRPr="00EA150A">
              <w:rPr>
                <w:rFonts w:hint="eastAsia"/>
              </w:rPr>
              <w:t>年</w:t>
            </w:r>
            <w:r w:rsidRPr="00EA150A">
              <w:rPr>
                <w:rFonts w:hint="eastAsia"/>
              </w:rPr>
              <w:t>4</w:t>
            </w:r>
            <w:r w:rsidRPr="00EA150A">
              <w:rPr>
                <w:rFonts w:hint="eastAsia"/>
              </w:rPr>
              <w:t>月</w:t>
            </w:r>
            <w:r w:rsidRPr="00EA150A">
              <w:rPr>
                <w:rFonts w:hint="eastAsia"/>
              </w:rPr>
              <w:t>20</w:t>
            </w:r>
            <w:r w:rsidRPr="00EA150A">
              <w:rPr>
                <w:rFonts w:hint="eastAsia"/>
              </w:rPr>
              <w:t>日</w:t>
            </w:r>
            <w:r w:rsidR="0023743A" w:rsidRPr="00C74FB6">
              <w:rPr>
                <w:rFonts w:hint="eastAsia"/>
              </w:rPr>
              <w:t>(</w:t>
            </w:r>
            <w:r w:rsidR="0023743A" w:rsidRPr="00C74FB6">
              <w:rPr>
                <w:rFonts w:hint="eastAsia"/>
              </w:rPr>
              <w:t>首次提交</w:t>
            </w:r>
            <w:r w:rsidR="0023743A" w:rsidRPr="00C74FB6">
              <w:rPr>
                <w:rFonts w:hint="eastAsia"/>
              </w:rPr>
              <w:t>)</w:t>
            </w:r>
          </w:p>
        </w:tc>
      </w:tr>
      <w:tr w:rsidR="0023743A" w14:paraId="701B2BD7" w14:textId="77777777" w:rsidTr="00AB61CF">
        <w:trPr>
          <w:cantSplit/>
        </w:trPr>
        <w:tc>
          <w:tcPr>
            <w:tcW w:w="2263" w:type="dxa"/>
          </w:tcPr>
          <w:p w14:paraId="13643310" w14:textId="77777777" w:rsidR="0023743A" w:rsidRPr="00172E04" w:rsidRDefault="0023743A" w:rsidP="0069394F">
            <w:pPr>
              <w:pStyle w:val="SingleTxtGC"/>
              <w:ind w:left="0" w:right="0"/>
              <w:rPr>
                <w:rFonts w:ascii="Time New Roman" w:eastAsia="楷体" w:hAnsi="Time New Roman" w:hint="eastAsia"/>
              </w:rPr>
            </w:pPr>
            <w:r w:rsidRPr="00172E04">
              <w:rPr>
                <w:rFonts w:ascii="Time New Roman" w:eastAsia="楷体" w:hAnsi="Time New Roman" w:hint="eastAsia"/>
              </w:rPr>
              <w:t>参考文件：</w:t>
            </w:r>
          </w:p>
        </w:tc>
        <w:tc>
          <w:tcPr>
            <w:tcW w:w="4668" w:type="dxa"/>
          </w:tcPr>
          <w:p w14:paraId="0607B0ED" w14:textId="5EDF2DE2" w:rsidR="0023743A" w:rsidRPr="00C74FB6" w:rsidRDefault="00EA150A" w:rsidP="0069394F">
            <w:pPr>
              <w:pStyle w:val="SingleTxtGC"/>
              <w:ind w:left="0" w:right="0"/>
              <w:rPr>
                <w:lang w:val="fr-CH"/>
              </w:rPr>
            </w:pPr>
            <w:r w:rsidRPr="00AB61CF">
              <w:rPr>
                <w:rFonts w:hint="eastAsia"/>
                <w:spacing w:val="2"/>
                <w:lang w:val="fr-CH"/>
              </w:rPr>
              <w:t>根据委员会议事规则第</w:t>
            </w:r>
            <w:r w:rsidRPr="00AB61CF">
              <w:rPr>
                <w:rFonts w:hint="eastAsia"/>
                <w:spacing w:val="2"/>
                <w:lang w:val="fr-CH"/>
              </w:rPr>
              <w:t>92</w:t>
            </w:r>
            <w:r w:rsidRPr="00AB61CF">
              <w:rPr>
                <w:rFonts w:hint="eastAsia"/>
                <w:spacing w:val="2"/>
                <w:lang w:val="fr-CH"/>
              </w:rPr>
              <w:t>条</w:t>
            </w:r>
            <w:proofErr w:type="gramStart"/>
            <w:r w:rsidRPr="00AB61CF">
              <w:rPr>
                <w:rFonts w:hint="eastAsia"/>
                <w:spacing w:val="2"/>
                <w:lang w:val="fr-CH"/>
              </w:rPr>
              <w:t>作出</w:t>
            </w:r>
            <w:proofErr w:type="gramEnd"/>
            <w:r w:rsidRPr="00AB61CF">
              <w:rPr>
                <w:rFonts w:hint="eastAsia"/>
                <w:spacing w:val="2"/>
                <w:lang w:val="fr-CH"/>
              </w:rPr>
              <w:t>的决定，已于</w:t>
            </w:r>
            <w:r w:rsidRPr="00AB61CF">
              <w:rPr>
                <w:rFonts w:hint="eastAsia"/>
                <w:spacing w:val="2"/>
                <w:lang w:val="fr-CH"/>
              </w:rPr>
              <w:t>2017</w:t>
            </w:r>
            <w:r w:rsidRPr="00AB61CF">
              <w:rPr>
                <w:rFonts w:hint="eastAsia"/>
                <w:spacing w:val="2"/>
                <w:lang w:val="fr-CH"/>
              </w:rPr>
              <w:t>年</w:t>
            </w:r>
            <w:r w:rsidRPr="00EA150A">
              <w:rPr>
                <w:rFonts w:hint="eastAsia"/>
                <w:lang w:val="fr-CH"/>
              </w:rPr>
              <w:t>11</w:t>
            </w:r>
            <w:r w:rsidRPr="00EA150A">
              <w:rPr>
                <w:rFonts w:hint="eastAsia"/>
                <w:lang w:val="fr-CH"/>
              </w:rPr>
              <w:t>月</w:t>
            </w:r>
            <w:r w:rsidRPr="00EA150A">
              <w:rPr>
                <w:rFonts w:hint="eastAsia"/>
                <w:lang w:val="fr-CH"/>
              </w:rPr>
              <w:t>15</w:t>
            </w:r>
            <w:r w:rsidRPr="00EA150A">
              <w:rPr>
                <w:rFonts w:hint="eastAsia"/>
                <w:lang w:val="fr-CH"/>
              </w:rPr>
              <w:t>日转交缔约国</w:t>
            </w:r>
            <w:r w:rsidRPr="00EA150A">
              <w:rPr>
                <w:rFonts w:hint="eastAsia"/>
                <w:lang w:val="fr-CH"/>
              </w:rPr>
              <w:t>(</w:t>
            </w:r>
            <w:r w:rsidRPr="00EA150A">
              <w:rPr>
                <w:rFonts w:hint="eastAsia"/>
                <w:lang w:val="fr-CH"/>
              </w:rPr>
              <w:t>未以文件形式印发</w:t>
            </w:r>
            <w:r w:rsidRPr="00EA150A">
              <w:rPr>
                <w:rFonts w:hint="eastAsia"/>
                <w:lang w:val="fr-CH"/>
              </w:rPr>
              <w:t>)</w:t>
            </w:r>
          </w:p>
        </w:tc>
      </w:tr>
      <w:tr w:rsidR="0023743A" w14:paraId="7BC994E5" w14:textId="77777777" w:rsidTr="00AB61CF">
        <w:trPr>
          <w:cantSplit/>
        </w:trPr>
        <w:tc>
          <w:tcPr>
            <w:tcW w:w="2263" w:type="dxa"/>
          </w:tcPr>
          <w:p w14:paraId="5D6DDCB3" w14:textId="668599F8" w:rsidR="0023743A" w:rsidRPr="00172E04" w:rsidRDefault="0023743A" w:rsidP="0069394F">
            <w:pPr>
              <w:pStyle w:val="SingleTxtGC"/>
              <w:ind w:left="0" w:right="0"/>
              <w:rPr>
                <w:rFonts w:ascii="Time New Roman" w:eastAsia="楷体" w:hAnsi="Time New Roman" w:hint="eastAsia"/>
              </w:rPr>
            </w:pPr>
            <w:r w:rsidRPr="00172E04">
              <w:rPr>
                <w:rFonts w:ascii="Time New Roman" w:eastAsia="楷体" w:hAnsi="Time New Roman" w:hint="eastAsia"/>
              </w:rPr>
              <w:t>决定</w:t>
            </w:r>
            <w:r w:rsidR="00EA150A" w:rsidRPr="00EA150A">
              <w:rPr>
                <w:rFonts w:ascii="Time New Roman" w:eastAsia="楷体" w:hAnsi="Time New Roman" w:hint="eastAsia"/>
              </w:rPr>
              <w:t>通过</w:t>
            </w:r>
            <w:r w:rsidRPr="00172E04">
              <w:rPr>
                <w:rFonts w:ascii="Time New Roman" w:eastAsia="楷体" w:hAnsi="Time New Roman" w:hint="eastAsia"/>
              </w:rPr>
              <w:t>日期：</w:t>
            </w:r>
          </w:p>
        </w:tc>
        <w:tc>
          <w:tcPr>
            <w:tcW w:w="4668" w:type="dxa"/>
          </w:tcPr>
          <w:p w14:paraId="5AB8BA22" w14:textId="7BF59A9F" w:rsidR="0023743A" w:rsidRPr="00C74FB6" w:rsidRDefault="00EA150A" w:rsidP="0069394F">
            <w:pPr>
              <w:pStyle w:val="SingleTxtGC"/>
              <w:ind w:left="0" w:right="0"/>
              <w:rPr>
                <w:lang w:val="fr-CH"/>
              </w:rPr>
            </w:pPr>
            <w:r w:rsidRPr="00EA150A">
              <w:rPr>
                <w:rFonts w:hint="eastAsia"/>
                <w:snapToGrid/>
              </w:rPr>
              <w:t>2021</w:t>
            </w:r>
            <w:r w:rsidRPr="00EA150A">
              <w:rPr>
                <w:rFonts w:hint="eastAsia"/>
                <w:snapToGrid/>
              </w:rPr>
              <w:t>年</w:t>
            </w:r>
            <w:r w:rsidRPr="00EA150A">
              <w:rPr>
                <w:rFonts w:hint="eastAsia"/>
                <w:snapToGrid/>
              </w:rPr>
              <w:t>7</w:t>
            </w:r>
            <w:r w:rsidRPr="00EA150A">
              <w:rPr>
                <w:rFonts w:hint="eastAsia"/>
                <w:snapToGrid/>
              </w:rPr>
              <w:t>月</w:t>
            </w:r>
            <w:r w:rsidRPr="00EA150A">
              <w:rPr>
                <w:rFonts w:hint="eastAsia"/>
                <w:snapToGrid/>
              </w:rPr>
              <w:t>23</w:t>
            </w:r>
            <w:r w:rsidRPr="00EA150A">
              <w:rPr>
                <w:rFonts w:hint="eastAsia"/>
                <w:snapToGrid/>
              </w:rPr>
              <w:t>日</w:t>
            </w:r>
          </w:p>
        </w:tc>
      </w:tr>
      <w:tr w:rsidR="0023743A" w14:paraId="5042D5B8" w14:textId="77777777" w:rsidTr="00AB61CF">
        <w:trPr>
          <w:cantSplit/>
        </w:trPr>
        <w:tc>
          <w:tcPr>
            <w:tcW w:w="2263" w:type="dxa"/>
          </w:tcPr>
          <w:p w14:paraId="7F6220A1" w14:textId="77777777" w:rsidR="0023743A" w:rsidRPr="00172E04" w:rsidRDefault="0023743A" w:rsidP="0069394F">
            <w:pPr>
              <w:pStyle w:val="SingleTxtGC"/>
              <w:ind w:left="0" w:right="0"/>
              <w:rPr>
                <w:rFonts w:ascii="Time New Roman" w:eastAsia="楷体" w:hAnsi="Time New Roman" w:hint="eastAsia"/>
              </w:rPr>
            </w:pPr>
            <w:r w:rsidRPr="00172E04">
              <w:rPr>
                <w:rFonts w:ascii="Time New Roman" w:eastAsia="楷体" w:hAnsi="Time New Roman" w:hint="eastAsia"/>
              </w:rPr>
              <w:t>事由</w:t>
            </w:r>
            <w:r w:rsidRPr="00172E04">
              <w:rPr>
                <w:rFonts w:eastAsia="楷体" w:hint="eastAsia"/>
                <w:snapToGrid/>
              </w:rPr>
              <w:t>：</w:t>
            </w:r>
          </w:p>
        </w:tc>
        <w:tc>
          <w:tcPr>
            <w:tcW w:w="4668" w:type="dxa"/>
          </w:tcPr>
          <w:p w14:paraId="728AC209" w14:textId="0B9E597A" w:rsidR="0023743A" w:rsidRPr="00C74FB6" w:rsidRDefault="00EA150A" w:rsidP="0069394F">
            <w:pPr>
              <w:pStyle w:val="SingleTxtGC"/>
              <w:ind w:left="0" w:right="0"/>
              <w:rPr>
                <w:snapToGrid/>
              </w:rPr>
            </w:pPr>
            <w:r w:rsidRPr="00EA150A">
              <w:rPr>
                <w:rFonts w:hint="eastAsia"/>
                <w:snapToGrid/>
              </w:rPr>
              <w:t>出席翻案上诉审理的权利</w:t>
            </w:r>
          </w:p>
        </w:tc>
      </w:tr>
      <w:tr w:rsidR="0023743A" w14:paraId="66A4B4EF" w14:textId="77777777" w:rsidTr="00AB61CF">
        <w:trPr>
          <w:cantSplit/>
        </w:trPr>
        <w:tc>
          <w:tcPr>
            <w:tcW w:w="2263" w:type="dxa"/>
          </w:tcPr>
          <w:p w14:paraId="2F0DD6D3" w14:textId="77777777" w:rsidR="0023743A" w:rsidRPr="00172E04" w:rsidRDefault="0023743A" w:rsidP="0069394F">
            <w:pPr>
              <w:pStyle w:val="SingleTxtGC"/>
              <w:ind w:left="0" w:right="0"/>
              <w:rPr>
                <w:rFonts w:ascii="Time New Roman" w:eastAsia="楷体" w:hAnsi="Time New Roman" w:hint="eastAsia"/>
              </w:rPr>
            </w:pPr>
            <w:r w:rsidRPr="00172E04">
              <w:rPr>
                <w:rFonts w:eastAsia="楷体" w:hint="eastAsia"/>
                <w:snapToGrid/>
              </w:rPr>
              <w:t>程序性问题：</w:t>
            </w:r>
          </w:p>
        </w:tc>
        <w:tc>
          <w:tcPr>
            <w:tcW w:w="4668" w:type="dxa"/>
          </w:tcPr>
          <w:p w14:paraId="40F73478" w14:textId="13726EF4" w:rsidR="0023743A" w:rsidRPr="00C74FB6" w:rsidRDefault="00EA150A" w:rsidP="0069394F">
            <w:pPr>
              <w:pStyle w:val="SingleTxtGC"/>
              <w:ind w:left="0" w:right="0"/>
              <w:rPr>
                <w:snapToGrid/>
              </w:rPr>
            </w:pPr>
            <w:r w:rsidRPr="00EA150A">
              <w:rPr>
                <w:rFonts w:hint="eastAsia"/>
                <w:snapToGrid/>
              </w:rPr>
              <w:t>滥用提交权；提交的不当延迟；申诉证据不足</w:t>
            </w:r>
          </w:p>
        </w:tc>
      </w:tr>
      <w:tr w:rsidR="0023743A" w14:paraId="4CDDC69A" w14:textId="77777777" w:rsidTr="00AB61CF">
        <w:trPr>
          <w:cantSplit/>
        </w:trPr>
        <w:tc>
          <w:tcPr>
            <w:tcW w:w="2263" w:type="dxa"/>
          </w:tcPr>
          <w:p w14:paraId="57BE30C1" w14:textId="77777777" w:rsidR="0023743A" w:rsidRPr="00172E04" w:rsidRDefault="0023743A" w:rsidP="0069394F">
            <w:pPr>
              <w:pStyle w:val="SingleTxtGC"/>
              <w:ind w:left="0" w:right="0"/>
              <w:rPr>
                <w:rFonts w:eastAsia="楷体"/>
                <w:snapToGrid/>
                <w:lang w:val="fr-CH"/>
              </w:rPr>
            </w:pPr>
            <w:r w:rsidRPr="00172E04">
              <w:rPr>
                <w:rFonts w:eastAsia="楷体"/>
                <w:snapToGrid/>
              </w:rPr>
              <w:t>实质性问题</w:t>
            </w:r>
            <w:r w:rsidRPr="00172E04">
              <w:rPr>
                <w:rFonts w:eastAsia="楷体" w:hint="eastAsia"/>
                <w:snapToGrid/>
                <w:lang w:val="fr-CH"/>
              </w:rPr>
              <w:t>：</w:t>
            </w:r>
          </w:p>
        </w:tc>
        <w:tc>
          <w:tcPr>
            <w:tcW w:w="4668" w:type="dxa"/>
          </w:tcPr>
          <w:p w14:paraId="36614696" w14:textId="392F615C" w:rsidR="0023743A" w:rsidRPr="00C657A9" w:rsidRDefault="00EA150A" w:rsidP="0069394F">
            <w:pPr>
              <w:pStyle w:val="SingleTxtGC"/>
              <w:ind w:left="0" w:right="0"/>
              <w:rPr>
                <w:snapToGrid/>
              </w:rPr>
            </w:pPr>
            <w:r w:rsidRPr="00EA150A">
              <w:rPr>
                <w:rFonts w:hint="eastAsia"/>
                <w:snapToGrid/>
              </w:rPr>
              <w:t>公正审判―本人出庭受审的权利；公正审判―法律援助；对刑事定罪和判决提出上诉的权利；</w:t>
            </w:r>
          </w:p>
        </w:tc>
      </w:tr>
      <w:tr w:rsidR="0023743A" w14:paraId="7A614AF7" w14:textId="77777777" w:rsidTr="00AB61CF">
        <w:trPr>
          <w:cantSplit/>
        </w:trPr>
        <w:tc>
          <w:tcPr>
            <w:tcW w:w="2263" w:type="dxa"/>
          </w:tcPr>
          <w:p w14:paraId="7318E12D" w14:textId="77777777" w:rsidR="0023743A" w:rsidRPr="00172E04" w:rsidRDefault="0023743A" w:rsidP="0069394F">
            <w:pPr>
              <w:pStyle w:val="SingleTxtGC"/>
              <w:ind w:left="-85" w:right="0"/>
              <w:rPr>
                <w:rFonts w:eastAsia="楷体"/>
                <w:snapToGrid/>
              </w:rPr>
            </w:pPr>
            <w:r w:rsidRPr="00172E04">
              <w:rPr>
                <w:rFonts w:ascii="Time New Roman" w:eastAsia="楷体" w:hAnsi="Time New Roman" w:hint="eastAsia"/>
              </w:rPr>
              <w:t>《公约》</w:t>
            </w:r>
            <w:r w:rsidRPr="00172E04">
              <w:rPr>
                <w:rFonts w:eastAsia="楷体" w:hint="eastAsia"/>
                <w:snapToGrid/>
              </w:rPr>
              <w:t>条款：</w:t>
            </w:r>
          </w:p>
        </w:tc>
        <w:tc>
          <w:tcPr>
            <w:tcW w:w="4668" w:type="dxa"/>
          </w:tcPr>
          <w:p w14:paraId="1C837662" w14:textId="097F6827" w:rsidR="0023743A" w:rsidRPr="00C657A9" w:rsidRDefault="00EA150A" w:rsidP="0069394F">
            <w:pPr>
              <w:pStyle w:val="SingleTxtGC"/>
              <w:ind w:left="0" w:right="0"/>
              <w:rPr>
                <w:snapToGrid/>
              </w:rPr>
            </w:pPr>
            <w:r w:rsidRPr="00EA150A">
              <w:rPr>
                <w:rFonts w:hint="eastAsia"/>
                <w:snapToGrid/>
              </w:rPr>
              <w:t>第二条第三款</w:t>
            </w:r>
            <w:r w:rsidRPr="00EA150A">
              <w:rPr>
                <w:rFonts w:hint="eastAsia"/>
                <w:snapToGrid/>
              </w:rPr>
              <w:t>(</w:t>
            </w:r>
            <w:r w:rsidRPr="00EA150A">
              <w:rPr>
                <w:rFonts w:hint="eastAsia"/>
                <w:snapToGrid/>
              </w:rPr>
              <w:t>子</w:t>
            </w:r>
            <w:r w:rsidRPr="00EA150A">
              <w:rPr>
                <w:rFonts w:hint="eastAsia"/>
                <w:snapToGrid/>
              </w:rPr>
              <w:t>)</w:t>
            </w:r>
            <w:r w:rsidRPr="00EA150A">
              <w:rPr>
                <w:rFonts w:hint="eastAsia"/>
                <w:snapToGrid/>
              </w:rPr>
              <w:t>项；第十条第一款；第十四条第一款、第三款</w:t>
            </w:r>
            <w:r w:rsidRPr="00EA150A">
              <w:rPr>
                <w:rFonts w:hint="eastAsia"/>
                <w:snapToGrid/>
              </w:rPr>
              <w:t>(</w:t>
            </w:r>
            <w:r w:rsidRPr="00EA150A">
              <w:rPr>
                <w:rFonts w:hint="eastAsia"/>
                <w:snapToGrid/>
              </w:rPr>
              <w:t>丑</w:t>
            </w:r>
            <w:r w:rsidRPr="00EA150A">
              <w:rPr>
                <w:rFonts w:hint="eastAsia"/>
                <w:snapToGrid/>
              </w:rPr>
              <w:t>)</w:t>
            </w:r>
            <w:r w:rsidRPr="00EA150A">
              <w:rPr>
                <w:rFonts w:hint="eastAsia"/>
                <w:snapToGrid/>
              </w:rPr>
              <w:t>项和</w:t>
            </w:r>
            <w:r w:rsidRPr="00EA150A">
              <w:rPr>
                <w:rFonts w:hint="eastAsia"/>
                <w:snapToGrid/>
              </w:rPr>
              <w:t>(</w:t>
            </w:r>
            <w:r w:rsidRPr="00EA150A">
              <w:rPr>
                <w:rFonts w:hint="eastAsia"/>
                <w:snapToGrid/>
              </w:rPr>
              <w:t>卯</w:t>
            </w:r>
            <w:r w:rsidRPr="00EA150A">
              <w:rPr>
                <w:rFonts w:hint="eastAsia"/>
                <w:snapToGrid/>
              </w:rPr>
              <w:t>)</w:t>
            </w:r>
            <w:r w:rsidRPr="00EA150A">
              <w:rPr>
                <w:rFonts w:hint="eastAsia"/>
                <w:snapToGrid/>
              </w:rPr>
              <w:t>项和第五款；第十六条</w:t>
            </w:r>
          </w:p>
        </w:tc>
      </w:tr>
      <w:tr w:rsidR="0023743A" w14:paraId="7BC63B7F" w14:textId="77777777" w:rsidTr="00AB61CF">
        <w:trPr>
          <w:cantSplit/>
        </w:trPr>
        <w:tc>
          <w:tcPr>
            <w:tcW w:w="2263" w:type="dxa"/>
          </w:tcPr>
          <w:p w14:paraId="0185DCDF" w14:textId="77777777" w:rsidR="0023743A" w:rsidRPr="00172E04" w:rsidRDefault="0023743A" w:rsidP="00185AD3">
            <w:pPr>
              <w:pStyle w:val="SingleTxtGC"/>
              <w:spacing w:after="240"/>
              <w:ind w:left="-85" w:right="0"/>
              <w:rPr>
                <w:rFonts w:ascii="Time New Roman" w:eastAsia="楷体" w:hAnsi="Time New Roman" w:hint="eastAsia"/>
              </w:rPr>
            </w:pPr>
            <w:r w:rsidRPr="00172E04">
              <w:rPr>
                <w:rFonts w:ascii="Time New Roman" w:eastAsia="楷体" w:hAnsi="Time New Roman" w:hint="eastAsia"/>
              </w:rPr>
              <w:t>《任择议定书》</w:t>
            </w:r>
            <w:r w:rsidRPr="00172E04">
              <w:rPr>
                <w:rFonts w:eastAsia="楷体" w:hint="eastAsia"/>
                <w:snapToGrid/>
              </w:rPr>
              <w:t>条款：</w:t>
            </w:r>
          </w:p>
        </w:tc>
        <w:tc>
          <w:tcPr>
            <w:tcW w:w="4668" w:type="dxa"/>
          </w:tcPr>
          <w:p w14:paraId="0777034C" w14:textId="6F3A731A" w:rsidR="0023743A" w:rsidRDefault="00EA150A" w:rsidP="00185AD3">
            <w:pPr>
              <w:pStyle w:val="SingleTxtGC"/>
              <w:spacing w:after="240"/>
              <w:ind w:left="0" w:right="0"/>
              <w:rPr>
                <w:snapToGrid/>
              </w:rPr>
            </w:pPr>
            <w:r w:rsidRPr="00EA150A">
              <w:rPr>
                <w:rFonts w:hint="eastAsia"/>
                <w:snapToGrid/>
              </w:rPr>
              <w:t>第二条和第三条</w:t>
            </w:r>
          </w:p>
        </w:tc>
      </w:tr>
    </w:tbl>
    <w:p w14:paraId="3C74796B" w14:textId="34C96631" w:rsidR="00185AD3" w:rsidRDefault="00185AD3" w:rsidP="00185AD3">
      <w:pPr>
        <w:pStyle w:val="SingleTxtGC"/>
      </w:pPr>
      <w:r>
        <w:rPr>
          <w:lang w:val="zh-CN"/>
        </w:rPr>
        <w:t>1.</w:t>
      </w:r>
      <w:r>
        <w:rPr>
          <w:lang w:val="zh-CN"/>
        </w:rPr>
        <w:tab/>
      </w:r>
      <w:r>
        <w:rPr>
          <w:lang w:val="zh-CN"/>
        </w:rPr>
        <w:t>来文提交人</w:t>
      </w:r>
      <w:r>
        <w:rPr>
          <w:lang w:val="zh-CN"/>
        </w:rPr>
        <w:t>A.T.</w:t>
      </w:r>
      <w:r>
        <w:rPr>
          <w:lang w:val="zh-CN"/>
        </w:rPr>
        <w:t>是俄罗斯联邦公民，生于</w:t>
      </w:r>
      <w:r>
        <w:rPr>
          <w:lang w:val="zh-CN"/>
        </w:rPr>
        <w:t>1969</w:t>
      </w:r>
      <w:r>
        <w:rPr>
          <w:lang w:val="zh-CN"/>
        </w:rPr>
        <w:t>年。他称，缔约国侵犯了他根据《公约》第二条第三款</w:t>
      </w:r>
      <w:r>
        <w:rPr>
          <w:lang w:val="zh-CN"/>
        </w:rPr>
        <w:t>(</w:t>
      </w:r>
      <w:r>
        <w:rPr>
          <w:lang w:val="zh-CN"/>
        </w:rPr>
        <w:t>子</w:t>
      </w:r>
      <w:r>
        <w:rPr>
          <w:lang w:val="zh-CN"/>
        </w:rPr>
        <w:t>)</w:t>
      </w:r>
      <w:r>
        <w:rPr>
          <w:lang w:val="zh-CN"/>
        </w:rPr>
        <w:t>项、第十条第一款、第十四条第一款、第三款</w:t>
      </w:r>
      <w:r>
        <w:rPr>
          <w:lang w:val="zh-CN"/>
        </w:rPr>
        <w:t>(</w:t>
      </w:r>
      <w:r>
        <w:rPr>
          <w:lang w:val="zh-CN"/>
        </w:rPr>
        <w:t>丑</w:t>
      </w:r>
      <w:r>
        <w:rPr>
          <w:lang w:val="zh-CN"/>
        </w:rPr>
        <w:t>)</w:t>
      </w:r>
      <w:r>
        <w:rPr>
          <w:lang w:val="zh-CN"/>
        </w:rPr>
        <w:t>项和</w:t>
      </w:r>
      <w:r>
        <w:rPr>
          <w:lang w:val="zh-CN"/>
        </w:rPr>
        <w:t>(</w:t>
      </w:r>
      <w:r>
        <w:rPr>
          <w:lang w:val="zh-CN"/>
        </w:rPr>
        <w:t>卯</w:t>
      </w:r>
      <w:r>
        <w:rPr>
          <w:lang w:val="zh-CN"/>
        </w:rPr>
        <w:t>)</w:t>
      </w:r>
      <w:r>
        <w:rPr>
          <w:lang w:val="zh-CN"/>
        </w:rPr>
        <w:t>项和第五</w:t>
      </w:r>
      <w:proofErr w:type="gramStart"/>
      <w:r w:rsidR="001E6ABB">
        <w:rPr>
          <w:rFonts w:hint="eastAsia"/>
          <w:lang w:val="zh-CN"/>
        </w:rPr>
        <w:t>》</w:t>
      </w:r>
      <w:proofErr w:type="gramEnd"/>
      <w:r>
        <w:rPr>
          <w:lang w:val="zh-CN"/>
        </w:rPr>
        <w:t>款以及第十六条享有的权利。《任择议定书》于</w:t>
      </w:r>
      <w:r>
        <w:rPr>
          <w:lang w:val="zh-CN"/>
        </w:rPr>
        <w:t>1992</w:t>
      </w:r>
      <w:r>
        <w:rPr>
          <w:lang w:val="zh-CN"/>
        </w:rPr>
        <w:t>年</w:t>
      </w:r>
      <w:r>
        <w:rPr>
          <w:lang w:val="zh-CN"/>
        </w:rPr>
        <w:t>1</w:t>
      </w:r>
      <w:r>
        <w:rPr>
          <w:lang w:val="zh-CN"/>
        </w:rPr>
        <w:t>月</w:t>
      </w:r>
      <w:r>
        <w:rPr>
          <w:lang w:val="zh-CN"/>
        </w:rPr>
        <w:t>1</w:t>
      </w:r>
      <w:r>
        <w:rPr>
          <w:lang w:val="zh-CN"/>
        </w:rPr>
        <w:t>日对缔约国生效。提交人未由律师代理。</w:t>
      </w:r>
    </w:p>
    <w:p w14:paraId="5B62CB7F" w14:textId="77777777" w:rsidR="00185AD3" w:rsidRDefault="00185AD3" w:rsidP="00185AD3">
      <w:pPr>
        <w:pStyle w:val="H23GC"/>
      </w:pPr>
      <w:r>
        <w:rPr>
          <w:lang w:val="zh-CN"/>
        </w:rPr>
        <w:lastRenderedPageBreak/>
        <w:tab/>
      </w:r>
      <w:r>
        <w:rPr>
          <w:lang w:val="zh-CN"/>
        </w:rPr>
        <w:tab/>
      </w:r>
      <w:r>
        <w:rPr>
          <w:lang w:val="zh-CN"/>
        </w:rPr>
        <w:t>提交人陈述的事实</w:t>
      </w:r>
    </w:p>
    <w:p w14:paraId="7825A7DE" w14:textId="77777777" w:rsidR="00185AD3" w:rsidRDefault="00185AD3" w:rsidP="00185AD3">
      <w:pPr>
        <w:pStyle w:val="SingleTxtGC"/>
      </w:pPr>
      <w:r>
        <w:rPr>
          <w:lang w:val="zh-CN"/>
        </w:rPr>
        <w:t>2.1</w:t>
      </w:r>
      <w:r>
        <w:rPr>
          <w:lang w:val="zh-CN"/>
        </w:rPr>
        <w:tab/>
      </w:r>
      <w:r>
        <w:rPr>
          <w:lang w:val="zh-CN"/>
        </w:rPr>
        <w:t>提交人目前在俄罗斯联邦被监禁。</w:t>
      </w:r>
      <w:r>
        <w:rPr>
          <w:lang w:val="zh-CN"/>
        </w:rPr>
        <w:t>1997</w:t>
      </w:r>
      <w:r>
        <w:rPr>
          <w:lang w:val="zh-CN"/>
        </w:rPr>
        <w:t>年</w:t>
      </w:r>
      <w:r>
        <w:rPr>
          <w:lang w:val="zh-CN"/>
        </w:rPr>
        <w:t>2</w:t>
      </w:r>
      <w:r>
        <w:rPr>
          <w:lang w:val="zh-CN"/>
        </w:rPr>
        <w:t>月</w:t>
      </w:r>
      <w:r>
        <w:rPr>
          <w:lang w:val="zh-CN"/>
        </w:rPr>
        <w:t>20</w:t>
      </w:r>
      <w:r>
        <w:rPr>
          <w:lang w:val="zh-CN"/>
        </w:rPr>
        <w:t>日，克拉斯诺亚尔斯克地区法院</w:t>
      </w:r>
      <w:r>
        <w:rPr>
          <w:rFonts w:hint="eastAsia"/>
          <w:lang w:eastAsia="zh-Hans"/>
        </w:rPr>
        <w:t>指控他犯有</w:t>
      </w:r>
      <w:r>
        <w:rPr>
          <w:lang w:val="zh-CN"/>
        </w:rPr>
        <w:t>谋杀</w:t>
      </w:r>
      <w:r>
        <w:rPr>
          <w:rFonts w:hint="eastAsia"/>
          <w:lang w:eastAsia="zh-Hans"/>
        </w:rPr>
        <w:t>罪</w:t>
      </w:r>
      <w:r>
        <w:rPr>
          <w:lang w:val="zh-CN"/>
        </w:rPr>
        <w:t>、流氓</w:t>
      </w:r>
      <w:r>
        <w:rPr>
          <w:rFonts w:hint="eastAsia"/>
          <w:lang w:eastAsia="zh-Hans"/>
        </w:rPr>
        <w:t>罪</w:t>
      </w:r>
      <w:r>
        <w:rPr>
          <w:lang w:val="zh-CN"/>
        </w:rPr>
        <w:t>和其他暴力行为</w:t>
      </w:r>
      <w:r>
        <w:rPr>
          <w:rFonts w:hint="eastAsia"/>
          <w:lang w:val="zh-CN" w:eastAsia="zh-Hans"/>
        </w:rPr>
        <w:t>，</w:t>
      </w:r>
      <w:r>
        <w:rPr>
          <w:lang w:val="zh-CN"/>
        </w:rPr>
        <w:t>判处他</w:t>
      </w:r>
      <w:r>
        <w:rPr>
          <w:lang w:val="zh-CN"/>
        </w:rPr>
        <w:t>15</w:t>
      </w:r>
      <w:r>
        <w:rPr>
          <w:lang w:val="zh-CN"/>
        </w:rPr>
        <w:t>年监禁。</w:t>
      </w:r>
      <w:r>
        <w:rPr>
          <w:lang w:val="zh-CN"/>
        </w:rPr>
        <w:t>1997</w:t>
      </w:r>
      <w:r>
        <w:rPr>
          <w:lang w:val="zh-CN"/>
        </w:rPr>
        <w:t>年</w:t>
      </w:r>
      <w:r>
        <w:rPr>
          <w:lang w:val="zh-CN"/>
        </w:rPr>
        <w:t>8</w:t>
      </w:r>
      <w:r>
        <w:rPr>
          <w:lang w:val="zh-CN"/>
        </w:rPr>
        <w:t>月</w:t>
      </w:r>
      <w:r>
        <w:rPr>
          <w:lang w:val="zh-CN"/>
        </w:rPr>
        <w:t>7</w:t>
      </w:r>
      <w:r>
        <w:rPr>
          <w:lang w:val="zh-CN"/>
        </w:rPr>
        <w:t>日，最高法院作为最高上诉法院行事，维持了初审法院的判决。因为初审法院和最高上诉法院都没有向提交人说明可享有的权利，所以提交人未由律师代理，他本人也没有出席翻案上诉的审理。</w:t>
      </w:r>
      <w:r>
        <w:rPr>
          <w:lang w:val="zh-CN"/>
        </w:rPr>
        <w:t>2007</w:t>
      </w:r>
      <w:r>
        <w:rPr>
          <w:lang w:val="zh-CN"/>
        </w:rPr>
        <w:t>年</w:t>
      </w:r>
      <w:r>
        <w:rPr>
          <w:lang w:val="zh-CN"/>
        </w:rPr>
        <w:t>2</w:t>
      </w:r>
      <w:r>
        <w:rPr>
          <w:lang w:val="zh-CN"/>
        </w:rPr>
        <w:t>月</w:t>
      </w:r>
      <w:r>
        <w:rPr>
          <w:lang w:val="zh-CN"/>
        </w:rPr>
        <w:t>6</w:t>
      </w:r>
      <w:r>
        <w:rPr>
          <w:lang w:val="zh-CN"/>
        </w:rPr>
        <w:t>日，提交人在服刑十年零六个月后</w:t>
      </w:r>
      <w:r>
        <w:rPr>
          <w:lang w:val="zh-CN"/>
        </w:rPr>
        <w:t>(</w:t>
      </w:r>
      <w:r>
        <w:rPr>
          <w:lang w:val="zh-CN"/>
        </w:rPr>
        <w:t>提前四年六个月零十天</w:t>
      </w:r>
      <w:r>
        <w:rPr>
          <w:lang w:val="zh-CN"/>
        </w:rPr>
        <w:t>)</w:t>
      </w:r>
      <w:r>
        <w:rPr>
          <w:lang w:val="zh-CN"/>
        </w:rPr>
        <w:t>获缓刑释放。</w:t>
      </w:r>
    </w:p>
    <w:p w14:paraId="57A5DC98" w14:textId="77777777" w:rsidR="00185AD3" w:rsidRDefault="00185AD3" w:rsidP="00185AD3">
      <w:pPr>
        <w:pStyle w:val="SingleTxtGC"/>
      </w:pPr>
      <w:r>
        <w:rPr>
          <w:lang w:val="zh-CN"/>
        </w:rPr>
        <w:t>2.2</w:t>
      </w:r>
      <w:r>
        <w:rPr>
          <w:lang w:val="zh-CN"/>
        </w:rPr>
        <w:tab/>
        <w:t>2009</w:t>
      </w:r>
      <w:r>
        <w:rPr>
          <w:lang w:val="zh-CN"/>
        </w:rPr>
        <w:t>年</w:t>
      </w:r>
      <w:r>
        <w:rPr>
          <w:lang w:val="zh-CN"/>
        </w:rPr>
        <w:t>8</w:t>
      </w:r>
      <w:r>
        <w:rPr>
          <w:lang w:val="zh-CN"/>
        </w:rPr>
        <w:t>月</w:t>
      </w:r>
      <w:r>
        <w:rPr>
          <w:lang w:val="zh-CN"/>
        </w:rPr>
        <w:t>5</w:t>
      </w:r>
      <w:r>
        <w:rPr>
          <w:lang w:val="zh-CN"/>
        </w:rPr>
        <w:t>日，提交人因犯另一罪行被判处</w:t>
      </w:r>
      <w:r>
        <w:rPr>
          <w:lang w:val="zh-CN"/>
        </w:rPr>
        <w:t>12</w:t>
      </w:r>
      <w:r>
        <w:rPr>
          <w:lang w:val="zh-CN"/>
        </w:rPr>
        <w:t>年监禁。提交人新的刑期与先前未服完的部分刑期相加，共被判处</w:t>
      </w:r>
      <w:r>
        <w:rPr>
          <w:lang w:val="zh-CN"/>
        </w:rPr>
        <w:t>15</w:t>
      </w:r>
      <w:r>
        <w:rPr>
          <w:lang w:val="zh-CN"/>
        </w:rPr>
        <w:t>年监禁。</w:t>
      </w:r>
    </w:p>
    <w:p w14:paraId="110C9142" w14:textId="77777777" w:rsidR="00185AD3" w:rsidRDefault="00185AD3" w:rsidP="00185AD3">
      <w:pPr>
        <w:pStyle w:val="SingleTxtGC"/>
      </w:pPr>
      <w:r>
        <w:rPr>
          <w:lang w:val="zh-CN"/>
        </w:rPr>
        <w:t>2.3</w:t>
      </w:r>
      <w:r>
        <w:rPr>
          <w:lang w:val="zh-CN"/>
        </w:rPr>
        <w:tab/>
        <w:t>2013</w:t>
      </w:r>
      <w:r>
        <w:rPr>
          <w:lang w:val="zh-CN"/>
        </w:rPr>
        <w:t>年</w:t>
      </w:r>
      <w:r>
        <w:rPr>
          <w:lang w:val="zh-CN"/>
        </w:rPr>
        <w:t>8</w:t>
      </w:r>
      <w:r>
        <w:rPr>
          <w:lang w:val="zh-CN"/>
        </w:rPr>
        <w:t>月</w:t>
      </w:r>
      <w:r>
        <w:rPr>
          <w:lang w:val="zh-CN"/>
        </w:rPr>
        <w:t>2</w:t>
      </w:r>
      <w:r>
        <w:rPr>
          <w:lang w:val="zh-CN"/>
        </w:rPr>
        <w:t>日，提交人向最高法院提出监督复审请求，称他在</w:t>
      </w:r>
      <w:r>
        <w:rPr>
          <w:lang w:val="zh-CN"/>
        </w:rPr>
        <w:t>1997</w:t>
      </w:r>
      <w:r>
        <w:rPr>
          <w:lang w:val="zh-CN"/>
        </w:rPr>
        <w:t>年的翻案上诉审理中未由律师代理。</w:t>
      </w:r>
      <w:r>
        <w:rPr>
          <w:lang w:val="zh-CN"/>
        </w:rPr>
        <w:t>2013</w:t>
      </w:r>
      <w:r>
        <w:rPr>
          <w:lang w:val="zh-CN"/>
        </w:rPr>
        <w:t>年</w:t>
      </w:r>
      <w:r>
        <w:rPr>
          <w:lang w:val="zh-CN"/>
        </w:rPr>
        <w:t>8</w:t>
      </w:r>
      <w:r>
        <w:rPr>
          <w:lang w:val="zh-CN"/>
        </w:rPr>
        <w:t>月</w:t>
      </w:r>
      <w:r>
        <w:rPr>
          <w:lang w:val="zh-CN"/>
        </w:rPr>
        <w:t>26</w:t>
      </w:r>
      <w:r>
        <w:rPr>
          <w:lang w:val="zh-CN"/>
        </w:rPr>
        <w:t>日，最高法院驳回了这一请求，并解释称，在审理他的翻案上诉时，当时适用的《刑事诉讼法》规定，仅嫌疑人和被告必须由律师代理。</w:t>
      </w:r>
    </w:p>
    <w:p w14:paraId="2A2D42E1" w14:textId="77777777" w:rsidR="00185AD3" w:rsidRDefault="00185AD3" w:rsidP="00185AD3">
      <w:pPr>
        <w:pStyle w:val="SingleTxtGC"/>
      </w:pPr>
      <w:r>
        <w:rPr>
          <w:lang w:val="zh-CN"/>
        </w:rPr>
        <w:t>2.4</w:t>
      </w:r>
      <w:r>
        <w:rPr>
          <w:lang w:val="zh-CN"/>
        </w:rPr>
        <w:tab/>
        <w:t>2013</w:t>
      </w:r>
      <w:r>
        <w:rPr>
          <w:lang w:val="zh-CN"/>
        </w:rPr>
        <w:t>年</w:t>
      </w:r>
      <w:r>
        <w:rPr>
          <w:lang w:val="zh-CN"/>
        </w:rPr>
        <w:t>11</w:t>
      </w:r>
      <w:r>
        <w:rPr>
          <w:lang w:val="zh-CN"/>
        </w:rPr>
        <w:t>月</w:t>
      </w:r>
      <w:r>
        <w:rPr>
          <w:lang w:val="zh-CN"/>
        </w:rPr>
        <w:t>22</w:t>
      </w:r>
      <w:r>
        <w:rPr>
          <w:lang w:val="zh-CN"/>
        </w:rPr>
        <w:t>日，提交人向最高法院院长提出申诉，称最高法院</w:t>
      </w:r>
      <w:r>
        <w:rPr>
          <w:lang w:val="zh-CN"/>
        </w:rPr>
        <w:t>2013</w:t>
      </w:r>
      <w:r>
        <w:rPr>
          <w:lang w:val="zh-CN"/>
        </w:rPr>
        <w:t>年</w:t>
      </w:r>
      <w:r>
        <w:rPr>
          <w:lang w:val="zh-CN"/>
        </w:rPr>
        <w:t>8</w:t>
      </w:r>
      <w:r>
        <w:rPr>
          <w:lang w:val="zh-CN"/>
        </w:rPr>
        <w:t>月</w:t>
      </w:r>
      <w:r>
        <w:rPr>
          <w:lang w:val="zh-CN"/>
        </w:rPr>
        <w:t>26</w:t>
      </w:r>
      <w:r>
        <w:rPr>
          <w:lang w:val="zh-CN"/>
        </w:rPr>
        <w:t>日的裁决非法，并要求批准他的监督复审请求，理由是在审理他的翻案上诉时，当时适用的《刑事诉讼法》规定，在死刑案件中必须有律师参与，而他可能会因所犯罪行被判处死刑。</w:t>
      </w:r>
      <w:r>
        <w:rPr>
          <w:lang w:val="zh-CN"/>
        </w:rPr>
        <w:t>2014</w:t>
      </w:r>
      <w:r>
        <w:rPr>
          <w:lang w:val="zh-CN"/>
        </w:rPr>
        <w:t>年</w:t>
      </w:r>
      <w:r>
        <w:rPr>
          <w:lang w:val="zh-CN"/>
        </w:rPr>
        <w:t>1</w:t>
      </w:r>
      <w:r>
        <w:rPr>
          <w:lang w:val="zh-CN"/>
        </w:rPr>
        <w:t>月</w:t>
      </w:r>
      <w:r>
        <w:rPr>
          <w:lang w:val="zh-CN"/>
        </w:rPr>
        <w:t>16</w:t>
      </w:r>
      <w:r>
        <w:rPr>
          <w:lang w:val="zh-CN"/>
        </w:rPr>
        <w:t>日，最高法院副院长以缺乏翻案依据为由驳回了提交人的请求。</w:t>
      </w:r>
    </w:p>
    <w:p w14:paraId="256B8A88" w14:textId="77777777" w:rsidR="00185AD3" w:rsidRDefault="00185AD3" w:rsidP="00185AD3">
      <w:pPr>
        <w:pStyle w:val="SingleTxtGC"/>
      </w:pPr>
      <w:r>
        <w:rPr>
          <w:lang w:val="zh-CN"/>
        </w:rPr>
        <w:t>2.5</w:t>
      </w:r>
      <w:r>
        <w:rPr>
          <w:lang w:val="zh-CN"/>
        </w:rPr>
        <w:tab/>
        <w:t>2015</w:t>
      </w:r>
      <w:r>
        <w:rPr>
          <w:lang w:val="zh-CN"/>
        </w:rPr>
        <w:t>年</w:t>
      </w:r>
      <w:r>
        <w:rPr>
          <w:lang w:val="zh-CN"/>
        </w:rPr>
        <w:t>2</w:t>
      </w:r>
      <w:r>
        <w:rPr>
          <w:lang w:val="zh-CN"/>
        </w:rPr>
        <w:t>月</w:t>
      </w:r>
      <w:r>
        <w:rPr>
          <w:lang w:val="zh-CN"/>
        </w:rPr>
        <w:t>2</w:t>
      </w:r>
      <w:r>
        <w:rPr>
          <w:lang w:val="zh-CN"/>
        </w:rPr>
        <w:t>日，提交人再次向最高法院院长提出上诉，该上诉于</w:t>
      </w:r>
      <w:r>
        <w:rPr>
          <w:lang w:val="zh-CN"/>
        </w:rPr>
        <w:t>2015</w:t>
      </w:r>
      <w:r>
        <w:rPr>
          <w:lang w:val="zh-CN"/>
        </w:rPr>
        <w:t>年</w:t>
      </w:r>
      <w:r>
        <w:rPr>
          <w:lang w:val="zh-CN"/>
        </w:rPr>
        <w:t>2</w:t>
      </w:r>
      <w:r>
        <w:rPr>
          <w:lang w:val="zh-CN"/>
        </w:rPr>
        <w:t>月</w:t>
      </w:r>
      <w:r>
        <w:rPr>
          <w:lang w:val="zh-CN"/>
        </w:rPr>
        <w:t>20</w:t>
      </w:r>
      <w:r>
        <w:rPr>
          <w:lang w:val="zh-CN"/>
        </w:rPr>
        <w:t>日被驳回。</w:t>
      </w:r>
    </w:p>
    <w:p w14:paraId="29AE4040" w14:textId="77777777" w:rsidR="00185AD3" w:rsidRDefault="00185AD3" w:rsidP="00185AD3">
      <w:pPr>
        <w:pStyle w:val="SingleTxtGC"/>
      </w:pPr>
      <w:r>
        <w:rPr>
          <w:lang w:val="zh-CN"/>
        </w:rPr>
        <w:t>2.6</w:t>
      </w:r>
      <w:r>
        <w:rPr>
          <w:lang w:val="zh-CN"/>
        </w:rPr>
        <w:tab/>
        <w:t>2013</w:t>
      </w:r>
      <w:r>
        <w:rPr>
          <w:lang w:val="zh-CN"/>
        </w:rPr>
        <w:t>年</w:t>
      </w:r>
      <w:r>
        <w:rPr>
          <w:lang w:val="zh-CN"/>
        </w:rPr>
        <w:t>9</w:t>
      </w:r>
      <w:r>
        <w:rPr>
          <w:lang w:val="zh-CN"/>
        </w:rPr>
        <w:t>月至</w:t>
      </w:r>
      <w:r>
        <w:rPr>
          <w:lang w:val="zh-CN"/>
        </w:rPr>
        <w:t>2015</w:t>
      </w:r>
      <w:r>
        <w:rPr>
          <w:lang w:val="zh-CN"/>
        </w:rPr>
        <w:t>年</w:t>
      </w:r>
      <w:r>
        <w:rPr>
          <w:lang w:val="zh-CN"/>
        </w:rPr>
        <w:t>1</w:t>
      </w:r>
      <w:r>
        <w:rPr>
          <w:lang w:val="zh-CN"/>
        </w:rPr>
        <w:t>月，提交人又向总检察长办公室提出了六项申诉，要求对最高法院</w:t>
      </w:r>
      <w:r>
        <w:rPr>
          <w:lang w:val="zh-CN"/>
        </w:rPr>
        <w:t>2013</w:t>
      </w:r>
      <w:r>
        <w:rPr>
          <w:lang w:val="zh-CN"/>
        </w:rPr>
        <w:t>年</w:t>
      </w:r>
      <w:r>
        <w:rPr>
          <w:lang w:val="zh-CN"/>
        </w:rPr>
        <w:t>8</w:t>
      </w:r>
      <w:r>
        <w:rPr>
          <w:lang w:val="zh-CN"/>
        </w:rPr>
        <w:t>月</w:t>
      </w:r>
      <w:r>
        <w:rPr>
          <w:lang w:val="zh-CN"/>
        </w:rPr>
        <w:t>26</w:t>
      </w:r>
      <w:r>
        <w:rPr>
          <w:lang w:val="zh-CN"/>
        </w:rPr>
        <w:t>日的裁决进行监督审查。所有申诉都被驳回。</w:t>
      </w:r>
    </w:p>
    <w:p w14:paraId="1CE39D9C" w14:textId="77777777" w:rsidR="00185AD3" w:rsidRDefault="00185AD3" w:rsidP="00185AD3">
      <w:pPr>
        <w:pStyle w:val="H23GC"/>
      </w:pPr>
      <w:r>
        <w:rPr>
          <w:lang w:val="zh-CN"/>
        </w:rPr>
        <w:tab/>
      </w:r>
      <w:r>
        <w:rPr>
          <w:lang w:val="zh-CN"/>
        </w:rPr>
        <w:tab/>
      </w:r>
      <w:r>
        <w:rPr>
          <w:bCs/>
          <w:lang w:val="zh-CN"/>
        </w:rPr>
        <w:t>申诉</w:t>
      </w:r>
    </w:p>
    <w:p w14:paraId="632232A6" w14:textId="77777777" w:rsidR="00185AD3" w:rsidRDefault="00185AD3" w:rsidP="00185AD3">
      <w:pPr>
        <w:pStyle w:val="SingleTxtGC"/>
      </w:pPr>
      <w:r>
        <w:rPr>
          <w:lang w:val="zh-CN"/>
        </w:rPr>
        <w:t>3.1</w:t>
      </w:r>
      <w:r>
        <w:rPr>
          <w:lang w:val="zh-CN"/>
        </w:rPr>
        <w:tab/>
      </w:r>
      <w:r w:rsidRPr="00185AD3">
        <w:rPr>
          <w:spacing w:val="1"/>
          <w:lang w:val="zh-CN"/>
        </w:rPr>
        <w:t>提交人针对他</w:t>
      </w:r>
      <w:r w:rsidRPr="00185AD3">
        <w:rPr>
          <w:spacing w:val="1"/>
          <w:lang w:val="zh-CN"/>
        </w:rPr>
        <w:t>1997</w:t>
      </w:r>
      <w:r w:rsidRPr="00185AD3">
        <w:rPr>
          <w:spacing w:val="1"/>
          <w:lang w:val="zh-CN"/>
        </w:rPr>
        <w:t>年首次被定罪后的翻案上诉提出了申诉。他称自己根据《公约》第十四条第三款</w:t>
      </w:r>
      <w:r w:rsidRPr="00185AD3">
        <w:rPr>
          <w:spacing w:val="1"/>
          <w:lang w:val="zh-CN"/>
        </w:rPr>
        <w:t>(</w:t>
      </w:r>
      <w:r w:rsidRPr="00185AD3">
        <w:rPr>
          <w:spacing w:val="1"/>
          <w:lang w:val="zh-CN"/>
        </w:rPr>
        <w:t>丑</w:t>
      </w:r>
      <w:r w:rsidRPr="00185AD3">
        <w:rPr>
          <w:spacing w:val="1"/>
          <w:lang w:val="zh-CN"/>
        </w:rPr>
        <w:t>)</w:t>
      </w:r>
      <w:r w:rsidRPr="00185AD3">
        <w:rPr>
          <w:spacing w:val="1"/>
          <w:lang w:val="zh-CN"/>
        </w:rPr>
        <w:t>项和</w:t>
      </w:r>
      <w:r w:rsidRPr="00185AD3">
        <w:rPr>
          <w:spacing w:val="1"/>
          <w:lang w:val="zh-CN"/>
        </w:rPr>
        <w:t>(</w:t>
      </w:r>
      <w:r w:rsidRPr="00185AD3">
        <w:rPr>
          <w:spacing w:val="1"/>
          <w:lang w:val="zh-CN"/>
        </w:rPr>
        <w:t>卯</w:t>
      </w:r>
      <w:r w:rsidRPr="00185AD3">
        <w:rPr>
          <w:spacing w:val="1"/>
          <w:lang w:val="zh-CN"/>
        </w:rPr>
        <w:t>)</w:t>
      </w:r>
      <w:r w:rsidRPr="00185AD3">
        <w:rPr>
          <w:spacing w:val="1"/>
          <w:lang w:val="zh-CN"/>
        </w:rPr>
        <w:t>项享有的权利受到了侵犯，因为最高法院没有为他的翻案上诉审理指定律师，也没有确保他本人出席庭审，他因此无法口头证实他的上诉、回答问题或与检方平等地向法庭作陈述，这令他处于不利地位</w:t>
      </w:r>
      <w:r>
        <w:rPr>
          <w:lang w:val="zh-CN"/>
        </w:rPr>
        <w:t>。</w:t>
      </w:r>
    </w:p>
    <w:p w14:paraId="31FE075C" w14:textId="77777777" w:rsidR="00185AD3" w:rsidRDefault="00185AD3" w:rsidP="00185AD3">
      <w:pPr>
        <w:pStyle w:val="SingleTxtGC"/>
      </w:pPr>
      <w:r>
        <w:rPr>
          <w:lang w:val="zh-CN"/>
        </w:rPr>
        <w:t>3.2</w:t>
      </w:r>
      <w:r>
        <w:rPr>
          <w:lang w:val="zh-CN"/>
        </w:rPr>
        <w:tab/>
      </w:r>
      <w:r>
        <w:rPr>
          <w:lang w:val="zh-CN"/>
        </w:rPr>
        <w:t>提交人还称，最高法院和总检察长办公室没有就侵犯他权利的行为提供有效补救，没有给予他尊重和尊严，没有确保他获得公正审判的权利，没有让更高一级法院复审</w:t>
      </w:r>
      <w:r>
        <w:rPr>
          <w:rFonts w:hint="eastAsia"/>
          <w:lang w:eastAsia="zh-Hans"/>
        </w:rPr>
        <w:t>对</w:t>
      </w:r>
      <w:r>
        <w:rPr>
          <w:lang w:val="zh-CN"/>
        </w:rPr>
        <w:t>他的定罪，也没有承认他在法律面前的人格，因此他根据《公约》第二条第三款</w:t>
      </w:r>
      <w:r>
        <w:rPr>
          <w:lang w:val="zh-CN"/>
        </w:rPr>
        <w:t>(</w:t>
      </w:r>
      <w:r>
        <w:rPr>
          <w:lang w:val="zh-CN"/>
        </w:rPr>
        <w:t>子</w:t>
      </w:r>
      <w:r>
        <w:rPr>
          <w:lang w:val="zh-CN"/>
        </w:rPr>
        <w:t>)</w:t>
      </w:r>
      <w:r>
        <w:rPr>
          <w:lang w:val="zh-CN"/>
        </w:rPr>
        <w:t>项、第十条第一款、第十四条第一款和第五款以及第十六条享有的权利受到了侵犯。</w:t>
      </w:r>
    </w:p>
    <w:p w14:paraId="796D3454" w14:textId="77777777" w:rsidR="00185AD3" w:rsidRDefault="00185AD3" w:rsidP="00185AD3">
      <w:pPr>
        <w:pStyle w:val="H23GC"/>
      </w:pPr>
      <w:r>
        <w:rPr>
          <w:lang w:val="zh-CN"/>
        </w:rPr>
        <w:tab/>
      </w:r>
      <w:r>
        <w:rPr>
          <w:lang w:val="zh-CN"/>
        </w:rPr>
        <w:tab/>
      </w:r>
      <w:r>
        <w:rPr>
          <w:lang w:val="zh-CN"/>
        </w:rPr>
        <w:t>缔约国关于可否受理和实质问题的意见</w:t>
      </w:r>
    </w:p>
    <w:p w14:paraId="6D7D6789" w14:textId="77777777" w:rsidR="00185AD3" w:rsidRDefault="00185AD3" w:rsidP="00185AD3">
      <w:pPr>
        <w:pStyle w:val="SingleTxtGC"/>
      </w:pPr>
      <w:r>
        <w:rPr>
          <w:lang w:val="zh-CN"/>
        </w:rPr>
        <w:t>4.1</w:t>
      </w:r>
      <w:r>
        <w:rPr>
          <w:lang w:val="zh-CN"/>
        </w:rPr>
        <w:tab/>
      </w:r>
      <w:r>
        <w:rPr>
          <w:lang w:val="zh-CN"/>
        </w:rPr>
        <w:t>缔约国在</w:t>
      </w:r>
      <w:r>
        <w:rPr>
          <w:lang w:val="zh-CN"/>
        </w:rPr>
        <w:t>2018</w:t>
      </w:r>
      <w:r>
        <w:rPr>
          <w:lang w:val="zh-CN"/>
        </w:rPr>
        <w:t>年</w:t>
      </w:r>
      <w:r>
        <w:rPr>
          <w:lang w:val="zh-CN"/>
        </w:rPr>
        <w:t>6</w:t>
      </w:r>
      <w:r>
        <w:rPr>
          <w:lang w:val="zh-CN"/>
        </w:rPr>
        <w:t>月</w:t>
      </w:r>
      <w:r>
        <w:rPr>
          <w:lang w:val="zh-CN"/>
        </w:rPr>
        <w:t>22</w:t>
      </w:r>
      <w:r>
        <w:rPr>
          <w:lang w:val="zh-CN"/>
        </w:rPr>
        <w:t>日的普通照会中提出了关于来文可否受理和实质问题的意见。缔约国认为，提交人未能充分证实他根据《公约》第十条和第十六条提出的申诉，根据《任择议定书》第二条，应认定他的申诉不可受理。缔约国还指出，最高法院于</w:t>
      </w:r>
      <w:r>
        <w:rPr>
          <w:lang w:val="zh-CN"/>
        </w:rPr>
        <w:t>1997</w:t>
      </w:r>
      <w:r>
        <w:rPr>
          <w:lang w:val="zh-CN"/>
        </w:rPr>
        <w:t>年</w:t>
      </w:r>
      <w:r>
        <w:rPr>
          <w:lang w:val="zh-CN"/>
        </w:rPr>
        <w:t>8</w:t>
      </w:r>
      <w:r>
        <w:rPr>
          <w:lang w:val="zh-CN"/>
        </w:rPr>
        <w:t>月</w:t>
      </w:r>
      <w:r>
        <w:rPr>
          <w:lang w:val="zh-CN"/>
        </w:rPr>
        <w:t>7</w:t>
      </w:r>
      <w:r>
        <w:rPr>
          <w:lang w:val="zh-CN"/>
        </w:rPr>
        <w:t>日对他</w:t>
      </w:r>
      <w:r>
        <w:rPr>
          <w:lang w:val="zh-CN"/>
        </w:rPr>
        <w:t>1997</w:t>
      </w:r>
      <w:r>
        <w:rPr>
          <w:lang w:val="zh-CN"/>
        </w:rPr>
        <w:t>年</w:t>
      </w:r>
      <w:r>
        <w:rPr>
          <w:lang w:val="zh-CN"/>
        </w:rPr>
        <w:t>2</w:t>
      </w:r>
      <w:r>
        <w:rPr>
          <w:lang w:val="zh-CN"/>
        </w:rPr>
        <w:t>月</w:t>
      </w:r>
      <w:r>
        <w:rPr>
          <w:lang w:val="zh-CN"/>
        </w:rPr>
        <w:t>20</w:t>
      </w:r>
      <w:r>
        <w:rPr>
          <w:lang w:val="zh-CN"/>
        </w:rPr>
        <w:t>日的定罪和判刑进行了</w:t>
      </w:r>
      <w:r>
        <w:rPr>
          <w:lang w:val="zh-CN"/>
        </w:rPr>
        <w:lastRenderedPageBreak/>
        <w:t>上诉审查，因此根据《任择议定书》第二条，提交人根据第十四条第五款提出的申诉也不可受理。</w:t>
      </w:r>
    </w:p>
    <w:p w14:paraId="7EF9D7B2" w14:textId="77777777" w:rsidR="00185AD3" w:rsidRDefault="00185AD3" w:rsidP="00185AD3">
      <w:pPr>
        <w:pStyle w:val="SingleTxtGC"/>
      </w:pPr>
      <w:r>
        <w:rPr>
          <w:lang w:val="zh-CN"/>
        </w:rPr>
        <w:t>4.2</w:t>
      </w:r>
      <w:r>
        <w:rPr>
          <w:lang w:val="zh-CN"/>
        </w:rPr>
        <w:tab/>
      </w:r>
      <w:r>
        <w:rPr>
          <w:lang w:val="zh-CN"/>
        </w:rPr>
        <w:t>关于提交人根据第十四条第三款</w:t>
      </w:r>
      <w:r>
        <w:rPr>
          <w:lang w:val="zh-CN"/>
        </w:rPr>
        <w:t>(</w:t>
      </w:r>
      <w:r>
        <w:rPr>
          <w:lang w:val="zh-CN"/>
        </w:rPr>
        <w:t>丑</w:t>
      </w:r>
      <w:r>
        <w:rPr>
          <w:lang w:val="zh-CN"/>
        </w:rPr>
        <w:t>)</w:t>
      </w:r>
      <w:r>
        <w:rPr>
          <w:lang w:val="zh-CN"/>
        </w:rPr>
        <w:t>项和</w:t>
      </w:r>
      <w:r>
        <w:rPr>
          <w:lang w:val="zh-CN"/>
        </w:rPr>
        <w:t>(</w:t>
      </w:r>
      <w:r>
        <w:rPr>
          <w:lang w:val="zh-CN"/>
        </w:rPr>
        <w:t>卯</w:t>
      </w:r>
      <w:r>
        <w:rPr>
          <w:lang w:val="zh-CN"/>
        </w:rPr>
        <w:t>)</w:t>
      </w:r>
      <w:proofErr w:type="gramStart"/>
      <w:r>
        <w:rPr>
          <w:lang w:val="zh-CN"/>
        </w:rPr>
        <w:t>项提出</w:t>
      </w:r>
      <w:proofErr w:type="gramEnd"/>
      <w:r>
        <w:rPr>
          <w:lang w:val="zh-CN"/>
        </w:rPr>
        <w:t>的申诉，缔约国指出，最高法院于</w:t>
      </w:r>
      <w:r>
        <w:rPr>
          <w:lang w:val="zh-CN"/>
        </w:rPr>
        <w:t>1997</w:t>
      </w:r>
      <w:r>
        <w:rPr>
          <w:lang w:val="zh-CN"/>
        </w:rPr>
        <w:t>年</w:t>
      </w:r>
      <w:r>
        <w:rPr>
          <w:lang w:val="zh-CN"/>
        </w:rPr>
        <w:t>8</w:t>
      </w:r>
      <w:r>
        <w:rPr>
          <w:lang w:val="zh-CN"/>
        </w:rPr>
        <w:t>月</w:t>
      </w:r>
      <w:r>
        <w:rPr>
          <w:lang w:val="zh-CN"/>
        </w:rPr>
        <w:t>7</w:t>
      </w:r>
      <w:r>
        <w:rPr>
          <w:lang w:val="zh-CN"/>
        </w:rPr>
        <w:t>日审查了提交人的翻案上诉，而他在近</w:t>
      </w:r>
      <w:r>
        <w:rPr>
          <w:lang w:val="zh-CN"/>
        </w:rPr>
        <w:t>18</w:t>
      </w:r>
      <w:r>
        <w:rPr>
          <w:lang w:val="zh-CN"/>
        </w:rPr>
        <w:t>年后才向委员会提出了这些申诉。缔约国还指出，提交人在最高上诉法院</w:t>
      </w:r>
      <w:proofErr w:type="gramStart"/>
      <w:r>
        <w:rPr>
          <w:lang w:val="zh-CN"/>
        </w:rPr>
        <w:t>作出</w:t>
      </w:r>
      <w:proofErr w:type="gramEnd"/>
      <w:r>
        <w:rPr>
          <w:lang w:val="zh-CN"/>
        </w:rPr>
        <w:t>裁决</w:t>
      </w:r>
      <w:r>
        <w:rPr>
          <w:lang w:val="zh-CN"/>
        </w:rPr>
        <w:t>16</w:t>
      </w:r>
      <w:r>
        <w:rPr>
          <w:lang w:val="zh-CN"/>
        </w:rPr>
        <w:t>年后才向最高法院提出了监督复审请求，但提交人本可以更早地提出申诉，在这方面不存在任何阻碍。因此，缔约国认为，提交人根据第十四条第三款</w:t>
      </w:r>
      <w:r>
        <w:rPr>
          <w:lang w:val="zh-CN"/>
        </w:rPr>
        <w:t>(</w:t>
      </w:r>
      <w:r>
        <w:rPr>
          <w:lang w:val="zh-CN"/>
        </w:rPr>
        <w:t>丑</w:t>
      </w:r>
      <w:r>
        <w:rPr>
          <w:lang w:val="zh-CN"/>
        </w:rPr>
        <w:t>)</w:t>
      </w:r>
      <w:r>
        <w:rPr>
          <w:lang w:val="zh-CN"/>
        </w:rPr>
        <w:t>项和</w:t>
      </w:r>
      <w:r>
        <w:rPr>
          <w:lang w:val="zh-CN"/>
        </w:rPr>
        <w:t>(</w:t>
      </w:r>
      <w:r>
        <w:rPr>
          <w:lang w:val="zh-CN"/>
        </w:rPr>
        <w:t>卯</w:t>
      </w:r>
      <w:r>
        <w:rPr>
          <w:lang w:val="zh-CN"/>
        </w:rPr>
        <w:t>)</w:t>
      </w:r>
      <w:proofErr w:type="gramStart"/>
      <w:r>
        <w:rPr>
          <w:lang w:val="zh-CN"/>
        </w:rPr>
        <w:t>项提出</w:t>
      </w:r>
      <w:proofErr w:type="gramEnd"/>
      <w:r>
        <w:rPr>
          <w:lang w:val="zh-CN"/>
        </w:rPr>
        <w:t>的申诉构成滥用提交权，根据《任择议定书》第三条不可受理。</w:t>
      </w:r>
    </w:p>
    <w:p w14:paraId="51D4BB47" w14:textId="77777777" w:rsidR="00185AD3" w:rsidRDefault="00185AD3" w:rsidP="00185AD3">
      <w:pPr>
        <w:pStyle w:val="SingleTxtGC"/>
      </w:pPr>
      <w:r>
        <w:rPr>
          <w:lang w:val="zh-CN"/>
        </w:rPr>
        <w:t>4.3</w:t>
      </w:r>
      <w:r>
        <w:rPr>
          <w:lang w:val="zh-CN"/>
        </w:rPr>
        <w:tab/>
      </w:r>
      <w:r>
        <w:rPr>
          <w:lang w:val="zh-CN"/>
        </w:rPr>
        <w:t>缔约国指出，宣判笔录显示，</w:t>
      </w:r>
      <w:r>
        <w:rPr>
          <w:lang w:val="zh-CN"/>
        </w:rPr>
        <w:t>1997</w:t>
      </w:r>
      <w:r>
        <w:rPr>
          <w:lang w:val="zh-CN"/>
        </w:rPr>
        <w:t>年</w:t>
      </w:r>
      <w:r>
        <w:rPr>
          <w:lang w:val="zh-CN"/>
        </w:rPr>
        <w:t>2</w:t>
      </w:r>
      <w:r>
        <w:rPr>
          <w:lang w:val="zh-CN"/>
        </w:rPr>
        <w:t>月</w:t>
      </w:r>
      <w:r>
        <w:rPr>
          <w:lang w:val="zh-CN"/>
        </w:rPr>
        <w:t>20</w:t>
      </w:r>
      <w:r>
        <w:rPr>
          <w:lang w:val="zh-CN"/>
        </w:rPr>
        <w:t>日向提交人说明了他有权就判决提出上诉，此后他行使了这项权利。提交人没有向法院提出本人出席翻案上诉审理的要求，也没有要求在翻案上诉审理期间为他指定代理律师。按照当时的国内法规定，只有在当事方提出要求的情况下，上诉法院才需要告知上诉审理的日期和时间。缔约国称，宪法法院</w:t>
      </w:r>
      <w:r>
        <w:rPr>
          <w:lang w:val="zh-CN"/>
        </w:rPr>
        <w:t>2007</w:t>
      </w:r>
      <w:r>
        <w:rPr>
          <w:lang w:val="zh-CN"/>
        </w:rPr>
        <w:t>年裁定，在某些情况下，上诉法院必须确保被告由律师代理，但该裁决并不能追溯适用于提交人的案件。因此，缔约国认为，按照当时的法律规定，提交人的辩护权并没有受到侵犯。</w:t>
      </w:r>
    </w:p>
    <w:p w14:paraId="6921771F" w14:textId="77777777" w:rsidR="00185AD3" w:rsidRDefault="00185AD3" w:rsidP="00185AD3">
      <w:pPr>
        <w:pStyle w:val="H23GC"/>
      </w:pPr>
      <w:r>
        <w:rPr>
          <w:lang w:val="zh-CN"/>
        </w:rPr>
        <w:tab/>
      </w:r>
      <w:r>
        <w:rPr>
          <w:lang w:val="zh-CN"/>
        </w:rPr>
        <w:tab/>
      </w:r>
      <w:r>
        <w:rPr>
          <w:lang w:val="zh-CN"/>
        </w:rPr>
        <w:t>提交人对缔约国关于可否受理和实质问题的意见的评论</w:t>
      </w:r>
    </w:p>
    <w:p w14:paraId="43E3C26B" w14:textId="77777777" w:rsidR="00185AD3" w:rsidRDefault="00185AD3" w:rsidP="00185AD3">
      <w:pPr>
        <w:pStyle w:val="SingleTxtGC"/>
      </w:pPr>
      <w:r>
        <w:rPr>
          <w:lang w:val="zh-CN"/>
        </w:rPr>
        <w:t>5.1</w:t>
      </w:r>
      <w:r>
        <w:rPr>
          <w:lang w:val="zh-CN"/>
        </w:rPr>
        <w:tab/>
        <w:t>2018</w:t>
      </w:r>
      <w:r>
        <w:rPr>
          <w:lang w:val="zh-CN"/>
        </w:rPr>
        <w:t>年</w:t>
      </w:r>
      <w:r>
        <w:rPr>
          <w:lang w:val="zh-CN"/>
        </w:rPr>
        <w:t>9</w:t>
      </w:r>
      <w:r>
        <w:rPr>
          <w:lang w:val="zh-CN"/>
        </w:rPr>
        <w:t>月</w:t>
      </w:r>
      <w:r>
        <w:rPr>
          <w:lang w:val="zh-CN"/>
        </w:rPr>
        <w:t>14</w:t>
      </w:r>
      <w:r>
        <w:rPr>
          <w:lang w:val="zh-CN"/>
        </w:rPr>
        <w:t>日，提交人提交了对缔约国关于可否受理和实质问题的意见的评论。他反驳了缔约国关于他的申诉构成滥用提交权的论点。他指出，最高法院于</w:t>
      </w:r>
      <w:r>
        <w:rPr>
          <w:lang w:val="zh-CN"/>
        </w:rPr>
        <w:t>2013</w:t>
      </w:r>
      <w:r>
        <w:rPr>
          <w:lang w:val="zh-CN"/>
        </w:rPr>
        <w:t>年</w:t>
      </w:r>
      <w:r>
        <w:rPr>
          <w:lang w:val="zh-CN"/>
        </w:rPr>
        <w:t>8</w:t>
      </w:r>
      <w:r>
        <w:rPr>
          <w:lang w:val="zh-CN"/>
        </w:rPr>
        <w:t>月</w:t>
      </w:r>
      <w:r>
        <w:rPr>
          <w:lang w:val="zh-CN"/>
        </w:rPr>
        <w:t>26</w:t>
      </w:r>
      <w:r>
        <w:rPr>
          <w:lang w:val="zh-CN"/>
        </w:rPr>
        <w:t>日和</w:t>
      </w:r>
      <w:r>
        <w:rPr>
          <w:lang w:val="zh-CN"/>
        </w:rPr>
        <w:t>2014</w:t>
      </w:r>
      <w:r>
        <w:rPr>
          <w:lang w:val="zh-CN"/>
        </w:rPr>
        <w:t>年</w:t>
      </w:r>
      <w:r>
        <w:rPr>
          <w:lang w:val="zh-CN"/>
        </w:rPr>
        <w:t>1</w:t>
      </w:r>
      <w:r>
        <w:rPr>
          <w:lang w:val="zh-CN"/>
        </w:rPr>
        <w:t>月</w:t>
      </w:r>
      <w:r>
        <w:rPr>
          <w:lang w:val="zh-CN"/>
        </w:rPr>
        <w:t>16</w:t>
      </w:r>
      <w:r>
        <w:rPr>
          <w:lang w:val="zh-CN"/>
        </w:rPr>
        <w:t>日驳回了他关于对最高上诉法院裁决进行监督复审的两项请求，而他于</w:t>
      </w:r>
      <w:r>
        <w:rPr>
          <w:lang w:val="zh-CN"/>
        </w:rPr>
        <w:t>2015</w:t>
      </w:r>
      <w:r>
        <w:rPr>
          <w:lang w:val="zh-CN"/>
        </w:rPr>
        <w:t>年</w:t>
      </w:r>
      <w:r>
        <w:rPr>
          <w:lang w:val="zh-CN"/>
        </w:rPr>
        <w:t>4</w:t>
      </w:r>
      <w:r>
        <w:rPr>
          <w:lang w:val="zh-CN"/>
        </w:rPr>
        <w:t>月向委员会提交了申诉。因此，他在用尽国内补救办法后便提交了申诉，未加拖延。</w:t>
      </w:r>
    </w:p>
    <w:p w14:paraId="13A65AC4" w14:textId="77777777" w:rsidR="00185AD3" w:rsidRDefault="00185AD3" w:rsidP="00185AD3">
      <w:pPr>
        <w:pStyle w:val="SingleTxtGC"/>
      </w:pPr>
      <w:r>
        <w:rPr>
          <w:lang w:val="zh-CN"/>
        </w:rPr>
        <w:t>5.2</w:t>
      </w:r>
      <w:r>
        <w:rPr>
          <w:lang w:val="zh-CN"/>
        </w:rPr>
        <w:tab/>
      </w:r>
      <w:r>
        <w:rPr>
          <w:lang w:val="zh-CN"/>
        </w:rPr>
        <w:t>提交人还指出，宪法法院已于</w:t>
      </w:r>
      <w:r>
        <w:rPr>
          <w:lang w:val="zh-CN"/>
        </w:rPr>
        <w:t>1996</w:t>
      </w:r>
      <w:r>
        <w:rPr>
          <w:lang w:val="zh-CN"/>
        </w:rPr>
        <w:t>年</w:t>
      </w:r>
      <w:proofErr w:type="gramStart"/>
      <w:r>
        <w:rPr>
          <w:lang w:val="zh-CN"/>
        </w:rPr>
        <w:t>作出</w:t>
      </w:r>
      <w:proofErr w:type="gramEnd"/>
      <w:r>
        <w:rPr>
          <w:lang w:val="zh-CN"/>
        </w:rPr>
        <w:t>了一项关于在翻案上诉程序中必须确保获得律师协助的权利的决定，远早于缔约国提及的该法院</w:t>
      </w:r>
      <w:r>
        <w:rPr>
          <w:lang w:val="zh-CN"/>
        </w:rPr>
        <w:t>2007</w:t>
      </w:r>
      <w:r>
        <w:rPr>
          <w:lang w:val="zh-CN"/>
        </w:rPr>
        <w:t>年的裁决。他称，由于</w:t>
      </w:r>
      <w:r>
        <w:rPr>
          <w:lang w:val="zh-CN"/>
        </w:rPr>
        <w:t>1997</w:t>
      </w:r>
      <w:r>
        <w:rPr>
          <w:lang w:val="zh-CN"/>
        </w:rPr>
        <w:t>年判处的刑期被部分非法加入</w:t>
      </w:r>
      <w:r>
        <w:rPr>
          <w:lang w:val="zh-CN"/>
        </w:rPr>
        <w:t>2009</w:t>
      </w:r>
      <w:r>
        <w:rPr>
          <w:lang w:val="zh-CN"/>
        </w:rPr>
        <w:t>年的判决，他目前仍在服刑，这是对他辩护权的持续侵犯。提交人指出，他</w:t>
      </w:r>
      <w:r>
        <w:rPr>
          <w:lang w:val="zh-CN"/>
        </w:rPr>
        <w:t>2009</w:t>
      </w:r>
      <w:r>
        <w:rPr>
          <w:lang w:val="zh-CN"/>
        </w:rPr>
        <w:t>年第二次被定罪后提出了翻案上诉，此时缔约国再次侵犯了他的辩护权。提交人称，对他辩护权的一再侵犯表明他被剥夺了享有法律保护的权利，这一事实等同于不承认他的法律人格，违反了《公约》第十六条。</w:t>
      </w:r>
    </w:p>
    <w:p w14:paraId="6FF4C726" w14:textId="77777777" w:rsidR="00185AD3" w:rsidRDefault="00185AD3" w:rsidP="00185AD3">
      <w:pPr>
        <w:pStyle w:val="H23GC"/>
      </w:pPr>
      <w:r>
        <w:rPr>
          <w:lang w:val="zh-CN"/>
        </w:rPr>
        <w:tab/>
      </w:r>
      <w:r>
        <w:rPr>
          <w:lang w:val="zh-CN"/>
        </w:rPr>
        <w:tab/>
      </w:r>
      <w:r>
        <w:rPr>
          <w:lang w:val="zh-CN"/>
        </w:rPr>
        <w:t>提交人的补充评论</w:t>
      </w:r>
    </w:p>
    <w:p w14:paraId="1C88F49E" w14:textId="77777777" w:rsidR="00185AD3" w:rsidRDefault="00185AD3" w:rsidP="00185AD3">
      <w:pPr>
        <w:pStyle w:val="SingleTxtGC"/>
      </w:pPr>
      <w:r>
        <w:rPr>
          <w:lang w:val="zh-CN"/>
        </w:rPr>
        <w:t>6.1</w:t>
      </w:r>
      <w:r>
        <w:rPr>
          <w:lang w:val="zh-CN"/>
        </w:rPr>
        <w:tab/>
        <w:t>2020</w:t>
      </w:r>
      <w:r>
        <w:rPr>
          <w:lang w:val="zh-CN"/>
        </w:rPr>
        <w:t>年</w:t>
      </w:r>
      <w:r>
        <w:rPr>
          <w:lang w:val="zh-CN"/>
        </w:rPr>
        <w:t>5</w:t>
      </w:r>
      <w:r>
        <w:rPr>
          <w:lang w:val="zh-CN"/>
        </w:rPr>
        <w:t>月</w:t>
      </w:r>
      <w:r>
        <w:rPr>
          <w:lang w:val="zh-CN"/>
        </w:rPr>
        <w:t>14</w:t>
      </w:r>
      <w:r>
        <w:rPr>
          <w:lang w:val="zh-CN"/>
        </w:rPr>
        <w:t>日，提交人提交了对缔约国意见的补充评论。他指出，最高法院</w:t>
      </w:r>
      <w:r>
        <w:rPr>
          <w:lang w:val="zh-CN"/>
        </w:rPr>
        <w:t>2019</w:t>
      </w:r>
      <w:r>
        <w:rPr>
          <w:lang w:val="zh-CN"/>
        </w:rPr>
        <w:t>年</w:t>
      </w:r>
      <w:r>
        <w:rPr>
          <w:lang w:val="zh-CN"/>
        </w:rPr>
        <w:t>9</w:t>
      </w:r>
      <w:r>
        <w:rPr>
          <w:lang w:val="zh-CN"/>
        </w:rPr>
        <w:t>月</w:t>
      </w:r>
      <w:r>
        <w:rPr>
          <w:lang w:val="zh-CN"/>
        </w:rPr>
        <w:t>23</w:t>
      </w:r>
      <w:r>
        <w:rPr>
          <w:lang w:val="zh-CN"/>
        </w:rPr>
        <w:t>日的决定导致他仍在服</w:t>
      </w:r>
      <w:r>
        <w:rPr>
          <w:lang w:val="zh-CN"/>
        </w:rPr>
        <w:t>1997</w:t>
      </w:r>
      <w:r>
        <w:rPr>
          <w:lang w:val="zh-CN"/>
        </w:rPr>
        <w:t>年判处的刑期，因为</w:t>
      </w:r>
      <w:r>
        <w:rPr>
          <w:lang w:val="zh-CN"/>
        </w:rPr>
        <w:t>2009</w:t>
      </w:r>
      <w:r>
        <w:rPr>
          <w:lang w:val="zh-CN"/>
        </w:rPr>
        <w:t>年的量刑中加入了</w:t>
      </w:r>
      <w:r>
        <w:rPr>
          <w:rFonts w:hint="eastAsia"/>
          <w:lang w:eastAsia="zh-Hans"/>
        </w:rPr>
        <w:t>未服完的</w:t>
      </w:r>
      <w:r>
        <w:rPr>
          <w:lang w:val="zh-CN"/>
        </w:rPr>
        <w:t>1997</w:t>
      </w:r>
      <w:r>
        <w:rPr>
          <w:lang w:val="zh-CN"/>
        </w:rPr>
        <w:t>年刑期。因此，他根据《公约》第十四条第三款</w:t>
      </w:r>
      <w:r>
        <w:rPr>
          <w:lang w:val="zh-CN"/>
        </w:rPr>
        <w:t>(</w:t>
      </w:r>
      <w:r>
        <w:rPr>
          <w:lang w:val="zh-CN"/>
        </w:rPr>
        <w:t>卯</w:t>
      </w:r>
      <w:r>
        <w:rPr>
          <w:lang w:val="zh-CN"/>
        </w:rPr>
        <w:t>)</w:t>
      </w:r>
      <w:r>
        <w:rPr>
          <w:lang w:val="zh-CN"/>
        </w:rPr>
        <w:t>项享有的权利持续遭到侵犯，所以不存在滥用提交权的情况。</w:t>
      </w:r>
    </w:p>
    <w:p w14:paraId="4D1D15F5" w14:textId="77777777" w:rsidR="00185AD3" w:rsidRDefault="00185AD3" w:rsidP="00185AD3">
      <w:pPr>
        <w:pStyle w:val="SingleTxtGC"/>
      </w:pPr>
      <w:r>
        <w:rPr>
          <w:lang w:val="zh-CN"/>
        </w:rPr>
        <w:t>6.2</w:t>
      </w:r>
      <w:r>
        <w:rPr>
          <w:lang w:val="zh-CN"/>
        </w:rPr>
        <w:tab/>
      </w:r>
      <w:r>
        <w:rPr>
          <w:lang w:val="zh-CN"/>
        </w:rPr>
        <w:t>提交人重申，法院</w:t>
      </w:r>
      <w:r>
        <w:rPr>
          <w:lang w:val="zh-CN"/>
        </w:rPr>
        <w:t>1997</w:t>
      </w:r>
      <w:r>
        <w:rPr>
          <w:lang w:val="zh-CN"/>
        </w:rPr>
        <w:t>年</w:t>
      </w:r>
      <w:proofErr w:type="gramStart"/>
      <w:r>
        <w:rPr>
          <w:lang w:val="zh-CN"/>
        </w:rPr>
        <w:t>作出</w:t>
      </w:r>
      <w:proofErr w:type="gramEnd"/>
      <w:r>
        <w:rPr>
          <w:lang w:val="zh-CN"/>
        </w:rPr>
        <w:t>判决时从未说明他必须向法院单独提出本人出席翻案上诉审理的申请，这相当于违反了《公约》第十四条第三款</w:t>
      </w:r>
      <w:r>
        <w:rPr>
          <w:lang w:val="zh-CN"/>
        </w:rPr>
        <w:t>(</w:t>
      </w:r>
      <w:r>
        <w:rPr>
          <w:lang w:val="zh-CN"/>
        </w:rPr>
        <w:t>卯</w:t>
      </w:r>
      <w:r>
        <w:rPr>
          <w:lang w:val="zh-CN"/>
        </w:rPr>
        <w:t>)</w:t>
      </w:r>
      <w:r>
        <w:rPr>
          <w:lang w:val="zh-CN"/>
        </w:rPr>
        <w:t>项。</w:t>
      </w:r>
    </w:p>
    <w:p w14:paraId="6FE0398F" w14:textId="77777777" w:rsidR="00185AD3" w:rsidRDefault="00185AD3" w:rsidP="00185AD3">
      <w:pPr>
        <w:pStyle w:val="H23GC"/>
      </w:pPr>
      <w:r>
        <w:rPr>
          <w:lang w:val="zh-CN"/>
        </w:rPr>
        <w:tab/>
      </w:r>
      <w:r>
        <w:rPr>
          <w:lang w:val="zh-CN"/>
        </w:rPr>
        <w:tab/>
      </w:r>
      <w:r>
        <w:rPr>
          <w:lang w:val="zh-CN"/>
        </w:rPr>
        <w:t>缔约国的补充意见</w:t>
      </w:r>
    </w:p>
    <w:p w14:paraId="080D0FD3" w14:textId="77777777" w:rsidR="00185AD3" w:rsidRDefault="00185AD3" w:rsidP="00185AD3">
      <w:pPr>
        <w:pStyle w:val="SingleTxtGC"/>
      </w:pPr>
      <w:r>
        <w:rPr>
          <w:lang w:val="zh-CN"/>
        </w:rPr>
        <w:t>7.</w:t>
      </w:r>
      <w:r>
        <w:rPr>
          <w:lang w:val="zh-CN"/>
        </w:rPr>
        <w:tab/>
      </w:r>
      <w:r>
        <w:rPr>
          <w:lang w:val="zh-CN"/>
        </w:rPr>
        <w:t>缔约国在</w:t>
      </w:r>
      <w:r>
        <w:rPr>
          <w:lang w:val="zh-CN"/>
        </w:rPr>
        <w:t>2020</w:t>
      </w:r>
      <w:r>
        <w:rPr>
          <w:lang w:val="zh-CN"/>
        </w:rPr>
        <w:t>年</w:t>
      </w:r>
      <w:r>
        <w:rPr>
          <w:lang w:val="zh-CN"/>
        </w:rPr>
        <w:t>8</w:t>
      </w:r>
      <w:r>
        <w:rPr>
          <w:lang w:val="zh-CN"/>
        </w:rPr>
        <w:t>月</w:t>
      </w:r>
      <w:r>
        <w:rPr>
          <w:lang w:val="zh-CN"/>
        </w:rPr>
        <w:t>24</w:t>
      </w:r>
      <w:r>
        <w:rPr>
          <w:lang w:val="zh-CN"/>
        </w:rPr>
        <w:t>日的普通照会中重申其立场，即提交人根据第十四条提出的申诉构成滥用提交权。关于提交人的论点，即由于他仍在服</w:t>
      </w:r>
      <w:r>
        <w:rPr>
          <w:lang w:val="zh-CN"/>
        </w:rPr>
        <w:t>1997</w:t>
      </w:r>
      <w:r>
        <w:rPr>
          <w:lang w:val="zh-CN"/>
        </w:rPr>
        <w:t>年的刑期，他根据第十四条第三款</w:t>
      </w:r>
      <w:r>
        <w:rPr>
          <w:lang w:val="zh-CN"/>
        </w:rPr>
        <w:t>(</w:t>
      </w:r>
      <w:r>
        <w:rPr>
          <w:lang w:val="zh-CN"/>
        </w:rPr>
        <w:t>卯</w:t>
      </w:r>
      <w:r>
        <w:rPr>
          <w:lang w:val="zh-CN"/>
        </w:rPr>
        <w:t>)</w:t>
      </w:r>
      <w:r>
        <w:rPr>
          <w:lang w:val="zh-CN"/>
        </w:rPr>
        <w:t>项享有的权利持续受到侵犯，缔约国指出，提</w:t>
      </w:r>
      <w:r>
        <w:rPr>
          <w:lang w:val="zh-CN"/>
        </w:rPr>
        <w:lastRenderedPageBreak/>
        <w:t>交人曲解了法律。缔约国指出，在</w:t>
      </w:r>
      <w:proofErr w:type="gramStart"/>
      <w:r>
        <w:rPr>
          <w:lang w:val="zh-CN"/>
        </w:rPr>
        <w:t>作出</w:t>
      </w:r>
      <w:proofErr w:type="gramEnd"/>
      <w:r>
        <w:rPr>
          <w:lang w:val="zh-CN"/>
        </w:rPr>
        <w:t>累计服刑判决的情况下，只有在服满累计刑期后才能进行刑事定罪的删除程序，提交人的案件即是如此。</w:t>
      </w:r>
    </w:p>
    <w:p w14:paraId="7824C247" w14:textId="77777777" w:rsidR="00185AD3" w:rsidRDefault="00185AD3" w:rsidP="00185AD3">
      <w:pPr>
        <w:pStyle w:val="H23GC"/>
      </w:pPr>
      <w:r>
        <w:rPr>
          <w:lang w:val="zh-CN"/>
        </w:rPr>
        <w:tab/>
      </w:r>
      <w:r>
        <w:rPr>
          <w:lang w:val="zh-CN"/>
        </w:rPr>
        <w:tab/>
      </w:r>
      <w:r>
        <w:rPr>
          <w:lang w:val="zh-CN"/>
        </w:rPr>
        <w:t>委员会需处理的问题和议事情况</w:t>
      </w:r>
    </w:p>
    <w:p w14:paraId="353E1993" w14:textId="77777777" w:rsidR="00185AD3" w:rsidRDefault="00185AD3" w:rsidP="00185AD3">
      <w:pPr>
        <w:pStyle w:val="H4GC"/>
      </w:pPr>
      <w:r>
        <w:rPr>
          <w:lang w:val="zh-CN"/>
        </w:rPr>
        <w:tab/>
      </w:r>
      <w:r>
        <w:rPr>
          <w:lang w:val="zh-CN"/>
        </w:rPr>
        <w:tab/>
      </w:r>
      <w:r>
        <w:rPr>
          <w:lang w:val="zh-CN"/>
        </w:rPr>
        <w:t>审议可否受理</w:t>
      </w:r>
    </w:p>
    <w:p w14:paraId="2A67F8F1" w14:textId="77777777" w:rsidR="00185AD3" w:rsidRDefault="00185AD3" w:rsidP="00185AD3">
      <w:pPr>
        <w:pStyle w:val="SingleTxtGC"/>
        <w:rPr>
          <w:bCs/>
        </w:rPr>
      </w:pPr>
      <w:r>
        <w:rPr>
          <w:lang w:val="zh-CN"/>
        </w:rPr>
        <w:t>8.1</w:t>
      </w:r>
      <w:r>
        <w:rPr>
          <w:lang w:val="zh-CN"/>
        </w:rPr>
        <w:tab/>
      </w:r>
      <w:r>
        <w:rPr>
          <w:lang w:val="zh-CN"/>
        </w:rPr>
        <w:t>在审议来文所载的任何请求之前，委员会必须根据其议事规则第</w:t>
      </w:r>
      <w:r>
        <w:rPr>
          <w:lang w:val="zh-CN"/>
        </w:rPr>
        <w:t>97</w:t>
      </w:r>
      <w:r>
        <w:rPr>
          <w:lang w:val="zh-CN"/>
        </w:rPr>
        <w:t>条，决定来文是否符合《任择议定书》规定的受理条件。</w:t>
      </w:r>
    </w:p>
    <w:p w14:paraId="71C5F589" w14:textId="77777777" w:rsidR="00185AD3" w:rsidRDefault="00185AD3" w:rsidP="00185AD3">
      <w:pPr>
        <w:pStyle w:val="SingleTxtGC"/>
      </w:pPr>
      <w:r>
        <w:rPr>
          <w:lang w:val="zh-CN"/>
        </w:rPr>
        <w:t>8.2</w:t>
      </w:r>
      <w:r>
        <w:rPr>
          <w:lang w:val="zh-CN"/>
        </w:rPr>
        <w:tab/>
      </w:r>
      <w:r>
        <w:rPr>
          <w:lang w:val="zh-CN"/>
        </w:rPr>
        <w:t>根据《任择议定书》第五条第二款</w:t>
      </w:r>
      <w:r>
        <w:rPr>
          <w:lang w:val="zh-CN"/>
        </w:rPr>
        <w:t>(</w:t>
      </w:r>
      <w:r>
        <w:rPr>
          <w:lang w:val="zh-CN"/>
        </w:rPr>
        <w:t>子</w:t>
      </w:r>
      <w:r>
        <w:rPr>
          <w:lang w:val="zh-CN"/>
        </w:rPr>
        <w:t>)</w:t>
      </w:r>
      <w:r>
        <w:rPr>
          <w:lang w:val="zh-CN"/>
        </w:rPr>
        <w:t>项的要求，委员会已确定同一事项不在另一国际调查或解决程序审查之中。</w:t>
      </w:r>
    </w:p>
    <w:p w14:paraId="52698D9E" w14:textId="5F8FF1F4" w:rsidR="00185AD3" w:rsidRDefault="00185AD3" w:rsidP="00185AD3">
      <w:pPr>
        <w:pStyle w:val="SingleTxtGC"/>
      </w:pPr>
      <w:r>
        <w:rPr>
          <w:lang w:val="zh-CN"/>
        </w:rPr>
        <w:t>8.3</w:t>
      </w:r>
      <w:r>
        <w:rPr>
          <w:lang w:val="zh-CN"/>
        </w:rPr>
        <w:tab/>
      </w:r>
      <w:r>
        <w:rPr>
          <w:lang w:val="zh-CN"/>
        </w:rPr>
        <w:t>委员会注意到缔约国的立场，即由于来文被延迟提交，委员会应根据《任择议定书》第三条认定来文构成了滥用提交权，因而提交人的相关申诉不可受理。委员会指出，《任择议定书》没有规定提交来文的固定时限，仅仅是延迟向委员会提交来文本身并不涉及滥用提交权。然而，在某些情况下，委员会希望能</w:t>
      </w:r>
      <w:proofErr w:type="gramStart"/>
      <w:r>
        <w:rPr>
          <w:lang w:val="zh-CN"/>
        </w:rPr>
        <w:t>作出</w:t>
      </w:r>
      <w:proofErr w:type="gramEnd"/>
      <w:r>
        <w:rPr>
          <w:lang w:val="zh-CN"/>
        </w:rPr>
        <w:t>合理解释来说明延迟是正当的。</w:t>
      </w:r>
      <w:r>
        <w:rPr>
          <w:rStyle w:val="a8"/>
          <w:rFonts w:eastAsia="宋体"/>
          <w:lang w:val="zh-CN"/>
        </w:rPr>
        <w:footnoteReference w:id="4"/>
      </w:r>
      <w:r w:rsidR="001E6ABB">
        <w:rPr>
          <w:rFonts w:hint="eastAsia"/>
          <w:lang w:val="zh-CN"/>
        </w:rPr>
        <w:t xml:space="preserve"> </w:t>
      </w:r>
      <w:r>
        <w:rPr>
          <w:lang w:val="zh-CN"/>
        </w:rPr>
        <w:t>此外，根据委员会议事</w:t>
      </w:r>
      <w:proofErr w:type="gramStart"/>
      <w:r>
        <w:rPr>
          <w:lang w:val="zh-CN"/>
        </w:rPr>
        <w:t>规则第</w:t>
      </w:r>
      <w:r>
        <w:rPr>
          <w:lang w:val="zh-CN"/>
        </w:rPr>
        <w:t>99</w:t>
      </w:r>
      <w:proofErr w:type="gramEnd"/>
      <w:r>
        <w:rPr>
          <w:lang w:val="zh-CN"/>
        </w:rPr>
        <w:t>(c)</w:t>
      </w:r>
      <w:r>
        <w:rPr>
          <w:lang w:val="zh-CN"/>
        </w:rPr>
        <w:t>条，如果在来文提交人用尽国内补救办法五年后，或在适用的情况下，在另一项国际调查或解决程序结束三年后提交来文，便可能构成滥用提交权，除非在考虑到来文所有情形的基础上能提出正当的延迟提交理由。</w:t>
      </w:r>
    </w:p>
    <w:p w14:paraId="366AC230" w14:textId="77777777" w:rsidR="00185AD3" w:rsidRDefault="00185AD3" w:rsidP="00185AD3">
      <w:pPr>
        <w:pStyle w:val="SingleTxtGC"/>
      </w:pPr>
      <w:r>
        <w:rPr>
          <w:lang w:val="zh-CN"/>
        </w:rPr>
        <w:t>8.4</w:t>
      </w:r>
      <w:r>
        <w:rPr>
          <w:lang w:val="zh-CN"/>
        </w:rPr>
        <w:tab/>
      </w:r>
      <w:r>
        <w:rPr>
          <w:lang w:val="zh-CN"/>
        </w:rPr>
        <w:t>在本案中，提交人在判决生效，即最高法院</w:t>
      </w:r>
      <w:r>
        <w:rPr>
          <w:lang w:val="zh-CN"/>
        </w:rPr>
        <w:t>1997</w:t>
      </w:r>
      <w:r>
        <w:rPr>
          <w:lang w:val="zh-CN"/>
        </w:rPr>
        <w:t>年</w:t>
      </w:r>
      <w:r>
        <w:rPr>
          <w:lang w:val="zh-CN"/>
        </w:rPr>
        <w:t>8</w:t>
      </w:r>
      <w:r>
        <w:rPr>
          <w:lang w:val="zh-CN"/>
        </w:rPr>
        <w:t>月</w:t>
      </w:r>
      <w:r>
        <w:rPr>
          <w:lang w:val="zh-CN"/>
        </w:rPr>
        <w:t>7</w:t>
      </w:r>
      <w:r>
        <w:rPr>
          <w:lang w:val="zh-CN"/>
        </w:rPr>
        <w:t>日</w:t>
      </w:r>
      <w:proofErr w:type="gramStart"/>
      <w:r>
        <w:rPr>
          <w:lang w:val="zh-CN"/>
        </w:rPr>
        <w:t>作出</w:t>
      </w:r>
      <w:proofErr w:type="gramEnd"/>
      <w:r>
        <w:rPr>
          <w:lang w:val="zh-CN"/>
        </w:rPr>
        <w:t>裁决后延迟了约</w:t>
      </w:r>
      <w:r>
        <w:rPr>
          <w:lang w:val="zh-CN"/>
        </w:rPr>
        <w:t>18</w:t>
      </w:r>
      <w:r>
        <w:rPr>
          <w:lang w:val="zh-CN"/>
        </w:rPr>
        <w:t>年才向委员会提交来文。委员会注意到，提交人于</w:t>
      </w:r>
      <w:r>
        <w:rPr>
          <w:lang w:val="zh-CN"/>
        </w:rPr>
        <w:t>2007</w:t>
      </w:r>
      <w:r>
        <w:rPr>
          <w:lang w:val="zh-CN"/>
        </w:rPr>
        <w:t>年</w:t>
      </w:r>
      <w:r>
        <w:rPr>
          <w:lang w:val="zh-CN"/>
        </w:rPr>
        <w:t>2</w:t>
      </w:r>
      <w:r>
        <w:rPr>
          <w:lang w:val="zh-CN"/>
        </w:rPr>
        <w:t>月</w:t>
      </w:r>
      <w:r>
        <w:rPr>
          <w:lang w:val="zh-CN"/>
        </w:rPr>
        <w:t>6</w:t>
      </w:r>
      <w:r>
        <w:rPr>
          <w:lang w:val="zh-CN"/>
        </w:rPr>
        <w:t>日获释，但他直到</w:t>
      </w:r>
      <w:r>
        <w:rPr>
          <w:lang w:val="zh-CN"/>
        </w:rPr>
        <w:t>2013</w:t>
      </w:r>
      <w:r>
        <w:rPr>
          <w:lang w:val="zh-CN"/>
        </w:rPr>
        <w:t>年</w:t>
      </w:r>
      <w:r>
        <w:rPr>
          <w:lang w:val="zh-CN"/>
        </w:rPr>
        <w:t>8</w:t>
      </w:r>
      <w:r>
        <w:rPr>
          <w:lang w:val="zh-CN"/>
        </w:rPr>
        <w:t>月</w:t>
      </w:r>
      <w:r>
        <w:rPr>
          <w:lang w:val="zh-CN"/>
        </w:rPr>
        <w:t>2</w:t>
      </w:r>
      <w:r>
        <w:rPr>
          <w:lang w:val="zh-CN"/>
        </w:rPr>
        <w:t>日，即在相关翻案上诉审理后</w:t>
      </w:r>
      <w:r>
        <w:rPr>
          <w:lang w:val="zh-CN"/>
        </w:rPr>
        <w:t>16</w:t>
      </w:r>
      <w:r>
        <w:rPr>
          <w:lang w:val="zh-CN"/>
        </w:rPr>
        <w:t>年多，才提出对判决进行监督审查的请求。委员会注意到提交人的论点，即他的案件并不涉及延迟提交的问题，因为他仍在服</w:t>
      </w:r>
      <w:r>
        <w:rPr>
          <w:lang w:val="zh-CN"/>
        </w:rPr>
        <w:t>1997</w:t>
      </w:r>
      <w:r>
        <w:rPr>
          <w:lang w:val="zh-CN"/>
        </w:rPr>
        <w:t>年判处的刑期，缔约国就此提出异议，称在</w:t>
      </w:r>
      <w:proofErr w:type="gramStart"/>
      <w:r>
        <w:rPr>
          <w:lang w:val="zh-CN"/>
        </w:rPr>
        <w:t>作出</w:t>
      </w:r>
      <w:proofErr w:type="gramEnd"/>
      <w:r>
        <w:rPr>
          <w:lang w:val="zh-CN"/>
        </w:rPr>
        <w:t>累计服刑判决的情况下，只有在服满累计刑期后才能进行刑事定罪的删除程序，提交人的案件即是如此。然而，委员会认为，这一论点并不能解释提交人为什么没有更早地提出监督复审的请求，特别是考虑到他已于</w:t>
      </w:r>
      <w:r>
        <w:rPr>
          <w:lang w:val="zh-CN"/>
        </w:rPr>
        <w:t>2007</w:t>
      </w:r>
      <w:r>
        <w:rPr>
          <w:lang w:val="zh-CN"/>
        </w:rPr>
        <w:t>年提前获释。此外，提交人没有说明他是何时意识到国内程序侵犯了他在本来文中提及的这些权利。</w:t>
      </w:r>
    </w:p>
    <w:p w14:paraId="38A87278" w14:textId="77777777" w:rsidR="00185AD3" w:rsidRDefault="00185AD3" w:rsidP="00185AD3">
      <w:pPr>
        <w:pStyle w:val="SingleTxtGC"/>
      </w:pPr>
      <w:r>
        <w:rPr>
          <w:lang w:val="zh-CN"/>
        </w:rPr>
        <w:t>8.5</w:t>
      </w:r>
      <w:r>
        <w:rPr>
          <w:lang w:val="zh-CN"/>
        </w:rPr>
        <w:tab/>
      </w:r>
      <w:r>
        <w:rPr>
          <w:lang w:val="zh-CN"/>
        </w:rPr>
        <w:t>因此，委员会认为，提交人未能对延迟提交来文</w:t>
      </w:r>
      <w:proofErr w:type="gramStart"/>
      <w:r>
        <w:rPr>
          <w:lang w:val="zh-CN"/>
        </w:rPr>
        <w:t>作出</w:t>
      </w:r>
      <w:proofErr w:type="gramEnd"/>
      <w:r>
        <w:rPr>
          <w:lang w:val="zh-CN"/>
        </w:rPr>
        <w:t>解释。在没有任何其他相关资料或解释的情况下，委员会认为，延迟提交来文不合理并且超过了限度，已经构成滥用提交权，因此，根据《任择议定书》第三条认定来文不可受理。</w:t>
      </w:r>
    </w:p>
    <w:p w14:paraId="313C46ED" w14:textId="77777777" w:rsidR="00185AD3" w:rsidRDefault="00185AD3" w:rsidP="00185AD3">
      <w:pPr>
        <w:pStyle w:val="SingleTxtGC"/>
      </w:pPr>
      <w:r>
        <w:rPr>
          <w:lang w:val="zh-CN"/>
        </w:rPr>
        <w:t>8.6</w:t>
      </w:r>
      <w:r>
        <w:rPr>
          <w:lang w:val="zh-CN"/>
        </w:rPr>
        <w:tab/>
      </w:r>
      <w:r>
        <w:rPr>
          <w:lang w:val="zh-CN"/>
        </w:rPr>
        <w:t>得出这一结论后，委员会决定不审查缔约国关于来文可否受理的其余主张。</w:t>
      </w:r>
    </w:p>
    <w:p w14:paraId="7079CA10" w14:textId="77777777" w:rsidR="00185AD3" w:rsidRDefault="00185AD3" w:rsidP="00185AD3">
      <w:pPr>
        <w:pStyle w:val="SingleTxtGC"/>
      </w:pPr>
      <w:r>
        <w:rPr>
          <w:lang w:val="zh-CN"/>
        </w:rPr>
        <w:t>9.</w:t>
      </w:r>
      <w:r>
        <w:rPr>
          <w:lang w:val="zh-CN"/>
        </w:rPr>
        <w:tab/>
      </w:r>
      <w:r>
        <w:rPr>
          <w:lang w:val="zh-CN"/>
        </w:rPr>
        <w:t>因此，委员会决定：</w:t>
      </w:r>
    </w:p>
    <w:p w14:paraId="0B49AB19" w14:textId="53F12615" w:rsidR="00185AD3" w:rsidRDefault="002F0F5F" w:rsidP="00185AD3">
      <w:pPr>
        <w:pStyle w:val="SingleTxtGC"/>
      </w:pPr>
      <w:r>
        <w:rPr>
          <w:lang w:val="zh-CN"/>
        </w:rPr>
        <w:tab/>
      </w:r>
      <w:r w:rsidR="00185AD3">
        <w:rPr>
          <w:lang w:val="zh-CN"/>
        </w:rPr>
        <w:t>(a)</w:t>
      </w:r>
      <w:r w:rsidR="00185AD3">
        <w:rPr>
          <w:lang w:val="zh-CN"/>
        </w:rPr>
        <w:tab/>
      </w:r>
      <w:r w:rsidR="00185AD3">
        <w:rPr>
          <w:lang w:val="zh-CN"/>
        </w:rPr>
        <w:t>根据《任择议定书》第三条，来文不予受理；</w:t>
      </w:r>
    </w:p>
    <w:p w14:paraId="2225A294" w14:textId="1AE3A442" w:rsidR="0023743A" w:rsidRDefault="002F0F5F" w:rsidP="00185AD3">
      <w:pPr>
        <w:pStyle w:val="SingleTxtGC"/>
        <w:rPr>
          <w:lang w:val="zh-CN"/>
        </w:rPr>
      </w:pPr>
      <w:r>
        <w:rPr>
          <w:lang w:val="zh-CN"/>
        </w:rPr>
        <w:tab/>
      </w:r>
      <w:r w:rsidR="00185AD3">
        <w:rPr>
          <w:lang w:val="zh-CN"/>
        </w:rPr>
        <w:t>(b)</w:t>
      </w:r>
      <w:r w:rsidR="00185AD3">
        <w:rPr>
          <w:lang w:val="zh-CN"/>
        </w:rPr>
        <w:tab/>
      </w:r>
      <w:r w:rsidR="00185AD3">
        <w:rPr>
          <w:lang w:val="zh-CN"/>
        </w:rPr>
        <w:t>将本决定通知缔约国和提交人。</w:t>
      </w:r>
    </w:p>
    <w:p w14:paraId="2A214B26" w14:textId="5A28517C" w:rsidR="002F0F5F" w:rsidRPr="002F0F5F" w:rsidRDefault="002F0F5F" w:rsidP="002F0F5F">
      <w:pPr>
        <w:spacing w:before="360"/>
        <w:jc w:val="center"/>
        <w:rPr>
          <w:rFonts w:hint="eastAsia"/>
          <w:u w:val="single"/>
        </w:rPr>
      </w:pPr>
      <w:r>
        <w:rPr>
          <w:rFonts w:hint="eastAsia"/>
          <w:u w:val="single"/>
        </w:rPr>
        <w:tab/>
      </w:r>
      <w:r>
        <w:rPr>
          <w:rFonts w:hint="eastAsia"/>
          <w:u w:val="single"/>
        </w:rPr>
        <w:tab/>
      </w:r>
      <w:r>
        <w:rPr>
          <w:rFonts w:hint="eastAsia"/>
          <w:u w:val="single"/>
        </w:rPr>
        <w:tab/>
      </w:r>
      <w:r>
        <w:rPr>
          <w:u w:val="single"/>
        </w:rPr>
        <w:tab/>
      </w:r>
    </w:p>
    <w:sectPr w:rsidR="002F0F5F" w:rsidRPr="002F0F5F"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AC252" w14:textId="77777777" w:rsidR="009313BE" w:rsidRPr="000D319F" w:rsidRDefault="009313BE" w:rsidP="000D319F">
      <w:pPr>
        <w:pStyle w:val="af0"/>
        <w:spacing w:after="240"/>
        <w:ind w:left="907"/>
        <w:rPr>
          <w:rFonts w:asciiTheme="majorBidi" w:eastAsia="宋体" w:hAnsiTheme="majorBidi" w:cstheme="majorBidi"/>
          <w:sz w:val="21"/>
          <w:szCs w:val="21"/>
          <w:lang w:val="en-US"/>
        </w:rPr>
      </w:pPr>
    </w:p>
    <w:p w14:paraId="2EFD8700" w14:textId="77777777" w:rsidR="009313BE" w:rsidRPr="000D319F" w:rsidRDefault="009313BE"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21634DCF" w14:textId="77777777" w:rsidR="009313BE" w:rsidRPr="000D319F" w:rsidRDefault="009313BE" w:rsidP="000D319F">
      <w:pPr>
        <w:pStyle w:val="af0"/>
      </w:pPr>
    </w:p>
  </w:endnote>
  <w:endnote w:type="continuationNotice" w:id="1">
    <w:p w14:paraId="71E9A2DA" w14:textId="77777777" w:rsidR="009313BE" w:rsidRDefault="009313B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07FB9" w14:textId="77777777" w:rsidR="00056632" w:rsidRPr="0023743A" w:rsidRDefault="0023743A" w:rsidP="0023743A">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23743A">
      <w:rPr>
        <w:rStyle w:val="af2"/>
        <w:b w:val="0"/>
        <w:snapToGrid w:val="0"/>
        <w:sz w:val="16"/>
      </w:rPr>
      <w:t>GE.22-04249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9BF14" w14:textId="77777777" w:rsidR="00056632" w:rsidRPr="0023743A" w:rsidRDefault="0023743A" w:rsidP="0023743A">
    <w:pPr>
      <w:pStyle w:val="af0"/>
      <w:tabs>
        <w:tab w:val="clear" w:pos="431"/>
        <w:tab w:val="right" w:pos="9638"/>
      </w:tabs>
      <w:rPr>
        <w:rStyle w:val="af2"/>
      </w:rPr>
    </w:pPr>
    <w:r>
      <w:t>GE.22-04249</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542E3" w14:textId="4C5D5D19" w:rsidR="00056632" w:rsidRPr="00487939" w:rsidRDefault="0023743A" w:rsidP="00126EB7">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244C61BF" wp14:editId="214EB062">
          <wp:simplePos x="0" y="0"/>
          <wp:positionH relativeFrom="column">
            <wp:align>right</wp:align>
          </wp:positionH>
          <wp:positionV relativeFrom="paragraph">
            <wp:posOffset>-69850</wp:posOffset>
          </wp:positionV>
          <wp:extent cx="638175" cy="6381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lang w:eastAsia="zh-CN"/>
      </w:rPr>
      <w:t>GE.22-04249</w:t>
    </w:r>
    <w:r w:rsidR="00731A42" w:rsidRPr="00EE277A">
      <w:rPr>
        <w:sz w:val="20"/>
        <w:lang w:eastAsia="zh-CN"/>
      </w:rPr>
      <w:t xml:space="preserve"> (C)</w:t>
    </w:r>
    <w:r w:rsidR="00EA7E67">
      <w:rPr>
        <w:sz w:val="20"/>
        <w:lang w:eastAsia="zh-CN"/>
      </w:rPr>
      <w:tab/>
    </w:r>
    <w:r>
      <w:rPr>
        <w:sz w:val="20"/>
        <w:lang w:eastAsia="zh-CN"/>
      </w:rPr>
      <w:t>16</w:t>
    </w:r>
    <w:r w:rsidR="00EA7E67">
      <w:rPr>
        <w:sz w:val="20"/>
        <w:lang w:eastAsia="zh-CN"/>
      </w:rPr>
      <w:t>0</w:t>
    </w:r>
    <w:r>
      <w:rPr>
        <w:sz w:val="20"/>
        <w:lang w:eastAsia="zh-CN"/>
      </w:rPr>
      <w:t>5</w:t>
    </w:r>
    <w:r w:rsidR="0060122D">
      <w:rPr>
        <w:sz w:val="20"/>
        <w:lang w:eastAsia="zh-CN"/>
      </w:rPr>
      <w:t>2</w:t>
    </w:r>
    <w:r>
      <w:rPr>
        <w:sz w:val="20"/>
        <w:lang w:eastAsia="zh-CN"/>
      </w:rPr>
      <w:t>2</w:t>
    </w:r>
    <w:r w:rsidR="00731A42">
      <w:rPr>
        <w:sz w:val="20"/>
        <w:lang w:eastAsia="zh-CN"/>
      </w:rPr>
      <w:tab/>
    </w:r>
    <w:r>
      <w:rPr>
        <w:sz w:val="20"/>
        <w:lang w:eastAsia="zh-CN"/>
      </w:rPr>
      <w:t>2</w:t>
    </w:r>
    <w:r w:rsidR="001E6ABB">
      <w:rPr>
        <w:sz w:val="20"/>
        <w:lang w:eastAsia="zh-CN"/>
      </w:rPr>
      <w:t>0</w:t>
    </w:r>
    <w:r w:rsidR="00731A42">
      <w:rPr>
        <w:sz w:val="20"/>
        <w:lang w:eastAsia="zh-CN"/>
      </w:rPr>
      <w:t>0</w:t>
    </w:r>
    <w:r w:rsidR="001E6ABB">
      <w:rPr>
        <w:sz w:val="20"/>
        <w:lang w:eastAsia="zh-CN"/>
      </w:rPr>
      <w:t>6</w:t>
    </w:r>
    <w:r w:rsidR="0060122D">
      <w:rPr>
        <w:sz w:val="20"/>
        <w:lang w:eastAsia="zh-CN"/>
      </w:rPr>
      <w:t>2</w:t>
    </w:r>
    <w:r>
      <w:rPr>
        <w:sz w:val="20"/>
        <w:lang w:eastAsia="zh-CN"/>
      </w:rPr>
      <w:t>2</w:t>
    </w:r>
    <w:r w:rsidR="00731A42">
      <w:rPr>
        <w:b/>
        <w:sz w:val="21"/>
      </w:rPr>
      <w:tab/>
    </w:r>
    <w:r w:rsidR="00A1364C">
      <w:rPr>
        <w:rFonts w:hint="eastAsia"/>
        <w:b/>
        <w:noProof/>
        <w:snapToGrid/>
        <w:sz w:val="21"/>
        <w:lang w:val="en-US" w:eastAsia="zh-CN"/>
      </w:rPr>
      <w:drawing>
        <wp:inline distT="0" distB="0" distL="0" distR="0" wp14:anchorId="62D16AD4" wp14:editId="16FC2EF2">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380A5" w14:textId="77777777" w:rsidR="009313BE" w:rsidRPr="000157B1" w:rsidRDefault="009313BE"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7DE8BBC9" w14:textId="77777777" w:rsidR="009313BE" w:rsidRPr="000157B1" w:rsidRDefault="009313BE"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105A9288" w14:textId="77777777" w:rsidR="009313BE" w:rsidRDefault="009313BE"/>
  </w:footnote>
  <w:footnote w:id="2">
    <w:p w14:paraId="47F154FC" w14:textId="14A35D55" w:rsidR="0023743A" w:rsidRPr="00933B92" w:rsidRDefault="0023743A" w:rsidP="0023743A">
      <w:pPr>
        <w:pStyle w:val="a6"/>
        <w:tabs>
          <w:tab w:val="clear" w:pos="1021"/>
          <w:tab w:val="right" w:pos="1020"/>
        </w:tabs>
      </w:pPr>
      <w:r>
        <w:rPr>
          <w:rStyle w:val="a8"/>
          <w:rFonts w:eastAsia="宋体"/>
        </w:rPr>
        <w:tab/>
      </w:r>
      <w:r w:rsidRPr="00933B92">
        <w:rPr>
          <w:rStyle w:val="a8"/>
          <w:rFonts w:eastAsia="宋体"/>
          <w:vertAlign w:val="baseline"/>
        </w:rPr>
        <w:t>*</w:t>
      </w:r>
      <w:r w:rsidRPr="00933B92">
        <w:tab/>
      </w:r>
      <w:r w:rsidR="00933B92" w:rsidRPr="00933B92">
        <w:rPr>
          <w:rFonts w:hint="eastAsia"/>
        </w:rPr>
        <w:t>委员会第一百三十二届会议</w:t>
      </w:r>
      <w:r w:rsidR="00933B92" w:rsidRPr="00933B92">
        <w:rPr>
          <w:rFonts w:hint="eastAsia"/>
        </w:rPr>
        <w:t>(2021</w:t>
      </w:r>
      <w:r w:rsidR="00933B92" w:rsidRPr="00933B92">
        <w:rPr>
          <w:rFonts w:hint="eastAsia"/>
        </w:rPr>
        <w:t>年</w:t>
      </w:r>
      <w:r w:rsidR="00933B92" w:rsidRPr="00933B92">
        <w:rPr>
          <w:rFonts w:hint="eastAsia"/>
        </w:rPr>
        <w:t>6</w:t>
      </w:r>
      <w:r w:rsidR="00933B92" w:rsidRPr="00933B92">
        <w:rPr>
          <w:rFonts w:hint="eastAsia"/>
        </w:rPr>
        <w:t>月</w:t>
      </w:r>
      <w:r w:rsidR="00933B92" w:rsidRPr="00933B92">
        <w:rPr>
          <w:rFonts w:hint="eastAsia"/>
        </w:rPr>
        <w:t>28</w:t>
      </w:r>
      <w:r w:rsidR="00933B92" w:rsidRPr="00933B92">
        <w:rPr>
          <w:rFonts w:hint="eastAsia"/>
        </w:rPr>
        <w:t>日至</w:t>
      </w:r>
      <w:r w:rsidR="00933B92" w:rsidRPr="00933B92">
        <w:rPr>
          <w:rFonts w:hint="eastAsia"/>
        </w:rPr>
        <w:t>7</w:t>
      </w:r>
      <w:r w:rsidR="00933B92" w:rsidRPr="00933B92">
        <w:rPr>
          <w:rFonts w:hint="eastAsia"/>
        </w:rPr>
        <w:t>月</w:t>
      </w:r>
      <w:r w:rsidR="00933B92" w:rsidRPr="00933B92">
        <w:rPr>
          <w:rFonts w:hint="eastAsia"/>
        </w:rPr>
        <w:t>23</w:t>
      </w:r>
      <w:r w:rsidR="00933B92" w:rsidRPr="00933B92">
        <w:rPr>
          <w:rFonts w:hint="eastAsia"/>
        </w:rPr>
        <w:t>日</w:t>
      </w:r>
      <w:r w:rsidR="00933B92" w:rsidRPr="00933B92">
        <w:rPr>
          <w:rFonts w:hint="eastAsia"/>
        </w:rPr>
        <w:t>)</w:t>
      </w:r>
      <w:r w:rsidR="00933B92" w:rsidRPr="00933B92">
        <w:rPr>
          <w:rFonts w:hint="eastAsia"/>
        </w:rPr>
        <w:t>通过。</w:t>
      </w:r>
    </w:p>
  </w:footnote>
  <w:footnote w:id="3">
    <w:p w14:paraId="45D95826" w14:textId="750B6ED5" w:rsidR="0023743A" w:rsidRPr="00933B92" w:rsidRDefault="0023743A" w:rsidP="0023743A">
      <w:pPr>
        <w:pStyle w:val="a6"/>
        <w:tabs>
          <w:tab w:val="clear" w:pos="1021"/>
          <w:tab w:val="right" w:pos="1020"/>
        </w:tabs>
      </w:pPr>
      <w:r>
        <w:rPr>
          <w:rStyle w:val="a8"/>
          <w:rFonts w:eastAsia="宋体"/>
        </w:rPr>
        <w:tab/>
      </w:r>
      <w:r w:rsidRPr="00933B92">
        <w:rPr>
          <w:rStyle w:val="a8"/>
          <w:rFonts w:eastAsia="宋体"/>
          <w:vertAlign w:val="baseline"/>
        </w:rPr>
        <w:t>**</w:t>
      </w:r>
      <w:r w:rsidRPr="00933B92">
        <w:tab/>
      </w:r>
      <w:r w:rsidR="00933B92" w:rsidRPr="00933B92">
        <w:rPr>
          <w:rFonts w:hint="eastAsia"/>
        </w:rPr>
        <w:t>委员会下列委员参加了本来文的审查：塔尼亚·玛丽亚·阿布多·罗乔利、瓦法阿·阿什拉芙·穆拉哈姆·巴西姆、亚兹·本·阿舒尔、阿里夫·布尔坎、马哈古卜·哈伊巴、古谷修一、卡洛斯·戈麦斯·马丁内斯、邓肯·莱基·穆胡穆扎、埃尔南·克萨达·卡夫雷拉、瓦西尔卡·桑钦、若泽·曼努埃尔·桑托斯·派斯、科鲍娅·帕查·查姆贾、埃莱娜·</w:t>
      </w:r>
      <w:proofErr w:type="gramStart"/>
      <w:r w:rsidR="00933B92" w:rsidRPr="00933B92">
        <w:rPr>
          <w:rFonts w:hint="eastAsia"/>
        </w:rPr>
        <w:t>提格乎德</w:t>
      </w:r>
      <w:proofErr w:type="gramEnd"/>
      <w:r w:rsidR="00933B92" w:rsidRPr="00933B92">
        <w:rPr>
          <w:rFonts w:hint="eastAsia"/>
        </w:rPr>
        <w:t>加、伊梅鲁·塔姆拉特·伊盖祖和根提安·齐伯利。</w:t>
      </w:r>
    </w:p>
  </w:footnote>
  <w:footnote w:id="4">
    <w:p w14:paraId="3440C217" w14:textId="523A9F85" w:rsidR="00185AD3" w:rsidRDefault="00185AD3" w:rsidP="00185AD3">
      <w:pPr>
        <w:pStyle w:val="a6"/>
      </w:pPr>
      <w:r w:rsidRPr="007D1633">
        <w:tab/>
      </w:r>
      <w:r>
        <w:rPr>
          <w:rStyle w:val="a8"/>
          <w:rFonts w:eastAsia="宋体"/>
          <w:lang w:val="zh-CN"/>
        </w:rPr>
        <w:footnoteRef/>
      </w:r>
      <w:r>
        <w:rPr>
          <w:lang w:val="zh-CN"/>
        </w:rPr>
        <w:tab/>
      </w:r>
      <w:r>
        <w:rPr>
          <w:lang w:val="zh-CN"/>
        </w:rPr>
        <w:tab/>
      </w:r>
      <w:r>
        <w:rPr>
          <w:lang w:val="zh-CN"/>
        </w:rPr>
        <w:t>例</w:t>
      </w:r>
      <w:r>
        <w:rPr>
          <w:rFonts w:hint="eastAsia"/>
          <w:lang w:val="zh-CN"/>
        </w:rPr>
        <w:t>如，</w:t>
      </w:r>
      <w:r>
        <w:rPr>
          <w:lang w:val="zh-CN"/>
        </w:rPr>
        <w:t>见</w:t>
      </w:r>
      <w:r>
        <w:rPr>
          <w:lang w:val="zh-CN"/>
        </w:rPr>
        <w:t>M.R.</w:t>
      </w:r>
      <w:r w:rsidRPr="007D1633">
        <w:rPr>
          <w:rFonts w:eastAsia="楷体" w:hint="eastAsia"/>
          <w:lang w:val="zh-CN"/>
        </w:rPr>
        <w:t>诉俄罗斯联邦</w:t>
      </w:r>
      <w:r w:rsidR="000B16A5">
        <w:t>(</w:t>
      </w:r>
      <w:hyperlink r:id="rId1" w:history="1">
        <w:r w:rsidR="000B16A5" w:rsidRPr="00542ADC">
          <w:rPr>
            <w:rStyle w:val="af6"/>
          </w:rPr>
          <w:t>CCPR/C/129/D/2427/2014</w:t>
        </w:r>
      </w:hyperlink>
      <w:r w:rsidR="000B16A5">
        <w:t>)</w:t>
      </w:r>
      <w:r>
        <w:rPr>
          <w:rFonts w:hint="eastAsia"/>
          <w:lang w:val="zh-CN"/>
        </w:rPr>
        <w:t>，</w:t>
      </w:r>
      <w:r>
        <w:rPr>
          <w:lang w:val="zh-CN"/>
        </w:rPr>
        <w:t>第</w:t>
      </w:r>
      <w:r>
        <w:rPr>
          <w:lang w:val="zh-CN"/>
        </w:rPr>
        <w:t>8.5</w:t>
      </w:r>
      <w:r>
        <w:rPr>
          <w:lang w:val="zh-CN"/>
        </w:rPr>
        <w:t>段</w:t>
      </w:r>
      <w:r>
        <w:rPr>
          <w:rFonts w:hint="eastAsia"/>
          <w:lang w:val="zh-CN"/>
        </w:rPr>
        <w:t>；</w:t>
      </w:r>
      <w:r>
        <w:rPr>
          <w:lang w:val="zh-CN"/>
        </w:rPr>
        <w:t>D.S.</w:t>
      </w:r>
      <w:r w:rsidRPr="007D1633">
        <w:rPr>
          <w:rFonts w:eastAsia="楷体" w:hint="eastAsia"/>
          <w:lang w:val="zh-CN"/>
        </w:rPr>
        <w:t>诉俄罗斯联邦</w:t>
      </w:r>
      <w:r w:rsidR="000B16A5">
        <w:t>(</w:t>
      </w:r>
      <w:hyperlink r:id="rId2" w:history="1">
        <w:r w:rsidR="000B16A5" w:rsidRPr="00542ADC">
          <w:rPr>
            <w:rStyle w:val="af6"/>
          </w:rPr>
          <w:t>CCPR/C/120/D/2705/2015</w:t>
        </w:r>
      </w:hyperlink>
      <w:r w:rsidR="000B16A5">
        <w:t>)</w:t>
      </w:r>
      <w:r>
        <w:rPr>
          <w:rFonts w:hint="eastAsia"/>
          <w:lang w:val="zh-CN"/>
        </w:rPr>
        <w:t>，</w:t>
      </w:r>
      <w:r>
        <w:rPr>
          <w:lang w:val="zh-CN"/>
        </w:rPr>
        <w:t>第</w:t>
      </w:r>
      <w:r>
        <w:rPr>
          <w:lang w:val="zh-CN"/>
        </w:rPr>
        <w:t>6.4</w:t>
      </w:r>
      <w:r>
        <w:rPr>
          <w:lang w:val="zh-CN"/>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EB983" w14:textId="77777777" w:rsidR="00056632" w:rsidRDefault="0023743A" w:rsidP="0023743A">
    <w:pPr>
      <w:pStyle w:val="af3"/>
    </w:pPr>
    <w:r>
      <w:t>CCPR/C/132/D/3049/2017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3BAFD" w14:textId="77777777" w:rsidR="00056632" w:rsidRPr="00202A30" w:rsidRDefault="0023743A" w:rsidP="0023743A">
    <w:pPr>
      <w:pStyle w:val="af3"/>
      <w:jc w:val="right"/>
    </w:pPr>
    <w:r>
      <w:t>CCPR/C/132/D/3049/2017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5"/>
  </w:num>
  <w:num w:numId="3">
    <w:abstractNumId w:val="2"/>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revisionView w:inkAnnotation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3BE"/>
    <w:rsid w:val="00011483"/>
    <w:rsid w:val="0004554F"/>
    <w:rsid w:val="000B16A5"/>
    <w:rsid w:val="000D319F"/>
    <w:rsid w:val="000E4D0E"/>
    <w:rsid w:val="000F5EB8"/>
    <w:rsid w:val="00126EB7"/>
    <w:rsid w:val="00130EC5"/>
    <w:rsid w:val="00144B69"/>
    <w:rsid w:val="00153E86"/>
    <w:rsid w:val="00172E04"/>
    <w:rsid w:val="00185AD3"/>
    <w:rsid w:val="001A128D"/>
    <w:rsid w:val="001B1BD1"/>
    <w:rsid w:val="001C3EF2"/>
    <w:rsid w:val="001D17F6"/>
    <w:rsid w:val="001E6ABB"/>
    <w:rsid w:val="00204B42"/>
    <w:rsid w:val="0021265F"/>
    <w:rsid w:val="002231C3"/>
    <w:rsid w:val="00225EE9"/>
    <w:rsid w:val="0023743A"/>
    <w:rsid w:val="0024417F"/>
    <w:rsid w:val="00250F8D"/>
    <w:rsid w:val="0025482B"/>
    <w:rsid w:val="002E1C97"/>
    <w:rsid w:val="002F0F5F"/>
    <w:rsid w:val="002F5834"/>
    <w:rsid w:val="003006AB"/>
    <w:rsid w:val="00326EBF"/>
    <w:rsid w:val="00327FE4"/>
    <w:rsid w:val="003333CC"/>
    <w:rsid w:val="00385347"/>
    <w:rsid w:val="00427F63"/>
    <w:rsid w:val="00434D38"/>
    <w:rsid w:val="00494EB8"/>
    <w:rsid w:val="004C4A0A"/>
    <w:rsid w:val="004D0A00"/>
    <w:rsid w:val="004E11EB"/>
    <w:rsid w:val="004E473D"/>
    <w:rsid w:val="004F348E"/>
    <w:rsid w:val="00501220"/>
    <w:rsid w:val="0057615F"/>
    <w:rsid w:val="005E403A"/>
    <w:rsid w:val="005E4086"/>
    <w:rsid w:val="0060122D"/>
    <w:rsid w:val="00604D91"/>
    <w:rsid w:val="006257FE"/>
    <w:rsid w:val="00654DD9"/>
    <w:rsid w:val="00670DEE"/>
    <w:rsid w:val="00680656"/>
    <w:rsid w:val="006B1119"/>
    <w:rsid w:val="006D3757"/>
    <w:rsid w:val="006D37EB"/>
    <w:rsid w:val="006E3E46"/>
    <w:rsid w:val="006E71B1"/>
    <w:rsid w:val="006F1404"/>
    <w:rsid w:val="0070593B"/>
    <w:rsid w:val="00705D89"/>
    <w:rsid w:val="00731A42"/>
    <w:rsid w:val="00755487"/>
    <w:rsid w:val="00767E69"/>
    <w:rsid w:val="0077079A"/>
    <w:rsid w:val="007710C4"/>
    <w:rsid w:val="00771504"/>
    <w:rsid w:val="007A5599"/>
    <w:rsid w:val="00856233"/>
    <w:rsid w:val="00860F27"/>
    <w:rsid w:val="008A37C5"/>
    <w:rsid w:val="008B0560"/>
    <w:rsid w:val="008B2BFA"/>
    <w:rsid w:val="008D31F4"/>
    <w:rsid w:val="008E6A3F"/>
    <w:rsid w:val="008E6FEB"/>
    <w:rsid w:val="00923557"/>
    <w:rsid w:val="009313BE"/>
    <w:rsid w:val="00933B92"/>
    <w:rsid w:val="00936F03"/>
    <w:rsid w:val="00943B69"/>
    <w:rsid w:val="00944CB3"/>
    <w:rsid w:val="0096722F"/>
    <w:rsid w:val="00986624"/>
    <w:rsid w:val="009B09D7"/>
    <w:rsid w:val="009D35ED"/>
    <w:rsid w:val="00A03CB6"/>
    <w:rsid w:val="00A1364C"/>
    <w:rsid w:val="00A21076"/>
    <w:rsid w:val="00A31BA8"/>
    <w:rsid w:val="00A3739A"/>
    <w:rsid w:val="00A52DAF"/>
    <w:rsid w:val="00A84072"/>
    <w:rsid w:val="00AB61CF"/>
    <w:rsid w:val="00B16570"/>
    <w:rsid w:val="00B23B03"/>
    <w:rsid w:val="00B43EB7"/>
    <w:rsid w:val="00B53320"/>
    <w:rsid w:val="00B614C4"/>
    <w:rsid w:val="00B712F3"/>
    <w:rsid w:val="00BC6522"/>
    <w:rsid w:val="00BE1FFE"/>
    <w:rsid w:val="00C121D5"/>
    <w:rsid w:val="00C17349"/>
    <w:rsid w:val="00C323A4"/>
    <w:rsid w:val="00C351AA"/>
    <w:rsid w:val="00C70852"/>
    <w:rsid w:val="00C7253F"/>
    <w:rsid w:val="00C829C3"/>
    <w:rsid w:val="00C90707"/>
    <w:rsid w:val="00CB1713"/>
    <w:rsid w:val="00CE1D1C"/>
    <w:rsid w:val="00D26A05"/>
    <w:rsid w:val="00D9309B"/>
    <w:rsid w:val="00D97B98"/>
    <w:rsid w:val="00DB0D94"/>
    <w:rsid w:val="00DC671F"/>
    <w:rsid w:val="00DD7759"/>
    <w:rsid w:val="00DE4DA7"/>
    <w:rsid w:val="00E02C13"/>
    <w:rsid w:val="00E14A47"/>
    <w:rsid w:val="00E33B38"/>
    <w:rsid w:val="00E442A1"/>
    <w:rsid w:val="00E47FE5"/>
    <w:rsid w:val="00E574AF"/>
    <w:rsid w:val="00E73B33"/>
    <w:rsid w:val="00EA150A"/>
    <w:rsid w:val="00EA7E67"/>
    <w:rsid w:val="00EE756D"/>
    <w:rsid w:val="00F24E6D"/>
    <w:rsid w:val="00F379B8"/>
    <w:rsid w:val="00F714DA"/>
    <w:rsid w:val="00F87910"/>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46167DD"/>
  <w15:docId w15:val="{171D9C2D-BF46-4FF8-A121-FF9E11E4D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pPr>
    <w:rPr>
      <w:rFonts w:eastAsia="黑体"/>
      <w:snapToGrid/>
      <w:sz w:val="22"/>
      <w:szCs w:val="22"/>
    </w:rPr>
  </w:style>
  <w:style w:type="paragraph" w:customStyle="1" w:styleId="H4GC">
    <w:name w:val="_ H_4_GC"/>
    <w:basedOn w:val="a"/>
    <w:next w:val="a"/>
    <w:qFormat/>
    <w:rsid w:val="00F87910"/>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qFormat/>
    <w:rsid w:val="00E442A1"/>
    <w:rPr>
      <w:snapToGrid w:val="0"/>
      <w:sz w:val="18"/>
      <w:szCs w:val="18"/>
    </w:rPr>
  </w:style>
  <w:style w:type="character" w:styleId="a8">
    <w:name w:val="footnote reference"/>
    <w:basedOn w:val="a0"/>
    <w:qFormat/>
    <w:rsid w:val="0057615F"/>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57615F"/>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qFormat/>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customStyle="1" w:styleId="SingleParaNoGC">
    <w:name w:val="_ Single ParaNo_GC"/>
    <w:basedOn w:val="SingleTxtGC"/>
    <w:qFormat/>
    <w:rsid w:val="00C323A4"/>
    <w:pPr>
      <w:numPr>
        <w:numId w:val="9"/>
      </w:numPr>
      <w:tabs>
        <w:tab w:val="clear" w:pos="431"/>
      </w:tabs>
      <w:ind w:left="1134" w:firstLine="0"/>
    </w:pPr>
    <w:rPr>
      <w:snapToGrid/>
      <w:szCs w:val="21"/>
    </w:rPr>
  </w:style>
  <w:style w:type="paragraph" w:styleId="TOC1">
    <w:name w:val="toc 1"/>
    <w:basedOn w:val="a"/>
    <w:next w:val="a"/>
    <w:autoRedefine/>
    <w:uiPriority w:val="39"/>
    <w:unhideWhenUsed/>
    <w:rsid w:val="0025482B"/>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25482B"/>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25482B"/>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25482B"/>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table" w:styleId="af5">
    <w:name w:val="Table Grid"/>
    <w:basedOn w:val="a1"/>
    <w:rsid w:val="0023743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a"/>
    <w:qFormat/>
    <w:rsid w:val="00185AD3"/>
    <w:pPr>
      <w:tabs>
        <w:tab w:val="clear" w:pos="431"/>
        <w:tab w:val="left" w:pos="1701"/>
        <w:tab w:val="left" w:pos="2268"/>
      </w:tabs>
      <w:suppressAutoHyphens/>
      <w:overflowPunct/>
      <w:adjustRightInd/>
      <w:snapToGrid/>
      <w:spacing w:after="120" w:line="280" w:lineRule="exact"/>
      <w:ind w:left="1134" w:right="1134"/>
    </w:pPr>
    <w:rPr>
      <w:snapToGrid/>
      <w:szCs w:val="21"/>
    </w:rPr>
  </w:style>
  <w:style w:type="paragraph" w:customStyle="1" w:styleId="H23G">
    <w:name w:val="_ H_2/3_G"/>
    <w:basedOn w:val="a"/>
    <w:next w:val="a"/>
    <w:qFormat/>
    <w:rsid w:val="00185AD3"/>
    <w:pPr>
      <w:keepNext/>
      <w:keepLines/>
      <w:tabs>
        <w:tab w:val="clear" w:pos="431"/>
        <w:tab w:val="right" w:pos="851"/>
      </w:tabs>
      <w:suppressAutoHyphens/>
      <w:overflowPunct/>
      <w:adjustRightInd/>
      <w:snapToGrid/>
      <w:spacing w:before="240" w:after="120" w:line="240" w:lineRule="exact"/>
      <w:ind w:left="1134" w:right="1134" w:hanging="1134"/>
      <w:outlineLvl w:val="3"/>
    </w:pPr>
    <w:rPr>
      <w:rFonts w:eastAsia="Times New Roman"/>
      <w:b/>
      <w:snapToGrid/>
      <w:szCs w:val="21"/>
    </w:rPr>
  </w:style>
  <w:style w:type="paragraph" w:customStyle="1" w:styleId="H4G">
    <w:name w:val="_ H_4_G"/>
    <w:basedOn w:val="a"/>
    <w:next w:val="a"/>
    <w:qFormat/>
    <w:rsid w:val="00185AD3"/>
    <w:pPr>
      <w:keepNext/>
      <w:keepLines/>
      <w:tabs>
        <w:tab w:val="clear" w:pos="431"/>
        <w:tab w:val="right" w:pos="851"/>
      </w:tabs>
      <w:suppressAutoHyphens/>
      <w:overflowPunct/>
      <w:adjustRightInd/>
      <w:snapToGrid/>
      <w:spacing w:before="240" w:after="120" w:line="240" w:lineRule="exact"/>
      <w:ind w:left="1134" w:right="1134" w:hanging="1134"/>
      <w:outlineLvl w:val="4"/>
    </w:pPr>
    <w:rPr>
      <w:rFonts w:eastAsia="Times New Roman"/>
      <w:i/>
      <w:snapToGrid/>
      <w:szCs w:val="21"/>
    </w:rPr>
  </w:style>
  <w:style w:type="character" w:styleId="af6">
    <w:name w:val="Hyperlink"/>
    <w:basedOn w:val="a0"/>
    <w:uiPriority w:val="99"/>
    <w:unhideWhenUsed/>
    <w:rsid w:val="000B16A5"/>
    <w:rPr>
      <w:color w:val="0000FF" w:themeColor="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 Type="http://schemas.openxmlformats.org/officeDocument/2006/relationships/hyperlink" Target="http://undocs.org/en/CCPR/C/120/D/2705/2015" TargetMode="External"/><Relationship Id="rId1" Type="http://schemas.openxmlformats.org/officeDocument/2006/relationships/hyperlink" Target="http://undocs.org/en/CCPR/C/129/D/2427/201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8E15F-C89B-4EB5-B779-F6169D963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4</Pages>
  <Words>3618</Words>
  <Characters>3928</Characters>
  <Application>Microsoft Office Word</Application>
  <DocSecurity>0</DocSecurity>
  <Lines>154</Lines>
  <Paragraphs>65</Paragraphs>
  <ScaleCrop>false</ScaleCrop>
  <Company>DCM</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CCPR/C/132/D/3049/2017</dc:title>
  <dc:subject>2204249</dc:subject>
  <dc:creator>nie</dc:creator>
  <cp:keywords/>
  <dc:description/>
  <cp:lastModifiedBy>Renzhen Nie</cp:lastModifiedBy>
  <cp:revision>2</cp:revision>
  <cp:lastPrinted>2014-05-09T11:28:00Z</cp:lastPrinted>
  <dcterms:created xsi:type="dcterms:W3CDTF">2022-06-20T18:29:00Z</dcterms:created>
  <dcterms:modified xsi:type="dcterms:W3CDTF">2022-06-20T18:29:00Z</dcterms:modified>
</cp:coreProperties>
</file>