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0A51DEA1" w14:textId="77777777" w:rsidTr="005B51C4">
        <w:trPr>
          <w:trHeight w:hRule="exact" w:val="851"/>
        </w:trPr>
        <w:tc>
          <w:tcPr>
            <w:tcW w:w="1274" w:type="dxa"/>
            <w:tcBorders>
              <w:bottom w:val="single" w:sz="4" w:space="0" w:color="auto"/>
            </w:tcBorders>
            <w:shd w:val="clear" w:color="auto" w:fill="auto"/>
          </w:tcPr>
          <w:p w14:paraId="3D0ADDD9" w14:textId="77777777" w:rsidR="006B3E27" w:rsidRPr="00C175A6" w:rsidRDefault="006B3E27" w:rsidP="00D54E42">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64EDA93E"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0C82A072" w14:textId="459D7CB5" w:rsidR="006B3E27" w:rsidRPr="000E6284" w:rsidRDefault="000E6284" w:rsidP="000E6284">
            <w:pPr>
              <w:bidi w:val="0"/>
              <w:rPr>
                <w:szCs w:val="20"/>
              </w:rPr>
            </w:pPr>
            <w:r w:rsidRPr="002C1621">
              <w:rPr>
                <w:sz w:val="40"/>
                <w:szCs w:val="20"/>
              </w:rPr>
              <w:t>CCPR</w:t>
            </w:r>
            <w:r w:rsidRPr="002C1621">
              <w:rPr>
                <w:szCs w:val="20"/>
              </w:rPr>
              <w:t>/C/ARM/CO/</w:t>
            </w:r>
            <w:r w:rsidRPr="00B006C4">
              <w:rPr>
                <w:szCs w:val="20"/>
              </w:rPr>
              <w:t>3</w:t>
            </w:r>
          </w:p>
        </w:tc>
      </w:tr>
      <w:tr w:rsidR="006B3E27" w:rsidRPr="00C175A6" w14:paraId="6454024A" w14:textId="77777777" w:rsidTr="005B51C4">
        <w:trPr>
          <w:trHeight w:hRule="exact" w:val="2835"/>
        </w:trPr>
        <w:tc>
          <w:tcPr>
            <w:tcW w:w="1274" w:type="dxa"/>
            <w:tcBorders>
              <w:top w:val="single" w:sz="4" w:space="0" w:color="auto"/>
              <w:bottom w:val="single" w:sz="12" w:space="0" w:color="auto"/>
            </w:tcBorders>
            <w:shd w:val="clear" w:color="auto" w:fill="auto"/>
          </w:tcPr>
          <w:p w14:paraId="01D67639"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49D62DC9" wp14:editId="38A747E5">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1B8210DF" w14:textId="77777777" w:rsidR="006B3E27" w:rsidRPr="00B006C4" w:rsidRDefault="00ED7442" w:rsidP="00730446">
            <w:pPr>
              <w:spacing w:before="120" w:after="40" w:line="640" w:lineRule="exact"/>
              <w:ind w:left="57"/>
              <w:rPr>
                <w:b/>
                <w:bCs/>
                <w:sz w:val="46"/>
                <w:szCs w:val="46"/>
              </w:rPr>
            </w:pPr>
            <w:r w:rsidRPr="00B006C4">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171869C3" w14:textId="77777777" w:rsidR="006B3E27" w:rsidRDefault="000E6284" w:rsidP="004B27E0">
            <w:pPr>
              <w:bidi w:val="0"/>
              <w:spacing w:before="240"/>
              <w:rPr>
                <w:szCs w:val="20"/>
              </w:rPr>
            </w:pPr>
            <w:r>
              <w:rPr>
                <w:szCs w:val="20"/>
              </w:rPr>
              <w:t>Distr.: General</w:t>
            </w:r>
          </w:p>
          <w:p w14:paraId="24C26B7A" w14:textId="1F0784C4" w:rsidR="000E6284" w:rsidRDefault="00F72D05" w:rsidP="000E6284">
            <w:pPr>
              <w:bidi w:val="0"/>
              <w:spacing w:line="240" w:lineRule="exact"/>
              <w:jc w:val="left"/>
              <w:rPr>
                <w:szCs w:val="20"/>
              </w:rPr>
            </w:pPr>
            <w:r w:rsidRPr="00B006C4">
              <w:rPr>
                <w:szCs w:val="20"/>
              </w:rPr>
              <w:t>25</w:t>
            </w:r>
            <w:r w:rsidRPr="00DC7271">
              <w:rPr>
                <w:szCs w:val="20"/>
              </w:rPr>
              <w:t xml:space="preserve"> November </w:t>
            </w:r>
            <w:r w:rsidR="000E6284" w:rsidRPr="00B006C4">
              <w:rPr>
                <w:szCs w:val="20"/>
              </w:rPr>
              <w:t>2021</w:t>
            </w:r>
          </w:p>
          <w:p w14:paraId="3A083301" w14:textId="77777777" w:rsidR="000E6284" w:rsidRDefault="000E6284" w:rsidP="000E6284">
            <w:pPr>
              <w:bidi w:val="0"/>
              <w:spacing w:line="240" w:lineRule="exact"/>
              <w:jc w:val="left"/>
              <w:rPr>
                <w:szCs w:val="20"/>
              </w:rPr>
            </w:pPr>
            <w:r>
              <w:rPr>
                <w:szCs w:val="20"/>
              </w:rPr>
              <w:t>Arabic</w:t>
            </w:r>
          </w:p>
          <w:p w14:paraId="67CDFC46" w14:textId="09AAD322" w:rsidR="000E6284" w:rsidRPr="000E6284" w:rsidRDefault="000E6284" w:rsidP="000E6284">
            <w:pPr>
              <w:bidi w:val="0"/>
              <w:spacing w:line="240" w:lineRule="exact"/>
              <w:jc w:val="left"/>
              <w:rPr>
                <w:szCs w:val="20"/>
              </w:rPr>
            </w:pPr>
            <w:r>
              <w:rPr>
                <w:szCs w:val="20"/>
              </w:rPr>
              <w:t>Original: English</w:t>
            </w:r>
          </w:p>
        </w:tc>
      </w:tr>
    </w:tbl>
    <w:p w14:paraId="001B2607" w14:textId="77777777" w:rsidR="00FC2A74" w:rsidRPr="00B006C4" w:rsidRDefault="00FC2A74" w:rsidP="00FC2A74">
      <w:pPr>
        <w:pStyle w:val="SingleTxtGA"/>
        <w:spacing w:before="120" w:after="0"/>
        <w:ind w:left="0" w:right="283"/>
        <w:jc w:val="left"/>
        <w:rPr>
          <w:b/>
          <w:bCs/>
          <w:sz w:val="26"/>
          <w:szCs w:val="26"/>
          <w:lang w:eastAsia="zh-TW" w:bidi="en-GB"/>
        </w:rPr>
      </w:pPr>
      <w:r w:rsidRPr="00B006C4">
        <w:rPr>
          <w:b/>
          <w:bCs/>
          <w:sz w:val="26"/>
          <w:szCs w:val="26"/>
          <w:rtl/>
        </w:rPr>
        <w:t>اللجنة المعنية بحقوق الإنسان</w:t>
      </w:r>
    </w:p>
    <w:p w14:paraId="2C8E834E" w14:textId="77777777" w:rsidR="00FC2A74" w:rsidRPr="00B006C4" w:rsidRDefault="00FC2A74" w:rsidP="00FC2A74">
      <w:pPr>
        <w:pStyle w:val="HChGA"/>
        <w:rPr>
          <w:lang w:val="en-US" w:eastAsia="zh-TW" w:bidi="en-GB"/>
        </w:rPr>
      </w:pPr>
      <w:r w:rsidRPr="00B006C4">
        <w:rPr>
          <w:rtl/>
        </w:rPr>
        <w:tab/>
      </w:r>
      <w:r w:rsidRPr="00B006C4">
        <w:rPr>
          <w:rtl/>
        </w:rPr>
        <w:tab/>
        <w:t>الملاحظات الختامية بشأن التقرير الدوري الثالث لأرمينيا</w:t>
      </w:r>
      <w:r w:rsidRPr="00B006C4">
        <w:rPr>
          <w:rFonts w:ascii="Simplified Arabic" w:hAnsi="Simplified Arabic"/>
          <w:rtl/>
        </w:rPr>
        <w:footnoteReference w:customMarkFollows="1" w:id="1"/>
        <w:t>*</w:t>
      </w:r>
    </w:p>
    <w:p w14:paraId="725019FB" w14:textId="48349223" w:rsidR="00FC2A74" w:rsidRPr="00F72D05" w:rsidRDefault="00FC2A74" w:rsidP="00FC2A74">
      <w:pPr>
        <w:pStyle w:val="SingleTxtGA"/>
        <w:rPr>
          <w:lang w:val="en-US" w:eastAsia="zh-TW" w:bidi="en-GB"/>
        </w:rPr>
      </w:pPr>
      <w:r w:rsidRPr="00B006C4">
        <w:rPr>
          <w:rtl/>
        </w:rPr>
        <w:t>1</w:t>
      </w:r>
      <w:r w:rsidRPr="00382653">
        <w:rPr>
          <w:rtl/>
        </w:rPr>
        <w:t>-</w:t>
      </w:r>
      <w:r w:rsidRPr="00382653">
        <w:rPr>
          <w:rtl/>
        </w:rPr>
        <w:tab/>
        <w:t>نظرت اللجنة في التقرير الدوري الثالث لأرمينيا</w:t>
      </w:r>
      <w:r w:rsidR="00F72D05">
        <w:rPr>
          <w:rStyle w:val="FootnoteReference"/>
          <w:rFonts w:ascii="Simplified Arabic" w:hAnsi="Simplified Arabic"/>
          <w:rtl/>
        </w:rPr>
        <w:t>(</w:t>
      </w:r>
      <w:r w:rsidR="00F72D05" w:rsidRPr="00B006C4">
        <w:rPr>
          <w:rStyle w:val="FootnoteReference"/>
          <w:rFonts w:ascii="Simplified Arabic" w:hAnsi="Simplified Arabic"/>
          <w:lang w:val="en-US"/>
        </w:rPr>
        <w:footnoteReference w:id="2"/>
      </w:r>
      <w:r w:rsidR="00F72D05">
        <w:rPr>
          <w:rStyle w:val="FootnoteReference"/>
          <w:rFonts w:ascii="Simplified Arabic" w:hAnsi="Simplified Arabic"/>
          <w:rtl/>
        </w:rPr>
        <w:t>)</w:t>
      </w:r>
      <w:r w:rsidRPr="00382653">
        <w:rPr>
          <w:rtl/>
        </w:rPr>
        <w:t xml:space="preserve"> في جلس</w:t>
      </w:r>
      <w:r>
        <w:rPr>
          <w:rtl/>
        </w:rPr>
        <w:t>تي</w:t>
      </w:r>
      <w:r w:rsidRPr="00382653">
        <w:rPr>
          <w:rtl/>
        </w:rPr>
        <w:t xml:space="preserve">ها </w:t>
      </w:r>
      <w:r w:rsidRPr="00B006C4">
        <w:rPr>
          <w:rtl/>
        </w:rPr>
        <w:t>3807</w:t>
      </w:r>
      <w:r w:rsidRPr="00382653">
        <w:rPr>
          <w:rtl/>
        </w:rPr>
        <w:t xml:space="preserve"> و</w:t>
      </w:r>
      <w:r w:rsidRPr="00B006C4">
        <w:rPr>
          <w:rtl/>
        </w:rPr>
        <w:t>3808</w:t>
      </w:r>
      <w:r w:rsidR="00F72D05">
        <w:rPr>
          <w:rStyle w:val="FootnoteReference"/>
          <w:rFonts w:ascii="Simplified Arabic" w:hAnsi="Simplified Arabic"/>
          <w:rtl/>
        </w:rPr>
        <w:t>(</w:t>
      </w:r>
      <w:r w:rsidR="00F72D05" w:rsidRPr="00B006C4">
        <w:rPr>
          <w:rStyle w:val="FootnoteReference"/>
          <w:rFonts w:ascii="Simplified Arabic" w:hAnsi="Simplified Arabic"/>
          <w:lang w:val="en-US"/>
        </w:rPr>
        <w:footnoteReference w:id="3"/>
      </w:r>
      <w:r w:rsidR="00F72D05">
        <w:rPr>
          <w:rStyle w:val="FootnoteReference"/>
          <w:rFonts w:ascii="Simplified Arabic" w:hAnsi="Simplified Arabic"/>
          <w:rtl/>
        </w:rPr>
        <w:t>)</w:t>
      </w:r>
      <w:r w:rsidR="002C1621">
        <w:rPr>
          <w:rtl/>
        </w:rPr>
        <w:t>،</w:t>
      </w:r>
      <w:r w:rsidRPr="00382653">
        <w:rPr>
          <w:rtl/>
        </w:rPr>
        <w:t xml:space="preserve"> المعقودتين في </w:t>
      </w:r>
      <w:r w:rsidRPr="00B006C4">
        <w:rPr>
          <w:rtl/>
        </w:rPr>
        <w:t>14</w:t>
      </w:r>
      <w:r w:rsidRPr="00382653">
        <w:rPr>
          <w:rtl/>
        </w:rPr>
        <w:t xml:space="preserve"> و</w:t>
      </w:r>
      <w:r w:rsidRPr="00B006C4">
        <w:rPr>
          <w:rtl/>
        </w:rPr>
        <w:t>15</w:t>
      </w:r>
      <w:r w:rsidRPr="00382653">
        <w:rPr>
          <w:rtl/>
        </w:rPr>
        <w:t xml:space="preserve"> تشرين الأول/أكتوبر </w:t>
      </w:r>
      <w:r w:rsidRPr="00B006C4">
        <w:rPr>
          <w:rtl/>
        </w:rPr>
        <w:t>2021</w:t>
      </w:r>
      <w:r w:rsidRPr="00382653">
        <w:rPr>
          <w:rtl/>
        </w:rPr>
        <w:t xml:space="preserve"> </w:t>
      </w:r>
      <w:r>
        <w:rPr>
          <w:rtl/>
        </w:rPr>
        <w:t xml:space="preserve">وفق صيغة حضور مختلطة </w:t>
      </w:r>
      <w:r w:rsidRPr="00382653">
        <w:rPr>
          <w:rtl/>
        </w:rPr>
        <w:t>بسبب القيود المفروضة في سياق جائحة مرض فيروس كورونا (كوفيد-</w:t>
      </w:r>
      <w:r w:rsidRPr="00B006C4">
        <w:rPr>
          <w:rtl/>
        </w:rPr>
        <w:t>19</w:t>
      </w:r>
      <w:r w:rsidRPr="00382653">
        <w:rPr>
          <w:rtl/>
        </w:rPr>
        <w:t xml:space="preserve">). واعتمدت في جلستها </w:t>
      </w:r>
      <w:r w:rsidRPr="00B006C4">
        <w:rPr>
          <w:rtl/>
        </w:rPr>
        <w:t>3832</w:t>
      </w:r>
      <w:r w:rsidR="002C1621">
        <w:rPr>
          <w:rtl/>
        </w:rPr>
        <w:t>،</w:t>
      </w:r>
      <w:r w:rsidRPr="00382653">
        <w:rPr>
          <w:rtl/>
        </w:rPr>
        <w:t xml:space="preserve"> المعقودة في </w:t>
      </w:r>
      <w:r w:rsidRPr="00B006C4">
        <w:rPr>
          <w:rtl/>
        </w:rPr>
        <w:t>3</w:t>
      </w:r>
      <w:r w:rsidRPr="00382653">
        <w:rPr>
          <w:rtl/>
        </w:rPr>
        <w:t xml:space="preserve"> تشرين الثاني/</w:t>
      </w:r>
      <w:r w:rsidR="00FB5AEF">
        <w:rPr>
          <w:rFonts w:hint="cs"/>
          <w:rtl/>
        </w:rPr>
        <w:t xml:space="preserve"> </w:t>
      </w:r>
      <w:r w:rsidRPr="00382653">
        <w:rPr>
          <w:rtl/>
        </w:rPr>
        <w:t xml:space="preserve">نوفمبر </w:t>
      </w:r>
      <w:r w:rsidRPr="00B006C4">
        <w:rPr>
          <w:rtl/>
        </w:rPr>
        <w:t>2021</w:t>
      </w:r>
      <w:r w:rsidR="002C1621">
        <w:rPr>
          <w:rtl/>
        </w:rPr>
        <w:t>،</w:t>
      </w:r>
      <w:r w:rsidRPr="00382653">
        <w:rPr>
          <w:rtl/>
        </w:rPr>
        <w:t xml:space="preserve"> هذه الملاحظات الختامي</w:t>
      </w:r>
      <w:r w:rsidR="00F72D05">
        <w:rPr>
          <w:rFonts w:hint="cs"/>
          <w:rtl/>
        </w:rPr>
        <w:t>ة.</w:t>
      </w:r>
    </w:p>
    <w:p w14:paraId="0601A7D3" w14:textId="77777777" w:rsidR="00FC2A74" w:rsidRPr="00B006C4" w:rsidRDefault="00FC2A74" w:rsidP="00FC2A74">
      <w:pPr>
        <w:pStyle w:val="H1GA"/>
        <w:rPr>
          <w:lang w:eastAsia="zh-TW" w:bidi="en-GB"/>
        </w:rPr>
      </w:pPr>
      <w:r w:rsidRPr="00B006C4">
        <w:rPr>
          <w:rtl/>
        </w:rPr>
        <w:tab/>
        <w:t>ألف-</w:t>
      </w:r>
      <w:r w:rsidRPr="00B006C4">
        <w:rPr>
          <w:rtl/>
        </w:rPr>
        <w:tab/>
        <w:t>مقدمة</w:t>
      </w:r>
      <w:bookmarkStart w:id="0" w:name="_Toc6392585"/>
      <w:bookmarkEnd w:id="0"/>
    </w:p>
    <w:p w14:paraId="08900406" w14:textId="60A2E302" w:rsidR="00FC2A74" w:rsidRPr="00382653" w:rsidRDefault="00FC2A74" w:rsidP="00FC2A74">
      <w:pPr>
        <w:pStyle w:val="SingleTxtGA"/>
        <w:rPr>
          <w:lang w:val="ar-SA" w:eastAsia="zh-TW" w:bidi="en-GB"/>
        </w:rPr>
      </w:pPr>
      <w:r w:rsidRPr="00B006C4">
        <w:rPr>
          <w:rtl/>
        </w:rPr>
        <w:t>2</w:t>
      </w:r>
      <w:r w:rsidRPr="00382653">
        <w:rPr>
          <w:rtl/>
        </w:rPr>
        <w:t>-</w:t>
      </w:r>
      <w:r w:rsidRPr="00382653">
        <w:rPr>
          <w:rtl/>
        </w:rPr>
        <w:tab/>
        <w:t xml:space="preserve">ترحب اللجنة بتقديم التقرير الدوري الثالث لأرمينيا وبالمعلومات الواردة فيه. وتعرب عن تقديرها لفرصة تجديد حوارها البناء مع وفد الدولة الطرف الرفيع المستوى. وتشكر </w:t>
      </w:r>
      <w:r>
        <w:rPr>
          <w:rtl/>
        </w:rPr>
        <w:t xml:space="preserve">الدولة الطرف </w:t>
      </w:r>
      <w:r w:rsidRPr="00382653">
        <w:rPr>
          <w:rtl/>
        </w:rPr>
        <w:t>على التزامه</w:t>
      </w:r>
      <w:r>
        <w:rPr>
          <w:rtl/>
        </w:rPr>
        <w:t>ا</w:t>
      </w:r>
      <w:r w:rsidRPr="00382653">
        <w:rPr>
          <w:rtl/>
        </w:rPr>
        <w:t xml:space="preserve"> بالتفاعل مع هيئات المعاهدات خلال جائحة كوفيد-</w:t>
      </w:r>
      <w:r w:rsidRPr="00B006C4">
        <w:rPr>
          <w:rtl/>
        </w:rPr>
        <w:t>19</w:t>
      </w:r>
      <w:r w:rsidRPr="00382653">
        <w:rPr>
          <w:rtl/>
        </w:rPr>
        <w:t xml:space="preserve"> وعلى تقديمه</w:t>
      </w:r>
      <w:r>
        <w:rPr>
          <w:rtl/>
        </w:rPr>
        <w:t>ا</w:t>
      </w:r>
      <w:r w:rsidRPr="00382653">
        <w:rPr>
          <w:rtl/>
        </w:rPr>
        <w:t xml:space="preserve"> معلومات عن التدابير المتخذة خلال الفترة المشمولة بالتقرير لتنفيذ أحكام العهد. وتعرب اللجنة عن امتنانها أيضاً للدولة الطرف لما</w:t>
      </w:r>
      <w:r w:rsidR="00DF067A">
        <w:rPr>
          <w:rFonts w:hint="cs"/>
          <w:rtl/>
        </w:rPr>
        <w:t> </w:t>
      </w:r>
      <w:r w:rsidRPr="00382653">
        <w:rPr>
          <w:rtl/>
        </w:rPr>
        <w:t>قدمته من ردود كتابية</w:t>
      </w:r>
      <w:r w:rsidR="00F72D05">
        <w:rPr>
          <w:rStyle w:val="FootnoteReference"/>
          <w:rFonts w:ascii="Simplified Arabic" w:hAnsi="Simplified Arabic"/>
          <w:rtl/>
        </w:rPr>
        <w:t>(</w:t>
      </w:r>
      <w:r w:rsidR="00F72D05" w:rsidRPr="00B006C4">
        <w:rPr>
          <w:rStyle w:val="FootnoteReference"/>
          <w:rFonts w:ascii="Simplified Arabic" w:hAnsi="Simplified Arabic"/>
          <w:lang w:val="en-US"/>
        </w:rPr>
        <w:footnoteReference w:id="4"/>
      </w:r>
      <w:r w:rsidR="00F72D05">
        <w:rPr>
          <w:rStyle w:val="FootnoteReference"/>
          <w:rFonts w:ascii="Simplified Arabic" w:hAnsi="Simplified Arabic"/>
          <w:rtl/>
        </w:rPr>
        <w:t>)</w:t>
      </w:r>
      <w:r w:rsidRPr="00382653">
        <w:rPr>
          <w:rtl/>
        </w:rPr>
        <w:t xml:space="preserve"> على قائمة المسائل</w:t>
      </w:r>
      <w:r w:rsidR="00F72D05">
        <w:rPr>
          <w:rStyle w:val="FootnoteReference"/>
          <w:rFonts w:ascii="Simplified Arabic" w:hAnsi="Simplified Arabic"/>
          <w:rtl/>
        </w:rPr>
        <w:t>(</w:t>
      </w:r>
      <w:r w:rsidR="00F72D05" w:rsidRPr="00B006C4">
        <w:rPr>
          <w:rStyle w:val="FootnoteReference"/>
          <w:rFonts w:ascii="Simplified Arabic" w:hAnsi="Simplified Arabic"/>
          <w:lang w:val="en-US"/>
        </w:rPr>
        <w:footnoteReference w:id="5"/>
      </w:r>
      <w:r w:rsidR="00F72D05">
        <w:rPr>
          <w:rStyle w:val="FootnoteReference"/>
          <w:rFonts w:ascii="Simplified Arabic" w:hAnsi="Simplified Arabic"/>
          <w:rtl/>
        </w:rPr>
        <w:t>)</w:t>
      </w:r>
      <w:r w:rsidR="002C1621">
        <w:rPr>
          <w:rtl/>
        </w:rPr>
        <w:t>،</w:t>
      </w:r>
      <w:r w:rsidRPr="00382653">
        <w:rPr>
          <w:rtl/>
        </w:rPr>
        <w:t xml:space="preserve"> التي استُكملت بالردود الشفوية التي قدمها الوفد</w:t>
      </w:r>
      <w:r w:rsidR="002C1621">
        <w:rPr>
          <w:rtl/>
        </w:rPr>
        <w:t>،</w:t>
      </w:r>
      <w:r w:rsidRPr="00382653">
        <w:rPr>
          <w:rtl/>
        </w:rPr>
        <w:t xml:space="preserve"> وللمعلومات التكميلية المقدمة إليها كتابةً.</w:t>
      </w:r>
      <w:bookmarkStart w:id="1" w:name="_Hlk70693515"/>
      <w:bookmarkStart w:id="2" w:name="_Hlk70692944"/>
      <w:bookmarkEnd w:id="1"/>
      <w:bookmarkEnd w:id="2"/>
    </w:p>
    <w:p w14:paraId="17F720C4" w14:textId="77777777" w:rsidR="00FC2A74" w:rsidRPr="00B006C4" w:rsidRDefault="00FC2A74" w:rsidP="00FC2A74">
      <w:pPr>
        <w:pStyle w:val="H1GA"/>
        <w:rPr>
          <w:lang w:eastAsia="zh-TW" w:bidi="en-GB"/>
        </w:rPr>
      </w:pPr>
      <w:r w:rsidRPr="00B006C4">
        <w:rPr>
          <w:rtl/>
        </w:rPr>
        <w:tab/>
        <w:t>باء-</w:t>
      </w:r>
      <w:r w:rsidRPr="00B006C4">
        <w:rPr>
          <w:rtl/>
        </w:rPr>
        <w:tab/>
        <w:t>الجوانب الإيجابية</w:t>
      </w:r>
      <w:bookmarkStart w:id="3" w:name="_Toc6392586"/>
      <w:bookmarkEnd w:id="3"/>
    </w:p>
    <w:p w14:paraId="7EB0B6B9" w14:textId="327BE2A6" w:rsidR="00FC2A74" w:rsidRPr="00382653" w:rsidRDefault="00FC2A74" w:rsidP="00FC2A74">
      <w:pPr>
        <w:pStyle w:val="SingleTxtGA"/>
        <w:rPr>
          <w:lang w:val="ar-SA" w:eastAsia="zh-TW" w:bidi="en-GB"/>
        </w:rPr>
      </w:pPr>
      <w:r w:rsidRPr="00B006C4">
        <w:rPr>
          <w:rtl/>
        </w:rPr>
        <w:t>3</w:t>
      </w:r>
      <w:r w:rsidRPr="00382653">
        <w:rPr>
          <w:rtl/>
        </w:rPr>
        <w:t>-</w:t>
      </w:r>
      <w:r w:rsidRPr="00382653">
        <w:rPr>
          <w:rtl/>
        </w:rPr>
        <w:tab/>
        <w:t xml:space="preserve">ترحب اللجنة باعتماد الدولة الطرف التدابير التشريعية </w:t>
      </w:r>
      <w:proofErr w:type="spellStart"/>
      <w:r w:rsidRPr="00382653">
        <w:rPr>
          <w:rtl/>
        </w:rPr>
        <w:t>والسياساتية</w:t>
      </w:r>
      <w:proofErr w:type="spellEnd"/>
      <w:r w:rsidRPr="00382653">
        <w:rPr>
          <w:rtl/>
        </w:rPr>
        <w:t xml:space="preserve"> والمؤسس</w:t>
      </w:r>
      <w:r>
        <w:rPr>
          <w:rtl/>
        </w:rPr>
        <w:t>ي</w:t>
      </w:r>
      <w:r w:rsidRPr="00382653">
        <w:rPr>
          <w:rtl/>
        </w:rPr>
        <w:t>ة التالية:</w:t>
      </w:r>
    </w:p>
    <w:p w14:paraId="5C5EC7E6" w14:textId="18A0632E" w:rsidR="00FC2A74" w:rsidRPr="00382653" w:rsidRDefault="00FC2A74" w:rsidP="00FC2A74">
      <w:pPr>
        <w:pStyle w:val="SingleTxtGA"/>
        <w:rPr>
          <w:lang w:val="ar-SA" w:eastAsia="zh-TW" w:bidi="en-GB"/>
        </w:rPr>
      </w:pPr>
      <w:r>
        <w:rPr>
          <w:rtl/>
        </w:rPr>
        <w:tab/>
      </w:r>
      <w:r w:rsidRPr="00382653">
        <w:rPr>
          <w:rtl/>
        </w:rPr>
        <w:t>(أ)</w:t>
      </w:r>
      <w:r w:rsidRPr="00382653">
        <w:rPr>
          <w:rtl/>
        </w:rPr>
        <w:tab/>
        <w:t>التعديلات الدستورية</w:t>
      </w:r>
      <w:r w:rsidR="002C1621">
        <w:rPr>
          <w:rtl/>
        </w:rPr>
        <w:t>،</w:t>
      </w:r>
      <w:r w:rsidRPr="00382653">
        <w:rPr>
          <w:rtl/>
        </w:rPr>
        <w:t xml:space="preserve"> التي حظيت بالموافقة بواسطة الاستفتاء في عام </w:t>
      </w:r>
      <w:r w:rsidRPr="00B006C4">
        <w:rPr>
          <w:rtl/>
        </w:rPr>
        <w:t>2015</w:t>
      </w:r>
      <w:r w:rsidRPr="00382653">
        <w:rPr>
          <w:rtl/>
        </w:rPr>
        <w:t>؛</w:t>
      </w:r>
    </w:p>
    <w:p w14:paraId="3B27A396" w14:textId="7A2DC369" w:rsidR="00FC2A74" w:rsidRPr="00382653" w:rsidRDefault="00FC2A74" w:rsidP="00FC2A74">
      <w:pPr>
        <w:pStyle w:val="SingleTxtGA"/>
        <w:rPr>
          <w:lang w:val="ar-SA" w:eastAsia="zh-TW" w:bidi="en-GB"/>
        </w:rPr>
      </w:pPr>
      <w:r>
        <w:rPr>
          <w:rtl/>
        </w:rPr>
        <w:tab/>
      </w:r>
      <w:r w:rsidRPr="00382653">
        <w:rPr>
          <w:rtl/>
        </w:rPr>
        <w:t>(ب)</w:t>
      </w:r>
      <w:r w:rsidRPr="00382653">
        <w:rPr>
          <w:rtl/>
        </w:rPr>
        <w:tab/>
        <w:t>التعديلات على القانون الجنائي وقانون الإجراءات الجنائية</w:t>
      </w:r>
      <w:r w:rsidR="002C1621">
        <w:rPr>
          <w:rtl/>
        </w:rPr>
        <w:t>،</w:t>
      </w:r>
      <w:r w:rsidRPr="00382653">
        <w:rPr>
          <w:rtl/>
        </w:rPr>
        <w:t xml:space="preserve"> في عام </w:t>
      </w:r>
      <w:r w:rsidRPr="00B006C4">
        <w:rPr>
          <w:rtl/>
        </w:rPr>
        <w:t>2021</w:t>
      </w:r>
      <w:r w:rsidRPr="00382653">
        <w:rPr>
          <w:rtl/>
        </w:rPr>
        <w:t>؛</w:t>
      </w:r>
    </w:p>
    <w:p w14:paraId="7ABB93F2" w14:textId="6BA55718" w:rsidR="00FC2A74" w:rsidRPr="00B27986" w:rsidRDefault="00FC2A74" w:rsidP="00FC2A74">
      <w:pPr>
        <w:pStyle w:val="SingleTxtGA"/>
        <w:rPr>
          <w:lang w:val="en-US" w:eastAsia="zh-TW" w:bidi="en-GB"/>
        </w:rPr>
      </w:pPr>
      <w:r>
        <w:rPr>
          <w:rtl/>
        </w:rPr>
        <w:tab/>
      </w:r>
      <w:r w:rsidRPr="00382653">
        <w:rPr>
          <w:rtl/>
        </w:rPr>
        <w:t>(ج)</w:t>
      </w:r>
      <w:r w:rsidRPr="00382653">
        <w:rPr>
          <w:rtl/>
        </w:rPr>
        <w:tab/>
        <w:t xml:space="preserve">الاستراتيجية الوطنية لحماية حقوق الإنسان وخطة عملها للفترة </w:t>
      </w:r>
      <w:r w:rsidRPr="00B006C4">
        <w:rPr>
          <w:rtl/>
        </w:rPr>
        <w:t>2020</w:t>
      </w:r>
      <w:r w:rsidRPr="00382653">
        <w:rPr>
          <w:rtl/>
        </w:rPr>
        <w:t>-</w:t>
      </w:r>
      <w:r w:rsidRPr="00B006C4">
        <w:rPr>
          <w:rtl/>
        </w:rPr>
        <w:t>2022</w:t>
      </w:r>
      <w:r w:rsidR="002C1621">
        <w:rPr>
          <w:rtl/>
        </w:rPr>
        <w:t>،</w:t>
      </w:r>
      <w:r w:rsidRPr="00382653">
        <w:rPr>
          <w:rtl/>
        </w:rPr>
        <w:t xml:space="preserve"> في</w:t>
      </w:r>
      <w:r w:rsidR="002C1621">
        <w:rPr>
          <w:rFonts w:hint="cs"/>
          <w:rtl/>
        </w:rPr>
        <w:t> </w:t>
      </w:r>
      <w:r w:rsidRPr="00382653">
        <w:rPr>
          <w:rtl/>
        </w:rPr>
        <w:t xml:space="preserve">عام </w:t>
      </w:r>
      <w:r w:rsidRPr="00B006C4">
        <w:rPr>
          <w:rtl/>
        </w:rPr>
        <w:t>2020</w:t>
      </w:r>
      <w:r w:rsidRPr="00382653">
        <w:rPr>
          <w:rtl/>
        </w:rPr>
        <w:t>؛</w:t>
      </w:r>
    </w:p>
    <w:p w14:paraId="09279EAF" w14:textId="64D9A1A8" w:rsidR="00FC2A74" w:rsidRPr="00382653" w:rsidRDefault="00FC2A74" w:rsidP="00FC2A74">
      <w:pPr>
        <w:pStyle w:val="SingleTxtGA"/>
        <w:rPr>
          <w:lang w:val="ar-SA" w:eastAsia="zh-TW" w:bidi="en-GB"/>
        </w:rPr>
      </w:pPr>
      <w:r>
        <w:rPr>
          <w:rtl/>
        </w:rPr>
        <w:lastRenderedPageBreak/>
        <w:tab/>
      </w:r>
      <w:r w:rsidRPr="00382653">
        <w:rPr>
          <w:rtl/>
        </w:rPr>
        <w:t>(د)</w:t>
      </w:r>
      <w:r w:rsidRPr="00382653">
        <w:rPr>
          <w:rtl/>
        </w:rPr>
        <w:tab/>
        <w:t xml:space="preserve">استراتيجية تنفيذ سياسة جنسانية للفترة </w:t>
      </w:r>
      <w:r w:rsidRPr="00B006C4">
        <w:rPr>
          <w:rtl/>
        </w:rPr>
        <w:t>2019</w:t>
      </w:r>
      <w:r w:rsidRPr="00382653">
        <w:rPr>
          <w:rtl/>
        </w:rPr>
        <w:t>-</w:t>
      </w:r>
      <w:r w:rsidRPr="00B006C4">
        <w:rPr>
          <w:rtl/>
        </w:rPr>
        <w:t>2023</w:t>
      </w:r>
      <w:r w:rsidRPr="00382653">
        <w:rPr>
          <w:rtl/>
        </w:rPr>
        <w:t xml:space="preserve"> وخطة عملها</w:t>
      </w:r>
      <w:r w:rsidR="002C1621">
        <w:rPr>
          <w:rtl/>
        </w:rPr>
        <w:t>،</w:t>
      </w:r>
      <w:r w:rsidRPr="00382653">
        <w:rPr>
          <w:rtl/>
        </w:rPr>
        <w:t xml:space="preserve"> في عام </w:t>
      </w:r>
      <w:r w:rsidRPr="00B006C4">
        <w:rPr>
          <w:rtl/>
        </w:rPr>
        <w:t>2019</w:t>
      </w:r>
      <w:r w:rsidRPr="00382653">
        <w:rPr>
          <w:rtl/>
        </w:rPr>
        <w:t xml:space="preserve">؛ </w:t>
      </w:r>
    </w:p>
    <w:p w14:paraId="4FFF451D" w14:textId="188A5D92" w:rsidR="00FC2A74" w:rsidRPr="007D6E7D" w:rsidRDefault="00FC2A74" w:rsidP="00FC2A74">
      <w:pPr>
        <w:pStyle w:val="SingleTxtGA"/>
        <w:rPr>
          <w:lang w:eastAsia="zh-TW" w:bidi="en-GB"/>
        </w:rPr>
      </w:pPr>
      <w:r>
        <w:rPr>
          <w:rtl/>
        </w:rPr>
        <w:tab/>
      </w:r>
      <w:r w:rsidRPr="00382653">
        <w:rPr>
          <w:rtl/>
        </w:rPr>
        <w:t>(هـ)</w:t>
      </w:r>
      <w:r w:rsidRPr="00382653">
        <w:rPr>
          <w:rtl/>
        </w:rPr>
        <w:tab/>
        <w:t xml:space="preserve">استراتيجية الإصلاحات القضائية والقانونية للفترة </w:t>
      </w:r>
      <w:r w:rsidRPr="00B006C4">
        <w:rPr>
          <w:rtl/>
        </w:rPr>
        <w:t>2019</w:t>
      </w:r>
      <w:r w:rsidRPr="00382653">
        <w:rPr>
          <w:rtl/>
        </w:rPr>
        <w:t>-</w:t>
      </w:r>
      <w:r w:rsidRPr="00B006C4">
        <w:rPr>
          <w:rtl/>
        </w:rPr>
        <w:t>2023</w:t>
      </w:r>
      <w:r w:rsidRPr="00382653">
        <w:rPr>
          <w:rtl/>
        </w:rPr>
        <w:t xml:space="preserve"> وخطة عملها للفترة</w:t>
      </w:r>
      <w:r w:rsidR="00F72D05">
        <w:rPr>
          <w:rFonts w:hint="cs"/>
          <w:rtl/>
        </w:rPr>
        <w:t> </w:t>
      </w:r>
      <w:r w:rsidRPr="00B006C4">
        <w:rPr>
          <w:rtl/>
        </w:rPr>
        <w:t>2019</w:t>
      </w:r>
      <w:r w:rsidRPr="00382653">
        <w:rPr>
          <w:rtl/>
        </w:rPr>
        <w:t>-</w:t>
      </w:r>
      <w:r w:rsidRPr="00B006C4">
        <w:rPr>
          <w:rtl/>
        </w:rPr>
        <w:t>2020</w:t>
      </w:r>
      <w:r w:rsidR="002C1621">
        <w:rPr>
          <w:rtl/>
        </w:rPr>
        <w:t>،</w:t>
      </w:r>
      <w:r w:rsidRPr="00382653">
        <w:rPr>
          <w:rtl/>
        </w:rPr>
        <w:t xml:space="preserve"> في عام </w:t>
      </w:r>
      <w:r w:rsidRPr="00B006C4">
        <w:rPr>
          <w:rtl/>
        </w:rPr>
        <w:t>2019</w:t>
      </w:r>
      <w:r w:rsidRPr="00382653">
        <w:rPr>
          <w:rtl/>
        </w:rPr>
        <w:t>؛</w:t>
      </w:r>
    </w:p>
    <w:p w14:paraId="0F0B4374" w14:textId="77777777" w:rsidR="00FC2A74" w:rsidRPr="00382653" w:rsidRDefault="00FC2A74" w:rsidP="00FC2A74">
      <w:pPr>
        <w:pStyle w:val="SingleTxtGA"/>
        <w:rPr>
          <w:lang w:val="ar-SA" w:eastAsia="zh-TW" w:bidi="en-GB"/>
        </w:rPr>
      </w:pPr>
      <w:r>
        <w:rPr>
          <w:rtl/>
        </w:rPr>
        <w:tab/>
      </w:r>
      <w:r w:rsidRPr="00382653">
        <w:rPr>
          <w:rtl/>
        </w:rPr>
        <w:t>(و)</w:t>
      </w:r>
      <w:r w:rsidRPr="00382653">
        <w:rPr>
          <w:rtl/>
        </w:rPr>
        <w:tab/>
        <w:t xml:space="preserve">الخطة الاستراتيجية لحماية حقوق الطفل للفترة </w:t>
      </w:r>
      <w:r w:rsidRPr="00B006C4">
        <w:rPr>
          <w:rtl/>
        </w:rPr>
        <w:t>2017</w:t>
      </w:r>
      <w:r w:rsidRPr="00382653">
        <w:rPr>
          <w:rtl/>
        </w:rPr>
        <w:t>-</w:t>
      </w:r>
      <w:r w:rsidRPr="00B006C4">
        <w:rPr>
          <w:rtl/>
        </w:rPr>
        <w:t>2021</w:t>
      </w:r>
      <w:r w:rsidRPr="00382653">
        <w:rPr>
          <w:rtl/>
        </w:rPr>
        <w:t>.</w:t>
      </w:r>
    </w:p>
    <w:p w14:paraId="3E276B6B" w14:textId="648D7F74" w:rsidR="00FC2A74" w:rsidRPr="007D6E7D" w:rsidRDefault="00FC2A74" w:rsidP="00FC2A74">
      <w:pPr>
        <w:pStyle w:val="SingleTxtGA"/>
        <w:rPr>
          <w:lang w:eastAsia="zh-TW" w:bidi="en-GB"/>
        </w:rPr>
      </w:pPr>
      <w:r w:rsidRPr="00B006C4">
        <w:rPr>
          <w:rtl/>
        </w:rPr>
        <w:t>4</w:t>
      </w:r>
      <w:r w:rsidRPr="00382653">
        <w:rPr>
          <w:rtl/>
        </w:rPr>
        <w:t>-</w:t>
      </w:r>
      <w:r w:rsidRPr="00382653">
        <w:rPr>
          <w:rtl/>
        </w:rPr>
        <w:tab/>
      </w:r>
      <w:r w:rsidRPr="00B006C4">
        <w:rPr>
          <w:spacing w:val="-4"/>
          <w:rtl/>
        </w:rPr>
        <w:t>وترحب اللجنة بتصديق الدولة الطرف في 18 آذار/مارس 2021 على البروتوكول الاختياري الثاني</w:t>
      </w:r>
      <w:r w:rsidRPr="00382653">
        <w:rPr>
          <w:rtl/>
        </w:rPr>
        <w:t xml:space="preserve"> الملحق بالعهد</w:t>
      </w:r>
      <w:r w:rsidR="002C1621">
        <w:rPr>
          <w:rtl/>
        </w:rPr>
        <w:t>،</w:t>
      </w:r>
      <w:r w:rsidRPr="00382653">
        <w:rPr>
          <w:rtl/>
        </w:rPr>
        <w:t xml:space="preserve"> الهادف إلى إلغاء عقوبة الإعدام</w:t>
      </w:r>
      <w:r w:rsidR="002C1621">
        <w:rPr>
          <w:rtl/>
        </w:rPr>
        <w:t>،</w:t>
      </w:r>
      <w:r>
        <w:rPr>
          <w:rtl/>
        </w:rPr>
        <w:t xml:space="preserve"> و</w:t>
      </w:r>
      <w:r w:rsidRPr="00382653">
        <w:rPr>
          <w:rtl/>
        </w:rPr>
        <w:t xml:space="preserve">بتصديقها </w:t>
      </w:r>
      <w:r>
        <w:rPr>
          <w:rtl/>
        </w:rPr>
        <w:t xml:space="preserve">أيضاً </w:t>
      </w:r>
      <w:r w:rsidRPr="00382653">
        <w:rPr>
          <w:rtl/>
        </w:rPr>
        <w:t>على الصكين الدوليين التاليين:</w:t>
      </w:r>
    </w:p>
    <w:p w14:paraId="0950BD25" w14:textId="1FDC518D" w:rsidR="00FC2A74" w:rsidRPr="00924471" w:rsidRDefault="00FC2A74" w:rsidP="00FC2A74">
      <w:pPr>
        <w:pStyle w:val="SingleTxtGA"/>
        <w:rPr>
          <w:lang w:eastAsia="zh-TW" w:bidi="en-GB"/>
        </w:rPr>
      </w:pPr>
      <w:r>
        <w:rPr>
          <w:rtl/>
        </w:rPr>
        <w:tab/>
      </w:r>
      <w:r w:rsidRPr="00382653">
        <w:rPr>
          <w:rtl/>
        </w:rPr>
        <w:t>(أ)</w:t>
      </w:r>
      <w:r w:rsidRPr="00382653">
        <w:rPr>
          <w:rtl/>
        </w:rPr>
        <w:tab/>
        <w:t>البروتوكول الاختياري لاتفاقية حقوق الطفل المتعلق بإجراء تقديم البلاغات</w:t>
      </w:r>
      <w:r w:rsidR="002C1621">
        <w:rPr>
          <w:rtl/>
        </w:rPr>
        <w:t>،</w:t>
      </w:r>
      <w:r w:rsidRPr="00382653">
        <w:rPr>
          <w:rtl/>
        </w:rPr>
        <w:t xml:space="preserve"> في </w:t>
      </w:r>
      <w:r w:rsidRPr="00B006C4">
        <w:rPr>
          <w:rtl/>
        </w:rPr>
        <w:t>24</w:t>
      </w:r>
      <w:r w:rsidRPr="00382653">
        <w:rPr>
          <w:rtl/>
        </w:rPr>
        <w:t xml:space="preserve"> آذار/مارس </w:t>
      </w:r>
      <w:r w:rsidRPr="00B006C4">
        <w:rPr>
          <w:rtl/>
        </w:rPr>
        <w:t>2021</w:t>
      </w:r>
      <w:r w:rsidRPr="00382653">
        <w:rPr>
          <w:rtl/>
        </w:rPr>
        <w:t>؛</w:t>
      </w:r>
    </w:p>
    <w:p w14:paraId="7974DCAD" w14:textId="1A80B5DC" w:rsidR="00FC2A74" w:rsidRPr="005E67A6" w:rsidRDefault="00FC2A74" w:rsidP="00FC2A74">
      <w:pPr>
        <w:pStyle w:val="SingleTxtGA"/>
        <w:rPr>
          <w:lang w:eastAsia="zh-TW" w:bidi="en-GB"/>
        </w:rPr>
      </w:pPr>
      <w:r>
        <w:rPr>
          <w:rtl/>
        </w:rPr>
        <w:tab/>
      </w:r>
      <w:r w:rsidRPr="00382653">
        <w:rPr>
          <w:rtl/>
        </w:rPr>
        <w:t>(ب)</w:t>
      </w:r>
      <w:r w:rsidRPr="00382653">
        <w:rPr>
          <w:rtl/>
        </w:rPr>
        <w:tab/>
        <w:t>البروتوكول الاختياري الملحق بالعهد الدولي الخاص بالحقوق الاقتصادية والاجتماعية والثقافية</w:t>
      </w:r>
      <w:r w:rsidR="002C1621">
        <w:rPr>
          <w:rtl/>
        </w:rPr>
        <w:t>،</w:t>
      </w:r>
      <w:r w:rsidRPr="00382653">
        <w:rPr>
          <w:rtl/>
        </w:rPr>
        <w:t xml:space="preserve"> في </w:t>
      </w:r>
      <w:r w:rsidRPr="00B006C4">
        <w:rPr>
          <w:rtl/>
        </w:rPr>
        <w:t>13</w:t>
      </w:r>
      <w:r w:rsidRPr="00382653">
        <w:rPr>
          <w:rtl/>
        </w:rPr>
        <w:t xml:space="preserve"> تشرين الأول/أكتوبر </w:t>
      </w:r>
      <w:r w:rsidRPr="00B006C4">
        <w:rPr>
          <w:rtl/>
        </w:rPr>
        <w:t>2020</w:t>
      </w:r>
      <w:r w:rsidRPr="00382653">
        <w:rPr>
          <w:rtl/>
        </w:rPr>
        <w:t>.</w:t>
      </w:r>
    </w:p>
    <w:p w14:paraId="1342C772" w14:textId="276E64A2" w:rsidR="00FC2A74" w:rsidRPr="00B006C4" w:rsidRDefault="00FC2A74" w:rsidP="00F72D05">
      <w:pPr>
        <w:pStyle w:val="H1GA"/>
        <w:rPr>
          <w:lang w:val="ar-SA" w:eastAsia="zh-TW" w:bidi="en-GB"/>
        </w:rPr>
      </w:pPr>
      <w:r w:rsidRPr="00B006C4">
        <w:rPr>
          <w:rtl/>
        </w:rPr>
        <w:tab/>
        <w:t>جيم-</w:t>
      </w:r>
      <w:r w:rsidRPr="00B006C4">
        <w:rPr>
          <w:rtl/>
        </w:rPr>
        <w:tab/>
        <w:t>دواعي القلق الرئيسية والتوصيات</w:t>
      </w:r>
      <w:bookmarkStart w:id="4" w:name="_Toc6392587"/>
      <w:bookmarkStart w:id="5" w:name="_Toc6392588"/>
      <w:bookmarkEnd w:id="4"/>
    </w:p>
    <w:p w14:paraId="03EA17CA" w14:textId="77777777" w:rsidR="00FC2A74" w:rsidRPr="00B006C4" w:rsidRDefault="00FC2A74" w:rsidP="00F72D05">
      <w:pPr>
        <w:pStyle w:val="H23GA"/>
        <w:rPr>
          <w:lang w:eastAsia="zh-TW" w:bidi="en-GB"/>
        </w:rPr>
      </w:pPr>
      <w:r w:rsidRPr="00B006C4">
        <w:rPr>
          <w:rtl/>
        </w:rPr>
        <w:tab/>
      </w:r>
      <w:r w:rsidRPr="00B006C4">
        <w:rPr>
          <w:rtl/>
        </w:rPr>
        <w:tab/>
        <w:t xml:space="preserve">تنفيذ العهد والبروتوكول الاختياري الملحق به </w:t>
      </w:r>
    </w:p>
    <w:p w14:paraId="469F5CC6" w14:textId="6B49D500" w:rsidR="00FC2A74" w:rsidRPr="00924471" w:rsidRDefault="00FC2A74" w:rsidP="00FC2A74">
      <w:pPr>
        <w:pStyle w:val="SingleTxtGA"/>
        <w:rPr>
          <w:lang w:eastAsia="zh-TW" w:bidi="en-GB"/>
        </w:rPr>
      </w:pPr>
      <w:r w:rsidRPr="00B006C4">
        <w:rPr>
          <w:rtl/>
        </w:rPr>
        <w:t>5</w:t>
      </w:r>
      <w:r w:rsidRPr="00382653">
        <w:rPr>
          <w:rtl/>
        </w:rPr>
        <w:t>-</w:t>
      </w:r>
      <w:r w:rsidRPr="00382653">
        <w:rPr>
          <w:rtl/>
        </w:rPr>
        <w:tab/>
        <w:t>تلاحظ اللجنة أن دورات تدريبية قدمت لموظفي إنفاذ القانون والعاملين في المجال القانوني المعنيين</w:t>
      </w:r>
      <w:r w:rsidR="002C1621">
        <w:rPr>
          <w:rtl/>
        </w:rPr>
        <w:t>،</w:t>
      </w:r>
      <w:r w:rsidRPr="00382653">
        <w:rPr>
          <w:rtl/>
        </w:rPr>
        <w:t xml:space="preserve"> وأن المحكمة الدستورية ومحكمة النقض احتجّتا بالعهد أثناء استعراضهما قضايا محلية. غير أنها تأسف لعدم وجود أمثلة ملموسة على قضايا معروضة على المحاكم طبقت فيها أحكام العهد تطبيقا</w:t>
      </w:r>
      <w:r>
        <w:rPr>
          <w:rtl/>
        </w:rPr>
        <w:t>ً</w:t>
      </w:r>
      <w:r w:rsidRPr="00382653">
        <w:rPr>
          <w:rtl/>
        </w:rPr>
        <w:t xml:space="preserve"> مباشرا</w:t>
      </w:r>
      <w:r>
        <w:rPr>
          <w:rtl/>
        </w:rPr>
        <w:t>ً</w:t>
      </w:r>
      <w:r w:rsidRPr="00382653">
        <w:rPr>
          <w:rtl/>
        </w:rPr>
        <w:t>. ويساورها القلق</w:t>
      </w:r>
      <w:r>
        <w:rPr>
          <w:rtl/>
        </w:rPr>
        <w:t xml:space="preserve"> أيضاً</w:t>
      </w:r>
      <w:r w:rsidRPr="00382653">
        <w:rPr>
          <w:rtl/>
        </w:rPr>
        <w:t xml:space="preserve"> إزاء محدودية مستوى الوعي بالبروتوكول الاختياري بين العاملين في المهن القانونية وعامة الناس</w:t>
      </w:r>
      <w:r w:rsidR="002C1621">
        <w:rPr>
          <w:rtl/>
        </w:rPr>
        <w:t>،</w:t>
      </w:r>
      <w:r w:rsidRPr="00382653">
        <w:rPr>
          <w:rtl/>
        </w:rPr>
        <w:t xml:space="preserve"> الأمر الذي أدى إلى نقص</w:t>
      </w:r>
      <w:r>
        <w:rPr>
          <w:rtl/>
        </w:rPr>
        <w:t xml:space="preserve"> في</w:t>
      </w:r>
      <w:r w:rsidRPr="00382653">
        <w:rPr>
          <w:rtl/>
        </w:rPr>
        <w:t xml:space="preserve"> استخدام إجراء الشكاوى الفردية بمقتضى البروتوكول الاختياري منذ اعتماد الملاحظات الختامية السابقة (المادة </w:t>
      </w:r>
      <w:r w:rsidRPr="00B006C4">
        <w:rPr>
          <w:rtl/>
        </w:rPr>
        <w:t>2</w:t>
      </w:r>
      <w:r w:rsidRPr="00382653">
        <w:rPr>
          <w:rtl/>
        </w:rPr>
        <w:t xml:space="preserve">). </w:t>
      </w:r>
    </w:p>
    <w:p w14:paraId="6AB70134" w14:textId="0582CB06" w:rsidR="00FC2A74" w:rsidRPr="00B006C4" w:rsidRDefault="00FC2A74" w:rsidP="00FC2A74">
      <w:pPr>
        <w:pStyle w:val="SingleTxtGA"/>
        <w:rPr>
          <w:rFonts w:ascii="Times New Roman Bold" w:hAnsi="Times New Roman Bold"/>
          <w:b/>
          <w:bCs/>
          <w:spacing w:val="-4"/>
          <w:lang w:val="ar-SA" w:eastAsia="zh-TW" w:bidi="en-GB"/>
        </w:rPr>
      </w:pPr>
      <w:r w:rsidRPr="00B006C4">
        <w:rPr>
          <w:rFonts w:ascii="Times New Roman Bold" w:hAnsi="Times New Roman Bold"/>
          <w:b/>
          <w:spacing w:val="-4"/>
          <w:rtl/>
        </w:rPr>
        <w:t>6-</w:t>
      </w:r>
      <w:r w:rsidRPr="00B006C4">
        <w:rPr>
          <w:rFonts w:ascii="Times New Roman Bold" w:hAnsi="Times New Roman Bold"/>
          <w:bCs/>
          <w:spacing w:val="-4"/>
          <w:rtl/>
        </w:rPr>
        <w:tab/>
      </w:r>
      <w:r w:rsidRPr="00B006C4">
        <w:rPr>
          <w:rFonts w:ascii="Times New Roman Bold" w:hAnsi="Times New Roman Bold"/>
          <w:b/>
          <w:bCs/>
          <w:spacing w:val="-4"/>
          <w:rtl/>
        </w:rPr>
        <w:t xml:space="preserve">ينبغي أن تكثف الدولة الطرف جهودها لرفع مستوى الوعي بين القضاة والقاضيات والمدعين العامين والمدعيات العامات والمحامين والمحاميات وموظفي إنفاذ القانون والجهات الفاعلة في المجتمع المدني وعامة الناس بالعهد وانطباقه على القانون الوطني وإجراء الشكاوى الفردية المتاح بموجب البروتوكول </w:t>
      </w:r>
      <w:r w:rsidRPr="00B006C4">
        <w:rPr>
          <w:rFonts w:ascii="Times New Roman Bold" w:hAnsi="Times New Roman Bold"/>
          <w:b/>
          <w:bCs/>
          <w:rtl/>
        </w:rPr>
        <w:t>الاختياري</w:t>
      </w:r>
      <w:r w:rsidR="002C1621" w:rsidRPr="00B006C4">
        <w:rPr>
          <w:rFonts w:ascii="Times New Roman Bold" w:hAnsi="Times New Roman Bold"/>
          <w:b/>
          <w:bCs/>
          <w:rtl/>
        </w:rPr>
        <w:t>،</w:t>
      </w:r>
      <w:r w:rsidRPr="00B006C4">
        <w:rPr>
          <w:rFonts w:ascii="Times New Roman Bold" w:hAnsi="Times New Roman Bold"/>
          <w:b/>
          <w:bCs/>
          <w:rtl/>
        </w:rPr>
        <w:t xml:space="preserve"> بسبل منها توفير تدريب محدد ومناسب بشأن العهد والبروتوكول الاختياري الملحق به.</w:t>
      </w:r>
      <w:bookmarkEnd w:id="5"/>
    </w:p>
    <w:p w14:paraId="09B6099A" w14:textId="77777777" w:rsidR="00FC2A74" w:rsidRPr="00B006C4" w:rsidRDefault="00FC2A74" w:rsidP="00F72D05">
      <w:pPr>
        <w:pStyle w:val="H23GA"/>
        <w:rPr>
          <w:lang w:eastAsia="zh-TW" w:bidi="en-GB"/>
        </w:rPr>
      </w:pPr>
      <w:r w:rsidRPr="00B006C4">
        <w:rPr>
          <w:rtl/>
        </w:rPr>
        <w:tab/>
      </w:r>
      <w:r w:rsidRPr="00B006C4">
        <w:rPr>
          <w:rtl/>
        </w:rPr>
        <w:tab/>
        <w:t>الفساد</w:t>
      </w:r>
    </w:p>
    <w:p w14:paraId="279B0707" w14:textId="2D22E391" w:rsidR="00FC2A74" w:rsidRPr="00767FF6" w:rsidRDefault="00FC2A74" w:rsidP="00FC2A74">
      <w:pPr>
        <w:pStyle w:val="SingleTxtGA"/>
        <w:rPr>
          <w:lang w:eastAsia="zh-TW" w:bidi="en-GB"/>
        </w:rPr>
      </w:pPr>
      <w:r w:rsidRPr="00B006C4">
        <w:rPr>
          <w:rtl/>
        </w:rPr>
        <w:t>7</w:t>
      </w:r>
      <w:r w:rsidRPr="00382653">
        <w:rPr>
          <w:rtl/>
        </w:rPr>
        <w:t>-</w:t>
      </w:r>
      <w:r w:rsidRPr="00382653">
        <w:rPr>
          <w:rtl/>
        </w:rPr>
        <w:tab/>
      </w:r>
      <w:r w:rsidRPr="00B006C4">
        <w:rPr>
          <w:spacing w:val="-2"/>
          <w:rtl/>
        </w:rPr>
        <w:t>تحيط اللجنة علماً بالتدابير المتخذة لمكافحة الفساد</w:t>
      </w:r>
      <w:r w:rsidR="002C1621" w:rsidRPr="00B006C4">
        <w:rPr>
          <w:spacing w:val="-2"/>
          <w:rtl/>
        </w:rPr>
        <w:t>،</w:t>
      </w:r>
      <w:r w:rsidRPr="00B006C4">
        <w:rPr>
          <w:spacing w:val="-2"/>
          <w:rtl/>
        </w:rPr>
        <w:t xml:space="preserve"> بما في ذلك اعتماد استراتيجية مكافحة الفساد</w:t>
      </w:r>
      <w:r w:rsidRPr="00382653">
        <w:rPr>
          <w:rtl/>
        </w:rPr>
        <w:t xml:space="preserve"> للفترة </w:t>
      </w:r>
      <w:r w:rsidRPr="00B006C4">
        <w:rPr>
          <w:rtl/>
        </w:rPr>
        <w:t>2019</w:t>
      </w:r>
      <w:r w:rsidRPr="00382653">
        <w:rPr>
          <w:rtl/>
        </w:rPr>
        <w:t>-</w:t>
      </w:r>
      <w:r w:rsidRPr="00B006C4">
        <w:rPr>
          <w:rtl/>
        </w:rPr>
        <w:t>2020</w:t>
      </w:r>
      <w:r w:rsidR="002C1621">
        <w:rPr>
          <w:rtl/>
        </w:rPr>
        <w:t>،</w:t>
      </w:r>
      <w:r w:rsidRPr="00382653">
        <w:rPr>
          <w:rtl/>
        </w:rPr>
        <w:t xml:space="preserve"> لكنها تشعر بالقلق إزاء الادعاءات التي تتحدث عن استمرار الفساد في المجالات الحرجة للإدارة العامة</w:t>
      </w:r>
      <w:r w:rsidR="002C1621">
        <w:rPr>
          <w:rtl/>
        </w:rPr>
        <w:t>،</w:t>
      </w:r>
      <w:r w:rsidRPr="00382653">
        <w:rPr>
          <w:rtl/>
        </w:rPr>
        <w:t xml:space="preserve"> مثل القضاء</w:t>
      </w:r>
      <w:r w:rsidR="002C1621">
        <w:rPr>
          <w:rtl/>
        </w:rPr>
        <w:t>،</w:t>
      </w:r>
      <w:r w:rsidRPr="00382653">
        <w:rPr>
          <w:rtl/>
        </w:rPr>
        <w:t xml:space="preserve"> والضرائب والجمارك</w:t>
      </w:r>
      <w:r w:rsidR="002C1621">
        <w:rPr>
          <w:rtl/>
        </w:rPr>
        <w:t>،</w:t>
      </w:r>
      <w:r w:rsidRPr="00382653">
        <w:rPr>
          <w:rtl/>
        </w:rPr>
        <w:t xml:space="preserve"> والصحة</w:t>
      </w:r>
      <w:r w:rsidR="002C1621">
        <w:rPr>
          <w:rtl/>
        </w:rPr>
        <w:t>،</w:t>
      </w:r>
      <w:r w:rsidRPr="00382653">
        <w:rPr>
          <w:rtl/>
        </w:rPr>
        <w:t xml:space="preserve"> والتعليم</w:t>
      </w:r>
      <w:r w:rsidR="002C1621">
        <w:rPr>
          <w:rtl/>
        </w:rPr>
        <w:t>،</w:t>
      </w:r>
      <w:r w:rsidRPr="00382653">
        <w:rPr>
          <w:rtl/>
        </w:rPr>
        <w:t xml:space="preserve"> والجيش</w:t>
      </w:r>
      <w:r w:rsidR="002C1621">
        <w:rPr>
          <w:rtl/>
        </w:rPr>
        <w:t>،</w:t>
      </w:r>
      <w:r w:rsidRPr="00382653">
        <w:rPr>
          <w:rtl/>
        </w:rPr>
        <w:t xml:space="preserve"> وإنفاذ القوانين. و</w:t>
      </w:r>
      <w:r>
        <w:rPr>
          <w:rtl/>
        </w:rPr>
        <w:t>تشعر اللجنة</w:t>
      </w:r>
      <w:r w:rsidR="00F72D05">
        <w:rPr>
          <w:rtl/>
        </w:rPr>
        <w:t xml:space="preserve"> </w:t>
      </w:r>
      <w:r w:rsidRPr="00382653">
        <w:rPr>
          <w:rtl/>
        </w:rPr>
        <w:t xml:space="preserve">بالقلق </w:t>
      </w:r>
      <w:r>
        <w:rPr>
          <w:rtl/>
        </w:rPr>
        <w:t>بصفة خاصة إزاء</w:t>
      </w:r>
      <w:r w:rsidRPr="00382653">
        <w:rPr>
          <w:rtl/>
        </w:rPr>
        <w:t xml:space="preserve"> ما يلي:</w:t>
      </w:r>
    </w:p>
    <w:p w14:paraId="01696639" w14:textId="77777777" w:rsidR="00FC2A74" w:rsidRPr="00382653" w:rsidRDefault="00FC2A74" w:rsidP="00FC2A74">
      <w:pPr>
        <w:pStyle w:val="SingleTxtGA"/>
        <w:rPr>
          <w:lang w:val="ar-SA" w:eastAsia="zh-TW" w:bidi="en-GB"/>
        </w:rPr>
      </w:pPr>
      <w:r>
        <w:rPr>
          <w:rtl/>
        </w:rPr>
        <w:tab/>
      </w:r>
      <w:r w:rsidRPr="00382653">
        <w:rPr>
          <w:rtl/>
        </w:rPr>
        <w:t>(أ)</w:t>
      </w:r>
      <w:r w:rsidRPr="00382653">
        <w:rPr>
          <w:rtl/>
        </w:rPr>
        <w:tab/>
        <w:t>ضعف إنفاذ قوانين مكافحة الفساد؛</w:t>
      </w:r>
    </w:p>
    <w:p w14:paraId="4383418B" w14:textId="77777777" w:rsidR="00FC2A74" w:rsidRPr="00382653" w:rsidRDefault="00FC2A74" w:rsidP="00FC2A74">
      <w:pPr>
        <w:pStyle w:val="SingleTxtGA"/>
        <w:rPr>
          <w:lang w:val="ar-SA" w:eastAsia="zh-TW" w:bidi="en-GB"/>
        </w:rPr>
      </w:pPr>
      <w:r>
        <w:rPr>
          <w:rtl/>
        </w:rPr>
        <w:tab/>
      </w:r>
      <w:r w:rsidRPr="00382653">
        <w:rPr>
          <w:rtl/>
        </w:rPr>
        <w:t>(ب)</w:t>
      </w:r>
      <w:r w:rsidRPr="00382653">
        <w:rPr>
          <w:rtl/>
        </w:rPr>
        <w:tab/>
        <w:t>عدم كفاية الموارد البشرية والتقنية والمالية المقدمة إلى هيئات مكافحة الفساد؛</w:t>
      </w:r>
    </w:p>
    <w:p w14:paraId="1D764B1D" w14:textId="77777777" w:rsidR="00FC2A74" w:rsidRPr="005119A0" w:rsidRDefault="00FC2A74" w:rsidP="00FC2A74">
      <w:pPr>
        <w:pStyle w:val="SingleTxtGA"/>
        <w:rPr>
          <w:lang w:val="en-US" w:eastAsia="zh-TW" w:bidi="en-GB"/>
        </w:rPr>
      </w:pPr>
      <w:r>
        <w:rPr>
          <w:rtl/>
        </w:rPr>
        <w:tab/>
      </w:r>
      <w:r w:rsidRPr="00382653">
        <w:rPr>
          <w:rtl/>
        </w:rPr>
        <w:t>(ج)</w:t>
      </w:r>
      <w:r w:rsidRPr="00382653">
        <w:rPr>
          <w:rtl/>
        </w:rPr>
        <w:tab/>
        <w:t>عدم كفاية التدابير المتخذة لمعالجة الحالات التي تنطوي على تضارب المصالح وعدم التوافق بين أعضاء الجمعية الوطنية؛</w:t>
      </w:r>
    </w:p>
    <w:p w14:paraId="5E2C5FC4" w14:textId="61EE8B00" w:rsidR="00FC2A74" w:rsidRPr="00382653" w:rsidRDefault="00FC2A74" w:rsidP="00FC2A74">
      <w:pPr>
        <w:pStyle w:val="SingleTxtGA"/>
        <w:rPr>
          <w:lang w:val="ar-SA" w:eastAsia="zh-TW" w:bidi="en-GB"/>
        </w:rPr>
      </w:pPr>
      <w:r>
        <w:rPr>
          <w:rtl/>
        </w:rPr>
        <w:tab/>
      </w:r>
      <w:r w:rsidRPr="00382653">
        <w:rPr>
          <w:rtl/>
        </w:rPr>
        <w:t>(د)</w:t>
      </w:r>
      <w:r w:rsidRPr="00382653">
        <w:rPr>
          <w:rtl/>
        </w:rPr>
        <w:tab/>
        <w:t>انعدام الشفافية في إدارة الموارد الطبيعية</w:t>
      </w:r>
      <w:r w:rsidR="002C1621">
        <w:rPr>
          <w:rtl/>
        </w:rPr>
        <w:t>،</w:t>
      </w:r>
      <w:r w:rsidRPr="00382653">
        <w:rPr>
          <w:rtl/>
        </w:rPr>
        <w:t xml:space="preserve"> ولا سيما في قطاع التعدين</w:t>
      </w:r>
      <w:r w:rsidR="002C1621">
        <w:rPr>
          <w:rtl/>
        </w:rPr>
        <w:t>،</w:t>
      </w:r>
      <w:r w:rsidRPr="00382653">
        <w:rPr>
          <w:rtl/>
        </w:rPr>
        <w:t xml:space="preserve"> بما في ذلك ما</w:t>
      </w:r>
      <w:r w:rsidR="00DF067A">
        <w:rPr>
          <w:rFonts w:hint="cs"/>
          <w:rtl/>
        </w:rPr>
        <w:t> </w:t>
      </w:r>
      <w:r w:rsidRPr="00382653">
        <w:rPr>
          <w:rtl/>
        </w:rPr>
        <w:t xml:space="preserve">يتعلق بمنجم </w:t>
      </w:r>
      <w:proofErr w:type="spellStart"/>
      <w:r w:rsidRPr="00382653">
        <w:rPr>
          <w:rtl/>
        </w:rPr>
        <w:t>أمولسار</w:t>
      </w:r>
      <w:proofErr w:type="spellEnd"/>
      <w:r w:rsidRPr="00382653">
        <w:rPr>
          <w:rtl/>
        </w:rPr>
        <w:t xml:space="preserve"> للذهب (المواد </w:t>
      </w:r>
      <w:r w:rsidRPr="00B006C4">
        <w:rPr>
          <w:rtl/>
        </w:rPr>
        <w:t>2</w:t>
      </w:r>
      <w:r w:rsidRPr="00382653">
        <w:rPr>
          <w:rtl/>
        </w:rPr>
        <w:t xml:space="preserve"> و</w:t>
      </w:r>
      <w:r w:rsidRPr="00B006C4">
        <w:rPr>
          <w:rtl/>
        </w:rPr>
        <w:t>14</w:t>
      </w:r>
      <w:r w:rsidRPr="00382653">
        <w:rPr>
          <w:rtl/>
        </w:rPr>
        <w:t xml:space="preserve"> و</w:t>
      </w:r>
      <w:r w:rsidRPr="00B006C4">
        <w:rPr>
          <w:rtl/>
        </w:rPr>
        <w:t>25</w:t>
      </w:r>
      <w:r w:rsidRPr="00382653">
        <w:rPr>
          <w:rtl/>
        </w:rPr>
        <w:t xml:space="preserve">). </w:t>
      </w:r>
    </w:p>
    <w:p w14:paraId="6762BFF0" w14:textId="77777777" w:rsidR="00FC2A74" w:rsidRPr="00B006C4" w:rsidRDefault="00FC2A74" w:rsidP="00FC2A74">
      <w:pPr>
        <w:pStyle w:val="SingleTxtGA"/>
        <w:rPr>
          <w:b/>
          <w:bCs/>
          <w:lang w:val="ar-SA" w:eastAsia="zh-TW" w:bidi="en-GB"/>
        </w:rPr>
      </w:pPr>
      <w:r w:rsidRPr="00B006C4">
        <w:rPr>
          <w:b/>
          <w:rtl/>
        </w:rPr>
        <w:lastRenderedPageBreak/>
        <w:t>8-</w:t>
      </w:r>
      <w:r w:rsidRPr="00B006C4">
        <w:rPr>
          <w:bCs/>
          <w:rtl/>
        </w:rPr>
        <w:tab/>
      </w:r>
      <w:r w:rsidRPr="00B006C4">
        <w:rPr>
          <w:b/>
          <w:bCs/>
          <w:rtl/>
        </w:rPr>
        <w:t>ينبغي أن تواصل الدولة وتدعّم جهودها لمكافحة الفساد وتعزز الحكم الرشيد والشفافية والمساءلة.</w:t>
      </w:r>
      <w:r w:rsidRPr="00B006C4">
        <w:rPr>
          <w:bCs/>
          <w:rtl/>
        </w:rPr>
        <w:t xml:space="preserve"> </w:t>
      </w:r>
      <w:r w:rsidRPr="00B006C4">
        <w:rPr>
          <w:b/>
          <w:bCs/>
          <w:rtl/>
        </w:rPr>
        <w:t>وينبغي أن تفعل الدولة الطرف بصفة خاصة ما يلي:</w:t>
      </w:r>
    </w:p>
    <w:p w14:paraId="526A3CF1" w14:textId="23D98E71" w:rsidR="00FC2A74" w:rsidRPr="00B006C4" w:rsidRDefault="00FC2A74" w:rsidP="00FC2A74">
      <w:pPr>
        <w:pStyle w:val="SingleTxtGA"/>
        <w:rPr>
          <w:b/>
          <w:bCs/>
          <w:lang w:val="ar-SA" w:eastAsia="zh-TW" w:bidi="en-GB"/>
        </w:rPr>
      </w:pPr>
      <w:r w:rsidRPr="00B006C4">
        <w:rPr>
          <w:bCs/>
          <w:rtl/>
        </w:rPr>
        <w:tab/>
      </w:r>
      <w:r w:rsidRPr="00B006C4">
        <w:rPr>
          <w:b/>
          <w:rtl/>
        </w:rPr>
        <w:t>(أ)</w:t>
      </w:r>
      <w:r w:rsidRPr="00B006C4">
        <w:rPr>
          <w:bCs/>
          <w:rtl/>
        </w:rPr>
        <w:tab/>
      </w:r>
      <w:r w:rsidRPr="00B006C4">
        <w:rPr>
          <w:b/>
          <w:bCs/>
          <w:rtl/>
        </w:rPr>
        <w:t>التحقيق مع المسؤولين عن الفساد</w:t>
      </w:r>
      <w:r w:rsidR="002C1621" w:rsidRPr="00B006C4">
        <w:rPr>
          <w:b/>
          <w:bCs/>
          <w:rtl/>
        </w:rPr>
        <w:t>،</w:t>
      </w:r>
      <w:r w:rsidR="00F72D05" w:rsidRPr="00B006C4">
        <w:rPr>
          <w:b/>
          <w:bCs/>
          <w:rtl/>
        </w:rPr>
        <w:t xml:space="preserve"> </w:t>
      </w:r>
      <w:r w:rsidRPr="00B006C4">
        <w:rPr>
          <w:b/>
          <w:bCs/>
          <w:rtl/>
        </w:rPr>
        <w:t>بما في ذلك الفساد الكبير ومقاضاتهم؛ وعند الإدانة تطبيق عقوبات تتناسب مع خطورة الجريمة وضمان استرداد الموجودات عند الاقتضاء؛</w:t>
      </w:r>
    </w:p>
    <w:p w14:paraId="50B0D2D3" w14:textId="34150A4B" w:rsidR="00FC2A74" w:rsidRPr="00B006C4" w:rsidRDefault="00FC2A74" w:rsidP="00FC2A74">
      <w:pPr>
        <w:pStyle w:val="SingleTxtGA"/>
        <w:rPr>
          <w:b/>
          <w:bCs/>
          <w:lang w:val="ar-SA" w:eastAsia="zh-TW" w:bidi="en-GB"/>
        </w:rPr>
      </w:pPr>
      <w:r w:rsidRPr="00B006C4">
        <w:rPr>
          <w:bCs/>
          <w:rtl/>
        </w:rPr>
        <w:tab/>
      </w:r>
      <w:r w:rsidRPr="00B006C4">
        <w:rPr>
          <w:b/>
          <w:rtl/>
        </w:rPr>
        <w:t>(ب)</w:t>
      </w:r>
      <w:r w:rsidRPr="00B006C4">
        <w:rPr>
          <w:bCs/>
          <w:rtl/>
        </w:rPr>
        <w:tab/>
      </w:r>
      <w:r w:rsidRPr="00B006C4">
        <w:rPr>
          <w:b/>
          <w:bCs/>
          <w:rtl/>
        </w:rPr>
        <w:t>تخصيص الموارد البشرية والمالية الكافية للجنة مكافحة الفساد ومفوضية مكافحة الفساد وتوفير التدريب المناسب لموظفي</w:t>
      </w:r>
      <w:r w:rsidR="00F72D05" w:rsidRPr="00B006C4">
        <w:rPr>
          <w:b/>
          <w:bCs/>
          <w:rtl/>
        </w:rPr>
        <w:t xml:space="preserve"> </w:t>
      </w:r>
      <w:r w:rsidRPr="00B006C4">
        <w:rPr>
          <w:b/>
          <w:bCs/>
          <w:rtl/>
        </w:rPr>
        <w:t>إنفاذ القانون والمدعين العامين والمدعيات العامات والقضاة والقاضيات</w:t>
      </w:r>
      <w:r w:rsidR="002C1621" w:rsidRPr="00B006C4">
        <w:rPr>
          <w:b/>
          <w:bCs/>
          <w:rtl/>
        </w:rPr>
        <w:t>،</w:t>
      </w:r>
      <w:r w:rsidRPr="00B006C4">
        <w:rPr>
          <w:b/>
          <w:bCs/>
          <w:rtl/>
        </w:rPr>
        <w:t xml:space="preserve"> لا سيما في محاكم مكافحة الفساد</w:t>
      </w:r>
      <w:r w:rsidR="002C1621" w:rsidRPr="00B006C4">
        <w:rPr>
          <w:b/>
          <w:bCs/>
          <w:rtl/>
        </w:rPr>
        <w:t>،</w:t>
      </w:r>
      <w:r w:rsidRPr="00B006C4">
        <w:rPr>
          <w:b/>
          <w:bCs/>
          <w:rtl/>
        </w:rPr>
        <w:t xml:space="preserve"> في مجال كشف قضايا الفساد والتحقيق فيها ومقاضاة المسؤولين عن الفساد؛</w:t>
      </w:r>
    </w:p>
    <w:p w14:paraId="2A94CA5C" w14:textId="68E21582" w:rsidR="00FC2A74" w:rsidRPr="00B006C4" w:rsidRDefault="00FC2A74" w:rsidP="00FC2A74">
      <w:pPr>
        <w:pStyle w:val="SingleTxtGA"/>
        <w:rPr>
          <w:b/>
          <w:bCs/>
          <w:lang w:val="ar-SA" w:eastAsia="zh-TW" w:bidi="en-GB"/>
        </w:rPr>
      </w:pPr>
      <w:r w:rsidRPr="00B006C4">
        <w:rPr>
          <w:bCs/>
          <w:rtl/>
        </w:rPr>
        <w:tab/>
      </w:r>
      <w:r w:rsidRPr="00B006C4">
        <w:rPr>
          <w:b/>
          <w:rtl/>
        </w:rPr>
        <w:t>(ج)</w:t>
      </w:r>
      <w:r w:rsidRPr="00B006C4">
        <w:rPr>
          <w:bCs/>
          <w:rtl/>
        </w:rPr>
        <w:tab/>
      </w:r>
      <w:r w:rsidRPr="00B006C4">
        <w:rPr>
          <w:b/>
          <w:bCs/>
          <w:rtl/>
        </w:rPr>
        <w:t>اتخاذ جميع التدابير اللازمة لمعالجة القضايا التي تنطوي على تضارب المصالح وعدم التوافق بين أعضاء الجمعية الوطنية</w:t>
      </w:r>
      <w:r w:rsidR="002C1621" w:rsidRPr="00B006C4">
        <w:rPr>
          <w:b/>
          <w:bCs/>
          <w:rtl/>
        </w:rPr>
        <w:t>،</w:t>
      </w:r>
      <w:r w:rsidRPr="00B006C4">
        <w:rPr>
          <w:b/>
          <w:bCs/>
          <w:rtl/>
        </w:rPr>
        <w:t xml:space="preserve"> بوسائل منها التنفيذ الصارم لقانون عام 2016 بشأن الضمانات المتعلقة بأنشطة أعضاء الجمعية الوطنية ومدونة قواعد السلوك ذات الصلة؛</w:t>
      </w:r>
    </w:p>
    <w:p w14:paraId="2923FFDE" w14:textId="1B5C49E8" w:rsidR="00FC2A74" w:rsidRPr="00B006C4" w:rsidRDefault="00FC2A74" w:rsidP="00FC2A74">
      <w:pPr>
        <w:pStyle w:val="SingleTxtGA"/>
        <w:rPr>
          <w:b/>
          <w:bCs/>
          <w:lang w:eastAsia="zh-TW" w:bidi="en-GB"/>
        </w:rPr>
      </w:pPr>
      <w:r w:rsidRPr="00B006C4">
        <w:rPr>
          <w:bCs/>
          <w:rtl/>
        </w:rPr>
        <w:tab/>
      </w:r>
      <w:r w:rsidRPr="00B006C4">
        <w:rPr>
          <w:b/>
          <w:rtl/>
        </w:rPr>
        <w:t>(د)</w:t>
      </w:r>
      <w:r w:rsidRPr="00B006C4">
        <w:rPr>
          <w:b/>
          <w:rtl/>
        </w:rPr>
        <w:tab/>
      </w:r>
      <w:r w:rsidRPr="00B006C4">
        <w:rPr>
          <w:b/>
          <w:bCs/>
          <w:rtl/>
        </w:rPr>
        <w:t>أن تكون التصاريح الحكومية الممنوحة لاستغلال الموارد الطبيعية ومشاريع التعدين</w:t>
      </w:r>
      <w:r w:rsidR="002C1621" w:rsidRPr="00B006C4">
        <w:rPr>
          <w:b/>
          <w:bCs/>
          <w:rtl/>
        </w:rPr>
        <w:t>،</w:t>
      </w:r>
      <w:r w:rsidRPr="00B006C4">
        <w:rPr>
          <w:b/>
          <w:bCs/>
          <w:rtl/>
        </w:rPr>
        <w:t xml:space="preserve"> بما في ذلك في منجم </w:t>
      </w:r>
      <w:proofErr w:type="spellStart"/>
      <w:r w:rsidRPr="00B006C4">
        <w:rPr>
          <w:b/>
          <w:bCs/>
          <w:rtl/>
        </w:rPr>
        <w:t>أمولسار</w:t>
      </w:r>
      <w:proofErr w:type="spellEnd"/>
      <w:r w:rsidRPr="00B006C4">
        <w:rPr>
          <w:b/>
          <w:bCs/>
          <w:rtl/>
        </w:rPr>
        <w:t xml:space="preserve"> للذهب</w:t>
      </w:r>
      <w:r w:rsidR="002C1621" w:rsidRPr="00B006C4">
        <w:rPr>
          <w:b/>
          <w:bCs/>
          <w:rtl/>
        </w:rPr>
        <w:t>،</w:t>
      </w:r>
      <w:r w:rsidRPr="00B006C4">
        <w:rPr>
          <w:b/>
          <w:bCs/>
          <w:rtl/>
        </w:rPr>
        <w:t xml:space="preserve"> متوافقة مع التشريعات الوطنية</w:t>
      </w:r>
      <w:r w:rsidR="002C1621" w:rsidRPr="00B006C4">
        <w:rPr>
          <w:b/>
          <w:bCs/>
          <w:rtl/>
        </w:rPr>
        <w:t>،</w:t>
      </w:r>
      <w:r w:rsidRPr="00B006C4">
        <w:rPr>
          <w:b/>
          <w:bCs/>
          <w:rtl/>
        </w:rPr>
        <w:t xml:space="preserve"> وأن تُجرى تقييمات كافية للتأثير البيئي</w:t>
      </w:r>
      <w:r w:rsidR="00F72D05" w:rsidRPr="00B006C4">
        <w:rPr>
          <w:b/>
          <w:bCs/>
          <w:rtl/>
        </w:rPr>
        <w:t xml:space="preserve"> </w:t>
      </w:r>
      <w:r w:rsidRPr="00B006C4">
        <w:rPr>
          <w:b/>
          <w:bCs/>
          <w:rtl/>
        </w:rPr>
        <w:t>بطريقة ممنهجة وشفافة.</w:t>
      </w:r>
    </w:p>
    <w:p w14:paraId="651BB652" w14:textId="77777777" w:rsidR="00FC2A74" w:rsidRPr="00B006C4" w:rsidRDefault="00FC2A74" w:rsidP="00F72D05">
      <w:pPr>
        <w:pStyle w:val="H23GA"/>
        <w:rPr>
          <w:lang w:val="ar-SA" w:eastAsia="zh-TW" w:bidi="en-GB"/>
        </w:rPr>
      </w:pPr>
      <w:r w:rsidRPr="00B006C4">
        <w:rPr>
          <w:rtl/>
        </w:rPr>
        <w:tab/>
      </w:r>
      <w:r w:rsidRPr="00B006C4">
        <w:rPr>
          <w:rtl/>
        </w:rPr>
        <w:tab/>
        <w:t>عدم التمييز</w:t>
      </w:r>
    </w:p>
    <w:p w14:paraId="732E5D59" w14:textId="6FB638C1" w:rsidR="00FC2A74" w:rsidRPr="00767FF6" w:rsidRDefault="00FC2A74" w:rsidP="00FC2A74">
      <w:pPr>
        <w:pStyle w:val="SingleTxtGA"/>
        <w:rPr>
          <w:lang w:eastAsia="zh-TW" w:bidi="en-GB"/>
        </w:rPr>
      </w:pPr>
      <w:r w:rsidRPr="00B006C4">
        <w:rPr>
          <w:rtl/>
        </w:rPr>
        <w:t>9</w:t>
      </w:r>
      <w:r w:rsidRPr="00382653">
        <w:rPr>
          <w:rtl/>
        </w:rPr>
        <w:t>-</w:t>
      </w:r>
      <w:r w:rsidRPr="00382653">
        <w:rPr>
          <w:rtl/>
        </w:rPr>
        <w:tab/>
        <w:t>تحيط اللجنة علما</w:t>
      </w:r>
      <w:r>
        <w:rPr>
          <w:rtl/>
        </w:rPr>
        <w:t>ً</w:t>
      </w:r>
      <w:r w:rsidRPr="00382653">
        <w:rPr>
          <w:rtl/>
        </w:rPr>
        <w:t xml:space="preserve"> ب</w:t>
      </w:r>
      <w:r>
        <w:rPr>
          <w:rtl/>
        </w:rPr>
        <w:t>كون</w:t>
      </w:r>
      <w:r w:rsidRPr="00382653">
        <w:rPr>
          <w:rtl/>
        </w:rPr>
        <w:t xml:space="preserve"> الدستور يتضمن شرط عدم تمييز عام</w:t>
      </w:r>
      <w:r>
        <w:rPr>
          <w:rtl/>
        </w:rPr>
        <w:t>ّ</w:t>
      </w:r>
      <w:r w:rsidRPr="00382653">
        <w:rPr>
          <w:rtl/>
        </w:rPr>
        <w:t>ا</w:t>
      </w:r>
      <w:r>
        <w:rPr>
          <w:rtl/>
        </w:rPr>
        <w:t>ً</w:t>
      </w:r>
      <w:r w:rsidRPr="00382653">
        <w:rPr>
          <w:rtl/>
        </w:rPr>
        <w:t xml:space="preserve"> و</w:t>
      </w:r>
      <w:r>
        <w:rPr>
          <w:rtl/>
        </w:rPr>
        <w:t>بكون</w:t>
      </w:r>
      <w:r w:rsidRPr="00382653">
        <w:rPr>
          <w:rtl/>
        </w:rPr>
        <w:t xml:space="preserve"> القانون الجنائي الجديد يعاقب على التمييز لأسباب عدة يحظرها العهد</w:t>
      </w:r>
      <w:r w:rsidR="002C1621">
        <w:rPr>
          <w:rtl/>
        </w:rPr>
        <w:t>،</w:t>
      </w:r>
      <w:r w:rsidRPr="00382653">
        <w:rPr>
          <w:rtl/>
        </w:rPr>
        <w:t xml:space="preserve"> لكنها تظل قلقة ل</w:t>
      </w:r>
      <w:r>
        <w:rPr>
          <w:rtl/>
        </w:rPr>
        <w:t>أن</w:t>
      </w:r>
      <w:r w:rsidRPr="00382653">
        <w:rPr>
          <w:rtl/>
        </w:rPr>
        <w:t xml:space="preserve"> الإطار القانوني القائم لا يوفر حماية شاملة من التمييز لجميع الأسباب المذكورة في العهد و</w:t>
      </w:r>
      <w:r>
        <w:rPr>
          <w:rtl/>
        </w:rPr>
        <w:t>لسببي</w:t>
      </w:r>
      <w:r w:rsidR="00F72D05">
        <w:rPr>
          <w:rtl/>
        </w:rPr>
        <w:t xml:space="preserve"> </w:t>
      </w:r>
      <w:r w:rsidRPr="00382653">
        <w:rPr>
          <w:rtl/>
        </w:rPr>
        <w:t>الميل الجنسي والهوية الجنسانية. ويساورها القلق أيض</w:t>
      </w:r>
      <w:r w:rsidR="00DF067A">
        <w:rPr>
          <w:rtl/>
        </w:rPr>
        <w:t xml:space="preserve">اً </w:t>
      </w:r>
      <w:r w:rsidRPr="00382653">
        <w:rPr>
          <w:rtl/>
        </w:rPr>
        <w:t>لأن مشروع القانون المتعلق ب</w:t>
      </w:r>
      <w:r>
        <w:rPr>
          <w:rtl/>
        </w:rPr>
        <w:t>تحقيق</w:t>
      </w:r>
      <w:r w:rsidRPr="00382653">
        <w:rPr>
          <w:rtl/>
        </w:rPr>
        <w:t xml:space="preserve"> المساواة القانونية: (أ) لا يتضمن قائمة شاملة بأسباب التمييز المحظورة</w:t>
      </w:r>
      <w:r w:rsidR="002C1621">
        <w:rPr>
          <w:rtl/>
        </w:rPr>
        <w:t>،</w:t>
      </w:r>
      <w:r w:rsidRPr="00382653">
        <w:rPr>
          <w:rtl/>
        </w:rPr>
        <w:t xml:space="preserve"> مثل الميل الجنسي والهوية الجنسانية؛ (ب) ولا يحظر بوضوح التمييز في جميع قطاعات المجال الخاص؛ (ج) ولا يضمن الحق في سبل انتصاف فعالة</w:t>
      </w:r>
      <w:r w:rsidR="002C1621">
        <w:rPr>
          <w:rtl/>
        </w:rPr>
        <w:t>،</w:t>
      </w:r>
      <w:r w:rsidRPr="00382653">
        <w:rPr>
          <w:rtl/>
        </w:rPr>
        <w:t xml:space="preserve"> بما في ذلك في المجال الخاص. وتأسف اللجنة </w:t>
      </w:r>
      <w:r>
        <w:rPr>
          <w:rtl/>
        </w:rPr>
        <w:t xml:space="preserve">كذلك </w:t>
      </w:r>
      <w:r w:rsidRPr="00382653">
        <w:rPr>
          <w:rtl/>
        </w:rPr>
        <w:t>لكون القانون الجنائي الجديد لا يجر</w:t>
      </w:r>
      <w:r>
        <w:rPr>
          <w:rtl/>
        </w:rPr>
        <w:t>ّ</w:t>
      </w:r>
      <w:r w:rsidRPr="00382653">
        <w:rPr>
          <w:rtl/>
        </w:rPr>
        <w:t xml:space="preserve">م صراحة خطاب الكراهية والجرائم بدافع الكراهية </w:t>
      </w:r>
      <w:r>
        <w:rPr>
          <w:rtl/>
        </w:rPr>
        <w:t>ل</w:t>
      </w:r>
      <w:r w:rsidRPr="00382653">
        <w:rPr>
          <w:rtl/>
        </w:rPr>
        <w:t>جميع الأسباب المحظورة</w:t>
      </w:r>
      <w:r w:rsidR="002C1621">
        <w:rPr>
          <w:rtl/>
        </w:rPr>
        <w:t>،</w:t>
      </w:r>
      <w:r w:rsidRPr="00382653">
        <w:rPr>
          <w:rtl/>
        </w:rPr>
        <w:t xml:space="preserve"> بما فيها الميل الجنسي والهوية الجنسانية</w:t>
      </w:r>
      <w:r w:rsidR="002C1621">
        <w:rPr>
          <w:rtl/>
        </w:rPr>
        <w:t>،</w:t>
      </w:r>
      <w:r w:rsidRPr="00382653">
        <w:rPr>
          <w:rtl/>
        </w:rPr>
        <w:t xml:space="preserve"> و</w:t>
      </w:r>
      <w:r>
        <w:rPr>
          <w:rtl/>
        </w:rPr>
        <w:t>لكون</w:t>
      </w:r>
      <w:r w:rsidRPr="00382653">
        <w:rPr>
          <w:rtl/>
        </w:rPr>
        <w:t xml:space="preserve"> الجرائم بدافع الكراهية لا</w:t>
      </w:r>
      <w:r w:rsidR="00DF067A">
        <w:rPr>
          <w:rFonts w:hint="cs"/>
          <w:rtl/>
        </w:rPr>
        <w:t> </w:t>
      </w:r>
      <w:r w:rsidRPr="00382653">
        <w:rPr>
          <w:rtl/>
        </w:rPr>
        <w:t>تعرّف إلا بوصفها أسبابا</w:t>
      </w:r>
      <w:r>
        <w:rPr>
          <w:rtl/>
        </w:rPr>
        <w:t>ً</w:t>
      </w:r>
      <w:r w:rsidRPr="00382653">
        <w:rPr>
          <w:rtl/>
        </w:rPr>
        <w:t xml:space="preserve"> تشدّد العقوبة</w:t>
      </w:r>
      <w:r>
        <w:rPr>
          <w:rtl/>
        </w:rPr>
        <w:t xml:space="preserve"> على ارتكاب الجريمة</w:t>
      </w:r>
      <w:r w:rsidRPr="00382653">
        <w:rPr>
          <w:rtl/>
        </w:rPr>
        <w:t xml:space="preserve"> أو المسؤولية ع</w:t>
      </w:r>
      <w:r>
        <w:rPr>
          <w:rtl/>
        </w:rPr>
        <w:t>نها</w:t>
      </w:r>
      <w:r w:rsidR="00F72D05">
        <w:rPr>
          <w:rtl/>
        </w:rPr>
        <w:t xml:space="preserve"> </w:t>
      </w:r>
      <w:r w:rsidRPr="00382653">
        <w:rPr>
          <w:rtl/>
        </w:rPr>
        <w:t xml:space="preserve">(المواد </w:t>
      </w:r>
      <w:r w:rsidRPr="00B006C4">
        <w:rPr>
          <w:rtl/>
        </w:rPr>
        <w:t>2</w:t>
      </w:r>
      <w:r w:rsidRPr="00382653">
        <w:rPr>
          <w:rtl/>
        </w:rPr>
        <w:t xml:space="preserve"> و</w:t>
      </w:r>
      <w:r w:rsidRPr="00B006C4">
        <w:rPr>
          <w:rtl/>
        </w:rPr>
        <w:t>20</w:t>
      </w:r>
      <w:r w:rsidRPr="00382653">
        <w:rPr>
          <w:rtl/>
        </w:rPr>
        <w:t xml:space="preserve"> و</w:t>
      </w:r>
      <w:r w:rsidRPr="00B006C4">
        <w:rPr>
          <w:rtl/>
        </w:rPr>
        <w:t>26</w:t>
      </w:r>
      <w:r w:rsidRPr="00382653">
        <w:rPr>
          <w:rtl/>
        </w:rPr>
        <w:t>).</w:t>
      </w:r>
      <w:bookmarkStart w:id="6" w:name="_Hlk88663082"/>
      <w:bookmarkEnd w:id="6"/>
    </w:p>
    <w:p w14:paraId="54C01F4F" w14:textId="77777777" w:rsidR="00FC2A74" w:rsidRPr="00B006C4" w:rsidRDefault="00FC2A74" w:rsidP="00FC2A74">
      <w:pPr>
        <w:pStyle w:val="SingleTxtGA"/>
        <w:rPr>
          <w:b/>
          <w:bCs/>
          <w:lang w:val="ar-SA" w:eastAsia="zh-TW" w:bidi="en-GB"/>
        </w:rPr>
      </w:pPr>
      <w:r w:rsidRPr="00B006C4">
        <w:rPr>
          <w:b/>
          <w:rtl/>
        </w:rPr>
        <w:t>10-</w:t>
      </w:r>
      <w:r w:rsidRPr="00B006C4">
        <w:rPr>
          <w:bCs/>
          <w:rtl/>
        </w:rPr>
        <w:tab/>
      </w:r>
      <w:r w:rsidRPr="00B006C4">
        <w:rPr>
          <w:b/>
          <w:bCs/>
          <w:rtl/>
        </w:rPr>
        <w:t>ينبغي أن تفعل الدولة الطرف ما يلي:</w:t>
      </w:r>
    </w:p>
    <w:p w14:paraId="697DFCD4" w14:textId="505E3CD4" w:rsidR="00FC2A74" w:rsidRPr="00B006C4" w:rsidRDefault="00FC2A74" w:rsidP="00FC2A74">
      <w:pPr>
        <w:pStyle w:val="SingleTxtGA"/>
        <w:rPr>
          <w:b/>
          <w:bCs/>
          <w:lang w:val="ar-SA" w:eastAsia="zh-TW" w:bidi="en-GB"/>
        </w:rPr>
      </w:pPr>
      <w:r w:rsidRPr="00B006C4">
        <w:rPr>
          <w:b/>
          <w:rtl/>
        </w:rPr>
        <w:tab/>
        <w:t>(أ)</w:t>
      </w:r>
      <w:r w:rsidRPr="00B006C4">
        <w:rPr>
          <w:bCs/>
          <w:rtl/>
        </w:rPr>
        <w:tab/>
      </w:r>
      <w:r w:rsidRPr="00B006C4">
        <w:rPr>
          <w:b/>
          <w:bCs/>
          <w:rtl/>
        </w:rPr>
        <w:t>تعديل القانون الجنائي وتنقيح مشروع القانون المتعلق بتحقيق المساواة القانونية واعتماده لجعلهما متماشيين تماماً مع العهد بإدراج تعريف للتمييز المباشر وغير المباشر والمتعدد الأشكال</w:t>
      </w:r>
      <w:r w:rsidR="002C1621" w:rsidRPr="00B006C4">
        <w:rPr>
          <w:b/>
          <w:bCs/>
          <w:rtl/>
        </w:rPr>
        <w:t>،</w:t>
      </w:r>
      <w:r w:rsidRPr="00B006C4">
        <w:rPr>
          <w:b/>
          <w:bCs/>
          <w:rtl/>
        </w:rPr>
        <w:t xml:space="preserve"> بما في ذلك في المجال الخاص</w:t>
      </w:r>
      <w:r w:rsidR="002C1621" w:rsidRPr="00B006C4">
        <w:rPr>
          <w:b/>
          <w:bCs/>
          <w:rtl/>
        </w:rPr>
        <w:t>،</w:t>
      </w:r>
      <w:r w:rsidRPr="00B006C4">
        <w:rPr>
          <w:b/>
          <w:bCs/>
          <w:rtl/>
        </w:rPr>
        <w:t xml:space="preserve"> يشمل جميع الأسباب المذكورة في العهد ويتضمن الميل الجنسي والهوية الجنسانية ويكفل سبل الانتصاف الفعالة والمناسبة لضحايا التمييز</w:t>
      </w:r>
      <w:r w:rsidR="002C1621" w:rsidRPr="00B006C4">
        <w:rPr>
          <w:b/>
          <w:bCs/>
          <w:rtl/>
        </w:rPr>
        <w:t>،</w:t>
      </w:r>
      <w:r w:rsidRPr="00B006C4">
        <w:rPr>
          <w:b/>
          <w:bCs/>
          <w:rtl/>
        </w:rPr>
        <w:t xml:space="preserve"> بما في ذلك في المجال الخاص؛</w:t>
      </w:r>
    </w:p>
    <w:p w14:paraId="215936C5" w14:textId="77777777" w:rsidR="00FC2A74" w:rsidRPr="00B006C4" w:rsidRDefault="00FC2A74" w:rsidP="00FC2A74">
      <w:pPr>
        <w:pStyle w:val="SingleTxtGA"/>
        <w:rPr>
          <w:b/>
          <w:bCs/>
          <w:lang w:eastAsia="zh-TW" w:bidi="en-GB"/>
        </w:rPr>
      </w:pPr>
      <w:r w:rsidRPr="00B006C4">
        <w:rPr>
          <w:b/>
          <w:rtl/>
        </w:rPr>
        <w:tab/>
        <w:t>(ب)</w:t>
      </w:r>
      <w:r w:rsidRPr="00B006C4">
        <w:rPr>
          <w:b/>
          <w:rtl/>
        </w:rPr>
        <w:tab/>
      </w:r>
      <w:r w:rsidRPr="00B006C4">
        <w:rPr>
          <w:b/>
          <w:bCs/>
          <w:rtl/>
        </w:rPr>
        <w:t>تعديل القانون الجنائي بحيث يُدرَج تعريف وحظر منفصلان للجرائم بدافع الكراهية وتجريم خطاب الكراهية والجرائم بدافع الكراهية صراحة لجميع الأسباب التي يحظرها العهد ولسببَي الميل الجنسي والهوية الجنسانية.</w:t>
      </w:r>
      <w:bookmarkStart w:id="7" w:name="_Hlk88663119"/>
      <w:bookmarkEnd w:id="7"/>
    </w:p>
    <w:p w14:paraId="7696F0AA" w14:textId="77777777" w:rsidR="00FC2A74" w:rsidRPr="00B006C4" w:rsidRDefault="00FC2A74" w:rsidP="00F72D05">
      <w:pPr>
        <w:pStyle w:val="H23GA"/>
        <w:rPr>
          <w:lang w:val="ar-SA" w:eastAsia="zh-TW" w:bidi="en-GB"/>
        </w:rPr>
      </w:pPr>
      <w:r w:rsidRPr="00B006C4">
        <w:rPr>
          <w:rtl/>
        </w:rPr>
        <w:lastRenderedPageBreak/>
        <w:tab/>
      </w:r>
      <w:r w:rsidRPr="00B006C4">
        <w:rPr>
          <w:rtl/>
        </w:rPr>
        <w:tab/>
        <w:t>التمييز والعنف بسبب الميل الجنسي والهوية الجنسانية</w:t>
      </w:r>
    </w:p>
    <w:p w14:paraId="179BA671" w14:textId="77777777" w:rsidR="00FC2A74" w:rsidRPr="007C718D" w:rsidRDefault="00FC2A74" w:rsidP="00FC2A74">
      <w:pPr>
        <w:pStyle w:val="SingleTxtGA"/>
        <w:rPr>
          <w:lang w:eastAsia="zh-TW" w:bidi="en-GB"/>
        </w:rPr>
      </w:pPr>
      <w:r w:rsidRPr="00B006C4">
        <w:rPr>
          <w:rtl/>
        </w:rPr>
        <w:t>11</w:t>
      </w:r>
      <w:r w:rsidRPr="00382653">
        <w:rPr>
          <w:rtl/>
        </w:rPr>
        <w:t>-</w:t>
      </w:r>
      <w:r w:rsidRPr="00382653">
        <w:rPr>
          <w:rtl/>
        </w:rPr>
        <w:tab/>
        <w:t>لا تزال اللجنة قلقة إزاء التقارير التي تتحدث عن مضايقة المثليات والمثليين ومزدوجي الميل الجنسي ومغايري الهوية الجنسانية ووصمهم اجتماعيا</w:t>
      </w:r>
      <w:r>
        <w:rPr>
          <w:rtl/>
        </w:rPr>
        <w:t>ً</w:t>
      </w:r>
      <w:r w:rsidRPr="00382653">
        <w:rPr>
          <w:rtl/>
        </w:rPr>
        <w:t xml:space="preserve"> والتمييز في حقهم والعنف بهم. ويساورها القلق على وجه الخصوص إزاء ما يلي:</w:t>
      </w:r>
    </w:p>
    <w:p w14:paraId="494CFA1E" w14:textId="0C64CB1C" w:rsidR="00FC2A74" w:rsidRPr="00382653" w:rsidRDefault="00FC2A74" w:rsidP="00FC2A74">
      <w:pPr>
        <w:pStyle w:val="SingleTxtGA"/>
        <w:rPr>
          <w:lang w:val="ar-SA" w:eastAsia="zh-TW" w:bidi="en-GB"/>
        </w:rPr>
      </w:pPr>
      <w:r>
        <w:rPr>
          <w:rtl/>
        </w:rPr>
        <w:tab/>
      </w:r>
      <w:r w:rsidRPr="00382653">
        <w:rPr>
          <w:rtl/>
        </w:rPr>
        <w:t>(أ)</w:t>
      </w:r>
      <w:r w:rsidRPr="00382653">
        <w:rPr>
          <w:rtl/>
        </w:rPr>
        <w:tab/>
        <w:t>عدم إجراء تحقيقات سريعة وفعالة في حالات العنف المسلّط على المثليات والمثليين ومزدوجي الميل الجنسي ومغايري الهوية الجنسانية</w:t>
      </w:r>
      <w:r w:rsidR="002C1621">
        <w:rPr>
          <w:rtl/>
        </w:rPr>
        <w:t>،</w:t>
      </w:r>
      <w:r w:rsidRPr="00382653">
        <w:rPr>
          <w:rtl/>
        </w:rPr>
        <w:t xml:space="preserve"> ومقاضاة مرتكبي هذه الجرائم ومعاقبتهم؛</w:t>
      </w:r>
    </w:p>
    <w:p w14:paraId="29242C2A" w14:textId="77777777" w:rsidR="00FC2A74" w:rsidRPr="00382653" w:rsidRDefault="00FC2A74" w:rsidP="00FC2A74">
      <w:pPr>
        <w:pStyle w:val="SingleTxtGA"/>
        <w:rPr>
          <w:lang w:val="ar-SA" w:eastAsia="zh-TW" w:bidi="en-GB"/>
        </w:rPr>
      </w:pPr>
      <w:r>
        <w:rPr>
          <w:rtl/>
        </w:rPr>
        <w:tab/>
      </w:r>
      <w:r w:rsidRPr="00382653">
        <w:rPr>
          <w:rtl/>
        </w:rPr>
        <w:t>(ب)</w:t>
      </w:r>
      <w:r w:rsidRPr="00382653">
        <w:rPr>
          <w:rtl/>
        </w:rPr>
        <w:tab/>
        <w:t>انتشار خطابات السياسيين و</w:t>
      </w:r>
      <w:r>
        <w:rPr>
          <w:rtl/>
        </w:rPr>
        <w:t xml:space="preserve">غيرهم من </w:t>
      </w:r>
      <w:r w:rsidRPr="00382653">
        <w:rPr>
          <w:rtl/>
        </w:rPr>
        <w:t>الموظفين العموميين المعادية للمثليين ومغايري الهوية الجنسية مع إفلاتهم من العقاب</w:t>
      </w:r>
      <w:r>
        <w:rPr>
          <w:rtl/>
        </w:rPr>
        <w:t xml:space="preserve"> على ذلك</w:t>
      </w:r>
      <w:r w:rsidRPr="00382653">
        <w:rPr>
          <w:rtl/>
        </w:rPr>
        <w:t xml:space="preserve"> (المواد </w:t>
      </w:r>
      <w:r w:rsidRPr="00B006C4">
        <w:rPr>
          <w:rtl/>
        </w:rPr>
        <w:t>2</w:t>
      </w:r>
      <w:r w:rsidRPr="00382653">
        <w:rPr>
          <w:rtl/>
        </w:rPr>
        <w:t xml:space="preserve"> و</w:t>
      </w:r>
      <w:r w:rsidRPr="00B006C4">
        <w:rPr>
          <w:rtl/>
        </w:rPr>
        <w:t>7</w:t>
      </w:r>
      <w:r w:rsidRPr="00382653">
        <w:rPr>
          <w:rtl/>
        </w:rPr>
        <w:t xml:space="preserve"> و</w:t>
      </w:r>
      <w:r w:rsidRPr="00B006C4">
        <w:rPr>
          <w:rtl/>
        </w:rPr>
        <w:t>9</w:t>
      </w:r>
      <w:r w:rsidRPr="00382653">
        <w:rPr>
          <w:rtl/>
        </w:rPr>
        <w:t xml:space="preserve"> و</w:t>
      </w:r>
      <w:r w:rsidRPr="00B006C4">
        <w:rPr>
          <w:rtl/>
        </w:rPr>
        <w:t>17</w:t>
      </w:r>
      <w:r w:rsidRPr="00382653">
        <w:rPr>
          <w:rtl/>
        </w:rPr>
        <w:t xml:space="preserve"> و</w:t>
      </w:r>
      <w:r w:rsidRPr="00B006C4">
        <w:rPr>
          <w:rtl/>
        </w:rPr>
        <w:t>26</w:t>
      </w:r>
      <w:r w:rsidRPr="00382653">
        <w:rPr>
          <w:rtl/>
        </w:rPr>
        <w:t>).</w:t>
      </w:r>
    </w:p>
    <w:p w14:paraId="6BBF03DF" w14:textId="77777777" w:rsidR="00FC2A74" w:rsidRPr="00B006C4" w:rsidRDefault="00FC2A74" w:rsidP="00FC2A74">
      <w:pPr>
        <w:pStyle w:val="SingleTxtGA"/>
        <w:rPr>
          <w:b/>
          <w:bCs/>
          <w:lang w:val="ar-SA" w:eastAsia="zh-TW" w:bidi="en-GB"/>
        </w:rPr>
      </w:pPr>
      <w:r w:rsidRPr="00B006C4">
        <w:rPr>
          <w:b/>
          <w:rtl/>
        </w:rPr>
        <w:t>12-</w:t>
      </w:r>
      <w:r w:rsidRPr="00B006C4">
        <w:rPr>
          <w:bCs/>
          <w:rtl/>
        </w:rPr>
        <w:tab/>
      </w:r>
      <w:r w:rsidRPr="00B006C4">
        <w:rPr>
          <w:b/>
          <w:bCs/>
          <w:rtl/>
        </w:rPr>
        <w:t>ينبغي أن تفعل الدولة الطرف ما يلي:</w:t>
      </w:r>
      <w:r w:rsidRPr="00B006C4">
        <w:rPr>
          <w:bCs/>
          <w:rtl/>
        </w:rPr>
        <w:t xml:space="preserve"> </w:t>
      </w:r>
    </w:p>
    <w:p w14:paraId="1A048032" w14:textId="3849E339" w:rsidR="00FC2A74" w:rsidRPr="00B006C4" w:rsidRDefault="00FC2A74" w:rsidP="00FC2A74">
      <w:pPr>
        <w:pStyle w:val="SingleTxtGA"/>
        <w:rPr>
          <w:b/>
          <w:bCs/>
          <w:lang w:val="ar-SA" w:eastAsia="zh-TW" w:bidi="en-GB"/>
        </w:rPr>
      </w:pPr>
      <w:r w:rsidRPr="00B006C4">
        <w:rPr>
          <w:b/>
          <w:rtl/>
        </w:rPr>
        <w:tab/>
        <w:t>(أ)</w:t>
      </w:r>
      <w:r w:rsidRPr="00B006C4">
        <w:rPr>
          <w:bCs/>
          <w:rtl/>
        </w:rPr>
        <w:tab/>
      </w:r>
      <w:r w:rsidRPr="00B006C4">
        <w:rPr>
          <w:b/>
          <w:bCs/>
          <w:rtl/>
        </w:rPr>
        <w:t>توفير حماية فعالة من جميع أشكال التمييز والعنف على أساس الميل الجنسي والهوية الجنسانية</w:t>
      </w:r>
      <w:r w:rsidR="002C1621" w:rsidRPr="00B006C4">
        <w:rPr>
          <w:b/>
          <w:bCs/>
          <w:rtl/>
        </w:rPr>
        <w:t>،</w:t>
      </w:r>
      <w:r w:rsidRPr="00B006C4">
        <w:rPr>
          <w:b/>
          <w:bCs/>
          <w:rtl/>
        </w:rPr>
        <w:t xml:space="preserve"> في القانون وفي الممارسة على حد سواء</w:t>
      </w:r>
      <w:r w:rsidR="002C1621" w:rsidRPr="00B006C4">
        <w:rPr>
          <w:b/>
          <w:bCs/>
          <w:rtl/>
        </w:rPr>
        <w:t>،</w:t>
      </w:r>
      <w:r w:rsidRPr="00B006C4">
        <w:rPr>
          <w:b/>
          <w:bCs/>
          <w:rtl/>
        </w:rPr>
        <w:t xml:space="preserve"> وعدم التسامح مع هذا التمييز أو</w:t>
      </w:r>
      <w:r w:rsidR="00DF067A" w:rsidRPr="00B006C4">
        <w:rPr>
          <w:rFonts w:hint="cs"/>
          <w:b/>
          <w:bCs/>
          <w:rtl/>
        </w:rPr>
        <w:t> </w:t>
      </w:r>
      <w:r w:rsidRPr="00B006C4">
        <w:rPr>
          <w:b/>
          <w:bCs/>
          <w:rtl/>
        </w:rPr>
        <w:t>العنف</w:t>
      </w:r>
      <w:r w:rsidR="002C1621" w:rsidRPr="00B006C4">
        <w:rPr>
          <w:b/>
          <w:bCs/>
          <w:rtl/>
        </w:rPr>
        <w:t>،</w:t>
      </w:r>
      <w:r w:rsidRPr="00B006C4">
        <w:rPr>
          <w:b/>
          <w:bCs/>
          <w:rtl/>
        </w:rPr>
        <w:t xml:space="preserve"> والتصدي لهذا السلوك كما ينبغي وتوفير سبل انتصاف للضحايا؛</w:t>
      </w:r>
      <w:r w:rsidRPr="00B006C4">
        <w:rPr>
          <w:bCs/>
          <w:rtl/>
        </w:rPr>
        <w:t xml:space="preserve"> </w:t>
      </w:r>
    </w:p>
    <w:p w14:paraId="39B6AD25" w14:textId="00ECE1B9" w:rsidR="00FC2A74" w:rsidRPr="00B006C4" w:rsidRDefault="00FC2A74" w:rsidP="00FC2A74">
      <w:pPr>
        <w:pStyle w:val="SingleTxtGA"/>
        <w:rPr>
          <w:b/>
          <w:bCs/>
          <w:lang w:eastAsia="zh-TW" w:bidi="en-GB"/>
        </w:rPr>
      </w:pPr>
      <w:r w:rsidRPr="00B006C4">
        <w:rPr>
          <w:bCs/>
          <w:rtl/>
        </w:rPr>
        <w:tab/>
      </w:r>
      <w:r w:rsidRPr="00B006C4">
        <w:rPr>
          <w:b/>
          <w:rtl/>
        </w:rPr>
        <w:t>(ب)</w:t>
      </w:r>
      <w:r w:rsidRPr="00B006C4">
        <w:rPr>
          <w:bCs/>
          <w:rtl/>
        </w:rPr>
        <w:tab/>
      </w:r>
      <w:r w:rsidRPr="00B006C4">
        <w:rPr>
          <w:b/>
          <w:bCs/>
          <w:rtl/>
        </w:rPr>
        <w:t>مكافحة خطاب معاداة المثليين ومغايري الهوية الجنسانية</w:t>
      </w:r>
      <w:r w:rsidR="002C1621" w:rsidRPr="00B006C4">
        <w:rPr>
          <w:b/>
          <w:bCs/>
          <w:rtl/>
        </w:rPr>
        <w:t>،</w:t>
      </w:r>
      <w:r w:rsidRPr="00B006C4">
        <w:rPr>
          <w:b/>
          <w:bCs/>
          <w:rtl/>
        </w:rPr>
        <w:t xml:space="preserve"> بطرق منها توفير التدريب المناسب للقضاة والقاضيات والمدعين العامين والمدعيات العامات وموظفي إنفاذ القانون وغيرهم من المسؤولين بشأن مكافحة مواقف التمييز تجاه المثليات والمثليين ومزدوجي الميل الجنسي ومغايري الهوية الجنسانية؛ ومنها أيضاً تنفيذ أنشطة توعية مماثلة موجهة إلى عامة الناس.</w:t>
      </w:r>
    </w:p>
    <w:p w14:paraId="301D3A03" w14:textId="77777777" w:rsidR="00FC2A74" w:rsidRPr="00B006C4" w:rsidRDefault="00FC2A74" w:rsidP="00F72D05">
      <w:pPr>
        <w:pStyle w:val="H23GA"/>
        <w:rPr>
          <w:lang w:eastAsia="zh-TW" w:bidi="en-GB"/>
        </w:rPr>
      </w:pPr>
      <w:r w:rsidRPr="00B006C4">
        <w:rPr>
          <w:rtl/>
        </w:rPr>
        <w:tab/>
      </w:r>
      <w:r w:rsidRPr="00B006C4">
        <w:rPr>
          <w:rtl/>
        </w:rPr>
        <w:tab/>
        <w:t xml:space="preserve">المساواة بين الجنسين </w:t>
      </w:r>
    </w:p>
    <w:p w14:paraId="6C474933" w14:textId="3BA9AC67" w:rsidR="00FC2A74" w:rsidRPr="00382653" w:rsidRDefault="00FC2A74" w:rsidP="00FC2A74">
      <w:pPr>
        <w:pStyle w:val="SingleTxtGA"/>
        <w:rPr>
          <w:lang w:val="ar-SA" w:eastAsia="zh-TW" w:bidi="en-GB"/>
        </w:rPr>
      </w:pPr>
      <w:r w:rsidRPr="00B006C4">
        <w:rPr>
          <w:rtl/>
        </w:rPr>
        <w:t>13</w:t>
      </w:r>
      <w:r w:rsidRPr="00382653">
        <w:rPr>
          <w:rtl/>
        </w:rPr>
        <w:t>-</w:t>
      </w:r>
      <w:r w:rsidRPr="00382653">
        <w:rPr>
          <w:rtl/>
        </w:rPr>
        <w:tab/>
        <w:t>ترحب اللجنة بالتدابير المتخذة لتعزيز المساواة بين الجنسين</w:t>
      </w:r>
      <w:r w:rsidR="002C1621">
        <w:rPr>
          <w:rtl/>
        </w:rPr>
        <w:t>،</w:t>
      </w:r>
      <w:r w:rsidRPr="00382653">
        <w:rPr>
          <w:rtl/>
        </w:rPr>
        <w:t xml:space="preserve"> بما فيها اعتماد قانون عام </w:t>
      </w:r>
      <w:r w:rsidRPr="00B006C4">
        <w:rPr>
          <w:rtl/>
        </w:rPr>
        <w:t>2013</w:t>
      </w:r>
      <w:r w:rsidRPr="00382653">
        <w:rPr>
          <w:rtl/>
        </w:rPr>
        <w:t xml:space="preserve"> بشأن المساواة في الحقوق وتكافؤ الفرص بين المرأة والرجل</w:t>
      </w:r>
      <w:r w:rsidR="002C1621">
        <w:rPr>
          <w:rtl/>
        </w:rPr>
        <w:t>،</w:t>
      </w:r>
      <w:r w:rsidRPr="00382653">
        <w:rPr>
          <w:rtl/>
        </w:rPr>
        <w:t xml:space="preserve"> لكنها لا تزال تشعر بالقلق</w:t>
      </w:r>
      <w:r w:rsidR="00DF067A">
        <w:rPr>
          <w:rFonts w:hint="cs"/>
          <w:rtl/>
        </w:rPr>
        <w:t xml:space="preserve"> </w:t>
      </w:r>
      <w:r>
        <w:rPr>
          <w:rtl/>
        </w:rPr>
        <w:t>إزاء ما يلي</w:t>
      </w:r>
      <w:r w:rsidRPr="00382653">
        <w:rPr>
          <w:rtl/>
        </w:rPr>
        <w:t>:</w:t>
      </w:r>
    </w:p>
    <w:p w14:paraId="05D007A4" w14:textId="2B8EB7E3" w:rsidR="00FC2A74" w:rsidRPr="00121E59" w:rsidRDefault="00FC2A74" w:rsidP="00FC2A74">
      <w:pPr>
        <w:pStyle w:val="SingleTxtGA"/>
        <w:rPr>
          <w:lang w:eastAsia="zh-TW" w:bidi="en-GB"/>
        </w:rPr>
      </w:pPr>
      <w:r>
        <w:rPr>
          <w:rtl/>
        </w:rPr>
        <w:tab/>
      </w:r>
      <w:r w:rsidRPr="00382653">
        <w:rPr>
          <w:rtl/>
        </w:rPr>
        <w:t>(أ)</w:t>
      </w:r>
      <w:r w:rsidRPr="00382653">
        <w:rPr>
          <w:rtl/>
        </w:rPr>
        <w:tab/>
        <w:t>استمرار المواقف الأبوية والتنميط الجنساني التمييزي</w:t>
      </w:r>
      <w:r w:rsidR="002C1621">
        <w:rPr>
          <w:rtl/>
        </w:rPr>
        <w:t>،</w:t>
      </w:r>
      <w:r w:rsidRPr="00382653">
        <w:rPr>
          <w:rtl/>
        </w:rPr>
        <w:t xml:space="preserve"> لا سيما في وسائط الإعلام</w:t>
      </w:r>
      <w:r w:rsidR="002C1621">
        <w:rPr>
          <w:rtl/>
        </w:rPr>
        <w:t>،</w:t>
      </w:r>
      <w:r w:rsidRPr="00382653">
        <w:rPr>
          <w:rtl/>
        </w:rPr>
        <w:t xml:space="preserve"> فيما </w:t>
      </w:r>
      <w:r>
        <w:rPr>
          <w:rtl/>
        </w:rPr>
        <w:t>يخص</w:t>
      </w:r>
      <w:r w:rsidRPr="00382653">
        <w:rPr>
          <w:rtl/>
        </w:rPr>
        <w:t xml:space="preserve"> أدوار المرأة والرجل ومسؤولياتهما في الأسرة وفي المجتمع؛</w:t>
      </w:r>
    </w:p>
    <w:p w14:paraId="18C1D774" w14:textId="13086741" w:rsidR="00FC2A74" w:rsidRPr="00382653" w:rsidRDefault="00FC2A74" w:rsidP="00FC2A74">
      <w:pPr>
        <w:pStyle w:val="SingleTxtGA"/>
        <w:rPr>
          <w:lang w:val="ar-SA" w:eastAsia="zh-TW" w:bidi="en-GB"/>
        </w:rPr>
      </w:pPr>
      <w:r>
        <w:rPr>
          <w:rtl/>
        </w:rPr>
        <w:tab/>
      </w:r>
      <w:r w:rsidRPr="00382653">
        <w:rPr>
          <w:rtl/>
        </w:rPr>
        <w:t>(ب)</w:t>
      </w:r>
      <w:r w:rsidRPr="00382653">
        <w:rPr>
          <w:rtl/>
        </w:rPr>
        <w:tab/>
        <w:t>قلة النساء في الحياة السياسية والعامة</w:t>
      </w:r>
      <w:r w:rsidR="002C1621">
        <w:rPr>
          <w:rtl/>
        </w:rPr>
        <w:t>،</w:t>
      </w:r>
      <w:r w:rsidRPr="00382653">
        <w:rPr>
          <w:rtl/>
        </w:rPr>
        <w:t xml:space="preserve"> بما في ذلك في الهيئات التنفيذية والتشريعية على المستويات الوطني والإقليمي والمحلي</w:t>
      </w:r>
      <w:r w:rsidR="002C1621">
        <w:rPr>
          <w:rtl/>
        </w:rPr>
        <w:t>،</w:t>
      </w:r>
      <w:r w:rsidRPr="00382653">
        <w:rPr>
          <w:rtl/>
        </w:rPr>
        <w:t xml:space="preserve"> خاصة في مواقع صنع القرار</w:t>
      </w:r>
      <w:r w:rsidR="002C1621">
        <w:rPr>
          <w:rtl/>
        </w:rPr>
        <w:t>،</w:t>
      </w:r>
      <w:r w:rsidRPr="00382653">
        <w:rPr>
          <w:rtl/>
        </w:rPr>
        <w:t xml:space="preserve"> وكذلك في القضاء والنيابة العامة (المواد </w:t>
      </w:r>
      <w:r w:rsidRPr="00B006C4">
        <w:rPr>
          <w:rtl/>
        </w:rPr>
        <w:t>2</w:t>
      </w:r>
      <w:r w:rsidRPr="00382653">
        <w:rPr>
          <w:rtl/>
        </w:rPr>
        <w:t xml:space="preserve"> و</w:t>
      </w:r>
      <w:r w:rsidRPr="00B006C4">
        <w:rPr>
          <w:rtl/>
        </w:rPr>
        <w:t>3</w:t>
      </w:r>
      <w:r w:rsidRPr="00382653">
        <w:rPr>
          <w:rtl/>
        </w:rPr>
        <w:t xml:space="preserve"> و</w:t>
      </w:r>
      <w:r w:rsidRPr="00B006C4">
        <w:rPr>
          <w:rtl/>
        </w:rPr>
        <w:t>25</w:t>
      </w:r>
      <w:r w:rsidRPr="00382653">
        <w:rPr>
          <w:rtl/>
        </w:rPr>
        <w:t xml:space="preserve"> و</w:t>
      </w:r>
      <w:r w:rsidRPr="00B006C4">
        <w:rPr>
          <w:rtl/>
        </w:rPr>
        <w:t>26</w:t>
      </w:r>
      <w:r w:rsidRPr="00382653">
        <w:rPr>
          <w:rtl/>
        </w:rPr>
        <w:t>).</w:t>
      </w:r>
    </w:p>
    <w:p w14:paraId="5F732B72" w14:textId="041CD825" w:rsidR="00FC2A74" w:rsidRPr="00B006C4" w:rsidRDefault="00FC2A74" w:rsidP="00FC2A74">
      <w:pPr>
        <w:pStyle w:val="SingleTxtGA"/>
        <w:rPr>
          <w:b/>
          <w:bCs/>
          <w:lang w:eastAsia="zh-TW" w:bidi="en-GB"/>
        </w:rPr>
      </w:pPr>
      <w:r w:rsidRPr="00B006C4">
        <w:rPr>
          <w:b/>
          <w:rtl/>
        </w:rPr>
        <w:t>14-</w:t>
      </w:r>
      <w:r w:rsidRPr="00B006C4">
        <w:rPr>
          <w:bCs/>
          <w:rtl/>
        </w:rPr>
        <w:tab/>
      </w:r>
      <w:r w:rsidRPr="00B006C4">
        <w:rPr>
          <w:b/>
          <w:bCs/>
          <w:rtl/>
        </w:rPr>
        <w:t>ينبغي أن تدعّم الدولة الطرف التدابير الرامية إلى تحقيق المساواة بين الجنسين</w:t>
      </w:r>
      <w:r w:rsidR="002C1621" w:rsidRPr="00B006C4">
        <w:rPr>
          <w:b/>
          <w:bCs/>
          <w:rtl/>
        </w:rPr>
        <w:t>،</w:t>
      </w:r>
      <w:r w:rsidRPr="00B006C4">
        <w:rPr>
          <w:b/>
          <w:bCs/>
          <w:rtl/>
        </w:rPr>
        <w:t xml:space="preserve"> بسبل منها</w:t>
      </w:r>
      <w:r w:rsidR="00DF067A" w:rsidRPr="00B006C4">
        <w:rPr>
          <w:rFonts w:hint="cs"/>
          <w:b/>
          <w:bCs/>
          <w:rtl/>
        </w:rPr>
        <w:t> </w:t>
      </w:r>
      <w:r w:rsidRPr="00B006C4">
        <w:rPr>
          <w:b/>
          <w:bCs/>
          <w:rtl/>
        </w:rPr>
        <w:t>ما يلي:</w:t>
      </w:r>
    </w:p>
    <w:p w14:paraId="605697FE" w14:textId="5F6B55F2" w:rsidR="00FC2A74" w:rsidRPr="00B006C4" w:rsidRDefault="00FC2A74" w:rsidP="00FC2A74">
      <w:pPr>
        <w:pStyle w:val="SingleTxtGA"/>
        <w:rPr>
          <w:b/>
          <w:lang w:val="ar-SA" w:eastAsia="zh-TW" w:bidi="en-GB"/>
        </w:rPr>
      </w:pPr>
      <w:r w:rsidRPr="00B006C4">
        <w:rPr>
          <w:b/>
          <w:rtl/>
        </w:rPr>
        <w:tab/>
        <w:t>(أ)</w:t>
      </w:r>
      <w:r w:rsidRPr="00B006C4">
        <w:rPr>
          <w:bCs/>
          <w:rtl/>
        </w:rPr>
        <w:tab/>
      </w:r>
      <w:r w:rsidRPr="00B006C4">
        <w:rPr>
          <w:b/>
          <w:bCs/>
          <w:rtl/>
        </w:rPr>
        <w:t>إذكاء التوعية العامة بمبدأ المساواة بين المرأة والرجل وضرورة القضاء على التنميط الجنساني</w:t>
      </w:r>
      <w:r w:rsidR="002C1621" w:rsidRPr="00B006C4">
        <w:rPr>
          <w:b/>
          <w:bCs/>
          <w:rtl/>
        </w:rPr>
        <w:t>،</w:t>
      </w:r>
      <w:r w:rsidRPr="00B006C4">
        <w:rPr>
          <w:b/>
          <w:bCs/>
          <w:rtl/>
        </w:rPr>
        <w:t xml:space="preserve"> والتأكد من أن وسائط الإعلام تروّج صوراً إيجابية للمرأة بوصفها مشارِكةً فاعلةً في الحياة العامة والسياسية؛</w:t>
      </w:r>
      <w:r w:rsidRPr="00B006C4">
        <w:rPr>
          <w:bCs/>
          <w:rtl/>
        </w:rPr>
        <w:t xml:space="preserve"> </w:t>
      </w:r>
    </w:p>
    <w:p w14:paraId="7511D478" w14:textId="3A5349BF" w:rsidR="00FC2A74" w:rsidRPr="00B006C4" w:rsidRDefault="00FC2A74" w:rsidP="00FC2A74">
      <w:pPr>
        <w:pStyle w:val="SingleTxtGA"/>
        <w:rPr>
          <w:b/>
          <w:bCs/>
          <w:lang w:val="ar-SA" w:eastAsia="zh-TW" w:bidi="en-GB"/>
        </w:rPr>
      </w:pPr>
      <w:r w:rsidRPr="00B006C4">
        <w:rPr>
          <w:b/>
          <w:rtl/>
        </w:rPr>
        <w:tab/>
        <w:t>(ب)</w:t>
      </w:r>
      <w:r w:rsidRPr="00B006C4">
        <w:rPr>
          <w:bCs/>
          <w:rtl/>
        </w:rPr>
        <w:tab/>
      </w:r>
      <w:r w:rsidRPr="00B006C4">
        <w:rPr>
          <w:b/>
          <w:bCs/>
          <w:rtl/>
        </w:rPr>
        <w:t>تكثيف الجهود لتحقيق المشاركة الكاملة والمتساوية للمرأة في الحياة السياسية والعامة</w:t>
      </w:r>
      <w:r w:rsidR="002C1621" w:rsidRPr="00B006C4">
        <w:rPr>
          <w:b/>
          <w:bCs/>
          <w:rtl/>
        </w:rPr>
        <w:t>،</w:t>
      </w:r>
      <w:r w:rsidRPr="00B006C4">
        <w:rPr>
          <w:b/>
          <w:bCs/>
          <w:rtl/>
        </w:rPr>
        <w:t xml:space="preserve"> ضمن أطر زمنية محددة</w:t>
      </w:r>
      <w:r w:rsidR="002C1621" w:rsidRPr="00B006C4">
        <w:rPr>
          <w:b/>
          <w:bCs/>
          <w:rtl/>
        </w:rPr>
        <w:t>،</w:t>
      </w:r>
      <w:r w:rsidRPr="00B006C4">
        <w:rPr>
          <w:b/>
          <w:bCs/>
          <w:rtl/>
        </w:rPr>
        <w:t xml:space="preserve"> بما في ذلك في الجمعية الوطنية</w:t>
      </w:r>
      <w:r w:rsidR="002C1621" w:rsidRPr="00B006C4">
        <w:rPr>
          <w:b/>
          <w:bCs/>
          <w:rtl/>
        </w:rPr>
        <w:t>،</w:t>
      </w:r>
      <w:r w:rsidRPr="00B006C4">
        <w:rPr>
          <w:b/>
          <w:bCs/>
          <w:rtl/>
        </w:rPr>
        <w:t xml:space="preserve"> والمناصب الوزارية</w:t>
      </w:r>
      <w:r w:rsidR="002C1621" w:rsidRPr="00B006C4">
        <w:rPr>
          <w:b/>
          <w:bCs/>
          <w:rtl/>
        </w:rPr>
        <w:t>،</w:t>
      </w:r>
      <w:r w:rsidRPr="00B006C4">
        <w:rPr>
          <w:b/>
          <w:bCs/>
          <w:rtl/>
        </w:rPr>
        <w:t xml:space="preserve"> والبلديات الإقليمية والمحلية</w:t>
      </w:r>
      <w:r w:rsidR="002C1621" w:rsidRPr="00B006C4">
        <w:rPr>
          <w:b/>
          <w:bCs/>
          <w:rtl/>
        </w:rPr>
        <w:t>،</w:t>
      </w:r>
      <w:r w:rsidRPr="00B006C4">
        <w:rPr>
          <w:b/>
          <w:bCs/>
          <w:rtl/>
        </w:rPr>
        <w:t xml:space="preserve"> والقضاء والنيابة العامة</w:t>
      </w:r>
      <w:r w:rsidR="002C1621" w:rsidRPr="00B006C4">
        <w:rPr>
          <w:b/>
          <w:bCs/>
          <w:rtl/>
        </w:rPr>
        <w:t>،</w:t>
      </w:r>
      <w:r w:rsidRPr="00B006C4">
        <w:rPr>
          <w:b/>
          <w:bCs/>
          <w:rtl/>
        </w:rPr>
        <w:t xml:space="preserve"> سِيَما في مواقع صنع القرار</w:t>
      </w:r>
      <w:r w:rsidR="002C1621" w:rsidRPr="00B006C4">
        <w:rPr>
          <w:b/>
          <w:bCs/>
          <w:rtl/>
        </w:rPr>
        <w:t>،</w:t>
      </w:r>
      <w:r w:rsidRPr="00B006C4">
        <w:rPr>
          <w:b/>
          <w:bCs/>
          <w:rtl/>
        </w:rPr>
        <w:t xml:space="preserve"> إن لزم الأمر بفرض عقوبات</w:t>
      </w:r>
      <w:r w:rsidR="002C1621" w:rsidRPr="00B006C4">
        <w:rPr>
          <w:rFonts w:hint="cs"/>
          <w:b/>
          <w:bCs/>
          <w:rtl/>
        </w:rPr>
        <w:t> </w:t>
      </w:r>
      <w:r w:rsidRPr="00B006C4">
        <w:rPr>
          <w:b/>
          <w:bCs/>
          <w:rtl/>
        </w:rPr>
        <w:t>على عدم امتثال متطلبات الحصص الحالية وبإدخال نظام لتكافؤ الجنسين في جميع الهيئات المنتخبة والمعيّنة.</w:t>
      </w:r>
    </w:p>
    <w:p w14:paraId="481100B2" w14:textId="77777777" w:rsidR="00FC2A74" w:rsidRPr="00B006C4" w:rsidRDefault="00FC2A74" w:rsidP="00B006C4">
      <w:pPr>
        <w:pStyle w:val="H23GA"/>
        <w:spacing w:line="346" w:lineRule="exact"/>
        <w:rPr>
          <w:lang w:val="ar-SA" w:eastAsia="zh-TW" w:bidi="en-GB"/>
        </w:rPr>
      </w:pPr>
      <w:r w:rsidRPr="00B006C4">
        <w:rPr>
          <w:rtl/>
        </w:rPr>
        <w:lastRenderedPageBreak/>
        <w:tab/>
      </w:r>
      <w:r w:rsidRPr="00B006C4">
        <w:rPr>
          <w:rtl/>
        </w:rPr>
        <w:tab/>
        <w:t>العنف ضد المرأة</w:t>
      </w:r>
    </w:p>
    <w:p w14:paraId="4F54854E" w14:textId="5CD3B1DE" w:rsidR="00FC2A74" w:rsidRPr="007C718D" w:rsidRDefault="00FC2A74" w:rsidP="00B006C4">
      <w:pPr>
        <w:pStyle w:val="SingleTxtGA"/>
        <w:spacing w:line="346" w:lineRule="exact"/>
        <w:rPr>
          <w:lang w:eastAsia="zh-TW" w:bidi="en-GB"/>
        </w:rPr>
      </w:pPr>
      <w:r w:rsidRPr="00B006C4">
        <w:rPr>
          <w:rtl/>
        </w:rPr>
        <w:t>15</w:t>
      </w:r>
      <w:r w:rsidRPr="00382653">
        <w:rPr>
          <w:rtl/>
        </w:rPr>
        <w:t>-</w:t>
      </w:r>
      <w:r w:rsidRPr="00382653">
        <w:rPr>
          <w:rtl/>
        </w:rPr>
        <w:tab/>
        <w:t>ترحب اللجنة بمختلف التدابير المتخذة للتصدي للعنف ضد المرأة</w:t>
      </w:r>
      <w:r w:rsidR="002C1621">
        <w:rPr>
          <w:rtl/>
        </w:rPr>
        <w:t>،</w:t>
      </w:r>
      <w:r w:rsidRPr="00382653">
        <w:rPr>
          <w:rtl/>
        </w:rPr>
        <w:t xml:space="preserve"> من بينها اعتماد قانون عام</w:t>
      </w:r>
      <w:r w:rsidR="002C1621">
        <w:rPr>
          <w:rFonts w:hint="cs"/>
          <w:rtl/>
        </w:rPr>
        <w:t> </w:t>
      </w:r>
      <w:r w:rsidRPr="00B006C4">
        <w:rPr>
          <w:rtl/>
        </w:rPr>
        <w:t>2017</w:t>
      </w:r>
      <w:r w:rsidRPr="00382653">
        <w:rPr>
          <w:rtl/>
        </w:rPr>
        <w:t xml:space="preserve"> بشأن منع العنف داخل الأسرة</w:t>
      </w:r>
      <w:r w:rsidR="002C1621">
        <w:rPr>
          <w:rtl/>
        </w:rPr>
        <w:t>،</w:t>
      </w:r>
      <w:r w:rsidRPr="00382653">
        <w:rPr>
          <w:rtl/>
        </w:rPr>
        <w:t xml:space="preserve"> وحماية ضحايا العنف داخل الأسرة</w:t>
      </w:r>
      <w:r w:rsidR="002C1621">
        <w:rPr>
          <w:rtl/>
        </w:rPr>
        <w:t>،</w:t>
      </w:r>
      <w:r w:rsidRPr="00382653">
        <w:rPr>
          <w:rtl/>
        </w:rPr>
        <w:t xml:space="preserve"> واستعادة السلام في الأسرة</w:t>
      </w:r>
      <w:r w:rsidR="002C1621">
        <w:rPr>
          <w:rtl/>
        </w:rPr>
        <w:t>،</w:t>
      </w:r>
      <w:r w:rsidRPr="00382653">
        <w:rPr>
          <w:rtl/>
        </w:rPr>
        <w:t xml:space="preserve"> وإنشاء خط اتصال مباشر لتقديم الشكاوى</w:t>
      </w:r>
      <w:r w:rsidR="002C1621">
        <w:rPr>
          <w:rtl/>
        </w:rPr>
        <w:t>،</w:t>
      </w:r>
      <w:r w:rsidRPr="00382653">
        <w:rPr>
          <w:rtl/>
        </w:rPr>
        <w:t xml:space="preserve"> وإنشاء نظام متنقل للاستجابة للتدخلات العاجلة</w:t>
      </w:r>
      <w:r w:rsidR="002C1621">
        <w:rPr>
          <w:rtl/>
        </w:rPr>
        <w:t>،</w:t>
      </w:r>
      <w:r w:rsidRPr="00382653">
        <w:rPr>
          <w:rtl/>
        </w:rPr>
        <w:t xml:space="preserve"> غير أنها تشعر بالقلق إزاء استمرار العنف ضد المرأة</w:t>
      </w:r>
      <w:r w:rsidR="002C1621">
        <w:rPr>
          <w:rtl/>
        </w:rPr>
        <w:t>،</w:t>
      </w:r>
      <w:r w:rsidRPr="00382653">
        <w:rPr>
          <w:rtl/>
        </w:rPr>
        <w:t xml:space="preserve"> لا سيما ارتفاع حالات العنف العائلي في سياق جائحة كوفيد-</w:t>
      </w:r>
      <w:r w:rsidRPr="00B006C4">
        <w:rPr>
          <w:rtl/>
        </w:rPr>
        <w:t>19</w:t>
      </w:r>
      <w:r w:rsidRPr="00382653">
        <w:rPr>
          <w:rtl/>
        </w:rPr>
        <w:t>. وتلاحظ</w:t>
      </w:r>
      <w:r>
        <w:rPr>
          <w:rtl/>
        </w:rPr>
        <w:t xml:space="preserve"> اللجنة</w:t>
      </w:r>
      <w:r w:rsidRPr="00382653">
        <w:rPr>
          <w:rtl/>
        </w:rPr>
        <w:t xml:space="preserve"> بقلق </w:t>
      </w:r>
      <w:r>
        <w:rPr>
          <w:rtl/>
        </w:rPr>
        <w:t xml:space="preserve">أيضاً </w:t>
      </w:r>
      <w:r w:rsidRPr="00382653">
        <w:rPr>
          <w:rtl/>
        </w:rPr>
        <w:t>ما يلي:</w:t>
      </w:r>
    </w:p>
    <w:p w14:paraId="788AD69A" w14:textId="569A8A97" w:rsidR="00FC2A74" w:rsidRPr="00382653" w:rsidRDefault="00FC2A74" w:rsidP="00B006C4">
      <w:pPr>
        <w:pStyle w:val="SingleTxtGA"/>
        <w:spacing w:line="346" w:lineRule="exact"/>
        <w:rPr>
          <w:lang w:val="ar-SA" w:eastAsia="zh-TW" w:bidi="en-GB"/>
        </w:rPr>
      </w:pPr>
      <w:r>
        <w:rPr>
          <w:rtl/>
        </w:rPr>
        <w:tab/>
      </w:r>
      <w:r w:rsidRPr="00382653">
        <w:rPr>
          <w:rtl/>
        </w:rPr>
        <w:t>(أ)</w:t>
      </w:r>
      <w:r w:rsidRPr="00382653">
        <w:rPr>
          <w:rtl/>
        </w:rPr>
        <w:tab/>
        <w:t>أن قانون العنف العائلي يعطي الأولوية لوحدة الأسرة والمصالحة على تدابير الوقاية</w:t>
      </w:r>
      <w:r w:rsidR="00474049">
        <w:rPr>
          <w:rFonts w:hint="cs"/>
          <w:rtl/>
        </w:rPr>
        <w:t> </w:t>
      </w:r>
      <w:r w:rsidRPr="00382653">
        <w:rPr>
          <w:rtl/>
        </w:rPr>
        <w:t xml:space="preserve">والحماية؛ </w:t>
      </w:r>
    </w:p>
    <w:p w14:paraId="0157C6EA" w14:textId="3A214AF7" w:rsidR="00FC2A74" w:rsidRPr="005D20B5" w:rsidRDefault="00FC2A74" w:rsidP="00B006C4">
      <w:pPr>
        <w:pStyle w:val="SingleTxtGA"/>
        <w:spacing w:line="346" w:lineRule="exact"/>
        <w:rPr>
          <w:lang w:eastAsia="zh-TW" w:bidi="en-GB"/>
        </w:rPr>
      </w:pPr>
      <w:r>
        <w:rPr>
          <w:rtl/>
        </w:rPr>
        <w:tab/>
      </w:r>
      <w:r w:rsidRPr="00382653">
        <w:rPr>
          <w:rtl/>
        </w:rPr>
        <w:t>(ب)</w:t>
      </w:r>
      <w:r w:rsidRPr="00382653">
        <w:rPr>
          <w:rtl/>
        </w:rPr>
        <w:tab/>
        <w:t>قلّة الإبلاغ عن مقترفي العنف ضد المرأة والتحقيق معهم ومقاضاتهم وإدانتهم</w:t>
      </w:r>
      <w:r w:rsidR="002C1621">
        <w:rPr>
          <w:rtl/>
        </w:rPr>
        <w:t>،</w:t>
      </w:r>
      <w:r w:rsidRPr="00382653">
        <w:rPr>
          <w:rtl/>
        </w:rPr>
        <w:t xml:space="preserve"> والأحكام المتساهلة المفروضة عليهم عند إدانتهم؛</w:t>
      </w:r>
    </w:p>
    <w:p w14:paraId="1F76A0F4" w14:textId="6ACED0E8" w:rsidR="00FC2A74" w:rsidRPr="005D20B5" w:rsidRDefault="00FC2A74" w:rsidP="00B006C4">
      <w:pPr>
        <w:pStyle w:val="SingleTxtGA"/>
        <w:spacing w:line="346" w:lineRule="exact"/>
        <w:rPr>
          <w:lang w:eastAsia="zh-TW" w:bidi="en-GB"/>
        </w:rPr>
      </w:pPr>
      <w:r>
        <w:rPr>
          <w:rtl/>
        </w:rPr>
        <w:tab/>
      </w:r>
      <w:r w:rsidRPr="00382653">
        <w:rPr>
          <w:rtl/>
        </w:rPr>
        <w:t>(ج)</w:t>
      </w:r>
      <w:r w:rsidRPr="00382653">
        <w:rPr>
          <w:rtl/>
        </w:rPr>
        <w:tab/>
        <w:t xml:space="preserve">عدم كفاية عدد </w:t>
      </w:r>
      <w:r>
        <w:rPr>
          <w:rtl/>
        </w:rPr>
        <w:t>دور الإيواء</w:t>
      </w:r>
      <w:r w:rsidR="00B006C4">
        <w:rPr>
          <w:rFonts w:hint="cs"/>
          <w:rtl/>
        </w:rPr>
        <w:t xml:space="preserve"> </w:t>
      </w:r>
      <w:r w:rsidRPr="00382653">
        <w:rPr>
          <w:rtl/>
        </w:rPr>
        <w:t>في جميع أنحاء الدولة الطرف</w:t>
      </w:r>
      <w:r w:rsidR="002C1621">
        <w:rPr>
          <w:rtl/>
        </w:rPr>
        <w:t>،</w:t>
      </w:r>
      <w:r w:rsidRPr="00382653">
        <w:rPr>
          <w:rtl/>
        </w:rPr>
        <w:t xml:space="preserve"> والإنفاذ والرصد غير الملائمين لأوامر الحماية</w:t>
      </w:r>
      <w:r w:rsidR="002C1621">
        <w:rPr>
          <w:rtl/>
        </w:rPr>
        <w:t>،</w:t>
      </w:r>
      <w:r w:rsidRPr="00382653">
        <w:rPr>
          <w:rtl/>
        </w:rPr>
        <w:t xml:space="preserve"> والافتقار إلى خدمات الدعم المناسبة للضحايا (المواد </w:t>
      </w:r>
      <w:r w:rsidRPr="00B006C4">
        <w:rPr>
          <w:rtl/>
        </w:rPr>
        <w:t>2</w:t>
      </w:r>
      <w:r w:rsidRPr="00382653">
        <w:rPr>
          <w:rtl/>
        </w:rPr>
        <w:t xml:space="preserve"> و</w:t>
      </w:r>
      <w:r w:rsidRPr="00B006C4">
        <w:rPr>
          <w:rtl/>
        </w:rPr>
        <w:t>3</w:t>
      </w:r>
      <w:r w:rsidRPr="00382653">
        <w:rPr>
          <w:rtl/>
        </w:rPr>
        <w:t xml:space="preserve"> و</w:t>
      </w:r>
      <w:r w:rsidRPr="00B006C4">
        <w:rPr>
          <w:rtl/>
        </w:rPr>
        <w:t>7</w:t>
      </w:r>
      <w:r w:rsidRPr="00382653">
        <w:rPr>
          <w:rtl/>
        </w:rPr>
        <w:t xml:space="preserve"> و</w:t>
      </w:r>
      <w:r w:rsidRPr="00B006C4">
        <w:rPr>
          <w:rtl/>
        </w:rPr>
        <w:t>26</w:t>
      </w:r>
      <w:r w:rsidRPr="00382653">
        <w:rPr>
          <w:rtl/>
        </w:rPr>
        <w:t>).</w:t>
      </w:r>
    </w:p>
    <w:p w14:paraId="25096EFC" w14:textId="1CCA1DF4" w:rsidR="00FC2A74" w:rsidRPr="00B006C4" w:rsidRDefault="00FC2A74" w:rsidP="00B006C4">
      <w:pPr>
        <w:pStyle w:val="SingleTxtGA"/>
        <w:spacing w:line="346" w:lineRule="exact"/>
        <w:rPr>
          <w:b/>
          <w:bCs/>
          <w:lang w:val="ar-SA" w:eastAsia="zh-TW" w:bidi="en-GB"/>
        </w:rPr>
      </w:pPr>
      <w:r w:rsidRPr="00B006C4">
        <w:rPr>
          <w:b/>
          <w:rtl/>
        </w:rPr>
        <w:t>16-</w:t>
      </w:r>
      <w:r w:rsidRPr="00B006C4">
        <w:rPr>
          <w:bCs/>
          <w:rtl/>
        </w:rPr>
        <w:tab/>
      </w:r>
      <w:r w:rsidRPr="00B006C4">
        <w:rPr>
          <w:b/>
          <w:bCs/>
          <w:rtl/>
        </w:rPr>
        <w:t>ينبغي أن تضاعف الدولة الطرف جهودها لمنع جميع أشكال العنف ضد المرأة ومكافحتها بفاعلية</w:t>
      </w:r>
      <w:r w:rsidR="002C1621" w:rsidRPr="00B006C4">
        <w:rPr>
          <w:b/>
          <w:bCs/>
          <w:rtl/>
        </w:rPr>
        <w:t>،</w:t>
      </w:r>
      <w:r w:rsidRPr="00B006C4">
        <w:rPr>
          <w:b/>
          <w:bCs/>
          <w:rtl/>
        </w:rPr>
        <w:t xml:space="preserve"> بما في ذلك العنف العائلي والجنسي</w:t>
      </w:r>
      <w:r w:rsidR="002C1621" w:rsidRPr="00B006C4">
        <w:rPr>
          <w:b/>
          <w:bCs/>
          <w:rtl/>
        </w:rPr>
        <w:t>،</w:t>
      </w:r>
      <w:r w:rsidRPr="00B006C4">
        <w:rPr>
          <w:b/>
          <w:bCs/>
          <w:rtl/>
        </w:rPr>
        <w:t xml:space="preserve"> بطرق منها على وجه الخصوص ما يلي:</w:t>
      </w:r>
    </w:p>
    <w:p w14:paraId="75F37D51" w14:textId="77777777" w:rsidR="00FC2A74" w:rsidRPr="00B006C4" w:rsidRDefault="00FC2A74" w:rsidP="00B006C4">
      <w:pPr>
        <w:pStyle w:val="SingleTxtGA"/>
        <w:spacing w:line="346" w:lineRule="exact"/>
        <w:rPr>
          <w:b/>
          <w:lang w:eastAsia="zh-TW" w:bidi="en-GB"/>
        </w:rPr>
      </w:pPr>
      <w:r w:rsidRPr="00B006C4">
        <w:rPr>
          <w:b/>
          <w:rtl/>
        </w:rPr>
        <w:tab/>
        <w:t>(أ)</w:t>
      </w:r>
      <w:r w:rsidRPr="00B006C4">
        <w:rPr>
          <w:bCs/>
          <w:rtl/>
        </w:rPr>
        <w:tab/>
      </w:r>
      <w:r w:rsidRPr="00B006C4">
        <w:rPr>
          <w:b/>
          <w:bCs/>
          <w:rtl/>
        </w:rPr>
        <w:t>مراجعة قانون العنف العائلي بحيث ينتهج نهجاً محورُه الضحايا يضمن النفاذ إلى سبل الانتصاف والحماية الفورية؛</w:t>
      </w:r>
    </w:p>
    <w:p w14:paraId="191B84BA" w14:textId="4134490E" w:rsidR="00FC2A74" w:rsidRPr="00B006C4" w:rsidRDefault="00FC2A74" w:rsidP="00B006C4">
      <w:pPr>
        <w:pStyle w:val="SingleTxtGA"/>
        <w:spacing w:line="346" w:lineRule="exact"/>
        <w:rPr>
          <w:b/>
          <w:bCs/>
          <w:lang w:eastAsia="zh-TW" w:bidi="en-GB"/>
        </w:rPr>
      </w:pPr>
      <w:r w:rsidRPr="00B006C4">
        <w:rPr>
          <w:bCs/>
          <w:rtl/>
        </w:rPr>
        <w:tab/>
      </w:r>
      <w:r w:rsidRPr="00B006C4">
        <w:rPr>
          <w:b/>
          <w:rtl/>
        </w:rPr>
        <w:t>(ب)</w:t>
      </w:r>
      <w:r w:rsidRPr="00B006C4">
        <w:rPr>
          <w:bCs/>
          <w:rtl/>
        </w:rPr>
        <w:tab/>
      </w:r>
      <w:r w:rsidRPr="00B006C4">
        <w:rPr>
          <w:b/>
          <w:bCs/>
          <w:rtl/>
        </w:rPr>
        <w:t>إنشاء آلية فعالة لتشجيع الإبلاغ عن حالات العنف ضد المرأة</w:t>
      </w:r>
      <w:r w:rsidR="002C1621" w:rsidRPr="00B006C4">
        <w:rPr>
          <w:b/>
          <w:bCs/>
          <w:rtl/>
        </w:rPr>
        <w:t>،</w:t>
      </w:r>
      <w:r w:rsidRPr="00B006C4">
        <w:rPr>
          <w:b/>
          <w:bCs/>
          <w:rtl/>
        </w:rPr>
        <w:t xml:space="preserve"> وتكثيف الجهود للتصدي لوصم الضحايا اجتماعياً؛</w:t>
      </w:r>
    </w:p>
    <w:p w14:paraId="4FBF8BD7" w14:textId="592ECA76" w:rsidR="00FC2A74" w:rsidRPr="00B006C4" w:rsidRDefault="00FC2A74" w:rsidP="00B006C4">
      <w:pPr>
        <w:pStyle w:val="SingleTxtGA"/>
        <w:spacing w:line="346" w:lineRule="exact"/>
        <w:rPr>
          <w:b/>
          <w:bCs/>
          <w:lang w:eastAsia="zh-TW" w:bidi="en-GB"/>
        </w:rPr>
      </w:pPr>
      <w:r w:rsidRPr="00B006C4">
        <w:rPr>
          <w:bCs/>
          <w:rtl/>
        </w:rPr>
        <w:tab/>
      </w:r>
      <w:r w:rsidRPr="00B006C4">
        <w:rPr>
          <w:b/>
          <w:rtl/>
        </w:rPr>
        <w:t>(ج)</w:t>
      </w:r>
      <w:r w:rsidRPr="00B006C4">
        <w:rPr>
          <w:bCs/>
          <w:rtl/>
        </w:rPr>
        <w:tab/>
      </w:r>
      <w:r w:rsidRPr="00B006C4">
        <w:rPr>
          <w:bCs/>
          <w:spacing w:val="-4"/>
          <w:rtl/>
        </w:rPr>
        <w:t xml:space="preserve">ضمان </w:t>
      </w:r>
      <w:r w:rsidRPr="00B006C4">
        <w:rPr>
          <w:b/>
          <w:bCs/>
          <w:spacing w:val="-4"/>
          <w:rtl/>
        </w:rPr>
        <w:t>إجراء تحقيقــات فورية وشاملة في جميع حالات العنف ضد المرأة</w:t>
      </w:r>
      <w:r w:rsidR="002C1621" w:rsidRPr="00B006C4">
        <w:rPr>
          <w:b/>
          <w:bCs/>
          <w:spacing w:val="-4"/>
          <w:rtl/>
        </w:rPr>
        <w:t>،</w:t>
      </w:r>
      <w:r w:rsidRPr="00B006C4">
        <w:rPr>
          <w:b/>
          <w:bCs/>
          <w:spacing w:val="-4"/>
          <w:rtl/>
        </w:rPr>
        <w:t xml:space="preserve"> ومقاضاة الجناة</w:t>
      </w:r>
      <w:r w:rsidR="002C1621" w:rsidRPr="00B006C4">
        <w:rPr>
          <w:b/>
          <w:bCs/>
          <w:spacing w:val="-4"/>
          <w:rtl/>
        </w:rPr>
        <w:t>،</w:t>
      </w:r>
      <w:r w:rsidRPr="00B006C4">
        <w:rPr>
          <w:b/>
          <w:bCs/>
          <w:spacing w:val="-4"/>
          <w:rtl/>
        </w:rPr>
        <w:t xml:space="preserve"> ومعــاقبتهم -</w:t>
      </w:r>
      <w:r w:rsidR="002C1621" w:rsidRPr="00B006C4">
        <w:rPr>
          <w:rFonts w:hint="cs"/>
          <w:b/>
          <w:bCs/>
          <w:spacing w:val="-4"/>
          <w:rtl/>
        </w:rPr>
        <w:t xml:space="preserve"> </w:t>
      </w:r>
      <w:r w:rsidRPr="00B006C4">
        <w:rPr>
          <w:b/>
          <w:bCs/>
          <w:spacing w:val="-4"/>
          <w:rtl/>
        </w:rPr>
        <w:t>إن أدينوا</w:t>
      </w:r>
      <w:r w:rsidR="002C1621" w:rsidRPr="00B006C4">
        <w:rPr>
          <w:rFonts w:hint="cs"/>
          <w:b/>
          <w:bCs/>
          <w:spacing w:val="-4"/>
          <w:rtl/>
        </w:rPr>
        <w:t xml:space="preserve"> </w:t>
      </w:r>
      <w:r w:rsidR="00DF067A" w:rsidRPr="00B006C4">
        <w:rPr>
          <w:b/>
          <w:bCs/>
          <w:spacing w:val="-4"/>
          <w:rtl/>
        </w:rPr>
        <w:t>–</w:t>
      </w:r>
      <w:r w:rsidRPr="00B006C4">
        <w:rPr>
          <w:b/>
          <w:bCs/>
          <w:spacing w:val="-4"/>
          <w:rtl/>
        </w:rPr>
        <w:t xml:space="preserve"> بالعقوبة</w:t>
      </w:r>
      <w:r w:rsidR="00DF067A" w:rsidRPr="00B006C4">
        <w:rPr>
          <w:rFonts w:hint="cs"/>
          <w:b/>
          <w:bCs/>
          <w:spacing w:val="-4"/>
          <w:rtl/>
        </w:rPr>
        <w:t xml:space="preserve"> </w:t>
      </w:r>
      <w:r w:rsidRPr="00B006C4">
        <w:rPr>
          <w:b/>
          <w:bCs/>
          <w:spacing w:val="-4"/>
          <w:rtl/>
        </w:rPr>
        <w:t>المناسبة</w:t>
      </w:r>
      <w:r w:rsidR="002C1621" w:rsidRPr="00B006C4">
        <w:rPr>
          <w:b/>
          <w:bCs/>
          <w:spacing w:val="-4"/>
          <w:rtl/>
        </w:rPr>
        <w:t>،</w:t>
      </w:r>
      <w:r w:rsidRPr="00B006C4">
        <w:rPr>
          <w:b/>
          <w:bCs/>
          <w:spacing w:val="-4"/>
          <w:rtl/>
        </w:rPr>
        <w:t xml:space="preserve"> وتوفير سبل انتصاف ووسائل حماية فعالة للضحايا</w:t>
      </w:r>
      <w:r w:rsidR="002C1621" w:rsidRPr="00B006C4">
        <w:rPr>
          <w:b/>
          <w:bCs/>
          <w:spacing w:val="-4"/>
          <w:rtl/>
        </w:rPr>
        <w:t>،</w:t>
      </w:r>
      <w:r w:rsidRPr="00B006C4">
        <w:rPr>
          <w:b/>
          <w:bCs/>
          <w:spacing w:val="-4"/>
          <w:rtl/>
        </w:rPr>
        <w:t xml:space="preserve"> بما</w:t>
      </w:r>
      <w:r w:rsidR="003B178C" w:rsidRPr="00B006C4">
        <w:rPr>
          <w:rFonts w:hint="cs"/>
          <w:b/>
          <w:bCs/>
          <w:spacing w:val="-4"/>
          <w:rtl/>
        </w:rPr>
        <w:t> </w:t>
      </w:r>
      <w:r w:rsidRPr="00B006C4">
        <w:rPr>
          <w:b/>
          <w:bCs/>
          <w:spacing w:val="-4"/>
          <w:rtl/>
        </w:rPr>
        <w:t>في ذلك دور إيواء</w:t>
      </w:r>
      <w:r w:rsidR="00DF067A" w:rsidRPr="00B006C4">
        <w:rPr>
          <w:rFonts w:hint="cs"/>
          <w:b/>
          <w:bCs/>
          <w:spacing w:val="-4"/>
          <w:rtl/>
        </w:rPr>
        <w:t xml:space="preserve"> </w:t>
      </w:r>
      <w:r w:rsidRPr="00B006C4">
        <w:rPr>
          <w:b/>
          <w:bCs/>
          <w:spacing w:val="-4"/>
          <w:rtl/>
        </w:rPr>
        <w:t>كافية وآمنة وممولة تمويلاً كافياً وخدمات طبية وخدمات دعم نفسي</w:t>
      </w:r>
      <w:r w:rsidR="002C1621" w:rsidRPr="00B006C4">
        <w:rPr>
          <w:rFonts w:hint="cs"/>
          <w:b/>
          <w:bCs/>
          <w:spacing w:val="-4"/>
          <w:rtl/>
        </w:rPr>
        <w:t xml:space="preserve"> </w:t>
      </w:r>
      <w:r w:rsidRPr="00B006C4">
        <w:rPr>
          <w:b/>
          <w:bCs/>
          <w:spacing w:val="-4"/>
          <w:rtl/>
        </w:rPr>
        <w:t>-</w:t>
      </w:r>
      <w:r w:rsidR="003B178C" w:rsidRPr="00B006C4">
        <w:rPr>
          <w:rFonts w:hint="cs"/>
          <w:b/>
          <w:bCs/>
          <w:rtl/>
        </w:rPr>
        <w:t xml:space="preserve"> </w:t>
      </w:r>
      <w:r w:rsidRPr="00B006C4">
        <w:rPr>
          <w:b/>
          <w:bCs/>
          <w:rtl/>
        </w:rPr>
        <w:t>اجتماعي وقانوني وخدمات إعادة تأهيل مناسبة في جميع أنحاء البلد</w:t>
      </w:r>
      <w:r w:rsidR="002C1621" w:rsidRPr="00B006C4">
        <w:rPr>
          <w:b/>
          <w:bCs/>
          <w:rtl/>
        </w:rPr>
        <w:t>،</w:t>
      </w:r>
      <w:r w:rsidRPr="00B006C4">
        <w:rPr>
          <w:b/>
          <w:bCs/>
          <w:rtl/>
        </w:rPr>
        <w:t xml:space="preserve"> أثناء جائحة كوفيد-19 وبعدها؛</w:t>
      </w:r>
      <w:r w:rsidRPr="00B006C4">
        <w:rPr>
          <w:bCs/>
          <w:rtl/>
        </w:rPr>
        <w:t xml:space="preserve"> </w:t>
      </w:r>
    </w:p>
    <w:p w14:paraId="0264A0C2" w14:textId="48272F1E" w:rsidR="00FC2A74" w:rsidRPr="00B006C4" w:rsidRDefault="00FC2A74" w:rsidP="00B006C4">
      <w:pPr>
        <w:pStyle w:val="SingleTxtGA"/>
        <w:spacing w:line="346" w:lineRule="exact"/>
        <w:rPr>
          <w:b/>
          <w:bCs/>
          <w:lang w:eastAsia="zh-TW" w:bidi="en-GB"/>
        </w:rPr>
      </w:pPr>
      <w:r w:rsidRPr="00B006C4">
        <w:rPr>
          <w:b/>
          <w:rtl/>
        </w:rPr>
        <w:tab/>
        <w:t>(د)</w:t>
      </w:r>
      <w:r w:rsidRPr="00B006C4">
        <w:rPr>
          <w:bCs/>
          <w:rtl/>
        </w:rPr>
        <w:tab/>
      </w:r>
      <w:r w:rsidRPr="00B006C4">
        <w:rPr>
          <w:b/>
          <w:bCs/>
          <w:rtl/>
        </w:rPr>
        <w:t>النظر في التصديق على اتفاقية مجلس أوروبا للوقاية من العنف ضد النساء والعنف العا</w:t>
      </w:r>
      <w:r w:rsidR="00DF067A" w:rsidRPr="00B006C4">
        <w:rPr>
          <w:rFonts w:hint="cs"/>
          <w:b/>
          <w:bCs/>
          <w:rtl/>
        </w:rPr>
        <w:t>ئ</w:t>
      </w:r>
      <w:r w:rsidRPr="00B006C4">
        <w:rPr>
          <w:b/>
          <w:bCs/>
          <w:rtl/>
        </w:rPr>
        <w:t>لي ومكافحتهما.</w:t>
      </w:r>
    </w:p>
    <w:p w14:paraId="6977EA4C" w14:textId="77777777" w:rsidR="00FC2A74" w:rsidRPr="00B006C4" w:rsidRDefault="00FC2A74" w:rsidP="00B006C4">
      <w:pPr>
        <w:pStyle w:val="H23GA"/>
        <w:spacing w:line="346" w:lineRule="exact"/>
        <w:rPr>
          <w:lang w:eastAsia="zh-TW" w:bidi="en-GB"/>
        </w:rPr>
      </w:pPr>
      <w:r w:rsidRPr="00B006C4">
        <w:rPr>
          <w:rtl/>
        </w:rPr>
        <w:tab/>
      </w:r>
      <w:r w:rsidRPr="00B006C4">
        <w:rPr>
          <w:rtl/>
        </w:rPr>
        <w:tab/>
        <w:t>الإجهاض المقصود والحقوق الجنسية والإنجابية</w:t>
      </w:r>
    </w:p>
    <w:p w14:paraId="38644BD1" w14:textId="5F4020B1" w:rsidR="00FC2A74" w:rsidRPr="00B006C4" w:rsidRDefault="00FC2A74" w:rsidP="00B006C4">
      <w:pPr>
        <w:pStyle w:val="SingleTxtGA"/>
        <w:spacing w:line="346" w:lineRule="exact"/>
        <w:rPr>
          <w:b/>
          <w:lang w:val="en-US" w:eastAsia="zh-TW" w:bidi="en-GB"/>
        </w:rPr>
      </w:pPr>
      <w:r w:rsidRPr="00B006C4">
        <w:rPr>
          <w:b/>
          <w:rtl/>
        </w:rPr>
        <w:t>17-</w:t>
      </w:r>
      <w:r w:rsidRPr="00B006C4">
        <w:rPr>
          <w:b/>
          <w:rtl/>
        </w:rPr>
        <w:tab/>
        <w:t xml:space="preserve">تحيط اللجنة علماً بالتعديلات التي أدخلت في عام 2016 على قانون الصحة والحقوق الإنجابية الذي يحظر الإجهاض الانتقائي وينص على المشورة الإلزامية وفترة تفكير تستمر ثلاثة أيام. بيد أن اللجنة </w:t>
      </w:r>
      <w:r w:rsidRPr="00B006C4">
        <w:rPr>
          <w:rFonts w:ascii="Times New Roman Bold" w:hAnsi="Times New Roman Bold"/>
          <w:b/>
          <w:spacing w:val="-4"/>
          <w:rtl/>
        </w:rPr>
        <w:t>تظل قلقة إزاء الممارسة الواسعة الانتشار المتمثلة في الإجهاض الانتقائي</w:t>
      </w:r>
      <w:r w:rsidR="002C1621" w:rsidRPr="00B006C4">
        <w:rPr>
          <w:rFonts w:ascii="Times New Roman Bold" w:hAnsi="Times New Roman Bold"/>
          <w:b/>
          <w:spacing w:val="-4"/>
          <w:rtl/>
        </w:rPr>
        <w:t>،</w:t>
      </w:r>
      <w:r w:rsidRPr="00B006C4">
        <w:rPr>
          <w:rFonts w:ascii="Times New Roman Bold" w:hAnsi="Times New Roman Bold"/>
          <w:b/>
          <w:spacing w:val="-4"/>
          <w:rtl/>
        </w:rPr>
        <w:t xml:space="preserve"> ويساورها القلق على وجه الخصوص</w:t>
      </w:r>
      <w:r w:rsidRPr="00B006C4">
        <w:rPr>
          <w:b/>
          <w:rtl/>
        </w:rPr>
        <w:t xml:space="preserve"> إزاء</w:t>
      </w:r>
      <w:r w:rsidR="002C1621" w:rsidRPr="00B006C4">
        <w:rPr>
          <w:rFonts w:hint="cs"/>
          <w:b/>
          <w:rtl/>
        </w:rPr>
        <w:t xml:space="preserve"> </w:t>
      </w:r>
      <w:r w:rsidRPr="00B006C4">
        <w:rPr>
          <w:b/>
          <w:rtl/>
        </w:rPr>
        <w:t>ما</w:t>
      </w:r>
      <w:r w:rsidR="002C1621" w:rsidRPr="00B006C4">
        <w:rPr>
          <w:rFonts w:hint="cs"/>
          <w:b/>
          <w:rtl/>
        </w:rPr>
        <w:t xml:space="preserve"> </w:t>
      </w:r>
      <w:r w:rsidRPr="00B006C4">
        <w:rPr>
          <w:b/>
          <w:rtl/>
        </w:rPr>
        <w:t xml:space="preserve">يلي: </w:t>
      </w:r>
    </w:p>
    <w:p w14:paraId="7ABD521C" w14:textId="2A3EF4D9" w:rsidR="00FC2A74" w:rsidRPr="00B006C4" w:rsidRDefault="00FC2A74" w:rsidP="00B006C4">
      <w:pPr>
        <w:pStyle w:val="SingleTxtGA"/>
        <w:spacing w:line="346" w:lineRule="exact"/>
        <w:rPr>
          <w:b/>
          <w:lang w:val="ar-SA" w:eastAsia="zh-TW" w:bidi="en-GB"/>
        </w:rPr>
      </w:pPr>
      <w:r w:rsidRPr="00B006C4">
        <w:rPr>
          <w:b/>
          <w:rtl/>
        </w:rPr>
        <w:tab/>
        <w:t>(أ)</w:t>
      </w:r>
      <w:r w:rsidRPr="00B006C4">
        <w:rPr>
          <w:b/>
          <w:rtl/>
        </w:rPr>
        <w:tab/>
      </w:r>
      <w:r w:rsidRPr="00B006C4">
        <w:rPr>
          <w:rFonts w:ascii="Times New Roman Bold" w:hAnsi="Times New Roman Bold"/>
          <w:b/>
          <w:rtl/>
        </w:rPr>
        <w:t>الافتقار إلى معلومات عن آليات محددة لكشف العاملين في مجال الصحة الذين لا</w:t>
      </w:r>
      <w:r w:rsidR="00DF067A" w:rsidRPr="00B006C4">
        <w:rPr>
          <w:rFonts w:ascii="Times New Roman Bold" w:hAnsi="Times New Roman Bold" w:hint="cs"/>
          <w:b/>
          <w:rtl/>
        </w:rPr>
        <w:t> </w:t>
      </w:r>
      <w:r w:rsidRPr="00B006C4">
        <w:rPr>
          <w:rFonts w:ascii="Times New Roman Bold" w:hAnsi="Times New Roman Bold"/>
          <w:b/>
          <w:rtl/>
        </w:rPr>
        <w:t xml:space="preserve">يمتثلون </w:t>
      </w:r>
      <w:r w:rsidRPr="00B006C4">
        <w:rPr>
          <w:b/>
          <w:rtl/>
        </w:rPr>
        <w:t>حظرَ الإجهاض الانتقائي وفق الأصول ومعاقبتهم معاقبة مناسبة؛</w:t>
      </w:r>
    </w:p>
    <w:p w14:paraId="4C03FD6C" w14:textId="10AA2B13" w:rsidR="00FC2A74" w:rsidRPr="00B006C4" w:rsidRDefault="00FC2A74" w:rsidP="00B006C4">
      <w:pPr>
        <w:pStyle w:val="SingleTxtGA"/>
        <w:spacing w:line="346" w:lineRule="exact"/>
        <w:rPr>
          <w:b/>
          <w:lang w:val="ar-SA" w:eastAsia="zh-TW" w:bidi="en-GB"/>
        </w:rPr>
      </w:pPr>
      <w:r w:rsidRPr="00B006C4">
        <w:rPr>
          <w:b/>
          <w:rtl/>
        </w:rPr>
        <w:tab/>
        <w:t>(ب)</w:t>
      </w:r>
      <w:r w:rsidRPr="00B006C4">
        <w:rPr>
          <w:b/>
          <w:rtl/>
        </w:rPr>
        <w:tab/>
        <w:t>محدودية فرص الحصول على خدمات الإجهاض المأمونة والميسورة التكلفة</w:t>
      </w:r>
      <w:r w:rsidR="002C1621" w:rsidRPr="00B006C4">
        <w:rPr>
          <w:b/>
          <w:rtl/>
        </w:rPr>
        <w:t>،</w:t>
      </w:r>
      <w:r w:rsidRPr="00B006C4">
        <w:rPr>
          <w:b/>
          <w:rtl/>
        </w:rPr>
        <w:t xml:space="preserve"> ووسائل منع الحمل وغيرها من خدمات الرعاية الصحية الجنسية والإنجابية</w:t>
      </w:r>
      <w:r w:rsidR="002C1621" w:rsidRPr="00B006C4">
        <w:rPr>
          <w:b/>
          <w:rtl/>
        </w:rPr>
        <w:t>،</w:t>
      </w:r>
      <w:r w:rsidRPr="00B006C4">
        <w:rPr>
          <w:b/>
          <w:rtl/>
        </w:rPr>
        <w:t xml:space="preserve"> سِيَما للنساء في المناطق الريفية</w:t>
      </w:r>
      <w:r w:rsidR="002C1621" w:rsidRPr="00B006C4">
        <w:rPr>
          <w:b/>
          <w:rtl/>
        </w:rPr>
        <w:t>،</w:t>
      </w:r>
      <w:r w:rsidRPr="00B006C4">
        <w:rPr>
          <w:b/>
          <w:rtl/>
        </w:rPr>
        <w:t xml:space="preserve"> والفقيرات</w:t>
      </w:r>
      <w:r w:rsidR="002C1621" w:rsidRPr="00B006C4">
        <w:rPr>
          <w:b/>
          <w:rtl/>
        </w:rPr>
        <w:t>،</w:t>
      </w:r>
      <w:r w:rsidRPr="00B006C4">
        <w:rPr>
          <w:b/>
          <w:rtl/>
        </w:rPr>
        <w:t xml:space="preserve"> وذوات الإعاقة</w:t>
      </w:r>
      <w:r w:rsidR="002C1621" w:rsidRPr="00B006C4">
        <w:rPr>
          <w:b/>
          <w:rtl/>
        </w:rPr>
        <w:t>،</w:t>
      </w:r>
      <w:r w:rsidRPr="00B006C4">
        <w:rPr>
          <w:b/>
          <w:rtl/>
        </w:rPr>
        <w:t xml:space="preserve"> ونساء الأقليات الإثنية أو الدينية</w:t>
      </w:r>
      <w:r w:rsidR="002C1621" w:rsidRPr="00B006C4">
        <w:rPr>
          <w:b/>
          <w:rtl/>
        </w:rPr>
        <w:t>،</w:t>
      </w:r>
      <w:r w:rsidRPr="00B006C4">
        <w:rPr>
          <w:b/>
          <w:rtl/>
        </w:rPr>
        <w:t xml:space="preserve"> بمن فيهن </w:t>
      </w:r>
      <w:proofErr w:type="spellStart"/>
      <w:r w:rsidRPr="00B006C4">
        <w:rPr>
          <w:b/>
          <w:rtl/>
        </w:rPr>
        <w:t>ال</w:t>
      </w:r>
      <w:r w:rsidR="00474049" w:rsidRPr="00B006C4">
        <w:rPr>
          <w:rFonts w:hint="cs"/>
          <w:b/>
          <w:rtl/>
        </w:rPr>
        <w:t>أ</w:t>
      </w:r>
      <w:r w:rsidRPr="00B006C4">
        <w:rPr>
          <w:b/>
          <w:rtl/>
        </w:rPr>
        <w:t>يزيديات</w:t>
      </w:r>
      <w:proofErr w:type="spellEnd"/>
      <w:r w:rsidRPr="00B006C4">
        <w:rPr>
          <w:b/>
          <w:rtl/>
        </w:rPr>
        <w:t>؛</w:t>
      </w:r>
    </w:p>
    <w:p w14:paraId="501DFED0" w14:textId="64F15A21" w:rsidR="00FC2A74" w:rsidRPr="00B006C4" w:rsidRDefault="00FC2A74" w:rsidP="00B006C4">
      <w:pPr>
        <w:pStyle w:val="SingleTxtGA"/>
        <w:spacing w:line="346" w:lineRule="exact"/>
        <w:rPr>
          <w:b/>
          <w:bCs/>
          <w:lang w:val="ar-SA" w:eastAsia="zh-TW" w:bidi="en-GB"/>
        </w:rPr>
      </w:pPr>
      <w:r w:rsidRPr="00B006C4">
        <w:rPr>
          <w:b/>
          <w:rtl/>
        </w:rPr>
        <w:tab/>
        <w:t>(ج)</w:t>
      </w:r>
      <w:r w:rsidRPr="00B006C4">
        <w:rPr>
          <w:b/>
          <w:rtl/>
        </w:rPr>
        <w:tab/>
        <w:t>الافتقار إلى برامج شاملة للتربية الجنسية في المدارس</w:t>
      </w:r>
      <w:r w:rsidR="002C1621" w:rsidRPr="00B006C4">
        <w:rPr>
          <w:b/>
          <w:rtl/>
        </w:rPr>
        <w:t>،</w:t>
      </w:r>
      <w:r w:rsidRPr="00B006C4">
        <w:rPr>
          <w:b/>
          <w:rtl/>
        </w:rPr>
        <w:t xml:space="preserve"> واتباع نهج قائم على "الامتناع</w:t>
      </w:r>
      <w:r w:rsidR="00F72D05" w:rsidRPr="00B006C4">
        <w:rPr>
          <w:b/>
          <w:rtl/>
        </w:rPr>
        <w:t xml:space="preserve"> </w:t>
      </w:r>
      <w:r w:rsidRPr="00B006C4">
        <w:rPr>
          <w:b/>
          <w:rtl/>
        </w:rPr>
        <w:t>فقط" و" على الخوف" في التربية الجنسية في البرامج القائمة (المواد 2 و3 و6).</w:t>
      </w:r>
    </w:p>
    <w:p w14:paraId="29C53E97" w14:textId="77777777" w:rsidR="00FC2A74" w:rsidRPr="00B006C4" w:rsidRDefault="00FC2A74" w:rsidP="00FC2A74">
      <w:pPr>
        <w:pStyle w:val="SingleTxtGA"/>
        <w:rPr>
          <w:b/>
          <w:bCs/>
          <w:lang w:eastAsia="zh-TW" w:bidi="en-GB"/>
        </w:rPr>
      </w:pPr>
      <w:r w:rsidRPr="00B006C4">
        <w:rPr>
          <w:b/>
          <w:rtl/>
        </w:rPr>
        <w:lastRenderedPageBreak/>
        <w:t>18-</w:t>
      </w:r>
      <w:r w:rsidRPr="00B006C4">
        <w:rPr>
          <w:bCs/>
          <w:rtl/>
        </w:rPr>
        <w:tab/>
      </w:r>
      <w:r w:rsidRPr="00B006C4">
        <w:rPr>
          <w:b/>
          <w:bCs/>
          <w:rtl/>
        </w:rPr>
        <w:t>ينبغي أن تفعل الدولة الطرف ما يلي:</w:t>
      </w:r>
    </w:p>
    <w:p w14:paraId="0EFEF635" w14:textId="2E6600C8" w:rsidR="00FC2A74" w:rsidRPr="00B006C4" w:rsidRDefault="00FC2A74" w:rsidP="00FC2A74">
      <w:pPr>
        <w:pStyle w:val="SingleTxtGA"/>
        <w:rPr>
          <w:b/>
          <w:lang w:val="ar-SA" w:eastAsia="zh-TW" w:bidi="en-GB"/>
        </w:rPr>
      </w:pPr>
      <w:r w:rsidRPr="00B006C4">
        <w:rPr>
          <w:b/>
          <w:rtl/>
        </w:rPr>
        <w:tab/>
        <w:t>(أ)</w:t>
      </w:r>
      <w:r w:rsidRPr="00B006C4">
        <w:rPr>
          <w:bCs/>
          <w:rtl/>
        </w:rPr>
        <w:tab/>
      </w:r>
      <w:r w:rsidRPr="00B006C4">
        <w:rPr>
          <w:b/>
          <w:bCs/>
          <w:rtl/>
        </w:rPr>
        <w:t>إلغاء المشورة الإلزامية وفترة التفكير التي تستمر ثلاثة أيام من قانون الصحة والحقوق الإنجابية وضمان تنفيذها لاجتثاث ممارسة الإجهاض الانتقائي</w:t>
      </w:r>
      <w:r w:rsidR="002C1621" w:rsidRPr="00B006C4">
        <w:rPr>
          <w:b/>
          <w:bCs/>
          <w:rtl/>
        </w:rPr>
        <w:t>،</w:t>
      </w:r>
      <w:r w:rsidRPr="00B006C4">
        <w:rPr>
          <w:b/>
          <w:bCs/>
          <w:rtl/>
        </w:rPr>
        <w:t xml:space="preserve"> بسبل منها إنشاء آليات لكشف العاملين في مجال الصحة الذين لا يمتثلون حظرَ الإجهاض الانتقائي ومعاقبتهم؛</w:t>
      </w:r>
    </w:p>
    <w:p w14:paraId="66381071" w14:textId="23EE2D16" w:rsidR="00FC2A74" w:rsidRPr="00B006C4" w:rsidRDefault="00FC2A74" w:rsidP="00FC2A74">
      <w:pPr>
        <w:pStyle w:val="SingleTxtGA"/>
        <w:rPr>
          <w:b/>
          <w:lang w:val="ar-SA" w:eastAsia="zh-TW" w:bidi="en-GB"/>
        </w:rPr>
      </w:pPr>
      <w:r w:rsidRPr="00B006C4">
        <w:rPr>
          <w:bCs/>
          <w:rtl/>
        </w:rPr>
        <w:tab/>
      </w:r>
      <w:r w:rsidRPr="00B006C4">
        <w:rPr>
          <w:b/>
          <w:rtl/>
        </w:rPr>
        <w:t>(ب)</w:t>
      </w:r>
      <w:r w:rsidRPr="00B006C4">
        <w:rPr>
          <w:bCs/>
          <w:rtl/>
        </w:rPr>
        <w:tab/>
      </w:r>
      <w:r w:rsidRPr="00B006C4">
        <w:rPr>
          <w:b/>
          <w:bCs/>
          <w:rtl/>
        </w:rPr>
        <w:t>زيادة فرص حصول النساء على خدمات الصحة الجنسية والإنجابية</w:t>
      </w:r>
      <w:r w:rsidR="002C1621" w:rsidRPr="00B006C4">
        <w:rPr>
          <w:b/>
          <w:bCs/>
          <w:rtl/>
        </w:rPr>
        <w:t>،</w:t>
      </w:r>
      <w:r w:rsidRPr="00B006C4">
        <w:rPr>
          <w:b/>
          <w:bCs/>
          <w:rtl/>
        </w:rPr>
        <w:t xml:space="preserve"> ولا سيما الإجهاض المأمون والقانوني ووسائل منع الحمل الميسورة التكلفة</w:t>
      </w:r>
      <w:r w:rsidR="002C1621" w:rsidRPr="00B006C4">
        <w:rPr>
          <w:b/>
          <w:bCs/>
          <w:rtl/>
        </w:rPr>
        <w:t>،</w:t>
      </w:r>
      <w:r w:rsidRPr="00B006C4">
        <w:rPr>
          <w:b/>
          <w:bCs/>
          <w:rtl/>
        </w:rPr>
        <w:t xml:space="preserve"> بما في ذلك وسائل منع الحمل في حالات الطوارئ</w:t>
      </w:r>
      <w:r w:rsidR="002C1621" w:rsidRPr="00B006C4">
        <w:rPr>
          <w:b/>
          <w:bCs/>
          <w:rtl/>
        </w:rPr>
        <w:t>،</w:t>
      </w:r>
      <w:r w:rsidRPr="00B006C4">
        <w:rPr>
          <w:b/>
          <w:bCs/>
          <w:rtl/>
        </w:rPr>
        <w:t xml:space="preserve"> خاصة بالنسبة للريفيات</w:t>
      </w:r>
      <w:r w:rsidR="002C1621" w:rsidRPr="00B006C4">
        <w:rPr>
          <w:b/>
          <w:bCs/>
          <w:rtl/>
        </w:rPr>
        <w:t>،</w:t>
      </w:r>
      <w:r w:rsidRPr="00B006C4">
        <w:rPr>
          <w:b/>
          <w:bCs/>
          <w:rtl/>
        </w:rPr>
        <w:t xml:space="preserve"> والفقيرات</w:t>
      </w:r>
      <w:r w:rsidR="002C1621" w:rsidRPr="00B006C4">
        <w:rPr>
          <w:b/>
          <w:bCs/>
          <w:rtl/>
        </w:rPr>
        <w:t>،</w:t>
      </w:r>
      <w:r w:rsidRPr="00B006C4">
        <w:rPr>
          <w:b/>
          <w:bCs/>
          <w:rtl/>
        </w:rPr>
        <w:t xml:space="preserve"> وذوات الإعاقة</w:t>
      </w:r>
      <w:r w:rsidR="002C1621" w:rsidRPr="00B006C4">
        <w:rPr>
          <w:b/>
          <w:bCs/>
          <w:rtl/>
        </w:rPr>
        <w:t>،</w:t>
      </w:r>
      <w:r w:rsidRPr="00B006C4">
        <w:rPr>
          <w:b/>
          <w:bCs/>
          <w:rtl/>
        </w:rPr>
        <w:t xml:space="preserve"> ونساء الأقليات الإثنية أو الدينية؛</w:t>
      </w:r>
      <w:r w:rsidRPr="00B006C4">
        <w:rPr>
          <w:bCs/>
          <w:rtl/>
        </w:rPr>
        <w:t xml:space="preserve"> </w:t>
      </w:r>
    </w:p>
    <w:p w14:paraId="0FDB99F1" w14:textId="7158D5E0" w:rsidR="00FC2A74" w:rsidRPr="00B006C4" w:rsidRDefault="00FC2A74" w:rsidP="00FC2A74">
      <w:pPr>
        <w:pStyle w:val="SingleTxtGA"/>
        <w:rPr>
          <w:b/>
          <w:lang w:eastAsia="zh-TW" w:bidi="en-GB"/>
        </w:rPr>
      </w:pPr>
      <w:r w:rsidRPr="00B006C4">
        <w:rPr>
          <w:b/>
          <w:rtl/>
        </w:rPr>
        <w:tab/>
        <w:t>(ج)</w:t>
      </w:r>
      <w:r w:rsidRPr="00B006C4">
        <w:rPr>
          <w:bCs/>
          <w:rtl/>
        </w:rPr>
        <w:tab/>
      </w:r>
      <w:r w:rsidRPr="00B006C4">
        <w:rPr>
          <w:b/>
          <w:bCs/>
          <w:rtl/>
        </w:rPr>
        <w:t>تنفيذ برامج شاملة عن التربية على الصحة الجنسية والإنجابية وعن الوقاية من الأمراض المنقولة جنسياً للرجال والنساء والفتيات والفتيان في كل أنحاء البلد</w:t>
      </w:r>
      <w:r w:rsidR="002C1621" w:rsidRPr="00B006C4">
        <w:rPr>
          <w:b/>
          <w:bCs/>
          <w:rtl/>
        </w:rPr>
        <w:t>،</w:t>
      </w:r>
      <w:r w:rsidRPr="00B006C4">
        <w:rPr>
          <w:b/>
          <w:bCs/>
          <w:rtl/>
        </w:rPr>
        <w:t xml:space="preserve"> بما في ذلك في المناطق الريفية والمعزولة.</w:t>
      </w:r>
    </w:p>
    <w:p w14:paraId="76AD72B0" w14:textId="026D5C2A" w:rsidR="00FC2A74" w:rsidRPr="00B006C4" w:rsidRDefault="00FC2A74" w:rsidP="00F72D05">
      <w:pPr>
        <w:pStyle w:val="H23GA"/>
        <w:rPr>
          <w:lang w:val="ar-SA" w:eastAsia="zh-TW" w:bidi="en-GB"/>
        </w:rPr>
      </w:pPr>
      <w:r w:rsidRPr="00B006C4">
        <w:rPr>
          <w:rtl/>
        </w:rPr>
        <w:tab/>
      </w:r>
      <w:r w:rsidRPr="00B006C4">
        <w:rPr>
          <w:rtl/>
        </w:rPr>
        <w:tab/>
        <w:t>الوفيات غير الناجمة عن القتال في القوات المسلحة</w:t>
      </w:r>
      <w:r w:rsidR="002C1621" w:rsidRPr="00B006C4">
        <w:rPr>
          <w:rtl/>
        </w:rPr>
        <w:t>،</w:t>
      </w:r>
      <w:r w:rsidRPr="00B006C4">
        <w:rPr>
          <w:rtl/>
        </w:rPr>
        <w:t xml:space="preserve"> وطقوس القبول</w:t>
      </w:r>
      <w:r w:rsidR="002C1621" w:rsidRPr="00B006C4">
        <w:rPr>
          <w:rtl/>
        </w:rPr>
        <w:t>،</w:t>
      </w:r>
      <w:r w:rsidRPr="00B006C4">
        <w:rPr>
          <w:rtl/>
        </w:rPr>
        <w:t xml:space="preserve"> وسوء المعاملة</w:t>
      </w:r>
    </w:p>
    <w:p w14:paraId="7715B65B" w14:textId="44F50F1B" w:rsidR="00FC2A74" w:rsidRPr="00382653" w:rsidRDefault="00FC2A74" w:rsidP="00FC2A74">
      <w:pPr>
        <w:pStyle w:val="SingleTxtGA"/>
        <w:rPr>
          <w:lang w:val="ar-SA" w:eastAsia="zh-TW" w:bidi="en-GB"/>
        </w:rPr>
      </w:pPr>
      <w:r w:rsidRPr="00B006C4">
        <w:rPr>
          <w:rtl/>
        </w:rPr>
        <w:t>19</w:t>
      </w:r>
      <w:r w:rsidRPr="00382653">
        <w:rPr>
          <w:rtl/>
        </w:rPr>
        <w:t>-</w:t>
      </w:r>
      <w:r w:rsidRPr="00382653">
        <w:rPr>
          <w:rtl/>
        </w:rPr>
        <w:tab/>
        <w:t>تحيط اللجنة علما</w:t>
      </w:r>
      <w:r>
        <w:rPr>
          <w:rtl/>
        </w:rPr>
        <w:t>ً</w:t>
      </w:r>
      <w:r w:rsidRPr="00382653">
        <w:rPr>
          <w:rtl/>
        </w:rPr>
        <w:t xml:space="preserve"> بالتدابير المتخذة لمنع الوفيات غير </w:t>
      </w:r>
      <w:r>
        <w:rPr>
          <w:rtl/>
        </w:rPr>
        <w:t xml:space="preserve">الناجمة عن </w:t>
      </w:r>
      <w:r w:rsidRPr="00382653">
        <w:rPr>
          <w:rtl/>
        </w:rPr>
        <w:t>القتال في القوات المسلحة الأرمينية</w:t>
      </w:r>
      <w:r w:rsidR="002C1621">
        <w:rPr>
          <w:rtl/>
        </w:rPr>
        <w:t>،</w:t>
      </w:r>
      <w:r w:rsidRPr="00382653">
        <w:rPr>
          <w:rtl/>
        </w:rPr>
        <w:t xml:space="preserve"> بما فيها إنشاء مركز حقوق الإنسان وإرساء النزاهة</w:t>
      </w:r>
      <w:r w:rsidR="002C1621">
        <w:rPr>
          <w:rtl/>
        </w:rPr>
        <w:t>،</w:t>
      </w:r>
      <w:r w:rsidRPr="00382653">
        <w:rPr>
          <w:rtl/>
        </w:rPr>
        <w:t xml:space="preserve"> ومعالجة الشكاوى المقدمة إلى خدمة خط الاتصال المباشر </w:t>
      </w:r>
      <w:r w:rsidRPr="00B006C4">
        <w:rPr>
          <w:rtl/>
        </w:rPr>
        <w:t>1</w:t>
      </w:r>
      <w:r w:rsidRPr="00382653">
        <w:rPr>
          <w:rtl/>
        </w:rPr>
        <w:t>-</w:t>
      </w:r>
      <w:r w:rsidRPr="00B006C4">
        <w:rPr>
          <w:rtl/>
        </w:rPr>
        <w:t>28</w:t>
      </w:r>
      <w:r w:rsidR="002C1621">
        <w:rPr>
          <w:rtl/>
        </w:rPr>
        <w:t>،</w:t>
      </w:r>
      <w:r w:rsidRPr="00382653">
        <w:rPr>
          <w:rtl/>
        </w:rPr>
        <w:t xml:space="preserve"> وإصدار الادعاء العام مبادئ توجيهية عن الوفيات غير </w:t>
      </w:r>
      <w:r>
        <w:rPr>
          <w:rtl/>
        </w:rPr>
        <w:t xml:space="preserve">الناجمة عن </w:t>
      </w:r>
      <w:r w:rsidRPr="00382653">
        <w:rPr>
          <w:rtl/>
        </w:rPr>
        <w:t>القتال في الجيش</w:t>
      </w:r>
      <w:r w:rsidR="002C1621">
        <w:rPr>
          <w:rtl/>
        </w:rPr>
        <w:t>،</w:t>
      </w:r>
      <w:r w:rsidRPr="00382653">
        <w:rPr>
          <w:rtl/>
        </w:rPr>
        <w:t xml:space="preserve"> لكنها لا تزال قلقة </w:t>
      </w:r>
      <w:r>
        <w:rPr>
          <w:rtl/>
        </w:rPr>
        <w:t>بشأن</w:t>
      </w:r>
      <w:r w:rsidRPr="00382653">
        <w:rPr>
          <w:rtl/>
        </w:rPr>
        <w:t xml:space="preserve"> عدد الوفيات غير </w:t>
      </w:r>
      <w:r>
        <w:rPr>
          <w:rtl/>
        </w:rPr>
        <w:t xml:space="preserve">الناجمة عن </w:t>
      </w:r>
      <w:r w:rsidRPr="00382653">
        <w:rPr>
          <w:rtl/>
        </w:rPr>
        <w:t>القتال المرتفع في القوات المسلحة</w:t>
      </w:r>
      <w:r>
        <w:rPr>
          <w:rtl/>
        </w:rPr>
        <w:t xml:space="preserve"> وبشأن</w:t>
      </w:r>
      <w:r w:rsidRPr="00382653">
        <w:rPr>
          <w:rtl/>
        </w:rPr>
        <w:t xml:space="preserve"> ادعاءات استمرار طقوس القبول وسواه</w:t>
      </w:r>
      <w:r>
        <w:rPr>
          <w:rtl/>
        </w:rPr>
        <w:t>ا</w:t>
      </w:r>
      <w:r w:rsidRPr="00382653">
        <w:rPr>
          <w:rtl/>
        </w:rPr>
        <w:t xml:space="preserve"> من أشكال إساءة معاملة المجندين على يد الضباط والزملاء الجنود. ويساور اللجنة قلق خاص لكون التحقيقات والملاحقات القضائية والإدانات الفعالة لأفعال</w:t>
      </w:r>
      <w:r>
        <w:rPr>
          <w:rtl/>
        </w:rPr>
        <w:t xml:space="preserve"> من هذا القبيل</w:t>
      </w:r>
      <w:r w:rsidRPr="00382653">
        <w:rPr>
          <w:rtl/>
        </w:rPr>
        <w:t xml:space="preserve"> تظل محدودة (المادتان </w:t>
      </w:r>
      <w:r w:rsidRPr="00B006C4">
        <w:rPr>
          <w:rtl/>
        </w:rPr>
        <w:t>6</w:t>
      </w:r>
      <w:r w:rsidRPr="00382653">
        <w:rPr>
          <w:rtl/>
        </w:rPr>
        <w:t xml:space="preserve"> و</w:t>
      </w:r>
      <w:r w:rsidRPr="00B006C4">
        <w:rPr>
          <w:rtl/>
        </w:rPr>
        <w:t>7</w:t>
      </w:r>
      <w:r w:rsidRPr="00382653">
        <w:rPr>
          <w:rtl/>
        </w:rPr>
        <w:t>).</w:t>
      </w:r>
    </w:p>
    <w:p w14:paraId="1701BAF8" w14:textId="67E81500" w:rsidR="00FC2A74" w:rsidRPr="00B006C4" w:rsidRDefault="00FC2A74" w:rsidP="00FC2A74">
      <w:pPr>
        <w:pStyle w:val="SingleTxtGA"/>
        <w:rPr>
          <w:b/>
          <w:bCs/>
          <w:lang w:eastAsia="zh-TW" w:bidi="en-GB"/>
        </w:rPr>
      </w:pPr>
      <w:r w:rsidRPr="00B006C4">
        <w:rPr>
          <w:b/>
          <w:rtl/>
        </w:rPr>
        <w:t>20-</w:t>
      </w:r>
      <w:r w:rsidRPr="00B006C4">
        <w:rPr>
          <w:bCs/>
          <w:rtl/>
        </w:rPr>
        <w:tab/>
      </w:r>
      <w:r w:rsidRPr="00B006C4">
        <w:rPr>
          <w:b/>
          <w:bCs/>
          <w:rtl/>
        </w:rPr>
        <w:t>ينبغي أن تكثف الدولة الطرف جهودها لمنع الوفيات غير الناجمة عن القتال في القوات المسلحة</w:t>
      </w:r>
      <w:r w:rsidR="002C1621" w:rsidRPr="00B006C4">
        <w:rPr>
          <w:b/>
          <w:bCs/>
          <w:rtl/>
        </w:rPr>
        <w:t>،</w:t>
      </w:r>
      <w:r w:rsidRPr="00B006C4">
        <w:rPr>
          <w:b/>
          <w:bCs/>
          <w:rtl/>
        </w:rPr>
        <w:t xml:space="preserve"> وطقوس قبول المجندين وإساءة معاملتهم. وينبغي أيضاً أن تكفل إجراء تحقيقات سريعة ونزيهة وشاملة في جميع الوفيات غير الناجمة عن القتال في القوات المسلحة وفي جميع ادعاءات إساءة معاملة المجندين</w:t>
      </w:r>
      <w:r w:rsidRPr="00B006C4">
        <w:rPr>
          <w:bCs/>
          <w:rtl/>
        </w:rPr>
        <w:t xml:space="preserve"> و</w:t>
      </w:r>
      <w:r w:rsidRPr="00B006C4">
        <w:rPr>
          <w:b/>
          <w:bCs/>
          <w:rtl/>
        </w:rPr>
        <w:t>مقاضاة الجناة وإنزال العقوبات المناسبة بهم؛</w:t>
      </w:r>
      <w:r w:rsidRPr="00B006C4">
        <w:rPr>
          <w:bCs/>
          <w:rtl/>
        </w:rPr>
        <w:t xml:space="preserve"> </w:t>
      </w:r>
      <w:r w:rsidRPr="00B006C4">
        <w:rPr>
          <w:b/>
          <w:bCs/>
          <w:rtl/>
        </w:rPr>
        <w:t>ومنح تعويض كاف لضحايا طقوس القبول وإساءة معاملتهم وإعادة تأهيلهم</w:t>
      </w:r>
      <w:r w:rsidR="002C1621" w:rsidRPr="00B006C4">
        <w:rPr>
          <w:b/>
          <w:bCs/>
          <w:rtl/>
        </w:rPr>
        <w:t>،</w:t>
      </w:r>
      <w:r w:rsidRPr="00B006C4">
        <w:rPr>
          <w:b/>
          <w:bCs/>
          <w:rtl/>
        </w:rPr>
        <w:t xml:space="preserve"> بوسائل منها الدعم الطبي والنفسي</w:t>
      </w:r>
      <w:r w:rsidR="00DF067A" w:rsidRPr="00B006C4">
        <w:rPr>
          <w:rFonts w:hint="cs"/>
          <w:b/>
          <w:bCs/>
          <w:rtl/>
        </w:rPr>
        <w:t xml:space="preserve"> </w:t>
      </w:r>
      <w:r w:rsidRPr="00B006C4">
        <w:rPr>
          <w:b/>
          <w:bCs/>
          <w:rtl/>
        </w:rPr>
        <w:t>-</w:t>
      </w:r>
      <w:r w:rsidR="00DF067A" w:rsidRPr="00B006C4">
        <w:rPr>
          <w:rFonts w:hint="cs"/>
          <w:b/>
          <w:bCs/>
          <w:rtl/>
        </w:rPr>
        <w:t xml:space="preserve"> </w:t>
      </w:r>
      <w:r w:rsidRPr="00B006C4">
        <w:rPr>
          <w:b/>
          <w:bCs/>
          <w:rtl/>
        </w:rPr>
        <w:t>الاجتماعي المناسب.</w:t>
      </w:r>
      <w:r w:rsidRPr="00B006C4">
        <w:rPr>
          <w:bCs/>
          <w:rtl/>
        </w:rPr>
        <w:t xml:space="preserve"> </w:t>
      </w:r>
      <w:r w:rsidRPr="00B006C4">
        <w:rPr>
          <w:b/>
          <w:bCs/>
          <w:rtl/>
        </w:rPr>
        <w:t>وينبغي</w:t>
      </w:r>
      <w:r w:rsidR="002C1621" w:rsidRPr="00B006C4">
        <w:rPr>
          <w:b/>
          <w:bCs/>
          <w:rtl/>
        </w:rPr>
        <w:t>،</w:t>
      </w:r>
      <w:r w:rsidRPr="00B006C4">
        <w:rPr>
          <w:b/>
          <w:bCs/>
          <w:rtl/>
        </w:rPr>
        <w:t xml:space="preserve"> إضافة إلى ذلك</w:t>
      </w:r>
      <w:r w:rsidR="002C1621" w:rsidRPr="00B006C4">
        <w:rPr>
          <w:b/>
          <w:bCs/>
          <w:rtl/>
        </w:rPr>
        <w:t>،</w:t>
      </w:r>
      <w:r w:rsidRPr="00B006C4">
        <w:rPr>
          <w:b/>
          <w:bCs/>
          <w:rtl/>
        </w:rPr>
        <w:t xml:space="preserve"> أن تكفل حماية مقدمي الشكاوى من الأعمال الانتقامية وفق الأصول</w:t>
      </w:r>
      <w:r w:rsidR="002C1621" w:rsidRPr="00B006C4">
        <w:rPr>
          <w:b/>
          <w:bCs/>
          <w:rtl/>
        </w:rPr>
        <w:t>،</w:t>
      </w:r>
      <w:r w:rsidRPr="00B006C4">
        <w:rPr>
          <w:b/>
          <w:bCs/>
          <w:rtl/>
        </w:rPr>
        <w:t xml:space="preserve"> بطرق منها خدمة خط الاتصال المباشر 1-28.</w:t>
      </w:r>
    </w:p>
    <w:p w14:paraId="386E83F3" w14:textId="77777777" w:rsidR="00FC2A74" w:rsidRPr="00B006C4" w:rsidRDefault="00FC2A74" w:rsidP="00F72D05">
      <w:pPr>
        <w:pStyle w:val="H23GA"/>
        <w:rPr>
          <w:lang w:eastAsia="zh-TW" w:bidi="en-GB"/>
        </w:rPr>
      </w:pPr>
      <w:r w:rsidRPr="00B006C4">
        <w:rPr>
          <w:rtl/>
        </w:rPr>
        <w:tab/>
      </w:r>
      <w:r w:rsidRPr="00B006C4">
        <w:rPr>
          <w:rtl/>
        </w:rPr>
        <w:tab/>
        <w:t xml:space="preserve">التعذيب وغيره من ضروب </w:t>
      </w:r>
      <w:proofErr w:type="gramStart"/>
      <w:r w:rsidRPr="00B006C4">
        <w:rPr>
          <w:rtl/>
        </w:rPr>
        <w:t>المعاملة</w:t>
      </w:r>
      <w:proofErr w:type="gramEnd"/>
      <w:r w:rsidRPr="00B006C4">
        <w:rPr>
          <w:rtl/>
        </w:rPr>
        <w:t xml:space="preserve"> أو العقوبة القاسية أو اللاإنسانية أو المهينة</w:t>
      </w:r>
    </w:p>
    <w:p w14:paraId="02C8E28A" w14:textId="79095B74" w:rsidR="00FC2A74" w:rsidRPr="00B006C4" w:rsidRDefault="00FC2A74" w:rsidP="00FC2A74">
      <w:pPr>
        <w:pStyle w:val="SingleTxtGA"/>
        <w:rPr>
          <w:spacing w:val="4"/>
          <w:lang w:eastAsia="zh-TW" w:bidi="en-GB"/>
        </w:rPr>
      </w:pPr>
      <w:r w:rsidRPr="00B006C4">
        <w:rPr>
          <w:rtl/>
        </w:rPr>
        <w:t>21</w:t>
      </w:r>
      <w:r w:rsidRPr="00382653">
        <w:rPr>
          <w:rtl/>
        </w:rPr>
        <w:t>-</w:t>
      </w:r>
      <w:r w:rsidRPr="00382653">
        <w:rPr>
          <w:rtl/>
        </w:rPr>
        <w:tab/>
        <w:t>ترحب اللجنة بالتدابير المتخذة لمكافحة التعذيب وسوء المعاملة</w:t>
      </w:r>
      <w:r w:rsidR="002C1621">
        <w:rPr>
          <w:rtl/>
        </w:rPr>
        <w:t>،</w:t>
      </w:r>
      <w:r w:rsidRPr="00382653">
        <w:rPr>
          <w:rtl/>
        </w:rPr>
        <w:t xml:space="preserve"> بما في ذلك إنشاء صناديق </w:t>
      </w:r>
      <w:r w:rsidRPr="00B006C4">
        <w:rPr>
          <w:spacing w:val="4"/>
          <w:rtl/>
        </w:rPr>
        <w:t>بريد للسجناء</w:t>
      </w:r>
      <w:r w:rsidR="00F72D05" w:rsidRPr="00B006C4">
        <w:rPr>
          <w:spacing w:val="4"/>
          <w:rtl/>
        </w:rPr>
        <w:t xml:space="preserve"> </w:t>
      </w:r>
      <w:r w:rsidRPr="00B006C4">
        <w:rPr>
          <w:spacing w:val="4"/>
          <w:rtl/>
        </w:rPr>
        <w:t>في السجون لتقديم شكاوى سرية بشأن التعذيب وسوء المعاملة</w:t>
      </w:r>
      <w:r w:rsidR="002C1621" w:rsidRPr="00B006C4">
        <w:rPr>
          <w:spacing w:val="4"/>
          <w:rtl/>
        </w:rPr>
        <w:t>،</w:t>
      </w:r>
      <w:r w:rsidRPr="00B006C4">
        <w:rPr>
          <w:spacing w:val="4"/>
          <w:rtl/>
        </w:rPr>
        <w:t xml:space="preserve"> وتسجيل الأشخاص قيد</w:t>
      </w:r>
      <w:r w:rsidR="00474049" w:rsidRPr="00B006C4">
        <w:rPr>
          <w:rFonts w:hint="cs"/>
          <w:spacing w:val="4"/>
          <w:rtl/>
        </w:rPr>
        <w:t> </w:t>
      </w:r>
      <w:r w:rsidRPr="00B006C4">
        <w:rPr>
          <w:spacing w:val="4"/>
          <w:rtl/>
        </w:rPr>
        <w:t>التحقيق سمعياً وبصرياً أثناء استجوابهم في عدد من مراكز الشرطة</w:t>
      </w:r>
      <w:r w:rsidR="002C1621" w:rsidRPr="00B006C4">
        <w:rPr>
          <w:spacing w:val="4"/>
          <w:rtl/>
        </w:rPr>
        <w:t>،</w:t>
      </w:r>
      <w:r w:rsidRPr="00B006C4">
        <w:rPr>
          <w:spacing w:val="4"/>
          <w:rtl/>
        </w:rPr>
        <w:t xml:space="preserve"> غير أن القلق يساورها من</w:t>
      </w:r>
      <w:r w:rsidR="00B006C4">
        <w:rPr>
          <w:rFonts w:hint="cs"/>
          <w:spacing w:val="4"/>
          <w:rtl/>
        </w:rPr>
        <w:t> </w:t>
      </w:r>
      <w:r w:rsidRPr="00B006C4">
        <w:rPr>
          <w:spacing w:val="4"/>
          <w:rtl/>
        </w:rPr>
        <w:t>الآتي:</w:t>
      </w:r>
    </w:p>
    <w:p w14:paraId="6FA772C4" w14:textId="3AD58AF7" w:rsidR="00FC2A74" w:rsidRPr="00B006C4" w:rsidRDefault="00FC2A74" w:rsidP="00FC2A74">
      <w:pPr>
        <w:pStyle w:val="SingleTxtGA"/>
        <w:rPr>
          <w:spacing w:val="4"/>
          <w:lang w:val="en-US" w:eastAsia="zh-TW" w:bidi="en-GB"/>
        </w:rPr>
      </w:pPr>
      <w:r w:rsidRPr="00B006C4">
        <w:rPr>
          <w:spacing w:val="4"/>
          <w:rtl/>
        </w:rPr>
        <w:tab/>
        <w:t>(أ)</w:t>
      </w:r>
      <w:r w:rsidRPr="00B006C4">
        <w:rPr>
          <w:spacing w:val="4"/>
          <w:rtl/>
        </w:rPr>
        <w:tab/>
        <w:t>استمرار مزاعم التعذيب وسوء المعاملة التي يرتكبها موظفو إنفاذ القانون وقلة عدد</w:t>
      </w:r>
      <w:r w:rsidR="00B006C4">
        <w:rPr>
          <w:spacing w:val="4"/>
        </w:rPr>
        <w:t> </w:t>
      </w:r>
      <w:r w:rsidRPr="00B006C4">
        <w:rPr>
          <w:spacing w:val="4"/>
          <w:rtl/>
        </w:rPr>
        <w:t>التحقيقات والملاحقات القضائية والإدانات على التعذيب منذ اعتماد تعريف جديد للتعذيب في عام 2015؛</w:t>
      </w:r>
    </w:p>
    <w:p w14:paraId="05EAB09C" w14:textId="4976F35F" w:rsidR="00FC2A74" w:rsidRPr="00382653" w:rsidRDefault="00FC2A74" w:rsidP="00FC2A74">
      <w:pPr>
        <w:pStyle w:val="SingleTxtGA"/>
        <w:rPr>
          <w:lang w:val="ar-SA" w:eastAsia="zh-TW" w:bidi="en-GB"/>
        </w:rPr>
      </w:pPr>
      <w:r>
        <w:rPr>
          <w:rtl/>
        </w:rPr>
        <w:tab/>
      </w:r>
      <w:r w:rsidRPr="00382653">
        <w:rPr>
          <w:rtl/>
        </w:rPr>
        <w:t>(ب)</w:t>
      </w:r>
      <w:r w:rsidRPr="00382653">
        <w:rPr>
          <w:rtl/>
        </w:rPr>
        <w:tab/>
      </w:r>
      <w:r>
        <w:rPr>
          <w:rtl/>
        </w:rPr>
        <w:t>قلة</w:t>
      </w:r>
      <w:r w:rsidR="00474049">
        <w:rPr>
          <w:rFonts w:hint="cs"/>
          <w:rtl/>
        </w:rPr>
        <w:t xml:space="preserve"> </w:t>
      </w:r>
      <w:r w:rsidRPr="00382653">
        <w:rPr>
          <w:rtl/>
        </w:rPr>
        <w:t xml:space="preserve">استخدام التسجيل الصوتي أو المرئي أثناء الاستجوابات (المادة </w:t>
      </w:r>
      <w:r w:rsidRPr="00B006C4">
        <w:rPr>
          <w:rtl/>
        </w:rPr>
        <w:t>7</w:t>
      </w:r>
      <w:r w:rsidRPr="00382653">
        <w:rPr>
          <w:rtl/>
        </w:rPr>
        <w:t xml:space="preserve">). </w:t>
      </w:r>
    </w:p>
    <w:p w14:paraId="17860E57" w14:textId="38231FEC" w:rsidR="00FC2A74" w:rsidRPr="00B006C4" w:rsidRDefault="00FC2A74" w:rsidP="00B006C4">
      <w:pPr>
        <w:pStyle w:val="SingleTxtGA"/>
        <w:spacing w:line="350" w:lineRule="exact"/>
        <w:rPr>
          <w:b/>
          <w:bCs/>
          <w:lang w:eastAsia="zh-TW" w:bidi="en-GB"/>
        </w:rPr>
      </w:pPr>
      <w:r w:rsidRPr="00B006C4">
        <w:rPr>
          <w:b/>
          <w:rtl/>
        </w:rPr>
        <w:lastRenderedPageBreak/>
        <w:t>22-</w:t>
      </w:r>
      <w:r w:rsidRPr="00B006C4">
        <w:rPr>
          <w:bCs/>
          <w:rtl/>
        </w:rPr>
        <w:tab/>
      </w:r>
      <w:r w:rsidRPr="00B006C4">
        <w:rPr>
          <w:b/>
          <w:bCs/>
          <w:rtl/>
        </w:rPr>
        <w:t>ينبغي أن تتخذ الدولة الطرف تدابير صارمة لاستئصال التعذيب وسوء المعاملة</w:t>
      </w:r>
      <w:r w:rsidR="002C1621" w:rsidRPr="00B006C4">
        <w:rPr>
          <w:b/>
          <w:bCs/>
          <w:rtl/>
        </w:rPr>
        <w:t>،</w:t>
      </w:r>
      <w:r w:rsidRPr="00B006C4">
        <w:rPr>
          <w:b/>
          <w:bCs/>
          <w:rtl/>
        </w:rPr>
        <w:t xml:space="preserve"> بجملة أمور منها ما يلي:</w:t>
      </w:r>
    </w:p>
    <w:p w14:paraId="0CE0E5E4" w14:textId="70CCC47F" w:rsidR="00FC2A74" w:rsidRPr="00B006C4" w:rsidRDefault="00FC2A74" w:rsidP="00B006C4">
      <w:pPr>
        <w:pStyle w:val="SingleTxtGA"/>
        <w:spacing w:line="350" w:lineRule="exact"/>
        <w:rPr>
          <w:b/>
          <w:bCs/>
          <w:lang w:val="ar-SA" w:eastAsia="zh-TW" w:bidi="en-GB"/>
        </w:rPr>
      </w:pPr>
      <w:r w:rsidRPr="00B006C4">
        <w:rPr>
          <w:b/>
          <w:rtl/>
        </w:rPr>
        <w:tab/>
        <w:t>(أ)</w:t>
      </w:r>
      <w:r w:rsidRPr="00B006C4">
        <w:rPr>
          <w:bCs/>
          <w:rtl/>
        </w:rPr>
        <w:tab/>
      </w:r>
      <w:r w:rsidRPr="00B006C4">
        <w:rPr>
          <w:b/>
          <w:bCs/>
          <w:rtl/>
        </w:rPr>
        <w:t>تخصيص موارد بشرية ومالية كافية للجنة التحقيق الجديدة وضمان استقلاليتها بحيث يتسنى لها التحقيق الفوري والنزيه والشامل والفعال في جميع ادعاءات التعذيب وسوء المعاملة</w:t>
      </w:r>
      <w:r w:rsidR="002C1621" w:rsidRPr="00B006C4">
        <w:rPr>
          <w:b/>
          <w:bCs/>
          <w:rtl/>
        </w:rPr>
        <w:t>،</w:t>
      </w:r>
      <w:r w:rsidRPr="00B006C4">
        <w:rPr>
          <w:b/>
          <w:bCs/>
          <w:rtl/>
        </w:rPr>
        <w:t xml:space="preserve"> ومقاضاة الجناة</w:t>
      </w:r>
      <w:r w:rsidR="002C1621" w:rsidRPr="00B006C4">
        <w:rPr>
          <w:b/>
          <w:bCs/>
          <w:rtl/>
        </w:rPr>
        <w:t>،</w:t>
      </w:r>
      <w:r w:rsidRPr="00B006C4">
        <w:rPr>
          <w:b/>
          <w:bCs/>
          <w:rtl/>
        </w:rPr>
        <w:t xml:space="preserve"> ومعاقبتهم إن ثبتت إدانتهم</w:t>
      </w:r>
      <w:r w:rsidR="002C1621" w:rsidRPr="00B006C4">
        <w:rPr>
          <w:b/>
          <w:bCs/>
          <w:rtl/>
        </w:rPr>
        <w:t>،</w:t>
      </w:r>
      <w:r w:rsidRPr="00B006C4">
        <w:rPr>
          <w:b/>
          <w:bCs/>
          <w:rtl/>
        </w:rPr>
        <w:t xml:space="preserve"> بجزاءات تتناسب مع خطورة الجريمة</w:t>
      </w:r>
      <w:r w:rsidR="002C1621" w:rsidRPr="00B006C4">
        <w:rPr>
          <w:b/>
          <w:bCs/>
          <w:rtl/>
        </w:rPr>
        <w:t>،</w:t>
      </w:r>
      <w:r w:rsidRPr="00B006C4">
        <w:rPr>
          <w:b/>
          <w:bCs/>
          <w:rtl/>
        </w:rPr>
        <w:t xml:space="preserve"> وجبر الأضرار التي تلحق بالضحايا جبر</w:t>
      </w:r>
      <w:r w:rsidR="00DF067A" w:rsidRPr="00B006C4">
        <w:rPr>
          <w:b/>
          <w:bCs/>
          <w:rtl/>
        </w:rPr>
        <w:t xml:space="preserve">اً </w:t>
      </w:r>
      <w:r w:rsidRPr="00B006C4">
        <w:rPr>
          <w:b/>
          <w:bCs/>
          <w:rtl/>
        </w:rPr>
        <w:t>تاماً</w:t>
      </w:r>
      <w:r w:rsidR="002C1621" w:rsidRPr="00B006C4">
        <w:rPr>
          <w:b/>
          <w:bCs/>
          <w:rtl/>
        </w:rPr>
        <w:t>،</w:t>
      </w:r>
      <w:r w:rsidRPr="00B006C4">
        <w:rPr>
          <w:b/>
          <w:bCs/>
          <w:rtl/>
        </w:rPr>
        <w:t xml:space="preserve"> بما في ذلك إعادة تأهيلهم وتعويضهم تعويضاً كافياً؛</w:t>
      </w:r>
    </w:p>
    <w:p w14:paraId="2AE01DD7" w14:textId="77777777" w:rsidR="00FC2A74" w:rsidRPr="00B006C4" w:rsidRDefault="00FC2A74" w:rsidP="00B006C4">
      <w:pPr>
        <w:pStyle w:val="SingleTxtGA"/>
        <w:spacing w:line="350" w:lineRule="exact"/>
        <w:rPr>
          <w:b/>
          <w:bCs/>
          <w:lang w:val="ar-SA" w:eastAsia="zh-TW" w:bidi="en-GB"/>
        </w:rPr>
      </w:pPr>
      <w:r w:rsidRPr="00B006C4">
        <w:rPr>
          <w:bCs/>
          <w:rtl/>
        </w:rPr>
        <w:tab/>
      </w:r>
      <w:r w:rsidRPr="00B006C4">
        <w:rPr>
          <w:b/>
          <w:rtl/>
        </w:rPr>
        <w:t>(ب)</w:t>
      </w:r>
      <w:r w:rsidRPr="00B006C4">
        <w:rPr>
          <w:bCs/>
          <w:rtl/>
        </w:rPr>
        <w:tab/>
      </w:r>
      <w:r w:rsidRPr="00B006C4">
        <w:rPr>
          <w:b/>
          <w:bCs/>
          <w:rtl/>
        </w:rPr>
        <w:t>زيادة استعمال التسجيل الصوتي والمرئي للاستجوابات الجنائية وتزويد جميع غرف التحقيق في مراكز الشرطة وأماكن سلب الحرية الأخرى بأجهزة للتسجيل الصوتي والمرئي.</w:t>
      </w:r>
    </w:p>
    <w:p w14:paraId="72E59BEA" w14:textId="77777777" w:rsidR="00FC2A74" w:rsidRPr="00B006C4" w:rsidRDefault="00FC2A74" w:rsidP="00F72D05">
      <w:pPr>
        <w:pStyle w:val="H23GA"/>
        <w:rPr>
          <w:lang w:eastAsia="zh-TW" w:bidi="en-GB"/>
        </w:rPr>
      </w:pPr>
      <w:r w:rsidRPr="00B006C4">
        <w:rPr>
          <w:rtl/>
        </w:rPr>
        <w:tab/>
      </w:r>
      <w:r w:rsidRPr="00B006C4">
        <w:rPr>
          <w:rtl/>
        </w:rPr>
        <w:tab/>
        <w:t>الحرية والأمن الشخصي</w:t>
      </w:r>
    </w:p>
    <w:p w14:paraId="6D9B65E7" w14:textId="6DDC182A" w:rsidR="00FC2A74" w:rsidRPr="00B006C4" w:rsidRDefault="00FC2A74" w:rsidP="00B006C4">
      <w:pPr>
        <w:pStyle w:val="SingleTxtGA"/>
        <w:spacing w:line="350" w:lineRule="exact"/>
        <w:rPr>
          <w:rtl/>
        </w:rPr>
      </w:pPr>
      <w:r w:rsidRPr="00B006C4">
        <w:rPr>
          <w:rtl/>
        </w:rPr>
        <w:t>23-</w:t>
      </w:r>
      <w:r w:rsidRPr="00B006C4">
        <w:rPr>
          <w:rtl/>
        </w:rPr>
        <w:tab/>
        <w:t>تحيط اللجنة علماً بالتعديلات التي أدخلت في عام 2021 على قانون الإجراءات الجنائية والتي تنص على توطيد الضمانات القانونية الأساسية التي تحمي من التعذيب وسوء المعاملة</w:t>
      </w:r>
      <w:r w:rsidR="002C1621" w:rsidRPr="00B006C4">
        <w:rPr>
          <w:rtl/>
        </w:rPr>
        <w:t>،</w:t>
      </w:r>
      <w:r w:rsidRPr="00B006C4">
        <w:rPr>
          <w:rtl/>
        </w:rPr>
        <w:t xml:space="preserve"> واتخاذ تدابير وقائية بديلة جديدة</w:t>
      </w:r>
      <w:r w:rsidR="002C1621" w:rsidRPr="00B006C4">
        <w:rPr>
          <w:rtl/>
        </w:rPr>
        <w:t>،</w:t>
      </w:r>
      <w:r w:rsidRPr="00B006C4">
        <w:rPr>
          <w:rtl/>
        </w:rPr>
        <w:t xml:space="preserve"> ضمن أمور أخرى. غير أن اللجنة لا تزال تشعر بالقلق إزاء ما يلي:</w:t>
      </w:r>
    </w:p>
    <w:p w14:paraId="7DA13F88" w14:textId="401F0B83" w:rsidR="00FC2A74" w:rsidRPr="00B006C4" w:rsidRDefault="00FC2A74" w:rsidP="00B006C4">
      <w:pPr>
        <w:pStyle w:val="SingleTxtGA"/>
        <w:spacing w:line="350" w:lineRule="exact"/>
      </w:pPr>
      <w:r w:rsidRPr="00B006C4">
        <w:rPr>
          <w:rtl/>
        </w:rPr>
        <w:tab/>
        <w:t>(أ)</w:t>
      </w:r>
      <w:r w:rsidRPr="00B006C4">
        <w:rPr>
          <w:rtl/>
        </w:rPr>
        <w:tab/>
        <w:t>لا يتمتع المحتجزون دائماً في الممارسة العملية بجميع الضمانات القانونية الأساسية منذ بداية احتجازهم</w:t>
      </w:r>
      <w:r w:rsidR="002C1621" w:rsidRPr="00B006C4">
        <w:rPr>
          <w:rtl/>
        </w:rPr>
        <w:t>،</w:t>
      </w:r>
      <w:r w:rsidRPr="00B006C4">
        <w:rPr>
          <w:rtl/>
        </w:rPr>
        <w:t xml:space="preserve"> بما في ذلك الحق في توكيل محام ومراجعة طبيب من اختيارهم على جناح السرعة</w:t>
      </w:r>
      <w:r w:rsidR="002C1621" w:rsidRPr="00B006C4">
        <w:rPr>
          <w:rtl/>
        </w:rPr>
        <w:t>،</w:t>
      </w:r>
      <w:r w:rsidRPr="00B006C4">
        <w:rPr>
          <w:rtl/>
        </w:rPr>
        <w:t xml:space="preserve"> وإخطار شخص من اختيارهم باحتجازهم</w:t>
      </w:r>
      <w:r w:rsidR="002C1621" w:rsidRPr="00B006C4">
        <w:rPr>
          <w:rtl/>
        </w:rPr>
        <w:t>،</w:t>
      </w:r>
      <w:r w:rsidRPr="00B006C4">
        <w:rPr>
          <w:rtl/>
        </w:rPr>
        <w:t xml:space="preserve"> وتقديمهم بسرعة إلى قاض(</w:t>
      </w:r>
      <w:proofErr w:type="spellStart"/>
      <w:r w:rsidRPr="00B006C4">
        <w:rPr>
          <w:rtl/>
        </w:rPr>
        <w:t>ية</w:t>
      </w:r>
      <w:proofErr w:type="spellEnd"/>
      <w:r w:rsidRPr="00B006C4">
        <w:rPr>
          <w:rtl/>
        </w:rPr>
        <w:t>)؛</w:t>
      </w:r>
    </w:p>
    <w:p w14:paraId="2E0F44E9" w14:textId="77777777" w:rsidR="00FC2A74" w:rsidRPr="00B006C4" w:rsidRDefault="00FC2A74" w:rsidP="00B006C4">
      <w:pPr>
        <w:pStyle w:val="SingleTxtGA"/>
        <w:spacing w:line="350" w:lineRule="exact"/>
        <w:rPr>
          <w:spacing w:val="-4"/>
        </w:rPr>
      </w:pPr>
      <w:r w:rsidRPr="00B006C4">
        <w:rPr>
          <w:spacing w:val="-4"/>
          <w:rtl/>
        </w:rPr>
        <w:tab/>
        <w:t>(ب)</w:t>
      </w:r>
      <w:r w:rsidRPr="00B006C4">
        <w:rPr>
          <w:spacing w:val="-4"/>
          <w:rtl/>
        </w:rPr>
        <w:tab/>
        <w:t xml:space="preserve">لا يزال الحبس الاحتياطي المطول واسع الانتشار بوصفه تدبيراً وقائياً (المادتان 9 و10). </w:t>
      </w:r>
    </w:p>
    <w:p w14:paraId="1AD365E7" w14:textId="771FA1BF" w:rsidR="00FC2A74" w:rsidRPr="00B006C4" w:rsidRDefault="00FC2A74" w:rsidP="00B006C4">
      <w:pPr>
        <w:pStyle w:val="SingleTxtGA"/>
        <w:spacing w:line="350" w:lineRule="exact"/>
        <w:rPr>
          <w:bCs/>
          <w:lang w:val="ar-SA" w:eastAsia="zh-TW" w:bidi="en-GB"/>
        </w:rPr>
      </w:pPr>
      <w:r w:rsidRPr="00B006C4">
        <w:rPr>
          <w:b/>
          <w:rtl/>
        </w:rPr>
        <w:t>24-</w:t>
      </w:r>
      <w:r w:rsidRPr="00B006C4">
        <w:rPr>
          <w:bCs/>
          <w:rtl/>
        </w:rPr>
        <w:tab/>
        <w:t>ينبغي أن تتخذ الدولة الطرف تدابير فعالة تكفل لجميع المحتجزين عملياً كل الضمانات القانونية والإجرائية الأساسية منذ بداية احتجازهم. وينبغي على وجه الخصوص أن تفعل الآتي:</w:t>
      </w:r>
    </w:p>
    <w:p w14:paraId="3AF91ECB" w14:textId="158BF61F" w:rsidR="00FC2A74" w:rsidRPr="00B006C4" w:rsidRDefault="00FC2A74" w:rsidP="00B006C4">
      <w:pPr>
        <w:pStyle w:val="SingleTxtGA"/>
        <w:spacing w:line="350" w:lineRule="exact"/>
        <w:rPr>
          <w:bCs/>
          <w:lang w:val="ar-SA" w:eastAsia="zh-TW" w:bidi="en-GB"/>
        </w:rPr>
      </w:pPr>
      <w:r w:rsidRPr="00B006C4">
        <w:rPr>
          <w:b/>
          <w:rtl/>
        </w:rPr>
        <w:tab/>
        <w:t>(أ)</w:t>
      </w:r>
      <w:r w:rsidRPr="00B006C4">
        <w:rPr>
          <w:b/>
          <w:rtl/>
        </w:rPr>
        <w:tab/>
      </w:r>
      <w:r w:rsidRPr="00B006C4">
        <w:rPr>
          <w:bCs/>
          <w:rtl/>
        </w:rPr>
        <w:t>ضمان حق المحتجزين في الاتصال فوراً بأحد أفراد الأسرة أو أي شخص آخر يختارونه</w:t>
      </w:r>
      <w:r w:rsidR="002C1621" w:rsidRPr="00B006C4">
        <w:rPr>
          <w:bCs/>
          <w:rtl/>
        </w:rPr>
        <w:t>،</w:t>
      </w:r>
      <w:r w:rsidRPr="00B006C4">
        <w:rPr>
          <w:bCs/>
          <w:rtl/>
        </w:rPr>
        <w:t xml:space="preserve"> وفي توكيل محام مؤهل ومستقل بسرعة وسرية أو</w:t>
      </w:r>
      <w:r w:rsidR="002C1621" w:rsidRPr="00B006C4">
        <w:rPr>
          <w:bCs/>
          <w:rtl/>
        </w:rPr>
        <w:t>،</w:t>
      </w:r>
      <w:r w:rsidRPr="00B006C4">
        <w:rPr>
          <w:bCs/>
          <w:rtl/>
        </w:rPr>
        <w:t xml:space="preserve"> عند الاقتضاء</w:t>
      </w:r>
      <w:r w:rsidR="002C1621" w:rsidRPr="00B006C4">
        <w:rPr>
          <w:bCs/>
          <w:rtl/>
        </w:rPr>
        <w:t>،</w:t>
      </w:r>
      <w:r w:rsidRPr="00B006C4">
        <w:rPr>
          <w:bCs/>
          <w:rtl/>
        </w:rPr>
        <w:t xml:space="preserve"> الحصول على معونة قضائية مجانية</w:t>
      </w:r>
      <w:r w:rsidR="002C1621" w:rsidRPr="00B006C4">
        <w:rPr>
          <w:bCs/>
          <w:rtl/>
        </w:rPr>
        <w:t>،</w:t>
      </w:r>
      <w:r w:rsidRPr="00B006C4">
        <w:rPr>
          <w:bCs/>
          <w:rtl/>
        </w:rPr>
        <w:t xml:space="preserve"> وفي الخضوع لفحص طبي على يد طبيب مستقل</w:t>
      </w:r>
      <w:r w:rsidR="002C1621" w:rsidRPr="00B006C4">
        <w:rPr>
          <w:bCs/>
          <w:rtl/>
        </w:rPr>
        <w:t>،</w:t>
      </w:r>
      <w:r w:rsidRPr="00B006C4">
        <w:rPr>
          <w:bCs/>
          <w:rtl/>
        </w:rPr>
        <w:t xml:space="preserve"> وفي أن يقدموا على جناح السرعة إلى محكمة مختصة ومستقلة ونزيهة في غضون مدة أقصاها 48 ساعة؛</w:t>
      </w:r>
    </w:p>
    <w:p w14:paraId="021F1D5A" w14:textId="50247E82" w:rsidR="00FC2A74" w:rsidRPr="00B006C4" w:rsidRDefault="00FC2A74" w:rsidP="00B006C4">
      <w:pPr>
        <w:pStyle w:val="SingleTxtGA"/>
        <w:spacing w:line="350" w:lineRule="exact"/>
        <w:rPr>
          <w:b/>
          <w:lang w:eastAsia="zh-TW" w:bidi="en-GB"/>
        </w:rPr>
      </w:pPr>
      <w:r w:rsidRPr="00B006C4">
        <w:rPr>
          <w:bCs/>
          <w:rtl/>
        </w:rPr>
        <w:tab/>
      </w:r>
      <w:r w:rsidRPr="00B006C4">
        <w:rPr>
          <w:b/>
          <w:rtl/>
        </w:rPr>
        <w:t>(ب)</w:t>
      </w:r>
      <w:r w:rsidRPr="00B006C4">
        <w:rPr>
          <w:bCs/>
          <w:rtl/>
        </w:rPr>
        <w:tab/>
        <w:t>تقليل استخدام الحبس الاحتياطي من خلال استخدام أوسع للتدابير الوقائية غير الاحتجازية المنصوص عليها في قانون الإجراءات الجنائية الجديد وقواعد الأمم المتحدة الدنيا النموذجية للتدابير غير الاحتجازية (قواعد طوكيو)</w:t>
      </w:r>
      <w:r w:rsidR="002C1621" w:rsidRPr="00B006C4">
        <w:rPr>
          <w:bCs/>
          <w:rtl/>
        </w:rPr>
        <w:t>،</w:t>
      </w:r>
      <w:r w:rsidRPr="00B006C4">
        <w:rPr>
          <w:bCs/>
          <w:rtl/>
        </w:rPr>
        <w:t xml:space="preserve"> وضمان عدم وضع أي شخص رهن الحبس الاحتياطي لفترة أطول مما ينص عليه القانون.</w:t>
      </w:r>
    </w:p>
    <w:p w14:paraId="7EB5C3BC" w14:textId="77777777" w:rsidR="00FC2A74" w:rsidRPr="00B006C4" w:rsidRDefault="00FC2A74" w:rsidP="00F72D05">
      <w:pPr>
        <w:pStyle w:val="H23GA"/>
        <w:rPr>
          <w:lang w:val="en-US" w:eastAsia="zh-TW" w:bidi="en-GB"/>
        </w:rPr>
      </w:pPr>
      <w:r w:rsidRPr="00B006C4">
        <w:rPr>
          <w:rtl/>
        </w:rPr>
        <w:tab/>
      </w:r>
      <w:r w:rsidRPr="00B006C4">
        <w:rPr>
          <w:rtl/>
        </w:rPr>
        <w:tab/>
        <w:t>ظروف الاحتجاز</w:t>
      </w:r>
    </w:p>
    <w:p w14:paraId="1E22EC6D" w14:textId="62748D23" w:rsidR="00FC2A74" w:rsidRPr="00382653" w:rsidRDefault="00FC2A74" w:rsidP="00B006C4">
      <w:pPr>
        <w:pStyle w:val="SingleTxtGA"/>
        <w:spacing w:line="350" w:lineRule="exact"/>
        <w:rPr>
          <w:lang w:val="ar-SA" w:eastAsia="zh-TW" w:bidi="en-GB"/>
        </w:rPr>
      </w:pPr>
      <w:r w:rsidRPr="00B006C4">
        <w:rPr>
          <w:rtl/>
        </w:rPr>
        <w:t>25</w:t>
      </w:r>
      <w:r w:rsidRPr="00382653">
        <w:rPr>
          <w:rtl/>
        </w:rPr>
        <w:t>-</w:t>
      </w:r>
      <w:r w:rsidRPr="00382653">
        <w:rPr>
          <w:rtl/>
        </w:rPr>
        <w:tab/>
        <w:t>تحيط اللجنة علما</w:t>
      </w:r>
      <w:r>
        <w:rPr>
          <w:rtl/>
        </w:rPr>
        <w:t>ً</w:t>
      </w:r>
      <w:r w:rsidRPr="00382653">
        <w:rPr>
          <w:rtl/>
        </w:rPr>
        <w:t xml:space="preserve"> بالتدابير المتخذة لمعالجة مسألة الاكتظاظ وتحسين ظروف الاحتجاز</w:t>
      </w:r>
      <w:r w:rsidR="002C1621">
        <w:rPr>
          <w:rtl/>
        </w:rPr>
        <w:t>،</w:t>
      </w:r>
      <w:r w:rsidRPr="00382653">
        <w:rPr>
          <w:rtl/>
        </w:rPr>
        <w:t xml:space="preserve"> بما في ذلك التعديلات المدخلة على مدونة السجون</w:t>
      </w:r>
      <w:r w:rsidR="002C1621">
        <w:rPr>
          <w:rtl/>
        </w:rPr>
        <w:t>،</w:t>
      </w:r>
      <w:r w:rsidRPr="00382653">
        <w:rPr>
          <w:rtl/>
        </w:rPr>
        <w:t xml:space="preserve"> واعتماد قانون الوضع تحت المراقبة</w:t>
      </w:r>
      <w:r w:rsidR="002C1621">
        <w:rPr>
          <w:rtl/>
        </w:rPr>
        <w:t>،</w:t>
      </w:r>
      <w:r w:rsidRPr="00382653">
        <w:rPr>
          <w:rtl/>
        </w:rPr>
        <w:t xml:space="preserve"> وخطط الاستعاضة عن العديد من مرافق الاحتجاز القديمة وغير الملائمة بسجون جديدة بنيت وفق</w:t>
      </w:r>
      <w:r w:rsidR="00DF067A">
        <w:rPr>
          <w:rtl/>
        </w:rPr>
        <w:t xml:space="preserve">اً </w:t>
      </w:r>
      <w:r w:rsidRPr="00382653">
        <w:rPr>
          <w:rtl/>
        </w:rPr>
        <w:t>"للمعايير الدولية المعاصرة"</w:t>
      </w:r>
      <w:r w:rsidR="002C1621">
        <w:rPr>
          <w:rtl/>
        </w:rPr>
        <w:t>،</w:t>
      </w:r>
      <w:r w:rsidRPr="00382653">
        <w:rPr>
          <w:rtl/>
        </w:rPr>
        <w:t xml:space="preserve"> لكنها لا تزال تشعر بالقلق</w:t>
      </w:r>
      <w:r>
        <w:rPr>
          <w:rtl/>
        </w:rPr>
        <w:t xml:space="preserve"> إزاء ما</w:t>
      </w:r>
      <w:r w:rsidR="00DF067A">
        <w:rPr>
          <w:rFonts w:hint="cs"/>
          <w:rtl/>
        </w:rPr>
        <w:t xml:space="preserve"> </w:t>
      </w:r>
      <w:r>
        <w:rPr>
          <w:rtl/>
        </w:rPr>
        <w:t>يلي</w:t>
      </w:r>
      <w:r w:rsidRPr="00382653">
        <w:rPr>
          <w:rtl/>
        </w:rPr>
        <w:t>:</w:t>
      </w:r>
    </w:p>
    <w:p w14:paraId="3CD4D602" w14:textId="6BA62A2E" w:rsidR="00FC2A74" w:rsidRPr="007436D2" w:rsidRDefault="00FC2A74" w:rsidP="00B006C4">
      <w:pPr>
        <w:pStyle w:val="SingleTxtGA"/>
        <w:spacing w:line="350" w:lineRule="exact"/>
        <w:rPr>
          <w:lang w:eastAsia="zh-TW" w:bidi="en-GB"/>
        </w:rPr>
      </w:pPr>
      <w:r>
        <w:rPr>
          <w:rtl/>
        </w:rPr>
        <w:tab/>
      </w:r>
      <w:r w:rsidRPr="00382653">
        <w:rPr>
          <w:rtl/>
        </w:rPr>
        <w:t>(أ)</w:t>
      </w:r>
      <w:r w:rsidRPr="00382653">
        <w:rPr>
          <w:rtl/>
        </w:rPr>
        <w:tab/>
        <w:t>الظروف المادية السيئة في بعض السجون</w:t>
      </w:r>
      <w:r w:rsidR="002C1621">
        <w:rPr>
          <w:rtl/>
        </w:rPr>
        <w:t>،</w:t>
      </w:r>
      <w:r w:rsidRPr="00382653">
        <w:rPr>
          <w:rtl/>
        </w:rPr>
        <w:t xml:space="preserve"> خاصة سجون </w:t>
      </w:r>
      <w:proofErr w:type="spellStart"/>
      <w:r w:rsidRPr="00382653">
        <w:rPr>
          <w:rtl/>
        </w:rPr>
        <w:t>نوباراشن</w:t>
      </w:r>
      <w:proofErr w:type="spellEnd"/>
      <w:r w:rsidR="002C1621">
        <w:rPr>
          <w:rtl/>
        </w:rPr>
        <w:t>،</w:t>
      </w:r>
      <w:r w:rsidRPr="00382653">
        <w:rPr>
          <w:rtl/>
        </w:rPr>
        <w:t xml:space="preserve"> </w:t>
      </w:r>
      <w:proofErr w:type="spellStart"/>
      <w:r w:rsidRPr="00382653">
        <w:rPr>
          <w:rtl/>
        </w:rPr>
        <w:t>وفاناد</w:t>
      </w:r>
      <w:r>
        <w:rPr>
          <w:rtl/>
        </w:rPr>
        <w:t>ز</w:t>
      </w:r>
      <w:r w:rsidRPr="00382653">
        <w:rPr>
          <w:rtl/>
        </w:rPr>
        <w:t>ور</w:t>
      </w:r>
      <w:proofErr w:type="spellEnd"/>
      <w:r w:rsidR="002C1621">
        <w:rPr>
          <w:rtl/>
        </w:rPr>
        <w:t>،</w:t>
      </w:r>
      <w:r w:rsidRPr="00382653">
        <w:rPr>
          <w:rtl/>
        </w:rPr>
        <w:t xml:space="preserve"> ويريفان</w:t>
      </w:r>
      <w:r w:rsidR="00DF067A">
        <w:rPr>
          <w:rFonts w:hint="cs"/>
          <w:rtl/>
        </w:rPr>
        <w:t xml:space="preserve"> </w:t>
      </w:r>
      <w:r w:rsidRPr="00382653">
        <w:rPr>
          <w:rtl/>
        </w:rPr>
        <w:t xml:space="preserve">- </w:t>
      </w:r>
      <w:proofErr w:type="spellStart"/>
      <w:r w:rsidRPr="00382653">
        <w:rPr>
          <w:rtl/>
        </w:rPr>
        <w:t>كينترون</w:t>
      </w:r>
      <w:proofErr w:type="spellEnd"/>
      <w:r w:rsidR="002C1621">
        <w:rPr>
          <w:rtl/>
        </w:rPr>
        <w:t>،</w:t>
      </w:r>
      <w:r w:rsidRPr="00382653">
        <w:rPr>
          <w:rtl/>
        </w:rPr>
        <w:t xml:space="preserve"> بما في ذلك ظروف النظافة الصحية غير الملائمة</w:t>
      </w:r>
      <w:r w:rsidR="002C1621">
        <w:rPr>
          <w:rtl/>
        </w:rPr>
        <w:t>،</w:t>
      </w:r>
      <w:r w:rsidRPr="00382653">
        <w:rPr>
          <w:rtl/>
        </w:rPr>
        <w:t xml:space="preserve"> وعدم كفاية فرص الحصول على الرعاية الصحية الجيدة المجانية -</w:t>
      </w:r>
      <w:r w:rsidR="00DF067A">
        <w:rPr>
          <w:rFonts w:hint="cs"/>
          <w:rtl/>
        </w:rPr>
        <w:t xml:space="preserve"> </w:t>
      </w:r>
      <w:r w:rsidRPr="00382653">
        <w:rPr>
          <w:rtl/>
        </w:rPr>
        <w:t>بما فيها الرعاية النفسية</w:t>
      </w:r>
      <w:r w:rsidR="00DF067A">
        <w:rPr>
          <w:rFonts w:hint="cs"/>
          <w:rtl/>
        </w:rPr>
        <w:t xml:space="preserve"> </w:t>
      </w:r>
      <w:r w:rsidRPr="00382653">
        <w:rPr>
          <w:rtl/>
        </w:rPr>
        <w:t>- والعرض المحدود للغاية للأنشطة التي تؤثر في المحتجزين ذوي الإعاقات تأثيراً غير متناسب؛</w:t>
      </w:r>
    </w:p>
    <w:p w14:paraId="4C22DE59" w14:textId="380C927D" w:rsidR="00FC2A74" w:rsidRPr="00382653" w:rsidRDefault="00FC2A74" w:rsidP="00FC2A74">
      <w:pPr>
        <w:pStyle w:val="SingleTxtGA"/>
        <w:rPr>
          <w:lang w:val="ar-SA" w:eastAsia="zh-TW" w:bidi="en-GB"/>
        </w:rPr>
      </w:pPr>
      <w:r>
        <w:rPr>
          <w:rtl/>
        </w:rPr>
        <w:lastRenderedPageBreak/>
        <w:tab/>
      </w:r>
      <w:r w:rsidRPr="00382653">
        <w:rPr>
          <w:rtl/>
        </w:rPr>
        <w:t>(ب)</w:t>
      </w:r>
      <w:r w:rsidRPr="00382653">
        <w:rPr>
          <w:rtl/>
        </w:rPr>
        <w:tab/>
        <w:t>التسلسل الهرمي غير الرسمي للسجون</w:t>
      </w:r>
      <w:r w:rsidR="002C1621">
        <w:rPr>
          <w:rtl/>
        </w:rPr>
        <w:t>،</w:t>
      </w:r>
      <w:r w:rsidRPr="00382653">
        <w:rPr>
          <w:rtl/>
        </w:rPr>
        <w:t xml:space="preserve"> الأمر الذي يفضي إلى ظروف احتجاز غير متكافئة ويزيد من وقوع الانتهاكات داخل أماكن الاحتجاز (المادتان </w:t>
      </w:r>
      <w:r w:rsidRPr="00B006C4">
        <w:rPr>
          <w:rtl/>
        </w:rPr>
        <w:t>7</w:t>
      </w:r>
      <w:r w:rsidRPr="00382653">
        <w:rPr>
          <w:rtl/>
        </w:rPr>
        <w:t xml:space="preserve"> و</w:t>
      </w:r>
      <w:r w:rsidRPr="00B006C4">
        <w:rPr>
          <w:rtl/>
        </w:rPr>
        <w:t>10</w:t>
      </w:r>
      <w:r w:rsidRPr="00382653">
        <w:rPr>
          <w:rtl/>
        </w:rPr>
        <w:t>).</w:t>
      </w:r>
    </w:p>
    <w:p w14:paraId="70B8CB14" w14:textId="5A2B9064" w:rsidR="00FC2A74" w:rsidRPr="00B006C4" w:rsidRDefault="00FC2A74" w:rsidP="00FC2A74">
      <w:pPr>
        <w:pStyle w:val="SingleTxtGA"/>
        <w:rPr>
          <w:b/>
          <w:bCs/>
          <w:lang w:val="ar-SA" w:eastAsia="zh-TW" w:bidi="en-GB"/>
        </w:rPr>
      </w:pPr>
      <w:r w:rsidRPr="00B006C4">
        <w:rPr>
          <w:b/>
          <w:rtl/>
        </w:rPr>
        <w:t>26-</w:t>
      </w:r>
      <w:r w:rsidRPr="00B006C4">
        <w:rPr>
          <w:b/>
          <w:rtl/>
        </w:rPr>
        <w:tab/>
      </w:r>
      <w:r w:rsidRPr="00B006C4">
        <w:rPr>
          <w:b/>
          <w:bCs/>
          <w:rtl/>
        </w:rPr>
        <w:t>ينبغي أن تواصل الدولة الطرف اتخاذ تدابير فعالة تكفل تَوافق ظروف الاحتجاز توافقاً تاماً مع المعايير الدولية ذات الصلة في ميدان حقوق الإنسان</w:t>
      </w:r>
      <w:r w:rsidR="002C1621" w:rsidRPr="00B006C4">
        <w:rPr>
          <w:b/>
          <w:bCs/>
          <w:rtl/>
        </w:rPr>
        <w:t>،</w:t>
      </w:r>
      <w:r w:rsidRPr="00B006C4">
        <w:rPr>
          <w:b/>
          <w:bCs/>
          <w:rtl/>
        </w:rPr>
        <w:t xml:space="preserve"> بما فيها قواعد الأمم المتحدة النموذجية الدنيا لمعاملة السجناء (قواعد نيلسون مانديلا)؛</w:t>
      </w:r>
      <w:r w:rsidRPr="00B006C4">
        <w:rPr>
          <w:bCs/>
          <w:rtl/>
        </w:rPr>
        <w:t xml:space="preserve"> </w:t>
      </w:r>
      <w:r w:rsidRPr="00B006C4">
        <w:rPr>
          <w:b/>
          <w:bCs/>
          <w:rtl/>
        </w:rPr>
        <w:t>وينبغي على وجه الخصوص أن تتخذ الإجراءات التالية:</w:t>
      </w:r>
    </w:p>
    <w:p w14:paraId="7C53BACB" w14:textId="6AF4B09F" w:rsidR="00FC2A74" w:rsidRPr="00B006C4" w:rsidRDefault="00FC2A74" w:rsidP="00FC2A74">
      <w:pPr>
        <w:pStyle w:val="SingleTxtGA"/>
        <w:rPr>
          <w:b/>
          <w:bCs/>
          <w:lang w:eastAsia="zh-TW" w:bidi="en-GB"/>
        </w:rPr>
      </w:pPr>
      <w:r w:rsidRPr="00B006C4">
        <w:rPr>
          <w:bCs/>
          <w:rtl/>
        </w:rPr>
        <w:tab/>
      </w:r>
      <w:r w:rsidRPr="00B006C4">
        <w:rPr>
          <w:b/>
          <w:rtl/>
        </w:rPr>
        <w:t>(أ)</w:t>
      </w:r>
      <w:r w:rsidRPr="00B006C4">
        <w:rPr>
          <w:bCs/>
          <w:rtl/>
        </w:rPr>
        <w:tab/>
      </w:r>
      <w:r w:rsidRPr="00B006C4">
        <w:rPr>
          <w:b/>
          <w:bCs/>
          <w:rtl/>
        </w:rPr>
        <w:t>تعزيز</w:t>
      </w:r>
      <w:r w:rsidR="003B178C" w:rsidRPr="00B006C4">
        <w:rPr>
          <w:rFonts w:hint="cs"/>
          <w:b/>
          <w:bCs/>
          <w:rtl/>
        </w:rPr>
        <w:t xml:space="preserve"> </w:t>
      </w:r>
      <w:r w:rsidRPr="00B006C4">
        <w:rPr>
          <w:b/>
          <w:bCs/>
          <w:rtl/>
        </w:rPr>
        <w:t>التدابير الرامية إلى منع الاكتظاظ</w:t>
      </w:r>
      <w:r w:rsidR="002C1621" w:rsidRPr="00B006C4">
        <w:rPr>
          <w:b/>
          <w:bCs/>
          <w:rtl/>
        </w:rPr>
        <w:t>،</w:t>
      </w:r>
      <w:r w:rsidRPr="00B006C4">
        <w:rPr>
          <w:b/>
          <w:bCs/>
          <w:rtl/>
        </w:rPr>
        <w:t xml:space="preserve"> ولا سيما من خلال تطبيق التدابير غير الاحتجازية بديلاً للسجن على أوسع نطاق</w:t>
      </w:r>
      <w:r w:rsidR="002C1621" w:rsidRPr="00B006C4">
        <w:rPr>
          <w:b/>
          <w:bCs/>
          <w:rtl/>
        </w:rPr>
        <w:t>،</w:t>
      </w:r>
      <w:r w:rsidRPr="00B006C4">
        <w:rPr>
          <w:b/>
          <w:bCs/>
          <w:rtl/>
        </w:rPr>
        <w:t xml:space="preserve"> وتكثيف الجهود لتحسين ظروف الاحتجاز المادية</w:t>
      </w:r>
      <w:r w:rsidR="002C1621" w:rsidRPr="00B006C4">
        <w:rPr>
          <w:b/>
          <w:bCs/>
          <w:rtl/>
        </w:rPr>
        <w:t>،</w:t>
      </w:r>
      <w:r w:rsidRPr="00B006C4">
        <w:rPr>
          <w:b/>
          <w:bCs/>
          <w:rtl/>
        </w:rPr>
        <w:t xml:space="preserve"> وضمان الحصول على الرعاية الصحية الجيدة مجاناً -</w:t>
      </w:r>
      <w:r w:rsidR="00DF067A" w:rsidRPr="00B006C4">
        <w:rPr>
          <w:rFonts w:hint="cs"/>
          <w:b/>
          <w:bCs/>
          <w:rtl/>
        </w:rPr>
        <w:t xml:space="preserve"> </w:t>
      </w:r>
      <w:r w:rsidRPr="00B006C4">
        <w:rPr>
          <w:b/>
          <w:bCs/>
          <w:rtl/>
        </w:rPr>
        <w:t>بما فيها الرعاية النفسية</w:t>
      </w:r>
      <w:r w:rsidR="00DF067A" w:rsidRPr="00B006C4">
        <w:rPr>
          <w:rFonts w:hint="cs"/>
          <w:b/>
          <w:bCs/>
          <w:rtl/>
        </w:rPr>
        <w:t xml:space="preserve"> </w:t>
      </w:r>
      <w:r w:rsidRPr="00B006C4">
        <w:rPr>
          <w:b/>
          <w:bCs/>
          <w:rtl/>
        </w:rPr>
        <w:t>- للسجناء في جميع أماكن سلب الحرية</w:t>
      </w:r>
      <w:r w:rsidR="002C1621" w:rsidRPr="00B006C4">
        <w:rPr>
          <w:b/>
          <w:bCs/>
          <w:rtl/>
        </w:rPr>
        <w:t>،</w:t>
      </w:r>
      <w:r w:rsidRPr="00B006C4">
        <w:rPr>
          <w:b/>
          <w:bCs/>
          <w:rtl/>
        </w:rPr>
        <w:t xml:space="preserve"> وتلبية الاحتياجات الخاصة للسجناء ذوي الإعاقات؛</w:t>
      </w:r>
    </w:p>
    <w:p w14:paraId="3331F9C1" w14:textId="553E4449" w:rsidR="00FC2A74" w:rsidRPr="00B006C4" w:rsidRDefault="00FC2A74" w:rsidP="00FC2A74">
      <w:pPr>
        <w:pStyle w:val="SingleTxtGA"/>
        <w:rPr>
          <w:b/>
          <w:bCs/>
          <w:lang w:eastAsia="zh-TW" w:bidi="en-GB"/>
        </w:rPr>
      </w:pPr>
      <w:r w:rsidRPr="00B006C4">
        <w:rPr>
          <w:bCs/>
          <w:rtl/>
        </w:rPr>
        <w:tab/>
      </w:r>
      <w:r w:rsidRPr="00B006C4">
        <w:rPr>
          <w:b/>
          <w:rtl/>
        </w:rPr>
        <w:t>(ب)</w:t>
      </w:r>
      <w:r w:rsidRPr="00B006C4">
        <w:rPr>
          <w:bCs/>
          <w:rtl/>
        </w:rPr>
        <w:tab/>
      </w:r>
      <w:r w:rsidRPr="00B006C4">
        <w:rPr>
          <w:b/>
          <w:bCs/>
          <w:rtl/>
        </w:rPr>
        <w:t>اتخاذ جميع التدابير اللازمة لمعالجة الظروف المعيشية غير المتكافئة</w:t>
      </w:r>
      <w:r w:rsidR="002C1621" w:rsidRPr="00B006C4">
        <w:rPr>
          <w:b/>
          <w:bCs/>
          <w:rtl/>
        </w:rPr>
        <w:t>،</w:t>
      </w:r>
      <w:r w:rsidRPr="00B006C4">
        <w:rPr>
          <w:b/>
          <w:bCs/>
          <w:rtl/>
        </w:rPr>
        <w:t xml:space="preserve"> بسبل منها إلغاء التسلسل الهرمي غير الرسمي للسجون.</w:t>
      </w:r>
    </w:p>
    <w:p w14:paraId="1F472C45" w14:textId="77777777" w:rsidR="00FC2A74" w:rsidRPr="00B006C4" w:rsidRDefault="00FC2A74" w:rsidP="00F72D05">
      <w:pPr>
        <w:pStyle w:val="H23GA"/>
        <w:rPr>
          <w:lang w:val="ar-SA" w:eastAsia="zh-TW" w:bidi="en-GB"/>
        </w:rPr>
      </w:pPr>
      <w:r w:rsidRPr="00B006C4">
        <w:rPr>
          <w:rtl/>
        </w:rPr>
        <w:tab/>
      </w:r>
      <w:r w:rsidRPr="00B006C4">
        <w:rPr>
          <w:rtl/>
        </w:rPr>
        <w:tab/>
        <w:t>القضاء على الرق والاستعباد والاتجار بالبشر</w:t>
      </w:r>
    </w:p>
    <w:p w14:paraId="087A0DAA" w14:textId="3361CB4E" w:rsidR="00FC2A74" w:rsidRPr="00382653" w:rsidRDefault="00FC2A74" w:rsidP="00FC2A74">
      <w:pPr>
        <w:pStyle w:val="SingleTxtGA"/>
        <w:rPr>
          <w:lang w:val="ar-SA" w:eastAsia="zh-TW" w:bidi="en-GB"/>
        </w:rPr>
      </w:pPr>
      <w:r w:rsidRPr="00B006C4">
        <w:rPr>
          <w:rtl/>
        </w:rPr>
        <w:t>27</w:t>
      </w:r>
      <w:r w:rsidRPr="00382653">
        <w:rPr>
          <w:rtl/>
        </w:rPr>
        <w:t>-</w:t>
      </w:r>
      <w:r w:rsidRPr="00382653">
        <w:rPr>
          <w:rtl/>
        </w:rPr>
        <w:tab/>
        <w:t>تقدر اللجنة الجهود المتواصلة المبذولة لمكافحة الاتجار بال</w:t>
      </w:r>
      <w:r>
        <w:rPr>
          <w:rtl/>
        </w:rPr>
        <w:t>بشر</w:t>
      </w:r>
      <w:r w:rsidR="002C1621">
        <w:rPr>
          <w:rtl/>
        </w:rPr>
        <w:t>،</w:t>
      </w:r>
      <w:r w:rsidRPr="00382653">
        <w:rPr>
          <w:rtl/>
        </w:rPr>
        <w:t xml:space="preserve"> بوسائل منها اعتماد البرنامج الوطني لمكافحة الاتجار بالبشر للفترة </w:t>
      </w:r>
      <w:r w:rsidRPr="00B006C4">
        <w:rPr>
          <w:rtl/>
        </w:rPr>
        <w:t>2020</w:t>
      </w:r>
      <w:r w:rsidRPr="00382653">
        <w:rPr>
          <w:rtl/>
        </w:rPr>
        <w:t>-</w:t>
      </w:r>
      <w:r w:rsidRPr="00B006C4">
        <w:rPr>
          <w:rtl/>
        </w:rPr>
        <w:t>2022</w:t>
      </w:r>
      <w:r w:rsidR="002C1621">
        <w:rPr>
          <w:rtl/>
        </w:rPr>
        <w:t>،</w:t>
      </w:r>
      <w:r w:rsidRPr="00382653">
        <w:rPr>
          <w:rtl/>
        </w:rPr>
        <w:t xml:space="preserve"> غير أنها تشعر بالقلق إزاء ما يلي:</w:t>
      </w:r>
    </w:p>
    <w:p w14:paraId="4D6AE7E2" w14:textId="77777777" w:rsidR="00FC2A74" w:rsidRPr="00382653" w:rsidRDefault="00FC2A74" w:rsidP="00FC2A74">
      <w:pPr>
        <w:pStyle w:val="SingleTxtGA"/>
        <w:rPr>
          <w:lang w:val="ar-SA" w:eastAsia="zh-TW" w:bidi="en-GB"/>
        </w:rPr>
      </w:pPr>
      <w:r>
        <w:rPr>
          <w:rtl/>
        </w:rPr>
        <w:tab/>
      </w:r>
      <w:r w:rsidRPr="00382653">
        <w:rPr>
          <w:rtl/>
        </w:rPr>
        <w:t>(أ)</w:t>
      </w:r>
      <w:r w:rsidRPr="00382653">
        <w:rPr>
          <w:rtl/>
        </w:rPr>
        <w:tab/>
      </w:r>
      <w:r>
        <w:rPr>
          <w:rtl/>
        </w:rPr>
        <w:t xml:space="preserve">محدودية </w:t>
      </w:r>
      <w:r w:rsidRPr="00382653">
        <w:rPr>
          <w:rtl/>
        </w:rPr>
        <w:t>البيانات المتاحة عن الاتجار بالبشر في الدولة الطرف ومنها؛</w:t>
      </w:r>
    </w:p>
    <w:p w14:paraId="194E9AA0" w14:textId="77777777" w:rsidR="00FC2A74" w:rsidRPr="007436D2" w:rsidRDefault="00FC2A74" w:rsidP="00FC2A74">
      <w:pPr>
        <w:pStyle w:val="SingleTxtGA"/>
        <w:rPr>
          <w:lang w:eastAsia="zh-TW" w:bidi="en-GB"/>
        </w:rPr>
      </w:pPr>
      <w:r>
        <w:rPr>
          <w:rtl/>
        </w:rPr>
        <w:tab/>
      </w:r>
      <w:r w:rsidRPr="00382653">
        <w:rPr>
          <w:rtl/>
        </w:rPr>
        <w:t>(ب)</w:t>
      </w:r>
      <w:r w:rsidRPr="00382653">
        <w:rPr>
          <w:rtl/>
        </w:rPr>
        <w:tab/>
        <w:t>قلة التحقيقات والملاحقات القضائية والإدانات وعدم كفاية خدمات دعم إعادة التأهيل وإعادة الإدماج المقدمة إلى الضحايا؛</w:t>
      </w:r>
    </w:p>
    <w:p w14:paraId="778EB793" w14:textId="77777777" w:rsidR="00FC2A74" w:rsidRPr="00382653" w:rsidRDefault="00FC2A74" w:rsidP="00FC2A74">
      <w:pPr>
        <w:pStyle w:val="SingleTxtGA"/>
        <w:rPr>
          <w:lang w:val="ar-SA" w:eastAsia="zh-TW" w:bidi="en-GB"/>
        </w:rPr>
      </w:pPr>
      <w:r>
        <w:rPr>
          <w:rtl/>
        </w:rPr>
        <w:tab/>
      </w:r>
      <w:r w:rsidRPr="00382653">
        <w:rPr>
          <w:rtl/>
        </w:rPr>
        <w:t>(ج)</w:t>
      </w:r>
      <w:r w:rsidRPr="00382653">
        <w:rPr>
          <w:rtl/>
        </w:rPr>
        <w:tab/>
        <w:t>العقبات التي تحول دون التعرف الفعال على الضحايا وحمايتهم ومساءلة الجناة؛</w:t>
      </w:r>
    </w:p>
    <w:p w14:paraId="39257F3C" w14:textId="77777777" w:rsidR="00FC2A74" w:rsidRPr="007436D2" w:rsidRDefault="00FC2A74" w:rsidP="00FC2A74">
      <w:pPr>
        <w:pStyle w:val="SingleTxtGA"/>
        <w:rPr>
          <w:lang w:eastAsia="zh-TW" w:bidi="en-GB"/>
        </w:rPr>
      </w:pPr>
      <w:r>
        <w:rPr>
          <w:rtl/>
        </w:rPr>
        <w:tab/>
      </w:r>
      <w:r w:rsidRPr="00382653">
        <w:rPr>
          <w:rtl/>
        </w:rPr>
        <w:t>(د)</w:t>
      </w:r>
      <w:r w:rsidRPr="00382653">
        <w:rPr>
          <w:rtl/>
        </w:rPr>
        <w:tab/>
        <w:t xml:space="preserve">حلّ مفتشية العمل في عام </w:t>
      </w:r>
      <w:r w:rsidRPr="00B006C4">
        <w:rPr>
          <w:rtl/>
        </w:rPr>
        <w:t>2013</w:t>
      </w:r>
      <w:r w:rsidRPr="00382653">
        <w:rPr>
          <w:rtl/>
        </w:rPr>
        <w:t xml:space="preserve"> وعدم كفاية قدرات مفتشية الصحة الحكومية على إجراء عمليات تفتيش فعالة وممنهجة في مواقع العمل في جميع القطاعات التي ينتشر فيها عمل الأطفال (المواد </w:t>
      </w:r>
      <w:r w:rsidRPr="00B006C4">
        <w:rPr>
          <w:rtl/>
        </w:rPr>
        <w:t>2</w:t>
      </w:r>
      <w:r w:rsidRPr="00382653">
        <w:rPr>
          <w:rtl/>
        </w:rPr>
        <w:t xml:space="preserve"> و</w:t>
      </w:r>
      <w:r w:rsidRPr="00B006C4">
        <w:rPr>
          <w:rtl/>
        </w:rPr>
        <w:t>6</w:t>
      </w:r>
      <w:r w:rsidRPr="00382653">
        <w:rPr>
          <w:rtl/>
        </w:rPr>
        <w:t xml:space="preserve"> و</w:t>
      </w:r>
      <w:r w:rsidRPr="00B006C4">
        <w:rPr>
          <w:rtl/>
        </w:rPr>
        <w:t>8</w:t>
      </w:r>
      <w:r w:rsidRPr="00382653">
        <w:rPr>
          <w:rtl/>
        </w:rPr>
        <w:t xml:space="preserve"> و</w:t>
      </w:r>
      <w:r w:rsidRPr="00B006C4">
        <w:rPr>
          <w:rtl/>
        </w:rPr>
        <w:t>24</w:t>
      </w:r>
      <w:r w:rsidRPr="00382653">
        <w:rPr>
          <w:rtl/>
        </w:rPr>
        <w:t xml:space="preserve"> و</w:t>
      </w:r>
      <w:r w:rsidRPr="00B006C4">
        <w:rPr>
          <w:rtl/>
        </w:rPr>
        <w:t>26</w:t>
      </w:r>
      <w:r w:rsidRPr="00382653">
        <w:rPr>
          <w:rtl/>
        </w:rPr>
        <w:t>).</w:t>
      </w:r>
    </w:p>
    <w:p w14:paraId="6E8EEBF3" w14:textId="77777777" w:rsidR="00FC2A74" w:rsidRPr="00B006C4" w:rsidRDefault="00FC2A74" w:rsidP="00FC2A74">
      <w:pPr>
        <w:pStyle w:val="SingleTxtGA"/>
        <w:rPr>
          <w:b/>
          <w:lang w:val="ar-SA" w:eastAsia="zh-TW" w:bidi="en-GB"/>
        </w:rPr>
      </w:pPr>
      <w:r w:rsidRPr="00B006C4">
        <w:rPr>
          <w:b/>
          <w:rtl/>
        </w:rPr>
        <w:t>28-</w:t>
      </w:r>
      <w:r w:rsidRPr="00B006C4">
        <w:rPr>
          <w:b/>
          <w:rtl/>
        </w:rPr>
        <w:tab/>
      </w:r>
      <w:r w:rsidRPr="00B006C4">
        <w:rPr>
          <w:b/>
          <w:bCs/>
          <w:rtl/>
        </w:rPr>
        <w:t>ينبغي أن تفعل الدولة الطرف ما يلي:</w:t>
      </w:r>
    </w:p>
    <w:p w14:paraId="7BFEAA3B" w14:textId="77777777" w:rsidR="00FC2A74" w:rsidRPr="00B006C4" w:rsidRDefault="00FC2A74" w:rsidP="00FC2A74">
      <w:pPr>
        <w:pStyle w:val="SingleTxtGA"/>
        <w:rPr>
          <w:b/>
          <w:lang w:eastAsia="zh-TW" w:bidi="en-GB"/>
        </w:rPr>
      </w:pPr>
      <w:r w:rsidRPr="00B006C4">
        <w:rPr>
          <w:bCs/>
          <w:rtl/>
        </w:rPr>
        <w:tab/>
      </w:r>
      <w:r w:rsidRPr="00B006C4">
        <w:rPr>
          <w:b/>
          <w:rtl/>
        </w:rPr>
        <w:t>(أ)</w:t>
      </w:r>
      <w:r w:rsidRPr="00B006C4">
        <w:rPr>
          <w:b/>
          <w:rtl/>
        </w:rPr>
        <w:tab/>
      </w:r>
      <w:r w:rsidRPr="00B006C4">
        <w:rPr>
          <w:b/>
          <w:bCs/>
          <w:rtl/>
        </w:rPr>
        <w:t>تحسين نظامها لجمع البيانات عن حالات الاتجار من أجل تقييم نطاق الظاهرة تقييماً أفضل وتقييم كفاءة البرامج التي تنفذ حالياً؛</w:t>
      </w:r>
    </w:p>
    <w:p w14:paraId="73D59B6E" w14:textId="6368CE23" w:rsidR="00FC2A74" w:rsidRPr="00B006C4" w:rsidRDefault="00FC2A74" w:rsidP="00FC2A74">
      <w:pPr>
        <w:pStyle w:val="SingleTxtGA"/>
        <w:rPr>
          <w:b/>
          <w:lang w:eastAsia="zh-TW" w:bidi="en-GB"/>
        </w:rPr>
      </w:pPr>
      <w:r w:rsidRPr="00B006C4">
        <w:rPr>
          <w:bCs/>
          <w:rtl/>
        </w:rPr>
        <w:tab/>
      </w:r>
      <w:r w:rsidRPr="00B006C4">
        <w:rPr>
          <w:b/>
          <w:rtl/>
        </w:rPr>
        <w:t>(ب)</w:t>
      </w:r>
      <w:r w:rsidRPr="00B006C4">
        <w:rPr>
          <w:bCs/>
          <w:rtl/>
        </w:rPr>
        <w:tab/>
        <w:t xml:space="preserve">كفالة </w:t>
      </w:r>
      <w:r w:rsidRPr="00B006C4">
        <w:rPr>
          <w:b/>
          <w:bCs/>
          <w:rtl/>
        </w:rPr>
        <w:t>التطبيق الصارم لقانون تحديد هوية من يتعرضون للاتجار بالبشر والاستغلال ودعمهم</w:t>
      </w:r>
      <w:r w:rsidR="002C1621" w:rsidRPr="00B006C4">
        <w:rPr>
          <w:b/>
          <w:bCs/>
          <w:rtl/>
        </w:rPr>
        <w:t>،</w:t>
      </w:r>
      <w:r w:rsidRPr="00B006C4">
        <w:rPr>
          <w:b/>
          <w:bCs/>
          <w:rtl/>
        </w:rPr>
        <w:t xml:space="preserve"> وكذلك أحكام القانون الجنائي التي تحرّم جميع أشكال الاتجار بالبشر</w:t>
      </w:r>
      <w:r w:rsidR="002C1621" w:rsidRPr="00B006C4">
        <w:rPr>
          <w:b/>
          <w:bCs/>
          <w:rtl/>
        </w:rPr>
        <w:t>،</w:t>
      </w:r>
      <w:r w:rsidRPr="00B006C4">
        <w:rPr>
          <w:b/>
          <w:bCs/>
          <w:rtl/>
        </w:rPr>
        <w:t xml:space="preserve"> ومقاضاة الجناة المسؤولين عن الاتجار </w:t>
      </w:r>
      <w:proofErr w:type="spellStart"/>
      <w:r w:rsidRPr="00B006C4">
        <w:rPr>
          <w:b/>
          <w:bCs/>
          <w:rtl/>
        </w:rPr>
        <w:t>ومعقابتهم</w:t>
      </w:r>
      <w:proofErr w:type="spellEnd"/>
      <w:r w:rsidRPr="00B006C4">
        <w:rPr>
          <w:b/>
          <w:bCs/>
          <w:rtl/>
        </w:rPr>
        <w:t xml:space="preserve"> بعقوبات تتناسب مع الجرائم المرتكبة</w:t>
      </w:r>
      <w:r w:rsidR="002C1621" w:rsidRPr="00B006C4">
        <w:rPr>
          <w:b/>
          <w:bCs/>
          <w:rtl/>
        </w:rPr>
        <w:t>،</w:t>
      </w:r>
      <w:r w:rsidRPr="00B006C4">
        <w:rPr>
          <w:b/>
          <w:bCs/>
          <w:rtl/>
        </w:rPr>
        <w:t xml:space="preserve"> وحصول الضحايا على تعويض كامل؛</w:t>
      </w:r>
    </w:p>
    <w:p w14:paraId="64B8D0DB" w14:textId="77777777" w:rsidR="00FC2A74" w:rsidRPr="00B006C4" w:rsidRDefault="00FC2A74" w:rsidP="00FC2A74">
      <w:pPr>
        <w:pStyle w:val="SingleTxtGA"/>
        <w:rPr>
          <w:b/>
          <w:bCs/>
          <w:lang w:eastAsia="zh-TW" w:bidi="en-GB"/>
        </w:rPr>
      </w:pPr>
      <w:r w:rsidRPr="00B006C4">
        <w:rPr>
          <w:bCs/>
          <w:rtl/>
        </w:rPr>
        <w:tab/>
      </w:r>
      <w:r w:rsidRPr="00B006C4">
        <w:rPr>
          <w:b/>
          <w:rtl/>
        </w:rPr>
        <w:t>(ج)</w:t>
      </w:r>
      <w:r w:rsidRPr="00B006C4">
        <w:rPr>
          <w:bCs/>
          <w:rtl/>
        </w:rPr>
        <w:tab/>
      </w:r>
      <w:r w:rsidRPr="00B006C4">
        <w:rPr>
          <w:b/>
          <w:bCs/>
          <w:rtl/>
        </w:rPr>
        <w:t>تعزيز تدريب القاضيات والقضاة والمدعين العامين والمدعيات العامات وموظفي إنفاذ القانون وموظفي وموظفات الهجرة على قضايا الاتجار وتحديد هوية الضحايا وحمايتهم وجبر الأضرار التي لحقت بهم ومساءلة من اقترف الاتجار بهم؛</w:t>
      </w:r>
    </w:p>
    <w:p w14:paraId="2131522E" w14:textId="77777777" w:rsidR="00FC2A74" w:rsidRPr="00FF6C60" w:rsidRDefault="00FC2A74" w:rsidP="00FC2A74">
      <w:pPr>
        <w:pStyle w:val="SingleTxtGA"/>
        <w:rPr>
          <w:lang w:eastAsia="zh-TW" w:bidi="en-GB"/>
        </w:rPr>
      </w:pPr>
      <w:r>
        <w:rPr>
          <w:rtl/>
        </w:rPr>
        <w:tab/>
      </w:r>
      <w:r w:rsidRPr="00382653">
        <w:rPr>
          <w:rtl/>
        </w:rPr>
        <w:t>(د)</w:t>
      </w:r>
      <w:r w:rsidRPr="00382653">
        <w:rPr>
          <w:rtl/>
        </w:rPr>
        <w:tab/>
      </w:r>
      <w:r w:rsidRPr="00B006C4">
        <w:rPr>
          <w:b/>
          <w:bCs/>
          <w:rtl/>
        </w:rPr>
        <w:t>تعزيز قدرات مفتشات ومفتشي العمل لتمكينهم من أداء مهامهم بطريقة فعالة وممنهجة في جميع القطاعات التي ينتشر فيها عمل الأطفال.</w:t>
      </w:r>
    </w:p>
    <w:p w14:paraId="7C2A6268" w14:textId="42874E05" w:rsidR="00FC2A74" w:rsidRPr="00B006C4" w:rsidRDefault="00FC2A74" w:rsidP="00474049">
      <w:pPr>
        <w:pStyle w:val="H23GA"/>
        <w:rPr>
          <w:lang w:val="ar-SA" w:eastAsia="zh-TW" w:bidi="en-GB"/>
        </w:rPr>
      </w:pPr>
      <w:r w:rsidRPr="00B006C4">
        <w:rPr>
          <w:rtl/>
        </w:rPr>
        <w:lastRenderedPageBreak/>
        <w:tab/>
      </w:r>
      <w:r w:rsidRPr="00B006C4">
        <w:rPr>
          <w:rtl/>
        </w:rPr>
        <w:tab/>
        <w:t>معاملة الأجانب</w:t>
      </w:r>
      <w:r w:rsidR="002C1621" w:rsidRPr="00B006C4">
        <w:rPr>
          <w:rtl/>
        </w:rPr>
        <w:t>،</w:t>
      </w:r>
      <w:r w:rsidRPr="00B006C4">
        <w:rPr>
          <w:rtl/>
        </w:rPr>
        <w:t xml:space="preserve"> بمن فيهم اللاجئون وملتمسو اللجوء وعديمو الجنسية</w:t>
      </w:r>
    </w:p>
    <w:p w14:paraId="010E3CBA" w14:textId="48CF587C" w:rsidR="00FC2A74" w:rsidRPr="007436D2" w:rsidRDefault="00FC2A74" w:rsidP="00FC2A74">
      <w:pPr>
        <w:pStyle w:val="SingleTxtGA"/>
        <w:rPr>
          <w:lang w:eastAsia="zh-TW" w:bidi="en-GB"/>
        </w:rPr>
      </w:pPr>
      <w:r w:rsidRPr="00B006C4">
        <w:rPr>
          <w:rtl/>
        </w:rPr>
        <w:t>29</w:t>
      </w:r>
      <w:r w:rsidRPr="00382653">
        <w:rPr>
          <w:rtl/>
        </w:rPr>
        <w:t>-</w:t>
      </w:r>
      <w:r w:rsidRPr="00382653">
        <w:rPr>
          <w:rtl/>
        </w:rPr>
        <w:tab/>
        <w:t>ترحب اللجنة بالجهود التي تبذلها الدولة الطرف لمواصلة تعزيز نظامَي اللجوء والهجرة لديها</w:t>
      </w:r>
      <w:r w:rsidR="002C1621">
        <w:rPr>
          <w:rtl/>
        </w:rPr>
        <w:t>،</w:t>
      </w:r>
      <w:r w:rsidRPr="00382653">
        <w:rPr>
          <w:rtl/>
        </w:rPr>
        <w:t xml:space="preserve"> غير أنها تظل قلقة إزاء الآتي:</w:t>
      </w:r>
    </w:p>
    <w:p w14:paraId="1A3C5250" w14:textId="06EE416D" w:rsidR="00FC2A74" w:rsidRPr="006D2A16" w:rsidRDefault="00FC2A74" w:rsidP="00FC2A74">
      <w:pPr>
        <w:pStyle w:val="SingleTxtGA"/>
        <w:rPr>
          <w:lang w:eastAsia="zh-TW" w:bidi="en-GB"/>
        </w:rPr>
      </w:pPr>
      <w:r>
        <w:rPr>
          <w:rtl/>
        </w:rPr>
        <w:tab/>
      </w:r>
      <w:r w:rsidRPr="00382653">
        <w:rPr>
          <w:rtl/>
        </w:rPr>
        <w:t>(أ)</w:t>
      </w:r>
      <w:r w:rsidRPr="00382653">
        <w:rPr>
          <w:rtl/>
        </w:rPr>
        <w:tab/>
        <w:t>لا يزال ملتمسو اللجوء يحتجزون لدخولهم الدولة الطرف وبقائهم فيها خارج نطاق القانون</w:t>
      </w:r>
      <w:r w:rsidR="002C1621">
        <w:rPr>
          <w:rtl/>
        </w:rPr>
        <w:t>،</w:t>
      </w:r>
      <w:r w:rsidRPr="00382653">
        <w:rPr>
          <w:rtl/>
        </w:rPr>
        <w:t xml:space="preserve"> بما في ذلك بسبب تفسير السلطات غير الصحيح المادةَ </w:t>
      </w:r>
      <w:r w:rsidRPr="00B006C4">
        <w:rPr>
          <w:rtl/>
        </w:rPr>
        <w:t>329</w:t>
      </w:r>
      <w:r w:rsidRPr="00382653">
        <w:rPr>
          <w:rtl/>
        </w:rPr>
        <w:t>(</w:t>
      </w:r>
      <w:r w:rsidRPr="00B006C4">
        <w:rPr>
          <w:rtl/>
        </w:rPr>
        <w:t>3</w:t>
      </w:r>
      <w:r w:rsidRPr="00382653">
        <w:rPr>
          <w:rtl/>
        </w:rPr>
        <w:t>) من القانون الجنائي؛</w:t>
      </w:r>
    </w:p>
    <w:p w14:paraId="172E7705" w14:textId="77777777" w:rsidR="00FC2A74" w:rsidRPr="007436D2" w:rsidRDefault="00FC2A74" w:rsidP="00FC2A74">
      <w:pPr>
        <w:pStyle w:val="SingleTxtGA"/>
        <w:rPr>
          <w:lang w:eastAsia="zh-TW" w:bidi="en-GB"/>
        </w:rPr>
      </w:pPr>
      <w:r>
        <w:rPr>
          <w:rtl/>
        </w:rPr>
        <w:tab/>
      </w:r>
      <w:r w:rsidRPr="00382653">
        <w:rPr>
          <w:rtl/>
        </w:rPr>
        <w:t>(ب)</w:t>
      </w:r>
      <w:r w:rsidRPr="00382653">
        <w:rPr>
          <w:rtl/>
        </w:rPr>
        <w:tab/>
        <w:t>لا يوفر القانون الجنائي وقانون الإجراءات الجنائية ضمانات كافية تحمي من الإعادة القسرية في حالات التسليم؛</w:t>
      </w:r>
    </w:p>
    <w:p w14:paraId="6C98C362" w14:textId="453AC04A" w:rsidR="00FC2A74" w:rsidRPr="00382653" w:rsidRDefault="00FC2A74" w:rsidP="00FC2A74">
      <w:pPr>
        <w:pStyle w:val="SingleTxtGA"/>
        <w:rPr>
          <w:lang w:val="ar-SA" w:eastAsia="zh-TW" w:bidi="en-GB"/>
        </w:rPr>
      </w:pPr>
      <w:r>
        <w:rPr>
          <w:rtl/>
        </w:rPr>
        <w:tab/>
      </w:r>
      <w:r w:rsidRPr="00382653">
        <w:rPr>
          <w:rtl/>
        </w:rPr>
        <w:t>(ج)</w:t>
      </w:r>
      <w:r w:rsidRPr="00382653">
        <w:rPr>
          <w:rtl/>
        </w:rPr>
        <w:tab/>
      </w:r>
      <w:r>
        <w:rPr>
          <w:rtl/>
        </w:rPr>
        <w:t xml:space="preserve">ظل </w:t>
      </w:r>
      <w:r w:rsidRPr="00382653">
        <w:rPr>
          <w:rtl/>
        </w:rPr>
        <w:t>مشروع القانون المتعلق بالأجانب وعديمي الجنسية</w:t>
      </w:r>
      <w:r w:rsidR="00F72D05">
        <w:rPr>
          <w:rtl/>
        </w:rPr>
        <w:t xml:space="preserve"> </w:t>
      </w:r>
      <w:r w:rsidRPr="00382653">
        <w:rPr>
          <w:rtl/>
        </w:rPr>
        <w:t>ينتظر الاعتماد منذ عام</w:t>
      </w:r>
      <w:r w:rsidR="00474049">
        <w:rPr>
          <w:rFonts w:hint="cs"/>
          <w:rtl/>
        </w:rPr>
        <w:t> </w:t>
      </w:r>
      <w:r w:rsidRPr="00B006C4">
        <w:rPr>
          <w:rtl/>
        </w:rPr>
        <w:t>2013</w:t>
      </w:r>
      <w:r w:rsidR="002C1621">
        <w:rPr>
          <w:rtl/>
        </w:rPr>
        <w:t>،</w:t>
      </w:r>
      <w:r w:rsidRPr="00382653">
        <w:rPr>
          <w:rtl/>
        </w:rPr>
        <w:t xml:space="preserve"> الأمر الذي يترك عديمي الجنسية دون حماية كافية (المواد </w:t>
      </w:r>
      <w:r w:rsidRPr="00B006C4">
        <w:rPr>
          <w:rtl/>
        </w:rPr>
        <w:t>7</w:t>
      </w:r>
      <w:r w:rsidRPr="00382653">
        <w:rPr>
          <w:rtl/>
        </w:rPr>
        <w:t xml:space="preserve"> و</w:t>
      </w:r>
      <w:r w:rsidRPr="00B006C4">
        <w:rPr>
          <w:rtl/>
        </w:rPr>
        <w:t>9</w:t>
      </w:r>
      <w:r w:rsidRPr="00382653">
        <w:rPr>
          <w:rtl/>
        </w:rPr>
        <w:t xml:space="preserve"> و</w:t>
      </w:r>
      <w:r w:rsidRPr="00B006C4">
        <w:rPr>
          <w:rtl/>
        </w:rPr>
        <w:t>12</w:t>
      </w:r>
      <w:r w:rsidRPr="00382653">
        <w:rPr>
          <w:rtl/>
        </w:rPr>
        <w:t xml:space="preserve"> و</w:t>
      </w:r>
      <w:r w:rsidRPr="00B006C4">
        <w:rPr>
          <w:rtl/>
        </w:rPr>
        <w:t>13</w:t>
      </w:r>
      <w:r w:rsidRPr="00382653">
        <w:rPr>
          <w:rtl/>
        </w:rPr>
        <w:t xml:space="preserve"> و</w:t>
      </w:r>
      <w:r w:rsidRPr="00B006C4">
        <w:rPr>
          <w:rtl/>
        </w:rPr>
        <w:t>24</w:t>
      </w:r>
      <w:r w:rsidRPr="00382653">
        <w:rPr>
          <w:rtl/>
        </w:rPr>
        <w:t>).</w:t>
      </w:r>
    </w:p>
    <w:p w14:paraId="3B8C7083" w14:textId="77777777" w:rsidR="00FC2A74" w:rsidRPr="00B006C4" w:rsidRDefault="00FC2A74" w:rsidP="00FC2A74">
      <w:pPr>
        <w:pStyle w:val="SingleTxtGA"/>
        <w:rPr>
          <w:b/>
          <w:lang w:val="ar-SA" w:eastAsia="zh-TW" w:bidi="en-GB"/>
        </w:rPr>
      </w:pPr>
      <w:r w:rsidRPr="00B006C4">
        <w:rPr>
          <w:b/>
          <w:rtl/>
        </w:rPr>
        <w:t>30-</w:t>
      </w:r>
      <w:r w:rsidRPr="00B006C4">
        <w:rPr>
          <w:bCs/>
          <w:rtl/>
        </w:rPr>
        <w:tab/>
      </w:r>
      <w:r w:rsidRPr="00B006C4">
        <w:rPr>
          <w:b/>
          <w:bCs/>
          <w:rtl/>
        </w:rPr>
        <w:t>ينبغي أن تفعل الدولة الطرف ما يلي:</w:t>
      </w:r>
    </w:p>
    <w:p w14:paraId="15C53506" w14:textId="77777777" w:rsidR="00FC2A74" w:rsidRPr="00B006C4" w:rsidRDefault="00FC2A74" w:rsidP="00FC2A74">
      <w:pPr>
        <w:pStyle w:val="SingleTxtGA"/>
        <w:rPr>
          <w:b/>
          <w:lang w:val="ar-SA" w:eastAsia="zh-TW" w:bidi="en-GB"/>
        </w:rPr>
      </w:pPr>
      <w:r w:rsidRPr="00B006C4">
        <w:rPr>
          <w:bCs/>
          <w:rtl/>
        </w:rPr>
        <w:tab/>
      </w:r>
      <w:r w:rsidRPr="00B006C4">
        <w:rPr>
          <w:b/>
          <w:rtl/>
        </w:rPr>
        <w:t>(أ)</w:t>
      </w:r>
      <w:r w:rsidRPr="00B006C4">
        <w:rPr>
          <w:bCs/>
          <w:rtl/>
        </w:rPr>
        <w:tab/>
      </w:r>
      <w:r w:rsidRPr="00B006C4">
        <w:rPr>
          <w:b/>
          <w:bCs/>
          <w:rtl/>
        </w:rPr>
        <w:t>التأكد من أن المادة 329(3) من القانون الجنائي تفسر تفسيراً صحيحاً وتنفّذ من أجل إعفاء ملتمسي اللجوء من المسؤولية الجنائية عن عبور الحدود بصورة غير قانونية؛</w:t>
      </w:r>
      <w:r w:rsidRPr="00B006C4">
        <w:rPr>
          <w:bCs/>
          <w:rtl/>
        </w:rPr>
        <w:t xml:space="preserve"> </w:t>
      </w:r>
    </w:p>
    <w:p w14:paraId="498FDC14" w14:textId="77777777" w:rsidR="00FC2A74" w:rsidRPr="00B006C4" w:rsidRDefault="00FC2A74" w:rsidP="00FC2A74">
      <w:pPr>
        <w:pStyle w:val="SingleTxtGA"/>
        <w:rPr>
          <w:b/>
          <w:lang w:eastAsia="zh-TW" w:bidi="en-GB"/>
        </w:rPr>
      </w:pPr>
      <w:r w:rsidRPr="00B006C4">
        <w:rPr>
          <w:bCs/>
          <w:rtl/>
        </w:rPr>
        <w:tab/>
      </w:r>
      <w:r w:rsidRPr="00B006C4">
        <w:rPr>
          <w:b/>
          <w:rtl/>
        </w:rPr>
        <w:t>(ب)</w:t>
      </w:r>
      <w:r w:rsidRPr="00B006C4">
        <w:rPr>
          <w:bCs/>
          <w:rtl/>
        </w:rPr>
        <w:tab/>
      </w:r>
      <w:r w:rsidRPr="00B006C4">
        <w:rPr>
          <w:b/>
          <w:bCs/>
          <w:rtl/>
        </w:rPr>
        <w:t>مراجعة القانون الجنائي وقانون الإجراءات الجنائية لتعزيز الضمانات الإجرائية للحماية من الإعادة القسرية في حالات التسليم؛</w:t>
      </w:r>
    </w:p>
    <w:p w14:paraId="2EFACE3F" w14:textId="4C544610" w:rsidR="00FC2A74" w:rsidRPr="00B006C4" w:rsidRDefault="00FC2A74" w:rsidP="00FC2A74">
      <w:pPr>
        <w:pStyle w:val="SingleTxtGA"/>
        <w:rPr>
          <w:b/>
          <w:lang w:val="ar-SA" w:eastAsia="zh-TW" w:bidi="en-GB"/>
        </w:rPr>
      </w:pPr>
      <w:r w:rsidRPr="00B006C4">
        <w:rPr>
          <w:bCs/>
          <w:rtl/>
        </w:rPr>
        <w:tab/>
      </w:r>
      <w:r w:rsidRPr="00B006C4">
        <w:rPr>
          <w:b/>
          <w:rtl/>
        </w:rPr>
        <w:t>(ج)</w:t>
      </w:r>
      <w:r w:rsidRPr="00B006C4">
        <w:rPr>
          <w:bCs/>
          <w:rtl/>
        </w:rPr>
        <w:tab/>
      </w:r>
      <w:r w:rsidRPr="00B006C4">
        <w:rPr>
          <w:b/>
          <w:bCs/>
          <w:rtl/>
        </w:rPr>
        <w:t>الإسراع باعتماد مشروع القانون المتعلق بالأجانب وعديمي الجنسية لتحسين حماية عديمي الجنسية</w:t>
      </w:r>
      <w:r w:rsidR="002C1621" w:rsidRPr="00B006C4">
        <w:rPr>
          <w:b/>
          <w:bCs/>
          <w:rtl/>
        </w:rPr>
        <w:t>،</w:t>
      </w:r>
      <w:r w:rsidRPr="00B006C4">
        <w:rPr>
          <w:b/>
          <w:bCs/>
          <w:rtl/>
        </w:rPr>
        <w:t xml:space="preserve"> بسبل منها استحداث إجراء لتحديد وضع انعدام الجنسية.</w:t>
      </w:r>
    </w:p>
    <w:p w14:paraId="66C71EB3" w14:textId="77777777" w:rsidR="00FC2A74" w:rsidRPr="00B006C4" w:rsidRDefault="00FC2A74" w:rsidP="00F72D05">
      <w:pPr>
        <w:pStyle w:val="H23GA"/>
        <w:rPr>
          <w:lang w:eastAsia="zh-TW" w:bidi="en-GB"/>
        </w:rPr>
      </w:pPr>
      <w:r w:rsidRPr="00B006C4">
        <w:rPr>
          <w:rtl/>
        </w:rPr>
        <w:tab/>
      </w:r>
      <w:r w:rsidRPr="00B006C4">
        <w:rPr>
          <w:rtl/>
        </w:rPr>
        <w:tab/>
        <w:t xml:space="preserve">استقلال السلطة القضائية </w:t>
      </w:r>
    </w:p>
    <w:p w14:paraId="7FF1B4BB" w14:textId="0A94151C" w:rsidR="00FC2A74" w:rsidRPr="00B006C4" w:rsidRDefault="00FC2A74" w:rsidP="00FC2A74">
      <w:pPr>
        <w:pStyle w:val="SingleTxtGA"/>
        <w:rPr>
          <w:spacing w:val="-2"/>
          <w:lang w:val="ar-SA" w:eastAsia="zh-TW" w:bidi="en-GB"/>
        </w:rPr>
      </w:pPr>
      <w:r w:rsidRPr="00B006C4">
        <w:rPr>
          <w:spacing w:val="-2"/>
          <w:rtl/>
        </w:rPr>
        <w:t>31-</w:t>
      </w:r>
      <w:r w:rsidRPr="00B006C4">
        <w:rPr>
          <w:spacing w:val="-2"/>
          <w:rtl/>
        </w:rPr>
        <w:tab/>
        <w:t>تحيط اللجنة علماً بالتدابير المتخذة لإصلاح السلطة القضائية والنيابة العامة</w:t>
      </w:r>
      <w:r w:rsidR="002C1621" w:rsidRPr="00B006C4">
        <w:rPr>
          <w:spacing w:val="-2"/>
          <w:rtl/>
        </w:rPr>
        <w:t>،</w:t>
      </w:r>
      <w:r w:rsidRPr="00B006C4">
        <w:rPr>
          <w:spacing w:val="-2"/>
          <w:rtl/>
        </w:rPr>
        <w:t xml:space="preserve"> بما في ذلك التعديلات التي أدخلت على الدستور والمدونة القضائية</w:t>
      </w:r>
      <w:r w:rsidR="002C1621" w:rsidRPr="00B006C4">
        <w:rPr>
          <w:spacing w:val="-2"/>
          <w:rtl/>
        </w:rPr>
        <w:t>،</w:t>
      </w:r>
      <w:r w:rsidRPr="00B006C4">
        <w:rPr>
          <w:spacing w:val="-2"/>
          <w:rtl/>
        </w:rPr>
        <w:t xml:space="preserve"> لكنها لا تزال قلقة بشأن ما يلي: (أ) دور السلطتين التنفيذية والتشريعية وتأثيرهما؛ (ب) والإجراءات والمعايير الحالية لاختيار القاضيات والقضاة والمدعيات العامات والمدعين العامين ووقفهم عن العمل وعزلهم واتخاذ إجراءات تأديبية في حقهم؛ (ج) وانعدام الأمن الوظيفي للقاضيات والقضاة والمدعيات العامات والمدعين العامين. ويساور اللجنة القلق أيضاً إزاء التأثير الضار المحتمل للقانون على التقاعد المبكر لقضاة وقاضيات المحكمة الدستورية</w:t>
      </w:r>
      <w:r w:rsidR="002C1621" w:rsidRPr="00B006C4">
        <w:rPr>
          <w:spacing w:val="-2"/>
          <w:rtl/>
        </w:rPr>
        <w:t>،</w:t>
      </w:r>
      <w:r w:rsidRPr="00B006C4">
        <w:rPr>
          <w:spacing w:val="-2"/>
          <w:rtl/>
        </w:rPr>
        <w:t xml:space="preserve"> وكذلك إزاء الضغوط السياسية غير المبررة على أعضاء المحكمة الدستورية</w:t>
      </w:r>
      <w:r w:rsidR="002C1621" w:rsidRPr="00B006C4">
        <w:rPr>
          <w:spacing w:val="-2"/>
          <w:rtl/>
        </w:rPr>
        <w:t>،</w:t>
      </w:r>
      <w:r w:rsidRPr="00B006C4">
        <w:rPr>
          <w:spacing w:val="-2"/>
          <w:rtl/>
        </w:rPr>
        <w:t xml:space="preserve"> لا سيما رئيسها/رئيستها (المادة 14). </w:t>
      </w:r>
    </w:p>
    <w:p w14:paraId="76AF65DD" w14:textId="652E2176" w:rsidR="00FC2A74" w:rsidRPr="00B006C4" w:rsidRDefault="00FC2A74" w:rsidP="00FC2A74">
      <w:pPr>
        <w:pStyle w:val="SingleTxtGA"/>
        <w:rPr>
          <w:b/>
          <w:bCs/>
          <w:lang w:val="ar-SA" w:eastAsia="zh-TW" w:bidi="en-GB"/>
        </w:rPr>
      </w:pPr>
      <w:r w:rsidRPr="00B006C4">
        <w:rPr>
          <w:b/>
          <w:rtl/>
        </w:rPr>
        <w:t>32-</w:t>
      </w:r>
      <w:r w:rsidRPr="00B006C4">
        <w:rPr>
          <w:bCs/>
          <w:rtl/>
        </w:rPr>
        <w:tab/>
      </w:r>
      <w:r w:rsidRPr="00B006C4">
        <w:rPr>
          <w:b/>
          <w:bCs/>
          <w:rtl/>
        </w:rPr>
        <w:t>ينبغي أن تتخذ الدولة الطرف جميع التدابير اللازمة لصون الاستقلال التام للقاضيات والقضاة</w:t>
      </w:r>
      <w:r w:rsidR="003B178C" w:rsidRPr="00B006C4">
        <w:rPr>
          <w:rFonts w:hint="cs"/>
          <w:b/>
          <w:bCs/>
          <w:rtl/>
        </w:rPr>
        <w:t> </w:t>
      </w:r>
      <w:r w:rsidRPr="00B006C4">
        <w:rPr>
          <w:b/>
          <w:bCs/>
          <w:rtl/>
        </w:rPr>
        <w:t>والمدعيات العامات والمدعين العامين ونزاهتهم وسلامتهم</w:t>
      </w:r>
      <w:r w:rsidR="002C1621" w:rsidRPr="00B006C4">
        <w:rPr>
          <w:b/>
          <w:bCs/>
          <w:rtl/>
        </w:rPr>
        <w:t>،</w:t>
      </w:r>
      <w:r w:rsidRPr="00B006C4">
        <w:rPr>
          <w:b/>
          <w:bCs/>
          <w:rtl/>
        </w:rPr>
        <w:t xml:space="preserve"> في القانون وفي الممارسة</w:t>
      </w:r>
      <w:r w:rsidR="002C1621" w:rsidRPr="00B006C4">
        <w:rPr>
          <w:b/>
          <w:bCs/>
          <w:rtl/>
        </w:rPr>
        <w:t>،</w:t>
      </w:r>
      <w:r w:rsidRPr="00B006C4">
        <w:rPr>
          <w:b/>
          <w:bCs/>
          <w:rtl/>
        </w:rPr>
        <w:t xml:space="preserve"> بوسائل</w:t>
      </w:r>
      <w:r w:rsidR="003B178C" w:rsidRPr="00B006C4">
        <w:rPr>
          <w:rFonts w:hint="cs"/>
          <w:b/>
          <w:bCs/>
          <w:rtl/>
        </w:rPr>
        <w:t> </w:t>
      </w:r>
      <w:r w:rsidRPr="00B006C4">
        <w:rPr>
          <w:b/>
          <w:bCs/>
          <w:rtl/>
        </w:rPr>
        <w:t>منها ما يلي:</w:t>
      </w:r>
    </w:p>
    <w:p w14:paraId="41E3B9E9" w14:textId="77777777" w:rsidR="00FC2A74" w:rsidRPr="00B006C4" w:rsidRDefault="00FC2A74" w:rsidP="00FC2A74">
      <w:pPr>
        <w:pStyle w:val="SingleTxtGA"/>
        <w:rPr>
          <w:rFonts w:ascii="Times New Roman Bold" w:hAnsi="Times New Roman Bold"/>
          <w:spacing w:val="-4"/>
          <w:lang w:eastAsia="zh-TW" w:bidi="en-GB"/>
        </w:rPr>
      </w:pPr>
      <w:r w:rsidRPr="00B006C4">
        <w:rPr>
          <w:rFonts w:ascii="Times New Roman Bold" w:hAnsi="Times New Roman Bold"/>
          <w:b/>
          <w:spacing w:val="-4"/>
          <w:rtl/>
        </w:rPr>
        <w:tab/>
        <w:t>(أ)</w:t>
      </w:r>
      <w:r w:rsidRPr="00B006C4">
        <w:rPr>
          <w:rFonts w:ascii="Times New Roman Bold" w:hAnsi="Times New Roman Bold"/>
          <w:spacing w:val="-4"/>
          <w:rtl/>
        </w:rPr>
        <w:tab/>
      </w:r>
      <w:r w:rsidRPr="00B006C4">
        <w:rPr>
          <w:rFonts w:ascii="Times New Roman Bold" w:hAnsi="Times New Roman Bold"/>
          <w:b/>
          <w:bCs/>
          <w:spacing w:val="-4"/>
          <w:rtl/>
        </w:rPr>
        <w:t>ضمان حمايتهم من أي شكل من أشكال الضغط أو التدخل غير المبرر من السلطتين التنفيذية والتشريعية؛</w:t>
      </w:r>
    </w:p>
    <w:p w14:paraId="585FE567" w14:textId="79EFC027" w:rsidR="00FC2A74" w:rsidRPr="00B006C4" w:rsidRDefault="00FC2A74" w:rsidP="00FC2A74">
      <w:pPr>
        <w:pStyle w:val="SingleTxtGA"/>
        <w:rPr>
          <w:b/>
          <w:bCs/>
          <w:lang w:val="en-US" w:eastAsia="zh-TW" w:bidi="en-GB"/>
        </w:rPr>
      </w:pPr>
      <w:r w:rsidRPr="00B006C4">
        <w:rPr>
          <w:bCs/>
          <w:rtl/>
        </w:rPr>
        <w:tab/>
      </w:r>
      <w:r w:rsidRPr="00B006C4">
        <w:rPr>
          <w:b/>
          <w:rtl/>
        </w:rPr>
        <w:t>(ب)</w:t>
      </w:r>
      <w:r w:rsidRPr="00B006C4">
        <w:rPr>
          <w:b/>
          <w:rtl/>
        </w:rPr>
        <w:tab/>
      </w:r>
      <w:r w:rsidRPr="00B006C4">
        <w:rPr>
          <w:b/>
          <w:bCs/>
          <w:rtl/>
        </w:rPr>
        <w:t>ضمان تماشي إجراءات اختيار القاضيات والقضاة والمدعيات العامات والمدعين العامين وتعيينهم ووقفهم عن العمل وعزلهم وتأديبهم مع أحكام العهد ومع المعايير الدولية ذات الصلة؛</w:t>
      </w:r>
    </w:p>
    <w:p w14:paraId="71F07E60" w14:textId="77777777" w:rsidR="00FC2A74" w:rsidRPr="00B006C4" w:rsidRDefault="00FC2A74" w:rsidP="00FC2A74">
      <w:pPr>
        <w:pStyle w:val="SingleTxtGA"/>
        <w:rPr>
          <w:b/>
          <w:bCs/>
          <w:lang w:val="ar-SA" w:eastAsia="zh-TW" w:bidi="en-GB"/>
        </w:rPr>
      </w:pPr>
      <w:r w:rsidRPr="00B006C4">
        <w:rPr>
          <w:b/>
          <w:rtl/>
        </w:rPr>
        <w:tab/>
        <w:t>(ج)</w:t>
      </w:r>
      <w:r w:rsidRPr="00B006C4">
        <w:rPr>
          <w:b/>
          <w:rtl/>
        </w:rPr>
        <w:tab/>
      </w:r>
      <w:r w:rsidRPr="00B006C4">
        <w:rPr>
          <w:b/>
          <w:bCs/>
          <w:rtl/>
        </w:rPr>
        <w:t>ضمان الأمن الوظيفي للقاضيات والقضاة والمدعيات العامات والمدعين العامين؛</w:t>
      </w:r>
    </w:p>
    <w:p w14:paraId="322D2089" w14:textId="046EC9C4" w:rsidR="00FC2A74" w:rsidRPr="00B006C4" w:rsidRDefault="00FC2A74" w:rsidP="00FC2A74">
      <w:pPr>
        <w:pStyle w:val="SingleTxtGA"/>
        <w:rPr>
          <w:b/>
          <w:bCs/>
          <w:lang w:val="ar-SA" w:eastAsia="zh-TW" w:bidi="en-GB"/>
        </w:rPr>
      </w:pPr>
      <w:r w:rsidRPr="00B006C4">
        <w:rPr>
          <w:bCs/>
          <w:rtl/>
        </w:rPr>
        <w:tab/>
      </w:r>
      <w:r w:rsidRPr="00B006C4">
        <w:rPr>
          <w:b/>
          <w:rtl/>
        </w:rPr>
        <w:t>(د)</w:t>
      </w:r>
      <w:r w:rsidRPr="00B006C4">
        <w:rPr>
          <w:bCs/>
          <w:rtl/>
        </w:rPr>
        <w:tab/>
      </w:r>
      <w:r w:rsidRPr="00B006C4">
        <w:rPr>
          <w:b/>
          <w:bCs/>
          <w:rtl/>
        </w:rPr>
        <w:t>إلغاء قانون التقاعد المبكر لقاضيات وقضاة المحكمة الدستورية وضمان حماية المحكمة وقضاتها وقاضياتها</w:t>
      </w:r>
      <w:r w:rsidR="002C1621" w:rsidRPr="00B006C4">
        <w:rPr>
          <w:b/>
          <w:bCs/>
          <w:rtl/>
        </w:rPr>
        <w:t>،</w:t>
      </w:r>
      <w:r w:rsidRPr="00B006C4">
        <w:rPr>
          <w:b/>
          <w:bCs/>
          <w:rtl/>
        </w:rPr>
        <w:t xml:space="preserve"> سِيَما رئيسها/رئيستها</w:t>
      </w:r>
      <w:r w:rsidR="002C1621" w:rsidRPr="00B006C4">
        <w:rPr>
          <w:b/>
          <w:bCs/>
          <w:rtl/>
        </w:rPr>
        <w:t>،</w:t>
      </w:r>
      <w:r w:rsidRPr="00B006C4">
        <w:rPr>
          <w:b/>
          <w:bCs/>
          <w:rtl/>
        </w:rPr>
        <w:t xml:space="preserve"> من أي ضغوط سياسية لا مبرر لها.</w:t>
      </w:r>
      <w:r w:rsidRPr="00B006C4">
        <w:rPr>
          <w:bCs/>
          <w:rtl/>
        </w:rPr>
        <w:t xml:space="preserve"> </w:t>
      </w:r>
    </w:p>
    <w:p w14:paraId="084604C2" w14:textId="77777777" w:rsidR="00FC2A74" w:rsidRPr="00B006C4" w:rsidRDefault="00FC2A74" w:rsidP="00F72D05">
      <w:pPr>
        <w:pStyle w:val="H23GA"/>
        <w:rPr>
          <w:lang w:eastAsia="zh-TW" w:bidi="en-GB"/>
        </w:rPr>
      </w:pPr>
      <w:r w:rsidRPr="00B006C4">
        <w:rPr>
          <w:rtl/>
        </w:rPr>
        <w:lastRenderedPageBreak/>
        <w:tab/>
      </w:r>
      <w:r w:rsidRPr="00B006C4">
        <w:rPr>
          <w:rtl/>
        </w:rPr>
        <w:tab/>
        <w:t xml:space="preserve">الحق في الخصوصية </w:t>
      </w:r>
    </w:p>
    <w:p w14:paraId="013149EB" w14:textId="0803A051" w:rsidR="00FC2A74" w:rsidRPr="008B21C2" w:rsidRDefault="00FC2A74" w:rsidP="00FC2A74">
      <w:pPr>
        <w:pStyle w:val="SingleTxtGA"/>
        <w:rPr>
          <w:lang w:eastAsia="zh-TW" w:bidi="en-GB"/>
        </w:rPr>
      </w:pPr>
      <w:r w:rsidRPr="00B006C4">
        <w:rPr>
          <w:rtl/>
        </w:rPr>
        <w:t>33</w:t>
      </w:r>
      <w:r w:rsidRPr="00382653">
        <w:rPr>
          <w:rtl/>
        </w:rPr>
        <w:t>-</w:t>
      </w:r>
      <w:r w:rsidRPr="00382653">
        <w:rPr>
          <w:rtl/>
        </w:rPr>
        <w:tab/>
        <w:t>يساور اللجنة القلق إزاء التقارير التي تفيد بأن التعديلات التي أدخلت على القوانين الم</w:t>
      </w:r>
      <w:r>
        <w:rPr>
          <w:rtl/>
        </w:rPr>
        <w:t>رتبط</w:t>
      </w:r>
      <w:r w:rsidRPr="00382653">
        <w:rPr>
          <w:rtl/>
        </w:rPr>
        <w:t>ة بالنظام القانوني لحالة الطوارئ وبالاتصالات الإلكترونية</w:t>
      </w:r>
      <w:r w:rsidR="002C1621">
        <w:rPr>
          <w:rtl/>
        </w:rPr>
        <w:t>،</w:t>
      </w:r>
      <w:r w:rsidRPr="00382653">
        <w:rPr>
          <w:rtl/>
        </w:rPr>
        <w:t xml:space="preserve"> التي أدخلت في آذار/مارس </w:t>
      </w:r>
      <w:r w:rsidRPr="00B006C4">
        <w:rPr>
          <w:rtl/>
        </w:rPr>
        <w:t>2020</w:t>
      </w:r>
      <w:r w:rsidRPr="00382653">
        <w:rPr>
          <w:rtl/>
        </w:rPr>
        <w:t xml:space="preserve"> للتصدي لجائحة كوفيد-</w:t>
      </w:r>
      <w:r w:rsidRPr="00B006C4">
        <w:rPr>
          <w:rtl/>
        </w:rPr>
        <w:t>19</w:t>
      </w:r>
      <w:r w:rsidR="002C1621">
        <w:rPr>
          <w:rtl/>
        </w:rPr>
        <w:t>،</w:t>
      </w:r>
      <w:r w:rsidRPr="00382653">
        <w:rPr>
          <w:rtl/>
        </w:rPr>
        <w:t xml:space="preserve"> لم توفر ضمانات كافية تحمي من التدخل التعسفي في خصوصية الأفراد</w:t>
      </w:r>
      <w:r w:rsidR="002C1621">
        <w:rPr>
          <w:rtl/>
        </w:rPr>
        <w:t>،</w:t>
      </w:r>
      <w:r w:rsidRPr="00382653">
        <w:rPr>
          <w:rtl/>
        </w:rPr>
        <w:t xml:space="preserve"> وذلك لأسباب منها السلطات الواسعة الممنوحة للوكالات العامة للوصول إلى معلومات المستعملين واسترداد البيانات دون أمر قضائي (المادة </w:t>
      </w:r>
      <w:r w:rsidRPr="00B006C4">
        <w:rPr>
          <w:rtl/>
        </w:rPr>
        <w:t>17</w:t>
      </w:r>
      <w:r w:rsidRPr="00382653">
        <w:rPr>
          <w:rtl/>
        </w:rPr>
        <w:t>).</w:t>
      </w:r>
    </w:p>
    <w:p w14:paraId="5AED5BC4" w14:textId="77777777" w:rsidR="00FC2A74" w:rsidRPr="00B006C4" w:rsidRDefault="00FC2A74" w:rsidP="00FC2A74">
      <w:pPr>
        <w:pStyle w:val="SingleTxtGA"/>
        <w:rPr>
          <w:b/>
          <w:bCs/>
          <w:lang w:val="ar-SA" w:eastAsia="zh-TW" w:bidi="en-GB"/>
        </w:rPr>
      </w:pPr>
      <w:r w:rsidRPr="00B006C4">
        <w:rPr>
          <w:b/>
          <w:rtl/>
        </w:rPr>
        <w:t>34-</w:t>
      </w:r>
      <w:r w:rsidRPr="00B006C4">
        <w:rPr>
          <w:b/>
          <w:rtl/>
        </w:rPr>
        <w:tab/>
      </w:r>
      <w:r w:rsidRPr="00B006C4">
        <w:rPr>
          <w:b/>
          <w:bCs/>
          <w:rtl/>
        </w:rPr>
        <w:t>ينبغي أن تفعل الدولة الطرف ما يلي:</w:t>
      </w:r>
    </w:p>
    <w:p w14:paraId="5EE64C2A" w14:textId="5C326C3C" w:rsidR="00FC2A74" w:rsidRPr="00B006C4" w:rsidRDefault="00FC2A74" w:rsidP="00FC2A74">
      <w:pPr>
        <w:pStyle w:val="SingleTxtGA"/>
        <w:rPr>
          <w:b/>
          <w:bCs/>
          <w:lang w:val="ar-SA" w:eastAsia="zh-TW" w:bidi="en-GB"/>
        </w:rPr>
      </w:pPr>
      <w:r w:rsidRPr="00B006C4">
        <w:rPr>
          <w:b/>
          <w:rtl/>
        </w:rPr>
        <w:tab/>
        <w:t>(أ)</w:t>
      </w:r>
      <w:r w:rsidRPr="00B006C4">
        <w:rPr>
          <w:b/>
          <w:rtl/>
        </w:rPr>
        <w:tab/>
      </w:r>
      <w:r w:rsidRPr="00B006C4">
        <w:rPr>
          <w:b/>
          <w:bCs/>
          <w:rtl/>
        </w:rPr>
        <w:t>أن تكون جميع أنواع أنشطة المراقبة والتدخل في الخصوصية</w:t>
      </w:r>
      <w:r w:rsidR="002C1621" w:rsidRPr="00B006C4">
        <w:rPr>
          <w:b/>
          <w:bCs/>
          <w:rtl/>
        </w:rPr>
        <w:t>،</w:t>
      </w:r>
      <w:r w:rsidRPr="00B006C4">
        <w:rPr>
          <w:b/>
          <w:bCs/>
          <w:rtl/>
        </w:rPr>
        <w:t xml:space="preserve"> المدنية والعسكرية</w:t>
      </w:r>
      <w:r w:rsidR="002C1621" w:rsidRPr="00B006C4">
        <w:rPr>
          <w:b/>
          <w:bCs/>
          <w:rtl/>
        </w:rPr>
        <w:t>،</w:t>
      </w:r>
      <w:r w:rsidRPr="00B006C4">
        <w:rPr>
          <w:b/>
          <w:bCs/>
          <w:rtl/>
        </w:rPr>
        <w:t xml:space="preserve"> بما فيها المراقبة عبر الإنترنت واعتراض الاتصالات والوصول إلى بيانات الاتصالات واسترداد البيانات</w:t>
      </w:r>
      <w:r w:rsidR="002C1621" w:rsidRPr="00B006C4">
        <w:rPr>
          <w:b/>
          <w:bCs/>
          <w:rtl/>
        </w:rPr>
        <w:t>،</w:t>
      </w:r>
      <w:r w:rsidR="00DF067A" w:rsidRPr="00B006C4">
        <w:rPr>
          <w:rFonts w:hint="cs"/>
          <w:b/>
          <w:bCs/>
          <w:rtl/>
        </w:rPr>
        <w:t> </w:t>
      </w:r>
      <w:r w:rsidRPr="00B006C4">
        <w:rPr>
          <w:b/>
          <w:bCs/>
          <w:rtl/>
        </w:rPr>
        <w:t>محكومة بتشريعات مناسبة تتوافق مع العهد</w:t>
      </w:r>
      <w:r w:rsidR="002C1621" w:rsidRPr="00B006C4">
        <w:rPr>
          <w:b/>
          <w:bCs/>
          <w:rtl/>
        </w:rPr>
        <w:t>،</w:t>
      </w:r>
      <w:r w:rsidRPr="00B006C4">
        <w:rPr>
          <w:b/>
          <w:bCs/>
          <w:rtl/>
        </w:rPr>
        <w:t xml:space="preserve"> ولا سيما المادة 17</w:t>
      </w:r>
      <w:r w:rsidR="002C1621" w:rsidRPr="00B006C4">
        <w:rPr>
          <w:b/>
          <w:bCs/>
          <w:rtl/>
        </w:rPr>
        <w:t>،</w:t>
      </w:r>
      <w:r w:rsidRPr="00B006C4">
        <w:rPr>
          <w:b/>
          <w:bCs/>
          <w:rtl/>
        </w:rPr>
        <w:t xml:space="preserve"> وبمبادئ الشرعية والتناسب والضرورة؛</w:t>
      </w:r>
      <w:r w:rsidRPr="00B006C4">
        <w:rPr>
          <w:bCs/>
          <w:rtl/>
        </w:rPr>
        <w:t xml:space="preserve"> </w:t>
      </w:r>
    </w:p>
    <w:p w14:paraId="4404C405" w14:textId="156F2D57" w:rsidR="00FC2A74" w:rsidRPr="00B006C4" w:rsidRDefault="00FC2A74" w:rsidP="00FC2A74">
      <w:pPr>
        <w:pStyle w:val="SingleTxtGA"/>
        <w:rPr>
          <w:b/>
          <w:bCs/>
          <w:lang w:val="ar-SA" w:eastAsia="zh-TW" w:bidi="en-GB"/>
        </w:rPr>
      </w:pPr>
      <w:r w:rsidRPr="00B006C4">
        <w:rPr>
          <w:bCs/>
          <w:rtl/>
        </w:rPr>
        <w:tab/>
      </w:r>
      <w:r w:rsidRPr="00B006C4">
        <w:rPr>
          <w:b/>
          <w:rtl/>
        </w:rPr>
        <w:t>(ب)</w:t>
      </w:r>
      <w:r w:rsidRPr="00B006C4">
        <w:rPr>
          <w:b/>
          <w:rtl/>
        </w:rPr>
        <w:tab/>
      </w:r>
      <w:r w:rsidRPr="00B006C4">
        <w:rPr>
          <w:b/>
          <w:bCs/>
          <w:rtl/>
        </w:rPr>
        <w:t>أن تكون المراقبة والاعتراض مرهونين بالحصول على إذن قضائي وآليات رقابة فعالة ومستقلة</w:t>
      </w:r>
      <w:r w:rsidR="002C1621" w:rsidRPr="00B006C4">
        <w:rPr>
          <w:b/>
          <w:bCs/>
          <w:rtl/>
        </w:rPr>
        <w:t>،</w:t>
      </w:r>
      <w:r w:rsidRPr="00B006C4">
        <w:rPr>
          <w:b/>
          <w:bCs/>
          <w:rtl/>
        </w:rPr>
        <w:t xml:space="preserve"> وأن تكون للأشخاص المتضررين إمكانية الوصول إلى سبل انتصاف فعالة عند تعرضهم لأي تجاوزات.</w:t>
      </w:r>
    </w:p>
    <w:p w14:paraId="05E0C8B7" w14:textId="77777777" w:rsidR="00FC2A74" w:rsidRPr="00B006C4" w:rsidRDefault="00FC2A74" w:rsidP="00F72D05">
      <w:pPr>
        <w:pStyle w:val="H23GA"/>
        <w:rPr>
          <w:lang w:eastAsia="zh-TW" w:bidi="en-GB"/>
        </w:rPr>
      </w:pPr>
      <w:r w:rsidRPr="00B006C4">
        <w:rPr>
          <w:rtl/>
        </w:rPr>
        <w:tab/>
      </w:r>
      <w:r w:rsidRPr="00B006C4">
        <w:rPr>
          <w:rtl/>
        </w:rPr>
        <w:tab/>
        <w:t xml:space="preserve">حرية الفكر والوجدان والدين </w:t>
      </w:r>
    </w:p>
    <w:p w14:paraId="1B80C03E" w14:textId="1A2A0057" w:rsidR="00FC2A74" w:rsidRPr="00FA4F23" w:rsidRDefault="00FC2A74" w:rsidP="00FC2A74">
      <w:pPr>
        <w:pStyle w:val="SingleTxtGA"/>
        <w:rPr>
          <w:lang w:eastAsia="zh-TW" w:bidi="en-GB"/>
        </w:rPr>
      </w:pPr>
      <w:r w:rsidRPr="00B006C4">
        <w:rPr>
          <w:rtl/>
        </w:rPr>
        <w:t>35</w:t>
      </w:r>
      <w:r w:rsidRPr="00382653">
        <w:rPr>
          <w:rtl/>
        </w:rPr>
        <w:t>-</w:t>
      </w:r>
      <w:r w:rsidRPr="00382653">
        <w:rPr>
          <w:rtl/>
        </w:rPr>
        <w:tab/>
        <w:t>تحيط اللجنة علما</w:t>
      </w:r>
      <w:r>
        <w:rPr>
          <w:rtl/>
        </w:rPr>
        <w:t>ً</w:t>
      </w:r>
      <w:r w:rsidRPr="00382653">
        <w:rPr>
          <w:rtl/>
        </w:rPr>
        <w:t xml:space="preserve"> مع التقدير بإنشاء خدمة بديلة حقيقية ذات طابع مدني</w:t>
      </w:r>
      <w:r w:rsidR="002C1621">
        <w:rPr>
          <w:rtl/>
        </w:rPr>
        <w:t>،</w:t>
      </w:r>
      <w:r w:rsidRPr="00382653">
        <w:rPr>
          <w:rtl/>
        </w:rPr>
        <w:t xml:space="preserve"> وهي متاحة لجميع المستنكفين </w:t>
      </w:r>
      <w:proofErr w:type="spellStart"/>
      <w:r w:rsidRPr="00382653">
        <w:rPr>
          <w:rtl/>
        </w:rPr>
        <w:t>ضميريا</w:t>
      </w:r>
      <w:r>
        <w:rPr>
          <w:rtl/>
        </w:rPr>
        <w:t>ً</w:t>
      </w:r>
      <w:proofErr w:type="spellEnd"/>
      <w:r w:rsidR="002C1621">
        <w:rPr>
          <w:rtl/>
        </w:rPr>
        <w:t>،</w:t>
      </w:r>
      <w:r w:rsidRPr="00382653">
        <w:rPr>
          <w:rtl/>
        </w:rPr>
        <w:t xml:space="preserve"> بمن فيهم شهود يهوه. وترحب بالإفراج عن جميع المستنكفين </w:t>
      </w:r>
      <w:proofErr w:type="spellStart"/>
      <w:r w:rsidRPr="00382653">
        <w:rPr>
          <w:rtl/>
        </w:rPr>
        <w:t>ضميريا</w:t>
      </w:r>
      <w:r>
        <w:rPr>
          <w:rtl/>
        </w:rPr>
        <w:t>ً</w:t>
      </w:r>
      <w:proofErr w:type="spellEnd"/>
      <w:r w:rsidRPr="00382653">
        <w:rPr>
          <w:rtl/>
        </w:rPr>
        <w:t xml:space="preserve"> المسجونين لرفضهم أداء الخدمة العسكرية أو بديلها السابق</w:t>
      </w:r>
      <w:r w:rsidR="002C1621">
        <w:rPr>
          <w:rtl/>
        </w:rPr>
        <w:t>،</w:t>
      </w:r>
      <w:r w:rsidRPr="00382653">
        <w:rPr>
          <w:rtl/>
        </w:rPr>
        <w:t xml:space="preserve"> غير أنها تشعر بالقلق إزاء الآتي:</w:t>
      </w:r>
    </w:p>
    <w:p w14:paraId="355BC0FF" w14:textId="77777777" w:rsidR="00FC2A74" w:rsidRPr="007436D2" w:rsidRDefault="00FC2A74" w:rsidP="00FC2A74">
      <w:pPr>
        <w:pStyle w:val="SingleTxtGA"/>
        <w:rPr>
          <w:lang w:eastAsia="zh-TW" w:bidi="en-GB"/>
        </w:rPr>
      </w:pPr>
      <w:r>
        <w:rPr>
          <w:rtl/>
        </w:rPr>
        <w:tab/>
      </w:r>
      <w:r w:rsidRPr="00382653">
        <w:rPr>
          <w:rtl/>
        </w:rPr>
        <w:t>(أ)</w:t>
      </w:r>
      <w:r w:rsidRPr="00382653">
        <w:rPr>
          <w:rtl/>
        </w:rPr>
        <w:tab/>
        <w:t>يظل بديل الخدمة العسكرية المدني الجديد ينطوي على تمييز من حيث المدة مقارنة بالخدمة العسكرية؛</w:t>
      </w:r>
    </w:p>
    <w:p w14:paraId="1C07D280" w14:textId="77777777" w:rsidR="00FC2A74" w:rsidRPr="00FA4F23" w:rsidRDefault="00FC2A74" w:rsidP="00FC2A74">
      <w:pPr>
        <w:pStyle w:val="SingleTxtGA"/>
        <w:rPr>
          <w:lang w:eastAsia="zh-TW" w:bidi="en-GB"/>
        </w:rPr>
      </w:pPr>
      <w:r>
        <w:rPr>
          <w:rtl/>
        </w:rPr>
        <w:tab/>
      </w:r>
      <w:r w:rsidRPr="00382653">
        <w:rPr>
          <w:rtl/>
        </w:rPr>
        <w:t>(ب)</w:t>
      </w:r>
      <w:r w:rsidRPr="00382653">
        <w:rPr>
          <w:rtl/>
        </w:rPr>
        <w:tab/>
        <w:t>لا يزال مشروع القانون المتعلق بحرية الوجدان والمنظمات الدينية يتضمن قيودا</w:t>
      </w:r>
      <w:r>
        <w:rPr>
          <w:rtl/>
        </w:rPr>
        <w:t>ً</w:t>
      </w:r>
      <w:r w:rsidRPr="00382653">
        <w:rPr>
          <w:rtl/>
        </w:rPr>
        <w:t xml:space="preserve"> غامضة الصياغة و</w:t>
      </w:r>
      <w:r>
        <w:rPr>
          <w:rtl/>
        </w:rPr>
        <w:t xml:space="preserve">تقييدات </w:t>
      </w:r>
      <w:r w:rsidRPr="00382653">
        <w:rPr>
          <w:rtl/>
        </w:rPr>
        <w:t>مفرطة على حرية الوجدان والمعتقد الديني؛</w:t>
      </w:r>
    </w:p>
    <w:p w14:paraId="7323467F" w14:textId="1239C6BB" w:rsidR="00FC2A74" w:rsidRPr="00FA4F23" w:rsidRDefault="00FC2A74" w:rsidP="00FC2A74">
      <w:pPr>
        <w:pStyle w:val="SingleTxtGA"/>
        <w:rPr>
          <w:lang w:eastAsia="zh-TW" w:bidi="en-GB"/>
        </w:rPr>
      </w:pPr>
      <w:r>
        <w:rPr>
          <w:rtl/>
        </w:rPr>
        <w:tab/>
      </w:r>
      <w:r w:rsidRPr="00382653">
        <w:rPr>
          <w:rtl/>
        </w:rPr>
        <w:t>(ج)</w:t>
      </w:r>
      <w:r w:rsidRPr="00382653">
        <w:rPr>
          <w:rtl/>
        </w:rPr>
        <w:tab/>
        <w:t>لا يزال القانون يحظر على موظف</w:t>
      </w:r>
      <w:r w:rsidR="00474049">
        <w:rPr>
          <w:rFonts w:hint="cs"/>
          <w:rtl/>
        </w:rPr>
        <w:t xml:space="preserve">ي </w:t>
      </w:r>
      <w:proofErr w:type="gramStart"/>
      <w:r w:rsidR="00474049">
        <w:rPr>
          <w:rFonts w:hint="cs"/>
          <w:rtl/>
        </w:rPr>
        <w:t>الجيش</w:t>
      </w:r>
      <w:proofErr w:type="gramEnd"/>
      <w:r w:rsidRPr="00382653">
        <w:rPr>
          <w:rtl/>
        </w:rPr>
        <w:t xml:space="preserve"> أو الأمن القومي أو السجون أو خدمات الإنقاذ</w:t>
      </w:r>
      <w:r w:rsidR="002C1621">
        <w:rPr>
          <w:rtl/>
        </w:rPr>
        <w:t>،</w:t>
      </w:r>
      <w:r w:rsidRPr="00382653">
        <w:rPr>
          <w:rtl/>
        </w:rPr>
        <w:t xml:space="preserve"> من بين آخرين</w:t>
      </w:r>
      <w:r w:rsidR="002C1621">
        <w:rPr>
          <w:rtl/>
        </w:rPr>
        <w:t>،</w:t>
      </w:r>
      <w:r w:rsidRPr="00382653">
        <w:rPr>
          <w:rtl/>
        </w:rPr>
        <w:t xml:space="preserve"> أن يكونوا أعضاء في منظم</w:t>
      </w:r>
      <w:r>
        <w:rPr>
          <w:rtl/>
        </w:rPr>
        <w:t>ات</w:t>
      </w:r>
      <w:r w:rsidRPr="00382653">
        <w:rPr>
          <w:rtl/>
        </w:rPr>
        <w:t xml:space="preserve"> دينية رغم أن المحكمة الدستورية وجدت التقييد نفسه بخصوص أفراد الشرطة غير دستوري (المواد </w:t>
      </w:r>
      <w:r w:rsidRPr="00B006C4">
        <w:rPr>
          <w:rtl/>
        </w:rPr>
        <w:t>2</w:t>
      </w:r>
      <w:r w:rsidRPr="00382653">
        <w:rPr>
          <w:rtl/>
        </w:rPr>
        <w:t xml:space="preserve"> و</w:t>
      </w:r>
      <w:r w:rsidRPr="00B006C4">
        <w:rPr>
          <w:rtl/>
        </w:rPr>
        <w:t>18</w:t>
      </w:r>
      <w:r w:rsidRPr="00382653">
        <w:rPr>
          <w:rtl/>
        </w:rPr>
        <w:t xml:space="preserve"> و</w:t>
      </w:r>
      <w:r w:rsidRPr="00B006C4">
        <w:rPr>
          <w:rtl/>
        </w:rPr>
        <w:t>26</w:t>
      </w:r>
      <w:r w:rsidRPr="00382653">
        <w:rPr>
          <w:rtl/>
        </w:rPr>
        <w:t>).</w:t>
      </w:r>
    </w:p>
    <w:p w14:paraId="2B5479B6" w14:textId="77777777" w:rsidR="00FC2A74" w:rsidRPr="00B006C4" w:rsidRDefault="00FC2A74" w:rsidP="00FC2A74">
      <w:pPr>
        <w:pStyle w:val="SingleTxtGA"/>
        <w:rPr>
          <w:b/>
          <w:bCs/>
          <w:lang w:val="ar-SA" w:eastAsia="zh-TW" w:bidi="en-GB"/>
        </w:rPr>
      </w:pPr>
      <w:r w:rsidRPr="00B006C4">
        <w:rPr>
          <w:b/>
          <w:rtl/>
        </w:rPr>
        <w:t>36-</w:t>
      </w:r>
      <w:r w:rsidRPr="00B006C4">
        <w:rPr>
          <w:b/>
          <w:rtl/>
        </w:rPr>
        <w:tab/>
      </w:r>
      <w:r w:rsidRPr="00B006C4">
        <w:rPr>
          <w:b/>
          <w:bCs/>
          <w:rtl/>
        </w:rPr>
        <w:t>ينبغي أن تفعل الدولة الطرف ما يلي:</w:t>
      </w:r>
    </w:p>
    <w:p w14:paraId="62CE1375" w14:textId="77777777" w:rsidR="00FC2A74" w:rsidRPr="00B006C4" w:rsidRDefault="00FC2A74" w:rsidP="00FC2A74">
      <w:pPr>
        <w:pStyle w:val="SingleTxtGA"/>
        <w:rPr>
          <w:b/>
          <w:lang w:val="en-US" w:eastAsia="zh-TW" w:bidi="en-GB"/>
        </w:rPr>
      </w:pPr>
      <w:r w:rsidRPr="00B006C4">
        <w:rPr>
          <w:b/>
          <w:rtl/>
        </w:rPr>
        <w:tab/>
        <w:t>(أ)</w:t>
      </w:r>
      <w:r w:rsidRPr="00B006C4">
        <w:rPr>
          <w:bCs/>
          <w:rtl/>
        </w:rPr>
        <w:tab/>
      </w:r>
      <w:r w:rsidRPr="00B006C4">
        <w:rPr>
          <w:b/>
          <w:bCs/>
          <w:rtl/>
        </w:rPr>
        <w:t>اتخاذ جميع التدابير اللازمة لضمان ألا ينطوي بديل الخدمة العسكرية المدني على تمييز من حيث المدة مقارنة بالخدمة العسكرية؛</w:t>
      </w:r>
    </w:p>
    <w:p w14:paraId="16CD4F44" w14:textId="1ED8A1D7" w:rsidR="00FC2A74" w:rsidRPr="00B006C4" w:rsidRDefault="00FC2A74" w:rsidP="00FC2A74">
      <w:pPr>
        <w:pStyle w:val="SingleTxtGA"/>
        <w:rPr>
          <w:b/>
          <w:bCs/>
          <w:lang w:val="en-US" w:eastAsia="zh-TW" w:bidi="en-GB"/>
        </w:rPr>
      </w:pPr>
      <w:r w:rsidRPr="00B006C4">
        <w:rPr>
          <w:bCs/>
          <w:rtl/>
        </w:rPr>
        <w:tab/>
      </w:r>
      <w:r w:rsidRPr="00B006C4">
        <w:rPr>
          <w:b/>
          <w:rtl/>
        </w:rPr>
        <w:t>(ب)</w:t>
      </w:r>
      <w:r w:rsidRPr="00B006C4">
        <w:rPr>
          <w:b/>
          <w:rtl/>
        </w:rPr>
        <w:tab/>
      </w:r>
      <w:r w:rsidRPr="00B006C4">
        <w:rPr>
          <w:b/>
          <w:bCs/>
          <w:rtl/>
        </w:rPr>
        <w:t>تنقيح مشروع القانون المتعلق بحرية الوجدان والمنظمات الدينية قصد إزالة جميع القيود التي تتعدى نطاق القيود الضيقة التفسير التي تجيزها المادة 18 من العهد</w:t>
      </w:r>
      <w:r w:rsidR="003B178C" w:rsidRPr="00B006C4">
        <w:rPr>
          <w:rFonts w:hint="cs"/>
          <w:b/>
          <w:bCs/>
          <w:rtl/>
        </w:rPr>
        <w:t>؛</w:t>
      </w:r>
    </w:p>
    <w:p w14:paraId="5D669C6C" w14:textId="66192DA2" w:rsidR="00FC2A74" w:rsidRPr="00B006C4" w:rsidRDefault="00FC2A74" w:rsidP="00FC2A74">
      <w:pPr>
        <w:pStyle w:val="SingleTxtGA"/>
        <w:rPr>
          <w:b/>
          <w:bCs/>
          <w:lang w:eastAsia="zh-TW" w:bidi="en-GB"/>
        </w:rPr>
      </w:pPr>
      <w:r w:rsidRPr="00B006C4">
        <w:rPr>
          <w:b/>
          <w:rtl/>
        </w:rPr>
        <w:tab/>
        <w:t>(ج)</w:t>
      </w:r>
      <w:r w:rsidRPr="00B006C4">
        <w:rPr>
          <w:bCs/>
          <w:rtl/>
        </w:rPr>
        <w:tab/>
      </w:r>
      <w:r w:rsidRPr="00B006C4">
        <w:rPr>
          <w:b/>
          <w:bCs/>
          <w:rtl/>
        </w:rPr>
        <w:t xml:space="preserve">تعديل جميع القوانين التمييزية التي تقيّد دون مسوغ حرية الوجدان والمعتقد الديني لموظفي </w:t>
      </w:r>
      <w:proofErr w:type="gramStart"/>
      <w:r w:rsidRPr="00B006C4">
        <w:rPr>
          <w:b/>
          <w:bCs/>
          <w:rtl/>
        </w:rPr>
        <w:t>الجيش</w:t>
      </w:r>
      <w:proofErr w:type="gramEnd"/>
      <w:r w:rsidRPr="00B006C4">
        <w:rPr>
          <w:b/>
          <w:bCs/>
          <w:rtl/>
        </w:rPr>
        <w:t xml:space="preserve"> أو الأمن القومي أو السجون أو خدمات الإنقاذ</w:t>
      </w:r>
      <w:r w:rsidR="002C1621" w:rsidRPr="00B006C4">
        <w:rPr>
          <w:b/>
          <w:bCs/>
          <w:rtl/>
        </w:rPr>
        <w:t>،</w:t>
      </w:r>
      <w:r w:rsidRPr="00B006C4">
        <w:rPr>
          <w:b/>
          <w:bCs/>
          <w:rtl/>
        </w:rPr>
        <w:t xml:space="preserve"> من بين آخرين</w:t>
      </w:r>
      <w:r w:rsidR="002C1621" w:rsidRPr="00B006C4">
        <w:rPr>
          <w:b/>
          <w:bCs/>
          <w:rtl/>
        </w:rPr>
        <w:t>،</w:t>
      </w:r>
      <w:r w:rsidRPr="00B006C4">
        <w:rPr>
          <w:b/>
          <w:bCs/>
          <w:rtl/>
        </w:rPr>
        <w:t xml:space="preserve"> بحيث تجيز لهم العضوية في منظمات دينية.</w:t>
      </w:r>
    </w:p>
    <w:p w14:paraId="448BC854" w14:textId="77777777" w:rsidR="00FC2A74" w:rsidRPr="00B006C4" w:rsidRDefault="00FC2A74" w:rsidP="00F72D05">
      <w:pPr>
        <w:pStyle w:val="H23GA"/>
        <w:rPr>
          <w:lang w:val="ar-SA" w:eastAsia="zh-TW" w:bidi="en-GB"/>
        </w:rPr>
      </w:pPr>
      <w:r w:rsidRPr="00B006C4">
        <w:rPr>
          <w:rtl/>
        </w:rPr>
        <w:lastRenderedPageBreak/>
        <w:tab/>
      </w:r>
      <w:r w:rsidRPr="00B006C4">
        <w:rPr>
          <w:rtl/>
        </w:rPr>
        <w:tab/>
        <w:t>حرية التعبير</w:t>
      </w:r>
    </w:p>
    <w:p w14:paraId="41912A56" w14:textId="76A74B74" w:rsidR="00FC2A74" w:rsidRPr="00382653" w:rsidRDefault="00FC2A74" w:rsidP="00FC2A74">
      <w:pPr>
        <w:pStyle w:val="SingleTxtGA"/>
        <w:rPr>
          <w:lang w:val="ar-SA" w:eastAsia="zh-TW" w:bidi="en-GB"/>
        </w:rPr>
      </w:pPr>
      <w:r w:rsidRPr="00B006C4">
        <w:rPr>
          <w:rtl/>
        </w:rPr>
        <w:t>37</w:t>
      </w:r>
      <w:r w:rsidRPr="00382653">
        <w:rPr>
          <w:rtl/>
        </w:rPr>
        <w:t>-</w:t>
      </w:r>
      <w:r w:rsidRPr="00382653">
        <w:rPr>
          <w:rtl/>
        </w:rPr>
        <w:tab/>
        <w:t>تشعر اللجنة بالقلق إزاء</w:t>
      </w:r>
      <w:r w:rsidR="003B178C">
        <w:rPr>
          <w:rFonts w:hint="cs"/>
          <w:rtl/>
        </w:rPr>
        <w:t xml:space="preserve"> </w:t>
      </w:r>
      <w:r>
        <w:rPr>
          <w:rtl/>
        </w:rPr>
        <w:t>ما</w:t>
      </w:r>
      <w:r w:rsidR="003B178C">
        <w:rPr>
          <w:rFonts w:hint="cs"/>
          <w:rtl/>
        </w:rPr>
        <w:t xml:space="preserve"> </w:t>
      </w:r>
      <w:r>
        <w:rPr>
          <w:rtl/>
        </w:rPr>
        <w:t>يلي</w:t>
      </w:r>
      <w:r w:rsidRPr="00382653">
        <w:rPr>
          <w:rtl/>
        </w:rPr>
        <w:t>:</w:t>
      </w:r>
    </w:p>
    <w:p w14:paraId="79120DB0" w14:textId="21732474" w:rsidR="00FC2A74" w:rsidRPr="007436D2" w:rsidRDefault="00FC2A74" w:rsidP="00FC2A74">
      <w:pPr>
        <w:pStyle w:val="SingleTxtGA"/>
        <w:rPr>
          <w:lang w:eastAsia="zh-TW" w:bidi="en-GB"/>
        </w:rPr>
      </w:pPr>
      <w:r>
        <w:rPr>
          <w:rtl/>
        </w:rPr>
        <w:tab/>
      </w:r>
      <w:r w:rsidRPr="00382653">
        <w:rPr>
          <w:rtl/>
        </w:rPr>
        <w:t>(أ)</w:t>
      </w:r>
      <w:r w:rsidRPr="00382653">
        <w:rPr>
          <w:rtl/>
        </w:rPr>
        <w:tab/>
        <w:t>تقارير عن تهديدات و</w:t>
      </w:r>
      <w:r>
        <w:rPr>
          <w:rtl/>
        </w:rPr>
        <w:t xml:space="preserve">حالات </w:t>
      </w:r>
      <w:r w:rsidRPr="00382653">
        <w:rPr>
          <w:rtl/>
        </w:rPr>
        <w:t>تخويف ومضايقات واعتداءات على الصحفيين والصحفيات</w:t>
      </w:r>
      <w:r w:rsidR="002C1621">
        <w:rPr>
          <w:rtl/>
        </w:rPr>
        <w:t>،</w:t>
      </w:r>
      <w:r w:rsidRPr="00382653">
        <w:rPr>
          <w:rtl/>
        </w:rPr>
        <w:t xml:space="preserve"> بمن فيهم من يعملون على الإنترنت</w:t>
      </w:r>
      <w:r w:rsidR="002C1621">
        <w:rPr>
          <w:rtl/>
        </w:rPr>
        <w:t>،</w:t>
      </w:r>
      <w:r w:rsidRPr="00382653">
        <w:rPr>
          <w:rtl/>
        </w:rPr>
        <w:t xml:space="preserve"> والمدافع</w:t>
      </w:r>
      <w:r>
        <w:rPr>
          <w:rtl/>
        </w:rPr>
        <w:t>و</w:t>
      </w:r>
      <w:r w:rsidRPr="00382653">
        <w:rPr>
          <w:rtl/>
        </w:rPr>
        <w:t>ن عن حقوق الإنسان</w:t>
      </w:r>
      <w:r w:rsidR="002C1621">
        <w:rPr>
          <w:rtl/>
        </w:rPr>
        <w:t>،</w:t>
      </w:r>
      <w:r w:rsidRPr="00382653">
        <w:rPr>
          <w:rtl/>
        </w:rPr>
        <w:t xml:space="preserve"> ولا سيما النساء</w:t>
      </w:r>
      <w:r w:rsidR="002C1621">
        <w:rPr>
          <w:rtl/>
        </w:rPr>
        <w:t>،</w:t>
      </w:r>
      <w:r w:rsidRPr="00382653">
        <w:rPr>
          <w:rtl/>
        </w:rPr>
        <w:t xml:space="preserve"> والمثليات والمثلي</w:t>
      </w:r>
      <w:r>
        <w:rPr>
          <w:rtl/>
        </w:rPr>
        <w:t>و</w:t>
      </w:r>
      <w:r w:rsidRPr="00382653">
        <w:rPr>
          <w:rtl/>
        </w:rPr>
        <w:t>ن ومزدوج</w:t>
      </w:r>
      <w:r>
        <w:rPr>
          <w:rtl/>
        </w:rPr>
        <w:t>و</w:t>
      </w:r>
      <w:r w:rsidRPr="00382653">
        <w:rPr>
          <w:rtl/>
        </w:rPr>
        <w:t xml:space="preserve"> الميل الجنسي ومغاير</w:t>
      </w:r>
      <w:r>
        <w:rPr>
          <w:rtl/>
        </w:rPr>
        <w:t>و</w:t>
      </w:r>
      <w:r w:rsidRPr="00382653">
        <w:rPr>
          <w:rtl/>
        </w:rPr>
        <w:t xml:space="preserve"> الهوية الجنسانية والناشطات والناشط</w:t>
      </w:r>
      <w:r>
        <w:rPr>
          <w:rtl/>
        </w:rPr>
        <w:t>و</w:t>
      </w:r>
      <w:r w:rsidRPr="00382653">
        <w:rPr>
          <w:rtl/>
        </w:rPr>
        <w:t>ن في مجال البيئة</w:t>
      </w:r>
      <w:r w:rsidR="002C1621">
        <w:rPr>
          <w:rtl/>
        </w:rPr>
        <w:t>،</w:t>
      </w:r>
      <w:r w:rsidRPr="00382653">
        <w:rPr>
          <w:rtl/>
        </w:rPr>
        <w:t xml:space="preserve"> بمن فيهم من يشتغلون بقضايا تت</w:t>
      </w:r>
      <w:r>
        <w:rPr>
          <w:rtl/>
        </w:rPr>
        <w:t>صل</w:t>
      </w:r>
      <w:r w:rsidRPr="00382653">
        <w:rPr>
          <w:rtl/>
        </w:rPr>
        <w:t xml:space="preserve"> ب</w:t>
      </w:r>
      <w:r>
        <w:rPr>
          <w:rtl/>
        </w:rPr>
        <w:t xml:space="preserve">عمليات </w:t>
      </w:r>
      <w:r w:rsidRPr="00382653">
        <w:rPr>
          <w:rtl/>
        </w:rPr>
        <w:t>تعدين الذهب؛</w:t>
      </w:r>
    </w:p>
    <w:p w14:paraId="44A42115" w14:textId="14522DCB" w:rsidR="00FC2A74" w:rsidRPr="00B006C4" w:rsidRDefault="00FC2A74" w:rsidP="00FC2A74">
      <w:pPr>
        <w:pStyle w:val="SingleTxtGA"/>
        <w:rPr>
          <w:lang w:eastAsia="zh-TW" w:bidi="en-GB"/>
        </w:rPr>
      </w:pPr>
      <w:r w:rsidRPr="00B006C4">
        <w:rPr>
          <w:spacing w:val="-4"/>
          <w:rtl/>
        </w:rPr>
        <w:tab/>
        <w:t>(ب)</w:t>
      </w:r>
      <w:r w:rsidRPr="00B006C4">
        <w:rPr>
          <w:spacing w:val="-4"/>
          <w:rtl/>
        </w:rPr>
        <w:tab/>
        <w:t>ادعاءات استخدام أحكام جنائية</w:t>
      </w:r>
      <w:r w:rsidR="002C1621" w:rsidRPr="00B006C4">
        <w:rPr>
          <w:spacing w:val="-4"/>
          <w:rtl/>
        </w:rPr>
        <w:t>،</w:t>
      </w:r>
      <w:r w:rsidRPr="00B006C4">
        <w:rPr>
          <w:spacing w:val="-4"/>
          <w:rtl/>
        </w:rPr>
        <w:t xml:space="preserve"> مثل شهادة الزور وعدم امتثال الأوامر القانونية الصادرة </w:t>
      </w:r>
      <w:r w:rsidRPr="00B006C4">
        <w:rPr>
          <w:rtl/>
        </w:rPr>
        <w:t>عن الشرطة والعنف بممثلي السلطات</w:t>
      </w:r>
      <w:r w:rsidR="002C1621" w:rsidRPr="00B006C4">
        <w:rPr>
          <w:rtl/>
        </w:rPr>
        <w:t>،</w:t>
      </w:r>
      <w:r w:rsidRPr="00B006C4">
        <w:rPr>
          <w:rtl/>
        </w:rPr>
        <w:t xml:space="preserve"> لعرقلة أنشطة الصحفيات والصحفيين وكبح حريتهم في</w:t>
      </w:r>
      <w:r w:rsidR="003B178C" w:rsidRPr="00B006C4">
        <w:rPr>
          <w:rFonts w:hint="cs"/>
          <w:rtl/>
        </w:rPr>
        <w:t> </w:t>
      </w:r>
      <w:r w:rsidRPr="00B006C4">
        <w:rPr>
          <w:rtl/>
        </w:rPr>
        <w:t>التعبير؛</w:t>
      </w:r>
    </w:p>
    <w:p w14:paraId="6795FE1D" w14:textId="77777777" w:rsidR="00FC2A74" w:rsidRPr="00AC1717" w:rsidRDefault="00FC2A74" w:rsidP="00FC2A74">
      <w:pPr>
        <w:pStyle w:val="SingleTxtGA"/>
        <w:rPr>
          <w:lang w:eastAsia="zh-TW" w:bidi="en-GB"/>
        </w:rPr>
      </w:pPr>
      <w:r>
        <w:rPr>
          <w:rtl/>
        </w:rPr>
        <w:tab/>
      </w:r>
      <w:r w:rsidRPr="00382653">
        <w:rPr>
          <w:rtl/>
        </w:rPr>
        <w:t>(ج)</w:t>
      </w:r>
      <w:r w:rsidRPr="00382653">
        <w:rPr>
          <w:rtl/>
        </w:rPr>
        <w:tab/>
      </w:r>
      <w:r w:rsidRPr="00B006C4">
        <w:rPr>
          <w:spacing w:val="-2"/>
          <w:rtl/>
        </w:rPr>
        <w:t>تزايد عدد دعاوى التشهير المدني المرفوعة على الصحفيين والصحفيات ووسائط الإعلام</w:t>
      </w:r>
      <w:r w:rsidRPr="00382653">
        <w:rPr>
          <w:rtl/>
        </w:rPr>
        <w:t xml:space="preserve"> وفرض عقوبات مالية غير متناسبة نتيجة لذلك؛ </w:t>
      </w:r>
    </w:p>
    <w:p w14:paraId="0042966D" w14:textId="77777777" w:rsidR="00FC2A74" w:rsidRPr="00AC1717" w:rsidRDefault="00FC2A74" w:rsidP="00FC2A74">
      <w:pPr>
        <w:pStyle w:val="SingleTxtGA"/>
        <w:rPr>
          <w:lang w:eastAsia="zh-TW" w:bidi="en-GB"/>
        </w:rPr>
      </w:pPr>
      <w:r>
        <w:rPr>
          <w:rtl/>
        </w:rPr>
        <w:tab/>
      </w:r>
      <w:r w:rsidRPr="00382653">
        <w:rPr>
          <w:rtl/>
        </w:rPr>
        <w:t>(د)</w:t>
      </w:r>
      <w:r w:rsidRPr="00382653">
        <w:rPr>
          <w:rtl/>
        </w:rPr>
        <w:tab/>
        <w:t xml:space="preserve">الرقابة التي تفرضها الحكومة على وسائط الإعلام </w:t>
      </w:r>
      <w:r>
        <w:rPr>
          <w:rtl/>
        </w:rPr>
        <w:t>في سياق</w:t>
      </w:r>
      <w:r w:rsidRPr="00382653">
        <w:rPr>
          <w:rtl/>
        </w:rPr>
        <w:t xml:space="preserve"> كوفيد-</w:t>
      </w:r>
      <w:r w:rsidRPr="00B006C4">
        <w:rPr>
          <w:rtl/>
        </w:rPr>
        <w:t>19</w:t>
      </w:r>
      <w:r w:rsidRPr="00382653">
        <w:rPr>
          <w:rtl/>
        </w:rPr>
        <w:t xml:space="preserve"> (المواد </w:t>
      </w:r>
      <w:r w:rsidRPr="00B006C4">
        <w:rPr>
          <w:rtl/>
        </w:rPr>
        <w:t>2</w:t>
      </w:r>
      <w:r w:rsidRPr="00382653">
        <w:rPr>
          <w:rtl/>
        </w:rPr>
        <w:t xml:space="preserve"> و</w:t>
      </w:r>
      <w:r w:rsidRPr="00B006C4">
        <w:rPr>
          <w:rtl/>
        </w:rPr>
        <w:t>7</w:t>
      </w:r>
      <w:r w:rsidRPr="00382653">
        <w:rPr>
          <w:rtl/>
        </w:rPr>
        <w:t xml:space="preserve"> و</w:t>
      </w:r>
      <w:r w:rsidRPr="00B006C4">
        <w:rPr>
          <w:rtl/>
        </w:rPr>
        <w:t>14</w:t>
      </w:r>
      <w:r w:rsidRPr="00382653">
        <w:rPr>
          <w:rtl/>
        </w:rPr>
        <w:t xml:space="preserve"> و</w:t>
      </w:r>
      <w:r w:rsidRPr="00B006C4">
        <w:rPr>
          <w:rtl/>
        </w:rPr>
        <w:t>19</w:t>
      </w:r>
      <w:r w:rsidRPr="00382653">
        <w:rPr>
          <w:rtl/>
        </w:rPr>
        <w:t xml:space="preserve"> و</w:t>
      </w:r>
      <w:r w:rsidRPr="00B006C4">
        <w:rPr>
          <w:rtl/>
        </w:rPr>
        <w:t>21</w:t>
      </w:r>
      <w:r w:rsidRPr="00382653">
        <w:rPr>
          <w:rtl/>
        </w:rPr>
        <w:t xml:space="preserve"> و</w:t>
      </w:r>
      <w:r w:rsidRPr="00B006C4">
        <w:rPr>
          <w:rtl/>
        </w:rPr>
        <w:t>22</w:t>
      </w:r>
      <w:r w:rsidRPr="00382653">
        <w:rPr>
          <w:rtl/>
        </w:rPr>
        <w:t xml:space="preserve"> و</w:t>
      </w:r>
      <w:r w:rsidRPr="00B006C4">
        <w:rPr>
          <w:rtl/>
        </w:rPr>
        <w:t>26</w:t>
      </w:r>
      <w:r w:rsidRPr="00382653">
        <w:rPr>
          <w:rtl/>
        </w:rPr>
        <w:t>).</w:t>
      </w:r>
    </w:p>
    <w:p w14:paraId="159178B1" w14:textId="77777777" w:rsidR="00FC2A74" w:rsidRPr="00B006C4" w:rsidRDefault="00FC2A74" w:rsidP="00FC2A74">
      <w:pPr>
        <w:pStyle w:val="SingleTxtGA"/>
        <w:rPr>
          <w:bCs/>
          <w:lang w:val="ar-SA" w:eastAsia="zh-TW" w:bidi="en-GB"/>
        </w:rPr>
      </w:pPr>
      <w:r w:rsidRPr="00B006C4">
        <w:rPr>
          <w:rtl/>
        </w:rPr>
        <w:t>38</w:t>
      </w:r>
      <w:r w:rsidRPr="00382653">
        <w:rPr>
          <w:rtl/>
        </w:rPr>
        <w:t>-</w:t>
      </w:r>
      <w:r w:rsidRPr="00382653">
        <w:rPr>
          <w:rtl/>
        </w:rPr>
        <w:tab/>
      </w:r>
      <w:r w:rsidRPr="00B006C4">
        <w:rPr>
          <w:b/>
          <w:bCs/>
          <w:rtl/>
        </w:rPr>
        <w:t>ينبغي أن تفعل الدولة الطرف ما يلي:</w:t>
      </w:r>
    </w:p>
    <w:p w14:paraId="08CFCE69" w14:textId="30068F35" w:rsidR="00FC2A74" w:rsidRPr="00B006C4" w:rsidRDefault="00FC2A74" w:rsidP="00FC2A74">
      <w:pPr>
        <w:pStyle w:val="SingleTxtGA"/>
        <w:rPr>
          <w:b/>
          <w:bCs/>
          <w:lang w:eastAsia="zh-TW" w:bidi="en-GB"/>
        </w:rPr>
      </w:pPr>
      <w:r w:rsidRPr="00B006C4">
        <w:rPr>
          <w:bCs/>
          <w:rtl/>
        </w:rPr>
        <w:tab/>
      </w:r>
      <w:r w:rsidRPr="00B006C4">
        <w:rPr>
          <w:b/>
          <w:rtl/>
        </w:rPr>
        <w:t>(أ)</w:t>
      </w:r>
      <w:r w:rsidRPr="00B006C4">
        <w:rPr>
          <w:bCs/>
          <w:rtl/>
        </w:rPr>
        <w:tab/>
      </w:r>
      <w:r w:rsidRPr="00B006C4">
        <w:rPr>
          <w:b/>
          <w:bCs/>
          <w:rtl/>
        </w:rPr>
        <w:t>الامتناع عن تخويف الصحفيين والصحفيات والمدافعين والمدافعات عن حقوق الإنسان والناشطين والناشطات في مجال البيئة الذين يمارسون حقهم في حرية التعبير</w:t>
      </w:r>
      <w:r w:rsidR="002C1621" w:rsidRPr="00B006C4">
        <w:rPr>
          <w:b/>
          <w:bCs/>
          <w:rtl/>
        </w:rPr>
        <w:t>،</w:t>
      </w:r>
      <w:r w:rsidRPr="00B006C4">
        <w:rPr>
          <w:b/>
          <w:bCs/>
          <w:rtl/>
        </w:rPr>
        <w:t xml:space="preserve"> وعن تهديدهم ومضايقتهم والاعتداء عليهم؛</w:t>
      </w:r>
    </w:p>
    <w:p w14:paraId="272E4527" w14:textId="77777777" w:rsidR="00FC2A74" w:rsidRPr="00B006C4" w:rsidRDefault="00FC2A74" w:rsidP="00FC2A74">
      <w:pPr>
        <w:pStyle w:val="SingleTxtGA"/>
        <w:rPr>
          <w:b/>
          <w:bCs/>
          <w:lang w:eastAsia="zh-TW" w:bidi="en-GB"/>
        </w:rPr>
      </w:pPr>
      <w:r w:rsidRPr="00B006C4">
        <w:rPr>
          <w:bCs/>
          <w:rtl/>
        </w:rPr>
        <w:tab/>
      </w:r>
      <w:r w:rsidRPr="00B006C4">
        <w:rPr>
          <w:b/>
          <w:rtl/>
        </w:rPr>
        <w:t>(ب)</w:t>
      </w:r>
      <w:r w:rsidRPr="00B006C4">
        <w:rPr>
          <w:bCs/>
          <w:rtl/>
        </w:rPr>
        <w:tab/>
        <w:t xml:space="preserve">ضمان </w:t>
      </w:r>
      <w:r w:rsidRPr="00B006C4">
        <w:rPr>
          <w:b/>
          <w:bCs/>
          <w:rtl/>
        </w:rPr>
        <w:t>إجراء تحقيقات شاملة ونزيهة في جميع الانتهاكات المقترفة في حق أفراد تلك الفئات بحيث يتسنى محاكمة الجناة ومعاقبتهم بعقوبات تتناسب وخطورة جرائمهم وجبر ما أصاب الضحايا من أضرار؛</w:t>
      </w:r>
      <w:r w:rsidRPr="00B006C4">
        <w:rPr>
          <w:bCs/>
          <w:rtl/>
        </w:rPr>
        <w:t xml:space="preserve"> </w:t>
      </w:r>
    </w:p>
    <w:p w14:paraId="351FBF3E" w14:textId="77777777" w:rsidR="00FC2A74" w:rsidRPr="00B006C4" w:rsidRDefault="00FC2A74" w:rsidP="00FC2A74">
      <w:pPr>
        <w:pStyle w:val="SingleTxtGA"/>
        <w:rPr>
          <w:b/>
          <w:bCs/>
          <w:lang w:val="ar-SA" w:eastAsia="zh-TW" w:bidi="en-GB"/>
        </w:rPr>
      </w:pPr>
      <w:r w:rsidRPr="00B006C4">
        <w:rPr>
          <w:bCs/>
          <w:rtl/>
        </w:rPr>
        <w:tab/>
      </w:r>
      <w:r w:rsidRPr="00B006C4">
        <w:rPr>
          <w:b/>
          <w:rtl/>
        </w:rPr>
        <w:t>(ج)</w:t>
      </w:r>
      <w:r w:rsidRPr="00B006C4">
        <w:rPr>
          <w:b/>
          <w:rtl/>
        </w:rPr>
        <w:tab/>
      </w:r>
      <w:r w:rsidRPr="00B006C4">
        <w:rPr>
          <w:b/>
          <w:bCs/>
          <w:rtl/>
        </w:rPr>
        <w:t>ضمان عدم توظيف الأحكام الجنائية ودعاوى التشهير المدني التي يرفعها أشخاص عاديون على الصحفيين والصحفيات ووسائط الإعلام أداةً لقمع التقارير الانتقادية عن القضايا ذات المصلحة العامة؛</w:t>
      </w:r>
      <w:r w:rsidRPr="00B006C4">
        <w:rPr>
          <w:bCs/>
          <w:rtl/>
        </w:rPr>
        <w:t xml:space="preserve"> </w:t>
      </w:r>
    </w:p>
    <w:p w14:paraId="1DF883EB" w14:textId="77777777" w:rsidR="00FC2A74" w:rsidRPr="00B006C4" w:rsidRDefault="00FC2A74" w:rsidP="00FC2A74">
      <w:pPr>
        <w:pStyle w:val="SingleTxtGA"/>
        <w:rPr>
          <w:b/>
          <w:bCs/>
          <w:lang w:eastAsia="zh-TW" w:bidi="en-GB"/>
        </w:rPr>
      </w:pPr>
      <w:r w:rsidRPr="00B006C4">
        <w:rPr>
          <w:bCs/>
          <w:rtl/>
        </w:rPr>
        <w:tab/>
      </w:r>
      <w:r w:rsidRPr="00B006C4">
        <w:rPr>
          <w:b/>
          <w:rtl/>
        </w:rPr>
        <w:t>(د)</w:t>
      </w:r>
      <w:r w:rsidRPr="00B006C4">
        <w:rPr>
          <w:bCs/>
          <w:rtl/>
        </w:rPr>
        <w:tab/>
      </w:r>
      <w:r w:rsidRPr="00B006C4">
        <w:rPr>
          <w:b/>
          <w:bCs/>
          <w:rtl/>
        </w:rPr>
        <w:t>تقديم تعويض كاف لوسائط الإعلام التي تعرضت للرقابة نتيجة التدابير التقييدية المفرطة المعتمدة في سياق جائحة كوفيد-19.</w:t>
      </w:r>
    </w:p>
    <w:p w14:paraId="61E99267" w14:textId="77777777" w:rsidR="00FC2A74" w:rsidRPr="00B006C4" w:rsidRDefault="00FC2A74" w:rsidP="00F72D05">
      <w:pPr>
        <w:pStyle w:val="H23GA"/>
        <w:rPr>
          <w:lang w:val="ar-SA" w:eastAsia="zh-TW" w:bidi="en-GB"/>
        </w:rPr>
      </w:pPr>
      <w:r w:rsidRPr="00B006C4">
        <w:rPr>
          <w:rtl/>
        </w:rPr>
        <w:tab/>
      </w:r>
      <w:r w:rsidRPr="00B006C4">
        <w:rPr>
          <w:rtl/>
        </w:rPr>
        <w:tab/>
        <w:t>الحق في حرية التجمع السلمي والإفراط في استخدام القوة</w:t>
      </w:r>
    </w:p>
    <w:p w14:paraId="58A276EC" w14:textId="2C328C23" w:rsidR="00FC2A74" w:rsidRPr="00382653" w:rsidRDefault="00FC2A74" w:rsidP="00FC2A74">
      <w:pPr>
        <w:pStyle w:val="SingleTxtGA"/>
        <w:rPr>
          <w:lang w:val="ar-SA" w:eastAsia="zh-TW" w:bidi="en-GB"/>
        </w:rPr>
      </w:pPr>
      <w:r w:rsidRPr="00B006C4">
        <w:rPr>
          <w:rtl/>
        </w:rPr>
        <w:t>39</w:t>
      </w:r>
      <w:r w:rsidRPr="00382653">
        <w:rPr>
          <w:rtl/>
        </w:rPr>
        <w:t>-</w:t>
      </w:r>
      <w:r w:rsidRPr="00382653">
        <w:rPr>
          <w:rtl/>
        </w:rPr>
        <w:tab/>
        <w:t>تحيط اللجنة علما</w:t>
      </w:r>
      <w:r>
        <w:rPr>
          <w:rtl/>
        </w:rPr>
        <w:t>ً</w:t>
      </w:r>
      <w:r w:rsidRPr="00382653">
        <w:rPr>
          <w:rtl/>
        </w:rPr>
        <w:t xml:space="preserve"> ببدء محاكمات جنائية بسبب إفراط عناصر الشرطة في استخدام القوة خلال احتجاجات آذار/مارس </w:t>
      </w:r>
      <w:r w:rsidRPr="00B006C4">
        <w:rPr>
          <w:rtl/>
        </w:rPr>
        <w:t>2008</w:t>
      </w:r>
      <w:r w:rsidRPr="00382653">
        <w:rPr>
          <w:rtl/>
        </w:rPr>
        <w:t xml:space="preserve"> وحزيران/</w:t>
      </w:r>
      <w:proofErr w:type="gramStart"/>
      <w:r w:rsidRPr="00382653">
        <w:rPr>
          <w:rtl/>
        </w:rPr>
        <w:t>يونيه</w:t>
      </w:r>
      <w:proofErr w:type="gramEnd"/>
      <w:r w:rsidRPr="00382653">
        <w:rPr>
          <w:rtl/>
        </w:rPr>
        <w:t xml:space="preserve"> </w:t>
      </w:r>
      <w:r w:rsidRPr="00B006C4">
        <w:rPr>
          <w:rtl/>
        </w:rPr>
        <w:t>2015</w:t>
      </w:r>
      <w:r w:rsidRPr="00382653">
        <w:rPr>
          <w:rtl/>
        </w:rPr>
        <w:t xml:space="preserve"> وتموز/يوليه </w:t>
      </w:r>
      <w:r w:rsidRPr="00B006C4">
        <w:rPr>
          <w:rtl/>
        </w:rPr>
        <w:t>2016</w:t>
      </w:r>
      <w:r w:rsidRPr="00382653">
        <w:rPr>
          <w:rtl/>
        </w:rPr>
        <w:t xml:space="preserve"> ونيسان/أبريل </w:t>
      </w:r>
      <w:r w:rsidRPr="00B006C4">
        <w:rPr>
          <w:rtl/>
        </w:rPr>
        <w:t>2018</w:t>
      </w:r>
      <w:r w:rsidR="002C1621">
        <w:rPr>
          <w:rtl/>
        </w:rPr>
        <w:t>،</w:t>
      </w:r>
      <w:r w:rsidRPr="00382653">
        <w:rPr>
          <w:rtl/>
        </w:rPr>
        <w:t xml:space="preserve"> وكذلك جبر الأضرار التي لحقت بعدد من الضحايا أو أُسرهم</w:t>
      </w:r>
      <w:r w:rsidR="002C1621">
        <w:rPr>
          <w:rtl/>
        </w:rPr>
        <w:t>،</w:t>
      </w:r>
      <w:r w:rsidRPr="00382653">
        <w:rPr>
          <w:rtl/>
        </w:rPr>
        <w:t xml:space="preserve"> غير أنها لا تزال تشعر بالقلق </w:t>
      </w:r>
      <w:r>
        <w:rPr>
          <w:rtl/>
        </w:rPr>
        <w:t>من</w:t>
      </w:r>
      <w:r w:rsidRPr="00382653">
        <w:rPr>
          <w:rtl/>
        </w:rPr>
        <w:t xml:space="preserve"> عدم مساءلة موظفي إنفاذ القانون في هذه الحالات. وتشعر بالقلق أيضا</w:t>
      </w:r>
      <w:r>
        <w:rPr>
          <w:rtl/>
        </w:rPr>
        <w:t>ً</w:t>
      </w:r>
      <w:r w:rsidRPr="00382653">
        <w:rPr>
          <w:rtl/>
        </w:rPr>
        <w:t xml:space="preserve"> </w:t>
      </w:r>
      <w:r>
        <w:rPr>
          <w:rtl/>
        </w:rPr>
        <w:t>بشأن</w:t>
      </w:r>
      <w:r w:rsidRPr="00382653">
        <w:rPr>
          <w:rtl/>
        </w:rPr>
        <w:t xml:space="preserve"> القيود القانونية غير المبررة المفروضة على ممارسة حرية التجمع السلمي في التعديلات التي أدخلت على قانون حرية التجمعات. ويساورها القلق</w:t>
      </w:r>
      <w:r w:rsidR="002C1621">
        <w:rPr>
          <w:rtl/>
        </w:rPr>
        <w:t>،</w:t>
      </w:r>
      <w:r w:rsidRPr="00382653">
        <w:rPr>
          <w:rtl/>
        </w:rPr>
        <w:t xml:space="preserve"> إضافة إلى ذلك</w:t>
      </w:r>
      <w:r w:rsidR="002C1621">
        <w:rPr>
          <w:rtl/>
        </w:rPr>
        <w:t>،</w:t>
      </w:r>
      <w:r w:rsidRPr="00382653">
        <w:rPr>
          <w:rtl/>
        </w:rPr>
        <w:t xml:space="preserve"> إزاء التقارير التي تفيد بما يلي: (أ) تدخل الشرطة غير المبرر في المظاهرات السلمية وحضورها غير المتناسب؛ (ب) والاحتجاز التعسفي والمطول للمشاركين في التجمعات دون توفير الضمانات القانونية الأساسية؛ (ج) والمحاكمات الجنائية للمشاركين في التجمعات؛ (د) واستمرار عدم تحقيق السلطات المختصة بسرعة في انتهاكات الشرطة الحقَّ في التجمع السلمي وتقديم الجناة إلى العدالة (</w:t>
      </w:r>
      <w:r>
        <w:rPr>
          <w:rtl/>
        </w:rPr>
        <w:t xml:space="preserve">المواد </w:t>
      </w:r>
      <w:r w:rsidRPr="00B006C4">
        <w:rPr>
          <w:rtl/>
        </w:rPr>
        <w:t>6</w:t>
      </w:r>
      <w:r w:rsidRPr="00382653">
        <w:rPr>
          <w:rtl/>
        </w:rPr>
        <w:t xml:space="preserve"> و</w:t>
      </w:r>
      <w:r w:rsidRPr="00B006C4">
        <w:rPr>
          <w:rtl/>
        </w:rPr>
        <w:t>7</w:t>
      </w:r>
      <w:r w:rsidRPr="00382653">
        <w:rPr>
          <w:rtl/>
        </w:rPr>
        <w:t xml:space="preserve"> و</w:t>
      </w:r>
      <w:r w:rsidRPr="00B006C4">
        <w:rPr>
          <w:rtl/>
        </w:rPr>
        <w:t>9</w:t>
      </w:r>
      <w:r w:rsidRPr="00382653">
        <w:rPr>
          <w:rtl/>
        </w:rPr>
        <w:t xml:space="preserve"> و</w:t>
      </w:r>
      <w:r w:rsidRPr="00B006C4">
        <w:rPr>
          <w:rtl/>
        </w:rPr>
        <w:t>10</w:t>
      </w:r>
      <w:r w:rsidRPr="00382653">
        <w:rPr>
          <w:rtl/>
        </w:rPr>
        <w:t xml:space="preserve"> و</w:t>
      </w:r>
      <w:r w:rsidRPr="00B006C4">
        <w:rPr>
          <w:rtl/>
        </w:rPr>
        <w:t>14</w:t>
      </w:r>
      <w:r w:rsidRPr="00382653">
        <w:rPr>
          <w:rtl/>
        </w:rPr>
        <w:t xml:space="preserve"> و</w:t>
      </w:r>
      <w:r w:rsidRPr="00B006C4">
        <w:rPr>
          <w:rtl/>
        </w:rPr>
        <w:t>19</w:t>
      </w:r>
      <w:r w:rsidRPr="00382653">
        <w:rPr>
          <w:rtl/>
        </w:rPr>
        <w:t xml:space="preserve"> و</w:t>
      </w:r>
      <w:r w:rsidRPr="00B006C4">
        <w:rPr>
          <w:rtl/>
        </w:rPr>
        <w:t>21</w:t>
      </w:r>
      <w:r w:rsidRPr="00382653">
        <w:rPr>
          <w:rtl/>
        </w:rPr>
        <w:t xml:space="preserve">). </w:t>
      </w:r>
    </w:p>
    <w:p w14:paraId="6BB91F16" w14:textId="153A6C56" w:rsidR="00FC2A74" w:rsidRPr="00B006C4" w:rsidRDefault="00FC2A74" w:rsidP="00FC2A74">
      <w:pPr>
        <w:pStyle w:val="SingleTxtGA"/>
        <w:rPr>
          <w:b/>
          <w:lang w:val="ar-SA" w:eastAsia="zh-TW" w:bidi="en-GB"/>
        </w:rPr>
      </w:pPr>
      <w:r w:rsidRPr="00B006C4">
        <w:rPr>
          <w:b/>
          <w:rtl/>
        </w:rPr>
        <w:lastRenderedPageBreak/>
        <w:t>40-</w:t>
      </w:r>
      <w:r w:rsidRPr="00B006C4">
        <w:rPr>
          <w:bCs/>
          <w:rtl/>
        </w:rPr>
        <w:tab/>
      </w:r>
      <w:r w:rsidRPr="00B006C4">
        <w:rPr>
          <w:b/>
          <w:bCs/>
          <w:rtl/>
        </w:rPr>
        <w:t>تمشياً مع تعليق اللجنة العام رقم 37(2020)</w:t>
      </w:r>
      <w:r w:rsidR="002C1621" w:rsidRPr="00B006C4">
        <w:rPr>
          <w:b/>
          <w:bCs/>
          <w:rtl/>
        </w:rPr>
        <w:t>،</w:t>
      </w:r>
      <w:r w:rsidRPr="00B006C4">
        <w:rPr>
          <w:b/>
          <w:bCs/>
          <w:rtl/>
        </w:rPr>
        <w:t xml:space="preserve"> ينبغي للدولة الطرف أن تفعل الآتي:</w:t>
      </w:r>
      <w:bookmarkStart w:id="8" w:name="_Hlk76740045"/>
      <w:bookmarkEnd w:id="8"/>
    </w:p>
    <w:p w14:paraId="37EA89A7" w14:textId="0805A8E7" w:rsidR="00FC2A74" w:rsidRPr="00B006C4" w:rsidRDefault="00FC2A74" w:rsidP="00FC2A74">
      <w:pPr>
        <w:pStyle w:val="SingleTxtGA"/>
        <w:rPr>
          <w:b/>
          <w:lang w:eastAsia="zh-TW" w:bidi="en-GB"/>
        </w:rPr>
      </w:pPr>
      <w:r w:rsidRPr="00B006C4">
        <w:rPr>
          <w:b/>
          <w:rtl/>
        </w:rPr>
        <w:tab/>
        <w:t>(أ)</w:t>
      </w:r>
      <w:r w:rsidRPr="00B006C4">
        <w:rPr>
          <w:b/>
          <w:rtl/>
        </w:rPr>
        <w:tab/>
      </w:r>
      <w:r w:rsidRPr="00B006C4">
        <w:rPr>
          <w:b/>
          <w:bCs/>
          <w:rtl/>
        </w:rPr>
        <w:t xml:space="preserve">تدعيم جهودها لضمان محاسبة جميع موظفي إنفاذ القانون الذين ثبتت </w:t>
      </w:r>
      <w:r w:rsidRPr="00B006C4">
        <w:rPr>
          <w:rFonts w:ascii="Times New Roman Bold" w:hAnsi="Times New Roman Bold"/>
          <w:b/>
          <w:bCs/>
          <w:spacing w:val="2"/>
          <w:rtl/>
        </w:rPr>
        <w:t>مسؤوليتهم</w:t>
      </w:r>
      <w:r w:rsidR="003B178C" w:rsidRPr="00B006C4">
        <w:rPr>
          <w:rFonts w:ascii="Times New Roman Bold" w:hAnsi="Times New Roman Bold" w:hint="cs"/>
          <w:b/>
          <w:bCs/>
          <w:spacing w:val="2"/>
          <w:rtl/>
        </w:rPr>
        <w:t> </w:t>
      </w:r>
      <w:r w:rsidRPr="00B006C4">
        <w:rPr>
          <w:rFonts w:ascii="Times New Roman Bold" w:hAnsi="Times New Roman Bold"/>
          <w:b/>
          <w:bCs/>
          <w:spacing w:val="2"/>
          <w:rtl/>
        </w:rPr>
        <w:t>عن الإفراط في استخدام القوة خلال أحداث آذار/مارس 2008 وحزيران/</w:t>
      </w:r>
      <w:proofErr w:type="gramStart"/>
      <w:r w:rsidRPr="00B006C4">
        <w:rPr>
          <w:rFonts w:ascii="Times New Roman Bold" w:hAnsi="Times New Roman Bold"/>
          <w:b/>
          <w:bCs/>
          <w:spacing w:val="2"/>
          <w:rtl/>
        </w:rPr>
        <w:t>يونيه</w:t>
      </w:r>
      <w:proofErr w:type="gramEnd"/>
      <w:r w:rsidRPr="00B006C4">
        <w:rPr>
          <w:rFonts w:ascii="Times New Roman Bold" w:hAnsi="Times New Roman Bold"/>
          <w:b/>
          <w:bCs/>
          <w:spacing w:val="2"/>
          <w:rtl/>
        </w:rPr>
        <w:t xml:space="preserve"> 2015 وتموز</w:t>
      </w:r>
      <w:r w:rsidRPr="00B006C4">
        <w:rPr>
          <w:b/>
          <w:bCs/>
          <w:rtl/>
        </w:rPr>
        <w:t>/يوليه 2016 ونيسان/أبريل 2018</w:t>
      </w:r>
      <w:r w:rsidR="002C1621" w:rsidRPr="00B006C4">
        <w:rPr>
          <w:b/>
          <w:bCs/>
          <w:rtl/>
        </w:rPr>
        <w:t>،</w:t>
      </w:r>
      <w:r w:rsidRPr="00B006C4">
        <w:rPr>
          <w:b/>
          <w:bCs/>
          <w:rtl/>
        </w:rPr>
        <w:t xml:space="preserve"> بمن فيهم من لديهم مسؤولية قيادية</w:t>
      </w:r>
      <w:r w:rsidR="002C1621" w:rsidRPr="00B006C4">
        <w:rPr>
          <w:b/>
          <w:bCs/>
          <w:rtl/>
        </w:rPr>
        <w:t>،</w:t>
      </w:r>
      <w:r w:rsidRPr="00B006C4">
        <w:rPr>
          <w:b/>
          <w:bCs/>
          <w:rtl/>
        </w:rPr>
        <w:t xml:space="preserve"> ومعاقبتهم المعاقبة المناسبة</w:t>
      </w:r>
      <w:r w:rsidR="002C1621" w:rsidRPr="00B006C4">
        <w:rPr>
          <w:b/>
          <w:bCs/>
          <w:rtl/>
        </w:rPr>
        <w:t>،</w:t>
      </w:r>
      <w:r w:rsidRPr="00B006C4">
        <w:rPr>
          <w:b/>
          <w:bCs/>
          <w:rtl/>
        </w:rPr>
        <w:t xml:space="preserve"> وحصول جميع ضحايا تلك الأفعال على تعويضات كافية وإعادة تأهيلهم؛</w:t>
      </w:r>
      <w:r w:rsidRPr="00B006C4">
        <w:rPr>
          <w:bCs/>
          <w:rtl/>
        </w:rPr>
        <w:t xml:space="preserve"> </w:t>
      </w:r>
    </w:p>
    <w:p w14:paraId="3BAF8C7B" w14:textId="2811D599" w:rsidR="00FC2A74" w:rsidRPr="00B006C4" w:rsidRDefault="00FC2A74" w:rsidP="00FC2A74">
      <w:pPr>
        <w:pStyle w:val="SingleTxtGA"/>
        <w:rPr>
          <w:b/>
          <w:lang w:eastAsia="zh-TW" w:bidi="en-GB"/>
        </w:rPr>
      </w:pPr>
      <w:r w:rsidRPr="00B006C4">
        <w:rPr>
          <w:b/>
          <w:rtl/>
        </w:rPr>
        <w:tab/>
        <w:t>(ب)</w:t>
      </w:r>
      <w:r w:rsidRPr="00B006C4">
        <w:rPr>
          <w:b/>
          <w:rtl/>
        </w:rPr>
        <w:tab/>
      </w:r>
      <w:r w:rsidRPr="00B006C4">
        <w:rPr>
          <w:b/>
          <w:bCs/>
          <w:rtl/>
        </w:rPr>
        <w:t>مراجعة التعديلات التي أدخلت على قانون حرية التجمعات بحيث تتوافق مع المادة</w:t>
      </w:r>
      <w:r w:rsidR="003B178C" w:rsidRPr="00B006C4">
        <w:rPr>
          <w:rFonts w:hint="cs"/>
          <w:b/>
          <w:bCs/>
          <w:rtl/>
        </w:rPr>
        <w:t> </w:t>
      </w:r>
      <w:r w:rsidRPr="00B006C4">
        <w:rPr>
          <w:b/>
          <w:bCs/>
          <w:rtl/>
        </w:rPr>
        <w:t>21 من العهد؛</w:t>
      </w:r>
    </w:p>
    <w:p w14:paraId="58AD2918" w14:textId="77777777" w:rsidR="00FC2A74" w:rsidRPr="00B006C4" w:rsidRDefault="00FC2A74" w:rsidP="00FC2A74">
      <w:pPr>
        <w:pStyle w:val="SingleTxtGA"/>
        <w:rPr>
          <w:b/>
          <w:lang w:eastAsia="zh-TW" w:bidi="en-GB"/>
        </w:rPr>
      </w:pPr>
      <w:r w:rsidRPr="00B006C4">
        <w:rPr>
          <w:bCs/>
          <w:rtl/>
        </w:rPr>
        <w:tab/>
      </w:r>
      <w:r w:rsidRPr="00B006C4">
        <w:rPr>
          <w:b/>
          <w:rtl/>
        </w:rPr>
        <w:t>(ج)</w:t>
      </w:r>
      <w:r w:rsidRPr="00B006C4">
        <w:rPr>
          <w:bCs/>
          <w:rtl/>
        </w:rPr>
        <w:tab/>
      </w:r>
      <w:r w:rsidRPr="00B006C4">
        <w:rPr>
          <w:rFonts w:ascii="Times New Roman Bold" w:hAnsi="Times New Roman Bold"/>
          <w:b/>
          <w:bCs/>
          <w:spacing w:val="-4"/>
          <w:rtl/>
        </w:rPr>
        <w:t>الامتناع عن التدخل غير المبرر في شؤون المشاركين في التجمعات والحد من حضور</w:t>
      </w:r>
      <w:r w:rsidRPr="00B006C4">
        <w:rPr>
          <w:b/>
          <w:bCs/>
          <w:rtl/>
        </w:rPr>
        <w:t xml:space="preserve"> الشرطة في المظاهرات السلمية؛</w:t>
      </w:r>
    </w:p>
    <w:p w14:paraId="060E5277" w14:textId="4F13297F" w:rsidR="00FC2A74" w:rsidRPr="00B006C4" w:rsidRDefault="00FC2A74" w:rsidP="00FC2A74">
      <w:pPr>
        <w:pStyle w:val="SingleTxtGA"/>
        <w:rPr>
          <w:rFonts w:ascii="Times New Roman Bold" w:hAnsi="Times New Roman Bold"/>
          <w:b/>
          <w:spacing w:val="-4"/>
          <w:lang w:val="ar-SA" w:eastAsia="zh-TW" w:bidi="en-GB"/>
        </w:rPr>
      </w:pPr>
      <w:r w:rsidRPr="00B006C4">
        <w:rPr>
          <w:rFonts w:ascii="Times New Roman Bold" w:hAnsi="Times New Roman Bold"/>
          <w:bCs/>
          <w:spacing w:val="-4"/>
          <w:rtl/>
        </w:rPr>
        <w:tab/>
      </w:r>
      <w:r w:rsidRPr="00B006C4">
        <w:rPr>
          <w:rFonts w:ascii="Times New Roman Bold" w:hAnsi="Times New Roman Bold"/>
          <w:b/>
          <w:spacing w:val="-4"/>
          <w:rtl/>
        </w:rPr>
        <w:t>(د)</w:t>
      </w:r>
      <w:r w:rsidRPr="00B006C4">
        <w:rPr>
          <w:rFonts w:ascii="Times New Roman Bold" w:hAnsi="Times New Roman Bold"/>
          <w:b/>
          <w:spacing w:val="-4"/>
          <w:rtl/>
        </w:rPr>
        <w:tab/>
      </w:r>
      <w:r w:rsidRPr="00B006C4">
        <w:rPr>
          <w:rFonts w:ascii="Times New Roman Bold" w:hAnsi="Times New Roman Bold"/>
          <w:b/>
          <w:bCs/>
          <w:spacing w:val="-4"/>
          <w:rtl/>
        </w:rPr>
        <w:t>تولي النيابة العامة إجراء تحقيقات نزيهة وشاملة من دون إبطاء في جميع ادعاءات الإفراط في استخدام القوة والاعتقال والاحتجاز التعسفيين على يد الموظفين الحكوميين أثناء الاحتجاجات</w:t>
      </w:r>
      <w:r w:rsidR="002C1621" w:rsidRPr="00B006C4">
        <w:rPr>
          <w:rFonts w:ascii="Times New Roman Bold" w:hAnsi="Times New Roman Bold"/>
          <w:b/>
          <w:bCs/>
          <w:spacing w:val="-4"/>
          <w:rtl/>
        </w:rPr>
        <w:t>،</w:t>
      </w:r>
      <w:r w:rsidRPr="00B006C4">
        <w:rPr>
          <w:rFonts w:ascii="Times New Roman Bold" w:hAnsi="Times New Roman Bold"/>
          <w:b/>
          <w:bCs/>
          <w:spacing w:val="-4"/>
          <w:rtl/>
        </w:rPr>
        <w:t xml:space="preserve"> والحرص على مقاضاة الجناة</w:t>
      </w:r>
      <w:r w:rsidR="002C1621" w:rsidRPr="00B006C4">
        <w:rPr>
          <w:rFonts w:ascii="Times New Roman Bold" w:hAnsi="Times New Roman Bold"/>
          <w:b/>
          <w:bCs/>
          <w:spacing w:val="-4"/>
          <w:rtl/>
        </w:rPr>
        <w:t>،</w:t>
      </w:r>
      <w:r w:rsidRPr="00B006C4">
        <w:rPr>
          <w:rFonts w:ascii="Times New Roman Bold" w:hAnsi="Times New Roman Bold"/>
          <w:b/>
          <w:bCs/>
          <w:spacing w:val="-4"/>
          <w:rtl/>
        </w:rPr>
        <w:t xml:space="preserve"> ومعاقبتهم إن ثبتت إدانتهم</w:t>
      </w:r>
      <w:r w:rsidR="002C1621" w:rsidRPr="00B006C4">
        <w:rPr>
          <w:rFonts w:ascii="Times New Roman Bold" w:hAnsi="Times New Roman Bold"/>
          <w:b/>
          <w:bCs/>
          <w:spacing w:val="-4"/>
          <w:rtl/>
        </w:rPr>
        <w:t>،</w:t>
      </w:r>
      <w:r w:rsidRPr="00B006C4">
        <w:rPr>
          <w:rFonts w:ascii="Times New Roman Bold" w:hAnsi="Times New Roman Bold"/>
          <w:b/>
          <w:bCs/>
          <w:spacing w:val="-4"/>
          <w:rtl/>
        </w:rPr>
        <w:t xml:space="preserve"> وتوفير سبل انتصاف مناسبة</w:t>
      </w:r>
      <w:r w:rsidR="003B178C" w:rsidRPr="00B006C4">
        <w:rPr>
          <w:rFonts w:ascii="Times New Roman Bold" w:hAnsi="Times New Roman Bold" w:hint="cs"/>
          <w:b/>
          <w:bCs/>
          <w:spacing w:val="-4"/>
          <w:rtl/>
        </w:rPr>
        <w:t> </w:t>
      </w:r>
      <w:r w:rsidRPr="00B006C4">
        <w:rPr>
          <w:rFonts w:ascii="Times New Roman Bold" w:hAnsi="Times New Roman Bold"/>
          <w:b/>
          <w:bCs/>
          <w:spacing w:val="-4"/>
          <w:rtl/>
        </w:rPr>
        <w:t>للضحايا؛</w:t>
      </w:r>
      <w:r w:rsidRPr="00B006C4">
        <w:rPr>
          <w:rFonts w:ascii="Times New Roman Bold" w:hAnsi="Times New Roman Bold"/>
          <w:bCs/>
          <w:spacing w:val="-4"/>
          <w:rtl/>
        </w:rPr>
        <w:t xml:space="preserve"> </w:t>
      </w:r>
    </w:p>
    <w:p w14:paraId="6E7E636A" w14:textId="4CF1B250" w:rsidR="00FC2A74" w:rsidRPr="00925553" w:rsidRDefault="00FC2A74" w:rsidP="00FC2A74">
      <w:pPr>
        <w:pStyle w:val="SingleTxtGA"/>
        <w:rPr>
          <w:lang w:eastAsia="zh-TW" w:bidi="en-GB"/>
        </w:rPr>
      </w:pPr>
      <w:r w:rsidRPr="00B006C4">
        <w:rPr>
          <w:b/>
          <w:rtl/>
        </w:rPr>
        <w:tab/>
        <w:t>(هـ)</w:t>
      </w:r>
      <w:r w:rsidRPr="00382653">
        <w:rPr>
          <w:rtl/>
        </w:rPr>
        <w:tab/>
      </w:r>
      <w:r w:rsidRPr="00B006C4">
        <w:rPr>
          <w:b/>
          <w:bCs/>
          <w:rtl/>
        </w:rPr>
        <w:t>أن تكون القوانين واللوائح الوطنية المرتبطة باستخدام القوة متوافقة تماماً مع المبادئ الأساسية بشأن استخدام القوة والأسلحة النارية من جانب موظفي إنفاذ القانون</w:t>
      </w:r>
      <w:r w:rsidR="00F72D05" w:rsidRPr="00B006C4">
        <w:rPr>
          <w:b/>
          <w:bCs/>
          <w:rtl/>
        </w:rPr>
        <w:t xml:space="preserve"> </w:t>
      </w:r>
      <w:r w:rsidRPr="00B006C4">
        <w:rPr>
          <w:b/>
          <w:bCs/>
          <w:rtl/>
        </w:rPr>
        <w:t>والتوجيهات المتعلقة بحقوق الإنسان الصادرة عن الأمم المتحدة بشأن استخدام الأسلحة الأقل فتكاً في سياق إنفاذ القانون</w:t>
      </w:r>
      <w:r w:rsidR="002C1621" w:rsidRPr="00B006C4">
        <w:rPr>
          <w:b/>
          <w:bCs/>
          <w:rtl/>
        </w:rPr>
        <w:t>،</w:t>
      </w:r>
      <w:r w:rsidRPr="00B006C4">
        <w:rPr>
          <w:b/>
          <w:bCs/>
          <w:rtl/>
        </w:rPr>
        <w:t xml:space="preserve"> وأن يتلقى جميع موظفي إنفاذ القانون على الدوام تدريباً على استخدام القوة</w:t>
      </w:r>
      <w:r w:rsidR="002C1621" w:rsidRPr="00B006C4">
        <w:rPr>
          <w:b/>
          <w:bCs/>
          <w:rtl/>
        </w:rPr>
        <w:t>،</w:t>
      </w:r>
      <w:r w:rsidRPr="00B006C4">
        <w:rPr>
          <w:b/>
          <w:bCs/>
          <w:rtl/>
        </w:rPr>
        <w:t xml:space="preserve"> خاصة في سياق المظاهرات</w:t>
      </w:r>
      <w:r w:rsidR="002C1621" w:rsidRPr="00B006C4">
        <w:rPr>
          <w:b/>
          <w:bCs/>
          <w:rtl/>
        </w:rPr>
        <w:t>،</w:t>
      </w:r>
      <w:r w:rsidRPr="00B006C4">
        <w:rPr>
          <w:b/>
          <w:bCs/>
          <w:rtl/>
        </w:rPr>
        <w:t xml:space="preserve"> واستعمال وسائل غير عنيفة ومكافحة الشغب</w:t>
      </w:r>
      <w:r w:rsidR="002C1621" w:rsidRPr="00B006C4">
        <w:rPr>
          <w:b/>
          <w:bCs/>
          <w:rtl/>
        </w:rPr>
        <w:t>،</w:t>
      </w:r>
      <w:r w:rsidRPr="00B006C4">
        <w:rPr>
          <w:b/>
          <w:bCs/>
          <w:rtl/>
        </w:rPr>
        <w:t xml:space="preserve"> والالتزام بمبدأي الضرورة والتناسب التزاماً صارماً في الممارسة العملية أثناء ضبط الأمن إبّان المظاهرات.</w:t>
      </w:r>
    </w:p>
    <w:p w14:paraId="01B8BE97" w14:textId="77777777" w:rsidR="00FC2A74" w:rsidRPr="00B006C4" w:rsidRDefault="00FC2A74" w:rsidP="00F72D05">
      <w:pPr>
        <w:pStyle w:val="H23GA"/>
        <w:rPr>
          <w:lang w:val="ar-SA" w:eastAsia="zh-TW" w:bidi="en-GB"/>
        </w:rPr>
      </w:pPr>
      <w:r w:rsidRPr="00B006C4">
        <w:rPr>
          <w:rtl/>
        </w:rPr>
        <w:tab/>
      </w:r>
      <w:r w:rsidRPr="00B006C4">
        <w:rPr>
          <w:rtl/>
        </w:rPr>
        <w:tab/>
        <w:t>المشاركة في الشؤون العامة</w:t>
      </w:r>
    </w:p>
    <w:p w14:paraId="27745BAF" w14:textId="0699C7C9" w:rsidR="00FC2A74" w:rsidRPr="008B21C2" w:rsidRDefault="00FC2A74" w:rsidP="00FC2A74">
      <w:pPr>
        <w:pStyle w:val="SingleTxtGA"/>
        <w:rPr>
          <w:lang w:eastAsia="zh-TW" w:bidi="en-GB"/>
        </w:rPr>
      </w:pPr>
      <w:r w:rsidRPr="00B006C4">
        <w:rPr>
          <w:rtl/>
        </w:rPr>
        <w:t>41</w:t>
      </w:r>
      <w:r w:rsidRPr="00382653">
        <w:rPr>
          <w:rtl/>
        </w:rPr>
        <w:t>-</w:t>
      </w:r>
      <w:r w:rsidRPr="00382653">
        <w:rPr>
          <w:rtl/>
        </w:rPr>
        <w:tab/>
        <w:t>تلاحظ اللجنة الجهود التي تبذلها الدولة الطرف لترسيخ ديمقراطيتها وزيادة شفافية نظامها الانتخابي</w:t>
      </w:r>
      <w:r w:rsidR="002C1621">
        <w:rPr>
          <w:rtl/>
        </w:rPr>
        <w:t>،</w:t>
      </w:r>
      <w:r w:rsidRPr="00382653">
        <w:rPr>
          <w:rtl/>
        </w:rPr>
        <w:t xml:space="preserve"> بسبل منها إدخال تعديلات على قانون الانتخابات وقانون الأحزاب السياسية</w:t>
      </w:r>
      <w:r w:rsidR="002C1621">
        <w:rPr>
          <w:rtl/>
        </w:rPr>
        <w:t>،</w:t>
      </w:r>
      <w:r w:rsidRPr="00382653">
        <w:rPr>
          <w:rtl/>
        </w:rPr>
        <w:t xml:space="preserve"> غير أنها تشعر بالقلق إزاء ما يلي:</w:t>
      </w:r>
    </w:p>
    <w:p w14:paraId="35EDFE3A" w14:textId="024EFC29" w:rsidR="00FC2A74" w:rsidRPr="00961288" w:rsidRDefault="00FC2A74" w:rsidP="00FC2A74">
      <w:pPr>
        <w:pStyle w:val="SingleTxtGA"/>
        <w:rPr>
          <w:lang w:eastAsia="zh-TW" w:bidi="en-GB"/>
        </w:rPr>
      </w:pPr>
      <w:r>
        <w:rPr>
          <w:rtl/>
        </w:rPr>
        <w:tab/>
      </w:r>
      <w:r w:rsidRPr="00382653">
        <w:rPr>
          <w:rtl/>
        </w:rPr>
        <w:t>(أ)</w:t>
      </w:r>
      <w:r w:rsidRPr="00382653">
        <w:rPr>
          <w:rtl/>
        </w:rPr>
        <w:tab/>
        <w:t>الافتقار</w:t>
      </w:r>
      <w:r>
        <w:rPr>
          <w:rtl/>
        </w:rPr>
        <w:t xml:space="preserve"> </w:t>
      </w:r>
      <w:r w:rsidRPr="00382653">
        <w:rPr>
          <w:rtl/>
        </w:rPr>
        <w:t>إلى الشفافية في تمويل الحملات الانتخابية</w:t>
      </w:r>
      <w:r w:rsidR="002C1621">
        <w:rPr>
          <w:rtl/>
        </w:rPr>
        <w:t>،</w:t>
      </w:r>
      <w:r>
        <w:rPr>
          <w:rtl/>
        </w:rPr>
        <w:t xml:space="preserve"> </w:t>
      </w:r>
      <w:r w:rsidRPr="00382653">
        <w:rPr>
          <w:rtl/>
        </w:rPr>
        <w:t xml:space="preserve">فيما </w:t>
      </w:r>
      <w:r>
        <w:rPr>
          <w:rtl/>
        </w:rPr>
        <w:t>قيل</w:t>
      </w:r>
      <w:r w:rsidRPr="00382653">
        <w:rPr>
          <w:rtl/>
        </w:rPr>
        <w:t>؛</w:t>
      </w:r>
    </w:p>
    <w:p w14:paraId="063EC3A7" w14:textId="77777777" w:rsidR="00FC2A74" w:rsidRPr="007436D2" w:rsidRDefault="00FC2A74" w:rsidP="00FC2A74">
      <w:pPr>
        <w:pStyle w:val="SingleTxtGA"/>
        <w:rPr>
          <w:rFonts w:hint="cs"/>
          <w:lang w:eastAsia="zh-TW" w:bidi="en-GB"/>
        </w:rPr>
      </w:pPr>
      <w:r>
        <w:rPr>
          <w:rtl/>
        </w:rPr>
        <w:tab/>
      </w:r>
      <w:r w:rsidRPr="00382653">
        <w:rPr>
          <w:rtl/>
        </w:rPr>
        <w:t>(ب)</w:t>
      </w:r>
      <w:r w:rsidRPr="00382653">
        <w:rPr>
          <w:rtl/>
        </w:rPr>
        <w:tab/>
        <w:t>القيود التي لا مبرر لها على الحق في الترشح للانتخابات الرئاسية والتشريعية بسبب شروط الأهلية الصارمة؛</w:t>
      </w:r>
    </w:p>
    <w:p w14:paraId="30E48335" w14:textId="77777777" w:rsidR="00FC2A74" w:rsidRPr="00925553" w:rsidRDefault="00FC2A74" w:rsidP="00FC2A74">
      <w:pPr>
        <w:pStyle w:val="SingleTxtGA"/>
        <w:rPr>
          <w:lang w:eastAsia="zh-TW" w:bidi="en-GB"/>
        </w:rPr>
      </w:pPr>
      <w:r>
        <w:rPr>
          <w:rtl/>
        </w:rPr>
        <w:tab/>
      </w:r>
      <w:r w:rsidRPr="00382653">
        <w:rPr>
          <w:rtl/>
        </w:rPr>
        <w:t>(ج)</w:t>
      </w:r>
      <w:r w:rsidRPr="00382653">
        <w:rPr>
          <w:rtl/>
        </w:rPr>
        <w:tab/>
        <w:t xml:space="preserve">عدم إمكانية وصول الناخبين الذين يحتاجون إلى مساعدة في التنقل إلى عدد كبير من مراكز الاقتراع (المواد </w:t>
      </w:r>
      <w:r w:rsidRPr="00B006C4">
        <w:rPr>
          <w:rtl/>
        </w:rPr>
        <w:t>2</w:t>
      </w:r>
      <w:r w:rsidRPr="00382653">
        <w:rPr>
          <w:rtl/>
        </w:rPr>
        <w:t xml:space="preserve"> و</w:t>
      </w:r>
      <w:r w:rsidRPr="00B006C4">
        <w:rPr>
          <w:rtl/>
        </w:rPr>
        <w:t>25</w:t>
      </w:r>
      <w:r w:rsidRPr="00382653">
        <w:rPr>
          <w:rtl/>
        </w:rPr>
        <w:t xml:space="preserve"> و</w:t>
      </w:r>
      <w:r w:rsidRPr="00B006C4">
        <w:rPr>
          <w:rtl/>
        </w:rPr>
        <w:t>26</w:t>
      </w:r>
      <w:r w:rsidRPr="00382653">
        <w:rPr>
          <w:rtl/>
        </w:rPr>
        <w:t>).</w:t>
      </w:r>
    </w:p>
    <w:p w14:paraId="498A622B" w14:textId="56C3C636" w:rsidR="00FC2A74" w:rsidRPr="00B006C4" w:rsidRDefault="00FC2A74" w:rsidP="00FC2A74">
      <w:pPr>
        <w:pStyle w:val="SingleTxtGA"/>
        <w:rPr>
          <w:b/>
          <w:bCs/>
          <w:lang w:eastAsia="zh-TW" w:bidi="en-GB"/>
        </w:rPr>
      </w:pPr>
      <w:r w:rsidRPr="00B006C4">
        <w:rPr>
          <w:b/>
          <w:rtl/>
        </w:rPr>
        <w:t>42-</w:t>
      </w:r>
      <w:r w:rsidRPr="00B006C4">
        <w:rPr>
          <w:bCs/>
          <w:rtl/>
        </w:rPr>
        <w:tab/>
      </w:r>
      <w:r w:rsidRPr="00B006C4">
        <w:rPr>
          <w:b/>
          <w:bCs/>
          <w:rtl/>
        </w:rPr>
        <w:t>ينبغي أن توائم الدولة الطرف لوائحها وممارساتها الانتخابية مواءمة تامة مع أحكام العهد</w:t>
      </w:r>
      <w:r w:rsidR="002C1621" w:rsidRPr="00B006C4">
        <w:rPr>
          <w:b/>
          <w:bCs/>
          <w:rtl/>
        </w:rPr>
        <w:t>،</w:t>
      </w:r>
      <w:r w:rsidRPr="00B006C4">
        <w:rPr>
          <w:b/>
          <w:bCs/>
          <w:rtl/>
        </w:rPr>
        <w:t xml:space="preserve"> بما فيها المادة 25</w:t>
      </w:r>
      <w:r w:rsidR="002C1621" w:rsidRPr="00B006C4">
        <w:rPr>
          <w:b/>
          <w:bCs/>
          <w:rtl/>
        </w:rPr>
        <w:t>،</w:t>
      </w:r>
      <w:r w:rsidRPr="00B006C4">
        <w:rPr>
          <w:b/>
          <w:bCs/>
          <w:rtl/>
        </w:rPr>
        <w:t xml:space="preserve"> بطرق منها ما يلي:</w:t>
      </w:r>
      <w:r w:rsidRPr="00B006C4">
        <w:rPr>
          <w:bCs/>
          <w:rtl/>
        </w:rPr>
        <w:t xml:space="preserve"> </w:t>
      </w:r>
    </w:p>
    <w:p w14:paraId="5CE4E443" w14:textId="77777777" w:rsidR="00FC2A74" w:rsidRPr="00B006C4" w:rsidRDefault="00FC2A74" w:rsidP="00FC2A74">
      <w:pPr>
        <w:pStyle w:val="SingleTxtGA"/>
        <w:rPr>
          <w:b/>
          <w:bCs/>
          <w:lang w:eastAsia="zh-TW" w:bidi="en-GB"/>
        </w:rPr>
      </w:pPr>
      <w:r w:rsidRPr="00B006C4">
        <w:rPr>
          <w:b/>
          <w:rtl/>
        </w:rPr>
        <w:tab/>
        <w:t>(أ)</w:t>
      </w:r>
      <w:r w:rsidRPr="00B006C4">
        <w:rPr>
          <w:b/>
          <w:rtl/>
        </w:rPr>
        <w:tab/>
      </w:r>
      <w:r w:rsidRPr="00B006C4">
        <w:rPr>
          <w:b/>
          <w:bCs/>
          <w:rtl/>
        </w:rPr>
        <w:t>التقيّد التام بالكشف الإلزامي عن معلومات تمويل الحملات لزيادة الشفافية وتهيئة ظروف الحملات على قدم المساواة؛</w:t>
      </w:r>
      <w:r w:rsidRPr="00B006C4">
        <w:rPr>
          <w:bCs/>
          <w:rtl/>
        </w:rPr>
        <w:t xml:space="preserve"> </w:t>
      </w:r>
    </w:p>
    <w:p w14:paraId="5415B39B" w14:textId="77777777" w:rsidR="00FC2A74" w:rsidRPr="00B006C4" w:rsidRDefault="00FC2A74" w:rsidP="00FC2A74">
      <w:pPr>
        <w:pStyle w:val="SingleTxtGA"/>
        <w:rPr>
          <w:bCs/>
          <w:lang w:val="en-US" w:eastAsia="zh-TW" w:bidi="en-GB"/>
        </w:rPr>
      </w:pPr>
      <w:r w:rsidRPr="00B006C4">
        <w:rPr>
          <w:bCs/>
          <w:rtl/>
        </w:rPr>
        <w:tab/>
      </w:r>
      <w:r w:rsidRPr="00B006C4">
        <w:rPr>
          <w:b/>
          <w:rtl/>
        </w:rPr>
        <w:t>(ب)</w:t>
      </w:r>
      <w:r w:rsidRPr="00B006C4">
        <w:rPr>
          <w:b/>
          <w:rtl/>
        </w:rPr>
        <w:tab/>
      </w:r>
      <w:r w:rsidRPr="00B006C4">
        <w:rPr>
          <w:bCs/>
          <w:rtl/>
        </w:rPr>
        <w:t xml:space="preserve">إعادة النظر في القيود المفروضة على الحق في الترشح للانتخابات الرئاسية والتشريعية بحيث تتوافق مع أحكام العهد؛ </w:t>
      </w:r>
    </w:p>
    <w:p w14:paraId="5F983645" w14:textId="77777777" w:rsidR="00FC2A74" w:rsidRPr="00B006C4" w:rsidRDefault="00FC2A74" w:rsidP="00FC2A74">
      <w:pPr>
        <w:pStyle w:val="SingleTxtGA"/>
        <w:rPr>
          <w:b/>
          <w:bCs/>
          <w:lang w:val="ar-SA" w:eastAsia="zh-TW" w:bidi="en-GB"/>
        </w:rPr>
      </w:pPr>
      <w:r w:rsidRPr="00B006C4">
        <w:rPr>
          <w:bCs/>
          <w:rtl/>
        </w:rPr>
        <w:tab/>
      </w:r>
      <w:r w:rsidRPr="00B006C4">
        <w:rPr>
          <w:b/>
          <w:rtl/>
        </w:rPr>
        <w:t>(ج)</w:t>
      </w:r>
      <w:r w:rsidRPr="00B006C4">
        <w:rPr>
          <w:bCs/>
          <w:rtl/>
        </w:rPr>
        <w:tab/>
      </w:r>
      <w:r w:rsidRPr="00B006C4">
        <w:rPr>
          <w:b/>
          <w:bCs/>
          <w:rtl/>
        </w:rPr>
        <w:t>تمكين جميع الأشخاص ذوي الإعاقة من دخول مراكز الاقتراع.</w:t>
      </w:r>
    </w:p>
    <w:p w14:paraId="6D66E3A8" w14:textId="535BE0DB" w:rsidR="00FC2A74" w:rsidRPr="00B006C4" w:rsidRDefault="00FC2A74" w:rsidP="002350C5">
      <w:pPr>
        <w:pStyle w:val="H1GA"/>
        <w:rPr>
          <w:rFonts w:eastAsiaTheme="minorEastAsia"/>
          <w:lang w:val="en-US" w:eastAsia="zh-TW" w:bidi="en-GB"/>
        </w:rPr>
      </w:pPr>
      <w:r w:rsidRPr="00B006C4">
        <w:rPr>
          <w:rtl/>
        </w:rPr>
        <w:lastRenderedPageBreak/>
        <w:tab/>
        <w:t>دال-</w:t>
      </w:r>
      <w:r w:rsidRPr="00B006C4">
        <w:rPr>
          <w:rtl/>
        </w:rPr>
        <w:tab/>
        <w:t>النشر والمتابعة</w:t>
      </w:r>
    </w:p>
    <w:p w14:paraId="1F38A822" w14:textId="6F02D3BF" w:rsidR="00FC2A74" w:rsidRPr="00BB13A1" w:rsidRDefault="00FC2A74" w:rsidP="00FC2A74">
      <w:pPr>
        <w:pStyle w:val="SingleTxtGA"/>
        <w:rPr>
          <w:b/>
          <w:bCs/>
          <w:lang w:val="en-US" w:eastAsia="zh-TW" w:bidi="en-GB"/>
        </w:rPr>
      </w:pPr>
      <w:r w:rsidRPr="00B006C4">
        <w:rPr>
          <w:b/>
          <w:rtl/>
        </w:rPr>
        <w:t>43-</w:t>
      </w:r>
      <w:r w:rsidRPr="00B006C4">
        <w:rPr>
          <w:bCs/>
          <w:rtl/>
        </w:rPr>
        <w:tab/>
      </w:r>
      <w:r w:rsidRPr="00B006C4">
        <w:rPr>
          <w:b/>
          <w:bCs/>
          <w:rtl/>
        </w:rPr>
        <w:t>ينبغي للدولة الطرف أن تنشر على نطاق واسع نص العهد</w:t>
      </w:r>
      <w:r w:rsidR="002C1621" w:rsidRPr="00B006C4">
        <w:rPr>
          <w:b/>
          <w:bCs/>
          <w:rtl/>
        </w:rPr>
        <w:t>،</w:t>
      </w:r>
      <w:r w:rsidRPr="00B006C4">
        <w:rPr>
          <w:b/>
          <w:bCs/>
          <w:rtl/>
        </w:rPr>
        <w:t xml:space="preserve"> وبروتوكوليه الاختياريين</w:t>
      </w:r>
      <w:r w:rsidR="002C1621" w:rsidRPr="00B006C4">
        <w:rPr>
          <w:b/>
          <w:bCs/>
          <w:rtl/>
        </w:rPr>
        <w:t>،</w:t>
      </w:r>
      <w:r w:rsidRPr="00B006C4">
        <w:rPr>
          <w:b/>
          <w:bCs/>
          <w:rtl/>
        </w:rPr>
        <w:t xml:space="preserve"> وتقريرها الدوري الثالث</w:t>
      </w:r>
      <w:r w:rsidR="002C1621" w:rsidRPr="00B006C4">
        <w:rPr>
          <w:b/>
          <w:bCs/>
          <w:rtl/>
        </w:rPr>
        <w:t>،</w:t>
      </w:r>
      <w:r w:rsidRPr="00B006C4">
        <w:rPr>
          <w:b/>
          <w:bCs/>
          <w:rtl/>
        </w:rPr>
        <w:t xml:space="preserve"> وهذه الملاحظات الختامية</w:t>
      </w:r>
      <w:r w:rsidR="002C1621" w:rsidRPr="00B006C4">
        <w:rPr>
          <w:b/>
          <w:bCs/>
          <w:rtl/>
        </w:rPr>
        <w:t>،</w:t>
      </w:r>
      <w:r w:rsidRPr="00B006C4">
        <w:rPr>
          <w:b/>
          <w:bCs/>
          <w:rtl/>
        </w:rPr>
        <w:t xml:space="preserve"> بهدف التوعية بالحقوق المكرسة في العهد في أوساط السلطات القضائية والتشريعية والإدارية والمجتمع المدني والمنظمات غير الحكومية العاملة في البلد وعامة الجمهور.</w:t>
      </w:r>
      <w:r w:rsidRPr="00B006C4">
        <w:rPr>
          <w:bCs/>
          <w:rtl/>
        </w:rPr>
        <w:t xml:space="preserve"> </w:t>
      </w:r>
      <w:r w:rsidRPr="00B006C4">
        <w:rPr>
          <w:b/>
          <w:bCs/>
          <w:rtl/>
        </w:rPr>
        <w:t xml:space="preserve">وينبغي للدولة الطرف أن تعمل على ترجمة التقرير الدوري وهذه الملاحظات الختامية إلى اللغة الرسمية للدولة الطرف. </w:t>
      </w:r>
    </w:p>
    <w:p w14:paraId="5B96DCD1" w14:textId="2D7DB5E2" w:rsidR="00FC2A74" w:rsidRPr="00B006C4" w:rsidRDefault="00FC2A74" w:rsidP="00FC2A74">
      <w:pPr>
        <w:pStyle w:val="SingleTxtGA"/>
        <w:rPr>
          <w:b/>
          <w:bCs/>
          <w:lang w:val="en-US" w:eastAsia="zh-TW" w:bidi="en-GB"/>
        </w:rPr>
      </w:pPr>
      <w:r w:rsidRPr="00B006C4">
        <w:rPr>
          <w:b/>
          <w:rtl/>
        </w:rPr>
        <w:t>44-</w:t>
      </w:r>
      <w:r w:rsidRPr="00B006C4">
        <w:rPr>
          <w:b/>
          <w:rtl/>
        </w:rPr>
        <w:tab/>
      </w:r>
      <w:r w:rsidRPr="00B006C4">
        <w:rPr>
          <w:b/>
          <w:bCs/>
          <w:rtl/>
        </w:rPr>
        <w:t>ووفقاً للفقرة 1 من المادة 75 من النظام الداخلي للجنة</w:t>
      </w:r>
      <w:r w:rsidR="002C1621" w:rsidRPr="00B006C4">
        <w:rPr>
          <w:b/>
          <w:bCs/>
          <w:rtl/>
        </w:rPr>
        <w:t>،</w:t>
      </w:r>
      <w:r w:rsidRPr="00B006C4">
        <w:rPr>
          <w:b/>
          <w:bCs/>
          <w:rtl/>
        </w:rPr>
        <w:t xml:space="preserve"> يتعين على الدولة الطرف أن تقدم</w:t>
      </w:r>
      <w:r w:rsidR="002C1621" w:rsidRPr="00B006C4">
        <w:rPr>
          <w:b/>
          <w:bCs/>
          <w:rtl/>
        </w:rPr>
        <w:t>،</w:t>
      </w:r>
      <w:r w:rsidRPr="00B006C4">
        <w:rPr>
          <w:b/>
          <w:bCs/>
          <w:rtl/>
        </w:rPr>
        <w:t xml:space="preserve"> </w:t>
      </w:r>
      <w:r w:rsidRPr="00B006C4">
        <w:rPr>
          <w:rFonts w:ascii="Times New Roman Bold" w:hAnsi="Times New Roman Bold"/>
          <w:b/>
          <w:bCs/>
          <w:spacing w:val="-4"/>
          <w:rtl/>
        </w:rPr>
        <w:t>بحلول 5 تشرين الثاني/نوفمبر 2024</w:t>
      </w:r>
      <w:r w:rsidR="002C1621" w:rsidRPr="00B006C4">
        <w:rPr>
          <w:rFonts w:ascii="Times New Roman Bold" w:hAnsi="Times New Roman Bold"/>
          <w:b/>
          <w:bCs/>
          <w:spacing w:val="-4"/>
          <w:rtl/>
        </w:rPr>
        <w:t>،</w:t>
      </w:r>
      <w:r w:rsidRPr="00B006C4">
        <w:rPr>
          <w:rFonts w:ascii="Times New Roman Bold" w:hAnsi="Times New Roman Bold"/>
          <w:b/>
          <w:bCs/>
          <w:spacing w:val="-4"/>
          <w:rtl/>
        </w:rPr>
        <w:t xml:space="preserve"> معلومات عن تنفيذ التوصيات التي قدمتها اللجنة في الفقرات 16</w:t>
      </w:r>
      <w:r w:rsidRPr="00B006C4">
        <w:rPr>
          <w:b/>
          <w:bCs/>
          <w:rtl/>
        </w:rPr>
        <w:t xml:space="preserve"> (العنف ضد المرأة) و40 (الحق في حرية التجمع السلمي والإفراط في استخدام القوة) و42 (المشاركة في الشؤون العامة) أعلاه.</w:t>
      </w:r>
    </w:p>
    <w:p w14:paraId="45A22E2B" w14:textId="25599D4E" w:rsidR="00FC2A74" w:rsidRPr="00B006C4" w:rsidRDefault="00FC2A74" w:rsidP="00FC2A74">
      <w:pPr>
        <w:pStyle w:val="SingleTxtGA"/>
        <w:rPr>
          <w:b/>
          <w:bCs/>
          <w:szCs w:val="20"/>
          <w:lang w:eastAsia="zh-TW"/>
        </w:rPr>
      </w:pPr>
      <w:r w:rsidRPr="00B006C4">
        <w:rPr>
          <w:b/>
          <w:rtl/>
        </w:rPr>
        <w:t>45-</w:t>
      </w:r>
      <w:r w:rsidRPr="00B006C4">
        <w:rPr>
          <w:bCs/>
          <w:rtl/>
        </w:rPr>
        <w:tab/>
        <w:t>و</w:t>
      </w:r>
      <w:r w:rsidRPr="00B006C4">
        <w:rPr>
          <w:b/>
          <w:bCs/>
          <w:rtl/>
        </w:rPr>
        <w:t>في إطار جولة الاستعراض المتوقعة للجنة</w:t>
      </w:r>
      <w:r w:rsidR="002C1621" w:rsidRPr="00B006C4">
        <w:rPr>
          <w:b/>
          <w:bCs/>
          <w:rtl/>
        </w:rPr>
        <w:t>،</w:t>
      </w:r>
      <w:r w:rsidRPr="00B006C4">
        <w:rPr>
          <w:b/>
          <w:bCs/>
          <w:rtl/>
        </w:rPr>
        <w:t xml:space="preserve"> سوف تتلقى الدولة الطرف في عام 2027 قائمة المسائل التي تضعها اللجنة قبل تقديم التقرير</w:t>
      </w:r>
      <w:r w:rsidR="002C1621" w:rsidRPr="00B006C4">
        <w:rPr>
          <w:b/>
          <w:bCs/>
          <w:rtl/>
        </w:rPr>
        <w:t>،</w:t>
      </w:r>
      <w:r w:rsidRPr="00B006C4">
        <w:rPr>
          <w:b/>
          <w:bCs/>
          <w:rtl/>
        </w:rPr>
        <w:t xml:space="preserve"> ويُنتظر أن تقدم ردودها في غضون سنة على قائمة المسائل التي سوف تشكل تقريرها الدوري الرابع.</w:t>
      </w:r>
      <w:r w:rsidRPr="00B006C4">
        <w:rPr>
          <w:bCs/>
          <w:rtl/>
        </w:rPr>
        <w:t xml:space="preserve"> </w:t>
      </w:r>
      <w:r w:rsidRPr="00B006C4">
        <w:rPr>
          <w:b/>
          <w:bCs/>
          <w:rtl/>
        </w:rPr>
        <w:t>وتطلب اللجنة أيضاً إلى الدولة الطرف</w:t>
      </w:r>
      <w:r w:rsidR="002C1621" w:rsidRPr="00B006C4">
        <w:rPr>
          <w:b/>
          <w:bCs/>
          <w:rtl/>
        </w:rPr>
        <w:t>،</w:t>
      </w:r>
      <w:r w:rsidRPr="00B006C4">
        <w:rPr>
          <w:b/>
          <w:bCs/>
          <w:rtl/>
        </w:rPr>
        <w:t xml:space="preserve"> في سياق إعداد التقرير</w:t>
      </w:r>
      <w:r w:rsidR="002C1621" w:rsidRPr="00B006C4">
        <w:rPr>
          <w:b/>
          <w:bCs/>
          <w:rtl/>
        </w:rPr>
        <w:t>،</w:t>
      </w:r>
      <w:r w:rsidRPr="00B006C4">
        <w:rPr>
          <w:b/>
          <w:bCs/>
          <w:rtl/>
        </w:rPr>
        <w:t xml:space="preserve"> أن تتشاور على نطاق واسع مع المجتمع المدني والمنظمات غير الحكومية العاملة في البلد.</w:t>
      </w:r>
      <w:r w:rsidRPr="00B006C4">
        <w:rPr>
          <w:bCs/>
          <w:rtl/>
        </w:rPr>
        <w:t xml:space="preserve"> </w:t>
      </w:r>
      <w:r w:rsidRPr="00B006C4">
        <w:rPr>
          <w:b/>
          <w:bCs/>
          <w:rtl/>
        </w:rPr>
        <w:t>ووفقاً لقرار الجمعية العامة 68/268</w:t>
      </w:r>
      <w:r w:rsidR="002C1621" w:rsidRPr="00B006C4">
        <w:rPr>
          <w:b/>
          <w:bCs/>
          <w:rtl/>
        </w:rPr>
        <w:t>،</w:t>
      </w:r>
      <w:r w:rsidRPr="00B006C4">
        <w:rPr>
          <w:b/>
          <w:bCs/>
          <w:rtl/>
        </w:rPr>
        <w:t xml:space="preserve"> يبلغ الحد الأقصى لعدد كلمات التقرير 200 21 كلمة.</w:t>
      </w:r>
      <w:r w:rsidRPr="00B006C4">
        <w:rPr>
          <w:bCs/>
          <w:rtl/>
        </w:rPr>
        <w:t xml:space="preserve"> </w:t>
      </w:r>
      <w:r w:rsidRPr="00B006C4">
        <w:rPr>
          <w:b/>
          <w:bCs/>
          <w:rtl/>
        </w:rPr>
        <w:t>وسوف يجرى الحوار البنّاء المقبل مع الدولة ا</w:t>
      </w:r>
      <w:r w:rsidR="00A67060" w:rsidRPr="00B006C4">
        <w:rPr>
          <w:rFonts w:hint="cs"/>
          <w:b/>
          <w:bCs/>
          <w:rtl/>
        </w:rPr>
        <w:t>ل</w:t>
      </w:r>
      <w:r w:rsidRPr="00B006C4">
        <w:rPr>
          <w:b/>
          <w:bCs/>
          <w:rtl/>
        </w:rPr>
        <w:t>طرف في عام 2029 في جنيف.</w:t>
      </w:r>
      <w:r w:rsidRPr="00B006C4">
        <w:rPr>
          <w:b/>
          <w:bCs/>
          <w:szCs w:val="20"/>
          <w:rtl/>
          <w:lang w:eastAsia="zh-TW"/>
        </w:rPr>
        <w:t xml:space="preserve"> </w:t>
      </w:r>
    </w:p>
    <w:p w14:paraId="445F264C" w14:textId="114D05D5" w:rsidR="00F72D05" w:rsidRPr="00A67060" w:rsidRDefault="00F72D05" w:rsidP="00F72D05">
      <w:pPr>
        <w:pStyle w:val="SingleTxtGA"/>
        <w:jc w:val="center"/>
        <w:rPr>
          <w:u w:val="single"/>
          <w:rtl/>
          <w:lang w:val="en-US"/>
        </w:rPr>
      </w:pPr>
      <w:r>
        <w:rPr>
          <w:u w:val="single"/>
          <w:rtl/>
        </w:rPr>
        <w:tab/>
      </w:r>
      <w:r>
        <w:rPr>
          <w:u w:val="single"/>
          <w:rtl/>
        </w:rPr>
        <w:tab/>
      </w:r>
      <w:r>
        <w:rPr>
          <w:u w:val="single"/>
          <w:rtl/>
        </w:rPr>
        <w:tab/>
      </w:r>
    </w:p>
    <w:sectPr w:rsidR="00F72D05" w:rsidRPr="00A67060" w:rsidSect="000E6284">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6AFE" w14:textId="77777777" w:rsidR="00806E43" w:rsidRPr="002901D9" w:rsidRDefault="00806E43" w:rsidP="00DC4D4B">
      <w:pPr>
        <w:spacing w:after="60" w:line="240" w:lineRule="auto"/>
        <w:ind w:left="57"/>
        <w:rPr>
          <w:i/>
          <w:iCs/>
        </w:rPr>
      </w:pPr>
      <w:r>
        <w:rPr>
          <w:rFonts w:hint="cs"/>
          <w:i/>
          <w:iCs/>
          <w:rtl/>
        </w:rPr>
        <w:t>الحواشي</w:t>
      </w:r>
    </w:p>
  </w:endnote>
  <w:endnote w:type="continuationSeparator" w:id="0">
    <w:p w14:paraId="501441E2" w14:textId="77777777" w:rsidR="00806E43" w:rsidRDefault="00806E4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C484" w14:textId="2CB89204" w:rsidR="00D54E42" w:rsidRPr="00D54E42" w:rsidRDefault="00D54E42" w:rsidP="00D54E42">
    <w:pPr>
      <w:pStyle w:val="Footer"/>
      <w:tabs>
        <w:tab w:val="right" w:pos="9638"/>
      </w:tabs>
      <w:rPr>
        <w:b/>
        <w:sz w:val="18"/>
        <w:lang w:val="en-US"/>
      </w:rPr>
    </w:pPr>
    <w:r>
      <w:rPr>
        <w:lang w:val="en-US"/>
      </w:rPr>
      <w:t>GE.21-17378</w:t>
    </w:r>
    <w:r>
      <w:rPr>
        <w:lang w:val="en-US"/>
      </w:rPr>
      <w:tab/>
    </w:r>
    <w:r w:rsidRPr="00D54E42">
      <w:rPr>
        <w:b/>
        <w:sz w:val="18"/>
        <w:lang w:val="en-US"/>
      </w:rPr>
      <w:fldChar w:fldCharType="begin"/>
    </w:r>
    <w:r w:rsidRPr="00D54E42">
      <w:rPr>
        <w:b/>
        <w:sz w:val="18"/>
        <w:lang w:val="en-US"/>
      </w:rPr>
      <w:instrText xml:space="preserve"> PAGE  \* MERGEFORMAT </w:instrText>
    </w:r>
    <w:r w:rsidRPr="00D54E42">
      <w:rPr>
        <w:b/>
        <w:sz w:val="18"/>
        <w:lang w:val="en-US"/>
      </w:rPr>
      <w:fldChar w:fldCharType="separate"/>
    </w:r>
    <w:r w:rsidRPr="00D54E42">
      <w:rPr>
        <w:b/>
        <w:noProof/>
        <w:sz w:val="18"/>
        <w:lang w:val="en-US"/>
      </w:rPr>
      <w:t>2</w:t>
    </w:r>
    <w:r w:rsidRPr="00D54E42">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F4C6" w14:textId="11F2DF8D" w:rsidR="006959B0" w:rsidRPr="00D54E42" w:rsidRDefault="00D54E42" w:rsidP="00D54E42">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GE.21-17378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69E0" w14:textId="5DF4D1EE" w:rsidR="00DE50B1" w:rsidRPr="00D54E42" w:rsidRDefault="00D54E42" w:rsidP="00D54E42">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71CB21ED" wp14:editId="1E16271F">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21-17378 (A)</w:t>
    </w:r>
    <w:r>
      <w:rPr>
        <w:noProof/>
        <w:sz w:val="20"/>
        <w:lang w:val="en-US"/>
      </w:rPr>
      <w:drawing>
        <wp:anchor distT="0" distB="0" distL="114300" distR="114300" simplePos="0" relativeHeight="251659264" behindDoc="0" locked="0" layoutInCell="1" allowOverlap="1" wp14:anchorId="2C83E03A" wp14:editId="6DD3B0E3">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E7CC" w14:textId="77777777" w:rsidR="00806E43" w:rsidRPr="008A49D2" w:rsidRDefault="00806E43"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3B1409EE" w14:textId="77777777" w:rsidR="00806E43" w:rsidRDefault="00806E43" w:rsidP="00656392">
      <w:pPr>
        <w:spacing w:line="240" w:lineRule="auto"/>
      </w:pPr>
      <w:r>
        <w:continuationSeparator/>
      </w:r>
    </w:p>
  </w:footnote>
  <w:footnote w:id="1">
    <w:p w14:paraId="091E9714" w14:textId="3C8831E8" w:rsidR="00FC2A74" w:rsidRPr="00F72D05" w:rsidRDefault="00FC2A74" w:rsidP="00FC2A74">
      <w:pPr>
        <w:pStyle w:val="FootnoteText1"/>
        <w:textDirection w:val="tbRlV"/>
        <w:rPr>
          <w:rFonts w:eastAsiaTheme="minorEastAsia"/>
          <w:lang w:val="ar-SA" w:eastAsia="zh-TW" w:bidi="en-GB"/>
        </w:rPr>
      </w:pPr>
      <w:r w:rsidRPr="00F72D05">
        <w:rPr>
          <w:rFonts w:eastAsiaTheme="minorEastAsia"/>
        </w:rPr>
        <w:t>*</w:t>
      </w:r>
      <w:r w:rsidRPr="00F72D05">
        <w:rPr>
          <w:rFonts w:eastAsiaTheme="minorEastAsia"/>
          <w:rtl/>
        </w:rPr>
        <w:tab/>
        <w:t xml:space="preserve">اعتمدتها اللجنة في دورتها </w:t>
      </w:r>
      <w:r w:rsidRPr="00B006C4">
        <w:rPr>
          <w:rFonts w:eastAsiaTheme="minorEastAsia"/>
          <w:rtl/>
        </w:rPr>
        <w:t>133</w:t>
      </w:r>
      <w:r w:rsidRPr="00F72D05">
        <w:rPr>
          <w:rFonts w:eastAsiaTheme="minorEastAsia"/>
          <w:rtl/>
        </w:rPr>
        <w:t xml:space="preserve"> (</w:t>
      </w:r>
      <w:r w:rsidRPr="00B006C4">
        <w:rPr>
          <w:rFonts w:eastAsiaTheme="minorEastAsia"/>
          <w:rtl/>
        </w:rPr>
        <w:t>11</w:t>
      </w:r>
      <w:r w:rsidRPr="00F72D05">
        <w:rPr>
          <w:rFonts w:eastAsiaTheme="minorEastAsia"/>
          <w:rtl/>
        </w:rPr>
        <w:t xml:space="preserve"> تشرين الأول/أكتوبر - </w:t>
      </w:r>
      <w:r w:rsidRPr="00B006C4">
        <w:rPr>
          <w:rFonts w:eastAsiaTheme="minorEastAsia"/>
          <w:rtl/>
        </w:rPr>
        <w:t>5</w:t>
      </w:r>
      <w:r w:rsidRPr="00F72D05">
        <w:rPr>
          <w:rFonts w:eastAsiaTheme="minorEastAsia"/>
          <w:rtl/>
        </w:rPr>
        <w:t xml:space="preserve"> تشرين الثاني/نوفمبر </w:t>
      </w:r>
      <w:r w:rsidRPr="00B006C4">
        <w:rPr>
          <w:rFonts w:eastAsiaTheme="minorEastAsia"/>
          <w:rtl/>
        </w:rPr>
        <w:t>2021</w:t>
      </w:r>
      <w:r w:rsidRPr="00F72D05">
        <w:rPr>
          <w:rFonts w:eastAsiaTheme="minorEastAsia"/>
          <w:rtl/>
        </w:rPr>
        <w:t>).</w:t>
      </w:r>
    </w:p>
  </w:footnote>
  <w:footnote w:id="2">
    <w:p w14:paraId="0116733A" w14:textId="58EAF777" w:rsidR="00F72D05" w:rsidRPr="00F72D05" w:rsidRDefault="00F72D05" w:rsidP="00FC2A74">
      <w:pPr>
        <w:pStyle w:val="FootnoteText1"/>
        <w:textDirection w:val="tbRlV"/>
        <w:rPr>
          <w:rFonts w:eastAsiaTheme="minorEastAsia"/>
          <w:lang w:eastAsia="zh-TW" w:bidi="en-GB"/>
        </w:rPr>
      </w:pPr>
      <w:r w:rsidRPr="00F72D05">
        <w:rPr>
          <w:rStyle w:val="FootnoteReference"/>
          <w:rFonts w:eastAsiaTheme="minorEastAsia"/>
          <w:vertAlign w:val="baseline"/>
          <w:rtl/>
        </w:rPr>
        <w:t>(</w:t>
      </w:r>
      <w:r w:rsidRPr="00B006C4">
        <w:rPr>
          <w:rStyle w:val="FootnoteReference"/>
          <w:rFonts w:eastAsiaTheme="minorEastAsia"/>
          <w:vertAlign w:val="baseline"/>
        </w:rPr>
        <w:footnoteRef/>
      </w:r>
      <w:r w:rsidRPr="00F72D05">
        <w:rPr>
          <w:rStyle w:val="FootnoteReference"/>
          <w:rFonts w:eastAsiaTheme="minorEastAsia"/>
          <w:vertAlign w:val="baseline"/>
          <w:rtl/>
        </w:rPr>
        <w:t>)</w:t>
      </w:r>
      <w:r w:rsidRPr="00F72D05">
        <w:rPr>
          <w:rFonts w:eastAsiaTheme="minorEastAsia"/>
          <w:rtl/>
        </w:rPr>
        <w:tab/>
      </w:r>
      <w:hyperlink r:id="rId1" w:history="1">
        <w:r w:rsidRPr="002C1621">
          <w:rPr>
            <w:rStyle w:val="Hyperlink"/>
            <w:rFonts w:eastAsiaTheme="minorEastAsia"/>
          </w:rPr>
          <w:t>CCPR/C/ARM/</w:t>
        </w:r>
        <w:r w:rsidRPr="00B006C4">
          <w:rPr>
            <w:rStyle w:val="Hyperlink"/>
            <w:rFonts w:eastAsiaTheme="minorEastAsia"/>
          </w:rPr>
          <w:t>3</w:t>
        </w:r>
      </w:hyperlink>
      <w:r w:rsidRPr="00F72D05">
        <w:rPr>
          <w:rFonts w:eastAsiaTheme="minorEastAsia"/>
          <w:rtl/>
        </w:rPr>
        <w:t>.</w:t>
      </w:r>
    </w:p>
  </w:footnote>
  <w:footnote w:id="3">
    <w:p w14:paraId="122DF793" w14:textId="3E177BE2" w:rsidR="00F72D05" w:rsidRPr="00F72D05" w:rsidRDefault="00F72D05" w:rsidP="00FC2A74">
      <w:pPr>
        <w:pStyle w:val="FootnoteText1"/>
        <w:textDirection w:val="tbRlV"/>
        <w:rPr>
          <w:rFonts w:eastAsiaTheme="minorEastAsia"/>
          <w:lang w:val="ar-SA" w:eastAsia="zh-TW" w:bidi="en-GB"/>
        </w:rPr>
      </w:pPr>
      <w:r w:rsidRPr="00F72D05">
        <w:rPr>
          <w:rStyle w:val="FootnoteReference"/>
          <w:rFonts w:eastAsiaTheme="minorEastAsia"/>
          <w:vertAlign w:val="baseline"/>
          <w:rtl/>
        </w:rPr>
        <w:t>(</w:t>
      </w:r>
      <w:r w:rsidRPr="00B006C4">
        <w:rPr>
          <w:rStyle w:val="FootnoteReference"/>
          <w:rFonts w:eastAsiaTheme="minorEastAsia"/>
          <w:vertAlign w:val="baseline"/>
        </w:rPr>
        <w:footnoteRef/>
      </w:r>
      <w:r w:rsidRPr="00F72D05">
        <w:rPr>
          <w:rStyle w:val="FootnoteReference"/>
          <w:rFonts w:eastAsiaTheme="minorEastAsia"/>
          <w:vertAlign w:val="baseline"/>
          <w:rtl/>
        </w:rPr>
        <w:t>)</w:t>
      </w:r>
      <w:r w:rsidRPr="00F72D05">
        <w:rPr>
          <w:rFonts w:eastAsiaTheme="minorEastAsia"/>
          <w:rtl/>
        </w:rPr>
        <w:tab/>
        <w:t xml:space="preserve">انظر(ي) </w:t>
      </w:r>
      <w:hyperlink r:id="rId2" w:history="1">
        <w:r w:rsidRPr="002C1621">
          <w:rPr>
            <w:rStyle w:val="Hyperlink"/>
            <w:rFonts w:eastAsiaTheme="minorEastAsia"/>
          </w:rPr>
          <w:t>CCPR/C/SR.</w:t>
        </w:r>
        <w:r w:rsidRPr="00B006C4">
          <w:rPr>
            <w:rStyle w:val="Hyperlink"/>
            <w:rFonts w:eastAsiaTheme="minorEastAsia"/>
          </w:rPr>
          <w:t>3807</w:t>
        </w:r>
      </w:hyperlink>
      <w:r w:rsidR="002C1621" w:rsidRPr="00F72D05">
        <w:rPr>
          <w:rFonts w:eastAsiaTheme="minorEastAsia"/>
          <w:rtl/>
        </w:rPr>
        <w:t xml:space="preserve"> و</w:t>
      </w:r>
      <w:hyperlink r:id="rId3" w:history="1">
        <w:r w:rsidR="002C1621" w:rsidRPr="002C1621">
          <w:rPr>
            <w:rStyle w:val="Hyperlink"/>
            <w:rFonts w:eastAsiaTheme="minorEastAsia"/>
          </w:rPr>
          <w:t>C</w:t>
        </w:r>
        <w:r w:rsidRPr="002C1621">
          <w:rPr>
            <w:rStyle w:val="Hyperlink"/>
            <w:rFonts w:eastAsiaTheme="minorEastAsia"/>
          </w:rPr>
          <w:t>CPR/C/SR.</w:t>
        </w:r>
        <w:r w:rsidRPr="00B006C4">
          <w:rPr>
            <w:rStyle w:val="Hyperlink"/>
            <w:rFonts w:eastAsiaTheme="minorEastAsia"/>
          </w:rPr>
          <w:t>3808</w:t>
        </w:r>
      </w:hyperlink>
      <w:r w:rsidRPr="00F72D05">
        <w:rPr>
          <w:rFonts w:eastAsiaTheme="minorEastAsia"/>
          <w:rtl/>
        </w:rPr>
        <w:t>.</w:t>
      </w:r>
    </w:p>
  </w:footnote>
  <w:footnote w:id="4">
    <w:p w14:paraId="59568DA6" w14:textId="7088492F" w:rsidR="00F72D05" w:rsidRPr="00F72D05" w:rsidRDefault="00F72D05" w:rsidP="00FC2A74">
      <w:pPr>
        <w:pStyle w:val="FootnoteText1"/>
        <w:textDirection w:val="tbRlV"/>
        <w:rPr>
          <w:rFonts w:eastAsiaTheme="minorEastAsia"/>
          <w:lang w:eastAsia="zh-TW" w:bidi="en-GB"/>
        </w:rPr>
      </w:pPr>
      <w:r w:rsidRPr="00F72D05">
        <w:rPr>
          <w:rStyle w:val="FootnoteReference"/>
          <w:rFonts w:eastAsiaTheme="minorEastAsia"/>
          <w:vertAlign w:val="baseline"/>
          <w:rtl/>
        </w:rPr>
        <w:t>(</w:t>
      </w:r>
      <w:r w:rsidRPr="00B006C4">
        <w:rPr>
          <w:rStyle w:val="FootnoteReference"/>
          <w:rFonts w:eastAsiaTheme="minorEastAsia"/>
          <w:vertAlign w:val="baseline"/>
        </w:rPr>
        <w:footnoteRef/>
      </w:r>
      <w:r w:rsidRPr="00F72D05">
        <w:rPr>
          <w:rStyle w:val="FootnoteReference"/>
          <w:rFonts w:eastAsiaTheme="minorEastAsia"/>
          <w:vertAlign w:val="baseline"/>
          <w:rtl/>
        </w:rPr>
        <w:t>)</w:t>
      </w:r>
      <w:r w:rsidRPr="00F72D05">
        <w:rPr>
          <w:rFonts w:eastAsiaTheme="minorEastAsia"/>
          <w:rtl/>
        </w:rPr>
        <w:tab/>
      </w:r>
      <w:hyperlink r:id="rId4" w:history="1">
        <w:r w:rsidRPr="002C1621">
          <w:rPr>
            <w:rStyle w:val="Hyperlink"/>
            <w:rFonts w:eastAsiaTheme="minorEastAsia"/>
          </w:rPr>
          <w:t>CCPR/C/ARM/RQ/</w:t>
        </w:r>
        <w:r w:rsidRPr="00B006C4">
          <w:rPr>
            <w:rStyle w:val="Hyperlink"/>
            <w:rFonts w:eastAsiaTheme="minorEastAsia"/>
          </w:rPr>
          <w:t>3</w:t>
        </w:r>
      </w:hyperlink>
      <w:r w:rsidRPr="00F72D05">
        <w:rPr>
          <w:rFonts w:eastAsiaTheme="minorEastAsia"/>
          <w:rtl/>
        </w:rPr>
        <w:t>.</w:t>
      </w:r>
    </w:p>
  </w:footnote>
  <w:footnote w:id="5">
    <w:p w14:paraId="792A7C12" w14:textId="7F3AD0FB" w:rsidR="00F72D05" w:rsidRPr="00F72D05" w:rsidRDefault="00F72D05" w:rsidP="00F72D05">
      <w:pPr>
        <w:pStyle w:val="FootnoteText1"/>
        <w:textDirection w:val="tbRlV"/>
        <w:rPr>
          <w:rFonts w:eastAsiaTheme="minorEastAsia"/>
          <w:lang w:val="ar-SA" w:eastAsia="zh-TW" w:bidi="en-GB"/>
        </w:rPr>
      </w:pPr>
      <w:r w:rsidRPr="00F72D05">
        <w:rPr>
          <w:rStyle w:val="FootnoteReference"/>
          <w:rFonts w:eastAsiaTheme="minorEastAsia"/>
          <w:vertAlign w:val="baseline"/>
          <w:rtl/>
        </w:rPr>
        <w:t>(</w:t>
      </w:r>
      <w:r w:rsidRPr="00B006C4">
        <w:rPr>
          <w:rStyle w:val="FootnoteReference"/>
          <w:rFonts w:eastAsiaTheme="minorEastAsia"/>
          <w:vertAlign w:val="baseline"/>
        </w:rPr>
        <w:footnoteRef/>
      </w:r>
      <w:r w:rsidRPr="00F72D05">
        <w:rPr>
          <w:rStyle w:val="FootnoteReference"/>
          <w:rFonts w:eastAsiaTheme="minorEastAsia"/>
          <w:vertAlign w:val="baseline"/>
          <w:rtl/>
        </w:rPr>
        <w:t>)</w:t>
      </w:r>
      <w:r w:rsidRPr="00F72D05">
        <w:rPr>
          <w:rFonts w:eastAsiaTheme="minorEastAsia"/>
          <w:rtl/>
        </w:rPr>
        <w:tab/>
      </w:r>
      <w:hyperlink r:id="rId5" w:history="1">
        <w:r w:rsidRPr="002C1621">
          <w:rPr>
            <w:rStyle w:val="Hyperlink"/>
            <w:rFonts w:eastAsiaTheme="minorEastAsia"/>
          </w:rPr>
          <w:t>CCPR/C/ARM/Q/</w:t>
        </w:r>
        <w:r w:rsidRPr="00B006C4">
          <w:rPr>
            <w:rStyle w:val="Hyperlink"/>
            <w:rFonts w:eastAsiaTheme="minorEastAsia"/>
          </w:rPr>
          <w:t>3</w:t>
        </w:r>
      </w:hyperlink>
      <w:r w:rsidRPr="00F72D05">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B003" w14:textId="599A86B5" w:rsidR="00D54E42" w:rsidRPr="00D54E42" w:rsidRDefault="00D54E42" w:rsidP="00D54E42">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B13A1">
      <w:t>CCPR/C/ARM/CO/3</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EB3A" w14:textId="503C6B43" w:rsidR="00D54E42" w:rsidRPr="00D54E42" w:rsidRDefault="00D54E42" w:rsidP="00D54E42">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BB13A1">
      <w:t>CCPR/C/ARM/CO/3</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43"/>
    <w:rsid w:val="000076D5"/>
    <w:rsid w:val="00043663"/>
    <w:rsid w:val="000437B8"/>
    <w:rsid w:val="000505CF"/>
    <w:rsid w:val="000D701C"/>
    <w:rsid w:val="000E2A71"/>
    <w:rsid w:val="000E6284"/>
    <w:rsid w:val="00145577"/>
    <w:rsid w:val="00160263"/>
    <w:rsid w:val="00181F96"/>
    <w:rsid w:val="001872B1"/>
    <w:rsid w:val="001A1371"/>
    <w:rsid w:val="001B043F"/>
    <w:rsid w:val="001B346A"/>
    <w:rsid w:val="001E1CAD"/>
    <w:rsid w:val="001E290D"/>
    <w:rsid w:val="002144FA"/>
    <w:rsid w:val="0023469A"/>
    <w:rsid w:val="002350C5"/>
    <w:rsid w:val="00243C8A"/>
    <w:rsid w:val="00267A0E"/>
    <w:rsid w:val="002901D9"/>
    <w:rsid w:val="002976C2"/>
    <w:rsid w:val="002C1621"/>
    <w:rsid w:val="003068BC"/>
    <w:rsid w:val="003260FF"/>
    <w:rsid w:val="00343D95"/>
    <w:rsid w:val="00363A18"/>
    <w:rsid w:val="00374341"/>
    <w:rsid w:val="003B178C"/>
    <w:rsid w:val="003D1062"/>
    <w:rsid w:val="00402051"/>
    <w:rsid w:val="00420D7B"/>
    <w:rsid w:val="00450B21"/>
    <w:rsid w:val="00453B63"/>
    <w:rsid w:val="00455780"/>
    <w:rsid w:val="0046323F"/>
    <w:rsid w:val="00474049"/>
    <w:rsid w:val="004B0A1C"/>
    <w:rsid w:val="004B27E0"/>
    <w:rsid w:val="004D298E"/>
    <w:rsid w:val="005044B3"/>
    <w:rsid w:val="005119A0"/>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249FA"/>
    <w:rsid w:val="00652221"/>
    <w:rsid w:val="00656392"/>
    <w:rsid w:val="006645EC"/>
    <w:rsid w:val="0068781D"/>
    <w:rsid w:val="006959B0"/>
    <w:rsid w:val="006B3E27"/>
    <w:rsid w:val="006B6507"/>
    <w:rsid w:val="006C104C"/>
    <w:rsid w:val="006C632E"/>
    <w:rsid w:val="00717FB3"/>
    <w:rsid w:val="00730446"/>
    <w:rsid w:val="00733704"/>
    <w:rsid w:val="00767B65"/>
    <w:rsid w:val="0078071A"/>
    <w:rsid w:val="00787022"/>
    <w:rsid w:val="00787E1E"/>
    <w:rsid w:val="00806E43"/>
    <w:rsid w:val="00852A9A"/>
    <w:rsid w:val="00887BA3"/>
    <w:rsid w:val="008A49D2"/>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67060"/>
    <w:rsid w:val="00A97E1F"/>
    <w:rsid w:val="00AB512E"/>
    <w:rsid w:val="00AB6758"/>
    <w:rsid w:val="00AB727F"/>
    <w:rsid w:val="00B006C4"/>
    <w:rsid w:val="00B13763"/>
    <w:rsid w:val="00B27986"/>
    <w:rsid w:val="00B477A4"/>
    <w:rsid w:val="00B54045"/>
    <w:rsid w:val="00B55CAB"/>
    <w:rsid w:val="00B63ADD"/>
    <w:rsid w:val="00BB09A0"/>
    <w:rsid w:val="00BB13A1"/>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54E42"/>
    <w:rsid w:val="00D60DD5"/>
    <w:rsid w:val="00D914A7"/>
    <w:rsid w:val="00DC4D4B"/>
    <w:rsid w:val="00DC7271"/>
    <w:rsid w:val="00DD13C3"/>
    <w:rsid w:val="00DD596E"/>
    <w:rsid w:val="00DD621E"/>
    <w:rsid w:val="00DE50B1"/>
    <w:rsid w:val="00DF0138"/>
    <w:rsid w:val="00DF0575"/>
    <w:rsid w:val="00DF067A"/>
    <w:rsid w:val="00E2228E"/>
    <w:rsid w:val="00E70E04"/>
    <w:rsid w:val="00E77E6C"/>
    <w:rsid w:val="00E83ED5"/>
    <w:rsid w:val="00EC05A7"/>
    <w:rsid w:val="00EC4B6B"/>
    <w:rsid w:val="00EC68A5"/>
    <w:rsid w:val="00ED7442"/>
    <w:rsid w:val="00EF1EE5"/>
    <w:rsid w:val="00EF5C43"/>
    <w:rsid w:val="00F10DAB"/>
    <w:rsid w:val="00F46D42"/>
    <w:rsid w:val="00F47624"/>
    <w:rsid w:val="00F72D05"/>
    <w:rsid w:val="00F763B4"/>
    <w:rsid w:val="00F900C3"/>
    <w:rsid w:val="00FB5AEF"/>
    <w:rsid w:val="00FC2A74"/>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F450A6"/>
  <w15:docId w15:val="{BFF5A631-76A5-43EB-B13A-C2183BFE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CCPR/C/SR.3808" TargetMode="External"/><Relationship Id="rId2" Type="http://schemas.openxmlformats.org/officeDocument/2006/relationships/hyperlink" Target="http://undocs.org/ar/CCPR/C/SR.3807" TargetMode="External"/><Relationship Id="rId1" Type="http://schemas.openxmlformats.org/officeDocument/2006/relationships/hyperlink" Target="http://undocs.org/ar/CCPR/C/ARM/3" TargetMode="External"/><Relationship Id="rId5" Type="http://schemas.openxmlformats.org/officeDocument/2006/relationships/hyperlink" Target="http://undocs.org/ar/CCPR/C/ARM/Q/3" TargetMode="External"/><Relationship Id="rId4" Type="http://schemas.openxmlformats.org/officeDocument/2006/relationships/hyperlink" Target="http://undocs.org/ar/CCPR/C/ARM/RQ/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4390</Words>
  <Characters>25024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CCPR/C/ARM/CO/3</vt:lpstr>
    </vt:vector>
  </TitlesOfParts>
  <Company>DCM</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CCPR/C/ARM/CO/3</dc:title>
  <dc:subject>GE.2117378(A)</dc:subject>
  <dc:creator>Muntaha BUHNAM - JFA</dc:creator>
  <cp:keywords>GE.2135466(A)</cp:keywords>
  <dc:description>Distr.: General
25 November 2021
Arabic
Original: English</dc:description>
  <cp:lastModifiedBy>Gamal Mohamed Abdelhamid Mahmoud</cp:lastModifiedBy>
  <cp:revision>3</cp:revision>
  <cp:lastPrinted>2022-03-01T15:57:00Z</cp:lastPrinted>
  <dcterms:created xsi:type="dcterms:W3CDTF">2022-03-01T15:57:00Z</dcterms:created>
  <dcterms:modified xsi:type="dcterms:W3CDTF">2022-03-01T15:59:00Z</dcterms:modified>
  <cp:category>Finale</cp:category>
</cp:coreProperties>
</file>