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C42CA6">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C42CA6" w:rsidP="00C42CA6">
            <w:pPr>
              <w:jc w:val="right"/>
            </w:pPr>
            <w:r w:rsidRPr="00C42CA6">
              <w:rPr>
                <w:sz w:val="40"/>
              </w:rPr>
              <w:t>CCPR</w:t>
            </w:r>
            <w:r>
              <w:t>/C/RUS/8</w:t>
            </w:r>
          </w:p>
        </w:tc>
      </w:tr>
      <w:tr w:rsidR="002D5AAC" w:rsidRPr="00C42CA6"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C42CA6" w:rsidRDefault="00C42CA6" w:rsidP="00BC3629">
            <w:pPr>
              <w:spacing w:before="240"/>
              <w:rPr>
                <w:lang w:val="en-US"/>
              </w:rPr>
            </w:pPr>
            <w:r w:rsidRPr="00C42CA6">
              <w:rPr>
                <w:lang w:val="en-US"/>
              </w:rPr>
              <w:t>Distr.: General</w:t>
            </w:r>
          </w:p>
          <w:p w:rsidR="00C42CA6" w:rsidRPr="00C42CA6" w:rsidRDefault="00C42CA6" w:rsidP="00C42CA6">
            <w:pPr>
              <w:spacing w:line="240" w:lineRule="exact"/>
              <w:rPr>
                <w:lang w:val="en-US"/>
              </w:rPr>
            </w:pPr>
            <w:r w:rsidRPr="00C42CA6">
              <w:rPr>
                <w:lang w:val="en-US"/>
              </w:rPr>
              <w:t>17 May 2019</w:t>
            </w:r>
          </w:p>
          <w:p w:rsidR="00C42CA6" w:rsidRPr="00C42CA6" w:rsidRDefault="00C42CA6" w:rsidP="00C42CA6">
            <w:pPr>
              <w:spacing w:line="240" w:lineRule="exact"/>
              <w:rPr>
                <w:lang w:val="en-US"/>
              </w:rPr>
            </w:pPr>
          </w:p>
          <w:p w:rsidR="00C42CA6" w:rsidRDefault="00C42CA6" w:rsidP="00C42CA6">
            <w:pPr>
              <w:suppressAutoHyphens w:val="0"/>
            </w:pPr>
            <w:r w:rsidRPr="00C42CA6">
              <w:rPr>
                <w:lang w:val="en-US"/>
              </w:rPr>
              <w:t xml:space="preserve">Original: </w:t>
            </w:r>
            <w:r>
              <w:t>Russian</w:t>
            </w:r>
          </w:p>
          <w:p w:rsidR="00C42CA6" w:rsidRPr="00C42CA6" w:rsidRDefault="00C42CA6" w:rsidP="00C42CA6">
            <w:pPr>
              <w:spacing w:line="240" w:lineRule="exact"/>
              <w:rPr>
                <w:lang w:val="en-US"/>
              </w:rPr>
            </w:pPr>
            <w:r>
              <w:fldChar w:fldCharType="begin"/>
            </w:r>
            <w:r w:rsidRPr="00C42CA6">
              <w:rPr>
                <w:lang w:val="en-US"/>
              </w:rPr>
              <w:instrText xml:space="preserve"> DOCPROPERTY  virs  \* MERGEFORMAT </w:instrText>
            </w:r>
            <w:r>
              <w:fldChar w:fldCharType="separate"/>
            </w:r>
            <w:r w:rsidRPr="00C42CA6">
              <w:rPr>
                <w:lang w:val="en-US"/>
              </w:rPr>
              <w:t>English, French, Russian and Spanish only</w:t>
            </w:r>
            <w:r>
              <w:fldChar w:fldCharType="end"/>
            </w:r>
          </w:p>
        </w:tc>
      </w:tr>
    </w:tbl>
    <w:p w:rsidR="00C42CA6" w:rsidRPr="00C42CA6" w:rsidRDefault="00C42CA6" w:rsidP="00C42CA6">
      <w:pPr>
        <w:spacing w:before="120"/>
        <w:rPr>
          <w:b/>
          <w:sz w:val="24"/>
          <w:szCs w:val="24"/>
        </w:rPr>
      </w:pPr>
      <w:r w:rsidRPr="00C42CA6">
        <w:rPr>
          <w:b/>
          <w:sz w:val="24"/>
          <w:szCs w:val="24"/>
        </w:rPr>
        <w:t>Комитет по правам человека</w:t>
      </w:r>
    </w:p>
    <w:p w:rsidR="00C42CA6" w:rsidRPr="00512D8E" w:rsidRDefault="00C42CA6" w:rsidP="00C42CA6">
      <w:pPr>
        <w:pStyle w:val="HMG"/>
      </w:pPr>
      <w:r>
        <w:tab/>
      </w:r>
      <w:r>
        <w:tab/>
      </w:r>
      <w:r w:rsidRPr="00512D8E">
        <w:t>Восьмой периодический доклад, представленный Российской Федерацией в</w:t>
      </w:r>
      <w:r>
        <w:rPr>
          <w:lang w:val="en-US"/>
        </w:rPr>
        <w:t> </w:t>
      </w:r>
      <w:r w:rsidRPr="00512D8E">
        <w:t>соответствии со статьей 40 Пакта,</w:t>
      </w:r>
      <w:r>
        <w:t xml:space="preserve"> подлежащий представлению </w:t>
      </w:r>
      <w:r w:rsidRPr="002B6A78">
        <w:t>в 2019 году</w:t>
      </w:r>
      <w:r w:rsidRPr="00C42CA6">
        <w:rPr>
          <w:rStyle w:val="aa"/>
          <w:b w:val="0"/>
          <w:sz w:val="20"/>
          <w:vertAlign w:val="baseline"/>
        </w:rPr>
        <w:footnoteReference w:customMarkFollows="1" w:id="1"/>
        <w:t>*</w:t>
      </w:r>
    </w:p>
    <w:p w:rsidR="00C42CA6" w:rsidRDefault="00C42CA6" w:rsidP="00C42CA6">
      <w:pPr>
        <w:pStyle w:val="SingleTxtG"/>
        <w:jc w:val="right"/>
      </w:pPr>
      <w:r w:rsidRPr="00512D8E">
        <w:t>[Дата получения: 8 апреля 2019 года]</w:t>
      </w:r>
    </w:p>
    <w:p w:rsidR="00C42CA6" w:rsidRDefault="00C42CA6" w:rsidP="0075523D">
      <w:r>
        <w:br w:type="page"/>
      </w:r>
    </w:p>
    <w:p w:rsidR="00C42CA6" w:rsidRPr="002E041A" w:rsidRDefault="00C42CA6" w:rsidP="00C42CA6">
      <w:pPr>
        <w:tabs>
          <w:tab w:val="left" w:pos="567"/>
          <w:tab w:val="left" w:pos="1134"/>
          <w:tab w:val="left" w:pos="1701"/>
          <w:tab w:val="left" w:pos="2268"/>
          <w:tab w:val="left" w:pos="6237"/>
        </w:tabs>
        <w:spacing w:line="240" w:lineRule="auto"/>
        <w:rPr>
          <w:rFonts w:asciiTheme="majorBidi" w:hAnsiTheme="majorBidi" w:cstheme="majorBidi"/>
          <w:sz w:val="28"/>
        </w:rPr>
      </w:pPr>
      <w:r w:rsidRPr="002E041A">
        <w:rPr>
          <w:rFonts w:asciiTheme="majorBidi" w:hAnsiTheme="majorBidi" w:cstheme="majorBidi"/>
          <w:sz w:val="28"/>
        </w:rPr>
        <w:lastRenderedPageBreak/>
        <w:t>Содержание</w:t>
      </w:r>
    </w:p>
    <w:p w:rsidR="00C42CA6" w:rsidRPr="002E041A" w:rsidRDefault="00C42CA6" w:rsidP="00C42CA6">
      <w:pPr>
        <w:pStyle w:val="SingleTxtGR"/>
        <w:tabs>
          <w:tab w:val="clear" w:pos="1701"/>
          <w:tab w:val="clear" w:pos="2268"/>
          <w:tab w:val="clear" w:pos="2835"/>
          <w:tab w:val="clear" w:pos="3402"/>
          <w:tab w:val="clear" w:pos="3969"/>
          <w:tab w:val="right" w:pos="8929"/>
          <w:tab w:val="right" w:pos="9638"/>
        </w:tabs>
        <w:suppressAutoHyphens/>
        <w:spacing w:after="100" w:line="220" w:lineRule="atLeast"/>
        <w:ind w:left="284" w:right="0"/>
        <w:jc w:val="left"/>
        <w:rPr>
          <w:rFonts w:asciiTheme="majorBidi" w:hAnsiTheme="majorBidi" w:cstheme="majorBidi"/>
          <w:spacing w:val="0"/>
        </w:rPr>
      </w:pPr>
      <w:r w:rsidRPr="002E041A">
        <w:rPr>
          <w:rFonts w:asciiTheme="majorBidi" w:hAnsiTheme="majorBidi" w:cstheme="majorBidi"/>
          <w:i/>
          <w:spacing w:val="0"/>
          <w:sz w:val="18"/>
        </w:rPr>
        <w:tab/>
      </w:r>
      <w:r w:rsidRPr="002E041A">
        <w:rPr>
          <w:rFonts w:asciiTheme="majorBidi" w:hAnsiTheme="majorBidi" w:cstheme="majorBidi"/>
          <w:i/>
          <w:spacing w:val="0"/>
          <w:sz w:val="18"/>
        </w:rPr>
        <w:tab/>
        <w:t>Стр.</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0F2DB5">
        <w:rPr>
          <w:rFonts w:asciiTheme="majorBidi" w:hAnsiTheme="majorBidi" w:cstheme="majorBidi"/>
        </w:rPr>
        <w:t>I</w:t>
      </w:r>
      <w:r w:rsidRPr="002E041A">
        <w:rPr>
          <w:rFonts w:asciiTheme="majorBidi" w:hAnsiTheme="majorBidi" w:cstheme="majorBidi"/>
        </w:rPr>
        <w:t>.</w:t>
      </w:r>
      <w:r w:rsidRPr="002E041A">
        <w:rPr>
          <w:rFonts w:asciiTheme="majorBidi" w:hAnsiTheme="majorBidi" w:cstheme="majorBidi"/>
        </w:rPr>
        <w:tab/>
      </w:r>
      <w:r w:rsidRPr="002E041A">
        <w:t>Введение</w:t>
      </w:r>
      <w:r w:rsidRPr="002E041A">
        <w:rPr>
          <w:rFonts w:asciiTheme="majorBidi" w:hAnsiTheme="majorBidi" w:cstheme="majorBidi"/>
        </w:rPr>
        <w:tab/>
      </w:r>
      <w:r w:rsidRPr="002E041A">
        <w:rPr>
          <w:rFonts w:asciiTheme="majorBidi" w:hAnsiTheme="majorBidi" w:cstheme="majorBidi"/>
        </w:rPr>
        <w:tab/>
        <w:t>3</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0F2DB5">
        <w:rPr>
          <w:rFonts w:asciiTheme="majorBidi" w:hAnsiTheme="majorBidi" w:cstheme="majorBidi"/>
        </w:rPr>
        <w:t>II</w:t>
      </w:r>
      <w:r w:rsidRPr="002E041A">
        <w:rPr>
          <w:rFonts w:asciiTheme="majorBidi" w:hAnsiTheme="majorBidi" w:cstheme="majorBidi"/>
        </w:rPr>
        <w:t>.</w:t>
      </w:r>
      <w:r w:rsidRPr="002E041A">
        <w:rPr>
          <w:rFonts w:asciiTheme="majorBidi" w:hAnsiTheme="majorBidi" w:cstheme="majorBidi"/>
        </w:rPr>
        <w:tab/>
      </w:r>
      <w:r w:rsidRPr="002E041A">
        <w:t>Информация, касающаяся отдельных статей Пакта</w:t>
      </w:r>
      <w:r w:rsidRPr="002E041A">
        <w:rPr>
          <w:rFonts w:asciiTheme="majorBidi" w:hAnsiTheme="majorBidi" w:cstheme="majorBidi"/>
        </w:rPr>
        <w:tab/>
      </w:r>
      <w:r w:rsidRPr="002E041A">
        <w:rPr>
          <w:rFonts w:asciiTheme="majorBidi" w:hAnsiTheme="majorBidi" w:cstheme="majorBidi"/>
        </w:rPr>
        <w:tab/>
        <w:t>3</w:t>
      </w:r>
    </w:p>
    <w:p w:rsidR="00C42CA6" w:rsidRPr="000F2DB5"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F12327">
        <w:t>Статья 1</w:t>
      </w:r>
      <w:r w:rsidRPr="000F2DB5">
        <w:rPr>
          <w:rFonts w:asciiTheme="majorBidi" w:hAnsiTheme="majorBidi" w:cstheme="majorBidi"/>
        </w:rPr>
        <w:tab/>
      </w:r>
      <w:r w:rsidRPr="000F2DB5">
        <w:rPr>
          <w:rFonts w:asciiTheme="majorBidi" w:hAnsiTheme="majorBidi" w:cstheme="majorBidi"/>
        </w:rPr>
        <w:tab/>
        <w:t>3</w:t>
      </w:r>
    </w:p>
    <w:p w:rsidR="00C42CA6" w:rsidRPr="000F2DB5"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0F2DB5">
        <w:rPr>
          <w:rFonts w:asciiTheme="majorBidi" w:hAnsiTheme="majorBidi" w:cstheme="majorBidi"/>
        </w:rPr>
        <w:tab/>
      </w:r>
      <w:r w:rsidRPr="000F2DB5">
        <w:rPr>
          <w:rFonts w:asciiTheme="majorBidi" w:hAnsiTheme="majorBidi" w:cstheme="majorBidi"/>
        </w:rPr>
        <w:tab/>
      </w:r>
      <w:r w:rsidRPr="000F2DB5">
        <w:rPr>
          <w:rFonts w:asciiTheme="majorBidi" w:hAnsiTheme="majorBidi" w:cstheme="majorBidi"/>
        </w:rPr>
        <w:tab/>
      </w:r>
      <w:r>
        <w:t>Статья 2</w:t>
      </w:r>
      <w:r w:rsidRPr="000F2DB5">
        <w:rPr>
          <w:rFonts w:asciiTheme="majorBidi" w:hAnsiTheme="majorBidi" w:cstheme="majorBidi"/>
        </w:rPr>
        <w:tab/>
      </w:r>
      <w:r w:rsidRPr="000F2DB5">
        <w:rPr>
          <w:rFonts w:asciiTheme="majorBidi" w:hAnsiTheme="majorBidi" w:cstheme="majorBidi"/>
        </w:rPr>
        <w:tab/>
        <w:t>7</w:t>
      </w:r>
    </w:p>
    <w:p w:rsidR="00C42CA6" w:rsidRPr="000F2DB5"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0F2DB5">
        <w:rPr>
          <w:rFonts w:asciiTheme="majorBidi" w:hAnsiTheme="majorBidi" w:cstheme="majorBidi"/>
        </w:rPr>
        <w:tab/>
      </w:r>
      <w:r w:rsidRPr="000F2DB5">
        <w:rPr>
          <w:rFonts w:asciiTheme="majorBidi" w:hAnsiTheme="majorBidi" w:cstheme="majorBidi"/>
        </w:rPr>
        <w:tab/>
      </w:r>
      <w:r w:rsidRPr="000F2DB5">
        <w:rPr>
          <w:rFonts w:asciiTheme="majorBidi" w:hAnsiTheme="majorBidi" w:cstheme="majorBidi"/>
        </w:rPr>
        <w:tab/>
      </w:r>
      <w:r w:rsidRPr="003A2972">
        <w:t>Статья 3</w:t>
      </w:r>
      <w:r w:rsidRPr="000F2DB5">
        <w:rPr>
          <w:rFonts w:asciiTheme="majorBidi" w:hAnsiTheme="majorBidi" w:cstheme="majorBidi"/>
        </w:rPr>
        <w:tab/>
      </w:r>
      <w:r w:rsidRPr="000F2DB5">
        <w:rPr>
          <w:rFonts w:asciiTheme="majorBidi" w:hAnsiTheme="majorBidi" w:cstheme="majorBidi"/>
        </w:rPr>
        <w:tab/>
        <w:t>11</w:t>
      </w:r>
    </w:p>
    <w:p w:rsidR="00C42CA6" w:rsidRPr="000F2DB5"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0F2DB5">
        <w:rPr>
          <w:rFonts w:asciiTheme="majorBidi" w:hAnsiTheme="majorBidi" w:cstheme="majorBidi"/>
        </w:rPr>
        <w:tab/>
      </w:r>
      <w:r w:rsidRPr="000F2DB5">
        <w:rPr>
          <w:rFonts w:asciiTheme="majorBidi" w:hAnsiTheme="majorBidi" w:cstheme="majorBidi"/>
        </w:rPr>
        <w:tab/>
      </w:r>
      <w:r w:rsidRPr="000F2DB5">
        <w:rPr>
          <w:rFonts w:asciiTheme="majorBidi" w:hAnsiTheme="majorBidi" w:cstheme="majorBidi"/>
        </w:rPr>
        <w:tab/>
      </w:r>
      <w:r w:rsidRPr="0074218A">
        <w:t>Статья 4</w:t>
      </w:r>
      <w:r w:rsidRPr="000F2DB5">
        <w:rPr>
          <w:rFonts w:asciiTheme="majorBidi" w:hAnsiTheme="majorBidi" w:cstheme="majorBidi"/>
        </w:rPr>
        <w:tab/>
      </w:r>
      <w:r w:rsidRPr="000F2DB5">
        <w:rPr>
          <w:rFonts w:asciiTheme="majorBidi" w:hAnsiTheme="majorBidi" w:cstheme="majorBidi"/>
        </w:rPr>
        <w:tab/>
        <w:t>13</w:t>
      </w:r>
    </w:p>
    <w:p w:rsidR="00C42CA6" w:rsidRPr="000F2DB5"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0F2DB5">
        <w:rPr>
          <w:rFonts w:asciiTheme="majorBidi" w:hAnsiTheme="majorBidi" w:cstheme="majorBidi"/>
        </w:rPr>
        <w:tab/>
      </w:r>
      <w:r w:rsidRPr="000F2DB5">
        <w:rPr>
          <w:rFonts w:asciiTheme="majorBidi" w:hAnsiTheme="majorBidi" w:cstheme="majorBidi"/>
        </w:rPr>
        <w:tab/>
      </w:r>
      <w:r w:rsidRPr="000F2DB5">
        <w:rPr>
          <w:rFonts w:asciiTheme="majorBidi" w:hAnsiTheme="majorBidi" w:cstheme="majorBidi"/>
        </w:rPr>
        <w:tab/>
      </w:r>
      <w:r w:rsidRPr="0074218A">
        <w:t>Статья 5</w:t>
      </w:r>
      <w:r w:rsidRPr="000F2DB5">
        <w:rPr>
          <w:rFonts w:asciiTheme="majorBidi" w:hAnsiTheme="majorBidi" w:cstheme="majorBidi"/>
        </w:rPr>
        <w:tab/>
      </w:r>
      <w:r w:rsidRPr="000F2DB5">
        <w:rPr>
          <w:rFonts w:asciiTheme="majorBidi" w:hAnsiTheme="majorBidi" w:cstheme="majorBidi"/>
        </w:rPr>
        <w:tab/>
        <w:t>13</w:t>
      </w:r>
    </w:p>
    <w:p w:rsidR="00C42CA6" w:rsidRPr="000F2DB5"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0F2DB5">
        <w:rPr>
          <w:rFonts w:asciiTheme="majorBidi" w:hAnsiTheme="majorBidi" w:cstheme="majorBidi"/>
        </w:rPr>
        <w:tab/>
      </w:r>
      <w:r w:rsidRPr="000F2DB5">
        <w:rPr>
          <w:rFonts w:asciiTheme="majorBidi" w:hAnsiTheme="majorBidi" w:cstheme="majorBidi"/>
        </w:rPr>
        <w:tab/>
      </w:r>
      <w:r w:rsidRPr="000F2DB5">
        <w:rPr>
          <w:rFonts w:asciiTheme="majorBidi" w:hAnsiTheme="majorBidi" w:cstheme="majorBidi"/>
        </w:rPr>
        <w:tab/>
      </w:r>
      <w:r w:rsidRPr="0074218A">
        <w:t>Статья 6</w:t>
      </w:r>
      <w:r w:rsidRPr="000F2DB5">
        <w:rPr>
          <w:rFonts w:asciiTheme="majorBidi" w:hAnsiTheme="majorBidi" w:cstheme="majorBidi"/>
        </w:rPr>
        <w:tab/>
      </w:r>
      <w:r w:rsidRPr="000F2DB5">
        <w:rPr>
          <w:rFonts w:asciiTheme="majorBidi" w:hAnsiTheme="majorBidi" w:cstheme="majorBidi"/>
        </w:rPr>
        <w:tab/>
        <w:t>14</w:t>
      </w:r>
    </w:p>
    <w:p w:rsidR="00C42CA6" w:rsidRPr="000F2DB5"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0F2DB5">
        <w:rPr>
          <w:rFonts w:asciiTheme="majorBidi" w:hAnsiTheme="majorBidi" w:cstheme="majorBidi"/>
        </w:rPr>
        <w:tab/>
      </w:r>
      <w:r w:rsidRPr="000F2DB5">
        <w:rPr>
          <w:rFonts w:asciiTheme="majorBidi" w:hAnsiTheme="majorBidi" w:cstheme="majorBidi"/>
        </w:rPr>
        <w:tab/>
      </w:r>
      <w:r w:rsidRPr="000F2DB5">
        <w:rPr>
          <w:rFonts w:asciiTheme="majorBidi" w:hAnsiTheme="majorBidi" w:cstheme="majorBidi"/>
        </w:rPr>
        <w:tab/>
      </w:r>
      <w:r w:rsidRPr="002F054E">
        <w:t>Статья 7</w:t>
      </w:r>
      <w:r w:rsidRPr="000F2DB5">
        <w:rPr>
          <w:rFonts w:asciiTheme="majorBidi" w:hAnsiTheme="majorBidi" w:cstheme="majorBidi"/>
        </w:rPr>
        <w:tab/>
      </w:r>
      <w:r w:rsidRPr="000F2DB5">
        <w:rPr>
          <w:rFonts w:asciiTheme="majorBidi" w:hAnsiTheme="majorBidi" w:cstheme="majorBidi"/>
        </w:rPr>
        <w:tab/>
        <w:t>16</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0F2DB5">
        <w:rPr>
          <w:rFonts w:asciiTheme="majorBidi" w:hAnsiTheme="majorBidi" w:cstheme="majorBidi"/>
        </w:rPr>
        <w:tab/>
      </w:r>
      <w:r w:rsidRPr="000F2DB5">
        <w:rPr>
          <w:rFonts w:asciiTheme="majorBidi" w:hAnsiTheme="majorBidi" w:cstheme="majorBidi"/>
        </w:rPr>
        <w:tab/>
      </w:r>
      <w:r w:rsidRPr="000F2DB5">
        <w:rPr>
          <w:rFonts w:asciiTheme="majorBidi" w:hAnsiTheme="majorBidi" w:cstheme="majorBidi"/>
        </w:rPr>
        <w:tab/>
      </w:r>
      <w:r w:rsidRPr="002E041A">
        <w:t>Статья 8</w:t>
      </w:r>
      <w:r w:rsidRPr="002E041A">
        <w:rPr>
          <w:rFonts w:asciiTheme="majorBidi" w:hAnsiTheme="majorBidi" w:cstheme="majorBidi"/>
        </w:rPr>
        <w:tab/>
      </w:r>
      <w:r w:rsidRPr="002E041A">
        <w:rPr>
          <w:rFonts w:asciiTheme="majorBidi" w:hAnsiTheme="majorBidi" w:cstheme="majorBidi"/>
        </w:rPr>
        <w:tab/>
        <w:t>19</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2E041A">
        <w:t>Статья 9</w:t>
      </w:r>
      <w:r w:rsidRPr="002E041A">
        <w:rPr>
          <w:rFonts w:asciiTheme="majorBidi" w:hAnsiTheme="majorBidi" w:cstheme="majorBidi"/>
        </w:rPr>
        <w:tab/>
      </w:r>
      <w:r w:rsidRPr="002E041A">
        <w:rPr>
          <w:rFonts w:asciiTheme="majorBidi" w:hAnsiTheme="majorBidi" w:cstheme="majorBidi"/>
        </w:rPr>
        <w:tab/>
        <w:t>20</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2E041A">
        <w:t>Статья 10</w:t>
      </w:r>
      <w:r w:rsidRPr="002E041A">
        <w:rPr>
          <w:rFonts w:asciiTheme="majorBidi" w:hAnsiTheme="majorBidi" w:cstheme="majorBidi"/>
        </w:rPr>
        <w:tab/>
      </w:r>
      <w:r w:rsidRPr="002E041A">
        <w:rPr>
          <w:rFonts w:asciiTheme="majorBidi" w:hAnsiTheme="majorBidi" w:cstheme="majorBidi"/>
        </w:rPr>
        <w:tab/>
        <w:t>20</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2E041A">
        <w:t>Статья 11</w:t>
      </w:r>
      <w:r w:rsidRPr="002E041A">
        <w:rPr>
          <w:rFonts w:asciiTheme="majorBidi" w:hAnsiTheme="majorBidi" w:cstheme="majorBidi"/>
        </w:rPr>
        <w:tab/>
      </w:r>
      <w:r w:rsidRPr="002E041A">
        <w:rPr>
          <w:rFonts w:asciiTheme="majorBidi" w:hAnsiTheme="majorBidi" w:cstheme="majorBidi"/>
        </w:rPr>
        <w:tab/>
        <w:t>23</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2E041A">
        <w:t>Статья 12</w:t>
      </w:r>
      <w:r w:rsidRPr="002E041A">
        <w:rPr>
          <w:rFonts w:asciiTheme="majorBidi" w:hAnsiTheme="majorBidi" w:cstheme="majorBidi"/>
        </w:rPr>
        <w:tab/>
      </w:r>
      <w:r w:rsidRPr="002E041A">
        <w:rPr>
          <w:rFonts w:asciiTheme="majorBidi" w:hAnsiTheme="majorBidi" w:cstheme="majorBidi"/>
        </w:rPr>
        <w:tab/>
        <w:t>23</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2E041A">
        <w:t>Статья 13</w:t>
      </w:r>
      <w:r w:rsidRPr="002E041A">
        <w:rPr>
          <w:rFonts w:asciiTheme="majorBidi" w:hAnsiTheme="majorBidi" w:cstheme="majorBidi"/>
        </w:rPr>
        <w:tab/>
      </w:r>
      <w:r w:rsidRPr="002E041A">
        <w:rPr>
          <w:rFonts w:asciiTheme="majorBidi" w:hAnsiTheme="majorBidi" w:cstheme="majorBidi"/>
        </w:rPr>
        <w:tab/>
        <w:t>23</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2E041A">
        <w:t>Статья 14</w:t>
      </w:r>
      <w:r w:rsidRPr="002E041A">
        <w:rPr>
          <w:rFonts w:asciiTheme="majorBidi" w:hAnsiTheme="majorBidi" w:cstheme="majorBidi"/>
        </w:rPr>
        <w:tab/>
      </w:r>
      <w:r w:rsidRPr="002E041A">
        <w:rPr>
          <w:rFonts w:asciiTheme="majorBidi" w:hAnsiTheme="majorBidi" w:cstheme="majorBidi"/>
        </w:rPr>
        <w:tab/>
        <w:t>24</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2E041A">
        <w:t>Статья 15</w:t>
      </w:r>
      <w:r w:rsidRPr="002E041A">
        <w:rPr>
          <w:rFonts w:asciiTheme="majorBidi" w:hAnsiTheme="majorBidi" w:cstheme="majorBidi"/>
        </w:rPr>
        <w:tab/>
      </w:r>
      <w:r w:rsidRPr="002E041A">
        <w:rPr>
          <w:rFonts w:asciiTheme="majorBidi" w:hAnsiTheme="majorBidi" w:cstheme="majorBidi"/>
        </w:rPr>
        <w:tab/>
        <w:t>29</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2E041A">
        <w:t>Статья 16</w:t>
      </w:r>
      <w:r w:rsidRPr="002E041A">
        <w:rPr>
          <w:rFonts w:asciiTheme="majorBidi" w:hAnsiTheme="majorBidi" w:cstheme="majorBidi"/>
        </w:rPr>
        <w:tab/>
      </w:r>
      <w:r w:rsidRPr="002E041A">
        <w:rPr>
          <w:rFonts w:asciiTheme="majorBidi" w:hAnsiTheme="majorBidi" w:cstheme="majorBidi"/>
        </w:rPr>
        <w:tab/>
        <w:t>29</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2E041A">
        <w:t>Статья 17</w:t>
      </w:r>
      <w:r w:rsidRPr="002E041A">
        <w:rPr>
          <w:rFonts w:asciiTheme="majorBidi" w:hAnsiTheme="majorBidi" w:cstheme="majorBidi"/>
        </w:rPr>
        <w:tab/>
      </w:r>
      <w:r w:rsidRPr="002E041A">
        <w:rPr>
          <w:rFonts w:asciiTheme="majorBidi" w:hAnsiTheme="majorBidi" w:cstheme="majorBidi"/>
        </w:rPr>
        <w:tab/>
        <w:t>29</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2E041A">
        <w:t>Статья 18</w:t>
      </w:r>
      <w:r w:rsidRPr="002E041A">
        <w:rPr>
          <w:rFonts w:asciiTheme="majorBidi" w:hAnsiTheme="majorBidi" w:cstheme="majorBidi"/>
        </w:rPr>
        <w:tab/>
      </w:r>
      <w:r w:rsidRPr="002E041A">
        <w:rPr>
          <w:rFonts w:asciiTheme="majorBidi" w:hAnsiTheme="majorBidi" w:cstheme="majorBidi"/>
        </w:rPr>
        <w:tab/>
        <w:t>30</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2E041A">
        <w:t>Статья 19</w:t>
      </w:r>
      <w:r w:rsidRPr="002E041A">
        <w:rPr>
          <w:rFonts w:asciiTheme="majorBidi" w:hAnsiTheme="majorBidi" w:cstheme="majorBidi"/>
        </w:rPr>
        <w:tab/>
      </w:r>
      <w:r w:rsidRPr="002E041A">
        <w:rPr>
          <w:rFonts w:asciiTheme="majorBidi" w:hAnsiTheme="majorBidi" w:cstheme="majorBidi"/>
        </w:rPr>
        <w:tab/>
        <w:t>30</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2E041A">
        <w:t>Статья 20</w:t>
      </w:r>
      <w:r w:rsidRPr="002E041A">
        <w:rPr>
          <w:rFonts w:asciiTheme="majorBidi" w:hAnsiTheme="majorBidi" w:cstheme="majorBidi"/>
        </w:rPr>
        <w:tab/>
      </w:r>
      <w:r w:rsidRPr="002E041A">
        <w:rPr>
          <w:rFonts w:asciiTheme="majorBidi" w:hAnsiTheme="majorBidi" w:cstheme="majorBidi"/>
        </w:rPr>
        <w:tab/>
        <w:t>33</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2E041A">
        <w:t>Статья 21</w:t>
      </w:r>
      <w:r w:rsidRPr="002E041A">
        <w:rPr>
          <w:rFonts w:asciiTheme="majorBidi" w:hAnsiTheme="majorBidi" w:cstheme="majorBidi"/>
        </w:rPr>
        <w:tab/>
      </w:r>
      <w:r w:rsidRPr="002E041A">
        <w:rPr>
          <w:rFonts w:asciiTheme="majorBidi" w:hAnsiTheme="majorBidi" w:cstheme="majorBidi"/>
        </w:rPr>
        <w:tab/>
        <w:t>34</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2E041A">
        <w:t>Статья 22</w:t>
      </w:r>
      <w:r w:rsidRPr="002E041A">
        <w:rPr>
          <w:rFonts w:asciiTheme="majorBidi" w:hAnsiTheme="majorBidi" w:cstheme="majorBidi"/>
        </w:rPr>
        <w:tab/>
      </w:r>
      <w:r w:rsidRPr="002E041A">
        <w:rPr>
          <w:rFonts w:asciiTheme="majorBidi" w:hAnsiTheme="majorBidi" w:cstheme="majorBidi"/>
        </w:rPr>
        <w:tab/>
        <w:t>35</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2E041A">
        <w:t>Статья 23</w:t>
      </w:r>
      <w:r w:rsidRPr="002E041A">
        <w:rPr>
          <w:rFonts w:asciiTheme="majorBidi" w:hAnsiTheme="majorBidi" w:cstheme="majorBidi"/>
        </w:rPr>
        <w:tab/>
      </w:r>
      <w:r w:rsidRPr="002E041A">
        <w:rPr>
          <w:rFonts w:asciiTheme="majorBidi" w:hAnsiTheme="majorBidi" w:cstheme="majorBidi"/>
        </w:rPr>
        <w:tab/>
        <w:t>37</w:t>
      </w:r>
    </w:p>
    <w:p w:rsidR="00C42CA6" w:rsidRPr="000F2DB5"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7D5C22">
        <w:t>Статья 24</w:t>
      </w:r>
      <w:r w:rsidRPr="000F2DB5">
        <w:rPr>
          <w:rFonts w:asciiTheme="majorBidi" w:hAnsiTheme="majorBidi" w:cstheme="majorBidi"/>
        </w:rPr>
        <w:tab/>
      </w:r>
      <w:r w:rsidRPr="000F2DB5">
        <w:rPr>
          <w:rFonts w:asciiTheme="majorBidi" w:hAnsiTheme="majorBidi" w:cstheme="majorBidi"/>
        </w:rPr>
        <w:tab/>
        <w:t>37</w:t>
      </w:r>
    </w:p>
    <w:p w:rsidR="00C42CA6" w:rsidRPr="000F2DB5"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0F2DB5">
        <w:rPr>
          <w:rFonts w:asciiTheme="majorBidi" w:hAnsiTheme="majorBidi" w:cstheme="majorBidi"/>
        </w:rPr>
        <w:tab/>
      </w:r>
      <w:r w:rsidRPr="000F2DB5">
        <w:rPr>
          <w:rFonts w:asciiTheme="majorBidi" w:hAnsiTheme="majorBidi" w:cstheme="majorBidi"/>
        </w:rPr>
        <w:tab/>
      </w:r>
      <w:r w:rsidRPr="000F2DB5">
        <w:rPr>
          <w:rFonts w:asciiTheme="majorBidi" w:hAnsiTheme="majorBidi" w:cstheme="majorBidi"/>
        </w:rPr>
        <w:tab/>
      </w:r>
      <w:r w:rsidRPr="00C717D6">
        <w:t>Статья 25</w:t>
      </w:r>
      <w:r w:rsidRPr="000F2DB5">
        <w:rPr>
          <w:rFonts w:asciiTheme="majorBidi" w:hAnsiTheme="majorBidi" w:cstheme="majorBidi"/>
        </w:rPr>
        <w:tab/>
      </w:r>
      <w:r w:rsidRPr="000F2DB5">
        <w:rPr>
          <w:rFonts w:asciiTheme="majorBidi" w:hAnsiTheme="majorBidi" w:cstheme="majorBidi"/>
        </w:rPr>
        <w:tab/>
        <w:t>38</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0F2DB5">
        <w:rPr>
          <w:rFonts w:asciiTheme="majorBidi" w:hAnsiTheme="majorBidi" w:cstheme="majorBidi"/>
        </w:rPr>
        <w:tab/>
      </w:r>
      <w:r w:rsidRPr="000F2DB5">
        <w:rPr>
          <w:rFonts w:asciiTheme="majorBidi" w:hAnsiTheme="majorBidi" w:cstheme="majorBidi"/>
        </w:rPr>
        <w:tab/>
      </w:r>
      <w:r w:rsidRPr="000F2DB5">
        <w:rPr>
          <w:rFonts w:asciiTheme="majorBidi" w:hAnsiTheme="majorBidi" w:cstheme="majorBidi"/>
        </w:rPr>
        <w:tab/>
      </w:r>
      <w:r w:rsidRPr="002E041A">
        <w:t>Статья 26</w:t>
      </w:r>
      <w:r w:rsidRPr="002E041A">
        <w:rPr>
          <w:rFonts w:asciiTheme="majorBidi" w:hAnsiTheme="majorBidi" w:cstheme="majorBidi"/>
        </w:rPr>
        <w:tab/>
      </w:r>
      <w:r w:rsidRPr="002E041A">
        <w:rPr>
          <w:rFonts w:asciiTheme="majorBidi" w:hAnsiTheme="majorBidi" w:cstheme="majorBidi"/>
        </w:rPr>
        <w:tab/>
        <w:t>39</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2E041A">
        <w:rPr>
          <w:rFonts w:asciiTheme="majorBidi" w:hAnsiTheme="majorBidi" w:cstheme="majorBidi"/>
        </w:rPr>
        <w:tab/>
      </w:r>
      <w:r w:rsidRPr="002E041A">
        <w:t>Статья 27</w:t>
      </w:r>
      <w:r w:rsidRPr="002E041A">
        <w:rPr>
          <w:rFonts w:asciiTheme="majorBidi" w:hAnsiTheme="majorBidi" w:cstheme="majorBidi"/>
        </w:rPr>
        <w:tab/>
      </w:r>
      <w:r w:rsidRPr="002E041A">
        <w:rPr>
          <w:rFonts w:asciiTheme="majorBidi" w:hAnsiTheme="majorBidi" w:cstheme="majorBidi"/>
        </w:rPr>
        <w:tab/>
        <w:t>42</w:t>
      </w:r>
    </w:p>
    <w:p w:rsidR="00C42CA6" w:rsidRPr="002E041A" w:rsidRDefault="00C42CA6" w:rsidP="00C42CA6">
      <w:pPr>
        <w:tabs>
          <w:tab w:val="right" w:pos="850"/>
          <w:tab w:val="left" w:pos="1134"/>
          <w:tab w:val="left" w:pos="1559"/>
          <w:tab w:val="left" w:pos="1984"/>
          <w:tab w:val="left" w:leader="dot" w:pos="8929"/>
          <w:tab w:val="right" w:pos="9638"/>
        </w:tabs>
        <w:spacing w:after="80" w:line="220" w:lineRule="atLeast"/>
        <w:rPr>
          <w:rFonts w:asciiTheme="majorBidi" w:hAnsiTheme="majorBidi" w:cstheme="majorBidi"/>
        </w:rPr>
      </w:pPr>
      <w:r w:rsidRPr="002E041A">
        <w:rPr>
          <w:rFonts w:asciiTheme="majorBidi" w:hAnsiTheme="majorBidi" w:cstheme="majorBidi"/>
        </w:rPr>
        <w:tab/>
      </w:r>
      <w:r w:rsidRPr="002E041A">
        <w:rPr>
          <w:rFonts w:asciiTheme="majorBidi" w:hAnsiTheme="majorBidi" w:cstheme="majorBidi"/>
        </w:rPr>
        <w:tab/>
      </w:r>
      <w:r w:rsidRPr="000F2DB5">
        <w:rPr>
          <w:rFonts w:asciiTheme="majorBidi" w:hAnsiTheme="majorBidi" w:cstheme="majorBidi"/>
        </w:rPr>
        <w:t>III</w:t>
      </w:r>
      <w:r w:rsidRPr="002E041A">
        <w:rPr>
          <w:rFonts w:asciiTheme="majorBidi" w:hAnsiTheme="majorBidi" w:cstheme="majorBidi"/>
        </w:rPr>
        <w:t>.</w:t>
      </w:r>
      <w:r w:rsidRPr="002E041A">
        <w:rPr>
          <w:rFonts w:asciiTheme="majorBidi" w:hAnsiTheme="majorBidi" w:cstheme="majorBidi"/>
        </w:rPr>
        <w:tab/>
      </w:r>
      <w:r w:rsidRPr="002E041A">
        <w:t>Информация по заключительным замечаниям Комитета</w:t>
      </w:r>
      <w:r>
        <w:t> </w:t>
      </w:r>
      <w:r w:rsidRPr="002E041A">
        <w:t>по правам человека</w:t>
      </w:r>
      <w:r w:rsidRPr="002E041A">
        <w:rPr>
          <w:rFonts w:asciiTheme="majorBidi" w:hAnsiTheme="majorBidi" w:cstheme="majorBidi"/>
        </w:rPr>
        <w:tab/>
      </w:r>
      <w:r w:rsidRPr="002E041A">
        <w:rPr>
          <w:rFonts w:asciiTheme="majorBidi" w:hAnsiTheme="majorBidi" w:cstheme="majorBidi"/>
        </w:rPr>
        <w:tab/>
        <w:t>43</w:t>
      </w:r>
    </w:p>
    <w:p w:rsidR="00C42CA6" w:rsidRPr="002E041A" w:rsidRDefault="00C42CA6" w:rsidP="00C42CA6"/>
    <w:p w:rsidR="00C42CA6" w:rsidRPr="002E041A" w:rsidRDefault="00C42CA6" w:rsidP="00C42CA6"/>
    <w:p w:rsidR="00C42CA6" w:rsidRPr="002E041A" w:rsidRDefault="00C42CA6" w:rsidP="00C42CA6">
      <w:pPr>
        <w:tabs>
          <w:tab w:val="right" w:pos="850"/>
          <w:tab w:val="left" w:pos="1134"/>
          <w:tab w:val="left" w:pos="1559"/>
          <w:tab w:val="left" w:pos="1984"/>
          <w:tab w:val="left" w:leader="dot" w:pos="7654"/>
          <w:tab w:val="right" w:pos="8929"/>
          <w:tab w:val="right" w:pos="9638"/>
        </w:tabs>
        <w:spacing w:after="120"/>
        <w:jc w:val="center"/>
      </w:pPr>
      <w:r w:rsidRPr="002E041A">
        <w:br w:type="page"/>
      </w:r>
    </w:p>
    <w:p w:rsidR="00C42CA6" w:rsidRPr="002E041A" w:rsidRDefault="00C42CA6" w:rsidP="00C42CA6">
      <w:pPr>
        <w:pStyle w:val="HChG"/>
      </w:pPr>
      <w:r w:rsidRPr="002E041A">
        <w:lastRenderedPageBreak/>
        <w:tab/>
      </w:r>
      <w:r w:rsidRPr="00F12327">
        <w:t>I</w:t>
      </w:r>
      <w:r w:rsidRPr="002E041A">
        <w:t>.</w:t>
      </w:r>
      <w:r w:rsidRPr="002E041A">
        <w:tab/>
        <w:t>Введение</w:t>
      </w:r>
    </w:p>
    <w:p w:rsidR="00C42CA6" w:rsidRPr="002E041A" w:rsidRDefault="00C42CA6" w:rsidP="00C42CA6">
      <w:pPr>
        <w:pStyle w:val="SingleTxtG"/>
      </w:pPr>
      <w:r w:rsidRPr="002E041A">
        <w:t>1.</w:t>
      </w:r>
      <w:r w:rsidRPr="002E041A">
        <w:tab/>
        <w:t>Настоящий доклад представляется в соответствии с пунктом 1 статьи 40 Международного пакта о гражданских и политических правах и составлен в соответствии с Общими руководящими принципами, касающимися формы и содержания докладов, подлежащих представлению государствами-участниками в Комитет по правам человека (</w:t>
      </w:r>
      <w:r w:rsidRPr="00F12327">
        <w:t>HRI</w:t>
      </w:r>
      <w:r w:rsidRPr="002E041A">
        <w:t>/</w:t>
      </w:r>
      <w:r w:rsidRPr="00F12327">
        <w:t>GEN</w:t>
      </w:r>
      <w:r w:rsidRPr="002E041A">
        <w:t>/2/</w:t>
      </w:r>
      <w:r w:rsidRPr="00F12327">
        <w:t>Rev</w:t>
      </w:r>
      <w:r w:rsidRPr="002E041A">
        <w:t>.6), и Руководящими положениями в отношении докладов государств-участников, представляемых в соответствии со статьей 40 Международного пакта о гражданских и политических правах (</w:t>
      </w:r>
      <w:r w:rsidRPr="00F12327">
        <w:t>CCPR</w:t>
      </w:r>
      <w:r w:rsidRPr="002E041A">
        <w:t>/</w:t>
      </w:r>
      <w:r w:rsidRPr="00F12327">
        <w:t>C</w:t>
      </w:r>
      <w:r w:rsidRPr="002E041A">
        <w:t>/2009/1).</w:t>
      </w:r>
    </w:p>
    <w:p w:rsidR="00C42CA6" w:rsidRPr="002E041A" w:rsidRDefault="00C42CA6" w:rsidP="00C42CA6">
      <w:pPr>
        <w:pStyle w:val="SingleTxtG"/>
      </w:pPr>
      <w:r w:rsidRPr="002E041A">
        <w:t>2.</w:t>
      </w:r>
      <w:r w:rsidRPr="002E041A">
        <w:tab/>
        <w:t>Доклад охватывает период с ноября 2012 года по февраль 2019 года и содержит описание событий, произошедших со времени представления седьмого периодического доклада Российской Федерации (</w:t>
      </w:r>
      <w:r w:rsidRPr="00F12327">
        <w:t>CCPR</w:t>
      </w:r>
      <w:r w:rsidRPr="002E041A">
        <w:t>/</w:t>
      </w:r>
      <w:r w:rsidRPr="00F12327">
        <w:t>C</w:t>
      </w:r>
      <w:r w:rsidRPr="002E041A">
        <w:t>/</w:t>
      </w:r>
      <w:r w:rsidRPr="00F12327">
        <w:t>RUS</w:t>
      </w:r>
      <w:r w:rsidRPr="002E041A">
        <w:t>/7).</w:t>
      </w:r>
    </w:p>
    <w:p w:rsidR="00C42CA6" w:rsidRPr="002E041A" w:rsidRDefault="00C42CA6" w:rsidP="00C42CA6">
      <w:pPr>
        <w:pStyle w:val="SingleTxtG"/>
      </w:pPr>
      <w:r w:rsidRPr="002E041A">
        <w:t>3.</w:t>
      </w:r>
      <w:r w:rsidRPr="002E041A">
        <w:tab/>
        <w:t>В докладе учтены заключительные замечания Комитета по правам человека по итогам рассмотрения седьмого доклада Российской Федерации (</w:t>
      </w:r>
      <w:r w:rsidRPr="00F12327">
        <w:t>CCPR</w:t>
      </w:r>
      <w:r w:rsidRPr="002E041A">
        <w:t>/</w:t>
      </w:r>
      <w:r w:rsidRPr="00F12327">
        <w:t>C</w:t>
      </w:r>
      <w:r w:rsidRPr="002E041A">
        <w:t>/</w:t>
      </w:r>
      <w:r w:rsidRPr="00F12327">
        <w:t>RUS</w:t>
      </w:r>
      <w:r w:rsidRPr="002E041A">
        <w:t>/СО/7).</w:t>
      </w:r>
    </w:p>
    <w:p w:rsidR="00C42CA6" w:rsidRPr="002E041A" w:rsidRDefault="00C42CA6" w:rsidP="00C42CA6">
      <w:pPr>
        <w:pStyle w:val="HChG"/>
      </w:pPr>
      <w:r w:rsidRPr="002E041A">
        <w:tab/>
      </w:r>
      <w:r w:rsidRPr="00F12327">
        <w:t>II</w:t>
      </w:r>
      <w:r w:rsidRPr="002E041A">
        <w:t>.</w:t>
      </w:r>
      <w:r w:rsidRPr="002E041A">
        <w:tab/>
        <w:t>Информация, касающаяся отдельных статей Пакта</w:t>
      </w:r>
    </w:p>
    <w:p w:rsidR="00C42CA6" w:rsidRPr="002E041A" w:rsidRDefault="00C42CA6" w:rsidP="00C42CA6">
      <w:pPr>
        <w:pStyle w:val="H1G"/>
      </w:pPr>
      <w:r w:rsidRPr="002E041A">
        <w:tab/>
      </w:r>
      <w:r w:rsidRPr="002E041A">
        <w:tab/>
        <w:t>Статья 1</w:t>
      </w:r>
    </w:p>
    <w:p w:rsidR="00C42CA6" w:rsidRPr="002E041A" w:rsidRDefault="00C42CA6" w:rsidP="00C42CA6">
      <w:pPr>
        <w:pStyle w:val="SingleTxtG"/>
      </w:pPr>
      <w:r w:rsidRPr="002E041A">
        <w:t>4.</w:t>
      </w:r>
      <w:r w:rsidRPr="002E041A">
        <w:tab/>
        <w:t>Федеративная концепция государственного устройства Российской Федерации основывается на балансе интересов равноправных субъектов федерации, учитывает их национальную самобытность, территориальные и иные особенности. Право на самоопределение реализуется в Российской Федерации в различных формах национально-территориальной и национально-культурной автономии.</w:t>
      </w:r>
    </w:p>
    <w:p w:rsidR="00C42CA6" w:rsidRPr="002E041A" w:rsidRDefault="00C42CA6" w:rsidP="00C42CA6">
      <w:pPr>
        <w:pStyle w:val="SingleTxtG"/>
      </w:pPr>
      <w:r w:rsidRPr="002E041A">
        <w:t>5.</w:t>
      </w:r>
      <w:r w:rsidRPr="002E041A">
        <w:tab/>
        <w:t>Из 85 равноправных субъектов Российской Федерации национально-государственными образованиями являются 22 республики, 1 автономная область и 4 автономных округа.</w:t>
      </w:r>
    </w:p>
    <w:p w:rsidR="00C42CA6" w:rsidRPr="002E041A" w:rsidRDefault="00C42CA6" w:rsidP="00C42CA6">
      <w:pPr>
        <w:pStyle w:val="SingleTxtG"/>
      </w:pPr>
      <w:r w:rsidRPr="002E041A">
        <w:t>6.</w:t>
      </w:r>
      <w:r w:rsidRPr="002E041A">
        <w:tab/>
        <w:t>Сочетание принципов самоопределения и федерализма, провозглашенное Конституцией Российской Федерации, закреплено в Федеральном законе от 4 июля 2003 г. №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42CA6" w:rsidRPr="002E041A" w:rsidRDefault="00C42CA6" w:rsidP="00C42CA6">
      <w:pPr>
        <w:pStyle w:val="SingleTxtG"/>
      </w:pPr>
      <w:r w:rsidRPr="002E041A">
        <w:t>7.</w:t>
      </w:r>
      <w:r w:rsidRPr="002E041A">
        <w:tab/>
        <w:t>В соответствии со статьей 9 Конституции Российской Федерации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42CA6" w:rsidRPr="002E041A" w:rsidRDefault="00C42CA6" w:rsidP="00C42CA6">
      <w:pPr>
        <w:pStyle w:val="H23G"/>
      </w:pPr>
      <w:r w:rsidRPr="002E041A">
        <w:tab/>
      </w:r>
      <w:r w:rsidRPr="002E041A">
        <w:tab/>
        <w:t>Информация к пункту 23 заключительных замечаний Комитета по правам человека по седьмому периодическому докладу Российской Федерации (</w:t>
      </w:r>
      <w:r w:rsidRPr="00F12327">
        <w:t>CCPR</w:t>
      </w:r>
      <w:r w:rsidRPr="002E041A">
        <w:t>/</w:t>
      </w:r>
      <w:r w:rsidRPr="00F12327">
        <w:t>C</w:t>
      </w:r>
      <w:r w:rsidRPr="002E041A">
        <w:t>/</w:t>
      </w:r>
      <w:r w:rsidRPr="00F12327">
        <w:t>RUS</w:t>
      </w:r>
      <w:r w:rsidRPr="002E041A">
        <w:t>/СО/7)</w:t>
      </w:r>
    </w:p>
    <w:p w:rsidR="00C42CA6" w:rsidRPr="002E041A" w:rsidRDefault="00C42CA6" w:rsidP="00C42CA6">
      <w:pPr>
        <w:pStyle w:val="SingleTxtG"/>
      </w:pPr>
      <w:r w:rsidRPr="002E041A">
        <w:t>8.</w:t>
      </w:r>
      <w:r w:rsidRPr="002E041A">
        <w:tab/>
        <w:t>Российская Федерация категорически отвергает тезисы об «оккупации» или «аннексии» Крыма. Республика Крым и город федерального значения Севастополь вошли в состав Российской Федерации в результате референдума, проведенного в полном соответствии с международным правом. Посредством референдума население Крыма реализовало право на самоопределение, закрепленное в таких основополагающих документах, как Устав ООН и в общей статье 1 Международного пакта о гражданских и политических правах и Международного пакта об экономических, социальных и культурных правах, а также в Декларации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w:t>
      </w:r>
    </w:p>
    <w:p w:rsidR="00C42CA6" w:rsidRPr="002E041A" w:rsidRDefault="00C42CA6" w:rsidP="00C42CA6">
      <w:pPr>
        <w:pStyle w:val="SingleTxtG"/>
      </w:pPr>
      <w:r w:rsidRPr="002E041A">
        <w:t>9.</w:t>
      </w:r>
      <w:r w:rsidRPr="002E041A">
        <w:tab/>
        <w:t xml:space="preserve">На территории Республики Крым и г.Севастополя как субъектов Российской Федерации в полной мере действуют Конституция Российской Федерации, российское </w:t>
      </w:r>
      <w:r w:rsidRPr="002E041A">
        <w:lastRenderedPageBreak/>
        <w:t>законодательство и иные нормативно-правовые акты, а также международные договоры Российской Федерации, в том числе в области прав человека.</w:t>
      </w:r>
    </w:p>
    <w:p w:rsidR="00C42CA6" w:rsidRPr="002E041A" w:rsidRDefault="00C42CA6" w:rsidP="00C42CA6">
      <w:pPr>
        <w:pStyle w:val="SingleTxtG"/>
      </w:pPr>
      <w:r w:rsidRPr="002E041A">
        <w:t>10.</w:t>
      </w:r>
      <w:r w:rsidRPr="002E041A">
        <w:tab/>
        <w:t>Проживающие на территории Республики Крым и г.Севастополя лица на равной основе и без какой-либо дискриминации пользуются всеми правами и свободами человека, которые гарантируются Конституцией Российской Федерации, российским законодательством и международными договорами Российской Федерации. Все достоверные и заслуживающие внимания сообщения о возможных нарушениях правозащитных норм проверяются российскими компетентными органами.</w:t>
      </w:r>
    </w:p>
    <w:p w:rsidR="00C42CA6" w:rsidRPr="002E041A" w:rsidRDefault="00C42CA6" w:rsidP="00C42CA6">
      <w:pPr>
        <w:pStyle w:val="SingleTxtG"/>
      </w:pPr>
      <w:r w:rsidRPr="002E041A">
        <w:t>11.</w:t>
      </w:r>
      <w:r w:rsidRPr="002E041A">
        <w:tab/>
        <w:t>При этом если какое-либо лицо считает, что оно стало жертвой такого нарушения, у него имеются все возможности для защиты своих прав в рамках национальной правовой системы, в том числе через суд. Каких-либо отличий в деятельности правоохранительных или судебных органов на территории Республики Крым и г.Севастополя по сравнению с тем, как они функционируют на территории других субъектов Российской Федерации, нет.</w:t>
      </w:r>
    </w:p>
    <w:p w:rsidR="00C42CA6" w:rsidRPr="002E041A" w:rsidRDefault="00C42CA6" w:rsidP="00C42CA6">
      <w:pPr>
        <w:pStyle w:val="SingleTxtG"/>
      </w:pPr>
      <w:r w:rsidRPr="002E041A">
        <w:t>12.</w:t>
      </w:r>
      <w:r w:rsidRPr="002E041A">
        <w:tab/>
        <w:t>Позиция Российской Федерации в отношении резолюции 68/262 Генеральной Ассамблеи ООН, а также аналогичных документов хорошо известна и изложена в выступлениях российских представителей при их принятии, а также в комментариях Министерства иностранных дел Российской Федерации.</w:t>
      </w:r>
    </w:p>
    <w:p w:rsidR="00C42CA6" w:rsidRPr="002E041A" w:rsidRDefault="00C42CA6" w:rsidP="00C42CA6">
      <w:pPr>
        <w:pStyle w:val="SingleTxtG"/>
      </w:pPr>
      <w:r w:rsidRPr="002E041A">
        <w:t>13.</w:t>
      </w:r>
      <w:r w:rsidRPr="002E041A">
        <w:tab/>
        <w:t>Россия привержена выполнению своих международных обязательств на всей территории Российской Федерации, включая Республику Крым и г.Севастополь. Мы готовы к диалогу с ООН и другими международными организациями по вопросу прав человека в Крыму в рамках процедур, применимых к соблюдению Российской Федерацией своих обязательств в этой области на территории России. Мы готовы принимать миссии соответствующих организаций в Крыму, если они направляются в рамках мандата организации в соответствии с процедурами, применимыми к посещению территории Российской Федерации.</w:t>
      </w:r>
    </w:p>
    <w:p w:rsidR="00C42CA6" w:rsidRPr="002E041A" w:rsidRDefault="00C42CA6" w:rsidP="00C42CA6">
      <w:pPr>
        <w:pStyle w:val="H23G"/>
      </w:pPr>
      <w:r w:rsidRPr="002E041A">
        <w:tab/>
      </w:r>
      <w:r w:rsidRPr="002E041A">
        <w:tab/>
        <w:t xml:space="preserve">Информация к подпункту </w:t>
      </w:r>
      <w:r w:rsidRPr="00F12327">
        <w:t>b</w:t>
      </w:r>
      <w:r w:rsidRPr="002E041A">
        <w:t xml:space="preserve"> пункта 23 замечаний Комитета</w:t>
      </w:r>
    </w:p>
    <w:p w:rsidR="00C42CA6" w:rsidRPr="002E041A" w:rsidRDefault="00C42CA6" w:rsidP="00C42CA6">
      <w:pPr>
        <w:pStyle w:val="SingleTxtG"/>
      </w:pPr>
      <w:r w:rsidRPr="002E041A">
        <w:t>14.</w:t>
      </w:r>
      <w:r w:rsidRPr="002E041A">
        <w:tab/>
        <w:t>В соответствии с Законом Российской Федерации от 27 декабря 1991 г. № 2124-1 «О средствах массовой информации» все средства массовой информации имеют равные возможности для регистрации и получения соответствующей лицензии. Отказ в регистрации средства массовой информации, нарушение регистрирующим органом порядка и сроков регистрации, иные неправомерные действия могут быть обжалованы в суд.</w:t>
      </w:r>
    </w:p>
    <w:p w:rsidR="00C42CA6" w:rsidRPr="002E041A" w:rsidRDefault="00C42CA6" w:rsidP="00C42CA6">
      <w:pPr>
        <w:pStyle w:val="SingleTxtG"/>
      </w:pPr>
      <w:r w:rsidRPr="002E041A">
        <w:t>15.</w:t>
      </w:r>
      <w:r w:rsidRPr="002E041A">
        <w:tab/>
        <w:t xml:space="preserve">В связи с принятием в Российскую </w:t>
      </w:r>
      <w:r w:rsidRPr="00F12327">
        <w:t xml:space="preserve">Федерацию Республики Крым и города федерального значения Севастополя до 1 апреля 2015 г. был продлен срок перерегистрации СМИ в соответствии с российским законодательством. </w:t>
      </w:r>
      <w:r w:rsidRPr="002E041A">
        <w:t>При этом регистрация СМИ в Крыму осуществлялась без взимания государственных пошлин. В результате 423 СМИ, имевшие разрешительные документы, оформленные по украинскому законодательству, прошли перерегистрацию.</w:t>
      </w:r>
    </w:p>
    <w:p w:rsidR="00C42CA6" w:rsidRPr="002E041A" w:rsidRDefault="00C42CA6" w:rsidP="00C42CA6">
      <w:pPr>
        <w:pStyle w:val="SingleTxtG"/>
      </w:pPr>
      <w:r w:rsidRPr="002E041A">
        <w:t>16.</w:t>
      </w:r>
      <w:r w:rsidRPr="002E041A">
        <w:tab/>
        <w:t>В целом, в течение переходного периода зарегистрировано более 20 средств массовой информации, распространяющихся в республике на крымско-татарском языке, в том числе 5 телеканалов, 8 радиоканалов и более 10 периодических печатных изданий. Украино-язычные средства массовой информации с заявлениями о получении лицензии не обращались.</w:t>
      </w:r>
    </w:p>
    <w:p w:rsidR="00C42CA6" w:rsidRPr="002E041A" w:rsidRDefault="00C42CA6" w:rsidP="00C42CA6">
      <w:pPr>
        <w:pStyle w:val="SingleTxtG"/>
      </w:pPr>
      <w:r w:rsidRPr="002E041A">
        <w:t>17.</w:t>
      </w:r>
      <w:r w:rsidRPr="002E041A">
        <w:tab/>
        <w:t xml:space="preserve">В то же время на территории республики с 1 сентября 2015 г. при поддержке правительства Республики Крым начал вещание крымско-татарский телеканал «Миллет», а с 6 февраля 2017 г. крымско-татарское радио «Ветан седасы» («Голос родины»). </w:t>
      </w:r>
    </w:p>
    <w:p w:rsidR="00C42CA6" w:rsidRPr="002E041A" w:rsidRDefault="00C42CA6" w:rsidP="00C42CA6">
      <w:pPr>
        <w:pStyle w:val="SingleTxtG"/>
      </w:pPr>
      <w:r w:rsidRPr="002E041A">
        <w:t>18.</w:t>
      </w:r>
      <w:r w:rsidRPr="002E041A">
        <w:tab/>
        <w:t xml:space="preserve">На территории республики все жители имеют право свободного выражения мнения и доступа к сети «Интернет», новостные и иные ресурсы находятся в свободном доступе в сети «Интернет», а также транслируются, в том числе на территорию республики, спутниковыми каналами связи. Обращений о фактах </w:t>
      </w:r>
      <w:r w:rsidRPr="002E041A">
        <w:lastRenderedPageBreak/>
        <w:t>ограничения использования сети «Интернет», в том числе запрета свободного размещения в социальных сетях информации, не поступали.</w:t>
      </w:r>
    </w:p>
    <w:p w:rsidR="00C42CA6" w:rsidRPr="002E041A" w:rsidRDefault="00C42CA6" w:rsidP="00C42CA6">
      <w:pPr>
        <w:pStyle w:val="SingleTxtG"/>
      </w:pPr>
      <w:r w:rsidRPr="002E041A">
        <w:t>19.</w:t>
      </w:r>
      <w:r w:rsidRPr="002E041A">
        <w:tab/>
        <w:t>В ходе осуществления органами прокуратуры республики мониторинга сети «Интернет» выявляются публикации, содержащие публичные призывы к осуществлению экстремистской деятельности.</w:t>
      </w:r>
    </w:p>
    <w:p w:rsidR="00C42CA6" w:rsidRPr="002E041A" w:rsidRDefault="00C42CA6" w:rsidP="00C42CA6">
      <w:pPr>
        <w:pStyle w:val="H23G"/>
      </w:pPr>
      <w:r w:rsidRPr="002E041A">
        <w:tab/>
      </w:r>
      <w:r w:rsidRPr="002E041A">
        <w:tab/>
        <w:t>Информация к подпункту с пункта 23 замечаний Комитета</w:t>
      </w:r>
    </w:p>
    <w:p w:rsidR="00C42CA6" w:rsidRPr="002E041A" w:rsidRDefault="00C42CA6" w:rsidP="00C42CA6">
      <w:pPr>
        <w:pStyle w:val="SingleTxtG"/>
      </w:pPr>
      <w:r w:rsidRPr="002E041A">
        <w:t>20.</w:t>
      </w:r>
      <w:r w:rsidRPr="002E041A">
        <w:tab/>
        <w:t>Утверждения Комитета относительно ограничения для жителей Крыма возможности принять решение в отношении гражданства в связи с принятием Республики Крым и г.Севастополя в состав Российской Федерации не соответствуют действительности.</w:t>
      </w:r>
    </w:p>
    <w:p w:rsidR="00C42CA6" w:rsidRPr="00F12327" w:rsidRDefault="00C42CA6" w:rsidP="00C42CA6">
      <w:pPr>
        <w:pStyle w:val="SingleTxtG"/>
      </w:pPr>
      <w:r w:rsidRPr="002E041A">
        <w:t>21.</w:t>
      </w:r>
      <w:r w:rsidRPr="002E041A">
        <w:tab/>
        <w:t xml:space="preserve">Граждане Украины и лица без гражданства, постоянно проживающие по состоянию на 18 марта 2014 г. на территории Республики Крым или г.Севастополя, признаются гражданами Российской Федерации в соответствии со статьей 5 Договора между Российской Федерацией и Республикой Крым о принятии в Российскую </w:t>
      </w:r>
      <w:r w:rsidRPr="00F12327">
        <w:t xml:space="preserve">Федерацию Республики Крым и образовании в составе Российской Федерации новых субъектов, а также частью 1 статьи 4 Федерального конституционного закона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 дня принятия в Российскую Федерацию Республики Крым и образования в составе Российской Федерации новых субъектов. </w:t>
      </w:r>
    </w:p>
    <w:p w:rsidR="00C42CA6" w:rsidRPr="002E041A" w:rsidRDefault="00C42CA6" w:rsidP="00C42CA6">
      <w:pPr>
        <w:pStyle w:val="SingleTxtG"/>
      </w:pPr>
      <w:r w:rsidRPr="002E041A">
        <w:t>22.</w:t>
      </w:r>
      <w:r w:rsidRPr="002E041A">
        <w:tab/>
        <w:t xml:space="preserve">Исключение составляют лица, которые в течение одного месяца после этого дня заявили о своем желании сохранить имеющееся у них и (или) их несовершеннолетних детей иное гражданство либо остаться лицами без гражданства. </w:t>
      </w:r>
    </w:p>
    <w:p w:rsidR="00C42CA6" w:rsidRPr="002E041A" w:rsidRDefault="00C42CA6" w:rsidP="00C42CA6">
      <w:pPr>
        <w:pStyle w:val="SingleTxtG"/>
      </w:pPr>
      <w:r w:rsidRPr="002E041A">
        <w:t>23.</w:t>
      </w:r>
      <w:r w:rsidRPr="002E041A">
        <w:tab/>
        <w:t xml:space="preserve">В целом с момента вхождения Республики Крым и г.Севастополя в состав Российской Федерации с учетом постоянно проживавших на территории данных субъектов граждан Украины и лиц без гражданства паспортом Российской Федерации документировано более 2 миллионов жителей Крымского полуострова. </w:t>
      </w:r>
    </w:p>
    <w:p w:rsidR="00C42CA6" w:rsidRPr="002E041A" w:rsidRDefault="00C42CA6" w:rsidP="00C42CA6">
      <w:pPr>
        <w:pStyle w:val="SingleTxtG"/>
      </w:pPr>
      <w:r w:rsidRPr="002E041A">
        <w:t>24.</w:t>
      </w:r>
      <w:r w:rsidRPr="002E041A">
        <w:tab/>
        <w:t>Кроме того, часть 3 статьи 6 Конституции Российской Федерации содержит гарантии права граждан Российской Федерации изменить свое гражданство. С учетом этого жители Крыма, приобретшие гражданство Российской Федерации и впоследствии принявшие решение выйти из гражданства, могут сделать это в порядке, предусмотренном законом.</w:t>
      </w:r>
    </w:p>
    <w:p w:rsidR="00C42CA6" w:rsidRPr="002E041A" w:rsidRDefault="00C42CA6" w:rsidP="00C42CA6">
      <w:pPr>
        <w:pStyle w:val="SingleTxtG"/>
      </w:pPr>
      <w:r w:rsidRPr="002E041A">
        <w:t>25.</w:t>
      </w:r>
      <w:r w:rsidRPr="002E041A">
        <w:tab/>
        <w:t>Лица, проживающие на территории республики на момент ее принятия в состав Российской Федерации, были наделены правом отказаться от получения гражданства Российской Федерации. Данным правом воспользовалось 2 519 лиц.</w:t>
      </w:r>
    </w:p>
    <w:p w:rsidR="00C42CA6" w:rsidRPr="002E041A" w:rsidRDefault="00C42CA6" w:rsidP="00C42CA6">
      <w:pPr>
        <w:pStyle w:val="SingleTxtG"/>
      </w:pPr>
      <w:r w:rsidRPr="002E041A">
        <w:t>26.</w:t>
      </w:r>
      <w:r w:rsidRPr="002E041A">
        <w:tab/>
        <w:t>В целях соблюдения прав граждан, постоянно проживающих на территории Республики Крым и г.Севастополя, содержащихся в учреждениях уголовно-исполнительной системы, в территориальные органы Федеральной службы исполнения наказаний России было направлено указание с целью разъяснения лицам положений о праве быть признанными гражданами Российской Федерации либо сохранить имеющееся у них иное гражданство.</w:t>
      </w:r>
    </w:p>
    <w:p w:rsidR="00C42CA6" w:rsidRPr="002E041A" w:rsidRDefault="00C42CA6" w:rsidP="00C42CA6">
      <w:pPr>
        <w:pStyle w:val="SingleTxtG"/>
      </w:pPr>
      <w:r w:rsidRPr="002E041A">
        <w:t>27.</w:t>
      </w:r>
      <w:r w:rsidRPr="002E041A">
        <w:tab/>
        <w:t>Администрацией следственных изоляторов и исправительных учреждений проведена работа по разъяснению положений Федерального конституционного закона в части порядка признания гражданства Российской Федерации, сохранения гражданства Украины, получения паспорта гражданина Российской Федерации как в период отбывания наказания, так и при освобождении из-под стражи.</w:t>
      </w:r>
    </w:p>
    <w:p w:rsidR="00C42CA6" w:rsidRPr="002E041A" w:rsidRDefault="00C42CA6" w:rsidP="00C42CA6">
      <w:pPr>
        <w:pStyle w:val="SingleTxtG"/>
      </w:pPr>
      <w:r w:rsidRPr="002E041A">
        <w:t>28.</w:t>
      </w:r>
      <w:r w:rsidRPr="002E041A">
        <w:tab/>
        <w:t>Данная информация оформлена в виде памятки, один экземпляр которой под роспись был вручен указанным лицам, второй приобщен к материалам личных дел.</w:t>
      </w:r>
    </w:p>
    <w:p w:rsidR="00C42CA6" w:rsidRPr="002E041A" w:rsidRDefault="00C42CA6" w:rsidP="00C42CA6">
      <w:pPr>
        <w:pStyle w:val="SingleTxtG"/>
      </w:pPr>
      <w:r w:rsidRPr="002E041A">
        <w:t>29.</w:t>
      </w:r>
      <w:r w:rsidRPr="002E041A">
        <w:tab/>
        <w:t xml:space="preserve">На день принятия Федерального конституционного закона в учреждениях уголовно-исполнительной системы Республики Крым и г.Севастополя содержалось 3010 человек, подпадающих под его действие, из них 23 человека изъявили желание </w:t>
      </w:r>
      <w:r w:rsidRPr="002E041A">
        <w:lastRenderedPageBreak/>
        <w:t>сохранить имеющееся у них гражданство Украины. Случаев принуждения к принятию гражданства Российской Федерации не допускалось.</w:t>
      </w:r>
    </w:p>
    <w:p w:rsidR="00C42CA6" w:rsidRPr="002E041A" w:rsidRDefault="00C42CA6" w:rsidP="00C42CA6">
      <w:pPr>
        <w:pStyle w:val="SingleTxtG"/>
      </w:pPr>
      <w:r w:rsidRPr="002E041A">
        <w:t>30.</w:t>
      </w:r>
      <w:r w:rsidRPr="002E041A">
        <w:tab/>
        <w:t xml:space="preserve">Возможность иметь гражданство иностранного государства (двойное гражданство) в соответствии с Федеральным законом от 31 мая 2002 г. № 62-ФЗ «О гражданстве Российской Федерации» или международным договором Российской Федерации является конституционным правом гражданина Российской Федерации (статьи 62 Конституции Российской Федерации). </w:t>
      </w:r>
    </w:p>
    <w:p w:rsidR="00C42CA6" w:rsidRPr="002E041A" w:rsidRDefault="00C42CA6" w:rsidP="00C42CA6">
      <w:pPr>
        <w:pStyle w:val="SingleTxtG"/>
      </w:pPr>
      <w:r w:rsidRPr="002E041A">
        <w:t>31.</w:t>
      </w:r>
      <w:r w:rsidRPr="002E041A">
        <w:tab/>
        <w:t xml:space="preserve">Учитывая отсутствие между Российской Федерацией и Украиной договора об урегулировании вопросов двойного гражданства, граждане Российской Федерации, имеющие гражданство Украины, рассматриваются Российской Федерацией исключительно как российские граждане. </w:t>
      </w:r>
    </w:p>
    <w:p w:rsidR="00C42CA6" w:rsidRPr="002E041A" w:rsidRDefault="00C42CA6" w:rsidP="00C42CA6">
      <w:pPr>
        <w:pStyle w:val="SingleTxtG"/>
      </w:pPr>
      <w:r w:rsidRPr="002E041A">
        <w:t>32.</w:t>
      </w:r>
      <w:r w:rsidRPr="002E041A">
        <w:tab/>
        <w:t>1 сентября 2017 г. вступил в силу Федеральный закон, которым упрощен порядок подтверждения отказа гражданина Украины от имеющегося у него гражданства Украины при подаче заявления о приобретении российского гражданства.</w:t>
      </w:r>
    </w:p>
    <w:p w:rsidR="00C42CA6" w:rsidRPr="002E041A" w:rsidRDefault="00C42CA6" w:rsidP="00C42CA6">
      <w:pPr>
        <w:pStyle w:val="SingleTxtG"/>
      </w:pPr>
      <w:r w:rsidRPr="002E041A">
        <w:t>33.</w:t>
      </w:r>
      <w:r w:rsidRPr="002E041A">
        <w:tab/>
        <w:t>Конституционным Судом Российской Федерации выработаны правовые позиции, касающиеся рекомендации принять меры к тому, чтобы жители Крыма, сохранившие украинское гражданство, не подвергались дискриминации в любой сфере общественной жизни и получали на основе равенства полный доступ к общественным услугам.</w:t>
      </w:r>
    </w:p>
    <w:p w:rsidR="00C42CA6" w:rsidRPr="002E041A" w:rsidRDefault="00C42CA6" w:rsidP="00C42CA6">
      <w:pPr>
        <w:pStyle w:val="SingleTxtG"/>
      </w:pPr>
      <w:r w:rsidRPr="002E041A">
        <w:t>34.</w:t>
      </w:r>
      <w:r w:rsidRPr="002E041A">
        <w:tab/>
        <w:t xml:space="preserve">Конституционный Суд Российской Федерации указывал, что в Российской Федерации как правовом государстве, обязанностью которого является признание, соблюдение и защита прав и свобод человека и гражданина, иностранные граждане и лица без гражданства пользуются правами и несут обязанности наравне с российскими гражданами, кроме случаев, установленных федеральным законом или международным договором Российской Федерации. Конституционный Суд Российской Федерации также отмечал, что лицам, не состоящим в гражданстве Российской Федерации, должна быть обеспечена на ее территории возможность реализации прав и свобод, гарантированных им Конституцией Российской Федерации, а также государственная, включая судебную, защита от дискриминации на основе уважения достоинства личности. </w:t>
      </w:r>
    </w:p>
    <w:p w:rsidR="00C42CA6" w:rsidRPr="002E041A" w:rsidRDefault="00C42CA6" w:rsidP="00C42CA6">
      <w:pPr>
        <w:pStyle w:val="SingleTxtG"/>
      </w:pPr>
      <w:r w:rsidRPr="002E041A">
        <w:t>35.</w:t>
      </w:r>
      <w:r w:rsidRPr="002E041A">
        <w:tab/>
        <w:t>Таким образом, проживающие в Республике Крым и г.Севастополе граждане Украины, отказавшиеся от предоставленного им гражданства Российской Федерации, обладают широкими возможностями реализации своих прав и свобод и им гарантирована государственная защита, включая судебную.</w:t>
      </w:r>
    </w:p>
    <w:p w:rsidR="00C42CA6" w:rsidRPr="002E041A" w:rsidRDefault="00C42CA6" w:rsidP="00C42CA6">
      <w:pPr>
        <w:pStyle w:val="SingleTxtG"/>
      </w:pPr>
      <w:r w:rsidRPr="002E041A">
        <w:t>36.</w:t>
      </w:r>
      <w:r w:rsidRPr="002E041A">
        <w:tab/>
        <w:t>В силу требований Федерального закона «О создании судов Российской Федерации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от 23 июня 2014 г. № 154-ФЗ на территории Республики Крым и г.Севастополя созданы суды, осуществляющие правосудие в соответствии с законодательством Российской Федерации.</w:t>
      </w:r>
    </w:p>
    <w:p w:rsidR="00C42CA6" w:rsidRPr="002E041A" w:rsidRDefault="00C42CA6" w:rsidP="00C42CA6">
      <w:pPr>
        <w:pStyle w:val="SingleTxtG"/>
      </w:pPr>
      <w:r w:rsidRPr="002E041A">
        <w:t>37.</w:t>
      </w:r>
      <w:r w:rsidRPr="002E041A">
        <w:tab/>
        <w:t>Каких-либо препятствий или дискриминации по признакам наличия гражданства Украины у лиц, находящихся или проживающих на территории Республики Крым и г.Севастополя, при получении доступа к правосудию законодательство Российской Федерации не содержит.</w:t>
      </w:r>
    </w:p>
    <w:p w:rsidR="00C42CA6" w:rsidRPr="002E041A" w:rsidRDefault="00C42CA6" w:rsidP="00C42CA6">
      <w:pPr>
        <w:pStyle w:val="SingleTxtG"/>
      </w:pPr>
      <w:r w:rsidRPr="002E041A">
        <w:t>38.</w:t>
      </w:r>
      <w:r w:rsidRPr="002E041A">
        <w:tab/>
        <w:t>Законодательство о социальных правах граждан также не содержит дискриминации по признаку гражданства Украины. На граждан Украины, постоянно проживающих в Республике Крым и городе федерального значения Севастополе, распространяется действие Соглашения о гарантиях прав граждан государств – участников Содружества Независимых Государств в области пенсионного обеспечения от 13 марта 1992 года (далее – Соглашение), основанного на территориальном принципе.</w:t>
      </w:r>
    </w:p>
    <w:p w:rsidR="00C42CA6" w:rsidRPr="002E041A" w:rsidRDefault="00C42CA6" w:rsidP="00C42CA6">
      <w:pPr>
        <w:pStyle w:val="SingleTxtG"/>
      </w:pPr>
      <w:r w:rsidRPr="002E041A">
        <w:t>39.</w:t>
      </w:r>
      <w:r w:rsidRPr="002E041A">
        <w:tab/>
        <w:t xml:space="preserve">Согласно статьям 1 и 3 Соглашения пенсионное обеспечение граждан государств – участников Соглашения, а также членов их семей осуществляется по законодательству государства, на территории которого они проживают, и </w:t>
      </w:r>
      <w:r w:rsidRPr="002E041A">
        <w:lastRenderedPageBreak/>
        <w:t>распространяется на все виды государственного пенсионного обеспечения граждан, которые установлены или будут установлены законодательством каждого из государств.</w:t>
      </w:r>
    </w:p>
    <w:p w:rsidR="00C42CA6" w:rsidRPr="002E041A" w:rsidRDefault="00C42CA6" w:rsidP="00C42CA6">
      <w:pPr>
        <w:pStyle w:val="SingleTxtG"/>
      </w:pPr>
      <w:r w:rsidRPr="002E041A">
        <w:t>40.</w:t>
      </w:r>
      <w:r w:rsidRPr="002E041A">
        <w:tab/>
        <w:t>Учитывая изложенное, при условии постоянного проживания на территории Российской Федерации граждане Украины в рамках Соглашения имеют право на пенсионное обеспечение в соответствии с законодательством Российской Федерации.</w:t>
      </w:r>
    </w:p>
    <w:p w:rsidR="00C42CA6" w:rsidRPr="002E041A" w:rsidRDefault="00C42CA6" w:rsidP="00C42CA6">
      <w:pPr>
        <w:pStyle w:val="H23G"/>
      </w:pPr>
      <w:r w:rsidRPr="002E041A">
        <w:tab/>
      </w:r>
      <w:r w:rsidRPr="002E041A">
        <w:tab/>
        <w:t xml:space="preserve">Информация к подпункту </w:t>
      </w:r>
      <w:r w:rsidRPr="00766F02">
        <w:t>f</w:t>
      </w:r>
      <w:r w:rsidRPr="002E041A">
        <w:t xml:space="preserve"> пункта 23 замечаний Комитета</w:t>
      </w:r>
    </w:p>
    <w:p w:rsidR="00C42CA6" w:rsidRPr="002E041A" w:rsidRDefault="00C42CA6" w:rsidP="00C42CA6">
      <w:pPr>
        <w:pStyle w:val="SingleTxtG"/>
      </w:pPr>
      <w:r w:rsidRPr="002E041A">
        <w:t>41.</w:t>
      </w:r>
      <w:r w:rsidRPr="002E041A">
        <w:tab/>
        <w:t>На территории Республики Крым и г.Севастополя как полноправных субъектов Российской Федерации в полной мере распространяется российское законодательство, касающееся обеспечения права человека на свободу религии и вероисповедания.</w:t>
      </w:r>
    </w:p>
    <w:p w:rsidR="00C42CA6" w:rsidRPr="002E041A" w:rsidRDefault="00C42CA6" w:rsidP="00C42CA6">
      <w:pPr>
        <w:pStyle w:val="SingleTxtG"/>
      </w:pPr>
      <w:r w:rsidRPr="002E041A">
        <w:t>42.</w:t>
      </w:r>
      <w:r w:rsidRPr="002E041A">
        <w:tab/>
        <w:t>В конфессиональном отношении Республика Крым является одним из наиболее разнообразных регионов России. По состоянию на октябрь 2018 г. здесь зарегистрировано 757 религиозных организаций и конфессий (один из больших показателей по России). К традиционным конфессиям республики относят православие, ислам, иудаизм, караизм, католичество, армянское апостольское христианство.</w:t>
      </w:r>
    </w:p>
    <w:p w:rsidR="00C42CA6" w:rsidRPr="002E041A" w:rsidRDefault="00C42CA6" w:rsidP="00C42CA6">
      <w:pPr>
        <w:pStyle w:val="SingleTxtG"/>
        <w:rPr>
          <w:highlight w:val="yellow"/>
        </w:rPr>
      </w:pPr>
      <w:r w:rsidRPr="002E041A">
        <w:t>43.</w:t>
      </w:r>
      <w:r w:rsidRPr="002E041A">
        <w:tab/>
        <w:t>В Республике Крым традиционно наибольший вес в обществе имеет каноническая Украинская Православная Церковь. Мусульманские религиозные организации занимают второе место. Среди них: Централизованная Религиозная организация Духовное Управление Мусульман Республики Крым и города Севастополь (Духовное управление мусульман Крыма (ДУМК), в состав которого входит более 300 религиозных организаций, в том числе религиозных общин, одно управление и 1 духовное учебное заведение (медресе). Протестантские организации в совокупности занимают третью по численности группу религиозных организаций Крыма после православных и мусульманских общин.</w:t>
      </w:r>
    </w:p>
    <w:p w:rsidR="00C42CA6" w:rsidRPr="002E041A" w:rsidRDefault="00C42CA6" w:rsidP="00C42CA6">
      <w:pPr>
        <w:pStyle w:val="H1G"/>
      </w:pPr>
      <w:r w:rsidRPr="002E041A">
        <w:tab/>
      </w:r>
      <w:r w:rsidRPr="002E041A">
        <w:tab/>
        <w:t>Статья 2</w:t>
      </w:r>
    </w:p>
    <w:p w:rsidR="00C42CA6" w:rsidRPr="002E041A" w:rsidRDefault="00C42CA6" w:rsidP="00C42CA6">
      <w:pPr>
        <w:pStyle w:val="SingleTxtG"/>
      </w:pPr>
      <w:r w:rsidRPr="002E041A">
        <w:t>44.</w:t>
      </w:r>
      <w:r w:rsidRPr="002E041A">
        <w:tab/>
        <w:t>Согласно статье 19 Конституции Российской Федерации,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42CA6" w:rsidRPr="002E041A" w:rsidRDefault="00C42CA6" w:rsidP="00C42CA6">
      <w:pPr>
        <w:pStyle w:val="SingleTxtG"/>
      </w:pPr>
      <w:r w:rsidRPr="002E041A">
        <w:t>45.</w:t>
      </w:r>
      <w:r w:rsidRPr="002E041A">
        <w:tab/>
        <w:t>Нарушение равенства прав и свобод человека и гражданина в зависимости от пола, расы, национальности, языка, отношения к религии и иным основаниям является преступлением, влекущим уголовную ответственность (статья 136 Уголовного кодекса Российской Федерации).</w:t>
      </w:r>
    </w:p>
    <w:p w:rsidR="00C42CA6" w:rsidRPr="002E041A" w:rsidRDefault="00C42CA6" w:rsidP="00C42CA6">
      <w:pPr>
        <w:pStyle w:val="H23G"/>
      </w:pPr>
      <w:r w:rsidRPr="002E041A">
        <w:tab/>
      </w:r>
      <w:r w:rsidRPr="002E041A">
        <w:tab/>
        <w:t>Информация к пункту 5 замечаний Комитета</w:t>
      </w:r>
    </w:p>
    <w:p w:rsidR="00C42CA6" w:rsidRPr="002E041A" w:rsidRDefault="00C42CA6" w:rsidP="00C42CA6">
      <w:pPr>
        <w:pStyle w:val="SingleTxtG"/>
      </w:pPr>
      <w:r w:rsidRPr="002E041A">
        <w:t>46.</w:t>
      </w:r>
      <w:r w:rsidRPr="002E041A">
        <w:tab/>
        <w:t xml:space="preserve">Российская Федерация исходит из того, что Международный пакт о гражданских и политических правах не содержит положений, касающихся статуса соображений, принимаемых Комитетом по правам человека. На это обстоятельство, в частности, указывает Конституционный Суд Российской Федерации в своем определении № 1248-О от 28 июня 2012 г., утверждая, что «…ни Международный пакт о гражданских и политических правах, ни Факультативный протокол к нему не содержат положений, непосредственно определяющих значение для государств-участников соображений Комитета по правам человека, принятых по индивидуальным сообщениям …». </w:t>
      </w:r>
    </w:p>
    <w:p w:rsidR="00C42CA6" w:rsidRPr="002E041A" w:rsidRDefault="00C42CA6" w:rsidP="00C42CA6">
      <w:pPr>
        <w:pStyle w:val="SingleTxtG"/>
      </w:pPr>
      <w:r>
        <w:t>47</w:t>
      </w:r>
      <w:r w:rsidRPr="00F12327">
        <w:t>.</w:t>
      </w:r>
      <w:r w:rsidRPr="00F12327">
        <w:tab/>
        <w:t xml:space="preserve">Вместе с тем, по мнению Конституционного Суда Российской Федерации, данное обстоятельство не освобождает Россию от добросовестного и ответственного выполнения соображений Комитета в рамках принятых на себя международно-правовых обязательств. </w:t>
      </w:r>
      <w:r w:rsidRPr="002E041A">
        <w:t xml:space="preserve">Однако выбор способа выполнения этих обязательств, а равно </w:t>
      </w:r>
      <w:r w:rsidRPr="002E041A">
        <w:lastRenderedPageBreak/>
        <w:t>и соображений Комитета, остается суверенным правом государства. Это в том числе вытекает из положения статьи 2 Международного пакта о том, что государства принимают законодательные и иные меры, необходимые для осуществления соответствующих прав, согласно своим конституционным процедурам и положениям этого международного договора.</w:t>
      </w:r>
    </w:p>
    <w:p w:rsidR="00C42CA6" w:rsidRPr="002E041A" w:rsidRDefault="00C42CA6" w:rsidP="00C42CA6">
      <w:pPr>
        <w:pStyle w:val="SingleTxtG"/>
      </w:pPr>
      <w:r w:rsidRPr="002E041A">
        <w:t>48.</w:t>
      </w:r>
      <w:r w:rsidRPr="002E041A">
        <w:tab/>
        <w:t>Наряду с этим, в комментариях к проекту Выводов по вопросу о последующих соглашениях и последующей практике в связи с толкованием договоров 2018 года, принятых Комиссией международного права, указывается, что «обычное значение терминов, которые используются в договорах для обозначения конкретного вида высказывания [экспертных договорных органов], обычно указывает на то, что эти высказывания не носят юридически обязательного характера».</w:t>
      </w:r>
    </w:p>
    <w:p w:rsidR="00C42CA6" w:rsidRPr="002E041A" w:rsidRDefault="00C42CA6" w:rsidP="00C42CA6">
      <w:pPr>
        <w:pStyle w:val="SingleTxtG"/>
      </w:pPr>
      <w:r w:rsidRPr="002E041A">
        <w:t>49.</w:t>
      </w:r>
      <w:r w:rsidRPr="002E041A">
        <w:tab/>
        <w:t>Российская Федерация всегда добросовестно относится к выполнению своих международных обязательств в области поощрения и защиты прав человека. В соответствии с упомянутым определением Конституционного Суда Российской Федерации принятие Комитетом соображений в отношении России признается достаточным основанием для принятия соответствующих мер реагирования. В частности, в определении подчеркивается, что «принятие Комитетом по правам человека соображений, содержащих адресованное Российской Федерации предложение о проведении повторного судебного разбирательства, является достаточным поводом для вынесения прокурором постановления о возбуждении производства ввиду новых обстоятельств, если выявленные Комитетом нарушения положений Международного пакта о гражданских и политических правах не могут быть исправлены в другом порядке, а их устранение необходимо для обеспечения правосудности вступившего в законную силу приговора (определения, постановления) суда и восстановления прав и законных интересов граждан и иных лиц».</w:t>
      </w:r>
    </w:p>
    <w:p w:rsidR="00C42CA6" w:rsidRPr="002E041A" w:rsidRDefault="00C42CA6" w:rsidP="00C42CA6">
      <w:pPr>
        <w:pStyle w:val="SingleTxtG"/>
      </w:pPr>
      <w:r w:rsidRPr="002E041A">
        <w:t>50.</w:t>
      </w:r>
      <w:r w:rsidRPr="002E041A">
        <w:tab/>
        <w:t xml:space="preserve">На это же обстоятельство обращается внимание и в пункте 9 постановления Пленума Верховного Суда Российской Федерации от 10 октября 2003 года № 5 </w:t>
      </w:r>
      <w:r w:rsidRPr="002E041A">
        <w:br/>
        <w:t>«О применении судами общей юрисдикции общепризнанных принципов и норм международного права и международных договоров Российской Федерации», согласно которому при осуществлении правосудия суды должны учитывать то, что «неправильное применение судом общепризнанных принципов и норм международного права и международных договоров Российской Федерации может являться основанием к отмене или изменению судебного акта».</w:t>
      </w:r>
    </w:p>
    <w:p w:rsidR="00C42CA6" w:rsidRPr="002E041A" w:rsidRDefault="00C42CA6" w:rsidP="00C42CA6">
      <w:pPr>
        <w:pStyle w:val="H23G"/>
      </w:pPr>
      <w:r w:rsidRPr="002E041A">
        <w:tab/>
      </w:r>
      <w:r w:rsidRPr="002E041A">
        <w:tab/>
        <w:t>Информация к пункту 8 замечаний Комитета</w:t>
      </w:r>
    </w:p>
    <w:p w:rsidR="00C42CA6" w:rsidRPr="002E041A" w:rsidRDefault="00C42CA6" w:rsidP="00C42CA6">
      <w:pPr>
        <w:pStyle w:val="SingleTxtG"/>
      </w:pPr>
      <w:r w:rsidRPr="002E041A">
        <w:t>51.</w:t>
      </w:r>
      <w:r w:rsidRPr="002E041A">
        <w:tab/>
        <w:t>Статьей 29 Конституции Российской Федерации каждому гарантируется свобода мысли и слова. При этом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42CA6" w:rsidRPr="002E041A" w:rsidRDefault="00C42CA6" w:rsidP="00C42CA6">
      <w:pPr>
        <w:pStyle w:val="SingleTxtG"/>
      </w:pPr>
      <w:r w:rsidRPr="002E041A">
        <w:t>52.</w:t>
      </w:r>
      <w:r w:rsidRPr="002E041A">
        <w:tab/>
        <w:t>В соответствии с Федеральным законом от 25 июля 2002 г. № 114-ФЗ «О противодействии экстремистской деятельности» под экстремистской деятельностью понимается, в частности, возбуждение социальной, расовой, национальной или религиозной розни, а также публичное оправдание терроризма и иной террористической деятельности.</w:t>
      </w:r>
    </w:p>
    <w:p w:rsidR="00C42CA6" w:rsidRPr="002E041A" w:rsidRDefault="00C42CA6" w:rsidP="00C42CA6">
      <w:pPr>
        <w:pStyle w:val="SingleTxtG"/>
      </w:pPr>
      <w:r w:rsidRPr="002E041A">
        <w:t>53.</w:t>
      </w:r>
      <w:r w:rsidRPr="002E041A">
        <w:tab/>
        <w:t xml:space="preserve">В Российской Федерации на системной основе организована работа по противодействию экстремизму и различным его проявлениям, связанным с расизмом и ксенофобией. Соответствующая работа включает в себя комплекс мер, в том числе профилактику социальных и межнациональных конфликтов, предупреждение, выявление и пресечение террористической и экстремистской деятельности, преступных посягательств на права и свободы человека и гражданина. </w:t>
      </w:r>
    </w:p>
    <w:p w:rsidR="00C42CA6" w:rsidRPr="002E041A" w:rsidRDefault="00C42CA6" w:rsidP="00C42CA6">
      <w:pPr>
        <w:pStyle w:val="SingleTxtG"/>
      </w:pPr>
      <w:r w:rsidRPr="002E041A">
        <w:t>54.</w:t>
      </w:r>
      <w:r w:rsidRPr="002E041A">
        <w:tab/>
        <w:t xml:space="preserve">Осуществляемая на постоянной основе профилактическая работа позволила организовать в регионах эффективное взаимодействие правоохранительных структур в рамках борьбы с экстремистскими проявлениями, выработать систему организационных мер, позволяющую оперативно реагировать на негативные явления. </w:t>
      </w:r>
    </w:p>
    <w:p w:rsidR="00C42CA6" w:rsidRPr="002E041A" w:rsidRDefault="00C42CA6" w:rsidP="00C42CA6">
      <w:pPr>
        <w:pStyle w:val="SingleTxtG"/>
      </w:pPr>
      <w:r w:rsidRPr="002E041A">
        <w:lastRenderedPageBreak/>
        <w:t>55.</w:t>
      </w:r>
      <w:r w:rsidRPr="002E041A">
        <w:tab/>
        <w:t xml:space="preserve">В целях противодействия вовлечению российских граждан, особенно молодежи, в обучение деструктивной деятельности за рубежом и формирования в обществе атмосферы нетерпимости к экстремистским проявлениям руководители и сотрудники территориальных следственных управлений в 2018 г. неоднократно принимали участие в семинарах и лекциях для учащихся и студентов учреждений системы образования. </w:t>
      </w:r>
    </w:p>
    <w:p w:rsidR="00C42CA6" w:rsidRPr="002E041A" w:rsidRDefault="00C42CA6" w:rsidP="00C42CA6">
      <w:pPr>
        <w:pStyle w:val="SingleTxtG"/>
      </w:pPr>
      <w:r w:rsidRPr="002E041A">
        <w:t>56.</w:t>
      </w:r>
      <w:r w:rsidRPr="002E041A">
        <w:tab/>
        <w:t>В период с 2013 по 2018 годы в компетентные органы иностранных государств в рамках взаимной правовой помощи направлено 96 запросов следственных органов Следственного комитета Российской Федерации по уголовным делам о преступлениях экстремистской направленности. На постоянной основе проводится обобщение указанной практики сотрудничества, по результатам которой следственным органам Следственного комитета Российской Федерации даются соответствующие рекомендации в целях исключения возможности отказа в исполнении российского ходатайства по причине его несоответствия положениям национального законодательства исполняющего государства.</w:t>
      </w:r>
    </w:p>
    <w:p w:rsidR="00C42CA6" w:rsidRPr="002E041A" w:rsidRDefault="00C42CA6" w:rsidP="00C42CA6">
      <w:pPr>
        <w:pStyle w:val="SingleTxtG"/>
      </w:pPr>
      <w:r w:rsidRPr="002E041A">
        <w:t>57.</w:t>
      </w:r>
      <w:r w:rsidRPr="002E041A">
        <w:tab/>
        <w:t>Одновременно в период с 2015 по 2018 годы в Следственном комитете российской Федерации организовано исполнение 34 запросов компетентных органов иностранных государств по уголовным делам о преступлениях экстремистской направленности.</w:t>
      </w:r>
    </w:p>
    <w:p w:rsidR="00C42CA6" w:rsidRPr="002E041A" w:rsidRDefault="00C42CA6" w:rsidP="00C42CA6">
      <w:pPr>
        <w:pStyle w:val="SingleTxtG"/>
      </w:pPr>
      <w:r w:rsidRPr="002E041A">
        <w:t>58.</w:t>
      </w:r>
      <w:r w:rsidRPr="002E041A">
        <w:tab/>
        <w:t xml:space="preserve">Проводится работа по недопущению распространения радикального контента в сети «Интернет». Практика показывает, что привлечение к ответственности на стадии пропагандистской работы и вербовки предотвращает дальнейшую радикализацию, что в итоге ведет к снижению количества более тяжких насильственных преступлений. </w:t>
      </w:r>
    </w:p>
    <w:p w:rsidR="00C42CA6" w:rsidRPr="002E041A" w:rsidRDefault="00C42CA6" w:rsidP="00C42CA6">
      <w:pPr>
        <w:pStyle w:val="SingleTxtG"/>
      </w:pPr>
      <w:r w:rsidRPr="002E041A">
        <w:t>59.</w:t>
      </w:r>
      <w:r w:rsidRPr="002E041A">
        <w:tab/>
        <w:t xml:space="preserve">В 2018 г. количество насильственных преступлений экстремистской направленности сократилось на 3,8%. Снижается и общее количество зарегистрированных преступлений экстремистской направленности - в 2018 г. их число составило 762, что на 10,1% меньше по сравнению с аналогичным периодом прошлого года. </w:t>
      </w:r>
    </w:p>
    <w:p w:rsidR="00C42CA6" w:rsidRPr="002E041A" w:rsidRDefault="00C42CA6" w:rsidP="00C42CA6">
      <w:pPr>
        <w:pStyle w:val="SingleTxtG"/>
      </w:pPr>
      <w:r w:rsidRPr="002E041A">
        <w:t>60.</w:t>
      </w:r>
      <w:r w:rsidRPr="002E041A">
        <w:tab/>
        <w:t>Особое внимание уделяется противодействию организованным формам экстремистских проявлений. Всего в России запрещена деятельность 27 террористических и 70 экстремистских организаций.</w:t>
      </w:r>
    </w:p>
    <w:p w:rsidR="00C42CA6" w:rsidRPr="002E041A" w:rsidRDefault="00C42CA6" w:rsidP="00C42CA6">
      <w:pPr>
        <w:pStyle w:val="SingleTxtG"/>
      </w:pPr>
      <w:r w:rsidRPr="002E041A">
        <w:t>61.</w:t>
      </w:r>
      <w:r w:rsidRPr="002E041A">
        <w:tab/>
        <w:t>Организована целенаправленная работа по пресечению проникновения на территорию страны членов международных экстремистских и террористических организаций, в том числе в миграционной среде.</w:t>
      </w:r>
    </w:p>
    <w:p w:rsidR="00C42CA6" w:rsidRPr="00F12327" w:rsidRDefault="00C42CA6" w:rsidP="00C42CA6">
      <w:pPr>
        <w:pStyle w:val="SingleTxtG"/>
      </w:pPr>
      <w:r w:rsidRPr="002E041A">
        <w:t>62.</w:t>
      </w:r>
      <w:r w:rsidRPr="002E041A">
        <w:tab/>
        <w:t xml:space="preserve">Проводятся мероприятия, направленные на выявление и пресечение деятельности организаций и лиц, способствующих легализации незаконных мигрантов, прибывших на территорию </w:t>
      </w:r>
      <w:r w:rsidRPr="00F12327">
        <w:t>Российской Федерации из стран с потенциальной террористической опасностью.</w:t>
      </w:r>
    </w:p>
    <w:p w:rsidR="00C42CA6" w:rsidRPr="002E041A" w:rsidRDefault="00C42CA6" w:rsidP="00C42CA6">
      <w:pPr>
        <w:pStyle w:val="SingleTxtG"/>
      </w:pPr>
      <w:r w:rsidRPr="002E041A">
        <w:t>63.</w:t>
      </w:r>
      <w:r w:rsidRPr="002E041A">
        <w:tab/>
        <w:t>Что касается озабоченностей Комитета по поводу деятельности казачьих патрулей, то в соответствии с Федеральным законом от 5 декабря 2005 г. № 154-ФЗ «О государственной службе российского казачества» принципы несения российским казачеством государственной службы строятся на основе законности, приоритета прав и свобод человека и гражданина, обязательности их признания, соблюдения и защиты.</w:t>
      </w:r>
    </w:p>
    <w:p w:rsidR="00C42CA6" w:rsidRPr="002E041A" w:rsidRDefault="00C42CA6" w:rsidP="00C42CA6">
      <w:pPr>
        <w:pStyle w:val="SingleTxtG"/>
      </w:pPr>
      <w:r w:rsidRPr="002E041A">
        <w:t>64.</w:t>
      </w:r>
      <w:r w:rsidRPr="002E041A">
        <w:tab/>
        <w:t>Согласно части 3 статьи 5 данного закона российское казачество проходит федеральную государственную службу, связанную с правоохранительной деятельностью, в том числе в установленном порядке принимает участие в охране общественного порядка.</w:t>
      </w:r>
    </w:p>
    <w:p w:rsidR="00C42CA6" w:rsidRPr="002E041A" w:rsidRDefault="00C42CA6" w:rsidP="00C42CA6">
      <w:pPr>
        <w:pStyle w:val="SingleTxtG"/>
      </w:pPr>
      <w:r w:rsidRPr="002E041A">
        <w:t>65.</w:t>
      </w:r>
      <w:r w:rsidRPr="002E041A">
        <w:tab/>
        <w:t>Федеральным законом от 2 апреля 2014 г. № 44-ФЗ «Об участии граждан в охране общественного порядка» определены особенности создания и деятельности народных дружин из числа членов казачьих обществ, права, а также обязанности народных дружинников, одной из которых является обязанность соблюдать права и законные интересы граждан, общественных объединений, религиозных и иных организаций.</w:t>
      </w:r>
    </w:p>
    <w:p w:rsidR="00C42CA6" w:rsidRPr="002E041A" w:rsidRDefault="00C42CA6" w:rsidP="00C42CA6">
      <w:pPr>
        <w:pStyle w:val="SingleTxtG"/>
      </w:pPr>
      <w:r w:rsidRPr="002E041A">
        <w:lastRenderedPageBreak/>
        <w:t>66.</w:t>
      </w:r>
      <w:r w:rsidRPr="002E041A">
        <w:tab/>
        <w:t>Таким образом, законодательством Российской Федерации в полной мере урегулирована деятельность российского казачества, связанная с участием в охране общественного порядка.</w:t>
      </w:r>
    </w:p>
    <w:p w:rsidR="00C42CA6" w:rsidRPr="002E041A" w:rsidRDefault="00C42CA6" w:rsidP="00C42CA6">
      <w:pPr>
        <w:pStyle w:val="SingleTxtG"/>
      </w:pPr>
      <w:r w:rsidRPr="002E041A">
        <w:t>67.</w:t>
      </w:r>
      <w:r w:rsidRPr="002E041A">
        <w:tab/>
        <w:t xml:space="preserve">В 2013 г. в законодательство введена норма об ограничении доступа к информационным ресурсам, распространяющим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t>
      </w:r>
    </w:p>
    <w:p w:rsidR="00C42CA6" w:rsidRPr="002E041A" w:rsidRDefault="00C42CA6" w:rsidP="00C42CA6">
      <w:pPr>
        <w:pStyle w:val="SingleTxtG"/>
      </w:pPr>
      <w:r w:rsidRPr="002E041A">
        <w:t>68.</w:t>
      </w:r>
      <w:r w:rsidRPr="002E041A">
        <w:tab/>
        <w:t>На постоянной основе проводятся мероприятия, направленные на поощрение уважения прав человека и терпимости к национальному и культурному разнообразию. В отчетный период, в числе прочих, были организованы и проведены следующие мероприятия: фотовыставка «Многонациональная Россия» в июне 2016 г.; научно-практическая конференция «Профилактика и противодействие вызовам экстремизма в молодежной среде» в июне 2016 г.; Всероссийский конкурс «Куклы в национальных костюмах народов России» в мае 2017 г.; Большой этнографический диктант в ноябре 2017 г.; Всероссийская общественная премия за сохранение языкового многообразия «Ключевое слово» в феврале 2017 г.; Северо-Кавказский молодежный образовательный форум «Машук-2018» 10-24 августа 2018 г.; презентация в Правительстве Москвы книги «История и культура горских евреев» 9 октября 2018 г.; Всероссийский патриотический межнациональный лагерь молодежи «Поколение» 17 - 22 октября 2018 г.; Второй региональный форум национального единства «Югра многонациональная» в Ханты-Мансийске 19-21 октября 2018 г.</w:t>
      </w:r>
    </w:p>
    <w:p w:rsidR="00C42CA6" w:rsidRPr="002E041A" w:rsidRDefault="00C42CA6" w:rsidP="00C42CA6">
      <w:pPr>
        <w:pStyle w:val="SingleTxtG"/>
      </w:pPr>
      <w:r w:rsidRPr="002E041A">
        <w:t>69.</w:t>
      </w:r>
      <w:r w:rsidRPr="002E041A">
        <w:tab/>
        <w:t>В 2018 г. принят комплекс мер, направленных на повышение качества расследования преступлений, совершенных на почве ненависти.</w:t>
      </w:r>
    </w:p>
    <w:p w:rsidR="00C42CA6" w:rsidRPr="002E041A" w:rsidRDefault="00C42CA6" w:rsidP="00C42CA6">
      <w:pPr>
        <w:pStyle w:val="SingleTxtG"/>
      </w:pPr>
      <w:r w:rsidRPr="002E041A">
        <w:t>70.</w:t>
      </w:r>
      <w:r w:rsidRPr="002E041A">
        <w:tab/>
        <w:t>Генеральной прокуратурой Российской Федерации приняты дополнительные меры к недопущению фактов необоснованного привлечения к уголовной ответственности по делам экстремистской направленности.</w:t>
      </w:r>
    </w:p>
    <w:p w:rsidR="00C42CA6" w:rsidRPr="002E041A" w:rsidRDefault="00C42CA6" w:rsidP="00C42CA6">
      <w:pPr>
        <w:pStyle w:val="SingleTxtG"/>
      </w:pPr>
      <w:r w:rsidRPr="002E041A">
        <w:t>71.</w:t>
      </w:r>
      <w:r w:rsidRPr="002E041A">
        <w:tab/>
        <w:t>14 сентября 2018 г. подготовлено и направлено прокурорам на места информационное письмо об особенностях надзора за расследованием преступлений этой категории. Указано, что сам факт размещения информации в свободном доступе не является основанием для привлечения к ответственности по статьям 280 и 282 Уголовного кодекса Российской Федерации. Необходимым условием для этого является наличие умысла на возбуждение вражды и ненависти, побуждение других лиц к экстремистской деятельности. Кроме того, приведены обстоятельства, которые следует учитывать при решении вопроса о мотивах и целях интернет-пользователя: личное создание аудио-видеофайла, текста, изображения экстремистского содержания; его склонность к радикальным взглядам и т.д.</w:t>
      </w:r>
    </w:p>
    <w:p w:rsidR="00C42CA6" w:rsidRPr="002E041A" w:rsidRDefault="00C42CA6" w:rsidP="00C42CA6">
      <w:pPr>
        <w:pStyle w:val="SingleTxtG"/>
      </w:pPr>
      <w:r w:rsidRPr="002E041A">
        <w:t>72.</w:t>
      </w:r>
      <w:r w:rsidRPr="002E041A">
        <w:tab/>
        <w:t>Уже к началу отчетного периода законодательство о выборах содержало нормы, позволяющие эффективно противодействовать экстремистской деятельности в ходе избирательных кампаний.</w:t>
      </w:r>
    </w:p>
    <w:p w:rsidR="00C42CA6" w:rsidRPr="002E041A" w:rsidRDefault="00C42CA6" w:rsidP="00C42CA6">
      <w:pPr>
        <w:pStyle w:val="SingleTxtG"/>
      </w:pPr>
      <w:r w:rsidRPr="002E041A">
        <w:t>73.</w:t>
      </w:r>
      <w:r w:rsidRPr="002E041A">
        <w:tab/>
        <w:t>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w:t>
      </w:r>
    </w:p>
    <w:p w:rsidR="00C42CA6" w:rsidRPr="002E041A" w:rsidRDefault="00C42CA6" w:rsidP="00C42CA6">
      <w:pPr>
        <w:pStyle w:val="SingleTxtG"/>
      </w:pPr>
      <w:r w:rsidRPr="002E041A">
        <w:t>74.</w:t>
      </w:r>
      <w:r w:rsidRPr="002E041A">
        <w:tab/>
        <w:t>Несоблюдение ограничений, касающихся совершения деяний экстремистской направленности, является основанием для отказа в регистрации кандидата.</w:t>
      </w:r>
    </w:p>
    <w:p w:rsidR="00C42CA6" w:rsidRPr="002E041A" w:rsidRDefault="00C42CA6" w:rsidP="00C42CA6">
      <w:pPr>
        <w:pStyle w:val="SingleTxtG"/>
      </w:pPr>
      <w:r w:rsidRPr="002E041A">
        <w:t>75.</w:t>
      </w:r>
      <w:r w:rsidRPr="002E041A">
        <w:tab/>
        <w:t>В отчетный период вступила в силу норма, согласно которой не имеют права быть избранными на должность высшего должностного лица субъекта Российской Федерации граждане Российской Федерации, осужденные за совершение преступлений экстремистской направленности и имеющие на день голосования неснятую и непогашенную судимость за указанные преступления.</w:t>
      </w:r>
    </w:p>
    <w:p w:rsidR="00C42CA6" w:rsidRPr="002E041A" w:rsidRDefault="00C42CA6" w:rsidP="00C42CA6">
      <w:pPr>
        <w:pStyle w:val="SingleTxtG"/>
      </w:pPr>
      <w:r w:rsidRPr="002E041A">
        <w:lastRenderedPageBreak/>
        <w:t>76.</w:t>
      </w:r>
      <w:r w:rsidRPr="002E041A">
        <w:tab/>
        <w:t xml:space="preserve">За период с 2013 г. фактов использования дискриминационных риторики в отношении национальных, этнических, религиозных и других меньшинств, ксенофобной и расистской риторики в политических выступлениях в ходе избирательных кампаний зафиксировано не было. </w:t>
      </w:r>
    </w:p>
    <w:p w:rsidR="00C42CA6" w:rsidRPr="002E041A" w:rsidRDefault="00C42CA6" w:rsidP="00C42CA6">
      <w:pPr>
        <w:pStyle w:val="H23G"/>
      </w:pPr>
      <w:r w:rsidRPr="002E041A">
        <w:tab/>
      </w:r>
      <w:r w:rsidRPr="002E041A">
        <w:tab/>
        <w:t>Информация к пункту 13 замечаний Комитета</w:t>
      </w:r>
    </w:p>
    <w:p w:rsidR="00C42CA6" w:rsidRPr="002E041A" w:rsidRDefault="00C42CA6" w:rsidP="00C42CA6">
      <w:pPr>
        <w:pStyle w:val="SingleTxtG"/>
      </w:pPr>
      <w:r w:rsidRPr="002E041A">
        <w:t>77.</w:t>
      </w:r>
      <w:r w:rsidRPr="002E041A">
        <w:tab/>
        <w:t xml:space="preserve">Положениями Федерального закона Российской Федерации «О противодействии терроризму» закреплены принципы обеспечения и защиты основных прав и свобод человека и гражданина, соблюдение законности, а также приоритет защиты прав и законных интересов лиц, подвергающихся террористической опасности. </w:t>
      </w:r>
    </w:p>
    <w:p w:rsidR="00C42CA6" w:rsidRPr="002E041A" w:rsidRDefault="00C42CA6" w:rsidP="00C42CA6">
      <w:pPr>
        <w:pStyle w:val="SingleTxtG"/>
      </w:pPr>
      <w:r w:rsidRPr="002E041A">
        <w:t>78.</w:t>
      </w:r>
      <w:r w:rsidRPr="002E041A">
        <w:tab/>
        <w:t>Согласно статье 2 Федерального закона «О противодействии терроризму», противодействие терроризму в Российской Федерации основывается, в том числе, на следующих основных принципах:</w:t>
      </w:r>
    </w:p>
    <w:p w:rsidR="00C42CA6" w:rsidRPr="002E041A" w:rsidRDefault="00C42CA6" w:rsidP="00C42CA6">
      <w:pPr>
        <w:pStyle w:val="Bullet1G"/>
        <w:numPr>
          <w:ilvl w:val="0"/>
          <w:numId w:val="22"/>
        </w:numPr>
        <w:kinsoku w:val="0"/>
        <w:overflowPunct w:val="0"/>
        <w:autoSpaceDE w:val="0"/>
        <w:autoSpaceDN w:val="0"/>
        <w:adjustRightInd w:val="0"/>
        <w:snapToGrid w:val="0"/>
      </w:pPr>
      <w:r w:rsidRPr="002E041A">
        <w:t>Обеспечение и защита основных прав и свобод человека и гражданина;</w:t>
      </w:r>
    </w:p>
    <w:p w:rsidR="00C42CA6" w:rsidRPr="00F12327" w:rsidRDefault="00C42CA6" w:rsidP="00C42CA6">
      <w:pPr>
        <w:pStyle w:val="Bullet1G"/>
        <w:numPr>
          <w:ilvl w:val="0"/>
          <w:numId w:val="22"/>
        </w:numPr>
        <w:kinsoku w:val="0"/>
        <w:overflowPunct w:val="0"/>
        <w:autoSpaceDE w:val="0"/>
        <w:autoSpaceDN w:val="0"/>
        <w:adjustRightInd w:val="0"/>
        <w:snapToGrid w:val="0"/>
      </w:pPr>
      <w:r w:rsidRPr="00F12327">
        <w:t>Законность;</w:t>
      </w:r>
    </w:p>
    <w:p w:rsidR="00C42CA6" w:rsidRPr="002E041A" w:rsidRDefault="00C42CA6" w:rsidP="00C42CA6">
      <w:pPr>
        <w:pStyle w:val="Bullet1G"/>
        <w:numPr>
          <w:ilvl w:val="0"/>
          <w:numId w:val="22"/>
        </w:numPr>
        <w:kinsoku w:val="0"/>
        <w:overflowPunct w:val="0"/>
        <w:autoSpaceDE w:val="0"/>
        <w:autoSpaceDN w:val="0"/>
        <w:adjustRightInd w:val="0"/>
        <w:snapToGrid w:val="0"/>
      </w:pPr>
      <w:r w:rsidRPr="002E041A">
        <w:t>Приоритет защиты прав и законных интересов лиц, подвергающихся террористической опасности.</w:t>
      </w:r>
    </w:p>
    <w:p w:rsidR="00C42CA6" w:rsidRPr="002E041A" w:rsidRDefault="00C42CA6" w:rsidP="00C42CA6">
      <w:pPr>
        <w:pStyle w:val="SingleTxtG"/>
      </w:pPr>
      <w:r w:rsidRPr="002E041A">
        <w:t>79.</w:t>
      </w:r>
      <w:r w:rsidRPr="002E041A">
        <w:tab/>
        <w:t>Важное место в вопросах противодействия терроризму отводится профилактике.</w:t>
      </w:r>
    </w:p>
    <w:p w:rsidR="00C42CA6" w:rsidRPr="002E041A" w:rsidRDefault="00C42CA6" w:rsidP="00C42CA6">
      <w:pPr>
        <w:pStyle w:val="SingleTxtG"/>
      </w:pPr>
      <w:r w:rsidRPr="002E041A">
        <w:t>80.</w:t>
      </w:r>
      <w:r w:rsidRPr="002E041A">
        <w:tab/>
        <w:t xml:space="preserve">На территории, в пределах которой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исключительно оговоренных в законе мер и временных ограничений прав и свобод. </w:t>
      </w:r>
    </w:p>
    <w:p w:rsidR="00C42CA6" w:rsidRPr="002E041A" w:rsidRDefault="00C42CA6" w:rsidP="00C42CA6">
      <w:pPr>
        <w:pStyle w:val="SingleTxtG"/>
      </w:pPr>
      <w:r w:rsidRPr="002E041A">
        <w:t>81.</w:t>
      </w:r>
      <w:r w:rsidRPr="002E041A">
        <w:tab/>
        <w:t>За 2013-2018 годы на территории субъектов Российской Федерации, входящих в состав Северо-Кавказского и Южного федеральных округов, неоднократно вводился режим контртеррористической операции. Как правило, данное решение принималось при обнаружении и блокировании членов незаконных вооруженных формирований, оказывающих активное вооруженное сопротивление, либо после совершения террористического акта.</w:t>
      </w:r>
    </w:p>
    <w:p w:rsidR="00C42CA6" w:rsidRPr="002E041A" w:rsidRDefault="00C42CA6" w:rsidP="00C42CA6">
      <w:pPr>
        <w:pStyle w:val="SingleTxtG"/>
      </w:pPr>
      <w:r w:rsidRPr="002E041A">
        <w:t>82.</w:t>
      </w:r>
      <w:r w:rsidRPr="002E041A">
        <w:tab/>
        <w:t>С 2013 г. Российской Федерацией предприняты меры к расширению договорно-правовой базы сотрудничества в сфере предупреждения и борьбы с терроризмом, в том числе его финансированием, и с экстремизмом:</w:t>
      </w:r>
    </w:p>
    <w:p w:rsidR="00C42CA6" w:rsidRPr="002E041A" w:rsidRDefault="00C42CA6" w:rsidP="00C42CA6">
      <w:pPr>
        <w:pStyle w:val="Bullet1G"/>
        <w:numPr>
          <w:ilvl w:val="0"/>
          <w:numId w:val="22"/>
        </w:numPr>
        <w:kinsoku w:val="0"/>
        <w:overflowPunct w:val="0"/>
        <w:autoSpaceDE w:val="0"/>
        <w:autoSpaceDN w:val="0"/>
        <w:adjustRightInd w:val="0"/>
        <w:snapToGrid w:val="0"/>
      </w:pPr>
      <w:r w:rsidRPr="002E041A">
        <w:t>9 июня 2017 г. подписана Конвенция Шанхайской организации сотрудничества по противодействию экстремизму;</w:t>
      </w:r>
    </w:p>
    <w:p w:rsidR="00C42CA6" w:rsidRPr="002E041A" w:rsidRDefault="00C42CA6" w:rsidP="00C42CA6">
      <w:pPr>
        <w:pStyle w:val="Bullet1G"/>
        <w:numPr>
          <w:ilvl w:val="0"/>
          <w:numId w:val="22"/>
        </w:numPr>
        <w:kinsoku w:val="0"/>
        <w:overflowPunct w:val="0"/>
        <w:autoSpaceDE w:val="0"/>
        <w:autoSpaceDN w:val="0"/>
        <w:adjustRightInd w:val="0"/>
        <w:snapToGrid w:val="0"/>
      </w:pPr>
      <w:r w:rsidRPr="002E041A">
        <w:t>27 июля 2017 г. подписан Дополнительный протокол к Конвенции Совета Европы о предупреждении терроризма;</w:t>
      </w:r>
    </w:p>
    <w:p w:rsidR="00C42CA6" w:rsidRPr="002E041A" w:rsidRDefault="00C42CA6" w:rsidP="00C42CA6">
      <w:pPr>
        <w:pStyle w:val="Bullet1G"/>
        <w:numPr>
          <w:ilvl w:val="0"/>
          <w:numId w:val="22"/>
        </w:numPr>
        <w:kinsoku w:val="0"/>
        <w:overflowPunct w:val="0"/>
        <w:autoSpaceDE w:val="0"/>
        <w:autoSpaceDN w:val="0"/>
        <w:adjustRightInd w:val="0"/>
        <w:snapToGrid w:val="0"/>
      </w:pPr>
      <w:r w:rsidRPr="002E041A">
        <w:t>28 сентября 2017 г. ратифицирована Конвенция Совета Европы об отмывании, выявлении, изъятии, конфискации доходов от преступной деятельности и финансировании терроризма (вступила в силу для России 1 января 2018 г.);</w:t>
      </w:r>
    </w:p>
    <w:p w:rsidR="00C42CA6" w:rsidRPr="002E041A" w:rsidRDefault="00C42CA6" w:rsidP="00C42CA6">
      <w:pPr>
        <w:pStyle w:val="Bullet1G"/>
        <w:numPr>
          <w:ilvl w:val="0"/>
          <w:numId w:val="22"/>
        </w:numPr>
        <w:kinsoku w:val="0"/>
        <w:overflowPunct w:val="0"/>
        <w:autoSpaceDE w:val="0"/>
        <w:autoSpaceDN w:val="0"/>
        <w:adjustRightInd w:val="0"/>
        <w:snapToGrid w:val="0"/>
      </w:pPr>
      <w:r w:rsidRPr="002E041A">
        <w:t>5 сентября 2018 г. вступило в силу Соглашение об обмене информацией в рамках Содружества Независимых Государств в сфере борьбы с терроризмом и иными насильственными проявлениями экстремизма, а также их финансированием.</w:t>
      </w:r>
    </w:p>
    <w:p w:rsidR="00C42CA6" w:rsidRPr="002E041A" w:rsidRDefault="00C42CA6" w:rsidP="00C42CA6">
      <w:pPr>
        <w:pStyle w:val="H1G"/>
      </w:pPr>
      <w:r w:rsidRPr="002E041A">
        <w:tab/>
      </w:r>
      <w:r w:rsidRPr="002E041A">
        <w:tab/>
        <w:t>Статья 3</w:t>
      </w:r>
    </w:p>
    <w:p w:rsidR="00C42CA6" w:rsidRPr="002E041A" w:rsidRDefault="00C42CA6" w:rsidP="00C42CA6">
      <w:pPr>
        <w:pStyle w:val="SingleTxtG"/>
      </w:pPr>
      <w:r w:rsidRPr="002E041A">
        <w:t>83.</w:t>
      </w:r>
      <w:r w:rsidRPr="002E041A">
        <w:tab/>
        <w:t>Согласно статье 19 Конституции Российской Федерации государство гарантирует равенство прав и свобод человека и гражданина независимо от пола, расы, национальности, а также других обстоятельств. Мужчина и женщина имеют равные права и свободы и равные возможности для их реализации.</w:t>
      </w:r>
    </w:p>
    <w:p w:rsidR="00C42CA6" w:rsidRPr="002E041A" w:rsidRDefault="00C42CA6" w:rsidP="00C42CA6">
      <w:pPr>
        <w:pStyle w:val="SingleTxtG"/>
      </w:pPr>
      <w:r w:rsidRPr="002E041A">
        <w:lastRenderedPageBreak/>
        <w:t>84.</w:t>
      </w:r>
      <w:r w:rsidRPr="002E041A">
        <w:tab/>
        <w:t>В рамках реализации Национальной стратегии действий в интересах женщин на 2017-2022 годы создано информационное агентство «Евразийское женское сообщество».</w:t>
      </w:r>
    </w:p>
    <w:p w:rsidR="00C42CA6" w:rsidRPr="002E041A" w:rsidRDefault="00C42CA6" w:rsidP="00C42CA6">
      <w:pPr>
        <w:pStyle w:val="SingleTxtG"/>
      </w:pPr>
      <w:r w:rsidRPr="002E041A">
        <w:t>85.</w:t>
      </w:r>
      <w:r w:rsidRPr="002E041A">
        <w:tab/>
        <w:t>Портал «Евразийское женское сообщество» - коммуникационное пространство, которое призвано объединять женщин мира, мотивировать на созидание и активную жизненную позицию.</w:t>
      </w:r>
    </w:p>
    <w:p w:rsidR="00C42CA6" w:rsidRPr="002E041A" w:rsidRDefault="00C42CA6" w:rsidP="00C42CA6">
      <w:pPr>
        <w:pStyle w:val="SingleTxtG"/>
      </w:pPr>
      <w:r w:rsidRPr="002E041A">
        <w:t>86.</w:t>
      </w:r>
      <w:r w:rsidRPr="002E041A">
        <w:tab/>
        <w:t>Посещаемость сайта в 2018 г. составила более 1,5 млн. человек. География читателей - более 100 стран мира: 38% - Россия, 25% - Европа, 23% - Азия, 14% - США.</w:t>
      </w:r>
    </w:p>
    <w:p w:rsidR="00C42CA6" w:rsidRPr="002E041A" w:rsidRDefault="00C42CA6" w:rsidP="00C42CA6">
      <w:pPr>
        <w:pStyle w:val="SingleTxtG"/>
      </w:pPr>
      <w:r w:rsidRPr="002E041A">
        <w:t>87.</w:t>
      </w:r>
      <w:r w:rsidRPr="002E041A">
        <w:tab/>
        <w:t>В центре внимания женщины-созидатели, женщины-лидеры, женщины-предприниматели. Публикуются женские истории успеха.</w:t>
      </w:r>
    </w:p>
    <w:p w:rsidR="00C42CA6" w:rsidRPr="002E041A" w:rsidRDefault="00C42CA6" w:rsidP="00C42CA6">
      <w:pPr>
        <w:pStyle w:val="SingleTxtG"/>
      </w:pPr>
      <w:r w:rsidRPr="002E041A">
        <w:t>88.</w:t>
      </w:r>
      <w:r w:rsidRPr="002E041A">
        <w:tab/>
        <w:t>При поддержке Международного клуба «Журналистка», Гендерной фракции политической партии «Яблоко», модераторов сетевых сообществ «ФАКТЫ_АНТИсексизм_АНТИшовинизм», «</w:t>
      </w:r>
      <w:r w:rsidRPr="00F12327">
        <w:t>FemUnity</w:t>
      </w:r>
      <w:r w:rsidRPr="002E041A">
        <w:t>» проводится ежегодное вручение премии «Сексист года».</w:t>
      </w:r>
    </w:p>
    <w:p w:rsidR="00C42CA6" w:rsidRPr="002E041A" w:rsidRDefault="00C42CA6" w:rsidP="00C42CA6">
      <w:pPr>
        <w:pStyle w:val="SingleTxtG"/>
      </w:pPr>
      <w:r w:rsidRPr="002E041A">
        <w:t>89.</w:t>
      </w:r>
      <w:r w:rsidRPr="002E041A">
        <w:tab/>
        <w:t>В отчетный период Конституционным Судом Российской Федерации предписано законодателю внести в Уголовно-процессуальный кодекс Российской Федерации изменения, обеспечивающие женщинам реализацию права на рассмотрение их уголовных дел судом с участием присяжных заседателей, как это право определено Конституцией Российской Федерации, на основе принципов юридического равенства и равноправия и без какой бы то ни было дискриминации.</w:t>
      </w:r>
    </w:p>
    <w:p w:rsidR="00C42CA6" w:rsidRPr="002E041A" w:rsidRDefault="00C42CA6" w:rsidP="00C42CA6">
      <w:pPr>
        <w:pStyle w:val="H23G"/>
      </w:pPr>
      <w:r w:rsidRPr="002E041A">
        <w:tab/>
      </w:r>
      <w:r w:rsidRPr="002E041A">
        <w:tab/>
        <w:t>Информация к пункту 11 замечаний Комитета</w:t>
      </w:r>
    </w:p>
    <w:p w:rsidR="00C42CA6" w:rsidRPr="002E041A" w:rsidRDefault="00C42CA6" w:rsidP="00C42CA6">
      <w:pPr>
        <w:pStyle w:val="SingleTxtG"/>
      </w:pPr>
      <w:r w:rsidRPr="002E041A">
        <w:t>90.</w:t>
      </w:r>
      <w:r w:rsidRPr="002E041A">
        <w:tab/>
        <w:t>Раздел «Расширение участия женщин в политической жизни и в принятии решений» включен в Национальную стратегию действий в интересах женщин на 2017-2022 годы.</w:t>
      </w:r>
    </w:p>
    <w:p w:rsidR="00C42CA6" w:rsidRPr="002E041A" w:rsidRDefault="00C42CA6" w:rsidP="00C42CA6">
      <w:pPr>
        <w:pStyle w:val="SingleTxtG"/>
      </w:pPr>
      <w:r w:rsidRPr="002E041A">
        <w:t>91.</w:t>
      </w:r>
      <w:r w:rsidRPr="002E041A">
        <w:tab/>
        <w:t>По состоянию на 1 октября 2016 г. в органах законодательной власти Российской Федерации должности гражданской службы, относящиеся к категории «руководители», замещало 743 мужчин и 1021 женщин (по высшей группе должностей гражданской службы 381 мужчин и 367 женщин).</w:t>
      </w:r>
    </w:p>
    <w:p w:rsidR="00C42CA6" w:rsidRPr="002E041A" w:rsidRDefault="00C42CA6" w:rsidP="00C42CA6">
      <w:pPr>
        <w:pStyle w:val="SingleTxtG"/>
      </w:pPr>
      <w:r w:rsidRPr="002E041A">
        <w:t>92.</w:t>
      </w:r>
      <w:r w:rsidRPr="002E041A">
        <w:tab/>
        <w:t>В органах исполнительной власти Российской Федерации должности гражданской службы, относящиеся к категории «руководители», замещало 42839 мужчин и 71819 женщин (по высшей группе должностей гражданской службы 5841 мужчин и 3848 женщин).</w:t>
      </w:r>
    </w:p>
    <w:p w:rsidR="00C42CA6" w:rsidRPr="002E041A" w:rsidRDefault="00C42CA6" w:rsidP="00C42CA6">
      <w:pPr>
        <w:pStyle w:val="SingleTxtG"/>
      </w:pPr>
      <w:r w:rsidRPr="002E041A">
        <w:t>93.</w:t>
      </w:r>
      <w:r w:rsidRPr="002E041A">
        <w:tab/>
        <w:t>Таким образом, женщины составляют 72% среди государственных служащих, в органах законодательной власти – женщины составляют 62,4%, в органах исполнительной власти – 70,5%, в судебных органах и прокуратуре – 80%.</w:t>
      </w:r>
    </w:p>
    <w:p w:rsidR="00C42CA6" w:rsidRPr="002E041A" w:rsidRDefault="00C42CA6" w:rsidP="00C42CA6">
      <w:pPr>
        <w:pStyle w:val="SingleTxtG"/>
      </w:pPr>
      <w:r w:rsidRPr="002E041A">
        <w:t>94.</w:t>
      </w:r>
      <w:r w:rsidRPr="002E041A">
        <w:tab/>
        <w:t>На государственных должностях Российской Федерации находятся 69% женщин. Должности федеральных гражданских служащих занимают 73% женщин, из них на должности руководителя – 63%, из них высшие должности занимают 40% женщин, главные должности – 56% женщин, ведущие должности – 67% женщин.</w:t>
      </w:r>
    </w:p>
    <w:p w:rsidR="00C42CA6" w:rsidRPr="002E041A" w:rsidRDefault="00C42CA6" w:rsidP="00C42CA6">
      <w:pPr>
        <w:pStyle w:val="SingleTxtG"/>
      </w:pPr>
      <w:r w:rsidRPr="002E041A">
        <w:t>95.</w:t>
      </w:r>
      <w:r w:rsidRPr="002E041A">
        <w:tab/>
        <w:t>В этой связи в аппаратах органов законодательной власти Российской Федерации и органов исполнительной власти Российской Федерации обеспечивается справедливая представленность женщин.</w:t>
      </w:r>
    </w:p>
    <w:p w:rsidR="00C42CA6" w:rsidRPr="002E041A" w:rsidRDefault="00C42CA6" w:rsidP="00C42CA6">
      <w:pPr>
        <w:pStyle w:val="SingleTxtG"/>
      </w:pPr>
      <w:r w:rsidRPr="002E041A">
        <w:t>96.</w:t>
      </w:r>
      <w:r w:rsidRPr="002E041A">
        <w:tab/>
        <w:t>По состоянию на 21 января 2019 г. депутатами Государственной Думы Федерального Собрания Российской Федерации являются 378 мужчин и 72 женщины, членами Совета Федерации Федерального Собрания Российской Федерации – 138 мужчин и 31 женщина.</w:t>
      </w:r>
    </w:p>
    <w:p w:rsidR="00C42CA6" w:rsidRPr="002E041A" w:rsidRDefault="00C42CA6" w:rsidP="00C42CA6">
      <w:pPr>
        <w:pStyle w:val="SingleTxtG"/>
      </w:pPr>
      <w:r w:rsidRPr="002E041A">
        <w:t>97.</w:t>
      </w:r>
      <w:r w:rsidRPr="002E041A">
        <w:tab/>
        <w:t>Порядок выборов депутатов Государственной Думы и порядок формирования Совета Федерации определяются Конституцией Российской Федерации и федеральным законодательством.</w:t>
      </w:r>
    </w:p>
    <w:p w:rsidR="00C42CA6" w:rsidRPr="002E041A" w:rsidRDefault="00C42CA6" w:rsidP="00C42CA6">
      <w:pPr>
        <w:pStyle w:val="SingleTxtG"/>
      </w:pPr>
      <w:r w:rsidRPr="002E041A">
        <w:lastRenderedPageBreak/>
        <w:t>98.</w:t>
      </w:r>
      <w:r w:rsidRPr="002E041A">
        <w:tab/>
        <w:t>Согласно части 1 статьи 97 Конституции Российской Федерации депутатом Государственной Думы может быть избран гражданин, достигший 21 года и имеющий право участвовать в выборах.</w:t>
      </w:r>
    </w:p>
    <w:p w:rsidR="00C42CA6" w:rsidRPr="002E041A" w:rsidRDefault="00C42CA6" w:rsidP="00C42CA6">
      <w:pPr>
        <w:pStyle w:val="SingleTxtG"/>
      </w:pPr>
      <w:r w:rsidRPr="002E041A">
        <w:t>99.</w:t>
      </w:r>
      <w:r w:rsidRPr="002E041A">
        <w:tab/>
        <w:t xml:space="preserve">Статьей 1 Федерального закона от 22 февраля 2014 г. № 20-ФЗ «О выборах депутатов Государственной Думы Федерального Собрания Российской Федерации» установлено, что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w:t>
      </w:r>
    </w:p>
    <w:p w:rsidR="00C42CA6" w:rsidRPr="00F12327" w:rsidRDefault="00C42CA6" w:rsidP="00C42CA6">
      <w:pPr>
        <w:pStyle w:val="SingleTxtG"/>
      </w:pPr>
      <w:r>
        <w:t>100</w:t>
      </w:r>
      <w:r w:rsidRPr="00F12327">
        <w:t>.</w:t>
      </w:r>
      <w:r w:rsidRPr="00F12327">
        <w:tab/>
        <w:t>Частью 1 статьи 95 Конституции Российской Федерации и частью 1 статьи 1 Федерального закона от 3 декабря 2012 г. № 229-ФЗ «О порядке формирования Совета Федерации Федерального Собрания Российской Федерации» определено, что в Совет Федерации входят по два представителя от каждого субъекта Российской Федерации: по одному от законодательного (представительного) и от исполнительного органов государственной власти субъекта Российской Федерации.</w:t>
      </w:r>
    </w:p>
    <w:p w:rsidR="00C42CA6" w:rsidRPr="002E041A" w:rsidRDefault="00C42CA6" w:rsidP="00C42CA6">
      <w:pPr>
        <w:pStyle w:val="SingleTxtG"/>
      </w:pPr>
      <w:r w:rsidRPr="002E041A">
        <w:t>101.</w:t>
      </w:r>
      <w:r w:rsidRPr="002E041A">
        <w:tab/>
        <w:t>Согласно части 2 указанной статьи наделение полномочиями члена Совета Федерации осуществляется соответствующим органом государственной власти субъекта Российской Федерации на основе волеизъявления избирателей данного субъекта Российской Федерации.</w:t>
      </w:r>
    </w:p>
    <w:p w:rsidR="00C42CA6" w:rsidRPr="002E041A" w:rsidRDefault="00C42CA6" w:rsidP="00C42CA6">
      <w:pPr>
        <w:pStyle w:val="SingleTxtG"/>
      </w:pPr>
      <w:r w:rsidRPr="002E041A">
        <w:t>102.</w:t>
      </w:r>
      <w:r w:rsidRPr="002E041A">
        <w:tab/>
        <w:t>Таким образом, положения законодательства Российской Федерации не содержат ограничений для избрания женщин в указанные государственные органы в установленном порядке.</w:t>
      </w:r>
    </w:p>
    <w:p w:rsidR="00C42CA6" w:rsidRPr="002E041A" w:rsidRDefault="00C42CA6" w:rsidP="00C42CA6">
      <w:pPr>
        <w:pStyle w:val="H1G"/>
      </w:pPr>
      <w:r w:rsidRPr="002E041A">
        <w:tab/>
      </w:r>
      <w:r w:rsidRPr="002E041A">
        <w:tab/>
        <w:t>Статья 4</w:t>
      </w:r>
    </w:p>
    <w:p w:rsidR="00C42CA6" w:rsidRPr="002E041A" w:rsidRDefault="00C42CA6" w:rsidP="00C42CA6">
      <w:pPr>
        <w:pStyle w:val="SingleTxtG"/>
      </w:pPr>
      <w:r w:rsidRPr="002E041A">
        <w:t>103.</w:t>
      </w:r>
      <w:r w:rsidRPr="002E041A">
        <w:tab/>
        <w:t>Согласно статье 56 Конституции Российской Федерации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 Введение чрезвычайного положения является временной мерой, применяемой исключительно для обеспечения безопасности граждан и защиты конституционного строя Российской Федерации.</w:t>
      </w:r>
    </w:p>
    <w:p w:rsidR="00C42CA6" w:rsidRPr="002E041A" w:rsidRDefault="00C42CA6" w:rsidP="00C42CA6">
      <w:pPr>
        <w:pStyle w:val="SingleTxtG"/>
      </w:pPr>
      <w:r w:rsidRPr="002E041A">
        <w:t>104.</w:t>
      </w:r>
      <w:r w:rsidRPr="002E041A">
        <w:tab/>
        <w:t xml:space="preserve">При этом Конституция называет ряд прав, которые не могут быть ограничены при введении режима чрезвычайного положения. К ним относятся: право на жизнь, запрет пыток, насилия, другого жестокого или унижающего человеческое достоинство обращения или наказания, право на неприкосновенность частной жизни, личную и семейную тайну, защиту своей чести и доброго имени, свобода совести, свобода вероисповедания и др. </w:t>
      </w:r>
    </w:p>
    <w:p w:rsidR="00C42CA6" w:rsidRPr="002E041A" w:rsidRDefault="00C42CA6" w:rsidP="00C42CA6">
      <w:pPr>
        <w:pStyle w:val="SingleTxtG"/>
      </w:pPr>
      <w:r w:rsidRPr="002E041A">
        <w:t>105.</w:t>
      </w:r>
      <w:r w:rsidRPr="002E041A">
        <w:tab/>
        <w:t xml:space="preserve">Во исполнение конституционного положения был принят Федеральный конституционный закон от 30 мая 2001 г. № 3-ФКЗ «О чрезвычайном положении». Данный закон регламентирует вопросы, относящиеся к режиму чрезвычайного положения: цели, обстоятельства, порядок, срок введения режима. Также данный Федеральный конституционный закон предусматривает исчерпывающий перечень мер и временных ограничений, которые могут вводиться в случае введения чрезвычайного положения. </w:t>
      </w:r>
    </w:p>
    <w:p w:rsidR="00C42CA6" w:rsidRPr="002E041A" w:rsidRDefault="00C42CA6" w:rsidP="00C42CA6">
      <w:pPr>
        <w:pStyle w:val="H1G"/>
      </w:pPr>
      <w:r w:rsidRPr="002E041A">
        <w:tab/>
      </w:r>
      <w:r w:rsidRPr="002E041A">
        <w:tab/>
        <w:t>Статья 5</w:t>
      </w:r>
    </w:p>
    <w:p w:rsidR="00C42CA6" w:rsidRPr="002E041A" w:rsidRDefault="00C42CA6" w:rsidP="00C42CA6">
      <w:pPr>
        <w:pStyle w:val="SingleTxtG"/>
      </w:pPr>
      <w:r w:rsidRPr="002E041A">
        <w:t>106.</w:t>
      </w:r>
      <w:r w:rsidRPr="002E041A">
        <w:tab/>
        <w:t>Конституцией Российской Федерации исключается возможность использовать законодательство для изъятий из перечня прав и свобод, провозглашенных Конституцией Российской Федерации и актами международного права, которые Россия приняла обязательство соблюдать.</w:t>
      </w:r>
    </w:p>
    <w:p w:rsidR="00C42CA6" w:rsidRPr="002E041A" w:rsidRDefault="00C42CA6" w:rsidP="00C42CA6">
      <w:pPr>
        <w:pStyle w:val="SingleTxtG"/>
      </w:pPr>
      <w:r w:rsidRPr="002E041A">
        <w:t>107.</w:t>
      </w:r>
      <w:r w:rsidRPr="002E041A">
        <w:tab/>
        <w:t>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42CA6" w:rsidRPr="002E041A" w:rsidRDefault="00C42CA6" w:rsidP="00C42CA6">
      <w:pPr>
        <w:pStyle w:val="SingleTxtG"/>
      </w:pPr>
      <w:r w:rsidRPr="002E041A">
        <w:lastRenderedPageBreak/>
        <w:t>108.</w:t>
      </w:r>
      <w:r w:rsidRPr="002E041A">
        <w:tab/>
        <w:t>В соответствии с пунктом 3 статьи 55 Конституции Российской Федерации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42CA6" w:rsidRPr="002E041A" w:rsidRDefault="00C42CA6" w:rsidP="00C42CA6">
      <w:pPr>
        <w:pStyle w:val="H1G"/>
      </w:pPr>
      <w:r w:rsidRPr="002E041A">
        <w:tab/>
      </w:r>
      <w:r w:rsidRPr="002E041A">
        <w:tab/>
        <w:t>Статья 6</w:t>
      </w:r>
    </w:p>
    <w:p w:rsidR="00C42CA6" w:rsidRPr="002E041A" w:rsidRDefault="00C42CA6" w:rsidP="00C42CA6">
      <w:pPr>
        <w:pStyle w:val="SingleTxtG"/>
      </w:pPr>
      <w:r w:rsidRPr="002E041A">
        <w:t>109.</w:t>
      </w:r>
      <w:r w:rsidRPr="002E041A">
        <w:tab/>
        <w:t>В соответствии со статьей 20 Конституции Российской Федерации каждый имеет право на жизнь.</w:t>
      </w:r>
    </w:p>
    <w:p w:rsidR="00C42CA6" w:rsidRPr="002E041A" w:rsidRDefault="00C42CA6" w:rsidP="00C42CA6">
      <w:pPr>
        <w:pStyle w:val="SingleTxtG"/>
      </w:pPr>
      <w:r w:rsidRPr="002E041A">
        <w:t>110.</w:t>
      </w:r>
      <w:r w:rsidRPr="002E041A">
        <w:tab/>
        <w:t>Согласно части 1 статьи 59 Уголовного кодекса Российской Федерации смертная казнь – исключительная мера наказания, которая может быть назначена только за особо тяжкие преступления, посягающие на жизнь.</w:t>
      </w:r>
    </w:p>
    <w:p w:rsidR="00C42CA6" w:rsidRPr="002E041A" w:rsidRDefault="00C42CA6" w:rsidP="00C42CA6">
      <w:pPr>
        <w:pStyle w:val="SingleTxtG"/>
      </w:pPr>
      <w:r w:rsidRPr="002E041A">
        <w:t>111.</w:t>
      </w:r>
      <w:r w:rsidRPr="002E041A">
        <w:tab/>
        <w:t xml:space="preserve">Россия продолжает соблюдать мораторий на применение смертной казни в качестве вида уголовного наказания. Вступив в Совет Европы, Российская Федерация приняла обязательство отменить смертную казнь. В связи с этим был издан Указ Президента Российской Федерации от 16 мая 1996 г. № 724 «О поэтапном сокращении применения смертной казни в связи с вхождением России в Совет Европы». Запрет на назначение судами смертной казни был подтвержден определением Конституционного Суда Российской Федерации от 19 ноября 2009 года № 1344-О-Р. </w:t>
      </w:r>
      <w:r w:rsidRPr="00F12327">
        <w:t xml:space="preserve">Данное решение фактически завершило формирование правового запрета данного вида наказания в России. </w:t>
      </w:r>
      <w:r w:rsidRPr="002E041A">
        <w:t>В результате длительного моратория на применение смертной казни сформировались устойчивые гарантии права человека не быть подвергнутым смертной казни и сложился конституционно-правовой режим, в рамках которого с учетом международно-правовой тенденции и обязательств, взятых на себя Российской Федерацией, происходит необратимый процесс, направленный на отмену смертной казни.</w:t>
      </w:r>
    </w:p>
    <w:p w:rsidR="00C42CA6" w:rsidRPr="002E041A" w:rsidRDefault="00C42CA6" w:rsidP="00C42CA6">
      <w:pPr>
        <w:pStyle w:val="H23G"/>
      </w:pPr>
      <w:r w:rsidRPr="002E041A">
        <w:tab/>
      </w:r>
      <w:r w:rsidRPr="002E041A">
        <w:tab/>
        <w:t>Информация к пункту 7 замечаний Комитета</w:t>
      </w:r>
    </w:p>
    <w:p w:rsidR="00C42CA6" w:rsidRPr="002E041A" w:rsidRDefault="00C42CA6" w:rsidP="00C42CA6">
      <w:pPr>
        <w:pStyle w:val="SingleTxtG"/>
      </w:pPr>
      <w:r w:rsidRPr="002E041A">
        <w:t>112.</w:t>
      </w:r>
      <w:r w:rsidRPr="002E041A">
        <w:tab/>
        <w:t xml:space="preserve">В следственных управлениях по Северо-Кавказскому федеральному округу уделяется повышенное внимание вопросам эффективного и независимого рассмотрения сообщений о преступлениях и расследования уголовных дел по фактам нарушения прав человека, совершенных в ходе мероприятий по обеспечению безопасности и контртеррористических операций на территории Северо-Кавказского федерального округа, а также обеспечения правовой защиты жертв таких преступлений. </w:t>
      </w:r>
    </w:p>
    <w:p w:rsidR="00C42CA6" w:rsidRPr="002E041A" w:rsidRDefault="00C42CA6" w:rsidP="00C42CA6">
      <w:pPr>
        <w:pStyle w:val="SingleTxtG"/>
      </w:pPr>
      <w:r w:rsidRPr="002E041A">
        <w:t>113.</w:t>
      </w:r>
      <w:r w:rsidRPr="002E041A">
        <w:tab/>
        <w:t xml:space="preserve">В случае выявления фактов, свидетельствующих о совершении противоправных действий военнослужащими, решается вопрос о передаче соответствующих материалов или уголовных дел в военные следственные органы Следственного комитета Российской Федерации по Южному военному округу. </w:t>
      </w:r>
    </w:p>
    <w:p w:rsidR="00C42CA6" w:rsidRPr="002E041A" w:rsidRDefault="00C42CA6" w:rsidP="00C42CA6">
      <w:pPr>
        <w:pStyle w:val="SingleTxtG"/>
      </w:pPr>
      <w:r w:rsidRPr="002E041A">
        <w:t>114.</w:t>
      </w:r>
      <w:r w:rsidRPr="002E041A">
        <w:tab/>
        <w:t xml:space="preserve">В целях повышения эффективности процессуального контроля и улучшения взаимодействия следственных подразделений следственного управления Следственного комитета Российской Федерации по Чеченской Республике с органами, осуществляющими оперативно-розыскную деятельность, издан совместный приказ от 17 июля 2014 г. № 107/233, регламентирующий порядок рассмотрения заявлений, сообщений о преступлениях и иной информации о происшествиях данной категории. </w:t>
      </w:r>
    </w:p>
    <w:p w:rsidR="00C42CA6" w:rsidRPr="002E041A" w:rsidRDefault="00C42CA6" w:rsidP="00C42CA6">
      <w:pPr>
        <w:pStyle w:val="SingleTxtG"/>
      </w:pPr>
      <w:r w:rsidRPr="002E041A">
        <w:t>115.</w:t>
      </w:r>
      <w:r w:rsidRPr="002E041A">
        <w:tab/>
        <w:t>В соответствии с указанным организационно-распорядительным документом обеспечен упрощенный доступ следственных органов к информационным ресурсам органов внутренних дел, касающимся розыска без вести пропавших.</w:t>
      </w:r>
    </w:p>
    <w:p w:rsidR="00C42CA6" w:rsidRPr="002E041A" w:rsidRDefault="00C42CA6" w:rsidP="00C42CA6">
      <w:pPr>
        <w:pStyle w:val="SingleTxtG"/>
      </w:pPr>
      <w:r w:rsidRPr="002E041A">
        <w:t>116.</w:t>
      </w:r>
      <w:r w:rsidRPr="002E041A">
        <w:tab/>
        <w:t>В целях совершенствования работы по обеспечению розыска без вести пропавших лиц, установлению возможных мест их захоронения и проведения соответствующих экспертиз организовано регулярное заслушивание хода и результатов процессуальных проверок, а также расследования уголовных дел на оперативных совещаниях с участием следователей-криминалистов и лиц, осуществляющих оперативное сопровождение.</w:t>
      </w:r>
    </w:p>
    <w:p w:rsidR="00C42CA6" w:rsidRPr="002E041A" w:rsidRDefault="00C42CA6" w:rsidP="00C42CA6">
      <w:pPr>
        <w:pStyle w:val="SingleTxtG"/>
      </w:pPr>
      <w:r w:rsidRPr="002E041A">
        <w:lastRenderedPageBreak/>
        <w:t>117.</w:t>
      </w:r>
      <w:r w:rsidRPr="002E041A">
        <w:tab/>
        <w:t xml:space="preserve">По каждому уголовному делу следователями составляются совместные с органами дознания планы следственных и иных процессуальных действий, проверяются версии о причастности к преступлениям военнослужащих и сотрудников правоохранительных органов. </w:t>
      </w:r>
    </w:p>
    <w:p w:rsidR="00C42CA6" w:rsidRPr="002E041A" w:rsidRDefault="00C42CA6" w:rsidP="00C42CA6">
      <w:pPr>
        <w:pStyle w:val="SingleTxtG"/>
      </w:pPr>
      <w:r w:rsidRPr="002E041A">
        <w:t>118.</w:t>
      </w:r>
      <w:r w:rsidRPr="002E041A">
        <w:tab/>
        <w:t>В прокуратурах и следственных органах региона на систематической основе осуществляется анализ расследования уголовных дел, ставших предметом рассмотрения в Европейском Суде по правам человека. Особое внимание уделяется применению и использованию существующих баз данных, в том числе ДНК-учетов.</w:t>
      </w:r>
    </w:p>
    <w:p w:rsidR="00C42CA6" w:rsidRPr="00F12327" w:rsidRDefault="00C42CA6" w:rsidP="00C42CA6">
      <w:pPr>
        <w:pStyle w:val="SingleTxtG"/>
      </w:pPr>
      <w:r w:rsidRPr="002E041A">
        <w:t>119.</w:t>
      </w:r>
      <w:r w:rsidRPr="002E041A">
        <w:tab/>
        <w:t xml:space="preserve">В ходе расследования уголовных дел о похищениях и убийствах граждан в период проведения контртеррористической операции, в каждом случае исследуется версия совершения преступления по прямому указанию </w:t>
      </w:r>
      <w:r w:rsidRPr="00F12327">
        <w:t>(приказу) вышестоящих руководителей силовых структур (из числа лиц высшего офицерского состава) подчиненными сотрудниками, в ходе специальных операций, проверок паспортного режима, а также в иных случаях.</w:t>
      </w:r>
    </w:p>
    <w:p w:rsidR="00C42CA6" w:rsidRPr="002E041A" w:rsidRDefault="00C42CA6" w:rsidP="00C42CA6">
      <w:pPr>
        <w:pStyle w:val="SingleTxtG"/>
      </w:pPr>
      <w:r w:rsidRPr="002E041A">
        <w:t>120.</w:t>
      </w:r>
      <w:r w:rsidRPr="002E041A">
        <w:tab/>
        <w:t>При установлении таких обстоятельств они расследуются на предмет ответственности лиц высшего офицерского состава и их причастности к совершенным преступлениям, наличия в их действиях злоупотреблений (превышения) должностными полномочиями.</w:t>
      </w:r>
    </w:p>
    <w:p w:rsidR="00C42CA6" w:rsidRPr="002E041A" w:rsidRDefault="00C42CA6" w:rsidP="00C42CA6">
      <w:pPr>
        <w:pStyle w:val="SingleTxtG"/>
      </w:pPr>
      <w:r w:rsidRPr="002E041A">
        <w:t>121.</w:t>
      </w:r>
      <w:r w:rsidRPr="002E041A">
        <w:tab/>
        <w:t>В этих целях по всем уголовным делам проверяется наличие интересующей информации в центральных архивах ведущих силовых ведомств, допрашиваются военные коменданты, главы администраций органов местного самоуправления и сотрудники правоохранительных органов, исполнявших свои обязанности в интересующий следствие период времени, принимается комплекс иных мер в зависимости от конкретных обстоятельств по уголовному делу.</w:t>
      </w:r>
    </w:p>
    <w:p w:rsidR="00C42CA6" w:rsidRPr="002E041A" w:rsidRDefault="00C42CA6" w:rsidP="00C42CA6">
      <w:pPr>
        <w:pStyle w:val="SingleTxtG"/>
      </w:pPr>
      <w:r w:rsidRPr="002E041A">
        <w:t>122.</w:t>
      </w:r>
      <w:r w:rsidRPr="002E041A">
        <w:tab/>
        <w:t xml:space="preserve">В ряде случаев принятыми мерами удалось установить и допросить военных комендантов, исполнявших свои обязанности в интересующие следствие периоды времени, руководство и сотрудников временных отделов внутренних дел. </w:t>
      </w:r>
    </w:p>
    <w:p w:rsidR="00C42CA6" w:rsidRPr="002E041A" w:rsidRDefault="00C42CA6" w:rsidP="00C42CA6">
      <w:pPr>
        <w:pStyle w:val="SingleTxtG"/>
      </w:pPr>
      <w:r w:rsidRPr="002E041A">
        <w:t>123.</w:t>
      </w:r>
      <w:r w:rsidRPr="002E041A">
        <w:tab/>
        <w:t>По каждому уголовному делу продолжается практика получения образцов крови от родственников похищенных и безвестно исчезнувших, проведения молекулярно-генетических судебных экспертиз по определению их генотипов с последующей проверкой по базе ДНК неопознанных трупов, обнаруженных в разное время на территории Северо-Кавказского региона.</w:t>
      </w:r>
    </w:p>
    <w:p w:rsidR="00C42CA6" w:rsidRPr="002E041A" w:rsidRDefault="00C42CA6" w:rsidP="00C42CA6">
      <w:pPr>
        <w:pStyle w:val="H23G"/>
      </w:pPr>
      <w:r w:rsidRPr="002E041A">
        <w:tab/>
      </w:r>
      <w:r w:rsidRPr="002E041A">
        <w:tab/>
        <w:t>Информация к пункту 18 замечаний Комитета</w:t>
      </w:r>
    </w:p>
    <w:p w:rsidR="00C42CA6" w:rsidRPr="002E041A" w:rsidRDefault="00C42CA6" w:rsidP="00C42CA6">
      <w:pPr>
        <w:pStyle w:val="SingleTxtG"/>
      </w:pPr>
      <w:r w:rsidRPr="002E041A">
        <w:t>124.</w:t>
      </w:r>
      <w:r w:rsidRPr="002E041A">
        <w:tab/>
        <w:t>В Российской Федерации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 Адвокатура действует на основе принципов законности, независимости, самоуправления, корпоративности, а также принципа равноправия адвокатов.</w:t>
      </w:r>
    </w:p>
    <w:p w:rsidR="00C42CA6" w:rsidRPr="002E041A" w:rsidRDefault="00C42CA6" w:rsidP="00C42CA6">
      <w:pPr>
        <w:pStyle w:val="SingleTxtG"/>
      </w:pPr>
      <w:r w:rsidRPr="002E041A">
        <w:t>125.</w:t>
      </w:r>
      <w:r w:rsidRPr="002E041A">
        <w:tab/>
        <w:t>Установлено, что адвокат не может быть привлечен к какой-либо ответственности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C42CA6" w:rsidRPr="002E041A" w:rsidRDefault="00C42CA6" w:rsidP="00C42CA6">
      <w:pPr>
        <w:pStyle w:val="SingleTxtG"/>
      </w:pPr>
      <w:r w:rsidRPr="002E041A">
        <w:t>126.</w:t>
      </w:r>
      <w:r w:rsidRPr="002E041A">
        <w:tab/>
        <w:t>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 Уголовное преследование адвоката осуществляется с соблюдением гарантий, предусмотренных уголовно-процессуальным законодательством.</w:t>
      </w:r>
    </w:p>
    <w:p w:rsidR="00C42CA6" w:rsidRPr="002E041A" w:rsidRDefault="00C42CA6" w:rsidP="00C42CA6">
      <w:pPr>
        <w:pStyle w:val="SingleTxtG"/>
      </w:pPr>
      <w:r w:rsidRPr="002E041A">
        <w:t>127.</w:t>
      </w:r>
      <w:r w:rsidRPr="002E041A">
        <w:tab/>
        <w:t xml:space="preserve">Обыск, осмотр и выемка в отношении адвоката (в том числе в жилых и служебных помещениях, используемых им для осуществления адвокатской деятельности), производятся только после возбуждения в отношении адвоката уголовного дела или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на основании постановления судьи о </w:t>
      </w:r>
      <w:r w:rsidRPr="002E041A">
        <w:lastRenderedPageBreak/>
        <w:t>разрешении производства обыска, осмотра и (или) выемки и в присутствии обеспечивающего неприкосновенность предметов и сведений, составляющих адвокатскую тайну.</w:t>
      </w:r>
    </w:p>
    <w:p w:rsidR="00C42CA6" w:rsidRPr="002E041A" w:rsidRDefault="00C42CA6" w:rsidP="00C42CA6">
      <w:pPr>
        <w:pStyle w:val="SingleTxtG"/>
      </w:pPr>
      <w:r w:rsidRPr="002E041A">
        <w:t>128.</w:t>
      </w:r>
      <w:r w:rsidRPr="002E041A">
        <w:tab/>
        <w:t xml:space="preserve">Следственным комитетом Российской Федерации принимаются необходимые организационные меры, направленные на качественное расследование и раскрытие преступлений в отношении адвокатов, журналистов, правозащитников и оппозиционных политиков в связи с их профессиональной деятельностью, а также установление обстоятельств, способствовавших их совершению. </w:t>
      </w:r>
    </w:p>
    <w:p w:rsidR="00C42CA6" w:rsidRPr="002E041A" w:rsidRDefault="00C42CA6" w:rsidP="00C42CA6">
      <w:pPr>
        <w:pStyle w:val="SingleTxtG"/>
      </w:pPr>
      <w:r w:rsidRPr="002E041A">
        <w:t>129.</w:t>
      </w:r>
      <w:r w:rsidRPr="002E041A">
        <w:tab/>
        <w:t>Руководством следственных органов уделяется повышенное внимание расследованию уголовных дел указанной категории, производство по которым поручается наиболее опытным следователям.</w:t>
      </w:r>
    </w:p>
    <w:p w:rsidR="00C42CA6" w:rsidRPr="002E041A" w:rsidRDefault="00C42CA6" w:rsidP="00C42CA6">
      <w:pPr>
        <w:pStyle w:val="H1G"/>
      </w:pPr>
      <w:r w:rsidRPr="002E041A">
        <w:tab/>
      </w:r>
      <w:r w:rsidRPr="002E041A">
        <w:tab/>
        <w:t>Статья 7</w:t>
      </w:r>
    </w:p>
    <w:p w:rsidR="00C42CA6" w:rsidRPr="002E041A" w:rsidRDefault="00C42CA6" w:rsidP="00C42CA6">
      <w:pPr>
        <w:pStyle w:val="SingleTxtG"/>
      </w:pPr>
      <w:r w:rsidRPr="002E041A">
        <w:t>130.</w:t>
      </w:r>
      <w:r w:rsidRPr="002E041A">
        <w:tab/>
        <w:t>Конституция Российской Федерации устанавливает, что никто не должен подвергаться пыткам, насилию, другому жестокому или унижающему человеческое достоинство обращению или наказанию. Совершение таких преступных деяний преследуется в установленном законом порядке.</w:t>
      </w:r>
    </w:p>
    <w:p w:rsidR="00C42CA6" w:rsidRPr="002E041A" w:rsidRDefault="00C42CA6" w:rsidP="00C42CA6">
      <w:pPr>
        <w:pStyle w:val="SingleTxtG"/>
      </w:pPr>
      <w:r w:rsidRPr="002E041A">
        <w:t>131.</w:t>
      </w:r>
      <w:r w:rsidRPr="002E041A">
        <w:tab/>
        <w:t>Уголовно-процессуальным кодексом Российской Федерации предусмотрено, что доказательства, полученные с применением пыток, насилия или унижающего достоинство обращения, не могут быть положены в основу обвинения и являются недопустимыми.</w:t>
      </w:r>
    </w:p>
    <w:p w:rsidR="00C42CA6" w:rsidRPr="002E041A" w:rsidRDefault="00C42CA6" w:rsidP="00C42CA6">
      <w:pPr>
        <w:pStyle w:val="SingleTxtG"/>
      </w:pPr>
      <w:r w:rsidRPr="002E041A">
        <w:t>132.</w:t>
      </w:r>
      <w:r w:rsidRPr="002E041A">
        <w:tab/>
        <w:t>Предусматривается уголовная ответственность за принуждение, в том числе с применением насилия, издевательств или пыток, к даче показаний или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w:t>
      </w:r>
    </w:p>
    <w:p w:rsidR="00C42CA6" w:rsidRPr="002E041A" w:rsidRDefault="00C42CA6" w:rsidP="00C42CA6">
      <w:pPr>
        <w:pStyle w:val="SingleTxtG"/>
      </w:pPr>
      <w:r w:rsidRPr="002E041A">
        <w:t>133.</w:t>
      </w:r>
      <w:r w:rsidRPr="002E041A">
        <w:tab/>
        <w:t>Концепцией развития уголовно-исполнительной системы Российской Федерации до 2020 года в качестве основных целей определены гуманизация условий содержания лиц, заключенных под стражу, и лиц, отбывающих наказание в виде лишения свободы, а также повышение гарантий соблюдения их прав и законных интересов.</w:t>
      </w:r>
    </w:p>
    <w:p w:rsidR="00C42CA6" w:rsidRPr="002E041A" w:rsidRDefault="00C42CA6" w:rsidP="00C42CA6">
      <w:pPr>
        <w:pStyle w:val="SingleTxtG"/>
      </w:pPr>
      <w:r w:rsidRPr="002E041A">
        <w:t>134.</w:t>
      </w:r>
      <w:r w:rsidRPr="002E041A">
        <w:tab/>
        <w:t>В 2016 г. принят закон, предусматривающий эффективные формы контроля за применением к осужденным и лицам, содержащимся под стражей, физической силы, специальных средств и оружия, а также регламентирующий привлечение к ответственности за превышение должностных полномочий при нарушении прав лиц, содержащихся в учреждениях уголовно-исполнительной системы.</w:t>
      </w:r>
    </w:p>
    <w:p w:rsidR="00C42CA6" w:rsidRPr="002E041A" w:rsidRDefault="00C42CA6" w:rsidP="00C42CA6">
      <w:pPr>
        <w:pStyle w:val="SingleTxtG"/>
      </w:pPr>
      <w:r w:rsidRPr="002E041A">
        <w:t>135.</w:t>
      </w:r>
      <w:r w:rsidRPr="002E041A">
        <w:tab/>
        <w:t>По всем случаям применения к лицам, содержащимся под стражей, и осужденным физической силы и специальных средств в территориальных органах проводятся проверки.</w:t>
      </w:r>
    </w:p>
    <w:p w:rsidR="00C42CA6" w:rsidRPr="002E041A" w:rsidRDefault="00C42CA6" w:rsidP="00C42CA6">
      <w:pPr>
        <w:pStyle w:val="H23G"/>
      </w:pPr>
      <w:r w:rsidRPr="002E041A">
        <w:tab/>
      </w:r>
      <w:r w:rsidRPr="002E041A">
        <w:tab/>
        <w:t>Информация к пункту 12 замечаний Комитета</w:t>
      </w:r>
    </w:p>
    <w:p w:rsidR="00C42CA6" w:rsidRPr="002E041A" w:rsidRDefault="00C42CA6" w:rsidP="00C42CA6">
      <w:pPr>
        <w:pStyle w:val="SingleTxtG"/>
      </w:pPr>
      <w:r w:rsidRPr="002E041A">
        <w:t>136.</w:t>
      </w:r>
      <w:r w:rsidRPr="002E041A">
        <w:tab/>
        <w:t xml:space="preserve">Начиная с 2010 г. Министерством труда и социальной защиты Российской Федерации совместно с Фондом поддержки детей проводится общенациональная информационная кампания по противодействию жестокому обращению с детьми. </w:t>
      </w:r>
    </w:p>
    <w:p w:rsidR="00C42CA6" w:rsidRPr="002E041A" w:rsidRDefault="00C42CA6" w:rsidP="00C42CA6">
      <w:pPr>
        <w:pStyle w:val="SingleTxtG"/>
      </w:pPr>
      <w:r w:rsidRPr="002E041A">
        <w:t>137.</w:t>
      </w:r>
      <w:r w:rsidRPr="002E041A">
        <w:tab/>
        <w:t xml:space="preserve">В ходе общенациональной информационной кампании созданы общероссийское общественное движения «Россия без жестокости к детям», интернет-портал по теме ответственного родительства </w:t>
      </w:r>
      <w:r w:rsidRPr="00F12327">
        <w:t>www</w:t>
      </w:r>
      <w:r w:rsidRPr="002E041A">
        <w:t>.</w:t>
      </w:r>
      <w:r w:rsidRPr="00F12327">
        <w:t>Ya</w:t>
      </w:r>
      <w:r w:rsidRPr="002E041A">
        <w:t>-</w:t>
      </w:r>
      <w:r w:rsidRPr="00F12327">
        <w:t>roditel</w:t>
      </w:r>
      <w:r w:rsidRPr="002E041A">
        <w:t>.</w:t>
      </w:r>
      <w:r w:rsidRPr="00F12327">
        <w:t>ru</w:t>
      </w:r>
      <w:r w:rsidRPr="002E041A">
        <w:t xml:space="preserve">, где размещена информация по различным аспектам воспитания детей без применения насилия; региональными службами помощи семье и детям ведутся консультации родителей по психологическим аспектам воспитания детей. </w:t>
      </w:r>
    </w:p>
    <w:p w:rsidR="00C42CA6" w:rsidRPr="002E041A" w:rsidRDefault="00C42CA6" w:rsidP="00C42CA6">
      <w:pPr>
        <w:pStyle w:val="SingleTxtG"/>
      </w:pPr>
      <w:r w:rsidRPr="002E041A">
        <w:t>138.</w:t>
      </w:r>
      <w:r w:rsidRPr="002E041A">
        <w:tab/>
        <w:t xml:space="preserve">В Российской Федерации в настоящее время действует несколько линий помощи федерального значения. Кроме того, обширная сеть телефонных линий </w:t>
      </w:r>
      <w:r w:rsidRPr="002E041A">
        <w:lastRenderedPageBreak/>
        <w:t>помощи организована в субъектах Российской Федерации и муниципальных образованиях. Все они предоставляют возможности обращения и предоставления консультаций в конфиденциальном порядке.</w:t>
      </w:r>
    </w:p>
    <w:p w:rsidR="00C42CA6" w:rsidRPr="002E041A" w:rsidRDefault="00C42CA6" w:rsidP="00C42CA6">
      <w:pPr>
        <w:pStyle w:val="SingleTxtG"/>
      </w:pPr>
      <w:r w:rsidRPr="002E041A">
        <w:t>139.</w:t>
      </w:r>
      <w:r w:rsidRPr="002E041A">
        <w:tab/>
        <w:t xml:space="preserve">Ежегодно организуется проведение общероссийской социальной акции «Полиция на страже детства», приуроченной к Международному дню детского телефона доверия, нацеленной на профилактику семейного неблагополучия, оказание помощи и поддержки детям, находящимся в трудной жизненной ситуации. </w:t>
      </w:r>
    </w:p>
    <w:p w:rsidR="00C42CA6" w:rsidRPr="002E041A" w:rsidRDefault="00C42CA6" w:rsidP="00C42CA6">
      <w:pPr>
        <w:pStyle w:val="SingleTxtG"/>
      </w:pPr>
      <w:r w:rsidRPr="002E041A">
        <w:t>140.</w:t>
      </w:r>
      <w:r w:rsidRPr="002E041A">
        <w:tab/>
        <w:t>Каждое поступившее на детский телефон доверия обращение принимается к рассмотрению. Обратившимся по телефону гражданам даются разъяснения по вопросам, касающимся правовых аспектов регулирования детско-родительских, семейных и иных отношений, в отдельных случаях – оказывается экстренная психологическая и другая помощь.</w:t>
      </w:r>
    </w:p>
    <w:p w:rsidR="00C42CA6" w:rsidRPr="002E041A" w:rsidRDefault="00C42CA6" w:rsidP="00C42CA6">
      <w:pPr>
        <w:pStyle w:val="SingleTxtG"/>
      </w:pPr>
      <w:r w:rsidRPr="002E041A">
        <w:t>141.</w:t>
      </w:r>
      <w:r w:rsidRPr="002E041A">
        <w:tab/>
        <w:t>Создаются межведомственные службы, способные в оперативном режиме оказать помощь семьям и детям, оказавшимся в трудной жизненной ситуации («службы экстренного реагирования», «выездные службы комплексной социально-реабилитационной помощи несовершеннолетним и их семьям», «социальный патруль», «Социальная участковая служба»).</w:t>
      </w:r>
    </w:p>
    <w:p w:rsidR="00C42CA6" w:rsidRPr="002E041A" w:rsidRDefault="00C42CA6" w:rsidP="00C42CA6">
      <w:pPr>
        <w:pStyle w:val="SingleTxtG"/>
      </w:pPr>
      <w:r w:rsidRPr="002E041A">
        <w:t>142.</w:t>
      </w:r>
      <w:r w:rsidRPr="002E041A">
        <w:tab/>
        <w:t>В целях дальнейшего совершенствования государственной политики в сфере защиты детства Указом Президента Российской Федерации от 29 мая 2017 г. № 240 в Российской Федерации объявлено Десятилетие детства.</w:t>
      </w:r>
    </w:p>
    <w:p w:rsidR="00C42CA6" w:rsidRPr="002E041A" w:rsidRDefault="00C42CA6" w:rsidP="00C42CA6">
      <w:pPr>
        <w:pStyle w:val="SingleTxtG"/>
      </w:pPr>
      <w:r w:rsidRPr="002E041A">
        <w:t>143.</w:t>
      </w:r>
      <w:r w:rsidRPr="002E041A">
        <w:tab/>
        <w:t>Относительно аспектов, вызвавших беспокойство Комитета по правам человека, об увеличении числа сообщений о случаях домашнего насилия в отношении женщин и детей следует отметить, что начиная с 2017 г. наблюдается тенденция сокращения данных противоправных деяний.</w:t>
      </w:r>
    </w:p>
    <w:p w:rsidR="00C42CA6" w:rsidRPr="002E041A" w:rsidRDefault="00C42CA6" w:rsidP="00C42CA6">
      <w:pPr>
        <w:pStyle w:val="SingleTxtG"/>
      </w:pPr>
      <w:r w:rsidRPr="002E041A">
        <w:t>144.</w:t>
      </w:r>
      <w:r w:rsidRPr="002E041A">
        <w:tab/>
        <w:t xml:space="preserve">По итогам 2017 г. количество совершенных в отношении женщин преступлений в сфере быта сократилось на 42,9% (с 42 164 до 24 058) и на 72,9% (с 8 989 до 2 432) – в отношении несовершеннолетних. </w:t>
      </w:r>
    </w:p>
    <w:p w:rsidR="00C42CA6" w:rsidRPr="002E041A" w:rsidRDefault="00C42CA6" w:rsidP="00C42CA6">
      <w:pPr>
        <w:pStyle w:val="SingleTxtG"/>
      </w:pPr>
      <w:r w:rsidRPr="002E041A">
        <w:t>145.</w:t>
      </w:r>
      <w:r w:rsidRPr="002E041A">
        <w:tab/>
        <w:t>По итогам 9 месяцев 2018 г. количество преступлений в отношении женщин сократилось на 13,5% (с 19 137 до 16 547) и на 6,2% (с 1 896 до 1 779) – в отношении несовершеннолетних.</w:t>
      </w:r>
    </w:p>
    <w:p w:rsidR="00C42CA6" w:rsidRPr="002E041A" w:rsidRDefault="00C42CA6" w:rsidP="00C42CA6">
      <w:pPr>
        <w:pStyle w:val="SingleTxtG"/>
      </w:pPr>
      <w:r w:rsidRPr="002E041A">
        <w:t>146.</w:t>
      </w:r>
      <w:r w:rsidRPr="002E041A">
        <w:tab/>
        <w:t>При этом необходимо отметить, что деяния, связанные с насилием в отношении близких родственников, не перестали быть наказуемыми в соответствии с российским законодательством.</w:t>
      </w:r>
    </w:p>
    <w:p w:rsidR="00C42CA6" w:rsidRPr="002E041A" w:rsidRDefault="00C42CA6" w:rsidP="00C42CA6">
      <w:pPr>
        <w:pStyle w:val="SingleTxtG"/>
      </w:pPr>
      <w:r w:rsidRPr="002E041A">
        <w:t>147.</w:t>
      </w:r>
      <w:r w:rsidRPr="002E041A">
        <w:tab/>
        <w:t>В частности, ответственность за побои или совершение иных насильственных действий, причинивших физическую боль, предусмотрена статьей 6.1.1 Кодекса Российской Федерации об административных правонарушениях и влечет наказание в виде административного штрафа в размере до тридцати тыс. рублей, административного ареста на срок до пятнадцати суток или обязательных работ на срок до ста двадцати часов.</w:t>
      </w:r>
    </w:p>
    <w:p w:rsidR="00C42CA6" w:rsidRPr="002E041A" w:rsidRDefault="00C42CA6" w:rsidP="00C42CA6">
      <w:pPr>
        <w:pStyle w:val="SingleTxtG"/>
      </w:pPr>
      <w:r w:rsidRPr="002E041A">
        <w:t>148.</w:t>
      </w:r>
      <w:r w:rsidRPr="002E041A">
        <w:tab/>
        <w:t>Уголовным кодексом Российской Федерации предусмотрена ответственность за нанесение побоев или совершение иных насильственных действий, причинивших физическую боль, в том числе лицом, подвергнутым административному наказанию за аналогичное деяние. Таким образом, гарантии от посягательств на здоровье личности законодателем сохранены в полной мере.</w:t>
      </w:r>
    </w:p>
    <w:p w:rsidR="00C42CA6" w:rsidRPr="00F12327" w:rsidRDefault="00C42CA6" w:rsidP="00C42CA6">
      <w:pPr>
        <w:pStyle w:val="SingleTxtG"/>
      </w:pPr>
      <w:r w:rsidRPr="002E041A">
        <w:t>149.</w:t>
      </w:r>
      <w:r w:rsidRPr="002E041A">
        <w:tab/>
        <w:t xml:space="preserve">Образована рабочая группа при Координационном совете по реализации Национальной стратегии действий в интересах женщин на 2017–2022 годы по направлению </w:t>
      </w:r>
      <w:r w:rsidRPr="00F12327">
        <w:t>«Профилактика и предупреждение социального неблагополучия женщин и насилия в отношении женщин».</w:t>
      </w:r>
    </w:p>
    <w:p w:rsidR="00C42CA6" w:rsidRPr="002E041A" w:rsidRDefault="00C42CA6" w:rsidP="00C42CA6">
      <w:pPr>
        <w:pStyle w:val="SingleTxtG"/>
      </w:pPr>
      <w:r w:rsidRPr="002E041A">
        <w:t>150.</w:t>
      </w:r>
      <w:r w:rsidRPr="002E041A">
        <w:tab/>
        <w:t>В целях повышения осведомленности и формирования компетенций в сфере противодействия насилию в отношении женщин организуется обучение сотрудников учреждений и органов внутренних дел и уголовно-исполнительной системы.</w:t>
      </w:r>
    </w:p>
    <w:p w:rsidR="00C42CA6" w:rsidRPr="002E041A" w:rsidRDefault="00C42CA6" w:rsidP="00C42CA6">
      <w:pPr>
        <w:pStyle w:val="SingleTxtG"/>
      </w:pPr>
      <w:r w:rsidRPr="002E041A">
        <w:t>151.</w:t>
      </w:r>
      <w:r w:rsidRPr="002E041A">
        <w:tab/>
        <w:t xml:space="preserve">Разработан проект «дорожной карты» по профилактике и предупреждению социального неблагополучия женщин и насилия в отношении женщин, включающий </w:t>
      </w:r>
      <w:r w:rsidRPr="002E041A">
        <w:lastRenderedPageBreak/>
        <w:t>следующие мероприятия по совершенствованию законодательства в сфере профилактики насилия:</w:t>
      </w:r>
    </w:p>
    <w:p w:rsidR="00C42CA6" w:rsidRPr="002E041A" w:rsidRDefault="00C42CA6" w:rsidP="00C42CA6">
      <w:pPr>
        <w:pStyle w:val="Bullet1G"/>
        <w:numPr>
          <w:ilvl w:val="0"/>
          <w:numId w:val="22"/>
        </w:numPr>
        <w:kinsoku w:val="0"/>
        <w:overflowPunct w:val="0"/>
        <w:autoSpaceDE w:val="0"/>
        <w:autoSpaceDN w:val="0"/>
        <w:adjustRightInd w:val="0"/>
        <w:snapToGrid w:val="0"/>
      </w:pPr>
      <w:r w:rsidRPr="002E041A">
        <w:t xml:space="preserve"> Проведение мониторинга эффективности реализации мер по профилактике различных форм насилия, в том числе семейно-бытового и сексуального, в отношении женщин и детей в целях оценки масштабов и быстрого реагирования на факты такого насилия;</w:t>
      </w:r>
    </w:p>
    <w:p w:rsidR="00C42CA6" w:rsidRPr="002E041A" w:rsidRDefault="00C42CA6" w:rsidP="00C42CA6">
      <w:pPr>
        <w:pStyle w:val="Bullet1G"/>
        <w:numPr>
          <w:ilvl w:val="0"/>
          <w:numId w:val="22"/>
        </w:numPr>
        <w:kinsoku w:val="0"/>
        <w:overflowPunct w:val="0"/>
        <w:autoSpaceDE w:val="0"/>
        <w:autoSpaceDN w:val="0"/>
        <w:adjustRightInd w:val="0"/>
        <w:snapToGrid w:val="0"/>
      </w:pPr>
      <w:r w:rsidRPr="002E041A">
        <w:t xml:space="preserve"> Формирование эффективных моделей профилактики насилия в отношении женщин и детей; </w:t>
      </w:r>
    </w:p>
    <w:p w:rsidR="00C42CA6" w:rsidRPr="002E041A" w:rsidRDefault="00C42CA6" w:rsidP="00C42CA6">
      <w:pPr>
        <w:pStyle w:val="Bullet1G"/>
        <w:numPr>
          <w:ilvl w:val="0"/>
          <w:numId w:val="22"/>
        </w:numPr>
        <w:kinsoku w:val="0"/>
        <w:overflowPunct w:val="0"/>
        <w:autoSpaceDE w:val="0"/>
        <w:autoSpaceDN w:val="0"/>
        <w:adjustRightInd w:val="0"/>
        <w:snapToGrid w:val="0"/>
      </w:pPr>
      <w:r w:rsidRPr="002E041A">
        <w:t xml:space="preserve"> Развитие и укрепление материально-технической базы учреждений, оказывающих услуги женщинам и детям, пострадавшим (страдающим) от насилия в семье, сексуального насилия и других форм насилия. </w:t>
      </w:r>
    </w:p>
    <w:p w:rsidR="00C42CA6" w:rsidRPr="002E041A" w:rsidRDefault="00C42CA6" w:rsidP="00C42CA6">
      <w:pPr>
        <w:pStyle w:val="H23G"/>
      </w:pPr>
      <w:r w:rsidRPr="002E041A">
        <w:tab/>
      </w:r>
      <w:r w:rsidRPr="002E041A">
        <w:tab/>
        <w:t>Информация к подпункту с пункта 12 рекомендаций</w:t>
      </w:r>
    </w:p>
    <w:p w:rsidR="00C42CA6" w:rsidRPr="002E041A" w:rsidRDefault="00C42CA6" w:rsidP="00C42CA6">
      <w:pPr>
        <w:pStyle w:val="SingleTxtG"/>
      </w:pPr>
      <w:r w:rsidRPr="002E041A">
        <w:t>152.</w:t>
      </w:r>
      <w:r w:rsidRPr="002E041A">
        <w:tab/>
        <w:t>В субъектах Российской Федерации ежегодно проводится информационная кампания в рамках международной кампании ООН «16 дней активных действий против гендерного насилия».</w:t>
      </w:r>
    </w:p>
    <w:p w:rsidR="00C42CA6" w:rsidRPr="002E041A" w:rsidRDefault="00C42CA6" w:rsidP="00C42CA6">
      <w:pPr>
        <w:pStyle w:val="SingleTxtG"/>
      </w:pPr>
      <w:r w:rsidRPr="002E041A">
        <w:t>153.</w:t>
      </w:r>
      <w:r w:rsidRPr="002E041A">
        <w:tab/>
        <w:t>Активное участие в проведении данной кампании принимают Уполномоченный по правам человека в Российской Федерации и Уполномоченные по правам человека в субъектах Российской Федерации.</w:t>
      </w:r>
    </w:p>
    <w:p w:rsidR="00C42CA6" w:rsidRPr="002E041A" w:rsidRDefault="00C42CA6" w:rsidP="00C42CA6">
      <w:pPr>
        <w:pStyle w:val="SingleTxtG"/>
      </w:pPr>
      <w:r w:rsidRPr="002E041A">
        <w:t>154.</w:t>
      </w:r>
      <w:r w:rsidRPr="002E041A">
        <w:tab/>
        <w:t xml:space="preserve">В рамках сотрудничества Российской Федерации с Советом Европы по реализации Национальной стратегии действий в интересах женщин на 2017-2022 годы проведен круглый стол по теме «Профилактика и предупреждение социального неблагополучия женщин и насилия в отношении женщин: причины и пути преодоления», целью которого является обмен практическим опытом и эффективными практиками в этой области, а также повышение осведомленности о применяемых стандартах в области предупреждения насилия в отношении женщин и защиты жертв. </w:t>
      </w:r>
    </w:p>
    <w:p w:rsidR="00C42CA6" w:rsidRPr="002E041A" w:rsidRDefault="00C42CA6" w:rsidP="00C42CA6">
      <w:pPr>
        <w:pStyle w:val="SingleTxtG"/>
      </w:pPr>
      <w:r w:rsidRPr="002E041A">
        <w:t>155.</w:t>
      </w:r>
      <w:r w:rsidRPr="002E041A">
        <w:tab/>
        <w:t>Регулярно проводятся конференции и семинары по тематике предотвращения насилия в отношении женщин.</w:t>
      </w:r>
    </w:p>
    <w:p w:rsidR="00C42CA6" w:rsidRPr="002E041A" w:rsidRDefault="00C42CA6" w:rsidP="00C42CA6">
      <w:pPr>
        <w:pStyle w:val="SingleTxtG"/>
      </w:pPr>
      <w:r w:rsidRPr="002E041A">
        <w:t>156.</w:t>
      </w:r>
      <w:r w:rsidRPr="002E041A">
        <w:tab/>
        <w:t>В 2018 г. проведены Международные конференции на темы: «Женщины против насилия», «Гендерное насилие: предотвращение и профилактика».</w:t>
      </w:r>
    </w:p>
    <w:p w:rsidR="00C42CA6" w:rsidRPr="002E041A" w:rsidRDefault="00C42CA6" w:rsidP="00C42CA6">
      <w:pPr>
        <w:pStyle w:val="SingleTxtG"/>
      </w:pPr>
      <w:r w:rsidRPr="002E041A">
        <w:t>157.</w:t>
      </w:r>
      <w:r w:rsidRPr="002E041A">
        <w:tab/>
        <w:t xml:space="preserve">Общероссийский профсоюз образования совместно с Министерством образования и науки Российской Федерации провел конференцию </w:t>
      </w:r>
      <w:r w:rsidRPr="00F12327">
        <w:t xml:space="preserve">«Насилие в образовательной среде. </w:t>
      </w:r>
      <w:r w:rsidRPr="002E041A">
        <w:t>Причины, тенденции обострения, поиск решений», конференции прошли также в Санкт-Петербурге, Астраханской, Калининградской, Кемеровской, Тверской и других областях.</w:t>
      </w:r>
    </w:p>
    <w:p w:rsidR="00C42CA6" w:rsidRPr="002E041A" w:rsidRDefault="00C42CA6" w:rsidP="00C42CA6">
      <w:pPr>
        <w:pStyle w:val="SingleTxtG"/>
      </w:pPr>
      <w:r w:rsidRPr="002E041A">
        <w:t>158.</w:t>
      </w:r>
      <w:r w:rsidRPr="002E041A">
        <w:tab/>
        <w:t>В Архангельской области омбудсменом подготовлен доклад «Права женщин как неотъемлемая составляющая прав человека. Проблема распространения насилия в отношении женщин». По итогам экспертного обсуждения этого документа было принято решение о создании при региональном уполномоченном постоянно действующей рабочей группы по вопросам противодействия насилию в отношении женщин.</w:t>
      </w:r>
    </w:p>
    <w:p w:rsidR="00C42CA6" w:rsidRPr="002E041A" w:rsidRDefault="00C42CA6" w:rsidP="00C42CA6">
      <w:pPr>
        <w:pStyle w:val="H23G"/>
      </w:pPr>
      <w:r w:rsidRPr="002E041A">
        <w:tab/>
      </w:r>
      <w:r w:rsidRPr="002E041A">
        <w:tab/>
        <w:t>Информация к подпункту е пункта 12 рекомендаций</w:t>
      </w:r>
    </w:p>
    <w:p w:rsidR="00C42CA6" w:rsidRPr="002E041A" w:rsidRDefault="00C42CA6" w:rsidP="00C42CA6">
      <w:pPr>
        <w:pStyle w:val="SingleTxtG"/>
      </w:pPr>
      <w:r w:rsidRPr="002E041A">
        <w:t>159.</w:t>
      </w:r>
      <w:r w:rsidRPr="002E041A">
        <w:tab/>
        <w:t>Помощь женщинам, в том числе ставшим жертвами насилия в семье, в Российской Федерации предоставляется на основании Федерального закона от 28 декабря 2013 г. № 442-ФЗ «Об основах социального обслуживания граждан в Российской Федерации» организациями социального обслуживания населения, действующими во всех субъектах Российской Федерации.</w:t>
      </w:r>
    </w:p>
    <w:p w:rsidR="00C42CA6" w:rsidRPr="002E041A" w:rsidRDefault="00C42CA6" w:rsidP="00C42CA6">
      <w:pPr>
        <w:pStyle w:val="SingleTxtG"/>
      </w:pPr>
      <w:r w:rsidRPr="002E041A">
        <w:t>160.</w:t>
      </w:r>
      <w:r w:rsidRPr="002E041A">
        <w:tab/>
        <w:t>Социальные услуги могут получать все граждане, независимо от пола и возраста, признанные в установленном порядке нуждающимися в социальном обслуживании.</w:t>
      </w:r>
    </w:p>
    <w:p w:rsidR="00C42CA6" w:rsidRPr="002E041A" w:rsidRDefault="00C42CA6" w:rsidP="00C42CA6">
      <w:pPr>
        <w:pStyle w:val="SingleTxtG"/>
      </w:pPr>
      <w:r w:rsidRPr="002E041A">
        <w:t>161.</w:t>
      </w:r>
      <w:r w:rsidRPr="002E041A">
        <w:tab/>
        <w:t xml:space="preserve">Организации социального обслуживания населения, помимо предоставления услуг, реализуют мероприятия, направленные на профилактику семейного и детского </w:t>
      </w:r>
      <w:r w:rsidRPr="002E041A">
        <w:lastRenderedPageBreak/>
        <w:t xml:space="preserve">неблагополучия, жестокого обращения в семье. Данная работа направлена на профилактику семейного неблагополучия, оказание комплексной помощи всем членам семьи, и каждому в отдельности, в том числе и мужчинам, допустившим жестокое обращение. </w:t>
      </w:r>
    </w:p>
    <w:p w:rsidR="00C42CA6" w:rsidRPr="002E041A" w:rsidRDefault="00C42CA6" w:rsidP="00C42CA6">
      <w:pPr>
        <w:pStyle w:val="SingleTxtG"/>
      </w:pPr>
      <w:r w:rsidRPr="002E041A">
        <w:t>162.</w:t>
      </w:r>
      <w:r w:rsidRPr="002E041A">
        <w:tab/>
        <w:t xml:space="preserve">Проводится реабилитация и комплексное социальное сопровождение семей, находящихся в социально опасном положении, направленные на раннее выявление и профилактику семейного неблагополучия, жестокого обращения. </w:t>
      </w:r>
    </w:p>
    <w:p w:rsidR="00C42CA6" w:rsidRPr="002E041A" w:rsidRDefault="00C42CA6" w:rsidP="00C42CA6">
      <w:pPr>
        <w:pStyle w:val="SingleTxtG"/>
      </w:pPr>
      <w:r w:rsidRPr="002E041A">
        <w:t>163.</w:t>
      </w:r>
      <w:r w:rsidRPr="002E041A">
        <w:tab/>
        <w:t xml:space="preserve">Большую работу по социально-психологической поддержке жертв насилия ведут общественные организации, имеющие, как правило, горячие линии. Например, всероссийский телефон доверия для пострадавших от насилия (+7 800 7000 600), который создан и поддерживается центром «Анна». </w:t>
      </w:r>
    </w:p>
    <w:p w:rsidR="00C42CA6" w:rsidRPr="002E041A" w:rsidRDefault="00C42CA6" w:rsidP="00C42CA6">
      <w:pPr>
        <w:pStyle w:val="SingleTxtG"/>
      </w:pPr>
      <w:r w:rsidRPr="002E041A">
        <w:t>164.</w:t>
      </w:r>
      <w:r w:rsidRPr="002E041A">
        <w:tab/>
        <w:t>Женщины, попавшие в кризисную ситуацию, в том числе связанную с семейно-бытовым насилием, могут получить помощь в кабинетах медико-социальной помощи в женских консультациях и Центрах медико-социальной поддержки беременных женщин, оказавшихся в трудной жизненной ситуации, в которых работают психологи и специалисты по социальной работе.</w:t>
      </w:r>
    </w:p>
    <w:p w:rsidR="00C42CA6" w:rsidRPr="002E041A" w:rsidRDefault="00C42CA6" w:rsidP="00C42CA6">
      <w:pPr>
        <w:pStyle w:val="SingleTxtG"/>
      </w:pPr>
      <w:r w:rsidRPr="002E041A">
        <w:t>165.</w:t>
      </w:r>
      <w:r w:rsidRPr="002E041A">
        <w:tab/>
        <w:t>В настоящее время в Российской Федерации функционируют общественные центры оказания помощи жертвам преступлений и насилия (например, Центр помощи пострадавшим от сексуального насилия «Сестры» (г.Москва), Фонд поддержки пострадавших от преступлений (г.Москва), Центр против насилия и торговли людьми (г.Пермь), Женский кризисный центр Фатима (г.Казань).</w:t>
      </w:r>
    </w:p>
    <w:p w:rsidR="00C42CA6" w:rsidRPr="002E041A" w:rsidRDefault="00C42CA6" w:rsidP="00C42CA6">
      <w:pPr>
        <w:pStyle w:val="H23G"/>
      </w:pPr>
      <w:r w:rsidRPr="002E041A">
        <w:tab/>
      </w:r>
      <w:r w:rsidRPr="002E041A">
        <w:tab/>
        <w:t>Информация к пункту 14 замечаний Комитета</w:t>
      </w:r>
    </w:p>
    <w:p w:rsidR="00C42CA6" w:rsidRPr="002E041A" w:rsidRDefault="00C42CA6" w:rsidP="00C42CA6">
      <w:pPr>
        <w:pStyle w:val="SingleTxtG"/>
      </w:pPr>
      <w:r w:rsidRPr="002E041A">
        <w:t>166.</w:t>
      </w:r>
      <w:r w:rsidRPr="002E041A">
        <w:tab/>
        <w:t>Согласно части 2 статьи 21 Конституции Российской Федерации никто не должен подвергаться пыткам, насилию, другому жестокому или унижающему человеческое достоинство обращению или наказанию.</w:t>
      </w:r>
    </w:p>
    <w:p w:rsidR="00C42CA6" w:rsidRPr="002E041A" w:rsidRDefault="00C42CA6" w:rsidP="00C42CA6">
      <w:pPr>
        <w:pStyle w:val="SingleTxtG"/>
      </w:pPr>
      <w:r w:rsidRPr="002E041A">
        <w:t>167.</w:t>
      </w:r>
      <w:r w:rsidRPr="002E041A">
        <w:tab/>
        <w:t>Расследование преступлений, связанных с применением сотрудниками правоохранительных органов пыток и жестокого обращения, является актуальным направлением деятельности следственных органов.</w:t>
      </w:r>
    </w:p>
    <w:p w:rsidR="00C42CA6" w:rsidRPr="002E041A" w:rsidRDefault="00C42CA6" w:rsidP="00C42CA6">
      <w:pPr>
        <w:pStyle w:val="SingleTxtG"/>
      </w:pPr>
      <w:r w:rsidRPr="002E041A">
        <w:t>168.</w:t>
      </w:r>
      <w:r w:rsidRPr="002E041A">
        <w:tab/>
        <w:t>По уголовному делу об убийстве 28 февраля 2015 г. общественного и политического деятеля Немцова Б.Е. в качестве подозреваемых следственными органами задерживались Дадаев З.Ш. и Эскерханов Т.Д.</w:t>
      </w:r>
    </w:p>
    <w:p w:rsidR="00C42CA6" w:rsidRPr="002E041A" w:rsidRDefault="00C42CA6" w:rsidP="00C42CA6">
      <w:pPr>
        <w:pStyle w:val="SingleTxtG"/>
      </w:pPr>
      <w:r w:rsidRPr="002E041A">
        <w:t>169.</w:t>
      </w:r>
      <w:r w:rsidRPr="002E041A">
        <w:tab/>
        <w:t>Дадаев З.Ш. и Эскерханов Т.Д. заявили о том, что при их задержании сотрудниками правоохранительных органов применено насилие, сопровождавшееся угрозами физической расправы и склонением к даче признательных показаний об участии в убийстве Немцова Б.Е.</w:t>
      </w:r>
    </w:p>
    <w:p w:rsidR="00C42CA6" w:rsidRPr="002E041A" w:rsidRDefault="00C42CA6" w:rsidP="00C42CA6">
      <w:pPr>
        <w:pStyle w:val="SingleTxtG"/>
      </w:pPr>
      <w:r w:rsidRPr="002E041A">
        <w:t>170.</w:t>
      </w:r>
      <w:r w:rsidRPr="002E041A">
        <w:tab/>
        <w:t>По данным фактам проведены процессуальные проверки, в рамках которых доводы обвиняемых о совершенных в отношении них противоправных действиях своего объективного подтверждения не нашли, и в возбуждении уголовного дела отказано за отсутствием события преступления.</w:t>
      </w:r>
    </w:p>
    <w:p w:rsidR="00C42CA6" w:rsidRPr="002E041A" w:rsidRDefault="00C42CA6" w:rsidP="00C42CA6">
      <w:pPr>
        <w:pStyle w:val="H1G"/>
      </w:pPr>
      <w:r w:rsidRPr="002E041A">
        <w:tab/>
      </w:r>
      <w:r w:rsidRPr="002E041A">
        <w:tab/>
        <w:t>Статья 8</w:t>
      </w:r>
    </w:p>
    <w:p w:rsidR="00C42CA6" w:rsidRPr="002E041A" w:rsidRDefault="00C42CA6" w:rsidP="00C42CA6">
      <w:pPr>
        <w:pStyle w:val="SingleTxtG"/>
      </w:pPr>
      <w:r w:rsidRPr="002E041A">
        <w:t>171.</w:t>
      </w:r>
      <w:r w:rsidRPr="002E041A">
        <w:tab/>
        <w:t xml:space="preserve">Запрет рабства и принудительного труда гарантируется рядом международных актов, подписанных и ратифицированных Российской Федерацией: Конвенцией относительно рабства, с изменениями, внесенными Протоколом от 7 декабря 1953 года, Конвенцией Международной организации труда № 29 о принудительном и обязательном труде, Всеобщей декларацией прав человека, Конвенцией о борьбе с торговлей людьми и с эксплуатацией проституции третьими лицами 1949 г., Европейской Конвенцией о защите прав человека и основных свобод, статья 1950 года. </w:t>
      </w:r>
    </w:p>
    <w:p w:rsidR="00C42CA6" w:rsidRPr="002E041A" w:rsidRDefault="00C42CA6" w:rsidP="00C42CA6">
      <w:pPr>
        <w:pStyle w:val="SingleTxtG"/>
      </w:pPr>
      <w:r w:rsidRPr="002E041A">
        <w:t>172.</w:t>
      </w:r>
      <w:r w:rsidRPr="002E041A">
        <w:tab/>
        <w:t xml:space="preserve">На национальном уровне также существует эффективное законодательное регулирование, создающее гарантии недопущения использования рабского и принудительного труда. Согласно статье 37 Конституции Российской Федерации труд </w:t>
      </w:r>
      <w:r w:rsidRPr="002E041A">
        <w:lastRenderedPageBreak/>
        <w:t>свободен, принудительный труд запрещен. Использование рабского труда в соответствии со статьей 127.2 Уголовного кодекса Российской Федерации является уголовно-наказуемым деянием, за которое предусмотрена ответственность в виде принудительных работ на срок до пяти лет либо лишения свободы на тот же срок.</w:t>
      </w:r>
    </w:p>
    <w:p w:rsidR="00C42CA6" w:rsidRPr="002E041A" w:rsidRDefault="00C42CA6" w:rsidP="00C42CA6">
      <w:pPr>
        <w:pStyle w:val="H1G"/>
      </w:pPr>
      <w:r w:rsidRPr="002E041A">
        <w:tab/>
      </w:r>
      <w:r w:rsidRPr="002E041A">
        <w:tab/>
        <w:t>Статья 9</w:t>
      </w:r>
    </w:p>
    <w:p w:rsidR="00C42CA6" w:rsidRPr="002E041A" w:rsidRDefault="00C42CA6" w:rsidP="00C42CA6">
      <w:pPr>
        <w:pStyle w:val="SingleTxtG"/>
      </w:pPr>
      <w:r w:rsidRPr="002E041A">
        <w:t>173.</w:t>
      </w:r>
      <w:r w:rsidRPr="002E041A">
        <w:tab/>
        <w:t>Конституция Российской Федерации запрещает пропаганду, возбуждающую социальную, расовую, национальную или религиозную ненависть и вражду, пропаганду социального, расового, национального, религиозного или языкового превосходства (часть 2 статьи 29), что соответствует международно-правовым стандартам (статьи 19, 20 Международного пакта о гражданских и политических правах).</w:t>
      </w:r>
    </w:p>
    <w:p w:rsidR="00C42CA6" w:rsidRPr="002E041A" w:rsidRDefault="00C42CA6" w:rsidP="00C42CA6">
      <w:pPr>
        <w:pStyle w:val="H23G"/>
      </w:pPr>
      <w:r w:rsidRPr="002E041A">
        <w:tab/>
      </w:r>
      <w:r w:rsidRPr="002E041A">
        <w:tab/>
        <w:t xml:space="preserve">Информация к пункту 20 замечаний Комитета </w:t>
      </w:r>
    </w:p>
    <w:p w:rsidR="00C42CA6" w:rsidRPr="002E041A" w:rsidRDefault="00C42CA6" w:rsidP="00C42CA6">
      <w:pPr>
        <w:pStyle w:val="SingleTxtG"/>
      </w:pPr>
      <w:r w:rsidRPr="002E041A">
        <w:t>174.</w:t>
      </w:r>
      <w:r w:rsidRPr="002E041A">
        <w:tab/>
        <w:t>В Российской Федерации принят ряд мер, направленных на совершенствование законодательства о противодействии экстремистской деятельности.</w:t>
      </w:r>
    </w:p>
    <w:p w:rsidR="00C42CA6" w:rsidRPr="00F12327" w:rsidRDefault="00C42CA6" w:rsidP="00C42CA6">
      <w:pPr>
        <w:pStyle w:val="SingleTxtG"/>
      </w:pPr>
      <w:r w:rsidRPr="002E041A">
        <w:t>175.</w:t>
      </w:r>
      <w:r w:rsidRPr="002E041A">
        <w:tab/>
        <w:t xml:space="preserve">В целях исключения случаев привлечения к уголовной ответственности за деяния, совершенные однократно и не представляющие серьезной угрозы для основ конституционного строя и безопасности государства, принят Федеральный закон от 27 декабря 2018 г. № 519-ФЗ «О внесении изменения в статью </w:t>
      </w:r>
      <w:r w:rsidRPr="00F12327">
        <w:t>282 Уголовного кодекса Российской Федерации», в соответствии с которым данная статья изложена в новой редакции.</w:t>
      </w:r>
    </w:p>
    <w:p w:rsidR="00C42CA6" w:rsidRPr="002E041A" w:rsidRDefault="00C42CA6" w:rsidP="00C42CA6">
      <w:pPr>
        <w:pStyle w:val="SingleTxtG"/>
      </w:pPr>
      <w:r w:rsidRPr="002E041A">
        <w:t>176.</w:t>
      </w:r>
      <w:r w:rsidRPr="002E041A">
        <w:tab/>
        <w:t>Теперь уголовная ответственность за действия, направленные на возбуждение ненависти либо вражды, а также на унижение достоинства человека либо группы лиц, наступает при условии, если они совершены лицом после привлечения его к административной ответственности за аналогичное деяние в течение одного года.</w:t>
      </w:r>
    </w:p>
    <w:p w:rsidR="00C42CA6" w:rsidRPr="002E041A" w:rsidRDefault="00C42CA6" w:rsidP="00C42CA6">
      <w:pPr>
        <w:pStyle w:val="SingleTxtG"/>
      </w:pPr>
      <w:r w:rsidRPr="002E041A">
        <w:t>177.</w:t>
      </w:r>
      <w:r w:rsidRPr="002E041A">
        <w:tab/>
        <w:t>Предусматривается также административная ответственность за пропаганду и публичное демонстрирование нацистской атрибутики или символики, либо атрибутики или символики экстремистских организаций, а также за производство и распространение экстремистских материалов.</w:t>
      </w:r>
    </w:p>
    <w:p w:rsidR="00C42CA6" w:rsidRPr="002E041A" w:rsidRDefault="00C42CA6" w:rsidP="00C42CA6">
      <w:pPr>
        <w:pStyle w:val="H1G"/>
      </w:pPr>
      <w:r w:rsidRPr="002E041A">
        <w:tab/>
      </w:r>
      <w:r w:rsidRPr="002E041A">
        <w:tab/>
        <w:t xml:space="preserve">Статья 10 </w:t>
      </w:r>
    </w:p>
    <w:p w:rsidR="00C42CA6" w:rsidRPr="002E041A" w:rsidRDefault="00C42CA6" w:rsidP="00C42CA6">
      <w:pPr>
        <w:pStyle w:val="SingleTxtG"/>
      </w:pPr>
      <w:r w:rsidRPr="002E041A">
        <w:t>178.</w:t>
      </w:r>
      <w:r w:rsidRPr="002E041A">
        <w:tab/>
        <w:t>В Российской Федерации в ходе уголовного судопроизводства запрещаются осуществление действий и принятие решений, унижающих честь участника уголовного судопроизводства, а также обращение, унижающее его человеческое достоинство либо создающее опасность для его жизни и здоровья.</w:t>
      </w:r>
    </w:p>
    <w:p w:rsidR="00C42CA6" w:rsidRPr="002E041A" w:rsidRDefault="00C42CA6" w:rsidP="00C42CA6">
      <w:pPr>
        <w:pStyle w:val="SingleTxtG"/>
      </w:pPr>
      <w:r w:rsidRPr="002E041A">
        <w:t>179.</w:t>
      </w:r>
      <w:r w:rsidRPr="002E041A">
        <w:tab/>
        <w:t xml:space="preserve">Никто из участников уголовного судопроизводства не может подвергаться насилию, пыткам, другому жестокому или унижающему человеческое достоинство обращению. </w:t>
      </w:r>
    </w:p>
    <w:p w:rsidR="00C42CA6" w:rsidRPr="002E041A" w:rsidRDefault="00C42CA6" w:rsidP="00C42CA6">
      <w:pPr>
        <w:pStyle w:val="SingleTxtG"/>
      </w:pPr>
      <w:r w:rsidRPr="002E041A">
        <w:t>180.</w:t>
      </w:r>
      <w:r w:rsidRPr="002E041A">
        <w:tab/>
        <w:t xml:space="preserve">Лицо, в отношении которого в качестве меры пресечения избрано заключение под стражу, а также лицо, которое задержано по подозрению в совершении преступления, должно содержаться в условиях, исключающих угрозу его жизни и здоровью. </w:t>
      </w:r>
    </w:p>
    <w:p w:rsidR="00C42CA6" w:rsidRPr="002E041A" w:rsidRDefault="00C42CA6" w:rsidP="00C42CA6">
      <w:pPr>
        <w:pStyle w:val="SingleTxtG"/>
      </w:pPr>
      <w:r w:rsidRPr="002E041A">
        <w:t>181.</w:t>
      </w:r>
      <w:r w:rsidRPr="002E041A">
        <w:tab/>
        <w:t xml:space="preserve">Российская Федерация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наказаний. </w:t>
      </w:r>
    </w:p>
    <w:p w:rsidR="00C42CA6" w:rsidRPr="002E041A" w:rsidRDefault="00C42CA6" w:rsidP="00C42CA6">
      <w:pPr>
        <w:pStyle w:val="SingleTxtG"/>
      </w:pPr>
      <w:r w:rsidRPr="002E041A">
        <w:t>182.</w:t>
      </w:r>
      <w:r w:rsidRPr="002E041A">
        <w:tab/>
        <w:t xml:space="preserve">При исполнении наказаний осужденным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 </w:t>
      </w:r>
    </w:p>
    <w:p w:rsidR="00C42CA6" w:rsidRPr="002E041A" w:rsidRDefault="00C42CA6" w:rsidP="00C42CA6">
      <w:pPr>
        <w:pStyle w:val="SingleTxtG"/>
      </w:pPr>
      <w:r w:rsidRPr="002E041A">
        <w:lastRenderedPageBreak/>
        <w:t>183.</w:t>
      </w:r>
      <w:r w:rsidRPr="002E041A">
        <w:tab/>
        <w:t xml:space="preserve">Осужденные - иностранные граждане и лица без гражданства пользуются правами и несут обязанности, которые установлены международными договорами Российской Федерации, законодательством Российской Федерации о правовом положении иностранных граждан и лиц без гражданства, с изъятиями и ограничениями, предусмотренными уголовным, уголовно-исполнительным и иным законодательством Российской Федерации. </w:t>
      </w:r>
    </w:p>
    <w:p w:rsidR="00C42CA6" w:rsidRPr="002E041A" w:rsidRDefault="00C42CA6" w:rsidP="00C42CA6">
      <w:pPr>
        <w:pStyle w:val="SingleTxtG"/>
      </w:pPr>
      <w:r w:rsidRPr="002E041A">
        <w:t>184.</w:t>
      </w:r>
      <w:r w:rsidRPr="002E041A">
        <w:tab/>
        <w:t xml:space="preserve">Осужденные имеют право на получение информации о своих правах и обязанностях, о порядке и об условиях отбывания назначенного судом вида наказания. Администрация учреждения пенитенциарной системы обязана предоставить осужденным указанную информацию, а также знакомить их с изменениями порядка и условий отбывания наказаний. </w:t>
      </w:r>
    </w:p>
    <w:p w:rsidR="00C42CA6" w:rsidRPr="002E041A" w:rsidRDefault="00C42CA6" w:rsidP="00C42CA6">
      <w:pPr>
        <w:pStyle w:val="SingleTxtG"/>
      </w:pPr>
      <w:r w:rsidRPr="002E041A">
        <w:t>185.</w:t>
      </w:r>
      <w:r w:rsidRPr="002E041A">
        <w:tab/>
        <w:t xml:space="preserve">Осужденные имеют право на личную безопасность. При возникновении угрозы личной безопасности осужденного он вправе обратиться с заявлением к любому должностному лицу учреждения пенитенциарной системы с просьбой об обеспечении личной безопасности. В этом случае указанное должностное лицо обязано незамедлительно принять меры по обеспечению личной безопасности обратившегося осужденного. </w:t>
      </w:r>
    </w:p>
    <w:p w:rsidR="00C42CA6" w:rsidRPr="002E041A" w:rsidRDefault="00C42CA6" w:rsidP="00C42CA6">
      <w:pPr>
        <w:pStyle w:val="SingleTxtG"/>
      </w:pPr>
      <w:r w:rsidRPr="002E041A">
        <w:t>186.</w:t>
      </w:r>
      <w:r w:rsidRPr="002E041A">
        <w:tab/>
        <w:t xml:space="preserve">Осужденные имеют право на вежливое обращение со стороны персонала учреждения, исполняющего наказания. Они не должны подвергаться жестокому или унижающему человеческое достоинство обращению или взысканию. Меры принуждения к осужденным могут быть применены не иначе как на основании закона. </w:t>
      </w:r>
    </w:p>
    <w:p w:rsidR="00C42CA6" w:rsidRPr="002E041A" w:rsidRDefault="00C42CA6" w:rsidP="00C42CA6">
      <w:pPr>
        <w:pStyle w:val="SingleTxtG"/>
      </w:pPr>
      <w:r w:rsidRPr="002E041A">
        <w:t>187.</w:t>
      </w:r>
      <w:r w:rsidRPr="002E041A">
        <w:tab/>
        <w:t xml:space="preserve">Осужденные независимо от их согласия не могут быть подвергнуты медицинским, научным или иным опытам, связанным с испытанием лекарственных средств, новых методов диагностики, профилактики и лечения заболеваний, а также проведением биомедицинских исследований. </w:t>
      </w:r>
    </w:p>
    <w:p w:rsidR="00C42CA6" w:rsidRPr="002E041A" w:rsidRDefault="00C42CA6" w:rsidP="00C42CA6">
      <w:pPr>
        <w:pStyle w:val="SingleTxtG"/>
      </w:pPr>
      <w:r w:rsidRPr="002E041A">
        <w:t>188.</w:t>
      </w:r>
      <w:r w:rsidRPr="002E041A">
        <w:tab/>
        <w:t xml:space="preserve">Осужденные имеют право на охрану здоровья, включая получение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 </w:t>
      </w:r>
    </w:p>
    <w:p w:rsidR="00C42CA6" w:rsidRPr="002E041A" w:rsidRDefault="00C42CA6" w:rsidP="00C42CA6">
      <w:pPr>
        <w:pStyle w:val="SingleTxtG"/>
      </w:pPr>
      <w:r w:rsidRPr="002E041A">
        <w:t>189.</w:t>
      </w:r>
      <w:r w:rsidRPr="002E041A">
        <w:tab/>
        <w:t xml:space="preserve">Осужденные также имеют право на психологическую помощь, оказываемую сотрудниками психологической службы исправительного учреждения и иными лицами, имеющими право на оказание такой помощи. </w:t>
      </w:r>
    </w:p>
    <w:p w:rsidR="00C42CA6" w:rsidRPr="002E041A" w:rsidRDefault="00C42CA6" w:rsidP="00C42CA6">
      <w:pPr>
        <w:pStyle w:val="SingleTxtG"/>
      </w:pPr>
      <w:r w:rsidRPr="002E041A">
        <w:t>190.</w:t>
      </w:r>
      <w:r w:rsidRPr="002E041A">
        <w:tab/>
        <w:t xml:space="preserve">Осужденные к принудительным работам, аресту или лишению свободы - иностранные граждане имеют право поддерживать связь с дипломатическими представительствами и консульскими учреждениями своих государств в Российской Федерации. </w:t>
      </w:r>
    </w:p>
    <w:p w:rsidR="00C42CA6" w:rsidRPr="002E041A" w:rsidRDefault="00C42CA6" w:rsidP="00C42CA6">
      <w:pPr>
        <w:pStyle w:val="SingleTxtG"/>
      </w:pPr>
      <w:r w:rsidRPr="002E041A">
        <w:t>191.</w:t>
      </w:r>
      <w:r w:rsidRPr="002E041A">
        <w:tab/>
        <w:t xml:space="preserve">В исправительных учреждениях устанавливается раздельное содержание осужденных к лишению свободы мужчин и женщин, несовершеннолетних и взрослых. </w:t>
      </w:r>
    </w:p>
    <w:p w:rsidR="00C42CA6" w:rsidRPr="002E041A" w:rsidRDefault="00C42CA6" w:rsidP="00C42CA6">
      <w:pPr>
        <w:pStyle w:val="SingleTxtG"/>
      </w:pPr>
      <w:r w:rsidRPr="002E041A">
        <w:t>192.</w:t>
      </w:r>
      <w:r w:rsidRPr="002E041A">
        <w:tab/>
        <w:t xml:space="preserve">Осужденным беременным женщинам, осужденным кормящим матерям, несовершеннолетним осужденным, а также больным осужденным и осужденным, являющимся инвалидами первой или второй группы, создаются улучшенные жилищно-бытовые условия и устанавливаются повышенные нормы питания. </w:t>
      </w:r>
    </w:p>
    <w:p w:rsidR="00C42CA6" w:rsidRPr="002E041A" w:rsidRDefault="00C42CA6" w:rsidP="00C42CA6">
      <w:pPr>
        <w:pStyle w:val="SingleTxtG"/>
      </w:pPr>
      <w:r w:rsidRPr="002E041A">
        <w:t>193.</w:t>
      </w:r>
      <w:r w:rsidRPr="002E041A">
        <w:tab/>
        <w:t>В настоящее время в Российской Федерации широко применяются альтернативные виды наказания, позволяющие сократить количество осужденных, находящихся в исправительных учреждениях. Существуют наказания, не связанные с изоляцией осужденных от общества (штраф; ограничение по военной службе; обязательные работы; исправительные работы; лишение права занимать определенные должности или заниматься определенной деятельностью; ограничение свободы; принудительные работы), а также иные меры (например, отсрочка реального отбывания наказания; условное осуждение; контроль за исполнением осужденным обязанности пройти лечение от наркомании и медицинскую и (или) социальную реабилитацию и др.).</w:t>
      </w:r>
    </w:p>
    <w:p w:rsidR="00C42CA6" w:rsidRPr="002E041A" w:rsidRDefault="00C42CA6" w:rsidP="00C42CA6">
      <w:pPr>
        <w:pStyle w:val="SingleTxtG"/>
      </w:pPr>
      <w:r w:rsidRPr="002E041A">
        <w:t>194.</w:t>
      </w:r>
      <w:r w:rsidRPr="002E041A">
        <w:tab/>
        <w:t xml:space="preserve">С 2012 г. в качестве альтернативы содержанию под стражей в России применяется мера пресечения в виде домашнего ареста. </w:t>
      </w:r>
    </w:p>
    <w:p w:rsidR="00C42CA6" w:rsidRPr="002E041A" w:rsidRDefault="00C42CA6" w:rsidP="00C42CA6">
      <w:pPr>
        <w:pStyle w:val="SingleTxtG"/>
      </w:pPr>
      <w:r w:rsidRPr="002E041A">
        <w:lastRenderedPageBreak/>
        <w:t>195.</w:t>
      </w:r>
      <w:r w:rsidRPr="002E041A">
        <w:tab/>
        <w:t>С 1 января 2017 г. применяется новый вид уголовного наказания, альтернативный лишению свободы, за преступления небольшой или средней тяжести либо за совершение тяжкого преступления впервые – принудительные работы. Осужденные к принудительным работам отбывают наказание в специальных учреждениях – исправительных центрах, расположенных в пределах территории субъекта Российской Федерации, в котором они проживали или были осуждены.</w:t>
      </w:r>
    </w:p>
    <w:p w:rsidR="00C42CA6" w:rsidRPr="002E041A" w:rsidRDefault="00C42CA6" w:rsidP="00C42CA6">
      <w:pPr>
        <w:pStyle w:val="H23G"/>
      </w:pPr>
      <w:r w:rsidRPr="002E041A">
        <w:tab/>
      </w:r>
      <w:r w:rsidRPr="002E041A">
        <w:tab/>
        <w:t>Информация к пункту 16 замечаний Комитета</w:t>
      </w:r>
    </w:p>
    <w:p w:rsidR="00C42CA6" w:rsidRPr="002E041A" w:rsidRDefault="00C42CA6" w:rsidP="00C42CA6">
      <w:pPr>
        <w:pStyle w:val="SingleTxtG"/>
      </w:pPr>
      <w:r w:rsidRPr="002E041A">
        <w:t>196.</w:t>
      </w:r>
      <w:r w:rsidRPr="002E041A">
        <w:tab/>
        <w:t>Законодательство Российской Федерации в сфере борьбы с незаконным оборотом наркотиков основано на ратифицированных Российской Федерацией конвенциях Организации Объединенных Наций: Единой конвенции о наркотических средствах 1961 года, Конвенции о психотропных веществах 1971 года и Конвенции о борьбе против незаконного оборота наркотических средств и психотропных веществ 1988 года.</w:t>
      </w:r>
    </w:p>
    <w:p w:rsidR="00C42CA6" w:rsidRPr="002E041A" w:rsidRDefault="00C42CA6" w:rsidP="00C42CA6">
      <w:pPr>
        <w:pStyle w:val="SingleTxtG"/>
      </w:pPr>
      <w:r w:rsidRPr="002E041A">
        <w:t>197.</w:t>
      </w:r>
      <w:r w:rsidRPr="002E041A">
        <w:tab/>
        <w:t>Указом Президента Российской Федерации от 9 июня 2010 г. № 690 утверждена Стратегия государственной антинаркотической политики Российской Федерации до 2020 года, основной целью которой определено существенное сокращение незаконного распространения и немедицинского потребления наркотиков, масштабов последствий их незаконного оборота для безопасности и здоровья личности, общества и государства.</w:t>
      </w:r>
    </w:p>
    <w:p w:rsidR="00C42CA6" w:rsidRPr="002E041A" w:rsidRDefault="00C42CA6" w:rsidP="00C42CA6">
      <w:pPr>
        <w:pStyle w:val="SingleTxtG"/>
      </w:pPr>
      <w:r w:rsidRPr="002E041A">
        <w:t>198.</w:t>
      </w:r>
      <w:r w:rsidRPr="002E041A">
        <w:tab/>
        <w:t>Законодательство Российской Федерации постоянно совершенствуется с целью стимулирования лиц к отказу от незаконного потребления наркотиков и обращению в добровольном порядке в медицинские организации и реабилитационные учреждения для прохождения лечения от наркомании, а также медицинской и социальной реабилитации.</w:t>
      </w:r>
    </w:p>
    <w:p w:rsidR="00C42CA6" w:rsidRPr="002E041A" w:rsidRDefault="00C42CA6" w:rsidP="00C42CA6">
      <w:pPr>
        <w:pStyle w:val="SingleTxtG"/>
      </w:pPr>
      <w:r w:rsidRPr="002E041A">
        <w:t>199.</w:t>
      </w:r>
      <w:r w:rsidRPr="002E041A">
        <w:tab/>
        <w:t>В уголовное законодательство внесены изменения, направленные на создание системы альтернативного уголовному наказанию лечения для больных наркоманией.</w:t>
      </w:r>
    </w:p>
    <w:p w:rsidR="00C42CA6" w:rsidRPr="002E041A" w:rsidRDefault="00C42CA6" w:rsidP="00C42CA6">
      <w:pPr>
        <w:pStyle w:val="SingleTxtG"/>
      </w:pPr>
      <w:r w:rsidRPr="002E041A">
        <w:t>200.</w:t>
      </w:r>
      <w:r w:rsidRPr="002E041A">
        <w:tab/>
        <w:t>Медицинская помощь подозреваемым, обвиняемым и осужденным, страдающим наркологическими заболеваниями, оказывается на основе принципов гуманности и соблюдения прав человека. Принцип добровольности лечения наркологических больных в полной мере реализуется и в учреждениях уголовно-исполнительной системы. Недобровольное лечение лиц, страдающих наркологическими расстройствами, проводится только по медицинским показаниям, в том случае, если больной представляет опасность для себя или окружающих, и неоказание ему специализированной помощи способно причинить существенный вред его здоровью.</w:t>
      </w:r>
    </w:p>
    <w:p w:rsidR="00C42CA6" w:rsidRPr="002E041A" w:rsidRDefault="00C42CA6" w:rsidP="00C42CA6">
      <w:pPr>
        <w:pStyle w:val="SingleTxtG"/>
      </w:pPr>
      <w:r w:rsidRPr="002E041A">
        <w:t>201.</w:t>
      </w:r>
      <w:r w:rsidRPr="002E041A">
        <w:tab/>
        <w:t>Для лечения больных с наркологическими расстройствами в России действует 9 лечебно-исправительных учреждений, 8 из которых предназначены для амбулаторного лечения осужденных мужчин с синдромами зависимости от психоактивных веществ и алкоголизма, и одно - для лечения женщин.</w:t>
      </w:r>
    </w:p>
    <w:p w:rsidR="00C42CA6" w:rsidRPr="002E041A" w:rsidRDefault="00C42CA6" w:rsidP="00C42CA6">
      <w:pPr>
        <w:pStyle w:val="SingleTxtG"/>
      </w:pPr>
      <w:r w:rsidRPr="002E041A">
        <w:t>202.</w:t>
      </w:r>
      <w:r w:rsidRPr="002E041A">
        <w:tab/>
        <w:t>Помимо медицинской помощи важнейшее значение имеет реабилитация и социализация лиц, страдающих наркотической или алкогольной зависимостью, а также программы адаптации бывших наркопотребителей к жизни после освобождения из учреждений пенитенциарной системы.</w:t>
      </w:r>
    </w:p>
    <w:p w:rsidR="00C42CA6" w:rsidRPr="002E041A" w:rsidRDefault="00C42CA6" w:rsidP="00C42CA6">
      <w:pPr>
        <w:pStyle w:val="SingleTxtG"/>
      </w:pPr>
      <w:r w:rsidRPr="002E041A">
        <w:t>203.</w:t>
      </w:r>
      <w:r w:rsidRPr="002E041A">
        <w:tab/>
        <w:t>Высокий уровень реабилитационного потенциала и согласие осужденного на реабилитационные мероприятия являются основными критериями для пребывания в реабилитационных отделениях. Курс реабилитации индивидуален и занимает от двух до шести месяцев. Программа предусматривает организацию реабилитационной среды; психофармакологическое воздействие; лечебно-оздоровительный комплекс; психотерапию; спортивно-оздоровительный комплекс.</w:t>
      </w:r>
    </w:p>
    <w:p w:rsidR="00C42CA6" w:rsidRPr="002E041A" w:rsidRDefault="00C42CA6" w:rsidP="00C42CA6">
      <w:pPr>
        <w:pStyle w:val="SingleTxtG"/>
      </w:pPr>
      <w:r w:rsidRPr="002E041A">
        <w:t>204.</w:t>
      </w:r>
      <w:r w:rsidRPr="002E041A">
        <w:tab/>
        <w:t xml:space="preserve">В настоящее время осуществляется внедрение Ведомственной программы социально-психологической работы в отношении лиц, имеющих алкогольную и наркотическую зависимость, содержащихся в следственных изоляторах и исправительных учреждениях. В реализации этой программы помимо медицинской </w:t>
      </w:r>
      <w:r w:rsidRPr="002E041A">
        <w:lastRenderedPageBreak/>
        <w:t xml:space="preserve">службы принимают участие специалисты других служб - психологической, социальной, юридической, трудовой адаптации. </w:t>
      </w:r>
    </w:p>
    <w:p w:rsidR="00C42CA6" w:rsidRPr="002E041A" w:rsidRDefault="00C42CA6" w:rsidP="00C42CA6">
      <w:pPr>
        <w:pStyle w:val="SingleTxtG"/>
      </w:pPr>
      <w:r w:rsidRPr="002E041A">
        <w:t>205.</w:t>
      </w:r>
      <w:r w:rsidRPr="002E041A">
        <w:tab/>
        <w:t>Деятельность медицинской службы уголовно-исполнительной системы при организации оказания наркологической помощи носит открытый характер, медицинские кабинеты и стационары учреждений доступны для посещения контролирующими органами.</w:t>
      </w:r>
    </w:p>
    <w:p w:rsidR="00C42CA6" w:rsidRPr="002E041A" w:rsidRDefault="00C42CA6" w:rsidP="00C42CA6">
      <w:pPr>
        <w:pStyle w:val="H1G"/>
      </w:pPr>
      <w:r w:rsidRPr="002E041A">
        <w:tab/>
      </w:r>
      <w:r w:rsidRPr="002E041A">
        <w:tab/>
        <w:t>Статья 11</w:t>
      </w:r>
    </w:p>
    <w:p w:rsidR="00C42CA6" w:rsidRPr="002E041A" w:rsidRDefault="00C42CA6" w:rsidP="00C42CA6">
      <w:pPr>
        <w:pStyle w:val="SingleTxtG"/>
      </w:pPr>
      <w:r w:rsidRPr="002E041A">
        <w:t>206.</w:t>
      </w:r>
      <w:r w:rsidRPr="002E041A">
        <w:tab/>
        <w:t>Российское законодательство не предусматривает нормы о лишении свободы лица, не способного выполнить какие-либо договорные обязательства.</w:t>
      </w:r>
    </w:p>
    <w:p w:rsidR="00C42CA6" w:rsidRPr="002E041A" w:rsidRDefault="00C42CA6" w:rsidP="00C42CA6">
      <w:pPr>
        <w:pStyle w:val="SingleTxtG"/>
      </w:pPr>
      <w:r w:rsidRPr="002E041A">
        <w:t>207.</w:t>
      </w:r>
      <w:r w:rsidRPr="002E041A">
        <w:tab/>
        <w:t>В Гражданском кодексе Российской Федерации отражена недопустимость лишения свободы за такие нарушения.</w:t>
      </w:r>
    </w:p>
    <w:p w:rsidR="00C42CA6" w:rsidRPr="002E041A" w:rsidRDefault="00C42CA6" w:rsidP="00C42CA6">
      <w:pPr>
        <w:pStyle w:val="H1G"/>
      </w:pPr>
      <w:r w:rsidRPr="002E041A">
        <w:tab/>
      </w:r>
      <w:r w:rsidRPr="002E041A">
        <w:tab/>
        <w:t>Статья 12</w:t>
      </w:r>
    </w:p>
    <w:p w:rsidR="00C42CA6" w:rsidRPr="002E041A" w:rsidRDefault="00C42CA6" w:rsidP="00C42CA6">
      <w:pPr>
        <w:pStyle w:val="SingleTxtG"/>
      </w:pPr>
      <w:r w:rsidRPr="002E041A">
        <w:t>208.</w:t>
      </w:r>
      <w:r w:rsidRPr="002E041A">
        <w:tab/>
        <w:t>В части первой статьи 27 Конституции Российской Федерации закреплено право каждого лица, законно находящегося на территории Российской Федерации, свободно передвигаться, выбирать место пребывания и жительства. Данное право относится к основным правам человека и гражданина на территории России.</w:t>
      </w:r>
    </w:p>
    <w:p w:rsidR="00C42CA6" w:rsidRPr="002E041A" w:rsidRDefault="00C42CA6" w:rsidP="00C42CA6">
      <w:pPr>
        <w:pStyle w:val="H1G"/>
      </w:pPr>
      <w:r w:rsidRPr="002E041A">
        <w:tab/>
      </w:r>
      <w:r w:rsidRPr="002E041A">
        <w:tab/>
        <w:t>Статья 13</w:t>
      </w:r>
    </w:p>
    <w:p w:rsidR="00C42CA6" w:rsidRPr="002E041A" w:rsidRDefault="00C42CA6" w:rsidP="00C42CA6">
      <w:pPr>
        <w:pStyle w:val="SingleTxtG"/>
      </w:pPr>
      <w:r w:rsidRPr="002E041A">
        <w:t>209.</w:t>
      </w:r>
      <w:r w:rsidRPr="002E041A">
        <w:tab/>
        <w:t>За период, прошедший после присоединения Российской Федерации в 1992 г. к Конвенции 1951 года о статусе беженцев, в стране сформировалась целостная система предоставления убежища иностранным гражданам, основанная на общепризнанных нормах международного права, и, в первую очередь, на положениях данной Конвенции.</w:t>
      </w:r>
    </w:p>
    <w:p w:rsidR="00C42CA6" w:rsidRPr="00F12327" w:rsidRDefault="00C42CA6" w:rsidP="00C42CA6">
      <w:pPr>
        <w:pStyle w:val="SingleTxtG"/>
      </w:pPr>
      <w:r w:rsidRPr="002E041A">
        <w:t>210.</w:t>
      </w:r>
      <w:r w:rsidRPr="002E041A">
        <w:tab/>
        <w:t xml:space="preserve">Федеральный закон от 19 февраля 1993 г. № 4528-1 «О беженцах» предусматривает прием лиц в случае их экстренного массового прибытия на территорию </w:t>
      </w:r>
      <w:r w:rsidRPr="00F12327">
        <w:t>Российской Федерации.</w:t>
      </w:r>
    </w:p>
    <w:p w:rsidR="00C42CA6" w:rsidRPr="002E041A" w:rsidRDefault="00C42CA6" w:rsidP="00C42CA6">
      <w:pPr>
        <w:pStyle w:val="SingleTxtG"/>
      </w:pPr>
      <w:r w:rsidRPr="002E041A">
        <w:t>211.</w:t>
      </w:r>
      <w:r w:rsidRPr="002E041A">
        <w:tab/>
        <w:t>Данным законом определено, что лицо, ходатайствующее о признании беженцем или признанное беженцем либо утратившее статус беженца или лишенное статуса беженца, а также лицо, получившее временное убежище, не может быть возвращено против его воли на территорию государства своей гражданской принадлежности.</w:t>
      </w:r>
    </w:p>
    <w:p w:rsidR="00C42CA6" w:rsidRPr="002E041A" w:rsidRDefault="00C42CA6" w:rsidP="00C42CA6">
      <w:pPr>
        <w:pStyle w:val="SingleTxtG"/>
      </w:pPr>
      <w:r w:rsidRPr="002E041A">
        <w:t>212.</w:t>
      </w:r>
      <w:r w:rsidRPr="002E041A">
        <w:tab/>
        <w:t>Запрет на принудительное возвращение беженцев и ищущих убежища в государство, где имеются серьезные основания полагать, что этому лицу будет угрожать реальная опасность применения пыток предусмотрен положениями Федерального закона «О беженцах».</w:t>
      </w:r>
    </w:p>
    <w:p w:rsidR="00C42CA6" w:rsidRPr="002E041A" w:rsidRDefault="00C42CA6" w:rsidP="00C42CA6">
      <w:pPr>
        <w:pStyle w:val="SingleTxtG"/>
      </w:pPr>
      <w:r w:rsidRPr="002E041A">
        <w:t>213.</w:t>
      </w:r>
      <w:r w:rsidRPr="002E041A">
        <w:tab/>
        <w:t>В Постановлениях Пленума Верховного Суда Российской Федерации от 14 июня 2012 г. № 11 и от 27 июня 2013 г. № 21 содержатся указания на то, что лицо также не подлежит выдаче в случае, если имеются серьезные основания полагать, что в запрашивающем государстве оно может быть подвергнуто не только пыткам, но и бесчеловечному либо унижающему человеческое достоинство обращению или наказанию.</w:t>
      </w:r>
    </w:p>
    <w:p w:rsidR="00C42CA6" w:rsidRPr="002E041A" w:rsidRDefault="00C42CA6" w:rsidP="00C42CA6">
      <w:pPr>
        <w:pStyle w:val="H23G"/>
      </w:pPr>
      <w:r w:rsidRPr="002E041A">
        <w:tab/>
      </w:r>
      <w:r w:rsidRPr="002E041A">
        <w:tab/>
        <w:t>Информация к пункту 15 замечаний Комитета</w:t>
      </w:r>
    </w:p>
    <w:p w:rsidR="00C42CA6" w:rsidRPr="002E041A" w:rsidRDefault="00C42CA6" w:rsidP="00C42CA6">
      <w:pPr>
        <w:pStyle w:val="SingleTxtG"/>
      </w:pPr>
      <w:r w:rsidRPr="002E041A">
        <w:t>214.</w:t>
      </w:r>
      <w:r w:rsidRPr="002E041A">
        <w:tab/>
        <w:t>В настоящее время возобновлена работа над проектом федерального закона «О предоставлении убежища на территории Российской Федерации». Законопроект подготовлен с учетом положений Конвенции, заключений Исполкома Управления Верховного Комиссара ООН по делам беженцев, Руководства по процедурам и критериям определения статуса беженцев УВКБ ООН, а также анализа законодательства иностранных государств по вопросу предоставления убежища.</w:t>
      </w:r>
    </w:p>
    <w:p w:rsidR="00C42CA6" w:rsidRPr="002E041A" w:rsidRDefault="00C42CA6" w:rsidP="00C42CA6">
      <w:pPr>
        <w:pStyle w:val="SingleTxtG"/>
      </w:pPr>
      <w:r w:rsidRPr="002E041A">
        <w:lastRenderedPageBreak/>
        <w:t>215.</w:t>
      </w:r>
      <w:r w:rsidRPr="002E041A">
        <w:tab/>
        <w:t>В соответствии со статьей 1 Федерального закона от 25 октября 1999 г. № 190-ФЗ «О ратификации Европейской конвенции о выдаче», Российская Федерация оставляет за собой право отказать в выдаче, если имеются серьезные основания полагать, что лицо, в отношении которого поступил запрос о выдаче, будет подвергнуто в запрашиваемом государстве пыткам или другим жестоким, бесчеловечным или унижающим достоинство видам обращения или наказания.</w:t>
      </w:r>
    </w:p>
    <w:p w:rsidR="00C42CA6" w:rsidRPr="002E041A" w:rsidRDefault="00C42CA6" w:rsidP="00C42CA6">
      <w:pPr>
        <w:pStyle w:val="H1G"/>
      </w:pPr>
      <w:r w:rsidRPr="002E041A">
        <w:tab/>
      </w:r>
      <w:r w:rsidRPr="002E041A">
        <w:tab/>
        <w:t>Статья 14</w:t>
      </w:r>
    </w:p>
    <w:p w:rsidR="00C42CA6" w:rsidRPr="002E041A" w:rsidRDefault="00C42CA6" w:rsidP="00C42CA6">
      <w:pPr>
        <w:pStyle w:val="SingleTxtG"/>
      </w:pPr>
      <w:r w:rsidRPr="002E041A">
        <w:t>216.</w:t>
      </w:r>
      <w:r w:rsidRPr="002E041A">
        <w:tab/>
        <w:t>Конституция Российской Федерации гарантирует каждому судебную защиту его прав и свобод (статья 46). Никто не может быть лишен права на рассмотрение его дела в том суде и тем судьей, к подсудности которых оно отнесено законом. В отдельных случаях, предусмотренных законодательством, обвиняемый в совершении преступления имеет право на рассмотрение его дела судом с участием присяжных заседателей.</w:t>
      </w:r>
    </w:p>
    <w:p w:rsidR="00C42CA6" w:rsidRPr="002E041A" w:rsidRDefault="00C42CA6" w:rsidP="00C42CA6">
      <w:pPr>
        <w:pStyle w:val="SingleTxtG"/>
      </w:pPr>
      <w:r w:rsidRPr="002E041A">
        <w:t>217.</w:t>
      </w:r>
      <w:r w:rsidRPr="002E041A">
        <w:tab/>
        <w:t>При осуществлении правосудия судьи независимы и подчиняются только Конституции Российской Федерации и федеральному закону. Судьи рассматривают и разрешают уголовные дела в условиях, исключающих постороннее воздействие на них. Вмешательство в деятельность судей по осуществлению правосудия запрещается и влечет за собой установленную законом ответственность.</w:t>
      </w:r>
    </w:p>
    <w:p w:rsidR="00C42CA6" w:rsidRPr="002E041A" w:rsidRDefault="00C42CA6" w:rsidP="00C42CA6">
      <w:pPr>
        <w:pStyle w:val="SingleTxtG"/>
      </w:pPr>
      <w:r w:rsidRPr="002E041A">
        <w:t>218.</w:t>
      </w:r>
      <w:r w:rsidRPr="002E041A">
        <w:tab/>
        <w:t>Каждому гарантируется право на получение квалифицированной юридической помощи, которая в случаях, предусмотренных законом, может оказываться бесплатно.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42CA6" w:rsidRPr="002E041A" w:rsidRDefault="00C42CA6" w:rsidP="00C42CA6">
      <w:pPr>
        <w:pStyle w:val="SingleTxtG"/>
      </w:pPr>
      <w:r w:rsidRPr="002E041A">
        <w:t>219.</w:t>
      </w:r>
      <w:r w:rsidRPr="002E041A">
        <w:tab/>
        <w:t>В соответствии с Конституцией Российской Федерации каждый обвиняемый в совершении преступления считается невиновным, пока его виновность не будет доказана и установлена вступившим в законную силу приговором суда (статья 49). Обвиняемый не обязан доказывать свою невиновность. Бремя доказывания обвинения и опровержения доводов, приводимых в защиту подозреваемого или обвиняемого, лежит на стороне обвинения. При этом никто не обязан свидетельствовать против себя самого, своего супруга и близких родственников. Все неустранимые сомнения в виновности лица толкуются в пользу обвиняемого. Согласно Конституции Российской Федерации никто не может нести ответственность за деяние, которое в момент его совершения не признавалось правонарушением (статья 54).</w:t>
      </w:r>
    </w:p>
    <w:p w:rsidR="00C42CA6" w:rsidRPr="002E041A" w:rsidRDefault="00C42CA6" w:rsidP="00C42CA6">
      <w:pPr>
        <w:pStyle w:val="SingleTxtG"/>
      </w:pPr>
      <w:r w:rsidRPr="002E041A">
        <w:t>220.</w:t>
      </w:r>
      <w:r w:rsidRPr="002E041A">
        <w:tab/>
        <w:t>В Российской Федерации никто не может быть повторно осужден за одно и то же преступление. При осуществлении правосудия не допускается использование доказательств, полученных с нарушением федерального закона.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C42CA6" w:rsidRPr="002E041A" w:rsidRDefault="00C42CA6" w:rsidP="00C42CA6">
      <w:pPr>
        <w:pStyle w:val="SingleTxtG"/>
      </w:pPr>
      <w:r w:rsidRPr="002E041A">
        <w:t>221.</w:t>
      </w:r>
      <w:r w:rsidRPr="002E041A">
        <w:tab/>
        <w:t>Уголовное судопроизводство в Российской Федерации осуществляется на основе состязательности сторон.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w:t>
      </w:r>
    </w:p>
    <w:p w:rsidR="00C42CA6" w:rsidRPr="002E041A" w:rsidRDefault="00C42CA6" w:rsidP="00C42CA6">
      <w:pPr>
        <w:pStyle w:val="SingleTxtG"/>
      </w:pPr>
      <w:r w:rsidRPr="002E041A">
        <w:t>222.</w:t>
      </w:r>
      <w:r w:rsidRPr="002E041A">
        <w:tab/>
        <w:t xml:space="preserve">Уголовное судопроизводство ведется на русском языке, а также на государственных языках входящих в Российскую </w:t>
      </w:r>
      <w:r w:rsidRPr="00F12327">
        <w:t xml:space="preserve">Федерацию республик. </w:t>
      </w:r>
      <w:r w:rsidRPr="002E041A">
        <w:t>Участникам уголовного судопроизводства, не владеющим или недостаточно владеющим языком, на котором ведется производство по уголовному делу, должно быть разъяснено и обеспечено право делать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 в порядке, установленном законодательством.</w:t>
      </w:r>
    </w:p>
    <w:p w:rsidR="00C42CA6" w:rsidRPr="002E041A" w:rsidRDefault="00C42CA6" w:rsidP="00C42CA6">
      <w:pPr>
        <w:pStyle w:val="SingleTxtG"/>
      </w:pPr>
      <w:r w:rsidRPr="002E041A">
        <w:lastRenderedPageBreak/>
        <w:t>223.</w:t>
      </w:r>
      <w:r w:rsidRPr="002E041A">
        <w:tab/>
      </w:r>
      <w:r w:rsidRPr="002E041A">
        <w:rPr>
          <w:spacing w:val="-2"/>
        </w:rPr>
        <w:t>В Российской Федерации разбирательство уголовных дел во всех судах является открытым, за исключением случаев, предусмотренных законом (статья 241 Уголовно-процессуального кодекса Российской Федерации). Закрытое судебное разбирательство допускается на основании определения или постановления суда в случаях, когда: разбирательство уголовного дела в суде может привести к разглашению государственной или иной охраняемой федеральным законом тайны; рассматриваются уголовные дела о преступлениях, совершенных лицами, не достигшими возраста шестнадцати лет; рассмотрение уголовных дел о преступлениях против половой неприкосновенности и половой свободы личности и других преступлениях может привести к разглашению сведений об интимных сторонах жизни участников уголовного судопроизводства либо сведений, унижающих их честь и достоинство; этого требуют интересы обеспечения безопасности участников судебного разбирательства, их близких родственников, родственников или близких лиц.</w:t>
      </w:r>
    </w:p>
    <w:p w:rsidR="00C42CA6" w:rsidRPr="002E041A" w:rsidRDefault="00C42CA6" w:rsidP="00C42CA6">
      <w:pPr>
        <w:pStyle w:val="SingleTxtG"/>
      </w:pPr>
      <w:r w:rsidRPr="002E041A">
        <w:t>224.</w:t>
      </w:r>
      <w:r w:rsidRPr="002E041A">
        <w:tab/>
        <w:t>Лица, присутствующие в открытом судебном заседании, вправе вести аудиозапись и письменную запись. Фотографирование, видеозапись и (или) киносъемка, а также трансляция открытого судебного заседания по радио, телевидению или в сети Интернет допускается с разрешения председательствующего в судебном заседании.</w:t>
      </w:r>
    </w:p>
    <w:p w:rsidR="00C42CA6" w:rsidRPr="002E041A" w:rsidRDefault="00C42CA6" w:rsidP="00C42CA6">
      <w:pPr>
        <w:pStyle w:val="H23G"/>
      </w:pPr>
      <w:r w:rsidRPr="002E041A">
        <w:tab/>
      </w:r>
      <w:r w:rsidRPr="002E041A">
        <w:tab/>
        <w:t>Информация к пункту 17 замечаний Комитета</w:t>
      </w:r>
    </w:p>
    <w:p w:rsidR="00C42CA6" w:rsidRPr="002E041A" w:rsidRDefault="00C42CA6" w:rsidP="00C42CA6">
      <w:pPr>
        <w:pStyle w:val="SingleTxtG"/>
      </w:pPr>
      <w:r w:rsidRPr="002E041A">
        <w:t>225.</w:t>
      </w:r>
      <w:r w:rsidRPr="002E041A">
        <w:tab/>
        <w:t>Согласно пункту 6 статьи 21 Федерального закона от 14 марта 2002 г. № 30-ФЗ «Об органах судейского сообщества в Российской Федерации» в заседаниях квалификационных коллегий судей могут участвовать и высказывать свое мнение по обсуждаемым вопросам председатели и заместители председателей судов, руководители Судебного департамента при Верховном Суде Российской Федерации и входящих в его систему органов, председатели и заместители председателей советов судей, других квалификационных коллегий судей или их представители. Указанное мнение имеет для квалификационной коллегии судей исключительно рекомендательный характер.</w:t>
      </w:r>
    </w:p>
    <w:p w:rsidR="00C42CA6" w:rsidRPr="002E041A" w:rsidRDefault="00C42CA6" w:rsidP="00C42CA6">
      <w:pPr>
        <w:pStyle w:val="SingleTxtG"/>
      </w:pPr>
      <w:r w:rsidRPr="002E041A">
        <w:t>226.</w:t>
      </w:r>
      <w:r w:rsidRPr="002E041A">
        <w:tab/>
        <w:t>При этом на основании пункта 9, пункта 10 статьи 16 и пункта 1 статьи 18 Положения о порядке работы квалификационных коллегий судей, утвержденного Высшей квалификационной коллегией судей Российской Федерации 22 марта 2007 г., председатели и заместители председателей судов, руководители Судебного департамента при Верховном Суде Российской Федерации и входящих в его систему органов, председатели и заместители председателей советов судей, других квалификационных коллегий судей или их представители высказывают свое мнение по обсуждаемым вопросам, относящимся к их компетенции, до того, как квалификационная коллегия судей начнет совещание. В соответствии с установленной процедурой, после исследования материалов квалификационной коллегией заслушиваются заключительные выступления участвующих в заседании лиц. Решение принимается в отсутствие всех приглашенных лиц, которые удаляются из зала заседания. Во время обсуждения рассматриваемого вопроса и голосования при принятии решения в месте совещания могут находиться только члены квалификационной коллегии судей.</w:t>
      </w:r>
    </w:p>
    <w:p w:rsidR="00C42CA6" w:rsidRPr="002E041A" w:rsidRDefault="00C42CA6" w:rsidP="00C42CA6">
      <w:pPr>
        <w:pStyle w:val="SingleTxtG"/>
      </w:pPr>
      <w:r w:rsidRPr="002E041A">
        <w:t>227.</w:t>
      </w:r>
      <w:r w:rsidRPr="002E041A">
        <w:tab/>
        <w:t>В целях обеспечения независимости и беспристрастности назначаемых адвокатов в законодательство были внесены изменения, согласно которым на совет Федеральной палаты адвокатов Российской Федерации (независимого органа профессионального сообщества) были возложены полномочия по определению порядка назначения защитника в некоторых случаях.</w:t>
      </w:r>
    </w:p>
    <w:p w:rsidR="00C42CA6" w:rsidRPr="002E041A" w:rsidRDefault="00C42CA6" w:rsidP="00C42CA6">
      <w:pPr>
        <w:pStyle w:val="SingleTxtG"/>
      </w:pPr>
      <w:r w:rsidRPr="002E041A">
        <w:t>228.</w:t>
      </w:r>
      <w:r w:rsidRPr="002E041A">
        <w:tab/>
        <w:t>Решением совета Федеральной палаты адвокатов Российской Федерации от 5 октября 2017 г. утвержден Порядок назначения адвокатов в качестве защитников в уголовном судопроизводстве.</w:t>
      </w:r>
    </w:p>
    <w:p w:rsidR="00C42CA6" w:rsidRPr="002E041A" w:rsidRDefault="00C42CA6" w:rsidP="00C42CA6">
      <w:pPr>
        <w:pStyle w:val="SingleTxtG"/>
      </w:pPr>
      <w:r w:rsidRPr="002E041A">
        <w:t>229.</w:t>
      </w:r>
      <w:r w:rsidRPr="002E041A">
        <w:tab/>
        <w:t xml:space="preserve">В качестве основного принципа назначения адвокатов в качестве защитников в уголовном судопроизводстве закреплен принцип независимости адвокатуры, означающий исключение какого-либо влияния органов дознания, предварительного следствия или суда на распределение поручений на защиту по назначению между </w:t>
      </w:r>
      <w:r w:rsidRPr="002E041A">
        <w:lastRenderedPageBreak/>
        <w:t>конкретными адвокатами, которое должно осуществляться адвокатской палатой субъекта Российской Федерации без права его делегирования органам дознания, органам предварительного следствия и/или суду.</w:t>
      </w:r>
    </w:p>
    <w:p w:rsidR="00C42CA6" w:rsidRPr="002E041A" w:rsidRDefault="00C42CA6" w:rsidP="00C42CA6">
      <w:pPr>
        <w:pStyle w:val="H23G"/>
      </w:pPr>
      <w:r w:rsidRPr="002E041A">
        <w:tab/>
      </w:r>
      <w:r w:rsidRPr="002E041A">
        <w:tab/>
        <w:t xml:space="preserve">Информация к подпункту </w:t>
      </w:r>
      <w:r w:rsidRPr="00352761">
        <w:t>a</w:t>
      </w:r>
      <w:r w:rsidRPr="002E041A">
        <w:t xml:space="preserve"> пункта 17 рекомендаций </w:t>
      </w:r>
    </w:p>
    <w:p w:rsidR="00C42CA6" w:rsidRPr="002E041A" w:rsidRDefault="00C42CA6" w:rsidP="00C42CA6">
      <w:pPr>
        <w:pStyle w:val="SingleTxtG"/>
      </w:pPr>
      <w:r w:rsidRPr="002E041A">
        <w:t>230.</w:t>
      </w:r>
      <w:r w:rsidRPr="002E041A">
        <w:tab/>
        <w:t>Отбор кандидатов на должность судьи осуществляется на конкурсной основе.</w:t>
      </w:r>
    </w:p>
    <w:p w:rsidR="00C42CA6" w:rsidRPr="002E041A" w:rsidRDefault="00C42CA6" w:rsidP="00C42CA6">
      <w:pPr>
        <w:pStyle w:val="SingleTxtG"/>
      </w:pPr>
      <w:r w:rsidRPr="002E041A">
        <w:t>231.</w:t>
      </w:r>
      <w:r w:rsidRPr="002E041A">
        <w:tab/>
        <w:t>Органами первичного отбора кандидатов на вакантные должности судей в Российской Федерации являются органы судейского сообщества: экзаменационные комиссии по приему экзаменов на должность судьи и экзаменационные комиссии субъектов Российской Федерации по приему квалификационного экзамена на должность судьи и квалификационные коллегии судей и квалификационные коллегии судей субъектов Российской Федерации.</w:t>
      </w:r>
    </w:p>
    <w:p w:rsidR="00C42CA6" w:rsidRPr="002E041A" w:rsidRDefault="00C42CA6" w:rsidP="00C42CA6">
      <w:pPr>
        <w:pStyle w:val="SingleTxtG"/>
      </w:pPr>
      <w:r w:rsidRPr="002E041A">
        <w:t>232.</w:t>
      </w:r>
      <w:r w:rsidRPr="002E041A">
        <w:tab/>
        <w:t>Основными полномочиями указанных комиссий являются принятие квалификационного экзамена и оценка знаний у кандидата на должность судьи, которые осуществляются в порядке, установленном регламентом экзаменационных комиссий, утверждаемым Высшей экзаменационной комиссией. Экзаменационные билеты составляются отдельно для кандидатов на должность судьи суда общей юрисдикции, кандидатов на должность судьи арбитражного суда, кандидатов на должность судьи специализированного суда.</w:t>
      </w:r>
    </w:p>
    <w:p w:rsidR="00C42CA6" w:rsidRPr="002E041A" w:rsidRDefault="00C42CA6" w:rsidP="00C42CA6">
      <w:pPr>
        <w:pStyle w:val="SingleTxtG"/>
      </w:pPr>
      <w:r w:rsidRPr="002E041A">
        <w:t>233.</w:t>
      </w:r>
      <w:r w:rsidRPr="002E041A">
        <w:tab/>
        <w:t>Экзаменационная комиссия выдает лицу, сдавшему квалификационный экзамен на должность судьи, удостоверение о результатах квалификационного экзамена с оценками по каждому вопросу и общей итоговой оценкой. При этом кандидат на должность судьи может обжаловать решение экзаменационной комиссии в судебном порядке в течение десяти дней со дня получения удостоверения о результатах квалификационного экзамена на должность судьи. Также такое лицо вправе обжаловать действия (бездействие) экзаменационной комиссии, в результате которых он не был допущен к сдаче квалификационного экзамена.</w:t>
      </w:r>
    </w:p>
    <w:p w:rsidR="00C42CA6" w:rsidRPr="002E041A" w:rsidRDefault="00C42CA6" w:rsidP="00C42CA6">
      <w:pPr>
        <w:pStyle w:val="SingleTxtG"/>
      </w:pPr>
      <w:r w:rsidRPr="002E041A">
        <w:t>234.</w:t>
      </w:r>
      <w:r w:rsidRPr="002E041A">
        <w:tab/>
        <w:t xml:space="preserve">После сдачи квалификационного экзамена гражданин, соответствующий требованиям к кандидатам на должность судьи, вправе обратиться в соответствующую квалификационную коллегию судей с заявлением о рекомендации его на вакантную должность судьи, представив соответствующие документы. </w:t>
      </w:r>
    </w:p>
    <w:p w:rsidR="00C42CA6" w:rsidRPr="002E041A" w:rsidRDefault="00C42CA6" w:rsidP="00C42CA6">
      <w:pPr>
        <w:pStyle w:val="SingleTxtG"/>
      </w:pPr>
      <w:r w:rsidRPr="002E041A">
        <w:t>235.</w:t>
      </w:r>
      <w:r w:rsidRPr="002E041A">
        <w:tab/>
        <w:t>Каждая из квалификационных коллегий судей формируется из числа судей по указанным в законе нормам представительства, представителей юридической общественности, не совершивших порочащих их поступков, не замещающих государственные или муниципальные должности, должности государственной или муниципальной службы, не являющихся руководителями организаций и учреждений независимо от организационно-правовых форм и форм собственности, адвокатами и нотариусами, и представителя Президента Российской Федерации.</w:t>
      </w:r>
    </w:p>
    <w:p w:rsidR="00C42CA6" w:rsidRPr="002E041A" w:rsidRDefault="00C42CA6" w:rsidP="00C42CA6">
      <w:pPr>
        <w:pStyle w:val="SingleTxtG"/>
      </w:pPr>
      <w:r w:rsidRPr="002E041A">
        <w:t>236.</w:t>
      </w:r>
      <w:r w:rsidRPr="002E041A">
        <w:tab/>
        <w:t>В состав квалификационных коллегий судей субъектов Российской Федерации не могут быть избраны председатели судов и их заместители. В состав Высшей квалификационной коллегии судей Российской Федерации не могут быть избраны Председатель Верховного Суда Российской Федерации и его заместители.</w:t>
      </w:r>
    </w:p>
    <w:p w:rsidR="00C42CA6" w:rsidRPr="002E041A" w:rsidRDefault="00C42CA6" w:rsidP="00C42CA6">
      <w:pPr>
        <w:pStyle w:val="SingleTxtG"/>
      </w:pPr>
      <w:r w:rsidRPr="002E041A">
        <w:t>237.</w:t>
      </w:r>
      <w:r w:rsidRPr="002E041A">
        <w:tab/>
        <w:t>Квалификационные коллегии судей не подотчетны органам, их избравшим, за принятые решения.</w:t>
      </w:r>
    </w:p>
    <w:p w:rsidR="00C42CA6" w:rsidRPr="002E041A" w:rsidRDefault="00C42CA6" w:rsidP="00C42CA6">
      <w:pPr>
        <w:pStyle w:val="SingleTxtG"/>
      </w:pPr>
      <w:r w:rsidRPr="002E041A">
        <w:t>238.</w:t>
      </w:r>
      <w:r w:rsidRPr="002E041A">
        <w:tab/>
        <w:t>После поступления соответствующих материалов от претендентов квалификационная коллегия судей организует проверку достоверности документов и сведений в отношении таких лиц. При этом квалификационная коллегия судей вправе обратиться с требованием о проверке достоверности представленных ей документов и сведений в соответствующие компетентные органы.</w:t>
      </w:r>
    </w:p>
    <w:p w:rsidR="00C42CA6" w:rsidRPr="002E041A" w:rsidRDefault="00C42CA6" w:rsidP="00C42CA6">
      <w:pPr>
        <w:pStyle w:val="SingleTxtG"/>
      </w:pPr>
      <w:r w:rsidRPr="002E041A">
        <w:t>239.</w:t>
      </w:r>
      <w:r w:rsidRPr="002E041A">
        <w:tab/>
        <w:t>Так, за период с 2013 по 2018 годы Высшая квалификационная коллегия судей Российской Федерации и квалификационные коллегии судей субъектов Российской Федерации рассмотрели 39 825 заявлений от претендентов на вакантные должности судей, из числа которых было рекомендовано 29 575 кандидатов, что составляет 74,3% от общего количества обращающихся в квалификационные коллегии судей лиц.</w:t>
      </w:r>
    </w:p>
    <w:p w:rsidR="00C42CA6" w:rsidRPr="002E041A" w:rsidRDefault="00C42CA6" w:rsidP="00C42CA6">
      <w:pPr>
        <w:pStyle w:val="SingleTxtG"/>
      </w:pPr>
      <w:r w:rsidRPr="002E041A">
        <w:lastRenderedPageBreak/>
        <w:t>240.</w:t>
      </w:r>
      <w:r w:rsidRPr="002E041A">
        <w:tab/>
        <w:t>С 1 сентября 2019 г. вступают в силу изменения, существенным образом ограничивающие возможность оказания со стороны председателей судов какого-либо внепроцессуального воздействия на процедуру назначения судей.</w:t>
      </w:r>
    </w:p>
    <w:p w:rsidR="00C42CA6" w:rsidRPr="002E041A" w:rsidRDefault="00C42CA6" w:rsidP="00C42CA6">
      <w:pPr>
        <w:pStyle w:val="H23G"/>
      </w:pPr>
      <w:r w:rsidRPr="002E041A">
        <w:tab/>
      </w:r>
      <w:r w:rsidRPr="002E041A">
        <w:tab/>
        <w:t xml:space="preserve">Информация к подпункту </w:t>
      </w:r>
      <w:r w:rsidRPr="00F35958">
        <w:t>b</w:t>
      </w:r>
      <w:r w:rsidRPr="002E041A">
        <w:t xml:space="preserve"> пункта 17 рекомендаций </w:t>
      </w:r>
    </w:p>
    <w:p w:rsidR="00C42CA6" w:rsidRPr="002E041A" w:rsidRDefault="00C42CA6" w:rsidP="00C42CA6">
      <w:pPr>
        <w:pStyle w:val="SingleTxtG"/>
      </w:pPr>
      <w:r w:rsidRPr="002E041A">
        <w:t>241.</w:t>
      </w:r>
      <w:r w:rsidRPr="002E041A">
        <w:tab/>
        <w:t>В целях обеспечения реализации конституционных полномочий Президента Российской Федерации по назначению судей федеральных судов Указом Президента Российской Федерации от 4 октября 2001 г. № 1185 «О комиссии при Президенте Российской Федерации по предварительному рассмотрению кандидатур на должности судей федеральных судов» образована Комиссия при Президенте Российской Федерации по предварительному рассмотрению кандидатур на должности судей федеральных судов.</w:t>
      </w:r>
    </w:p>
    <w:p w:rsidR="00C42CA6" w:rsidRPr="002E041A" w:rsidRDefault="00C42CA6" w:rsidP="00C42CA6">
      <w:pPr>
        <w:pStyle w:val="SingleTxtG"/>
      </w:pPr>
      <w:r w:rsidRPr="002E041A">
        <w:t>242.</w:t>
      </w:r>
      <w:r w:rsidRPr="002E041A">
        <w:tab/>
        <w:t>В Указе Президента Российской Федерации от 4 октября 2001 г. № 1185 определены основные задачи и функции Комиссии, которые носят консультативный, рекомендательный характер. К основным задачам Комиссии относится подготовка рекомендаций по кандидатурам для назначения на должности судей и руководства Конституционного Суда Российской Федерации, судей и руководства Верховного Суда Российской Федерации, а также подготовка рекомендаций Президенту Российской Федерации по назначению на должности судей, в том числе председателей и заместителей председателей, федеральных судов общей юрисдикции и федеральных арбитражных судов.</w:t>
      </w:r>
    </w:p>
    <w:p w:rsidR="00C42CA6" w:rsidRPr="002E041A" w:rsidRDefault="00C42CA6" w:rsidP="00C42CA6">
      <w:pPr>
        <w:pStyle w:val="H23G"/>
      </w:pPr>
      <w:r w:rsidRPr="002E041A">
        <w:tab/>
      </w:r>
      <w:r w:rsidRPr="002E041A">
        <w:tab/>
        <w:t xml:space="preserve">Информация к подпункту </w:t>
      </w:r>
      <w:r w:rsidRPr="00F35958">
        <w:t>c</w:t>
      </w:r>
      <w:r w:rsidRPr="002E041A">
        <w:t xml:space="preserve"> пункта 17 рекомендаций</w:t>
      </w:r>
    </w:p>
    <w:p w:rsidR="00C42CA6" w:rsidRPr="002E041A" w:rsidRDefault="00C42CA6" w:rsidP="00C42CA6">
      <w:pPr>
        <w:pStyle w:val="SingleTxtG"/>
      </w:pPr>
      <w:r w:rsidRPr="002E041A">
        <w:t>243.</w:t>
      </w:r>
      <w:r w:rsidRPr="002E041A">
        <w:tab/>
        <w:t>В Российской Федерации единственными органами, имеющими право привлекать судей к дисциплинарной ответственности, являются квалификационные коллегии судей.</w:t>
      </w:r>
    </w:p>
    <w:p w:rsidR="00C42CA6" w:rsidRPr="002E041A" w:rsidRDefault="00C42CA6" w:rsidP="00C42CA6">
      <w:pPr>
        <w:pStyle w:val="SingleTxtG"/>
      </w:pPr>
      <w:r w:rsidRPr="002E041A">
        <w:t>244.</w:t>
      </w:r>
      <w:r w:rsidRPr="002E041A">
        <w:tab/>
        <w:t>За период с 2013 по 2018 годы по решениям Высшей квалификационной коллегии судей Российской Федерации было привлечено к дисциплинарной ответственности 11 судей (6 - досрочное прекращение полномочий; 4 - предупреждение; 1 - замечание) и в отношении 3 судей было вынесено решение об отказе в привлечении к дисциплинарной ответственности. В квалификационных коллегиях судей субъектов Российской Федерации за аналогичный период времени было привлечено к дисциплинарной ответственности 1196 судей (142 - досрочное прекращение полномочий; 687 - предупреждение; 367 - замечание), а в отношении 130 судей было принято решение об отказе в привлечении их к дисциплинарной ответственности.</w:t>
      </w:r>
    </w:p>
    <w:p w:rsidR="00C42CA6" w:rsidRPr="002E041A" w:rsidRDefault="00C42CA6" w:rsidP="00C42CA6">
      <w:pPr>
        <w:pStyle w:val="SingleTxtG"/>
      </w:pPr>
      <w:r w:rsidRPr="002E041A">
        <w:t>245.</w:t>
      </w:r>
      <w:r w:rsidRPr="002E041A">
        <w:tab/>
        <w:t>Федеральным законом от 2 июля 2013 г. № 179-ФЗ «О внесении изменений в Закон Российской Федерации «О статусе судей в Российской Федерации» внесены существенные изменения Закон Российской Федерации «О статусе судей в Российской Федерации», регулирующий отношения по привлечению судей к дисциплинарной ответственности.</w:t>
      </w:r>
    </w:p>
    <w:p w:rsidR="00C42CA6" w:rsidRPr="002E041A" w:rsidRDefault="00C42CA6" w:rsidP="00C42CA6">
      <w:pPr>
        <w:pStyle w:val="SingleTxtG"/>
      </w:pPr>
      <w:r w:rsidRPr="002E041A">
        <w:t>246.</w:t>
      </w:r>
      <w:r w:rsidRPr="002E041A">
        <w:tab/>
        <w:t>В частности: конкретизированы основания привлечения судей к дисциплинарной ответственности; предусмотрены 3 вида дисциплинарных взысканий (замечание, предупреждение, досрочное прекращение полномочий судьи); определены обстоятельства, которые должны учитываться при наложении дисциплинарного взыскания, в том числе и при наложении конкретного вида дисциплинарного взыскания; закреплены сроки давности привлечения судьи к дисциплинарной ответственности; конкретизированы органы, принимающие решения о привлечении судей к дисциплинарной ответственности.</w:t>
      </w:r>
    </w:p>
    <w:p w:rsidR="00C42CA6" w:rsidRPr="002E041A" w:rsidRDefault="00C42CA6" w:rsidP="00C42CA6">
      <w:pPr>
        <w:pStyle w:val="SingleTxtG"/>
      </w:pPr>
      <w:r w:rsidRPr="002E041A">
        <w:t>247.</w:t>
      </w:r>
      <w:r w:rsidRPr="002E041A">
        <w:tab/>
        <w:t>В настоящее время в Совете судей Российской Федерации ведется разработка законопроекта, в котором будут конкретизированы вопросы дисциплинарного производства в отношении судей.</w:t>
      </w:r>
    </w:p>
    <w:p w:rsidR="00C42CA6" w:rsidRPr="002E041A" w:rsidRDefault="00C42CA6" w:rsidP="00C42CA6">
      <w:pPr>
        <w:pStyle w:val="SingleTxtG"/>
      </w:pPr>
      <w:r w:rsidRPr="002E041A">
        <w:t>248.</w:t>
      </w:r>
      <w:r w:rsidRPr="002E041A">
        <w:tab/>
        <w:t xml:space="preserve">С 1 сентября 2019 г. вступают в силу изменения, направленные на совершенствование порядка привлечения судей к дисциплинарной ответственности. В частности: дополнительно уточнены основания привлечения судей к дисциплинарной </w:t>
      </w:r>
      <w:r w:rsidRPr="002E041A">
        <w:lastRenderedPageBreak/>
        <w:t>ответственности; введен новый вид дисциплинарного взыскания (понижение в квалификационном классе), а также предусмотрены основания и порядок его наложения; конкретизированы основания и порядок привлечения судьи к дисциплинарной ответственности в виде досрочного прекращения полномочий.</w:t>
      </w:r>
    </w:p>
    <w:p w:rsidR="00C42CA6" w:rsidRPr="002E041A" w:rsidRDefault="00C42CA6" w:rsidP="00C42CA6">
      <w:pPr>
        <w:pStyle w:val="SingleTxtG"/>
      </w:pPr>
      <w:r w:rsidRPr="002E041A">
        <w:t>249.</w:t>
      </w:r>
      <w:r w:rsidRPr="002E041A">
        <w:tab/>
        <w:t>Также будут внесены существенные изменения, которые направлены на ограничение роли председателей соответствующих судов в процедуре привлечения судей к дисциплинарной ответственности, а также на то, чтобы наблюдение за дисциплиной в судейском корпусе осуществлялось независимым органом.</w:t>
      </w:r>
    </w:p>
    <w:p w:rsidR="00C42CA6" w:rsidRPr="002E041A" w:rsidRDefault="00C42CA6" w:rsidP="00C42CA6">
      <w:pPr>
        <w:pStyle w:val="SingleTxtG"/>
      </w:pPr>
      <w:r w:rsidRPr="002E041A">
        <w:t>250.</w:t>
      </w:r>
      <w:r w:rsidRPr="002E041A">
        <w:tab/>
        <w:t>За период с 2013 г. усовершенствован порядок судебного пересмотра налагаемых на судей дисциплинарных взысканий. В 2015 г. вступил в силу Кодекс административного судопроизводства Российской Федерации, в котором закрепляется порядок производства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C42CA6" w:rsidRPr="002E041A" w:rsidRDefault="00C42CA6" w:rsidP="00C42CA6">
      <w:pPr>
        <w:pStyle w:val="SingleTxtG"/>
      </w:pPr>
      <w:r w:rsidRPr="002E041A">
        <w:t>251.</w:t>
      </w:r>
      <w:r w:rsidRPr="002E041A">
        <w:tab/>
        <w:t>Важной дополнительной гарантией обеспечения конституционно-правового статуса судьи в Российской Федерации стало образование в составе Верховного Суда Российской Федерации Дисциплинарной коллегии Верховного Суда Российской Федерации, которая является одним из элементов независимого судебного пересмотра налагаемых дисциплинарных взысканий в виде досрочного прекращения полномочий судьи, а также закрепление в главе 23 Кодекса административного судопроизводства Российской Федерации порядка производства по административным делам, рассматриваемым Дисциплинарной коллегией Верховного Суда Российской Федерации.</w:t>
      </w:r>
    </w:p>
    <w:p w:rsidR="00C42CA6" w:rsidRPr="002E041A" w:rsidRDefault="00C42CA6" w:rsidP="00C42CA6">
      <w:pPr>
        <w:pStyle w:val="SingleTxtG"/>
      </w:pPr>
      <w:r w:rsidRPr="002E041A">
        <w:t>252.</w:t>
      </w:r>
      <w:r w:rsidRPr="002E041A">
        <w:tab/>
        <w:t xml:space="preserve">За период с 2014 (момента образования) по 2018 годы в Дисциплинарную коллегию </w:t>
      </w:r>
      <w:r w:rsidRPr="00F12327">
        <w:t xml:space="preserve">Верховного Суда Российской Федерации поступило 90 дел об обжаловании решений квалификационных коллегий судей о привлечении судей к дисциплинарной ответственности в виде досрочного прекращения полномочий. </w:t>
      </w:r>
      <w:r w:rsidRPr="002E041A">
        <w:t>Из этого числа рассмотрено с вынесением решения 89 дел, из которых 17 решений было принято об удовлетворении жалоб судей и отмене решений соответствующих квалификационных коллегий судей, что составляет 19% от общего числа рассмотренных дел.</w:t>
      </w:r>
    </w:p>
    <w:p w:rsidR="00C42CA6" w:rsidRPr="002E041A" w:rsidRDefault="00C42CA6" w:rsidP="00C42CA6">
      <w:pPr>
        <w:pStyle w:val="H23G"/>
      </w:pPr>
      <w:r w:rsidRPr="002E041A">
        <w:tab/>
      </w:r>
      <w:r w:rsidRPr="002E041A">
        <w:tab/>
        <w:t xml:space="preserve">Информация к подпункту </w:t>
      </w:r>
      <w:r w:rsidRPr="00F35958">
        <w:t>d</w:t>
      </w:r>
      <w:r w:rsidRPr="002E041A">
        <w:t xml:space="preserve"> пункта 17 замечаний Комитета </w:t>
      </w:r>
    </w:p>
    <w:p w:rsidR="00C42CA6" w:rsidRPr="002E041A" w:rsidRDefault="00C42CA6" w:rsidP="00C42CA6">
      <w:pPr>
        <w:pStyle w:val="SingleTxtG"/>
      </w:pPr>
      <w:r w:rsidRPr="002E041A">
        <w:t>253.</w:t>
      </w:r>
      <w:r w:rsidRPr="002E041A">
        <w:tab/>
        <w:t>В отчетный период принят Федеральный закон от 17 апреля 2017 г. № 73-ФЗ «О внесении изменений в Уголовно-процессуальный кодекс Российской Федерации», которым последний дополнен положениями о том, что защитник назначается органом дознания, органом предварительного следствия и судом в порядке, определенном Советом Федеральной палаты адвокатов Российской Федерации. В порядке реализации указанных полномочий Совет Федеральной палаты адвокатов Российской Федерации 5 октября 2017 г. утвердил Порядок назначения адвоката в качестве защитника в уголовном судопроизводстве, на основе которого региональными советами адвокатских палат приняты решения о реализации данного Порядка.</w:t>
      </w:r>
    </w:p>
    <w:p w:rsidR="00C42CA6" w:rsidRPr="002E041A" w:rsidRDefault="00C42CA6" w:rsidP="00C42CA6">
      <w:pPr>
        <w:pStyle w:val="SingleTxtG"/>
      </w:pPr>
      <w:r w:rsidRPr="002E041A">
        <w:t>254.</w:t>
      </w:r>
      <w:r w:rsidRPr="002E041A">
        <w:tab/>
        <w:t>Это позволит обеспечить надлежащее качество юридической помощи в защите по назначению и исключить проявление на практике таких коррупциогенных факторов, как назначение адвоката с использованием личных внепроцессуальных связей с дознавателем, следователем или судьей, а также нецелевое расходование бюджетных средств на выплату вознаграждения таким адвокатам.</w:t>
      </w:r>
    </w:p>
    <w:p w:rsidR="00C42CA6" w:rsidRPr="002E041A" w:rsidRDefault="00C42CA6" w:rsidP="00C42CA6">
      <w:pPr>
        <w:pStyle w:val="SingleTxtG"/>
      </w:pPr>
      <w:r w:rsidRPr="002E041A">
        <w:t>255.</w:t>
      </w:r>
      <w:r w:rsidRPr="002E041A">
        <w:tab/>
        <w:t>В настоящее время в ряде субъектов Российской Федерации вводятся автоматизированные системы распределения дел по назначению адвокатов в уголовном судопроизводстве, в том числе в Москве и в Московской области. Указанный программный продукт исключит влияние лица, направившего требование об участии адвоката по назначению, на выбор конкретного защитника, что является одним из факторов беспристрастности адвоката при осуществлении защиты и его независимости от стороны обвинения.</w:t>
      </w:r>
    </w:p>
    <w:p w:rsidR="00C42CA6" w:rsidRPr="002E041A" w:rsidRDefault="00C42CA6" w:rsidP="00C42CA6">
      <w:pPr>
        <w:pStyle w:val="H1G"/>
      </w:pPr>
      <w:r w:rsidRPr="002E041A">
        <w:lastRenderedPageBreak/>
        <w:tab/>
      </w:r>
      <w:r w:rsidRPr="002E041A">
        <w:tab/>
        <w:t>Статья 15</w:t>
      </w:r>
    </w:p>
    <w:p w:rsidR="00C42CA6" w:rsidRPr="002E041A" w:rsidRDefault="00C42CA6" w:rsidP="00C42CA6">
      <w:pPr>
        <w:pStyle w:val="SingleTxtG"/>
      </w:pPr>
      <w:r w:rsidRPr="002E041A">
        <w:t>256.</w:t>
      </w:r>
      <w:r w:rsidRPr="002E041A">
        <w:tab/>
        <w:t>Уголовным Кодексом Российской Федерации установлены правила действия уголовного закона во времени, полностью соответствующие требованиям статьи 15 Пакта. Согласно статье 9 Уголовного кодекса Российской Федерации, преступность и наказуемость деяния определяются уголовным законом, действовавшим во время совершения этого деяния. В соответствии со статьей 10 Уголовного кодекса Российской Федерации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 Если новый уголовный закон смягчает наказание, вступившее в силу, то это наказание подлежит сокращению в пределах, предусмотренных новым уголовным законом.</w:t>
      </w:r>
    </w:p>
    <w:p w:rsidR="00C42CA6" w:rsidRPr="002E041A" w:rsidRDefault="00C42CA6" w:rsidP="00C42CA6">
      <w:pPr>
        <w:pStyle w:val="H1G"/>
      </w:pPr>
      <w:r w:rsidRPr="002E041A">
        <w:tab/>
      </w:r>
      <w:r w:rsidRPr="002E041A">
        <w:tab/>
        <w:t>Статья 16</w:t>
      </w:r>
    </w:p>
    <w:p w:rsidR="00C42CA6" w:rsidRPr="002E041A" w:rsidRDefault="00C42CA6" w:rsidP="00C42CA6">
      <w:pPr>
        <w:pStyle w:val="SingleTxtG"/>
      </w:pPr>
      <w:r w:rsidRPr="002E041A">
        <w:t>257.</w:t>
      </w:r>
      <w:r w:rsidRPr="002E041A">
        <w:tab/>
        <w:t>Правосубъектность граждан на территории Российской Федерации гарантируется Конституцией Российской Федерации (глава 2) и Гражданским кодексом Российской Федерации. При этом учитываются права, закрепленные в основных международных договорах в области прав человека. В Гражданском кодексе Российской Федерации предусмотрена возможность граждан иметь в собственности любое имущество, заниматься предпринимательской и любой иной, не запрещенной законом деятельностью, совершать любые, не запрещенные законом сделки и принимать на себя обязательства.</w:t>
      </w:r>
    </w:p>
    <w:p w:rsidR="00C42CA6" w:rsidRPr="002E041A" w:rsidRDefault="00C42CA6" w:rsidP="00C42CA6">
      <w:pPr>
        <w:pStyle w:val="SingleTxtG"/>
      </w:pPr>
      <w:r w:rsidRPr="002E041A">
        <w:t>258.</w:t>
      </w:r>
      <w:r w:rsidRPr="002E041A">
        <w:tab/>
        <w:t>Реализация правоспособности граждан имеет определенные пределы. Осуществляя гражданские права и свободы, гражданин не должен нарушать права и законные интересы других лиц, установленные законодательством.</w:t>
      </w:r>
    </w:p>
    <w:p w:rsidR="00C42CA6" w:rsidRPr="002E041A" w:rsidRDefault="00C42CA6" w:rsidP="00C42CA6">
      <w:pPr>
        <w:pStyle w:val="H1G"/>
      </w:pPr>
      <w:r w:rsidRPr="002E041A">
        <w:tab/>
      </w:r>
      <w:r w:rsidRPr="002E041A">
        <w:tab/>
        <w:t>Статья 17</w:t>
      </w:r>
    </w:p>
    <w:p w:rsidR="00C42CA6" w:rsidRPr="002E041A" w:rsidRDefault="00C42CA6" w:rsidP="00C42CA6">
      <w:pPr>
        <w:pStyle w:val="SingleTxtG"/>
      </w:pPr>
      <w:r w:rsidRPr="002E041A">
        <w:t>259.</w:t>
      </w:r>
      <w:r w:rsidRPr="002E041A">
        <w:tab/>
        <w:t>В Российской Федерации действует развернутая система норм, обеспечивающих защиту информации о частной жизни. Так, возможна защита пострадавшего гражданина в гражданском судопроизводстве за нарушение личного неимущественного права гражданина. Кроме этого, предусмотрена уголовная ответственность. Согласно статье 137 Уголовного кодекса Российской Федерации незаконный сбор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СМИ влечет уголовную ответственность.</w:t>
      </w:r>
    </w:p>
    <w:p w:rsidR="00C42CA6" w:rsidRPr="002E041A" w:rsidRDefault="00C42CA6" w:rsidP="00C42CA6">
      <w:pPr>
        <w:pStyle w:val="SingleTxtG"/>
      </w:pPr>
      <w:r w:rsidRPr="002E041A">
        <w:t>260.</w:t>
      </w:r>
      <w:r w:rsidRPr="002E041A">
        <w:tab/>
        <w:t xml:space="preserve">Кроме этого, в Российской Федерации действует Федеральный закон от 27 июля 2006 г. № 152-ФЗ «О персональных данных». Данный закон наиболее комплексно регулирует вопросы сбора, хранения, распространения и использования информации о частной жизни. </w:t>
      </w:r>
    </w:p>
    <w:p w:rsidR="00C42CA6" w:rsidRPr="002E041A" w:rsidRDefault="00C42CA6" w:rsidP="00C42CA6">
      <w:pPr>
        <w:pStyle w:val="SingleTxtG"/>
      </w:pPr>
      <w:r w:rsidRPr="002E041A">
        <w:t>261.</w:t>
      </w:r>
      <w:r w:rsidRPr="002E041A">
        <w:tab/>
        <w:t xml:space="preserve">1 октября 2013 г. вступила в силу редакция Гражданского кодекса Российской Федерации, которая была дополнена статьей 152.2 «Охрана частной жизни гражданина». </w:t>
      </w:r>
    </w:p>
    <w:p w:rsidR="00C42CA6" w:rsidRPr="002E041A" w:rsidRDefault="00C42CA6" w:rsidP="00C42CA6">
      <w:pPr>
        <w:pStyle w:val="SingleTxtG"/>
      </w:pPr>
      <w:r w:rsidRPr="002E041A">
        <w:t>262.</w:t>
      </w:r>
      <w:r w:rsidRPr="002E041A">
        <w:tab/>
        <w:t xml:space="preserve">Данная статья установила, что сбор, хранение, распространение и использование любой информации о частной жизни гражданина без его согласия не допускаются, если иное не предусмотрено законом. </w:t>
      </w:r>
    </w:p>
    <w:p w:rsidR="00C42CA6" w:rsidRPr="002E041A" w:rsidRDefault="00C42CA6" w:rsidP="00C42CA6">
      <w:pPr>
        <w:pStyle w:val="SingleTxtG"/>
      </w:pPr>
      <w:r w:rsidRPr="002E041A">
        <w:t>263.</w:t>
      </w:r>
      <w:r w:rsidRPr="002E041A">
        <w:tab/>
        <w:t xml:space="preserve">Кроме этого, действует норма, согласно которой граждане и юридические лица вправе требовать возмещения убытков и компенсации морального вреда вследствие </w:t>
      </w:r>
      <w:r w:rsidRPr="002E041A">
        <w:lastRenderedPageBreak/>
        <w:t xml:space="preserve">распространения не только порочащих честь, достоинство и деловую репутацию сведений, но и любой информации о себе, не соответствующей действительности. </w:t>
      </w:r>
    </w:p>
    <w:p w:rsidR="00C42CA6" w:rsidRPr="002E041A" w:rsidRDefault="00C42CA6" w:rsidP="00C42CA6">
      <w:pPr>
        <w:pStyle w:val="SingleTxtG"/>
      </w:pPr>
      <w:r w:rsidRPr="002E041A">
        <w:t>264.</w:t>
      </w:r>
      <w:r w:rsidRPr="002E041A">
        <w:tab/>
        <w:t xml:space="preserve">Отдельно оговаривается обязанность сторон обязательства сохранять ставшую им известной при возникновении и (или) исполнении обязательства информацию о частной жизни гражданина. </w:t>
      </w:r>
    </w:p>
    <w:p w:rsidR="00C42CA6" w:rsidRPr="002E041A" w:rsidRDefault="00C42CA6" w:rsidP="00C42CA6">
      <w:pPr>
        <w:pStyle w:val="H1G"/>
      </w:pPr>
      <w:r w:rsidRPr="002E041A">
        <w:tab/>
      </w:r>
      <w:r w:rsidRPr="002E041A">
        <w:tab/>
        <w:t>Статья 18</w:t>
      </w:r>
    </w:p>
    <w:p w:rsidR="00C42CA6" w:rsidRPr="002E041A" w:rsidRDefault="00C42CA6" w:rsidP="00C42CA6">
      <w:pPr>
        <w:pStyle w:val="SingleTxtG"/>
      </w:pPr>
      <w:r w:rsidRPr="002E041A">
        <w:t>265.</w:t>
      </w:r>
      <w:r w:rsidRPr="002E041A">
        <w:tab/>
        <w:t>Согласно статье 28 Конституции Российской Федерации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42CA6" w:rsidRPr="002E041A" w:rsidRDefault="00C42CA6" w:rsidP="00C42CA6">
      <w:pPr>
        <w:pStyle w:val="SingleTxtG"/>
      </w:pPr>
      <w:r w:rsidRPr="002E041A">
        <w:t>266.</w:t>
      </w:r>
      <w:r w:rsidRPr="002E041A">
        <w:tab/>
        <w:t xml:space="preserve">В Российской Федерации также действует Федеральный закон от 26 сентября 1997 г. № 125-ФЗ «О свободе совести и религиозных объединениях». Согласно данному закону не допускается установление преимуществ, ограничений или иных форм дискриминации в зависимости от отношения к религии. </w:t>
      </w:r>
    </w:p>
    <w:p w:rsidR="00C42CA6" w:rsidRPr="002E041A" w:rsidRDefault="00C42CA6" w:rsidP="00C42CA6">
      <w:pPr>
        <w:pStyle w:val="SingleTxtG"/>
      </w:pPr>
      <w:r w:rsidRPr="002E041A">
        <w:t>267.</w:t>
      </w:r>
      <w:r w:rsidRPr="002E041A">
        <w:tab/>
        <w:t>В 2015 г. в федеральный закон было добавлено положение о праве религиозных объединений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w:t>
      </w:r>
    </w:p>
    <w:p w:rsidR="00C42CA6" w:rsidRPr="002E041A" w:rsidRDefault="00C42CA6" w:rsidP="00C42CA6">
      <w:pPr>
        <w:pStyle w:val="SingleTxtG"/>
      </w:pPr>
      <w:r w:rsidRPr="002E041A">
        <w:t>268.</w:t>
      </w:r>
      <w:r w:rsidRPr="002E041A">
        <w:tab/>
        <w:t xml:space="preserve">В 2018 г. в Федеральный закон от 26 сентября 1997 г. № 125-ФЗ «О свободе совести и религиозных объединениях» были внесены изменения, направленные на урегулирование добровольческой деятельности в процессе деятельности религиозных организаций. </w:t>
      </w:r>
    </w:p>
    <w:p w:rsidR="00C42CA6" w:rsidRPr="002E041A" w:rsidRDefault="00C42CA6" w:rsidP="00C42CA6">
      <w:pPr>
        <w:pStyle w:val="H1G"/>
      </w:pPr>
      <w:r w:rsidRPr="002E041A">
        <w:tab/>
      </w:r>
      <w:r w:rsidRPr="002E041A">
        <w:tab/>
        <w:t>Статья 19</w:t>
      </w:r>
    </w:p>
    <w:p w:rsidR="00C42CA6" w:rsidRPr="002E041A" w:rsidRDefault="00C42CA6" w:rsidP="00C42CA6">
      <w:pPr>
        <w:pStyle w:val="SingleTxtG"/>
      </w:pPr>
      <w:r w:rsidRPr="002E041A">
        <w:t>269.</w:t>
      </w:r>
      <w:r w:rsidRPr="002E041A">
        <w:tab/>
        <w:t>Конституция Российской Федерации гарантирует каждому свободу мысли и слова (статья 29). Наряду с этим гарантируется свобода массовой информации, а также действует запрет на осуществление цензуры.</w:t>
      </w:r>
    </w:p>
    <w:p w:rsidR="00C42CA6" w:rsidRPr="002E041A" w:rsidRDefault="00C42CA6" w:rsidP="00C42CA6">
      <w:pPr>
        <w:pStyle w:val="SingleTxtG"/>
      </w:pPr>
      <w:r w:rsidRPr="002E041A">
        <w:t>270.</w:t>
      </w:r>
      <w:r w:rsidRPr="002E041A">
        <w:tab/>
        <w:t>Вместе с тем,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42CA6" w:rsidRPr="002E041A" w:rsidRDefault="00C42CA6" w:rsidP="00C42CA6">
      <w:pPr>
        <w:pStyle w:val="SingleTxtG"/>
      </w:pPr>
      <w:r w:rsidRPr="002E041A">
        <w:t>271.</w:t>
      </w:r>
      <w:r w:rsidRPr="002E041A">
        <w:tab/>
        <w:t>Конституцией Российской Федерации гарантируется свобода поиска, получения, передачи, производства и распространения информации любым законным способом.</w:t>
      </w:r>
    </w:p>
    <w:p w:rsidR="00C42CA6" w:rsidRPr="00F12327" w:rsidRDefault="00C42CA6" w:rsidP="00C42CA6">
      <w:pPr>
        <w:pStyle w:val="SingleTxtG"/>
      </w:pPr>
      <w:r>
        <w:t>272</w:t>
      </w:r>
      <w:r w:rsidRPr="00F12327">
        <w:t>.</w:t>
      </w:r>
      <w:r w:rsidRPr="00F12327">
        <w:tab/>
        <w:t>В соответствии с частью 3 статьи 55 Конституции Российской Федерации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42CA6" w:rsidRPr="002E041A" w:rsidRDefault="00C42CA6" w:rsidP="00C42CA6">
      <w:pPr>
        <w:pStyle w:val="H23G"/>
      </w:pPr>
      <w:r>
        <w:tab/>
      </w:r>
      <w:r>
        <w:tab/>
      </w:r>
      <w:r w:rsidRPr="002E041A">
        <w:t>Информация к пункту 19 замечаний Комитета</w:t>
      </w:r>
    </w:p>
    <w:p w:rsidR="00C42CA6" w:rsidRPr="002E041A" w:rsidRDefault="00C42CA6" w:rsidP="00C42CA6">
      <w:pPr>
        <w:pStyle w:val="SingleTxtG"/>
      </w:pPr>
      <w:r w:rsidRPr="002E041A">
        <w:t>273.</w:t>
      </w:r>
      <w:r w:rsidRPr="002E041A">
        <w:tab/>
        <w:t>Федеральный закон от 5 мая 2014 г. № 97-ФЗ обязал интернет-площадки (организаторов распространения информации) хранить информацию о действиях пользователей в сети. Информация о действиях пользователей способствует раскрытию преступлений правоохранительными органами.</w:t>
      </w:r>
    </w:p>
    <w:p w:rsidR="00C42CA6" w:rsidRPr="002E041A" w:rsidRDefault="00C42CA6" w:rsidP="00C42CA6">
      <w:pPr>
        <w:pStyle w:val="SingleTxtG"/>
      </w:pPr>
      <w:r w:rsidRPr="002E041A">
        <w:t>274.</w:t>
      </w:r>
      <w:r w:rsidRPr="002E041A">
        <w:tab/>
        <w:t>Под действиями понимается, например, факт регистрации в социальной сети, факт приема, передачи, доставки и (или) обработки голосовой информации, письменного текста, изображений, звуков, видео- или иных электронных сообщений.</w:t>
      </w:r>
    </w:p>
    <w:p w:rsidR="00C42CA6" w:rsidRPr="002E041A" w:rsidRDefault="00C42CA6" w:rsidP="00C42CA6">
      <w:pPr>
        <w:pStyle w:val="SingleTxtG"/>
      </w:pPr>
      <w:r w:rsidRPr="002E041A">
        <w:lastRenderedPageBreak/>
        <w:t>275.</w:t>
      </w:r>
      <w:r w:rsidRPr="002E041A">
        <w:tab/>
        <w:t>При этом организаторы распространения информации не имеют доступа к содержанию личной переписки или персональным данным пользователя, содержание переписки может быть раскрыто исключительно по решению суда.</w:t>
      </w:r>
    </w:p>
    <w:p w:rsidR="00C42CA6" w:rsidRPr="002E041A" w:rsidRDefault="00C42CA6" w:rsidP="00C42CA6">
      <w:pPr>
        <w:pStyle w:val="SingleTxtG"/>
      </w:pPr>
      <w:r w:rsidRPr="002E041A">
        <w:t>276.</w:t>
      </w:r>
      <w:r w:rsidRPr="002E041A">
        <w:tab/>
        <w:t>В части, касающейся особенностей распространения блогерами общедоступной информации, отмечаем, что данная норма была отменена в 2017 г.</w:t>
      </w:r>
    </w:p>
    <w:p w:rsidR="00C42CA6" w:rsidRPr="002E041A" w:rsidRDefault="00C42CA6" w:rsidP="00C42CA6">
      <w:pPr>
        <w:pStyle w:val="SingleTxtG"/>
      </w:pPr>
      <w:r w:rsidRPr="002E041A">
        <w:t>277.</w:t>
      </w:r>
      <w:r w:rsidRPr="002E041A">
        <w:tab/>
        <w:t>Непосредственно из закрепленных Конституцией Российской Федерации основ конституционного строя вытекает необходимость принятия адекватных мер, направленных на ее защиту, а также обязанность государства по установлению правовых механизмов, в максимальной степени способствующих обеспечению общественной безопасности, предупреждению и пресечению преступлений, предотвращению их негативных последствий для охраняемых законом прав и интересов граждан (Определение Конституционного Суда Российской Федерации от 19 февраля 2009 года № 137-О-О).</w:t>
      </w:r>
    </w:p>
    <w:p w:rsidR="00C42CA6" w:rsidRPr="002E041A" w:rsidRDefault="00C42CA6" w:rsidP="00C42CA6">
      <w:pPr>
        <w:pStyle w:val="SingleTxtG"/>
      </w:pPr>
      <w:r w:rsidRPr="002E041A">
        <w:t>278.</w:t>
      </w:r>
      <w:r w:rsidRPr="002E041A">
        <w:tab/>
        <w:t>Соответственно, если гражданин, осуществляя свои конституционные права и свободы, при этом нарушает права и свободы других лиц и такое нарушение носит общественно опасный и противоправный характер, то виновный может быть привлечен к ответственности, которая преследует цель охраны публичных интересов (Определение Конституционного Суда Российской Федерации от 25 сентября 2014 года № 1873-О).</w:t>
      </w:r>
    </w:p>
    <w:p w:rsidR="00C42CA6" w:rsidRPr="002E041A" w:rsidRDefault="00C42CA6" w:rsidP="00C42CA6">
      <w:pPr>
        <w:pStyle w:val="SingleTxtG"/>
      </w:pPr>
      <w:r w:rsidRPr="002E041A">
        <w:t>279.</w:t>
      </w:r>
      <w:r w:rsidRPr="002E041A">
        <w:tab/>
        <w:t xml:space="preserve">Уголовная ответственность за клевету в действующей редакции была введена Федеральным законом от 28 июля 2012 г. № 141-ФЗ «О внесении изменений в Уголовный кодекс Российской Федерации и отдельные законодательные акты Российской Федерации». Принятие таких изменений способствует обеспечению повышенной защиты конституционных прав граждан, в первую очередь от распространения заведомо ложных сведений, порочащих честь и достоинство личности. </w:t>
      </w:r>
    </w:p>
    <w:p w:rsidR="00C42CA6" w:rsidRPr="002E041A" w:rsidRDefault="00C42CA6" w:rsidP="00C42CA6">
      <w:pPr>
        <w:pStyle w:val="SingleTxtG"/>
      </w:pPr>
      <w:r w:rsidRPr="002E041A">
        <w:t>280.</w:t>
      </w:r>
      <w:r w:rsidRPr="002E041A">
        <w:tab/>
        <w:t>При этом статья 128.1 Уголовного кодекса Российской Федерации («Клевета») не предусматривает наказание в виде лишения свободы.</w:t>
      </w:r>
    </w:p>
    <w:p w:rsidR="00C42CA6" w:rsidRPr="002E041A" w:rsidRDefault="00C42CA6" w:rsidP="00C42CA6">
      <w:pPr>
        <w:pStyle w:val="SingleTxtG"/>
      </w:pPr>
      <w:r w:rsidRPr="002E041A">
        <w:t>281.</w:t>
      </w:r>
      <w:r w:rsidRPr="002E041A">
        <w:tab/>
        <w:t xml:space="preserve">Федеральным законом от 12 ноября 2012 г. № 190-ФЗ «О внесении изменений в Уголовный кодекс Российской Федерации и в статью </w:t>
      </w:r>
      <w:r w:rsidRPr="00F12327">
        <w:t xml:space="preserve">151 Уголовно-процессуального кодекса Российской Федерации» внесены изменения в статьи 275 Уголовного кодекса Российской Федерации «Государственная измена» в целях конкретизации объективной и субъективной сторон состава данного преступления применительно к трем традиционным формам государственной измены, а также субъекта такой формы государственной измены, как выдача государственной тайны. </w:t>
      </w:r>
      <w:r w:rsidRPr="002E041A">
        <w:t>Эти поправки позволяют, с одной стороны, исключить саму возможность произвола и злоупотреблений со стороны правоприменителей в случае привлечения к ответственности по указанной статье, с другой стороны, в полной мере реализовать назначение уголовного судопроизводства, состоящее как в защите потерпевших от преступных посягательств, так и защите личности от незаконного и необоснованного обвинения, осуждения, ограничения ее прав и свобод.</w:t>
      </w:r>
    </w:p>
    <w:p w:rsidR="00C42CA6" w:rsidRPr="002E041A" w:rsidRDefault="00C42CA6" w:rsidP="00C42CA6">
      <w:pPr>
        <w:pStyle w:val="SingleTxtG"/>
      </w:pPr>
      <w:r w:rsidRPr="002E041A">
        <w:t>282.</w:t>
      </w:r>
      <w:r w:rsidRPr="002E041A">
        <w:tab/>
        <w:t>Внесенные данным федеральным законом изменения повлекли определенную оптимизацию и демократизацию уголовно-правовых норм.</w:t>
      </w:r>
    </w:p>
    <w:p w:rsidR="00C42CA6" w:rsidRPr="002E041A" w:rsidRDefault="00C42CA6" w:rsidP="00C42CA6">
      <w:pPr>
        <w:pStyle w:val="SingleTxtG"/>
      </w:pPr>
      <w:r w:rsidRPr="002E041A">
        <w:t>283.</w:t>
      </w:r>
      <w:r w:rsidRPr="002E041A">
        <w:tab/>
        <w:t xml:space="preserve">В частности, в статье 275 Уголовного кодекса Российской Федерации стало значительно меньше оценочных положений, которым можно произвольно придать особый смысл (например, «враждебная» (идеологически окрашенный) по отношению к деятельности и «внешняя» (юридически неопределенный) безопасность). Дифференцированы такие адресаты государственной измены и шпионажа как иностранная организация и международная организация. Четко определено, что ответственность за выдачу государственной тайны (форма государственной измены) и за разглашение сведений, составляющих государственную тайну (статья 283 Уголовного кодекса Российской Федерации) может нести только то лицо, которому она известна или была доверена по службе, работе, учебе или в иных случаях, предусмотренных законодательством Российской Федерации. Это позволит исключить возможность привлечения к уголовной ответственности лиц, случайно </w:t>
      </w:r>
      <w:r w:rsidRPr="002E041A">
        <w:lastRenderedPageBreak/>
        <w:t>получивших доступ к государственной тайне (например, нашел, услышал, прочитал в «Интернете», в средствах массовой информации). Одновременно с этим упомянутым законом введена уголовная ответственность за незаконный оборот сведений, составляющих государственную тайну.</w:t>
      </w:r>
    </w:p>
    <w:p w:rsidR="00C42CA6" w:rsidRPr="002E041A" w:rsidRDefault="00C42CA6" w:rsidP="00C42CA6">
      <w:pPr>
        <w:pStyle w:val="SingleTxtG"/>
      </w:pPr>
      <w:r w:rsidRPr="002E041A">
        <w:t>284.</w:t>
      </w:r>
      <w:r w:rsidRPr="002E041A">
        <w:tab/>
        <w:t>Что касается оказания любой помощи иностранному государству или иностранной организации в деятельности, направленной против национальной безопасности, то оно было криминализовано и в предыдущей редакции статьи. В действующей редакции лишь уточнены виды такой помощи. Действие закона распространяется на лиц в зависимости от фактически содержащейся в их деятельности угрозы безопасности Российской Федерации, которая в обязательном порядке подлежит доказыванию в ходе расследования уголовного дела независимо от их статуса (правозащитник или активист).</w:t>
      </w:r>
    </w:p>
    <w:p w:rsidR="00C42CA6" w:rsidRPr="00F12327" w:rsidRDefault="00C42CA6" w:rsidP="00C42CA6">
      <w:pPr>
        <w:pStyle w:val="SingleTxtG"/>
      </w:pPr>
      <w:r w:rsidRPr="002E041A">
        <w:t>285.</w:t>
      </w:r>
      <w:r w:rsidRPr="002E041A">
        <w:tab/>
        <w:t xml:space="preserve">Федеральный закон от 29 июня 2013 г. № 136-ФЗ «О внесении изменений в статью </w:t>
      </w:r>
      <w:r w:rsidRPr="00F12327">
        <w:t>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 был разработан и принят для устранения пробелов в правовом регулировании в части, касающейся ответственности лиц, оскорбляющих религиозные убеждения граждан России, исповедующих христианство, ислам, буддизм, иудаизм и другие религии, составляющие неотъемлемую часть исторического наследия народов России, и (или) оскверняющих объекты и предметы религиозного почитания (паломничества), места, предназначенные для совершения богослужения, других религиозных обрядов и церемоний религиозных объединений.</w:t>
      </w:r>
    </w:p>
    <w:p w:rsidR="00C42CA6" w:rsidRPr="002E041A" w:rsidRDefault="00C42CA6" w:rsidP="00C42CA6">
      <w:pPr>
        <w:pStyle w:val="SingleTxtG"/>
      </w:pPr>
      <w:r w:rsidRPr="002E041A">
        <w:t>286.</w:t>
      </w:r>
      <w:r w:rsidRPr="002E041A">
        <w:tab/>
        <w:t>Такого рода посягательства являются общественно опасными, поскольку нарушают традиционные и религиозные нормы, выработанные обществом на протяжении многих веков, его нравственные устои, противоречат морали, влекут тяжкие последствия и носят яркую антисоциальную направленность.</w:t>
      </w:r>
    </w:p>
    <w:p w:rsidR="00C42CA6" w:rsidRPr="002E041A" w:rsidRDefault="00C42CA6" w:rsidP="00C42CA6">
      <w:pPr>
        <w:pStyle w:val="SingleTxtG"/>
      </w:pPr>
      <w:r w:rsidRPr="002E041A">
        <w:t>287.</w:t>
      </w:r>
      <w:r w:rsidRPr="002E041A">
        <w:tab/>
        <w:t>Несмотря на принимаемые меры, на территории России продолжается активная деятельность международных объединений, целью которых является совершение преступлений экстремистской направленности и террористического характера, дестабилизация общественно-политической ситуации в отдельных регионах государства.</w:t>
      </w:r>
    </w:p>
    <w:p w:rsidR="00C42CA6" w:rsidRPr="002E041A" w:rsidRDefault="00C42CA6" w:rsidP="00C42CA6">
      <w:pPr>
        <w:pStyle w:val="SingleTxtG"/>
      </w:pPr>
      <w:r w:rsidRPr="002E041A">
        <w:t>288.</w:t>
      </w:r>
      <w:r w:rsidRPr="002E041A">
        <w:tab/>
        <w:t>Для целей террористических групп широко используются коммуникационные возможности социальных сетей «ВКонтакте», «</w:t>
      </w:r>
      <w:r w:rsidRPr="00F12327">
        <w:t>YouTube</w:t>
      </w:r>
      <w:r w:rsidRPr="002E041A">
        <w:t>», «</w:t>
      </w:r>
      <w:r w:rsidRPr="00F12327">
        <w:t>Facebook</w:t>
      </w:r>
      <w:r w:rsidRPr="002E041A">
        <w:t>», «Инстаграмм», «Одноклассники», «Фейсбук» и «Твиттер», в которых членами деструктивных организаций создается большое количество страниц и сообществ в целях распространения экстремистских материалов, пополнения рядов незаконных вооруженных формирований и их пособников и проведения активной пропагандистской работы.</w:t>
      </w:r>
    </w:p>
    <w:p w:rsidR="00C42CA6" w:rsidRPr="002E041A" w:rsidRDefault="00C42CA6" w:rsidP="00C42CA6">
      <w:pPr>
        <w:pStyle w:val="SingleTxtG"/>
      </w:pPr>
      <w:r w:rsidRPr="002E041A">
        <w:t>289.</w:t>
      </w:r>
      <w:r w:rsidRPr="002E041A">
        <w:tab/>
        <w:t>Многочисленные нарушения законов в сети «Интернет» и их общественная опасность вызвали необходимость внесудебного ограничения доступа к негативной информации.</w:t>
      </w:r>
    </w:p>
    <w:p w:rsidR="00C42CA6" w:rsidRPr="002E041A" w:rsidRDefault="00C42CA6" w:rsidP="00C42CA6">
      <w:pPr>
        <w:pStyle w:val="SingleTxtG"/>
      </w:pPr>
      <w:r w:rsidRPr="002E041A">
        <w:t>290.</w:t>
      </w:r>
      <w:r w:rsidRPr="002E041A">
        <w:tab/>
        <w:t xml:space="preserve">Например, в социальной сети «ВКонтакте» выявлено сообщество «Общество ненавистников татар», члены которого распространяли высказывания, направленные на возбуждение ненависти либо вражды в отношении лиц татарской национальности, а также открыто призывали убивать татар. </w:t>
      </w:r>
      <w:r w:rsidRPr="00F12327">
        <w:t xml:space="preserve">Соответствующие интернет-ресурсы заблокированы Роскомнадзором по требованию Генеральной прокуратуры Российской Федерации. </w:t>
      </w:r>
      <w:r w:rsidRPr="002E041A">
        <w:t>Заблокированы многочисленные сайты, пропагандирующие деятельность террористических организаций «Исламское Государство», «Имарат Кавказ», «Джебхат-ан-Нусра» и других, размещающие призывы к экстремистской и террористической деятельности.</w:t>
      </w:r>
    </w:p>
    <w:p w:rsidR="00C42CA6" w:rsidRPr="002E041A" w:rsidRDefault="00C42CA6" w:rsidP="00C42CA6">
      <w:pPr>
        <w:pStyle w:val="SingleTxtG"/>
      </w:pPr>
      <w:r w:rsidRPr="002E041A">
        <w:t>291.</w:t>
      </w:r>
      <w:r w:rsidRPr="002E041A">
        <w:tab/>
        <w:t>Предусматриваемый статьей 15.3 Федеральный закон от 27 июля 2006 г. № 149-ФЗ «Об информации, информационных технологиях и о защите информации» механизм блокировки отличается высшей степенью оперативности и обусловлен особенностями информации. Порядок ограничения доступа к информации строго регламентирован законом.</w:t>
      </w:r>
    </w:p>
    <w:p w:rsidR="00C42CA6" w:rsidRPr="002E041A" w:rsidRDefault="00C42CA6" w:rsidP="00C42CA6">
      <w:pPr>
        <w:pStyle w:val="SingleTxtG"/>
      </w:pPr>
      <w:r w:rsidRPr="002E041A">
        <w:lastRenderedPageBreak/>
        <w:t>292.</w:t>
      </w:r>
      <w:r w:rsidRPr="002E041A">
        <w:tab/>
        <w:t>Возобновление доступа к заблокированному информационному ресурсу возможно на основании уведомления его владельца, поданного в адрес Роскомнадзора, об удалении запрещенной информации.</w:t>
      </w:r>
    </w:p>
    <w:p w:rsidR="00C42CA6" w:rsidRPr="002E041A" w:rsidRDefault="00C42CA6" w:rsidP="00C42CA6">
      <w:pPr>
        <w:pStyle w:val="SingleTxtG"/>
      </w:pPr>
      <w:r w:rsidRPr="002E041A">
        <w:t>293.</w:t>
      </w:r>
      <w:r w:rsidRPr="002E041A">
        <w:tab/>
        <w:t>Владельцы интернет-ресурсов вправе обжаловать действия по ограничению доступа к сайту в судебном порядке, и такая практика имеется.</w:t>
      </w:r>
    </w:p>
    <w:p w:rsidR="00C42CA6" w:rsidRPr="002E041A" w:rsidRDefault="00C42CA6" w:rsidP="00C42CA6">
      <w:pPr>
        <w:pStyle w:val="SingleTxtG"/>
      </w:pPr>
      <w:r w:rsidRPr="002E041A">
        <w:t>294.</w:t>
      </w:r>
      <w:r w:rsidRPr="002E041A">
        <w:tab/>
        <w:t>Федеральный закон от 5 мая 2014 г. № 128-ФЗ «О внесении изменений в отдельные законодательные акты Российской Федерации» устанавливает ответственность за распространение заведомо ложных сведений о деятельности СССР во время Второй мировой войны, соединенных с обвинением в совершении преступлений, установленных приговором Международного военного трибунала.</w:t>
      </w:r>
    </w:p>
    <w:p w:rsidR="00C42CA6" w:rsidRPr="002E041A" w:rsidRDefault="00C42CA6" w:rsidP="00C42CA6">
      <w:pPr>
        <w:pStyle w:val="SingleTxtG"/>
      </w:pPr>
      <w:r w:rsidRPr="002E041A">
        <w:t>295.</w:t>
      </w:r>
      <w:r w:rsidRPr="002E041A">
        <w:tab/>
        <w:t>Приговор Нюрнбергского трибунала является международным актом, принятым всем международным сообществом по итогам Второй мировой войны и давшим юридическую оценку на основании фактов, материалов, живых свидетельств и доказательств странам участницам и прямую оценку преступлениям против мира, военным преступлениям и преступлениям против человечности - наиболее тяжкие и опасные нарушения принципов и норм международного права. Решения и выводы, изложенные в приговоре Нюрнбергского трибунала, обжалованию и отмене не подлежат, поскольку представляют собой непереоценимую историческую и гуманитарную значимость для всего мирового сообщества, а также для правовой и документальной оценки итогов Второй мировой войны.</w:t>
      </w:r>
    </w:p>
    <w:p w:rsidR="00C42CA6" w:rsidRPr="00F12327" w:rsidRDefault="00C42CA6" w:rsidP="00C42CA6">
      <w:pPr>
        <w:pStyle w:val="SingleTxtG"/>
      </w:pPr>
      <w:r w:rsidRPr="002E041A">
        <w:t>296.</w:t>
      </w:r>
      <w:r w:rsidRPr="002E041A">
        <w:tab/>
        <w:t xml:space="preserve">Приговор Нюрнбергского трибунала является актом, обеспечивающим, в том числе, защиту исторической памяти о трагедии и жертвах Второй мировой войны, преступлениях и преступниках, а также обеспечивающим международный консенсус в будущем для защиты общечеловеческих ценностей и противодействие возрождению фашизма и нетерпимость к любым попыткам нарушения международного права. Принципы, признанные приговором Нюрнбергского трибунала, являются общепризнанными принципами международного права и имеют фундаментальное значение для всего мирового сообщества, были подтверждены в Резолюциях Генеральной Ассамблеи ООН от 11 декабря 1946 г. и от 27 ноября 1947 г., а также легли в основу послевоенных международно-правовых актов, направленных на предотвращение агрессивных войн, совершения военных преступлений, геноцида и преступлений против человечности. Указанные принципы также являются составной частью правовой системы Российской Федерации (частью </w:t>
      </w:r>
      <w:r w:rsidRPr="00F12327">
        <w:t>4 статьи 15 Конституции Российской Федерации).</w:t>
      </w:r>
    </w:p>
    <w:p w:rsidR="00C42CA6" w:rsidRPr="002E041A" w:rsidRDefault="00C42CA6" w:rsidP="00C42CA6">
      <w:pPr>
        <w:pStyle w:val="SingleTxtG"/>
      </w:pPr>
      <w:r w:rsidRPr="002E041A">
        <w:t>297.</w:t>
      </w:r>
      <w:r w:rsidRPr="002E041A">
        <w:tab/>
        <w:t>Преступления против мира, военные преступления и преступления против человечности всегда затрагивают глобальные интересы и представляют угрозу международному миру и безопасности, поэтому введение в российское законодательство по аналогии с законодательством других стран ответственности за реабилитацию нацизма как международного преступления обеспечивает соблюдение общепризнанных принципов международного права, изложенных в приговоре Нюрнбергского трибунала, которые являются неотъемлемой и необходимой основой современного миропорядка.</w:t>
      </w:r>
    </w:p>
    <w:p w:rsidR="00C42CA6" w:rsidRPr="002E041A" w:rsidRDefault="00C42CA6" w:rsidP="00C42CA6">
      <w:pPr>
        <w:pStyle w:val="H1G"/>
      </w:pPr>
      <w:r w:rsidRPr="002E041A">
        <w:tab/>
      </w:r>
      <w:r w:rsidRPr="002E041A">
        <w:tab/>
        <w:t>Статья 20</w:t>
      </w:r>
    </w:p>
    <w:p w:rsidR="00C42CA6" w:rsidRPr="002E041A" w:rsidRDefault="00C42CA6" w:rsidP="00C42CA6">
      <w:pPr>
        <w:pStyle w:val="SingleTxtG"/>
      </w:pPr>
      <w:r w:rsidRPr="002E041A">
        <w:t>298.</w:t>
      </w:r>
      <w:r w:rsidRPr="002E041A">
        <w:tab/>
        <w:t>Законодательство Российской Федерации содержит положения, полностью соответствующие статье 20 Пакта, в том числе специальные составы преступлений, влекущих уголовную ответственность, направленных на недопущение пропаганды войны и подстрекательств к дискриминации в различной форме.</w:t>
      </w:r>
    </w:p>
    <w:p w:rsidR="00C42CA6" w:rsidRPr="002E041A" w:rsidRDefault="00C42CA6" w:rsidP="00C42CA6">
      <w:pPr>
        <w:pStyle w:val="SingleTxtG"/>
      </w:pPr>
      <w:r w:rsidRPr="002E041A">
        <w:t>299.</w:t>
      </w:r>
      <w:r w:rsidRPr="002E041A">
        <w:tab/>
        <w:t xml:space="preserve">В статье 354 Уголовного кодекса Российской Федерации установлена ответственность за призывы в публичной форме к развязыванию агрессивной войны. </w:t>
      </w:r>
    </w:p>
    <w:p w:rsidR="00C42CA6" w:rsidRPr="002E041A" w:rsidRDefault="00C42CA6" w:rsidP="00C42CA6">
      <w:pPr>
        <w:pStyle w:val="SingleTxtG"/>
      </w:pPr>
      <w:r w:rsidRPr="002E041A">
        <w:t>300.</w:t>
      </w:r>
      <w:r w:rsidRPr="002E041A">
        <w:tab/>
        <w:t>Кроме этого предусмотрены следующие специальные составы: публичные призывы к осуществлению экстремистской деятельности, возбуждение ненависти либо вражды, а равно унижение человеческого достоинства.</w:t>
      </w:r>
    </w:p>
    <w:p w:rsidR="00C42CA6" w:rsidRPr="002E041A" w:rsidRDefault="00C42CA6" w:rsidP="00C42CA6">
      <w:pPr>
        <w:pStyle w:val="H1G"/>
      </w:pPr>
      <w:r w:rsidRPr="002E041A">
        <w:lastRenderedPageBreak/>
        <w:tab/>
      </w:r>
      <w:r w:rsidRPr="002E041A">
        <w:tab/>
        <w:t>Статья 21</w:t>
      </w:r>
    </w:p>
    <w:p w:rsidR="00C42CA6" w:rsidRPr="002E041A" w:rsidRDefault="00C42CA6" w:rsidP="00C42CA6">
      <w:pPr>
        <w:pStyle w:val="SingleTxtG"/>
      </w:pPr>
      <w:r w:rsidRPr="002E041A">
        <w:t>301.</w:t>
      </w:r>
      <w:r w:rsidRPr="002E041A">
        <w:tab/>
        <w:t>В соответствии с Конституцией Российской Федерации граждане Российской Федерации имеют право собираться мирно, без оружия, проводить собрания, митинги и демонстрации, шествия и пикетирование (статьи 31).</w:t>
      </w:r>
    </w:p>
    <w:p w:rsidR="00C42CA6" w:rsidRPr="002E041A" w:rsidRDefault="00C42CA6" w:rsidP="00C42CA6">
      <w:pPr>
        <w:pStyle w:val="SingleTxtG"/>
      </w:pPr>
      <w:r w:rsidRPr="002E041A">
        <w:t>302.</w:t>
      </w:r>
      <w:r w:rsidRPr="002E041A">
        <w:tab/>
        <w:t>Данное право, как неоднократно указывал Конституционный Суд Российской Федерации, является одним из основополагающих и неотъемлемых элементов правового статуса личности в Российской Федерации как демократическом правовом государстве, в числе основ конституционного строя которого признаются идеологическое и политическое многообразие и многопартийность и на котором лежит обязанность обеспечивать защиту, включая судебную, прав и свобод человека и гражданина.</w:t>
      </w:r>
    </w:p>
    <w:p w:rsidR="00C42CA6" w:rsidRPr="002E041A" w:rsidRDefault="00C42CA6" w:rsidP="00C42CA6">
      <w:pPr>
        <w:pStyle w:val="H23G"/>
      </w:pPr>
      <w:r w:rsidRPr="002E041A">
        <w:tab/>
      </w:r>
      <w:r w:rsidRPr="002E041A">
        <w:tab/>
        <w:t>Информация к пункту 21 замечаний Комитета</w:t>
      </w:r>
    </w:p>
    <w:p w:rsidR="00C42CA6" w:rsidRPr="002E041A" w:rsidRDefault="00C42CA6" w:rsidP="00C42CA6">
      <w:pPr>
        <w:pStyle w:val="SingleTxtG"/>
      </w:pPr>
      <w:r w:rsidRPr="002E041A">
        <w:t>303.</w:t>
      </w:r>
      <w:r w:rsidRPr="002E041A">
        <w:tab/>
        <w:t>Деятельность полиции предполагает надлежащую защиту организаторов и участников мирных публичных мероприятий от возможных неправомерных действий любых лиц, пытающихся оказать на них давление, затруднить или сорвать соответствующее мероприятие.</w:t>
      </w:r>
    </w:p>
    <w:p w:rsidR="00C42CA6" w:rsidRPr="002E041A" w:rsidRDefault="00C42CA6" w:rsidP="00C42CA6">
      <w:pPr>
        <w:pStyle w:val="SingleTxtG"/>
      </w:pPr>
      <w:r w:rsidRPr="002E041A">
        <w:t>304.</w:t>
      </w:r>
      <w:r w:rsidRPr="002E041A">
        <w:tab/>
        <w:t>Гражданин, не согласный с применением к нему сотрудниками полиции доставления в соответствующее служебное помещение и (или) полагающий, что этим ему причинен вред, вправе оспорить применение данной меры в судебном порядке.</w:t>
      </w:r>
    </w:p>
    <w:p w:rsidR="00C42CA6" w:rsidRPr="002E041A" w:rsidRDefault="00C42CA6" w:rsidP="00C42CA6">
      <w:pPr>
        <w:pStyle w:val="SingleTxtG"/>
      </w:pPr>
      <w:r w:rsidRPr="002E041A">
        <w:t>305.</w:t>
      </w:r>
      <w:r w:rsidRPr="002E041A">
        <w:tab/>
        <w:t>При этом в силу статьи 33 Федерального закона от 7 февраля 2011 г. № 3-ФЗ «О полиции» сотрудник полиции, независимо от замещаемой должности, несет ответственность за свои действия (бездействие) и отдаваемые приказы и распоряжения;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порядке, установленном законодательством Российской Федерации.</w:t>
      </w:r>
    </w:p>
    <w:p w:rsidR="00C42CA6" w:rsidRPr="002E041A" w:rsidRDefault="00C42CA6" w:rsidP="00C42CA6">
      <w:pPr>
        <w:pStyle w:val="SingleTxtG"/>
      </w:pPr>
      <w:r w:rsidRPr="002E041A">
        <w:t>306.</w:t>
      </w:r>
      <w:r w:rsidRPr="002E041A">
        <w:tab/>
        <w:t>По фактам усиления ответственности за совершение правонарушений при проведении публичных мероприятий необходимо отметить, что указанная ответственность наступает при организации и проведении акций только с нарушением законодательства Российской Федерации.</w:t>
      </w:r>
    </w:p>
    <w:p w:rsidR="00C42CA6" w:rsidRPr="002E041A" w:rsidRDefault="00C42CA6" w:rsidP="00C42CA6">
      <w:pPr>
        <w:pStyle w:val="SingleTxtG"/>
      </w:pPr>
      <w:r w:rsidRPr="002E041A">
        <w:t>307.</w:t>
      </w:r>
      <w:r w:rsidRPr="002E041A">
        <w:tab/>
        <w:t>При разработке законодательных изменений в Кодекс об административных правонарушениях анализировался опыт зарубежных стран по правовому регулированию общественных отношений в указанной сфере. По результатам можно сделать вывод, что внесенные изменения в законодательство Российской Федерации практически совпадают с соответствующими положениями нормативных правовых актов зарубежных государств, где за организацию и участие в несанкционированных акциях применяются наиболее жесткие санкции.</w:t>
      </w:r>
    </w:p>
    <w:p w:rsidR="00C42CA6" w:rsidRPr="002E041A" w:rsidRDefault="00C42CA6" w:rsidP="00C42CA6">
      <w:pPr>
        <w:pStyle w:val="SingleTxtG"/>
      </w:pPr>
      <w:r w:rsidRPr="002E041A">
        <w:t>308.</w:t>
      </w:r>
      <w:r w:rsidRPr="002E041A">
        <w:tab/>
        <w:t>Что касается фигурантов «болотного дела», то ряд лиц был осужден за участие в массовых беспорядках, сопровождавшихся уничтожением имущества, и применении насилия в отношении представителей власти. Такие лица были привлечены к ответственности после тщательного исследования всех доказательств и обстоятельств дела, их вина признана судами.</w:t>
      </w:r>
    </w:p>
    <w:p w:rsidR="00C42CA6" w:rsidRPr="002E041A" w:rsidRDefault="00C42CA6" w:rsidP="00C42CA6">
      <w:pPr>
        <w:pStyle w:val="SingleTxtG"/>
      </w:pPr>
      <w:r w:rsidRPr="002E041A">
        <w:t>309.</w:t>
      </w:r>
      <w:r w:rsidRPr="002E041A">
        <w:tab/>
        <w:t>Массовые беспорядки сопровождались поджогами, повреждением и уничтожением имущества, применением физической силы для попыток прорыва оцепления, состоявшего из сотрудников полиции и военнослужащих внутренних войск Министерства внутренних дел Российской Федерации.</w:t>
      </w:r>
    </w:p>
    <w:p w:rsidR="00C42CA6" w:rsidRPr="002E041A" w:rsidRDefault="00C42CA6" w:rsidP="00C42CA6">
      <w:pPr>
        <w:pStyle w:val="SingleTxtG"/>
      </w:pPr>
      <w:r w:rsidRPr="002E041A">
        <w:t>310.</w:t>
      </w:r>
      <w:r w:rsidRPr="002E041A">
        <w:tab/>
        <w:t xml:space="preserve">Участники массовых беспорядков забрасывали представителей власти - сотрудников полиции и военнослужащих пустыми бутылками, кусками асфальтового покрытия, заранее приготовленными и принесенными дымовыми шашками, бутылками с зажигательной смесью и другими предметами, распыляли слезоточивый газ и разливали неустановленные вещества с едким запахом, строили препятствия для продвижения сотрудников полиции и военнослужащих, наносили им удары, в том </w:t>
      </w:r>
      <w:r w:rsidRPr="002E041A">
        <w:lastRenderedPageBreak/>
        <w:t>числе древками флагов и другими предметами, срывали и уничтожали защитное снаряжение (бронежилеты и шлемы).</w:t>
      </w:r>
    </w:p>
    <w:p w:rsidR="00C42CA6" w:rsidRPr="002E041A" w:rsidRDefault="00C42CA6" w:rsidP="00C42CA6">
      <w:pPr>
        <w:pStyle w:val="SingleTxtG"/>
      </w:pPr>
      <w:r w:rsidRPr="002E041A">
        <w:t>311.</w:t>
      </w:r>
      <w:r w:rsidRPr="002E041A">
        <w:tab/>
        <w:t>В результате действий участников массовых беспорядков были причинены телесные повреждения различной степени тяжести более 50 сотрудникам полиции, военнослужащим внутренних войск Министерства внутренних дел Российской Федерации и гражданским лицам, повреждено и уничтожено имущество, чем причинен ущерб на сумму свыше 28 млн. рублей.</w:t>
      </w:r>
    </w:p>
    <w:p w:rsidR="00C42CA6" w:rsidRPr="002E041A" w:rsidRDefault="00C42CA6" w:rsidP="00C42CA6">
      <w:pPr>
        <w:pStyle w:val="H1G"/>
      </w:pPr>
      <w:r w:rsidRPr="002E041A">
        <w:tab/>
      </w:r>
      <w:r w:rsidRPr="002E041A">
        <w:tab/>
        <w:t>Статья 22</w:t>
      </w:r>
    </w:p>
    <w:p w:rsidR="00C42CA6" w:rsidRPr="002E041A" w:rsidRDefault="00C42CA6" w:rsidP="00C42CA6">
      <w:pPr>
        <w:pStyle w:val="SingleTxtG"/>
      </w:pPr>
      <w:r w:rsidRPr="002E041A">
        <w:t>312.</w:t>
      </w:r>
      <w:r w:rsidRPr="002E041A">
        <w:tab/>
        <w:t>В Российской Федерации каждый имеет право на объединение, включая право создавать профессиональные союзы для защиты своих интересов (статья 30 Конституции Российской Федерации). При этом никто не может быть принужден к вступлению в какое-либо объединение или пребыванию в нем.</w:t>
      </w:r>
    </w:p>
    <w:p w:rsidR="00C42CA6" w:rsidRPr="002E041A" w:rsidRDefault="00C42CA6" w:rsidP="00C42CA6">
      <w:pPr>
        <w:pStyle w:val="SingleTxtG"/>
      </w:pPr>
      <w:r w:rsidRPr="002E041A">
        <w:t>313.</w:t>
      </w:r>
      <w:r w:rsidRPr="002E041A">
        <w:tab/>
        <w:t>Правовую основу функционирования в России институтов гражданского общества составляют Конституция Российской Федерации, Федеральный закон от 19 мая1995 г. № 82-ФЗ «Об общественных объединениях», Федеральный закон от 12 января 1996 г. № 7-ФЗ «О некоммерческих организациях», Федеральный закон от 12 января 1996 г. № 10-ФЗ «О профессиональных союзах, их правах и гарантиях деятельности», а также ряд других нормативно-правовых актов.</w:t>
      </w:r>
    </w:p>
    <w:p w:rsidR="00C42CA6" w:rsidRPr="002E041A" w:rsidRDefault="00C42CA6" w:rsidP="00C42CA6">
      <w:pPr>
        <w:pStyle w:val="SingleTxtG"/>
      </w:pPr>
      <w:r w:rsidRPr="002E041A">
        <w:t>314.</w:t>
      </w:r>
      <w:r w:rsidRPr="002E041A">
        <w:tab/>
        <w:t>В настоящее время в России зарегистрировано более 225 тыс. некоммерческих организаций, реестр которых ведет Министерство юстиции Российской Федерации. Около половины из них являются социально ориентированными и основной акцент в своей работе делают на решении социальных проблем. Большая часть таких организаций работает в области образования, науки, культуры и искусства, духовного развития личности, здравоохранения, физической культуры и спорта, развития межнационального сотрудничества, сохранения и защиты самобытности, культуры, языка и традиций народов России.</w:t>
      </w:r>
    </w:p>
    <w:p w:rsidR="00C42CA6" w:rsidRPr="002E041A" w:rsidRDefault="00C42CA6" w:rsidP="00C42CA6">
      <w:pPr>
        <w:pStyle w:val="SingleTxtG"/>
      </w:pPr>
      <w:r w:rsidRPr="002E041A">
        <w:t>315.</w:t>
      </w:r>
      <w:r w:rsidRPr="002E041A">
        <w:tab/>
        <w:t>Одним из важных направлений государственной политики является оказание финансовой, имущественной, информационной и консультационной поддержки некоммерческим организациям. Значительная часть такой поддержки осуществляется через гранты Президента Российской Федерации для некоммерческих организаций, участвующих в развитии институтов гражданского общества и реализующих социально значимые проекты, а также проекты в сфере защиты прав и свобод человека и гражданина. В 2018 г. на эти нужды из федерального бюджета выделено более 8 млрд. рублей. Программы поддержки институтов гражданского общества действуют также в ряде федеральных ведомств. Работу на этом направлении ведут органы местного самоуправления.</w:t>
      </w:r>
    </w:p>
    <w:p w:rsidR="00C42CA6" w:rsidRPr="00F12327" w:rsidRDefault="00C42CA6" w:rsidP="00C42CA6">
      <w:pPr>
        <w:pStyle w:val="SingleTxtG"/>
      </w:pPr>
      <w:r w:rsidRPr="002E041A">
        <w:t>316.</w:t>
      </w:r>
      <w:r w:rsidRPr="002E041A">
        <w:tab/>
        <w:t xml:space="preserve">Ежегодно присуждается Государственная премия за выдающиеся достижения в области правозащитной деятельности. В 2017 г. ее лауреатом стала председатель Региональной общественной организации «Московская группа содействия выполнению Хельсинкских соглашений» (Московская Хельсинкская группа) Л.М.Алексеева. В 2018 г. эта премия присуждена председателю </w:t>
      </w:r>
      <w:r w:rsidRPr="00F12327">
        <w:t>Общероссийской общественной организации «Всероссийское общество инвалидов» М.Б.Терентьев.</w:t>
      </w:r>
    </w:p>
    <w:p w:rsidR="00C42CA6" w:rsidRPr="002E041A" w:rsidRDefault="00C42CA6" w:rsidP="00C42CA6">
      <w:pPr>
        <w:pStyle w:val="H23G"/>
      </w:pPr>
      <w:r>
        <w:tab/>
      </w:r>
      <w:r>
        <w:tab/>
      </w:r>
      <w:r w:rsidRPr="002E041A">
        <w:t>Информация к пункту 22 замечаний Комитета</w:t>
      </w:r>
    </w:p>
    <w:p w:rsidR="00C42CA6" w:rsidRPr="002E041A" w:rsidRDefault="00C42CA6" w:rsidP="00C42CA6">
      <w:pPr>
        <w:pStyle w:val="SingleTxtG"/>
      </w:pPr>
      <w:r w:rsidRPr="002E041A">
        <w:t>317.</w:t>
      </w:r>
      <w:r w:rsidRPr="002E041A">
        <w:tab/>
        <w:t>В Постановлении от 8 апреля 2014 г. № 10-П Конституционного Суда Российской Федерации положения законодательства о некоммерческих организациях в части определения иностранных агентов были признаны соответствующим Конституции Российской Федерации, поскольку из их содержания вытекает, что некоммерческая организация - для того чтобы быть признанной выполняющей функции иностранного агента - должна:</w:t>
      </w:r>
    </w:p>
    <w:p w:rsidR="00C42CA6" w:rsidRPr="002E041A" w:rsidRDefault="00C42CA6" w:rsidP="00C42CA6">
      <w:pPr>
        <w:pStyle w:val="Bullet1G"/>
        <w:numPr>
          <w:ilvl w:val="0"/>
          <w:numId w:val="22"/>
        </w:numPr>
        <w:kinsoku w:val="0"/>
        <w:overflowPunct w:val="0"/>
        <w:autoSpaceDE w:val="0"/>
        <w:autoSpaceDN w:val="0"/>
        <w:adjustRightInd w:val="0"/>
        <w:snapToGrid w:val="0"/>
      </w:pPr>
      <w:r w:rsidRPr="002E041A">
        <w:t xml:space="preserve"> Быть российской некоммерческой организацией, что исключает отнесение к некоммерческим организациям, выполняющим функции иностранного агента, </w:t>
      </w:r>
      <w:r w:rsidRPr="002E041A">
        <w:lastRenderedPageBreak/>
        <w:t>международных и иностранных организаций, включая их представительства (филиалы), открытые на территории Российской Федерации;</w:t>
      </w:r>
    </w:p>
    <w:p w:rsidR="00C42CA6" w:rsidRPr="002E041A" w:rsidRDefault="00C42CA6" w:rsidP="00C42CA6">
      <w:pPr>
        <w:pStyle w:val="Bullet1G"/>
        <w:numPr>
          <w:ilvl w:val="0"/>
          <w:numId w:val="22"/>
        </w:numPr>
        <w:kinsoku w:val="0"/>
        <w:overflowPunct w:val="0"/>
        <w:autoSpaceDE w:val="0"/>
        <w:autoSpaceDN w:val="0"/>
        <w:adjustRightInd w:val="0"/>
        <w:snapToGrid w:val="0"/>
      </w:pPr>
      <w:r w:rsidRPr="002E041A">
        <w:t xml:space="preserve"> Получать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w:t>
      </w:r>
    </w:p>
    <w:p w:rsidR="00C42CA6" w:rsidRPr="002E041A" w:rsidRDefault="00C42CA6" w:rsidP="00C42CA6">
      <w:pPr>
        <w:pStyle w:val="Bullet1G"/>
        <w:numPr>
          <w:ilvl w:val="0"/>
          <w:numId w:val="22"/>
        </w:numPr>
        <w:kinsoku w:val="0"/>
        <w:overflowPunct w:val="0"/>
        <w:autoSpaceDE w:val="0"/>
        <w:autoSpaceDN w:val="0"/>
        <w:adjustRightInd w:val="0"/>
        <w:snapToGrid w:val="0"/>
      </w:pPr>
      <w:r w:rsidRPr="002E041A">
        <w:t xml:space="preserve"> Участвовать в политической деятельности, осуществляемой на территории Российской Федерации.</w:t>
      </w:r>
    </w:p>
    <w:p w:rsidR="00C42CA6" w:rsidRPr="002E041A" w:rsidRDefault="00C42CA6" w:rsidP="00C42CA6">
      <w:pPr>
        <w:pStyle w:val="SingleTxtG"/>
      </w:pPr>
      <w:r w:rsidRPr="002E041A">
        <w:t>318.</w:t>
      </w:r>
      <w:r w:rsidRPr="002E041A">
        <w:tab/>
        <w:t>Данными разъяснениями Конституционного Суда Российской Федерации осуществлено смысловое уточнение определения термина «политическая деятельность» и устранена неопределенность правового регулирования статуса иностранных агентов.</w:t>
      </w:r>
    </w:p>
    <w:p w:rsidR="00C42CA6" w:rsidRPr="002E041A" w:rsidRDefault="00C42CA6" w:rsidP="00C42CA6">
      <w:pPr>
        <w:pStyle w:val="SingleTxtG"/>
      </w:pPr>
      <w:r w:rsidRPr="002E041A">
        <w:t>319.</w:t>
      </w:r>
      <w:r w:rsidRPr="002E041A">
        <w:tab/>
        <w:t>В 2016 г. принят Федеральный закон от 2 июня 2016 г. № 179-ФЗ, которым уточнены сферы, формы политической деятельности и ее цели, что в дальнейшем способствовало единообразию правоприменительной практики.</w:t>
      </w:r>
    </w:p>
    <w:p w:rsidR="00C42CA6" w:rsidRPr="002E041A" w:rsidRDefault="00C42CA6" w:rsidP="00C42CA6">
      <w:pPr>
        <w:pStyle w:val="SingleTxtG"/>
      </w:pPr>
      <w:r w:rsidRPr="002E041A">
        <w:t>320.</w:t>
      </w:r>
      <w:r w:rsidRPr="002E041A">
        <w:tab/>
        <w:t>Осуществление некоммерческой организацией деятельности в таких областях, как наука, культура, искусство, здравоохранение, профилактика и охрана здоровья граждан, социальная поддержка и защита граждан, защита материнства и детства, социальная поддержка инвалидов, пропаганда здорового образа жизни, физическая культура и спорт, защита растительного и животного мира, благотворительность, а также содействие благотворительности и добровольчество, не относится к политической деятельности, занятие которой может служить основанием для признания такой организации выполняющей функции иностранного агента.</w:t>
      </w:r>
    </w:p>
    <w:p w:rsidR="00C42CA6" w:rsidRPr="002E041A" w:rsidRDefault="00C42CA6" w:rsidP="00C42CA6">
      <w:pPr>
        <w:pStyle w:val="SingleTxtG"/>
      </w:pPr>
      <w:r w:rsidRPr="002E041A">
        <w:t>321.</w:t>
      </w:r>
      <w:r w:rsidRPr="002E041A">
        <w:tab/>
        <w:t>Так, согласно действующему законодательству целью политической деятельности является оказание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C42CA6" w:rsidRPr="002E041A" w:rsidRDefault="00C42CA6" w:rsidP="00C42CA6">
      <w:pPr>
        <w:pStyle w:val="SingleTxtG"/>
      </w:pPr>
      <w:r w:rsidRPr="002E041A">
        <w:t>322.</w:t>
      </w:r>
      <w:r w:rsidRPr="002E041A">
        <w:tab/>
        <w:t>Таким образом, понятие «политическая деятельность» на сегодняшний день является ясно сформулированным и законодательно отшлифованным с учетом особенностей правоприменения.</w:t>
      </w:r>
    </w:p>
    <w:p w:rsidR="00C42CA6" w:rsidRPr="002E041A" w:rsidRDefault="00C42CA6" w:rsidP="00C42CA6">
      <w:pPr>
        <w:pStyle w:val="SingleTxtG"/>
      </w:pPr>
      <w:r w:rsidRPr="002E041A">
        <w:t>323.</w:t>
      </w:r>
      <w:r w:rsidRPr="002E041A">
        <w:tab/>
        <w:t>В марте 2015 г. законодательно закреплен механизм исключения некоммерческой организации из реестра, определены сроки принятия решения об исключении из реестра.</w:t>
      </w:r>
    </w:p>
    <w:p w:rsidR="00C42CA6" w:rsidRPr="002E041A" w:rsidRDefault="00C42CA6" w:rsidP="00C42CA6">
      <w:pPr>
        <w:pStyle w:val="SingleTxtG"/>
      </w:pPr>
      <w:r w:rsidRPr="002E041A">
        <w:t>324.</w:t>
      </w:r>
      <w:r w:rsidRPr="002E041A">
        <w:tab/>
        <w:t>Российским законодательством предусмотрено право некоммерческой организации, включенной в реестр, подать в Минюст России заявление об исключении ее из реестра.</w:t>
      </w:r>
    </w:p>
    <w:p w:rsidR="00C42CA6" w:rsidRPr="002E041A" w:rsidRDefault="00C42CA6" w:rsidP="00C42CA6">
      <w:pPr>
        <w:pStyle w:val="SingleTxtG"/>
      </w:pPr>
      <w:r w:rsidRPr="002E041A">
        <w:t>325.</w:t>
      </w:r>
      <w:r w:rsidRPr="002E041A">
        <w:tab/>
        <w:t>По состоянию на 22 января 2019 г. в реестр включено 177 организаций.</w:t>
      </w:r>
    </w:p>
    <w:p w:rsidR="00C42CA6" w:rsidRPr="002E041A" w:rsidRDefault="00C42CA6" w:rsidP="00C42CA6">
      <w:pPr>
        <w:pStyle w:val="SingleTxtG"/>
      </w:pPr>
      <w:r w:rsidRPr="002E041A">
        <w:t>326.</w:t>
      </w:r>
      <w:r w:rsidRPr="002E041A">
        <w:tab/>
        <w:t xml:space="preserve">Обязанность некоммерческой организации, выполняющей функции иностранного агента, подать заявление о включении в реестр некоммерческих организаций, выполняющих функции иностранного агента, не препятствует получению ею финансовой поддержки от зарубежных и международных организаций, иностранных граждан и лиц без гражданства. </w:t>
      </w:r>
    </w:p>
    <w:p w:rsidR="00C42CA6" w:rsidRPr="002E041A" w:rsidRDefault="00C42CA6" w:rsidP="00C42CA6">
      <w:pPr>
        <w:pStyle w:val="SingleTxtG"/>
      </w:pPr>
      <w:r w:rsidRPr="002E041A">
        <w:t>327.</w:t>
      </w:r>
      <w:r w:rsidRPr="002E041A">
        <w:tab/>
        <w:t xml:space="preserve">Не лишается такая организация и возможности участия в политической деятельности, осуществляемой на территории Российской Федерации, и тем самым не ставится в дискриминационное положение по сравнению с некоммерческими организациями, не получающими иностранного финансирования. </w:t>
      </w:r>
    </w:p>
    <w:p w:rsidR="00C42CA6" w:rsidRPr="002E041A" w:rsidRDefault="00C42CA6" w:rsidP="00C42CA6">
      <w:pPr>
        <w:pStyle w:val="SingleTxtG"/>
      </w:pPr>
      <w:r w:rsidRPr="002E041A">
        <w:t>328.</w:t>
      </w:r>
      <w:r w:rsidRPr="002E041A">
        <w:tab/>
        <w:t xml:space="preserve">Следовательно, возложение на некоммерческую организацию, выполняющую функции иностранного агента, обязанности до начала политической деятельности подать заявление о включении в соответствующий реестр направлено лишь на дополнительное обеспечение прозрачности (открытости) деятельности такой организации. </w:t>
      </w:r>
    </w:p>
    <w:p w:rsidR="00C42CA6" w:rsidRPr="002E041A" w:rsidRDefault="00C42CA6" w:rsidP="00C42CA6">
      <w:pPr>
        <w:pStyle w:val="SingleTxtG"/>
      </w:pPr>
      <w:r w:rsidRPr="002E041A">
        <w:lastRenderedPageBreak/>
        <w:t>329.</w:t>
      </w:r>
      <w:r w:rsidRPr="002E041A">
        <w:tab/>
        <w:t>Федеральным законом от 23 мая 2015 г. № 129-ФЗ «О внесении изменений в отдельные законодательные акты» в целях обеспечения внутригосударственных интересов Российской Федерации в действующее законодательство введен институт признания деятельности иностранной или международной неправительственной организации нежелательной на территории Российской Федерации с внесением их в соответствующий Перечень.</w:t>
      </w:r>
    </w:p>
    <w:p w:rsidR="00C42CA6" w:rsidRPr="002E041A" w:rsidRDefault="00C42CA6" w:rsidP="00C42CA6">
      <w:pPr>
        <w:pStyle w:val="SingleTxtG"/>
      </w:pPr>
      <w:r w:rsidRPr="002E041A">
        <w:t>330.</w:t>
      </w:r>
      <w:r w:rsidRPr="002E041A">
        <w:tab/>
        <w:t>Нежелательной на территории Российской Федерации может быть признана деятельность иностранной или международной неправительственной организации, представляющая угрозу основам конституционного строя Российской Федерации, обороноспособности страны или безопасности государства, в том числе способствующая либо препятствующая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w:t>
      </w:r>
    </w:p>
    <w:p w:rsidR="00C42CA6" w:rsidRPr="002E041A" w:rsidRDefault="00C42CA6" w:rsidP="00C42CA6">
      <w:pPr>
        <w:pStyle w:val="SingleTxtG"/>
      </w:pPr>
      <w:r w:rsidRPr="002E041A">
        <w:t>331.</w:t>
      </w:r>
      <w:r w:rsidRPr="002E041A">
        <w:tab/>
        <w:t>Решение о признании нежелательной на территории Российской Федерации деятельности иностранной или международной неправительственной организации принимается Генеральным прокурором Российской Федерации или его заместителями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C42CA6" w:rsidRPr="002E041A" w:rsidRDefault="00C42CA6" w:rsidP="00C42CA6">
      <w:pPr>
        <w:pStyle w:val="SingleTxtG"/>
      </w:pPr>
      <w:r w:rsidRPr="002E041A">
        <w:t>332.</w:t>
      </w:r>
      <w:r w:rsidRPr="002E041A">
        <w:tab/>
        <w:t>В настоящее время в Перечне иностранных и международных неправительственных организаций, деятельность которых признана нежелательной на территории Российской Федерации, содержатся сведения о 15 иностранных неправительственных организациях.</w:t>
      </w:r>
    </w:p>
    <w:p w:rsidR="00C42CA6" w:rsidRPr="002E041A" w:rsidRDefault="00C42CA6" w:rsidP="00C42CA6">
      <w:pPr>
        <w:pStyle w:val="H1G"/>
      </w:pPr>
      <w:r w:rsidRPr="002E041A">
        <w:tab/>
      </w:r>
      <w:r w:rsidRPr="002E041A">
        <w:tab/>
        <w:t>Статья 23</w:t>
      </w:r>
    </w:p>
    <w:p w:rsidR="00C42CA6" w:rsidRPr="002E041A" w:rsidRDefault="00C42CA6" w:rsidP="00C42CA6">
      <w:pPr>
        <w:pStyle w:val="SingleTxtG"/>
      </w:pPr>
      <w:r w:rsidRPr="002E041A">
        <w:t>333.</w:t>
      </w:r>
      <w:r w:rsidRPr="002E041A">
        <w:tab/>
        <w:t>Семья, материнство, отцовство и детство в Российской Федерации находятся под защитой государства. 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C42CA6" w:rsidRPr="002E041A" w:rsidRDefault="00C42CA6" w:rsidP="00C42CA6">
      <w:pPr>
        <w:pStyle w:val="SingleTxtG"/>
      </w:pPr>
      <w:r w:rsidRPr="002E041A">
        <w:t>334.</w:t>
      </w:r>
      <w:r w:rsidRPr="002E041A">
        <w:tab/>
        <w:t>Принята Концепция государственной семейной политики в Российской Федерации на период до 2025 года. Утвержден план мероприятий на 2015–2018 годы по реализации ее первого этапа.</w:t>
      </w:r>
    </w:p>
    <w:p w:rsidR="00C42CA6" w:rsidRPr="002E041A" w:rsidRDefault="00C42CA6" w:rsidP="00C42CA6">
      <w:pPr>
        <w:pStyle w:val="SingleTxtG"/>
      </w:pPr>
      <w:r w:rsidRPr="002E041A">
        <w:t>335.</w:t>
      </w:r>
      <w:r w:rsidRPr="002E041A">
        <w:tab/>
        <w:t>Приоритетами государственной семейной политики на современном этапе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C42CA6" w:rsidRPr="002E041A" w:rsidRDefault="00C42CA6" w:rsidP="00C42CA6">
      <w:pPr>
        <w:pStyle w:val="H1G"/>
      </w:pPr>
      <w:r w:rsidRPr="002E041A">
        <w:tab/>
      </w:r>
      <w:r w:rsidRPr="002E041A">
        <w:tab/>
        <w:t>Статья 24</w:t>
      </w:r>
    </w:p>
    <w:p w:rsidR="00C42CA6" w:rsidRPr="002E041A" w:rsidRDefault="00C42CA6" w:rsidP="00C42CA6">
      <w:pPr>
        <w:pStyle w:val="SingleTxtG"/>
      </w:pPr>
      <w:r w:rsidRPr="002E041A">
        <w:t>336.</w:t>
      </w:r>
      <w:r w:rsidRPr="002E041A">
        <w:tab/>
        <w:t>Обеспечение прав, законных интересов и безопасности несовершеннолетних является приоритетной задачей государственной власти. Так, цели разработки современной и эффективной государственной политики в области детства закреплены в следующих документах:</w:t>
      </w:r>
    </w:p>
    <w:p w:rsidR="00C42CA6" w:rsidRPr="002E041A" w:rsidRDefault="00C42CA6" w:rsidP="00C42CA6">
      <w:pPr>
        <w:pStyle w:val="Bullet1G"/>
        <w:numPr>
          <w:ilvl w:val="0"/>
          <w:numId w:val="22"/>
        </w:numPr>
        <w:kinsoku w:val="0"/>
        <w:overflowPunct w:val="0"/>
        <w:autoSpaceDE w:val="0"/>
        <w:autoSpaceDN w:val="0"/>
        <w:adjustRightInd w:val="0"/>
        <w:snapToGrid w:val="0"/>
      </w:pPr>
      <w:r w:rsidRPr="002E041A">
        <w:t xml:space="preserve">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w:t>
      </w:r>
    </w:p>
    <w:p w:rsidR="00C42CA6" w:rsidRPr="002E041A" w:rsidRDefault="00C42CA6" w:rsidP="00C42CA6">
      <w:pPr>
        <w:pStyle w:val="Bullet1G"/>
        <w:numPr>
          <w:ilvl w:val="0"/>
          <w:numId w:val="22"/>
        </w:numPr>
        <w:kinsoku w:val="0"/>
        <w:overflowPunct w:val="0"/>
        <w:autoSpaceDE w:val="0"/>
        <w:autoSpaceDN w:val="0"/>
        <w:adjustRightInd w:val="0"/>
        <w:snapToGrid w:val="0"/>
      </w:pPr>
      <w:r w:rsidRPr="002E041A">
        <w:lastRenderedPageBreak/>
        <w:t xml:space="preserve"> Концепция демографической политики Российской Федерации на период до 2025 года, утвержденная Указом Президента Российской Федерации от 9 октября 2007 г. №1351;</w:t>
      </w:r>
    </w:p>
    <w:p w:rsidR="00C42CA6" w:rsidRPr="002E041A" w:rsidRDefault="00C42CA6" w:rsidP="00C42CA6">
      <w:pPr>
        <w:pStyle w:val="Bullet1G"/>
        <w:numPr>
          <w:ilvl w:val="0"/>
          <w:numId w:val="22"/>
        </w:numPr>
        <w:kinsoku w:val="0"/>
        <w:overflowPunct w:val="0"/>
        <w:autoSpaceDE w:val="0"/>
        <w:autoSpaceDN w:val="0"/>
        <w:adjustRightInd w:val="0"/>
        <w:snapToGrid w:val="0"/>
      </w:pPr>
      <w:r w:rsidRPr="002E041A">
        <w:t xml:space="preserve"> Концепция развития системы профилактики безнадзорности и правонарушении несовершеннолетних на период до 2020 года, утвержденная распоряжением Правительства Российской Федерации от 22 марта 2017 г. № 520-р.</w:t>
      </w:r>
    </w:p>
    <w:p w:rsidR="00C42CA6" w:rsidRPr="002E041A" w:rsidRDefault="00C42CA6" w:rsidP="00C42CA6">
      <w:pPr>
        <w:pStyle w:val="SingleTxtG"/>
      </w:pPr>
      <w:r w:rsidRPr="002E041A">
        <w:t>337.</w:t>
      </w:r>
      <w:r w:rsidRPr="002E041A">
        <w:tab/>
        <w:t>Статьей 4 Федерального закона «Об основных гарантиях прав ребенка в Российской Федерации» предусмотрено, что целями государственной политики в интересах детей являются, в частности, 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 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C42CA6" w:rsidRPr="002E041A" w:rsidRDefault="00C42CA6" w:rsidP="00C42CA6">
      <w:pPr>
        <w:pStyle w:val="SingleTxtG"/>
      </w:pPr>
      <w:r w:rsidRPr="002E041A">
        <w:t>338.</w:t>
      </w:r>
      <w:r w:rsidRPr="002E041A">
        <w:tab/>
        <w:t>Важным этапом в развитии государственного курса по охране прав детей является принятие Национальной стратегии действий в интересах детей на 2012-2017 годы, утвержденной Указом Президента Российской Федерации № 761 от 1 июня 2012 г. В качестве важнейших принципов в ней обозначена защита прав каждого ребенка, предполагающая формирование системы реагирования на нарушения прав во всех случаях без какой-либо дискриминации, с анализом причин, условий, последующим планированием, включая реализацию реабилитационных мер, направленных на восстановление нарушенных прав.</w:t>
      </w:r>
    </w:p>
    <w:p w:rsidR="00C42CA6" w:rsidRPr="002E041A" w:rsidRDefault="00C42CA6" w:rsidP="00C42CA6">
      <w:pPr>
        <w:pStyle w:val="SingleTxtG"/>
      </w:pPr>
      <w:r w:rsidRPr="002E041A">
        <w:t>339.</w:t>
      </w:r>
      <w:r w:rsidRPr="002E041A">
        <w:tab/>
        <w:t>В развитие положений Национальной стратегии распоряжением Правительства Российской Федерации от 22 марта 2017 г. № 520-р утверждена Концепция развития системы профилактики безнадзорности и правонарушений несовершеннолетних на период до 2020 года вместе с «Планом мероприятий на 2017-2020 годы по реализации Концепции развития системы профилактики безнадзорности и правонарушений несовершеннолетних на период до 2020 года».</w:t>
      </w:r>
    </w:p>
    <w:p w:rsidR="00C42CA6" w:rsidRPr="002E041A" w:rsidRDefault="00C42CA6" w:rsidP="00C42CA6">
      <w:pPr>
        <w:pStyle w:val="H1G"/>
      </w:pPr>
      <w:r w:rsidRPr="002E041A">
        <w:tab/>
      </w:r>
      <w:r w:rsidRPr="002E041A">
        <w:tab/>
        <w:t>Статья 25</w:t>
      </w:r>
    </w:p>
    <w:p w:rsidR="00C42CA6" w:rsidRPr="002E041A" w:rsidRDefault="00C42CA6" w:rsidP="00C42CA6">
      <w:pPr>
        <w:pStyle w:val="SingleTxtG"/>
      </w:pPr>
      <w:r w:rsidRPr="002E041A">
        <w:t>340.</w:t>
      </w:r>
      <w:r w:rsidRPr="002E041A">
        <w:tab/>
        <w:t>С января 2013 года в рамочный Федеральный закон от 12 июня 2002 г. № 67-ФЗ «Об основных гарантиях избирательных прав и права на участие в референдуме граждан Российской Федерации», а также в иные законы о выборах был внесен ряд изменений, направленных на усиление гарантий реализации избирательных прав граждан.</w:t>
      </w:r>
    </w:p>
    <w:p w:rsidR="00C42CA6" w:rsidRPr="002E041A" w:rsidRDefault="00C42CA6" w:rsidP="00C42CA6">
      <w:pPr>
        <w:pStyle w:val="SingleTxtG"/>
      </w:pPr>
      <w:r w:rsidRPr="002E041A">
        <w:t>341.</w:t>
      </w:r>
      <w:r w:rsidRPr="002E041A">
        <w:tab/>
        <w:t xml:space="preserve">Федеральный закон от 21 февраля 2014 г. № 19-ФЗ «О внесении изменений в отдельные законодательные акты Российской Федерации» устранил бессрочное и недифференцированное ограничение пассивного избирательного права в отношении граждан Российской Федерации, осужденных к лишению свободы за совершение тяжких и (или) особо тяжких преступлений. </w:t>
      </w:r>
    </w:p>
    <w:p w:rsidR="00C42CA6" w:rsidRPr="002E041A" w:rsidRDefault="00C42CA6" w:rsidP="00C42CA6">
      <w:pPr>
        <w:pStyle w:val="SingleTxtG"/>
      </w:pPr>
      <w:r w:rsidRPr="002E041A">
        <w:t>342.</w:t>
      </w:r>
      <w:r w:rsidRPr="002E041A">
        <w:tab/>
        <w:t xml:space="preserve">Федеральный закон от 2 апреля 2014 г. № 51-ФЗ «О внесении изменений в отдельные законодательные акты Российской Федерации» предоставил избирателям право на обращение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 </w:t>
      </w:r>
    </w:p>
    <w:p w:rsidR="00C42CA6" w:rsidRPr="002E041A" w:rsidRDefault="00C42CA6" w:rsidP="00C42CA6">
      <w:pPr>
        <w:pStyle w:val="SingleTxtG"/>
      </w:pPr>
      <w:r w:rsidRPr="002E041A">
        <w:t>343.</w:t>
      </w:r>
      <w:r w:rsidRPr="002E041A">
        <w:tab/>
        <w:t xml:space="preserve">Федеральный закон от 4 июня 2014 г. № 146-ФЗ «О внесении изменений в Федеральный закон «Об обеспечении конституционных прав граждан Российской Федерации избирать и быть избранными в органы местного самоуправления» и Федеральный закон «Об основных гарантиях избирательных прав и права на участие в референдуме граждан Российской Федерации» предоставил избирателям </w:t>
      </w:r>
      <w:r w:rsidRPr="002E041A">
        <w:lastRenderedPageBreak/>
        <w:t>возможность голосования против всех кандидатов (против всех списков кандидатов) при проведении выборов в органы местного самоуправления.</w:t>
      </w:r>
    </w:p>
    <w:p w:rsidR="00C42CA6" w:rsidRPr="002E041A" w:rsidRDefault="00C42CA6" w:rsidP="00C42CA6">
      <w:pPr>
        <w:pStyle w:val="SingleTxtG"/>
      </w:pPr>
      <w:r w:rsidRPr="002E041A">
        <w:t>344.</w:t>
      </w:r>
      <w:r w:rsidRPr="002E041A">
        <w:tab/>
        <w:t xml:space="preserve">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внесены изменения, согласно которым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w:t>
      </w:r>
    </w:p>
    <w:p w:rsidR="00C42CA6" w:rsidRPr="002E041A" w:rsidRDefault="00C42CA6" w:rsidP="00C42CA6">
      <w:pPr>
        <w:pStyle w:val="SingleTxtG"/>
      </w:pPr>
      <w:r w:rsidRPr="002E041A">
        <w:t>345.</w:t>
      </w:r>
      <w:r w:rsidRPr="002E041A">
        <w:tab/>
        <w:t xml:space="preserve">Были внесены изменения, закрепившие, что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w:t>
      </w:r>
    </w:p>
    <w:p w:rsidR="00C42CA6" w:rsidRPr="002E041A" w:rsidRDefault="00C42CA6" w:rsidP="00C42CA6">
      <w:pPr>
        <w:pStyle w:val="SingleTxtG"/>
      </w:pPr>
      <w:r w:rsidRPr="002E041A">
        <w:t>346.</w:t>
      </w:r>
      <w:r w:rsidRPr="002E041A">
        <w:tab/>
        <w:t>В 2017 г. внесены изменения, определяющие, что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w:t>
      </w:r>
    </w:p>
    <w:p w:rsidR="00C42CA6" w:rsidRPr="002E041A" w:rsidRDefault="00C42CA6" w:rsidP="00C42CA6">
      <w:pPr>
        <w:pStyle w:val="SingleTxtG"/>
      </w:pPr>
      <w:r w:rsidRPr="002E041A">
        <w:t>347.</w:t>
      </w:r>
      <w:r w:rsidRPr="002E041A">
        <w:tab/>
        <w:t>Указанное нововведение существенно усилило гарантии реализации активного избирательного права граждан, находящихся в день голосования за пределами избирательного участка, на котором они включены в список избирателей.</w:t>
      </w:r>
    </w:p>
    <w:p w:rsidR="00C42CA6" w:rsidRPr="002E041A" w:rsidRDefault="00C42CA6" w:rsidP="00C42CA6">
      <w:pPr>
        <w:pStyle w:val="SingleTxtG"/>
      </w:pPr>
      <w:r w:rsidRPr="002E041A">
        <w:t>348.</w:t>
      </w:r>
      <w:r w:rsidRPr="002E041A">
        <w:tab/>
        <w:t>Также среди основных нововведений необходимо отметить введение института общественного наблюдения за выборами в Российской Федерации. Ряд изменений в федеральное законодательство предусмотрели возможность направления наблюдателей общественными палатами, что позволило провести выборы в режиме максимальной открытости и стало дополнительной гарантией реализации избирательных прав граждан.</w:t>
      </w:r>
    </w:p>
    <w:p w:rsidR="00C42CA6" w:rsidRPr="002E041A" w:rsidRDefault="00C42CA6" w:rsidP="00C42CA6">
      <w:pPr>
        <w:pStyle w:val="SingleTxtG"/>
      </w:pPr>
      <w:r w:rsidRPr="002E041A">
        <w:t>349.</w:t>
      </w:r>
      <w:r w:rsidRPr="002E041A">
        <w:tab/>
        <w:t>Все внесенные изменения в законодательство о выборах способствовали высокой конкурентности, доступности проведенных избирательных кампаний, и, как следствие, повышению уровня доверия избирателей к избирательной системе.</w:t>
      </w:r>
    </w:p>
    <w:p w:rsidR="00C42CA6" w:rsidRPr="002E041A" w:rsidRDefault="00C42CA6" w:rsidP="00C42CA6">
      <w:pPr>
        <w:pStyle w:val="H1G"/>
      </w:pPr>
      <w:r w:rsidRPr="002E041A">
        <w:tab/>
      </w:r>
      <w:r w:rsidRPr="002E041A">
        <w:tab/>
        <w:t>Статья 26</w:t>
      </w:r>
    </w:p>
    <w:p w:rsidR="00C42CA6" w:rsidRPr="002E041A" w:rsidRDefault="00C42CA6" w:rsidP="00C42CA6">
      <w:pPr>
        <w:pStyle w:val="SingleTxtG"/>
      </w:pPr>
      <w:r w:rsidRPr="002E041A">
        <w:t>350.</w:t>
      </w:r>
      <w:r w:rsidRPr="002E041A">
        <w:tab/>
        <w:t>В соответствии со статьей 19 Конституции Российской Федерации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42CA6" w:rsidRPr="002E041A" w:rsidRDefault="00C42CA6" w:rsidP="00C42CA6">
      <w:pPr>
        <w:pStyle w:val="H23G"/>
      </w:pPr>
      <w:r w:rsidRPr="002E041A">
        <w:tab/>
      </w:r>
      <w:r w:rsidRPr="002E041A">
        <w:tab/>
        <w:t>Информация к пункту 9 замечаний Комитета</w:t>
      </w:r>
    </w:p>
    <w:p w:rsidR="00C42CA6" w:rsidRPr="002E041A" w:rsidRDefault="00C42CA6" w:rsidP="00C42CA6">
      <w:pPr>
        <w:pStyle w:val="SingleTxtG"/>
      </w:pPr>
      <w:r w:rsidRPr="002E041A">
        <w:t>351.</w:t>
      </w:r>
      <w:r w:rsidRPr="002E041A">
        <w:tab/>
        <w:t>Согласно статье 29 Конституции не допускаются пропаганда или агитация, возбуждающие социальную, расовую, национальную или религиозную ненависть и вражду.</w:t>
      </w:r>
    </w:p>
    <w:p w:rsidR="00C42CA6" w:rsidRPr="002E041A" w:rsidRDefault="00C42CA6" w:rsidP="00C42CA6">
      <w:pPr>
        <w:pStyle w:val="SingleTxtG"/>
      </w:pPr>
      <w:r w:rsidRPr="002E041A">
        <w:t>352.</w:t>
      </w:r>
      <w:r w:rsidRPr="002E041A">
        <w:tab/>
        <w:t>В Российской Федерации в уголовном порядке преследуются преступления, совершаемые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Более того, эти мотивы отнесены к обстоятельствам, отягчающим наказание.</w:t>
      </w:r>
    </w:p>
    <w:p w:rsidR="00C42CA6" w:rsidRPr="002E041A" w:rsidRDefault="00C42CA6" w:rsidP="00C42CA6">
      <w:pPr>
        <w:pStyle w:val="SingleTxtG"/>
      </w:pPr>
      <w:r w:rsidRPr="002E041A">
        <w:lastRenderedPageBreak/>
        <w:t>353.</w:t>
      </w:r>
      <w:r w:rsidRPr="002E041A">
        <w:tab/>
        <w:t>Сотрудники правоохранительных органов на регулярной основе проходят профессиональную подготовку по вопросам борьбы с расовой дискриминацией и профилированием.</w:t>
      </w:r>
    </w:p>
    <w:p w:rsidR="00C42CA6" w:rsidRPr="002E041A" w:rsidRDefault="00C42CA6" w:rsidP="00C42CA6">
      <w:pPr>
        <w:pStyle w:val="SingleTxtG"/>
      </w:pPr>
      <w:r w:rsidRPr="002E041A">
        <w:t>354.</w:t>
      </w:r>
      <w:r w:rsidRPr="002E041A">
        <w:tab/>
        <w:t>Законодательством установлен абсолютный запрет для государственных служащих на оказание каких-либо предпочтений отдельным социальным группам. Вменена необходимость учета особенностей различных этнических групп и продвижения межнационального и межконфессионального согласия.</w:t>
      </w:r>
    </w:p>
    <w:p w:rsidR="00C42CA6" w:rsidRPr="002E041A" w:rsidRDefault="00C42CA6" w:rsidP="00C42CA6">
      <w:pPr>
        <w:pStyle w:val="SingleTxtG"/>
      </w:pPr>
      <w:r w:rsidRPr="002E041A">
        <w:t>355.</w:t>
      </w:r>
      <w:r w:rsidRPr="002E041A">
        <w:tab/>
        <w:t>Законодательством установлено, что предвыборные программы кандидатов, избирательных объединений, иные агитационные материалы, выступления на публичных мероприятиях и в СМИ не должны содержать призывы к экстремистской деятельности, а также обосновывать или оправдывать экстремизм.</w:t>
      </w:r>
    </w:p>
    <w:p w:rsidR="00C42CA6" w:rsidRPr="002E041A" w:rsidRDefault="00C42CA6" w:rsidP="00C42CA6">
      <w:pPr>
        <w:pStyle w:val="SingleTxtG"/>
      </w:pPr>
      <w:r w:rsidRPr="002E041A">
        <w:t>356.</w:t>
      </w:r>
      <w:r w:rsidRPr="002E041A">
        <w:tab/>
        <w:t>Одним из основных принципов государственной национальной политики является предотвращение и искоренение любых форм дискриминации по признакам социальной, расовой, национальной, языковой или религиозной принадлежности. Данный подход закреплен в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w:t>
      </w:r>
    </w:p>
    <w:p w:rsidR="00C42CA6" w:rsidRPr="002E041A" w:rsidRDefault="00C42CA6" w:rsidP="00C42CA6">
      <w:pPr>
        <w:pStyle w:val="SingleTxtG"/>
      </w:pPr>
      <w:r w:rsidRPr="002E041A">
        <w:t>357.</w:t>
      </w:r>
      <w:r w:rsidRPr="002E041A">
        <w:tab/>
        <w:t>В 2015 г. образованы Федеральное агентство по делам национальностей, деятельность которого нацелена на решение ключевых задач национальной политики, а также Консультативный совет по делам национально-культурных автономий, который на постоянной основе проводит семинары, лекции, форумы, конференции и другие мероприятия, направленные на поощрение терпимости и недопущение любых форм расовой дискриминации и ксенофобии.</w:t>
      </w:r>
    </w:p>
    <w:p w:rsidR="00C42CA6" w:rsidRPr="002E041A" w:rsidRDefault="00C42CA6" w:rsidP="00C42CA6">
      <w:pPr>
        <w:pStyle w:val="SingleTxtG"/>
      </w:pPr>
      <w:r w:rsidRPr="002E041A">
        <w:t>358.</w:t>
      </w:r>
      <w:r w:rsidRPr="002E041A">
        <w:tab/>
        <w:t>Статьей 26 Конституции Российской Федерации предусмотрено, что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42CA6" w:rsidRPr="002E041A" w:rsidRDefault="00C42CA6" w:rsidP="00C42CA6">
      <w:pPr>
        <w:pStyle w:val="SingleTxtG"/>
      </w:pPr>
      <w:r w:rsidRPr="002E041A">
        <w:t>359.</w:t>
      </w:r>
      <w:r w:rsidRPr="002E041A">
        <w:tab/>
        <w:t>Определение своей национальной принадлежности основано на принципе самоидентификации и зависит от субъективных ощущений личности. Конституция Российской Федерации не содержит правовых предписаний, касающихся однократности определения гражданином Российской Федерации своей гражданской принадлежности либо, что определение национальности должно основываться на каких-либо объективных обстоятельствах.</w:t>
      </w:r>
    </w:p>
    <w:p w:rsidR="00C42CA6" w:rsidRPr="002E041A" w:rsidRDefault="00C42CA6" w:rsidP="00C42CA6">
      <w:pPr>
        <w:pStyle w:val="SingleTxtG"/>
      </w:pPr>
      <w:r w:rsidRPr="002E041A">
        <w:t>360.</w:t>
      </w:r>
      <w:r w:rsidRPr="002E041A">
        <w:tab/>
        <w:t xml:space="preserve">Также статьей 1 Закона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(далее – Закон № 5242-1) установлено, что в соответствии с Конституцией Российской Федерации и международными актами о правах человека, каждый гражданин Российской Федерации имеет право на свободу передвижения, выбор места пребывания и жительства в пределах Российской Федерации. Ограничение данного права граждан допускается только на основании закона. </w:t>
      </w:r>
    </w:p>
    <w:p w:rsidR="00C42CA6" w:rsidRPr="002E041A" w:rsidRDefault="00C42CA6" w:rsidP="00C42CA6">
      <w:pPr>
        <w:pStyle w:val="SingleTxtG"/>
      </w:pPr>
      <w:r w:rsidRPr="002E041A">
        <w:t>361.</w:t>
      </w:r>
      <w:r w:rsidRPr="002E041A">
        <w:tab/>
        <w:t>В соответствии со статьей 3 Закона № 5242-1 граждане Российской Федерации обязаны регистрироваться по месту пребывания и по месту жительства в пределах Российской Федерации. При этом регистрация или отсутствие таковой не могут служить основанием ограничения или условием реализации прав и свобод граждан.</w:t>
      </w:r>
    </w:p>
    <w:p w:rsidR="00C42CA6" w:rsidRPr="002E041A" w:rsidRDefault="00C42CA6" w:rsidP="00C42CA6">
      <w:pPr>
        <w:pStyle w:val="SingleTxtG"/>
      </w:pPr>
      <w:r w:rsidRPr="002E041A">
        <w:t>362.</w:t>
      </w:r>
      <w:r w:rsidRPr="002E041A">
        <w:tab/>
        <w:t>В целях защиты прав осужденных к лишению свободы или принудительным работам признан утратившим силу абзац четвертый статьи 7 Закона № 5242-1, предусматривающий снятие их с регистрационного учета по месту жительства на основании вступившего в законную силу приговора суда.</w:t>
      </w:r>
    </w:p>
    <w:p w:rsidR="00C42CA6" w:rsidRPr="002E041A" w:rsidRDefault="00C42CA6" w:rsidP="00C42CA6">
      <w:pPr>
        <w:pStyle w:val="SingleTxtG"/>
      </w:pPr>
      <w:r w:rsidRPr="002E041A">
        <w:t>363.</w:t>
      </w:r>
      <w:r w:rsidRPr="002E041A">
        <w:tab/>
        <w:t xml:space="preserve">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несут обязанности наравне с гражданами Российской Федерации, кроме случаев, установленных федеральными конституционными законами, федеральными законами или международными договорами. </w:t>
      </w:r>
    </w:p>
    <w:p w:rsidR="00C42CA6" w:rsidRPr="002E041A" w:rsidRDefault="00C42CA6" w:rsidP="00C42CA6">
      <w:pPr>
        <w:pStyle w:val="SingleTxtG"/>
      </w:pPr>
      <w:r w:rsidRPr="002E041A">
        <w:lastRenderedPageBreak/>
        <w:t>364.</w:t>
      </w:r>
      <w:r w:rsidRPr="002E041A">
        <w:tab/>
        <w:t>С 2013 г. в Федеральный закон от 18 июля 2006 г. № 109-ФЗ «О миграционном учете иностранных граждан и лиц без гражданства в Российской Федерации» неоднократно вносились изменения и дополнения, направленные на совершенствование института миграционного учета.</w:t>
      </w:r>
    </w:p>
    <w:p w:rsidR="00C42CA6" w:rsidRPr="002E041A" w:rsidRDefault="00C42CA6" w:rsidP="00C42CA6">
      <w:pPr>
        <w:pStyle w:val="SingleTxtG"/>
      </w:pPr>
      <w:r w:rsidRPr="002E041A">
        <w:t>365.</w:t>
      </w:r>
      <w:r w:rsidRPr="002E041A">
        <w:tab/>
        <w:t>В рамках деятельности Консультативного совета по делам национально-культурных автономий при ФАДН России в период проведения значимых общественно-политических мероприятий организована профилактическая работа с членами национальных общин (в 2018 г. проведено 4 заседания).</w:t>
      </w:r>
    </w:p>
    <w:p w:rsidR="00C42CA6" w:rsidRPr="002E041A" w:rsidRDefault="00C42CA6" w:rsidP="00C42CA6">
      <w:pPr>
        <w:pStyle w:val="SingleTxtG"/>
      </w:pPr>
      <w:r w:rsidRPr="002E041A">
        <w:t>366.</w:t>
      </w:r>
      <w:r w:rsidRPr="002E041A">
        <w:tab/>
        <w:t>В области государственного регулирования межнациональных отношений интеграция крымских татар в российское общество стала одним из приоритетов. Крымско-татарский язык признан одним из государственных языков Республики Крым.</w:t>
      </w:r>
    </w:p>
    <w:p w:rsidR="00C42CA6" w:rsidRPr="002E041A" w:rsidRDefault="00C42CA6" w:rsidP="00C42CA6">
      <w:pPr>
        <w:pStyle w:val="SingleTxtG"/>
      </w:pPr>
      <w:r w:rsidRPr="002E041A">
        <w:t>367.</w:t>
      </w:r>
      <w:r w:rsidRPr="002E041A">
        <w:tab/>
        <w:t>В целях восстановления исторической справедливости, устранения последствий незаконной депортации с территории Крымской АССР армянского, болгарского, греческого, крымско-татарского и других народов 21 апреля 2014 г. Президентом Российской Федерации подписан Указ № 268 «О мерах по реабилитации армянского, болгарского, греческого, итальянского, крымско-татарского и немецкого народов и государственной поддержке их возрождения и развития».</w:t>
      </w:r>
    </w:p>
    <w:p w:rsidR="00C42CA6" w:rsidRPr="002E041A" w:rsidRDefault="00C42CA6" w:rsidP="00C42CA6">
      <w:pPr>
        <w:pStyle w:val="SingleTxtG"/>
      </w:pPr>
      <w:r w:rsidRPr="002E041A">
        <w:t>368.</w:t>
      </w:r>
      <w:r w:rsidRPr="002E041A">
        <w:tab/>
        <w:t>Одной из мер по реабилитации крымских татар стало принятие 10 декабря 2014 г. Государственным Советом Республики Крым Закона «О мерах социальной поддержки отдельных категорий граждан и лиц, проживающих на территории Республики Крым», в соответствии с которым крымско-татарскому народу предоставлено право на получение льгот, предусмотренных Законом Российской Федерации «О реабилитации жертв политических репрессий».</w:t>
      </w:r>
    </w:p>
    <w:p w:rsidR="00C42CA6" w:rsidRPr="002E041A" w:rsidRDefault="00C42CA6" w:rsidP="00C42CA6">
      <w:pPr>
        <w:pStyle w:val="SingleTxtG"/>
      </w:pPr>
      <w:r w:rsidRPr="002E041A">
        <w:t>369.</w:t>
      </w:r>
      <w:r w:rsidRPr="002E041A">
        <w:tab/>
        <w:t>17 апреля 2017 г. Президентом Российской Федерации подписан Федеральный закон «О внесении изменений в статьи 8 и 9 Федерального закона «О правовом положении иностранных граждан в Российской Федерации», предоставляющий преференции при получении вида на жительство в России гражданам и их ближайшим родственникам, незаконно депортированным с территории Крымской АССР. Нормы закона распространяются как на самих депортированных в 1944 г. граждан, так и на их родственников.</w:t>
      </w:r>
    </w:p>
    <w:p w:rsidR="00C42CA6" w:rsidRPr="002E041A" w:rsidRDefault="00C42CA6" w:rsidP="00C42CA6">
      <w:pPr>
        <w:pStyle w:val="H23G"/>
      </w:pPr>
      <w:r w:rsidRPr="002E041A">
        <w:tab/>
      </w:r>
      <w:r w:rsidRPr="002E041A">
        <w:tab/>
        <w:t>Информация к пункту 10 замечаний Комитета</w:t>
      </w:r>
    </w:p>
    <w:p w:rsidR="00C42CA6" w:rsidRPr="002E041A" w:rsidRDefault="00C42CA6" w:rsidP="00C42CA6">
      <w:pPr>
        <w:pStyle w:val="SingleTxtG"/>
      </w:pPr>
      <w:r w:rsidRPr="002E041A">
        <w:t>370.</w:t>
      </w:r>
      <w:r w:rsidRPr="002E041A">
        <w:tab/>
        <w:t xml:space="preserve">В России запрещена дискриминация по признакам сексуальной ориентации и гендерной идентичности, как и любая другая дискриминация. </w:t>
      </w:r>
    </w:p>
    <w:p w:rsidR="00C42CA6" w:rsidRPr="002E041A" w:rsidRDefault="00C42CA6" w:rsidP="00C42CA6">
      <w:pPr>
        <w:pStyle w:val="SingleTxtG"/>
      </w:pPr>
      <w:r w:rsidRPr="002E041A">
        <w:t>371.</w:t>
      </w:r>
      <w:r w:rsidRPr="002E041A">
        <w:tab/>
        <w:t>Трудовое законодательство Российской Федерации содержит запрет на дискриминацию по каким-либо признакам и обстоятельствам, не связанным с деловыми качествами работника.</w:t>
      </w:r>
    </w:p>
    <w:p w:rsidR="00C42CA6" w:rsidRPr="002E041A" w:rsidRDefault="00C42CA6" w:rsidP="00C42CA6">
      <w:pPr>
        <w:pStyle w:val="SingleTxtG"/>
      </w:pPr>
      <w:r w:rsidRPr="002E041A">
        <w:t>372.</w:t>
      </w:r>
      <w:r w:rsidRPr="002E041A">
        <w:tab/>
        <w:t>Согласно статье 3 Трудового кодекса Российской Федерации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 Открытый перечень охраняемых законом оснований предполагает запрет не только на дискриминацию по перечисленным основаниям, но и иным, в том числе по признаку сексуальной ориентации и половой идентичности.</w:t>
      </w:r>
    </w:p>
    <w:p w:rsidR="00C42CA6" w:rsidRPr="002E041A" w:rsidRDefault="00C42CA6" w:rsidP="00C42CA6">
      <w:pPr>
        <w:pStyle w:val="SingleTxtG"/>
      </w:pPr>
      <w:r w:rsidRPr="002E041A">
        <w:t>373.</w:t>
      </w:r>
      <w:r w:rsidRPr="002E041A">
        <w:tab/>
        <w:t xml:space="preserve">Кроме этого, необходимо иметь в виду, что для уголовного судопроизводства не имеет значения сексуальная ориентация потерпевшей стороны. </w:t>
      </w:r>
    </w:p>
    <w:p w:rsidR="00C42CA6" w:rsidRPr="002E041A" w:rsidRDefault="00C42CA6" w:rsidP="00C42CA6">
      <w:pPr>
        <w:pStyle w:val="H23G"/>
      </w:pPr>
      <w:r w:rsidRPr="002E041A">
        <w:tab/>
      </w:r>
      <w:r w:rsidRPr="002E041A">
        <w:tab/>
        <w:t xml:space="preserve">Информация к подпункту </w:t>
      </w:r>
      <w:r w:rsidRPr="00356026">
        <w:t>b</w:t>
      </w:r>
      <w:r w:rsidRPr="002E041A">
        <w:t xml:space="preserve"> пункта 10 рекомендаций </w:t>
      </w:r>
    </w:p>
    <w:p w:rsidR="00C42CA6" w:rsidRPr="002E041A" w:rsidRDefault="00C42CA6" w:rsidP="00C42CA6">
      <w:pPr>
        <w:pStyle w:val="SingleTxtG"/>
      </w:pPr>
      <w:r w:rsidRPr="002E041A">
        <w:t>374.</w:t>
      </w:r>
      <w:r w:rsidRPr="002E041A">
        <w:tab/>
        <w:t xml:space="preserve">Конституционным Судом Российской Федерации принято Постановление от 23 сентября 2014 года № 24- П, в соответствии с которым положение Кодекса Российской </w:t>
      </w:r>
      <w:r w:rsidRPr="002E041A">
        <w:lastRenderedPageBreak/>
        <w:t>Федерации об административных правонарушениях, запрещающее пропаганду нетрадиционных сексуальных отношений, признано не противоречащим Конституции Российской Федерации. По своему конституционно-правовому смыслу оно направлено на защиту таких конституционно значимых ценностей, как семья и детство, а также на предотвращение причинения вреда здоровью несовершеннолетних, их нравственному и духовному развитию и не предполагает вмешательства в сферу индивидуальной автономии, включая сексуальное самоопределение личности. Данная норма не имеет целью запрещение или официальное порицание нетрадиционных сексуальных отношений, не препятствует беспристрастному публичному обсуждению вопросов правового статуса сексуальных меньшинств, а также использованию их представителями всех не запрещенных законом способов выражения своей позиции по этим вопросам и защиты своих прав и законных интересов, включая организацию и проведение публичных мероприятий.</w:t>
      </w:r>
    </w:p>
    <w:p w:rsidR="00C42CA6" w:rsidRPr="002E041A" w:rsidRDefault="00C42CA6" w:rsidP="00C42CA6">
      <w:pPr>
        <w:pStyle w:val="SingleTxtG"/>
      </w:pPr>
      <w:r w:rsidRPr="002E041A">
        <w:t>375.</w:t>
      </w:r>
      <w:r w:rsidRPr="002E041A">
        <w:tab/>
        <w:t xml:space="preserve">Противоправными могут признаваться только публичные действия, целью которых является распространение информации, популяризирующей среди несовершеннолетних или навязывающей им, в том числе исходя из обстоятельств совершения данного деяния, нетрадиционные сексуальные отношения. </w:t>
      </w:r>
    </w:p>
    <w:p w:rsidR="00C42CA6" w:rsidRPr="002E041A" w:rsidRDefault="00C42CA6" w:rsidP="00C42CA6">
      <w:pPr>
        <w:pStyle w:val="SingleTxtG"/>
      </w:pPr>
      <w:r w:rsidRPr="002E041A">
        <w:t>376.</w:t>
      </w:r>
      <w:r w:rsidRPr="002E041A">
        <w:tab/>
        <w:t>Тем самым был определен возможный баланс между правами сексуальных меньшинств и правами несовершеннолетних.</w:t>
      </w:r>
    </w:p>
    <w:p w:rsidR="00C42CA6" w:rsidRPr="002E041A" w:rsidRDefault="00C42CA6" w:rsidP="00C42CA6">
      <w:pPr>
        <w:pStyle w:val="H23G"/>
      </w:pPr>
      <w:r w:rsidRPr="002E041A">
        <w:tab/>
      </w:r>
      <w:r w:rsidRPr="002E041A">
        <w:tab/>
        <w:t xml:space="preserve">Информация к подпункту </w:t>
      </w:r>
      <w:r w:rsidRPr="00356026">
        <w:t>d</w:t>
      </w:r>
      <w:r w:rsidRPr="002E041A">
        <w:t xml:space="preserve"> пункта 10 рекомендаций</w:t>
      </w:r>
    </w:p>
    <w:p w:rsidR="00C42CA6" w:rsidRPr="002E041A" w:rsidRDefault="00C42CA6" w:rsidP="00C42CA6">
      <w:pPr>
        <w:pStyle w:val="SingleTxtG"/>
      </w:pPr>
      <w:r w:rsidRPr="002E041A">
        <w:t>377.</w:t>
      </w:r>
      <w:r w:rsidRPr="002E041A">
        <w:tab/>
        <w:t>Право граждан собираться мирно, без оружия, проводить собрания, митинги и демонстрации, шествия и пикетирование закреплено статьей 31 Конституции Российской Федерации и Федеральным законом от 19 июня 2004 г. № 54-ФЗ «О собраниях, митингах, демонстрациях, шествиях и пикетированиях».</w:t>
      </w:r>
    </w:p>
    <w:p w:rsidR="00C42CA6" w:rsidRPr="002E041A" w:rsidRDefault="00C42CA6" w:rsidP="00C42CA6">
      <w:pPr>
        <w:pStyle w:val="SingleTxtG"/>
      </w:pPr>
      <w:r w:rsidRPr="002E041A">
        <w:t>378.</w:t>
      </w:r>
      <w:r w:rsidRPr="002E041A">
        <w:tab/>
        <w:t>В Российской Федерации Федеральный закон от 19 июня 2004 г. № 54-ФЗ «О собраниях, митингах, демонстрациях, шествиях и пикетированиях» (далее – Федеральный закон № 54-ФЗ) предусматривает уведомительный характер проведения публичных мероприятий.</w:t>
      </w:r>
    </w:p>
    <w:p w:rsidR="00C42CA6" w:rsidRPr="002E041A" w:rsidRDefault="00C42CA6" w:rsidP="00C42CA6">
      <w:pPr>
        <w:pStyle w:val="SingleTxtG"/>
      </w:pPr>
      <w:r w:rsidRPr="002E041A">
        <w:t>379.</w:t>
      </w:r>
      <w:r w:rsidRPr="002E041A">
        <w:tab/>
        <w:t>В соответствии со статьей 5 Федерального закона № 54-ФЗ организатором публичного мероприятия могут быть – гражданин Российской Федерации, политические партии, другие общественные объединения и религиозные объединения, их региональные отделения и иные структурные подразделения. Таким образом, законодательство не содержит ограничений на право организации и проведения мероприятий лицами нетрадиционной сексуальной ориентации.</w:t>
      </w:r>
    </w:p>
    <w:p w:rsidR="00C42CA6" w:rsidRPr="002E041A" w:rsidRDefault="00C42CA6" w:rsidP="00C42CA6">
      <w:pPr>
        <w:pStyle w:val="H1G"/>
      </w:pPr>
      <w:r w:rsidRPr="002E041A">
        <w:tab/>
      </w:r>
      <w:r w:rsidRPr="002E041A">
        <w:tab/>
        <w:t>Статья 27</w:t>
      </w:r>
    </w:p>
    <w:p w:rsidR="00C42CA6" w:rsidRPr="002E041A" w:rsidRDefault="00C42CA6" w:rsidP="00C42CA6">
      <w:pPr>
        <w:pStyle w:val="SingleTxtG"/>
      </w:pPr>
      <w:r w:rsidRPr="002E041A">
        <w:t>380.</w:t>
      </w:r>
      <w:r w:rsidRPr="002E041A">
        <w:tab/>
        <w:t>Вопросы обеспечения прав коренных народов регламентируются федеральными законами от 30 апреля 1999 г. № 82-ФЗ «О гарантиях прав коренных малочисленных народов Российской Федерации», от 7 мая 2001 г. № 49-ФЗ «О территориях традиционного природопользования коренных малочисленных народов Севера, Сибири и Дальнего Востока Российской Федерации». Распоряжением Правительства Российской Федерации от 8 мая 2009 г. № 631-р утверждены перечень мест традиционного проживания и традиционной хозяйственной деятельности коренных малочисленных народов Российской Федерации и перечень видов их традиционной хозяйственной деятельности.</w:t>
      </w:r>
    </w:p>
    <w:p w:rsidR="00C42CA6" w:rsidRPr="002E041A" w:rsidRDefault="00C42CA6" w:rsidP="00C42CA6">
      <w:pPr>
        <w:pStyle w:val="SingleTxtG"/>
      </w:pPr>
      <w:r w:rsidRPr="002E041A">
        <w:t>381.</w:t>
      </w:r>
      <w:r w:rsidRPr="002E041A">
        <w:tab/>
        <w:t>Вопросы обеспечения прав названных лиц при осуществлении хозяйственной деятельности (недропользовании, лесо- и охотпользовании) закреплены в отраслевом законодательстве Российской Федерации.</w:t>
      </w:r>
    </w:p>
    <w:p w:rsidR="00C42CA6" w:rsidRPr="002E041A" w:rsidRDefault="00C42CA6" w:rsidP="00C42CA6">
      <w:pPr>
        <w:pStyle w:val="SingleTxtG"/>
      </w:pPr>
      <w:r w:rsidRPr="002E041A">
        <w:t>382.</w:t>
      </w:r>
      <w:r w:rsidRPr="002E041A">
        <w:tab/>
        <w:t xml:space="preserve">Согласно Федеральному закону 14 марта 1995 г. № 33-ФЗ «Об особо охраняемых природных территориях» на территориях государственных природных заказников и национальных парков, где проживают малочисленные этнические общности, допускается использование природных ресурсов в формах, </w:t>
      </w:r>
      <w:r w:rsidRPr="002E041A">
        <w:lastRenderedPageBreak/>
        <w:t>обеспечивающих защиту исконной среды обитания указанных этнических общностей и сохранение традиционного образа их жизни.</w:t>
      </w:r>
    </w:p>
    <w:p w:rsidR="00C42CA6" w:rsidRPr="002E041A" w:rsidRDefault="00C42CA6" w:rsidP="00C42CA6">
      <w:pPr>
        <w:pStyle w:val="SingleTxtG"/>
      </w:pPr>
      <w:r w:rsidRPr="002E041A">
        <w:t>383.</w:t>
      </w:r>
      <w:r w:rsidRPr="002E041A">
        <w:tab/>
        <w:t>При зонировании территории национальных парков возможно выделение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 В частности, при участии представителей коренных народов проводится работа по сохранению белого медведя, снежного барса.</w:t>
      </w:r>
    </w:p>
    <w:p w:rsidR="00C42CA6" w:rsidRPr="002E041A" w:rsidRDefault="00C42CA6" w:rsidP="00C42CA6">
      <w:pPr>
        <w:pStyle w:val="H23G"/>
      </w:pPr>
      <w:r w:rsidRPr="002E041A">
        <w:tab/>
      </w:r>
      <w:r w:rsidRPr="002E041A">
        <w:tab/>
        <w:t>Информация к пункту 24 замечаний Комитета</w:t>
      </w:r>
    </w:p>
    <w:p w:rsidR="00C42CA6" w:rsidRPr="002E041A" w:rsidRDefault="00C42CA6" w:rsidP="00C42CA6">
      <w:pPr>
        <w:pStyle w:val="SingleTxtG"/>
      </w:pPr>
      <w:r w:rsidRPr="002E041A">
        <w:t>384.</w:t>
      </w:r>
      <w:r w:rsidRPr="002E041A">
        <w:tab/>
        <w:t>В Российской Федерации осуществляется работа по совершенствованию федерального законодательства в области взаимодействия промышленных компаний-недропользователей и коренных малочисленных народов Севера, Сибири и Дальнего Востока. 27 марта 2018 г. принят в первом чтении проект федерального закона, согласно которому Правительство Российской Федерации наделяется полномочиями по утверждению порядка возмещения и методики расчета размера убытков, причиненных в результате ущерба исконной среде обитания коренных малочисленных народов Российской Федерации хозяйственной деятельностью организаций всех форм собственности, а также физическими лицами.</w:t>
      </w:r>
    </w:p>
    <w:p w:rsidR="00C42CA6" w:rsidRPr="002E041A" w:rsidRDefault="00C42CA6" w:rsidP="00C42CA6">
      <w:pPr>
        <w:pStyle w:val="SingleTxtG"/>
      </w:pPr>
      <w:r w:rsidRPr="002E041A">
        <w:t>385.</w:t>
      </w:r>
      <w:r w:rsidRPr="002E041A">
        <w:tab/>
        <w:t xml:space="preserve">С 2008 г. на Дальнем Востоке реализуются проекты «Бикинский» и «Кедровый», основной целью которых является поддержание традиционного природопользования коренных малочисленных народов Дальнего Востока в части улучшения жизни местного населения, развития инфраструктуры, создания рабочих мест, привлечения к экотуризму с целью сохранения природы. </w:t>
      </w:r>
    </w:p>
    <w:p w:rsidR="00C42CA6" w:rsidRPr="002E041A" w:rsidRDefault="00C42CA6" w:rsidP="00C42CA6">
      <w:pPr>
        <w:pStyle w:val="SingleTxtG"/>
      </w:pPr>
      <w:r w:rsidRPr="002E041A">
        <w:t>386.</w:t>
      </w:r>
      <w:r w:rsidRPr="002E041A">
        <w:tab/>
        <w:t>Также, в целях защиты прав коренных и малочисленных народов в настоящее время должности уполномоченных по правам коренных малочисленных народов учреждены в Республике Саха (Якутия), Камчатском и Красноярском краях.</w:t>
      </w:r>
    </w:p>
    <w:p w:rsidR="00C42CA6" w:rsidRPr="002E041A" w:rsidRDefault="00C42CA6" w:rsidP="00C42CA6">
      <w:pPr>
        <w:pStyle w:val="HChG"/>
      </w:pPr>
      <w:r w:rsidRPr="002E041A">
        <w:tab/>
      </w:r>
      <w:r w:rsidRPr="00356026">
        <w:t>III</w:t>
      </w:r>
      <w:r w:rsidRPr="002E041A">
        <w:t>.</w:t>
      </w:r>
      <w:r w:rsidRPr="002E041A">
        <w:tab/>
        <w:t>Информация по заключительным замечаниям Комитета</w:t>
      </w:r>
      <w:r>
        <w:t> </w:t>
      </w:r>
      <w:r w:rsidRPr="002E041A">
        <w:t>по правам человека</w:t>
      </w:r>
    </w:p>
    <w:p w:rsidR="00C42CA6" w:rsidRPr="002E041A" w:rsidRDefault="00C42CA6" w:rsidP="00C42CA6">
      <w:pPr>
        <w:pStyle w:val="H23G"/>
      </w:pPr>
      <w:r w:rsidRPr="002E041A">
        <w:tab/>
      </w:r>
      <w:r w:rsidRPr="002E041A">
        <w:tab/>
        <w:t>Информация к пункту 6 замечаний Комитета</w:t>
      </w:r>
    </w:p>
    <w:p w:rsidR="00C42CA6" w:rsidRPr="002E041A" w:rsidRDefault="00C42CA6" w:rsidP="00C42CA6">
      <w:pPr>
        <w:pStyle w:val="SingleTxtG"/>
      </w:pPr>
      <w:r w:rsidRPr="002E041A">
        <w:t>387.</w:t>
      </w:r>
      <w:r w:rsidRPr="002E041A">
        <w:tab/>
        <w:t>Российская Федерация никогда не осуществляла и не осуществляет эффективный контроль на территории Донбасса, а также в Южной Осетии.</w:t>
      </w:r>
    </w:p>
    <w:p w:rsidR="00C42CA6" w:rsidRPr="002E041A" w:rsidRDefault="00C42CA6" w:rsidP="00C42CA6">
      <w:pPr>
        <w:pStyle w:val="SingleTxtG"/>
      </w:pPr>
      <w:r w:rsidRPr="002E041A">
        <w:t>388.</w:t>
      </w:r>
      <w:r w:rsidRPr="002E041A">
        <w:tab/>
        <w:t xml:space="preserve">Российская Федерация исходит из того, что в Донбассе имеет место вооруженный конфликт немеждународного характера, квалификация которого дана Международным Комитетом Красного Креста. В этой связи все вопросы, касающиеся осуществления там положений Международного пакта о гражданских и политических правах Комитету необходимо адресовать непосредственно сторонам данного конфликта – Украине, Донецкой Народной Республике и Луганской Народной Республике. </w:t>
      </w:r>
    </w:p>
    <w:p w:rsidR="00C42CA6" w:rsidRPr="002E041A" w:rsidRDefault="00C42CA6" w:rsidP="00C42CA6">
      <w:pPr>
        <w:pStyle w:val="SingleTxtG"/>
      </w:pPr>
      <w:r w:rsidRPr="002E041A">
        <w:t>389.</w:t>
      </w:r>
      <w:r w:rsidRPr="002E041A">
        <w:tab/>
        <w:t>Южная Осетия является суверенным независимым государством. Государственные органы этой республики осуществляют всю полноту государственной власти и самостоятельно решают задачи, в том числе в области обеспечения соблюдения прав человека. В этой связи любые вопросы, связанные с реализацией там положений Международного пакта о гражданских и политических правах, необходимо адресовать непосредственно властям Южной Осетии. При этом, насколько нам известно, Южная Осетия не является участником данного международного договора.</w:t>
      </w:r>
    </w:p>
    <w:p w:rsidR="00381C24" w:rsidRPr="00C42CA6" w:rsidRDefault="00C42CA6" w:rsidP="00C42CA6">
      <w:pPr>
        <w:spacing w:before="240"/>
        <w:jc w:val="center"/>
        <w:rPr>
          <w:u w:val="single"/>
        </w:rPr>
      </w:pPr>
      <w:r>
        <w:rPr>
          <w:u w:val="single"/>
        </w:rPr>
        <w:tab/>
      </w:r>
      <w:r>
        <w:rPr>
          <w:u w:val="single"/>
        </w:rPr>
        <w:tab/>
      </w:r>
      <w:r>
        <w:rPr>
          <w:u w:val="single"/>
        </w:rPr>
        <w:tab/>
      </w:r>
    </w:p>
    <w:sectPr w:rsidR="00381C24" w:rsidRPr="00C42CA6" w:rsidSect="00C42CA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5B8" w:rsidRPr="00A312BC" w:rsidRDefault="004B05B8" w:rsidP="00A312BC"/>
  </w:endnote>
  <w:endnote w:type="continuationSeparator" w:id="0">
    <w:p w:rsidR="004B05B8" w:rsidRPr="00A312BC" w:rsidRDefault="004B05B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CA6" w:rsidRPr="00C42CA6" w:rsidRDefault="00C42CA6">
    <w:pPr>
      <w:pStyle w:val="a8"/>
    </w:pPr>
    <w:r w:rsidRPr="00C42CA6">
      <w:rPr>
        <w:b/>
        <w:sz w:val="18"/>
      </w:rPr>
      <w:fldChar w:fldCharType="begin"/>
    </w:r>
    <w:r w:rsidRPr="00C42CA6">
      <w:rPr>
        <w:b/>
        <w:sz w:val="18"/>
      </w:rPr>
      <w:instrText xml:space="preserve"> PAGE  \* MERGEFORMAT </w:instrText>
    </w:r>
    <w:r w:rsidRPr="00C42CA6">
      <w:rPr>
        <w:b/>
        <w:sz w:val="18"/>
      </w:rPr>
      <w:fldChar w:fldCharType="separate"/>
    </w:r>
    <w:r w:rsidR="00385A3A">
      <w:rPr>
        <w:b/>
        <w:noProof/>
        <w:sz w:val="18"/>
      </w:rPr>
      <w:t>14</w:t>
    </w:r>
    <w:r w:rsidRPr="00C42CA6">
      <w:rPr>
        <w:b/>
        <w:sz w:val="18"/>
      </w:rPr>
      <w:fldChar w:fldCharType="end"/>
    </w:r>
    <w:r>
      <w:rPr>
        <w:b/>
        <w:sz w:val="18"/>
      </w:rPr>
      <w:tab/>
    </w:r>
    <w:r>
      <w:t>GE.19-08118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CA6" w:rsidRPr="00C42CA6" w:rsidRDefault="00C42CA6" w:rsidP="00C42CA6">
    <w:pPr>
      <w:pStyle w:val="a8"/>
      <w:tabs>
        <w:tab w:val="clear" w:pos="9639"/>
        <w:tab w:val="right" w:pos="9638"/>
      </w:tabs>
      <w:rPr>
        <w:b/>
        <w:sz w:val="18"/>
      </w:rPr>
    </w:pPr>
    <w:r>
      <w:t>GE.19-08118</w:t>
    </w:r>
    <w:r>
      <w:tab/>
    </w:r>
    <w:r w:rsidRPr="00C42CA6">
      <w:rPr>
        <w:b/>
        <w:sz w:val="18"/>
      </w:rPr>
      <w:fldChar w:fldCharType="begin"/>
    </w:r>
    <w:r w:rsidRPr="00C42CA6">
      <w:rPr>
        <w:b/>
        <w:sz w:val="18"/>
      </w:rPr>
      <w:instrText xml:space="preserve"> PAGE  \* MERGEFORMAT </w:instrText>
    </w:r>
    <w:r w:rsidRPr="00C42CA6">
      <w:rPr>
        <w:b/>
        <w:sz w:val="18"/>
      </w:rPr>
      <w:fldChar w:fldCharType="separate"/>
    </w:r>
    <w:r w:rsidR="00385A3A">
      <w:rPr>
        <w:b/>
        <w:noProof/>
        <w:sz w:val="18"/>
      </w:rPr>
      <w:t>15</w:t>
    </w:r>
    <w:r w:rsidRPr="00C42C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42CA6" w:rsidRDefault="00C42CA6" w:rsidP="00C42CA6">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19-08118  (R)</w:t>
    </w:r>
    <w:r>
      <w:rPr>
        <w:lang w:val="en-US"/>
      </w:rPr>
      <w:t xml:space="preserve">  220519  220519</w:t>
    </w:r>
    <w:r>
      <w:br/>
    </w:r>
    <w:r w:rsidRPr="00C42CA6">
      <w:rPr>
        <w:rFonts w:ascii="C39T30Lfz" w:hAnsi="C39T30Lfz"/>
        <w:kern w:val="14"/>
        <w:sz w:val="56"/>
      </w:rPr>
      <w:t></w:t>
    </w:r>
    <w:r w:rsidRPr="00C42CA6">
      <w:rPr>
        <w:rFonts w:ascii="C39T30Lfz" w:hAnsi="C39T30Lfz"/>
        <w:kern w:val="14"/>
        <w:sz w:val="56"/>
      </w:rPr>
      <w:t></w:t>
    </w:r>
    <w:r w:rsidRPr="00C42CA6">
      <w:rPr>
        <w:rFonts w:ascii="C39T30Lfz" w:hAnsi="C39T30Lfz"/>
        <w:kern w:val="14"/>
        <w:sz w:val="56"/>
      </w:rPr>
      <w:t></w:t>
    </w:r>
    <w:r w:rsidRPr="00C42CA6">
      <w:rPr>
        <w:rFonts w:ascii="C39T30Lfz" w:hAnsi="C39T30Lfz"/>
        <w:kern w:val="14"/>
        <w:sz w:val="56"/>
      </w:rPr>
      <w:t></w:t>
    </w:r>
    <w:r w:rsidRPr="00C42CA6">
      <w:rPr>
        <w:rFonts w:ascii="C39T30Lfz" w:hAnsi="C39T30Lfz"/>
        <w:kern w:val="14"/>
        <w:sz w:val="56"/>
      </w:rPr>
      <w:t></w:t>
    </w:r>
    <w:r w:rsidRPr="00C42CA6">
      <w:rPr>
        <w:rFonts w:ascii="C39T30Lfz" w:hAnsi="C39T30Lfz"/>
        <w:kern w:val="14"/>
        <w:sz w:val="56"/>
      </w:rPr>
      <w:t></w:t>
    </w:r>
    <w:r w:rsidRPr="00C42CA6">
      <w:rPr>
        <w:rFonts w:ascii="C39T30Lfz" w:hAnsi="C39T30Lfz"/>
        <w:kern w:val="14"/>
        <w:sz w:val="56"/>
      </w:rPr>
      <w:t></w:t>
    </w:r>
    <w:r w:rsidRPr="00C42CA6">
      <w:rPr>
        <w:rFonts w:ascii="C39T30Lfz" w:hAnsi="C39T30Lfz"/>
        <w:kern w:val="14"/>
        <w:sz w:val="56"/>
      </w:rPr>
      <w:t></w:t>
    </w:r>
    <w:r w:rsidRPr="00C42CA6">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CPR/C/RUS/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RUS/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5B8" w:rsidRPr="001075E9" w:rsidRDefault="004B05B8" w:rsidP="001075E9">
      <w:pPr>
        <w:tabs>
          <w:tab w:val="right" w:pos="2155"/>
        </w:tabs>
        <w:spacing w:after="80" w:line="240" w:lineRule="auto"/>
        <w:ind w:left="680"/>
        <w:rPr>
          <w:u w:val="single"/>
        </w:rPr>
      </w:pPr>
      <w:r>
        <w:rPr>
          <w:u w:val="single"/>
        </w:rPr>
        <w:tab/>
      </w:r>
    </w:p>
  </w:footnote>
  <w:footnote w:type="continuationSeparator" w:id="0">
    <w:p w:rsidR="004B05B8" w:rsidRDefault="004B05B8" w:rsidP="00407B78">
      <w:pPr>
        <w:tabs>
          <w:tab w:val="right" w:pos="2155"/>
        </w:tabs>
        <w:spacing w:after="80"/>
        <w:ind w:left="680"/>
        <w:rPr>
          <w:u w:val="single"/>
        </w:rPr>
      </w:pPr>
      <w:r>
        <w:rPr>
          <w:u w:val="single"/>
        </w:rPr>
        <w:tab/>
      </w:r>
    </w:p>
  </w:footnote>
  <w:footnote w:id="1">
    <w:p w:rsidR="00C42CA6" w:rsidRPr="00C42CA6" w:rsidRDefault="00C42CA6">
      <w:pPr>
        <w:pStyle w:val="ad"/>
        <w:rPr>
          <w:sz w:val="20"/>
        </w:rPr>
      </w:pPr>
      <w:r>
        <w:tab/>
      </w:r>
      <w:r w:rsidRPr="00C42CA6">
        <w:rPr>
          <w:rStyle w:val="aa"/>
          <w:sz w:val="20"/>
          <w:vertAlign w:val="baseline"/>
        </w:rPr>
        <w:t>*</w:t>
      </w:r>
      <w:r w:rsidRPr="00C42CA6">
        <w:rPr>
          <w:rStyle w:val="aa"/>
          <w:vertAlign w:val="baseline"/>
        </w:rPr>
        <w:tab/>
      </w:r>
      <w:r w:rsidRPr="00C42CA6">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CA6" w:rsidRPr="00C42CA6" w:rsidRDefault="00385A3A">
    <w:pPr>
      <w:pStyle w:val="a5"/>
    </w:pPr>
    <w:r>
      <w:fldChar w:fldCharType="begin"/>
    </w:r>
    <w:r>
      <w:instrText xml:space="preserve"> TITLE  \* MERGEFORMAT </w:instrText>
    </w:r>
    <w:r>
      <w:fldChar w:fldCharType="separate"/>
    </w:r>
    <w:r w:rsidR="00BF2EC1">
      <w:t>CCPR/C/RUS/8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CA6" w:rsidRPr="00C42CA6" w:rsidRDefault="00385A3A" w:rsidP="00C42CA6">
    <w:pPr>
      <w:pStyle w:val="a5"/>
      <w:jc w:val="right"/>
    </w:pPr>
    <w:r>
      <w:fldChar w:fldCharType="begin"/>
    </w:r>
    <w:r>
      <w:instrText xml:space="preserve"> TITLE  \* MERGEFORMAT </w:instrText>
    </w:r>
    <w:r>
      <w:fldChar w:fldCharType="separate"/>
    </w:r>
    <w:r w:rsidR="00BF2EC1">
      <w:t>CCPR/C/RUS/8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2"/>
  </w:num>
  <w:num w:numId="3">
    <w:abstractNumId w:val="11"/>
  </w:num>
  <w:num w:numId="4">
    <w:abstractNumId w:val="23"/>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5"/>
  </w:num>
  <w:num w:numId="18">
    <w:abstractNumId w:val="17"/>
  </w:num>
  <w:num w:numId="19">
    <w:abstractNumId w:val="20"/>
  </w:num>
  <w:num w:numId="20">
    <w:abstractNumId w:val="15"/>
  </w:num>
  <w:num w:numId="21">
    <w:abstractNumId w:val="17"/>
  </w:num>
  <w:num w:numId="22">
    <w:abstractNumId w:val="21"/>
  </w:num>
  <w:num w:numId="23">
    <w:abstractNumId w:val="13"/>
  </w:num>
  <w:num w:numId="24">
    <w:abstractNumId w:val="10"/>
  </w:num>
  <w:num w:numId="25">
    <w:abstractNumId w:val="14"/>
  </w:num>
  <w:num w:numId="26">
    <w:abstractNumId w:val="19"/>
  </w:num>
  <w:num w:numId="27">
    <w:abstractNumId w:val="18"/>
  </w:num>
  <w:num w:numId="2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B8"/>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85A3A"/>
    <w:rsid w:val="003958D0"/>
    <w:rsid w:val="003B00E5"/>
    <w:rsid w:val="00407B78"/>
    <w:rsid w:val="00424203"/>
    <w:rsid w:val="00452493"/>
    <w:rsid w:val="00454E07"/>
    <w:rsid w:val="00472C5C"/>
    <w:rsid w:val="004969B2"/>
    <w:rsid w:val="004B05B8"/>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5407"/>
    <w:rsid w:val="00AD6F87"/>
    <w:rsid w:val="00B10CC7"/>
    <w:rsid w:val="00B136DB"/>
    <w:rsid w:val="00B539E7"/>
    <w:rsid w:val="00B62458"/>
    <w:rsid w:val="00BC18B2"/>
    <w:rsid w:val="00BC3629"/>
    <w:rsid w:val="00BD33EE"/>
    <w:rsid w:val="00BF1A04"/>
    <w:rsid w:val="00BF2EC1"/>
    <w:rsid w:val="00C0177C"/>
    <w:rsid w:val="00C106D6"/>
    <w:rsid w:val="00C42CA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02952F-E52B-45F6-B914-8070FFD4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BF1A04"/>
    <w:pPr>
      <w:keepNext/>
      <w:outlineLvl w:val="1"/>
    </w:pPr>
    <w:rPr>
      <w:rFonts w:cs="Arial"/>
      <w:bCs/>
      <w:iCs/>
      <w:szCs w:val="28"/>
    </w:rPr>
  </w:style>
  <w:style w:type="paragraph" w:styleId="3">
    <w:name w:val="heading 3"/>
    <w:basedOn w:val="a"/>
    <w:next w:val="a"/>
    <w:link w:val="30"/>
    <w:semiHidden/>
    <w:qFormat/>
    <w:rsid w:val="00BF1A04"/>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BF1A04"/>
    <w:pPr>
      <w:keepNext/>
      <w:spacing w:before="240" w:after="60"/>
      <w:outlineLvl w:val="3"/>
    </w:pPr>
    <w:rPr>
      <w:b/>
      <w:bCs/>
      <w:sz w:val="28"/>
      <w:szCs w:val="28"/>
    </w:rPr>
  </w:style>
  <w:style w:type="paragraph" w:styleId="5">
    <w:name w:val="heading 5"/>
    <w:basedOn w:val="a"/>
    <w:next w:val="a"/>
    <w:link w:val="50"/>
    <w:semiHidden/>
    <w:qFormat/>
    <w:rsid w:val="00BF1A04"/>
    <w:pPr>
      <w:spacing w:before="240" w:after="60"/>
      <w:outlineLvl w:val="4"/>
    </w:pPr>
    <w:rPr>
      <w:b/>
      <w:bCs/>
      <w:i/>
      <w:iCs/>
      <w:sz w:val="26"/>
      <w:szCs w:val="26"/>
    </w:rPr>
  </w:style>
  <w:style w:type="paragraph" w:styleId="6">
    <w:name w:val="heading 6"/>
    <w:basedOn w:val="a"/>
    <w:next w:val="a"/>
    <w:link w:val="60"/>
    <w:semiHidden/>
    <w:qFormat/>
    <w:rsid w:val="00BF1A04"/>
    <w:pPr>
      <w:spacing w:before="240" w:after="60"/>
      <w:outlineLvl w:val="5"/>
    </w:pPr>
    <w:rPr>
      <w:b/>
      <w:bCs/>
      <w:sz w:val="22"/>
    </w:rPr>
  </w:style>
  <w:style w:type="paragraph" w:styleId="7">
    <w:name w:val="heading 7"/>
    <w:basedOn w:val="a"/>
    <w:next w:val="a"/>
    <w:link w:val="70"/>
    <w:semiHidden/>
    <w:qFormat/>
    <w:rsid w:val="00BF1A04"/>
    <w:pPr>
      <w:spacing w:before="240" w:after="60"/>
      <w:outlineLvl w:val="6"/>
    </w:pPr>
    <w:rPr>
      <w:sz w:val="24"/>
      <w:szCs w:val="24"/>
    </w:rPr>
  </w:style>
  <w:style w:type="paragraph" w:styleId="8">
    <w:name w:val="heading 8"/>
    <w:basedOn w:val="a"/>
    <w:next w:val="a"/>
    <w:link w:val="80"/>
    <w:semiHidden/>
    <w:qFormat/>
    <w:rsid w:val="00BF1A04"/>
    <w:pPr>
      <w:spacing w:before="240" w:after="60"/>
      <w:outlineLvl w:val="7"/>
    </w:pPr>
    <w:rPr>
      <w:i/>
      <w:iCs/>
      <w:sz w:val="24"/>
      <w:szCs w:val="24"/>
    </w:rPr>
  </w:style>
  <w:style w:type="paragraph" w:styleId="9">
    <w:name w:val="heading 9"/>
    <w:basedOn w:val="a"/>
    <w:next w:val="a"/>
    <w:link w:val="90"/>
    <w:semiHidden/>
    <w:qFormat/>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paragraph" w:customStyle="1" w:styleId="ParNoG">
    <w:name w:val="_ParNo_G"/>
    <w:basedOn w:val="a"/>
    <w:qFormat/>
    <w:rsid w:val="00C42CA6"/>
    <w:pPr>
      <w:numPr>
        <w:numId w:val="24"/>
      </w:numPr>
      <w:tabs>
        <w:tab w:val="clear" w:pos="1701"/>
      </w:tabs>
      <w:kinsoku w:val="0"/>
      <w:overflowPunct w:val="0"/>
      <w:autoSpaceDE w:val="0"/>
      <w:autoSpaceDN w:val="0"/>
      <w:adjustRightInd w:val="0"/>
      <w:snapToGrid w:val="0"/>
      <w:spacing w:after="120"/>
      <w:ind w:right="1134"/>
      <w:jc w:val="both"/>
    </w:pPr>
    <w:rPr>
      <w:rFonts w:cs="Times New Roman"/>
      <w:szCs w:val="20"/>
      <w:lang w:val="en-GB"/>
    </w:rPr>
  </w:style>
  <w:style w:type="character" w:customStyle="1" w:styleId="20">
    <w:name w:val="Заголовок 2 Знак"/>
    <w:basedOn w:val="a0"/>
    <w:link w:val="2"/>
    <w:semiHidden/>
    <w:rsid w:val="00C42CA6"/>
    <w:rPr>
      <w:rFonts w:eastAsiaTheme="minorHAnsi" w:cs="Arial"/>
      <w:bCs/>
      <w:iCs/>
      <w:szCs w:val="28"/>
      <w:lang w:val="ru-RU" w:eastAsia="en-US"/>
    </w:rPr>
  </w:style>
  <w:style w:type="character" w:customStyle="1" w:styleId="30">
    <w:name w:val="Заголовок 3 Знак"/>
    <w:basedOn w:val="a0"/>
    <w:link w:val="3"/>
    <w:semiHidden/>
    <w:rsid w:val="00C42CA6"/>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C42CA6"/>
    <w:rPr>
      <w:rFonts w:eastAsiaTheme="minorHAnsi" w:cstheme="minorBidi"/>
      <w:b/>
      <w:bCs/>
      <w:sz w:val="28"/>
      <w:szCs w:val="28"/>
      <w:lang w:val="ru-RU" w:eastAsia="en-US"/>
    </w:rPr>
  </w:style>
  <w:style w:type="character" w:customStyle="1" w:styleId="50">
    <w:name w:val="Заголовок 5 Знак"/>
    <w:basedOn w:val="a0"/>
    <w:link w:val="5"/>
    <w:semiHidden/>
    <w:rsid w:val="00C42CA6"/>
    <w:rPr>
      <w:rFonts w:eastAsiaTheme="minorHAnsi" w:cstheme="minorBidi"/>
      <w:b/>
      <w:bCs/>
      <w:i/>
      <w:iCs/>
      <w:sz w:val="26"/>
      <w:szCs w:val="26"/>
      <w:lang w:val="ru-RU" w:eastAsia="en-US"/>
    </w:rPr>
  </w:style>
  <w:style w:type="character" w:customStyle="1" w:styleId="60">
    <w:name w:val="Заголовок 6 Знак"/>
    <w:basedOn w:val="a0"/>
    <w:link w:val="6"/>
    <w:semiHidden/>
    <w:rsid w:val="00C42CA6"/>
    <w:rPr>
      <w:rFonts w:eastAsiaTheme="minorHAnsi" w:cstheme="minorBidi"/>
      <w:b/>
      <w:bCs/>
      <w:sz w:val="22"/>
      <w:szCs w:val="22"/>
      <w:lang w:val="ru-RU" w:eastAsia="en-US"/>
    </w:rPr>
  </w:style>
  <w:style w:type="character" w:customStyle="1" w:styleId="70">
    <w:name w:val="Заголовок 7 Знак"/>
    <w:basedOn w:val="a0"/>
    <w:link w:val="7"/>
    <w:semiHidden/>
    <w:rsid w:val="00C42CA6"/>
    <w:rPr>
      <w:rFonts w:eastAsiaTheme="minorHAnsi" w:cstheme="minorBidi"/>
      <w:sz w:val="24"/>
      <w:szCs w:val="24"/>
      <w:lang w:val="ru-RU" w:eastAsia="en-US"/>
    </w:rPr>
  </w:style>
  <w:style w:type="character" w:customStyle="1" w:styleId="80">
    <w:name w:val="Заголовок 8 Знак"/>
    <w:basedOn w:val="a0"/>
    <w:link w:val="8"/>
    <w:semiHidden/>
    <w:rsid w:val="00C42CA6"/>
    <w:rPr>
      <w:rFonts w:eastAsiaTheme="minorHAnsi" w:cstheme="minorBidi"/>
      <w:i/>
      <w:iCs/>
      <w:sz w:val="24"/>
      <w:szCs w:val="24"/>
      <w:lang w:val="ru-RU" w:eastAsia="en-US"/>
    </w:rPr>
  </w:style>
  <w:style w:type="character" w:customStyle="1" w:styleId="90">
    <w:name w:val="Заголовок 9 Знак"/>
    <w:basedOn w:val="a0"/>
    <w:link w:val="9"/>
    <w:semiHidden/>
    <w:rsid w:val="00C42CA6"/>
    <w:rPr>
      <w:rFonts w:ascii="Arial" w:eastAsiaTheme="minorHAnsi" w:hAnsi="Arial" w:cs="Arial"/>
      <w:sz w:val="22"/>
      <w:szCs w:val="22"/>
      <w:lang w:val="ru-RU" w:eastAsia="en-US"/>
    </w:rPr>
  </w:style>
  <w:style w:type="character" w:customStyle="1" w:styleId="SingleTxtGChar">
    <w:name w:val="_ Single Txt_G Char"/>
    <w:link w:val="SingleTxtG"/>
    <w:locked/>
    <w:rsid w:val="00C42CA6"/>
    <w:rPr>
      <w:lang w:val="ru-RU" w:eastAsia="en-US"/>
    </w:rPr>
  </w:style>
  <w:style w:type="numbering" w:styleId="111111">
    <w:name w:val="Outline List 2"/>
    <w:basedOn w:val="a2"/>
    <w:semiHidden/>
    <w:rsid w:val="00C42CA6"/>
    <w:pPr>
      <w:numPr>
        <w:numId w:val="26"/>
      </w:numPr>
    </w:pPr>
  </w:style>
  <w:style w:type="numbering" w:styleId="1ai">
    <w:name w:val="Outline List 1"/>
    <w:basedOn w:val="a2"/>
    <w:semiHidden/>
    <w:rsid w:val="00C42CA6"/>
    <w:pPr>
      <w:numPr>
        <w:numId w:val="28"/>
      </w:numPr>
    </w:pPr>
  </w:style>
  <w:style w:type="table" w:customStyle="1" w:styleId="TableGrid1">
    <w:name w:val="Table Grid1"/>
    <w:basedOn w:val="a1"/>
    <w:rsid w:val="00C42CA6"/>
    <w:pPr>
      <w:suppressAutoHyphens/>
      <w:spacing w:line="240" w:lineRule="atLeast"/>
    </w:pPr>
    <w:rPr>
      <w:rFonts w:eastAsiaTheme="minorHAnsi"/>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R">
    <w:name w:val="_ Single Txt_GR"/>
    <w:basedOn w:val="a"/>
    <w:link w:val="SingleTxtGR0"/>
    <w:qFormat/>
    <w:rsid w:val="00C42CA6"/>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link w:val="SingleTxtGR"/>
    <w:rsid w:val="00C42CA6"/>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43</Pages>
  <Words>17365</Words>
  <Characters>125235</Characters>
  <Application>Microsoft Office Word</Application>
  <DocSecurity>0</DocSecurity>
  <Lines>2172</Lines>
  <Paragraphs>508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142466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CCPR/C/RUS/8</dc:title>
  <dc:subject/>
  <dc:creator>Tatiana SHARKINA</dc:creator>
  <cp:keywords/>
  <cp:lastModifiedBy>Tatiana Sharkina</cp:lastModifiedBy>
  <cp:revision>4</cp:revision>
  <cp:lastPrinted>2019-05-22T08:18:00Z</cp:lastPrinted>
  <dcterms:created xsi:type="dcterms:W3CDTF">2019-05-22T08:18:00Z</dcterms:created>
  <dcterms:modified xsi:type="dcterms:W3CDTF">2019-05-22T08:21:00Z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