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02E8A4F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F37644" w14:textId="77777777" w:rsidR="002D5AAC" w:rsidRDefault="002D5AAC" w:rsidP="00A73A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0CEBC3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BD889C" w14:textId="2EA82374" w:rsidR="002D5AAC" w:rsidRDefault="00A73A69" w:rsidP="00A73A69">
            <w:pPr>
              <w:jc w:val="right"/>
            </w:pPr>
            <w:r w:rsidRPr="00A73A69">
              <w:rPr>
                <w:sz w:val="40"/>
              </w:rPr>
              <w:t>CRC</w:t>
            </w:r>
            <w:r>
              <w:t>/C/POL/CO/5-6</w:t>
            </w:r>
          </w:p>
        </w:tc>
      </w:tr>
      <w:tr w:rsidR="002D5AAC" w:rsidRPr="004B1291" w14:paraId="56B9F476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7CD709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4BE526" wp14:editId="59A2C0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52420B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D250D4" w14:textId="77777777" w:rsidR="002D5AAC" w:rsidRDefault="00A73A6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A5CCE9" w14:textId="77777777" w:rsidR="00A73A69" w:rsidRDefault="00A73A69" w:rsidP="00A73A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December 2021</w:t>
            </w:r>
          </w:p>
          <w:p w14:paraId="055F30A2" w14:textId="77777777" w:rsidR="00A73A69" w:rsidRDefault="00A73A69" w:rsidP="00A73A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BC8EAA" w14:textId="43B1201A" w:rsidR="00A73A69" w:rsidRPr="00B937DF" w:rsidRDefault="00A73A69" w:rsidP="00A73A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E43181" w14:textId="6A8DA1CF" w:rsidR="00A73A69" w:rsidRPr="009C7D67" w:rsidRDefault="00AE0200" w:rsidP="00AE0200">
      <w:pPr>
        <w:spacing w:before="120"/>
        <w:rPr>
          <w:b/>
          <w:bCs/>
          <w:sz w:val="24"/>
          <w:szCs w:val="24"/>
        </w:rPr>
      </w:pPr>
      <w:r w:rsidRPr="009C7D67">
        <w:rPr>
          <w:b/>
          <w:bCs/>
          <w:sz w:val="24"/>
          <w:szCs w:val="24"/>
        </w:rPr>
        <w:t>Комитет по правам ребенка</w:t>
      </w:r>
    </w:p>
    <w:p w14:paraId="23B9C0C8" w14:textId="10646DD1" w:rsidR="00A73A69" w:rsidRDefault="00A73A69" w:rsidP="00AE0200">
      <w:pPr>
        <w:pStyle w:val="HChG"/>
      </w:pPr>
      <w:r>
        <w:tab/>
      </w:r>
      <w:r>
        <w:tab/>
        <w:t>Заключительные замечания по объединенным пятому и</w:t>
      </w:r>
      <w:r w:rsidR="00AE0200">
        <w:rPr>
          <w:lang w:val="en-US"/>
        </w:rPr>
        <w:t> </w:t>
      </w:r>
      <w:r>
        <w:t>шестому периодическим докладам Польши</w:t>
      </w:r>
      <w:r w:rsidR="009C7D67" w:rsidRPr="00F635D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8256C0F" w14:textId="6D7029E7" w:rsidR="00A73A69" w:rsidRDefault="00AE0200" w:rsidP="00AE0200">
      <w:pPr>
        <w:pStyle w:val="HChG"/>
      </w:pPr>
      <w:r>
        <w:tab/>
      </w:r>
      <w:r w:rsidR="00A73A69">
        <w:t>I.</w:t>
      </w:r>
      <w:r w:rsidR="00A73A69">
        <w:tab/>
      </w:r>
      <w:r w:rsidR="00A73A69">
        <w:tab/>
        <w:t>Введение</w:t>
      </w:r>
    </w:p>
    <w:p w14:paraId="3EAF4627" w14:textId="0C583D7F" w:rsidR="00A73A69" w:rsidRDefault="00A73A69" w:rsidP="00A73A69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Польши</w:t>
      </w:r>
      <w:r w:rsidR="009C7D67">
        <w:rPr>
          <w:rStyle w:val="aa"/>
        </w:rPr>
        <w:footnoteReference w:id="2"/>
      </w:r>
      <w:r w:rsidR="00537F57">
        <w:t xml:space="preserve"> </w:t>
      </w:r>
      <w:r>
        <w:t>на своих 2544-м и 2545-м заседаниях</w:t>
      </w:r>
      <w:r w:rsidR="009C7D67">
        <w:rPr>
          <w:rStyle w:val="aa"/>
        </w:rPr>
        <w:footnoteReference w:id="3"/>
      </w:r>
      <w:r>
        <w:t>, состоявшихся в виртуальном формате 13 и 14 сентября 2021 года, и принял настоящие заключительные замечания на своем 2562-м заседании, состоявшемся 24 сентября 2021 года.</w:t>
      </w:r>
    </w:p>
    <w:p w14:paraId="652323AD" w14:textId="77777777" w:rsidR="00A73A69" w:rsidRDefault="00A73A69" w:rsidP="00A73A69">
      <w:pPr>
        <w:pStyle w:val="SingleTxtG"/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государства-участника. Комитет выражает свою признательность за состоявшийся конструктивный диалог с межведомственной делегацией государства-участника.</w:t>
      </w:r>
    </w:p>
    <w:p w14:paraId="101C9811" w14:textId="030481ED" w:rsidR="00A73A69" w:rsidRDefault="00AE0200" w:rsidP="00AE0200">
      <w:pPr>
        <w:pStyle w:val="HChG"/>
      </w:pPr>
      <w:r>
        <w:tab/>
      </w:r>
      <w:r w:rsidR="00A73A69">
        <w:t>II.</w:t>
      </w:r>
      <w:r w:rsidR="00A73A69">
        <w:tab/>
      </w:r>
      <w:r w:rsidR="00A73A69">
        <w:tab/>
        <w:t>Последующие меры, принятые государством-участником, и достигнутый им прогресс</w:t>
      </w:r>
    </w:p>
    <w:p w14:paraId="34026D16" w14:textId="77777777" w:rsidR="00A73A69" w:rsidRDefault="00A73A69" w:rsidP="00A73A69">
      <w:pPr>
        <w:pStyle w:val="SingleTxtG"/>
      </w:pPr>
      <w:r>
        <w:t>3.</w:t>
      </w:r>
      <w:r>
        <w:tab/>
        <w:t>Комитет с удовлетворением отмечает принятие следующих законодательных, политических и административных мер:</w:t>
      </w:r>
    </w:p>
    <w:p w14:paraId="5C1FC593" w14:textId="5EF91013" w:rsidR="00A73A69" w:rsidRDefault="00AE0200" w:rsidP="00A73A69">
      <w:pPr>
        <w:pStyle w:val="SingleTxtG"/>
      </w:pPr>
      <w:r>
        <w:tab/>
      </w:r>
      <w:r w:rsidR="00A73A69">
        <w:t>a)</w:t>
      </w:r>
      <w:r w:rsidR="00A73A69">
        <w:tab/>
        <w:t>Закона о внесении изменений в Уголовный кодекс от 23 марта 2017 года, Закона об отправлении уголовного правосудия в отношении несовершеннолетних и Уголовно-процессуального кодекса, которые усилили защиту несовершеннолетних;</w:t>
      </w:r>
    </w:p>
    <w:p w14:paraId="49EB7769" w14:textId="7629044F" w:rsidR="00A73A69" w:rsidRDefault="00AE0200" w:rsidP="00A73A69">
      <w:pPr>
        <w:pStyle w:val="SingleTxtG"/>
      </w:pPr>
      <w:r>
        <w:tab/>
      </w:r>
      <w:r w:rsidR="00A73A69">
        <w:t>b)</w:t>
      </w:r>
      <w:r w:rsidR="00A73A69">
        <w:tab/>
        <w:t>Закона об осуществлении некоторых видов деятельности Центральным органом по вопросам семьи в контексте правовых процедур в соответствии с законодательством Европейского союза и международными соглашениями от 26</w:t>
      </w:r>
      <w:r w:rsidR="00F97F67">
        <w:rPr>
          <w:lang w:val="fr-CH"/>
        </w:rPr>
        <w:t> </w:t>
      </w:r>
      <w:r w:rsidR="00A73A69">
        <w:t>января 2018 года;</w:t>
      </w:r>
    </w:p>
    <w:p w14:paraId="6950DD45" w14:textId="2BC280DB" w:rsidR="00A73A69" w:rsidRDefault="00AE0200" w:rsidP="00A73A69">
      <w:pPr>
        <w:pStyle w:val="SingleTxtG"/>
      </w:pPr>
      <w:r>
        <w:tab/>
      </w:r>
      <w:r w:rsidR="00A73A69">
        <w:t>c)</w:t>
      </w:r>
      <w:r w:rsidR="00A73A69">
        <w:tab/>
        <w:t>внесение в 2018 году изменений в Закон о защите, предоставляемой иностранцам на территории Польши от 13 июня 2003 года, которые улучшили положение несопровождаемых несовершеннолетних, обращающихся за международной защитой;</w:t>
      </w:r>
    </w:p>
    <w:p w14:paraId="5E459002" w14:textId="5FD6269A" w:rsidR="00A73A69" w:rsidRDefault="00AE0200" w:rsidP="00A73A69">
      <w:pPr>
        <w:pStyle w:val="SingleTxtG"/>
      </w:pPr>
      <w:r>
        <w:tab/>
      </w:r>
      <w:r w:rsidR="00A73A69">
        <w:t>d)</w:t>
      </w:r>
      <w:r w:rsidR="00A73A69">
        <w:tab/>
        <w:t>Закона о медицинском обслуживании учащихся от 12 апреля 2019 года, обеспечивающего равный доступ к медицинскому обслуживанию в школе независимо от места проживания учащегося или типа школы;</w:t>
      </w:r>
    </w:p>
    <w:p w14:paraId="2DB284CE" w14:textId="3593C201" w:rsidR="00A73A69" w:rsidRDefault="00AE0200" w:rsidP="00A73A69">
      <w:pPr>
        <w:pStyle w:val="SingleTxtG"/>
      </w:pPr>
      <w:r>
        <w:tab/>
      </w:r>
      <w:r w:rsidR="00A73A69">
        <w:t>e)</w:t>
      </w:r>
      <w:r w:rsidR="00A73A69">
        <w:tab/>
        <w:t xml:space="preserve">изменений от 16 мая 2019 года в Закон о правах пациентов и Уполномоченного по правам пациентов от 6 ноября 2008 года, которыми для </w:t>
      </w:r>
      <w:r w:rsidR="00A73A69">
        <w:lastRenderedPageBreak/>
        <w:t>родителей предусмотрена возможность бесплатно находиться в медицинских учреждениях со своими больными детьми;</w:t>
      </w:r>
    </w:p>
    <w:p w14:paraId="349D91C7" w14:textId="008674F6" w:rsidR="00A73A69" w:rsidRDefault="00AE0200" w:rsidP="009C7D67">
      <w:pPr>
        <w:pStyle w:val="SingleTxtG"/>
      </w:pPr>
      <w:r>
        <w:tab/>
      </w:r>
      <w:r w:rsidR="00A73A69">
        <w:t>f)</w:t>
      </w:r>
      <w:r w:rsidR="00A73A69">
        <w:tab/>
        <w:t>Закона от 16 октября 2019 года о внесении изменений в Закон об Уголовном кодексе и Закона о Гражданском процессуальном кодексе, согласно которому незаконное или неурегулированное по закону усыновление/удочерение детей являются наказуемыми правонарушениями;</w:t>
      </w:r>
    </w:p>
    <w:p w14:paraId="1BEE48F3" w14:textId="355F576D" w:rsidR="00A73A69" w:rsidRDefault="00AE0200" w:rsidP="00A73A69">
      <w:pPr>
        <w:pStyle w:val="SingleTxtG"/>
      </w:pPr>
      <w:r>
        <w:tab/>
      </w:r>
      <w:r w:rsidR="00A73A69">
        <w:t>g)</w:t>
      </w:r>
      <w:r w:rsidR="00A73A69">
        <w:tab/>
        <w:t xml:space="preserve">принятие стратегии в интересах людей с инвалидностью на </w:t>
      </w:r>
      <w:r w:rsidR="00F97F67">
        <w:br/>
      </w:r>
      <w:r w:rsidR="00A73A69">
        <w:t>2021</w:t>
      </w:r>
      <w:r w:rsidR="00F97F67" w:rsidRPr="00F97F67">
        <w:t>–</w:t>
      </w:r>
      <w:r w:rsidR="00A73A69">
        <w:t>2030 годы.</w:t>
      </w:r>
    </w:p>
    <w:p w14:paraId="1F715AF6" w14:textId="77777777" w:rsidR="00A73A69" w:rsidRDefault="00A73A69" w:rsidP="00A73A69">
      <w:pPr>
        <w:pStyle w:val="SingleTxtG"/>
      </w:pPr>
      <w:r>
        <w:t>4.</w:t>
      </w:r>
      <w:r>
        <w:tab/>
        <w:t>Комитет также приветствует разработку всеобъемлющей программы поддержки семьи и другие меры по поддержке и интеграции детей-инвалидов, а также прогресс, достигнутый в снижении младенческой смертности.</w:t>
      </w:r>
    </w:p>
    <w:p w14:paraId="5ABB4A2F" w14:textId="1D84A5F8" w:rsidR="00A73A69" w:rsidRDefault="00AE0200" w:rsidP="00AE0200">
      <w:pPr>
        <w:pStyle w:val="HChG"/>
      </w:pPr>
      <w:r>
        <w:tab/>
      </w:r>
      <w:r w:rsidR="00A73A69">
        <w:t>III.</w:t>
      </w:r>
      <w:r w:rsidR="00A73A69">
        <w:tab/>
      </w:r>
      <w:r w:rsidR="00A73A69">
        <w:tab/>
        <w:t>Основные проблемы, вызывающие обеспокоенность, и</w:t>
      </w:r>
      <w:r>
        <w:rPr>
          <w:lang w:val="en-US"/>
        </w:rPr>
        <w:t> </w:t>
      </w:r>
      <w:r w:rsidR="00A73A69">
        <w:t>рекомендации</w:t>
      </w:r>
    </w:p>
    <w:p w14:paraId="5E19DD77" w14:textId="51B5400C" w:rsidR="00A73A69" w:rsidRDefault="00A73A69" w:rsidP="00A73A69">
      <w:pPr>
        <w:pStyle w:val="SingleTxtG"/>
      </w:pPr>
      <w:r>
        <w:t>5.</w:t>
      </w:r>
      <w:r>
        <w:tab/>
        <w:t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недискриминация (п. 18); свобода мысли, совести и религии (п. 24); свобода от всех форм насилия (п. 26); сексуальная эксплуатация и сексуальное надругательство (п.</w:t>
      </w:r>
      <w:r w:rsidR="00F97F67">
        <w:rPr>
          <w:lang w:val="fr-CH"/>
        </w:rPr>
        <w:t> </w:t>
      </w:r>
      <w:r>
        <w:t>28); здравоохранение и медицинское обслуживание (п.</w:t>
      </w:r>
      <w:r w:rsidR="00F97F67">
        <w:rPr>
          <w:lang w:val="fr-CH"/>
        </w:rPr>
        <w:t> </w:t>
      </w:r>
      <w:r>
        <w:t>33); отправление правосудия в отношении детей (п. 45).</w:t>
      </w:r>
    </w:p>
    <w:p w14:paraId="215209C1" w14:textId="6801ADF6" w:rsidR="00A73A69" w:rsidRDefault="00A73A69" w:rsidP="00A73A69">
      <w:pPr>
        <w:pStyle w:val="SingleTxtG"/>
      </w:pPr>
      <w:r>
        <w:t>6.</w:t>
      </w:r>
      <w:r>
        <w:tab/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всем протяжении процесса осуществления Повестки дня в области устойчивого развития на период до 2030 года. Он настоятельно призывает государство-участник обеспечить значимое участие детей</w:t>
      </w:r>
      <w:r w:rsidR="00537F57">
        <w:t xml:space="preserve"> </w:t>
      </w:r>
      <w:r>
        <w:t>в разработке и осуществлении стратегий и программ, направленных на достижение всех 17 целей устойчивого развития, в той мере, в какой они касаются детей.</w:t>
      </w:r>
    </w:p>
    <w:p w14:paraId="634CFDB0" w14:textId="6AEF35DD" w:rsidR="00A73A69" w:rsidRDefault="00AE0200" w:rsidP="00AE0200">
      <w:pPr>
        <w:pStyle w:val="H1G"/>
      </w:pPr>
      <w:r>
        <w:tab/>
      </w:r>
      <w:r w:rsidR="00A73A69">
        <w:t>A.</w:t>
      </w:r>
      <w:r w:rsidR="00A73A69">
        <w:tab/>
      </w:r>
      <w:r w:rsidR="00A73A69">
        <w:tab/>
        <w:t>Общие меры по осуществлению (ст</w:t>
      </w:r>
      <w:r w:rsidR="00DC1726">
        <w:t>.</w:t>
      </w:r>
      <w:r w:rsidR="00A73A69">
        <w:t xml:space="preserve"> 4, 42 и 44 (п. 6))</w:t>
      </w:r>
    </w:p>
    <w:p w14:paraId="1BAD3B35" w14:textId="77777777" w:rsidR="00A73A69" w:rsidRDefault="00A73A69" w:rsidP="00AE0200">
      <w:pPr>
        <w:pStyle w:val="H23G"/>
      </w:pPr>
      <w:r>
        <w:tab/>
      </w:r>
      <w:r>
        <w:tab/>
        <w:t>Оговорки</w:t>
      </w:r>
    </w:p>
    <w:p w14:paraId="5FC513CE" w14:textId="3D0C9157" w:rsidR="00A73A69" w:rsidRPr="00AE0200" w:rsidRDefault="00A73A69" w:rsidP="00A73A69">
      <w:pPr>
        <w:pStyle w:val="SingleTxtG"/>
        <w:rPr>
          <w:b/>
          <w:bCs/>
        </w:rPr>
      </w:pPr>
      <w:r>
        <w:t>7.</w:t>
      </w:r>
      <w:r>
        <w:tab/>
      </w:r>
      <w:r w:rsidRPr="00AE0200">
        <w:rPr>
          <w:b/>
          <w:bCs/>
        </w:rPr>
        <w:t>В соответствии с рекомендациями, содержащимися в его заключительных замечаниях Комитета по объединенным третьему и четвертому периодическим докладам государства-участника</w:t>
      </w:r>
      <w:r w:rsidR="009C7D67" w:rsidRPr="009C7D67">
        <w:rPr>
          <w:rStyle w:val="aa"/>
        </w:rPr>
        <w:footnoteReference w:id="4"/>
      </w:r>
      <w:r w:rsidRPr="00AE0200">
        <w:rPr>
          <w:b/>
          <w:bCs/>
        </w:rPr>
        <w:t>, и в свете Венской декларации и Программы действий, Комитет предлагает государству-участнику рассмотреть вопрос об отзыве своего заявления о толковании статей 12</w:t>
      </w:r>
      <w:r w:rsidR="00F97F67" w:rsidRPr="00F97F67">
        <w:rPr>
          <w:b/>
          <w:bCs/>
        </w:rPr>
        <w:t>–</w:t>
      </w:r>
      <w:r w:rsidRPr="00AE0200">
        <w:rPr>
          <w:b/>
          <w:bCs/>
        </w:rPr>
        <w:t>16 и пункта 2 f) статьи 24 Конвенции,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а также активизировать свою деятельность по повышению осведомленности о принципах и правах, закрепленных в Конвенции.</w:t>
      </w:r>
    </w:p>
    <w:p w14:paraId="26959E7A" w14:textId="77777777" w:rsidR="00A73A69" w:rsidRDefault="00A73A69" w:rsidP="00AE0200">
      <w:pPr>
        <w:pStyle w:val="H23G"/>
      </w:pPr>
      <w:r>
        <w:tab/>
      </w:r>
      <w:r>
        <w:tab/>
        <w:t>Законодательство</w:t>
      </w:r>
    </w:p>
    <w:p w14:paraId="54ED8396" w14:textId="77777777" w:rsidR="00A73A69" w:rsidRDefault="00A73A69" w:rsidP="00A73A69">
      <w:pPr>
        <w:pStyle w:val="SingleTxtG"/>
      </w:pPr>
      <w:r>
        <w:t>8.</w:t>
      </w:r>
      <w:r>
        <w:tab/>
        <w:t>Отмечая законодательную работу, проведенную государством-участником в нескольких областях, охватываемых Конвенцией, Комитет рекомендует государству-участнику провести всеобъемлющий обзор всего своего законодательства для его приведения в соответствие с Конвенцией и обеспечить его полную применимость.</w:t>
      </w:r>
    </w:p>
    <w:p w14:paraId="36DE0675" w14:textId="77777777" w:rsidR="00A73A69" w:rsidRDefault="00A73A69" w:rsidP="00F97F67">
      <w:pPr>
        <w:pStyle w:val="H23G"/>
      </w:pPr>
      <w:r>
        <w:lastRenderedPageBreak/>
        <w:tab/>
      </w:r>
      <w:r>
        <w:tab/>
        <w:t>Всеобъемлющие политика и стратегия</w:t>
      </w:r>
    </w:p>
    <w:p w14:paraId="7EAA7EBB" w14:textId="77777777" w:rsidR="00A73A69" w:rsidRPr="00AE0200" w:rsidRDefault="00A73A69" w:rsidP="00A73A69">
      <w:pPr>
        <w:pStyle w:val="SingleTxtG"/>
        <w:rPr>
          <w:b/>
          <w:bCs/>
        </w:rPr>
      </w:pPr>
      <w:r>
        <w:t>9.</w:t>
      </w:r>
      <w:r>
        <w:tab/>
      </w:r>
      <w:r w:rsidRPr="00AE0200">
        <w:rPr>
          <w:b/>
          <w:bCs/>
        </w:rPr>
        <w:t>Отмечая принятие государством-участником в 2017 году стратегии ответственного развития, Комитет рекомендует государству-участнику:</w:t>
      </w:r>
    </w:p>
    <w:p w14:paraId="6DCCD008" w14:textId="1A514775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разработать всеобъемлющие политику и стратегию в отношении детей, которые бы включали все области, охватываемые Конвенцией;</w:t>
      </w:r>
    </w:p>
    <w:p w14:paraId="6555A5BC" w14:textId="3B2F03FC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выделять отдельной строкой достаточные бюджетные средства для осуществления, мониторинга и оценки политики и стратегии на всех уровнях.</w:t>
      </w:r>
    </w:p>
    <w:p w14:paraId="21C40D9E" w14:textId="77777777" w:rsidR="00A73A69" w:rsidRDefault="00A73A69" w:rsidP="00AE0200">
      <w:pPr>
        <w:pStyle w:val="H23G"/>
      </w:pPr>
      <w:r>
        <w:tab/>
      </w:r>
      <w:r>
        <w:tab/>
        <w:t>Координация</w:t>
      </w:r>
    </w:p>
    <w:p w14:paraId="794B2496" w14:textId="2ACFB72E" w:rsidR="00A73A69" w:rsidRPr="00AE0200" w:rsidRDefault="00A73A69" w:rsidP="00A73A69">
      <w:pPr>
        <w:pStyle w:val="SingleTxtG"/>
        <w:rPr>
          <w:b/>
          <w:bCs/>
        </w:rPr>
      </w:pPr>
      <w:r>
        <w:t>10.</w:t>
      </w:r>
      <w:r>
        <w:tab/>
      </w:r>
      <w:r w:rsidRPr="00AE0200">
        <w:rPr>
          <w:b/>
          <w:bCs/>
        </w:rPr>
        <w:t>Отмечая, что Министерство семьи и социальной политики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осуществляет надзор за деятельностью, связанной с реализацией прав детей, Комитет рекомендует государству-участнику наделить его четким мандатом и достаточными полномочиями, а также выделять ему достаточные людские, технические и финансовые ресурсы, с тем чтобы это Министерство могло координировать всю деятельность, связанную с осуществлением Конвенции в различных секторах на национальном, региональном и местном уровнях.</w:t>
      </w:r>
    </w:p>
    <w:p w14:paraId="52C7858D" w14:textId="77777777" w:rsidR="00A73A69" w:rsidRDefault="00A73A69" w:rsidP="00AE0200">
      <w:pPr>
        <w:pStyle w:val="H23G"/>
      </w:pPr>
      <w:r>
        <w:tab/>
      </w:r>
      <w:r>
        <w:tab/>
        <w:t>Выделение ресурсов</w:t>
      </w:r>
    </w:p>
    <w:p w14:paraId="4B5B6430" w14:textId="5FD0669A" w:rsidR="00A73A69" w:rsidRPr="00AE0200" w:rsidRDefault="00A73A69" w:rsidP="00A73A69">
      <w:pPr>
        <w:pStyle w:val="SingleTxtG"/>
        <w:rPr>
          <w:b/>
          <w:bCs/>
        </w:rPr>
      </w:pPr>
      <w:r>
        <w:t>11.</w:t>
      </w:r>
      <w:r>
        <w:tab/>
      </w:r>
      <w:r w:rsidRPr="00AE0200">
        <w:rPr>
          <w:b/>
          <w:bCs/>
        </w:rPr>
        <w:t>Комитет приветствует увеличение поддержки, оказываемой семьям с детьми. В свете своего замечания общего порядка № 19 (2016 год) о государственных бюджетных ассигнованиях для осуществления прав детей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Комитет рекомендует государству-участнику:</w:t>
      </w:r>
    </w:p>
    <w:p w14:paraId="0C1F69D8" w14:textId="51EAD238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в процессе подготовки государственного бюджета применять подход, основанный на правах ребенка, с использованием системы контроля и показателей для отслеживания выделяемых и используемых в интересах детей ресурсов в отдельных министерствах;</w:t>
      </w:r>
    </w:p>
    <w:p w14:paraId="2C2C463B" w14:textId="6E9A764D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принять меры по обеспечению прозрачного и основанного на широком участии составления бюджета посредством диалога с общественностью, особенно путем поощрения участия детей, а также укрепления потенциала участвующих в процессе детей и компетентных органов</w:t>
      </w:r>
      <w:r w:rsidRPr="00AE0200">
        <w:rPr>
          <w:b/>
          <w:bCs/>
        </w:rPr>
        <w:t>.</w:t>
      </w:r>
    </w:p>
    <w:p w14:paraId="398F1934" w14:textId="77777777" w:rsidR="00A73A69" w:rsidRDefault="00A73A69" w:rsidP="00AE0200">
      <w:pPr>
        <w:pStyle w:val="H23G"/>
      </w:pPr>
      <w:r>
        <w:tab/>
      </w:r>
      <w:r>
        <w:tab/>
        <w:t>Сбор данных</w:t>
      </w:r>
    </w:p>
    <w:p w14:paraId="41C6BC94" w14:textId="7BD5A561" w:rsidR="00A73A69" w:rsidRPr="00AE0200" w:rsidRDefault="00A73A69" w:rsidP="00A73A69">
      <w:pPr>
        <w:pStyle w:val="SingleTxtG"/>
        <w:rPr>
          <w:b/>
          <w:bCs/>
        </w:rPr>
      </w:pPr>
      <w:r>
        <w:t>12.</w:t>
      </w:r>
      <w:r>
        <w:tab/>
      </w:r>
      <w:r w:rsidRPr="00AE0200">
        <w:rPr>
          <w:b/>
          <w:bCs/>
        </w:rPr>
        <w:t>В свете своего замечания общего порядка № 5 (2003 год) об общих мерах по осуществлению Конвенции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Комитет рекомендует государству-участнику разработать централизованную и комплексную систему сбора данных, дезагрегированных по возрасту, полу, инвалидности, месту жительства, этническому происхождению и гражданству, социально-экономическому и миграционному статусу, и согласовать методологии и процедуры сбора данных о детях.</w:t>
      </w:r>
    </w:p>
    <w:p w14:paraId="003D47B2" w14:textId="77777777" w:rsidR="00A73A69" w:rsidRDefault="00A73A69" w:rsidP="00AE0200">
      <w:pPr>
        <w:pStyle w:val="H23G"/>
      </w:pPr>
      <w:r>
        <w:tab/>
      </w:r>
      <w:r>
        <w:tab/>
        <w:t>Независимый мониторинг</w:t>
      </w:r>
    </w:p>
    <w:p w14:paraId="49F4278B" w14:textId="77777777" w:rsidR="00A73A69" w:rsidRPr="00AE0200" w:rsidRDefault="00A73A69" w:rsidP="00A73A69">
      <w:pPr>
        <w:pStyle w:val="SingleTxtG"/>
        <w:rPr>
          <w:b/>
          <w:bCs/>
        </w:rPr>
      </w:pPr>
      <w:r>
        <w:t>13.</w:t>
      </w:r>
      <w:r>
        <w:tab/>
      </w:r>
      <w:r w:rsidRPr="00AE0200">
        <w:rPr>
          <w:b/>
          <w:bCs/>
        </w:rPr>
        <w:t>Комитет рекомендует государству-участнику предоставить Управлению омбудсмена по делам детей ресурсы, необходимые для того, чтобы оно могло эффективно, независимо и в полном объеме выполнять свой мандат по поощрению, защите и мониторингу прав детей.</w:t>
      </w:r>
    </w:p>
    <w:p w14:paraId="369DDBF6" w14:textId="77777777" w:rsidR="00A73A69" w:rsidRDefault="00A73A69" w:rsidP="00AE0200">
      <w:pPr>
        <w:pStyle w:val="H23G"/>
      </w:pPr>
      <w:r>
        <w:tab/>
      </w:r>
      <w:r>
        <w:tab/>
        <w:t>Сотрудничество с гражданским обществом</w:t>
      </w:r>
    </w:p>
    <w:p w14:paraId="610C33C6" w14:textId="77777777" w:rsidR="00A73A69" w:rsidRPr="00AE0200" w:rsidRDefault="00A73A69" w:rsidP="00A73A69">
      <w:pPr>
        <w:pStyle w:val="SingleTxtG"/>
        <w:rPr>
          <w:b/>
          <w:bCs/>
        </w:rPr>
      </w:pPr>
      <w:r>
        <w:t>14.</w:t>
      </w:r>
      <w:r>
        <w:tab/>
      </w:r>
      <w:r w:rsidRPr="00AE0200">
        <w:rPr>
          <w:b/>
          <w:bCs/>
        </w:rPr>
        <w:t>Комитет рекомендует государству-участнику вовлекать гражданское общество и организации, работающие в интересах детей и с детьми, в разработку, осуществление, мониторинг и оценку политики, планов и программ, касающихся прав детей, а также в подготовку периодических докладов по Конвенции и факультативных протоколов к ней.</w:t>
      </w:r>
    </w:p>
    <w:p w14:paraId="2C2B10BE" w14:textId="77777777" w:rsidR="00A73A69" w:rsidRDefault="00A73A69" w:rsidP="00AE0200">
      <w:pPr>
        <w:pStyle w:val="H23G"/>
      </w:pPr>
      <w:r>
        <w:lastRenderedPageBreak/>
        <w:tab/>
      </w:r>
      <w:r>
        <w:tab/>
        <w:t>Распространение информации, повышение осведомленности и подготовка кадров</w:t>
      </w:r>
    </w:p>
    <w:p w14:paraId="0B2E0C63" w14:textId="77777777" w:rsidR="00A73A69" w:rsidRPr="00AE0200" w:rsidRDefault="00A73A69" w:rsidP="00A73A69">
      <w:pPr>
        <w:pStyle w:val="SingleTxtG"/>
        <w:rPr>
          <w:b/>
          <w:bCs/>
        </w:rPr>
      </w:pPr>
      <w:r>
        <w:t>15.</w:t>
      </w:r>
      <w:r>
        <w:tab/>
      </w:r>
      <w:r w:rsidRPr="00AE0200">
        <w:rPr>
          <w:b/>
          <w:bCs/>
        </w:rPr>
        <w:t>Приветствуя учебные курсы, предлагаемые Национальной школой подготовки работников судебной системы и прокуратуры по ряду вопросов, касающихся прав детей, Комитет отмечает, что уровень осведомленности о Конвенции в стране является недостаточным, в частности среди детей, их родителей и специалистов, работающих с детьми и/или в интересах детей. В этой связи Комитет рекомендует государству-участнику активизировать ориентированные на эти группы усилия по повышению осведомленности и систематической подготовке.</w:t>
      </w:r>
    </w:p>
    <w:p w14:paraId="009DF0C2" w14:textId="77777777" w:rsidR="00A73A69" w:rsidRDefault="00A73A69" w:rsidP="00AE0200">
      <w:pPr>
        <w:pStyle w:val="H23G"/>
      </w:pPr>
      <w:r>
        <w:tab/>
      </w:r>
      <w:r>
        <w:tab/>
        <w:t>Права детей и предпринимательский сектор</w:t>
      </w:r>
    </w:p>
    <w:p w14:paraId="4629FE32" w14:textId="196065AF" w:rsidR="00A73A69" w:rsidRPr="00AE0200" w:rsidRDefault="00A73A69" w:rsidP="00A73A69">
      <w:pPr>
        <w:pStyle w:val="SingleTxtG"/>
        <w:rPr>
          <w:b/>
          <w:bCs/>
        </w:rPr>
      </w:pPr>
      <w:r>
        <w:t>16.</w:t>
      </w:r>
      <w:r>
        <w:tab/>
      </w:r>
      <w:r w:rsidRPr="00AE0200">
        <w:rPr>
          <w:b/>
          <w:bCs/>
        </w:rPr>
        <w:t>В свете своего замечания общего порядка № 16 (2013 год) об обязательствах государств, касающихся воздействия предпринимательской деятельности на права детей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Руководящих принципов предпринимательской деятельности в аспекте прав человека Комитет рекомендует государству-участнику обеспечить соблюдение предпринимателями международных и национальных стандартов в области прав человека, трудовых, экологических и других стандартов, в частности в отношении прав детей, и требовать проведения оценок последствий их предпринимательской деятельности и консультаций в этой связи, а также полного раскрытия для общественности информации о последствиях предпринимательской деятельности на окружающую среду, здоровье человека и права детей и их планах по устранению таких последствий.</w:t>
      </w:r>
    </w:p>
    <w:p w14:paraId="54099516" w14:textId="36B94DF3" w:rsidR="00A73A69" w:rsidRDefault="00AE0200" w:rsidP="00AE0200">
      <w:pPr>
        <w:pStyle w:val="H1G"/>
      </w:pPr>
      <w:r>
        <w:tab/>
      </w:r>
      <w:r w:rsidR="00A73A69">
        <w:t>B.</w:t>
      </w:r>
      <w:r w:rsidR="00A73A69">
        <w:tab/>
      </w:r>
      <w:r w:rsidR="00A73A69">
        <w:tab/>
        <w:t xml:space="preserve">Определение понятия «ребенок» </w:t>
      </w:r>
    </w:p>
    <w:p w14:paraId="0EA958E4" w14:textId="57F66BEF" w:rsidR="00A73A69" w:rsidRPr="00AE0200" w:rsidRDefault="00A73A69" w:rsidP="00A73A69">
      <w:pPr>
        <w:pStyle w:val="SingleTxtG"/>
        <w:rPr>
          <w:b/>
          <w:bCs/>
        </w:rPr>
      </w:pPr>
      <w:r>
        <w:t>17.</w:t>
      </w:r>
      <w:r>
        <w:tab/>
      </w:r>
      <w:r w:rsidRPr="00AE0200">
        <w:rPr>
          <w:b/>
          <w:bCs/>
        </w:rPr>
        <w:t>Комитет рекомендует государству-участнику внести изменения в свое законодательство с целью устранить все исключения, допускающие возможность вступления в брак в до наступления 18 лет.</w:t>
      </w:r>
    </w:p>
    <w:p w14:paraId="11C3EBE3" w14:textId="5BBD9C06" w:rsidR="00A73A69" w:rsidRDefault="00AE0200" w:rsidP="00AE0200">
      <w:pPr>
        <w:pStyle w:val="H1G"/>
      </w:pPr>
      <w:r>
        <w:tab/>
      </w:r>
      <w:r w:rsidR="00A73A69">
        <w:t>C.</w:t>
      </w:r>
      <w:r w:rsidR="00A73A69">
        <w:tab/>
      </w:r>
      <w:r w:rsidR="00A73A69">
        <w:tab/>
        <w:t>Общие принципы (ст</w:t>
      </w:r>
      <w:r w:rsidR="00DC1726">
        <w:t>.</w:t>
      </w:r>
      <w:r w:rsidR="00A73A69">
        <w:t xml:space="preserve"> 2</w:t>
      </w:r>
      <w:r w:rsidR="00F97F67" w:rsidRPr="00396590">
        <w:t>–</w:t>
      </w:r>
      <w:r w:rsidR="00A73A69">
        <w:t>3, 6 и 12)</w:t>
      </w:r>
    </w:p>
    <w:p w14:paraId="243D1AC4" w14:textId="77777777" w:rsidR="00A73A69" w:rsidRDefault="00A73A69" w:rsidP="00AE0200">
      <w:pPr>
        <w:pStyle w:val="H23G"/>
      </w:pPr>
      <w:r>
        <w:tab/>
      </w:r>
      <w:r>
        <w:tab/>
        <w:t>Недискриминация</w:t>
      </w:r>
    </w:p>
    <w:p w14:paraId="573886A0" w14:textId="77777777" w:rsidR="00A73A69" w:rsidRDefault="00A73A69" w:rsidP="00A73A69">
      <w:pPr>
        <w:pStyle w:val="SingleTxtG"/>
      </w:pPr>
      <w:r>
        <w:t>18.</w:t>
      </w:r>
      <w:r>
        <w:tab/>
        <w:t>Комитет обеспокоен:</w:t>
      </w:r>
    </w:p>
    <w:p w14:paraId="2E919586" w14:textId="05A1AB59" w:rsidR="00A73A69" w:rsidRDefault="00AE0200" w:rsidP="00A73A69">
      <w:pPr>
        <w:pStyle w:val="SingleTxtG"/>
      </w:pPr>
      <w:r>
        <w:tab/>
      </w:r>
      <w:r w:rsidR="00A73A69">
        <w:t>a)</w:t>
      </w:r>
      <w:r w:rsidR="00A73A69">
        <w:tab/>
        <w:t>отсутствием законодательного запрета на дискриминацию по всем признакам, относящимся ко всем аспектам жизни, и во всех формах, включая множественные формы дискриминации и ее проявления на отдельных территориях, рабочих местах или предприятиях сферы услуг, которые объявляют себя «свободными от/не принимающими лесбиянок, геев, бисексуалов, трансгендеров, квиров и интерсексуалов»;</w:t>
      </w:r>
    </w:p>
    <w:p w14:paraId="2221F0A7" w14:textId="26372F67" w:rsidR="00A73A69" w:rsidRDefault="00AE0200" w:rsidP="00A73A69">
      <w:pPr>
        <w:pStyle w:val="SingleTxtG"/>
      </w:pPr>
      <w:r>
        <w:tab/>
      </w:r>
      <w:r w:rsidR="00A73A69">
        <w:t>b)</w:t>
      </w:r>
      <w:r w:rsidR="00A73A69">
        <w:tab/>
        <w:t>сообщениями о росте количества случаев издевательств и дискриминации по признакам этнической принадлежности, религии или отсутствия религиозной принадлежности, сексуальной ориентации и гендерной идентичности и недостаточностью мер реагирования властей на такие инциденты;</w:t>
      </w:r>
    </w:p>
    <w:p w14:paraId="0B19E846" w14:textId="4B59F160" w:rsidR="00A73A69" w:rsidRDefault="00F97F67" w:rsidP="00A73A69">
      <w:pPr>
        <w:pStyle w:val="SingleTxtG"/>
      </w:pPr>
      <w:r>
        <w:tab/>
      </w:r>
      <w:r w:rsidR="00A73A69">
        <w:t>c)</w:t>
      </w:r>
      <w:r w:rsidR="00A73A69">
        <w:tab/>
        <w:t>сохранением гендерных стереотипов о роли и обязанностях женщин и мужчин в семье и обществе</w:t>
      </w:r>
      <w:r w:rsidR="00AB4318">
        <w:t>.</w:t>
      </w:r>
    </w:p>
    <w:p w14:paraId="7BF08258" w14:textId="29730AAE" w:rsidR="00A73A69" w:rsidRPr="00AE0200" w:rsidRDefault="00A73A69" w:rsidP="00A73A69">
      <w:pPr>
        <w:pStyle w:val="SingleTxtG"/>
        <w:rPr>
          <w:b/>
          <w:bCs/>
        </w:rPr>
      </w:pPr>
      <w:r>
        <w:t>19.</w:t>
      </w:r>
      <w:r>
        <w:tab/>
      </w:r>
      <w:r w:rsidRPr="00AE0200">
        <w:rPr>
          <w:b/>
          <w:bCs/>
        </w:rPr>
        <w:t>Комитет повторяет свои предыдущие рекомендации</w:t>
      </w:r>
      <w:r w:rsidR="009C7D67" w:rsidRPr="00F97F67">
        <w:rPr>
          <w:rStyle w:val="aa"/>
        </w:rPr>
        <w:footnoteReference w:id="5"/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рекомендует государству-участнику:</w:t>
      </w:r>
    </w:p>
    <w:p w14:paraId="54C55DA8" w14:textId="25CF2078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 xml:space="preserve">внести изменения в соответствующее законодательство для обеспечения защиты от всех форм прямой, косвенной, множественной и перекрестной дискриминации, в том числе по признакам сексуальной ориентации и гендерной идентичности, инвалидности и пола, а также обеспечить </w:t>
      </w:r>
      <w:r w:rsidR="00A73A69" w:rsidRPr="00AE0200">
        <w:rPr>
          <w:b/>
          <w:bCs/>
        </w:rPr>
        <w:lastRenderedPageBreak/>
        <w:t xml:space="preserve">тщательное расследование таких случаев и привлечение виновных к ответственности; </w:t>
      </w:r>
    </w:p>
    <w:p w14:paraId="32A6E141" w14:textId="25FB517D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прилагать систематические усилия по повышению осведомленности и просвещению по вопросам дискриминации, нетерпимости и ненавистнических высказываний в отношении детей, принадлежащих к группам этнических, религиозных и языковых меньшинств, беженцев, просителей убежища и детей в ситуации миграции, детей-инвалидов, а также детей из числа лесбиянок, геев, бисексуалов, трансгендеров и интерсексуалов;</w:t>
      </w:r>
    </w:p>
    <w:p w14:paraId="471C51AE" w14:textId="3571F12B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усилить меры по предотвращению и ликвидации гендерных стереотипов, нетерпимости и дискриминации среди населения в целом, а также национальных и местных органов власти;</w:t>
      </w:r>
    </w:p>
    <w:p w14:paraId="24765C99" w14:textId="6F3DC068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d)</w:t>
      </w:r>
      <w:r w:rsidR="00A73A69" w:rsidRPr="00AE0200">
        <w:rPr>
          <w:b/>
          <w:bCs/>
        </w:rPr>
        <w:tab/>
        <w:t>представить в своем следующем периодическом докладе обновленную информацию о работе, касающейся прав детей, проведенной межведомственной группой, упомянутой в пункте 48 доклада государства-участника.</w:t>
      </w:r>
    </w:p>
    <w:p w14:paraId="6BCB31FF" w14:textId="77777777" w:rsidR="00A73A69" w:rsidRDefault="00A73A69" w:rsidP="00AE0200">
      <w:pPr>
        <w:pStyle w:val="H23G"/>
      </w:pPr>
      <w:r>
        <w:tab/>
      </w:r>
      <w:r>
        <w:tab/>
        <w:t>Наилучшее обеспечение интересов ребенка</w:t>
      </w:r>
    </w:p>
    <w:p w14:paraId="6D49EA5C" w14:textId="4A6660DC" w:rsidR="00A73A69" w:rsidRPr="00AE0200" w:rsidRDefault="00A73A69" w:rsidP="00A73A69">
      <w:pPr>
        <w:pStyle w:val="SingleTxtG"/>
        <w:rPr>
          <w:b/>
          <w:bCs/>
        </w:rPr>
      </w:pPr>
      <w:r>
        <w:t>20.</w:t>
      </w:r>
      <w:r>
        <w:tab/>
      </w:r>
      <w:r w:rsidRPr="00AE0200">
        <w:rPr>
          <w:b/>
          <w:bCs/>
        </w:rPr>
        <w:t>Ссылаясь на свое замечание общего порядка № 14 (2013</w:t>
      </w:r>
      <w:r w:rsidR="00F97F67" w:rsidRPr="00F97F67">
        <w:rPr>
          <w:b/>
          <w:bCs/>
        </w:rPr>
        <w:t xml:space="preserve"> </w:t>
      </w:r>
      <w:r w:rsidR="00F97F67">
        <w:rPr>
          <w:b/>
          <w:bCs/>
        </w:rPr>
        <w:t>год</w:t>
      </w:r>
      <w:r w:rsidRPr="00AE0200">
        <w:rPr>
          <w:b/>
          <w:bCs/>
        </w:rPr>
        <w:t>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47B0CCD3" w14:textId="2F0B420E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интегрировать, последовательно толковать и применять право ребенка, в том числе детей у родителей одного пола, на уделение первоочередного внимания наилучшему обеспечению его/ее интересов в рамках всей законодательной, административной и судебной практики и во всех решениях, касающихся детей, в том числе в связи со спорами по поводу опеки (опекунства) над детьми, а также во всех стратегиях, программах и проектах, имеющих отношение к детям или влияющих на них;</w:t>
      </w:r>
    </w:p>
    <w:p w14:paraId="64AE88CD" w14:textId="5DF1D8B1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разработать процедуры и критерии в целях предоставления систематической подготовки и руководящих указаний всем соответствующим специалистам для оценки и определения наилучшего обеспечения интересов ребенка в любой области и уделения этому принципу первоочередного внимания.</w:t>
      </w:r>
    </w:p>
    <w:p w14:paraId="16C30B9F" w14:textId="77777777" w:rsidR="00A73A69" w:rsidRDefault="00A73A69" w:rsidP="00AE0200">
      <w:pPr>
        <w:pStyle w:val="H23G"/>
      </w:pPr>
      <w:r>
        <w:tab/>
      </w:r>
      <w:r>
        <w:tab/>
        <w:t xml:space="preserve">Уважение взглядов ребенка </w:t>
      </w:r>
    </w:p>
    <w:p w14:paraId="53A1A2DC" w14:textId="14D38D38" w:rsidR="00A73A69" w:rsidRPr="00AE0200" w:rsidRDefault="00A73A69" w:rsidP="00A73A69">
      <w:pPr>
        <w:pStyle w:val="SingleTxtG"/>
        <w:rPr>
          <w:b/>
          <w:bCs/>
        </w:rPr>
      </w:pPr>
      <w:r>
        <w:t>21.</w:t>
      </w:r>
      <w:r>
        <w:tab/>
      </w:r>
      <w:r w:rsidRPr="00AE0200">
        <w:rPr>
          <w:b/>
          <w:bCs/>
        </w:rPr>
        <w:t xml:space="preserve">C озабоченностью отмечая отсутствие четких правил процедуры заслушивания ребенка, ссылаясь на свое замечание общего порядка № 12 </w:t>
      </w:r>
      <w:r w:rsidR="00F97F67">
        <w:rPr>
          <w:b/>
          <w:bCs/>
        </w:rPr>
        <w:br/>
      </w:r>
      <w:r w:rsidRPr="00AE0200">
        <w:rPr>
          <w:b/>
          <w:bCs/>
        </w:rPr>
        <w:t>(2009</w:t>
      </w:r>
      <w:r w:rsidR="00F97F67">
        <w:rPr>
          <w:b/>
          <w:bCs/>
        </w:rPr>
        <w:t xml:space="preserve"> год</w:t>
      </w:r>
      <w:r w:rsidRPr="00AE0200">
        <w:rPr>
          <w:b/>
          <w:bCs/>
        </w:rPr>
        <w:t>) о праве ребенка быть заслушанным, Комитет рекомендует государству-участнику:</w:t>
      </w:r>
    </w:p>
    <w:p w14:paraId="7AF1B26D" w14:textId="4C41DD7A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обеспечить принятие нормативных актов и их эффективное и последовательное применение в отношении права детей быть заслушанными во всех касающихся их соответствующих судебных и административных процессах, включая гражданское и уголовное судопроизводство, процессы миграции и обращения за убежищем, а также родительский и альтернативный уход;</w:t>
      </w:r>
    </w:p>
    <w:p w14:paraId="2556FE01" w14:textId="5D46F13F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усилить меры по обеспечению систематического прохождения специалистами, работающими с детьми и в их интересах, надлежащей подготовки по вопросам заслушивания и учета мнений детей при принятии всех затрагивающих их решений</w:t>
      </w:r>
      <w:r w:rsidR="00AB4318">
        <w:rPr>
          <w:b/>
          <w:bCs/>
        </w:rPr>
        <w:t>.</w:t>
      </w:r>
    </w:p>
    <w:p w14:paraId="155B3054" w14:textId="3361EF76" w:rsidR="00A73A69" w:rsidRDefault="00AE0200" w:rsidP="00AE0200">
      <w:pPr>
        <w:pStyle w:val="H1G"/>
      </w:pPr>
      <w:r>
        <w:tab/>
      </w:r>
      <w:r w:rsidR="00A73A69">
        <w:t>D.</w:t>
      </w:r>
      <w:r w:rsidR="00A73A69">
        <w:tab/>
      </w:r>
      <w:r w:rsidR="00A73A69">
        <w:tab/>
        <w:t>Гражданские права и свободы (ст</w:t>
      </w:r>
      <w:r w:rsidR="00DC1726">
        <w:t>.</w:t>
      </w:r>
      <w:r w:rsidR="00A73A69">
        <w:t xml:space="preserve"> 7</w:t>
      </w:r>
      <w:r w:rsidR="00AB347D">
        <w:t>–</w:t>
      </w:r>
      <w:r w:rsidR="00A73A69">
        <w:t>8 и 13–17)</w:t>
      </w:r>
    </w:p>
    <w:p w14:paraId="6659B053" w14:textId="77777777" w:rsidR="00A73A69" w:rsidRDefault="00A73A69" w:rsidP="00AE0200">
      <w:pPr>
        <w:pStyle w:val="H23G"/>
      </w:pPr>
      <w:r>
        <w:tab/>
      </w:r>
      <w:r>
        <w:tab/>
        <w:t>Регистрация рождения и гражданство</w:t>
      </w:r>
    </w:p>
    <w:p w14:paraId="19CE47A2" w14:textId="733592E2" w:rsidR="00A73A69" w:rsidRPr="00AE0200" w:rsidRDefault="00A73A69" w:rsidP="00A73A69">
      <w:pPr>
        <w:pStyle w:val="SingleTxtG"/>
        <w:rPr>
          <w:b/>
          <w:bCs/>
        </w:rPr>
      </w:pPr>
      <w:r>
        <w:t>22.</w:t>
      </w:r>
      <w:r>
        <w:tab/>
      </w:r>
      <w:r w:rsidRPr="00AE0200">
        <w:rPr>
          <w:b/>
          <w:bCs/>
        </w:rPr>
        <w:t>Принимая во внимание задачу 16.9 целей в области устойчивого развития, Комитет рекомендует государству-участнику:</w:t>
      </w:r>
    </w:p>
    <w:p w14:paraId="199EBF69" w14:textId="77DD5E9B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lastRenderedPageBreak/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усилить меры по предотвращению безгражданства среди детей, в том числе путем предоставления защиты детям, родившимся у не имеющих документов родителей без гражданства;</w:t>
      </w:r>
    </w:p>
    <w:p w14:paraId="7A21E367" w14:textId="6950CAB4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рассмотреть возможность ратификации Конвенции о статусе апатридов, Конвенции о сокращении безгражданства, Европейской конвенции о гражданстве и Конвенции Совета Европы о недопущении безгражданства в связи с правопреемством государств.</w:t>
      </w:r>
    </w:p>
    <w:p w14:paraId="011DD278" w14:textId="77777777" w:rsidR="00A73A69" w:rsidRDefault="00A73A69" w:rsidP="00AE0200">
      <w:pPr>
        <w:pStyle w:val="H23G"/>
      </w:pPr>
      <w:r>
        <w:tab/>
      </w:r>
      <w:r>
        <w:tab/>
        <w:t>Право на идентичность</w:t>
      </w:r>
    </w:p>
    <w:p w14:paraId="701FF65F" w14:textId="61C7B857" w:rsidR="00A73A69" w:rsidRPr="00AE0200" w:rsidRDefault="00A73A69" w:rsidP="00A73A69">
      <w:pPr>
        <w:pStyle w:val="SingleTxtG"/>
        <w:rPr>
          <w:b/>
          <w:bCs/>
        </w:rPr>
      </w:pPr>
      <w:r>
        <w:t>23.</w:t>
      </w:r>
      <w:r>
        <w:tab/>
      </w:r>
      <w:r w:rsidRPr="00AE0200">
        <w:rPr>
          <w:b/>
          <w:bCs/>
        </w:rPr>
        <w:t>Комитет повторяет свои предыдущие рекомендации</w:t>
      </w:r>
      <w:r w:rsidR="009C7D67" w:rsidRPr="00AB347D">
        <w:rPr>
          <w:rStyle w:val="aa"/>
        </w:rPr>
        <w:footnoteReference w:id="6"/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настоятельно призывает государство-участник устранить причины анонимного оставления детей, усилить меры по поддержке семьи и рассмотреть вопрос о введении в качестве крайней меры возможности конфиденциальных родов в больничных учреждениях, с тем чтобы положить конец практике анонимного оставления детей в «ящиках для младенцев».</w:t>
      </w:r>
    </w:p>
    <w:p w14:paraId="153B7DDF" w14:textId="77777777" w:rsidR="00A73A69" w:rsidRDefault="00A73A69" w:rsidP="00AE0200">
      <w:pPr>
        <w:pStyle w:val="H23G"/>
      </w:pPr>
      <w:r>
        <w:tab/>
      </w:r>
      <w:r>
        <w:tab/>
        <w:t>Свобода мысли, совести и религии</w:t>
      </w:r>
    </w:p>
    <w:p w14:paraId="26588D7C" w14:textId="77777777" w:rsidR="00A73A69" w:rsidRDefault="00A73A69" w:rsidP="00A73A69">
      <w:pPr>
        <w:pStyle w:val="SingleTxtG"/>
      </w:pPr>
      <w:r>
        <w:t>24.</w:t>
      </w:r>
      <w:r>
        <w:tab/>
        <w:t>Комитет обеспокоен той ролью, которую, по сообщениям, играет католическая церковь в государственном образовании. Комитет также обеспокоен тем, что уроки этики в качестве альтернативы урокам религии доступны не во всех школах.</w:t>
      </w:r>
    </w:p>
    <w:p w14:paraId="2E388DBD" w14:textId="77777777" w:rsidR="00A73A69" w:rsidRPr="00AE0200" w:rsidRDefault="00A73A69" w:rsidP="00A73A69">
      <w:pPr>
        <w:pStyle w:val="SingleTxtG"/>
        <w:rPr>
          <w:b/>
          <w:bCs/>
        </w:rPr>
      </w:pPr>
      <w:r>
        <w:t>25.</w:t>
      </w:r>
      <w:r>
        <w:tab/>
      </w:r>
      <w:r w:rsidRPr="00AE0200">
        <w:rPr>
          <w:b/>
          <w:bCs/>
        </w:rPr>
        <w:t>Комитет рекомендует государству-участнику соблюдать право ребенка на свободу мысли, совести и религии в сфере образования в соответствии с международными стандартами, c тем чтобы в светской государственной системе школьного образования поощрялись культура равенства и инклюзивности, а также в качестве альтернативы урокам религии обеспечить во всех школах доступность уроков этики.</w:t>
      </w:r>
    </w:p>
    <w:p w14:paraId="4AA24E45" w14:textId="5C04ABD9" w:rsidR="00A73A69" w:rsidRDefault="00AE0200" w:rsidP="00AE0200">
      <w:pPr>
        <w:pStyle w:val="H1G"/>
      </w:pPr>
      <w:r>
        <w:tab/>
      </w:r>
      <w:r w:rsidR="00A73A69">
        <w:t>E.</w:t>
      </w:r>
      <w:r w:rsidR="00A73A69">
        <w:tab/>
      </w:r>
      <w:r w:rsidR="00A73A69">
        <w:tab/>
        <w:t>Насилие в отношении детей (ст</w:t>
      </w:r>
      <w:r w:rsidR="00232162">
        <w:t>.</w:t>
      </w:r>
      <w:r w:rsidR="00A73A69">
        <w:t xml:space="preserve"> 19, 24 (п. 3), 28 (п. 2), 34, 37 a) и 39)</w:t>
      </w:r>
    </w:p>
    <w:p w14:paraId="4FA19943" w14:textId="77777777" w:rsidR="00A73A69" w:rsidRDefault="00A73A69" w:rsidP="00AE0200">
      <w:pPr>
        <w:pStyle w:val="H23G"/>
      </w:pPr>
      <w:r>
        <w:tab/>
      </w:r>
      <w:r>
        <w:tab/>
        <w:t>Свобода ребенка от всех форм насилия</w:t>
      </w:r>
    </w:p>
    <w:p w14:paraId="05818446" w14:textId="77777777" w:rsidR="00A73A69" w:rsidRDefault="00A73A69" w:rsidP="00A73A69">
      <w:pPr>
        <w:pStyle w:val="SingleTxtG"/>
      </w:pPr>
      <w:r>
        <w:t>26.</w:t>
      </w:r>
      <w:r>
        <w:tab/>
        <w:t>Комитет приветствует меры, принятые государством-участником по борьбе с насилием в семье, но он по-прежнему обеспокоен следующим:</w:t>
      </w:r>
    </w:p>
    <w:p w14:paraId="54BC183E" w14:textId="109A15D4" w:rsidR="00A73A69" w:rsidRDefault="00AE0200" w:rsidP="00A73A69">
      <w:pPr>
        <w:pStyle w:val="SingleTxtG"/>
      </w:pPr>
      <w:r>
        <w:tab/>
      </w:r>
      <w:r w:rsidR="00A73A69">
        <w:t>a)</w:t>
      </w:r>
      <w:r w:rsidR="00A73A69">
        <w:tab/>
        <w:t>отсутствием всеобъемлющей национальной стратегии, направленной на предотвращение и защиту детей от всех форм насилия, включая издевательства и цифровое насилие, а также на оказание поддержки детям, ставшим жертвами такого насилия;</w:t>
      </w:r>
    </w:p>
    <w:p w14:paraId="4EFADFCF" w14:textId="6841C27C" w:rsidR="00A73A69" w:rsidRDefault="00AE0200" w:rsidP="00A73A69">
      <w:pPr>
        <w:pStyle w:val="SingleTxtG"/>
      </w:pPr>
      <w:r>
        <w:tab/>
      </w:r>
      <w:r w:rsidR="00A73A69">
        <w:t>b)</w:t>
      </w:r>
      <w:r w:rsidR="00A73A69">
        <w:tab/>
        <w:t>истечение срока действия нескольких программ, в частности национальной программы по противодействию насилию в семье на 2014</w:t>
      </w:r>
      <w:r w:rsidR="00AB347D">
        <w:t>–</w:t>
      </w:r>
      <w:r w:rsidR="00A73A69">
        <w:t>2020 годы и программы Владислава Стасяка</w:t>
      </w:r>
      <w:r w:rsidR="00537F57">
        <w:t xml:space="preserve"> </w:t>
      </w:r>
      <w:r w:rsidR="00A73A69">
        <w:t>по снижению преступности и антисоциального поведения на 2018</w:t>
      </w:r>
      <w:r w:rsidR="00AB347D">
        <w:t>–</w:t>
      </w:r>
      <w:r w:rsidR="00A73A69">
        <w:t>2020 годы;</w:t>
      </w:r>
    </w:p>
    <w:p w14:paraId="0968E783" w14:textId="0CC8E376" w:rsidR="00A73A69" w:rsidRDefault="00AE0200" w:rsidP="00A73A69">
      <w:pPr>
        <w:pStyle w:val="SingleTxtG"/>
      </w:pPr>
      <w:r>
        <w:tab/>
      </w:r>
      <w:r w:rsidR="00A73A69">
        <w:t>c)</w:t>
      </w:r>
      <w:r w:rsidR="00A73A69">
        <w:tab/>
        <w:t>устойчивой практикой телесных наказаний, в основном в семье, и насилием в семье в отношении детей;</w:t>
      </w:r>
    </w:p>
    <w:p w14:paraId="188641DE" w14:textId="11CAE38A" w:rsidR="00A73A69" w:rsidRDefault="00AE0200" w:rsidP="00A73A69">
      <w:pPr>
        <w:pStyle w:val="SingleTxtG"/>
      </w:pPr>
      <w:r>
        <w:tab/>
      </w:r>
      <w:r w:rsidR="00A73A69">
        <w:t>d)</w:t>
      </w:r>
      <w:r w:rsidR="00A73A69">
        <w:tab/>
        <w:t>отсутствием законодательно закрепленного обязательства для учреждений по уходу и образовательных учреждений разрабатывать стандарты по защите детей от насилия;</w:t>
      </w:r>
    </w:p>
    <w:p w14:paraId="71999ABE" w14:textId="3DCEFBC5" w:rsidR="00A73A69" w:rsidRDefault="00AE0200" w:rsidP="00A73A69">
      <w:pPr>
        <w:pStyle w:val="SingleTxtG"/>
      </w:pPr>
      <w:r>
        <w:tab/>
      </w:r>
      <w:r w:rsidR="00A73A69">
        <w:t>e)</w:t>
      </w:r>
      <w:r w:rsidR="00A73A69">
        <w:tab/>
        <w:t>отсутствием безопасных, конфиденциальных и учитывающих интересы ребенка механизмов подачи жалоб на злоупотребления в полицейских чрезвычайных центрах для малолетних правонарушителей, приютах для молодежи, школах или любых других детских учреждениях.</w:t>
      </w:r>
    </w:p>
    <w:p w14:paraId="2CD25499" w14:textId="39CB1B65" w:rsidR="00A73A69" w:rsidRPr="00AE0200" w:rsidRDefault="00A73A69" w:rsidP="00843B58">
      <w:pPr>
        <w:pStyle w:val="SingleTxtG"/>
        <w:pageBreakBefore/>
        <w:rPr>
          <w:b/>
          <w:bCs/>
        </w:rPr>
      </w:pPr>
      <w:r>
        <w:lastRenderedPageBreak/>
        <w:t>27.</w:t>
      </w:r>
      <w:r>
        <w:tab/>
      </w:r>
      <w:r w:rsidRPr="00AE0200">
        <w:rPr>
          <w:b/>
          <w:bCs/>
        </w:rPr>
        <w:t>Ссылаясь на свои замечания общего порядка № 13 (2011</w:t>
      </w:r>
      <w:r w:rsidR="00AB347D">
        <w:rPr>
          <w:b/>
          <w:bCs/>
        </w:rPr>
        <w:t xml:space="preserve"> год</w:t>
      </w:r>
      <w:r w:rsidRPr="00AE0200">
        <w:rPr>
          <w:b/>
          <w:bCs/>
        </w:rPr>
        <w:t>) о праве ребенка на свободу от всех форм насилия и № 25 (2021</w:t>
      </w:r>
      <w:r w:rsidR="00AB347D">
        <w:rPr>
          <w:b/>
          <w:bCs/>
        </w:rPr>
        <w:t xml:space="preserve"> год</w:t>
      </w:r>
      <w:r w:rsidRPr="00AE0200">
        <w:rPr>
          <w:b/>
          <w:bCs/>
        </w:rPr>
        <w:t>) о правах детей в связи с цифровой средой</w:t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принимая во внимание задачу 16.2 целей устойчивого развития, Комитет рекомендует государству-участнику:</w:t>
      </w:r>
    </w:p>
    <w:p w14:paraId="1C0448E0" w14:textId="5DD1ADCF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cформулировать при участии детей всеобъемлющую стратегию по предотвращению всех форм насилия в отношении детей, включая издевательства и цифровое насилие, борьбе с ними и мониторингу ее осуществления;</w:t>
      </w:r>
    </w:p>
    <w:p w14:paraId="6B6C844D" w14:textId="2FCB3833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рассмотреть вопрос о продлении национальной программы по противодействию насилию в семье, осуществление которой завершилось в 2020</w:t>
      </w:r>
      <w:r w:rsidR="00AB347D">
        <w:rPr>
          <w:b/>
          <w:bCs/>
        </w:rPr>
        <w:t> </w:t>
      </w:r>
      <w:r w:rsidR="00A73A69" w:rsidRPr="00AE0200">
        <w:rPr>
          <w:b/>
          <w:bCs/>
        </w:rPr>
        <w:t>году, с целью реализации Конвенции Совета Европы о предотвращении и пресечении насилия в отношении женщин и домашнего насилия;</w:t>
      </w:r>
    </w:p>
    <w:p w14:paraId="3D1C7063" w14:textId="06F0A39E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усилить меры по искоренению телесных наказаний, особенно в семье, и насилия в семье;</w:t>
      </w:r>
    </w:p>
    <w:p w14:paraId="07106DE5" w14:textId="58C1A1EA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d)</w:t>
      </w:r>
      <w:r w:rsidR="00A73A69" w:rsidRPr="00AE0200">
        <w:rPr>
          <w:b/>
          <w:bCs/>
        </w:rPr>
        <w:tab/>
        <w:t>закрепить в законодательном порядке обязательства для учреждений по уходу и образовательных учреждений разрабатывать стандарты по защите детей от насилия;</w:t>
      </w:r>
    </w:p>
    <w:p w14:paraId="1C549B32" w14:textId="176D6CB8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e)</w:t>
      </w:r>
      <w:r w:rsidR="00A73A69" w:rsidRPr="00AE0200">
        <w:rPr>
          <w:b/>
          <w:bCs/>
        </w:rPr>
        <w:tab/>
        <w:t>поощрять сообщения обо всех формах насилия в отношении детей и создавать доступные, конфиденциальные, учитывающие интересы детей и эффективные механизмы подачи жалоб и сообщений, в том числе в полицейских чрезвычайных центрах для малолетних правонарушителей, школах и учреждениях по уходу;</w:t>
      </w:r>
    </w:p>
    <w:p w14:paraId="74D29F0F" w14:textId="5BF09919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f)</w:t>
      </w:r>
      <w:r w:rsidR="00A73A69" w:rsidRPr="00AE0200">
        <w:rPr>
          <w:b/>
          <w:bCs/>
        </w:rPr>
        <w:tab/>
        <w:t>обеспечить, чтобы случаи насилия в отношении детей расследовались и преследовались в судебном порядке, а виновные привлекались к судебной ответственности;</w:t>
      </w:r>
    </w:p>
    <w:p w14:paraId="4F2CF0BE" w14:textId="382E2E26" w:rsidR="00A73A69" w:rsidRPr="00AE0200" w:rsidRDefault="00AE0200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AE0200">
        <w:rPr>
          <w:b/>
          <w:bCs/>
        </w:rPr>
        <w:t>g)</w:t>
      </w:r>
      <w:r w:rsidR="00A73A69" w:rsidRPr="00AE0200">
        <w:rPr>
          <w:b/>
          <w:bCs/>
        </w:rPr>
        <w:tab/>
        <w:t>укреплять программы и услуги по предотвращению насилия, а также по восстановлению и социальной реинтеграции детей, ставших жертвами насилия.</w:t>
      </w:r>
    </w:p>
    <w:p w14:paraId="0A1C9141" w14:textId="77777777" w:rsidR="00A73A69" w:rsidRDefault="00A73A69" w:rsidP="00AE0200">
      <w:pPr>
        <w:pStyle w:val="H23G"/>
      </w:pPr>
      <w:r>
        <w:tab/>
      </w:r>
      <w:r>
        <w:tab/>
        <w:t>Сексуальная эксплуатация и сексуальное надругательство</w:t>
      </w:r>
    </w:p>
    <w:p w14:paraId="04FD1121" w14:textId="2237D745" w:rsidR="00A73A69" w:rsidRDefault="00A73A69" w:rsidP="00A73A69">
      <w:pPr>
        <w:pStyle w:val="SingleTxtG"/>
      </w:pPr>
      <w:r>
        <w:t>28.</w:t>
      </w:r>
      <w:r>
        <w:tab/>
        <w:t>Комитет принимает к сведению принятие 30 августа 2019 года Закона о Государственной комиссии по расследованию случаев совершения действий, противоречащих половой свободе и пристойности, в отношении несовершеннолетних в возрасте до 15 лет и создание независимой комиссии по расследованию случаев сексуального насилия, совершенного в отношении детей в возрасте до 15 лет. Комитет по-прежнему обеспокоен проблемой сексуального насилия над детьми и ограниченностью информации о расследованиях, судебном преследовании и наказании после принятия Закона, случаях сексуального насилия, совершенных служителями культа.</w:t>
      </w:r>
    </w:p>
    <w:p w14:paraId="7B86E066" w14:textId="7ED6BE90" w:rsidR="00A73A69" w:rsidRPr="00AE0200" w:rsidRDefault="00A73A69" w:rsidP="00A73A69">
      <w:pPr>
        <w:pStyle w:val="SingleTxtG"/>
        <w:rPr>
          <w:b/>
          <w:bCs/>
        </w:rPr>
      </w:pPr>
      <w:r>
        <w:t>29.</w:t>
      </w:r>
      <w:r>
        <w:tab/>
      </w:r>
      <w:r w:rsidRPr="00AE0200">
        <w:rPr>
          <w:b/>
          <w:bCs/>
        </w:rPr>
        <w:t>Комитет напоминает свои предыдущие рекомендации</w:t>
      </w:r>
      <w:r w:rsidR="009C7D67" w:rsidRPr="009C7D67">
        <w:rPr>
          <w:rStyle w:val="aa"/>
        </w:rPr>
        <w:footnoteReference w:id="7"/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настоятельно рекомендует государству-участнику:</w:t>
      </w:r>
    </w:p>
    <w:p w14:paraId="005B98DA" w14:textId="5EAD2804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 xml:space="preserve">и впредь прилагать усилия, позволяющие обеспечить информирование обо всех случаях сексуального надругательства над всеми детьми в возрасте до 18 лет, расследование и судебное преследование в связи с ними, включая случаи надругательства, совершенного лицами, входящими в круг доверия, например членами семьи и служителями культа католической церкви; </w:t>
      </w:r>
    </w:p>
    <w:p w14:paraId="550396F8" w14:textId="30DFFE13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 xml:space="preserve">собирать данные, дезагрегированные по соответствующим признакам, о случаях сексуального надругательства над детьми, в том числе служителями культа католической церкви, а также представить в своем следующем периодическом докладе подробную информацию о сообщениях о </w:t>
      </w:r>
      <w:r w:rsidR="00A73A69" w:rsidRPr="00AE0200">
        <w:rPr>
          <w:b/>
          <w:bCs/>
        </w:rPr>
        <w:lastRenderedPageBreak/>
        <w:t>таких случаях надругательства и проведенных в этой связи расследованиях, судебных преследованиях и вынесенных приговорах</w:t>
      </w:r>
      <w:r w:rsidR="00AB4318">
        <w:rPr>
          <w:b/>
          <w:bCs/>
        </w:rPr>
        <w:t>;</w:t>
      </w:r>
    </w:p>
    <w:p w14:paraId="05C395A5" w14:textId="765D71D1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обеспечить правовую и бюджетную основу для учитывающих интересы ребенка многопрофильных центров поддержки (barnahus) в целях предоставления возможностей для проведения собеседований с судмедэкспертами и оказания терапевтических услуг детям, ставшим жертвами сексуального надругательства, и расширить доступ к таким услугам для детей, проживающих во всех регионах;</w:t>
      </w:r>
    </w:p>
    <w:p w14:paraId="3B508BDF" w14:textId="79E44679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d)</w:t>
      </w:r>
      <w:r w:rsidR="00A73A69" w:rsidRPr="00AE0200">
        <w:rPr>
          <w:b/>
          <w:bCs/>
        </w:rPr>
        <w:tab/>
        <w:t>рассмотреть вопрос об изъятии имен детей, совершивших сексуальные преступления, из реестра сексуальных преступников и обеспечить им соответствующую терапевтическую поддержку, направленную на удовлетворение их потребностей в развитии и решение проблем, вызванных их сексуальным поведением;</w:t>
      </w:r>
    </w:p>
    <w:p w14:paraId="1C12B4F1" w14:textId="4570915C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e)</w:t>
      </w:r>
      <w:r w:rsidR="00A73A69" w:rsidRPr="00AE0200">
        <w:rPr>
          <w:b/>
          <w:bCs/>
        </w:rPr>
        <w:tab/>
        <w:t>обеспечить надлежащие средства правовой защиты и поддержки для детей, ставших жертвами сексуального надругательства, а также должное наказание виновных в таком надругательстве и не допущение их контактов с детьми в их профессиональном качестве.</w:t>
      </w:r>
    </w:p>
    <w:p w14:paraId="14B44D9B" w14:textId="2567E033" w:rsidR="00A73A69" w:rsidRDefault="00AE0200" w:rsidP="00AE0200">
      <w:pPr>
        <w:pStyle w:val="H1G"/>
      </w:pPr>
      <w:r>
        <w:tab/>
      </w:r>
      <w:r w:rsidR="00A73A69">
        <w:t>F.</w:t>
      </w:r>
      <w:r w:rsidR="00A73A69">
        <w:tab/>
      </w:r>
      <w:r w:rsidR="00A73A69">
        <w:tab/>
        <w:t>Семейное окружение и альтернативный уход (ст</w:t>
      </w:r>
      <w:r w:rsidR="00AB347D">
        <w:t>.</w:t>
      </w:r>
      <w:r w:rsidR="00A73A69">
        <w:t xml:space="preserve"> 5, 9–11, </w:t>
      </w:r>
      <w:r w:rsidR="00AB347D">
        <w:br/>
      </w:r>
      <w:r w:rsidR="00A73A69">
        <w:t>18 (пп. 1</w:t>
      </w:r>
      <w:r w:rsidRPr="00AE0200">
        <w:t>–</w:t>
      </w:r>
      <w:r w:rsidR="00A73A69">
        <w:t>2), 20</w:t>
      </w:r>
      <w:r w:rsidRPr="00AE0200">
        <w:t>–</w:t>
      </w:r>
      <w:r w:rsidR="00A73A69">
        <w:t>21, 25 и 27 (п.</w:t>
      </w:r>
      <w:r w:rsidR="00AB347D">
        <w:t xml:space="preserve"> </w:t>
      </w:r>
      <w:r w:rsidR="00A73A69">
        <w:t>4))</w:t>
      </w:r>
    </w:p>
    <w:p w14:paraId="6411F4CB" w14:textId="77777777" w:rsidR="00A73A69" w:rsidRDefault="00A73A69" w:rsidP="00AE0200">
      <w:pPr>
        <w:pStyle w:val="H23G"/>
      </w:pPr>
      <w:r>
        <w:tab/>
      </w:r>
      <w:r>
        <w:tab/>
        <w:t>Семейное окружение</w:t>
      </w:r>
    </w:p>
    <w:p w14:paraId="1FE90682" w14:textId="77777777" w:rsidR="00A73A69" w:rsidRPr="00AE0200" w:rsidRDefault="00A73A69" w:rsidP="00A73A69">
      <w:pPr>
        <w:pStyle w:val="SingleTxtG"/>
        <w:rPr>
          <w:b/>
          <w:bCs/>
        </w:rPr>
      </w:pPr>
      <w:r>
        <w:t>30.</w:t>
      </w:r>
      <w:r w:rsidRPr="00AE0200">
        <w:rPr>
          <w:b/>
          <w:bCs/>
        </w:rPr>
        <w:tab/>
        <w:t>Комитет рекомендует государству-участнику:</w:t>
      </w:r>
    </w:p>
    <w:p w14:paraId="49AB7F3E" w14:textId="73F1C8A1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укрепить систему семейных судов, ускорить судебные процедуры, касающиеся судебного правоприменения по семейным делам и делам об опекунстве (попечительстве), а также принять соответствующие нормативно-правовые акты;</w:t>
      </w:r>
    </w:p>
    <w:p w14:paraId="533D5B71" w14:textId="1DAAAEFE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провести исследование, посвященное детям, которые были оставлены без надзора родителями, являющимися трудовыми мигрантами;</w:t>
      </w:r>
    </w:p>
    <w:p w14:paraId="73E9E9CB" w14:textId="38080C55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стимулировать отцов в полной мере использовать возможность для получения отпуска по уходу за ребенком.</w:t>
      </w:r>
    </w:p>
    <w:p w14:paraId="6FBB1897" w14:textId="77777777" w:rsidR="00A73A69" w:rsidRDefault="00A73A69" w:rsidP="00AE0200">
      <w:pPr>
        <w:pStyle w:val="H23G"/>
      </w:pPr>
      <w:r>
        <w:tab/>
      </w:r>
      <w:r>
        <w:tab/>
        <w:t xml:space="preserve">Дети, лишенные семейного окружения </w:t>
      </w:r>
    </w:p>
    <w:p w14:paraId="77AB3ED4" w14:textId="6FCCF87B" w:rsidR="00A73A69" w:rsidRPr="00AE0200" w:rsidRDefault="00A73A69" w:rsidP="00A73A69">
      <w:pPr>
        <w:pStyle w:val="SingleTxtG"/>
        <w:rPr>
          <w:b/>
          <w:bCs/>
        </w:rPr>
      </w:pPr>
      <w:r>
        <w:t>31.</w:t>
      </w:r>
      <w:r>
        <w:tab/>
      </w:r>
      <w:r w:rsidRPr="00AE0200">
        <w:rPr>
          <w:b/>
          <w:bCs/>
        </w:rPr>
        <w:t>Обращая внимание государства-участника на Руководящие принципы по альтернативному уходу за детьми</w:t>
      </w:r>
      <w:r w:rsidR="009C7D67" w:rsidRPr="009C7D67">
        <w:rPr>
          <w:rStyle w:val="aa"/>
        </w:rPr>
        <w:footnoteReference w:id="8"/>
      </w:r>
      <w:r w:rsidRPr="00AE0200">
        <w:rPr>
          <w:b/>
          <w:bCs/>
        </w:rPr>
        <w:t>, Комитет напоминает о своих предыдущих рекомендациях</w:t>
      </w:r>
      <w:r w:rsidR="009C7D67" w:rsidRPr="009C7D67">
        <w:rPr>
          <w:rStyle w:val="aa"/>
        </w:rPr>
        <w:footnoteReference w:id="9"/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рекомендует государству-участнику:</w:t>
      </w:r>
    </w:p>
    <w:p w14:paraId="7F965375" w14:textId="27CDEC5A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обеспечить, чтобы в основе политики и практики лежал принцип, согласно которому финансовая и материальная бедность или условия, которые являются прямым и единственным результатом такой бедности, никогда не использовались в качестве единственного основания для изъятия ребенка из-под родительской опеки, для помещения ребенка в учреждение по альтернативному уходу или для воспрепятствования социальной реинтеграции ребенка;</w:t>
      </w:r>
    </w:p>
    <w:p w14:paraId="450CA6DD" w14:textId="21F0F983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принять все меры, необходимые для недопущения помещения детей всех категорий на воспитание вне дома, среди прочего, путем предоставления достаточной поддержки родителям и семьям, находящимся в уязвимом положении, и полного выполнения содержащегося в пункте 143 доклада государства-участника обязательства не помещать детей в возрасте до 10 лет в детские учреждения;</w:t>
      </w:r>
    </w:p>
    <w:p w14:paraId="116A53C4" w14:textId="34A0CEA3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lastRenderedPageBreak/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ускорить деинституционализацию путем предоставление детям-инвалидам безопасного альтернативного ухода в условиях семьи и оказания им инклюзивных услуг по месту жительства;</w:t>
      </w:r>
    </w:p>
    <w:p w14:paraId="371C33C3" w14:textId="182417F6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d)</w:t>
      </w:r>
      <w:r w:rsidR="00A73A69" w:rsidRPr="00AE0200">
        <w:rPr>
          <w:b/>
          <w:bCs/>
        </w:rPr>
        <w:tab/>
        <w:t>расширить систему семейного патронатного воспитания и усилить оказываемую ей поддержку, в том числе путем увеличения заработной платы и количества патронатных семей;</w:t>
      </w:r>
    </w:p>
    <w:p w14:paraId="4FFA8419" w14:textId="3BB7FC8D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e)</w:t>
      </w:r>
      <w:r w:rsidR="00A73A69" w:rsidRPr="00AE0200">
        <w:rPr>
          <w:b/>
          <w:bCs/>
        </w:rPr>
        <w:tab/>
        <w:t>обеспечить, чтобы местные органы власти не отказывали в помещении детей из неподведомственных им территорий в патронатные семьи, проживающие на территории, находящейся в их административном подчинении;</w:t>
      </w:r>
    </w:p>
    <w:p w14:paraId="58AA9F21" w14:textId="1C60924E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f)</w:t>
      </w:r>
      <w:r w:rsidR="00A73A69" w:rsidRPr="00AE0200">
        <w:rPr>
          <w:b/>
          <w:bCs/>
        </w:rPr>
        <w:tab/>
        <w:t>обеспечить периодический пересмотр решений о помещении детей в систему альтернативного ухода и контролировать качество ухода, в том числе путем предоставления детям доступных каналов для подачи сообщений о случаях насилия и неправомерного обращения, а также проводить расследования таких случаев, привлекать виновных к ответственности и предоставлять детям надлежащие средства правовой защиты;</w:t>
      </w:r>
    </w:p>
    <w:p w14:paraId="24A78BFB" w14:textId="3FD96F16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g)</w:t>
      </w:r>
      <w:r w:rsidR="00A73A69" w:rsidRPr="00AE0200">
        <w:rPr>
          <w:b/>
          <w:bCs/>
        </w:rPr>
        <w:tab/>
        <w:t>предоставлять детям в системе альтернативного ухода помещения и возможности в целях поддержания ими прямого контакта со своими родителями;</w:t>
      </w:r>
    </w:p>
    <w:p w14:paraId="4AB1F19A" w14:textId="1387740A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h)</w:t>
      </w:r>
      <w:r w:rsidR="00A73A69" w:rsidRPr="00AE0200">
        <w:rPr>
          <w:b/>
          <w:bCs/>
        </w:rPr>
        <w:tab/>
        <w:t>разработать подробные положения о принципах и прозрачности процедур усыновления/удочерения, в том числе в отношении центров усыновления/удочерения и международного усыновления/удочерения.</w:t>
      </w:r>
    </w:p>
    <w:p w14:paraId="278E7D7C" w14:textId="3A6D41FD" w:rsidR="00A73A69" w:rsidRDefault="00AE0200" w:rsidP="00AE0200">
      <w:pPr>
        <w:pStyle w:val="H1G"/>
      </w:pPr>
      <w:r>
        <w:tab/>
      </w:r>
      <w:r w:rsidR="00A73A69">
        <w:t>G.</w:t>
      </w:r>
      <w:r w:rsidR="00A73A69">
        <w:tab/>
      </w:r>
      <w:r w:rsidR="00A73A69">
        <w:tab/>
        <w:t>Дети-инвалиды (ст</w:t>
      </w:r>
      <w:r w:rsidR="001454F7">
        <w:t>.</w:t>
      </w:r>
      <w:r w:rsidR="00A73A69">
        <w:t xml:space="preserve"> 23)</w:t>
      </w:r>
    </w:p>
    <w:p w14:paraId="2070BE0A" w14:textId="469175BA" w:rsidR="00A73A69" w:rsidRPr="00AE0200" w:rsidRDefault="00A73A69" w:rsidP="00A73A69">
      <w:pPr>
        <w:pStyle w:val="SingleTxtG"/>
        <w:rPr>
          <w:b/>
          <w:bCs/>
        </w:rPr>
      </w:pPr>
      <w:r>
        <w:t>32.</w:t>
      </w:r>
      <w:r>
        <w:tab/>
      </w:r>
      <w:r w:rsidRPr="00AE0200">
        <w:rPr>
          <w:b/>
          <w:bCs/>
        </w:rPr>
        <w:t>Ссылаясь на свое замечание общего порядка № 9 (2006</w:t>
      </w:r>
      <w:r w:rsidR="001454F7">
        <w:rPr>
          <w:b/>
          <w:bCs/>
        </w:rPr>
        <w:t xml:space="preserve"> год</w:t>
      </w:r>
      <w:r w:rsidRPr="00AE0200">
        <w:rPr>
          <w:b/>
          <w:bCs/>
        </w:rPr>
        <w:t xml:space="preserve">) о правах </w:t>
      </w:r>
      <w:r w:rsidR="001454F7">
        <w:rPr>
          <w:b/>
          <w:bCs/>
        </w:rPr>
        <w:br/>
      </w:r>
      <w:r w:rsidRPr="00AE0200">
        <w:rPr>
          <w:b/>
          <w:bCs/>
        </w:rPr>
        <w:t>детей-инвалидов, Комитет повторяет свои предыдущие рекомендации</w:t>
      </w:r>
      <w:r w:rsidR="009C7D67" w:rsidRPr="009C7D67">
        <w:rPr>
          <w:rStyle w:val="aa"/>
        </w:rPr>
        <w:footnoteReference w:id="10"/>
      </w:r>
      <w:r w:rsidR="00537F57">
        <w:rPr>
          <w:b/>
          <w:bCs/>
        </w:rPr>
        <w:t xml:space="preserve"> </w:t>
      </w:r>
      <w:r w:rsidRPr="00AE0200">
        <w:rPr>
          <w:b/>
          <w:bCs/>
        </w:rPr>
        <w:t>и настоятельно призывает государство-участник принять правозащитный подход к инвалидности и:</w:t>
      </w:r>
    </w:p>
    <w:p w14:paraId="20373DC2" w14:textId="555E3982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a)</w:t>
      </w:r>
      <w:r w:rsidR="00A73A69" w:rsidRPr="00AE0200">
        <w:rPr>
          <w:b/>
          <w:bCs/>
        </w:rPr>
        <w:tab/>
        <w:t>принять единое определение инвалидности, основанное на Конвенции о правах инвалидов, и применять Международную классификацию функционирования, ограничений жизнедеятельности и здоровья;</w:t>
      </w:r>
    </w:p>
    <w:p w14:paraId="0248F0D4" w14:textId="63F9F7A0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b)</w:t>
      </w:r>
      <w:r w:rsidR="00A73A69" w:rsidRPr="00AE0200">
        <w:rPr>
          <w:b/>
          <w:bCs/>
        </w:rPr>
        <w:tab/>
        <w:t>обеспечить доступность в соответствии со стратегией в интересах людей с инвалидностью на 2021</w:t>
      </w:r>
      <w:r w:rsidR="001454F7">
        <w:rPr>
          <w:b/>
          <w:bCs/>
        </w:rPr>
        <w:t>–</w:t>
      </w:r>
      <w:r w:rsidR="00A73A69" w:rsidRPr="00AE0200">
        <w:rPr>
          <w:b/>
          <w:bCs/>
        </w:rPr>
        <w:t>2030 годы и повысить качество инклюзивного образования;</w:t>
      </w:r>
    </w:p>
    <w:p w14:paraId="434BB514" w14:textId="6875CFF9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c)</w:t>
      </w:r>
      <w:r w:rsidR="00A73A69" w:rsidRPr="00AE0200">
        <w:rPr>
          <w:b/>
          <w:bCs/>
        </w:rPr>
        <w:tab/>
        <w:t>усилить меры по раннему выявлению инвалидности и реабилитации с учетом возрастных особенностей, улучшить информационно-разъяснительную работу с родителями детей-инвалидов и разработать программы поддержки детей-инвалидов в процессе перехода к взрослой жизни, призванные помочь им начать самостоятельную жизнь;</w:t>
      </w:r>
    </w:p>
    <w:p w14:paraId="4A6EA5B8" w14:textId="0AB88430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d)</w:t>
      </w:r>
      <w:r w:rsidR="00A73A69" w:rsidRPr="00AE0200">
        <w:rPr>
          <w:b/>
          <w:bCs/>
        </w:rPr>
        <w:tab/>
        <w:t>расширить для детей-инвалидов доступ к услугам общего пользования, в частности к услугам здравоохранения и реабилитации, транспорту, досугу и спорту, с тем чтобы способствовать их интеграции в общество;</w:t>
      </w:r>
    </w:p>
    <w:p w14:paraId="11D87271" w14:textId="63B3DB29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e)</w:t>
      </w:r>
      <w:r w:rsidR="00A73A69" w:rsidRPr="00AE0200">
        <w:rPr>
          <w:b/>
          <w:bCs/>
        </w:rPr>
        <w:tab/>
        <w:t>усилить поддержку родителей детей-инвалидов с целью обеспечить право этих детей расти в семейном окружении и разработать решения по уходу за детьми-инвалидами, лишенными семейного окружения, в условиях семьи;</w:t>
      </w:r>
    </w:p>
    <w:p w14:paraId="37AB106C" w14:textId="05EB96CE" w:rsidR="00A73A69" w:rsidRPr="00AE0200" w:rsidRDefault="00AE0200" w:rsidP="00A73A69">
      <w:pPr>
        <w:pStyle w:val="SingleTxtG"/>
        <w:rPr>
          <w:b/>
          <w:bCs/>
        </w:rPr>
      </w:pPr>
      <w:r w:rsidRPr="00AE0200">
        <w:rPr>
          <w:b/>
          <w:bCs/>
        </w:rPr>
        <w:tab/>
      </w:r>
      <w:r w:rsidR="00A73A69" w:rsidRPr="00AE0200">
        <w:rPr>
          <w:b/>
          <w:bCs/>
        </w:rPr>
        <w:t>f)</w:t>
      </w:r>
      <w:r w:rsidR="00A73A69" w:rsidRPr="00AE0200">
        <w:rPr>
          <w:b/>
          <w:bCs/>
        </w:rPr>
        <w:tab/>
        <w:t>наладить систематический сбор и всесторонних данных о детях-инвалидах.</w:t>
      </w:r>
    </w:p>
    <w:p w14:paraId="38A1E1FE" w14:textId="00BC52E4" w:rsidR="00A73A69" w:rsidRDefault="00AE0200" w:rsidP="00AE0200">
      <w:pPr>
        <w:pStyle w:val="H1G"/>
      </w:pPr>
      <w:r>
        <w:lastRenderedPageBreak/>
        <w:tab/>
      </w:r>
      <w:r w:rsidR="00A73A69">
        <w:t>H.</w:t>
      </w:r>
      <w:r w:rsidR="00A73A69">
        <w:tab/>
      </w:r>
      <w:r w:rsidR="00A73A69">
        <w:tab/>
        <w:t>Базовое медицинское обслуживание и социальное обеспечение</w:t>
      </w:r>
      <w:r w:rsidR="00537F57">
        <w:t xml:space="preserve"> </w:t>
      </w:r>
      <w:r w:rsidR="001454F7">
        <w:br/>
      </w:r>
      <w:r w:rsidR="00A73A69">
        <w:t>(ст</w:t>
      </w:r>
      <w:r w:rsidR="001454F7">
        <w:t>.</w:t>
      </w:r>
      <w:r w:rsidR="00A73A69">
        <w:t xml:space="preserve"> 6, 18 (п. 3), 24, 26, 27 (пп. 1–3) и 33)</w:t>
      </w:r>
    </w:p>
    <w:p w14:paraId="3567902F" w14:textId="77777777" w:rsidR="00A73A69" w:rsidRDefault="00A73A69" w:rsidP="00C7383B">
      <w:pPr>
        <w:pStyle w:val="H23G"/>
      </w:pPr>
      <w:r>
        <w:tab/>
      </w:r>
      <w:r>
        <w:tab/>
        <w:t>Здравоохранение и медицинское обслуживание</w:t>
      </w:r>
    </w:p>
    <w:p w14:paraId="61133CC7" w14:textId="77777777" w:rsidR="00A73A69" w:rsidRDefault="00A73A69" w:rsidP="00A73A69">
      <w:pPr>
        <w:pStyle w:val="SingleTxtG"/>
      </w:pPr>
      <w:r>
        <w:t>33.</w:t>
      </w:r>
      <w:r>
        <w:tab/>
        <w:t>Комитет приветствует принятие в 2019 году Закона о медицинском обслуживании учащихся, открытие новых стоматологических кабинетов в малых городах, сельских районах и школах, а также проведений исследований в области питания и другие меры, направленные на улучшение стандартов питания в школах. Тем не менее Комитет по-прежнему обеспокоен:</w:t>
      </w:r>
    </w:p>
    <w:p w14:paraId="3A0F991A" w14:textId="7C380B3E" w:rsidR="00A73A69" w:rsidRDefault="00C7383B" w:rsidP="00A73A69">
      <w:pPr>
        <w:pStyle w:val="SingleTxtG"/>
      </w:pPr>
      <w:r>
        <w:tab/>
      </w:r>
      <w:r w:rsidR="00A73A69">
        <w:t>a)</w:t>
      </w:r>
      <w:r w:rsidR="00A73A69">
        <w:tab/>
        <w:t>растущим количеством детей с врожденными нарушениями и состояниями, начинающимися в перинатальный период;</w:t>
      </w:r>
    </w:p>
    <w:p w14:paraId="03714920" w14:textId="0D144A2E" w:rsidR="00A73A69" w:rsidRDefault="00C7383B" w:rsidP="00A73A69">
      <w:pPr>
        <w:pStyle w:val="SingleTxtG"/>
      </w:pPr>
      <w:r>
        <w:tab/>
      </w:r>
      <w:r w:rsidR="00A73A69">
        <w:t>b)</w:t>
      </w:r>
      <w:r w:rsidR="00A73A69">
        <w:tab/>
        <w:t>ростом смертности среди детей от рака;</w:t>
      </w:r>
    </w:p>
    <w:p w14:paraId="2C0EF976" w14:textId="6F8A4756" w:rsidR="00A73A69" w:rsidRDefault="00C7383B" w:rsidP="00A73A69">
      <w:pPr>
        <w:pStyle w:val="SingleTxtG"/>
      </w:pPr>
      <w:r>
        <w:tab/>
      </w:r>
      <w:r w:rsidR="00A73A69">
        <w:t>c)</w:t>
      </w:r>
      <w:r w:rsidR="00A73A69">
        <w:tab/>
        <w:t>растущим количеством детей, нуждающихся в паллиативной помощи, и недостаточностью ее финансовой поддержки;</w:t>
      </w:r>
    </w:p>
    <w:p w14:paraId="5584FD7B" w14:textId="26DFB1F8" w:rsidR="00A73A69" w:rsidRDefault="00C7383B" w:rsidP="00A73A69">
      <w:pPr>
        <w:pStyle w:val="SingleTxtG"/>
      </w:pPr>
      <w:r>
        <w:tab/>
      </w:r>
      <w:r w:rsidR="00A73A69">
        <w:t>d)</w:t>
      </w:r>
      <w:r w:rsidR="00A73A69">
        <w:tab/>
        <w:t>ограниченностью возможностей для предоставления специализированной амбулаторной медицинской помощи и ограниченностью доступа к ней детей, находящихся в неблагоприятном социально-экономическом положении, включая детей-инвалидов и детей рома, а также длительностью сроков ожидания лечения, в частности предоставления неонатологической, педиатрической и ортодонтической помощи;</w:t>
      </w:r>
    </w:p>
    <w:p w14:paraId="69FD3AD0" w14:textId="6EBB3728" w:rsidR="00A73A69" w:rsidRDefault="00C7383B" w:rsidP="00A73A69">
      <w:pPr>
        <w:pStyle w:val="SingleTxtG"/>
      </w:pPr>
      <w:r>
        <w:tab/>
      </w:r>
      <w:r w:rsidR="00A73A69">
        <w:t>e)</w:t>
      </w:r>
      <w:r w:rsidR="00A73A69">
        <w:tab/>
        <w:t>ростом количества родителей, которые отказываются от стандартной плановой вакцинации своих детей;</w:t>
      </w:r>
    </w:p>
    <w:p w14:paraId="32C62351" w14:textId="1F3FDEFD" w:rsidR="00A73A69" w:rsidRDefault="00C7383B" w:rsidP="00A73A69">
      <w:pPr>
        <w:pStyle w:val="SingleTxtG"/>
      </w:pPr>
      <w:r>
        <w:tab/>
      </w:r>
      <w:r w:rsidR="00A73A69">
        <w:t>f)</w:t>
      </w:r>
      <w:r w:rsidR="00A73A69">
        <w:tab/>
        <w:t>появлением больничных инфекций и лекарственно-устойчивых штаммов бактерий и их влиянием на здоровье детей;</w:t>
      </w:r>
    </w:p>
    <w:p w14:paraId="7645A786" w14:textId="705A4149" w:rsidR="00A73A69" w:rsidRDefault="00C7383B" w:rsidP="00A73A69">
      <w:pPr>
        <w:pStyle w:val="SingleTxtG"/>
      </w:pPr>
      <w:r>
        <w:tab/>
      </w:r>
      <w:r w:rsidR="00A73A69">
        <w:t>g)</w:t>
      </w:r>
      <w:r w:rsidR="00A73A69">
        <w:tab/>
        <w:t>недостаточностью мониторинга грудного вскармливания и информации о нем, а также отсутствием государственной финансовой поддержки для продвижения грудного вскармливания;</w:t>
      </w:r>
    </w:p>
    <w:p w14:paraId="6938BC5C" w14:textId="51878242" w:rsidR="00A73A69" w:rsidRDefault="00C7383B" w:rsidP="00A73A69">
      <w:pPr>
        <w:pStyle w:val="SingleTxtG"/>
      </w:pPr>
      <w:r>
        <w:tab/>
      </w:r>
      <w:r w:rsidR="00A73A69">
        <w:t>h)</w:t>
      </w:r>
      <w:r w:rsidR="00A73A69">
        <w:tab/>
        <w:t>распространенностью детского ожирения и ненадлежащим рационом питания детей, не содержащим фруктов и овощей.</w:t>
      </w:r>
    </w:p>
    <w:p w14:paraId="409EF8DA" w14:textId="67E7C6AF" w:rsidR="00A73A69" w:rsidRPr="00C7383B" w:rsidRDefault="00A73A69" w:rsidP="00A73A69">
      <w:pPr>
        <w:pStyle w:val="SingleTxtG"/>
        <w:rPr>
          <w:b/>
          <w:bCs/>
        </w:rPr>
      </w:pPr>
      <w:r>
        <w:t>34.</w:t>
      </w:r>
      <w:r>
        <w:tab/>
      </w:r>
      <w:r w:rsidRPr="00C7383B">
        <w:rPr>
          <w:b/>
          <w:bCs/>
        </w:rPr>
        <w:t>Ссылаясь на свое замечание общего порядка № 15 (2013 год) о праве ребенка на пользование наиболее совершенными услугами системы здравоохранения</w:t>
      </w:r>
      <w:r w:rsidR="00537F57">
        <w:rPr>
          <w:b/>
          <w:bCs/>
        </w:rPr>
        <w:t xml:space="preserve"> </w:t>
      </w:r>
      <w:r w:rsidRPr="00C7383B">
        <w:rPr>
          <w:b/>
          <w:bCs/>
        </w:rPr>
        <w:t>и задачу 3.8 целей в области устойчивого развития, Комитет рекомендует государству-участнику:</w:t>
      </w:r>
    </w:p>
    <w:p w14:paraId="2DBD9E76" w14:textId="569CF7D1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a)</w:t>
      </w:r>
      <w:r w:rsidR="00A73A69" w:rsidRPr="00C7383B">
        <w:rPr>
          <w:b/>
          <w:bCs/>
        </w:rPr>
        <w:tab/>
        <w:t>повысить качество и охват медицинского обслуживания матери и ребенка, обеспечить надлежащее обследование на наличие любых осложнений, как у матери, так и у ребенка, их выявление и своевременное вмешательство, а также включить оказание надлежащих консультационных услуг родителям на всех этапах беременности;</w:t>
      </w:r>
    </w:p>
    <w:p w14:paraId="5E74D17C" w14:textId="5EDBDE99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b)</w:t>
      </w:r>
      <w:r w:rsidR="00A73A69" w:rsidRPr="00C7383B">
        <w:rPr>
          <w:b/>
          <w:bCs/>
        </w:rPr>
        <w:tab/>
        <w:t>улучшить доступ для детей и подростков к лечению рака, повысить осведомленность врачей, детей и родителей о ранних признаках рака, улучшить доступ к лечению и выделять достаточные финансовые ресурсы, которые бы позволили сделать его экономически доступным;</w:t>
      </w:r>
    </w:p>
    <w:p w14:paraId="429559DD" w14:textId="33F76CF9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c)</w:t>
      </w:r>
      <w:r w:rsidR="00A73A69" w:rsidRPr="00C7383B">
        <w:rPr>
          <w:b/>
          <w:bCs/>
        </w:rPr>
        <w:tab/>
        <w:t>предоставлять стабильную финансовую поддержку для оказания паллиативной помощи детям;</w:t>
      </w:r>
    </w:p>
    <w:p w14:paraId="76A548A0" w14:textId="361C5AAF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d)</w:t>
      </w:r>
      <w:r w:rsidR="00A73A69" w:rsidRPr="00C7383B">
        <w:rPr>
          <w:b/>
          <w:bCs/>
        </w:rPr>
        <w:tab/>
        <w:t>обеспечить наличие возможностей для предоставления качественной специализированной медицинской помощи в амбулаторных условиях, в частности неонатологической, педиатрической и ортодонтической помощи, и равный доступ к ней для всех детей в стране, включая детей, находящихся в неблагоприятном социально-экономическом положении, особенно детей рома и детей-инвалидов;</w:t>
      </w:r>
    </w:p>
    <w:p w14:paraId="3DE01E0F" w14:textId="78CFB753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lastRenderedPageBreak/>
        <w:tab/>
      </w:r>
      <w:r w:rsidR="00A73A69" w:rsidRPr="00C7383B">
        <w:rPr>
          <w:b/>
          <w:bCs/>
        </w:rPr>
        <w:t>e)</w:t>
      </w:r>
      <w:r w:rsidR="00A73A69" w:rsidRPr="00C7383B">
        <w:rPr>
          <w:b/>
          <w:bCs/>
        </w:rPr>
        <w:tab/>
        <w:t>принять меры по повышению осведомленности о важности вакцинации и обеспечить подготовку медицинских работников и персонала для работы с детьми, а также наладить эффективную связь с их родителями и семьями;</w:t>
      </w:r>
    </w:p>
    <w:p w14:paraId="59EDE9B5" w14:textId="53B8DD7E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f)</w:t>
      </w:r>
      <w:r w:rsidR="00A73A69" w:rsidRPr="00C7383B">
        <w:rPr>
          <w:b/>
          <w:bCs/>
        </w:rPr>
        <w:tab/>
        <w:t>решить проблему заражения детей внутрибольничными инфекциями и влияния лекарственно-устойчивых штаммов бактерий на здоровье детей;</w:t>
      </w:r>
    </w:p>
    <w:p w14:paraId="172BB0CE" w14:textId="41BE0B27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g)</w:t>
      </w:r>
      <w:r w:rsidR="00A73A69" w:rsidRPr="00C7383B">
        <w:rPr>
          <w:b/>
          <w:bCs/>
        </w:rPr>
        <w:tab/>
        <w:t>активизировать меры по поощрению грудного вскармливания и осуществлению контроля за применением Международного свода правил по сбыту заменителей грудного молока;</w:t>
      </w:r>
    </w:p>
    <w:p w14:paraId="022A7F78" w14:textId="46CFC04B" w:rsidR="00A73A69" w:rsidRPr="00C7383B" w:rsidRDefault="00C7383B" w:rsidP="00A73A69">
      <w:pPr>
        <w:pStyle w:val="SingleTxtG"/>
        <w:rPr>
          <w:b/>
          <w:bCs/>
        </w:rPr>
      </w:pPr>
      <w:r w:rsidRPr="00C7383B">
        <w:rPr>
          <w:b/>
          <w:bCs/>
        </w:rPr>
        <w:tab/>
      </w:r>
      <w:r w:rsidR="00A73A69" w:rsidRPr="00C7383B">
        <w:rPr>
          <w:b/>
          <w:bCs/>
        </w:rPr>
        <w:t>h)</w:t>
      </w:r>
      <w:r w:rsidR="00A73A69" w:rsidRPr="00C7383B">
        <w:rPr>
          <w:b/>
          <w:bCs/>
        </w:rPr>
        <w:tab/>
        <w:t>решить проблему детского ожирения, в том числе путем пропаганды здорового питания, состоящего из ежедневного употребления фруктов и овощей, и физических упражнений.</w:t>
      </w:r>
    </w:p>
    <w:p w14:paraId="3368CDA6" w14:textId="77777777" w:rsidR="00A73A69" w:rsidRDefault="00A73A69" w:rsidP="00C7383B">
      <w:pPr>
        <w:pStyle w:val="H23G"/>
      </w:pPr>
      <w:r>
        <w:tab/>
      </w:r>
      <w:r>
        <w:tab/>
        <w:t>Психическое здоровье</w:t>
      </w:r>
    </w:p>
    <w:p w14:paraId="56A635D8" w14:textId="32BEC05E" w:rsidR="00A73A69" w:rsidRPr="00C7383B" w:rsidRDefault="00A73A69" w:rsidP="00A73A69">
      <w:pPr>
        <w:pStyle w:val="SingleTxtG"/>
        <w:rPr>
          <w:b/>
          <w:bCs/>
        </w:rPr>
      </w:pPr>
      <w:r>
        <w:t>35.</w:t>
      </w:r>
      <w:r>
        <w:tab/>
      </w:r>
      <w:r w:rsidRPr="00C7383B">
        <w:rPr>
          <w:b/>
          <w:bCs/>
        </w:rPr>
        <w:t>Комитет отмечает рост количества подростков, страдающих от депрессии, тревоги и стресса, которые нередко вызваны обстановкой в школе, рост количества подростков с суицидальными наклонностями, поступающих в психиатрические службы, и недостаточное количество детских психологов и психиатров в государстве-участнике. Принимая во внимание задачу 3.4 целей в области устойчивого развития, Комитет рекомендует государству-участнику:</w:t>
      </w:r>
    </w:p>
    <w:p w14:paraId="416C7676" w14:textId="2B10CACC" w:rsidR="00A73A69" w:rsidRPr="00537F57" w:rsidRDefault="00C7383B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провести исследование коренных причин самоубийств среди детей и на основе результатов вышеупомянутого исследования разработать стратегию по профилактике самоубийств с уделением особого внимания детям, которая бы была направлена на снижении стресса, улучшении психического самочувствия, пропаганду здорового образа жизни и физической активности, а также укрепление социальной защиты и общественных служб и в которой бы учитывалась бы применяемая в других странах передовая практика;</w:t>
      </w:r>
    </w:p>
    <w:p w14:paraId="79096248" w14:textId="5F1CCD07" w:rsidR="00A73A69" w:rsidRPr="00537F57" w:rsidRDefault="00C7383B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выделить надлежащие людские, технические и финансовые ресурсы службам и программам по охране психического здоровья для обеспечения наличия достаточного количества квалифицированных медицинских специалистов, включая детских и подростковых психологов и психиатров, и достаточного количества койко-мест для стационарного лечения детей</w:t>
      </w:r>
      <w:r w:rsidR="00AD6ED0">
        <w:rPr>
          <w:b/>
          <w:bCs/>
        </w:rPr>
        <w:t>.</w:t>
      </w:r>
    </w:p>
    <w:p w14:paraId="780C670E" w14:textId="77777777" w:rsidR="00A73A69" w:rsidRPr="00537F57" w:rsidRDefault="00A73A69" w:rsidP="00C7383B">
      <w:pPr>
        <w:pStyle w:val="H23G"/>
      </w:pPr>
      <w:r>
        <w:tab/>
      </w:r>
      <w:r>
        <w:tab/>
        <w:t>Здор</w:t>
      </w:r>
      <w:r w:rsidRPr="00537F57">
        <w:t>овье подростков</w:t>
      </w:r>
    </w:p>
    <w:p w14:paraId="0EDA6A84" w14:textId="4DEECCAE" w:rsidR="00A73A69" w:rsidRPr="00537F57" w:rsidRDefault="00A73A69" w:rsidP="00A73A69">
      <w:pPr>
        <w:pStyle w:val="SingleTxtG"/>
        <w:rPr>
          <w:b/>
        </w:rPr>
      </w:pPr>
      <w:r w:rsidRPr="00537F57">
        <w:rPr>
          <w:bCs/>
        </w:rPr>
        <w:t>36.</w:t>
      </w:r>
      <w:r w:rsidRPr="00537F57">
        <w:rPr>
          <w:bCs/>
        </w:rPr>
        <w:tab/>
      </w:r>
      <w:r w:rsidRPr="00537F57">
        <w:rPr>
          <w:b/>
        </w:rPr>
        <w:t xml:space="preserve">Комитет принимает к сведению усилия государства-участника по профилактике злоупотребления психоактивными веществами и меры, принятые в рамках национальной программы по профилактике наркомании и национальной программы по профилактике и решению проблемы алкоголизма. Ссылаясь на свое замечание общего порядка № 4 (2003 год) о здоровье и развитии подростков в контексте Конвенции, свое замечание общего порядка № 20 </w:t>
      </w:r>
      <w:r w:rsidR="00AD6ED0">
        <w:rPr>
          <w:b/>
        </w:rPr>
        <w:br/>
      </w:r>
      <w:r w:rsidRPr="00537F57">
        <w:rPr>
          <w:b/>
        </w:rPr>
        <w:t>(2016</w:t>
      </w:r>
      <w:r w:rsidR="00AD6ED0">
        <w:rPr>
          <w:b/>
        </w:rPr>
        <w:t xml:space="preserve"> год</w:t>
      </w:r>
      <w:r w:rsidRPr="00537F57">
        <w:rPr>
          <w:b/>
        </w:rPr>
        <w:t>) об осуществлении прав ребенка в подростковом возрасте</w:t>
      </w:r>
      <w:r w:rsidR="00537F57">
        <w:rPr>
          <w:b/>
        </w:rPr>
        <w:t xml:space="preserve"> </w:t>
      </w:r>
      <w:r w:rsidRPr="00537F57">
        <w:rPr>
          <w:b/>
        </w:rPr>
        <w:t>и задачи 3.5 и</w:t>
      </w:r>
      <w:r w:rsidR="00AD6ED0">
        <w:rPr>
          <w:b/>
        </w:rPr>
        <w:t> </w:t>
      </w:r>
      <w:r w:rsidRPr="00537F57">
        <w:rPr>
          <w:b/>
        </w:rPr>
        <w:t>5.6 целей в области устойчивого развития, Комитет повторяет свои предыдущие рекомендации</w:t>
      </w:r>
      <w:r w:rsidR="009C7D67" w:rsidRPr="009C7D67">
        <w:rPr>
          <w:rStyle w:val="aa"/>
          <w:bCs/>
        </w:rPr>
        <w:footnoteReference w:id="11"/>
      </w:r>
      <w:r w:rsidR="00537F57">
        <w:rPr>
          <w:b/>
        </w:rPr>
        <w:t xml:space="preserve"> </w:t>
      </w:r>
      <w:r w:rsidRPr="00537F57">
        <w:rPr>
          <w:b/>
        </w:rPr>
        <w:t>и рекомендует государству-участнику:</w:t>
      </w:r>
    </w:p>
    <w:p w14:paraId="6C35091E" w14:textId="7C5CD00F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a)</w:t>
      </w:r>
      <w:r w:rsidR="00A73A69" w:rsidRPr="00537F57">
        <w:rPr>
          <w:b/>
        </w:rPr>
        <w:tab/>
        <w:t xml:space="preserve">расширить сферу охвата обязательного школьного курса по вопросам семейной жизни, чтобы подростки получили доступ ко всеобъемлющему, соответствующему возрасту, научно обоснованному и лишенному гендерных стереотипов образованию по вопросам сексуального и репродуктивного здоровья и прав, в том числе к информации о профилактике подростковой беременности и связанном с высокой степенью риска сексуальным поведением, а также по вопросам, относящимся к сексуальной ориентации и </w:t>
      </w:r>
      <w:r w:rsidR="00A73A69" w:rsidRPr="00537F57">
        <w:rPr>
          <w:b/>
        </w:rPr>
        <w:lastRenderedPageBreak/>
        <w:t xml:space="preserve">гендерной идентичности, планированию семьи, контрацептивам, профилактике и лечению инфекций, передающихся половым путем; </w:t>
      </w:r>
    </w:p>
    <w:p w14:paraId="49ABA275" w14:textId="239BF995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b)</w:t>
      </w:r>
      <w:r w:rsidR="00A73A69" w:rsidRPr="00537F57">
        <w:rPr>
          <w:b/>
        </w:rPr>
        <w:tab/>
        <w:t xml:space="preserve">обеспечить полный доступ к услугам по охране сексуального и репродуктивного здоровья с учетом потребностей девочек-подростков, </w:t>
      </w:r>
      <w:r w:rsidR="003F6CA7">
        <w:rPr>
          <w:b/>
        </w:rPr>
        <w:br/>
      </w:r>
      <w:r w:rsidR="00A73A69" w:rsidRPr="00537F57">
        <w:rPr>
          <w:b/>
        </w:rPr>
        <w:t>детей-инвалидов и лесбиянок, геев, бисексуалов, трансгендеров и интерсексуалов;</w:t>
      </w:r>
    </w:p>
    <w:p w14:paraId="58844555" w14:textId="1EDB38BD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c)</w:t>
      </w:r>
      <w:r w:rsidR="00A73A69" w:rsidRPr="00537F57">
        <w:rPr>
          <w:b/>
        </w:rPr>
        <w:tab/>
        <w:t>обеспечить доступность для подростков всего спектра современных противозачаточных средств, а также соответствующей информации и услуг, в том числе о средствах экстренной контрацепции;</w:t>
      </w:r>
    </w:p>
    <w:p w14:paraId="6564BE1F" w14:textId="1EF8B637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d)</w:t>
      </w:r>
      <w:r w:rsidR="00A73A69" w:rsidRPr="00537F57">
        <w:rPr>
          <w:b/>
        </w:rPr>
        <w:tab/>
        <w:t>отменить уголовную ответственность за аборт вне зависимости от обстоятельств и обеспечить девочкам-подросткам доступ к безопасным услугам по прерыванию беременности и последующему уходу, а также внимательное отношение к их мнениям и их должный учет в процессе принятия решений;</w:t>
      </w:r>
    </w:p>
    <w:p w14:paraId="64DE88D8" w14:textId="467319F2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e)</w:t>
      </w:r>
      <w:r w:rsidR="00A73A69" w:rsidRPr="00537F57">
        <w:rPr>
          <w:b/>
        </w:rPr>
        <w:tab/>
        <w:t>осуществлять подготовку медицинских работников в целях поддержки детей-инвалидов и детей из числа лесбиянок, геев, бисексуалов, трансгендеров и интерсексуалов;</w:t>
      </w:r>
    </w:p>
    <w:p w14:paraId="4834C1A7" w14:textId="6F78BB27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f)</w:t>
      </w:r>
      <w:r w:rsidR="00A73A69" w:rsidRPr="00537F57">
        <w:rPr>
          <w:b/>
        </w:rPr>
        <w:tab/>
        <w:t>усилить меры по предотвращению употребления табака, алкоголя и наркотиков среди подростков и обеспечить оказание реабилитационных услуг тем, кто в них нуждается</w:t>
      </w:r>
      <w:r w:rsidR="003F6CA7">
        <w:rPr>
          <w:b/>
        </w:rPr>
        <w:t>.</w:t>
      </w:r>
    </w:p>
    <w:p w14:paraId="2AF5EED3" w14:textId="77777777" w:rsidR="00A73A69" w:rsidRDefault="00A73A69" w:rsidP="00537F57">
      <w:pPr>
        <w:pStyle w:val="H23G"/>
      </w:pPr>
      <w:r>
        <w:tab/>
      </w:r>
      <w:r>
        <w:tab/>
        <w:t>Последствия изменения климата для прав ребенка и санитарное состояние окружающей среды</w:t>
      </w:r>
    </w:p>
    <w:p w14:paraId="37D7CF3F" w14:textId="0111AD94" w:rsidR="00A73A69" w:rsidRPr="00537F57" w:rsidRDefault="00A73A69" w:rsidP="00A73A69">
      <w:pPr>
        <w:pStyle w:val="SingleTxtG"/>
        <w:rPr>
          <w:b/>
          <w:bCs/>
        </w:rPr>
      </w:pPr>
      <w:r>
        <w:t>37.</w:t>
      </w:r>
      <w:r>
        <w:tab/>
      </w:r>
      <w:r w:rsidRPr="00537F57">
        <w:rPr>
          <w:b/>
          <w:bCs/>
        </w:rPr>
        <w:t>Отмечая создание Молодежного совета по климату</w:t>
      </w:r>
      <w:r w:rsidR="00537F57">
        <w:rPr>
          <w:b/>
          <w:bCs/>
        </w:rPr>
        <w:t xml:space="preserve"> </w:t>
      </w:r>
      <w:r w:rsidRPr="00537F57">
        <w:rPr>
          <w:b/>
          <w:bCs/>
        </w:rPr>
        <w:t>и Молодежного экологического совета и ссылаясь на задачи 3.9</w:t>
      </w:r>
      <w:r w:rsidR="00537F57">
        <w:rPr>
          <w:b/>
          <w:bCs/>
        </w:rPr>
        <w:t xml:space="preserve"> </w:t>
      </w:r>
      <w:r w:rsidRPr="00537F57">
        <w:rPr>
          <w:b/>
          <w:bCs/>
        </w:rPr>
        <w:t>и 13.3 целей устойчивого развития, Комитет настоятельно призывает государство-участник:</w:t>
      </w:r>
    </w:p>
    <w:p w14:paraId="6D367F5F" w14:textId="3265635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принять срочные меры по смягчению изменения климата согласно целевым показателям выбросов парниковых газов и в сроки, соответствующие международным обязательствам, закрепленным в Парижском соглашении;</w:t>
      </w:r>
    </w:p>
    <w:p w14:paraId="5EC15765" w14:textId="76A1C138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постепенно прекратить финансирование угольных электростанций и ускорить переход на возобновляемые источники энергии;</w:t>
      </w:r>
    </w:p>
    <w:p w14:paraId="3A42AF82" w14:textId="367E8AC3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ускорить реализацию национальной программы по охране атмосферного воздуха;</w:t>
      </w:r>
    </w:p>
    <w:p w14:paraId="2B53E4B2" w14:textId="2F9E39C6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отвести правам и участию детей центральное место в национальных и международных стратегиях по адаптации к изменению климата и смягчению изменения климата;</w:t>
      </w:r>
    </w:p>
    <w:p w14:paraId="4C794BAB" w14:textId="66016D24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e)</w:t>
      </w:r>
      <w:r w:rsidR="00A73A69" w:rsidRPr="00537F57">
        <w:rPr>
          <w:b/>
          <w:bCs/>
        </w:rPr>
        <w:tab/>
        <w:t>провести оценку последствий загрязнения атмосферы угольными электростанциями на здоровье детей и климат</w:t>
      </w:r>
      <w:r w:rsidR="003F6CA7">
        <w:rPr>
          <w:b/>
          <w:bCs/>
        </w:rPr>
        <w:t>а</w:t>
      </w:r>
      <w:r w:rsidR="00A73A69" w:rsidRPr="00537F57">
        <w:rPr>
          <w:b/>
          <w:bCs/>
        </w:rPr>
        <w:t xml:space="preserve"> в качестве основы для разработки подкрепленной ресурсами стратегии улучшения сложившегося положения и жестко регулировать максимальные уровни выбросов загрязнителей атмосферы, в том числе частными предприятиями</w:t>
      </w:r>
      <w:r w:rsidR="003F6CA7">
        <w:rPr>
          <w:b/>
          <w:bCs/>
        </w:rPr>
        <w:t>;</w:t>
      </w:r>
    </w:p>
    <w:p w14:paraId="6458B224" w14:textId="0476800F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f)</w:t>
      </w:r>
      <w:r w:rsidR="00A73A69" w:rsidRPr="00537F57">
        <w:rPr>
          <w:b/>
          <w:bCs/>
        </w:rPr>
        <w:tab/>
        <w:t>повысить осведомленность детей об изменении климата и стихийных бедствиях, а также их готовность к ним путем включения соответствующих вопросов в школьный учебный план и программы подготовки учителей.</w:t>
      </w:r>
    </w:p>
    <w:p w14:paraId="39B6F2CF" w14:textId="77777777" w:rsidR="00A73A69" w:rsidRPr="00537F57" w:rsidRDefault="00A73A69" w:rsidP="00537F57">
      <w:pPr>
        <w:pStyle w:val="H23G"/>
      </w:pPr>
      <w:r>
        <w:tab/>
      </w:r>
      <w:r>
        <w:tab/>
        <w:t>Жи</w:t>
      </w:r>
      <w:r w:rsidRPr="00537F57">
        <w:t>зненный уровень</w:t>
      </w:r>
    </w:p>
    <w:p w14:paraId="3A8DBFF9" w14:textId="117CE96E" w:rsidR="00A73A69" w:rsidRPr="00537F57" w:rsidRDefault="00A73A69" w:rsidP="00A73A69">
      <w:pPr>
        <w:pStyle w:val="SingleTxtG"/>
        <w:rPr>
          <w:b/>
        </w:rPr>
      </w:pPr>
      <w:r w:rsidRPr="00537F57">
        <w:rPr>
          <w:bCs/>
        </w:rPr>
        <w:t>38.</w:t>
      </w:r>
      <w:r w:rsidRPr="00537F57">
        <w:rPr>
          <w:bCs/>
        </w:rPr>
        <w:tab/>
      </w:r>
      <w:r w:rsidRPr="00537F57">
        <w:rPr>
          <w:b/>
        </w:rPr>
        <w:t>Отмечая введение пособий по уходу за ребенком и напоминая о задаче 1.3 целей устойчивого развития, Комитет рекомендует государству-участнику обеспечить достаточный и устойчивый жизненный уровень для всех детей на его территории, особенно детей, находящихся в наиболее уязвимом положении. Он</w:t>
      </w:r>
      <w:r w:rsidR="003F6CA7">
        <w:rPr>
          <w:b/>
        </w:rPr>
        <w:t> </w:t>
      </w:r>
      <w:r w:rsidRPr="00537F57">
        <w:rPr>
          <w:b/>
        </w:rPr>
        <w:t>рекомендует государству-участнику:</w:t>
      </w:r>
    </w:p>
    <w:p w14:paraId="6B0A85F3" w14:textId="511B80C9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lastRenderedPageBreak/>
        <w:tab/>
      </w:r>
      <w:r w:rsidR="00A73A69" w:rsidRPr="00537F57">
        <w:rPr>
          <w:b/>
        </w:rPr>
        <w:t>a)</w:t>
      </w:r>
      <w:r w:rsidR="00A73A69" w:rsidRPr="00537F57">
        <w:rPr>
          <w:b/>
        </w:rPr>
        <w:tab/>
        <w:t>применять многоплановый подход к измерению детской бедности и разработать национальную стратегию по сокращению масштабов бедности с уделением особого внимания детям и семьям, находящимся в уязвимом положении, а также выделять надлежащие бюджетные средства на ее осуществление;</w:t>
      </w:r>
    </w:p>
    <w:p w14:paraId="0DC1BAF5" w14:textId="272887D9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b)</w:t>
      </w:r>
      <w:r w:rsidR="00A73A69" w:rsidRPr="00537F57">
        <w:rPr>
          <w:b/>
        </w:rPr>
        <w:tab/>
        <w:t>укрепить программы поддержки неполных семей с одним ребенком, родителей детей-инвалидов и детей, оставшихся без попечения родителей;</w:t>
      </w:r>
    </w:p>
    <w:p w14:paraId="5C2E1042" w14:textId="0013E2C1" w:rsidR="00A73A69" w:rsidRPr="00537F57" w:rsidRDefault="00537F57" w:rsidP="00A73A69">
      <w:pPr>
        <w:pStyle w:val="SingleTxtG"/>
        <w:rPr>
          <w:b/>
        </w:rPr>
      </w:pPr>
      <w:r w:rsidRPr="00537F57">
        <w:rPr>
          <w:b/>
        </w:rPr>
        <w:tab/>
      </w:r>
      <w:r w:rsidR="00A73A69" w:rsidRPr="00537F57">
        <w:rPr>
          <w:b/>
        </w:rPr>
        <w:t>c)</w:t>
      </w:r>
      <w:r w:rsidR="00A73A69" w:rsidRPr="00537F57">
        <w:rPr>
          <w:b/>
        </w:rPr>
        <w:tab/>
        <w:t>разработать механизм взыскания алиментов на ребенка и обеспечить его функционирование в соответствии с пунктом 4 статьи 27 Конвенции.</w:t>
      </w:r>
    </w:p>
    <w:p w14:paraId="6E32AA36" w14:textId="59CBB62B" w:rsidR="00A73A69" w:rsidRDefault="00537F57" w:rsidP="00537F57">
      <w:pPr>
        <w:pStyle w:val="H1G"/>
      </w:pPr>
      <w:r>
        <w:tab/>
      </w:r>
      <w:r w:rsidR="00A73A69">
        <w:t>I.</w:t>
      </w:r>
      <w:r w:rsidR="00A73A69">
        <w:tab/>
      </w:r>
      <w:r w:rsidR="00A73A69">
        <w:tab/>
        <w:t>Образование, досуг и культурная деятельность (ст</w:t>
      </w:r>
      <w:r w:rsidR="003F6CA7">
        <w:t>.</w:t>
      </w:r>
      <w:r w:rsidR="00A73A69">
        <w:t xml:space="preserve"> 28–31)</w:t>
      </w:r>
    </w:p>
    <w:p w14:paraId="28B8CB96" w14:textId="00980E44" w:rsidR="00A73A69" w:rsidRDefault="00A73A69" w:rsidP="00537F57">
      <w:pPr>
        <w:pStyle w:val="H23G"/>
      </w:pPr>
      <w:r>
        <w:tab/>
      </w:r>
      <w:r>
        <w:tab/>
        <w:t>Образование, включая профессионально-техническую подготовку и</w:t>
      </w:r>
      <w:r w:rsidR="003F6CA7">
        <w:t> </w:t>
      </w:r>
      <w:r>
        <w:t xml:space="preserve">ориентацию </w:t>
      </w:r>
    </w:p>
    <w:p w14:paraId="5466F79B" w14:textId="408CED64" w:rsidR="00A73A69" w:rsidRPr="00537F57" w:rsidRDefault="00A73A69" w:rsidP="00A73A69">
      <w:pPr>
        <w:pStyle w:val="SingleTxtG"/>
        <w:rPr>
          <w:b/>
          <w:bCs/>
        </w:rPr>
      </w:pPr>
      <w:r>
        <w:t>39.</w:t>
      </w:r>
      <w:r>
        <w:tab/>
      </w:r>
      <w:r w:rsidRPr="00537F57">
        <w:rPr>
          <w:b/>
          <w:bCs/>
        </w:rPr>
        <w:t>Приветствуя деятельность по программе интеграции общины рома в Польше на 2014</w:t>
      </w:r>
      <w:r w:rsidR="003F6CA7">
        <w:rPr>
          <w:b/>
          <w:bCs/>
        </w:rPr>
        <w:t>–</w:t>
      </w:r>
      <w:r w:rsidRPr="00537F57">
        <w:rPr>
          <w:b/>
          <w:bCs/>
        </w:rPr>
        <w:t>2020 годы, в частности обеспечение 98</w:t>
      </w:r>
      <w:r w:rsidR="003F6CA7">
        <w:rPr>
          <w:b/>
          <w:bCs/>
        </w:rPr>
        <w:t> </w:t>
      </w:r>
      <w:r w:rsidRPr="00537F57">
        <w:rPr>
          <w:b/>
          <w:bCs/>
        </w:rPr>
        <w:t xml:space="preserve">% учащихся рома комплектом школьных принадлежностей, удвоение количества учреждений дневного ухода за детьми в возрасте до </w:t>
      </w:r>
      <w:r w:rsidR="003F6CA7">
        <w:rPr>
          <w:b/>
          <w:bCs/>
        </w:rPr>
        <w:t>трех</w:t>
      </w:r>
      <w:r w:rsidRPr="00537F57">
        <w:rPr>
          <w:b/>
          <w:bCs/>
        </w:rPr>
        <w:t xml:space="preserve"> лет и ограничение платы за дошкольное образование, Комитет напоминает о задаче 4.5 целей устойчивого развития</w:t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 рекомендует государству-участнику:</w:t>
      </w:r>
    </w:p>
    <w:p w14:paraId="0D35E568" w14:textId="42201F4E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представить в своем следующем периодическом докладе информацию о том, как институциональные изменения в системе образования сказались на размере классов, расстоянии до школы и равенстве между учащимися;</w:t>
      </w:r>
    </w:p>
    <w:p w14:paraId="67AE7011" w14:textId="797BE0A1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обеспечить доступ к образованию в условиях пандемии коронавирусной инфекции (COVID-19), в частности путем совершенствования новых методов обучения и создания более совершенной инфраструктуры информационных технологий в школах и дома;</w:t>
      </w:r>
    </w:p>
    <w:p w14:paraId="2A0E193D" w14:textId="581F8557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принять меры по улучшению доступа к образованию для детей, живущих в сельской местности, включая их доступ к внеклассным мероприятиям;</w:t>
      </w:r>
    </w:p>
    <w:p w14:paraId="79EB0390" w14:textId="4C4B4826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расширить программу по интеграции общины рома и усилить меры по охвату и удержанию детей рома в системе образования, в частности девочек рома, в том числе путем повышения осведомленности общины рома о важности образования и требований регистрации в школах;</w:t>
      </w:r>
    </w:p>
    <w:p w14:paraId="47F49350" w14:textId="757CFFB4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e)</w:t>
      </w:r>
      <w:r w:rsidR="00A73A69" w:rsidRPr="00537F57">
        <w:rPr>
          <w:b/>
          <w:bCs/>
        </w:rPr>
        <w:tab/>
        <w:t xml:space="preserve">обеспечить, чтобы все дети-инвалиды, включая детей с аутизмом, синдромом Аспергера и детей с синдромом дефицита внимания/ гиперактивности, получили доступ к инклюзивному образованию, в том числе посредством: i) подготовки и выделения необходимого количества учителей и помощников, специализирующихся на оказании индивидуальной помощи </w:t>
      </w:r>
      <w:r w:rsidR="000E28B9">
        <w:rPr>
          <w:b/>
          <w:bCs/>
        </w:rPr>
        <w:br/>
      </w:r>
      <w:r w:rsidR="00A73A69" w:rsidRPr="00537F57">
        <w:rPr>
          <w:b/>
          <w:bCs/>
        </w:rPr>
        <w:t>детям-инвалидам, с тем чтобы они могли продолжать обучение в рамках инклюзивного образования; ii) предоставления ассистивных технологий и устройств; iii) разработки индивидуальных учебных планов; и iv) обеспечения разумным приспособлением в рамках школьной инфраструктуры, местами для занятий спортом и отдыхом, школьным транспортом и возможностями для обучения;</w:t>
      </w:r>
    </w:p>
    <w:p w14:paraId="0CC44267" w14:textId="67FDADA0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f)</w:t>
      </w:r>
      <w:r w:rsidR="00A73A69" w:rsidRPr="00537F57">
        <w:rPr>
          <w:b/>
          <w:bCs/>
        </w:rPr>
        <w:tab/>
        <w:t>повысить качество подготовки учителей;</w:t>
      </w:r>
    </w:p>
    <w:p w14:paraId="603410D4" w14:textId="09FAB728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g)</w:t>
      </w:r>
      <w:r w:rsidR="00A73A69" w:rsidRPr="00537F57">
        <w:rPr>
          <w:b/>
          <w:bCs/>
        </w:rPr>
        <w:tab/>
        <w:t>не допускать гомофобного поведения учащихся и учителей, направленного против учащихся из числа лесбиянок, геев, бисексуалов и трансгендеров, в частности, в контексте уроков религии;</w:t>
      </w:r>
    </w:p>
    <w:p w14:paraId="487683AF" w14:textId="1A21380C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h)</w:t>
      </w:r>
      <w:r w:rsidR="00A73A69" w:rsidRPr="00537F57">
        <w:rPr>
          <w:b/>
          <w:bCs/>
        </w:rPr>
        <w:tab/>
        <w:t xml:space="preserve">расширить доступность дошкольного образования, в частности для детей до </w:t>
      </w:r>
      <w:r w:rsidR="006B0D08">
        <w:rPr>
          <w:b/>
          <w:bCs/>
        </w:rPr>
        <w:t>трех</w:t>
      </w:r>
      <w:r w:rsidR="00A73A69" w:rsidRPr="00537F57">
        <w:rPr>
          <w:b/>
          <w:bCs/>
        </w:rPr>
        <w:t xml:space="preserve"> лет, особенно в сельской местности, помочь местным органам </w:t>
      </w:r>
      <w:r w:rsidR="00A73A69" w:rsidRPr="00537F57">
        <w:rPr>
          <w:b/>
          <w:bCs/>
        </w:rPr>
        <w:lastRenderedPageBreak/>
        <w:t>власти в создании «других форм дошкольного образования»</w:t>
      </w:r>
      <w:r w:rsidR="009C7D67" w:rsidRPr="009C7D67">
        <w:rPr>
          <w:rStyle w:val="aa"/>
        </w:rPr>
        <w:footnoteReference w:id="12"/>
      </w:r>
      <w:r w:rsidR="00A73A69" w:rsidRPr="00537F57">
        <w:rPr>
          <w:b/>
          <w:bCs/>
        </w:rPr>
        <w:t>, усилить специализированную подготовку педагогов дошкольных учреждений и сократить количество детей в классах;</w:t>
      </w:r>
    </w:p>
    <w:p w14:paraId="05A6B548" w14:textId="6B8DCDC2" w:rsidR="00A73A69" w:rsidRPr="00537F57" w:rsidRDefault="00537F57" w:rsidP="00A73A69">
      <w:pPr>
        <w:pStyle w:val="SingleTxtG"/>
        <w:rPr>
          <w:b/>
          <w:bCs/>
        </w:rPr>
      </w:pPr>
      <w:r>
        <w:rPr>
          <w:b/>
          <w:bCs/>
        </w:rPr>
        <w:tab/>
      </w:r>
      <w:r w:rsidR="00A73A69" w:rsidRPr="00537F57">
        <w:rPr>
          <w:b/>
          <w:bCs/>
        </w:rPr>
        <w:t>i)</w:t>
      </w:r>
      <w:r w:rsidR="00A73A69" w:rsidRPr="00537F57">
        <w:rPr>
          <w:b/>
          <w:bCs/>
        </w:rPr>
        <w:tab/>
        <w:t>увеличить финансирование и меры по зачислению детей рома в детские сады наряду с другими детьми взамен финансирования детских садов, предназначенных только для детей рома</w:t>
      </w:r>
      <w:r w:rsidR="006B0D08">
        <w:rPr>
          <w:b/>
          <w:bCs/>
        </w:rPr>
        <w:t>.</w:t>
      </w:r>
    </w:p>
    <w:p w14:paraId="6785436D" w14:textId="4C9F7FC6" w:rsidR="00A73A69" w:rsidRDefault="00A73A69" w:rsidP="00537F57">
      <w:pPr>
        <w:pStyle w:val="H23G"/>
      </w:pPr>
      <w:r>
        <w:tab/>
      </w:r>
      <w:r>
        <w:tab/>
        <w:t>Отдых, досуг, рекреационная, культурная и художественная деятельность</w:t>
      </w:r>
      <w:r w:rsidR="00537F57">
        <w:t xml:space="preserve"> </w:t>
      </w:r>
    </w:p>
    <w:p w14:paraId="7E78963E" w14:textId="55AC20AE" w:rsidR="00A73A69" w:rsidRPr="00537F57" w:rsidRDefault="00A73A69" w:rsidP="00A73A69">
      <w:pPr>
        <w:pStyle w:val="SingleTxtG"/>
        <w:rPr>
          <w:b/>
          <w:bCs/>
        </w:rPr>
      </w:pPr>
      <w:r>
        <w:t>40.</w:t>
      </w:r>
      <w:r>
        <w:tab/>
      </w:r>
      <w:r w:rsidRPr="00537F57">
        <w:rPr>
          <w:b/>
          <w:bCs/>
        </w:rPr>
        <w:t>Ссылаясь на свое замечание общего порядка № 17 (2013</w:t>
      </w:r>
      <w:r w:rsidR="006B0D08">
        <w:rPr>
          <w:b/>
          <w:bCs/>
        </w:rPr>
        <w:t xml:space="preserve"> год</w:t>
      </w:r>
      <w:r w:rsidRPr="00537F57">
        <w:rPr>
          <w:b/>
          <w:bCs/>
        </w:rPr>
        <w:t>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активизировать усилия по гарантированию права детей, в частности детей-инвалидов на отдых, досуг и достаточное время для участие в играх и рекреационной деятельности, которые являются безопасными, доступными, инклюзивными, проводятся в пределах досягаемости общественного транспорта и соответствуют их возрасту. Он также рекомендует государству-участнику решить проблему чрезмерного объема домашних заданий, которая ограничивает возможности детей для отдыха, досуга, рекреационной, культурной и художественной деятельности.</w:t>
      </w:r>
    </w:p>
    <w:p w14:paraId="7328CD12" w14:textId="7F840867" w:rsidR="00A73A69" w:rsidRDefault="00537F57" w:rsidP="00537F57">
      <w:pPr>
        <w:pStyle w:val="H1G"/>
      </w:pPr>
      <w:r>
        <w:tab/>
      </w:r>
      <w:r w:rsidR="00A73A69">
        <w:t>J.</w:t>
      </w:r>
      <w:r w:rsidR="00A73A69">
        <w:tab/>
      </w:r>
      <w:r w:rsidR="00A73A69">
        <w:tab/>
        <w:t>Особые меры защиты (ст</w:t>
      </w:r>
      <w:r w:rsidR="006B0D08">
        <w:t>.</w:t>
      </w:r>
      <w:r w:rsidR="00A73A69">
        <w:t xml:space="preserve"> 22, 30, 32</w:t>
      </w:r>
      <w:r w:rsidR="006B0D08">
        <w:t>–</w:t>
      </w:r>
      <w:r w:rsidR="00A73A69">
        <w:t>33, 35</w:t>
      </w:r>
      <w:r w:rsidR="006B0D08">
        <w:t>–</w:t>
      </w:r>
      <w:r w:rsidR="00A73A69">
        <w:t>36, 37 b)–d) и 38–40)</w:t>
      </w:r>
    </w:p>
    <w:p w14:paraId="7F5011D0" w14:textId="77777777" w:rsidR="00A73A69" w:rsidRDefault="00A73A69" w:rsidP="00537F57">
      <w:pPr>
        <w:pStyle w:val="H23G"/>
      </w:pPr>
      <w:r>
        <w:tab/>
      </w:r>
      <w:r>
        <w:tab/>
        <w:t>Дети из числа просителей убежища и беженцев, а также дети в ситуации миграции</w:t>
      </w:r>
    </w:p>
    <w:p w14:paraId="3DC85684" w14:textId="7150D7D1" w:rsidR="00A73A69" w:rsidRPr="00537F57" w:rsidRDefault="00A73A69" w:rsidP="00A73A69">
      <w:pPr>
        <w:pStyle w:val="SingleTxtG"/>
        <w:rPr>
          <w:b/>
          <w:bCs/>
        </w:rPr>
      </w:pPr>
      <w:r>
        <w:t>41.</w:t>
      </w:r>
      <w:r>
        <w:tab/>
      </w:r>
      <w:r w:rsidRPr="00537F57">
        <w:rPr>
          <w:b/>
          <w:bCs/>
        </w:rPr>
        <w:t xml:space="preserve">Ссылаясь на совместные замечания общего порядка № 3 и № 4 Комитета по защите прав всех трудящихся-мигрантов и членов их семей/№ 22 и № 23 </w:t>
      </w:r>
      <w:r w:rsidR="006B0D08">
        <w:rPr>
          <w:b/>
          <w:bCs/>
        </w:rPr>
        <w:br/>
      </w:r>
      <w:r w:rsidRPr="00537F57">
        <w:rPr>
          <w:b/>
          <w:bCs/>
        </w:rPr>
        <w:t>(2017</w:t>
      </w:r>
      <w:r w:rsidR="006B0D08">
        <w:rPr>
          <w:b/>
          <w:bCs/>
        </w:rPr>
        <w:t xml:space="preserve"> год</w:t>
      </w:r>
      <w:r w:rsidRPr="00537F57">
        <w:rPr>
          <w:b/>
          <w:bCs/>
        </w:rPr>
        <w:t>) Комитета по правам ребенка о правах человека детей в контексте международной миграции</w:t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Комитет повторяет свои предыдущие рекомендации</w:t>
      </w:r>
      <w:r w:rsidR="009C7D67" w:rsidRPr="009C7D67">
        <w:rPr>
          <w:rStyle w:val="aa"/>
        </w:rPr>
        <w:footnoteReference w:id="13"/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 настоятельно призывает государство-участник:</w:t>
      </w:r>
    </w:p>
    <w:p w14:paraId="49ABECD4" w14:textId="69682F67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гарантировать в судебном порядке и в любое время соблюдение принципа наилучшего обеспечения интересов ребенка в качестве основного соображения во всех ситуациях, касающихся детей в контексте международной миграции, включая несопровождаемых и разлученных детей, и отражение судами этого подхода в своих решениях;</w:t>
      </w:r>
    </w:p>
    <w:p w14:paraId="63A969EA" w14:textId="5CEF6ED6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обеспечить, чтобы дети-просители убежища, дети-беженцы, дети в положении мигрантов и семьи с детьми не помещались в охраняемые центры содержания под стражей;</w:t>
      </w:r>
    </w:p>
    <w:p w14:paraId="75511B3C" w14:textId="687C0193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обеспечить надлежащий учет мнений детей во всех касающихся их решениях, в том числе принимаемых в рамках административных процедур, и оказывать поддержку семьям лиц, въехавшим в страну в качестве мигрантов, в целях предотвращения разлучения семей;</w:t>
      </w:r>
    </w:p>
    <w:p w14:paraId="438EB5D9" w14:textId="78554B93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наращивать потенциал компетентных органов для определения и применения принципа наилучшего обеспечения интересов ребенка в процедурах, связанных с предоставлением убежища и миграцией;</w:t>
      </w:r>
    </w:p>
    <w:p w14:paraId="54E312C8" w14:textId="7B414B2C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e)</w:t>
      </w:r>
      <w:r w:rsidR="00A73A69" w:rsidRPr="00537F57">
        <w:rPr>
          <w:b/>
          <w:bCs/>
        </w:rPr>
        <w:tab/>
        <w:t xml:space="preserve">обеспечивать оперативное информирование органов защиты детей и их участие в процедурах определения способов наилучшего обеспечения интересов ребенка в соответствии с международным правом в случаях пересечения международной границы несопровождаемым или разлученным ребенком, в том числе путем проведения для сотрудников пограничных служб подготовки по вопросам прав ребенка и применению процедур, обеспечивающих </w:t>
      </w:r>
      <w:r w:rsidR="00A73A69" w:rsidRPr="00537F57">
        <w:rPr>
          <w:b/>
          <w:bCs/>
        </w:rPr>
        <w:lastRenderedPageBreak/>
        <w:t>учет интересов ребенка, в частности процедур, предотвращающих разлучение членов семей;</w:t>
      </w:r>
    </w:p>
    <w:p w14:paraId="26547167" w14:textId="12EDD218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f)</w:t>
      </w:r>
      <w:r w:rsidR="00A73A69" w:rsidRPr="00537F57">
        <w:rPr>
          <w:b/>
          <w:bCs/>
        </w:rPr>
        <w:tab/>
        <w:t>воссоединять семьи в случае их разлучения;</w:t>
      </w:r>
    </w:p>
    <w:p w14:paraId="108F41BB" w14:textId="48A1A6FA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g)</w:t>
      </w:r>
      <w:r w:rsidR="00A73A69" w:rsidRPr="00537F57">
        <w:rPr>
          <w:b/>
          <w:bCs/>
        </w:rPr>
        <w:tab/>
        <w:t>обеспечить, чтобы все дети, находящиеся в ситуации миграции, включая детей, не имеющих документов и разлученных с родителями, получали надлежащую защиту, информировались об их правах на понятном им языке, имели доступ к образованию и медицинскому обслуживанию, включая психосоциальную поддержку, а также обеспечивались устным переводом и бесплатной правовой помощью;</w:t>
      </w:r>
    </w:p>
    <w:p w14:paraId="62D95715" w14:textId="7C8FB0D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h)</w:t>
      </w:r>
      <w:r w:rsidR="00A73A69" w:rsidRPr="00537F57">
        <w:rPr>
          <w:b/>
          <w:bCs/>
        </w:rPr>
        <w:tab/>
        <w:t>разработать всеобъемлющую систему направления и рассмотрения дел несопровождаемых и разлученных детей, а также установления над ними опеки (попечительства);</w:t>
      </w:r>
    </w:p>
    <w:p w14:paraId="46EEAAA7" w14:textId="54DF3643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i)</w:t>
      </w:r>
      <w:r w:rsidR="00A73A69" w:rsidRPr="00537F57">
        <w:rPr>
          <w:b/>
          <w:bCs/>
        </w:rPr>
        <w:tab/>
        <w:t>рассмотреть вопрос о присоединении к Конвенции о статусе апатридов и Конвенции о сокращении безгражданства</w:t>
      </w:r>
      <w:r w:rsidR="006B0D08">
        <w:rPr>
          <w:b/>
          <w:bCs/>
        </w:rPr>
        <w:t>.</w:t>
      </w:r>
    </w:p>
    <w:p w14:paraId="4D15A355" w14:textId="77777777" w:rsidR="00A73A69" w:rsidRDefault="00A73A69" w:rsidP="00537F57">
      <w:pPr>
        <w:pStyle w:val="H23G"/>
      </w:pPr>
      <w:r>
        <w:tab/>
      </w:r>
      <w:r>
        <w:tab/>
        <w:t>Дети, принадлежащие к группам меньшинств</w:t>
      </w:r>
    </w:p>
    <w:p w14:paraId="5227C57A" w14:textId="41E8D0C9" w:rsidR="00A73A69" w:rsidRPr="00537F57" w:rsidRDefault="00A73A69" w:rsidP="00A73A69">
      <w:pPr>
        <w:pStyle w:val="SingleTxtG"/>
        <w:rPr>
          <w:b/>
          <w:bCs/>
        </w:rPr>
      </w:pPr>
      <w:r>
        <w:t>42.</w:t>
      </w:r>
      <w:r>
        <w:tab/>
      </w:r>
      <w:r w:rsidRPr="00537F57">
        <w:rPr>
          <w:b/>
          <w:bCs/>
        </w:rPr>
        <w:t>Комитет повторяет свои предыдущие рекомендации</w:t>
      </w:r>
      <w:r w:rsidR="009C7D67" w:rsidRPr="009C7D67">
        <w:rPr>
          <w:rStyle w:val="aa"/>
        </w:rPr>
        <w:footnoteReference w:id="14"/>
      </w:r>
      <w:r w:rsidRPr="00537F57">
        <w:rPr>
          <w:b/>
          <w:bCs/>
        </w:rPr>
        <w:t xml:space="preserve"> и рекомендует государству-участнику:</w:t>
      </w:r>
    </w:p>
    <w:p w14:paraId="5ACFABBD" w14:textId="04A86813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и впредь прилагать усилия по устранению барьеров, препятствующих доступу детям рома к социальным услугам, программам по социальной реинтеграции и образованию;</w:t>
      </w:r>
    </w:p>
    <w:p w14:paraId="6BFC6A5E" w14:textId="4BAD5E0B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усилить роль и компетенцию помощников рома в школах;</w:t>
      </w:r>
    </w:p>
    <w:p w14:paraId="4D8989E4" w14:textId="54FDAE3A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обеспечить издание и распространение в государстве-участнике учебников и учебных пособий для детей, принадлежащих к украинскому меньшинству;</w:t>
      </w:r>
    </w:p>
    <w:p w14:paraId="307BBF7A" w14:textId="2311C5EE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обеспечить возможность получения школьных аттестатов на языке меньшинства.</w:t>
      </w:r>
    </w:p>
    <w:p w14:paraId="166D8862" w14:textId="77777777" w:rsidR="00A73A69" w:rsidRDefault="00A73A69" w:rsidP="00537F57">
      <w:pPr>
        <w:pStyle w:val="H23G"/>
      </w:pPr>
      <w:r>
        <w:tab/>
      </w:r>
      <w:r>
        <w:tab/>
        <w:t xml:space="preserve">Дети в ситуациях улицы </w:t>
      </w:r>
    </w:p>
    <w:p w14:paraId="0315E202" w14:textId="7916091D" w:rsidR="00A73A69" w:rsidRPr="00537F57" w:rsidRDefault="00A73A69" w:rsidP="00A73A69">
      <w:pPr>
        <w:pStyle w:val="SingleTxtG"/>
        <w:rPr>
          <w:b/>
          <w:bCs/>
        </w:rPr>
      </w:pPr>
      <w:r>
        <w:t>43.</w:t>
      </w:r>
      <w:r>
        <w:tab/>
      </w:r>
      <w:r w:rsidRPr="00537F57">
        <w:rPr>
          <w:b/>
          <w:bCs/>
        </w:rPr>
        <w:t>В свете своего замечания общего порядка № 21 (2017</w:t>
      </w:r>
      <w:r w:rsidR="006B0D08">
        <w:rPr>
          <w:b/>
          <w:bCs/>
        </w:rPr>
        <w:t xml:space="preserve"> год</w:t>
      </w:r>
      <w:r w:rsidRPr="00537F57">
        <w:rPr>
          <w:b/>
          <w:bCs/>
        </w:rPr>
        <w:t>) о детях в ситуациях улицы Комитет рекомендует государству-участнику обеспечить, чтобы все дети в ситуациях улицы получали надлежащий уход и социальную поддержку.</w:t>
      </w:r>
    </w:p>
    <w:p w14:paraId="798C285C" w14:textId="77777777" w:rsidR="00A73A69" w:rsidRDefault="00A73A69" w:rsidP="00537F57">
      <w:pPr>
        <w:pStyle w:val="H23G"/>
      </w:pPr>
      <w:r>
        <w:tab/>
      </w:r>
      <w:r>
        <w:tab/>
        <w:t>Торговля детьми, их незаконный провоз и похищение</w:t>
      </w:r>
    </w:p>
    <w:p w14:paraId="10F55620" w14:textId="3AFD746A" w:rsidR="00A73A69" w:rsidRPr="00537F57" w:rsidRDefault="00A73A69" w:rsidP="00A73A69">
      <w:pPr>
        <w:pStyle w:val="SingleTxtG"/>
        <w:rPr>
          <w:b/>
          <w:bCs/>
        </w:rPr>
      </w:pPr>
      <w:r>
        <w:t>44.</w:t>
      </w:r>
      <w:r>
        <w:tab/>
      </w:r>
      <w:r w:rsidRPr="00537F57">
        <w:rPr>
          <w:b/>
          <w:bCs/>
        </w:rPr>
        <w:t>Комитет приветствует принятие национального плана действий по борьбе с торговлей людьми на 2019</w:t>
      </w:r>
      <w:r w:rsidR="006B0D08">
        <w:rPr>
          <w:b/>
          <w:bCs/>
        </w:rPr>
        <w:t>–</w:t>
      </w:r>
      <w:r w:rsidRPr="00537F57">
        <w:rPr>
          <w:b/>
          <w:bCs/>
        </w:rPr>
        <w:t>2021 годы, которым предусмотрены такие меры, как осуществление кодекса поведения для защиты детей от сексуальной эксплуатации в туризме в коммерческих целях и разработка программы поддержки и защиты детей, ставших жертвами торговли людьми. Принимая во внимание задачу 8.7 целей устойчивого развития, Комитет рекомендует государству-участнику:</w:t>
      </w:r>
    </w:p>
    <w:p w14:paraId="2EF5C80B" w14:textId="7BE313A6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активизировать деятельность по выявлению детей, ставших жертвами сексуальной эксплуатации и торговле людьми, в частности детей, находящихся в уязвимом положении, например несопровождаемых детей из числа просителей убежища, беженцев или детей в ситуации миграции;</w:t>
      </w:r>
    </w:p>
    <w:p w14:paraId="26080D3D" w14:textId="5175BF7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усилить подготовку специалистов, занимающихся выявлением детей, ставших жертвами торговли людьми, и их направлением в соответствующие службы;</w:t>
      </w:r>
    </w:p>
    <w:p w14:paraId="1DF09C54" w14:textId="2D4005B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lastRenderedPageBreak/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предоставлять детям, ставшим жертвами торговли людьми, услуги, отвечающие их потребностям, и обеспечить, чтобы все дети, ставшие жертвами, направлялись в соответствующие службы;</w:t>
      </w:r>
    </w:p>
    <w:p w14:paraId="32A9FAB7" w14:textId="0C28E9A6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выделить достаточные ресурсы на выполнение вышеуказанных рекомендаций и оказывать финансовую поддержку организациям гражданского общества, работающим с детьми, ставшими жертвами торговли людьми.</w:t>
      </w:r>
    </w:p>
    <w:p w14:paraId="3E03FACC" w14:textId="77777777" w:rsidR="00A73A69" w:rsidRDefault="00A73A69" w:rsidP="00537F57">
      <w:pPr>
        <w:pStyle w:val="H23G"/>
      </w:pPr>
      <w:r>
        <w:tab/>
      </w:r>
      <w:r>
        <w:tab/>
        <w:t>Отправление правосудия в отношении детей</w:t>
      </w:r>
    </w:p>
    <w:p w14:paraId="39B9466A" w14:textId="77777777" w:rsidR="00A73A69" w:rsidRDefault="00A73A69" w:rsidP="00A73A69">
      <w:pPr>
        <w:pStyle w:val="SingleTxtG"/>
      </w:pPr>
      <w:r>
        <w:t>45.</w:t>
      </w:r>
      <w:r>
        <w:tab/>
        <w:t>Комитет выражает обеспокоенность следующим:</w:t>
      </w:r>
    </w:p>
    <w:p w14:paraId="13CF3657" w14:textId="2C574496" w:rsidR="00A73A69" w:rsidRDefault="00537F57" w:rsidP="00A73A69">
      <w:pPr>
        <w:pStyle w:val="SingleTxtG"/>
      </w:pPr>
      <w:r>
        <w:tab/>
      </w:r>
      <w:r w:rsidR="00A73A69">
        <w:t>a)</w:t>
      </w:r>
      <w:r w:rsidR="00A73A69">
        <w:tab/>
        <w:t xml:space="preserve">наличием в законодательстве разных минимальных возрастов от </w:t>
      </w:r>
      <w:r w:rsidR="006B0D08">
        <w:br/>
      </w:r>
      <w:r w:rsidR="00A73A69">
        <w:t>13 до 15 лет, по достижении которых дети могут в нарушение пункта 3 a) статьи 40 Конвенции</w:t>
      </w:r>
      <w:r>
        <w:t xml:space="preserve"> </w:t>
      </w:r>
      <w:r w:rsidR="00A73A69">
        <w:t>попасть в систему уголовного правосудия;</w:t>
      </w:r>
    </w:p>
    <w:p w14:paraId="0F645551" w14:textId="20C7795A" w:rsidR="00A73A69" w:rsidRDefault="00537F57" w:rsidP="00A73A69">
      <w:pPr>
        <w:pStyle w:val="SingleTxtG"/>
      </w:pPr>
      <w:r>
        <w:tab/>
      </w:r>
      <w:r w:rsidR="00A73A69">
        <w:t>b)</w:t>
      </w:r>
      <w:r w:rsidR="00A73A69">
        <w:tab/>
        <w:t>возможностью подвергнуть ребенка в возрасте от 17 до 18 лет уголовному преследованию наравне со взрослыми;</w:t>
      </w:r>
    </w:p>
    <w:p w14:paraId="1729B043" w14:textId="1F87295F" w:rsidR="00A73A69" w:rsidRDefault="00537F57" w:rsidP="00A73A69">
      <w:pPr>
        <w:pStyle w:val="SingleTxtG"/>
      </w:pPr>
      <w:r>
        <w:tab/>
      </w:r>
      <w:r w:rsidR="00A73A69">
        <w:t>c)</w:t>
      </w:r>
      <w:r w:rsidR="00A73A69">
        <w:tab/>
        <w:t>тем, что ребенок может попасть в систему правосудия за совершение статусных правонарушений или за «деморализацию», за которые взрослые не могут быть привлечены к уголовной ответственности;</w:t>
      </w:r>
    </w:p>
    <w:p w14:paraId="355BB7C8" w14:textId="1F4AD36B" w:rsidR="00A73A69" w:rsidRDefault="00537F57" w:rsidP="00A73A69">
      <w:pPr>
        <w:pStyle w:val="SingleTxtG"/>
      </w:pPr>
      <w:r>
        <w:tab/>
      </w:r>
      <w:r w:rsidR="00A73A69">
        <w:t>d)</w:t>
      </w:r>
      <w:r w:rsidR="00A73A69">
        <w:tab/>
        <w:t>тем, что дети, не достигшие минимального возраста уголовной ответственности, могут быть лишены свободы, и отсутствием ясности между понятием лишения свободы и ограничением свободы;</w:t>
      </w:r>
    </w:p>
    <w:p w14:paraId="1AA64B66" w14:textId="149D624D" w:rsidR="00A73A69" w:rsidRDefault="00537F57" w:rsidP="00A73A69">
      <w:pPr>
        <w:pStyle w:val="SingleTxtG"/>
      </w:pPr>
      <w:r>
        <w:tab/>
      </w:r>
      <w:r w:rsidR="00A73A69">
        <w:t>e)</w:t>
      </w:r>
      <w:r w:rsidR="00A73A69">
        <w:tab/>
        <w:t>количеством детей, содержащихся в приютах для несовершеннолетних в течение длительных периодов до назначения наказания</w:t>
      </w:r>
      <w:r>
        <w:t xml:space="preserve"> </w:t>
      </w:r>
      <w:r w:rsidR="00A73A69">
        <w:t>и во время его исполнения;</w:t>
      </w:r>
    </w:p>
    <w:p w14:paraId="78A7566D" w14:textId="2DA127C1" w:rsidR="00A73A69" w:rsidRPr="009C7D67" w:rsidRDefault="00537F57" w:rsidP="00A73A69">
      <w:pPr>
        <w:pStyle w:val="SingleTxtG"/>
      </w:pPr>
      <w:r>
        <w:tab/>
      </w:r>
      <w:r w:rsidR="00A73A69">
        <w:t>f)</w:t>
      </w:r>
      <w:r w:rsidR="00A73A69">
        <w:tab/>
        <w:t xml:space="preserve">различиями в особых условиях защиты, предусмотренными для заслушивания детей, которые являются свидетелями или жертвами в возрасте до </w:t>
      </w:r>
      <w:r w:rsidR="006B0D08">
        <w:br/>
      </w:r>
      <w:r w:rsidR="00A73A69">
        <w:t>15 лет, и</w:t>
      </w:r>
      <w:r w:rsidR="00A73A69" w:rsidRPr="009C7D67">
        <w:t xml:space="preserve"> детей, которые являются свидетелями или жертвами и в возрасте старше </w:t>
      </w:r>
      <w:r w:rsidR="006B0D08">
        <w:br/>
      </w:r>
      <w:r w:rsidR="00A73A69" w:rsidRPr="009C7D67">
        <w:t>15 лет.</w:t>
      </w:r>
    </w:p>
    <w:p w14:paraId="46AB93A6" w14:textId="1A7ED528" w:rsidR="00A73A69" w:rsidRPr="00537F57" w:rsidRDefault="00A73A69" w:rsidP="00A73A69">
      <w:pPr>
        <w:pStyle w:val="SingleTxtG"/>
        <w:rPr>
          <w:b/>
          <w:bCs/>
        </w:rPr>
      </w:pPr>
      <w:r w:rsidRPr="009C7D67">
        <w:t>46.</w:t>
      </w:r>
      <w:r w:rsidRPr="00537F57">
        <w:rPr>
          <w:b/>
          <w:bCs/>
        </w:rPr>
        <w:tab/>
        <w:t>В свете своего замечания общего порядка № 24 (2019 год) о правах ребенка в системе правосудия в отношении детей</w:t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 ссылаясь на свои предыдущие рекомендации</w:t>
      </w:r>
      <w:r w:rsidR="009C7D67" w:rsidRPr="009C7D67">
        <w:rPr>
          <w:rStyle w:val="aa"/>
        </w:rPr>
        <w:footnoteReference w:id="15"/>
      </w:r>
      <w:r w:rsidRPr="00537F57">
        <w:rPr>
          <w:b/>
          <w:bCs/>
        </w:rPr>
        <w:t>, Комитет настоятельно призывает государство-участник привести свою систему правосудия в отношении детей в полное соответствие с Конвенцией и:</w:t>
      </w:r>
    </w:p>
    <w:p w14:paraId="3F4C317A" w14:textId="486A5524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 xml:space="preserve">применять минимальный возраст уголовной ответственности, равный </w:t>
      </w:r>
      <w:r w:rsidR="006B0D08">
        <w:rPr>
          <w:b/>
          <w:bCs/>
        </w:rPr>
        <w:t>15</w:t>
      </w:r>
      <w:r w:rsidR="00A73A69" w:rsidRPr="00537F57">
        <w:rPr>
          <w:b/>
          <w:bCs/>
        </w:rPr>
        <w:t xml:space="preserve"> годам, ниже которого ребенок не может быть привлечен к ответственности в рамках уголовного судопроизводства и не может содержаться центре временного содержания для детей и молодежи;</w:t>
      </w:r>
    </w:p>
    <w:p w14:paraId="6912FDEB" w14:textId="6150D9FA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повысить верхний возрастной предел системы детского правосудия до 18 лет;</w:t>
      </w:r>
    </w:p>
    <w:p w14:paraId="18A41018" w14:textId="4F9740C8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обеспечить исключение из закона статусных правонарушений</w:t>
      </w:r>
      <w:r w:rsidRPr="00537F57">
        <w:rPr>
          <w:b/>
          <w:bCs/>
        </w:rPr>
        <w:t xml:space="preserve"> </w:t>
      </w:r>
      <w:r w:rsidR="00A73A69" w:rsidRPr="00537F57">
        <w:rPr>
          <w:b/>
          <w:bCs/>
        </w:rPr>
        <w:t>и усилить учитывающие интересы ребенка и междисциплинарных меры реагирования на первые признаки поведения, которые, если бы ребенок достиг минимального возраста уголовной ответственности, рассматривались бы как правонарушение;</w:t>
      </w:r>
    </w:p>
    <w:p w14:paraId="690A1586" w14:textId="789D13FE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строго обеспечивать соблюдение правил, предусматривающих максимальный срок пребывания в приютах для несовершеннолетних до трех месяцев, и обеспечить правовые гарантии для продления такого содержания в исключительных случаях, установив четкие ограничения максимального срока продления;</w:t>
      </w:r>
    </w:p>
    <w:p w14:paraId="42E8A759" w14:textId="4AD92A0B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e)</w:t>
      </w:r>
      <w:r w:rsidR="00A73A69" w:rsidRPr="00537F57">
        <w:rPr>
          <w:b/>
          <w:bCs/>
        </w:rPr>
        <w:tab/>
        <w:t xml:space="preserve">поощрять применение в отношении детей, обвиняемых в совершении уголовных преступлений, таких внесудебных мер, как выведение несовершеннолетних правонарушителей из системы уголовного правосудия, </w:t>
      </w:r>
      <w:r w:rsidR="00A73A69" w:rsidRPr="00537F57">
        <w:rPr>
          <w:b/>
          <w:bCs/>
        </w:rPr>
        <w:lastRenderedPageBreak/>
        <w:t>посредничество и консультирование, и в приоритетном порядке использовать меры наказания, не связанные с лишением свободы, например условное освобождение и общественные работы;</w:t>
      </w:r>
    </w:p>
    <w:p w14:paraId="7268C9DC" w14:textId="65111B8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f)</w:t>
      </w:r>
      <w:r w:rsidR="00A73A69" w:rsidRPr="00537F57">
        <w:rPr>
          <w:b/>
          <w:bCs/>
        </w:rPr>
        <w:tab/>
        <w:t>обеспечить, чтобы лишение свободы применялось лишь в качестве крайней меры и в течение как можно более короткого периода времени и чтобы применение этой меры регулярно пересматривалось на предмет ее отмены;</w:t>
      </w:r>
    </w:p>
    <w:p w14:paraId="3914F688" w14:textId="5C5AD3E0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g)</w:t>
      </w:r>
      <w:r w:rsidR="00A73A69" w:rsidRPr="00537F57">
        <w:rPr>
          <w:b/>
          <w:bCs/>
        </w:rPr>
        <w:tab/>
        <w:t>обеспечить, чтобы специальные условия защиты, создаваемые для заслушивания ребенка, который является свидетелем или жертвой преступления, в частности обязательное присутствие психолога, проведение одного слушания и слушания в специально подготовленном помещении, были гарантированы для всех таких детей, независимо от их возраста.</w:t>
      </w:r>
    </w:p>
    <w:p w14:paraId="744291C0" w14:textId="237F288B" w:rsidR="00A73A69" w:rsidRDefault="00537F57" w:rsidP="00537F57">
      <w:pPr>
        <w:pStyle w:val="H1G"/>
      </w:pPr>
      <w:r>
        <w:tab/>
      </w:r>
      <w:r w:rsidR="00A73A69">
        <w:t>K.</w:t>
      </w:r>
      <w:r w:rsidR="00A73A69">
        <w:tab/>
      </w:r>
      <w:r w:rsidR="00A73A69">
        <w:tab/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38DE647E" w14:textId="77777777" w:rsidR="00A73A69" w:rsidRDefault="00A73A69" w:rsidP="00537F57">
      <w:pPr>
        <w:pStyle w:val="H23G"/>
      </w:pPr>
      <w:r>
        <w:tab/>
      </w:r>
      <w:r>
        <w:tab/>
        <w:t>Факультативный протокол, касающийся торговли детьми, детской проституции и детской порнографии</w:t>
      </w:r>
    </w:p>
    <w:p w14:paraId="46C2056C" w14:textId="3CD3F1BE" w:rsidR="00A73A69" w:rsidRPr="00537F57" w:rsidRDefault="00A73A69" w:rsidP="00A73A69">
      <w:pPr>
        <w:pStyle w:val="SingleTxtG"/>
        <w:rPr>
          <w:b/>
          <w:bCs/>
        </w:rPr>
      </w:pPr>
      <w:r>
        <w:t>47.</w:t>
      </w:r>
      <w:r>
        <w:tab/>
      </w:r>
      <w:r w:rsidRPr="00537F57">
        <w:rPr>
          <w:b/>
          <w:bCs/>
        </w:rPr>
        <w:t>В свете своих руководящих принципов 2019 года в отношении осуществления Факультативного протокола</w:t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и, ссылаясь на свои предыдущие рекомендации</w:t>
      </w:r>
      <w:r w:rsidR="009C7D67" w:rsidRPr="009C7D67">
        <w:rPr>
          <w:rStyle w:val="aa"/>
        </w:rPr>
        <w:footnoteReference w:id="16"/>
      </w:r>
      <w:r w:rsidRPr="00537F57">
        <w:rPr>
          <w:b/>
          <w:bCs/>
        </w:rPr>
        <w:t>, Комитет рекомендует государству-участнику:</w:t>
      </w:r>
    </w:p>
    <w:p w14:paraId="1C56DD4C" w14:textId="6043331D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 xml:space="preserve">ввести в Уголовный кодекс определения понятий «детская проституция» и «торговля детьми», а также положения, четко предусматривающие защиту детей в возрасте от 15 до 18 лет от детской порнографии и детской проституции; </w:t>
      </w:r>
    </w:p>
    <w:p w14:paraId="4B747703" w14:textId="0D0CB87A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усилить предоставление бесплатной правовой помощи и психологической, медицинской и социальной поддержки детям, ставшим жертвами преступлений, запрещенных Факультативным протоколом;</w:t>
      </w:r>
    </w:p>
    <w:p w14:paraId="4E069617" w14:textId="3C0DEB19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усилить систематическую подготовку по изучению положений Факультативного протокола для всех групп специалистов, работающих с детьми, в целях улучшения процесса выявления жертв и их направления в соответствующие службы;</w:t>
      </w:r>
    </w:p>
    <w:p w14:paraId="6DB8CEB0" w14:textId="7D01028F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предоставлять детям, ставшим жертвами такой эксплуатации, надлежащую поддержку и реабилитационные услуги, а также обеспечить их доступ к получению компенсации и возмещению ущерба;</w:t>
      </w:r>
    </w:p>
    <w:p w14:paraId="65DE2A13" w14:textId="2ACC180B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e)</w:t>
      </w:r>
      <w:r w:rsidR="00A73A69" w:rsidRPr="00537F57">
        <w:rPr>
          <w:b/>
          <w:bCs/>
        </w:rPr>
        <w:tab/>
        <w:t>включить в Уголовный кодекс</w:t>
      </w:r>
      <w:r w:rsidRPr="00537F57">
        <w:rPr>
          <w:b/>
          <w:bCs/>
        </w:rPr>
        <w:t xml:space="preserve"> </w:t>
      </w:r>
      <w:r w:rsidR="00A73A69" w:rsidRPr="00537F57">
        <w:rPr>
          <w:b/>
          <w:bCs/>
        </w:rPr>
        <w:t>положения об ответственности юридических лиц и обеспечить юридическую ответственность коммерческих предприятий, работающих в государстве-участнике или управляемых из него, особенно в сфере туризма.</w:t>
      </w:r>
    </w:p>
    <w:p w14:paraId="170109B9" w14:textId="77777777" w:rsidR="00A73A69" w:rsidRDefault="00A73A69" w:rsidP="00537F57">
      <w:pPr>
        <w:pStyle w:val="H23G"/>
      </w:pPr>
      <w:r>
        <w:tab/>
      </w:r>
      <w:r>
        <w:tab/>
        <w:t>Факультативный протокол, касающийся участия детей в вооруженных конфликтах</w:t>
      </w:r>
    </w:p>
    <w:p w14:paraId="1DDECA7D" w14:textId="29EDC9C3" w:rsidR="00A73A69" w:rsidRPr="00537F57" w:rsidRDefault="00A73A69" w:rsidP="00A73A69">
      <w:pPr>
        <w:pStyle w:val="SingleTxtG"/>
        <w:rPr>
          <w:b/>
          <w:bCs/>
        </w:rPr>
      </w:pPr>
      <w:r>
        <w:t>48.</w:t>
      </w:r>
      <w:r>
        <w:tab/>
      </w:r>
      <w:r w:rsidRPr="00537F57">
        <w:rPr>
          <w:b/>
          <w:bCs/>
        </w:rPr>
        <w:t>Принимая к сведению представленную государством-участником информацию о системе выявления членов уязвимых групп среди лиц, обращающихся за международной защитой, Комитет напоминает о своих предыдущих рекомендациях</w:t>
      </w:r>
      <w:r w:rsidR="009C7D67" w:rsidRPr="009C7D67">
        <w:rPr>
          <w:rStyle w:val="aa"/>
        </w:rPr>
        <w:footnoteReference w:id="17"/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 рекомендует государству-участнику:</w:t>
      </w:r>
    </w:p>
    <w:p w14:paraId="070ACD71" w14:textId="59F37EE9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 xml:space="preserve">принять меры по предоставлению детям, выявленным в рамках таких процедур, соответствующей помощи для их физической и психологической реабилитации и социальной реинтеграции; </w:t>
      </w:r>
    </w:p>
    <w:p w14:paraId="44782C16" w14:textId="751C4F0E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lastRenderedPageBreak/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</w:r>
      <w:r w:rsidR="006B0D08" w:rsidRPr="00537F57">
        <w:rPr>
          <w:b/>
          <w:bCs/>
        </w:rPr>
        <w:t>о</w:t>
      </w:r>
      <w:r w:rsidR="00A73A69" w:rsidRPr="00537F57">
        <w:rPr>
          <w:b/>
          <w:bCs/>
        </w:rPr>
        <w:t xml:space="preserve">беспечить, чтобы все национальные военнослужащие, участвующие в операциях ООН по поддержанию мира, проходили подготовку по вопросам соблюдения прав детей, в частности в контексте вооруженного конфликта. </w:t>
      </w:r>
    </w:p>
    <w:p w14:paraId="51401F22" w14:textId="7B1E4DB0" w:rsidR="00A73A69" w:rsidRDefault="00537F57" w:rsidP="00537F57">
      <w:pPr>
        <w:pStyle w:val="H1G"/>
      </w:pPr>
      <w:r>
        <w:tab/>
      </w:r>
      <w:r w:rsidR="00A73A69">
        <w:t>L.</w:t>
      </w:r>
      <w:r w:rsidR="00A73A69">
        <w:tab/>
      </w:r>
      <w:r w:rsidR="00A73A69">
        <w:tab/>
        <w:t>Ратификация Факультативного протокола, касающегося процедуры сообщений</w:t>
      </w:r>
    </w:p>
    <w:p w14:paraId="23F73EB5" w14:textId="77777777" w:rsidR="00A73A69" w:rsidRPr="00537F57" w:rsidRDefault="00A73A69" w:rsidP="00A73A69">
      <w:pPr>
        <w:pStyle w:val="SingleTxtG"/>
        <w:rPr>
          <w:b/>
          <w:bCs/>
        </w:rPr>
      </w:pPr>
      <w:r>
        <w:t>49.</w:t>
      </w:r>
      <w:r>
        <w:tab/>
      </w:r>
      <w:r w:rsidRPr="00537F57">
        <w:rPr>
          <w:b/>
          <w:bCs/>
        </w:rPr>
        <w:t>В целях дальнейшего содействия осуществлению прав детей и доступу к правосудию Комитет рекомендует государству-участнику ратифицировать Факультативный протокол, касающийся процедуры сообщений.</w:t>
      </w:r>
    </w:p>
    <w:p w14:paraId="5F2D7A0C" w14:textId="4A9D2A58" w:rsidR="00A73A69" w:rsidRDefault="00537F57" w:rsidP="00537F57">
      <w:pPr>
        <w:pStyle w:val="H1G"/>
      </w:pPr>
      <w:r>
        <w:tab/>
      </w:r>
      <w:r w:rsidR="00A73A69">
        <w:t>M</w:t>
      </w:r>
      <w:r w:rsidRPr="00396590">
        <w:t>.</w:t>
      </w:r>
      <w:r w:rsidR="00A73A69">
        <w:tab/>
      </w:r>
      <w:r w:rsidR="00A73A69">
        <w:tab/>
        <w:t>Ратификация международных договоров по правам человека</w:t>
      </w:r>
    </w:p>
    <w:p w14:paraId="6EB00575" w14:textId="77777777" w:rsidR="00A73A69" w:rsidRPr="00537F57" w:rsidRDefault="00A73A69" w:rsidP="00A73A69">
      <w:pPr>
        <w:pStyle w:val="SingleTxtG"/>
        <w:rPr>
          <w:b/>
          <w:bCs/>
        </w:rPr>
      </w:pPr>
      <w:r>
        <w:t>50.</w:t>
      </w:r>
      <w:r>
        <w:tab/>
      </w:r>
      <w:r w:rsidRPr="00537F57">
        <w:rPr>
          <w:b/>
          <w:bCs/>
        </w:rPr>
        <w:t>В целях дальнейшего укрепления осуществления прав детей Комитет рекомендует государству-участнику рассмотреть возможность ратификации следующих основных договоров по правам человека:</w:t>
      </w:r>
    </w:p>
    <w:p w14:paraId="71CE574E" w14:textId="0A6E5FD1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a)</w:t>
      </w:r>
      <w:r w:rsidR="00A73A69" w:rsidRPr="00537F57">
        <w:rPr>
          <w:b/>
          <w:bCs/>
        </w:rPr>
        <w:tab/>
        <w:t>Международной конвенции о защите прав всех трудящихся-мигрантов и членов их семей;</w:t>
      </w:r>
    </w:p>
    <w:p w14:paraId="13F84AA4" w14:textId="475E9357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b)</w:t>
      </w:r>
      <w:r w:rsidR="00A73A69" w:rsidRPr="00537F57">
        <w:rPr>
          <w:b/>
          <w:bCs/>
        </w:rPr>
        <w:tab/>
        <w:t>Международной конвенции для защиты всех лиц от насильственных исчезновений;</w:t>
      </w:r>
    </w:p>
    <w:p w14:paraId="3754406F" w14:textId="12475636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c)</w:t>
      </w:r>
      <w:r w:rsidR="00A73A69" w:rsidRPr="00537F57">
        <w:rPr>
          <w:b/>
          <w:bCs/>
        </w:rPr>
        <w:tab/>
        <w:t>Факультативного протокола к Международному пакту об экономических, социальных и культурных правах;</w:t>
      </w:r>
    </w:p>
    <w:p w14:paraId="3638A769" w14:textId="55C314C8" w:rsidR="00A73A69" w:rsidRPr="00537F57" w:rsidRDefault="00537F57" w:rsidP="00A73A69">
      <w:pPr>
        <w:pStyle w:val="SingleTxtG"/>
        <w:rPr>
          <w:b/>
          <w:bCs/>
        </w:rPr>
      </w:pPr>
      <w:r w:rsidRPr="00537F57">
        <w:rPr>
          <w:b/>
          <w:bCs/>
        </w:rPr>
        <w:tab/>
      </w:r>
      <w:r w:rsidR="00A73A69" w:rsidRPr="00537F57">
        <w:rPr>
          <w:b/>
          <w:bCs/>
        </w:rPr>
        <w:t>d)</w:t>
      </w:r>
      <w:r w:rsidR="00A73A69" w:rsidRPr="00537F57">
        <w:rPr>
          <w:b/>
          <w:bCs/>
        </w:rPr>
        <w:tab/>
        <w:t>Факультативного протокола к Конвенции о правах инвалидов.</w:t>
      </w:r>
    </w:p>
    <w:p w14:paraId="367B2CC1" w14:textId="38011B37" w:rsidR="00A73A69" w:rsidRDefault="00537F57" w:rsidP="00537F57">
      <w:pPr>
        <w:pStyle w:val="H1G"/>
      </w:pPr>
      <w:r>
        <w:tab/>
      </w:r>
      <w:r w:rsidR="00A73A69">
        <w:t>N.</w:t>
      </w:r>
      <w:r w:rsidR="00A73A69">
        <w:tab/>
      </w:r>
      <w:r w:rsidR="00A73A69">
        <w:tab/>
        <w:t>Сотрудничество с региональными органами</w:t>
      </w:r>
    </w:p>
    <w:p w14:paraId="2E70B823" w14:textId="6BA22BD1" w:rsidR="00A73A69" w:rsidRPr="00537F57" w:rsidRDefault="00A73A69" w:rsidP="00A73A69">
      <w:pPr>
        <w:pStyle w:val="SingleTxtG"/>
        <w:rPr>
          <w:b/>
          <w:bCs/>
        </w:rPr>
      </w:pPr>
      <w:r>
        <w:t>51.</w:t>
      </w:r>
      <w:r>
        <w:tab/>
      </w:r>
      <w:r w:rsidRPr="00537F57">
        <w:rPr>
          <w:b/>
          <w:bCs/>
        </w:rPr>
        <w:t>Комитет рекомендует государству-участнику сотрудничать с Советом Европы и Европейским союзом в деле осуществления Конвенции и других договоров по правам человека и осуществлять стратегии этих органов в области прав детей как в государстве-участнике, так и в других государствах</w:t>
      </w:r>
      <w:r w:rsidR="006B0D08">
        <w:rPr>
          <w:b/>
          <w:bCs/>
        </w:rPr>
        <w:t xml:space="preserve"> — </w:t>
      </w:r>
      <w:r w:rsidRPr="00537F57">
        <w:rPr>
          <w:b/>
          <w:bCs/>
        </w:rPr>
        <w:t xml:space="preserve">членах Совета Европы. </w:t>
      </w:r>
    </w:p>
    <w:p w14:paraId="3554F041" w14:textId="1D7DEFAA" w:rsidR="00A73A69" w:rsidRDefault="00537F57" w:rsidP="00537F57">
      <w:pPr>
        <w:pStyle w:val="HChG"/>
      </w:pPr>
      <w:r>
        <w:tab/>
      </w:r>
      <w:r w:rsidR="00A73A69">
        <w:t>IV.</w:t>
      </w:r>
      <w:r w:rsidR="00A73A69">
        <w:tab/>
      </w:r>
      <w:r w:rsidR="00A73A69">
        <w:tab/>
        <w:t>Осуществление и представление докладов</w:t>
      </w:r>
    </w:p>
    <w:p w14:paraId="1691C9C7" w14:textId="036008B4" w:rsidR="00A73A69" w:rsidRDefault="00537F57" w:rsidP="00537F57">
      <w:pPr>
        <w:pStyle w:val="H1G"/>
      </w:pPr>
      <w:r>
        <w:tab/>
      </w:r>
      <w:r w:rsidR="00A73A69">
        <w:t>A.</w:t>
      </w:r>
      <w:r w:rsidR="00A73A69">
        <w:tab/>
      </w:r>
      <w:r w:rsidR="00A73A69">
        <w:tab/>
        <w:t>Последующие меры и распространение информации</w:t>
      </w:r>
    </w:p>
    <w:p w14:paraId="71F69ACD" w14:textId="77777777" w:rsidR="00A73A69" w:rsidRPr="00537F57" w:rsidRDefault="00A73A69" w:rsidP="00A73A69">
      <w:pPr>
        <w:pStyle w:val="SingleTxtG"/>
        <w:rPr>
          <w:b/>
          <w:bCs/>
        </w:rPr>
      </w:pPr>
      <w:r>
        <w:t>52.</w:t>
      </w:r>
      <w:r w:rsidRPr="00537F57">
        <w:rPr>
          <w:b/>
          <w:bCs/>
        </w:rPr>
        <w:tab/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 Комитет также рекомендует обеспечить широкое распространение объединенных пятого и шестого периодических докладов и настоящих заключительных замечаний на используемых в стране языках.</w:t>
      </w:r>
    </w:p>
    <w:p w14:paraId="1C9D9D91" w14:textId="163AA0DC" w:rsidR="00A73A69" w:rsidRPr="00537F57" w:rsidRDefault="00537F57" w:rsidP="00537F57">
      <w:pPr>
        <w:pStyle w:val="H1G"/>
      </w:pPr>
      <w:r>
        <w:tab/>
      </w:r>
      <w:r w:rsidR="00A73A69">
        <w:t>B.</w:t>
      </w:r>
      <w:r w:rsidR="00A73A69">
        <w:tab/>
      </w:r>
      <w:r w:rsidR="00A73A69">
        <w:tab/>
        <w:t>Сл</w:t>
      </w:r>
      <w:r w:rsidR="00A73A69" w:rsidRPr="00537F57">
        <w:t>едующий доклад</w:t>
      </w:r>
    </w:p>
    <w:p w14:paraId="65B27726" w14:textId="5B767E42" w:rsidR="00A73A69" w:rsidRPr="00537F57" w:rsidRDefault="00A73A69" w:rsidP="00A73A69">
      <w:pPr>
        <w:pStyle w:val="SingleTxtG"/>
        <w:rPr>
          <w:b/>
        </w:rPr>
      </w:pPr>
      <w:r w:rsidRPr="00537F57">
        <w:rPr>
          <w:bCs/>
        </w:rPr>
        <w:t>53.</w:t>
      </w:r>
      <w:r w:rsidRPr="00537F57">
        <w:rPr>
          <w:bCs/>
        </w:rPr>
        <w:tab/>
      </w:r>
      <w:r w:rsidRPr="00537F57">
        <w:rPr>
          <w:b/>
        </w:rPr>
        <w:t xml:space="preserve">Комитет предлагает государству-участнику представить свой седьмой периодический доклад не позднее 6 июля 2026 года и включить в него информацию о последующих мерах в связи с настоящими заключительными замечаниями. Доклад должен быть составлен с соблюдением согласованных Комитетом руководящих принципов подготовки докладов по конкретным </w:t>
      </w:r>
      <w:r w:rsidRPr="00537F57">
        <w:rPr>
          <w:b/>
        </w:rPr>
        <w:lastRenderedPageBreak/>
        <w:t>договорам</w:t>
      </w:r>
      <w:r w:rsidR="00F42C9B" w:rsidRPr="00F42C9B">
        <w:rPr>
          <w:rStyle w:val="aa"/>
          <w:bCs/>
        </w:rPr>
        <w:footnoteReference w:id="18"/>
      </w:r>
      <w:r w:rsidRPr="00537F57">
        <w:rPr>
          <w:b/>
        </w:rPr>
        <w:t>, а его объем не должен превышать 21</w:t>
      </w:r>
      <w:r w:rsidR="006B0D08">
        <w:rPr>
          <w:b/>
        </w:rPr>
        <w:t> </w:t>
      </w:r>
      <w:r w:rsidRPr="00537F57">
        <w:rPr>
          <w:b/>
        </w:rPr>
        <w:t>200 слов</w:t>
      </w:r>
      <w:r w:rsidR="00F42C9B" w:rsidRPr="00F42C9B">
        <w:rPr>
          <w:rStyle w:val="aa"/>
          <w:bCs/>
        </w:rPr>
        <w:footnoteReference w:id="19"/>
      </w:r>
      <w:r w:rsidRPr="00537F57">
        <w:rPr>
          <w:b/>
        </w:rPr>
        <w:t>. В случае представления доклада, объем которого превышает установленные ограничения, государству-участнику будет предложено сократить доклад. Если государство-участник не сможет пересмотреть и вновь представить доклад, то перевод доклада для его последующего рассмотрения Комитетом не может быть гарантирован.</w:t>
      </w:r>
    </w:p>
    <w:p w14:paraId="0A91E4D8" w14:textId="1F71DBC4" w:rsidR="00A73A69" w:rsidRPr="00537F57" w:rsidRDefault="00A73A69" w:rsidP="00A73A69">
      <w:pPr>
        <w:pStyle w:val="SingleTxtG"/>
        <w:rPr>
          <w:b/>
          <w:bCs/>
        </w:rPr>
      </w:pPr>
      <w:r>
        <w:t>54.</w:t>
      </w:r>
      <w:r>
        <w:tab/>
      </w:r>
      <w:r w:rsidRPr="00537F57">
        <w:rPr>
          <w:b/>
          <w:bCs/>
        </w:rPr>
        <w:t>Комитет также предлагает государству-участнику представить обновленный базовый документ объемом не более 42</w:t>
      </w:r>
      <w:r w:rsidR="006B0D08">
        <w:rPr>
          <w:b/>
          <w:bCs/>
        </w:rPr>
        <w:t> </w:t>
      </w:r>
      <w:r w:rsidRPr="00537F57">
        <w:rPr>
          <w:b/>
          <w:bCs/>
        </w:rPr>
        <w:t>400 слов в соответствии с требованиями в отношении подготовки общего базового документа, которые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</w:t>
      </w:r>
      <w:r w:rsidR="00F42C9B" w:rsidRPr="00F42C9B">
        <w:rPr>
          <w:rStyle w:val="aa"/>
        </w:rPr>
        <w:footnoteReference w:id="20"/>
      </w:r>
      <w:r w:rsidR="00537F57" w:rsidRPr="00537F57">
        <w:rPr>
          <w:b/>
          <w:bCs/>
        </w:rPr>
        <w:t xml:space="preserve"> </w:t>
      </w:r>
      <w:r w:rsidRPr="00537F57">
        <w:rPr>
          <w:b/>
          <w:bCs/>
        </w:rPr>
        <w:t>и пункт 16 резолюции 68/268 Генеральной Ассамблеи.</w:t>
      </w:r>
    </w:p>
    <w:p w14:paraId="52F59A0B" w14:textId="2CB4B4DE" w:rsidR="00A73A69" w:rsidRPr="00A73A69" w:rsidRDefault="00A73A69" w:rsidP="00A73A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3A69" w:rsidRPr="00A73A69" w:rsidSect="00A73A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C5B3" w14:textId="77777777" w:rsidR="006B0D08" w:rsidRPr="00A312BC" w:rsidRDefault="006B0D08" w:rsidP="00A312BC"/>
  </w:endnote>
  <w:endnote w:type="continuationSeparator" w:id="0">
    <w:p w14:paraId="28A27FA3" w14:textId="77777777" w:rsidR="006B0D08" w:rsidRPr="00A312BC" w:rsidRDefault="006B0D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BF56" w14:textId="0A16F9A2" w:rsidR="006B0D08" w:rsidRPr="00A73A69" w:rsidRDefault="006B0D08">
    <w:pPr>
      <w:pStyle w:val="a8"/>
    </w:pPr>
    <w:r w:rsidRPr="00A73A69">
      <w:rPr>
        <w:b/>
        <w:sz w:val="18"/>
      </w:rPr>
      <w:fldChar w:fldCharType="begin"/>
    </w:r>
    <w:r w:rsidRPr="00A73A69">
      <w:rPr>
        <w:b/>
        <w:sz w:val="18"/>
      </w:rPr>
      <w:instrText xml:space="preserve"> PAGE  \* MERGEFORMAT </w:instrText>
    </w:r>
    <w:r w:rsidRPr="00A73A69">
      <w:rPr>
        <w:b/>
        <w:sz w:val="18"/>
      </w:rPr>
      <w:fldChar w:fldCharType="separate"/>
    </w:r>
    <w:r w:rsidRPr="00A73A69">
      <w:rPr>
        <w:b/>
        <w:noProof/>
        <w:sz w:val="18"/>
      </w:rPr>
      <w:t>2</w:t>
    </w:r>
    <w:r w:rsidRPr="00A73A69">
      <w:rPr>
        <w:b/>
        <w:sz w:val="18"/>
      </w:rPr>
      <w:fldChar w:fldCharType="end"/>
    </w:r>
    <w:r>
      <w:rPr>
        <w:b/>
        <w:sz w:val="18"/>
      </w:rPr>
      <w:tab/>
    </w:r>
    <w:r>
      <w:t>GE.21-18106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14DF" w14:textId="7AE15DA6" w:rsidR="006B0D08" w:rsidRPr="00A73A69" w:rsidRDefault="006B0D08" w:rsidP="00A73A69">
    <w:pPr>
      <w:pStyle w:val="a8"/>
      <w:tabs>
        <w:tab w:val="clear" w:pos="9639"/>
        <w:tab w:val="right" w:pos="9638"/>
      </w:tabs>
      <w:rPr>
        <w:b/>
        <w:sz w:val="18"/>
      </w:rPr>
    </w:pPr>
    <w:r>
      <w:t>GE.21-18106</w:t>
    </w:r>
    <w:r>
      <w:tab/>
    </w:r>
    <w:r w:rsidRPr="00A73A69">
      <w:rPr>
        <w:b/>
        <w:sz w:val="18"/>
      </w:rPr>
      <w:fldChar w:fldCharType="begin"/>
    </w:r>
    <w:r w:rsidRPr="00A73A69">
      <w:rPr>
        <w:b/>
        <w:sz w:val="18"/>
      </w:rPr>
      <w:instrText xml:space="preserve"> PAGE  \* MERGEFORMAT </w:instrText>
    </w:r>
    <w:r w:rsidRPr="00A73A69">
      <w:rPr>
        <w:b/>
        <w:sz w:val="18"/>
      </w:rPr>
      <w:fldChar w:fldCharType="separate"/>
    </w:r>
    <w:r w:rsidRPr="00A73A69">
      <w:rPr>
        <w:b/>
        <w:noProof/>
        <w:sz w:val="18"/>
      </w:rPr>
      <w:t>3</w:t>
    </w:r>
    <w:r w:rsidRPr="00A73A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A29E" w14:textId="68F1AC05" w:rsidR="006B0D08" w:rsidRPr="00A73A69" w:rsidRDefault="006B0D08" w:rsidP="00A73A69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E5C2A8" wp14:editId="572ECC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21-18106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5AB078" wp14:editId="6321D5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151221  1</w:t>
    </w:r>
    <w:r w:rsidR="004662B4">
      <w:t>6</w:t>
    </w:r>
    <w:r>
      <w:rPr>
        <w:lang w:val="en-US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9030" w14:textId="77777777" w:rsidR="006B0D08" w:rsidRPr="001075E9" w:rsidRDefault="006B0D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4B687A" w14:textId="77777777" w:rsidR="006B0D08" w:rsidRDefault="006B0D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E1300D" w14:textId="3E7AF77B" w:rsidR="006B0D08" w:rsidRPr="00F635D3" w:rsidRDefault="006B0D08">
      <w:pPr>
        <w:pStyle w:val="ad"/>
        <w:rPr>
          <w:sz w:val="20"/>
        </w:rPr>
      </w:pPr>
      <w:r>
        <w:tab/>
      </w:r>
      <w:r w:rsidRPr="009C7D67">
        <w:rPr>
          <w:rStyle w:val="aa"/>
          <w:sz w:val="20"/>
          <w:vertAlign w:val="baseline"/>
        </w:rPr>
        <w:t>*</w:t>
      </w:r>
      <w:r w:rsidRPr="009C7D67">
        <w:rPr>
          <w:rStyle w:val="aa"/>
          <w:vertAlign w:val="baseline"/>
        </w:rPr>
        <w:tab/>
      </w:r>
      <w:r>
        <w:t>Приняты Комитетом на его восемьдесят восьмой сессии (6−24 сентября 2021 года).</w:t>
      </w:r>
    </w:p>
  </w:footnote>
  <w:footnote w:id="2">
    <w:p w14:paraId="09B8E067" w14:textId="4ACED0DC" w:rsidR="006B0D08" w:rsidRPr="00396590" w:rsidRDefault="006B0D08">
      <w:pPr>
        <w:pStyle w:val="ad"/>
      </w:pPr>
      <w:r>
        <w:tab/>
      </w:r>
      <w:r>
        <w:rPr>
          <w:rStyle w:val="aa"/>
        </w:rPr>
        <w:footnoteRef/>
      </w:r>
      <w:r w:rsidRPr="00396590">
        <w:tab/>
      </w:r>
      <w:hyperlink r:id="rId1" w:history="1">
        <w:r w:rsidRPr="00F635D3">
          <w:rPr>
            <w:rStyle w:val="af1"/>
            <w:lang w:val="en-US"/>
          </w:rPr>
          <w:t>CRC</w:t>
        </w:r>
        <w:r w:rsidRPr="00396590">
          <w:rPr>
            <w:rStyle w:val="af1"/>
          </w:rPr>
          <w:t>/</w:t>
        </w:r>
        <w:r w:rsidRPr="00F635D3">
          <w:rPr>
            <w:rStyle w:val="af1"/>
            <w:lang w:val="en-US"/>
          </w:rPr>
          <w:t>C</w:t>
        </w:r>
        <w:r w:rsidRPr="00396590">
          <w:rPr>
            <w:rStyle w:val="af1"/>
          </w:rPr>
          <w:t>/</w:t>
        </w:r>
        <w:r w:rsidRPr="00F635D3">
          <w:rPr>
            <w:rStyle w:val="af1"/>
            <w:lang w:val="en-US"/>
          </w:rPr>
          <w:t>POL</w:t>
        </w:r>
        <w:r w:rsidRPr="00396590">
          <w:rPr>
            <w:rStyle w:val="af1"/>
          </w:rPr>
          <w:t>/5-6</w:t>
        </w:r>
      </w:hyperlink>
      <w:r w:rsidRPr="00396590">
        <w:t>.</w:t>
      </w:r>
    </w:p>
  </w:footnote>
  <w:footnote w:id="3">
    <w:p w14:paraId="303BE5D0" w14:textId="70F2D0FF" w:rsidR="006B0D08" w:rsidRPr="004B1291" w:rsidRDefault="006B0D08">
      <w:pPr>
        <w:pStyle w:val="ad"/>
      </w:pPr>
      <w:r w:rsidRPr="00396590">
        <w:tab/>
      </w:r>
      <w:r>
        <w:rPr>
          <w:rStyle w:val="aa"/>
        </w:rPr>
        <w:footnoteRef/>
      </w:r>
      <w:r w:rsidRPr="00396590">
        <w:tab/>
      </w:r>
      <w:r>
        <w:t>См</w:t>
      </w:r>
      <w:r w:rsidRPr="00396590">
        <w:t xml:space="preserve">. </w:t>
      </w:r>
      <w:hyperlink r:id="rId2" w:history="1">
        <w:r w:rsidRPr="00F635D3">
          <w:rPr>
            <w:rStyle w:val="af1"/>
            <w:lang w:val="en-US"/>
          </w:rPr>
          <w:t>CRC</w:t>
        </w:r>
        <w:r w:rsidRPr="004B1291">
          <w:rPr>
            <w:rStyle w:val="af1"/>
          </w:rPr>
          <w:t>/</w:t>
        </w:r>
        <w:r w:rsidRPr="00F635D3">
          <w:rPr>
            <w:rStyle w:val="af1"/>
            <w:lang w:val="en-US"/>
          </w:rPr>
          <w:t>C</w:t>
        </w:r>
        <w:r w:rsidRPr="004B1291">
          <w:rPr>
            <w:rStyle w:val="af1"/>
          </w:rPr>
          <w:t>/</w:t>
        </w:r>
        <w:r w:rsidRPr="00F635D3">
          <w:rPr>
            <w:rStyle w:val="af1"/>
            <w:lang w:val="en-US"/>
          </w:rPr>
          <w:t>SR</w:t>
        </w:r>
        <w:r w:rsidRPr="004B1291">
          <w:rPr>
            <w:rStyle w:val="af1"/>
          </w:rPr>
          <w:t>.2544</w:t>
        </w:r>
      </w:hyperlink>
      <w:r w:rsidRPr="004B1291">
        <w:t xml:space="preserve"> </w:t>
      </w:r>
      <w:r>
        <w:t>и</w:t>
      </w:r>
      <w:r w:rsidRPr="004B1291">
        <w:t xml:space="preserve"> </w:t>
      </w:r>
      <w:hyperlink r:id="rId3" w:history="1">
        <w:r w:rsidRPr="00F635D3">
          <w:rPr>
            <w:rStyle w:val="af1"/>
            <w:lang w:val="en-US"/>
          </w:rPr>
          <w:t>CRC</w:t>
        </w:r>
        <w:r w:rsidRPr="004B1291">
          <w:rPr>
            <w:rStyle w:val="af1"/>
          </w:rPr>
          <w:t>/</w:t>
        </w:r>
        <w:r w:rsidRPr="00F635D3">
          <w:rPr>
            <w:rStyle w:val="af1"/>
            <w:lang w:val="en-US"/>
          </w:rPr>
          <w:t>C</w:t>
        </w:r>
        <w:r w:rsidRPr="004B1291">
          <w:rPr>
            <w:rStyle w:val="af1"/>
          </w:rPr>
          <w:t>/</w:t>
        </w:r>
        <w:r w:rsidRPr="00F635D3">
          <w:rPr>
            <w:rStyle w:val="af1"/>
            <w:lang w:val="en-US"/>
          </w:rPr>
          <w:t>SR</w:t>
        </w:r>
        <w:r w:rsidRPr="004B1291">
          <w:rPr>
            <w:rStyle w:val="af1"/>
          </w:rPr>
          <w:t>.2545</w:t>
        </w:r>
        <w:r w:rsidRPr="004B1291">
          <w:rPr>
            <w:rStyle w:val="af1"/>
            <w:color w:val="auto"/>
          </w:rPr>
          <w:t>.</w:t>
        </w:r>
      </w:hyperlink>
    </w:p>
  </w:footnote>
  <w:footnote w:id="4">
    <w:p w14:paraId="31533226" w14:textId="063D678B" w:rsidR="006B0D08" w:rsidRPr="009C7D67" w:rsidRDefault="006B0D08">
      <w:pPr>
        <w:pStyle w:val="ad"/>
        <w:rPr>
          <w:lang w:val="en-US"/>
        </w:rPr>
      </w:pPr>
      <w:r w:rsidRPr="004B1291"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4" w:history="1">
        <w:r w:rsidRPr="00920741">
          <w:rPr>
            <w:rStyle w:val="af1"/>
            <w:lang w:val="es-ES"/>
          </w:rPr>
          <w:t>CRC/C/POL/CO/3-4</w:t>
        </w:r>
      </w:hyperlink>
      <w:r w:rsidRPr="003D45D8">
        <w:rPr>
          <w:lang w:val="en-US"/>
        </w:rPr>
        <w:t xml:space="preserve">, </w:t>
      </w:r>
      <w:r>
        <w:t>п</w:t>
      </w:r>
      <w:r w:rsidRPr="006F0385">
        <w:rPr>
          <w:lang w:val="en-US"/>
        </w:rPr>
        <w:t>.</w:t>
      </w:r>
      <w:r w:rsidRPr="003D45D8">
        <w:rPr>
          <w:lang w:val="en-US"/>
        </w:rPr>
        <w:t xml:space="preserve"> 7.</w:t>
      </w:r>
    </w:p>
  </w:footnote>
  <w:footnote w:id="5">
    <w:p w14:paraId="3D6D8349" w14:textId="49FF2069" w:rsidR="006B0D08" w:rsidRPr="00F635D3" w:rsidRDefault="006B0D08">
      <w:pPr>
        <w:pStyle w:val="ad"/>
      </w:pPr>
      <w:r w:rsidRPr="00F635D3">
        <w:rPr>
          <w:lang w:val="en-US"/>
        </w:rPr>
        <w:tab/>
      </w:r>
      <w:r>
        <w:rPr>
          <w:rStyle w:val="aa"/>
        </w:rPr>
        <w:footnoteRef/>
      </w:r>
      <w:r>
        <w:tab/>
        <w:t>Там же, п. 17.</w:t>
      </w:r>
    </w:p>
  </w:footnote>
  <w:footnote w:id="6">
    <w:p w14:paraId="45F7BF6A" w14:textId="5BFB1FE8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Там же, п. 21.</w:t>
      </w:r>
    </w:p>
  </w:footnote>
  <w:footnote w:id="7">
    <w:p w14:paraId="0F5988AF" w14:textId="7915F775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Там же, п. 27.</w:t>
      </w:r>
    </w:p>
  </w:footnote>
  <w:footnote w:id="8">
    <w:p w14:paraId="4CD40B08" w14:textId="411180A6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Резолюция 64/142 Генеральной Ассамблеи, приложение.</w:t>
      </w:r>
    </w:p>
  </w:footnote>
  <w:footnote w:id="9">
    <w:p w14:paraId="256589E3" w14:textId="6A92C427" w:rsidR="006B0D08" w:rsidRPr="009C7D67" w:rsidRDefault="006B0D08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5" w:history="1">
        <w:r w:rsidRPr="00920741">
          <w:rPr>
            <w:rStyle w:val="af1"/>
            <w:lang w:val="es-ES"/>
          </w:rPr>
          <w:t>CRC/C/POL/CO/3-4</w:t>
        </w:r>
      </w:hyperlink>
      <w:r w:rsidRPr="003D45D8">
        <w:rPr>
          <w:lang w:val="en-US"/>
        </w:rPr>
        <w:t xml:space="preserve">, </w:t>
      </w:r>
      <w:r>
        <w:t>п</w:t>
      </w:r>
      <w:r w:rsidRPr="006F0385">
        <w:rPr>
          <w:lang w:val="en-US"/>
        </w:rPr>
        <w:t>.</w:t>
      </w:r>
      <w:r w:rsidRPr="003D45D8">
        <w:rPr>
          <w:lang w:val="en-US"/>
        </w:rPr>
        <w:t xml:space="preserve"> 33.</w:t>
      </w:r>
    </w:p>
  </w:footnote>
  <w:footnote w:id="10">
    <w:p w14:paraId="520E433F" w14:textId="38D17859" w:rsidR="006B0D08" w:rsidRPr="00F635D3" w:rsidRDefault="006B0D08">
      <w:pPr>
        <w:pStyle w:val="ad"/>
      </w:pPr>
      <w:r w:rsidRPr="00F635D3">
        <w:rPr>
          <w:lang w:val="en-US"/>
        </w:rPr>
        <w:tab/>
      </w:r>
      <w:r>
        <w:rPr>
          <w:rStyle w:val="aa"/>
        </w:rPr>
        <w:footnoteRef/>
      </w:r>
      <w:r>
        <w:tab/>
        <w:t>Там же, п. 35.</w:t>
      </w:r>
    </w:p>
  </w:footnote>
  <w:footnote w:id="11">
    <w:p w14:paraId="08CCE947" w14:textId="4B5E427E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Там же, п. 39.</w:t>
      </w:r>
    </w:p>
  </w:footnote>
  <w:footnote w:id="12">
    <w:p w14:paraId="30BF6DD8" w14:textId="110BF5CC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</w:r>
      <w:hyperlink r:id="rId6" w:history="1">
        <w:r w:rsidRPr="00920741">
          <w:rPr>
            <w:rStyle w:val="af1"/>
            <w:lang w:val="es-ES"/>
          </w:rPr>
          <w:t>CRC/C/POL/Q/3-4/Add.1</w:t>
        </w:r>
      </w:hyperlink>
      <w:r>
        <w:t>, приложение, п. 1.</w:t>
      </w:r>
    </w:p>
  </w:footnote>
  <w:footnote w:id="13">
    <w:p w14:paraId="10027237" w14:textId="0D2DC244" w:rsidR="006B0D08" w:rsidRPr="009C7D67" w:rsidRDefault="006B0D08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7" w:history="1">
        <w:r w:rsidRPr="00920741">
          <w:rPr>
            <w:rStyle w:val="af1"/>
            <w:lang w:val="es-ES"/>
          </w:rPr>
          <w:t>CRC/C/POL/CO/3-4</w:t>
        </w:r>
      </w:hyperlink>
      <w:r w:rsidRPr="003D45D8">
        <w:rPr>
          <w:lang w:val="en-US"/>
        </w:rPr>
        <w:t xml:space="preserve">, </w:t>
      </w:r>
      <w:r>
        <w:t>п</w:t>
      </w:r>
      <w:r w:rsidRPr="00C05071">
        <w:rPr>
          <w:lang w:val="en-US"/>
        </w:rPr>
        <w:t>.</w:t>
      </w:r>
      <w:r w:rsidRPr="003D45D8">
        <w:rPr>
          <w:lang w:val="en-US"/>
        </w:rPr>
        <w:t xml:space="preserve"> 45.</w:t>
      </w:r>
    </w:p>
  </w:footnote>
  <w:footnote w:id="14">
    <w:p w14:paraId="1B9E79BA" w14:textId="4C2D8F1F" w:rsidR="006B0D08" w:rsidRPr="00F635D3" w:rsidRDefault="006B0D08">
      <w:pPr>
        <w:pStyle w:val="ad"/>
      </w:pPr>
      <w:r w:rsidRPr="00F635D3">
        <w:rPr>
          <w:lang w:val="en-US"/>
        </w:rPr>
        <w:tab/>
      </w:r>
      <w:r>
        <w:rPr>
          <w:rStyle w:val="aa"/>
        </w:rPr>
        <w:footnoteRef/>
      </w:r>
      <w:r>
        <w:tab/>
        <w:t>Там же, п. 47.</w:t>
      </w:r>
    </w:p>
  </w:footnote>
  <w:footnote w:id="15">
    <w:p w14:paraId="156B714A" w14:textId="05571014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Там же, пп. 53 и 55.</w:t>
      </w:r>
    </w:p>
  </w:footnote>
  <w:footnote w:id="16">
    <w:p w14:paraId="20F515E5" w14:textId="1B62AE5C" w:rsidR="006B0D08" w:rsidRPr="009C7D67" w:rsidRDefault="006B0D08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8" w:history="1">
        <w:r w:rsidRPr="003F2C6E">
          <w:rPr>
            <w:rStyle w:val="af1"/>
            <w:lang w:val="en-US"/>
          </w:rPr>
          <w:t>CRC/C/OPSC/POL/CO/1</w:t>
        </w:r>
      </w:hyperlink>
      <w:r w:rsidRPr="003D45D8">
        <w:rPr>
          <w:lang w:val="en-US"/>
        </w:rPr>
        <w:t>.</w:t>
      </w:r>
    </w:p>
  </w:footnote>
  <w:footnote w:id="17">
    <w:p w14:paraId="2261F91C" w14:textId="3A99C424" w:rsidR="006B0D08" w:rsidRPr="009C7D67" w:rsidRDefault="006B0D08">
      <w:pPr>
        <w:pStyle w:val="ad"/>
        <w:rPr>
          <w:lang w:val="en-US"/>
        </w:rPr>
      </w:pPr>
      <w:r w:rsidRPr="00F635D3">
        <w:rPr>
          <w:lang w:val="en-US"/>
        </w:rPr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9" w:history="1">
        <w:r w:rsidRPr="003F2C6E">
          <w:rPr>
            <w:rStyle w:val="af1"/>
            <w:lang w:val="en-US"/>
          </w:rPr>
          <w:t>CRC/C/OPAC/POL/CO/1</w:t>
        </w:r>
      </w:hyperlink>
      <w:r w:rsidRPr="003D45D8">
        <w:rPr>
          <w:lang w:val="en-US"/>
        </w:rPr>
        <w:t>.</w:t>
      </w:r>
    </w:p>
  </w:footnote>
  <w:footnote w:id="18">
    <w:p w14:paraId="7E872193" w14:textId="39449FDD" w:rsidR="006B0D08" w:rsidRPr="00F635D3" w:rsidRDefault="006B0D08">
      <w:pPr>
        <w:pStyle w:val="ad"/>
      </w:pPr>
      <w:r w:rsidRPr="00F635D3">
        <w:rPr>
          <w:lang w:val="en-US"/>
        </w:rPr>
        <w:tab/>
      </w:r>
      <w:r>
        <w:rPr>
          <w:rStyle w:val="aa"/>
        </w:rPr>
        <w:footnoteRef/>
      </w:r>
      <w:r>
        <w:tab/>
      </w:r>
      <w:hyperlink r:id="rId10" w:history="1">
        <w:r w:rsidRPr="008C35A2">
          <w:rPr>
            <w:rStyle w:val="af1"/>
          </w:rPr>
          <w:t>CRC/C/58/Rev.3</w:t>
        </w:r>
      </w:hyperlink>
      <w:r>
        <w:t>.</w:t>
      </w:r>
    </w:p>
  </w:footnote>
  <w:footnote w:id="19">
    <w:p w14:paraId="13AF306D" w14:textId="7A110A4D" w:rsidR="006B0D08" w:rsidRPr="00F635D3" w:rsidRDefault="006B0D08">
      <w:pPr>
        <w:pStyle w:val="ad"/>
      </w:pPr>
      <w:r>
        <w:tab/>
      </w:r>
      <w:r>
        <w:rPr>
          <w:rStyle w:val="aa"/>
        </w:rPr>
        <w:footnoteRef/>
      </w:r>
      <w:r>
        <w:tab/>
        <w:t>Резолюция 68/268 Генеральной Ассамблеи, п. 16.</w:t>
      </w:r>
    </w:p>
  </w:footnote>
  <w:footnote w:id="20">
    <w:p w14:paraId="1A6ED5D5" w14:textId="54537D43" w:rsidR="006B0D08" w:rsidRPr="00F42C9B" w:rsidRDefault="006B0D08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635D3">
        <w:rPr>
          <w:lang w:val="en-US"/>
        </w:rPr>
        <w:tab/>
      </w:r>
      <w:hyperlink r:id="rId11" w:history="1">
        <w:r w:rsidRPr="00396590">
          <w:rPr>
            <w:rStyle w:val="af1"/>
            <w:lang w:val="en-US"/>
          </w:rPr>
          <w:t>HRI/GEN/2/Rev.6</w:t>
        </w:r>
      </w:hyperlink>
      <w:r w:rsidRPr="003D45D8">
        <w:rPr>
          <w:lang w:val="en-US"/>
        </w:rPr>
        <w:t xml:space="preserve">, </w:t>
      </w:r>
      <w:r>
        <w:t>гл</w:t>
      </w:r>
      <w:r w:rsidRPr="003D45D8">
        <w:rPr>
          <w:lang w:val="en-US"/>
        </w:rPr>
        <w:t>.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C9EF" w14:textId="5B246D47" w:rsidR="006B0D08" w:rsidRPr="00A73A69" w:rsidRDefault="002A59A7">
    <w:pPr>
      <w:pStyle w:val="a5"/>
    </w:pPr>
    <w:fldSimple w:instr=" TITLE  \* MERGEFORMAT ">
      <w:r w:rsidR="00907169">
        <w:t>CRC/C/POL/CO/5-6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1FB6" w14:textId="38451FE4" w:rsidR="006B0D08" w:rsidRPr="00A73A69" w:rsidRDefault="002A59A7" w:rsidP="00A73A69">
    <w:pPr>
      <w:pStyle w:val="a5"/>
      <w:jc w:val="right"/>
    </w:pPr>
    <w:fldSimple w:instr=" TITLE  \* MERGEFORMAT ">
      <w:r w:rsidR="00907169">
        <w:t>CRC/C/POL/CO/5-6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1"/>
    <w:rsid w:val="00033EE1"/>
    <w:rsid w:val="00042B72"/>
    <w:rsid w:val="000558BD"/>
    <w:rsid w:val="000B57E7"/>
    <w:rsid w:val="000B6373"/>
    <w:rsid w:val="000E28B9"/>
    <w:rsid w:val="000F09DF"/>
    <w:rsid w:val="000F61B2"/>
    <w:rsid w:val="00104783"/>
    <w:rsid w:val="001075E9"/>
    <w:rsid w:val="0011585E"/>
    <w:rsid w:val="001454F7"/>
    <w:rsid w:val="00180183"/>
    <w:rsid w:val="0018024D"/>
    <w:rsid w:val="0018649F"/>
    <w:rsid w:val="00196389"/>
    <w:rsid w:val="001B3EF6"/>
    <w:rsid w:val="001C7A89"/>
    <w:rsid w:val="00216701"/>
    <w:rsid w:val="00232162"/>
    <w:rsid w:val="00284D66"/>
    <w:rsid w:val="002A2EFC"/>
    <w:rsid w:val="002A59A7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96590"/>
    <w:rsid w:val="003B00E5"/>
    <w:rsid w:val="003F2C6E"/>
    <w:rsid w:val="003F6CA7"/>
    <w:rsid w:val="00407B78"/>
    <w:rsid w:val="00424203"/>
    <w:rsid w:val="00452493"/>
    <w:rsid w:val="00453318"/>
    <w:rsid w:val="00454E07"/>
    <w:rsid w:val="004662B4"/>
    <w:rsid w:val="00472C5C"/>
    <w:rsid w:val="00486839"/>
    <w:rsid w:val="004B1291"/>
    <w:rsid w:val="0050108D"/>
    <w:rsid w:val="005112C7"/>
    <w:rsid w:val="00513081"/>
    <w:rsid w:val="00517901"/>
    <w:rsid w:val="00526683"/>
    <w:rsid w:val="00537F57"/>
    <w:rsid w:val="005709E0"/>
    <w:rsid w:val="00572E19"/>
    <w:rsid w:val="005961C8"/>
    <w:rsid w:val="005D435E"/>
    <w:rsid w:val="005D7914"/>
    <w:rsid w:val="005E2B41"/>
    <w:rsid w:val="005F0B42"/>
    <w:rsid w:val="00654AB1"/>
    <w:rsid w:val="00681A10"/>
    <w:rsid w:val="006A1ED8"/>
    <w:rsid w:val="006B0D08"/>
    <w:rsid w:val="006C2031"/>
    <w:rsid w:val="006D461A"/>
    <w:rsid w:val="006F0385"/>
    <w:rsid w:val="006F35EE"/>
    <w:rsid w:val="007021FF"/>
    <w:rsid w:val="00712895"/>
    <w:rsid w:val="00757357"/>
    <w:rsid w:val="007B4656"/>
    <w:rsid w:val="00806737"/>
    <w:rsid w:val="00825F8D"/>
    <w:rsid w:val="00834B71"/>
    <w:rsid w:val="00843B58"/>
    <w:rsid w:val="0086445C"/>
    <w:rsid w:val="00894693"/>
    <w:rsid w:val="008A08D7"/>
    <w:rsid w:val="008B6909"/>
    <w:rsid w:val="00906890"/>
    <w:rsid w:val="00907169"/>
    <w:rsid w:val="00911BE4"/>
    <w:rsid w:val="0093557E"/>
    <w:rsid w:val="00951972"/>
    <w:rsid w:val="009608F3"/>
    <w:rsid w:val="009A24AC"/>
    <w:rsid w:val="009C7D67"/>
    <w:rsid w:val="00A10705"/>
    <w:rsid w:val="00A14DA8"/>
    <w:rsid w:val="00A312BC"/>
    <w:rsid w:val="00A65BF1"/>
    <w:rsid w:val="00A73A69"/>
    <w:rsid w:val="00A84021"/>
    <w:rsid w:val="00A84D35"/>
    <w:rsid w:val="00A917B3"/>
    <w:rsid w:val="00AB347D"/>
    <w:rsid w:val="00AB4318"/>
    <w:rsid w:val="00AB4B51"/>
    <w:rsid w:val="00AD6ED0"/>
    <w:rsid w:val="00AE0200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3026E"/>
    <w:rsid w:val="00C30C32"/>
    <w:rsid w:val="00C45D65"/>
    <w:rsid w:val="00C60F0C"/>
    <w:rsid w:val="00C7383B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C1726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2C9B"/>
    <w:rsid w:val="00F43903"/>
    <w:rsid w:val="00F46C9E"/>
    <w:rsid w:val="00F635D3"/>
    <w:rsid w:val="00F94155"/>
    <w:rsid w:val="00F9783F"/>
    <w:rsid w:val="00F97F6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9B759"/>
  <w15:docId w15:val="{D5335534-C2A3-4F65-9139-E720484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F6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RC/C/OPSC/POL/CO/1" TargetMode="External"/><Relationship Id="rId3" Type="http://schemas.openxmlformats.org/officeDocument/2006/relationships/hyperlink" Target="http://undocs.org/en/CRC/C/SR.2545." TargetMode="External"/><Relationship Id="rId7" Type="http://schemas.openxmlformats.org/officeDocument/2006/relationships/hyperlink" Target="https://undocs.org/ru/CRC/C/POL/CO/3-4" TargetMode="External"/><Relationship Id="rId2" Type="http://schemas.openxmlformats.org/officeDocument/2006/relationships/hyperlink" Target="http://undocs.org/en/CRC/C/SR.2544" TargetMode="External"/><Relationship Id="rId1" Type="http://schemas.openxmlformats.org/officeDocument/2006/relationships/hyperlink" Target="https://undocs.org/en/CRC/C/POL/5-6" TargetMode="External"/><Relationship Id="rId6" Type="http://schemas.openxmlformats.org/officeDocument/2006/relationships/hyperlink" Target="http://undocs.org/en/CRC/C/POL/Q/3-4/Add.1" TargetMode="External"/><Relationship Id="rId11" Type="http://schemas.openxmlformats.org/officeDocument/2006/relationships/hyperlink" Target="https://undocs.org/ru/HRI/GEN/2/Rev.6" TargetMode="External"/><Relationship Id="rId5" Type="http://schemas.openxmlformats.org/officeDocument/2006/relationships/hyperlink" Target="https://undocs.org/en/CRC/C/POL/CO/3-4" TargetMode="External"/><Relationship Id="rId10" Type="http://schemas.openxmlformats.org/officeDocument/2006/relationships/hyperlink" Target="https://undocs.org/ru/CRC/C/58/Rev.3" TargetMode="External"/><Relationship Id="rId4" Type="http://schemas.openxmlformats.org/officeDocument/2006/relationships/hyperlink" Target="https://undocs.org/ru/CRC/C/POL/CO/3-4" TargetMode="External"/><Relationship Id="rId9" Type="http://schemas.openxmlformats.org/officeDocument/2006/relationships/hyperlink" Target="https://undocs.org/ru/CRC/C/OPAC/POL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19</Pages>
  <Words>6381</Words>
  <Characters>44226</Characters>
  <Application>Microsoft Office Word</Application>
  <DocSecurity>0</DocSecurity>
  <Lines>867</Lines>
  <Paragraphs>295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CRC/C/POL/CO/5-6</vt:lpstr>
      <vt:lpstr>A/</vt:lpstr>
      <vt:lpstr>A/</vt:lpstr>
    </vt:vector>
  </TitlesOfParts>
  <Company>DCM</Company>
  <LinksUpToDate>false</LinksUpToDate>
  <CharactersWithSpaces>50312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CRC/C/POL/CO/5-6</dc:title>
  <dc:subject/>
  <dc:creator>Elena IZOTOVA</dc:creator>
  <cp:keywords/>
  <cp:lastModifiedBy>Elena IZOTOVA</cp:lastModifiedBy>
  <cp:revision>3</cp:revision>
  <cp:lastPrinted>2021-12-16T14:24:00Z</cp:lastPrinted>
  <dcterms:created xsi:type="dcterms:W3CDTF">2021-12-16T14:24:00Z</dcterms:created>
  <dcterms:modified xsi:type="dcterms:W3CDTF">2021-12-16T14:25:00Z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