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38748473" w14:textId="77777777" w:rsidTr="008F3CA0">
        <w:trPr>
          <w:trHeight w:hRule="exact" w:val="851"/>
        </w:trPr>
        <w:tc>
          <w:tcPr>
            <w:tcW w:w="1276" w:type="dxa"/>
            <w:tcBorders>
              <w:bottom w:val="single" w:sz="4" w:space="0" w:color="auto"/>
            </w:tcBorders>
          </w:tcPr>
          <w:p w14:paraId="7824EC01" w14:textId="77777777" w:rsidR="000354E9" w:rsidRPr="00DB58B5" w:rsidRDefault="000354E9" w:rsidP="006C567F"/>
        </w:tc>
        <w:tc>
          <w:tcPr>
            <w:tcW w:w="2268" w:type="dxa"/>
            <w:tcBorders>
              <w:bottom w:val="single" w:sz="4" w:space="0" w:color="auto"/>
            </w:tcBorders>
            <w:vAlign w:val="bottom"/>
          </w:tcPr>
          <w:p w14:paraId="3B7EE1E4"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DACC7AA" w14:textId="00BE56E4" w:rsidR="000354E9" w:rsidRPr="00DB58B5" w:rsidRDefault="006C567F" w:rsidP="006C567F">
            <w:pPr>
              <w:jc w:val="right"/>
            </w:pPr>
            <w:r w:rsidRPr="006C567F">
              <w:rPr>
                <w:sz w:val="40"/>
              </w:rPr>
              <w:t>CRC</w:t>
            </w:r>
            <w:r>
              <w:t>/C/POL/CO/5-6</w:t>
            </w:r>
          </w:p>
        </w:tc>
      </w:tr>
      <w:tr w:rsidR="000354E9" w:rsidRPr="00DB58B5" w14:paraId="11B3BCD5" w14:textId="77777777" w:rsidTr="008F3CA0">
        <w:trPr>
          <w:trHeight w:hRule="exact" w:val="2835"/>
        </w:trPr>
        <w:tc>
          <w:tcPr>
            <w:tcW w:w="1276" w:type="dxa"/>
            <w:tcBorders>
              <w:top w:val="single" w:sz="4" w:space="0" w:color="auto"/>
              <w:bottom w:val="single" w:sz="12" w:space="0" w:color="auto"/>
            </w:tcBorders>
          </w:tcPr>
          <w:p w14:paraId="6909F263" w14:textId="77777777" w:rsidR="000354E9" w:rsidRPr="00DB58B5" w:rsidRDefault="000354E9" w:rsidP="008F3CA0">
            <w:pPr>
              <w:spacing w:before="120"/>
              <w:jc w:val="center"/>
            </w:pPr>
            <w:r>
              <w:rPr>
                <w:noProof/>
                <w:lang w:eastAsia="fr-CH"/>
              </w:rPr>
              <w:drawing>
                <wp:inline distT="0" distB="0" distL="0" distR="0" wp14:anchorId="4E207C93" wp14:editId="4F57F3A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DA4AC29"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2791FAEF" w14:textId="77777777" w:rsidR="000354E9" w:rsidRDefault="006C567F" w:rsidP="008F3CA0">
            <w:pPr>
              <w:spacing w:before="240"/>
            </w:pPr>
            <w:r>
              <w:t>Distr. générale</w:t>
            </w:r>
          </w:p>
          <w:p w14:paraId="06253C13" w14:textId="77777777" w:rsidR="006C567F" w:rsidRDefault="006C567F" w:rsidP="006C567F">
            <w:pPr>
              <w:spacing w:line="240" w:lineRule="exact"/>
            </w:pPr>
            <w:r>
              <w:t>6 décembre 2021</w:t>
            </w:r>
          </w:p>
          <w:p w14:paraId="38DC0BAB" w14:textId="77777777" w:rsidR="006C567F" w:rsidRDefault="006C567F" w:rsidP="006C567F">
            <w:pPr>
              <w:spacing w:line="240" w:lineRule="exact"/>
            </w:pPr>
            <w:r>
              <w:t>Français</w:t>
            </w:r>
          </w:p>
          <w:p w14:paraId="716D85D2" w14:textId="7E761B12" w:rsidR="006C567F" w:rsidRPr="00DB58B5" w:rsidRDefault="006C567F" w:rsidP="006C567F">
            <w:pPr>
              <w:spacing w:line="240" w:lineRule="exact"/>
            </w:pPr>
            <w:r>
              <w:t>Original</w:t>
            </w:r>
            <w:r w:rsidR="009736A9">
              <w:t> :</w:t>
            </w:r>
            <w:r>
              <w:t xml:space="preserve"> anglais</w:t>
            </w:r>
          </w:p>
        </w:tc>
      </w:tr>
    </w:tbl>
    <w:p w14:paraId="375FEE74" w14:textId="77777777" w:rsidR="002D14A3" w:rsidRDefault="002D14A3" w:rsidP="002D14A3">
      <w:pPr>
        <w:spacing w:before="120"/>
        <w:rPr>
          <w:b/>
          <w:sz w:val="24"/>
          <w:szCs w:val="24"/>
        </w:rPr>
      </w:pPr>
      <w:r w:rsidRPr="00DA3BE9">
        <w:rPr>
          <w:b/>
          <w:sz w:val="24"/>
          <w:szCs w:val="24"/>
        </w:rPr>
        <w:t>Comité des droits de l’enfant</w:t>
      </w:r>
    </w:p>
    <w:p w14:paraId="72FB4533" w14:textId="77777777" w:rsidR="006C567F" w:rsidRPr="00890E5E" w:rsidRDefault="006C567F" w:rsidP="00302B23">
      <w:pPr>
        <w:pStyle w:val="HChG"/>
        <w:rPr>
          <w:lang w:val="fr-FR" w:eastAsia="zh-CN"/>
        </w:rPr>
      </w:pPr>
      <w:r w:rsidRPr="00890E5E">
        <w:rPr>
          <w:lang w:val="fr-FR" w:eastAsia="zh-CN"/>
        </w:rPr>
        <w:tab/>
      </w:r>
      <w:r w:rsidRPr="00890E5E">
        <w:rPr>
          <w:lang w:val="fr-FR" w:eastAsia="zh-CN"/>
        </w:rPr>
        <w:tab/>
      </w:r>
      <w:bookmarkStart w:id="0" w:name="_Toc33611147"/>
      <w:bookmarkStart w:id="1" w:name="_Toc33611272"/>
      <w:r w:rsidRPr="00890E5E">
        <w:rPr>
          <w:lang w:val="fr-FR" w:eastAsia="zh-CN"/>
        </w:rPr>
        <w:t>Observations finales concernant le rapport valant cinquième et sixième rapports périodiques soumis par la Pologne</w:t>
      </w:r>
      <w:r w:rsidRPr="00302B23">
        <w:rPr>
          <w:b w:val="0"/>
          <w:sz w:val="20"/>
          <w:szCs w:val="14"/>
          <w:lang w:val="fr-FR" w:eastAsia="zh-CN"/>
        </w:rPr>
        <w:footnoteReference w:customMarkFollows="1" w:id="2"/>
        <w:t>*</w:t>
      </w:r>
      <w:bookmarkEnd w:id="0"/>
      <w:bookmarkEnd w:id="1"/>
    </w:p>
    <w:p w14:paraId="2C9AA279" w14:textId="77777777" w:rsidR="006C567F" w:rsidRPr="00890E5E" w:rsidRDefault="006C567F" w:rsidP="00302B23">
      <w:pPr>
        <w:pStyle w:val="HChG"/>
        <w:rPr>
          <w:lang w:val="fr-FR" w:eastAsia="zh-CN"/>
        </w:rPr>
      </w:pPr>
      <w:r w:rsidRPr="00890E5E">
        <w:rPr>
          <w:lang w:val="fr-FR" w:eastAsia="zh-CN"/>
        </w:rPr>
        <w:tab/>
      </w:r>
      <w:bookmarkStart w:id="2" w:name="_Toc33611148"/>
      <w:bookmarkStart w:id="3" w:name="_Toc33611273"/>
      <w:r w:rsidRPr="00890E5E">
        <w:rPr>
          <w:lang w:val="fr-FR" w:eastAsia="zh-CN"/>
        </w:rPr>
        <w:t>I.</w:t>
      </w:r>
      <w:r w:rsidRPr="00890E5E">
        <w:rPr>
          <w:lang w:val="fr-FR" w:eastAsia="zh-CN"/>
        </w:rPr>
        <w:tab/>
        <w:t>Introduction</w:t>
      </w:r>
      <w:bookmarkEnd w:id="2"/>
      <w:bookmarkEnd w:id="3"/>
    </w:p>
    <w:p w14:paraId="4357D9FE" w14:textId="085CE7A9" w:rsidR="006C567F" w:rsidRPr="00890E5E" w:rsidRDefault="006C567F" w:rsidP="00302B23">
      <w:pPr>
        <w:pStyle w:val="SingleTxtG"/>
        <w:rPr>
          <w:lang w:val="fr-FR"/>
        </w:rPr>
      </w:pPr>
      <w:r w:rsidRPr="00890E5E">
        <w:rPr>
          <w:lang w:val="fr-FR"/>
        </w:rPr>
        <w:t>1.</w:t>
      </w:r>
      <w:r w:rsidRPr="00890E5E">
        <w:rPr>
          <w:lang w:val="fr-FR"/>
        </w:rPr>
        <w:tab/>
        <w:t>Le Comité a examiné le rapport valant cinquième et sixième rapports périodiques de la Pologne</w:t>
      </w:r>
      <w:r w:rsidRPr="003539B6">
        <w:rPr>
          <w:rStyle w:val="Appelnotedebasdep"/>
        </w:rPr>
        <w:footnoteReference w:id="3"/>
      </w:r>
      <w:r w:rsidRPr="00890E5E">
        <w:rPr>
          <w:lang w:val="fr-FR"/>
        </w:rPr>
        <w:t xml:space="preserve"> à ses 2544</w:t>
      </w:r>
      <w:r w:rsidRPr="00890E5E">
        <w:rPr>
          <w:vertAlign w:val="superscript"/>
          <w:lang w:val="fr-FR"/>
        </w:rPr>
        <w:t>e</w:t>
      </w:r>
      <w:r w:rsidRPr="00890E5E">
        <w:rPr>
          <w:lang w:val="fr-FR"/>
        </w:rPr>
        <w:t xml:space="preserve"> et 2545</w:t>
      </w:r>
      <w:r w:rsidRPr="00890E5E">
        <w:rPr>
          <w:vertAlign w:val="superscript"/>
          <w:lang w:val="fr-FR"/>
        </w:rPr>
        <w:t>e</w:t>
      </w:r>
      <w:r w:rsidR="00302B23">
        <w:rPr>
          <w:lang w:val="fr-FR"/>
        </w:rPr>
        <w:t> </w:t>
      </w:r>
      <w:r w:rsidRPr="00890E5E">
        <w:rPr>
          <w:lang w:val="fr-FR"/>
        </w:rPr>
        <w:t>séances</w:t>
      </w:r>
      <w:r w:rsidRPr="003539B6">
        <w:rPr>
          <w:rStyle w:val="Appelnotedebasdep"/>
        </w:rPr>
        <w:footnoteReference w:id="4"/>
      </w:r>
      <w:r w:rsidRPr="00890E5E">
        <w:rPr>
          <w:lang w:val="fr-FR"/>
        </w:rPr>
        <w:t>, tenues virtuellement les 13 et 14</w:t>
      </w:r>
      <w:r w:rsidR="00302B23">
        <w:rPr>
          <w:lang w:val="fr-FR"/>
        </w:rPr>
        <w:t> </w:t>
      </w:r>
      <w:r w:rsidRPr="00890E5E">
        <w:rPr>
          <w:lang w:val="fr-FR"/>
        </w:rPr>
        <w:t>septembre 2021, et a adopté les présentes observations finales à sa 2562</w:t>
      </w:r>
      <w:r w:rsidRPr="00890E5E">
        <w:rPr>
          <w:vertAlign w:val="superscript"/>
          <w:lang w:val="fr-FR"/>
        </w:rPr>
        <w:t>e</w:t>
      </w:r>
      <w:r w:rsidR="00302B23">
        <w:rPr>
          <w:lang w:val="fr-FR"/>
        </w:rPr>
        <w:t> </w:t>
      </w:r>
      <w:r w:rsidRPr="00890E5E">
        <w:rPr>
          <w:lang w:val="fr-FR"/>
        </w:rPr>
        <w:t>séance, le 24</w:t>
      </w:r>
      <w:r w:rsidR="00302B23">
        <w:rPr>
          <w:lang w:val="fr-FR"/>
        </w:rPr>
        <w:t> </w:t>
      </w:r>
      <w:r w:rsidRPr="00890E5E">
        <w:rPr>
          <w:lang w:val="fr-FR"/>
        </w:rPr>
        <w:t>septembre 2021.</w:t>
      </w:r>
    </w:p>
    <w:p w14:paraId="1C52BD8B" w14:textId="77777777" w:rsidR="006C567F" w:rsidRPr="00890E5E" w:rsidRDefault="006C567F" w:rsidP="00302B23">
      <w:pPr>
        <w:pStyle w:val="SingleTxtG"/>
        <w:rPr>
          <w:lang w:val="fr-FR"/>
        </w:rPr>
      </w:pPr>
      <w:r w:rsidRPr="00890E5E">
        <w:rPr>
          <w:lang w:val="fr-FR"/>
        </w:rPr>
        <w:t>2.</w:t>
      </w:r>
      <w:r w:rsidRPr="00890E5E">
        <w:rPr>
          <w:lang w:val="fr-FR"/>
        </w:rPr>
        <w:tab/>
        <w:t>Le Comité accueille avec satisfaction le rapport valant cinquième et sixième rapports périodiques de l</w:t>
      </w:r>
      <w:r>
        <w:rPr>
          <w:lang w:val="fr-FR"/>
        </w:rPr>
        <w:t>’</w:t>
      </w:r>
      <w:r w:rsidRPr="00890E5E">
        <w:rPr>
          <w:lang w:val="fr-FR"/>
        </w:rPr>
        <w:t>État partie. Il se félicite du dialogue constructif qu</w:t>
      </w:r>
      <w:r>
        <w:rPr>
          <w:lang w:val="fr-FR"/>
        </w:rPr>
        <w:t>’</w:t>
      </w:r>
      <w:r w:rsidRPr="00890E5E">
        <w:rPr>
          <w:lang w:val="fr-FR"/>
        </w:rPr>
        <w:t>il a eu avec la délégation multisectorielle de l</w:t>
      </w:r>
      <w:r>
        <w:rPr>
          <w:lang w:val="fr-FR"/>
        </w:rPr>
        <w:t>’</w:t>
      </w:r>
      <w:r w:rsidRPr="00890E5E">
        <w:rPr>
          <w:lang w:val="fr-FR"/>
        </w:rPr>
        <w:t>État partie.</w:t>
      </w:r>
    </w:p>
    <w:p w14:paraId="2D3E2FED" w14:textId="77777777" w:rsidR="006C567F" w:rsidRPr="00890E5E" w:rsidRDefault="006C567F" w:rsidP="00302B23">
      <w:pPr>
        <w:pStyle w:val="HChG"/>
        <w:rPr>
          <w:lang w:val="fr-FR"/>
        </w:rPr>
      </w:pPr>
      <w:r w:rsidRPr="00890E5E">
        <w:rPr>
          <w:lang w:val="fr-FR"/>
        </w:rPr>
        <w:tab/>
      </w:r>
      <w:bookmarkStart w:id="4" w:name="_Toc33611149"/>
      <w:bookmarkStart w:id="5" w:name="_Toc33611274"/>
      <w:r w:rsidRPr="00890E5E">
        <w:rPr>
          <w:lang w:val="fr-FR"/>
        </w:rPr>
        <w:t>II.</w:t>
      </w:r>
      <w:r w:rsidRPr="00890E5E">
        <w:rPr>
          <w:lang w:val="fr-FR"/>
        </w:rPr>
        <w:tab/>
        <w:t>Mesures de suivi et progrès réalisés par l</w:t>
      </w:r>
      <w:r>
        <w:rPr>
          <w:lang w:val="fr-FR"/>
        </w:rPr>
        <w:t>’</w:t>
      </w:r>
      <w:r w:rsidRPr="00890E5E">
        <w:rPr>
          <w:lang w:val="fr-FR"/>
        </w:rPr>
        <w:t>État partie</w:t>
      </w:r>
      <w:bookmarkEnd w:id="4"/>
      <w:bookmarkEnd w:id="5"/>
    </w:p>
    <w:p w14:paraId="45C153F0" w14:textId="63C580DC" w:rsidR="006C567F" w:rsidRPr="00890E5E" w:rsidRDefault="006C567F" w:rsidP="00302B23">
      <w:pPr>
        <w:pStyle w:val="SingleTxtG"/>
        <w:keepNext/>
        <w:rPr>
          <w:lang w:val="fr-FR"/>
        </w:rPr>
      </w:pPr>
      <w:r w:rsidRPr="00890E5E">
        <w:rPr>
          <w:lang w:val="fr-FR"/>
        </w:rPr>
        <w:t>3.</w:t>
      </w:r>
      <w:r w:rsidRPr="00890E5E">
        <w:rPr>
          <w:lang w:val="fr-FR"/>
        </w:rPr>
        <w:tab/>
        <w:t>Le Comité prend note avec satisfaction de l</w:t>
      </w:r>
      <w:r>
        <w:rPr>
          <w:lang w:val="fr-FR"/>
        </w:rPr>
        <w:t>’</w:t>
      </w:r>
      <w:r w:rsidRPr="00890E5E">
        <w:rPr>
          <w:lang w:val="fr-FR"/>
        </w:rPr>
        <w:t xml:space="preserve">adoption des mesures </w:t>
      </w:r>
      <w:r>
        <w:rPr>
          <w:lang w:val="fr-FR"/>
        </w:rPr>
        <w:t xml:space="preserve">d’ordre </w:t>
      </w:r>
      <w:r w:rsidRPr="00890E5E">
        <w:rPr>
          <w:lang w:val="fr-FR"/>
        </w:rPr>
        <w:t>législati</w:t>
      </w:r>
      <w:r>
        <w:rPr>
          <w:lang w:val="fr-FR"/>
        </w:rPr>
        <w:t xml:space="preserve">f, administratif et de politique générale </w:t>
      </w:r>
      <w:r w:rsidRPr="00890E5E">
        <w:rPr>
          <w:lang w:val="fr-FR"/>
        </w:rPr>
        <w:t>ci-après</w:t>
      </w:r>
      <w:r w:rsidR="009736A9">
        <w:rPr>
          <w:lang w:val="fr-FR"/>
        </w:rPr>
        <w:t> :</w:t>
      </w:r>
    </w:p>
    <w:p w14:paraId="24BE0AE9" w14:textId="5427CEA0" w:rsidR="006C567F" w:rsidRPr="00890E5E" w:rsidRDefault="006C567F" w:rsidP="00302B23">
      <w:pPr>
        <w:pStyle w:val="SingleTxtG"/>
        <w:ind w:firstLine="567"/>
        <w:rPr>
          <w:lang w:val="fr-FR"/>
        </w:rPr>
      </w:pPr>
      <w:r w:rsidRPr="00890E5E">
        <w:rPr>
          <w:lang w:val="fr-FR"/>
        </w:rPr>
        <w:t>a)</w:t>
      </w:r>
      <w:r w:rsidRPr="00890E5E">
        <w:rPr>
          <w:lang w:val="fr-FR"/>
        </w:rPr>
        <w:tab/>
        <w:t>Loi du 23</w:t>
      </w:r>
      <w:r w:rsidR="00302B23">
        <w:rPr>
          <w:lang w:val="fr-FR"/>
        </w:rPr>
        <w:t> </w:t>
      </w:r>
      <w:r w:rsidRPr="00890E5E">
        <w:rPr>
          <w:lang w:val="fr-FR"/>
        </w:rPr>
        <w:t>mars 2017 portant modification du Code pénal, de la loi sur la justice pénale pour mineurs et du Code de procédure pénale, renforçant la protection des mineurs</w:t>
      </w:r>
      <w:r w:rsidR="009736A9">
        <w:rPr>
          <w:lang w:val="fr-FR"/>
        </w:rPr>
        <w:t> ;</w:t>
      </w:r>
    </w:p>
    <w:p w14:paraId="29B555A0" w14:textId="18B6A956" w:rsidR="006C567F" w:rsidRPr="00890E5E" w:rsidRDefault="006C567F" w:rsidP="00302B23">
      <w:pPr>
        <w:pStyle w:val="SingleTxtG"/>
        <w:ind w:firstLine="567"/>
        <w:rPr>
          <w:lang w:val="fr-FR"/>
        </w:rPr>
      </w:pPr>
      <w:r w:rsidRPr="00890E5E">
        <w:rPr>
          <w:lang w:val="fr-FR"/>
        </w:rPr>
        <w:t>b)</w:t>
      </w:r>
      <w:r w:rsidRPr="00890E5E">
        <w:rPr>
          <w:lang w:val="fr-FR"/>
        </w:rPr>
        <w:tab/>
        <w:t>Loi du 26</w:t>
      </w:r>
      <w:r w:rsidR="00302B23">
        <w:rPr>
          <w:lang w:val="fr-FR"/>
        </w:rPr>
        <w:t> </w:t>
      </w:r>
      <w:r w:rsidRPr="00890E5E">
        <w:rPr>
          <w:lang w:val="fr-FR"/>
        </w:rPr>
        <w:t>janvier 2018 sur l</w:t>
      </w:r>
      <w:r>
        <w:rPr>
          <w:lang w:val="fr-FR"/>
        </w:rPr>
        <w:t>’</w:t>
      </w:r>
      <w:r w:rsidRPr="00890E5E">
        <w:rPr>
          <w:lang w:val="fr-FR"/>
        </w:rPr>
        <w:t>exercice de certaines activités de l</w:t>
      </w:r>
      <w:r>
        <w:rPr>
          <w:lang w:val="fr-FR"/>
        </w:rPr>
        <w:t>’</w:t>
      </w:r>
      <w:r w:rsidRPr="00890E5E">
        <w:rPr>
          <w:lang w:val="fr-FR"/>
        </w:rPr>
        <w:t>autorité centrale en matière familiale dans le cadre des opérations légales relevant du droit de l</w:t>
      </w:r>
      <w:r>
        <w:rPr>
          <w:lang w:val="fr-FR"/>
        </w:rPr>
        <w:t>’</w:t>
      </w:r>
      <w:r w:rsidRPr="00890E5E">
        <w:rPr>
          <w:lang w:val="fr-FR"/>
        </w:rPr>
        <w:t>Union européenne et des accords internationaux</w:t>
      </w:r>
      <w:r w:rsidR="009736A9">
        <w:rPr>
          <w:lang w:val="fr-FR"/>
        </w:rPr>
        <w:t> ;</w:t>
      </w:r>
    </w:p>
    <w:p w14:paraId="2CA2B1D2" w14:textId="17CDE031" w:rsidR="006C567F" w:rsidRPr="00890E5E" w:rsidRDefault="006C567F" w:rsidP="00302B23">
      <w:pPr>
        <w:pStyle w:val="SingleTxtG"/>
        <w:ind w:firstLine="567"/>
        <w:rPr>
          <w:lang w:val="fr-FR"/>
        </w:rPr>
      </w:pPr>
      <w:r w:rsidRPr="00890E5E">
        <w:rPr>
          <w:lang w:val="fr-FR"/>
        </w:rPr>
        <w:t>c)</w:t>
      </w:r>
      <w:r w:rsidRPr="00890E5E">
        <w:rPr>
          <w:lang w:val="fr-FR"/>
        </w:rPr>
        <w:tab/>
        <w:t>Modification, en 2018, de la loi du 13</w:t>
      </w:r>
      <w:r w:rsidR="00302B23">
        <w:rPr>
          <w:lang w:val="fr-FR"/>
        </w:rPr>
        <w:t> </w:t>
      </w:r>
      <w:r w:rsidRPr="00890E5E">
        <w:rPr>
          <w:lang w:val="fr-FR"/>
        </w:rPr>
        <w:t>juin 2003</w:t>
      </w:r>
      <w:r>
        <w:rPr>
          <w:lang w:val="fr-FR"/>
        </w:rPr>
        <w:t xml:space="preserve"> relative à</w:t>
      </w:r>
      <w:r w:rsidRPr="00890E5E">
        <w:rPr>
          <w:lang w:val="fr-FR"/>
        </w:rPr>
        <w:t xml:space="preserve"> la protection accordée aux étrangers sur le territoire polonais, améliorant la situation des mineurs non accompagnés sollicitant une protection internationale</w:t>
      </w:r>
      <w:r w:rsidR="009736A9">
        <w:rPr>
          <w:lang w:val="fr-FR"/>
        </w:rPr>
        <w:t> ;</w:t>
      </w:r>
    </w:p>
    <w:p w14:paraId="788C7ED5" w14:textId="3CFD3253" w:rsidR="006C567F" w:rsidRPr="00890E5E" w:rsidRDefault="006C567F" w:rsidP="00302B23">
      <w:pPr>
        <w:pStyle w:val="SingleTxtG"/>
        <w:ind w:firstLine="567"/>
        <w:rPr>
          <w:lang w:val="fr-FR"/>
        </w:rPr>
      </w:pPr>
      <w:r w:rsidRPr="00890E5E">
        <w:rPr>
          <w:lang w:val="fr-FR"/>
        </w:rPr>
        <w:t>d)</w:t>
      </w:r>
      <w:r w:rsidRPr="00890E5E">
        <w:rPr>
          <w:lang w:val="fr-FR"/>
        </w:rPr>
        <w:tab/>
        <w:t>Loi du 12</w:t>
      </w:r>
      <w:r w:rsidR="00302B23">
        <w:rPr>
          <w:lang w:val="fr-FR"/>
        </w:rPr>
        <w:t> </w:t>
      </w:r>
      <w:r w:rsidRPr="00890E5E">
        <w:rPr>
          <w:lang w:val="fr-FR"/>
        </w:rPr>
        <w:t>avril 2019</w:t>
      </w:r>
      <w:r>
        <w:rPr>
          <w:lang w:val="fr-FR"/>
        </w:rPr>
        <w:t xml:space="preserve"> relative aux </w:t>
      </w:r>
      <w:r w:rsidRPr="00890E5E">
        <w:rPr>
          <w:lang w:val="fr-FR"/>
        </w:rPr>
        <w:t>soins de santé pour les élèves, assurant l</w:t>
      </w:r>
      <w:r>
        <w:rPr>
          <w:lang w:val="fr-FR"/>
        </w:rPr>
        <w:t>’</w:t>
      </w:r>
      <w:r w:rsidRPr="00890E5E">
        <w:rPr>
          <w:lang w:val="fr-FR"/>
        </w:rPr>
        <w:t>égalité d</w:t>
      </w:r>
      <w:r>
        <w:rPr>
          <w:lang w:val="fr-FR"/>
        </w:rPr>
        <w:t>’</w:t>
      </w:r>
      <w:r w:rsidRPr="00890E5E">
        <w:rPr>
          <w:lang w:val="fr-FR"/>
        </w:rPr>
        <w:t>accès aux soins de santé à l</w:t>
      </w:r>
      <w:r>
        <w:rPr>
          <w:lang w:val="fr-FR"/>
        </w:rPr>
        <w:t>’</w:t>
      </w:r>
      <w:r w:rsidRPr="00890E5E">
        <w:rPr>
          <w:lang w:val="fr-FR"/>
        </w:rPr>
        <w:t>école quel que soit le lieu de résidence de l</w:t>
      </w:r>
      <w:r>
        <w:rPr>
          <w:lang w:val="fr-FR"/>
        </w:rPr>
        <w:t>’</w:t>
      </w:r>
      <w:r w:rsidRPr="00890E5E">
        <w:rPr>
          <w:lang w:val="fr-FR"/>
        </w:rPr>
        <w:t>élève et le type d</w:t>
      </w:r>
      <w:r>
        <w:rPr>
          <w:lang w:val="fr-FR"/>
        </w:rPr>
        <w:t>’</w:t>
      </w:r>
      <w:r w:rsidRPr="00890E5E">
        <w:rPr>
          <w:lang w:val="fr-FR"/>
        </w:rPr>
        <w:t>école</w:t>
      </w:r>
      <w:r w:rsidR="009736A9">
        <w:rPr>
          <w:lang w:val="fr-FR"/>
        </w:rPr>
        <w:t> ;</w:t>
      </w:r>
    </w:p>
    <w:p w14:paraId="40EA9E66" w14:textId="50CC8184" w:rsidR="006C567F" w:rsidRPr="00890E5E" w:rsidRDefault="006C567F" w:rsidP="00302B23">
      <w:pPr>
        <w:pStyle w:val="SingleTxtG"/>
        <w:ind w:firstLine="567"/>
        <w:rPr>
          <w:lang w:val="fr-FR"/>
        </w:rPr>
      </w:pPr>
      <w:r w:rsidRPr="00890E5E">
        <w:rPr>
          <w:lang w:val="fr-FR"/>
        </w:rPr>
        <w:t>e)</w:t>
      </w:r>
      <w:r w:rsidRPr="00890E5E">
        <w:rPr>
          <w:lang w:val="fr-FR"/>
        </w:rPr>
        <w:tab/>
        <w:t>Modification, le 16</w:t>
      </w:r>
      <w:r w:rsidR="00302B23">
        <w:rPr>
          <w:lang w:val="fr-FR"/>
        </w:rPr>
        <w:t> </w:t>
      </w:r>
      <w:r w:rsidRPr="00890E5E">
        <w:rPr>
          <w:lang w:val="fr-FR"/>
        </w:rPr>
        <w:t>mai 2019, de la loi du 6</w:t>
      </w:r>
      <w:r w:rsidR="00302B23">
        <w:rPr>
          <w:lang w:val="fr-FR"/>
        </w:rPr>
        <w:t> </w:t>
      </w:r>
      <w:r w:rsidRPr="00890E5E">
        <w:rPr>
          <w:lang w:val="fr-FR"/>
        </w:rPr>
        <w:t xml:space="preserve">novembre 2008 </w:t>
      </w:r>
      <w:r>
        <w:rPr>
          <w:lang w:val="fr-FR"/>
        </w:rPr>
        <w:t xml:space="preserve">relative aux </w:t>
      </w:r>
      <w:r w:rsidRPr="00890E5E">
        <w:rPr>
          <w:lang w:val="fr-FR"/>
        </w:rPr>
        <w:t xml:space="preserve">droits du patient et </w:t>
      </w:r>
      <w:r>
        <w:rPr>
          <w:lang w:val="fr-FR"/>
        </w:rPr>
        <w:t xml:space="preserve">au </w:t>
      </w:r>
      <w:r w:rsidRPr="00890E5E">
        <w:rPr>
          <w:lang w:val="fr-FR"/>
        </w:rPr>
        <w:t>Médiateur des droits du patient, garantissant aux parents un séjour gratuit avec leur enfant malade dans un établissement de santé</w:t>
      </w:r>
      <w:r w:rsidR="009736A9">
        <w:rPr>
          <w:lang w:val="fr-FR"/>
        </w:rPr>
        <w:t> ;</w:t>
      </w:r>
    </w:p>
    <w:p w14:paraId="03CB93FD" w14:textId="7B046908" w:rsidR="006C567F" w:rsidRPr="00890E5E" w:rsidRDefault="006C567F" w:rsidP="00302B23">
      <w:pPr>
        <w:pStyle w:val="SingleTxtG"/>
        <w:ind w:firstLine="567"/>
        <w:rPr>
          <w:lang w:val="fr-FR"/>
        </w:rPr>
      </w:pPr>
      <w:r w:rsidRPr="00890E5E">
        <w:rPr>
          <w:lang w:val="fr-FR"/>
        </w:rPr>
        <w:t>f)</w:t>
      </w:r>
      <w:r w:rsidRPr="00890E5E">
        <w:rPr>
          <w:lang w:val="fr-FR"/>
        </w:rPr>
        <w:tab/>
        <w:t>Loi du 16</w:t>
      </w:r>
      <w:r w:rsidR="00302B23">
        <w:rPr>
          <w:lang w:val="fr-FR"/>
        </w:rPr>
        <w:t> </w:t>
      </w:r>
      <w:r w:rsidRPr="00890E5E">
        <w:rPr>
          <w:lang w:val="fr-FR"/>
        </w:rPr>
        <w:t xml:space="preserve">octobre 2019 portant modification de la loi relative au Code pénal et de la loi relative au Code de procédure civile, </w:t>
      </w:r>
      <w:r>
        <w:rPr>
          <w:lang w:val="fr-FR"/>
        </w:rPr>
        <w:t xml:space="preserve">faisant des </w:t>
      </w:r>
      <w:r w:rsidRPr="00890E5E">
        <w:rPr>
          <w:lang w:val="fr-FR"/>
        </w:rPr>
        <w:t>adoptions illégales d</w:t>
      </w:r>
      <w:r>
        <w:rPr>
          <w:lang w:val="fr-FR"/>
        </w:rPr>
        <w:t>’</w:t>
      </w:r>
      <w:r w:rsidRPr="00890E5E">
        <w:rPr>
          <w:lang w:val="fr-FR"/>
        </w:rPr>
        <w:t xml:space="preserve">enfants et </w:t>
      </w:r>
      <w:r>
        <w:rPr>
          <w:lang w:val="fr-FR"/>
        </w:rPr>
        <w:t>d</w:t>
      </w:r>
      <w:r w:rsidRPr="00890E5E">
        <w:rPr>
          <w:lang w:val="fr-FR"/>
        </w:rPr>
        <w:t>es adoptions effectuées en contournant la loi</w:t>
      </w:r>
      <w:r w:rsidR="00302B23">
        <w:rPr>
          <w:lang w:val="fr-FR"/>
        </w:rPr>
        <w:t xml:space="preserve"> </w:t>
      </w:r>
      <w:r>
        <w:rPr>
          <w:lang w:val="fr-FR"/>
        </w:rPr>
        <w:t>des infractions passibles de sanctions</w:t>
      </w:r>
      <w:r w:rsidR="009736A9">
        <w:rPr>
          <w:lang w:val="fr-FR"/>
        </w:rPr>
        <w:t> ;</w:t>
      </w:r>
    </w:p>
    <w:p w14:paraId="33F8F7B9" w14:textId="61915B6B" w:rsidR="006C567F" w:rsidRPr="00890E5E" w:rsidRDefault="006C567F" w:rsidP="00302B23">
      <w:pPr>
        <w:pStyle w:val="SingleTxtG"/>
        <w:ind w:firstLine="567"/>
        <w:rPr>
          <w:lang w:val="fr-FR"/>
        </w:rPr>
      </w:pPr>
      <w:r w:rsidRPr="00890E5E">
        <w:rPr>
          <w:lang w:val="fr-FR"/>
        </w:rPr>
        <w:t>g)</w:t>
      </w:r>
      <w:r w:rsidRPr="00890E5E">
        <w:rPr>
          <w:lang w:val="fr-FR"/>
        </w:rPr>
        <w:tab/>
        <w:t>Adoption de la stratégie pour les personnes handicapées, 2021</w:t>
      </w:r>
      <w:r w:rsidR="00302B23">
        <w:rPr>
          <w:lang w:val="fr-FR"/>
        </w:rPr>
        <w:noBreakHyphen/>
      </w:r>
      <w:r w:rsidRPr="00890E5E">
        <w:rPr>
          <w:lang w:val="fr-FR"/>
        </w:rPr>
        <w:t>2030.</w:t>
      </w:r>
    </w:p>
    <w:p w14:paraId="7144517D" w14:textId="5BC017F0" w:rsidR="006C567F" w:rsidRPr="00890E5E" w:rsidRDefault="006C567F" w:rsidP="00302B23">
      <w:pPr>
        <w:pStyle w:val="SingleTxtG"/>
        <w:rPr>
          <w:lang w:val="fr-FR"/>
        </w:rPr>
      </w:pPr>
      <w:r w:rsidRPr="00890E5E">
        <w:rPr>
          <w:lang w:val="fr-FR"/>
        </w:rPr>
        <w:lastRenderedPageBreak/>
        <w:t>4.</w:t>
      </w:r>
      <w:r w:rsidRPr="00890E5E">
        <w:rPr>
          <w:lang w:val="fr-FR"/>
        </w:rPr>
        <w:tab/>
        <w:t>Le Comité se félicite également de la mise au point du programme complet</w:t>
      </w:r>
      <w:r w:rsidR="00302B23">
        <w:rPr>
          <w:lang w:val="fr-FR"/>
        </w:rPr>
        <w:t xml:space="preserve"> </w:t>
      </w:r>
      <w:r w:rsidRPr="00890E5E">
        <w:rPr>
          <w:lang w:val="fr-FR"/>
        </w:rPr>
        <w:t>de soutien</w:t>
      </w:r>
      <w:r>
        <w:rPr>
          <w:lang w:val="fr-FR"/>
        </w:rPr>
        <w:t xml:space="preserve"> </w:t>
      </w:r>
      <w:r w:rsidRPr="00890E5E">
        <w:rPr>
          <w:lang w:val="fr-FR"/>
        </w:rPr>
        <w:t>aux familles et d</w:t>
      </w:r>
      <w:r>
        <w:rPr>
          <w:lang w:val="fr-FR"/>
        </w:rPr>
        <w:t>’</w:t>
      </w:r>
      <w:r w:rsidRPr="00890E5E">
        <w:rPr>
          <w:lang w:val="fr-FR"/>
        </w:rPr>
        <w:t>autres mesures d</w:t>
      </w:r>
      <w:r>
        <w:rPr>
          <w:lang w:val="fr-FR"/>
        </w:rPr>
        <w:t>’</w:t>
      </w:r>
      <w:r w:rsidRPr="00890E5E">
        <w:rPr>
          <w:lang w:val="fr-FR"/>
        </w:rPr>
        <w:t>appui en faveur des enfants handicapés et de leur inclusion, ainsi que des progrès réalisés pour réduire la mortalité infantile.</w:t>
      </w:r>
    </w:p>
    <w:p w14:paraId="64F72E15" w14:textId="77777777" w:rsidR="006C567F" w:rsidRPr="00890E5E" w:rsidRDefault="006C567F" w:rsidP="00302B23">
      <w:pPr>
        <w:pStyle w:val="HChG"/>
        <w:rPr>
          <w:lang w:val="fr-FR"/>
        </w:rPr>
      </w:pPr>
      <w:r w:rsidRPr="00890E5E">
        <w:rPr>
          <w:lang w:val="fr-FR"/>
        </w:rPr>
        <w:tab/>
      </w:r>
      <w:bookmarkStart w:id="6" w:name="_Toc33611150"/>
      <w:bookmarkStart w:id="7" w:name="_Toc33611275"/>
      <w:r w:rsidRPr="00890E5E">
        <w:rPr>
          <w:lang w:val="fr-FR"/>
        </w:rPr>
        <w:t>III.</w:t>
      </w:r>
      <w:r w:rsidRPr="00890E5E">
        <w:rPr>
          <w:lang w:val="fr-FR"/>
        </w:rPr>
        <w:tab/>
        <w:t>Principaux sujets de préoccupation et recommandations</w:t>
      </w:r>
      <w:bookmarkEnd w:id="6"/>
      <w:bookmarkEnd w:id="7"/>
    </w:p>
    <w:p w14:paraId="79AFB743" w14:textId="6D74D6DD" w:rsidR="006C567F" w:rsidRPr="00890E5E" w:rsidRDefault="006C567F" w:rsidP="009736A9">
      <w:pPr>
        <w:pStyle w:val="SingleTxtG"/>
        <w:rPr>
          <w:lang w:val="fr-FR"/>
        </w:rPr>
      </w:pPr>
      <w:r w:rsidRPr="00890E5E">
        <w:rPr>
          <w:lang w:val="fr-FR"/>
        </w:rPr>
        <w:t>5.</w:t>
      </w:r>
      <w:r w:rsidRPr="00890E5E">
        <w:rPr>
          <w:lang w:val="fr-FR"/>
        </w:rPr>
        <w:tab/>
        <w:t>Le Comité rappelle à l</w:t>
      </w:r>
      <w:r>
        <w:rPr>
          <w:lang w:val="fr-FR"/>
        </w:rPr>
        <w:t>’</w:t>
      </w:r>
      <w:r w:rsidRPr="00890E5E">
        <w:rPr>
          <w:lang w:val="fr-FR"/>
        </w:rPr>
        <w:t>État partie l</w:t>
      </w:r>
      <w:r>
        <w:rPr>
          <w:lang w:val="fr-FR"/>
        </w:rPr>
        <w:t>’</w:t>
      </w:r>
      <w:r w:rsidRPr="00890E5E">
        <w:rPr>
          <w:lang w:val="fr-FR"/>
        </w:rPr>
        <w:t>indivisibilité et l</w:t>
      </w:r>
      <w:r>
        <w:rPr>
          <w:lang w:val="fr-FR"/>
        </w:rPr>
        <w:t>’</w:t>
      </w:r>
      <w:r w:rsidRPr="00890E5E">
        <w:rPr>
          <w:lang w:val="fr-FR"/>
        </w:rPr>
        <w:t xml:space="preserve">interdépendance de tous les droits consacrés </w:t>
      </w:r>
      <w:r>
        <w:rPr>
          <w:lang w:val="fr-FR"/>
        </w:rPr>
        <w:t xml:space="preserve">par </w:t>
      </w:r>
      <w:r w:rsidRPr="00890E5E">
        <w:rPr>
          <w:lang w:val="fr-FR"/>
        </w:rPr>
        <w:t>la Convention et souligne l</w:t>
      </w:r>
      <w:r>
        <w:rPr>
          <w:lang w:val="fr-FR"/>
        </w:rPr>
        <w:t>’</w:t>
      </w:r>
      <w:r w:rsidRPr="00890E5E">
        <w:rPr>
          <w:lang w:val="fr-FR"/>
        </w:rPr>
        <w:t>importance de toutes les recommandations contenues dans les présentes observations finales. Le Comité souhaite</w:t>
      </w:r>
      <w:r>
        <w:rPr>
          <w:lang w:val="fr-FR"/>
        </w:rPr>
        <w:t>rait</w:t>
      </w:r>
      <w:r w:rsidRPr="00890E5E">
        <w:rPr>
          <w:lang w:val="fr-FR"/>
        </w:rPr>
        <w:t xml:space="preserve"> attirer l</w:t>
      </w:r>
      <w:r>
        <w:rPr>
          <w:lang w:val="fr-FR"/>
        </w:rPr>
        <w:t>’</w:t>
      </w:r>
      <w:r w:rsidRPr="00890E5E">
        <w:rPr>
          <w:lang w:val="fr-FR"/>
        </w:rPr>
        <w:t>attention de l</w:t>
      </w:r>
      <w:r>
        <w:rPr>
          <w:lang w:val="fr-FR"/>
        </w:rPr>
        <w:t>’</w:t>
      </w:r>
      <w:r w:rsidRPr="00890E5E">
        <w:rPr>
          <w:lang w:val="fr-FR"/>
        </w:rPr>
        <w:t xml:space="preserve">État partie sur les recommandations </w:t>
      </w:r>
      <w:r>
        <w:rPr>
          <w:lang w:val="fr-FR"/>
        </w:rPr>
        <w:t xml:space="preserve">se rapportant aux </w:t>
      </w:r>
      <w:r w:rsidRPr="00890E5E">
        <w:rPr>
          <w:lang w:val="fr-FR"/>
        </w:rPr>
        <w:t xml:space="preserve">domaines suivants, </w:t>
      </w:r>
      <w:r>
        <w:rPr>
          <w:lang w:val="fr-FR"/>
        </w:rPr>
        <w:t>qui exigent l’adoption urgente de mesures</w:t>
      </w:r>
      <w:r w:rsidR="009736A9">
        <w:rPr>
          <w:lang w:val="fr-FR"/>
        </w:rPr>
        <w:t> :</w:t>
      </w:r>
      <w:r w:rsidRPr="00890E5E">
        <w:rPr>
          <w:lang w:val="fr-FR"/>
        </w:rPr>
        <w:t xml:space="preserve"> la non-discrimination (</w:t>
      </w:r>
      <w:r w:rsidR="009736A9">
        <w:rPr>
          <w:lang w:val="fr-FR"/>
        </w:rPr>
        <w:t>par. </w:t>
      </w:r>
      <w:r w:rsidRPr="00890E5E">
        <w:rPr>
          <w:lang w:val="fr-FR"/>
        </w:rPr>
        <w:t>18)</w:t>
      </w:r>
      <w:r w:rsidR="009736A9">
        <w:rPr>
          <w:lang w:val="fr-FR"/>
        </w:rPr>
        <w:t> ;</w:t>
      </w:r>
      <w:r w:rsidRPr="00890E5E">
        <w:rPr>
          <w:lang w:val="fr-FR"/>
        </w:rPr>
        <w:t xml:space="preserve"> la liberté de pensée, de conscience et de religion (</w:t>
      </w:r>
      <w:r w:rsidR="009736A9">
        <w:rPr>
          <w:lang w:val="fr-FR"/>
        </w:rPr>
        <w:t>par. </w:t>
      </w:r>
      <w:r w:rsidRPr="00890E5E">
        <w:rPr>
          <w:lang w:val="fr-FR"/>
        </w:rPr>
        <w:t>24)</w:t>
      </w:r>
      <w:r w:rsidR="009736A9">
        <w:rPr>
          <w:lang w:val="fr-FR"/>
        </w:rPr>
        <w:t> ;</w:t>
      </w:r>
      <w:r w:rsidRPr="00890E5E">
        <w:rPr>
          <w:lang w:val="fr-FR"/>
        </w:rPr>
        <w:t xml:space="preserve"> la protection contre toute forme de violence (</w:t>
      </w:r>
      <w:r w:rsidR="009736A9">
        <w:rPr>
          <w:lang w:val="fr-FR"/>
        </w:rPr>
        <w:t>par. </w:t>
      </w:r>
      <w:r w:rsidRPr="00890E5E">
        <w:rPr>
          <w:lang w:val="fr-FR"/>
        </w:rPr>
        <w:t>26)</w:t>
      </w:r>
      <w:r w:rsidR="009736A9">
        <w:rPr>
          <w:lang w:val="fr-FR"/>
        </w:rPr>
        <w:t> ;</w:t>
      </w:r>
      <w:r w:rsidRPr="00890E5E">
        <w:rPr>
          <w:lang w:val="fr-FR"/>
        </w:rPr>
        <w:t xml:space="preserve"> l</w:t>
      </w:r>
      <w:r>
        <w:rPr>
          <w:lang w:val="fr-FR"/>
        </w:rPr>
        <w:t>’</w:t>
      </w:r>
      <w:r w:rsidRPr="00890E5E">
        <w:rPr>
          <w:lang w:val="fr-FR"/>
        </w:rPr>
        <w:t xml:space="preserve">exploitation et les </w:t>
      </w:r>
      <w:r>
        <w:rPr>
          <w:lang w:val="fr-FR"/>
        </w:rPr>
        <w:t xml:space="preserve">violences </w:t>
      </w:r>
      <w:r w:rsidRPr="00890E5E">
        <w:rPr>
          <w:lang w:val="fr-FR"/>
        </w:rPr>
        <w:t>sexuel</w:t>
      </w:r>
      <w:r>
        <w:rPr>
          <w:lang w:val="fr-FR"/>
        </w:rPr>
        <w:t>le</w:t>
      </w:r>
      <w:r w:rsidRPr="00890E5E">
        <w:rPr>
          <w:lang w:val="fr-FR"/>
        </w:rPr>
        <w:t>s (</w:t>
      </w:r>
      <w:r w:rsidR="009736A9">
        <w:rPr>
          <w:lang w:val="fr-FR"/>
        </w:rPr>
        <w:t>par. </w:t>
      </w:r>
      <w:r w:rsidRPr="00890E5E">
        <w:rPr>
          <w:lang w:val="fr-FR"/>
        </w:rPr>
        <w:t>28)</w:t>
      </w:r>
      <w:r w:rsidR="009736A9">
        <w:rPr>
          <w:lang w:val="fr-FR"/>
        </w:rPr>
        <w:t> ;</w:t>
      </w:r>
      <w:r w:rsidRPr="00890E5E">
        <w:rPr>
          <w:lang w:val="fr-FR"/>
        </w:rPr>
        <w:t xml:space="preserve"> la santé et les services de santé (</w:t>
      </w:r>
      <w:r w:rsidR="009736A9">
        <w:rPr>
          <w:lang w:val="fr-FR"/>
        </w:rPr>
        <w:t>par. </w:t>
      </w:r>
      <w:r w:rsidRPr="00890E5E">
        <w:rPr>
          <w:lang w:val="fr-FR"/>
        </w:rPr>
        <w:t>33)</w:t>
      </w:r>
      <w:r w:rsidR="009736A9">
        <w:rPr>
          <w:lang w:val="fr-FR"/>
        </w:rPr>
        <w:t> ;</w:t>
      </w:r>
      <w:r w:rsidRPr="00890E5E">
        <w:rPr>
          <w:lang w:val="fr-FR"/>
        </w:rPr>
        <w:t xml:space="preserve"> l</w:t>
      </w:r>
      <w:r>
        <w:rPr>
          <w:lang w:val="fr-FR"/>
        </w:rPr>
        <w:t>’</w:t>
      </w:r>
      <w:r w:rsidRPr="00890E5E">
        <w:rPr>
          <w:lang w:val="fr-FR"/>
        </w:rPr>
        <w:t>administration de la justice pour mineurs (</w:t>
      </w:r>
      <w:r w:rsidR="009736A9">
        <w:rPr>
          <w:lang w:val="fr-FR"/>
        </w:rPr>
        <w:t>par. </w:t>
      </w:r>
      <w:r w:rsidRPr="00890E5E">
        <w:rPr>
          <w:lang w:val="fr-FR"/>
        </w:rPr>
        <w:t>45).</w:t>
      </w:r>
    </w:p>
    <w:p w14:paraId="65168B29" w14:textId="74FE4690" w:rsidR="006C567F" w:rsidRPr="00890E5E" w:rsidRDefault="006C567F" w:rsidP="009736A9">
      <w:pPr>
        <w:pStyle w:val="SingleTxtG"/>
        <w:rPr>
          <w:lang w:val="fr-FR"/>
        </w:rPr>
      </w:pPr>
      <w:r w:rsidRPr="00890E5E">
        <w:rPr>
          <w:lang w:val="fr-FR"/>
        </w:rPr>
        <w:t>6.</w:t>
      </w:r>
      <w:r w:rsidRPr="00890E5E">
        <w:rPr>
          <w:lang w:val="fr-FR"/>
        </w:rPr>
        <w:tab/>
        <w:t>Le Comité recommande à l</w:t>
      </w:r>
      <w:r>
        <w:rPr>
          <w:lang w:val="fr-FR"/>
        </w:rPr>
        <w:t>’</w:t>
      </w:r>
      <w:r w:rsidRPr="00890E5E">
        <w:rPr>
          <w:lang w:val="fr-FR"/>
        </w:rPr>
        <w:t>État partie de garantir</w:t>
      </w:r>
      <w:r>
        <w:rPr>
          <w:lang w:val="fr-FR"/>
        </w:rPr>
        <w:t>,</w:t>
      </w:r>
      <w:r w:rsidRPr="00890E5E">
        <w:rPr>
          <w:lang w:val="fr-FR"/>
        </w:rPr>
        <w:t xml:space="preserve"> tout au long du processus de mise en œuvre du Programme de développement durable à l</w:t>
      </w:r>
      <w:r>
        <w:rPr>
          <w:lang w:val="fr-FR"/>
        </w:rPr>
        <w:t>’</w:t>
      </w:r>
      <w:r w:rsidRPr="00890E5E">
        <w:rPr>
          <w:lang w:val="fr-FR"/>
        </w:rPr>
        <w:t>horizon 2030</w:t>
      </w:r>
      <w:r>
        <w:rPr>
          <w:lang w:val="fr-FR"/>
        </w:rPr>
        <w:t>,</w:t>
      </w:r>
      <w:r w:rsidRPr="00890E5E">
        <w:rPr>
          <w:lang w:val="fr-FR"/>
        </w:rPr>
        <w:t xml:space="preserve"> la réalisation des droits de l</w:t>
      </w:r>
      <w:r>
        <w:rPr>
          <w:lang w:val="fr-FR"/>
        </w:rPr>
        <w:t>’</w:t>
      </w:r>
      <w:r w:rsidRPr="00890E5E">
        <w:rPr>
          <w:lang w:val="fr-FR"/>
        </w:rPr>
        <w:t>enfant conformément à la Convention, au Protocole facultatif concernant l</w:t>
      </w:r>
      <w:r>
        <w:rPr>
          <w:lang w:val="fr-FR"/>
        </w:rPr>
        <w:t>’</w:t>
      </w:r>
      <w:r w:rsidRPr="00890E5E">
        <w:rPr>
          <w:lang w:val="fr-FR"/>
        </w:rPr>
        <w:t>implication d</w:t>
      </w:r>
      <w:r>
        <w:rPr>
          <w:lang w:val="fr-FR"/>
        </w:rPr>
        <w:t>’</w:t>
      </w:r>
      <w:r w:rsidRPr="00890E5E">
        <w:rPr>
          <w:lang w:val="fr-FR"/>
        </w:rPr>
        <w:t>enfants dans les conflits armés et au Protocole facultatif concernant la vente d</w:t>
      </w:r>
      <w:r>
        <w:rPr>
          <w:lang w:val="fr-FR"/>
        </w:rPr>
        <w:t>’</w:t>
      </w:r>
      <w:r w:rsidRPr="00890E5E">
        <w:rPr>
          <w:lang w:val="fr-FR"/>
        </w:rPr>
        <w:t xml:space="preserve">enfants, la prostitution des enfants et la pornographie mettant en scène des enfants. Il </w:t>
      </w:r>
      <w:r>
        <w:rPr>
          <w:lang w:val="fr-FR"/>
        </w:rPr>
        <w:t xml:space="preserve">prie instamment </w:t>
      </w:r>
      <w:r w:rsidRPr="00890E5E">
        <w:rPr>
          <w:lang w:val="fr-FR"/>
        </w:rPr>
        <w:t>l</w:t>
      </w:r>
      <w:r>
        <w:rPr>
          <w:lang w:val="fr-FR"/>
        </w:rPr>
        <w:t>’</w:t>
      </w:r>
      <w:r w:rsidRPr="00890E5E">
        <w:rPr>
          <w:lang w:val="fr-FR"/>
        </w:rPr>
        <w:t xml:space="preserve">État partie </w:t>
      </w:r>
      <w:r>
        <w:rPr>
          <w:lang w:val="fr-FR"/>
        </w:rPr>
        <w:t xml:space="preserve">de </w:t>
      </w:r>
      <w:r w:rsidRPr="00890E5E">
        <w:rPr>
          <w:lang w:val="fr-FR"/>
        </w:rPr>
        <w:t>faire en sorte que les enfants participent de façon constructive à la conception et à la mise en œuvre des politiques et des programmes visant à atteindre les 17</w:t>
      </w:r>
      <w:r w:rsidR="009736A9">
        <w:rPr>
          <w:lang w:val="fr-FR"/>
        </w:rPr>
        <w:t> </w:t>
      </w:r>
      <w:r w:rsidRPr="00890E5E">
        <w:rPr>
          <w:lang w:val="fr-FR"/>
        </w:rPr>
        <w:t>Objectifs de développement durable dans la mesure où ils concernent les enfants.</w:t>
      </w:r>
    </w:p>
    <w:p w14:paraId="2CE58D9F" w14:textId="695331F2" w:rsidR="006C567F" w:rsidRPr="00890E5E" w:rsidRDefault="006C567F" w:rsidP="009736A9">
      <w:pPr>
        <w:pStyle w:val="H1G"/>
        <w:rPr>
          <w:lang w:val="fr-FR"/>
        </w:rPr>
      </w:pPr>
      <w:r w:rsidRPr="00890E5E">
        <w:rPr>
          <w:lang w:val="fr-FR"/>
        </w:rPr>
        <w:tab/>
      </w:r>
      <w:bookmarkStart w:id="8" w:name="_Toc33611151"/>
      <w:bookmarkStart w:id="9" w:name="_Toc33611276"/>
      <w:r w:rsidRPr="00890E5E">
        <w:rPr>
          <w:lang w:val="fr-FR"/>
        </w:rPr>
        <w:t>A.</w:t>
      </w:r>
      <w:r w:rsidRPr="00890E5E">
        <w:rPr>
          <w:lang w:val="fr-FR"/>
        </w:rPr>
        <w:tab/>
        <w:t>Mesures d</w:t>
      </w:r>
      <w:r>
        <w:rPr>
          <w:lang w:val="fr-FR"/>
        </w:rPr>
        <w:t>’</w:t>
      </w:r>
      <w:r w:rsidRPr="00890E5E">
        <w:rPr>
          <w:lang w:val="fr-FR"/>
        </w:rPr>
        <w:t>application générales (</w:t>
      </w:r>
      <w:r w:rsidR="009736A9">
        <w:rPr>
          <w:lang w:val="fr-FR"/>
        </w:rPr>
        <w:t>art. </w:t>
      </w:r>
      <w:r w:rsidRPr="00890E5E">
        <w:rPr>
          <w:lang w:val="fr-FR"/>
        </w:rPr>
        <w:t>4, 42 et 44</w:t>
      </w:r>
      <w:r>
        <w:rPr>
          <w:lang w:val="fr-FR"/>
        </w:rPr>
        <w:t xml:space="preserve"> (</w:t>
      </w:r>
      <w:r w:rsidR="009736A9">
        <w:rPr>
          <w:lang w:val="fr-FR"/>
        </w:rPr>
        <w:t>par. </w:t>
      </w:r>
      <w:r w:rsidRPr="00890E5E">
        <w:rPr>
          <w:lang w:val="fr-FR"/>
        </w:rPr>
        <w:t>6))</w:t>
      </w:r>
      <w:bookmarkEnd w:id="8"/>
      <w:bookmarkEnd w:id="9"/>
    </w:p>
    <w:p w14:paraId="7D76CB8C" w14:textId="77777777" w:rsidR="006C567F" w:rsidRPr="00890E5E" w:rsidRDefault="006C567F" w:rsidP="009736A9">
      <w:pPr>
        <w:pStyle w:val="H23G"/>
        <w:rPr>
          <w:lang w:val="fr-FR"/>
        </w:rPr>
      </w:pPr>
      <w:r w:rsidRPr="00890E5E">
        <w:rPr>
          <w:lang w:val="fr-FR"/>
        </w:rPr>
        <w:tab/>
      </w:r>
      <w:r w:rsidRPr="00890E5E">
        <w:rPr>
          <w:lang w:val="fr-FR"/>
        </w:rPr>
        <w:tab/>
      </w:r>
      <w:bookmarkStart w:id="10" w:name="_Toc33611153"/>
      <w:bookmarkStart w:id="11" w:name="_Toc33611278"/>
      <w:r w:rsidRPr="00890E5E">
        <w:rPr>
          <w:lang w:val="fr-FR"/>
        </w:rPr>
        <w:t>Réserves</w:t>
      </w:r>
    </w:p>
    <w:p w14:paraId="516BC24E" w14:textId="3F31FCD9" w:rsidR="006C567F" w:rsidRPr="00890E5E" w:rsidRDefault="006C567F" w:rsidP="009736A9">
      <w:pPr>
        <w:pStyle w:val="SingleTxtG"/>
        <w:rPr>
          <w:b/>
          <w:bCs/>
          <w:lang w:val="fr-FR"/>
        </w:rPr>
      </w:pPr>
      <w:r w:rsidRPr="00890E5E">
        <w:rPr>
          <w:lang w:val="fr-FR"/>
        </w:rPr>
        <w:t>7.</w:t>
      </w:r>
      <w:r w:rsidRPr="00890E5E">
        <w:rPr>
          <w:lang w:val="fr-FR"/>
        </w:rPr>
        <w:tab/>
      </w:r>
      <w:r w:rsidRPr="00615C39">
        <w:rPr>
          <w:b/>
          <w:lang w:val="fr-FR"/>
        </w:rPr>
        <w:t>C</w:t>
      </w:r>
      <w:r w:rsidRPr="00890E5E">
        <w:rPr>
          <w:b/>
          <w:bCs/>
          <w:lang w:val="fr-FR"/>
        </w:rPr>
        <w:t>onformément aux recommandations figurant dans ses observations finales concernant le rapport valant troisième et quatrième rapports périodiques de l</w:t>
      </w:r>
      <w:r>
        <w:rPr>
          <w:b/>
          <w:bCs/>
          <w:lang w:val="fr-FR"/>
        </w:rPr>
        <w:t>’</w:t>
      </w:r>
      <w:r w:rsidRPr="00890E5E">
        <w:rPr>
          <w:b/>
          <w:bCs/>
          <w:lang w:val="fr-FR"/>
        </w:rPr>
        <w:t>État partie</w:t>
      </w:r>
      <w:r w:rsidRPr="003539B6">
        <w:rPr>
          <w:rStyle w:val="Appelnotedebasdep"/>
        </w:rPr>
        <w:footnoteReference w:id="5"/>
      </w:r>
      <w:r w:rsidRPr="00890E5E">
        <w:rPr>
          <w:b/>
          <w:bCs/>
          <w:lang w:val="fr-FR"/>
        </w:rPr>
        <w:t xml:space="preserve"> et à la lumière de la Déclaration et du Programme d</w:t>
      </w:r>
      <w:r>
        <w:rPr>
          <w:b/>
          <w:bCs/>
          <w:lang w:val="fr-FR"/>
        </w:rPr>
        <w:t>’</w:t>
      </w:r>
      <w:r w:rsidRPr="00890E5E">
        <w:rPr>
          <w:b/>
          <w:bCs/>
          <w:lang w:val="fr-FR"/>
        </w:rPr>
        <w:t xml:space="preserve">action de Vienne, </w:t>
      </w:r>
      <w:r>
        <w:rPr>
          <w:b/>
          <w:bCs/>
          <w:lang w:val="fr-FR"/>
        </w:rPr>
        <w:t>l</w:t>
      </w:r>
      <w:r w:rsidRPr="00890E5E">
        <w:rPr>
          <w:b/>
          <w:bCs/>
          <w:lang w:val="fr-FR"/>
        </w:rPr>
        <w:t>e Comité</w:t>
      </w:r>
      <w:r>
        <w:rPr>
          <w:b/>
          <w:bCs/>
          <w:lang w:val="fr-FR"/>
        </w:rPr>
        <w:t xml:space="preserve"> </w:t>
      </w:r>
      <w:r w:rsidRPr="00890E5E">
        <w:rPr>
          <w:b/>
          <w:bCs/>
          <w:lang w:val="fr-FR"/>
        </w:rPr>
        <w:t>encourage l</w:t>
      </w:r>
      <w:r>
        <w:rPr>
          <w:b/>
          <w:bCs/>
          <w:lang w:val="fr-FR"/>
        </w:rPr>
        <w:t>’</w:t>
      </w:r>
      <w:r w:rsidRPr="00890E5E">
        <w:rPr>
          <w:b/>
          <w:bCs/>
          <w:lang w:val="fr-FR"/>
        </w:rPr>
        <w:t xml:space="preserve">État partie à envisager de retirer sa déclaration interprétative </w:t>
      </w:r>
      <w:r>
        <w:rPr>
          <w:b/>
          <w:bCs/>
          <w:lang w:val="fr-FR"/>
        </w:rPr>
        <w:t xml:space="preserve">concernant </w:t>
      </w:r>
      <w:r w:rsidRPr="00890E5E">
        <w:rPr>
          <w:b/>
          <w:bCs/>
          <w:lang w:val="fr-FR"/>
        </w:rPr>
        <w:t xml:space="preserve">les </w:t>
      </w:r>
      <w:r w:rsidR="009736A9">
        <w:rPr>
          <w:b/>
          <w:bCs/>
          <w:lang w:val="fr-FR"/>
        </w:rPr>
        <w:t>articles </w:t>
      </w:r>
      <w:r w:rsidRPr="00890E5E">
        <w:rPr>
          <w:b/>
          <w:bCs/>
          <w:lang w:val="fr-FR"/>
        </w:rPr>
        <w:t xml:space="preserve">12 à 16 et 24 </w:t>
      </w:r>
      <w:r>
        <w:rPr>
          <w:b/>
          <w:bCs/>
          <w:lang w:val="fr-FR"/>
        </w:rPr>
        <w:t>(</w:t>
      </w:r>
      <w:r w:rsidR="009736A9">
        <w:rPr>
          <w:b/>
          <w:bCs/>
          <w:lang w:val="fr-FR"/>
        </w:rPr>
        <w:t>par. </w:t>
      </w:r>
      <w:r w:rsidRPr="00890E5E">
        <w:rPr>
          <w:b/>
          <w:bCs/>
          <w:lang w:val="fr-FR"/>
        </w:rPr>
        <w:t>2</w:t>
      </w:r>
      <w:r w:rsidR="009736A9">
        <w:rPr>
          <w:b/>
          <w:bCs/>
          <w:lang w:val="fr-FR"/>
        </w:rPr>
        <w:t> </w:t>
      </w:r>
      <w:r w:rsidRPr="00890E5E">
        <w:rPr>
          <w:b/>
          <w:bCs/>
          <w:lang w:val="fr-FR"/>
        </w:rPr>
        <w:t>f)</w:t>
      </w:r>
      <w:r>
        <w:rPr>
          <w:b/>
          <w:bCs/>
          <w:lang w:val="fr-FR"/>
        </w:rPr>
        <w:t>)</w:t>
      </w:r>
      <w:r w:rsidRPr="00890E5E">
        <w:rPr>
          <w:b/>
          <w:bCs/>
          <w:lang w:val="fr-FR"/>
        </w:rPr>
        <w:t xml:space="preserve"> de la Convention </w:t>
      </w:r>
      <w:r>
        <w:rPr>
          <w:b/>
          <w:bCs/>
          <w:lang w:val="fr-FR"/>
        </w:rPr>
        <w:t>et à renforcer ses activi</w:t>
      </w:r>
      <w:r w:rsidRPr="00890E5E">
        <w:rPr>
          <w:b/>
          <w:bCs/>
          <w:lang w:val="fr-FR"/>
        </w:rPr>
        <w:t xml:space="preserve">tés de sensibilisation sur les principes et les droits consacrés </w:t>
      </w:r>
      <w:r>
        <w:rPr>
          <w:b/>
          <w:bCs/>
          <w:lang w:val="fr-FR"/>
        </w:rPr>
        <w:t xml:space="preserve">par </w:t>
      </w:r>
      <w:r w:rsidRPr="00890E5E">
        <w:rPr>
          <w:b/>
          <w:bCs/>
          <w:lang w:val="fr-FR"/>
        </w:rPr>
        <w:t>la Convention.</w:t>
      </w:r>
    </w:p>
    <w:p w14:paraId="2E09FB56" w14:textId="77777777" w:rsidR="006C567F" w:rsidRPr="00890E5E" w:rsidRDefault="006C567F" w:rsidP="009736A9">
      <w:pPr>
        <w:pStyle w:val="H23G"/>
        <w:rPr>
          <w:lang w:val="fr-FR"/>
        </w:rPr>
      </w:pPr>
      <w:r w:rsidRPr="00890E5E">
        <w:rPr>
          <w:lang w:val="fr-FR"/>
        </w:rPr>
        <w:tab/>
      </w:r>
      <w:r w:rsidRPr="00890E5E">
        <w:rPr>
          <w:lang w:val="fr-FR"/>
        </w:rPr>
        <w:tab/>
        <w:t>Législation</w:t>
      </w:r>
    </w:p>
    <w:p w14:paraId="4FFBD348" w14:textId="77777777" w:rsidR="006C567F" w:rsidRPr="00890E5E" w:rsidRDefault="006C567F" w:rsidP="009736A9">
      <w:pPr>
        <w:pStyle w:val="SingleTxtG"/>
        <w:rPr>
          <w:lang w:val="fr-FR"/>
        </w:rPr>
      </w:pPr>
      <w:r w:rsidRPr="00890E5E">
        <w:rPr>
          <w:lang w:val="fr-FR"/>
        </w:rPr>
        <w:t>8.</w:t>
      </w:r>
      <w:r w:rsidRPr="00890E5E">
        <w:rPr>
          <w:lang w:val="fr-FR"/>
        </w:rPr>
        <w:tab/>
        <w:t xml:space="preserve">Tout en prenant note des </w:t>
      </w:r>
      <w:r>
        <w:rPr>
          <w:lang w:val="fr-FR"/>
        </w:rPr>
        <w:t xml:space="preserve">activités législatives menées </w:t>
      </w:r>
      <w:r w:rsidRPr="00890E5E">
        <w:rPr>
          <w:lang w:val="fr-FR"/>
        </w:rPr>
        <w:t>par l</w:t>
      </w:r>
      <w:r>
        <w:rPr>
          <w:lang w:val="fr-FR"/>
        </w:rPr>
        <w:t>’</w:t>
      </w:r>
      <w:r w:rsidRPr="00890E5E">
        <w:rPr>
          <w:lang w:val="fr-FR"/>
        </w:rPr>
        <w:t>État partie dans plusieurs domaines couverts par la Convention, le Comité recommande à l</w:t>
      </w:r>
      <w:r>
        <w:rPr>
          <w:lang w:val="fr-FR"/>
        </w:rPr>
        <w:t>’</w:t>
      </w:r>
      <w:r w:rsidRPr="00890E5E">
        <w:rPr>
          <w:lang w:val="fr-FR"/>
        </w:rPr>
        <w:t>État partie de procéder à un examen complet de l</w:t>
      </w:r>
      <w:r>
        <w:rPr>
          <w:lang w:val="fr-FR"/>
        </w:rPr>
        <w:t>’</w:t>
      </w:r>
      <w:r w:rsidRPr="00890E5E">
        <w:rPr>
          <w:lang w:val="fr-FR"/>
        </w:rPr>
        <w:t>ensemble de sa législation afin de l</w:t>
      </w:r>
      <w:r>
        <w:rPr>
          <w:lang w:val="fr-FR"/>
        </w:rPr>
        <w:t>’</w:t>
      </w:r>
      <w:r w:rsidRPr="00890E5E">
        <w:rPr>
          <w:lang w:val="fr-FR"/>
        </w:rPr>
        <w:t xml:space="preserve">aligner sur la Convention et </w:t>
      </w:r>
      <w:r>
        <w:rPr>
          <w:lang w:val="fr-FR"/>
        </w:rPr>
        <w:t>de</w:t>
      </w:r>
      <w:r w:rsidRPr="00890E5E">
        <w:rPr>
          <w:lang w:val="fr-FR"/>
        </w:rPr>
        <w:t xml:space="preserve"> garantir la pleine applicabilité</w:t>
      </w:r>
      <w:r>
        <w:rPr>
          <w:lang w:val="fr-FR"/>
        </w:rPr>
        <w:t xml:space="preserve"> de cette dernière</w:t>
      </w:r>
      <w:r w:rsidRPr="00890E5E">
        <w:rPr>
          <w:lang w:val="fr-FR"/>
        </w:rPr>
        <w:t>.</w:t>
      </w:r>
    </w:p>
    <w:p w14:paraId="0AE53E1C" w14:textId="77777777" w:rsidR="006C567F" w:rsidRPr="00890E5E" w:rsidRDefault="006C567F" w:rsidP="009736A9">
      <w:pPr>
        <w:pStyle w:val="H23G"/>
        <w:rPr>
          <w:lang w:val="fr-FR"/>
        </w:rPr>
      </w:pPr>
      <w:r w:rsidRPr="00890E5E">
        <w:rPr>
          <w:lang w:val="fr-FR"/>
        </w:rPr>
        <w:tab/>
      </w:r>
      <w:r w:rsidRPr="00890E5E">
        <w:rPr>
          <w:lang w:val="fr-FR"/>
        </w:rPr>
        <w:tab/>
        <w:t xml:space="preserve">Politique et stratégie globales </w:t>
      </w:r>
      <w:bookmarkEnd w:id="10"/>
      <w:bookmarkEnd w:id="11"/>
    </w:p>
    <w:p w14:paraId="178C808E" w14:textId="3180B898" w:rsidR="006C567F" w:rsidRPr="00890E5E" w:rsidRDefault="006C567F" w:rsidP="009736A9">
      <w:pPr>
        <w:pStyle w:val="SingleTxtG"/>
        <w:keepNext/>
        <w:rPr>
          <w:b/>
          <w:bCs/>
          <w:lang w:val="fr-FR"/>
        </w:rPr>
      </w:pPr>
      <w:r w:rsidRPr="00890E5E">
        <w:rPr>
          <w:lang w:val="fr-FR"/>
        </w:rPr>
        <w:t>9.</w:t>
      </w:r>
      <w:r w:rsidRPr="00890E5E">
        <w:rPr>
          <w:lang w:val="fr-FR"/>
        </w:rPr>
        <w:tab/>
      </w:r>
      <w:r w:rsidRPr="00D54C73">
        <w:rPr>
          <w:b/>
          <w:lang w:val="fr-FR"/>
        </w:rPr>
        <w:t>T</w:t>
      </w:r>
      <w:r w:rsidRPr="00890E5E">
        <w:rPr>
          <w:b/>
          <w:bCs/>
          <w:lang w:val="fr-FR"/>
        </w:rPr>
        <w:t>out en prenant note de l</w:t>
      </w:r>
      <w:r>
        <w:rPr>
          <w:b/>
          <w:bCs/>
          <w:lang w:val="fr-FR"/>
        </w:rPr>
        <w:t>’</w:t>
      </w:r>
      <w:r w:rsidRPr="00890E5E">
        <w:rPr>
          <w:b/>
          <w:bCs/>
          <w:lang w:val="fr-FR"/>
        </w:rPr>
        <w:t>adoption, en 2017, de la stratégie de l</w:t>
      </w:r>
      <w:r>
        <w:rPr>
          <w:b/>
          <w:bCs/>
          <w:lang w:val="fr-FR"/>
        </w:rPr>
        <w:t>’</w:t>
      </w:r>
      <w:r w:rsidRPr="00890E5E">
        <w:rPr>
          <w:b/>
          <w:bCs/>
          <w:lang w:val="fr-FR"/>
        </w:rPr>
        <w:t>État partie pour un développement responsable,</w:t>
      </w:r>
      <w:r w:rsidRPr="00D54C73">
        <w:rPr>
          <w:b/>
          <w:bCs/>
          <w:lang w:val="fr-FR"/>
        </w:rPr>
        <w:t xml:space="preserve"> </w:t>
      </w:r>
      <w:r>
        <w:rPr>
          <w:b/>
          <w:bCs/>
          <w:lang w:val="fr-FR"/>
        </w:rPr>
        <w:t>l</w:t>
      </w:r>
      <w:r w:rsidRPr="00890E5E">
        <w:rPr>
          <w:b/>
          <w:bCs/>
          <w:lang w:val="fr-FR"/>
        </w:rPr>
        <w:t>e Comité</w:t>
      </w:r>
      <w:r>
        <w:rPr>
          <w:b/>
          <w:bCs/>
          <w:lang w:val="fr-FR"/>
        </w:rPr>
        <w:t xml:space="preserve"> </w:t>
      </w:r>
      <w:r w:rsidRPr="00890E5E">
        <w:rPr>
          <w:b/>
          <w:bCs/>
          <w:lang w:val="fr-FR"/>
        </w:rPr>
        <w:t>recommande à l</w:t>
      </w:r>
      <w:r>
        <w:rPr>
          <w:b/>
          <w:bCs/>
          <w:lang w:val="fr-FR"/>
        </w:rPr>
        <w:t>’</w:t>
      </w:r>
      <w:r w:rsidRPr="00890E5E">
        <w:rPr>
          <w:b/>
          <w:bCs/>
          <w:lang w:val="fr-FR"/>
        </w:rPr>
        <w:t>État partie</w:t>
      </w:r>
      <w:r w:rsidR="009736A9">
        <w:rPr>
          <w:b/>
          <w:bCs/>
          <w:lang w:val="fr-FR"/>
        </w:rPr>
        <w:t> :</w:t>
      </w:r>
    </w:p>
    <w:p w14:paraId="042C8CE6" w14:textId="36AB3A5D" w:rsidR="006C567F" w:rsidRPr="00890E5E" w:rsidRDefault="006C567F" w:rsidP="009736A9">
      <w:pPr>
        <w:pStyle w:val="SingleTxtG"/>
        <w:ind w:firstLine="567"/>
        <w:rPr>
          <w:b/>
          <w:bCs/>
          <w:lang w:val="fr-FR"/>
        </w:rPr>
      </w:pPr>
      <w:r w:rsidRPr="00890E5E">
        <w:rPr>
          <w:bCs/>
          <w:lang w:val="fr-FR"/>
        </w:rPr>
        <w:t>a)</w:t>
      </w:r>
      <w:r w:rsidRPr="00890E5E">
        <w:rPr>
          <w:bCs/>
          <w:lang w:val="fr-FR"/>
        </w:rPr>
        <w:tab/>
      </w:r>
      <w:r>
        <w:rPr>
          <w:b/>
          <w:bCs/>
          <w:lang w:val="fr-FR"/>
        </w:rPr>
        <w:t>D’</w:t>
      </w:r>
      <w:r w:rsidRPr="00890E5E">
        <w:rPr>
          <w:b/>
          <w:bCs/>
          <w:lang w:val="fr-FR"/>
        </w:rPr>
        <w:t>élaborer en faveur de l</w:t>
      </w:r>
      <w:r>
        <w:rPr>
          <w:b/>
          <w:bCs/>
          <w:lang w:val="fr-FR"/>
        </w:rPr>
        <w:t>’</w:t>
      </w:r>
      <w:r w:rsidRPr="00890E5E">
        <w:rPr>
          <w:b/>
          <w:bCs/>
          <w:lang w:val="fr-FR"/>
        </w:rPr>
        <w:t xml:space="preserve">enfance une politique et une stratégie globales couvrant tous les domaines </w:t>
      </w:r>
      <w:r>
        <w:rPr>
          <w:b/>
          <w:bCs/>
          <w:lang w:val="fr-FR"/>
        </w:rPr>
        <w:t xml:space="preserve">visés par </w:t>
      </w:r>
      <w:r w:rsidRPr="00890E5E">
        <w:rPr>
          <w:b/>
          <w:bCs/>
          <w:lang w:val="fr-FR"/>
        </w:rPr>
        <w:t>la Convention</w:t>
      </w:r>
      <w:r w:rsidR="009736A9">
        <w:rPr>
          <w:b/>
          <w:bCs/>
          <w:lang w:val="fr-FR"/>
        </w:rPr>
        <w:t> ;</w:t>
      </w:r>
    </w:p>
    <w:p w14:paraId="3C2607B5" w14:textId="61EAC7D7" w:rsidR="006C567F" w:rsidRPr="00890E5E" w:rsidRDefault="006C567F" w:rsidP="009736A9">
      <w:pPr>
        <w:pStyle w:val="SingleTxtG"/>
        <w:ind w:firstLine="567"/>
        <w:rPr>
          <w:b/>
          <w:bCs/>
          <w:lang w:val="fr-FR"/>
        </w:rPr>
      </w:pPr>
      <w:r w:rsidRPr="00890E5E">
        <w:rPr>
          <w:bCs/>
          <w:lang w:val="fr-FR"/>
        </w:rPr>
        <w:t>b)</w:t>
      </w:r>
      <w:r w:rsidRPr="00890E5E">
        <w:rPr>
          <w:bCs/>
          <w:lang w:val="fr-FR"/>
        </w:rPr>
        <w:tab/>
      </w:r>
      <w:r>
        <w:rPr>
          <w:b/>
          <w:bCs/>
          <w:lang w:val="fr-FR"/>
        </w:rPr>
        <w:t>D</w:t>
      </w:r>
      <w:r w:rsidRPr="00890E5E">
        <w:rPr>
          <w:b/>
          <w:bCs/>
          <w:lang w:val="fr-FR"/>
        </w:rPr>
        <w:t xml:space="preserve">e prévoir des budgets particuliers et </w:t>
      </w:r>
      <w:r>
        <w:rPr>
          <w:b/>
          <w:bCs/>
          <w:lang w:val="fr-FR"/>
        </w:rPr>
        <w:t>suffisants</w:t>
      </w:r>
      <w:r w:rsidRPr="00890E5E">
        <w:rPr>
          <w:b/>
          <w:bCs/>
          <w:lang w:val="fr-FR"/>
        </w:rPr>
        <w:t xml:space="preserve"> pour l</w:t>
      </w:r>
      <w:r>
        <w:rPr>
          <w:b/>
          <w:bCs/>
          <w:lang w:val="fr-FR"/>
        </w:rPr>
        <w:t>’</w:t>
      </w:r>
      <w:r w:rsidRPr="00890E5E">
        <w:rPr>
          <w:b/>
          <w:bCs/>
          <w:lang w:val="fr-FR"/>
        </w:rPr>
        <w:t>application, le suivi et l</w:t>
      </w:r>
      <w:r>
        <w:rPr>
          <w:b/>
          <w:bCs/>
          <w:lang w:val="fr-FR"/>
        </w:rPr>
        <w:t>’</w:t>
      </w:r>
      <w:r w:rsidRPr="00890E5E">
        <w:rPr>
          <w:b/>
          <w:bCs/>
          <w:lang w:val="fr-FR"/>
        </w:rPr>
        <w:t>évaluation de cette politique et de cette stratégie, à tous les niv</w:t>
      </w:r>
      <w:r>
        <w:rPr>
          <w:b/>
          <w:bCs/>
          <w:lang w:val="fr-FR"/>
        </w:rPr>
        <w:t>e</w:t>
      </w:r>
      <w:r w:rsidRPr="00890E5E">
        <w:rPr>
          <w:b/>
          <w:bCs/>
          <w:lang w:val="fr-FR"/>
        </w:rPr>
        <w:t>aux.</w:t>
      </w:r>
    </w:p>
    <w:p w14:paraId="1A026E6B" w14:textId="77777777" w:rsidR="006C567F" w:rsidRPr="00890E5E" w:rsidRDefault="006C567F" w:rsidP="00587043">
      <w:pPr>
        <w:pStyle w:val="H23G"/>
        <w:rPr>
          <w:lang w:val="fr-FR"/>
        </w:rPr>
      </w:pPr>
      <w:bookmarkStart w:id="12" w:name="_Toc33611154"/>
      <w:bookmarkStart w:id="13" w:name="_Toc33611279"/>
      <w:r w:rsidRPr="00890E5E">
        <w:rPr>
          <w:lang w:val="fr-FR"/>
        </w:rPr>
        <w:lastRenderedPageBreak/>
        <w:tab/>
      </w:r>
      <w:r w:rsidRPr="00890E5E">
        <w:rPr>
          <w:lang w:val="fr-FR"/>
        </w:rPr>
        <w:tab/>
        <w:t>Coordination</w:t>
      </w:r>
      <w:bookmarkEnd w:id="12"/>
      <w:bookmarkEnd w:id="13"/>
    </w:p>
    <w:p w14:paraId="6A52B32B" w14:textId="77777777" w:rsidR="006C567F" w:rsidRPr="00890E5E" w:rsidRDefault="006C567F" w:rsidP="00587043">
      <w:pPr>
        <w:pStyle w:val="SingleTxtG"/>
        <w:keepNext/>
        <w:keepLines/>
        <w:rPr>
          <w:b/>
          <w:lang w:val="fr-FR"/>
        </w:rPr>
      </w:pPr>
      <w:r w:rsidRPr="00890E5E">
        <w:rPr>
          <w:lang w:val="fr-FR"/>
        </w:rPr>
        <w:t>10.</w:t>
      </w:r>
      <w:r w:rsidRPr="00890E5E">
        <w:rPr>
          <w:lang w:val="fr-FR"/>
        </w:rPr>
        <w:tab/>
      </w:r>
      <w:r w:rsidRPr="00890E5E">
        <w:rPr>
          <w:b/>
          <w:lang w:val="fr-FR"/>
        </w:rPr>
        <w:t xml:space="preserve">Notant que le </w:t>
      </w:r>
      <w:r>
        <w:rPr>
          <w:b/>
          <w:lang w:val="fr-FR"/>
        </w:rPr>
        <w:t>M</w:t>
      </w:r>
      <w:r w:rsidRPr="00890E5E">
        <w:rPr>
          <w:b/>
          <w:lang w:val="fr-FR"/>
        </w:rPr>
        <w:t xml:space="preserve">inistère de la </w:t>
      </w:r>
      <w:r>
        <w:rPr>
          <w:b/>
          <w:lang w:val="fr-FR"/>
        </w:rPr>
        <w:t>f</w:t>
      </w:r>
      <w:r w:rsidRPr="00890E5E">
        <w:rPr>
          <w:b/>
          <w:lang w:val="fr-FR"/>
        </w:rPr>
        <w:t xml:space="preserve">amille et des </w:t>
      </w:r>
      <w:r>
        <w:rPr>
          <w:b/>
          <w:lang w:val="fr-FR"/>
        </w:rPr>
        <w:t>a</w:t>
      </w:r>
      <w:r w:rsidRPr="00890E5E">
        <w:rPr>
          <w:b/>
          <w:lang w:val="fr-FR"/>
        </w:rPr>
        <w:t xml:space="preserve">ffaires sociales supervise les activités liées à </w:t>
      </w:r>
      <w:r>
        <w:rPr>
          <w:b/>
          <w:lang w:val="fr-FR"/>
        </w:rPr>
        <w:t xml:space="preserve">la réalisation </w:t>
      </w:r>
      <w:r w:rsidRPr="00890E5E">
        <w:rPr>
          <w:b/>
          <w:lang w:val="fr-FR"/>
        </w:rPr>
        <w:t>des droits de l</w:t>
      </w:r>
      <w:r>
        <w:rPr>
          <w:b/>
          <w:lang w:val="fr-FR"/>
        </w:rPr>
        <w:t>’</w:t>
      </w:r>
      <w:r w:rsidRPr="00890E5E">
        <w:rPr>
          <w:b/>
          <w:lang w:val="fr-FR"/>
        </w:rPr>
        <w:t>enfant, le Comité recommande à l</w:t>
      </w:r>
      <w:r>
        <w:rPr>
          <w:b/>
          <w:lang w:val="fr-FR"/>
        </w:rPr>
        <w:t>’</w:t>
      </w:r>
      <w:r w:rsidRPr="00890E5E">
        <w:rPr>
          <w:b/>
          <w:lang w:val="fr-FR"/>
        </w:rPr>
        <w:t xml:space="preserve">État partie </w:t>
      </w:r>
      <w:r>
        <w:rPr>
          <w:b/>
          <w:lang w:val="fr-FR"/>
        </w:rPr>
        <w:t xml:space="preserve">de doter le </w:t>
      </w:r>
      <w:r w:rsidRPr="00890E5E">
        <w:rPr>
          <w:b/>
          <w:lang w:val="fr-FR"/>
        </w:rPr>
        <w:t xml:space="preserve">ministère </w:t>
      </w:r>
      <w:r>
        <w:rPr>
          <w:b/>
          <w:lang w:val="fr-FR"/>
        </w:rPr>
        <w:t xml:space="preserve">d’un </w:t>
      </w:r>
      <w:r w:rsidRPr="00890E5E">
        <w:rPr>
          <w:b/>
          <w:lang w:val="fr-FR"/>
        </w:rPr>
        <w:t xml:space="preserve">mandat clair et de </w:t>
      </w:r>
      <w:r>
        <w:rPr>
          <w:b/>
          <w:lang w:val="fr-FR"/>
        </w:rPr>
        <w:t xml:space="preserve">l’investir </w:t>
      </w:r>
      <w:r w:rsidRPr="00890E5E">
        <w:rPr>
          <w:b/>
          <w:lang w:val="fr-FR"/>
        </w:rPr>
        <w:t>de</w:t>
      </w:r>
      <w:r>
        <w:rPr>
          <w:b/>
          <w:lang w:val="fr-FR"/>
        </w:rPr>
        <w:t xml:space="preserve"> suffisamment de</w:t>
      </w:r>
      <w:r w:rsidRPr="00890E5E">
        <w:rPr>
          <w:b/>
          <w:lang w:val="fr-FR"/>
        </w:rPr>
        <w:t xml:space="preserve"> pouvoirs et </w:t>
      </w:r>
      <w:r>
        <w:rPr>
          <w:b/>
          <w:lang w:val="fr-FR"/>
        </w:rPr>
        <w:t xml:space="preserve">de </w:t>
      </w:r>
      <w:r w:rsidRPr="00890E5E">
        <w:rPr>
          <w:b/>
          <w:lang w:val="fr-FR"/>
        </w:rPr>
        <w:t xml:space="preserve">ressources humaines, techniques et financières </w:t>
      </w:r>
      <w:r>
        <w:rPr>
          <w:b/>
          <w:lang w:val="fr-FR"/>
        </w:rPr>
        <w:t xml:space="preserve">pour lui permettre de </w:t>
      </w:r>
      <w:r w:rsidRPr="00890E5E">
        <w:rPr>
          <w:b/>
          <w:lang w:val="fr-FR"/>
        </w:rPr>
        <w:t>coordonner l</w:t>
      </w:r>
      <w:r>
        <w:rPr>
          <w:b/>
          <w:lang w:val="fr-FR"/>
        </w:rPr>
        <w:t>’</w:t>
      </w:r>
      <w:r w:rsidRPr="00890E5E">
        <w:rPr>
          <w:b/>
          <w:lang w:val="fr-FR"/>
        </w:rPr>
        <w:t>ensemble des activités liées à l</w:t>
      </w:r>
      <w:r>
        <w:rPr>
          <w:b/>
          <w:lang w:val="fr-FR"/>
        </w:rPr>
        <w:t>’</w:t>
      </w:r>
      <w:r w:rsidRPr="00890E5E">
        <w:rPr>
          <w:b/>
          <w:lang w:val="fr-FR"/>
        </w:rPr>
        <w:t>application de la Convention dans tous les secteurs aux niveaux national, régional et local.</w:t>
      </w:r>
    </w:p>
    <w:p w14:paraId="01B07096" w14:textId="77777777" w:rsidR="006C567F" w:rsidRPr="00890E5E" w:rsidRDefault="006C567F" w:rsidP="009736A9">
      <w:pPr>
        <w:pStyle w:val="H23G"/>
        <w:rPr>
          <w:lang w:val="fr-FR"/>
        </w:rPr>
      </w:pPr>
      <w:r w:rsidRPr="00890E5E">
        <w:rPr>
          <w:lang w:val="fr-FR"/>
        </w:rPr>
        <w:tab/>
      </w:r>
      <w:r w:rsidRPr="00890E5E">
        <w:rPr>
          <w:lang w:val="fr-FR"/>
        </w:rPr>
        <w:tab/>
      </w:r>
      <w:bookmarkStart w:id="14" w:name="_Toc33611155"/>
      <w:bookmarkStart w:id="15" w:name="_Toc33611280"/>
      <w:r w:rsidRPr="00890E5E">
        <w:rPr>
          <w:lang w:val="fr-FR"/>
        </w:rPr>
        <w:t>Allocation de re</w:t>
      </w:r>
      <w:r>
        <w:rPr>
          <w:lang w:val="fr-FR"/>
        </w:rPr>
        <w:t>s</w:t>
      </w:r>
      <w:r w:rsidRPr="00890E5E">
        <w:rPr>
          <w:lang w:val="fr-FR"/>
        </w:rPr>
        <w:t>sources</w:t>
      </w:r>
      <w:bookmarkEnd w:id="14"/>
      <w:bookmarkEnd w:id="15"/>
    </w:p>
    <w:p w14:paraId="68DBD68C" w14:textId="1E8EF5E9" w:rsidR="006C567F" w:rsidRPr="00890E5E" w:rsidRDefault="006C567F" w:rsidP="009736A9">
      <w:pPr>
        <w:pStyle w:val="SingleTxtG"/>
        <w:keepNext/>
        <w:rPr>
          <w:b/>
          <w:lang w:val="fr-FR"/>
        </w:rPr>
      </w:pPr>
      <w:r w:rsidRPr="00890E5E">
        <w:rPr>
          <w:lang w:val="fr-FR"/>
        </w:rPr>
        <w:t>11.</w:t>
      </w:r>
      <w:r w:rsidRPr="00890E5E">
        <w:rPr>
          <w:lang w:val="fr-FR"/>
        </w:rPr>
        <w:tab/>
      </w:r>
      <w:r w:rsidRPr="00890E5E">
        <w:rPr>
          <w:b/>
          <w:lang w:val="fr-FR"/>
        </w:rPr>
        <w:t>Le Comité accueille avec satisfaction l</w:t>
      </w:r>
      <w:r>
        <w:rPr>
          <w:b/>
          <w:lang w:val="fr-FR"/>
        </w:rPr>
        <w:t>’</w:t>
      </w:r>
      <w:r w:rsidRPr="00890E5E">
        <w:rPr>
          <w:b/>
          <w:lang w:val="fr-FR"/>
        </w:rPr>
        <w:t>augmentation de l</w:t>
      </w:r>
      <w:r>
        <w:rPr>
          <w:b/>
          <w:lang w:val="fr-FR"/>
        </w:rPr>
        <w:t>’</w:t>
      </w:r>
      <w:r w:rsidRPr="00890E5E">
        <w:rPr>
          <w:b/>
          <w:lang w:val="fr-FR"/>
        </w:rPr>
        <w:t xml:space="preserve">appui </w:t>
      </w:r>
      <w:r>
        <w:rPr>
          <w:b/>
          <w:lang w:val="fr-FR"/>
        </w:rPr>
        <w:t xml:space="preserve">accordé </w:t>
      </w:r>
      <w:r w:rsidRPr="00890E5E">
        <w:rPr>
          <w:b/>
          <w:lang w:val="fr-FR"/>
        </w:rPr>
        <w:t xml:space="preserve">aux familles avec enfants. </w:t>
      </w:r>
      <w:r>
        <w:rPr>
          <w:b/>
          <w:lang w:val="fr-FR"/>
        </w:rPr>
        <w:t>À</w:t>
      </w:r>
      <w:r w:rsidRPr="00890E5E">
        <w:rPr>
          <w:b/>
          <w:lang w:val="fr-FR"/>
        </w:rPr>
        <w:t xml:space="preserve"> la lumière de son observation générale n</w:t>
      </w:r>
      <w:r w:rsidR="009736A9" w:rsidRPr="009736A9">
        <w:rPr>
          <w:b/>
          <w:vertAlign w:val="superscript"/>
          <w:lang w:val="fr-FR"/>
        </w:rPr>
        <w:t>o</w:t>
      </w:r>
      <w:r w:rsidR="009736A9">
        <w:rPr>
          <w:b/>
          <w:lang w:val="fr-FR"/>
        </w:rPr>
        <w:t> </w:t>
      </w:r>
      <w:r w:rsidRPr="00890E5E">
        <w:rPr>
          <w:b/>
          <w:lang w:val="fr-FR"/>
        </w:rPr>
        <w:t xml:space="preserve">19 (2016) </w:t>
      </w:r>
      <w:r>
        <w:rPr>
          <w:b/>
          <w:lang w:val="fr-FR"/>
        </w:rPr>
        <w:t xml:space="preserve">sur </w:t>
      </w:r>
      <w:r w:rsidRPr="00890E5E">
        <w:rPr>
          <w:b/>
          <w:lang w:val="fr-FR"/>
        </w:rPr>
        <w:t>l</w:t>
      </w:r>
      <w:r>
        <w:rPr>
          <w:b/>
          <w:lang w:val="fr-FR"/>
        </w:rPr>
        <w:t>’</w:t>
      </w:r>
      <w:r w:rsidRPr="00890E5E">
        <w:rPr>
          <w:b/>
          <w:lang w:val="fr-FR"/>
        </w:rPr>
        <w:t>élaboration des budgets publics aux fins de la réalisation des droits de l</w:t>
      </w:r>
      <w:r>
        <w:rPr>
          <w:b/>
          <w:lang w:val="fr-FR"/>
        </w:rPr>
        <w:t>’</w:t>
      </w:r>
      <w:r w:rsidRPr="00890E5E">
        <w:rPr>
          <w:b/>
          <w:lang w:val="fr-FR"/>
        </w:rPr>
        <w:t xml:space="preserve">enfant, le Comité </w:t>
      </w:r>
      <w:r>
        <w:rPr>
          <w:b/>
          <w:lang w:val="fr-FR"/>
        </w:rPr>
        <w:t xml:space="preserve">invite </w:t>
      </w:r>
      <w:r w:rsidRPr="00890E5E">
        <w:rPr>
          <w:b/>
          <w:lang w:val="fr-FR"/>
        </w:rPr>
        <w:t>l</w:t>
      </w:r>
      <w:r>
        <w:rPr>
          <w:b/>
          <w:lang w:val="fr-FR"/>
        </w:rPr>
        <w:t>’</w:t>
      </w:r>
      <w:r w:rsidRPr="00890E5E">
        <w:rPr>
          <w:b/>
          <w:lang w:val="fr-FR"/>
        </w:rPr>
        <w:t>État partie</w:t>
      </w:r>
      <w:r w:rsidR="009736A9">
        <w:rPr>
          <w:b/>
          <w:lang w:val="fr-FR"/>
        </w:rPr>
        <w:t> :</w:t>
      </w:r>
    </w:p>
    <w:p w14:paraId="54C2B192" w14:textId="507A7B57" w:rsidR="006C567F" w:rsidRPr="00890E5E" w:rsidRDefault="006C567F" w:rsidP="009736A9">
      <w:pPr>
        <w:pStyle w:val="SingleTxtG"/>
        <w:ind w:firstLine="567"/>
        <w:rPr>
          <w:b/>
          <w:lang w:val="fr-FR"/>
        </w:rPr>
      </w:pPr>
      <w:r w:rsidRPr="00890E5E">
        <w:rPr>
          <w:lang w:val="fr-FR"/>
        </w:rPr>
        <w:t>a)</w:t>
      </w:r>
      <w:r w:rsidRPr="00890E5E">
        <w:rPr>
          <w:lang w:val="fr-FR"/>
        </w:rPr>
        <w:tab/>
      </w:r>
      <w:r w:rsidRPr="00890E5E">
        <w:rPr>
          <w:b/>
          <w:lang w:val="fr-FR"/>
        </w:rPr>
        <w:t xml:space="preserve">À </w:t>
      </w:r>
      <w:r>
        <w:rPr>
          <w:b/>
          <w:lang w:val="fr-FR"/>
        </w:rPr>
        <w:t xml:space="preserve">inscrire l’élaboration de son budget dans une optique </w:t>
      </w:r>
      <w:r w:rsidRPr="00890E5E">
        <w:rPr>
          <w:b/>
          <w:lang w:val="fr-FR"/>
        </w:rPr>
        <w:t>des droits de l</w:t>
      </w:r>
      <w:r>
        <w:rPr>
          <w:b/>
          <w:lang w:val="fr-FR"/>
        </w:rPr>
        <w:t>’</w:t>
      </w:r>
      <w:r w:rsidRPr="00890E5E">
        <w:rPr>
          <w:b/>
          <w:lang w:val="fr-FR"/>
        </w:rPr>
        <w:t>enfant et à appliquer un système de suivi et des indicateurs pour l</w:t>
      </w:r>
      <w:r>
        <w:rPr>
          <w:b/>
          <w:lang w:val="fr-FR"/>
        </w:rPr>
        <w:t>’</w:t>
      </w:r>
      <w:r w:rsidRPr="00890E5E">
        <w:rPr>
          <w:b/>
          <w:lang w:val="fr-FR"/>
        </w:rPr>
        <w:t>allocation et l</w:t>
      </w:r>
      <w:r>
        <w:rPr>
          <w:b/>
          <w:lang w:val="fr-FR"/>
        </w:rPr>
        <w:t>’</w:t>
      </w:r>
      <w:r w:rsidRPr="00890E5E">
        <w:rPr>
          <w:b/>
          <w:lang w:val="fr-FR"/>
        </w:rPr>
        <w:t xml:space="preserve">utilisation des ressources </w:t>
      </w:r>
      <w:r>
        <w:rPr>
          <w:b/>
          <w:lang w:val="fr-FR"/>
        </w:rPr>
        <w:t xml:space="preserve">en faveur des </w:t>
      </w:r>
      <w:r w:rsidRPr="00890E5E">
        <w:rPr>
          <w:b/>
          <w:lang w:val="fr-FR"/>
        </w:rPr>
        <w:t xml:space="preserve">enfants </w:t>
      </w:r>
      <w:r>
        <w:rPr>
          <w:b/>
          <w:lang w:val="fr-FR"/>
        </w:rPr>
        <w:t xml:space="preserve">au sein des </w:t>
      </w:r>
      <w:r w:rsidRPr="00890E5E">
        <w:rPr>
          <w:b/>
          <w:lang w:val="fr-FR"/>
        </w:rPr>
        <w:t>différents ministères</w:t>
      </w:r>
      <w:r w:rsidR="009736A9">
        <w:rPr>
          <w:b/>
          <w:lang w:val="fr-FR"/>
        </w:rPr>
        <w:t> ;</w:t>
      </w:r>
    </w:p>
    <w:p w14:paraId="4C23106B" w14:textId="0BA82B11" w:rsidR="006C567F" w:rsidRPr="00890E5E" w:rsidRDefault="006C567F" w:rsidP="009736A9">
      <w:pPr>
        <w:pStyle w:val="SingleTxtG"/>
        <w:ind w:firstLine="567"/>
        <w:rPr>
          <w:b/>
          <w:lang w:val="fr-FR"/>
        </w:rPr>
      </w:pPr>
      <w:r w:rsidRPr="00890E5E">
        <w:rPr>
          <w:lang w:val="fr-FR"/>
        </w:rPr>
        <w:t>b)</w:t>
      </w:r>
      <w:r w:rsidRPr="00890E5E">
        <w:rPr>
          <w:lang w:val="fr-FR"/>
        </w:rPr>
        <w:tab/>
      </w:r>
      <w:r w:rsidRPr="00890E5E">
        <w:rPr>
          <w:b/>
          <w:lang w:val="fr-FR"/>
        </w:rPr>
        <w:t xml:space="preserve">À prendre des mesures pour assurer une budgétisation transparente et participative </w:t>
      </w:r>
      <w:r>
        <w:rPr>
          <w:b/>
          <w:lang w:val="fr-FR"/>
        </w:rPr>
        <w:t xml:space="preserve">au moyen </w:t>
      </w:r>
      <w:r w:rsidRPr="00890E5E">
        <w:rPr>
          <w:b/>
          <w:lang w:val="fr-FR"/>
        </w:rPr>
        <w:t>d</w:t>
      </w:r>
      <w:r>
        <w:rPr>
          <w:b/>
          <w:lang w:val="fr-FR"/>
        </w:rPr>
        <w:t>’</w:t>
      </w:r>
      <w:r w:rsidRPr="00890E5E">
        <w:rPr>
          <w:b/>
          <w:lang w:val="fr-FR"/>
        </w:rPr>
        <w:t xml:space="preserve">un dialogue </w:t>
      </w:r>
      <w:r>
        <w:rPr>
          <w:b/>
          <w:lang w:val="fr-FR"/>
        </w:rPr>
        <w:t>avec la population</w:t>
      </w:r>
      <w:r w:rsidRPr="00890E5E">
        <w:rPr>
          <w:b/>
          <w:lang w:val="fr-FR"/>
        </w:rPr>
        <w:t>, notamment en encourageant la participation des enfants et en renforçant les capacités des enfants et des autorités concernées.</w:t>
      </w:r>
    </w:p>
    <w:p w14:paraId="7839C5AA" w14:textId="77777777" w:rsidR="006C567F" w:rsidRPr="00890E5E" w:rsidRDefault="006C567F" w:rsidP="009736A9">
      <w:pPr>
        <w:pStyle w:val="H23G"/>
        <w:rPr>
          <w:lang w:val="fr-FR"/>
        </w:rPr>
      </w:pPr>
      <w:r w:rsidRPr="00890E5E">
        <w:rPr>
          <w:lang w:val="fr-FR"/>
        </w:rPr>
        <w:tab/>
      </w:r>
      <w:r w:rsidRPr="00890E5E">
        <w:rPr>
          <w:lang w:val="fr-FR"/>
        </w:rPr>
        <w:tab/>
      </w:r>
      <w:bookmarkStart w:id="16" w:name="_Toc33611156"/>
      <w:bookmarkStart w:id="17" w:name="_Toc33611281"/>
      <w:r w:rsidRPr="00890E5E">
        <w:rPr>
          <w:lang w:val="fr-FR"/>
        </w:rPr>
        <w:t>Collecte de données</w:t>
      </w:r>
      <w:bookmarkEnd w:id="16"/>
      <w:bookmarkEnd w:id="17"/>
    </w:p>
    <w:p w14:paraId="5B610111" w14:textId="7F4D8D66" w:rsidR="006C567F" w:rsidRPr="00890E5E" w:rsidRDefault="006C567F" w:rsidP="009736A9">
      <w:pPr>
        <w:pStyle w:val="SingleTxtG"/>
        <w:rPr>
          <w:b/>
          <w:lang w:val="fr-FR"/>
        </w:rPr>
      </w:pPr>
      <w:r w:rsidRPr="00890E5E">
        <w:rPr>
          <w:lang w:val="fr-FR"/>
        </w:rPr>
        <w:t>12.</w:t>
      </w:r>
      <w:r w:rsidRPr="00890E5E">
        <w:rPr>
          <w:lang w:val="fr-FR"/>
        </w:rPr>
        <w:tab/>
      </w:r>
      <w:r w:rsidRPr="00890E5E">
        <w:rPr>
          <w:b/>
          <w:lang w:val="fr-FR"/>
        </w:rPr>
        <w:t>À la lumière de son observation générale n</w:t>
      </w:r>
      <w:r w:rsidR="009736A9" w:rsidRPr="009736A9">
        <w:rPr>
          <w:b/>
          <w:vertAlign w:val="superscript"/>
          <w:lang w:val="fr-FR"/>
        </w:rPr>
        <w:t>o</w:t>
      </w:r>
      <w:r w:rsidR="009736A9">
        <w:rPr>
          <w:b/>
          <w:lang w:val="fr-FR"/>
        </w:rPr>
        <w:t> </w:t>
      </w:r>
      <w:r w:rsidRPr="00890E5E">
        <w:rPr>
          <w:b/>
          <w:lang w:val="fr-FR"/>
        </w:rPr>
        <w:t xml:space="preserve">5 (2003) </w:t>
      </w:r>
      <w:r>
        <w:rPr>
          <w:b/>
          <w:lang w:val="fr-FR"/>
        </w:rPr>
        <w:t xml:space="preserve">sur les </w:t>
      </w:r>
      <w:r w:rsidRPr="00890E5E">
        <w:rPr>
          <w:b/>
          <w:lang w:val="fr-FR"/>
        </w:rPr>
        <w:t>mesures d</w:t>
      </w:r>
      <w:r>
        <w:rPr>
          <w:b/>
          <w:lang w:val="fr-FR"/>
        </w:rPr>
        <w:t>’</w:t>
      </w:r>
      <w:r w:rsidRPr="00890E5E">
        <w:rPr>
          <w:b/>
          <w:lang w:val="fr-FR"/>
        </w:rPr>
        <w:t>application générales de la Convention, le Comité recommande à l</w:t>
      </w:r>
      <w:r>
        <w:rPr>
          <w:b/>
          <w:lang w:val="fr-FR"/>
        </w:rPr>
        <w:t>’</w:t>
      </w:r>
      <w:r w:rsidRPr="00890E5E">
        <w:rPr>
          <w:b/>
          <w:lang w:val="fr-FR"/>
        </w:rPr>
        <w:t xml:space="preserve">État partie de mettre en place un système centralisé et intégré de collecte de données, ventilées par </w:t>
      </w:r>
      <w:r>
        <w:rPr>
          <w:b/>
          <w:lang w:val="fr-FR"/>
        </w:rPr>
        <w:t>âge, sexe, handicap, li</w:t>
      </w:r>
      <w:r w:rsidRPr="00890E5E">
        <w:rPr>
          <w:b/>
          <w:lang w:val="fr-FR"/>
        </w:rPr>
        <w:t>eu de résidence, origine ethnique et nationale, situation socioéconomique et statut de migration, et d</w:t>
      </w:r>
      <w:r>
        <w:rPr>
          <w:b/>
          <w:lang w:val="fr-FR"/>
        </w:rPr>
        <w:t>’</w:t>
      </w:r>
      <w:r w:rsidRPr="00890E5E">
        <w:rPr>
          <w:b/>
          <w:lang w:val="fr-FR"/>
        </w:rPr>
        <w:t>harmoniser les méthodes et procédures de collecte de données sur les enfants</w:t>
      </w:r>
      <w:r w:rsidR="00D41BB1">
        <w:rPr>
          <w:b/>
          <w:lang w:val="fr-FR"/>
        </w:rPr>
        <w:t>.</w:t>
      </w:r>
    </w:p>
    <w:p w14:paraId="3372E230" w14:textId="77777777" w:rsidR="006C567F" w:rsidRPr="00890E5E" w:rsidRDefault="006C567F" w:rsidP="009736A9">
      <w:pPr>
        <w:pStyle w:val="H23G"/>
        <w:rPr>
          <w:lang w:val="fr-FR"/>
        </w:rPr>
      </w:pPr>
      <w:r w:rsidRPr="00890E5E">
        <w:rPr>
          <w:lang w:val="fr-FR"/>
        </w:rPr>
        <w:tab/>
      </w:r>
      <w:r w:rsidRPr="00890E5E">
        <w:rPr>
          <w:lang w:val="fr-FR"/>
        </w:rPr>
        <w:tab/>
      </w:r>
      <w:bookmarkStart w:id="18" w:name="_Toc33611157"/>
      <w:bookmarkStart w:id="19" w:name="_Toc33611282"/>
      <w:r w:rsidRPr="00890E5E">
        <w:rPr>
          <w:lang w:val="fr-FR"/>
        </w:rPr>
        <w:t>Surveillance indépendant</w:t>
      </w:r>
      <w:r>
        <w:rPr>
          <w:lang w:val="fr-FR"/>
        </w:rPr>
        <w:t>e</w:t>
      </w:r>
      <w:r w:rsidRPr="00890E5E">
        <w:rPr>
          <w:lang w:val="fr-FR"/>
        </w:rPr>
        <w:t xml:space="preserve"> </w:t>
      </w:r>
      <w:bookmarkEnd w:id="18"/>
      <w:bookmarkEnd w:id="19"/>
    </w:p>
    <w:p w14:paraId="595C0C53" w14:textId="77777777" w:rsidR="006C567F" w:rsidRPr="00890E5E" w:rsidRDefault="006C567F" w:rsidP="009736A9">
      <w:pPr>
        <w:pStyle w:val="SingleTxtG"/>
        <w:rPr>
          <w:b/>
          <w:lang w:val="fr-FR"/>
        </w:rPr>
      </w:pPr>
      <w:r w:rsidRPr="00890E5E">
        <w:rPr>
          <w:lang w:val="fr-FR"/>
        </w:rPr>
        <w:t>13.</w:t>
      </w:r>
      <w:r w:rsidRPr="00890E5E">
        <w:rPr>
          <w:lang w:val="fr-FR"/>
        </w:rPr>
        <w:tab/>
      </w:r>
      <w:r w:rsidRPr="00890E5E">
        <w:rPr>
          <w:b/>
          <w:lang w:val="fr-FR"/>
        </w:rPr>
        <w:t>Le Comité recommande à l</w:t>
      </w:r>
      <w:r>
        <w:rPr>
          <w:b/>
          <w:lang w:val="fr-FR"/>
        </w:rPr>
        <w:t>’</w:t>
      </w:r>
      <w:r w:rsidRPr="00890E5E">
        <w:rPr>
          <w:b/>
          <w:lang w:val="fr-FR"/>
        </w:rPr>
        <w:t xml:space="preserve">État partie </w:t>
      </w:r>
      <w:r>
        <w:rPr>
          <w:b/>
          <w:lang w:val="fr-FR"/>
        </w:rPr>
        <w:t xml:space="preserve">d’allouer </w:t>
      </w:r>
      <w:r w:rsidRPr="00890E5E">
        <w:rPr>
          <w:b/>
          <w:lang w:val="fr-FR"/>
        </w:rPr>
        <w:t>au bureau du Médiateur pour les enfants les ressources nécessaires pour lui permettre de s</w:t>
      </w:r>
      <w:r>
        <w:rPr>
          <w:b/>
          <w:lang w:val="fr-FR"/>
        </w:rPr>
        <w:t>’</w:t>
      </w:r>
      <w:r w:rsidRPr="00890E5E">
        <w:rPr>
          <w:b/>
          <w:lang w:val="fr-FR"/>
        </w:rPr>
        <w:t>acqui</w:t>
      </w:r>
      <w:r>
        <w:rPr>
          <w:b/>
          <w:lang w:val="fr-FR"/>
        </w:rPr>
        <w:t>t</w:t>
      </w:r>
      <w:r w:rsidRPr="00890E5E">
        <w:rPr>
          <w:b/>
          <w:lang w:val="fr-FR"/>
        </w:rPr>
        <w:t>ter efficacement, pleinement et en toute indé</w:t>
      </w:r>
      <w:r>
        <w:rPr>
          <w:b/>
          <w:lang w:val="fr-FR"/>
        </w:rPr>
        <w:t>pendance</w:t>
      </w:r>
      <w:r w:rsidRPr="00890E5E">
        <w:rPr>
          <w:b/>
          <w:lang w:val="fr-FR"/>
        </w:rPr>
        <w:t xml:space="preserve"> de son mandat </w:t>
      </w:r>
      <w:r>
        <w:rPr>
          <w:b/>
          <w:lang w:val="fr-FR"/>
        </w:rPr>
        <w:t xml:space="preserve">en matière de </w:t>
      </w:r>
      <w:r w:rsidRPr="00890E5E">
        <w:rPr>
          <w:b/>
          <w:lang w:val="fr-FR"/>
        </w:rPr>
        <w:t xml:space="preserve">promotion, </w:t>
      </w:r>
      <w:r>
        <w:rPr>
          <w:b/>
          <w:lang w:val="fr-FR"/>
        </w:rPr>
        <w:t xml:space="preserve">de </w:t>
      </w:r>
      <w:r w:rsidRPr="00890E5E">
        <w:rPr>
          <w:b/>
          <w:lang w:val="fr-FR"/>
        </w:rPr>
        <w:t xml:space="preserve">protection et </w:t>
      </w:r>
      <w:r>
        <w:rPr>
          <w:b/>
          <w:lang w:val="fr-FR"/>
        </w:rPr>
        <w:t xml:space="preserve">de </w:t>
      </w:r>
      <w:r w:rsidRPr="00890E5E">
        <w:rPr>
          <w:b/>
          <w:lang w:val="fr-FR"/>
        </w:rPr>
        <w:t>surveillance du respect des droits des enfants.</w:t>
      </w:r>
    </w:p>
    <w:p w14:paraId="3B51B188" w14:textId="77777777" w:rsidR="006C567F" w:rsidRPr="00890E5E" w:rsidRDefault="006C567F" w:rsidP="009736A9">
      <w:pPr>
        <w:pStyle w:val="H23G"/>
        <w:rPr>
          <w:lang w:val="fr-FR"/>
        </w:rPr>
      </w:pPr>
      <w:r w:rsidRPr="00890E5E">
        <w:rPr>
          <w:lang w:val="fr-FR"/>
        </w:rPr>
        <w:tab/>
      </w:r>
      <w:r w:rsidRPr="00890E5E">
        <w:rPr>
          <w:lang w:val="fr-FR"/>
        </w:rPr>
        <w:tab/>
        <w:t>Coopération avec la société civile</w:t>
      </w:r>
    </w:p>
    <w:p w14:paraId="48147F07" w14:textId="77777777" w:rsidR="006C567F" w:rsidRPr="00890E5E" w:rsidRDefault="006C567F" w:rsidP="009736A9">
      <w:pPr>
        <w:pStyle w:val="SingleTxtG"/>
        <w:rPr>
          <w:b/>
          <w:lang w:val="fr-FR"/>
        </w:rPr>
      </w:pPr>
      <w:r w:rsidRPr="00890E5E">
        <w:rPr>
          <w:lang w:val="fr-FR"/>
        </w:rPr>
        <w:t>14.</w:t>
      </w:r>
      <w:r w:rsidRPr="00890E5E">
        <w:rPr>
          <w:lang w:val="fr-FR"/>
        </w:rPr>
        <w:tab/>
      </w:r>
      <w:r w:rsidRPr="00890E5E">
        <w:rPr>
          <w:b/>
          <w:lang w:val="fr-FR"/>
        </w:rPr>
        <w:t>Le Comité recommande à l</w:t>
      </w:r>
      <w:r>
        <w:rPr>
          <w:b/>
          <w:lang w:val="fr-FR"/>
        </w:rPr>
        <w:t>’</w:t>
      </w:r>
      <w:r w:rsidRPr="00890E5E">
        <w:rPr>
          <w:b/>
          <w:lang w:val="fr-FR"/>
        </w:rPr>
        <w:t>État partie d</w:t>
      </w:r>
      <w:r>
        <w:rPr>
          <w:b/>
          <w:lang w:val="fr-FR"/>
        </w:rPr>
        <w:t>’</w:t>
      </w:r>
      <w:r w:rsidRPr="00890E5E">
        <w:rPr>
          <w:b/>
          <w:lang w:val="fr-FR"/>
        </w:rPr>
        <w:t>associer la société civile et les organisations travaillant pour et avec des enfants à l</w:t>
      </w:r>
      <w:r>
        <w:rPr>
          <w:b/>
          <w:lang w:val="fr-FR"/>
        </w:rPr>
        <w:t>’</w:t>
      </w:r>
      <w:r w:rsidRPr="00890E5E">
        <w:rPr>
          <w:b/>
          <w:lang w:val="fr-FR"/>
        </w:rPr>
        <w:t xml:space="preserve">élaboration, </w:t>
      </w:r>
      <w:r>
        <w:rPr>
          <w:b/>
          <w:lang w:val="fr-FR"/>
        </w:rPr>
        <w:t xml:space="preserve">à </w:t>
      </w:r>
      <w:r w:rsidRPr="00890E5E">
        <w:rPr>
          <w:b/>
          <w:lang w:val="fr-FR"/>
        </w:rPr>
        <w:t>l</w:t>
      </w:r>
      <w:r>
        <w:rPr>
          <w:b/>
          <w:lang w:val="fr-FR"/>
        </w:rPr>
        <w:t>’</w:t>
      </w:r>
      <w:r w:rsidRPr="00890E5E">
        <w:rPr>
          <w:b/>
          <w:lang w:val="fr-FR"/>
        </w:rPr>
        <w:t xml:space="preserve">application, </w:t>
      </w:r>
      <w:r>
        <w:rPr>
          <w:b/>
          <w:lang w:val="fr-FR"/>
        </w:rPr>
        <w:t xml:space="preserve">au </w:t>
      </w:r>
      <w:r w:rsidRPr="00890E5E">
        <w:rPr>
          <w:b/>
          <w:lang w:val="fr-FR"/>
        </w:rPr>
        <w:t xml:space="preserve">suivi et </w:t>
      </w:r>
      <w:r>
        <w:rPr>
          <w:b/>
          <w:lang w:val="fr-FR"/>
        </w:rPr>
        <w:t xml:space="preserve">à </w:t>
      </w:r>
      <w:r w:rsidRPr="00890E5E">
        <w:rPr>
          <w:b/>
          <w:lang w:val="fr-FR"/>
        </w:rPr>
        <w:t>l</w:t>
      </w:r>
      <w:r>
        <w:rPr>
          <w:b/>
          <w:lang w:val="fr-FR"/>
        </w:rPr>
        <w:t>’</w:t>
      </w:r>
      <w:r w:rsidRPr="00890E5E">
        <w:rPr>
          <w:b/>
          <w:lang w:val="fr-FR"/>
        </w:rPr>
        <w:t xml:space="preserve">évaluation des politiques, plans et programmes </w:t>
      </w:r>
      <w:r>
        <w:rPr>
          <w:b/>
          <w:lang w:val="fr-FR"/>
        </w:rPr>
        <w:t xml:space="preserve">relatifs aux </w:t>
      </w:r>
      <w:r w:rsidRPr="00890E5E">
        <w:rPr>
          <w:b/>
          <w:lang w:val="fr-FR"/>
        </w:rPr>
        <w:t>droits de l</w:t>
      </w:r>
      <w:r>
        <w:rPr>
          <w:b/>
          <w:lang w:val="fr-FR"/>
        </w:rPr>
        <w:t>’</w:t>
      </w:r>
      <w:r w:rsidRPr="00890E5E">
        <w:rPr>
          <w:b/>
          <w:lang w:val="fr-FR"/>
        </w:rPr>
        <w:t>enfant et à l</w:t>
      </w:r>
      <w:r>
        <w:rPr>
          <w:b/>
          <w:lang w:val="fr-FR"/>
        </w:rPr>
        <w:t>’</w:t>
      </w:r>
      <w:r w:rsidRPr="00890E5E">
        <w:rPr>
          <w:b/>
          <w:lang w:val="fr-FR"/>
        </w:rPr>
        <w:t>établissement des rapports périodiques soumis sur l</w:t>
      </w:r>
      <w:r>
        <w:rPr>
          <w:b/>
          <w:lang w:val="fr-FR"/>
        </w:rPr>
        <w:t>’</w:t>
      </w:r>
      <w:r w:rsidRPr="00890E5E">
        <w:rPr>
          <w:b/>
          <w:lang w:val="fr-FR"/>
        </w:rPr>
        <w:t xml:space="preserve">application de la Convention et de ses </w:t>
      </w:r>
      <w:r>
        <w:rPr>
          <w:b/>
          <w:lang w:val="fr-FR"/>
        </w:rPr>
        <w:t>P</w:t>
      </w:r>
      <w:r w:rsidRPr="00890E5E">
        <w:rPr>
          <w:b/>
          <w:lang w:val="fr-FR"/>
        </w:rPr>
        <w:t>rotocoles facultatifs.</w:t>
      </w:r>
    </w:p>
    <w:p w14:paraId="555A1A77" w14:textId="77777777" w:rsidR="006C567F" w:rsidRPr="00890E5E" w:rsidRDefault="006C567F" w:rsidP="009736A9">
      <w:pPr>
        <w:pStyle w:val="H23G"/>
        <w:rPr>
          <w:lang w:val="fr-FR"/>
        </w:rPr>
      </w:pPr>
      <w:r w:rsidRPr="00890E5E">
        <w:rPr>
          <w:lang w:val="fr-FR"/>
        </w:rPr>
        <w:tab/>
      </w:r>
      <w:bookmarkStart w:id="20" w:name="_Toc33611158"/>
      <w:bookmarkStart w:id="21" w:name="_Toc33611283"/>
      <w:r w:rsidRPr="00890E5E">
        <w:rPr>
          <w:lang w:val="fr-FR"/>
        </w:rPr>
        <w:tab/>
        <w:t>Diffusion, sensibilisation et formation</w:t>
      </w:r>
      <w:bookmarkEnd w:id="20"/>
      <w:bookmarkEnd w:id="21"/>
    </w:p>
    <w:p w14:paraId="7CB628C9" w14:textId="77777777" w:rsidR="006C567F" w:rsidRPr="00094E9C" w:rsidRDefault="006C567F" w:rsidP="009736A9">
      <w:pPr>
        <w:pStyle w:val="SingleTxtG"/>
        <w:rPr>
          <w:b/>
          <w:lang w:val="fr-FR"/>
        </w:rPr>
      </w:pPr>
      <w:r w:rsidRPr="00890E5E">
        <w:rPr>
          <w:lang w:val="fr-FR"/>
        </w:rPr>
        <w:t>15.</w:t>
      </w:r>
      <w:r w:rsidRPr="00890E5E">
        <w:rPr>
          <w:lang w:val="fr-FR"/>
        </w:rPr>
        <w:tab/>
      </w:r>
      <w:r w:rsidRPr="00094E9C">
        <w:rPr>
          <w:b/>
          <w:lang w:val="fr-FR"/>
        </w:rPr>
        <w:t xml:space="preserve">Tout en se félicitant des cours de formation </w:t>
      </w:r>
      <w:r>
        <w:rPr>
          <w:b/>
          <w:lang w:val="fr-FR"/>
        </w:rPr>
        <w:t>proposés</w:t>
      </w:r>
      <w:r w:rsidRPr="00094E9C">
        <w:rPr>
          <w:b/>
          <w:lang w:val="fr-FR"/>
        </w:rPr>
        <w:t xml:space="preserve"> par l</w:t>
      </w:r>
      <w:r>
        <w:rPr>
          <w:b/>
          <w:lang w:val="fr-FR"/>
        </w:rPr>
        <w:t>’</w:t>
      </w:r>
      <w:r w:rsidRPr="00094E9C">
        <w:rPr>
          <w:b/>
          <w:lang w:val="fr-FR"/>
        </w:rPr>
        <w:t xml:space="preserve">École nationale de la magistrature et du </w:t>
      </w:r>
      <w:r>
        <w:rPr>
          <w:b/>
          <w:lang w:val="fr-FR"/>
        </w:rPr>
        <w:t>ministère public</w:t>
      </w:r>
      <w:r w:rsidRPr="00094E9C">
        <w:rPr>
          <w:b/>
          <w:lang w:val="fr-FR"/>
        </w:rPr>
        <w:t xml:space="preserve"> sur plusieurs questions relatives aux droits de l</w:t>
      </w:r>
      <w:r>
        <w:rPr>
          <w:b/>
          <w:lang w:val="fr-FR"/>
        </w:rPr>
        <w:t>’</w:t>
      </w:r>
      <w:r w:rsidRPr="00094E9C">
        <w:rPr>
          <w:b/>
          <w:lang w:val="fr-FR"/>
        </w:rPr>
        <w:t xml:space="preserve">enfant, le Comité </w:t>
      </w:r>
      <w:r>
        <w:rPr>
          <w:b/>
          <w:lang w:val="fr-FR"/>
        </w:rPr>
        <w:t>relève</w:t>
      </w:r>
      <w:r w:rsidRPr="00094E9C">
        <w:rPr>
          <w:b/>
          <w:lang w:val="fr-FR"/>
        </w:rPr>
        <w:t xml:space="preserve"> que le niveau de sensibilisation à la Convention dans le pays est insuffisant, en particulier chez les enfants, leurs parents et les professionnels travaillant </w:t>
      </w:r>
      <w:r>
        <w:rPr>
          <w:b/>
          <w:lang w:val="fr-FR"/>
        </w:rPr>
        <w:t xml:space="preserve">pour et </w:t>
      </w:r>
      <w:r w:rsidRPr="00094E9C">
        <w:rPr>
          <w:b/>
          <w:lang w:val="fr-FR"/>
        </w:rPr>
        <w:t xml:space="preserve">avec </w:t>
      </w:r>
      <w:r>
        <w:rPr>
          <w:b/>
          <w:lang w:val="fr-FR"/>
        </w:rPr>
        <w:t>d</w:t>
      </w:r>
      <w:r w:rsidRPr="00094E9C">
        <w:rPr>
          <w:b/>
          <w:lang w:val="fr-FR"/>
        </w:rPr>
        <w:t>es enfants. Le Comité recommande donc à l</w:t>
      </w:r>
      <w:r>
        <w:rPr>
          <w:b/>
          <w:lang w:val="fr-FR"/>
        </w:rPr>
        <w:t>’</w:t>
      </w:r>
      <w:r w:rsidRPr="00094E9C">
        <w:rPr>
          <w:b/>
          <w:lang w:val="fr-FR"/>
        </w:rPr>
        <w:t>État partie d</w:t>
      </w:r>
      <w:r>
        <w:rPr>
          <w:b/>
          <w:lang w:val="fr-FR"/>
        </w:rPr>
        <w:t>’</w:t>
      </w:r>
      <w:r w:rsidRPr="00094E9C">
        <w:rPr>
          <w:b/>
          <w:lang w:val="fr-FR"/>
        </w:rPr>
        <w:t>intensifier ses efforts de sensibilisation et de formation systématique en direction de ces groupes.</w:t>
      </w:r>
    </w:p>
    <w:p w14:paraId="734793E3" w14:textId="77777777" w:rsidR="006C567F" w:rsidRPr="00890E5E" w:rsidRDefault="006C567F" w:rsidP="00587043">
      <w:pPr>
        <w:pStyle w:val="H23G"/>
        <w:rPr>
          <w:lang w:val="fr-FR"/>
        </w:rPr>
      </w:pPr>
      <w:r w:rsidRPr="00890E5E">
        <w:rPr>
          <w:lang w:val="fr-FR"/>
        </w:rPr>
        <w:lastRenderedPageBreak/>
        <w:tab/>
      </w:r>
      <w:r w:rsidRPr="00890E5E">
        <w:rPr>
          <w:lang w:val="fr-FR"/>
        </w:rPr>
        <w:tab/>
      </w:r>
      <w:bookmarkStart w:id="22" w:name="_Toc33611160"/>
      <w:bookmarkStart w:id="23" w:name="_Toc33611285"/>
      <w:r w:rsidRPr="00890E5E">
        <w:rPr>
          <w:lang w:val="fr-FR"/>
        </w:rPr>
        <w:t>Les droits de l</w:t>
      </w:r>
      <w:r>
        <w:rPr>
          <w:lang w:val="fr-FR"/>
        </w:rPr>
        <w:t>’</w:t>
      </w:r>
      <w:r w:rsidRPr="00890E5E">
        <w:rPr>
          <w:lang w:val="fr-FR"/>
        </w:rPr>
        <w:t>enfant et le secteur des entreprises</w:t>
      </w:r>
      <w:bookmarkEnd w:id="22"/>
      <w:bookmarkEnd w:id="23"/>
    </w:p>
    <w:p w14:paraId="1C0168D3" w14:textId="334226BC" w:rsidR="006C567F" w:rsidRPr="00890E5E" w:rsidRDefault="006C567F" w:rsidP="00587043">
      <w:pPr>
        <w:pStyle w:val="SingleTxtG"/>
        <w:keepNext/>
        <w:keepLines/>
        <w:rPr>
          <w:b/>
          <w:lang w:val="fr-FR"/>
        </w:rPr>
      </w:pPr>
      <w:r w:rsidRPr="00890E5E">
        <w:rPr>
          <w:lang w:val="fr-FR"/>
        </w:rPr>
        <w:t>16.</w:t>
      </w:r>
      <w:r w:rsidRPr="00890E5E">
        <w:rPr>
          <w:lang w:val="fr-FR"/>
        </w:rPr>
        <w:tab/>
      </w:r>
      <w:r>
        <w:rPr>
          <w:b/>
          <w:lang w:val="fr-FR"/>
        </w:rPr>
        <w:t>À</w:t>
      </w:r>
      <w:r w:rsidRPr="00094E9C">
        <w:rPr>
          <w:b/>
          <w:lang w:val="fr-FR"/>
        </w:rPr>
        <w:t xml:space="preserve"> la lumière de son observation générale</w:t>
      </w:r>
      <w:r>
        <w:rPr>
          <w:lang w:val="fr-FR"/>
        </w:rPr>
        <w:t xml:space="preserve"> </w:t>
      </w:r>
      <w:r w:rsidRPr="00890E5E">
        <w:rPr>
          <w:b/>
          <w:lang w:val="fr-FR"/>
        </w:rPr>
        <w:t>n</w:t>
      </w:r>
      <w:r w:rsidR="009736A9" w:rsidRPr="009736A9">
        <w:rPr>
          <w:b/>
          <w:vertAlign w:val="superscript"/>
          <w:lang w:val="fr-FR"/>
        </w:rPr>
        <w:t>o</w:t>
      </w:r>
      <w:r w:rsidR="009736A9">
        <w:rPr>
          <w:b/>
          <w:lang w:val="fr-FR"/>
        </w:rPr>
        <w:t> </w:t>
      </w:r>
      <w:r w:rsidRPr="00890E5E">
        <w:rPr>
          <w:b/>
          <w:lang w:val="fr-FR"/>
        </w:rPr>
        <w:t xml:space="preserve">16 (2013) </w:t>
      </w:r>
      <w:r>
        <w:rPr>
          <w:b/>
          <w:lang w:val="fr-FR"/>
        </w:rPr>
        <w:t>sur les obligations des États concernant les incidences du secteur des entreprises sur les droits de l’enfant, ainsi que des Principes directeurs relatifs aux entreprises et aux droits de l’homme</w:t>
      </w:r>
      <w:r w:rsidRPr="00890E5E">
        <w:rPr>
          <w:b/>
          <w:lang w:val="fr-FR"/>
        </w:rPr>
        <w:t xml:space="preserve">, le Comité recommande </w:t>
      </w:r>
      <w:r>
        <w:rPr>
          <w:b/>
          <w:lang w:val="fr-FR"/>
        </w:rPr>
        <w:t xml:space="preserve">à </w:t>
      </w:r>
      <w:r w:rsidRPr="00890E5E">
        <w:rPr>
          <w:b/>
          <w:lang w:val="fr-FR"/>
        </w:rPr>
        <w:t>l</w:t>
      </w:r>
      <w:r>
        <w:rPr>
          <w:b/>
          <w:lang w:val="fr-FR"/>
        </w:rPr>
        <w:t>’</w:t>
      </w:r>
      <w:r w:rsidRPr="00890E5E">
        <w:rPr>
          <w:b/>
          <w:lang w:val="fr-FR"/>
        </w:rPr>
        <w:t xml:space="preserve">État partie </w:t>
      </w:r>
      <w:r>
        <w:rPr>
          <w:b/>
          <w:lang w:val="fr-FR"/>
        </w:rPr>
        <w:t>de veiller à ce que les acteurs du secteur des entreprises se conforment</w:t>
      </w:r>
      <w:r w:rsidRPr="00094E9C">
        <w:t xml:space="preserve"> </w:t>
      </w:r>
      <w:r w:rsidRPr="00094E9C">
        <w:rPr>
          <w:b/>
          <w:lang w:val="fr-FR"/>
        </w:rPr>
        <w:t>aux normes internationales et nationales en matière de droits de l</w:t>
      </w:r>
      <w:r>
        <w:rPr>
          <w:b/>
          <w:lang w:val="fr-FR"/>
        </w:rPr>
        <w:t>’</w:t>
      </w:r>
      <w:r w:rsidRPr="00094E9C">
        <w:rPr>
          <w:b/>
          <w:lang w:val="fr-FR"/>
        </w:rPr>
        <w:t>homme, de travail, d</w:t>
      </w:r>
      <w:r>
        <w:rPr>
          <w:b/>
          <w:lang w:val="fr-FR"/>
        </w:rPr>
        <w:t>’</w:t>
      </w:r>
      <w:r w:rsidRPr="00094E9C">
        <w:rPr>
          <w:b/>
          <w:lang w:val="fr-FR"/>
        </w:rPr>
        <w:t xml:space="preserve">environnement et autres, notamment </w:t>
      </w:r>
      <w:r>
        <w:rPr>
          <w:b/>
          <w:lang w:val="fr-FR"/>
        </w:rPr>
        <w:t xml:space="preserve">au regard des droits de l’enfant, et procèdent à des </w:t>
      </w:r>
      <w:r w:rsidRPr="00094E9C">
        <w:rPr>
          <w:b/>
          <w:lang w:val="fr-FR"/>
        </w:rPr>
        <w:t>évaluations d</w:t>
      </w:r>
      <w:r>
        <w:rPr>
          <w:b/>
          <w:lang w:val="fr-FR"/>
        </w:rPr>
        <w:t>’</w:t>
      </w:r>
      <w:r w:rsidRPr="00094E9C">
        <w:rPr>
          <w:b/>
          <w:lang w:val="fr-FR"/>
        </w:rPr>
        <w:t>impact</w:t>
      </w:r>
      <w:r w:rsidRPr="00615C39">
        <w:rPr>
          <w:b/>
          <w:lang w:val="fr-FR"/>
        </w:rPr>
        <w:t xml:space="preserve"> </w:t>
      </w:r>
      <w:r>
        <w:rPr>
          <w:b/>
          <w:lang w:val="fr-FR"/>
        </w:rPr>
        <w:t xml:space="preserve">des incidences </w:t>
      </w:r>
      <w:r w:rsidRPr="00094E9C">
        <w:rPr>
          <w:b/>
          <w:lang w:val="fr-FR"/>
        </w:rPr>
        <w:t>de leurs activités commerciales sur l</w:t>
      </w:r>
      <w:r>
        <w:rPr>
          <w:b/>
          <w:lang w:val="fr-FR"/>
        </w:rPr>
        <w:t>’</w:t>
      </w:r>
      <w:r w:rsidRPr="00094E9C">
        <w:rPr>
          <w:b/>
          <w:lang w:val="fr-FR"/>
        </w:rPr>
        <w:t>environnement, la santé et les droits de l</w:t>
      </w:r>
      <w:r>
        <w:rPr>
          <w:b/>
          <w:lang w:val="fr-FR"/>
        </w:rPr>
        <w:t>’</w:t>
      </w:r>
      <w:r w:rsidRPr="00094E9C">
        <w:rPr>
          <w:b/>
          <w:lang w:val="fr-FR"/>
        </w:rPr>
        <w:t xml:space="preserve">enfant, </w:t>
      </w:r>
      <w:r>
        <w:rPr>
          <w:b/>
          <w:lang w:val="fr-FR"/>
        </w:rPr>
        <w:t xml:space="preserve">à </w:t>
      </w:r>
      <w:r w:rsidRPr="00094E9C">
        <w:rPr>
          <w:b/>
          <w:lang w:val="fr-FR"/>
        </w:rPr>
        <w:t xml:space="preserve">des consultations </w:t>
      </w:r>
      <w:r>
        <w:rPr>
          <w:b/>
          <w:lang w:val="fr-FR"/>
        </w:rPr>
        <w:t xml:space="preserve">à ce sujet </w:t>
      </w:r>
      <w:r w:rsidRPr="00094E9C">
        <w:rPr>
          <w:b/>
          <w:lang w:val="fr-FR"/>
        </w:rPr>
        <w:t xml:space="preserve">et </w:t>
      </w:r>
      <w:r>
        <w:rPr>
          <w:b/>
          <w:lang w:val="fr-FR"/>
        </w:rPr>
        <w:t xml:space="preserve">à </w:t>
      </w:r>
      <w:r w:rsidRPr="00094E9C">
        <w:rPr>
          <w:b/>
          <w:lang w:val="fr-FR"/>
        </w:rPr>
        <w:t xml:space="preserve">une </w:t>
      </w:r>
      <w:r>
        <w:rPr>
          <w:b/>
          <w:lang w:val="fr-FR"/>
        </w:rPr>
        <w:t xml:space="preserve">complète </w:t>
      </w:r>
      <w:r w:rsidRPr="00094E9C">
        <w:rPr>
          <w:b/>
          <w:lang w:val="fr-FR"/>
        </w:rPr>
        <w:t xml:space="preserve">divulgation </w:t>
      </w:r>
      <w:r>
        <w:rPr>
          <w:b/>
          <w:lang w:val="fr-FR"/>
        </w:rPr>
        <w:t>de l’information au public</w:t>
      </w:r>
      <w:r w:rsidRPr="00094E9C">
        <w:rPr>
          <w:b/>
          <w:lang w:val="fr-FR"/>
        </w:rPr>
        <w:t xml:space="preserve">, </w:t>
      </w:r>
      <w:r>
        <w:rPr>
          <w:b/>
          <w:lang w:val="fr-FR"/>
        </w:rPr>
        <w:t xml:space="preserve">et indiquent les mesures qu’ils prévoient de prendre </w:t>
      </w:r>
      <w:r w:rsidRPr="00094E9C">
        <w:rPr>
          <w:b/>
          <w:lang w:val="fr-FR"/>
        </w:rPr>
        <w:t>pour remédier</w:t>
      </w:r>
      <w:r>
        <w:rPr>
          <w:b/>
          <w:lang w:val="fr-FR"/>
        </w:rPr>
        <w:t xml:space="preserve"> à ces incidences</w:t>
      </w:r>
      <w:r w:rsidRPr="00094E9C">
        <w:rPr>
          <w:b/>
          <w:lang w:val="fr-FR"/>
        </w:rPr>
        <w:t>.</w:t>
      </w:r>
    </w:p>
    <w:p w14:paraId="7D1F15C7" w14:textId="7F3FAFDB" w:rsidR="006C567F" w:rsidRPr="00890E5E" w:rsidRDefault="006C567F" w:rsidP="009736A9">
      <w:pPr>
        <w:pStyle w:val="H1G"/>
        <w:rPr>
          <w:lang w:val="fr-FR"/>
        </w:rPr>
      </w:pPr>
      <w:r w:rsidRPr="00890E5E">
        <w:rPr>
          <w:lang w:val="fr-FR"/>
        </w:rPr>
        <w:tab/>
      </w:r>
      <w:bookmarkStart w:id="24" w:name="_Toc33611161"/>
      <w:bookmarkStart w:id="25" w:name="_Toc33611286"/>
      <w:r w:rsidRPr="00890E5E">
        <w:rPr>
          <w:lang w:val="fr-FR"/>
        </w:rPr>
        <w:t>B.</w:t>
      </w:r>
      <w:r w:rsidRPr="00890E5E">
        <w:rPr>
          <w:lang w:val="fr-FR"/>
        </w:rPr>
        <w:tab/>
        <w:t>Définition de l</w:t>
      </w:r>
      <w:r>
        <w:rPr>
          <w:lang w:val="fr-FR"/>
        </w:rPr>
        <w:t>’</w:t>
      </w:r>
      <w:r w:rsidRPr="00890E5E">
        <w:rPr>
          <w:lang w:val="fr-FR"/>
        </w:rPr>
        <w:t>enfant (</w:t>
      </w:r>
      <w:r w:rsidR="009736A9">
        <w:rPr>
          <w:lang w:val="fr-FR"/>
        </w:rPr>
        <w:t xml:space="preserve">art. </w:t>
      </w:r>
      <w:r w:rsidRPr="00890E5E">
        <w:rPr>
          <w:lang w:val="fr-FR"/>
        </w:rPr>
        <w:t>premier)</w:t>
      </w:r>
      <w:bookmarkEnd w:id="24"/>
      <w:bookmarkEnd w:id="25"/>
    </w:p>
    <w:p w14:paraId="2C937D2A" w14:textId="4758AF61" w:rsidR="006C567F" w:rsidRPr="00890E5E" w:rsidRDefault="006C567F" w:rsidP="009736A9">
      <w:pPr>
        <w:pStyle w:val="SingleTxtG"/>
        <w:rPr>
          <w:b/>
          <w:lang w:val="fr-FR"/>
        </w:rPr>
      </w:pPr>
      <w:r w:rsidRPr="00890E5E">
        <w:rPr>
          <w:lang w:val="fr-FR"/>
        </w:rPr>
        <w:t>17.</w:t>
      </w:r>
      <w:r w:rsidRPr="00890E5E">
        <w:rPr>
          <w:lang w:val="fr-FR"/>
        </w:rPr>
        <w:tab/>
      </w:r>
      <w:r w:rsidRPr="00890E5E">
        <w:rPr>
          <w:b/>
          <w:lang w:val="fr-FR"/>
        </w:rPr>
        <w:t>Le Comité recommande à l</w:t>
      </w:r>
      <w:r>
        <w:rPr>
          <w:b/>
          <w:lang w:val="fr-FR"/>
        </w:rPr>
        <w:t>’</w:t>
      </w:r>
      <w:r w:rsidRPr="00890E5E">
        <w:rPr>
          <w:b/>
          <w:lang w:val="fr-FR"/>
        </w:rPr>
        <w:t xml:space="preserve">État partie de modifier sa législation </w:t>
      </w:r>
      <w:r>
        <w:rPr>
          <w:b/>
          <w:lang w:val="fr-FR"/>
        </w:rPr>
        <w:t xml:space="preserve">de façon à en supprimer toutes les </w:t>
      </w:r>
      <w:r w:rsidRPr="00890E5E">
        <w:rPr>
          <w:b/>
          <w:lang w:val="fr-FR"/>
        </w:rPr>
        <w:t xml:space="preserve">exceptions </w:t>
      </w:r>
      <w:r>
        <w:rPr>
          <w:b/>
          <w:lang w:val="fr-FR"/>
        </w:rPr>
        <w:t xml:space="preserve">permettant le mariage de personnes de moins de </w:t>
      </w:r>
      <w:r w:rsidRPr="00890E5E">
        <w:rPr>
          <w:b/>
          <w:lang w:val="fr-FR"/>
        </w:rPr>
        <w:t>18</w:t>
      </w:r>
      <w:r w:rsidR="009736A9">
        <w:rPr>
          <w:b/>
          <w:lang w:val="fr-FR"/>
        </w:rPr>
        <w:t> </w:t>
      </w:r>
      <w:r>
        <w:rPr>
          <w:b/>
          <w:lang w:val="fr-FR"/>
        </w:rPr>
        <w:t>ans</w:t>
      </w:r>
      <w:r w:rsidRPr="00890E5E">
        <w:rPr>
          <w:b/>
          <w:lang w:val="fr-FR"/>
        </w:rPr>
        <w:t>.</w:t>
      </w:r>
    </w:p>
    <w:p w14:paraId="31357020" w14:textId="7095EB9D" w:rsidR="006C567F" w:rsidRPr="00890E5E" w:rsidRDefault="006C567F" w:rsidP="009736A9">
      <w:pPr>
        <w:pStyle w:val="H1G"/>
        <w:rPr>
          <w:lang w:val="fr-FR"/>
        </w:rPr>
      </w:pPr>
      <w:r w:rsidRPr="00890E5E">
        <w:rPr>
          <w:lang w:val="fr-FR"/>
        </w:rPr>
        <w:tab/>
      </w:r>
      <w:bookmarkStart w:id="26" w:name="_Toc33611162"/>
      <w:bookmarkStart w:id="27" w:name="_Toc33611287"/>
      <w:r w:rsidRPr="00890E5E">
        <w:rPr>
          <w:lang w:val="fr-FR"/>
        </w:rPr>
        <w:t>C.</w:t>
      </w:r>
      <w:r w:rsidRPr="00890E5E">
        <w:rPr>
          <w:lang w:val="fr-FR"/>
        </w:rPr>
        <w:tab/>
        <w:t>Principes généraux (</w:t>
      </w:r>
      <w:r w:rsidR="009736A9">
        <w:rPr>
          <w:lang w:val="fr-FR"/>
        </w:rPr>
        <w:t>art. </w:t>
      </w:r>
      <w:r w:rsidRPr="00890E5E">
        <w:rPr>
          <w:lang w:val="fr-FR"/>
        </w:rPr>
        <w:t>2</w:t>
      </w:r>
      <w:r>
        <w:rPr>
          <w:lang w:val="fr-FR"/>
        </w:rPr>
        <w:t>,</w:t>
      </w:r>
      <w:r w:rsidRPr="00890E5E">
        <w:rPr>
          <w:lang w:val="fr-FR"/>
        </w:rPr>
        <w:t xml:space="preserve"> 3, 6 et 12)</w:t>
      </w:r>
      <w:bookmarkEnd w:id="26"/>
      <w:bookmarkEnd w:id="27"/>
    </w:p>
    <w:p w14:paraId="6A1B5A7B" w14:textId="77777777" w:rsidR="006C567F" w:rsidRPr="00890E5E" w:rsidRDefault="006C567F" w:rsidP="009736A9">
      <w:pPr>
        <w:pStyle w:val="H23G"/>
        <w:rPr>
          <w:lang w:val="fr-FR"/>
        </w:rPr>
      </w:pPr>
      <w:r w:rsidRPr="00890E5E">
        <w:rPr>
          <w:lang w:val="fr-FR"/>
        </w:rPr>
        <w:tab/>
      </w:r>
      <w:r w:rsidRPr="00890E5E">
        <w:rPr>
          <w:lang w:val="fr-FR"/>
        </w:rPr>
        <w:tab/>
      </w:r>
      <w:bookmarkStart w:id="28" w:name="_Toc33611163"/>
      <w:bookmarkStart w:id="29" w:name="_Toc33611288"/>
      <w:r w:rsidRPr="00890E5E">
        <w:rPr>
          <w:lang w:val="fr-FR"/>
        </w:rPr>
        <w:t>Non-discrimination</w:t>
      </w:r>
      <w:bookmarkEnd w:id="28"/>
      <w:bookmarkEnd w:id="29"/>
    </w:p>
    <w:p w14:paraId="366B1F3D" w14:textId="52400998" w:rsidR="006C567F" w:rsidRPr="00890E5E" w:rsidRDefault="006C567F" w:rsidP="009736A9">
      <w:pPr>
        <w:pStyle w:val="SingleTxtG"/>
        <w:keepNext/>
        <w:rPr>
          <w:lang w:val="fr-FR"/>
        </w:rPr>
      </w:pPr>
      <w:r w:rsidRPr="00890E5E">
        <w:rPr>
          <w:lang w:val="fr-FR"/>
        </w:rPr>
        <w:t>18.</w:t>
      </w:r>
      <w:r w:rsidRPr="00890E5E">
        <w:rPr>
          <w:lang w:val="fr-FR"/>
        </w:rPr>
        <w:tab/>
        <w:t xml:space="preserve">Le Comité </w:t>
      </w:r>
      <w:r>
        <w:rPr>
          <w:lang w:val="fr-FR"/>
        </w:rPr>
        <w:t>constate avec préoccupation ce qui suit</w:t>
      </w:r>
      <w:r w:rsidR="009736A9">
        <w:rPr>
          <w:lang w:val="fr-FR"/>
        </w:rPr>
        <w:t> :</w:t>
      </w:r>
    </w:p>
    <w:p w14:paraId="469A38FB" w14:textId="7B881DD6" w:rsidR="006C567F" w:rsidRPr="00890E5E" w:rsidRDefault="006C567F" w:rsidP="009736A9">
      <w:pPr>
        <w:pStyle w:val="SingleTxtG"/>
        <w:ind w:firstLine="567"/>
        <w:rPr>
          <w:lang w:val="fr-FR"/>
        </w:rPr>
      </w:pPr>
      <w:r w:rsidRPr="00890E5E">
        <w:rPr>
          <w:lang w:val="fr-FR"/>
        </w:rPr>
        <w:t>a)</w:t>
      </w:r>
      <w:r w:rsidRPr="00890E5E">
        <w:rPr>
          <w:lang w:val="fr-FR"/>
        </w:rPr>
        <w:tab/>
      </w:r>
      <w:r>
        <w:rPr>
          <w:lang w:val="fr-FR"/>
        </w:rPr>
        <w:t>La législation n’interdit pas la d</w:t>
      </w:r>
      <w:r w:rsidRPr="00890E5E">
        <w:rPr>
          <w:lang w:val="fr-FR"/>
        </w:rPr>
        <w:t xml:space="preserve">iscrimination </w:t>
      </w:r>
      <w:r>
        <w:rPr>
          <w:lang w:val="fr-FR"/>
        </w:rPr>
        <w:t xml:space="preserve">pour quelque motif que ce soit, dans tous les domaines de la vie et sous toutes ses formes, y compris les formes multiples de </w:t>
      </w:r>
      <w:r w:rsidRPr="00890E5E">
        <w:rPr>
          <w:lang w:val="fr-FR"/>
        </w:rPr>
        <w:t xml:space="preserve">discrimination </w:t>
      </w:r>
      <w:r>
        <w:rPr>
          <w:lang w:val="fr-FR"/>
        </w:rPr>
        <w:t>et le phénomène selon lequel des territoires, des lieux de travail ou des services peuvent déclarer que « les personnes lesbiennes, gays, bisexuelles, transgenres, queers ou intersexes n’existent pas chez eux et n’y sont pas les bienvenues »</w:t>
      </w:r>
      <w:r w:rsidR="009736A9">
        <w:rPr>
          <w:lang w:val="fr-FR"/>
        </w:rPr>
        <w:t> ;</w:t>
      </w:r>
    </w:p>
    <w:p w14:paraId="2588DC83" w14:textId="2FED9FE4" w:rsidR="006C567F" w:rsidRDefault="006C567F" w:rsidP="009736A9">
      <w:pPr>
        <w:pStyle w:val="SingleTxtG"/>
        <w:ind w:firstLine="567"/>
        <w:rPr>
          <w:lang w:val="fr-FR"/>
        </w:rPr>
      </w:pPr>
      <w:r>
        <w:rPr>
          <w:lang w:val="fr-FR"/>
        </w:rPr>
        <w:t>b)</w:t>
      </w:r>
      <w:r>
        <w:rPr>
          <w:lang w:val="fr-FR"/>
        </w:rPr>
        <w:tab/>
        <w:t xml:space="preserve">Le </w:t>
      </w:r>
      <w:r w:rsidRPr="008C2C45">
        <w:rPr>
          <w:lang w:val="fr-FR"/>
        </w:rPr>
        <w:t xml:space="preserve">nombre </w:t>
      </w:r>
      <w:r>
        <w:rPr>
          <w:lang w:val="fr-FR"/>
        </w:rPr>
        <w:t>de cas de brimades</w:t>
      </w:r>
      <w:r w:rsidRPr="008C2C45">
        <w:rPr>
          <w:lang w:val="fr-FR"/>
        </w:rPr>
        <w:t xml:space="preserve"> et de discrimination</w:t>
      </w:r>
      <w:r>
        <w:rPr>
          <w:lang w:val="fr-FR"/>
        </w:rPr>
        <w:t>s</w:t>
      </w:r>
      <w:r w:rsidRPr="008C2C45">
        <w:rPr>
          <w:lang w:val="fr-FR"/>
        </w:rPr>
        <w:t xml:space="preserve"> fondés sur l</w:t>
      </w:r>
      <w:r>
        <w:rPr>
          <w:lang w:val="fr-FR"/>
        </w:rPr>
        <w:t>’origine ethnique</w:t>
      </w:r>
      <w:r w:rsidRPr="008C2C45">
        <w:rPr>
          <w:lang w:val="fr-FR"/>
        </w:rPr>
        <w:t>, la religion ou l</w:t>
      </w:r>
      <w:r>
        <w:rPr>
          <w:lang w:val="fr-FR"/>
        </w:rPr>
        <w:t>’</w:t>
      </w:r>
      <w:r w:rsidRPr="008C2C45">
        <w:rPr>
          <w:lang w:val="fr-FR"/>
        </w:rPr>
        <w:t>absence d</w:t>
      </w:r>
      <w:r>
        <w:rPr>
          <w:lang w:val="fr-FR"/>
        </w:rPr>
        <w:t>’</w:t>
      </w:r>
      <w:r w:rsidRPr="008C2C45">
        <w:rPr>
          <w:lang w:val="fr-FR"/>
        </w:rPr>
        <w:t>a</w:t>
      </w:r>
      <w:r>
        <w:rPr>
          <w:lang w:val="fr-FR"/>
        </w:rPr>
        <w:t xml:space="preserve">ppartenance </w:t>
      </w:r>
      <w:r w:rsidRPr="008C2C45">
        <w:rPr>
          <w:lang w:val="fr-FR"/>
        </w:rPr>
        <w:t>religieuse, l</w:t>
      </w:r>
      <w:r>
        <w:rPr>
          <w:lang w:val="fr-FR"/>
        </w:rPr>
        <w:t>’</w:t>
      </w:r>
      <w:r w:rsidRPr="008C2C45">
        <w:rPr>
          <w:lang w:val="fr-FR"/>
        </w:rPr>
        <w:t>orientation sexuelle et l</w:t>
      </w:r>
      <w:r>
        <w:rPr>
          <w:lang w:val="fr-FR"/>
        </w:rPr>
        <w:t>’</w:t>
      </w:r>
      <w:r w:rsidRPr="008C2C45">
        <w:rPr>
          <w:lang w:val="fr-FR"/>
        </w:rPr>
        <w:t>identité de genre</w:t>
      </w:r>
      <w:r>
        <w:rPr>
          <w:lang w:val="fr-FR"/>
        </w:rPr>
        <w:t xml:space="preserve"> serait en augmentation et la réponse des </w:t>
      </w:r>
      <w:r w:rsidRPr="008C2C45">
        <w:rPr>
          <w:lang w:val="fr-FR"/>
        </w:rPr>
        <w:t xml:space="preserve">autorités </w:t>
      </w:r>
      <w:r>
        <w:rPr>
          <w:lang w:val="fr-FR"/>
        </w:rPr>
        <w:t xml:space="preserve">à cet égard </w:t>
      </w:r>
      <w:r w:rsidRPr="008C2C45">
        <w:rPr>
          <w:lang w:val="fr-FR"/>
        </w:rPr>
        <w:t>est insuffisante</w:t>
      </w:r>
      <w:r w:rsidR="009736A9">
        <w:rPr>
          <w:lang w:val="fr-FR"/>
        </w:rPr>
        <w:t> ;</w:t>
      </w:r>
    </w:p>
    <w:p w14:paraId="0E805394" w14:textId="4A1BBF20" w:rsidR="006C567F" w:rsidRPr="00890E5E" w:rsidRDefault="006C567F" w:rsidP="009736A9">
      <w:pPr>
        <w:pStyle w:val="SingleTxtG"/>
        <w:ind w:firstLine="567"/>
        <w:rPr>
          <w:lang w:val="fr-FR"/>
        </w:rPr>
      </w:pPr>
      <w:r w:rsidRPr="00890E5E">
        <w:rPr>
          <w:lang w:val="fr-FR"/>
        </w:rPr>
        <w:t>c)</w:t>
      </w:r>
      <w:r w:rsidRPr="00890E5E">
        <w:rPr>
          <w:lang w:val="fr-FR"/>
        </w:rPr>
        <w:tab/>
      </w:r>
      <w:r>
        <w:rPr>
          <w:lang w:val="fr-FR"/>
        </w:rPr>
        <w:t>Les stéréotypes de genre concernant les rôles et les responsabilités des femmes et des hommes au sein de la famille et de la société persistent.</w:t>
      </w:r>
    </w:p>
    <w:p w14:paraId="6C12FAE7" w14:textId="53905696" w:rsidR="006C567F" w:rsidRPr="00890E5E" w:rsidRDefault="006C567F" w:rsidP="008A0D57">
      <w:pPr>
        <w:pStyle w:val="SingleTxtG"/>
        <w:keepNext/>
        <w:rPr>
          <w:b/>
          <w:bCs/>
          <w:lang w:val="fr-FR"/>
        </w:rPr>
      </w:pPr>
      <w:r w:rsidRPr="00890E5E">
        <w:rPr>
          <w:lang w:val="fr-FR"/>
        </w:rPr>
        <w:t>19.</w:t>
      </w:r>
      <w:r w:rsidRPr="00890E5E">
        <w:rPr>
          <w:lang w:val="fr-FR"/>
        </w:rPr>
        <w:tab/>
      </w:r>
      <w:r w:rsidRPr="00890E5E">
        <w:rPr>
          <w:b/>
          <w:bCs/>
          <w:lang w:val="fr-FR"/>
        </w:rPr>
        <w:t xml:space="preserve">Le Comité </w:t>
      </w:r>
      <w:r>
        <w:rPr>
          <w:b/>
          <w:bCs/>
          <w:lang w:val="fr-FR"/>
        </w:rPr>
        <w:t>réitère ses recommandations antérieures</w:t>
      </w:r>
      <w:r w:rsidRPr="003539B6">
        <w:rPr>
          <w:rStyle w:val="Appelnotedebasdep"/>
        </w:rPr>
        <w:footnoteReference w:id="6"/>
      </w:r>
      <w:r w:rsidRPr="00890E5E">
        <w:rPr>
          <w:b/>
          <w:bCs/>
          <w:lang w:val="fr-FR"/>
        </w:rPr>
        <w:t xml:space="preserve"> </w:t>
      </w:r>
      <w:r>
        <w:rPr>
          <w:b/>
          <w:bCs/>
          <w:lang w:val="fr-FR"/>
        </w:rPr>
        <w:t xml:space="preserve">et </w:t>
      </w:r>
      <w:r w:rsidRPr="00890E5E">
        <w:rPr>
          <w:b/>
          <w:bCs/>
          <w:lang w:val="fr-FR"/>
        </w:rPr>
        <w:t xml:space="preserve">recommande </w:t>
      </w:r>
      <w:r>
        <w:rPr>
          <w:b/>
          <w:bCs/>
          <w:lang w:val="fr-FR"/>
        </w:rPr>
        <w:t xml:space="preserve">à </w:t>
      </w:r>
      <w:r w:rsidRPr="00890E5E">
        <w:rPr>
          <w:b/>
          <w:bCs/>
          <w:lang w:val="fr-FR"/>
        </w:rPr>
        <w:t>l</w:t>
      </w:r>
      <w:r>
        <w:rPr>
          <w:b/>
          <w:bCs/>
          <w:lang w:val="fr-FR"/>
        </w:rPr>
        <w:t>’</w:t>
      </w:r>
      <w:r w:rsidRPr="00890E5E">
        <w:rPr>
          <w:b/>
          <w:bCs/>
          <w:lang w:val="fr-FR"/>
        </w:rPr>
        <w:t>État partie</w:t>
      </w:r>
      <w:r w:rsidR="009736A9">
        <w:rPr>
          <w:b/>
          <w:bCs/>
          <w:lang w:val="fr-FR"/>
        </w:rPr>
        <w:t> :</w:t>
      </w:r>
    </w:p>
    <w:p w14:paraId="2F305B37" w14:textId="25800B8A" w:rsidR="006C567F" w:rsidRPr="00890E5E" w:rsidRDefault="006C567F" w:rsidP="009736A9">
      <w:pPr>
        <w:pStyle w:val="SingleTxtG"/>
        <w:ind w:firstLine="567"/>
        <w:rPr>
          <w:b/>
          <w:bCs/>
          <w:lang w:val="fr-FR"/>
        </w:rPr>
      </w:pPr>
      <w:r w:rsidRPr="00890E5E">
        <w:rPr>
          <w:bCs/>
          <w:lang w:val="fr-FR"/>
        </w:rPr>
        <w:t>a)</w:t>
      </w:r>
      <w:r w:rsidRPr="00890E5E">
        <w:rPr>
          <w:bCs/>
          <w:lang w:val="fr-FR"/>
        </w:rPr>
        <w:tab/>
      </w:r>
      <w:r>
        <w:rPr>
          <w:b/>
          <w:bCs/>
          <w:lang w:val="fr-FR"/>
        </w:rPr>
        <w:t xml:space="preserve">De modifier la législation pertinente afin d’assurer une protection contre toutes les formes de discrimination multiple et croisée, </w:t>
      </w:r>
      <w:r w:rsidRPr="00890E5E">
        <w:rPr>
          <w:b/>
          <w:bCs/>
          <w:lang w:val="fr-FR"/>
        </w:rPr>
        <w:t>direct</w:t>
      </w:r>
      <w:r>
        <w:rPr>
          <w:b/>
          <w:bCs/>
          <w:lang w:val="fr-FR"/>
        </w:rPr>
        <w:t xml:space="preserve">e et </w:t>
      </w:r>
      <w:r w:rsidRPr="00890E5E">
        <w:rPr>
          <w:b/>
          <w:bCs/>
          <w:lang w:val="fr-FR"/>
        </w:rPr>
        <w:t>indirect</w:t>
      </w:r>
      <w:r>
        <w:rPr>
          <w:b/>
          <w:bCs/>
          <w:lang w:val="fr-FR"/>
        </w:rPr>
        <w:t>e</w:t>
      </w:r>
      <w:r w:rsidRPr="00890E5E">
        <w:rPr>
          <w:b/>
          <w:bCs/>
          <w:lang w:val="fr-FR"/>
        </w:rPr>
        <w:t xml:space="preserve">, </w:t>
      </w:r>
      <w:r>
        <w:rPr>
          <w:b/>
          <w:bCs/>
          <w:lang w:val="fr-FR"/>
        </w:rPr>
        <w:t>y compris fondée sur l’</w:t>
      </w:r>
      <w:r w:rsidRPr="00890E5E">
        <w:rPr>
          <w:b/>
          <w:bCs/>
          <w:lang w:val="fr-FR"/>
        </w:rPr>
        <w:t xml:space="preserve">orientation </w:t>
      </w:r>
      <w:r>
        <w:rPr>
          <w:b/>
          <w:bCs/>
          <w:lang w:val="fr-FR"/>
        </w:rPr>
        <w:t>sexuelle et l’identité de genre, le handicap et le genre, et de veiller à ce que les actes de discrimination de ce type fassent l’objet d’enquêtes approfondies et à ce que leurs auteurs soient traduits en justice</w:t>
      </w:r>
      <w:r w:rsidR="009736A9">
        <w:rPr>
          <w:b/>
          <w:bCs/>
          <w:lang w:val="fr-FR"/>
        </w:rPr>
        <w:t> ;</w:t>
      </w:r>
    </w:p>
    <w:p w14:paraId="6D282B03" w14:textId="3C47699A" w:rsidR="006C567F" w:rsidRPr="00890E5E" w:rsidRDefault="006C567F" w:rsidP="009736A9">
      <w:pPr>
        <w:pStyle w:val="SingleTxtG"/>
        <w:ind w:firstLine="567"/>
        <w:rPr>
          <w:b/>
          <w:bCs/>
          <w:lang w:val="fr-FR"/>
        </w:rPr>
      </w:pPr>
      <w:r w:rsidRPr="00890E5E">
        <w:rPr>
          <w:bCs/>
          <w:lang w:val="fr-FR"/>
        </w:rPr>
        <w:t>b)</w:t>
      </w:r>
      <w:r w:rsidRPr="00890E5E">
        <w:rPr>
          <w:bCs/>
          <w:lang w:val="fr-FR"/>
        </w:rPr>
        <w:tab/>
      </w:r>
      <w:r>
        <w:rPr>
          <w:b/>
          <w:bCs/>
          <w:lang w:val="fr-FR"/>
        </w:rPr>
        <w:t xml:space="preserve">De mener systématiquement des actions de sensibilisation et d’éducation sur les questions de </w:t>
      </w:r>
      <w:r w:rsidRPr="00890E5E">
        <w:rPr>
          <w:b/>
          <w:bCs/>
          <w:lang w:val="fr-FR"/>
        </w:rPr>
        <w:t xml:space="preserve">discrimination, </w:t>
      </w:r>
      <w:r>
        <w:rPr>
          <w:b/>
          <w:bCs/>
          <w:lang w:val="fr-FR"/>
        </w:rPr>
        <w:t>d’intolé</w:t>
      </w:r>
      <w:r w:rsidRPr="00890E5E">
        <w:rPr>
          <w:b/>
          <w:bCs/>
          <w:lang w:val="fr-FR"/>
        </w:rPr>
        <w:t xml:space="preserve">rance </w:t>
      </w:r>
      <w:r>
        <w:rPr>
          <w:b/>
          <w:bCs/>
          <w:lang w:val="fr-FR"/>
        </w:rPr>
        <w:t>et de discours de haine visant les enfants qui appartiennent à des groupes ethniques, religieux et linguistiques</w:t>
      </w:r>
      <w:r w:rsidRPr="00615C39">
        <w:rPr>
          <w:b/>
          <w:bCs/>
          <w:lang w:val="fr-FR"/>
        </w:rPr>
        <w:t xml:space="preserve"> </w:t>
      </w:r>
      <w:r>
        <w:rPr>
          <w:b/>
          <w:bCs/>
          <w:lang w:val="fr-FR"/>
        </w:rPr>
        <w:t>minoritaires</w:t>
      </w:r>
      <w:r w:rsidRPr="00890E5E">
        <w:rPr>
          <w:b/>
          <w:bCs/>
          <w:lang w:val="fr-FR"/>
        </w:rPr>
        <w:t xml:space="preserve">, </w:t>
      </w:r>
      <w:r>
        <w:rPr>
          <w:b/>
          <w:bCs/>
          <w:lang w:val="fr-FR"/>
        </w:rPr>
        <w:t xml:space="preserve">qui sont réfugiés, demandeurs d’asile ou migrants, qui sont handicapés ou qui sont </w:t>
      </w:r>
      <w:r w:rsidRPr="00890E5E">
        <w:rPr>
          <w:b/>
          <w:bCs/>
          <w:lang w:val="fr-FR"/>
        </w:rPr>
        <w:t>lesbi</w:t>
      </w:r>
      <w:r>
        <w:rPr>
          <w:b/>
          <w:bCs/>
          <w:lang w:val="fr-FR"/>
        </w:rPr>
        <w:t>ennes</w:t>
      </w:r>
      <w:r w:rsidRPr="00890E5E">
        <w:rPr>
          <w:b/>
          <w:bCs/>
          <w:lang w:val="fr-FR"/>
        </w:rPr>
        <w:t>, gay</w:t>
      </w:r>
      <w:r>
        <w:rPr>
          <w:b/>
          <w:bCs/>
          <w:lang w:val="fr-FR"/>
        </w:rPr>
        <w:t>s, bisexuels, transgenres ou intersexes</w:t>
      </w:r>
      <w:r w:rsidR="009736A9">
        <w:rPr>
          <w:b/>
          <w:bCs/>
          <w:lang w:val="fr-FR"/>
        </w:rPr>
        <w:t> ;</w:t>
      </w:r>
    </w:p>
    <w:p w14:paraId="390710B8" w14:textId="1AAB02D4" w:rsidR="006C567F" w:rsidRPr="00C013D2" w:rsidRDefault="006C567F" w:rsidP="009736A9">
      <w:pPr>
        <w:pStyle w:val="SingleTxtG"/>
        <w:ind w:firstLine="567"/>
        <w:rPr>
          <w:b/>
          <w:bCs/>
          <w:lang w:val="fr-FR"/>
        </w:rPr>
      </w:pPr>
      <w:r w:rsidRPr="00890E5E">
        <w:rPr>
          <w:bCs/>
          <w:lang w:val="fr-FR"/>
        </w:rPr>
        <w:t>c)</w:t>
      </w:r>
      <w:r w:rsidRPr="00890E5E">
        <w:rPr>
          <w:bCs/>
          <w:lang w:val="fr-FR"/>
        </w:rPr>
        <w:tab/>
      </w:r>
      <w:r>
        <w:rPr>
          <w:b/>
          <w:bCs/>
          <w:lang w:val="fr-FR"/>
        </w:rPr>
        <w:t>D</w:t>
      </w:r>
      <w:r w:rsidRPr="00C013D2">
        <w:rPr>
          <w:b/>
          <w:bCs/>
          <w:lang w:val="fr-FR"/>
        </w:rPr>
        <w:t>e renforcer les mesures visant à prévenir et à éliminer les stéréotypes, l</w:t>
      </w:r>
      <w:r>
        <w:rPr>
          <w:b/>
          <w:bCs/>
          <w:lang w:val="fr-FR"/>
        </w:rPr>
        <w:t>’</w:t>
      </w:r>
      <w:r w:rsidRPr="00C013D2">
        <w:rPr>
          <w:b/>
          <w:bCs/>
          <w:lang w:val="fr-FR"/>
        </w:rPr>
        <w:t xml:space="preserve">intolérance et la discrimination fondés sur le sexe </w:t>
      </w:r>
      <w:r>
        <w:rPr>
          <w:b/>
          <w:bCs/>
          <w:lang w:val="fr-FR"/>
        </w:rPr>
        <w:t xml:space="preserve">au sein de la population et parmi les </w:t>
      </w:r>
      <w:r w:rsidRPr="00C013D2">
        <w:rPr>
          <w:b/>
          <w:bCs/>
          <w:lang w:val="fr-FR"/>
        </w:rPr>
        <w:t xml:space="preserve">autorités </w:t>
      </w:r>
      <w:r>
        <w:rPr>
          <w:b/>
          <w:bCs/>
          <w:lang w:val="fr-FR"/>
        </w:rPr>
        <w:t xml:space="preserve">centrales </w:t>
      </w:r>
      <w:r w:rsidRPr="00C013D2">
        <w:rPr>
          <w:b/>
          <w:bCs/>
          <w:lang w:val="fr-FR"/>
        </w:rPr>
        <w:t>et locales</w:t>
      </w:r>
      <w:r w:rsidR="009736A9">
        <w:rPr>
          <w:b/>
          <w:bCs/>
          <w:lang w:val="fr-FR"/>
        </w:rPr>
        <w:t> ;</w:t>
      </w:r>
    </w:p>
    <w:p w14:paraId="5F193BC8" w14:textId="2B5DE657" w:rsidR="006C567F" w:rsidRDefault="006C567F" w:rsidP="009736A9">
      <w:pPr>
        <w:pStyle w:val="SingleTxtG"/>
        <w:ind w:firstLine="567"/>
        <w:rPr>
          <w:b/>
          <w:bCs/>
          <w:lang w:val="fr-FR"/>
        </w:rPr>
      </w:pPr>
      <w:r w:rsidRPr="00890E5E">
        <w:rPr>
          <w:bCs/>
          <w:lang w:val="fr-FR"/>
        </w:rPr>
        <w:t>d)</w:t>
      </w:r>
      <w:r w:rsidRPr="00890E5E">
        <w:rPr>
          <w:bCs/>
          <w:lang w:val="fr-FR"/>
        </w:rPr>
        <w:tab/>
      </w:r>
      <w:r>
        <w:rPr>
          <w:b/>
          <w:bCs/>
          <w:lang w:val="fr-FR"/>
        </w:rPr>
        <w:t xml:space="preserve">De donner </w:t>
      </w:r>
      <w:r w:rsidRPr="00C013D2">
        <w:rPr>
          <w:b/>
          <w:bCs/>
          <w:lang w:val="fr-FR"/>
        </w:rPr>
        <w:t xml:space="preserve">dans son prochain rapport périodique </w:t>
      </w:r>
      <w:r>
        <w:rPr>
          <w:b/>
          <w:bCs/>
          <w:lang w:val="fr-FR"/>
        </w:rPr>
        <w:t xml:space="preserve">des renseignements actualisés sur les activités menées en faveur des </w:t>
      </w:r>
      <w:r w:rsidRPr="00C013D2">
        <w:rPr>
          <w:b/>
          <w:bCs/>
          <w:lang w:val="fr-FR"/>
        </w:rPr>
        <w:t>droits de l</w:t>
      </w:r>
      <w:r>
        <w:rPr>
          <w:b/>
          <w:bCs/>
          <w:lang w:val="fr-FR"/>
        </w:rPr>
        <w:t>’</w:t>
      </w:r>
      <w:r w:rsidRPr="00C013D2">
        <w:rPr>
          <w:b/>
          <w:bCs/>
          <w:lang w:val="fr-FR"/>
        </w:rPr>
        <w:t>enfant par l</w:t>
      </w:r>
      <w:r>
        <w:rPr>
          <w:b/>
          <w:bCs/>
          <w:lang w:val="fr-FR"/>
        </w:rPr>
        <w:t>’</w:t>
      </w:r>
      <w:r w:rsidRPr="00C013D2">
        <w:rPr>
          <w:b/>
          <w:bCs/>
          <w:lang w:val="fr-FR"/>
        </w:rPr>
        <w:t>équipe interministérielle mentionnée au paragraphe</w:t>
      </w:r>
      <w:r w:rsidR="008A0D57">
        <w:rPr>
          <w:b/>
          <w:bCs/>
          <w:lang w:val="fr-FR"/>
        </w:rPr>
        <w:t> </w:t>
      </w:r>
      <w:r w:rsidRPr="00C013D2">
        <w:rPr>
          <w:b/>
          <w:bCs/>
          <w:lang w:val="fr-FR"/>
        </w:rPr>
        <w:t>48 du rapport de l</w:t>
      </w:r>
      <w:r>
        <w:rPr>
          <w:b/>
          <w:bCs/>
          <w:lang w:val="fr-FR"/>
        </w:rPr>
        <w:t>’</w:t>
      </w:r>
      <w:r w:rsidRPr="00C013D2">
        <w:rPr>
          <w:b/>
          <w:bCs/>
          <w:lang w:val="fr-FR"/>
        </w:rPr>
        <w:t>État partie.</w:t>
      </w:r>
      <w:r>
        <w:rPr>
          <w:b/>
          <w:bCs/>
          <w:lang w:val="fr-FR"/>
        </w:rPr>
        <w:t xml:space="preserve"> </w:t>
      </w:r>
    </w:p>
    <w:p w14:paraId="661758CC" w14:textId="77777777" w:rsidR="006C567F" w:rsidRPr="00890E5E" w:rsidRDefault="006C567F" w:rsidP="008A0D57">
      <w:pPr>
        <w:pStyle w:val="H23G"/>
        <w:rPr>
          <w:lang w:val="fr-FR"/>
        </w:rPr>
      </w:pPr>
      <w:r w:rsidRPr="00890E5E">
        <w:rPr>
          <w:lang w:val="fr-FR"/>
        </w:rPr>
        <w:lastRenderedPageBreak/>
        <w:tab/>
      </w:r>
      <w:r w:rsidRPr="00890E5E">
        <w:rPr>
          <w:lang w:val="fr-FR"/>
        </w:rPr>
        <w:tab/>
      </w:r>
      <w:bookmarkStart w:id="30" w:name="_Toc33611164"/>
      <w:bookmarkStart w:id="31" w:name="_Toc33611289"/>
      <w:r>
        <w:rPr>
          <w:lang w:val="fr-FR"/>
        </w:rPr>
        <w:t>Intérêt supérieur de l’enfant</w:t>
      </w:r>
      <w:bookmarkEnd w:id="30"/>
      <w:bookmarkEnd w:id="31"/>
    </w:p>
    <w:p w14:paraId="28B66E97" w14:textId="21556436" w:rsidR="006C567F" w:rsidRPr="00890E5E" w:rsidRDefault="006C567F" w:rsidP="008A0D57">
      <w:pPr>
        <w:pStyle w:val="SingleTxtG"/>
        <w:keepNext/>
        <w:rPr>
          <w:b/>
          <w:bCs/>
          <w:lang w:val="fr-FR"/>
        </w:rPr>
      </w:pPr>
      <w:r w:rsidRPr="00890E5E">
        <w:rPr>
          <w:lang w:val="fr-FR"/>
        </w:rPr>
        <w:t>20.</w:t>
      </w:r>
      <w:r w:rsidRPr="00890E5E">
        <w:rPr>
          <w:lang w:val="fr-FR"/>
        </w:rPr>
        <w:tab/>
      </w:r>
      <w:r w:rsidRPr="00890E5E">
        <w:rPr>
          <w:b/>
          <w:bCs/>
          <w:lang w:val="fr-FR"/>
        </w:rPr>
        <w:t>R</w:t>
      </w:r>
      <w:r>
        <w:rPr>
          <w:b/>
          <w:bCs/>
          <w:lang w:val="fr-FR"/>
        </w:rPr>
        <w:t xml:space="preserve">appelant son observation générale </w:t>
      </w:r>
      <w:r w:rsidRPr="00890E5E">
        <w:rPr>
          <w:b/>
          <w:bCs/>
          <w:lang w:val="fr-FR"/>
        </w:rPr>
        <w:t>n</w:t>
      </w:r>
      <w:r w:rsidR="008A0D57" w:rsidRPr="008A0D57">
        <w:rPr>
          <w:b/>
          <w:bCs/>
          <w:vertAlign w:val="superscript"/>
          <w:lang w:val="fr-FR"/>
        </w:rPr>
        <w:t>o</w:t>
      </w:r>
      <w:r w:rsidR="008A0D57">
        <w:rPr>
          <w:b/>
          <w:bCs/>
          <w:lang w:val="fr-FR"/>
        </w:rPr>
        <w:t> </w:t>
      </w:r>
      <w:r w:rsidRPr="00890E5E">
        <w:rPr>
          <w:b/>
          <w:bCs/>
          <w:lang w:val="fr-FR"/>
        </w:rPr>
        <w:t xml:space="preserve">14 (2013) </w:t>
      </w:r>
      <w:r>
        <w:rPr>
          <w:b/>
          <w:bCs/>
          <w:lang w:val="fr-FR"/>
        </w:rPr>
        <w:t>sur le droit de l’enfant à ce que son intérêt supérieur soit une considération primordiale</w:t>
      </w:r>
      <w:r w:rsidRPr="00890E5E">
        <w:rPr>
          <w:b/>
          <w:bCs/>
          <w:lang w:val="fr-FR"/>
        </w:rPr>
        <w:t xml:space="preserve">, le Comité recommande </w:t>
      </w:r>
      <w:r>
        <w:rPr>
          <w:b/>
          <w:bCs/>
          <w:lang w:val="fr-FR"/>
        </w:rPr>
        <w:t xml:space="preserve">à </w:t>
      </w:r>
      <w:r w:rsidRPr="00890E5E">
        <w:rPr>
          <w:b/>
          <w:bCs/>
          <w:lang w:val="fr-FR"/>
        </w:rPr>
        <w:t>l</w:t>
      </w:r>
      <w:r>
        <w:rPr>
          <w:b/>
          <w:bCs/>
          <w:lang w:val="fr-FR"/>
        </w:rPr>
        <w:t>’</w:t>
      </w:r>
      <w:r w:rsidRPr="00890E5E">
        <w:rPr>
          <w:b/>
          <w:bCs/>
          <w:lang w:val="fr-FR"/>
        </w:rPr>
        <w:t>État partie</w:t>
      </w:r>
      <w:r w:rsidR="009736A9">
        <w:rPr>
          <w:b/>
          <w:bCs/>
          <w:lang w:val="fr-FR"/>
        </w:rPr>
        <w:t> :</w:t>
      </w:r>
    </w:p>
    <w:p w14:paraId="79BD6095" w14:textId="493439C3" w:rsidR="006C567F" w:rsidRDefault="006C567F" w:rsidP="009736A9">
      <w:pPr>
        <w:pStyle w:val="SingleTxtG"/>
        <w:ind w:firstLine="567"/>
        <w:rPr>
          <w:b/>
          <w:bCs/>
          <w:lang w:val="fr-FR"/>
        </w:rPr>
      </w:pPr>
      <w:r w:rsidRPr="00890E5E">
        <w:rPr>
          <w:bCs/>
          <w:lang w:val="fr-FR"/>
        </w:rPr>
        <w:t>a)</w:t>
      </w:r>
      <w:r w:rsidRPr="00890E5E">
        <w:rPr>
          <w:bCs/>
          <w:lang w:val="fr-FR"/>
        </w:rPr>
        <w:tab/>
      </w:r>
      <w:r>
        <w:rPr>
          <w:b/>
          <w:bCs/>
          <w:lang w:val="fr-FR"/>
        </w:rPr>
        <w:t>D’intégrer,</w:t>
      </w:r>
      <w:r w:rsidRPr="00897FD5">
        <w:rPr>
          <w:b/>
          <w:bCs/>
          <w:lang w:val="fr-FR"/>
        </w:rPr>
        <w:t xml:space="preserve"> </w:t>
      </w:r>
      <w:r>
        <w:rPr>
          <w:b/>
          <w:bCs/>
          <w:lang w:val="fr-FR"/>
        </w:rPr>
        <w:t>et d’interpréter et de faire respecter uniformément, le droit des enfants, y compris des enfants nés de parents de même sexe, à ce que leur intérêt supérieur soit une considération primordiale dans toutes les procédures législatives, administratives et judiciaires et dans toutes les décisions qui les concernent, y compris dans les litiges en matière de garde d’enfant et dans toutes les politiques, programmes et projets qui les intéressent ou ont un impact sur eux</w:t>
      </w:r>
      <w:r w:rsidR="009736A9">
        <w:rPr>
          <w:b/>
          <w:bCs/>
          <w:lang w:val="fr-FR"/>
        </w:rPr>
        <w:t> ;</w:t>
      </w:r>
    </w:p>
    <w:p w14:paraId="712F2A23" w14:textId="63F22C81" w:rsidR="006C567F" w:rsidRPr="004177D9" w:rsidRDefault="006C567F" w:rsidP="009736A9">
      <w:pPr>
        <w:pStyle w:val="SingleTxtG"/>
        <w:ind w:firstLine="567"/>
        <w:rPr>
          <w:b/>
          <w:bCs/>
          <w:lang w:val="fr-FR"/>
        </w:rPr>
      </w:pPr>
      <w:r w:rsidRPr="00890E5E">
        <w:rPr>
          <w:bCs/>
          <w:lang w:val="fr-FR"/>
        </w:rPr>
        <w:t>b)</w:t>
      </w:r>
      <w:r w:rsidRPr="00890E5E">
        <w:rPr>
          <w:bCs/>
          <w:lang w:val="fr-FR"/>
        </w:rPr>
        <w:tab/>
      </w:r>
      <w:r>
        <w:rPr>
          <w:b/>
          <w:bCs/>
          <w:lang w:val="fr-FR"/>
        </w:rPr>
        <w:t xml:space="preserve">De mettre au point </w:t>
      </w:r>
      <w:r w:rsidRPr="004177D9">
        <w:rPr>
          <w:b/>
          <w:bCs/>
          <w:lang w:val="fr-FR"/>
        </w:rPr>
        <w:t xml:space="preserve">des procédures et des critères </w:t>
      </w:r>
      <w:r>
        <w:rPr>
          <w:b/>
          <w:bCs/>
          <w:lang w:val="fr-FR"/>
        </w:rPr>
        <w:t xml:space="preserve">pour former et guider systématiquement </w:t>
      </w:r>
      <w:r w:rsidRPr="004177D9">
        <w:rPr>
          <w:b/>
          <w:bCs/>
          <w:lang w:val="fr-FR"/>
        </w:rPr>
        <w:t xml:space="preserve">tous les professionnels concernés </w:t>
      </w:r>
      <w:r>
        <w:rPr>
          <w:b/>
          <w:bCs/>
          <w:lang w:val="fr-FR"/>
        </w:rPr>
        <w:t xml:space="preserve">aux fins de l’évaluation et de la détermination de </w:t>
      </w:r>
      <w:r w:rsidRPr="004177D9">
        <w:rPr>
          <w:b/>
          <w:bCs/>
          <w:lang w:val="fr-FR"/>
        </w:rPr>
        <w:t>l</w:t>
      </w:r>
      <w:r>
        <w:rPr>
          <w:b/>
          <w:bCs/>
          <w:lang w:val="fr-FR"/>
        </w:rPr>
        <w:t>’</w:t>
      </w:r>
      <w:r w:rsidRPr="004177D9">
        <w:rPr>
          <w:b/>
          <w:bCs/>
          <w:lang w:val="fr-FR"/>
        </w:rPr>
        <w:t>intérêt supérieur de l</w:t>
      </w:r>
      <w:r>
        <w:rPr>
          <w:b/>
          <w:bCs/>
          <w:lang w:val="fr-FR"/>
        </w:rPr>
        <w:t>’</w:t>
      </w:r>
      <w:r w:rsidRPr="004177D9">
        <w:rPr>
          <w:b/>
          <w:bCs/>
          <w:lang w:val="fr-FR"/>
        </w:rPr>
        <w:t>enfant dans tous les domaines, en particulier dans les domaines de l</w:t>
      </w:r>
      <w:r>
        <w:rPr>
          <w:b/>
          <w:bCs/>
          <w:lang w:val="fr-FR"/>
        </w:rPr>
        <w:t>’</w:t>
      </w:r>
      <w:r w:rsidRPr="004177D9">
        <w:rPr>
          <w:b/>
          <w:bCs/>
          <w:lang w:val="fr-FR"/>
        </w:rPr>
        <w:t>éducation, du handicap, de la protection de remplacement, de la migration et de l</w:t>
      </w:r>
      <w:r>
        <w:rPr>
          <w:b/>
          <w:bCs/>
          <w:lang w:val="fr-FR"/>
        </w:rPr>
        <w:t>’</w:t>
      </w:r>
      <w:r w:rsidRPr="004177D9">
        <w:rPr>
          <w:b/>
          <w:bCs/>
          <w:lang w:val="fr-FR"/>
        </w:rPr>
        <w:t xml:space="preserve">asile et de la justice, et </w:t>
      </w:r>
      <w:r>
        <w:rPr>
          <w:b/>
          <w:bCs/>
          <w:lang w:val="fr-FR"/>
        </w:rPr>
        <w:t xml:space="preserve">afin que ce </w:t>
      </w:r>
      <w:r w:rsidRPr="004177D9">
        <w:rPr>
          <w:b/>
          <w:bCs/>
          <w:lang w:val="fr-FR"/>
        </w:rPr>
        <w:t xml:space="preserve">principe </w:t>
      </w:r>
      <w:r>
        <w:rPr>
          <w:b/>
          <w:bCs/>
          <w:lang w:val="fr-FR"/>
        </w:rPr>
        <w:t xml:space="preserve">soit dûment pris en compte </w:t>
      </w:r>
      <w:r w:rsidRPr="004177D9">
        <w:rPr>
          <w:b/>
          <w:bCs/>
          <w:lang w:val="fr-FR"/>
        </w:rPr>
        <w:t>en tant que considération primordiale.</w:t>
      </w:r>
    </w:p>
    <w:p w14:paraId="39708437" w14:textId="77777777" w:rsidR="006C567F" w:rsidRPr="00890E5E" w:rsidRDefault="006C567F" w:rsidP="008A0D57">
      <w:pPr>
        <w:pStyle w:val="H23G"/>
        <w:rPr>
          <w:lang w:val="fr-FR"/>
        </w:rPr>
      </w:pPr>
      <w:r w:rsidRPr="00890E5E">
        <w:rPr>
          <w:lang w:val="fr-FR"/>
        </w:rPr>
        <w:tab/>
      </w:r>
      <w:r w:rsidRPr="00890E5E">
        <w:rPr>
          <w:lang w:val="fr-FR"/>
        </w:rPr>
        <w:tab/>
      </w:r>
      <w:bookmarkStart w:id="32" w:name="_Toc33611165"/>
      <w:bookmarkStart w:id="33" w:name="_Toc33611290"/>
      <w:r w:rsidRPr="00890E5E">
        <w:rPr>
          <w:lang w:val="fr-FR"/>
        </w:rPr>
        <w:t xml:space="preserve">Respect </w:t>
      </w:r>
      <w:r>
        <w:rPr>
          <w:lang w:val="fr-FR"/>
        </w:rPr>
        <w:t>de l’opinion de l’enfant</w:t>
      </w:r>
      <w:bookmarkEnd w:id="32"/>
      <w:bookmarkEnd w:id="33"/>
    </w:p>
    <w:p w14:paraId="2C8D036E" w14:textId="0D29267B" w:rsidR="006C567F" w:rsidRPr="00890E5E" w:rsidRDefault="006C567F" w:rsidP="008A0D57">
      <w:pPr>
        <w:pStyle w:val="SingleTxtG"/>
        <w:keepNext/>
        <w:rPr>
          <w:b/>
          <w:bCs/>
          <w:lang w:val="fr-FR"/>
        </w:rPr>
      </w:pPr>
      <w:r w:rsidRPr="00890E5E">
        <w:rPr>
          <w:bCs/>
          <w:lang w:val="fr-FR"/>
        </w:rPr>
        <w:t>21.</w:t>
      </w:r>
      <w:r w:rsidRPr="00890E5E">
        <w:rPr>
          <w:bCs/>
          <w:lang w:val="fr-FR"/>
        </w:rPr>
        <w:tab/>
      </w:r>
      <w:r>
        <w:rPr>
          <w:b/>
          <w:bCs/>
          <w:lang w:val="fr-FR"/>
        </w:rPr>
        <w:t>Tout en notant avec préoccupation l’absence de règles de procédure claires pour l’audition des enfants</w:t>
      </w:r>
      <w:r w:rsidRPr="00890E5E">
        <w:rPr>
          <w:b/>
          <w:bCs/>
          <w:lang w:val="fr-FR"/>
        </w:rPr>
        <w:t xml:space="preserve">, </w:t>
      </w:r>
      <w:r>
        <w:rPr>
          <w:b/>
          <w:bCs/>
          <w:lang w:val="fr-FR"/>
        </w:rPr>
        <w:t xml:space="preserve">le Comité, rappelant son observation générale </w:t>
      </w:r>
      <w:r w:rsidRPr="00890E5E">
        <w:rPr>
          <w:b/>
          <w:bCs/>
          <w:lang w:val="fr-FR"/>
        </w:rPr>
        <w:t>n</w:t>
      </w:r>
      <w:r w:rsidR="008A0D57" w:rsidRPr="008A0D57">
        <w:rPr>
          <w:b/>
          <w:bCs/>
          <w:vertAlign w:val="superscript"/>
          <w:lang w:val="fr-FR"/>
        </w:rPr>
        <w:t>o</w:t>
      </w:r>
      <w:r w:rsidR="008A0D57">
        <w:rPr>
          <w:b/>
          <w:bCs/>
          <w:lang w:val="fr-FR"/>
        </w:rPr>
        <w:t> </w:t>
      </w:r>
      <w:r w:rsidRPr="00890E5E">
        <w:rPr>
          <w:b/>
          <w:bCs/>
          <w:lang w:val="fr-FR"/>
        </w:rPr>
        <w:t xml:space="preserve">12 (2009) </w:t>
      </w:r>
      <w:r>
        <w:rPr>
          <w:b/>
          <w:bCs/>
          <w:lang w:val="fr-FR"/>
        </w:rPr>
        <w:t>sur le droit de l’enfant d’être entendu</w:t>
      </w:r>
      <w:r w:rsidRPr="00890E5E">
        <w:rPr>
          <w:b/>
          <w:bCs/>
          <w:lang w:val="fr-FR"/>
        </w:rPr>
        <w:t xml:space="preserve">, recommande </w:t>
      </w:r>
      <w:r>
        <w:rPr>
          <w:b/>
          <w:bCs/>
          <w:lang w:val="fr-FR"/>
        </w:rPr>
        <w:t xml:space="preserve">à </w:t>
      </w:r>
      <w:r w:rsidRPr="00890E5E">
        <w:rPr>
          <w:b/>
          <w:bCs/>
          <w:lang w:val="fr-FR"/>
        </w:rPr>
        <w:t>l</w:t>
      </w:r>
      <w:r>
        <w:rPr>
          <w:b/>
          <w:bCs/>
          <w:lang w:val="fr-FR"/>
        </w:rPr>
        <w:t>’</w:t>
      </w:r>
      <w:r w:rsidRPr="00890E5E">
        <w:rPr>
          <w:b/>
          <w:bCs/>
          <w:lang w:val="fr-FR"/>
        </w:rPr>
        <w:t>État partie</w:t>
      </w:r>
      <w:r w:rsidR="009736A9">
        <w:rPr>
          <w:b/>
          <w:bCs/>
          <w:lang w:val="fr-FR"/>
        </w:rPr>
        <w:t> :</w:t>
      </w:r>
    </w:p>
    <w:p w14:paraId="38C95772" w14:textId="5CA2363D" w:rsidR="006C567F" w:rsidRDefault="006C567F" w:rsidP="008A0D57">
      <w:pPr>
        <w:pStyle w:val="SingleTxtG"/>
        <w:ind w:firstLine="567"/>
        <w:rPr>
          <w:b/>
          <w:bCs/>
          <w:lang w:val="fr-FR"/>
        </w:rPr>
      </w:pPr>
      <w:r w:rsidRPr="00890E5E">
        <w:rPr>
          <w:bCs/>
          <w:lang w:val="fr-FR"/>
        </w:rPr>
        <w:t>a)</w:t>
      </w:r>
      <w:r w:rsidRPr="00890E5E">
        <w:rPr>
          <w:bCs/>
          <w:lang w:val="fr-FR"/>
        </w:rPr>
        <w:tab/>
      </w:r>
      <w:r w:rsidRPr="00823191">
        <w:rPr>
          <w:b/>
          <w:bCs/>
          <w:lang w:val="fr-FR"/>
        </w:rPr>
        <w:t>De</w:t>
      </w:r>
      <w:r>
        <w:rPr>
          <w:b/>
          <w:bCs/>
          <w:lang w:val="fr-FR"/>
        </w:rPr>
        <w:t xml:space="preserve"> veiller à l’</w:t>
      </w:r>
      <w:r w:rsidRPr="00890E5E">
        <w:rPr>
          <w:b/>
          <w:bCs/>
          <w:lang w:val="fr-FR"/>
        </w:rPr>
        <w:t>adoption</w:t>
      </w:r>
      <w:r>
        <w:rPr>
          <w:b/>
          <w:bCs/>
          <w:lang w:val="fr-FR"/>
        </w:rPr>
        <w:t xml:space="preserve"> et à l’application effective et systématique de règles concernant le droit de l’enfant d’être entendu dans toute procédure judiciaire ou </w:t>
      </w:r>
      <w:r w:rsidRPr="00890E5E">
        <w:rPr>
          <w:b/>
          <w:bCs/>
          <w:lang w:val="fr-FR"/>
        </w:rPr>
        <w:t>administrative</w:t>
      </w:r>
      <w:r>
        <w:rPr>
          <w:b/>
          <w:bCs/>
          <w:lang w:val="fr-FR"/>
        </w:rPr>
        <w:t xml:space="preserve"> l’intéressant, </w:t>
      </w:r>
      <w:r w:rsidRPr="008E1821">
        <w:rPr>
          <w:b/>
          <w:bCs/>
          <w:lang w:val="fr-FR"/>
        </w:rPr>
        <w:t xml:space="preserve">y compris dans les procédures judiciaires civiles et pénales, </w:t>
      </w:r>
      <w:r>
        <w:rPr>
          <w:b/>
          <w:bCs/>
          <w:lang w:val="fr-FR"/>
        </w:rPr>
        <w:t xml:space="preserve">dans </w:t>
      </w:r>
      <w:r w:rsidRPr="008E1821">
        <w:rPr>
          <w:b/>
          <w:bCs/>
          <w:lang w:val="fr-FR"/>
        </w:rPr>
        <w:t>les processus de migration et de demande d</w:t>
      </w:r>
      <w:r>
        <w:rPr>
          <w:b/>
          <w:bCs/>
          <w:lang w:val="fr-FR"/>
        </w:rPr>
        <w:t>’</w:t>
      </w:r>
      <w:r w:rsidRPr="008E1821">
        <w:rPr>
          <w:b/>
          <w:bCs/>
          <w:lang w:val="fr-FR"/>
        </w:rPr>
        <w:t>asile et</w:t>
      </w:r>
      <w:r>
        <w:rPr>
          <w:b/>
          <w:bCs/>
          <w:lang w:val="fr-FR"/>
        </w:rPr>
        <w:t xml:space="preserve"> dans le cadre de</w:t>
      </w:r>
      <w:r w:rsidRPr="008E1821">
        <w:rPr>
          <w:b/>
          <w:bCs/>
          <w:lang w:val="fr-FR"/>
        </w:rPr>
        <w:t xml:space="preserve"> la protection parentale et </w:t>
      </w:r>
      <w:r>
        <w:rPr>
          <w:b/>
          <w:bCs/>
          <w:lang w:val="fr-FR"/>
        </w:rPr>
        <w:t>de remplacement</w:t>
      </w:r>
      <w:r w:rsidR="009736A9">
        <w:rPr>
          <w:b/>
          <w:bCs/>
          <w:lang w:val="fr-FR"/>
        </w:rPr>
        <w:t> ;</w:t>
      </w:r>
    </w:p>
    <w:p w14:paraId="1F2C8B01" w14:textId="5607B925" w:rsidR="006C567F" w:rsidRPr="008E1821" w:rsidRDefault="006C567F" w:rsidP="009736A9">
      <w:pPr>
        <w:pStyle w:val="SingleTxtG"/>
        <w:ind w:firstLine="567"/>
        <w:rPr>
          <w:b/>
          <w:bCs/>
          <w:lang w:val="fr-FR"/>
        </w:rPr>
      </w:pPr>
      <w:r w:rsidRPr="00890E5E">
        <w:rPr>
          <w:bCs/>
          <w:lang w:val="fr-FR"/>
        </w:rPr>
        <w:t>b)</w:t>
      </w:r>
      <w:r w:rsidRPr="00890E5E">
        <w:rPr>
          <w:bCs/>
          <w:lang w:val="fr-FR"/>
        </w:rPr>
        <w:tab/>
      </w:r>
      <w:r>
        <w:rPr>
          <w:b/>
          <w:bCs/>
          <w:lang w:val="fr-FR"/>
        </w:rPr>
        <w:t>D</w:t>
      </w:r>
      <w:r w:rsidRPr="008E1821">
        <w:rPr>
          <w:b/>
          <w:bCs/>
          <w:lang w:val="fr-FR"/>
        </w:rPr>
        <w:t xml:space="preserve">e renforcer les mesures visant à </w:t>
      </w:r>
      <w:r>
        <w:rPr>
          <w:b/>
          <w:bCs/>
          <w:lang w:val="fr-FR"/>
        </w:rPr>
        <w:t xml:space="preserve">faire en sorte </w:t>
      </w:r>
      <w:r w:rsidRPr="008E1821">
        <w:rPr>
          <w:b/>
          <w:bCs/>
          <w:lang w:val="fr-FR"/>
        </w:rPr>
        <w:t xml:space="preserve">que les professionnels travaillant </w:t>
      </w:r>
      <w:r>
        <w:rPr>
          <w:b/>
          <w:bCs/>
          <w:lang w:val="fr-FR"/>
        </w:rPr>
        <w:t xml:space="preserve">pour et </w:t>
      </w:r>
      <w:r w:rsidRPr="008E1821">
        <w:rPr>
          <w:b/>
          <w:bCs/>
          <w:lang w:val="fr-FR"/>
        </w:rPr>
        <w:t xml:space="preserve">avec </w:t>
      </w:r>
      <w:r>
        <w:rPr>
          <w:b/>
          <w:bCs/>
          <w:lang w:val="fr-FR"/>
        </w:rPr>
        <w:t>d</w:t>
      </w:r>
      <w:r w:rsidRPr="008E1821">
        <w:rPr>
          <w:b/>
          <w:bCs/>
          <w:lang w:val="fr-FR"/>
        </w:rPr>
        <w:t>es enfants reçoivent systématiquement une formation appropriée sur l</w:t>
      </w:r>
      <w:r>
        <w:rPr>
          <w:b/>
          <w:bCs/>
          <w:lang w:val="fr-FR"/>
        </w:rPr>
        <w:t>’</w:t>
      </w:r>
      <w:r w:rsidRPr="008E1821">
        <w:rPr>
          <w:b/>
          <w:bCs/>
          <w:lang w:val="fr-FR"/>
        </w:rPr>
        <w:t xml:space="preserve">audition des enfants et </w:t>
      </w:r>
      <w:r>
        <w:rPr>
          <w:b/>
          <w:bCs/>
          <w:lang w:val="fr-FR"/>
        </w:rPr>
        <w:t xml:space="preserve">sur </w:t>
      </w:r>
      <w:r w:rsidRPr="008E1821">
        <w:rPr>
          <w:b/>
          <w:bCs/>
          <w:lang w:val="fr-FR"/>
        </w:rPr>
        <w:t>la prise en compte de leur opinion dans toutes les décisions les concernant.</w:t>
      </w:r>
    </w:p>
    <w:p w14:paraId="0ADD6FFF" w14:textId="66611875" w:rsidR="006C567F" w:rsidRPr="00890E5E" w:rsidRDefault="006C567F" w:rsidP="008A0D57">
      <w:pPr>
        <w:pStyle w:val="H1G"/>
        <w:rPr>
          <w:lang w:val="fr-FR"/>
        </w:rPr>
      </w:pPr>
      <w:r w:rsidRPr="00890E5E">
        <w:rPr>
          <w:lang w:val="fr-FR"/>
        </w:rPr>
        <w:tab/>
      </w:r>
      <w:bookmarkStart w:id="34" w:name="_Toc33611166"/>
      <w:bookmarkStart w:id="35" w:name="_Toc33611291"/>
      <w:r w:rsidRPr="00890E5E">
        <w:rPr>
          <w:lang w:val="fr-FR"/>
        </w:rPr>
        <w:t>D.</w:t>
      </w:r>
      <w:r w:rsidRPr="00890E5E">
        <w:rPr>
          <w:lang w:val="fr-FR"/>
        </w:rPr>
        <w:tab/>
        <w:t>Droits et libertés civils (</w:t>
      </w:r>
      <w:r w:rsidR="009736A9">
        <w:rPr>
          <w:lang w:val="fr-FR"/>
        </w:rPr>
        <w:t>art. </w:t>
      </w:r>
      <w:r w:rsidRPr="00890E5E">
        <w:rPr>
          <w:lang w:val="fr-FR"/>
        </w:rPr>
        <w:t>7</w:t>
      </w:r>
      <w:r>
        <w:rPr>
          <w:lang w:val="fr-FR"/>
        </w:rPr>
        <w:t xml:space="preserve">, </w:t>
      </w:r>
      <w:r w:rsidRPr="00890E5E">
        <w:rPr>
          <w:lang w:val="fr-FR"/>
        </w:rPr>
        <w:t>8 et 13</w:t>
      </w:r>
      <w:r>
        <w:rPr>
          <w:lang w:val="fr-FR"/>
        </w:rPr>
        <w:t xml:space="preserve"> à </w:t>
      </w:r>
      <w:r w:rsidRPr="00890E5E">
        <w:rPr>
          <w:lang w:val="fr-FR"/>
        </w:rPr>
        <w:t>17)</w:t>
      </w:r>
      <w:bookmarkEnd w:id="34"/>
      <w:bookmarkEnd w:id="35"/>
    </w:p>
    <w:p w14:paraId="6C1E39D0" w14:textId="77777777" w:rsidR="006C567F" w:rsidRPr="00890E5E" w:rsidRDefault="006C567F" w:rsidP="008A0D57">
      <w:pPr>
        <w:pStyle w:val="H23G"/>
        <w:rPr>
          <w:lang w:val="fr-FR"/>
        </w:rPr>
      </w:pPr>
      <w:r w:rsidRPr="00890E5E">
        <w:rPr>
          <w:lang w:val="fr-FR"/>
        </w:rPr>
        <w:tab/>
      </w:r>
      <w:r w:rsidRPr="00890E5E">
        <w:rPr>
          <w:lang w:val="fr-FR"/>
        </w:rPr>
        <w:tab/>
      </w:r>
      <w:bookmarkStart w:id="36" w:name="_Toc33611167"/>
      <w:bookmarkStart w:id="37" w:name="_Toc33611292"/>
      <w:r>
        <w:rPr>
          <w:lang w:val="fr-FR"/>
        </w:rPr>
        <w:t>Enregistrement des naissances et nationalité</w:t>
      </w:r>
      <w:bookmarkEnd w:id="36"/>
      <w:bookmarkEnd w:id="37"/>
    </w:p>
    <w:p w14:paraId="5E9CD8E5" w14:textId="3DF84290" w:rsidR="006C567F" w:rsidRPr="00890E5E" w:rsidRDefault="006C567F" w:rsidP="008A0D57">
      <w:pPr>
        <w:pStyle w:val="SingleTxtG"/>
        <w:keepNext/>
        <w:rPr>
          <w:b/>
          <w:bCs/>
          <w:lang w:val="fr-FR"/>
        </w:rPr>
      </w:pPr>
      <w:r w:rsidRPr="00890E5E">
        <w:rPr>
          <w:bCs/>
          <w:lang w:val="fr-FR"/>
        </w:rPr>
        <w:t>22.</w:t>
      </w:r>
      <w:r w:rsidRPr="00890E5E">
        <w:rPr>
          <w:bCs/>
          <w:lang w:val="fr-FR"/>
        </w:rPr>
        <w:tab/>
      </w:r>
      <w:r>
        <w:rPr>
          <w:b/>
          <w:bCs/>
          <w:lang w:val="fr-FR"/>
        </w:rPr>
        <w:t xml:space="preserve">Prenant note de la cible </w:t>
      </w:r>
      <w:r w:rsidRPr="00890E5E">
        <w:rPr>
          <w:b/>
          <w:bCs/>
          <w:lang w:val="fr-FR"/>
        </w:rPr>
        <w:t xml:space="preserve">16.9 </w:t>
      </w:r>
      <w:r>
        <w:rPr>
          <w:b/>
          <w:bCs/>
          <w:lang w:val="fr-FR"/>
        </w:rPr>
        <w:t>des Objectifs de développement durable</w:t>
      </w:r>
      <w:r w:rsidRPr="00890E5E">
        <w:rPr>
          <w:b/>
          <w:bCs/>
          <w:lang w:val="fr-FR"/>
        </w:rPr>
        <w:t xml:space="preserve">, le Comité recommande </w:t>
      </w:r>
      <w:r>
        <w:rPr>
          <w:b/>
          <w:bCs/>
          <w:lang w:val="fr-FR"/>
        </w:rPr>
        <w:t xml:space="preserve">à </w:t>
      </w:r>
      <w:r w:rsidRPr="00890E5E">
        <w:rPr>
          <w:b/>
          <w:bCs/>
          <w:lang w:val="fr-FR"/>
        </w:rPr>
        <w:t>l</w:t>
      </w:r>
      <w:r>
        <w:rPr>
          <w:b/>
          <w:bCs/>
          <w:lang w:val="fr-FR"/>
        </w:rPr>
        <w:t>’</w:t>
      </w:r>
      <w:r w:rsidRPr="00890E5E">
        <w:rPr>
          <w:b/>
          <w:bCs/>
          <w:lang w:val="fr-FR"/>
        </w:rPr>
        <w:t>État partie</w:t>
      </w:r>
      <w:r w:rsidR="009736A9">
        <w:rPr>
          <w:b/>
          <w:bCs/>
          <w:lang w:val="fr-FR"/>
        </w:rPr>
        <w:t> :</w:t>
      </w:r>
    </w:p>
    <w:p w14:paraId="4239BE9B" w14:textId="7EB5F8D9" w:rsidR="006C567F" w:rsidRPr="00890E5E" w:rsidRDefault="006C567F" w:rsidP="009736A9">
      <w:pPr>
        <w:pStyle w:val="SingleTxtG"/>
        <w:ind w:firstLine="567"/>
        <w:rPr>
          <w:b/>
          <w:bCs/>
          <w:lang w:val="fr-FR"/>
        </w:rPr>
      </w:pPr>
      <w:r w:rsidRPr="00890E5E">
        <w:rPr>
          <w:bCs/>
          <w:lang w:val="fr-FR"/>
        </w:rPr>
        <w:t>a)</w:t>
      </w:r>
      <w:r w:rsidRPr="00890E5E">
        <w:rPr>
          <w:bCs/>
          <w:lang w:val="fr-FR"/>
        </w:rPr>
        <w:tab/>
      </w:r>
      <w:r>
        <w:rPr>
          <w:b/>
          <w:bCs/>
          <w:lang w:val="fr-FR"/>
        </w:rPr>
        <w:t xml:space="preserve">De renforcer la prévention de l’apatridie parmi les enfants, notamment en offrant une </w:t>
      </w:r>
      <w:r w:rsidRPr="00890E5E">
        <w:rPr>
          <w:b/>
          <w:bCs/>
          <w:lang w:val="fr-FR"/>
        </w:rPr>
        <w:t xml:space="preserve">protection </w:t>
      </w:r>
      <w:r>
        <w:rPr>
          <w:b/>
          <w:bCs/>
          <w:lang w:val="fr-FR"/>
        </w:rPr>
        <w:t>aux enfants nés de parents apatrides sans papiers</w:t>
      </w:r>
      <w:r w:rsidR="009736A9">
        <w:rPr>
          <w:b/>
          <w:bCs/>
          <w:lang w:val="fr-FR"/>
        </w:rPr>
        <w:t> ;</w:t>
      </w:r>
    </w:p>
    <w:p w14:paraId="3C520BFD" w14:textId="26189791" w:rsidR="006C567F" w:rsidRPr="00890E5E" w:rsidRDefault="006C567F" w:rsidP="009736A9">
      <w:pPr>
        <w:pStyle w:val="SingleTxtG"/>
        <w:ind w:firstLine="567"/>
        <w:rPr>
          <w:b/>
          <w:bCs/>
          <w:lang w:val="fr-FR"/>
        </w:rPr>
      </w:pPr>
      <w:r w:rsidRPr="00890E5E">
        <w:rPr>
          <w:bCs/>
          <w:lang w:val="fr-FR"/>
        </w:rPr>
        <w:t>b)</w:t>
      </w:r>
      <w:r w:rsidRPr="00890E5E">
        <w:rPr>
          <w:bCs/>
          <w:lang w:val="fr-FR"/>
        </w:rPr>
        <w:tab/>
      </w:r>
      <w:r>
        <w:rPr>
          <w:b/>
          <w:bCs/>
          <w:lang w:val="fr-FR"/>
        </w:rPr>
        <w:t xml:space="preserve">D’envisager de ratifier la </w:t>
      </w:r>
      <w:r w:rsidRPr="00890E5E">
        <w:rPr>
          <w:b/>
          <w:bCs/>
          <w:lang w:val="fr-FR"/>
        </w:rPr>
        <w:t xml:space="preserve">Convention </w:t>
      </w:r>
      <w:r>
        <w:rPr>
          <w:b/>
          <w:bCs/>
          <w:lang w:val="fr-FR"/>
        </w:rPr>
        <w:t>relative au statut des apatrides</w:t>
      </w:r>
      <w:r w:rsidRPr="00890E5E">
        <w:rPr>
          <w:b/>
          <w:bCs/>
          <w:lang w:val="fr-FR"/>
        </w:rPr>
        <w:t xml:space="preserve">, </w:t>
      </w:r>
      <w:r>
        <w:rPr>
          <w:b/>
          <w:bCs/>
          <w:lang w:val="fr-FR"/>
        </w:rPr>
        <w:t xml:space="preserve">la </w:t>
      </w:r>
      <w:r w:rsidRPr="00890E5E">
        <w:rPr>
          <w:b/>
          <w:bCs/>
          <w:lang w:val="fr-FR"/>
        </w:rPr>
        <w:t xml:space="preserve">Convention </w:t>
      </w:r>
      <w:r>
        <w:rPr>
          <w:b/>
          <w:bCs/>
          <w:lang w:val="fr-FR"/>
        </w:rPr>
        <w:t xml:space="preserve">sur la réduction </w:t>
      </w:r>
      <w:r w:rsidRPr="00AF1173">
        <w:rPr>
          <w:b/>
          <w:bCs/>
          <w:lang w:val="fr-FR"/>
        </w:rPr>
        <w:t>des cas d</w:t>
      </w:r>
      <w:r>
        <w:rPr>
          <w:b/>
          <w:bCs/>
          <w:lang w:val="fr-FR"/>
        </w:rPr>
        <w:t>’</w:t>
      </w:r>
      <w:r w:rsidRPr="00AF1173">
        <w:rPr>
          <w:b/>
          <w:bCs/>
          <w:lang w:val="fr-FR"/>
        </w:rPr>
        <w:t>apatridie, la Convention européenne sur la nationalité et la Convention du Conseil de l</w:t>
      </w:r>
      <w:r>
        <w:rPr>
          <w:b/>
          <w:bCs/>
          <w:lang w:val="fr-FR"/>
        </w:rPr>
        <w:t>’</w:t>
      </w:r>
      <w:r w:rsidRPr="00AF1173">
        <w:rPr>
          <w:b/>
          <w:bCs/>
          <w:lang w:val="fr-FR"/>
        </w:rPr>
        <w:t>Europe sur la prévention des cas d</w:t>
      </w:r>
      <w:r>
        <w:rPr>
          <w:b/>
          <w:bCs/>
          <w:lang w:val="fr-FR"/>
        </w:rPr>
        <w:t>’</w:t>
      </w:r>
      <w:r w:rsidRPr="00AF1173">
        <w:rPr>
          <w:b/>
          <w:bCs/>
          <w:lang w:val="fr-FR"/>
        </w:rPr>
        <w:t>apatridie en relation avec la succession d</w:t>
      </w:r>
      <w:r>
        <w:rPr>
          <w:b/>
          <w:bCs/>
          <w:lang w:val="fr-FR"/>
        </w:rPr>
        <w:t>’</w:t>
      </w:r>
      <w:r w:rsidRPr="00AF1173">
        <w:rPr>
          <w:b/>
          <w:bCs/>
          <w:lang w:val="fr-FR"/>
        </w:rPr>
        <w:t>États.</w:t>
      </w:r>
      <w:r>
        <w:rPr>
          <w:b/>
          <w:bCs/>
          <w:lang w:val="fr-FR"/>
        </w:rPr>
        <w:t xml:space="preserve"> </w:t>
      </w:r>
    </w:p>
    <w:p w14:paraId="32A2ADEC" w14:textId="77777777" w:rsidR="006C567F" w:rsidRPr="00890E5E" w:rsidRDefault="006C567F" w:rsidP="008A0D57">
      <w:pPr>
        <w:pStyle w:val="H23G"/>
        <w:rPr>
          <w:lang w:val="fr-FR"/>
        </w:rPr>
      </w:pPr>
      <w:r w:rsidRPr="00890E5E">
        <w:rPr>
          <w:lang w:val="fr-FR"/>
        </w:rPr>
        <w:tab/>
      </w:r>
      <w:r w:rsidRPr="00890E5E">
        <w:rPr>
          <w:lang w:val="fr-FR"/>
        </w:rPr>
        <w:tab/>
      </w:r>
      <w:bookmarkStart w:id="38" w:name="_Toc33611168"/>
      <w:bookmarkStart w:id="39" w:name="_Toc33611293"/>
      <w:r>
        <w:rPr>
          <w:lang w:val="fr-FR"/>
        </w:rPr>
        <w:t>Droit à l’identité</w:t>
      </w:r>
      <w:bookmarkEnd w:id="38"/>
      <w:bookmarkEnd w:id="39"/>
    </w:p>
    <w:p w14:paraId="25F6F560" w14:textId="77777777" w:rsidR="006C567F" w:rsidRPr="00890E5E" w:rsidRDefault="006C567F" w:rsidP="009736A9">
      <w:pPr>
        <w:pStyle w:val="SingleTxtG"/>
        <w:rPr>
          <w:b/>
          <w:bCs/>
          <w:lang w:val="fr-FR"/>
        </w:rPr>
      </w:pPr>
      <w:r w:rsidRPr="00890E5E">
        <w:rPr>
          <w:bCs/>
          <w:lang w:val="fr-FR"/>
        </w:rPr>
        <w:t>23.</w:t>
      </w:r>
      <w:r w:rsidRPr="00890E5E">
        <w:rPr>
          <w:bCs/>
          <w:lang w:val="fr-FR"/>
        </w:rPr>
        <w:tab/>
      </w:r>
      <w:r w:rsidRPr="00890E5E">
        <w:rPr>
          <w:b/>
          <w:bCs/>
          <w:lang w:val="fr-FR"/>
        </w:rPr>
        <w:t xml:space="preserve">Le Comité </w:t>
      </w:r>
      <w:r>
        <w:rPr>
          <w:b/>
          <w:bCs/>
          <w:lang w:val="fr-FR"/>
        </w:rPr>
        <w:t>réitère ses recommandations antérieures</w:t>
      </w:r>
      <w:r w:rsidRPr="003539B6">
        <w:rPr>
          <w:rStyle w:val="Appelnotedebasdep"/>
        </w:rPr>
        <w:footnoteReference w:id="7"/>
      </w:r>
      <w:r w:rsidRPr="00890E5E">
        <w:rPr>
          <w:b/>
          <w:bCs/>
          <w:lang w:val="fr-FR"/>
        </w:rPr>
        <w:t xml:space="preserve"> </w:t>
      </w:r>
      <w:r>
        <w:rPr>
          <w:b/>
          <w:bCs/>
          <w:lang w:val="fr-FR"/>
        </w:rPr>
        <w:t xml:space="preserve">et prie instamment </w:t>
      </w:r>
      <w:r w:rsidRPr="00890E5E">
        <w:rPr>
          <w:b/>
          <w:bCs/>
          <w:lang w:val="fr-FR"/>
        </w:rPr>
        <w:t>l</w:t>
      </w:r>
      <w:r>
        <w:rPr>
          <w:b/>
          <w:bCs/>
          <w:lang w:val="fr-FR"/>
        </w:rPr>
        <w:t>’</w:t>
      </w:r>
      <w:r w:rsidRPr="00890E5E">
        <w:rPr>
          <w:b/>
          <w:bCs/>
          <w:lang w:val="fr-FR"/>
        </w:rPr>
        <w:t xml:space="preserve">État partie </w:t>
      </w:r>
      <w:r>
        <w:rPr>
          <w:b/>
          <w:bCs/>
          <w:lang w:val="fr-FR"/>
        </w:rPr>
        <w:t xml:space="preserve">de s’attaquer aux </w:t>
      </w:r>
      <w:r w:rsidRPr="00890E5E">
        <w:rPr>
          <w:b/>
          <w:bCs/>
          <w:lang w:val="fr-FR"/>
        </w:rPr>
        <w:t xml:space="preserve">causes </w:t>
      </w:r>
      <w:r>
        <w:rPr>
          <w:b/>
          <w:bCs/>
          <w:lang w:val="fr-FR"/>
        </w:rPr>
        <w:t>de l’abandon anonyme d’enfants, de renforcer les mesures de soutien aux familles et d’envisager d’introduire, en dernier recours, la possibilité de naissances confidentielles à l’hôpital afin de mettre un terme à</w:t>
      </w:r>
      <w:r w:rsidRPr="00AF1173">
        <w:rPr>
          <w:b/>
          <w:bCs/>
          <w:lang w:val="fr-FR"/>
        </w:rPr>
        <w:t xml:space="preserve"> </w:t>
      </w:r>
      <w:r>
        <w:rPr>
          <w:b/>
          <w:bCs/>
          <w:lang w:val="fr-FR"/>
        </w:rPr>
        <w:t>l’abandon anonyme d’enfants dans des « boîtes à bébé »</w:t>
      </w:r>
      <w:r w:rsidRPr="00890E5E">
        <w:rPr>
          <w:b/>
          <w:bCs/>
          <w:lang w:val="fr-FR"/>
        </w:rPr>
        <w:t>.</w:t>
      </w:r>
    </w:p>
    <w:p w14:paraId="0E303806" w14:textId="77777777" w:rsidR="006C567F" w:rsidRPr="00890E5E" w:rsidRDefault="006C567F" w:rsidP="008A0D57">
      <w:pPr>
        <w:pStyle w:val="H23G"/>
        <w:rPr>
          <w:lang w:val="fr-FR"/>
        </w:rPr>
      </w:pPr>
      <w:r w:rsidRPr="00890E5E">
        <w:rPr>
          <w:lang w:val="fr-FR"/>
        </w:rPr>
        <w:lastRenderedPageBreak/>
        <w:tab/>
      </w:r>
      <w:r w:rsidRPr="00890E5E">
        <w:rPr>
          <w:lang w:val="fr-FR"/>
        </w:rPr>
        <w:tab/>
        <w:t>Liberté de pensée, de conscience et de religion</w:t>
      </w:r>
    </w:p>
    <w:p w14:paraId="6AE1F0FB" w14:textId="77777777" w:rsidR="006C567F" w:rsidRDefault="006C567F" w:rsidP="009736A9">
      <w:pPr>
        <w:pStyle w:val="SingleTxtG"/>
        <w:rPr>
          <w:lang w:val="fr-FR"/>
        </w:rPr>
      </w:pPr>
      <w:r w:rsidRPr="00890E5E">
        <w:rPr>
          <w:lang w:val="fr-FR"/>
        </w:rPr>
        <w:t>24.</w:t>
      </w:r>
      <w:r w:rsidRPr="00890E5E">
        <w:rPr>
          <w:lang w:val="fr-FR"/>
        </w:rPr>
        <w:tab/>
        <w:t xml:space="preserve">Le Comité </w:t>
      </w:r>
      <w:r w:rsidRPr="00AF1173">
        <w:rPr>
          <w:lang w:val="fr-FR"/>
        </w:rPr>
        <w:t>est préoccupé par le rôle que l</w:t>
      </w:r>
      <w:r>
        <w:rPr>
          <w:lang w:val="fr-FR"/>
        </w:rPr>
        <w:t>’</w:t>
      </w:r>
      <w:r w:rsidRPr="00AF1173">
        <w:rPr>
          <w:lang w:val="fr-FR"/>
        </w:rPr>
        <w:t>Église catholique jouerait dans l</w:t>
      </w:r>
      <w:r>
        <w:rPr>
          <w:lang w:val="fr-FR"/>
        </w:rPr>
        <w:t>’</w:t>
      </w:r>
      <w:r w:rsidRPr="00AF1173">
        <w:rPr>
          <w:lang w:val="fr-FR"/>
        </w:rPr>
        <w:t>enseignement public.</w:t>
      </w:r>
      <w:r>
        <w:rPr>
          <w:lang w:val="fr-FR"/>
        </w:rPr>
        <w:t xml:space="preserve"> Il </w:t>
      </w:r>
      <w:r w:rsidRPr="00AF1173">
        <w:rPr>
          <w:lang w:val="fr-FR"/>
        </w:rPr>
        <w:t xml:space="preserve">est également préoccupé par le fait que les écoles </w:t>
      </w:r>
      <w:r>
        <w:rPr>
          <w:lang w:val="fr-FR"/>
        </w:rPr>
        <w:t xml:space="preserve">ne proposent pas un choix entre des </w:t>
      </w:r>
      <w:r w:rsidRPr="00AF1173">
        <w:rPr>
          <w:lang w:val="fr-FR"/>
        </w:rPr>
        <w:t>cours d</w:t>
      </w:r>
      <w:r>
        <w:rPr>
          <w:lang w:val="fr-FR"/>
        </w:rPr>
        <w:t>’</w:t>
      </w:r>
      <w:r w:rsidRPr="00AF1173">
        <w:rPr>
          <w:lang w:val="fr-FR"/>
        </w:rPr>
        <w:t>éthique</w:t>
      </w:r>
      <w:r>
        <w:rPr>
          <w:lang w:val="fr-FR"/>
        </w:rPr>
        <w:t xml:space="preserve"> et des </w:t>
      </w:r>
      <w:r w:rsidRPr="00AF1173">
        <w:rPr>
          <w:lang w:val="fr-FR"/>
        </w:rPr>
        <w:t>cours de religion.</w:t>
      </w:r>
    </w:p>
    <w:p w14:paraId="78E6ACDD" w14:textId="77777777" w:rsidR="006C567F" w:rsidRDefault="006C567F" w:rsidP="009736A9">
      <w:pPr>
        <w:pStyle w:val="SingleTxtG"/>
        <w:rPr>
          <w:b/>
          <w:bCs/>
          <w:lang w:val="fr-FR"/>
        </w:rPr>
      </w:pPr>
      <w:r w:rsidRPr="00890E5E">
        <w:rPr>
          <w:bCs/>
          <w:lang w:val="fr-FR"/>
        </w:rPr>
        <w:t>25.</w:t>
      </w:r>
      <w:r w:rsidRPr="00890E5E">
        <w:rPr>
          <w:bCs/>
          <w:lang w:val="fr-FR"/>
        </w:rPr>
        <w:tab/>
      </w:r>
      <w:r w:rsidRPr="00890E5E">
        <w:rPr>
          <w:b/>
          <w:bCs/>
          <w:lang w:val="fr-FR"/>
        </w:rPr>
        <w:t xml:space="preserve">Le Comité recommande </w:t>
      </w:r>
      <w:r>
        <w:rPr>
          <w:b/>
          <w:bCs/>
          <w:lang w:val="fr-FR"/>
        </w:rPr>
        <w:t xml:space="preserve">à </w:t>
      </w:r>
      <w:r w:rsidRPr="00890E5E">
        <w:rPr>
          <w:b/>
          <w:bCs/>
          <w:lang w:val="fr-FR"/>
        </w:rPr>
        <w:t>l</w:t>
      </w:r>
      <w:r>
        <w:rPr>
          <w:b/>
          <w:bCs/>
          <w:lang w:val="fr-FR"/>
        </w:rPr>
        <w:t>’</w:t>
      </w:r>
      <w:r w:rsidRPr="00890E5E">
        <w:rPr>
          <w:b/>
          <w:bCs/>
          <w:lang w:val="fr-FR"/>
        </w:rPr>
        <w:t>État partie</w:t>
      </w:r>
      <w:r>
        <w:rPr>
          <w:b/>
          <w:bCs/>
          <w:lang w:val="fr-FR"/>
        </w:rPr>
        <w:t xml:space="preserve"> de </w:t>
      </w:r>
      <w:r w:rsidRPr="00AF1173">
        <w:rPr>
          <w:b/>
          <w:bCs/>
          <w:lang w:val="fr-FR"/>
        </w:rPr>
        <w:t>respecte</w:t>
      </w:r>
      <w:r>
        <w:rPr>
          <w:b/>
          <w:bCs/>
          <w:lang w:val="fr-FR"/>
        </w:rPr>
        <w:t>r</w:t>
      </w:r>
      <w:r w:rsidRPr="00AF1173">
        <w:rPr>
          <w:b/>
          <w:bCs/>
          <w:lang w:val="fr-FR"/>
        </w:rPr>
        <w:t xml:space="preserve"> le droit de l</w:t>
      </w:r>
      <w:r>
        <w:rPr>
          <w:b/>
          <w:bCs/>
          <w:lang w:val="fr-FR"/>
        </w:rPr>
        <w:t>’</w:t>
      </w:r>
      <w:r w:rsidRPr="00AF1173">
        <w:rPr>
          <w:b/>
          <w:bCs/>
          <w:lang w:val="fr-FR"/>
        </w:rPr>
        <w:t xml:space="preserve">enfant à la liberté de pensée, de conscience </w:t>
      </w:r>
      <w:r>
        <w:rPr>
          <w:b/>
          <w:bCs/>
          <w:lang w:val="fr-FR"/>
        </w:rPr>
        <w:t xml:space="preserve">et de religion dans l’éducation, </w:t>
      </w:r>
      <w:r w:rsidRPr="00AF1173">
        <w:rPr>
          <w:b/>
          <w:bCs/>
          <w:lang w:val="fr-FR"/>
        </w:rPr>
        <w:t>conformément aux normes internationales</w:t>
      </w:r>
      <w:r>
        <w:rPr>
          <w:b/>
          <w:bCs/>
          <w:lang w:val="fr-FR"/>
        </w:rPr>
        <w:t>, et</w:t>
      </w:r>
      <w:r w:rsidRPr="00AF1173">
        <w:rPr>
          <w:b/>
          <w:bCs/>
          <w:lang w:val="fr-FR"/>
        </w:rPr>
        <w:t xml:space="preserve"> </w:t>
      </w:r>
      <w:r>
        <w:rPr>
          <w:b/>
          <w:bCs/>
          <w:lang w:val="fr-FR"/>
        </w:rPr>
        <w:t xml:space="preserve">de veiller à ce </w:t>
      </w:r>
      <w:r w:rsidRPr="00AF1173">
        <w:rPr>
          <w:b/>
          <w:bCs/>
          <w:lang w:val="fr-FR"/>
        </w:rPr>
        <w:t>que le système scolaire public laïque promeuve une culture d</w:t>
      </w:r>
      <w:r>
        <w:rPr>
          <w:b/>
          <w:bCs/>
          <w:lang w:val="fr-FR"/>
        </w:rPr>
        <w:t>’</w:t>
      </w:r>
      <w:r w:rsidRPr="00AF1173">
        <w:rPr>
          <w:b/>
          <w:bCs/>
          <w:lang w:val="fr-FR"/>
        </w:rPr>
        <w:t>égalité et d</w:t>
      </w:r>
      <w:r>
        <w:rPr>
          <w:b/>
          <w:bCs/>
          <w:lang w:val="fr-FR"/>
        </w:rPr>
        <w:t>’</w:t>
      </w:r>
      <w:r w:rsidRPr="00AF1173">
        <w:rPr>
          <w:b/>
          <w:bCs/>
          <w:lang w:val="fr-FR"/>
        </w:rPr>
        <w:t xml:space="preserve">inclusion et </w:t>
      </w:r>
      <w:r>
        <w:rPr>
          <w:b/>
          <w:bCs/>
          <w:lang w:val="fr-FR"/>
        </w:rPr>
        <w:t xml:space="preserve">à ce que </w:t>
      </w:r>
      <w:r w:rsidRPr="00AF1173">
        <w:rPr>
          <w:b/>
          <w:bCs/>
          <w:lang w:val="fr-FR"/>
        </w:rPr>
        <w:t xml:space="preserve">toutes les écoles </w:t>
      </w:r>
      <w:r>
        <w:rPr>
          <w:b/>
          <w:bCs/>
          <w:lang w:val="fr-FR"/>
        </w:rPr>
        <w:t xml:space="preserve">proposent un choix entre des cours d’éthique et des cours </w:t>
      </w:r>
      <w:r w:rsidRPr="00AF1173">
        <w:rPr>
          <w:b/>
          <w:bCs/>
          <w:lang w:val="fr-FR"/>
        </w:rPr>
        <w:t>de religion.</w:t>
      </w:r>
    </w:p>
    <w:p w14:paraId="448298D7" w14:textId="158C49C2" w:rsidR="006C567F" w:rsidRPr="00890E5E" w:rsidRDefault="006C567F" w:rsidP="008A0D57">
      <w:pPr>
        <w:pStyle w:val="H1G"/>
        <w:rPr>
          <w:lang w:val="fr-FR"/>
        </w:rPr>
      </w:pPr>
      <w:r w:rsidRPr="00890E5E">
        <w:rPr>
          <w:lang w:val="fr-FR"/>
        </w:rPr>
        <w:tab/>
      </w:r>
      <w:bookmarkStart w:id="40" w:name="_Toc33611169"/>
      <w:bookmarkStart w:id="41" w:name="_Toc33611294"/>
      <w:r w:rsidRPr="00890E5E">
        <w:rPr>
          <w:lang w:val="fr-FR"/>
        </w:rPr>
        <w:t>E.</w:t>
      </w:r>
      <w:r w:rsidRPr="00890E5E">
        <w:rPr>
          <w:lang w:val="fr-FR"/>
        </w:rPr>
        <w:tab/>
        <w:t>Violence à l</w:t>
      </w:r>
      <w:r>
        <w:rPr>
          <w:lang w:val="fr-FR"/>
        </w:rPr>
        <w:t>’</w:t>
      </w:r>
      <w:r w:rsidRPr="00890E5E">
        <w:rPr>
          <w:lang w:val="fr-FR"/>
        </w:rPr>
        <w:t>égard des enfants (</w:t>
      </w:r>
      <w:r w:rsidR="009736A9">
        <w:rPr>
          <w:lang w:val="fr-FR"/>
        </w:rPr>
        <w:t>art. </w:t>
      </w:r>
      <w:r w:rsidRPr="00890E5E">
        <w:rPr>
          <w:lang w:val="fr-FR"/>
        </w:rPr>
        <w:t xml:space="preserve">19, 24 </w:t>
      </w:r>
      <w:r>
        <w:rPr>
          <w:lang w:val="fr-FR"/>
        </w:rPr>
        <w:t>(</w:t>
      </w:r>
      <w:r w:rsidR="009736A9">
        <w:rPr>
          <w:lang w:val="fr-FR"/>
        </w:rPr>
        <w:t>par. </w:t>
      </w:r>
      <w:r w:rsidRPr="00890E5E">
        <w:rPr>
          <w:lang w:val="fr-FR"/>
        </w:rPr>
        <w:t xml:space="preserve">3), 28 </w:t>
      </w:r>
      <w:r>
        <w:rPr>
          <w:lang w:val="fr-FR"/>
        </w:rPr>
        <w:t>(</w:t>
      </w:r>
      <w:r w:rsidR="009736A9">
        <w:rPr>
          <w:lang w:val="fr-FR"/>
        </w:rPr>
        <w:t>par. </w:t>
      </w:r>
      <w:r w:rsidRPr="00890E5E">
        <w:rPr>
          <w:lang w:val="fr-FR"/>
        </w:rPr>
        <w:t xml:space="preserve">2), </w:t>
      </w:r>
      <w:r w:rsidR="008A0D57">
        <w:rPr>
          <w:lang w:val="fr-FR"/>
        </w:rPr>
        <w:br/>
      </w:r>
      <w:r w:rsidRPr="00890E5E">
        <w:rPr>
          <w:lang w:val="fr-FR"/>
        </w:rPr>
        <w:t>34, 37</w:t>
      </w:r>
      <w:r w:rsidR="008A0D57">
        <w:rPr>
          <w:lang w:val="fr-FR"/>
        </w:rPr>
        <w:t> </w:t>
      </w:r>
      <w:r w:rsidRPr="00890E5E">
        <w:rPr>
          <w:lang w:val="fr-FR"/>
        </w:rPr>
        <w:t>a) et 39)</w:t>
      </w:r>
      <w:bookmarkEnd w:id="40"/>
      <w:bookmarkEnd w:id="41"/>
    </w:p>
    <w:p w14:paraId="612E4200" w14:textId="77777777" w:rsidR="006C567F" w:rsidRPr="00890E5E" w:rsidRDefault="006C567F" w:rsidP="008A0D57">
      <w:pPr>
        <w:pStyle w:val="H23G"/>
        <w:rPr>
          <w:lang w:val="fr-FR"/>
        </w:rPr>
      </w:pPr>
      <w:r w:rsidRPr="00890E5E">
        <w:rPr>
          <w:lang w:val="fr-FR"/>
        </w:rPr>
        <w:tab/>
      </w:r>
      <w:r w:rsidRPr="00890E5E">
        <w:rPr>
          <w:lang w:val="fr-FR"/>
        </w:rPr>
        <w:tab/>
      </w:r>
      <w:bookmarkStart w:id="42" w:name="_Toc528587092"/>
      <w:r>
        <w:rPr>
          <w:lang w:val="fr-FR"/>
        </w:rPr>
        <w:t xml:space="preserve">Droit de l’enfant d’être protégé contre toutes les formes de </w:t>
      </w:r>
      <w:r w:rsidRPr="00890E5E">
        <w:rPr>
          <w:lang w:val="fr-FR"/>
        </w:rPr>
        <w:t>violence</w:t>
      </w:r>
      <w:bookmarkEnd w:id="42"/>
    </w:p>
    <w:p w14:paraId="46A6E84B" w14:textId="3F834961" w:rsidR="006C567F" w:rsidRPr="00890E5E" w:rsidRDefault="006C567F" w:rsidP="008A0D57">
      <w:pPr>
        <w:pStyle w:val="SingleTxtG"/>
        <w:keepNext/>
        <w:rPr>
          <w:lang w:val="fr-FR"/>
        </w:rPr>
      </w:pPr>
      <w:r w:rsidRPr="00890E5E">
        <w:rPr>
          <w:lang w:val="fr-FR"/>
        </w:rPr>
        <w:t>26.</w:t>
      </w:r>
      <w:r w:rsidRPr="00890E5E">
        <w:rPr>
          <w:lang w:val="fr-FR"/>
        </w:rPr>
        <w:tab/>
        <w:t xml:space="preserve">Le Comité </w:t>
      </w:r>
      <w:r>
        <w:rPr>
          <w:lang w:val="fr-FR"/>
        </w:rPr>
        <w:t xml:space="preserve">accueille avec satisfaction les mesures prises par </w:t>
      </w:r>
      <w:r w:rsidRPr="00890E5E">
        <w:rPr>
          <w:lang w:val="fr-FR"/>
        </w:rPr>
        <w:t>l</w:t>
      </w:r>
      <w:r>
        <w:rPr>
          <w:lang w:val="fr-FR"/>
        </w:rPr>
        <w:t>’</w:t>
      </w:r>
      <w:r w:rsidRPr="00890E5E">
        <w:rPr>
          <w:lang w:val="fr-FR"/>
        </w:rPr>
        <w:t xml:space="preserve">État partie </w:t>
      </w:r>
      <w:r>
        <w:rPr>
          <w:lang w:val="fr-FR"/>
        </w:rPr>
        <w:t>pour lutter contre la violence domestique mais il demeure préoccupé par ce qui suit</w:t>
      </w:r>
      <w:r w:rsidR="009736A9">
        <w:rPr>
          <w:lang w:val="fr-FR"/>
        </w:rPr>
        <w:t> :</w:t>
      </w:r>
    </w:p>
    <w:p w14:paraId="0C2A6D7A" w14:textId="41F65884" w:rsidR="006C567F" w:rsidRPr="00890E5E" w:rsidRDefault="006C567F" w:rsidP="009736A9">
      <w:pPr>
        <w:pStyle w:val="SingleTxtG"/>
        <w:ind w:firstLine="567"/>
        <w:rPr>
          <w:lang w:val="fr-FR"/>
        </w:rPr>
      </w:pPr>
      <w:r w:rsidRPr="00890E5E">
        <w:rPr>
          <w:lang w:val="fr-FR"/>
        </w:rPr>
        <w:t>a)</w:t>
      </w:r>
      <w:r w:rsidRPr="00890E5E">
        <w:rPr>
          <w:lang w:val="fr-FR"/>
        </w:rPr>
        <w:tab/>
      </w:r>
      <w:r>
        <w:rPr>
          <w:lang w:val="fr-FR"/>
        </w:rPr>
        <w:t>L’absence de stratégie nationale globale visant à prévenir toutes les formes de violence</w:t>
      </w:r>
      <w:r w:rsidRPr="00890E5E">
        <w:rPr>
          <w:lang w:val="fr-FR"/>
        </w:rPr>
        <w:t xml:space="preserve">, </w:t>
      </w:r>
      <w:r w:rsidRPr="002C0FC0">
        <w:rPr>
          <w:lang w:val="fr-FR"/>
        </w:rPr>
        <w:t xml:space="preserve">y compris les brimades et la violence numérique, </w:t>
      </w:r>
      <w:r>
        <w:rPr>
          <w:lang w:val="fr-FR"/>
        </w:rPr>
        <w:t>à protéger les enfants contre ces violences et à venir en aide à ceux qui en sont victimes</w:t>
      </w:r>
      <w:r w:rsidR="009736A9">
        <w:rPr>
          <w:lang w:val="fr-FR"/>
        </w:rPr>
        <w:t> ;</w:t>
      </w:r>
    </w:p>
    <w:p w14:paraId="52B687D5" w14:textId="7BF6AB2C" w:rsidR="006C567F" w:rsidRPr="00890E5E" w:rsidRDefault="006C567F" w:rsidP="009736A9">
      <w:pPr>
        <w:pStyle w:val="SingleTxtG"/>
        <w:ind w:firstLine="567"/>
        <w:rPr>
          <w:lang w:val="fr-FR"/>
        </w:rPr>
      </w:pPr>
      <w:r w:rsidRPr="00890E5E">
        <w:rPr>
          <w:lang w:val="fr-FR"/>
        </w:rPr>
        <w:t>b)</w:t>
      </w:r>
      <w:r w:rsidRPr="00890E5E">
        <w:rPr>
          <w:lang w:val="fr-FR"/>
        </w:rPr>
        <w:tab/>
      </w:r>
      <w:r>
        <w:rPr>
          <w:lang w:val="fr-FR"/>
        </w:rPr>
        <w:t xml:space="preserve">La venue à </w:t>
      </w:r>
      <w:r w:rsidRPr="00890E5E">
        <w:rPr>
          <w:lang w:val="fr-FR"/>
        </w:rPr>
        <w:t xml:space="preserve">expiration </w:t>
      </w:r>
      <w:r>
        <w:rPr>
          <w:lang w:val="fr-FR"/>
        </w:rPr>
        <w:t xml:space="preserve">de plusieurs </w:t>
      </w:r>
      <w:r w:rsidRPr="00890E5E">
        <w:rPr>
          <w:lang w:val="fr-FR"/>
        </w:rPr>
        <w:t xml:space="preserve">programmes, </w:t>
      </w:r>
      <w:r>
        <w:rPr>
          <w:lang w:val="fr-FR"/>
        </w:rPr>
        <w:t>comme le programme national de lutte contre la violence domestique 2014</w:t>
      </w:r>
      <w:r w:rsidR="008A0D57">
        <w:rPr>
          <w:lang w:val="fr-FR"/>
        </w:rPr>
        <w:noBreakHyphen/>
      </w:r>
      <w:r>
        <w:rPr>
          <w:lang w:val="fr-FR"/>
        </w:rPr>
        <w:t xml:space="preserve">2020 et le programme </w:t>
      </w:r>
      <w:r w:rsidRPr="00890E5E">
        <w:rPr>
          <w:lang w:val="fr-FR"/>
        </w:rPr>
        <w:t xml:space="preserve">Wladyslaw Stasiak </w:t>
      </w:r>
      <w:r>
        <w:rPr>
          <w:lang w:val="fr-FR"/>
        </w:rPr>
        <w:t>pour la réduction de la délinquance et des comportements antisociaux</w:t>
      </w:r>
      <w:r w:rsidRPr="00890E5E">
        <w:rPr>
          <w:lang w:val="fr-FR"/>
        </w:rPr>
        <w:t xml:space="preserve"> 2018</w:t>
      </w:r>
      <w:r w:rsidR="008A0D57">
        <w:rPr>
          <w:lang w:val="fr-FR"/>
        </w:rPr>
        <w:noBreakHyphen/>
      </w:r>
      <w:r w:rsidRPr="00890E5E">
        <w:rPr>
          <w:lang w:val="fr-FR"/>
        </w:rPr>
        <w:t>2020</w:t>
      </w:r>
      <w:r w:rsidR="009736A9">
        <w:rPr>
          <w:lang w:val="fr-FR"/>
        </w:rPr>
        <w:t> ;</w:t>
      </w:r>
    </w:p>
    <w:p w14:paraId="3F85DE28" w14:textId="1D6068AA" w:rsidR="006C567F" w:rsidRPr="00890E5E" w:rsidRDefault="006C567F" w:rsidP="009736A9">
      <w:pPr>
        <w:pStyle w:val="SingleTxtG"/>
        <w:ind w:firstLine="567"/>
        <w:rPr>
          <w:lang w:val="fr-FR"/>
        </w:rPr>
      </w:pPr>
      <w:r w:rsidRPr="00890E5E">
        <w:rPr>
          <w:lang w:val="fr-FR"/>
        </w:rPr>
        <w:t>c)</w:t>
      </w:r>
      <w:r w:rsidRPr="00890E5E">
        <w:rPr>
          <w:lang w:val="fr-FR"/>
        </w:rPr>
        <w:tab/>
      </w:r>
      <w:r>
        <w:rPr>
          <w:lang w:val="fr-FR"/>
        </w:rPr>
        <w:t xml:space="preserve">La pratique persistante des châtiments corporels, surtout à la maison, et de la </w:t>
      </w:r>
      <w:r w:rsidRPr="00890E5E">
        <w:rPr>
          <w:lang w:val="fr-FR"/>
        </w:rPr>
        <w:t xml:space="preserve">violence </w:t>
      </w:r>
      <w:r>
        <w:rPr>
          <w:lang w:val="fr-FR"/>
        </w:rPr>
        <w:t>domestique contre les enfants</w:t>
      </w:r>
      <w:r w:rsidR="009736A9">
        <w:rPr>
          <w:lang w:val="fr-FR"/>
        </w:rPr>
        <w:t> ;</w:t>
      </w:r>
    </w:p>
    <w:p w14:paraId="0DA86DF7" w14:textId="169C0712" w:rsidR="006C567F" w:rsidRPr="00890E5E" w:rsidRDefault="006C567F" w:rsidP="009736A9">
      <w:pPr>
        <w:pStyle w:val="SingleTxtG"/>
        <w:ind w:firstLine="567"/>
        <w:rPr>
          <w:lang w:val="fr-FR"/>
        </w:rPr>
      </w:pPr>
      <w:r w:rsidRPr="00890E5E">
        <w:rPr>
          <w:lang w:val="fr-FR"/>
        </w:rPr>
        <w:t>d)</w:t>
      </w:r>
      <w:r w:rsidRPr="00890E5E">
        <w:rPr>
          <w:lang w:val="fr-FR"/>
        </w:rPr>
        <w:tab/>
      </w:r>
      <w:r>
        <w:rPr>
          <w:lang w:val="fr-FR"/>
        </w:rPr>
        <w:t>L’</w:t>
      </w:r>
      <w:r w:rsidRPr="00890E5E">
        <w:rPr>
          <w:lang w:val="fr-FR"/>
        </w:rPr>
        <w:t xml:space="preserve">absence </w:t>
      </w:r>
      <w:r>
        <w:rPr>
          <w:lang w:val="fr-FR"/>
        </w:rPr>
        <w:t>d’</w:t>
      </w:r>
      <w:r w:rsidRPr="00890E5E">
        <w:rPr>
          <w:lang w:val="fr-FR"/>
        </w:rPr>
        <w:t xml:space="preserve">obligation </w:t>
      </w:r>
      <w:r>
        <w:rPr>
          <w:lang w:val="fr-FR"/>
        </w:rPr>
        <w:t>légale, pour les établissements de protection et d’éducation, d’établir des normes pour protéger les enfants contre la violence</w:t>
      </w:r>
      <w:r w:rsidR="009736A9">
        <w:rPr>
          <w:lang w:val="fr-FR"/>
        </w:rPr>
        <w:t> ;</w:t>
      </w:r>
    </w:p>
    <w:p w14:paraId="118F5082" w14:textId="7AC7F1B0" w:rsidR="006C567F" w:rsidRPr="00890E5E" w:rsidRDefault="006C567F" w:rsidP="009736A9">
      <w:pPr>
        <w:pStyle w:val="SingleTxtG"/>
        <w:ind w:firstLine="567"/>
        <w:rPr>
          <w:lang w:val="fr-FR"/>
        </w:rPr>
      </w:pPr>
      <w:r w:rsidRPr="00890E5E">
        <w:rPr>
          <w:lang w:val="fr-FR"/>
        </w:rPr>
        <w:t>e)</w:t>
      </w:r>
      <w:r w:rsidRPr="00890E5E">
        <w:rPr>
          <w:lang w:val="fr-FR"/>
        </w:rPr>
        <w:tab/>
      </w:r>
      <w:r>
        <w:rPr>
          <w:lang w:val="fr-FR"/>
        </w:rPr>
        <w:t>L’</w:t>
      </w:r>
      <w:r w:rsidRPr="00890E5E">
        <w:rPr>
          <w:lang w:val="fr-FR"/>
        </w:rPr>
        <w:t xml:space="preserve">absence </w:t>
      </w:r>
      <w:r>
        <w:rPr>
          <w:lang w:val="fr-FR"/>
        </w:rPr>
        <w:t>de mécanismes de plainte sûrs, confidentiels et adaptés aux enfants pour signaler les cas de violence dans les centres d’urgence pour mineurs de la police, les foyers d’accueil</w:t>
      </w:r>
      <w:r w:rsidRPr="00890E5E">
        <w:rPr>
          <w:lang w:val="fr-FR"/>
        </w:rPr>
        <w:t xml:space="preserve">, </w:t>
      </w:r>
      <w:r>
        <w:rPr>
          <w:lang w:val="fr-FR"/>
        </w:rPr>
        <w:t>les écoles ou tout autre établissement pour enfants</w:t>
      </w:r>
      <w:r w:rsidRPr="00890E5E">
        <w:rPr>
          <w:lang w:val="fr-FR"/>
        </w:rPr>
        <w:t>.</w:t>
      </w:r>
    </w:p>
    <w:p w14:paraId="42105269" w14:textId="151AD8CD" w:rsidR="006C567F" w:rsidRPr="00890E5E" w:rsidRDefault="006C567F" w:rsidP="008A0D57">
      <w:pPr>
        <w:pStyle w:val="SingleTxtG"/>
        <w:keepNext/>
        <w:rPr>
          <w:b/>
          <w:bCs/>
          <w:lang w:val="fr-FR"/>
        </w:rPr>
      </w:pPr>
      <w:r w:rsidRPr="00890E5E">
        <w:rPr>
          <w:lang w:val="fr-FR"/>
        </w:rPr>
        <w:t>27.</w:t>
      </w:r>
      <w:r w:rsidRPr="00890E5E">
        <w:rPr>
          <w:lang w:val="fr-FR"/>
        </w:rPr>
        <w:tab/>
      </w:r>
      <w:r w:rsidRPr="00890E5E">
        <w:rPr>
          <w:b/>
          <w:bCs/>
          <w:lang w:val="fr-FR"/>
        </w:rPr>
        <w:t>R</w:t>
      </w:r>
      <w:r>
        <w:rPr>
          <w:b/>
          <w:bCs/>
          <w:lang w:val="fr-FR"/>
        </w:rPr>
        <w:t xml:space="preserve">appelant son observation générale </w:t>
      </w:r>
      <w:r w:rsidRPr="00890E5E">
        <w:rPr>
          <w:b/>
          <w:bCs/>
          <w:lang w:val="fr-FR"/>
        </w:rPr>
        <w:t>n</w:t>
      </w:r>
      <w:r w:rsidR="008A0D57" w:rsidRPr="008A0D57">
        <w:rPr>
          <w:b/>
          <w:bCs/>
          <w:vertAlign w:val="superscript"/>
          <w:lang w:val="fr-FR"/>
        </w:rPr>
        <w:t>o</w:t>
      </w:r>
      <w:r w:rsidR="008A0D57">
        <w:rPr>
          <w:b/>
          <w:bCs/>
          <w:lang w:val="fr-FR"/>
        </w:rPr>
        <w:t> </w:t>
      </w:r>
      <w:r w:rsidRPr="00890E5E">
        <w:rPr>
          <w:b/>
          <w:bCs/>
          <w:lang w:val="fr-FR"/>
        </w:rPr>
        <w:t xml:space="preserve">13 (2011) </w:t>
      </w:r>
      <w:r>
        <w:rPr>
          <w:b/>
          <w:bCs/>
          <w:lang w:val="fr-FR"/>
        </w:rPr>
        <w:t>sur le droit de l’enfant</w:t>
      </w:r>
      <w:r w:rsidRPr="005F65DB">
        <w:rPr>
          <w:rFonts w:eastAsiaTheme="minorEastAsia"/>
          <w:lang w:val="fr-FR"/>
        </w:rPr>
        <w:t xml:space="preserve"> </w:t>
      </w:r>
      <w:r w:rsidRPr="005F65DB">
        <w:rPr>
          <w:rFonts w:eastAsiaTheme="minorEastAsia"/>
          <w:b/>
          <w:lang w:val="fr-FR"/>
        </w:rPr>
        <w:t>d</w:t>
      </w:r>
      <w:r>
        <w:rPr>
          <w:rFonts w:eastAsiaTheme="minorEastAsia"/>
          <w:b/>
          <w:lang w:val="fr-FR"/>
        </w:rPr>
        <w:t>’</w:t>
      </w:r>
      <w:r w:rsidRPr="005F65DB">
        <w:rPr>
          <w:rFonts w:eastAsiaTheme="minorEastAsia"/>
          <w:b/>
          <w:lang w:val="fr-FR"/>
        </w:rPr>
        <w:t>être protégé contre toutes les formes de violence</w:t>
      </w:r>
      <w:r>
        <w:rPr>
          <w:rFonts w:eastAsiaTheme="minorEastAsia"/>
          <w:b/>
          <w:lang w:val="fr-FR"/>
        </w:rPr>
        <w:t xml:space="preserve">, </w:t>
      </w:r>
      <w:r>
        <w:rPr>
          <w:b/>
          <w:bCs/>
          <w:lang w:val="fr-FR"/>
        </w:rPr>
        <w:t xml:space="preserve">son observation générale </w:t>
      </w:r>
      <w:r w:rsidRPr="00890E5E">
        <w:rPr>
          <w:b/>
          <w:bCs/>
          <w:lang w:val="fr-FR"/>
        </w:rPr>
        <w:t>n</w:t>
      </w:r>
      <w:r w:rsidR="008A0D57" w:rsidRPr="008A0D57">
        <w:rPr>
          <w:b/>
          <w:bCs/>
          <w:vertAlign w:val="superscript"/>
          <w:lang w:val="fr-FR"/>
        </w:rPr>
        <w:t>o</w:t>
      </w:r>
      <w:r w:rsidR="008A0D57">
        <w:rPr>
          <w:b/>
          <w:bCs/>
          <w:lang w:val="fr-FR"/>
        </w:rPr>
        <w:t> </w:t>
      </w:r>
      <w:r w:rsidRPr="00890E5E">
        <w:rPr>
          <w:b/>
          <w:bCs/>
          <w:lang w:val="fr-FR"/>
        </w:rPr>
        <w:t xml:space="preserve">25 (2021) </w:t>
      </w:r>
      <w:r>
        <w:rPr>
          <w:b/>
          <w:bCs/>
          <w:lang w:val="fr-FR"/>
        </w:rPr>
        <w:t xml:space="preserve">sur les droits de l’enfant en </w:t>
      </w:r>
      <w:r w:rsidRPr="00890E5E">
        <w:rPr>
          <w:b/>
          <w:bCs/>
          <w:lang w:val="fr-FR"/>
        </w:rPr>
        <w:t xml:space="preserve">relation </w:t>
      </w:r>
      <w:r>
        <w:rPr>
          <w:b/>
          <w:bCs/>
          <w:lang w:val="fr-FR"/>
        </w:rPr>
        <w:t>avec l’environnement numérique</w:t>
      </w:r>
      <w:r w:rsidRPr="00890E5E">
        <w:rPr>
          <w:b/>
          <w:bCs/>
          <w:lang w:val="fr-FR"/>
        </w:rPr>
        <w:t xml:space="preserve">, </w:t>
      </w:r>
      <w:r>
        <w:rPr>
          <w:b/>
          <w:bCs/>
          <w:lang w:val="fr-FR"/>
        </w:rPr>
        <w:t>ainsi que la cible</w:t>
      </w:r>
      <w:r w:rsidR="008A0D57">
        <w:rPr>
          <w:b/>
          <w:bCs/>
          <w:lang w:val="fr-FR"/>
        </w:rPr>
        <w:t> </w:t>
      </w:r>
      <w:r w:rsidRPr="00890E5E">
        <w:rPr>
          <w:b/>
          <w:bCs/>
          <w:lang w:val="fr-FR"/>
        </w:rPr>
        <w:t xml:space="preserve">16.2 </w:t>
      </w:r>
      <w:r>
        <w:rPr>
          <w:b/>
          <w:bCs/>
          <w:lang w:val="fr-FR"/>
        </w:rPr>
        <w:t>des Objectifs de développement durable</w:t>
      </w:r>
      <w:r w:rsidRPr="00890E5E">
        <w:rPr>
          <w:b/>
          <w:bCs/>
          <w:lang w:val="fr-FR"/>
        </w:rPr>
        <w:t xml:space="preserve">, le Comité recommande </w:t>
      </w:r>
      <w:r>
        <w:rPr>
          <w:b/>
          <w:bCs/>
          <w:lang w:val="fr-FR"/>
        </w:rPr>
        <w:t xml:space="preserve">à </w:t>
      </w:r>
      <w:r w:rsidRPr="00890E5E">
        <w:rPr>
          <w:b/>
          <w:bCs/>
          <w:lang w:val="fr-FR"/>
        </w:rPr>
        <w:t>l</w:t>
      </w:r>
      <w:r>
        <w:rPr>
          <w:b/>
          <w:bCs/>
          <w:lang w:val="fr-FR"/>
        </w:rPr>
        <w:t>’</w:t>
      </w:r>
      <w:r w:rsidRPr="00890E5E">
        <w:rPr>
          <w:b/>
          <w:bCs/>
          <w:lang w:val="fr-FR"/>
        </w:rPr>
        <w:t>État partie</w:t>
      </w:r>
      <w:r w:rsidR="009736A9">
        <w:rPr>
          <w:b/>
          <w:bCs/>
          <w:lang w:val="fr-FR"/>
        </w:rPr>
        <w:t> :</w:t>
      </w:r>
    </w:p>
    <w:p w14:paraId="07364F0E" w14:textId="41FBF28F" w:rsidR="006C567F" w:rsidRDefault="006C567F" w:rsidP="009736A9">
      <w:pPr>
        <w:pStyle w:val="SingleTxtG"/>
        <w:ind w:firstLine="567"/>
        <w:rPr>
          <w:b/>
          <w:bCs/>
          <w:lang w:val="fr-FR"/>
        </w:rPr>
      </w:pPr>
      <w:r w:rsidRPr="00890E5E">
        <w:rPr>
          <w:bCs/>
          <w:lang w:val="fr-FR"/>
        </w:rPr>
        <w:t>a)</w:t>
      </w:r>
      <w:r w:rsidRPr="00890E5E">
        <w:rPr>
          <w:bCs/>
          <w:lang w:val="fr-FR"/>
        </w:rPr>
        <w:tab/>
      </w:r>
      <w:r>
        <w:rPr>
          <w:b/>
          <w:bCs/>
          <w:lang w:val="fr-FR"/>
        </w:rPr>
        <w:t>De formuler</w:t>
      </w:r>
      <w:r w:rsidRPr="00890E5E">
        <w:rPr>
          <w:b/>
          <w:bCs/>
          <w:lang w:val="fr-FR"/>
        </w:rPr>
        <w:t xml:space="preserve">, </w:t>
      </w:r>
      <w:r w:rsidRPr="005F65DB">
        <w:rPr>
          <w:b/>
          <w:bCs/>
          <w:lang w:val="fr-FR"/>
        </w:rPr>
        <w:t xml:space="preserve">avec la participation des enfants, une stratégie globale de prévention, de lutte et de suivi </w:t>
      </w:r>
      <w:r>
        <w:rPr>
          <w:b/>
          <w:bCs/>
          <w:lang w:val="fr-FR"/>
        </w:rPr>
        <w:t xml:space="preserve">concernant </w:t>
      </w:r>
      <w:r w:rsidRPr="005F65DB">
        <w:rPr>
          <w:b/>
          <w:bCs/>
          <w:lang w:val="fr-FR"/>
        </w:rPr>
        <w:t>toutes les formes de violence à l</w:t>
      </w:r>
      <w:r>
        <w:rPr>
          <w:b/>
          <w:bCs/>
          <w:lang w:val="fr-FR"/>
        </w:rPr>
        <w:t>’</w:t>
      </w:r>
      <w:r w:rsidRPr="005F65DB">
        <w:rPr>
          <w:b/>
          <w:bCs/>
          <w:lang w:val="fr-FR"/>
        </w:rPr>
        <w:t>égard des enfants, y compris les brimades et la violence numérique</w:t>
      </w:r>
      <w:r w:rsidR="009736A9">
        <w:rPr>
          <w:b/>
          <w:bCs/>
          <w:lang w:val="fr-FR"/>
        </w:rPr>
        <w:t> ;</w:t>
      </w:r>
    </w:p>
    <w:p w14:paraId="49837572" w14:textId="799539BA" w:rsidR="006C567F" w:rsidRPr="005F65DB" w:rsidRDefault="006C567F" w:rsidP="009736A9">
      <w:pPr>
        <w:pStyle w:val="SingleTxtG"/>
        <w:ind w:firstLine="567"/>
        <w:rPr>
          <w:b/>
          <w:bCs/>
          <w:lang w:val="fr-FR"/>
        </w:rPr>
      </w:pPr>
      <w:r w:rsidRPr="00890E5E">
        <w:rPr>
          <w:bCs/>
          <w:lang w:val="fr-FR"/>
        </w:rPr>
        <w:t>b)</w:t>
      </w:r>
      <w:r w:rsidRPr="00890E5E">
        <w:rPr>
          <w:bCs/>
          <w:lang w:val="fr-FR"/>
        </w:rPr>
        <w:tab/>
      </w:r>
      <w:r>
        <w:rPr>
          <w:b/>
          <w:bCs/>
          <w:lang w:val="fr-FR"/>
        </w:rPr>
        <w:t>D’</w:t>
      </w:r>
      <w:r w:rsidRPr="005F65DB">
        <w:rPr>
          <w:b/>
          <w:bCs/>
          <w:lang w:val="fr-FR"/>
        </w:rPr>
        <w:t>envisager de prolonger le programme national de lutte contre la violence domestique</w:t>
      </w:r>
      <w:r>
        <w:rPr>
          <w:b/>
          <w:bCs/>
          <w:lang w:val="fr-FR"/>
        </w:rPr>
        <w:t>,</w:t>
      </w:r>
      <w:r w:rsidRPr="005F65DB">
        <w:rPr>
          <w:b/>
          <w:bCs/>
          <w:lang w:val="fr-FR"/>
        </w:rPr>
        <w:t xml:space="preserve"> qui a pris fin en 2020, </w:t>
      </w:r>
      <w:r>
        <w:rPr>
          <w:b/>
          <w:bCs/>
          <w:lang w:val="fr-FR"/>
        </w:rPr>
        <w:t xml:space="preserve">en vue </w:t>
      </w:r>
      <w:r w:rsidRPr="005F65DB">
        <w:rPr>
          <w:b/>
          <w:bCs/>
          <w:lang w:val="fr-FR"/>
        </w:rPr>
        <w:t>de la mise en œuvre de la Convention du Conseil de l</w:t>
      </w:r>
      <w:r>
        <w:rPr>
          <w:b/>
          <w:bCs/>
          <w:lang w:val="fr-FR"/>
        </w:rPr>
        <w:t>’</w:t>
      </w:r>
      <w:r w:rsidRPr="005F65DB">
        <w:rPr>
          <w:b/>
          <w:bCs/>
          <w:lang w:val="fr-FR"/>
        </w:rPr>
        <w:t>Europe sur la prévention et la lutte contre la violence à l</w:t>
      </w:r>
      <w:r>
        <w:rPr>
          <w:b/>
          <w:bCs/>
          <w:lang w:val="fr-FR"/>
        </w:rPr>
        <w:t>’</w:t>
      </w:r>
      <w:r w:rsidRPr="005F65DB">
        <w:rPr>
          <w:b/>
          <w:bCs/>
          <w:lang w:val="fr-FR"/>
        </w:rPr>
        <w:t>égard des femmes et la violence domestique</w:t>
      </w:r>
      <w:r w:rsidR="009736A9">
        <w:rPr>
          <w:b/>
          <w:bCs/>
          <w:lang w:val="fr-FR"/>
        </w:rPr>
        <w:t> ;</w:t>
      </w:r>
    </w:p>
    <w:p w14:paraId="533D7A71" w14:textId="6CD49658" w:rsidR="006C567F" w:rsidRPr="005F65DB" w:rsidRDefault="006C567F" w:rsidP="009736A9">
      <w:pPr>
        <w:pStyle w:val="SingleTxtG"/>
        <w:ind w:firstLine="567"/>
        <w:rPr>
          <w:b/>
          <w:bCs/>
          <w:lang w:val="fr-FR"/>
        </w:rPr>
      </w:pPr>
      <w:r w:rsidRPr="00890E5E">
        <w:rPr>
          <w:bCs/>
          <w:lang w:val="fr-FR"/>
        </w:rPr>
        <w:t>c)</w:t>
      </w:r>
      <w:r w:rsidRPr="00890E5E">
        <w:rPr>
          <w:bCs/>
          <w:lang w:val="fr-FR"/>
        </w:rPr>
        <w:tab/>
      </w:r>
      <w:r>
        <w:rPr>
          <w:b/>
          <w:bCs/>
          <w:lang w:val="fr-FR"/>
        </w:rPr>
        <w:t>D</w:t>
      </w:r>
      <w:r w:rsidRPr="005F65DB">
        <w:rPr>
          <w:b/>
          <w:bCs/>
          <w:lang w:val="fr-FR"/>
        </w:rPr>
        <w:t xml:space="preserve">e renforcer les mesures visant à éradiquer les châtiments corporels, en particulier à la maison, </w:t>
      </w:r>
      <w:r>
        <w:rPr>
          <w:b/>
          <w:bCs/>
          <w:lang w:val="fr-FR"/>
        </w:rPr>
        <w:t xml:space="preserve">ainsi que </w:t>
      </w:r>
      <w:r w:rsidRPr="005F65DB">
        <w:rPr>
          <w:b/>
          <w:bCs/>
          <w:lang w:val="fr-FR"/>
        </w:rPr>
        <w:t>la violence domestique</w:t>
      </w:r>
      <w:r w:rsidR="009736A9">
        <w:rPr>
          <w:b/>
          <w:bCs/>
          <w:lang w:val="fr-FR"/>
        </w:rPr>
        <w:t> ;</w:t>
      </w:r>
    </w:p>
    <w:p w14:paraId="788F2DB2" w14:textId="32989EE3" w:rsidR="006C567F" w:rsidRPr="00726CF8" w:rsidRDefault="006C567F" w:rsidP="009736A9">
      <w:pPr>
        <w:pStyle w:val="SingleTxtG"/>
        <w:ind w:firstLine="567"/>
        <w:rPr>
          <w:b/>
          <w:bCs/>
          <w:lang w:val="fr-FR"/>
        </w:rPr>
      </w:pPr>
      <w:r w:rsidRPr="00890E5E">
        <w:rPr>
          <w:bCs/>
          <w:lang w:val="fr-FR"/>
        </w:rPr>
        <w:t>d)</w:t>
      </w:r>
      <w:r w:rsidRPr="00890E5E">
        <w:rPr>
          <w:bCs/>
          <w:lang w:val="fr-FR"/>
        </w:rPr>
        <w:tab/>
      </w:r>
      <w:r>
        <w:rPr>
          <w:b/>
          <w:bCs/>
          <w:lang w:val="fr-FR"/>
        </w:rPr>
        <w:t>D’</w:t>
      </w:r>
      <w:r w:rsidRPr="00726CF8">
        <w:rPr>
          <w:b/>
          <w:bCs/>
          <w:lang w:val="fr-FR"/>
        </w:rPr>
        <w:t xml:space="preserve">imposer aux établissements </w:t>
      </w:r>
      <w:r>
        <w:rPr>
          <w:b/>
          <w:bCs/>
          <w:lang w:val="fr-FR"/>
        </w:rPr>
        <w:t xml:space="preserve">de protection </w:t>
      </w:r>
      <w:r w:rsidRPr="00726CF8">
        <w:rPr>
          <w:b/>
          <w:bCs/>
          <w:lang w:val="fr-FR"/>
        </w:rPr>
        <w:t>et d</w:t>
      </w:r>
      <w:r>
        <w:rPr>
          <w:b/>
          <w:bCs/>
          <w:lang w:val="fr-FR"/>
        </w:rPr>
        <w:t>’</w:t>
      </w:r>
      <w:r w:rsidRPr="00726CF8">
        <w:rPr>
          <w:b/>
          <w:bCs/>
          <w:lang w:val="fr-FR"/>
        </w:rPr>
        <w:t>éducation l</w:t>
      </w:r>
      <w:r>
        <w:rPr>
          <w:b/>
          <w:bCs/>
          <w:lang w:val="fr-FR"/>
        </w:rPr>
        <w:t>’</w:t>
      </w:r>
      <w:r w:rsidRPr="00726CF8">
        <w:rPr>
          <w:b/>
          <w:bCs/>
          <w:lang w:val="fr-FR"/>
        </w:rPr>
        <w:t xml:space="preserve">obligation </w:t>
      </w:r>
      <w:r>
        <w:rPr>
          <w:b/>
          <w:bCs/>
          <w:lang w:val="fr-FR"/>
        </w:rPr>
        <w:t xml:space="preserve">légale d’établir </w:t>
      </w:r>
      <w:r w:rsidRPr="00726CF8">
        <w:rPr>
          <w:b/>
          <w:bCs/>
          <w:lang w:val="fr-FR"/>
        </w:rPr>
        <w:t xml:space="preserve">des normes internes pour protéger les enfants </w:t>
      </w:r>
      <w:r>
        <w:rPr>
          <w:b/>
          <w:bCs/>
          <w:lang w:val="fr-FR"/>
        </w:rPr>
        <w:t xml:space="preserve">contre </w:t>
      </w:r>
      <w:r w:rsidRPr="00726CF8">
        <w:rPr>
          <w:b/>
          <w:bCs/>
          <w:lang w:val="fr-FR"/>
        </w:rPr>
        <w:t>la violence</w:t>
      </w:r>
      <w:r w:rsidR="009736A9">
        <w:rPr>
          <w:b/>
          <w:bCs/>
          <w:lang w:val="fr-FR"/>
        </w:rPr>
        <w:t> ;</w:t>
      </w:r>
    </w:p>
    <w:p w14:paraId="27D8EE0A" w14:textId="13AEE58D" w:rsidR="006C567F" w:rsidRPr="00726CF8" w:rsidRDefault="006C567F" w:rsidP="009736A9">
      <w:pPr>
        <w:pStyle w:val="SingleTxtG"/>
        <w:ind w:firstLine="567"/>
        <w:rPr>
          <w:b/>
          <w:lang w:val="fr-FR"/>
        </w:rPr>
      </w:pPr>
      <w:r w:rsidRPr="00890E5E">
        <w:rPr>
          <w:bCs/>
          <w:lang w:val="fr-FR"/>
        </w:rPr>
        <w:t>e)</w:t>
      </w:r>
      <w:r w:rsidRPr="00890E5E">
        <w:rPr>
          <w:bCs/>
          <w:lang w:val="fr-FR"/>
        </w:rPr>
        <w:tab/>
      </w:r>
      <w:r>
        <w:rPr>
          <w:b/>
          <w:bCs/>
          <w:lang w:val="fr-FR"/>
        </w:rPr>
        <w:t>D’</w:t>
      </w:r>
      <w:r w:rsidRPr="00726CF8">
        <w:rPr>
          <w:b/>
          <w:bCs/>
          <w:lang w:val="fr-FR"/>
        </w:rPr>
        <w:t>encourager le signalement de toutes les formes de</w:t>
      </w:r>
      <w:r>
        <w:rPr>
          <w:bCs/>
          <w:lang w:val="fr-FR"/>
        </w:rPr>
        <w:t xml:space="preserve"> </w:t>
      </w:r>
      <w:r w:rsidRPr="00890E5E">
        <w:rPr>
          <w:b/>
          <w:bCs/>
          <w:lang w:val="fr-FR"/>
        </w:rPr>
        <w:t xml:space="preserve">violence </w:t>
      </w:r>
      <w:r>
        <w:rPr>
          <w:b/>
          <w:bCs/>
          <w:lang w:val="fr-FR"/>
        </w:rPr>
        <w:t>visant des enfants et de mettre en place des mécanismes</w:t>
      </w:r>
      <w:r w:rsidRPr="00726CF8">
        <w:rPr>
          <w:b/>
          <w:bCs/>
          <w:lang w:val="fr-FR"/>
        </w:rPr>
        <w:t xml:space="preserve"> </w:t>
      </w:r>
      <w:r w:rsidRPr="00726CF8">
        <w:rPr>
          <w:b/>
          <w:lang w:val="fr-FR"/>
        </w:rPr>
        <w:t xml:space="preserve">de </w:t>
      </w:r>
      <w:r>
        <w:rPr>
          <w:b/>
          <w:lang w:val="fr-FR"/>
        </w:rPr>
        <w:t xml:space="preserve">signalement et de </w:t>
      </w:r>
      <w:r w:rsidRPr="00726CF8">
        <w:rPr>
          <w:b/>
          <w:lang w:val="fr-FR"/>
        </w:rPr>
        <w:t xml:space="preserve">plainte efficaces qui soient accessibles, confidentiels et adaptés aux enfants, </w:t>
      </w:r>
      <w:r>
        <w:rPr>
          <w:b/>
          <w:lang w:val="fr-FR"/>
        </w:rPr>
        <w:t xml:space="preserve">notamment </w:t>
      </w:r>
      <w:r w:rsidRPr="00726CF8">
        <w:rPr>
          <w:b/>
          <w:lang w:val="fr-FR"/>
        </w:rPr>
        <w:t>dans les centres d</w:t>
      </w:r>
      <w:r>
        <w:rPr>
          <w:b/>
          <w:lang w:val="fr-FR"/>
        </w:rPr>
        <w:t>’</w:t>
      </w:r>
      <w:r w:rsidRPr="00726CF8">
        <w:rPr>
          <w:b/>
          <w:lang w:val="fr-FR"/>
        </w:rPr>
        <w:t xml:space="preserve">urgence pour mineurs de la police, les écoles et les établissements </w:t>
      </w:r>
      <w:r>
        <w:rPr>
          <w:b/>
          <w:lang w:val="fr-FR"/>
        </w:rPr>
        <w:t>de protection</w:t>
      </w:r>
      <w:r w:rsidR="008A0D57">
        <w:rPr>
          <w:b/>
          <w:lang w:val="fr-FR"/>
        </w:rPr>
        <w:t> ;</w:t>
      </w:r>
    </w:p>
    <w:p w14:paraId="4830D085" w14:textId="37A90A32" w:rsidR="006C567F" w:rsidRPr="00890E5E" w:rsidRDefault="006C567F" w:rsidP="00587043">
      <w:pPr>
        <w:pStyle w:val="SingleTxtG"/>
        <w:keepNext/>
        <w:ind w:firstLine="567"/>
        <w:rPr>
          <w:b/>
          <w:bCs/>
          <w:lang w:val="fr-FR"/>
        </w:rPr>
      </w:pPr>
      <w:r w:rsidRPr="00890E5E">
        <w:rPr>
          <w:bCs/>
          <w:lang w:val="fr-FR"/>
        </w:rPr>
        <w:lastRenderedPageBreak/>
        <w:t>f)</w:t>
      </w:r>
      <w:r w:rsidRPr="00890E5E">
        <w:rPr>
          <w:bCs/>
          <w:lang w:val="fr-FR"/>
        </w:rPr>
        <w:tab/>
      </w:r>
      <w:r>
        <w:rPr>
          <w:b/>
          <w:bCs/>
          <w:lang w:val="fr-FR"/>
        </w:rPr>
        <w:t>D</w:t>
      </w:r>
      <w:r w:rsidRPr="00726CF8">
        <w:rPr>
          <w:b/>
          <w:bCs/>
          <w:lang w:val="fr-FR"/>
        </w:rPr>
        <w:t>e veiller à ce que tous les cas de</w:t>
      </w:r>
      <w:r>
        <w:rPr>
          <w:bCs/>
          <w:lang w:val="fr-FR"/>
        </w:rPr>
        <w:t xml:space="preserve"> </w:t>
      </w:r>
      <w:r w:rsidRPr="00890E5E">
        <w:rPr>
          <w:b/>
          <w:bCs/>
          <w:lang w:val="fr-FR"/>
        </w:rPr>
        <w:t xml:space="preserve">violence </w:t>
      </w:r>
      <w:r>
        <w:rPr>
          <w:b/>
          <w:bCs/>
          <w:lang w:val="fr-FR"/>
        </w:rPr>
        <w:t>contre des enfants fassent l’objet d’une enquête et de procédures judiciaires et à ce que les auteurs de ces actes soient traduits en justice</w:t>
      </w:r>
      <w:r w:rsidR="009736A9">
        <w:rPr>
          <w:b/>
          <w:bCs/>
          <w:lang w:val="fr-FR"/>
        </w:rPr>
        <w:t> ;</w:t>
      </w:r>
    </w:p>
    <w:p w14:paraId="13BC64D2" w14:textId="6AF8EDF0" w:rsidR="006C567F" w:rsidRPr="00890E5E" w:rsidRDefault="006C567F" w:rsidP="009736A9">
      <w:pPr>
        <w:pStyle w:val="SingleTxtG"/>
        <w:ind w:firstLine="567"/>
        <w:rPr>
          <w:b/>
          <w:bCs/>
          <w:lang w:val="fr-FR"/>
        </w:rPr>
      </w:pPr>
      <w:r w:rsidRPr="00890E5E">
        <w:rPr>
          <w:bCs/>
          <w:lang w:val="fr-FR"/>
        </w:rPr>
        <w:t>g)</w:t>
      </w:r>
      <w:r w:rsidRPr="00890E5E">
        <w:rPr>
          <w:bCs/>
          <w:lang w:val="fr-FR"/>
        </w:rPr>
        <w:tab/>
      </w:r>
      <w:r>
        <w:rPr>
          <w:b/>
          <w:bCs/>
          <w:lang w:val="fr-FR"/>
        </w:rPr>
        <w:t>D</w:t>
      </w:r>
      <w:r w:rsidRPr="00726CF8">
        <w:rPr>
          <w:b/>
          <w:bCs/>
          <w:lang w:val="fr-FR"/>
        </w:rPr>
        <w:t>e renforcer les</w:t>
      </w:r>
      <w:r>
        <w:rPr>
          <w:bCs/>
          <w:lang w:val="fr-FR"/>
        </w:rPr>
        <w:t xml:space="preserve"> </w:t>
      </w:r>
      <w:r w:rsidRPr="00890E5E">
        <w:rPr>
          <w:b/>
          <w:bCs/>
          <w:lang w:val="fr-FR"/>
        </w:rPr>
        <w:t xml:space="preserve">programmes </w:t>
      </w:r>
      <w:r>
        <w:rPr>
          <w:b/>
          <w:bCs/>
          <w:lang w:val="fr-FR"/>
        </w:rPr>
        <w:t xml:space="preserve">et les </w:t>
      </w:r>
      <w:r w:rsidRPr="00890E5E">
        <w:rPr>
          <w:b/>
          <w:bCs/>
          <w:lang w:val="fr-FR"/>
        </w:rPr>
        <w:t xml:space="preserve">services </w:t>
      </w:r>
      <w:r>
        <w:rPr>
          <w:b/>
          <w:bCs/>
          <w:lang w:val="fr-FR"/>
        </w:rPr>
        <w:t xml:space="preserve">pour la prévention de la </w:t>
      </w:r>
      <w:r w:rsidRPr="00890E5E">
        <w:rPr>
          <w:b/>
          <w:bCs/>
          <w:lang w:val="fr-FR"/>
        </w:rPr>
        <w:t xml:space="preserve">violence </w:t>
      </w:r>
      <w:r>
        <w:rPr>
          <w:b/>
          <w:bCs/>
          <w:lang w:val="fr-FR"/>
        </w:rPr>
        <w:t xml:space="preserve">et pour la réadaptation et la réinsertion sociale des enfants victimes de </w:t>
      </w:r>
      <w:r w:rsidRPr="00890E5E">
        <w:rPr>
          <w:b/>
          <w:bCs/>
          <w:lang w:val="fr-FR"/>
        </w:rPr>
        <w:t>violence</w:t>
      </w:r>
      <w:r>
        <w:rPr>
          <w:b/>
          <w:bCs/>
          <w:lang w:val="fr-FR"/>
        </w:rPr>
        <w:t>s</w:t>
      </w:r>
      <w:r w:rsidRPr="00890E5E">
        <w:rPr>
          <w:b/>
          <w:bCs/>
          <w:lang w:val="fr-FR"/>
        </w:rPr>
        <w:t>.</w:t>
      </w:r>
    </w:p>
    <w:p w14:paraId="3D749259" w14:textId="77777777" w:rsidR="006C567F" w:rsidRPr="00890E5E" w:rsidRDefault="006C567F" w:rsidP="008A0D57">
      <w:pPr>
        <w:pStyle w:val="H23G"/>
        <w:rPr>
          <w:lang w:val="fr-FR"/>
        </w:rPr>
      </w:pPr>
      <w:r w:rsidRPr="00890E5E">
        <w:rPr>
          <w:lang w:val="fr-FR"/>
        </w:rPr>
        <w:tab/>
      </w:r>
      <w:r w:rsidRPr="00890E5E">
        <w:rPr>
          <w:lang w:val="fr-FR"/>
        </w:rPr>
        <w:tab/>
      </w:r>
      <w:bookmarkStart w:id="43" w:name="_Toc33611171"/>
      <w:bookmarkStart w:id="44" w:name="_Toc33611296"/>
      <w:r>
        <w:rPr>
          <w:lang w:val="fr-FR"/>
        </w:rPr>
        <w:t>E</w:t>
      </w:r>
      <w:r w:rsidRPr="00890E5E">
        <w:rPr>
          <w:lang w:val="fr-FR"/>
        </w:rPr>
        <w:t xml:space="preserve">xploitation </w:t>
      </w:r>
      <w:r>
        <w:rPr>
          <w:lang w:val="fr-FR"/>
        </w:rPr>
        <w:t>et violences sexuelles</w:t>
      </w:r>
      <w:bookmarkEnd w:id="43"/>
      <w:bookmarkEnd w:id="44"/>
    </w:p>
    <w:p w14:paraId="3C1F33CD" w14:textId="39A9910C" w:rsidR="006C567F" w:rsidRDefault="006C567F" w:rsidP="009736A9">
      <w:pPr>
        <w:pStyle w:val="SingleTxtG"/>
        <w:rPr>
          <w:lang w:val="fr-FR"/>
        </w:rPr>
      </w:pPr>
      <w:r w:rsidRPr="00890E5E">
        <w:rPr>
          <w:lang w:val="fr-FR"/>
        </w:rPr>
        <w:t>28.</w:t>
      </w:r>
      <w:r w:rsidRPr="00890E5E">
        <w:rPr>
          <w:lang w:val="fr-FR"/>
        </w:rPr>
        <w:tab/>
        <w:t xml:space="preserve">Le Comité </w:t>
      </w:r>
      <w:r>
        <w:rPr>
          <w:lang w:val="fr-FR"/>
        </w:rPr>
        <w:t>p</w:t>
      </w:r>
      <w:r w:rsidRPr="00A311F2">
        <w:rPr>
          <w:lang w:val="fr-FR"/>
        </w:rPr>
        <w:t>rend note de l</w:t>
      </w:r>
      <w:r>
        <w:rPr>
          <w:lang w:val="fr-FR"/>
        </w:rPr>
        <w:t>’</w:t>
      </w:r>
      <w:r w:rsidRPr="00A311F2">
        <w:rPr>
          <w:lang w:val="fr-FR"/>
        </w:rPr>
        <w:t>adoption, le 30</w:t>
      </w:r>
      <w:r w:rsidR="008A0D57">
        <w:rPr>
          <w:lang w:val="fr-FR"/>
        </w:rPr>
        <w:t> </w:t>
      </w:r>
      <w:r w:rsidRPr="00A311F2">
        <w:rPr>
          <w:lang w:val="fr-FR"/>
        </w:rPr>
        <w:t xml:space="preserve">août 2019, de la loi </w:t>
      </w:r>
      <w:r>
        <w:rPr>
          <w:lang w:val="fr-FR"/>
        </w:rPr>
        <w:t xml:space="preserve">relative à </w:t>
      </w:r>
      <w:r w:rsidRPr="00A311F2">
        <w:rPr>
          <w:lang w:val="fr-FR"/>
        </w:rPr>
        <w:t xml:space="preserve">la </w:t>
      </w:r>
      <w:r>
        <w:rPr>
          <w:lang w:val="fr-FR"/>
        </w:rPr>
        <w:t>c</w:t>
      </w:r>
      <w:r w:rsidRPr="00A311F2">
        <w:rPr>
          <w:lang w:val="fr-FR"/>
        </w:rPr>
        <w:t xml:space="preserve">ommission </w:t>
      </w:r>
      <w:r>
        <w:rPr>
          <w:lang w:val="fr-FR"/>
        </w:rPr>
        <w:t xml:space="preserve">publique </w:t>
      </w:r>
      <w:r w:rsidRPr="00A311F2">
        <w:rPr>
          <w:lang w:val="fr-FR"/>
        </w:rPr>
        <w:t>chargée d</w:t>
      </w:r>
      <w:r>
        <w:rPr>
          <w:lang w:val="fr-FR"/>
        </w:rPr>
        <w:t>’</w:t>
      </w:r>
      <w:r w:rsidRPr="00A311F2">
        <w:rPr>
          <w:lang w:val="fr-FR"/>
        </w:rPr>
        <w:t xml:space="preserve">enquêter sur les </w:t>
      </w:r>
      <w:r>
        <w:rPr>
          <w:lang w:val="fr-FR"/>
        </w:rPr>
        <w:t xml:space="preserve">actes d’atteinte </w:t>
      </w:r>
      <w:r w:rsidRPr="00A311F2">
        <w:rPr>
          <w:lang w:val="fr-FR"/>
        </w:rPr>
        <w:t xml:space="preserve">à la liberté </w:t>
      </w:r>
      <w:r>
        <w:rPr>
          <w:lang w:val="fr-FR"/>
        </w:rPr>
        <w:t>sexuelle et à la pudeur</w:t>
      </w:r>
      <w:r w:rsidRPr="00A311F2">
        <w:rPr>
          <w:lang w:val="fr-FR"/>
        </w:rPr>
        <w:t xml:space="preserve"> commis contre des mineurs de moins de 15</w:t>
      </w:r>
      <w:r w:rsidR="008A0D57">
        <w:rPr>
          <w:lang w:val="fr-FR"/>
        </w:rPr>
        <w:t> </w:t>
      </w:r>
      <w:r w:rsidRPr="00A311F2">
        <w:rPr>
          <w:lang w:val="fr-FR"/>
        </w:rPr>
        <w:t>ans</w:t>
      </w:r>
      <w:r>
        <w:rPr>
          <w:lang w:val="fr-FR"/>
        </w:rPr>
        <w:t>, ainsi que</w:t>
      </w:r>
      <w:r w:rsidRPr="00A311F2">
        <w:rPr>
          <w:lang w:val="fr-FR"/>
        </w:rPr>
        <w:t xml:space="preserve"> de la création de la commission indépendante chargée d</w:t>
      </w:r>
      <w:r>
        <w:rPr>
          <w:lang w:val="fr-FR"/>
        </w:rPr>
        <w:t>’</w:t>
      </w:r>
      <w:r w:rsidRPr="00A311F2">
        <w:rPr>
          <w:lang w:val="fr-FR"/>
        </w:rPr>
        <w:t xml:space="preserve">enquêter sur les </w:t>
      </w:r>
      <w:r>
        <w:rPr>
          <w:lang w:val="fr-FR"/>
        </w:rPr>
        <w:t xml:space="preserve">actes de violence sexuelle </w:t>
      </w:r>
      <w:r w:rsidRPr="00A311F2">
        <w:rPr>
          <w:lang w:val="fr-FR"/>
        </w:rPr>
        <w:t>perpétrés contre des enfants de moins de 15</w:t>
      </w:r>
      <w:r w:rsidR="008A0D57">
        <w:rPr>
          <w:lang w:val="fr-FR"/>
        </w:rPr>
        <w:t> </w:t>
      </w:r>
      <w:r w:rsidRPr="00A311F2">
        <w:rPr>
          <w:lang w:val="fr-FR"/>
        </w:rPr>
        <w:t>ans. Le Comité</w:t>
      </w:r>
      <w:r>
        <w:rPr>
          <w:lang w:val="fr-FR"/>
        </w:rPr>
        <w:t xml:space="preserve"> demeure</w:t>
      </w:r>
      <w:r w:rsidRPr="00A311F2">
        <w:rPr>
          <w:lang w:val="fr-FR"/>
        </w:rPr>
        <w:t xml:space="preserve"> préoccupé par les </w:t>
      </w:r>
      <w:r>
        <w:rPr>
          <w:lang w:val="fr-FR"/>
        </w:rPr>
        <w:t xml:space="preserve">violences sexuelles faites aux </w:t>
      </w:r>
      <w:r w:rsidRPr="00A311F2">
        <w:rPr>
          <w:lang w:val="fr-FR"/>
        </w:rPr>
        <w:t xml:space="preserve">enfants et par le </w:t>
      </w:r>
      <w:r>
        <w:rPr>
          <w:lang w:val="fr-FR"/>
        </w:rPr>
        <w:t xml:space="preserve">fait qu’on ne dispose guère d’informations, depuis </w:t>
      </w:r>
      <w:r w:rsidRPr="00A311F2">
        <w:rPr>
          <w:lang w:val="fr-FR"/>
        </w:rPr>
        <w:t>l</w:t>
      </w:r>
      <w:r>
        <w:rPr>
          <w:lang w:val="fr-FR"/>
        </w:rPr>
        <w:t>’</w:t>
      </w:r>
      <w:r w:rsidRPr="00A311F2">
        <w:rPr>
          <w:lang w:val="fr-FR"/>
        </w:rPr>
        <w:t>adoption de la loi</w:t>
      </w:r>
      <w:r>
        <w:rPr>
          <w:lang w:val="fr-FR"/>
        </w:rPr>
        <w:t>,</w:t>
      </w:r>
      <w:r w:rsidRPr="00A311F2">
        <w:rPr>
          <w:lang w:val="fr-FR"/>
        </w:rPr>
        <w:t xml:space="preserve"> sur les enquêtes, les poursuites et les sanctions concernant </w:t>
      </w:r>
      <w:r>
        <w:rPr>
          <w:lang w:val="fr-FR"/>
        </w:rPr>
        <w:t xml:space="preserve">des violences sexuelles </w:t>
      </w:r>
      <w:r w:rsidRPr="00A311F2">
        <w:rPr>
          <w:lang w:val="fr-FR"/>
        </w:rPr>
        <w:t>perpétré</w:t>
      </w:r>
      <w:r>
        <w:rPr>
          <w:lang w:val="fr-FR"/>
        </w:rPr>
        <w:t>e</w:t>
      </w:r>
      <w:r w:rsidRPr="00A311F2">
        <w:rPr>
          <w:lang w:val="fr-FR"/>
        </w:rPr>
        <w:t>s par des membres du clergé.</w:t>
      </w:r>
    </w:p>
    <w:p w14:paraId="141326A7" w14:textId="1ECD7424" w:rsidR="006C567F" w:rsidRPr="00890E5E" w:rsidRDefault="006C567F" w:rsidP="008A0D57">
      <w:pPr>
        <w:pStyle w:val="SingleTxtG"/>
        <w:keepNext/>
        <w:rPr>
          <w:b/>
          <w:bCs/>
          <w:lang w:val="fr-FR"/>
        </w:rPr>
      </w:pPr>
      <w:r w:rsidRPr="00890E5E">
        <w:rPr>
          <w:bCs/>
          <w:lang w:val="fr-FR"/>
        </w:rPr>
        <w:t>29.</w:t>
      </w:r>
      <w:r w:rsidRPr="00890E5E">
        <w:rPr>
          <w:bCs/>
          <w:lang w:val="fr-FR"/>
        </w:rPr>
        <w:tab/>
      </w:r>
      <w:r w:rsidRPr="00890E5E">
        <w:rPr>
          <w:b/>
          <w:bCs/>
          <w:lang w:val="fr-FR"/>
        </w:rPr>
        <w:t xml:space="preserve">Le Comité </w:t>
      </w:r>
      <w:r>
        <w:rPr>
          <w:b/>
          <w:bCs/>
          <w:lang w:val="fr-FR"/>
        </w:rPr>
        <w:t>réitère ses recommandations antérieures</w:t>
      </w:r>
      <w:r w:rsidRPr="003539B6">
        <w:rPr>
          <w:rStyle w:val="Appelnotedebasdep"/>
        </w:rPr>
        <w:footnoteReference w:id="8"/>
      </w:r>
      <w:r w:rsidRPr="00890E5E">
        <w:rPr>
          <w:b/>
          <w:bCs/>
          <w:lang w:val="fr-FR"/>
        </w:rPr>
        <w:t xml:space="preserve"> </w:t>
      </w:r>
      <w:r>
        <w:rPr>
          <w:b/>
          <w:bCs/>
          <w:lang w:val="fr-FR"/>
        </w:rPr>
        <w:t xml:space="preserve">et prie instamment </w:t>
      </w:r>
      <w:r w:rsidRPr="00890E5E">
        <w:rPr>
          <w:b/>
          <w:bCs/>
          <w:lang w:val="fr-FR"/>
        </w:rPr>
        <w:t>l</w:t>
      </w:r>
      <w:r>
        <w:rPr>
          <w:b/>
          <w:bCs/>
          <w:lang w:val="fr-FR"/>
        </w:rPr>
        <w:t>’</w:t>
      </w:r>
      <w:r w:rsidRPr="00890E5E">
        <w:rPr>
          <w:b/>
          <w:bCs/>
          <w:lang w:val="fr-FR"/>
        </w:rPr>
        <w:t>État partie</w:t>
      </w:r>
      <w:r w:rsidR="009736A9">
        <w:rPr>
          <w:b/>
          <w:bCs/>
          <w:lang w:val="fr-FR"/>
        </w:rPr>
        <w:t> :</w:t>
      </w:r>
    </w:p>
    <w:p w14:paraId="3DBE8CB7" w14:textId="392E5825" w:rsidR="006C567F" w:rsidRPr="00890E5E" w:rsidRDefault="006C567F" w:rsidP="009736A9">
      <w:pPr>
        <w:pStyle w:val="SingleTxtG"/>
        <w:ind w:firstLine="567"/>
        <w:rPr>
          <w:b/>
          <w:bCs/>
          <w:lang w:val="fr-FR"/>
        </w:rPr>
      </w:pPr>
      <w:r w:rsidRPr="00890E5E">
        <w:rPr>
          <w:bCs/>
          <w:lang w:val="fr-FR"/>
        </w:rPr>
        <w:t>a)</w:t>
      </w:r>
      <w:r w:rsidRPr="00890E5E">
        <w:rPr>
          <w:bCs/>
          <w:lang w:val="fr-FR"/>
        </w:rPr>
        <w:tab/>
      </w:r>
      <w:r>
        <w:rPr>
          <w:b/>
          <w:bCs/>
          <w:lang w:val="fr-FR"/>
        </w:rPr>
        <w:t xml:space="preserve">De poursuivre ses </w:t>
      </w:r>
      <w:r w:rsidRPr="00890E5E">
        <w:rPr>
          <w:b/>
          <w:bCs/>
          <w:lang w:val="fr-FR"/>
        </w:rPr>
        <w:t xml:space="preserve">efforts </w:t>
      </w:r>
      <w:r>
        <w:rPr>
          <w:b/>
          <w:bCs/>
          <w:lang w:val="fr-FR"/>
        </w:rPr>
        <w:t>pour faire en sorte que tous les cas de violence sexuelle visant tous les enfants de moins de 18 ans fassent l’objet d’un signalement, d’une enquête et de procédures judiciaires, y compris lorsque les auteurs de ces actes sont des personnes de confiance telles que des membres de la famille ou des membres de l’Église catholique</w:t>
      </w:r>
      <w:r w:rsidR="009736A9">
        <w:rPr>
          <w:b/>
          <w:bCs/>
          <w:lang w:val="fr-FR"/>
        </w:rPr>
        <w:t> ;</w:t>
      </w:r>
    </w:p>
    <w:p w14:paraId="52291D39" w14:textId="41F854AA" w:rsidR="006C567F" w:rsidRPr="003614BA" w:rsidRDefault="006C567F" w:rsidP="009736A9">
      <w:pPr>
        <w:pStyle w:val="SingleTxtG"/>
        <w:ind w:firstLine="567"/>
        <w:rPr>
          <w:b/>
          <w:bCs/>
          <w:lang w:val="fr-FR"/>
        </w:rPr>
      </w:pPr>
      <w:r w:rsidRPr="00890E5E">
        <w:rPr>
          <w:bCs/>
          <w:lang w:val="fr-FR"/>
        </w:rPr>
        <w:t>b)</w:t>
      </w:r>
      <w:r w:rsidRPr="00890E5E">
        <w:rPr>
          <w:bCs/>
          <w:lang w:val="fr-FR"/>
        </w:rPr>
        <w:tab/>
      </w:r>
      <w:r>
        <w:rPr>
          <w:b/>
          <w:bCs/>
          <w:lang w:val="fr-FR"/>
        </w:rPr>
        <w:t>D</w:t>
      </w:r>
      <w:r w:rsidRPr="00A311F2">
        <w:rPr>
          <w:b/>
          <w:bCs/>
          <w:lang w:val="fr-FR"/>
        </w:rPr>
        <w:t>e collecter des données</w:t>
      </w:r>
      <w:r>
        <w:rPr>
          <w:b/>
          <w:bCs/>
          <w:lang w:val="fr-FR"/>
        </w:rPr>
        <w:t>,</w:t>
      </w:r>
      <w:r w:rsidRPr="003614BA">
        <w:rPr>
          <w:b/>
          <w:bCs/>
          <w:lang w:val="fr-FR"/>
        </w:rPr>
        <w:t xml:space="preserve"> ventilées par facteurs pertinents, sur les </w:t>
      </w:r>
      <w:r>
        <w:rPr>
          <w:b/>
          <w:bCs/>
          <w:lang w:val="fr-FR"/>
        </w:rPr>
        <w:t xml:space="preserve">actes </w:t>
      </w:r>
      <w:r w:rsidRPr="003614BA">
        <w:rPr>
          <w:b/>
          <w:bCs/>
          <w:lang w:val="fr-FR"/>
        </w:rPr>
        <w:t xml:space="preserve">de violence sexuelle commis contre des enfants, y compris </w:t>
      </w:r>
      <w:r>
        <w:rPr>
          <w:b/>
          <w:bCs/>
          <w:lang w:val="fr-FR"/>
        </w:rPr>
        <w:t xml:space="preserve">les cas </w:t>
      </w:r>
      <w:r w:rsidRPr="003614BA">
        <w:rPr>
          <w:b/>
          <w:bCs/>
          <w:lang w:val="fr-FR"/>
        </w:rPr>
        <w:t>impliquant le clergé catholique, et de présenter dans son prochain rapport périodique des renseignements détaillés sur les signalements de telles violences et sur les enquêtes, poursuites judiciaires et condamnat</w:t>
      </w:r>
      <w:r>
        <w:rPr>
          <w:b/>
          <w:bCs/>
          <w:lang w:val="fr-FR"/>
        </w:rPr>
        <w:t>i</w:t>
      </w:r>
      <w:r w:rsidRPr="003614BA">
        <w:rPr>
          <w:b/>
          <w:bCs/>
          <w:lang w:val="fr-FR"/>
        </w:rPr>
        <w:t>ons s</w:t>
      </w:r>
      <w:r>
        <w:rPr>
          <w:b/>
          <w:bCs/>
          <w:lang w:val="fr-FR"/>
        </w:rPr>
        <w:t>’</w:t>
      </w:r>
      <w:r w:rsidRPr="003614BA">
        <w:rPr>
          <w:b/>
          <w:bCs/>
          <w:lang w:val="fr-FR"/>
        </w:rPr>
        <w:t>y rapportant</w:t>
      </w:r>
      <w:r w:rsidR="009736A9">
        <w:rPr>
          <w:b/>
          <w:bCs/>
          <w:lang w:val="fr-FR"/>
        </w:rPr>
        <w:t> ;</w:t>
      </w:r>
    </w:p>
    <w:p w14:paraId="0E52FE42" w14:textId="6ED4D3B3" w:rsidR="006C567F" w:rsidRDefault="006C567F" w:rsidP="009736A9">
      <w:pPr>
        <w:pStyle w:val="SingleTxtG"/>
        <w:ind w:firstLine="567"/>
        <w:rPr>
          <w:b/>
          <w:bCs/>
          <w:lang w:val="fr-FR"/>
        </w:rPr>
      </w:pPr>
      <w:r w:rsidRPr="00890E5E">
        <w:rPr>
          <w:bCs/>
          <w:lang w:val="fr-FR"/>
        </w:rPr>
        <w:t>c)</w:t>
      </w:r>
      <w:r w:rsidRPr="00890E5E">
        <w:rPr>
          <w:bCs/>
          <w:lang w:val="fr-FR"/>
        </w:rPr>
        <w:tab/>
      </w:r>
      <w:r>
        <w:rPr>
          <w:b/>
          <w:bCs/>
          <w:lang w:val="fr-FR"/>
        </w:rPr>
        <w:t>D</w:t>
      </w:r>
      <w:r w:rsidRPr="003614BA">
        <w:rPr>
          <w:b/>
          <w:bCs/>
          <w:lang w:val="fr-FR"/>
        </w:rPr>
        <w:t xml:space="preserve">e </w:t>
      </w:r>
      <w:r>
        <w:rPr>
          <w:b/>
          <w:bCs/>
          <w:lang w:val="fr-FR"/>
        </w:rPr>
        <w:t xml:space="preserve">doter les </w:t>
      </w:r>
      <w:r w:rsidRPr="003614BA">
        <w:rPr>
          <w:b/>
          <w:bCs/>
          <w:lang w:val="fr-FR"/>
        </w:rPr>
        <w:t xml:space="preserve">centres </w:t>
      </w:r>
      <w:r>
        <w:rPr>
          <w:b/>
          <w:bCs/>
          <w:lang w:val="fr-FR"/>
        </w:rPr>
        <w:t>de soutien pluridisciplinaire</w:t>
      </w:r>
      <w:r w:rsidRPr="003614BA">
        <w:rPr>
          <w:b/>
          <w:bCs/>
          <w:lang w:val="fr-FR"/>
        </w:rPr>
        <w:t xml:space="preserve"> adaptés aux enfants (</w:t>
      </w:r>
      <w:r w:rsidRPr="003614BA">
        <w:rPr>
          <w:b/>
          <w:bCs/>
          <w:i/>
          <w:lang w:val="fr-FR"/>
        </w:rPr>
        <w:t>barnahus</w:t>
      </w:r>
      <w:r>
        <w:rPr>
          <w:b/>
          <w:bCs/>
          <w:lang w:val="fr-FR"/>
        </w:rPr>
        <w:t xml:space="preserve">) d’une </w:t>
      </w:r>
      <w:r w:rsidRPr="003614BA">
        <w:rPr>
          <w:b/>
          <w:bCs/>
          <w:lang w:val="fr-FR"/>
        </w:rPr>
        <w:t xml:space="preserve">base juridique et budgétaire </w:t>
      </w:r>
      <w:r>
        <w:rPr>
          <w:b/>
          <w:bCs/>
          <w:lang w:val="fr-FR"/>
        </w:rPr>
        <w:t>qui leur permette de disposer d’</w:t>
      </w:r>
      <w:r w:rsidRPr="003614BA">
        <w:rPr>
          <w:b/>
          <w:bCs/>
          <w:lang w:val="fr-FR"/>
        </w:rPr>
        <w:t>installations pour les</w:t>
      </w:r>
      <w:r>
        <w:rPr>
          <w:b/>
          <w:bCs/>
          <w:lang w:val="fr-FR"/>
        </w:rPr>
        <w:t xml:space="preserve"> entretiens médico-légaux et de</w:t>
      </w:r>
      <w:r w:rsidRPr="003614BA">
        <w:rPr>
          <w:b/>
          <w:bCs/>
          <w:lang w:val="fr-FR"/>
        </w:rPr>
        <w:t xml:space="preserve"> services thérapeutiques appropriés </w:t>
      </w:r>
      <w:r>
        <w:rPr>
          <w:b/>
          <w:bCs/>
          <w:lang w:val="fr-FR"/>
        </w:rPr>
        <w:t xml:space="preserve">pour les </w:t>
      </w:r>
      <w:r w:rsidRPr="003614BA">
        <w:rPr>
          <w:b/>
          <w:bCs/>
          <w:lang w:val="fr-FR"/>
        </w:rPr>
        <w:t xml:space="preserve">enfants victimes </w:t>
      </w:r>
      <w:r>
        <w:rPr>
          <w:b/>
          <w:bCs/>
          <w:lang w:val="fr-FR"/>
        </w:rPr>
        <w:t xml:space="preserve">de violences </w:t>
      </w:r>
      <w:r w:rsidRPr="003614BA">
        <w:rPr>
          <w:b/>
          <w:bCs/>
          <w:lang w:val="fr-FR"/>
        </w:rPr>
        <w:t>sexuel</w:t>
      </w:r>
      <w:r>
        <w:rPr>
          <w:b/>
          <w:bCs/>
          <w:lang w:val="fr-FR"/>
        </w:rPr>
        <w:t>le</w:t>
      </w:r>
      <w:r w:rsidRPr="003614BA">
        <w:rPr>
          <w:b/>
          <w:bCs/>
          <w:lang w:val="fr-FR"/>
        </w:rPr>
        <w:t xml:space="preserve">s, et </w:t>
      </w:r>
      <w:r>
        <w:rPr>
          <w:b/>
          <w:bCs/>
          <w:lang w:val="fr-FR"/>
        </w:rPr>
        <w:t>d’</w:t>
      </w:r>
      <w:r w:rsidRPr="003614BA">
        <w:rPr>
          <w:b/>
          <w:bCs/>
          <w:lang w:val="fr-FR"/>
        </w:rPr>
        <w:t>améliorer l</w:t>
      </w:r>
      <w:r>
        <w:rPr>
          <w:b/>
          <w:bCs/>
          <w:lang w:val="fr-FR"/>
        </w:rPr>
        <w:t>’</w:t>
      </w:r>
      <w:r w:rsidRPr="003614BA">
        <w:rPr>
          <w:b/>
          <w:bCs/>
          <w:lang w:val="fr-FR"/>
        </w:rPr>
        <w:t xml:space="preserve">accès </w:t>
      </w:r>
      <w:r>
        <w:rPr>
          <w:b/>
          <w:bCs/>
          <w:lang w:val="fr-FR"/>
        </w:rPr>
        <w:t xml:space="preserve">des enfants </w:t>
      </w:r>
      <w:r w:rsidRPr="003614BA">
        <w:rPr>
          <w:b/>
          <w:bCs/>
          <w:lang w:val="fr-FR"/>
        </w:rPr>
        <w:t>à ces services dans toutes les régions</w:t>
      </w:r>
      <w:r w:rsidR="009736A9">
        <w:rPr>
          <w:b/>
          <w:bCs/>
          <w:lang w:val="fr-FR"/>
        </w:rPr>
        <w:t> ;</w:t>
      </w:r>
    </w:p>
    <w:p w14:paraId="20F0E8B2" w14:textId="6FF746D6" w:rsidR="006C567F" w:rsidRPr="00890E5E" w:rsidRDefault="006C567F" w:rsidP="009736A9">
      <w:pPr>
        <w:pStyle w:val="SingleTxtG"/>
        <w:ind w:firstLine="567"/>
        <w:rPr>
          <w:b/>
          <w:bCs/>
          <w:lang w:val="fr-FR"/>
        </w:rPr>
      </w:pPr>
      <w:r w:rsidRPr="00890E5E">
        <w:rPr>
          <w:bCs/>
          <w:lang w:val="fr-FR"/>
        </w:rPr>
        <w:t>d)</w:t>
      </w:r>
      <w:r w:rsidRPr="00890E5E">
        <w:rPr>
          <w:bCs/>
          <w:lang w:val="fr-FR"/>
        </w:rPr>
        <w:tab/>
      </w:r>
      <w:r>
        <w:rPr>
          <w:b/>
          <w:bCs/>
          <w:lang w:val="fr-FR"/>
        </w:rPr>
        <w:t>D’</w:t>
      </w:r>
      <w:r w:rsidRPr="001F7F65">
        <w:rPr>
          <w:b/>
          <w:bCs/>
          <w:lang w:val="fr-FR"/>
        </w:rPr>
        <w:t>envisager de retirer</w:t>
      </w:r>
      <w:r>
        <w:rPr>
          <w:bCs/>
          <w:lang w:val="fr-FR"/>
        </w:rPr>
        <w:t xml:space="preserve"> </w:t>
      </w:r>
      <w:r>
        <w:rPr>
          <w:b/>
          <w:bCs/>
          <w:lang w:val="fr-FR"/>
        </w:rPr>
        <w:t>du registre des délinquants sexuels le nom des enfants ayant commis des délits sexuels, et de faire en sorte que ces enfants bénéficient d’un soutien thérapeutique répondant à leurs besoins de développement et à leurs problèmes de comportement sexuel</w:t>
      </w:r>
      <w:r w:rsidR="009736A9">
        <w:rPr>
          <w:b/>
          <w:bCs/>
          <w:lang w:val="fr-FR"/>
        </w:rPr>
        <w:t> ;</w:t>
      </w:r>
    </w:p>
    <w:p w14:paraId="551BA96A" w14:textId="7C656EDC" w:rsidR="006C567F" w:rsidRDefault="006C567F" w:rsidP="009736A9">
      <w:pPr>
        <w:pStyle w:val="SingleTxtG"/>
        <w:ind w:firstLine="567"/>
        <w:rPr>
          <w:b/>
          <w:bCs/>
          <w:lang w:val="fr-FR"/>
        </w:rPr>
      </w:pPr>
      <w:r w:rsidRPr="00890E5E">
        <w:rPr>
          <w:bCs/>
          <w:lang w:val="fr-FR"/>
        </w:rPr>
        <w:t>e)</w:t>
      </w:r>
      <w:r w:rsidRPr="00890E5E">
        <w:rPr>
          <w:bCs/>
          <w:lang w:val="fr-FR"/>
        </w:rPr>
        <w:tab/>
      </w:r>
      <w:r>
        <w:rPr>
          <w:b/>
          <w:bCs/>
          <w:lang w:val="fr-FR"/>
        </w:rPr>
        <w:t>D</w:t>
      </w:r>
      <w:r w:rsidRPr="001F7F65">
        <w:rPr>
          <w:b/>
          <w:bCs/>
          <w:lang w:val="fr-FR"/>
        </w:rPr>
        <w:t>e</w:t>
      </w:r>
      <w:r>
        <w:rPr>
          <w:bCs/>
          <w:lang w:val="fr-FR"/>
        </w:rPr>
        <w:t xml:space="preserve"> </w:t>
      </w:r>
      <w:r>
        <w:rPr>
          <w:b/>
          <w:bCs/>
          <w:lang w:val="fr-FR"/>
        </w:rPr>
        <w:t>faire en sorte que les</w:t>
      </w:r>
      <w:r w:rsidRPr="001F7F65">
        <w:rPr>
          <w:b/>
          <w:bCs/>
          <w:lang w:val="fr-FR"/>
        </w:rPr>
        <w:t xml:space="preserve"> enfants victimes </w:t>
      </w:r>
      <w:r>
        <w:rPr>
          <w:b/>
          <w:bCs/>
          <w:lang w:val="fr-FR"/>
        </w:rPr>
        <w:t xml:space="preserve">de violences </w:t>
      </w:r>
      <w:r w:rsidRPr="001F7F65">
        <w:rPr>
          <w:b/>
          <w:bCs/>
          <w:lang w:val="fr-FR"/>
        </w:rPr>
        <w:t>sexuel</w:t>
      </w:r>
      <w:r>
        <w:rPr>
          <w:b/>
          <w:bCs/>
          <w:lang w:val="fr-FR"/>
        </w:rPr>
        <w:t>le</w:t>
      </w:r>
      <w:r w:rsidRPr="001F7F65">
        <w:rPr>
          <w:b/>
          <w:bCs/>
          <w:lang w:val="fr-FR"/>
        </w:rPr>
        <w:t>s</w:t>
      </w:r>
      <w:r>
        <w:rPr>
          <w:b/>
          <w:bCs/>
          <w:lang w:val="fr-FR"/>
        </w:rPr>
        <w:t xml:space="preserve"> aient accès à </w:t>
      </w:r>
      <w:r w:rsidRPr="001F7F65">
        <w:rPr>
          <w:b/>
          <w:bCs/>
          <w:lang w:val="fr-FR"/>
        </w:rPr>
        <w:t xml:space="preserve">des recours et </w:t>
      </w:r>
      <w:r>
        <w:rPr>
          <w:b/>
          <w:bCs/>
          <w:lang w:val="fr-FR"/>
        </w:rPr>
        <w:t xml:space="preserve">au </w:t>
      </w:r>
      <w:r w:rsidRPr="001F7F65">
        <w:rPr>
          <w:b/>
          <w:bCs/>
          <w:lang w:val="fr-FR"/>
        </w:rPr>
        <w:t xml:space="preserve">soutien </w:t>
      </w:r>
      <w:r>
        <w:rPr>
          <w:b/>
          <w:bCs/>
          <w:lang w:val="fr-FR"/>
        </w:rPr>
        <w:t xml:space="preserve">voulu </w:t>
      </w:r>
      <w:r w:rsidRPr="001F7F65">
        <w:rPr>
          <w:b/>
          <w:bCs/>
          <w:lang w:val="fr-FR"/>
        </w:rPr>
        <w:t xml:space="preserve">et que les auteurs de ces </w:t>
      </w:r>
      <w:r>
        <w:rPr>
          <w:b/>
          <w:bCs/>
          <w:lang w:val="fr-FR"/>
        </w:rPr>
        <w:t xml:space="preserve">violences </w:t>
      </w:r>
      <w:r w:rsidRPr="001F7F65">
        <w:rPr>
          <w:b/>
          <w:bCs/>
          <w:lang w:val="fr-FR"/>
        </w:rPr>
        <w:t>soient dûment sanctionné</w:t>
      </w:r>
      <w:r>
        <w:rPr>
          <w:b/>
          <w:bCs/>
          <w:lang w:val="fr-FR"/>
        </w:rPr>
        <w:t>s</w:t>
      </w:r>
      <w:r w:rsidRPr="001F7F65">
        <w:rPr>
          <w:b/>
          <w:bCs/>
          <w:lang w:val="fr-FR"/>
        </w:rPr>
        <w:t xml:space="preserve"> et </w:t>
      </w:r>
      <w:r>
        <w:rPr>
          <w:b/>
          <w:bCs/>
          <w:lang w:val="fr-FR"/>
        </w:rPr>
        <w:t>empêchés</w:t>
      </w:r>
      <w:r w:rsidRPr="001F7F65">
        <w:rPr>
          <w:b/>
          <w:bCs/>
          <w:lang w:val="fr-FR"/>
        </w:rPr>
        <w:t xml:space="preserve"> d</w:t>
      </w:r>
      <w:r>
        <w:rPr>
          <w:b/>
          <w:bCs/>
          <w:lang w:val="fr-FR"/>
        </w:rPr>
        <w:t>’</w:t>
      </w:r>
      <w:r w:rsidRPr="001F7F65">
        <w:rPr>
          <w:b/>
          <w:bCs/>
          <w:lang w:val="fr-FR"/>
        </w:rPr>
        <w:t xml:space="preserve">avoir des contacts avec des enfants dans </w:t>
      </w:r>
      <w:r>
        <w:rPr>
          <w:b/>
          <w:bCs/>
          <w:lang w:val="fr-FR"/>
        </w:rPr>
        <w:t xml:space="preserve">l’exercice </w:t>
      </w:r>
      <w:r w:rsidRPr="001F7F65">
        <w:rPr>
          <w:b/>
          <w:bCs/>
          <w:lang w:val="fr-FR"/>
        </w:rPr>
        <w:t>de leur profession</w:t>
      </w:r>
      <w:r>
        <w:rPr>
          <w:b/>
          <w:bCs/>
          <w:lang w:val="fr-FR"/>
        </w:rPr>
        <w:t>.</w:t>
      </w:r>
    </w:p>
    <w:p w14:paraId="213F1C8E" w14:textId="05445ADB" w:rsidR="006C567F" w:rsidRPr="00890E5E" w:rsidRDefault="006C567F" w:rsidP="008A0D57">
      <w:pPr>
        <w:pStyle w:val="H1G"/>
        <w:rPr>
          <w:lang w:val="fr-FR"/>
        </w:rPr>
      </w:pPr>
      <w:r w:rsidRPr="00890E5E">
        <w:rPr>
          <w:lang w:val="fr-FR"/>
        </w:rPr>
        <w:tab/>
      </w:r>
      <w:bookmarkStart w:id="45" w:name="_Toc33611173"/>
      <w:bookmarkStart w:id="46" w:name="_Toc33611298"/>
      <w:r>
        <w:rPr>
          <w:lang w:val="fr-FR"/>
        </w:rPr>
        <w:t>F.</w:t>
      </w:r>
      <w:r>
        <w:rPr>
          <w:lang w:val="fr-FR"/>
        </w:rPr>
        <w:tab/>
        <w:t xml:space="preserve">Milieu familial et protection de remplacement </w:t>
      </w:r>
      <w:r w:rsidRPr="00890E5E">
        <w:rPr>
          <w:lang w:val="fr-FR"/>
        </w:rPr>
        <w:t>(</w:t>
      </w:r>
      <w:r w:rsidR="009736A9">
        <w:rPr>
          <w:lang w:val="fr-FR"/>
        </w:rPr>
        <w:t>art. </w:t>
      </w:r>
      <w:r w:rsidRPr="00890E5E">
        <w:rPr>
          <w:lang w:val="fr-FR"/>
        </w:rPr>
        <w:t>5, 9</w:t>
      </w:r>
      <w:r>
        <w:rPr>
          <w:lang w:val="fr-FR"/>
        </w:rPr>
        <w:t xml:space="preserve"> à 1</w:t>
      </w:r>
      <w:r w:rsidRPr="00890E5E">
        <w:rPr>
          <w:lang w:val="fr-FR"/>
        </w:rPr>
        <w:t xml:space="preserve">1, </w:t>
      </w:r>
      <w:r w:rsidR="00E4373E">
        <w:rPr>
          <w:lang w:val="fr-FR"/>
        </w:rPr>
        <w:br/>
      </w:r>
      <w:r w:rsidRPr="00890E5E">
        <w:rPr>
          <w:lang w:val="fr-FR"/>
        </w:rPr>
        <w:t xml:space="preserve">18 </w:t>
      </w:r>
      <w:r>
        <w:rPr>
          <w:lang w:val="fr-FR"/>
        </w:rPr>
        <w:t>(</w:t>
      </w:r>
      <w:r w:rsidR="009736A9">
        <w:rPr>
          <w:lang w:val="fr-FR"/>
        </w:rPr>
        <w:t>par. </w:t>
      </w:r>
      <w:r w:rsidRPr="00890E5E">
        <w:rPr>
          <w:lang w:val="fr-FR"/>
        </w:rPr>
        <w:t>1</w:t>
      </w:r>
      <w:r>
        <w:rPr>
          <w:lang w:val="fr-FR"/>
        </w:rPr>
        <w:t xml:space="preserve"> et</w:t>
      </w:r>
      <w:r w:rsidR="00E4373E">
        <w:rPr>
          <w:lang w:val="fr-FR"/>
        </w:rPr>
        <w:t xml:space="preserve"> </w:t>
      </w:r>
      <w:r w:rsidRPr="00890E5E">
        <w:rPr>
          <w:lang w:val="fr-FR"/>
        </w:rPr>
        <w:t>2), 20</w:t>
      </w:r>
      <w:r>
        <w:rPr>
          <w:lang w:val="fr-FR"/>
        </w:rPr>
        <w:t xml:space="preserve">, </w:t>
      </w:r>
      <w:r w:rsidRPr="00890E5E">
        <w:rPr>
          <w:lang w:val="fr-FR"/>
        </w:rPr>
        <w:t xml:space="preserve">21, 25 et 27 </w:t>
      </w:r>
      <w:r>
        <w:rPr>
          <w:lang w:val="fr-FR"/>
        </w:rPr>
        <w:t>(</w:t>
      </w:r>
      <w:r w:rsidR="009736A9">
        <w:rPr>
          <w:lang w:val="fr-FR"/>
        </w:rPr>
        <w:t>par. </w:t>
      </w:r>
      <w:r w:rsidRPr="00890E5E">
        <w:rPr>
          <w:lang w:val="fr-FR"/>
        </w:rPr>
        <w:t>4))</w:t>
      </w:r>
      <w:bookmarkEnd w:id="45"/>
      <w:bookmarkEnd w:id="46"/>
    </w:p>
    <w:p w14:paraId="0D372D49" w14:textId="77777777" w:rsidR="006C567F" w:rsidRPr="00890E5E" w:rsidRDefault="006C567F" w:rsidP="00E4373E">
      <w:pPr>
        <w:pStyle w:val="H23G"/>
        <w:rPr>
          <w:lang w:val="fr-FR"/>
        </w:rPr>
      </w:pPr>
      <w:r w:rsidRPr="00890E5E">
        <w:rPr>
          <w:lang w:val="fr-FR"/>
        </w:rPr>
        <w:tab/>
      </w:r>
      <w:r w:rsidRPr="00890E5E">
        <w:rPr>
          <w:lang w:val="fr-FR"/>
        </w:rPr>
        <w:tab/>
      </w:r>
      <w:bookmarkStart w:id="47" w:name="_Toc33611174"/>
      <w:bookmarkStart w:id="48" w:name="_Toc33611299"/>
      <w:r w:rsidRPr="00890E5E">
        <w:rPr>
          <w:lang w:val="fr-FR"/>
        </w:rPr>
        <w:t>Milieu familial</w:t>
      </w:r>
      <w:bookmarkEnd w:id="47"/>
      <w:bookmarkEnd w:id="48"/>
    </w:p>
    <w:p w14:paraId="18D0F7C1" w14:textId="0BEDD19B" w:rsidR="006C567F" w:rsidRPr="00890E5E" w:rsidRDefault="006C567F" w:rsidP="00E4373E">
      <w:pPr>
        <w:pStyle w:val="SingleTxtG"/>
        <w:keepNext/>
        <w:rPr>
          <w:b/>
          <w:bCs/>
          <w:lang w:val="fr-FR"/>
        </w:rPr>
      </w:pPr>
      <w:r w:rsidRPr="00890E5E">
        <w:rPr>
          <w:bCs/>
          <w:lang w:val="fr-FR"/>
        </w:rPr>
        <w:t>30.</w:t>
      </w:r>
      <w:r w:rsidRPr="00890E5E">
        <w:rPr>
          <w:bCs/>
          <w:lang w:val="fr-FR"/>
        </w:rPr>
        <w:tab/>
      </w:r>
      <w:r w:rsidRPr="00890E5E">
        <w:rPr>
          <w:b/>
          <w:bCs/>
          <w:lang w:val="fr-FR"/>
        </w:rPr>
        <w:t>Le Comité recommande à l</w:t>
      </w:r>
      <w:r>
        <w:rPr>
          <w:b/>
          <w:bCs/>
          <w:lang w:val="fr-FR"/>
        </w:rPr>
        <w:t>’</w:t>
      </w:r>
      <w:r w:rsidRPr="00890E5E">
        <w:rPr>
          <w:b/>
          <w:bCs/>
          <w:lang w:val="fr-FR"/>
        </w:rPr>
        <w:t>État partie</w:t>
      </w:r>
      <w:r w:rsidR="009736A9">
        <w:rPr>
          <w:b/>
          <w:bCs/>
          <w:lang w:val="fr-FR"/>
        </w:rPr>
        <w:t> :</w:t>
      </w:r>
    </w:p>
    <w:p w14:paraId="23BD5D5D" w14:textId="2A5E2ECB" w:rsidR="006C567F" w:rsidRDefault="006C567F" w:rsidP="009736A9">
      <w:pPr>
        <w:pStyle w:val="SingleTxtG"/>
        <w:ind w:firstLine="567"/>
        <w:rPr>
          <w:b/>
          <w:bCs/>
          <w:lang w:val="fr-FR"/>
        </w:rPr>
      </w:pPr>
      <w:r w:rsidRPr="00890E5E">
        <w:rPr>
          <w:bCs/>
          <w:lang w:val="fr-FR"/>
        </w:rPr>
        <w:t>a)</w:t>
      </w:r>
      <w:r w:rsidRPr="00890E5E">
        <w:rPr>
          <w:bCs/>
          <w:lang w:val="fr-FR"/>
        </w:rPr>
        <w:tab/>
      </w:r>
      <w:r>
        <w:rPr>
          <w:b/>
          <w:bCs/>
          <w:lang w:val="fr-FR"/>
        </w:rPr>
        <w:t>De renforcer le système</w:t>
      </w:r>
      <w:r w:rsidRPr="00B624B0">
        <w:t xml:space="preserve"> </w:t>
      </w:r>
      <w:r w:rsidRPr="00B624B0">
        <w:rPr>
          <w:b/>
          <w:bCs/>
          <w:lang w:val="fr-FR"/>
        </w:rPr>
        <w:t xml:space="preserve">des tribunaux </w:t>
      </w:r>
      <w:r>
        <w:rPr>
          <w:b/>
          <w:bCs/>
          <w:lang w:val="fr-FR"/>
        </w:rPr>
        <w:t>familiaux</w:t>
      </w:r>
      <w:r w:rsidRPr="00B624B0">
        <w:rPr>
          <w:b/>
          <w:bCs/>
          <w:lang w:val="fr-FR"/>
        </w:rPr>
        <w:t xml:space="preserve">, </w:t>
      </w:r>
      <w:r>
        <w:rPr>
          <w:b/>
          <w:bCs/>
          <w:lang w:val="fr-FR"/>
        </w:rPr>
        <w:t>d’</w:t>
      </w:r>
      <w:r w:rsidRPr="00B624B0">
        <w:rPr>
          <w:b/>
          <w:bCs/>
          <w:lang w:val="fr-FR"/>
        </w:rPr>
        <w:t>accélérer les procédures judiciaires</w:t>
      </w:r>
      <w:r>
        <w:rPr>
          <w:b/>
          <w:bCs/>
          <w:lang w:val="fr-FR"/>
        </w:rPr>
        <w:t xml:space="preserve"> pour l’</w:t>
      </w:r>
      <w:r w:rsidRPr="00B624B0">
        <w:rPr>
          <w:b/>
          <w:bCs/>
          <w:lang w:val="fr-FR"/>
        </w:rPr>
        <w:t xml:space="preserve">exécution </w:t>
      </w:r>
      <w:r>
        <w:rPr>
          <w:b/>
          <w:bCs/>
          <w:lang w:val="fr-FR"/>
        </w:rPr>
        <w:t xml:space="preserve">des décisions en matière familiale </w:t>
      </w:r>
      <w:r w:rsidRPr="00B624B0">
        <w:rPr>
          <w:b/>
          <w:bCs/>
          <w:lang w:val="fr-FR"/>
        </w:rPr>
        <w:t>et de</w:t>
      </w:r>
      <w:r>
        <w:rPr>
          <w:b/>
          <w:bCs/>
          <w:lang w:val="fr-FR"/>
        </w:rPr>
        <w:t xml:space="preserve"> tutelle,</w:t>
      </w:r>
      <w:r w:rsidR="00302B23">
        <w:rPr>
          <w:b/>
          <w:bCs/>
          <w:lang w:val="fr-FR"/>
        </w:rPr>
        <w:t xml:space="preserve"> </w:t>
      </w:r>
      <w:r w:rsidRPr="00B624B0">
        <w:rPr>
          <w:b/>
          <w:bCs/>
          <w:lang w:val="fr-FR"/>
        </w:rPr>
        <w:t xml:space="preserve">et </w:t>
      </w:r>
      <w:r>
        <w:rPr>
          <w:b/>
          <w:bCs/>
          <w:lang w:val="fr-FR"/>
        </w:rPr>
        <w:t>d’</w:t>
      </w:r>
      <w:r w:rsidRPr="00B624B0">
        <w:rPr>
          <w:b/>
          <w:bCs/>
          <w:lang w:val="fr-FR"/>
        </w:rPr>
        <w:t>adopter des règlements</w:t>
      </w:r>
      <w:r>
        <w:rPr>
          <w:b/>
          <w:bCs/>
          <w:lang w:val="fr-FR"/>
        </w:rPr>
        <w:t xml:space="preserve"> dans ce domaine</w:t>
      </w:r>
      <w:r w:rsidR="009736A9">
        <w:rPr>
          <w:b/>
          <w:bCs/>
          <w:lang w:val="fr-FR"/>
        </w:rPr>
        <w:t> ;</w:t>
      </w:r>
      <w:r>
        <w:rPr>
          <w:b/>
          <w:bCs/>
          <w:lang w:val="fr-FR"/>
        </w:rPr>
        <w:t xml:space="preserve"> </w:t>
      </w:r>
    </w:p>
    <w:p w14:paraId="32B37FBE" w14:textId="7A35F42A" w:rsidR="006C567F" w:rsidRPr="00890E5E" w:rsidDel="00AB6EA7" w:rsidRDefault="006C567F" w:rsidP="009736A9">
      <w:pPr>
        <w:pStyle w:val="SingleTxtG"/>
        <w:ind w:firstLine="567"/>
        <w:rPr>
          <w:b/>
          <w:bCs/>
          <w:lang w:val="fr-FR"/>
        </w:rPr>
      </w:pPr>
      <w:r w:rsidRPr="00890E5E" w:rsidDel="00AB6EA7">
        <w:rPr>
          <w:bCs/>
          <w:lang w:val="fr-FR"/>
        </w:rPr>
        <w:lastRenderedPageBreak/>
        <w:t>b)</w:t>
      </w:r>
      <w:r w:rsidRPr="00890E5E" w:rsidDel="00AB6EA7">
        <w:rPr>
          <w:bCs/>
          <w:lang w:val="fr-FR"/>
        </w:rPr>
        <w:tab/>
      </w:r>
      <w:r>
        <w:rPr>
          <w:b/>
          <w:bCs/>
          <w:lang w:val="fr-FR"/>
        </w:rPr>
        <w:t>De mener des recherches sur les enfants laissés par leurs parents partis travailler à l’étranger</w:t>
      </w:r>
      <w:r w:rsidR="009736A9">
        <w:rPr>
          <w:b/>
          <w:bCs/>
          <w:lang w:val="fr-FR"/>
        </w:rPr>
        <w:t> ;</w:t>
      </w:r>
    </w:p>
    <w:p w14:paraId="2B387663" w14:textId="02E4E7F9" w:rsidR="006C567F" w:rsidRPr="00890E5E" w:rsidDel="00AB6EA7" w:rsidRDefault="006C567F" w:rsidP="009736A9">
      <w:pPr>
        <w:pStyle w:val="SingleTxtG"/>
        <w:ind w:firstLine="567"/>
        <w:rPr>
          <w:b/>
          <w:bCs/>
          <w:lang w:val="fr-FR"/>
        </w:rPr>
      </w:pPr>
      <w:r w:rsidRPr="00890E5E" w:rsidDel="00AB6EA7">
        <w:rPr>
          <w:bCs/>
          <w:lang w:val="fr-FR"/>
        </w:rPr>
        <w:t>c)</w:t>
      </w:r>
      <w:r w:rsidRPr="00890E5E" w:rsidDel="00AB6EA7">
        <w:rPr>
          <w:bCs/>
          <w:lang w:val="fr-FR"/>
        </w:rPr>
        <w:tab/>
      </w:r>
      <w:r>
        <w:rPr>
          <w:b/>
          <w:bCs/>
          <w:lang w:val="fr-FR"/>
        </w:rPr>
        <w:t>D’inciter les pères à tirer pleinement parti de leur congé parental</w:t>
      </w:r>
      <w:r w:rsidRPr="00890E5E" w:rsidDel="00AB6EA7">
        <w:rPr>
          <w:b/>
          <w:bCs/>
          <w:lang w:val="fr-FR"/>
        </w:rPr>
        <w:t>.</w:t>
      </w:r>
    </w:p>
    <w:p w14:paraId="3022900E" w14:textId="77777777" w:rsidR="006C567F" w:rsidRPr="00890E5E" w:rsidRDefault="006C567F" w:rsidP="00E4373E">
      <w:pPr>
        <w:pStyle w:val="H23G"/>
        <w:rPr>
          <w:lang w:val="fr-FR"/>
        </w:rPr>
      </w:pPr>
      <w:r w:rsidRPr="00890E5E">
        <w:rPr>
          <w:lang w:val="fr-FR"/>
        </w:rPr>
        <w:tab/>
      </w:r>
      <w:r w:rsidRPr="00890E5E">
        <w:rPr>
          <w:lang w:val="fr-FR"/>
        </w:rPr>
        <w:tab/>
      </w:r>
      <w:bookmarkStart w:id="49" w:name="_Toc33611175"/>
      <w:bookmarkStart w:id="50" w:name="_Toc33611300"/>
      <w:r>
        <w:rPr>
          <w:lang w:val="fr-FR"/>
        </w:rPr>
        <w:t>Enfants privés de milieu familial</w:t>
      </w:r>
      <w:bookmarkEnd w:id="49"/>
      <w:bookmarkEnd w:id="50"/>
    </w:p>
    <w:p w14:paraId="38FD25A1" w14:textId="2A77F932" w:rsidR="006C567F" w:rsidRPr="00890E5E" w:rsidRDefault="006C567F" w:rsidP="00E4373E">
      <w:pPr>
        <w:pStyle w:val="SingleTxtG"/>
        <w:keepNext/>
        <w:rPr>
          <w:b/>
          <w:bCs/>
          <w:lang w:val="fr-FR"/>
        </w:rPr>
      </w:pPr>
      <w:r w:rsidRPr="00890E5E">
        <w:rPr>
          <w:bCs/>
          <w:lang w:val="fr-FR"/>
        </w:rPr>
        <w:t>31.</w:t>
      </w:r>
      <w:r w:rsidRPr="00890E5E">
        <w:rPr>
          <w:bCs/>
          <w:lang w:val="fr-FR"/>
        </w:rPr>
        <w:tab/>
      </w:r>
      <w:r>
        <w:rPr>
          <w:b/>
          <w:bCs/>
          <w:lang w:val="fr-FR"/>
        </w:rPr>
        <w:t xml:space="preserve">Appelant l’attention de </w:t>
      </w:r>
      <w:r w:rsidRPr="00890E5E">
        <w:rPr>
          <w:b/>
          <w:bCs/>
          <w:lang w:val="fr-FR"/>
        </w:rPr>
        <w:t>l</w:t>
      </w:r>
      <w:r>
        <w:rPr>
          <w:b/>
          <w:bCs/>
          <w:lang w:val="fr-FR"/>
        </w:rPr>
        <w:t>’</w:t>
      </w:r>
      <w:r w:rsidRPr="00890E5E">
        <w:rPr>
          <w:b/>
          <w:bCs/>
          <w:lang w:val="fr-FR"/>
        </w:rPr>
        <w:t>État partie</w:t>
      </w:r>
      <w:r>
        <w:rPr>
          <w:b/>
          <w:bCs/>
          <w:lang w:val="fr-FR"/>
        </w:rPr>
        <w:t xml:space="preserve"> sur les</w:t>
      </w:r>
      <w:r w:rsidRPr="00E13299">
        <w:rPr>
          <w:b/>
          <w:bCs/>
          <w:lang w:val="fr-FR"/>
        </w:rPr>
        <w:t xml:space="preserve"> Lignes directrices relatives à la protection d</w:t>
      </w:r>
      <w:r>
        <w:rPr>
          <w:b/>
          <w:bCs/>
          <w:lang w:val="fr-FR"/>
        </w:rPr>
        <w:t>e remplacement pour les enfants</w:t>
      </w:r>
      <w:r w:rsidRPr="003539B6">
        <w:rPr>
          <w:rStyle w:val="Appelnotedebasdep"/>
        </w:rPr>
        <w:footnoteReference w:id="9"/>
      </w:r>
      <w:r w:rsidRPr="00890E5E">
        <w:rPr>
          <w:b/>
          <w:bCs/>
          <w:lang w:val="fr-FR"/>
        </w:rPr>
        <w:t xml:space="preserve">, le Comité </w:t>
      </w:r>
      <w:r w:rsidRPr="00E13299">
        <w:rPr>
          <w:b/>
          <w:bCs/>
          <w:lang w:val="fr-FR"/>
        </w:rPr>
        <w:t xml:space="preserve">rappelle ses recommandations </w:t>
      </w:r>
      <w:r>
        <w:rPr>
          <w:b/>
          <w:bCs/>
          <w:lang w:val="fr-FR"/>
        </w:rPr>
        <w:t>antérieures</w:t>
      </w:r>
      <w:r w:rsidRPr="003539B6">
        <w:rPr>
          <w:rStyle w:val="Appelnotedebasdep"/>
        </w:rPr>
        <w:footnoteReference w:id="10"/>
      </w:r>
      <w:r w:rsidRPr="00890E5E">
        <w:rPr>
          <w:b/>
          <w:bCs/>
          <w:lang w:val="fr-FR"/>
        </w:rPr>
        <w:t xml:space="preserve"> </w:t>
      </w:r>
      <w:r w:rsidRPr="00E13299">
        <w:rPr>
          <w:b/>
          <w:bCs/>
          <w:lang w:val="fr-FR"/>
        </w:rPr>
        <w:t>et recommande à l</w:t>
      </w:r>
      <w:r>
        <w:rPr>
          <w:b/>
          <w:bCs/>
          <w:lang w:val="fr-FR"/>
        </w:rPr>
        <w:t>’</w:t>
      </w:r>
      <w:r w:rsidRPr="00E13299">
        <w:rPr>
          <w:b/>
          <w:bCs/>
          <w:lang w:val="fr-FR"/>
        </w:rPr>
        <w:t>État partie</w:t>
      </w:r>
      <w:r w:rsidR="009736A9">
        <w:rPr>
          <w:b/>
          <w:bCs/>
          <w:lang w:val="fr-FR"/>
        </w:rPr>
        <w:t> :</w:t>
      </w:r>
    </w:p>
    <w:p w14:paraId="62996256" w14:textId="22A3E08C" w:rsidR="006C567F" w:rsidRDefault="006C567F" w:rsidP="009736A9">
      <w:pPr>
        <w:pStyle w:val="SingleTxtG"/>
        <w:ind w:firstLine="567"/>
        <w:rPr>
          <w:b/>
          <w:bCs/>
          <w:lang w:val="fr-FR"/>
        </w:rPr>
      </w:pPr>
      <w:r w:rsidRPr="00890E5E">
        <w:rPr>
          <w:bCs/>
          <w:lang w:val="fr-FR"/>
        </w:rPr>
        <w:t>a)</w:t>
      </w:r>
      <w:r w:rsidRPr="00890E5E">
        <w:rPr>
          <w:bCs/>
          <w:lang w:val="fr-FR"/>
        </w:rPr>
        <w:tab/>
      </w:r>
      <w:r>
        <w:rPr>
          <w:b/>
          <w:bCs/>
          <w:lang w:val="fr-FR"/>
        </w:rPr>
        <w:t>D</w:t>
      </w:r>
      <w:r w:rsidRPr="00E13299">
        <w:rPr>
          <w:b/>
          <w:bCs/>
          <w:lang w:val="fr-FR"/>
        </w:rPr>
        <w:t xml:space="preserve">e veiller à ce que les politiques et les pratiques soient guidées par le principe selon lequel la pauvreté financière et matérielle, ou </w:t>
      </w:r>
      <w:r>
        <w:rPr>
          <w:b/>
          <w:bCs/>
          <w:lang w:val="fr-FR"/>
        </w:rPr>
        <w:t xml:space="preserve">la situation </w:t>
      </w:r>
      <w:r w:rsidRPr="00E13299">
        <w:rPr>
          <w:b/>
          <w:bCs/>
          <w:lang w:val="fr-FR"/>
        </w:rPr>
        <w:t>dire</w:t>
      </w:r>
      <w:r>
        <w:rPr>
          <w:b/>
          <w:bCs/>
          <w:lang w:val="fr-FR"/>
        </w:rPr>
        <w:t>ctement et uniquement imputable</w:t>
      </w:r>
      <w:r w:rsidRPr="00E13299">
        <w:rPr>
          <w:b/>
          <w:bCs/>
          <w:lang w:val="fr-FR"/>
        </w:rPr>
        <w:t xml:space="preserve"> à cette pauvreté, ne devrait jamais être </w:t>
      </w:r>
      <w:r>
        <w:rPr>
          <w:b/>
          <w:bCs/>
          <w:lang w:val="fr-FR"/>
        </w:rPr>
        <w:t xml:space="preserve">un critère suffisant </w:t>
      </w:r>
      <w:r w:rsidRPr="00E13299">
        <w:rPr>
          <w:b/>
          <w:bCs/>
          <w:lang w:val="fr-FR"/>
        </w:rPr>
        <w:t xml:space="preserve">pour </w:t>
      </w:r>
      <w:r>
        <w:rPr>
          <w:b/>
          <w:bCs/>
          <w:lang w:val="fr-FR"/>
        </w:rPr>
        <w:t xml:space="preserve">séparer </w:t>
      </w:r>
      <w:r w:rsidRPr="00E13299">
        <w:rPr>
          <w:b/>
          <w:bCs/>
          <w:lang w:val="fr-FR"/>
        </w:rPr>
        <w:t xml:space="preserve">un enfant </w:t>
      </w:r>
      <w:r>
        <w:rPr>
          <w:b/>
          <w:bCs/>
          <w:lang w:val="fr-FR"/>
        </w:rPr>
        <w:t xml:space="preserve">de </w:t>
      </w:r>
      <w:r w:rsidRPr="00E13299">
        <w:rPr>
          <w:b/>
          <w:bCs/>
          <w:lang w:val="fr-FR"/>
        </w:rPr>
        <w:t xml:space="preserve">ses parents, pour le placer dans une structure </w:t>
      </w:r>
      <w:r>
        <w:rPr>
          <w:b/>
          <w:bCs/>
          <w:lang w:val="fr-FR"/>
        </w:rPr>
        <w:t>de protection de remplacement</w:t>
      </w:r>
      <w:r w:rsidRPr="00E13299">
        <w:rPr>
          <w:b/>
          <w:bCs/>
          <w:lang w:val="fr-FR"/>
        </w:rPr>
        <w:t xml:space="preserve"> ou pour empêcher sa réin</w:t>
      </w:r>
      <w:r>
        <w:rPr>
          <w:b/>
          <w:bCs/>
          <w:lang w:val="fr-FR"/>
        </w:rPr>
        <w:t xml:space="preserve">sertion </w:t>
      </w:r>
      <w:r w:rsidRPr="00E13299">
        <w:rPr>
          <w:b/>
          <w:bCs/>
          <w:lang w:val="fr-FR"/>
        </w:rPr>
        <w:t>sociale</w:t>
      </w:r>
      <w:r w:rsidR="009736A9">
        <w:rPr>
          <w:b/>
          <w:bCs/>
          <w:lang w:val="fr-FR"/>
        </w:rPr>
        <w:t> ;</w:t>
      </w:r>
    </w:p>
    <w:p w14:paraId="315E56B5" w14:textId="7BAA9332" w:rsidR="006C567F" w:rsidRPr="00E13299" w:rsidRDefault="006C567F" w:rsidP="009736A9">
      <w:pPr>
        <w:pStyle w:val="SingleTxtG"/>
        <w:ind w:firstLine="567"/>
        <w:rPr>
          <w:b/>
          <w:bCs/>
          <w:lang w:val="fr-FR"/>
        </w:rPr>
      </w:pPr>
      <w:r w:rsidRPr="00890E5E">
        <w:rPr>
          <w:bCs/>
          <w:lang w:val="fr-FR"/>
        </w:rPr>
        <w:t>b)</w:t>
      </w:r>
      <w:r w:rsidRPr="00890E5E">
        <w:rPr>
          <w:bCs/>
          <w:lang w:val="fr-FR"/>
        </w:rPr>
        <w:tab/>
      </w:r>
      <w:r>
        <w:rPr>
          <w:b/>
          <w:bCs/>
          <w:lang w:val="fr-FR"/>
        </w:rPr>
        <w:t>D</w:t>
      </w:r>
      <w:r w:rsidRPr="00E13299">
        <w:rPr>
          <w:b/>
          <w:bCs/>
          <w:lang w:val="fr-FR"/>
        </w:rPr>
        <w:t xml:space="preserve">e prendre toutes les mesures nécessaires pour </w:t>
      </w:r>
      <w:r>
        <w:rPr>
          <w:b/>
          <w:bCs/>
          <w:lang w:val="fr-FR"/>
        </w:rPr>
        <w:t xml:space="preserve">éviter tout </w:t>
      </w:r>
      <w:r w:rsidRPr="00E13299">
        <w:rPr>
          <w:b/>
          <w:bCs/>
          <w:lang w:val="fr-FR"/>
        </w:rPr>
        <w:t xml:space="preserve">placement </w:t>
      </w:r>
      <w:r>
        <w:rPr>
          <w:b/>
          <w:bCs/>
          <w:lang w:val="fr-FR"/>
        </w:rPr>
        <w:t>d’enfants hors de leur foyer</w:t>
      </w:r>
      <w:r w:rsidRPr="00E13299">
        <w:rPr>
          <w:b/>
          <w:bCs/>
          <w:lang w:val="fr-FR"/>
        </w:rPr>
        <w:t xml:space="preserve">, notamment en </w:t>
      </w:r>
      <w:r>
        <w:rPr>
          <w:b/>
          <w:bCs/>
          <w:lang w:val="fr-FR"/>
        </w:rPr>
        <w:t xml:space="preserve">accordant </w:t>
      </w:r>
      <w:r w:rsidRPr="00E13299">
        <w:rPr>
          <w:b/>
          <w:bCs/>
          <w:lang w:val="fr-FR"/>
        </w:rPr>
        <w:t xml:space="preserve">un soutien adéquat aux parents et aux familles en situation de vulnérabilité et en respectant pleinement </w:t>
      </w:r>
      <w:r>
        <w:rPr>
          <w:b/>
          <w:bCs/>
          <w:lang w:val="fr-FR"/>
        </w:rPr>
        <w:t xml:space="preserve">son </w:t>
      </w:r>
      <w:r w:rsidRPr="00E13299">
        <w:rPr>
          <w:b/>
          <w:bCs/>
          <w:lang w:val="fr-FR"/>
        </w:rPr>
        <w:t>engagement</w:t>
      </w:r>
      <w:r>
        <w:rPr>
          <w:b/>
          <w:bCs/>
          <w:lang w:val="fr-FR"/>
        </w:rPr>
        <w:t>,</w:t>
      </w:r>
      <w:r w:rsidRPr="00E13299">
        <w:rPr>
          <w:b/>
          <w:bCs/>
          <w:lang w:val="fr-FR"/>
        </w:rPr>
        <w:t xml:space="preserve"> </w:t>
      </w:r>
      <w:r>
        <w:rPr>
          <w:b/>
          <w:bCs/>
          <w:lang w:val="fr-FR"/>
        </w:rPr>
        <w:t xml:space="preserve">mentionné </w:t>
      </w:r>
      <w:r w:rsidRPr="00E13299">
        <w:rPr>
          <w:b/>
          <w:bCs/>
          <w:lang w:val="fr-FR"/>
        </w:rPr>
        <w:t>au paragraphe</w:t>
      </w:r>
      <w:r w:rsidR="00E4373E">
        <w:rPr>
          <w:b/>
          <w:bCs/>
          <w:lang w:val="fr-FR"/>
        </w:rPr>
        <w:t> </w:t>
      </w:r>
      <w:r w:rsidRPr="00E13299">
        <w:rPr>
          <w:b/>
          <w:bCs/>
          <w:lang w:val="fr-FR"/>
        </w:rPr>
        <w:t xml:space="preserve">143 </w:t>
      </w:r>
      <w:r>
        <w:rPr>
          <w:b/>
          <w:bCs/>
          <w:lang w:val="fr-FR"/>
        </w:rPr>
        <w:t xml:space="preserve">de son </w:t>
      </w:r>
      <w:r w:rsidRPr="00E13299">
        <w:rPr>
          <w:b/>
          <w:bCs/>
          <w:lang w:val="fr-FR"/>
        </w:rPr>
        <w:t>rapport</w:t>
      </w:r>
      <w:r>
        <w:rPr>
          <w:b/>
          <w:bCs/>
          <w:lang w:val="fr-FR"/>
        </w:rPr>
        <w:t>,</w:t>
      </w:r>
      <w:r w:rsidRPr="00E13299">
        <w:rPr>
          <w:b/>
          <w:bCs/>
          <w:lang w:val="fr-FR"/>
        </w:rPr>
        <w:t xml:space="preserve"> de ne pas placer </w:t>
      </w:r>
      <w:r>
        <w:rPr>
          <w:b/>
          <w:bCs/>
          <w:lang w:val="fr-FR"/>
        </w:rPr>
        <w:t>en institution d</w:t>
      </w:r>
      <w:r w:rsidRPr="00E13299">
        <w:rPr>
          <w:b/>
          <w:bCs/>
          <w:lang w:val="fr-FR"/>
        </w:rPr>
        <w:t xml:space="preserve">es enfants de moins de </w:t>
      </w:r>
      <w:r w:rsidR="00E4373E">
        <w:rPr>
          <w:b/>
          <w:bCs/>
          <w:lang w:val="fr-FR"/>
        </w:rPr>
        <w:t>10 </w:t>
      </w:r>
      <w:r w:rsidRPr="00E13299">
        <w:rPr>
          <w:b/>
          <w:bCs/>
          <w:lang w:val="fr-FR"/>
        </w:rPr>
        <w:t>ans</w:t>
      </w:r>
      <w:r w:rsidR="009736A9">
        <w:rPr>
          <w:b/>
          <w:bCs/>
          <w:lang w:val="fr-FR"/>
        </w:rPr>
        <w:t> ;</w:t>
      </w:r>
    </w:p>
    <w:p w14:paraId="0B3132F3" w14:textId="4A734586" w:rsidR="006C567F" w:rsidRPr="00890E5E" w:rsidRDefault="006C567F" w:rsidP="009736A9">
      <w:pPr>
        <w:pStyle w:val="SingleTxtG"/>
        <w:ind w:firstLine="567"/>
        <w:rPr>
          <w:b/>
          <w:bCs/>
          <w:lang w:val="fr-FR"/>
        </w:rPr>
      </w:pPr>
      <w:r w:rsidRPr="00890E5E">
        <w:rPr>
          <w:bCs/>
          <w:lang w:val="fr-FR"/>
        </w:rPr>
        <w:t>c)</w:t>
      </w:r>
      <w:r w:rsidRPr="00890E5E">
        <w:rPr>
          <w:bCs/>
          <w:lang w:val="fr-FR"/>
        </w:rPr>
        <w:tab/>
      </w:r>
      <w:r>
        <w:rPr>
          <w:b/>
          <w:bCs/>
          <w:lang w:val="fr-FR"/>
        </w:rPr>
        <w:t>D’a</w:t>
      </w:r>
      <w:r w:rsidRPr="00CB4FB4">
        <w:rPr>
          <w:b/>
          <w:bCs/>
          <w:lang w:val="fr-FR"/>
        </w:rPr>
        <w:t xml:space="preserve">ccélérer la désinstitutionalisation des enfants handicapés en leur offrant </w:t>
      </w:r>
      <w:r>
        <w:rPr>
          <w:b/>
          <w:bCs/>
          <w:lang w:val="fr-FR"/>
        </w:rPr>
        <w:t xml:space="preserve">une protection de remplacement sûre </w:t>
      </w:r>
      <w:r w:rsidRPr="00CB4FB4">
        <w:rPr>
          <w:b/>
          <w:bCs/>
          <w:lang w:val="fr-FR"/>
        </w:rPr>
        <w:t xml:space="preserve">dans </w:t>
      </w:r>
      <w:r>
        <w:rPr>
          <w:b/>
          <w:bCs/>
          <w:lang w:val="fr-FR"/>
        </w:rPr>
        <w:t xml:space="preserve">un </w:t>
      </w:r>
      <w:r w:rsidRPr="00CB4FB4">
        <w:rPr>
          <w:b/>
          <w:bCs/>
          <w:lang w:val="fr-FR"/>
        </w:rPr>
        <w:t>cadre familial et des services inclusifs dans la communauté</w:t>
      </w:r>
      <w:r w:rsidR="009736A9">
        <w:rPr>
          <w:b/>
          <w:bCs/>
          <w:lang w:val="fr-FR"/>
        </w:rPr>
        <w:t> ;</w:t>
      </w:r>
    </w:p>
    <w:p w14:paraId="797C5BE8" w14:textId="433EEFA2" w:rsidR="006C567F" w:rsidRDefault="006C567F" w:rsidP="009736A9">
      <w:pPr>
        <w:pStyle w:val="SingleTxtG"/>
        <w:ind w:firstLine="567"/>
        <w:rPr>
          <w:b/>
          <w:bCs/>
          <w:lang w:val="fr-FR"/>
        </w:rPr>
      </w:pPr>
      <w:r w:rsidRPr="00890E5E">
        <w:rPr>
          <w:bCs/>
          <w:lang w:val="fr-FR"/>
        </w:rPr>
        <w:t>d)</w:t>
      </w:r>
      <w:r w:rsidRPr="00890E5E">
        <w:rPr>
          <w:bCs/>
          <w:lang w:val="fr-FR"/>
        </w:rPr>
        <w:tab/>
      </w:r>
      <w:r>
        <w:rPr>
          <w:b/>
          <w:bCs/>
          <w:lang w:val="fr-FR"/>
        </w:rPr>
        <w:t>D’é</w:t>
      </w:r>
      <w:r w:rsidRPr="00F004F8">
        <w:rPr>
          <w:b/>
          <w:bCs/>
          <w:lang w:val="fr-FR"/>
        </w:rPr>
        <w:t xml:space="preserve">tendre et </w:t>
      </w:r>
      <w:r>
        <w:rPr>
          <w:b/>
          <w:bCs/>
          <w:lang w:val="fr-FR"/>
        </w:rPr>
        <w:t xml:space="preserve">de </w:t>
      </w:r>
      <w:r w:rsidRPr="00F004F8">
        <w:rPr>
          <w:b/>
          <w:bCs/>
          <w:lang w:val="fr-FR"/>
        </w:rPr>
        <w:t xml:space="preserve">renforcer le soutien au </w:t>
      </w:r>
      <w:r>
        <w:rPr>
          <w:b/>
          <w:bCs/>
          <w:lang w:val="fr-FR"/>
        </w:rPr>
        <w:t xml:space="preserve">dispositif </w:t>
      </w:r>
      <w:r w:rsidRPr="00F004F8">
        <w:rPr>
          <w:b/>
          <w:bCs/>
          <w:lang w:val="fr-FR"/>
        </w:rPr>
        <w:t>de placement familial, notamment en augmentant les salaires et le nombre de</w:t>
      </w:r>
      <w:r>
        <w:rPr>
          <w:b/>
          <w:bCs/>
          <w:lang w:val="fr-FR"/>
        </w:rPr>
        <w:t>s</w:t>
      </w:r>
      <w:r w:rsidRPr="00F004F8">
        <w:rPr>
          <w:b/>
          <w:bCs/>
          <w:lang w:val="fr-FR"/>
        </w:rPr>
        <w:t xml:space="preserve"> familles d</w:t>
      </w:r>
      <w:r>
        <w:rPr>
          <w:b/>
          <w:bCs/>
          <w:lang w:val="fr-FR"/>
        </w:rPr>
        <w:t>’</w:t>
      </w:r>
      <w:r w:rsidRPr="00F004F8">
        <w:rPr>
          <w:b/>
          <w:bCs/>
          <w:lang w:val="fr-FR"/>
        </w:rPr>
        <w:t>accueil</w:t>
      </w:r>
      <w:r w:rsidR="009736A9">
        <w:rPr>
          <w:b/>
          <w:bCs/>
          <w:lang w:val="fr-FR"/>
        </w:rPr>
        <w:t> ;</w:t>
      </w:r>
    </w:p>
    <w:p w14:paraId="32DEC5FF" w14:textId="072BB7F8" w:rsidR="006C567F" w:rsidRDefault="006C567F" w:rsidP="009736A9">
      <w:pPr>
        <w:pStyle w:val="SingleTxtG"/>
        <w:ind w:firstLine="567"/>
        <w:rPr>
          <w:b/>
          <w:bCs/>
          <w:lang w:val="fr-FR"/>
        </w:rPr>
      </w:pPr>
      <w:r w:rsidRPr="00890E5E">
        <w:rPr>
          <w:bCs/>
          <w:lang w:val="fr-FR"/>
        </w:rPr>
        <w:t>e)</w:t>
      </w:r>
      <w:r w:rsidRPr="00890E5E">
        <w:rPr>
          <w:bCs/>
          <w:lang w:val="fr-FR"/>
        </w:rPr>
        <w:tab/>
      </w:r>
      <w:r>
        <w:rPr>
          <w:b/>
          <w:bCs/>
          <w:lang w:val="fr-FR"/>
        </w:rPr>
        <w:t>De v</w:t>
      </w:r>
      <w:r w:rsidRPr="00F004F8">
        <w:rPr>
          <w:b/>
          <w:bCs/>
          <w:lang w:val="fr-FR"/>
        </w:rPr>
        <w:t xml:space="preserve">eiller à ce que les autorités locales ne refusent pas </w:t>
      </w:r>
      <w:r>
        <w:rPr>
          <w:b/>
          <w:bCs/>
          <w:lang w:val="fr-FR"/>
        </w:rPr>
        <w:t xml:space="preserve">de placer </w:t>
      </w:r>
      <w:r w:rsidRPr="00F004F8">
        <w:rPr>
          <w:b/>
          <w:bCs/>
          <w:lang w:val="fr-FR"/>
        </w:rPr>
        <w:t>dans des familles d</w:t>
      </w:r>
      <w:r>
        <w:rPr>
          <w:b/>
          <w:bCs/>
          <w:lang w:val="fr-FR"/>
        </w:rPr>
        <w:t>’</w:t>
      </w:r>
      <w:r w:rsidRPr="00F004F8">
        <w:rPr>
          <w:b/>
          <w:bCs/>
          <w:lang w:val="fr-FR"/>
        </w:rPr>
        <w:t xml:space="preserve">accueil </w:t>
      </w:r>
      <w:r>
        <w:rPr>
          <w:b/>
          <w:bCs/>
          <w:lang w:val="fr-FR"/>
        </w:rPr>
        <w:t xml:space="preserve">locales des </w:t>
      </w:r>
      <w:r w:rsidRPr="00F004F8">
        <w:rPr>
          <w:b/>
          <w:bCs/>
          <w:lang w:val="fr-FR"/>
        </w:rPr>
        <w:t xml:space="preserve">enfants </w:t>
      </w:r>
      <w:r>
        <w:rPr>
          <w:b/>
          <w:bCs/>
          <w:lang w:val="fr-FR"/>
        </w:rPr>
        <w:t>venant d’autres régions</w:t>
      </w:r>
      <w:r w:rsidR="00E4373E">
        <w:rPr>
          <w:b/>
          <w:bCs/>
          <w:lang w:val="fr-FR"/>
        </w:rPr>
        <w:t> ;</w:t>
      </w:r>
    </w:p>
    <w:p w14:paraId="275EA513" w14:textId="0FDBAC7B" w:rsidR="006C567F" w:rsidRPr="00F004F8" w:rsidRDefault="006C567F" w:rsidP="009736A9">
      <w:pPr>
        <w:pStyle w:val="SingleTxtG"/>
        <w:ind w:firstLine="567"/>
        <w:rPr>
          <w:b/>
          <w:bCs/>
          <w:lang w:val="fr-FR"/>
        </w:rPr>
      </w:pPr>
      <w:r w:rsidRPr="00890E5E">
        <w:rPr>
          <w:bCs/>
          <w:lang w:val="fr-FR"/>
        </w:rPr>
        <w:t>f)</w:t>
      </w:r>
      <w:r w:rsidRPr="00890E5E">
        <w:rPr>
          <w:bCs/>
          <w:lang w:val="fr-FR"/>
        </w:rPr>
        <w:tab/>
      </w:r>
      <w:r>
        <w:rPr>
          <w:b/>
          <w:bCs/>
          <w:lang w:val="fr-FR"/>
        </w:rPr>
        <w:t>D’</w:t>
      </w:r>
      <w:r w:rsidRPr="00F004F8">
        <w:rPr>
          <w:b/>
          <w:bCs/>
          <w:lang w:val="fr-FR"/>
        </w:rPr>
        <w:t>assurer l</w:t>
      </w:r>
      <w:r>
        <w:rPr>
          <w:b/>
          <w:bCs/>
          <w:lang w:val="fr-FR"/>
        </w:rPr>
        <w:t>’</w:t>
      </w:r>
      <w:r w:rsidRPr="00F004F8">
        <w:rPr>
          <w:b/>
          <w:bCs/>
          <w:lang w:val="fr-FR"/>
        </w:rPr>
        <w:t xml:space="preserve">examen périodique du placement des enfants dans </w:t>
      </w:r>
      <w:r>
        <w:rPr>
          <w:b/>
          <w:bCs/>
          <w:lang w:val="fr-FR"/>
        </w:rPr>
        <w:t>l</w:t>
      </w:r>
      <w:r w:rsidRPr="00F004F8">
        <w:rPr>
          <w:b/>
          <w:bCs/>
          <w:lang w:val="fr-FR"/>
        </w:rPr>
        <w:t xml:space="preserve">es structures de protection de remplacement, </w:t>
      </w:r>
      <w:r>
        <w:rPr>
          <w:b/>
          <w:bCs/>
          <w:lang w:val="fr-FR"/>
        </w:rPr>
        <w:t xml:space="preserve">de </w:t>
      </w:r>
      <w:r w:rsidRPr="00F004F8">
        <w:rPr>
          <w:b/>
          <w:bCs/>
          <w:lang w:val="fr-FR"/>
        </w:rPr>
        <w:t xml:space="preserve">surveiller la qualité de la prise en charge, notamment en mettant en place des canaux accessibles permettant aux enfants de signaler les cas de violence et de maltraitance, </w:t>
      </w:r>
      <w:r>
        <w:rPr>
          <w:b/>
          <w:bCs/>
          <w:lang w:val="fr-FR"/>
        </w:rPr>
        <w:t>d’enquêter sur les faits signalés</w:t>
      </w:r>
      <w:r w:rsidRPr="00F004F8">
        <w:rPr>
          <w:b/>
          <w:bCs/>
          <w:lang w:val="fr-FR"/>
        </w:rPr>
        <w:t xml:space="preserve">, </w:t>
      </w:r>
      <w:r>
        <w:rPr>
          <w:b/>
          <w:bCs/>
          <w:lang w:val="fr-FR"/>
        </w:rPr>
        <w:t xml:space="preserve">de </w:t>
      </w:r>
      <w:r w:rsidRPr="00F004F8">
        <w:rPr>
          <w:b/>
          <w:bCs/>
          <w:lang w:val="fr-FR"/>
        </w:rPr>
        <w:t xml:space="preserve">demander des comptes aux auteurs et </w:t>
      </w:r>
      <w:r>
        <w:rPr>
          <w:b/>
          <w:bCs/>
          <w:lang w:val="fr-FR"/>
        </w:rPr>
        <w:t>d’</w:t>
      </w:r>
      <w:r w:rsidRPr="00F004F8">
        <w:rPr>
          <w:b/>
          <w:bCs/>
          <w:lang w:val="fr-FR"/>
        </w:rPr>
        <w:t>offrir aux enfants des recours adéquats</w:t>
      </w:r>
      <w:r w:rsidR="009736A9">
        <w:rPr>
          <w:b/>
          <w:bCs/>
          <w:lang w:val="fr-FR"/>
        </w:rPr>
        <w:t> ;</w:t>
      </w:r>
    </w:p>
    <w:p w14:paraId="74EF90C8" w14:textId="333D6934" w:rsidR="006C567F" w:rsidRPr="007941EB" w:rsidRDefault="006C567F" w:rsidP="009736A9">
      <w:pPr>
        <w:pStyle w:val="SingleTxtG"/>
        <w:ind w:firstLine="567"/>
        <w:rPr>
          <w:b/>
          <w:bCs/>
          <w:lang w:val="fr-FR"/>
        </w:rPr>
      </w:pPr>
      <w:r w:rsidRPr="00890E5E">
        <w:rPr>
          <w:bCs/>
          <w:lang w:val="fr-FR"/>
        </w:rPr>
        <w:t>g)</w:t>
      </w:r>
      <w:r w:rsidRPr="00890E5E">
        <w:rPr>
          <w:bCs/>
          <w:lang w:val="fr-FR"/>
        </w:rPr>
        <w:tab/>
      </w:r>
      <w:r>
        <w:rPr>
          <w:b/>
          <w:bCs/>
          <w:lang w:val="fr-FR"/>
        </w:rPr>
        <w:t>D</w:t>
      </w:r>
      <w:r w:rsidRPr="007941EB">
        <w:rPr>
          <w:b/>
          <w:bCs/>
          <w:lang w:val="fr-FR"/>
        </w:rPr>
        <w:t xml:space="preserve">e </w:t>
      </w:r>
      <w:r>
        <w:rPr>
          <w:b/>
          <w:bCs/>
          <w:lang w:val="fr-FR"/>
        </w:rPr>
        <w:t xml:space="preserve">prévoir des </w:t>
      </w:r>
      <w:r w:rsidRPr="007941EB">
        <w:rPr>
          <w:b/>
          <w:bCs/>
          <w:lang w:val="fr-FR"/>
        </w:rPr>
        <w:t xml:space="preserve">locaux et </w:t>
      </w:r>
      <w:r>
        <w:rPr>
          <w:b/>
          <w:bCs/>
          <w:lang w:val="fr-FR"/>
        </w:rPr>
        <w:t>d</w:t>
      </w:r>
      <w:r w:rsidRPr="007941EB">
        <w:rPr>
          <w:b/>
          <w:bCs/>
          <w:lang w:val="fr-FR"/>
        </w:rPr>
        <w:t xml:space="preserve">es possibilités </w:t>
      </w:r>
      <w:r>
        <w:rPr>
          <w:b/>
          <w:bCs/>
          <w:lang w:val="fr-FR"/>
        </w:rPr>
        <w:t xml:space="preserve">pour que les </w:t>
      </w:r>
      <w:r w:rsidRPr="007941EB">
        <w:rPr>
          <w:b/>
          <w:bCs/>
          <w:lang w:val="fr-FR"/>
        </w:rPr>
        <w:t xml:space="preserve">enfants </w:t>
      </w:r>
      <w:r>
        <w:rPr>
          <w:b/>
          <w:bCs/>
          <w:lang w:val="fr-FR"/>
        </w:rPr>
        <w:t>placés</w:t>
      </w:r>
      <w:r w:rsidRPr="007941EB">
        <w:rPr>
          <w:b/>
          <w:bCs/>
          <w:lang w:val="fr-FR"/>
        </w:rPr>
        <w:t xml:space="preserve"> </w:t>
      </w:r>
      <w:r>
        <w:rPr>
          <w:b/>
          <w:bCs/>
          <w:lang w:val="fr-FR"/>
        </w:rPr>
        <w:t xml:space="preserve">puissent </w:t>
      </w:r>
      <w:r w:rsidRPr="007941EB">
        <w:rPr>
          <w:b/>
          <w:bCs/>
          <w:lang w:val="fr-FR"/>
        </w:rPr>
        <w:t>maintenir un contact direct avec leurs parents</w:t>
      </w:r>
      <w:r w:rsidR="009736A9">
        <w:rPr>
          <w:b/>
          <w:bCs/>
          <w:lang w:val="fr-FR"/>
        </w:rPr>
        <w:t> ;</w:t>
      </w:r>
    </w:p>
    <w:p w14:paraId="2592426B" w14:textId="55F9CE00" w:rsidR="006C567F" w:rsidRPr="007941EB" w:rsidRDefault="006C567F" w:rsidP="009736A9">
      <w:pPr>
        <w:pStyle w:val="SingleTxtG"/>
        <w:ind w:firstLine="567"/>
        <w:rPr>
          <w:b/>
          <w:bCs/>
          <w:lang w:val="fr-FR"/>
        </w:rPr>
      </w:pPr>
      <w:r w:rsidRPr="00890E5E">
        <w:rPr>
          <w:bCs/>
          <w:lang w:val="fr-FR"/>
        </w:rPr>
        <w:t>h)</w:t>
      </w:r>
      <w:r w:rsidRPr="00890E5E">
        <w:rPr>
          <w:bCs/>
          <w:lang w:val="fr-FR"/>
        </w:rPr>
        <w:tab/>
      </w:r>
      <w:r>
        <w:rPr>
          <w:b/>
          <w:bCs/>
          <w:lang w:val="fr-FR"/>
        </w:rPr>
        <w:t>D’</w:t>
      </w:r>
      <w:r w:rsidRPr="007941EB">
        <w:rPr>
          <w:b/>
          <w:bCs/>
          <w:lang w:val="fr-FR"/>
        </w:rPr>
        <w:t xml:space="preserve">élaborer une réglementation détaillée sur les principes et les procédures transparentes </w:t>
      </w:r>
      <w:r>
        <w:rPr>
          <w:b/>
          <w:bCs/>
          <w:lang w:val="fr-FR"/>
        </w:rPr>
        <w:t xml:space="preserve">en matière </w:t>
      </w:r>
      <w:r w:rsidRPr="007941EB">
        <w:rPr>
          <w:b/>
          <w:bCs/>
          <w:lang w:val="fr-FR"/>
        </w:rPr>
        <w:t>d</w:t>
      </w:r>
      <w:r>
        <w:rPr>
          <w:b/>
          <w:bCs/>
          <w:lang w:val="fr-FR"/>
        </w:rPr>
        <w:t>’</w:t>
      </w:r>
      <w:r w:rsidRPr="007941EB">
        <w:rPr>
          <w:b/>
          <w:bCs/>
          <w:lang w:val="fr-FR"/>
        </w:rPr>
        <w:t xml:space="preserve">adoption, notamment </w:t>
      </w:r>
      <w:r>
        <w:rPr>
          <w:b/>
          <w:bCs/>
          <w:lang w:val="fr-FR"/>
        </w:rPr>
        <w:t xml:space="preserve">pour </w:t>
      </w:r>
      <w:r w:rsidRPr="007941EB">
        <w:rPr>
          <w:b/>
          <w:bCs/>
          <w:lang w:val="fr-FR"/>
        </w:rPr>
        <w:t>les centres d</w:t>
      </w:r>
      <w:r>
        <w:rPr>
          <w:b/>
          <w:bCs/>
          <w:lang w:val="fr-FR"/>
        </w:rPr>
        <w:t>’</w:t>
      </w:r>
      <w:r w:rsidRPr="007941EB">
        <w:rPr>
          <w:b/>
          <w:bCs/>
          <w:lang w:val="fr-FR"/>
        </w:rPr>
        <w:t>adoption et l</w:t>
      </w:r>
      <w:r>
        <w:rPr>
          <w:b/>
          <w:bCs/>
          <w:lang w:val="fr-FR"/>
        </w:rPr>
        <w:t>’</w:t>
      </w:r>
      <w:r w:rsidRPr="007941EB">
        <w:rPr>
          <w:b/>
          <w:bCs/>
          <w:lang w:val="fr-FR"/>
        </w:rPr>
        <w:t>adoption internationale.</w:t>
      </w:r>
    </w:p>
    <w:p w14:paraId="770ABCCA" w14:textId="528B57CE" w:rsidR="006C567F" w:rsidRPr="00890E5E" w:rsidRDefault="006C567F" w:rsidP="00E4373E">
      <w:pPr>
        <w:pStyle w:val="H1G"/>
        <w:rPr>
          <w:lang w:val="fr-FR"/>
        </w:rPr>
      </w:pPr>
      <w:r w:rsidRPr="00890E5E">
        <w:rPr>
          <w:lang w:val="fr-FR"/>
        </w:rPr>
        <w:tab/>
      </w:r>
      <w:bookmarkStart w:id="51" w:name="_Toc33611177"/>
      <w:bookmarkStart w:id="52" w:name="_Toc33611302"/>
      <w:r w:rsidRPr="00890E5E">
        <w:rPr>
          <w:lang w:val="fr-FR"/>
        </w:rPr>
        <w:t>G.</w:t>
      </w:r>
      <w:r w:rsidRPr="00890E5E">
        <w:rPr>
          <w:lang w:val="fr-FR"/>
        </w:rPr>
        <w:tab/>
      </w:r>
      <w:bookmarkStart w:id="53" w:name="_Hlk33167994"/>
      <w:r w:rsidRPr="00890E5E">
        <w:rPr>
          <w:lang w:val="fr-FR"/>
        </w:rPr>
        <w:t>Enfants handicapés (</w:t>
      </w:r>
      <w:r w:rsidR="009736A9">
        <w:rPr>
          <w:lang w:val="fr-FR"/>
        </w:rPr>
        <w:t>art. </w:t>
      </w:r>
      <w:r w:rsidRPr="00890E5E">
        <w:rPr>
          <w:lang w:val="fr-FR"/>
        </w:rPr>
        <w:t>23)</w:t>
      </w:r>
      <w:bookmarkEnd w:id="51"/>
      <w:bookmarkEnd w:id="52"/>
      <w:bookmarkEnd w:id="53"/>
    </w:p>
    <w:p w14:paraId="71F97AE1" w14:textId="6EC71FF5" w:rsidR="006C567F" w:rsidRPr="00890E5E" w:rsidRDefault="006C567F" w:rsidP="00E4373E">
      <w:pPr>
        <w:pStyle w:val="SingleTxtG"/>
        <w:keepNext/>
        <w:rPr>
          <w:b/>
          <w:bCs/>
          <w:lang w:val="fr-FR"/>
        </w:rPr>
      </w:pPr>
      <w:r w:rsidRPr="00890E5E">
        <w:rPr>
          <w:bCs/>
          <w:lang w:val="fr-FR"/>
        </w:rPr>
        <w:t>32.</w:t>
      </w:r>
      <w:r w:rsidRPr="00890E5E">
        <w:rPr>
          <w:bCs/>
          <w:lang w:val="fr-FR"/>
        </w:rPr>
        <w:tab/>
      </w:r>
      <w:r w:rsidRPr="00890E5E">
        <w:rPr>
          <w:b/>
          <w:bCs/>
          <w:lang w:val="fr-FR"/>
        </w:rPr>
        <w:t>R</w:t>
      </w:r>
      <w:r>
        <w:rPr>
          <w:b/>
          <w:bCs/>
          <w:lang w:val="fr-FR"/>
        </w:rPr>
        <w:t xml:space="preserve">appelant son observation générale </w:t>
      </w:r>
      <w:r w:rsidRPr="00890E5E">
        <w:rPr>
          <w:b/>
          <w:bCs/>
          <w:lang w:val="fr-FR"/>
        </w:rPr>
        <w:t>n</w:t>
      </w:r>
      <w:r w:rsidR="00E4373E" w:rsidRPr="00E4373E">
        <w:rPr>
          <w:b/>
          <w:bCs/>
          <w:vertAlign w:val="superscript"/>
          <w:lang w:val="fr-FR"/>
        </w:rPr>
        <w:t>o</w:t>
      </w:r>
      <w:r w:rsidR="00E4373E">
        <w:rPr>
          <w:b/>
          <w:bCs/>
          <w:lang w:val="fr-FR"/>
        </w:rPr>
        <w:t> </w:t>
      </w:r>
      <w:r w:rsidRPr="00890E5E">
        <w:rPr>
          <w:b/>
          <w:bCs/>
          <w:lang w:val="fr-FR"/>
        </w:rPr>
        <w:t xml:space="preserve">9 (2006) </w:t>
      </w:r>
      <w:r>
        <w:rPr>
          <w:b/>
          <w:bCs/>
          <w:lang w:val="fr-FR"/>
        </w:rPr>
        <w:t>sur les droits des enfants handicapés</w:t>
      </w:r>
      <w:r w:rsidRPr="00890E5E">
        <w:rPr>
          <w:b/>
          <w:bCs/>
          <w:lang w:val="fr-FR"/>
        </w:rPr>
        <w:t xml:space="preserve">, le Comité </w:t>
      </w:r>
      <w:r>
        <w:rPr>
          <w:b/>
          <w:bCs/>
          <w:lang w:val="fr-FR"/>
        </w:rPr>
        <w:t>réitère ses recommandations antérieures</w:t>
      </w:r>
      <w:r w:rsidRPr="003539B6">
        <w:rPr>
          <w:rStyle w:val="Appelnotedebasdep"/>
        </w:rPr>
        <w:footnoteReference w:id="11"/>
      </w:r>
      <w:r w:rsidRPr="00890E5E">
        <w:rPr>
          <w:b/>
          <w:bCs/>
          <w:lang w:val="fr-FR"/>
        </w:rPr>
        <w:t xml:space="preserve"> </w:t>
      </w:r>
      <w:r>
        <w:rPr>
          <w:b/>
          <w:bCs/>
          <w:lang w:val="fr-FR"/>
        </w:rPr>
        <w:t xml:space="preserve">et prie instamment </w:t>
      </w:r>
      <w:r w:rsidRPr="00890E5E">
        <w:rPr>
          <w:b/>
          <w:bCs/>
          <w:lang w:val="fr-FR"/>
        </w:rPr>
        <w:t>l</w:t>
      </w:r>
      <w:r>
        <w:rPr>
          <w:b/>
          <w:bCs/>
          <w:lang w:val="fr-FR"/>
        </w:rPr>
        <w:t>’</w:t>
      </w:r>
      <w:r w:rsidRPr="00890E5E">
        <w:rPr>
          <w:b/>
          <w:bCs/>
          <w:lang w:val="fr-FR"/>
        </w:rPr>
        <w:t xml:space="preserve">État partie </w:t>
      </w:r>
      <w:r>
        <w:rPr>
          <w:b/>
          <w:bCs/>
          <w:lang w:val="fr-FR"/>
        </w:rPr>
        <w:t>d’</w:t>
      </w:r>
      <w:r w:rsidRPr="00890E5E">
        <w:rPr>
          <w:b/>
          <w:bCs/>
          <w:lang w:val="fr-FR"/>
        </w:rPr>
        <w:t>adopt</w:t>
      </w:r>
      <w:r>
        <w:rPr>
          <w:b/>
          <w:bCs/>
          <w:lang w:val="fr-FR"/>
        </w:rPr>
        <w:t>er une approche du handicap fondée sur les droits de l’homme, et</w:t>
      </w:r>
      <w:r w:rsidR="009736A9">
        <w:rPr>
          <w:b/>
          <w:bCs/>
          <w:lang w:val="fr-FR"/>
        </w:rPr>
        <w:t> :</w:t>
      </w:r>
    </w:p>
    <w:p w14:paraId="0AEC005A" w14:textId="6821F136" w:rsidR="006C567F" w:rsidRPr="00890E5E" w:rsidRDefault="006C567F" w:rsidP="009736A9">
      <w:pPr>
        <w:pStyle w:val="SingleTxtG"/>
        <w:ind w:firstLine="567"/>
        <w:rPr>
          <w:b/>
          <w:bCs/>
          <w:lang w:val="fr-FR"/>
        </w:rPr>
      </w:pPr>
      <w:r w:rsidRPr="00890E5E">
        <w:rPr>
          <w:bCs/>
          <w:lang w:val="fr-FR"/>
        </w:rPr>
        <w:t>a)</w:t>
      </w:r>
      <w:r w:rsidRPr="00890E5E">
        <w:rPr>
          <w:bCs/>
          <w:lang w:val="fr-FR"/>
        </w:rPr>
        <w:tab/>
      </w:r>
      <w:r>
        <w:rPr>
          <w:b/>
          <w:bCs/>
          <w:lang w:val="fr-FR"/>
        </w:rPr>
        <w:t>D’a</w:t>
      </w:r>
      <w:r w:rsidRPr="00890E5E">
        <w:rPr>
          <w:b/>
          <w:bCs/>
          <w:lang w:val="fr-FR"/>
        </w:rPr>
        <w:t>dopt</w:t>
      </w:r>
      <w:r>
        <w:rPr>
          <w:b/>
          <w:bCs/>
          <w:lang w:val="fr-FR"/>
        </w:rPr>
        <w:t xml:space="preserve">er une définition unique du handicap fondée sur la </w:t>
      </w:r>
      <w:r w:rsidRPr="00890E5E">
        <w:rPr>
          <w:b/>
          <w:bCs/>
          <w:lang w:val="fr-FR"/>
        </w:rPr>
        <w:t xml:space="preserve">Convention </w:t>
      </w:r>
      <w:r>
        <w:rPr>
          <w:b/>
          <w:bCs/>
          <w:lang w:val="fr-FR"/>
        </w:rPr>
        <w:t>relative aux droits des personnes handicapées et d’utiliser la Classification internationale du fonctionnement, du handicap et de la santé</w:t>
      </w:r>
      <w:r w:rsidR="009736A9">
        <w:rPr>
          <w:b/>
          <w:bCs/>
          <w:lang w:val="fr-FR"/>
        </w:rPr>
        <w:t> ;</w:t>
      </w:r>
    </w:p>
    <w:p w14:paraId="1AD644DB" w14:textId="54DFE72B" w:rsidR="006C567F" w:rsidRPr="00890E5E" w:rsidRDefault="006C567F" w:rsidP="009736A9">
      <w:pPr>
        <w:pStyle w:val="SingleTxtG"/>
        <w:ind w:firstLine="567"/>
        <w:rPr>
          <w:b/>
          <w:bCs/>
          <w:lang w:val="fr-FR"/>
        </w:rPr>
      </w:pPr>
      <w:r w:rsidRPr="00890E5E">
        <w:rPr>
          <w:bCs/>
          <w:lang w:val="fr-FR"/>
        </w:rPr>
        <w:t>b)</w:t>
      </w:r>
      <w:r w:rsidRPr="00890E5E">
        <w:rPr>
          <w:bCs/>
          <w:lang w:val="fr-FR"/>
        </w:rPr>
        <w:tab/>
      </w:r>
      <w:r>
        <w:rPr>
          <w:b/>
          <w:bCs/>
          <w:lang w:val="fr-FR"/>
        </w:rPr>
        <w:t>D’assurer l’accessibilité</w:t>
      </w:r>
      <w:r w:rsidRPr="00890E5E">
        <w:rPr>
          <w:b/>
          <w:bCs/>
          <w:lang w:val="fr-FR"/>
        </w:rPr>
        <w:t xml:space="preserve">, </w:t>
      </w:r>
      <w:r>
        <w:rPr>
          <w:b/>
          <w:bCs/>
          <w:lang w:val="fr-FR"/>
        </w:rPr>
        <w:t xml:space="preserve">conformément à la stratégie pour les personnes handicapées </w:t>
      </w:r>
      <w:r w:rsidRPr="00890E5E">
        <w:rPr>
          <w:b/>
          <w:bCs/>
          <w:lang w:val="fr-FR"/>
        </w:rPr>
        <w:t>2021</w:t>
      </w:r>
      <w:r w:rsidR="00E4373E">
        <w:rPr>
          <w:b/>
          <w:bCs/>
          <w:lang w:val="fr-FR"/>
        </w:rPr>
        <w:noBreakHyphen/>
      </w:r>
      <w:r w:rsidRPr="00890E5E">
        <w:rPr>
          <w:b/>
          <w:bCs/>
          <w:lang w:val="fr-FR"/>
        </w:rPr>
        <w:t xml:space="preserve">2030, </w:t>
      </w:r>
      <w:r>
        <w:rPr>
          <w:b/>
          <w:bCs/>
          <w:lang w:val="fr-FR"/>
        </w:rPr>
        <w:t>et d’améliorer la qualité de l’éducation</w:t>
      </w:r>
      <w:r w:rsidR="00302B23">
        <w:rPr>
          <w:b/>
          <w:bCs/>
          <w:lang w:val="fr-FR"/>
        </w:rPr>
        <w:t xml:space="preserve"> </w:t>
      </w:r>
      <w:r>
        <w:rPr>
          <w:b/>
          <w:bCs/>
          <w:lang w:val="fr-FR"/>
        </w:rPr>
        <w:t>inclusive</w:t>
      </w:r>
      <w:r w:rsidR="009736A9">
        <w:rPr>
          <w:b/>
          <w:bCs/>
          <w:lang w:val="fr-FR"/>
        </w:rPr>
        <w:t> ;</w:t>
      </w:r>
    </w:p>
    <w:p w14:paraId="291C35F7" w14:textId="33C75E7B" w:rsidR="006C567F" w:rsidRDefault="006C567F" w:rsidP="00587043">
      <w:pPr>
        <w:pStyle w:val="SingleTxtG"/>
        <w:keepLines/>
        <w:ind w:firstLine="567"/>
        <w:rPr>
          <w:b/>
          <w:bCs/>
          <w:lang w:val="fr-FR"/>
        </w:rPr>
      </w:pPr>
      <w:r w:rsidRPr="00890E5E">
        <w:rPr>
          <w:bCs/>
          <w:lang w:val="fr-FR"/>
        </w:rPr>
        <w:lastRenderedPageBreak/>
        <w:t>c)</w:t>
      </w:r>
      <w:r w:rsidRPr="00890E5E">
        <w:rPr>
          <w:bCs/>
          <w:lang w:val="fr-FR"/>
        </w:rPr>
        <w:tab/>
      </w:r>
      <w:r>
        <w:rPr>
          <w:b/>
          <w:bCs/>
          <w:lang w:val="fr-FR"/>
        </w:rPr>
        <w:t>De r</w:t>
      </w:r>
      <w:r w:rsidRPr="007941EB">
        <w:rPr>
          <w:b/>
          <w:bCs/>
          <w:lang w:val="fr-FR"/>
        </w:rPr>
        <w:t xml:space="preserve">enforcer le dépistage précoce </w:t>
      </w:r>
      <w:r>
        <w:rPr>
          <w:b/>
          <w:bCs/>
          <w:lang w:val="fr-FR"/>
        </w:rPr>
        <w:t xml:space="preserve">des </w:t>
      </w:r>
      <w:r w:rsidRPr="007941EB">
        <w:rPr>
          <w:b/>
          <w:bCs/>
          <w:lang w:val="fr-FR"/>
        </w:rPr>
        <w:t>handicap</w:t>
      </w:r>
      <w:r>
        <w:rPr>
          <w:b/>
          <w:bCs/>
          <w:lang w:val="fr-FR"/>
        </w:rPr>
        <w:t>s</w:t>
      </w:r>
      <w:r w:rsidRPr="007941EB">
        <w:rPr>
          <w:b/>
          <w:bCs/>
          <w:lang w:val="fr-FR"/>
        </w:rPr>
        <w:t xml:space="preserve"> et les interventions de réadaptation </w:t>
      </w:r>
      <w:r>
        <w:rPr>
          <w:b/>
          <w:bCs/>
          <w:lang w:val="fr-FR"/>
        </w:rPr>
        <w:t xml:space="preserve">en fonction de </w:t>
      </w:r>
      <w:r w:rsidRPr="007941EB">
        <w:rPr>
          <w:b/>
          <w:bCs/>
          <w:lang w:val="fr-FR"/>
        </w:rPr>
        <w:t>l</w:t>
      </w:r>
      <w:r>
        <w:rPr>
          <w:b/>
          <w:bCs/>
          <w:lang w:val="fr-FR"/>
        </w:rPr>
        <w:t>’</w:t>
      </w:r>
      <w:r w:rsidRPr="007941EB">
        <w:rPr>
          <w:b/>
          <w:bCs/>
          <w:lang w:val="fr-FR"/>
        </w:rPr>
        <w:t>âge</w:t>
      </w:r>
      <w:r>
        <w:rPr>
          <w:b/>
          <w:bCs/>
          <w:lang w:val="fr-FR"/>
        </w:rPr>
        <w:t xml:space="preserve"> de l’enfant</w:t>
      </w:r>
      <w:r w:rsidRPr="007941EB">
        <w:rPr>
          <w:b/>
          <w:bCs/>
          <w:lang w:val="fr-FR"/>
        </w:rPr>
        <w:t xml:space="preserve">, </w:t>
      </w:r>
      <w:r>
        <w:rPr>
          <w:b/>
          <w:bCs/>
          <w:lang w:val="fr-FR"/>
        </w:rPr>
        <w:t>d’</w:t>
      </w:r>
      <w:r w:rsidRPr="007941EB">
        <w:rPr>
          <w:b/>
          <w:bCs/>
          <w:lang w:val="fr-FR"/>
        </w:rPr>
        <w:t>améliorer l</w:t>
      </w:r>
      <w:r>
        <w:rPr>
          <w:b/>
          <w:bCs/>
          <w:lang w:val="fr-FR"/>
        </w:rPr>
        <w:t>’</w:t>
      </w:r>
      <w:r w:rsidRPr="007941EB">
        <w:rPr>
          <w:b/>
          <w:bCs/>
          <w:lang w:val="fr-FR"/>
        </w:rPr>
        <w:t>information des parents d</w:t>
      </w:r>
      <w:r>
        <w:rPr>
          <w:b/>
          <w:bCs/>
          <w:lang w:val="fr-FR"/>
        </w:rPr>
        <w:t>’</w:t>
      </w:r>
      <w:r w:rsidRPr="007941EB">
        <w:rPr>
          <w:b/>
          <w:bCs/>
          <w:lang w:val="fr-FR"/>
        </w:rPr>
        <w:t xml:space="preserve">enfants handicapés et </w:t>
      </w:r>
      <w:r>
        <w:rPr>
          <w:b/>
          <w:bCs/>
          <w:lang w:val="fr-FR"/>
        </w:rPr>
        <w:t xml:space="preserve">de mettre en place </w:t>
      </w:r>
      <w:r w:rsidRPr="007941EB">
        <w:rPr>
          <w:b/>
          <w:bCs/>
          <w:lang w:val="fr-FR"/>
        </w:rPr>
        <w:t xml:space="preserve">des programmes </w:t>
      </w:r>
      <w:r>
        <w:rPr>
          <w:b/>
          <w:bCs/>
          <w:lang w:val="fr-FR"/>
        </w:rPr>
        <w:t xml:space="preserve">pour aider les </w:t>
      </w:r>
      <w:r w:rsidRPr="007941EB">
        <w:rPr>
          <w:b/>
          <w:bCs/>
          <w:lang w:val="fr-FR"/>
        </w:rPr>
        <w:t xml:space="preserve">enfants handicapés </w:t>
      </w:r>
      <w:r>
        <w:rPr>
          <w:b/>
          <w:bCs/>
          <w:lang w:val="fr-FR"/>
        </w:rPr>
        <w:t xml:space="preserve">dans leur transition vers </w:t>
      </w:r>
      <w:r w:rsidRPr="007941EB">
        <w:rPr>
          <w:b/>
          <w:bCs/>
          <w:lang w:val="fr-FR"/>
        </w:rPr>
        <w:t>l</w:t>
      </w:r>
      <w:r>
        <w:rPr>
          <w:b/>
          <w:bCs/>
          <w:lang w:val="fr-FR"/>
        </w:rPr>
        <w:t>’</w:t>
      </w:r>
      <w:r w:rsidRPr="007941EB">
        <w:rPr>
          <w:b/>
          <w:bCs/>
          <w:lang w:val="fr-FR"/>
        </w:rPr>
        <w:t xml:space="preserve">âge adulte </w:t>
      </w:r>
      <w:r>
        <w:rPr>
          <w:b/>
          <w:bCs/>
          <w:lang w:val="fr-FR"/>
        </w:rPr>
        <w:t>et le démarrage d’</w:t>
      </w:r>
      <w:r w:rsidRPr="007941EB">
        <w:rPr>
          <w:b/>
          <w:bCs/>
          <w:lang w:val="fr-FR"/>
        </w:rPr>
        <w:t xml:space="preserve">une vie </w:t>
      </w:r>
      <w:r>
        <w:rPr>
          <w:b/>
          <w:bCs/>
          <w:lang w:val="fr-FR"/>
        </w:rPr>
        <w:t>autonome</w:t>
      </w:r>
      <w:r w:rsidR="009736A9">
        <w:rPr>
          <w:b/>
          <w:bCs/>
          <w:lang w:val="fr-FR"/>
        </w:rPr>
        <w:t> ;</w:t>
      </w:r>
    </w:p>
    <w:p w14:paraId="3A4F053F" w14:textId="02805859" w:rsidR="006C567F" w:rsidRPr="007941EB" w:rsidRDefault="006C567F" w:rsidP="009736A9">
      <w:pPr>
        <w:pStyle w:val="SingleTxtG"/>
        <w:ind w:firstLine="567"/>
        <w:rPr>
          <w:b/>
          <w:bCs/>
          <w:lang w:val="fr-FR"/>
        </w:rPr>
      </w:pPr>
      <w:r w:rsidRPr="00890E5E">
        <w:rPr>
          <w:bCs/>
          <w:lang w:val="fr-FR"/>
        </w:rPr>
        <w:t>d)</w:t>
      </w:r>
      <w:r w:rsidRPr="00890E5E">
        <w:rPr>
          <w:bCs/>
          <w:lang w:val="fr-FR"/>
        </w:rPr>
        <w:tab/>
      </w:r>
      <w:r>
        <w:rPr>
          <w:b/>
          <w:bCs/>
          <w:lang w:val="fr-FR"/>
        </w:rPr>
        <w:t>D’</w:t>
      </w:r>
      <w:r w:rsidRPr="007941EB">
        <w:rPr>
          <w:b/>
          <w:bCs/>
          <w:lang w:val="fr-FR"/>
        </w:rPr>
        <w:t>accroître l</w:t>
      </w:r>
      <w:r>
        <w:rPr>
          <w:b/>
          <w:bCs/>
          <w:lang w:val="fr-FR"/>
        </w:rPr>
        <w:t>’</w:t>
      </w:r>
      <w:r w:rsidRPr="007941EB">
        <w:rPr>
          <w:b/>
          <w:bCs/>
          <w:lang w:val="fr-FR"/>
        </w:rPr>
        <w:t>accès des enfants handicapés aux services communautaires, en particulier aux services de santé et de réadaptation, aux transports,</w:t>
      </w:r>
      <w:r>
        <w:rPr>
          <w:b/>
          <w:bCs/>
          <w:lang w:val="fr-FR"/>
        </w:rPr>
        <w:t xml:space="preserve"> aux activités de loisirs et au sport</w:t>
      </w:r>
      <w:r w:rsidRPr="007941EB">
        <w:rPr>
          <w:b/>
          <w:bCs/>
          <w:lang w:val="fr-FR"/>
        </w:rPr>
        <w:t>, afin de favoriser leur intégration dans la société</w:t>
      </w:r>
      <w:r w:rsidR="009736A9">
        <w:rPr>
          <w:b/>
          <w:bCs/>
          <w:lang w:val="fr-FR"/>
        </w:rPr>
        <w:t> ;</w:t>
      </w:r>
    </w:p>
    <w:p w14:paraId="0489046D" w14:textId="10CA02A3" w:rsidR="006C567F" w:rsidRPr="007941EB" w:rsidRDefault="006C567F" w:rsidP="009736A9">
      <w:pPr>
        <w:pStyle w:val="SingleTxtG"/>
        <w:ind w:firstLine="567"/>
        <w:rPr>
          <w:b/>
          <w:bCs/>
          <w:lang w:val="fr-FR"/>
        </w:rPr>
      </w:pPr>
      <w:r w:rsidRPr="00890E5E">
        <w:rPr>
          <w:bCs/>
          <w:lang w:val="fr-FR"/>
        </w:rPr>
        <w:t>e)</w:t>
      </w:r>
      <w:r w:rsidRPr="00890E5E">
        <w:rPr>
          <w:bCs/>
          <w:lang w:val="fr-FR"/>
        </w:rPr>
        <w:tab/>
      </w:r>
      <w:r w:rsidRPr="00AC44C3">
        <w:rPr>
          <w:b/>
          <w:bCs/>
          <w:lang w:val="fr-FR"/>
        </w:rPr>
        <w:t>D</w:t>
      </w:r>
      <w:r w:rsidRPr="007941EB">
        <w:rPr>
          <w:b/>
          <w:bCs/>
          <w:lang w:val="fr-FR"/>
        </w:rPr>
        <w:t xml:space="preserve">e renforcer le soutien </w:t>
      </w:r>
      <w:r>
        <w:rPr>
          <w:b/>
          <w:bCs/>
          <w:lang w:val="fr-FR"/>
        </w:rPr>
        <w:t xml:space="preserve">accordé </w:t>
      </w:r>
      <w:r w:rsidRPr="007941EB">
        <w:rPr>
          <w:b/>
          <w:bCs/>
          <w:lang w:val="fr-FR"/>
        </w:rPr>
        <w:t>au</w:t>
      </w:r>
      <w:r>
        <w:rPr>
          <w:b/>
          <w:bCs/>
          <w:lang w:val="fr-FR"/>
        </w:rPr>
        <w:t xml:space="preserve">x parents d’enfants handicapés </w:t>
      </w:r>
      <w:r w:rsidRPr="007941EB">
        <w:rPr>
          <w:b/>
          <w:bCs/>
          <w:lang w:val="fr-FR"/>
        </w:rPr>
        <w:t xml:space="preserve">afin </w:t>
      </w:r>
      <w:r>
        <w:rPr>
          <w:b/>
          <w:bCs/>
          <w:lang w:val="fr-FR"/>
        </w:rPr>
        <w:t xml:space="preserve">que ces </w:t>
      </w:r>
      <w:r w:rsidRPr="007941EB">
        <w:rPr>
          <w:b/>
          <w:bCs/>
          <w:lang w:val="fr-FR"/>
        </w:rPr>
        <w:t xml:space="preserve">enfants </w:t>
      </w:r>
      <w:r>
        <w:rPr>
          <w:b/>
          <w:bCs/>
          <w:lang w:val="fr-FR"/>
        </w:rPr>
        <w:t xml:space="preserve">puissent </w:t>
      </w:r>
      <w:r w:rsidRPr="007941EB">
        <w:rPr>
          <w:b/>
          <w:bCs/>
          <w:lang w:val="fr-FR"/>
        </w:rPr>
        <w:t xml:space="preserve">grandir dans un </w:t>
      </w:r>
      <w:r>
        <w:rPr>
          <w:b/>
          <w:bCs/>
          <w:lang w:val="fr-FR"/>
        </w:rPr>
        <w:t xml:space="preserve">milieu </w:t>
      </w:r>
      <w:r w:rsidRPr="007941EB">
        <w:rPr>
          <w:b/>
          <w:bCs/>
          <w:lang w:val="fr-FR"/>
        </w:rPr>
        <w:t xml:space="preserve">familial, et </w:t>
      </w:r>
      <w:r>
        <w:rPr>
          <w:b/>
          <w:bCs/>
          <w:lang w:val="fr-FR"/>
        </w:rPr>
        <w:t xml:space="preserve">de mettre en place </w:t>
      </w:r>
      <w:r w:rsidRPr="007941EB">
        <w:rPr>
          <w:b/>
          <w:bCs/>
          <w:lang w:val="fr-FR"/>
        </w:rPr>
        <w:t>des solutions de prise en charge familiale pour les enfants handicapés privés</w:t>
      </w:r>
      <w:r>
        <w:rPr>
          <w:b/>
          <w:bCs/>
          <w:lang w:val="fr-FR"/>
        </w:rPr>
        <w:t xml:space="preserve"> de milieu</w:t>
      </w:r>
      <w:r w:rsidRPr="007941EB">
        <w:rPr>
          <w:b/>
          <w:bCs/>
          <w:lang w:val="fr-FR"/>
        </w:rPr>
        <w:t xml:space="preserve"> familial</w:t>
      </w:r>
      <w:r w:rsidR="009736A9">
        <w:rPr>
          <w:b/>
          <w:bCs/>
          <w:lang w:val="fr-FR"/>
        </w:rPr>
        <w:t> ;</w:t>
      </w:r>
    </w:p>
    <w:p w14:paraId="177B8877" w14:textId="30D3D274" w:rsidR="006C567F" w:rsidRPr="007C27EA" w:rsidRDefault="006C567F" w:rsidP="009736A9">
      <w:pPr>
        <w:pStyle w:val="SingleTxtG"/>
        <w:ind w:firstLine="567"/>
        <w:rPr>
          <w:b/>
          <w:bCs/>
          <w:lang w:val="fr-FR"/>
        </w:rPr>
      </w:pPr>
      <w:r w:rsidRPr="00890E5E">
        <w:rPr>
          <w:bCs/>
          <w:lang w:val="fr-FR"/>
        </w:rPr>
        <w:t>f)</w:t>
      </w:r>
      <w:r w:rsidRPr="00890E5E">
        <w:rPr>
          <w:bCs/>
          <w:lang w:val="fr-FR"/>
        </w:rPr>
        <w:tab/>
      </w:r>
      <w:r>
        <w:rPr>
          <w:b/>
          <w:bCs/>
          <w:lang w:val="fr-FR"/>
        </w:rPr>
        <w:t>D’</w:t>
      </w:r>
      <w:r w:rsidRPr="007C27EA">
        <w:rPr>
          <w:b/>
          <w:bCs/>
          <w:lang w:val="fr-FR"/>
        </w:rPr>
        <w:t xml:space="preserve">organiser </w:t>
      </w:r>
      <w:r>
        <w:rPr>
          <w:b/>
          <w:bCs/>
          <w:lang w:val="fr-FR"/>
        </w:rPr>
        <w:t xml:space="preserve">une </w:t>
      </w:r>
      <w:r w:rsidRPr="007C27EA">
        <w:rPr>
          <w:b/>
          <w:bCs/>
          <w:lang w:val="fr-FR"/>
        </w:rPr>
        <w:t>collecte systématique et exhaustive de données sur les enfants handicapés.</w:t>
      </w:r>
    </w:p>
    <w:p w14:paraId="792EFFEA" w14:textId="3B68F040" w:rsidR="006C567F" w:rsidRPr="00890E5E" w:rsidRDefault="006C567F" w:rsidP="00E4373E">
      <w:pPr>
        <w:pStyle w:val="H1G"/>
        <w:rPr>
          <w:lang w:val="fr-FR"/>
        </w:rPr>
      </w:pPr>
      <w:r w:rsidRPr="00890E5E">
        <w:rPr>
          <w:lang w:val="fr-FR"/>
        </w:rPr>
        <w:tab/>
      </w:r>
      <w:bookmarkStart w:id="54" w:name="_Toc33611178"/>
      <w:bookmarkStart w:id="55" w:name="_Toc33611303"/>
      <w:r w:rsidRPr="00890E5E">
        <w:rPr>
          <w:lang w:val="fr-FR"/>
        </w:rPr>
        <w:t>H.</w:t>
      </w:r>
      <w:r w:rsidRPr="00890E5E">
        <w:rPr>
          <w:lang w:val="fr-FR"/>
        </w:rPr>
        <w:tab/>
      </w:r>
      <w:r>
        <w:rPr>
          <w:lang w:val="fr-FR"/>
        </w:rPr>
        <w:t>Santé de base et bien-être</w:t>
      </w:r>
      <w:r w:rsidRPr="00890E5E">
        <w:rPr>
          <w:lang w:val="fr-FR"/>
        </w:rPr>
        <w:t xml:space="preserve"> (</w:t>
      </w:r>
      <w:r w:rsidR="009736A9">
        <w:rPr>
          <w:lang w:val="fr-FR"/>
        </w:rPr>
        <w:t>art. </w:t>
      </w:r>
      <w:r w:rsidRPr="00890E5E">
        <w:rPr>
          <w:lang w:val="fr-FR"/>
        </w:rPr>
        <w:t xml:space="preserve">6, 18 </w:t>
      </w:r>
      <w:r>
        <w:rPr>
          <w:lang w:val="fr-FR"/>
        </w:rPr>
        <w:t>(</w:t>
      </w:r>
      <w:r w:rsidR="009736A9">
        <w:rPr>
          <w:lang w:val="fr-FR"/>
        </w:rPr>
        <w:t>par. </w:t>
      </w:r>
      <w:r w:rsidRPr="00890E5E">
        <w:rPr>
          <w:lang w:val="fr-FR"/>
        </w:rPr>
        <w:t xml:space="preserve">3), 24, 26, </w:t>
      </w:r>
      <w:r w:rsidR="00E4373E">
        <w:rPr>
          <w:lang w:val="fr-FR"/>
        </w:rPr>
        <w:br/>
      </w:r>
      <w:r w:rsidRPr="00890E5E">
        <w:rPr>
          <w:lang w:val="fr-FR"/>
        </w:rPr>
        <w:t xml:space="preserve">27 </w:t>
      </w:r>
      <w:r>
        <w:rPr>
          <w:lang w:val="fr-FR"/>
        </w:rPr>
        <w:t>(</w:t>
      </w:r>
      <w:r w:rsidR="009736A9">
        <w:rPr>
          <w:lang w:val="fr-FR"/>
        </w:rPr>
        <w:t>par. </w:t>
      </w:r>
      <w:r w:rsidRPr="00890E5E">
        <w:rPr>
          <w:lang w:val="fr-FR"/>
        </w:rPr>
        <w:t>1</w:t>
      </w:r>
      <w:r>
        <w:rPr>
          <w:lang w:val="fr-FR"/>
        </w:rPr>
        <w:t xml:space="preserve"> à </w:t>
      </w:r>
      <w:r w:rsidRPr="00890E5E">
        <w:rPr>
          <w:lang w:val="fr-FR"/>
        </w:rPr>
        <w:t>3) et 33)</w:t>
      </w:r>
      <w:bookmarkEnd w:id="54"/>
      <w:bookmarkEnd w:id="55"/>
    </w:p>
    <w:p w14:paraId="1B1CA72D" w14:textId="77777777" w:rsidR="006C567F" w:rsidRPr="00890E5E" w:rsidRDefault="006C567F" w:rsidP="00E4373E">
      <w:pPr>
        <w:pStyle w:val="H23G"/>
        <w:rPr>
          <w:lang w:val="fr-FR"/>
        </w:rPr>
      </w:pPr>
      <w:r w:rsidRPr="00890E5E">
        <w:rPr>
          <w:lang w:val="fr-FR"/>
        </w:rPr>
        <w:tab/>
      </w:r>
      <w:r w:rsidRPr="00890E5E">
        <w:rPr>
          <w:lang w:val="fr-FR"/>
        </w:rPr>
        <w:tab/>
      </w:r>
      <w:bookmarkStart w:id="56" w:name="_Toc33611179"/>
      <w:bookmarkStart w:id="57" w:name="_Toc33611304"/>
      <w:r>
        <w:rPr>
          <w:lang w:val="fr-FR"/>
        </w:rPr>
        <w:t>Santé et services de base</w:t>
      </w:r>
      <w:bookmarkEnd w:id="56"/>
      <w:bookmarkEnd w:id="57"/>
    </w:p>
    <w:p w14:paraId="354623DE" w14:textId="4B64A35E" w:rsidR="006C567F" w:rsidRDefault="006C567F" w:rsidP="00E4373E">
      <w:pPr>
        <w:pStyle w:val="SingleTxtG"/>
        <w:keepNext/>
        <w:rPr>
          <w:lang w:val="fr-FR"/>
        </w:rPr>
      </w:pPr>
      <w:r w:rsidRPr="00890E5E">
        <w:rPr>
          <w:lang w:val="fr-FR"/>
        </w:rPr>
        <w:t>33.</w:t>
      </w:r>
      <w:r w:rsidRPr="00890E5E">
        <w:rPr>
          <w:lang w:val="fr-FR"/>
        </w:rPr>
        <w:tab/>
        <w:t xml:space="preserve">Le Comité </w:t>
      </w:r>
      <w:r>
        <w:rPr>
          <w:lang w:val="fr-FR"/>
        </w:rPr>
        <w:t>salue l’</w:t>
      </w:r>
      <w:r w:rsidRPr="00890E5E">
        <w:rPr>
          <w:lang w:val="fr-FR"/>
        </w:rPr>
        <w:t>adoption</w:t>
      </w:r>
      <w:r>
        <w:rPr>
          <w:lang w:val="fr-FR"/>
        </w:rPr>
        <w:t>,</w:t>
      </w:r>
      <w:r w:rsidRPr="00890E5E">
        <w:rPr>
          <w:lang w:val="fr-FR"/>
        </w:rPr>
        <w:t xml:space="preserve"> </w:t>
      </w:r>
      <w:r>
        <w:rPr>
          <w:lang w:val="fr-FR"/>
        </w:rPr>
        <w:t xml:space="preserve">en 2019, de la loi </w:t>
      </w:r>
      <w:r w:rsidRPr="00167B0F">
        <w:rPr>
          <w:lang w:val="fr-FR"/>
        </w:rPr>
        <w:t>sur les soins de santé pour les élèves,</w:t>
      </w:r>
      <w:r>
        <w:rPr>
          <w:lang w:val="fr-FR"/>
        </w:rPr>
        <w:t xml:space="preserve"> l’implantation de </w:t>
      </w:r>
      <w:r w:rsidRPr="00167B0F">
        <w:rPr>
          <w:lang w:val="fr-FR"/>
        </w:rPr>
        <w:t xml:space="preserve">nouveaux cabinets dentaires dans </w:t>
      </w:r>
      <w:r>
        <w:rPr>
          <w:lang w:val="fr-FR"/>
        </w:rPr>
        <w:t xml:space="preserve">les </w:t>
      </w:r>
      <w:r w:rsidRPr="00167B0F">
        <w:rPr>
          <w:lang w:val="fr-FR"/>
        </w:rPr>
        <w:t xml:space="preserve">petites villes, les zones rurales et les écoles, ainsi que </w:t>
      </w:r>
      <w:r>
        <w:rPr>
          <w:lang w:val="fr-FR"/>
        </w:rPr>
        <w:t xml:space="preserve">les recherches menées en matière de nutrition </w:t>
      </w:r>
      <w:r w:rsidRPr="00167B0F">
        <w:rPr>
          <w:lang w:val="fr-FR"/>
        </w:rPr>
        <w:t xml:space="preserve">et </w:t>
      </w:r>
      <w:r>
        <w:rPr>
          <w:lang w:val="fr-FR"/>
        </w:rPr>
        <w:t xml:space="preserve">les </w:t>
      </w:r>
      <w:r w:rsidRPr="00167B0F">
        <w:rPr>
          <w:lang w:val="fr-FR"/>
        </w:rPr>
        <w:t xml:space="preserve">autres mesures </w:t>
      </w:r>
      <w:r>
        <w:rPr>
          <w:lang w:val="fr-FR"/>
        </w:rPr>
        <w:t xml:space="preserve">prises pour </w:t>
      </w:r>
      <w:r w:rsidRPr="00167B0F">
        <w:rPr>
          <w:lang w:val="fr-FR"/>
        </w:rPr>
        <w:t xml:space="preserve">améliorer les normes </w:t>
      </w:r>
      <w:r>
        <w:rPr>
          <w:lang w:val="fr-FR"/>
        </w:rPr>
        <w:t>d’alimentation</w:t>
      </w:r>
      <w:r w:rsidRPr="00167B0F">
        <w:rPr>
          <w:lang w:val="fr-FR"/>
        </w:rPr>
        <w:t xml:space="preserve"> </w:t>
      </w:r>
      <w:r>
        <w:rPr>
          <w:lang w:val="fr-FR"/>
        </w:rPr>
        <w:t>à l’école</w:t>
      </w:r>
      <w:r w:rsidRPr="00167B0F">
        <w:rPr>
          <w:lang w:val="fr-FR"/>
        </w:rPr>
        <w:t xml:space="preserve">. Le Comité </w:t>
      </w:r>
      <w:r>
        <w:rPr>
          <w:lang w:val="fr-FR"/>
        </w:rPr>
        <w:t xml:space="preserve">demeure </w:t>
      </w:r>
      <w:r w:rsidRPr="00167B0F">
        <w:rPr>
          <w:lang w:val="fr-FR"/>
        </w:rPr>
        <w:t xml:space="preserve">toutefois préoccupé par </w:t>
      </w:r>
      <w:r>
        <w:rPr>
          <w:lang w:val="fr-FR"/>
        </w:rPr>
        <w:t>ce qui suit</w:t>
      </w:r>
      <w:r w:rsidR="009736A9">
        <w:rPr>
          <w:lang w:val="fr-FR"/>
        </w:rPr>
        <w:t> :</w:t>
      </w:r>
    </w:p>
    <w:p w14:paraId="5EDAD02A" w14:textId="43D5A1EA" w:rsidR="006C567F" w:rsidRPr="00890E5E" w:rsidRDefault="006C567F" w:rsidP="009736A9">
      <w:pPr>
        <w:pStyle w:val="SingleTxtG"/>
        <w:ind w:firstLine="567"/>
        <w:rPr>
          <w:lang w:val="fr-FR"/>
        </w:rPr>
      </w:pPr>
      <w:r w:rsidRPr="00890E5E">
        <w:rPr>
          <w:lang w:val="fr-FR"/>
        </w:rPr>
        <w:t>a)</w:t>
      </w:r>
      <w:r w:rsidRPr="00890E5E">
        <w:rPr>
          <w:lang w:val="fr-FR"/>
        </w:rPr>
        <w:tab/>
      </w:r>
      <w:r>
        <w:rPr>
          <w:lang w:val="fr-FR"/>
        </w:rPr>
        <w:t xml:space="preserve">L’augmentation du nombre des enfants atteints </w:t>
      </w:r>
      <w:r w:rsidRPr="00C9332C">
        <w:rPr>
          <w:lang w:val="fr-FR"/>
        </w:rPr>
        <w:t>de troubles et d</w:t>
      </w:r>
      <w:r>
        <w:rPr>
          <w:lang w:val="fr-FR"/>
        </w:rPr>
        <w:t>’</w:t>
      </w:r>
      <w:r w:rsidRPr="00C9332C">
        <w:rPr>
          <w:lang w:val="fr-FR"/>
        </w:rPr>
        <w:t>affections congénitales débutant au cours de la période périnatale</w:t>
      </w:r>
      <w:r w:rsidR="009736A9">
        <w:rPr>
          <w:lang w:val="fr-FR"/>
        </w:rPr>
        <w:t> ;</w:t>
      </w:r>
    </w:p>
    <w:p w14:paraId="0B70D745" w14:textId="75B15F9A" w:rsidR="006C567F" w:rsidRPr="00890E5E" w:rsidRDefault="006C567F" w:rsidP="009736A9">
      <w:pPr>
        <w:pStyle w:val="SingleTxtG"/>
        <w:ind w:firstLine="567"/>
        <w:rPr>
          <w:lang w:val="fr-FR"/>
        </w:rPr>
      </w:pPr>
      <w:r w:rsidRPr="00890E5E">
        <w:rPr>
          <w:lang w:val="fr-FR"/>
        </w:rPr>
        <w:t>b)</w:t>
      </w:r>
      <w:r w:rsidRPr="00890E5E">
        <w:rPr>
          <w:lang w:val="fr-FR"/>
        </w:rPr>
        <w:tab/>
      </w:r>
      <w:r>
        <w:rPr>
          <w:lang w:val="fr-FR"/>
        </w:rPr>
        <w:t xml:space="preserve">L’augmentation du taux de mortalité des enfants attribuable au </w:t>
      </w:r>
      <w:r w:rsidRPr="00890E5E">
        <w:rPr>
          <w:lang w:val="fr-FR"/>
        </w:rPr>
        <w:t>cancer</w:t>
      </w:r>
      <w:r w:rsidR="009736A9">
        <w:rPr>
          <w:lang w:val="fr-FR"/>
        </w:rPr>
        <w:t> ;</w:t>
      </w:r>
    </w:p>
    <w:p w14:paraId="02FF16C9" w14:textId="30AD8FBB" w:rsidR="006C567F" w:rsidRPr="00890E5E" w:rsidRDefault="006C567F" w:rsidP="009736A9">
      <w:pPr>
        <w:pStyle w:val="SingleTxtG"/>
        <w:ind w:firstLine="567"/>
        <w:rPr>
          <w:lang w:val="fr-FR"/>
        </w:rPr>
      </w:pPr>
      <w:r w:rsidRPr="00890E5E">
        <w:rPr>
          <w:lang w:val="fr-FR"/>
        </w:rPr>
        <w:t>c)</w:t>
      </w:r>
      <w:r w:rsidRPr="00890E5E">
        <w:rPr>
          <w:lang w:val="fr-FR"/>
        </w:rPr>
        <w:tab/>
      </w:r>
      <w:r>
        <w:rPr>
          <w:lang w:val="fr-FR"/>
        </w:rPr>
        <w:t>L’augmentation du nombre des enfants nécessitant des soins palliatifs et l’insuffisance de l’appui financier accordé</w:t>
      </w:r>
      <w:r w:rsidR="009736A9">
        <w:rPr>
          <w:lang w:val="fr-FR"/>
        </w:rPr>
        <w:t> ;</w:t>
      </w:r>
    </w:p>
    <w:p w14:paraId="0F19D0A6" w14:textId="0D6FCB48" w:rsidR="006C567F" w:rsidRDefault="006C567F" w:rsidP="009736A9">
      <w:pPr>
        <w:pStyle w:val="SingleTxtG"/>
        <w:ind w:firstLine="567"/>
        <w:rPr>
          <w:lang w:val="fr-FR"/>
        </w:rPr>
      </w:pPr>
      <w:r w:rsidRPr="00890E5E">
        <w:rPr>
          <w:lang w:val="fr-FR"/>
        </w:rPr>
        <w:t>d)</w:t>
      </w:r>
      <w:r w:rsidRPr="00890E5E">
        <w:rPr>
          <w:lang w:val="fr-FR"/>
        </w:rPr>
        <w:tab/>
      </w:r>
      <w:r>
        <w:rPr>
          <w:lang w:val="fr-FR"/>
        </w:rPr>
        <w:t xml:space="preserve">L’insuffisance et l’accessibilité limitée des soins </w:t>
      </w:r>
      <w:r w:rsidRPr="00E7152B">
        <w:rPr>
          <w:lang w:val="fr-FR"/>
        </w:rPr>
        <w:t xml:space="preserve">de santé ambulatoires spécialisés et </w:t>
      </w:r>
      <w:r>
        <w:rPr>
          <w:lang w:val="fr-FR"/>
        </w:rPr>
        <w:t xml:space="preserve">le fait que </w:t>
      </w:r>
      <w:r w:rsidRPr="00E7152B">
        <w:rPr>
          <w:lang w:val="fr-FR"/>
        </w:rPr>
        <w:t xml:space="preserve">les enfants socialement et économiquement défavorisés, notamment les enfants handicapés et les enfants roms, </w:t>
      </w:r>
      <w:r>
        <w:rPr>
          <w:lang w:val="fr-FR"/>
        </w:rPr>
        <w:t>doivent attendre longtemps avant de pouvoir obtenir ces soins, en particulier les traitements en néonatologie, pédiatrie et orthodontie</w:t>
      </w:r>
      <w:r w:rsidR="009736A9">
        <w:rPr>
          <w:lang w:val="fr-FR"/>
        </w:rPr>
        <w:t> ;</w:t>
      </w:r>
    </w:p>
    <w:p w14:paraId="6C66298D" w14:textId="14D65489" w:rsidR="006C567F" w:rsidRPr="00890E5E" w:rsidRDefault="006C567F" w:rsidP="009736A9">
      <w:pPr>
        <w:pStyle w:val="SingleTxtG"/>
        <w:ind w:firstLine="567"/>
        <w:rPr>
          <w:lang w:val="fr-FR"/>
        </w:rPr>
      </w:pPr>
      <w:r w:rsidRPr="00890E5E">
        <w:rPr>
          <w:lang w:val="fr-FR"/>
        </w:rPr>
        <w:t>e)</w:t>
      </w:r>
      <w:r w:rsidRPr="00890E5E">
        <w:rPr>
          <w:lang w:val="fr-FR"/>
        </w:rPr>
        <w:tab/>
      </w:r>
      <w:r>
        <w:rPr>
          <w:lang w:val="fr-FR"/>
        </w:rPr>
        <w:t xml:space="preserve">L’augmentation du nombre des </w:t>
      </w:r>
      <w:r w:rsidRPr="00890E5E">
        <w:rPr>
          <w:lang w:val="fr-FR"/>
        </w:rPr>
        <w:t xml:space="preserve">parents </w:t>
      </w:r>
      <w:r>
        <w:rPr>
          <w:lang w:val="fr-FR"/>
        </w:rPr>
        <w:t>qui refusent de faire vacciner leurs enfants selon le programme ordinaire</w:t>
      </w:r>
      <w:r w:rsidR="009736A9">
        <w:rPr>
          <w:lang w:val="fr-FR"/>
        </w:rPr>
        <w:t> ;</w:t>
      </w:r>
    </w:p>
    <w:p w14:paraId="2654EE60" w14:textId="7D75DB44" w:rsidR="006C567F" w:rsidRDefault="006C567F" w:rsidP="009736A9">
      <w:pPr>
        <w:pStyle w:val="SingleTxtG"/>
        <w:ind w:firstLine="567"/>
        <w:rPr>
          <w:lang w:val="fr-FR"/>
        </w:rPr>
      </w:pPr>
      <w:r w:rsidRPr="00890E5E">
        <w:rPr>
          <w:lang w:val="fr-FR"/>
        </w:rPr>
        <w:t>f)</w:t>
      </w:r>
      <w:r w:rsidRPr="00890E5E">
        <w:rPr>
          <w:lang w:val="fr-FR"/>
        </w:rPr>
        <w:tab/>
      </w:r>
      <w:r w:rsidRPr="00CA7945">
        <w:rPr>
          <w:lang w:val="fr-FR"/>
        </w:rPr>
        <w:t>L</w:t>
      </w:r>
      <w:r>
        <w:rPr>
          <w:lang w:val="fr-FR"/>
        </w:rPr>
        <w:t>’</w:t>
      </w:r>
      <w:r w:rsidRPr="00CA7945">
        <w:rPr>
          <w:lang w:val="fr-FR"/>
        </w:rPr>
        <w:t>émergence d</w:t>
      </w:r>
      <w:r>
        <w:rPr>
          <w:lang w:val="fr-FR"/>
        </w:rPr>
        <w:t>’</w:t>
      </w:r>
      <w:r w:rsidRPr="00CA7945">
        <w:rPr>
          <w:lang w:val="fr-FR"/>
        </w:rPr>
        <w:t xml:space="preserve">infections </w:t>
      </w:r>
      <w:r>
        <w:rPr>
          <w:lang w:val="fr-FR"/>
        </w:rPr>
        <w:t xml:space="preserve">nosocomiales </w:t>
      </w:r>
      <w:r w:rsidRPr="00CA7945">
        <w:rPr>
          <w:lang w:val="fr-FR"/>
        </w:rPr>
        <w:t xml:space="preserve">et de souches </w:t>
      </w:r>
      <w:r>
        <w:rPr>
          <w:lang w:val="fr-FR"/>
        </w:rPr>
        <w:t>bactériennes</w:t>
      </w:r>
      <w:r w:rsidRPr="00CA7945">
        <w:rPr>
          <w:lang w:val="fr-FR"/>
        </w:rPr>
        <w:t xml:space="preserve"> résistantes aux médicaments, et </w:t>
      </w:r>
      <w:r>
        <w:rPr>
          <w:lang w:val="fr-FR"/>
        </w:rPr>
        <w:t xml:space="preserve">ses effets </w:t>
      </w:r>
      <w:r w:rsidRPr="00CA7945">
        <w:rPr>
          <w:lang w:val="fr-FR"/>
        </w:rPr>
        <w:t>sur la santé des enfants</w:t>
      </w:r>
      <w:r w:rsidR="009736A9">
        <w:rPr>
          <w:lang w:val="fr-FR"/>
        </w:rPr>
        <w:t> ;</w:t>
      </w:r>
    </w:p>
    <w:p w14:paraId="23499EEF" w14:textId="2D69B531" w:rsidR="006C567F" w:rsidRDefault="006C567F" w:rsidP="009736A9">
      <w:pPr>
        <w:pStyle w:val="SingleTxtG"/>
        <w:ind w:firstLine="567"/>
        <w:rPr>
          <w:lang w:val="fr-FR"/>
        </w:rPr>
      </w:pPr>
      <w:r w:rsidRPr="00890E5E">
        <w:rPr>
          <w:lang w:val="fr-FR"/>
        </w:rPr>
        <w:t>g)</w:t>
      </w:r>
      <w:r w:rsidRPr="00890E5E">
        <w:rPr>
          <w:lang w:val="fr-FR"/>
        </w:rPr>
        <w:tab/>
      </w:r>
      <w:r>
        <w:rPr>
          <w:lang w:val="fr-FR"/>
        </w:rPr>
        <w:t xml:space="preserve">L’insuffisance du </w:t>
      </w:r>
      <w:r w:rsidRPr="00CA7945">
        <w:rPr>
          <w:lang w:val="fr-FR"/>
        </w:rPr>
        <w:t xml:space="preserve">suivi et </w:t>
      </w:r>
      <w:r>
        <w:rPr>
          <w:lang w:val="fr-FR"/>
        </w:rPr>
        <w:t>de l’</w:t>
      </w:r>
      <w:r w:rsidRPr="00CA7945">
        <w:rPr>
          <w:lang w:val="fr-FR"/>
        </w:rPr>
        <w:t>information sur l</w:t>
      </w:r>
      <w:r>
        <w:rPr>
          <w:lang w:val="fr-FR"/>
        </w:rPr>
        <w:t>’</w:t>
      </w:r>
      <w:r w:rsidRPr="00CA7945">
        <w:rPr>
          <w:lang w:val="fr-FR"/>
        </w:rPr>
        <w:t>allaitement maternel</w:t>
      </w:r>
      <w:r>
        <w:rPr>
          <w:lang w:val="fr-FR"/>
        </w:rPr>
        <w:t xml:space="preserve">, et le manque de soutien financier public pour </w:t>
      </w:r>
      <w:r w:rsidRPr="00CA7945">
        <w:rPr>
          <w:lang w:val="fr-FR"/>
        </w:rPr>
        <w:t>la promotion de l</w:t>
      </w:r>
      <w:r>
        <w:rPr>
          <w:lang w:val="fr-FR"/>
        </w:rPr>
        <w:t>’</w:t>
      </w:r>
      <w:r w:rsidRPr="00CA7945">
        <w:rPr>
          <w:lang w:val="fr-FR"/>
        </w:rPr>
        <w:t>allaitement maternel</w:t>
      </w:r>
      <w:r w:rsidR="009736A9">
        <w:rPr>
          <w:lang w:val="fr-FR"/>
        </w:rPr>
        <w:t> ;</w:t>
      </w:r>
    </w:p>
    <w:p w14:paraId="5A630A4B" w14:textId="4B58EB72" w:rsidR="006C567F" w:rsidRDefault="006C567F" w:rsidP="009736A9">
      <w:pPr>
        <w:pStyle w:val="SingleTxtG"/>
        <w:ind w:firstLine="567"/>
        <w:rPr>
          <w:lang w:val="fr-FR"/>
        </w:rPr>
      </w:pPr>
      <w:r w:rsidRPr="00890E5E">
        <w:rPr>
          <w:lang w:val="fr-FR"/>
        </w:rPr>
        <w:t>h)</w:t>
      </w:r>
      <w:r w:rsidRPr="00890E5E">
        <w:rPr>
          <w:lang w:val="fr-FR"/>
        </w:rPr>
        <w:tab/>
      </w:r>
      <w:r>
        <w:rPr>
          <w:lang w:val="fr-FR"/>
        </w:rPr>
        <w:t>L’incidence de l’</w:t>
      </w:r>
      <w:r w:rsidRPr="00CA7945">
        <w:rPr>
          <w:lang w:val="fr-FR"/>
        </w:rPr>
        <w:t xml:space="preserve">obésité et une alimentation pauvre en fruits et légumes </w:t>
      </w:r>
      <w:r>
        <w:rPr>
          <w:lang w:val="fr-FR"/>
        </w:rPr>
        <w:t>chez les enfants</w:t>
      </w:r>
      <w:r w:rsidRPr="00CA7945">
        <w:rPr>
          <w:lang w:val="fr-FR"/>
        </w:rPr>
        <w:t>.</w:t>
      </w:r>
    </w:p>
    <w:p w14:paraId="248EC66D" w14:textId="3D080557" w:rsidR="006C567F" w:rsidRPr="00890E5E" w:rsidRDefault="006C567F" w:rsidP="00E4373E">
      <w:pPr>
        <w:pStyle w:val="SingleTxtG"/>
        <w:keepNext/>
        <w:rPr>
          <w:b/>
          <w:bCs/>
          <w:lang w:val="fr-FR"/>
        </w:rPr>
      </w:pPr>
      <w:r w:rsidRPr="00890E5E">
        <w:rPr>
          <w:bCs/>
          <w:lang w:val="fr-FR"/>
        </w:rPr>
        <w:t>34.</w:t>
      </w:r>
      <w:r w:rsidRPr="00890E5E">
        <w:rPr>
          <w:bCs/>
          <w:lang w:val="fr-FR"/>
        </w:rPr>
        <w:tab/>
      </w:r>
      <w:r w:rsidRPr="00890E5E">
        <w:rPr>
          <w:b/>
          <w:bCs/>
          <w:lang w:val="fr-FR"/>
        </w:rPr>
        <w:t>R</w:t>
      </w:r>
      <w:r>
        <w:rPr>
          <w:b/>
          <w:bCs/>
          <w:lang w:val="fr-FR"/>
        </w:rPr>
        <w:t xml:space="preserve">appelant son observation générale </w:t>
      </w:r>
      <w:r w:rsidRPr="00890E5E">
        <w:rPr>
          <w:b/>
          <w:bCs/>
          <w:lang w:val="fr-FR"/>
        </w:rPr>
        <w:t>n</w:t>
      </w:r>
      <w:r w:rsidR="00E4373E" w:rsidRPr="00E4373E">
        <w:rPr>
          <w:b/>
          <w:bCs/>
          <w:vertAlign w:val="superscript"/>
          <w:lang w:val="fr-FR"/>
        </w:rPr>
        <w:t>o</w:t>
      </w:r>
      <w:r w:rsidR="00E4373E">
        <w:rPr>
          <w:b/>
          <w:bCs/>
          <w:lang w:val="fr-FR"/>
        </w:rPr>
        <w:t> </w:t>
      </w:r>
      <w:r w:rsidRPr="00890E5E">
        <w:rPr>
          <w:b/>
          <w:bCs/>
          <w:lang w:val="fr-FR"/>
        </w:rPr>
        <w:t xml:space="preserve">15 (2013) </w:t>
      </w:r>
      <w:r>
        <w:rPr>
          <w:b/>
          <w:bCs/>
          <w:lang w:val="fr-FR"/>
        </w:rPr>
        <w:t xml:space="preserve">sur le droit de l’enfant de jouir du meilleur état de santé possible, ainsi que la cible </w:t>
      </w:r>
      <w:r w:rsidRPr="00890E5E">
        <w:rPr>
          <w:b/>
          <w:bCs/>
          <w:lang w:val="fr-FR"/>
        </w:rPr>
        <w:t xml:space="preserve">3.8 </w:t>
      </w:r>
      <w:r>
        <w:rPr>
          <w:b/>
          <w:bCs/>
          <w:lang w:val="fr-FR"/>
        </w:rPr>
        <w:t>des Objectifs de développement durable</w:t>
      </w:r>
      <w:r w:rsidRPr="00890E5E">
        <w:rPr>
          <w:b/>
          <w:bCs/>
          <w:lang w:val="fr-FR"/>
        </w:rPr>
        <w:t xml:space="preserve">, le Comité recommande </w:t>
      </w:r>
      <w:r>
        <w:rPr>
          <w:b/>
          <w:bCs/>
          <w:lang w:val="fr-FR"/>
        </w:rPr>
        <w:t xml:space="preserve">à </w:t>
      </w:r>
      <w:r w:rsidRPr="00890E5E">
        <w:rPr>
          <w:b/>
          <w:bCs/>
          <w:lang w:val="fr-FR"/>
        </w:rPr>
        <w:t>l</w:t>
      </w:r>
      <w:r>
        <w:rPr>
          <w:b/>
          <w:bCs/>
          <w:lang w:val="fr-FR"/>
        </w:rPr>
        <w:t>’</w:t>
      </w:r>
      <w:r w:rsidRPr="00890E5E">
        <w:rPr>
          <w:b/>
          <w:bCs/>
          <w:lang w:val="fr-FR"/>
        </w:rPr>
        <w:t>État partie</w:t>
      </w:r>
      <w:r w:rsidR="009736A9">
        <w:rPr>
          <w:b/>
          <w:bCs/>
          <w:lang w:val="fr-FR"/>
        </w:rPr>
        <w:t> :</w:t>
      </w:r>
    </w:p>
    <w:p w14:paraId="145EFBA6" w14:textId="77C19F29" w:rsidR="006C567F" w:rsidRPr="00F7411B" w:rsidRDefault="006C567F" w:rsidP="009736A9">
      <w:pPr>
        <w:pStyle w:val="SingleTxtG"/>
        <w:ind w:firstLine="567"/>
        <w:rPr>
          <w:b/>
          <w:bCs/>
          <w:lang w:val="fr-FR"/>
        </w:rPr>
      </w:pPr>
      <w:r w:rsidRPr="00890E5E">
        <w:rPr>
          <w:bCs/>
          <w:lang w:val="fr-FR"/>
        </w:rPr>
        <w:t>a)</w:t>
      </w:r>
      <w:r w:rsidRPr="00890E5E">
        <w:rPr>
          <w:bCs/>
          <w:lang w:val="fr-FR"/>
        </w:rPr>
        <w:tab/>
      </w:r>
      <w:r w:rsidRPr="00F7411B">
        <w:rPr>
          <w:b/>
          <w:bCs/>
          <w:lang w:val="fr-FR"/>
        </w:rPr>
        <w:t>D</w:t>
      </w:r>
      <w:r>
        <w:rPr>
          <w:b/>
          <w:bCs/>
          <w:lang w:val="fr-FR"/>
        </w:rPr>
        <w:t>’</w:t>
      </w:r>
      <w:r w:rsidRPr="00F7411B">
        <w:rPr>
          <w:b/>
          <w:bCs/>
          <w:lang w:val="fr-FR"/>
        </w:rPr>
        <w:t xml:space="preserve">améliorer la qualité et la couverture des services de santé maternelle et infantile </w:t>
      </w:r>
      <w:r>
        <w:rPr>
          <w:b/>
          <w:bCs/>
          <w:lang w:val="fr-FR"/>
        </w:rPr>
        <w:t xml:space="preserve">pour pouvoir correctement </w:t>
      </w:r>
      <w:r w:rsidRPr="00F7411B">
        <w:rPr>
          <w:b/>
          <w:bCs/>
          <w:lang w:val="fr-FR"/>
        </w:rPr>
        <w:t>dépister et détecter toute complication chez la mère comme chez l</w:t>
      </w:r>
      <w:r>
        <w:rPr>
          <w:b/>
          <w:bCs/>
          <w:lang w:val="fr-FR"/>
        </w:rPr>
        <w:t>’</w:t>
      </w:r>
      <w:r w:rsidRPr="00F7411B">
        <w:rPr>
          <w:b/>
          <w:bCs/>
          <w:lang w:val="fr-FR"/>
        </w:rPr>
        <w:t>enfant et intervenir en temps utile, et de prévoir tout au long de la grossesse des services de conseil appropriés pour les parents</w:t>
      </w:r>
      <w:r w:rsidR="009736A9">
        <w:rPr>
          <w:b/>
          <w:bCs/>
          <w:lang w:val="fr-FR"/>
        </w:rPr>
        <w:t> ;</w:t>
      </w:r>
    </w:p>
    <w:p w14:paraId="1AE8BDB0" w14:textId="5A03EFD0" w:rsidR="006C567F" w:rsidRPr="00F7411B" w:rsidRDefault="006C567F" w:rsidP="009736A9">
      <w:pPr>
        <w:pStyle w:val="SingleTxtG"/>
        <w:ind w:firstLine="567"/>
        <w:rPr>
          <w:b/>
          <w:bCs/>
          <w:lang w:val="fr-FR"/>
        </w:rPr>
      </w:pPr>
      <w:r w:rsidRPr="00890E5E">
        <w:rPr>
          <w:bCs/>
          <w:lang w:val="fr-FR"/>
        </w:rPr>
        <w:t>b)</w:t>
      </w:r>
      <w:r w:rsidRPr="00890E5E">
        <w:rPr>
          <w:bCs/>
          <w:lang w:val="fr-FR"/>
        </w:rPr>
        <w:tab/>
      </w:r>
      <w:r w:rsidRPr="00F7411B">
        <w:rPr>
          <w:b/>
          <w:bCs/>
          <w:lang w:val="fr-FR"/>
        </w:rPr>
        <w:t>D</w:t>
      </w:r>
      <w:r>
        <w:rPr>
          <w:b/>
          <w:bCs/>
          <w:lang w:val="fr-FR"/>
        </w:rPr>
        <w:t>’</w:t>
      </w:r>
      <w:r w:rsidRPr="00F7411B">
        <w:rPr>
          <w:b/>
          <w:bCs/>
          <w:lang w:val="fr-FR"/>
        </w:rPr>
        <w:t>améliorer l</w:t>
      </w:r>
      <w:r>
        <w:rPr>
          <w:b/>
          <w:bCs/>
          <w:lang w:val="fr-FR"/>
        </w:rPr>
        <w:t>’</w:t>
      </w:r>
      <w:r w:rsidRPr="00F7411B">
        <w:rPr>
          <w:b/>
          <w:bCs/>
          <w:lang w:val="fr-FR"/>
        </w:rPr>
        <w:t>accès</w:t>
      </w:r>
      <w:r w:rsidRPr="000D0418">
        <w:rPr>
          <w:b/>
          <w:bCs/>
          <w:lang w:val="fr-FR"/>
        </w:rPr>
        <w:t xml:space="preserve"> </w:t>
      </w:r>
      <w:r>
        <w:rPr>
          <w:b/>
          <w:bCs/>
          <w:lang w:val="fr-FR"/>
        </w:rPr>
        <w:t>des</w:t>
      </w:r>
      <w:r w:rsidRPr="00F7411B">
        <w:rPr>
          <w:b/>
          <w:bCs/>
          <w:lang w:val="fr-FR"/>
        </w:rPr>
        <w:t xml:space="preserve"> enfants et </w:t>
      </w:r>
      <w:r>
        <w:rPr>
          <w:b/>
          <w:bCs/>
          <w:lang w:val="fr-FR"/>
        </w:rPr>
        <w:t>d</w:t>
      </w:r>
      <w:r w:rsidRPr="00F7411B">
        <w:rPr>
          <w:b/>
          <w:bCs/>
          <w:lang w:val="fr-FR"/>
        </w:rPr>
        <w:t xml:space="preserve">es adolescents au traitement </w:t>
      </w:r>
      <w:r>
        <w:rPr>
          <w:b/>
          <w:bCs/>
          <w:lang w:val="fr-FR"/>
        </w:rPr>
        <w:t xml:space="preserve">des </w:t>
      </w:r>
      <w:r w:rsidRPr="00F7411B">
        <w:rPr>
          <w:b/>
          <w:bCs/>
          <w:lang w:val="fr-FR"/>
        </w:rPr>
        <w:t>cancer</w:t>
      </w:r>
      <w:r>
        <w:rPr>
          <w:b/>
          <w:bCs/>
          <w:lang w:val="fr-FR"/>
        </w:rPr>
        <w:t>s</w:t>
      </w:r>
      <w:r w:rsidRPr="00F7411B">
        <w:rPr>
          <w:b/>
          <w:bCs/>
          <w:lang w:val="fr-FR"/>
        </w:rPr>
        <w:t xml:space="preserve">, </w:t>
      </w:r>
      <w:r>
        <w:rPr>
          <w:b/>
          <w:bCs/>
          <w:lang w:val="fr-FR"/>
        </w:rPr>
        <w:t xml:space="preserve">de </w:t>
      </w:r>
      <w:r w:rsidRPr="00F7411B">
        <w:rPr>
          <w:b/>
          <w:bCs/>
          <w:lang w:val="fr-FR"/>
        </w:rPr>
        <w:t>sensibiliser les médecins, les enfants et les parents aux signes préc</w:t>
      </w:r>
      <w:r>
        <w:rPr>
          <w:b/>
          <w:bCs/>
          <w:lang w:val="fr-FR"/>
        </w:rPr>
        <w:t xml:space="preserve">urseurs de </w:t>
      </w:r>
      <w:r w:rsidRPr="00F7411B">
        <w:rPr>
          <w:b/>
          <w:bCs/>
          <w:lang w:val="fr-FR"/>
        </w:rPr>
        <w:t xml:space="preserve">cancer, </w:t>
      </w:r>
      <w:r>
        <w:rPr>
          <w:b/>
          <w:bCs/>
          <w:lang w:val="fr-FR"/>
        </w:rPr>
        <w:t>d’</w:t>
      </w:r>
      <w:r w:rsidRPr="00F7411B">
        <w:rPr>
          <w:b/>
          <w:bCs/>
          <w:lang w:val="fr-FR"/>
        </w:rPr>
        <w:t>améliorer l</w:t>
      </w:r>
      <w:r>
        <w:rPr>
          <w:b/>
          <w:bCs/>
          <w:lang w:val="fr-FR"/>
        </w:rPr>
        <w:t>’</w:t>
      </w:r>
      <w:r w:rsidRPr="00F7411B">
        <w:rPr>
          <w:b/>
          <w:bCs/>
          <w:lang w:val="fr-FR"/>
        </w:rPr>
        <w:t>accès au</w:t>
      </w:r>
      <w:r>
        <w:rPr>
          <w:b/>
          <w:bCs/>
          <w:lang w:val="fr-FR"/>
        </w:rPr>
        <w:t>x</w:t>
      </w:r>
      <w:r w:rsidRPr="00F7411B">
        <w:rPr>
          <w:b/>
          <w:bCs/>
          <w:lang w:val="fr-FR"/>
        </w:rPr>
        <w:t xml:space="preserve"> traitement</w:t>
      </w:r>
      <w:r>
        <w:rPr>
          <w:b/>
          <w:bCs/>
          <w:lang w:val="fr-FR"/>
        </w:rPr>
        <w:t>s</w:t>
      </w:r>
      <w:r w:rsidRPr="00F7411B">
        <w:rPr>
          <w:b/>
          <w:bCs/>
          <w:lang w:val="fr-FR"/>
        </w:rPr>
        <w:t xml:space="preserve"> et </w:t>
      </w:r>
      <w:r>
        <w:rPr>
          <w:b/>
          <w:bCs/>
          <w:lang w:val="fr-FR"/>
        </w:rPr>
        <w:t xml:space="preserve">de débloquer suffisamment de </w:t>
      </w:r>
      <w:r w:rsidRPr="00F7411B">
        <w:rPr>
          <w:b/>
          <w:bCs/>
          <w:lang w:val="fr-FR"/>
        </w:rPr>
        <w:t xml:space="preserve">ressources financières pour </w:t>
      </w:r>
      <w:r>
        <w:rPr>
          <w:b/>
          <w:bCs/>
          <w:lang w:val="fr-FR"/>
        </w:rPr>
        <w:t xml:space="preserve">que ceux-ci soient </w:t>
      </w:r>
      <w:r w:rsidRPr="00F7411B">
        <w:rPr>
          <w:b/>
          <w:bCs/>
          <w:lang w:val="fr-FR"/>
        </w:rPr>
        <w:t>abordable</w:t>
      </w:r>
      <w:r>
        <w:rPr>
          <w:b/>
          <w:bCs/>
          <w:lang w:val="fr-FR"/>
        </w:rPr>
        <w:t>s</w:t>
      </w:r>
      <w:r w:rsidR="009736A9">
        <w:rPr>
          <w:b/>
          <w:bCs/>
          <w:lang w:val="fr-FR"/>
        </w:rPr>
        <w:t> ;</w:t>
      </w:r>
    </w:p>
    <w:p w14:paraId="6DC1CD1F" w14:textId="6B4197FB" w:rsidR="006C567F" w:rsidRPr="00890E5E" w:rsidRDefault="006C567F" w:rsidP="009736A9">
      <w:pPr>
        <w:pStyle w:val="SingleTxtG"/>
        <w:ind w:firstLine="567"/>
        <w:rPr>
          <w:b/>
          <w:bCs/>
          <w:lang w:val="fr-FR"/>
        </w:rPr>
      </w:pPr>
      <w:r w:rsidRPr="00890E5E">
        <w:rPr>
          <w:bCs/>
          <w:lang w:val="fr-FR"/>
        </w:rPr>
        <w:lastRenderedPageBreak/>
        <w:t>c)</w:t>
      </w:r>
      <w:r w:rsidRPr="00890E5E">
        <w:rPr>
          <w:bCs/>
          <w:lang w:val="fr-FR"/>
        </w:rPr>
        <w:tab/>
      </w:r>
      <w:r>
        <w:rPr>
          <w:b/>
          <w:bCs/>
          <w:lang w:val="fr-FR"/>
        </w:rPr>
        <w:t xml:space="preserve">De garantir un soutien financier </w:t>
      </w:r>
      <w:r w:rsidRPr="00890E5E">
        <w:rPr>
          <w:b/>
          <w:bCs/>
          <w:lang w:val="fr-FR"/>
        </w:rPr>
        <w:t xml:space="preserve">stable </w:t>
      </w:r>
      <w:r>
        <w:rPr>
          <w:b/>
          <w:bCs/>
          <w:lang w:val="fr-FR"/>
        </w:rPr>
        <w:t>pour dispenser des soins palliatifs aux enfants</w:t>
      </w:r>
      <w:r w:rsidR="00E4373E">
        <w:rPr>
          <w:b/>
          <w:bCs/>
          <w:lang w:val="fr-FR"/>
        </w:rPr>
        <w:t> </w:t>
      </w:r>
      <w:r w:rsidRPr="00890E5E">
        <w:rPr>
          <w:b/>
          <w:bCs/>
          <w:lang w:val="fr-FR"/>
        </w:rPr>
        <w:t>;</w:t>
      </w:r>
    </w:p>
    <w:p w14:paraId="2C468297" w14:textId="48D62198" w:rsidR="009736A9" w:rsidRDefault="006C567F" w:rsidP="009736A9">
      <w:pPr>
        <w:pStyle w:val="SingleTxtG"/>
        <w:ind w:firstLine="567"/>
        <w:rPr>
          <w:bCs/>
          <w:lang w:val="fr-FR"/>
        </w:rPr>
      </w:pPr>
      <w:r w:rsidRPr="00890E5E">
        <w:rPr>
          <w:bCs/>
          <w:lang w:val="fr-FR"/>
        </w:rPr>
        <w:t>d)</w:t>
      </w:r>
      <w:r w:rsidRPr="00890E5E">
        <w:rPr>
          <w:bCs/>
          <w:lang w:val="fr-FR"/>
        </w:rPr>
        <w:tab/>
      </w:r>
      <w:r>
        <w:rPr>
          <w:b/>
          <w:bCs/>
          <w:lang w:val="fr-FR"/>
        </w:rPr>
        <w:t xml:space="preserve">De faire en sorte que des </w:t>
      </w:r>
      <w:r w:rsidRPr="000D0418">
        <w:rPr>
          <w:b/>
          <w:bCs/>
          <w:lang w:val="fr-FR"/>
        </w:rPr>
        <w:t xml:space="preserve">soins de santé ambulatoires spécialisés de qualité, en particulier </w:t>
      </w:r>
      <w:r>
        <w:rPr>
          <w:b/>
          <w:bCs/>
          <w:lang w:val="fr-FR"/>
        </w:rPr>
        <w:t>en néonatologie, pédiatrie et orthodontie</w:t>
      </w:r>
      <w:r w:rsidRPr="000D0418">
        <w:rPr>
          <w:b/>
          <w:bCs/>
          <w:lang w:val="fr-FR"/>
        </w:rPr>
        <w:t xml:space="preserve">, </w:t>
      </w:r>
      <w:r>
        <w:rPr>
          <w:b/>
          <w:bCs/>
          <w:lang w:val="fr-FR"/>
        </w:rPr>
        <w:t xml:space="preserve">soient disponibles et équitablement accessibles pour </w:t>
      </w:r>
      <w:r w:rsidRPr="000D0418">
        <w:rPr>
          <w:b/>
          <w:bCs/>
          <w:lang w:val="fr-FR"/>
        </w:rPr>
        <w:t xml:space="preserve">tous les enfants du pays, y compris </w:t>
      </w:r>
      <w:r>
        <w:rPr>
          <w:b/>
          <w:bCs/>
          <w:lang w:val="fr-FR"/>
        </w:rPr>
        <w:t xml:space="preserve">ceux qui sont </w:t>
      </w:r>
      <w:r w:rsidRPr="000D0418">
        <w:rPr>
          <w:b/>
          <w:bCs/>
          <w:lang w:val="fr-FR"/>
        </w:rPr>
        <w:t>socialement et économiquement défavorisés, notamment les enfants roms et les enfants handicapés</w:t>
      </w:r>
      <w:r w:rsidR="009736A9">
        <w:rPr>
          <w:b/>
          <w:bCs/>
          <w:lang w:val="fr-FR"/>
        </w:rPr>
        <w:t> ;</w:t>
      </w:r>
    </w:p>
    <w:p w14:paraId="3EE70357" w14:textId="253CE5BE" w:rsidR="006C567F" w:rsidRDefault="006C567F" w:rsidP="009736A9">
      <w:pPr>
        <w:pStyle w:val="SingleTxtG"/>
        <w:ind w:firstLine="567"/>
        <w:rPr>
          <w:b/>
          <w:bCs/>
          <w:lang w:val="fr-FR"/>
        </w:rPr>
      </w:pPr>
      <w:r w:rsidRPr="00890E5E">
        <w:rPr>
          <w:bCs/>
          <w:lang w:val="fr-FR"/>
        </w:rPr>
        <w:t>e)</w:t>
      </w:r>
      <w:r w:rsidRPr="00890E5E">
        <w:rPr>
          <w:bCs/>
          <w:lang w:val="fr-FR"/>
        </w:rPr>
        <w:tab/>
      </w:r>
      <w:r>
        <w:rPr>
          <w:b/>
          <w:bCs/>
          <w:lang w:val="fr-FR"/>
        </w:rPr>
        <w:t>D’a</w:t>
      </w:r>
      <w:r w:rsidRPr="00890E5E">
        <w:rPr>
          <w:b/>
          <w:bCs/>
          <w:lang w:val="fr-FR"/>
        </w:rPr>
        <w:t>dopt</w:t>
      </w:r>
      <w:r>
        <w:rPr>
          <w:b/>
          <w:bCs/>
          <w:lang w:val="fr-FR"/>
        </w:rPr>
        <w:t xml:space="preserve">er des mesures propres à accroître </w:t>
      </w:r>
      <w:r w:rsidRPr="000D0418">
        <w:rPr>
          <w:b/>
          <w:bCs/>
          <w:lang w:val="fr-FR"/>
        </w:rPr>
        <w:t xml:space="preserve">le taux de vaccination, notamment en menant des campagnes </w:t>
      </w:r>
      <w:r>
        <w:rPr>
          <w:b/>
          <w:bCs/>
          <w:lang w:val="fr-FR"/>
        </w:rPr>
        <w:t xml:space="preserve">régulières en faveur de la </w:t>
      </w:r>
      <w:r w:rsidRPr="000D0418">
        <w:rPr>
          <w:b/>
          <w:bCs/>
          <w:lang w:val="fr-FR"/>
        </w:rPr>
        <w:t xml:space="preserve">vaccination, et </w:t>
      </w:r>
      <w:r>
        <w:rPr>
          <w:b/>
          <w:bCs/>
          <w:lang w:val="fr-FR"/>
        </w:rPr>
        <w:t xml:space="preserve">de </w:t>
      </w:r>
      <w:r w:rsidRPr="000D0418">
        <w:rPr>
          <w:b/>
          <w:bCs/>
          <w:lang w:val="fr-FR"/>
        </w:rPr>
        <w:t xml:space="preserve">veiller à ce que les professionnels et le personnel de santé soient formés pour </w:t>
      </w:r>
      <w:r>
        <w:rPr>
          <w:b/>
          <w:bCs/>
          <w:lang w:val="fr-FR"/>
        </w:rPr>
        <w:t xml:space="preserve">intervenir auprès des </w:t>
      </w:r>
      <w:r w:rsidRPr="000D0418">
        <w:rPr>
          <w:b/>
          <w:bCs/>
          <w:lang w:val="fr-FR"/>
        </w:rPr>
        <w:t xml:space="preserve">enfants et établir une </w:t>
      </w:r>
      <w:r>
        <w:rPr>
          <w:b/>
          <w:bCs/>
          <w:lang w:val="fr-FR"/>
        </w:rPr>
        <w:t xml:space="preserve">bonne </w:t>
      </w:r>
      <w:r w:rsidRPr="000D0418">
        <w:rPr>
          <w:b/>
          <w:bCs/>
          <w:lang w:val="fr-FR"/>
        </w:rPr>
        <w:t>communication avec l</w:t>
      </w:r>
      <w:r>
        <w:rPr>
          <w:b/>
          <w:bCs/>
          <w:lang w:val="fr-FR"/>
        </w:rPr>
        <w:t>es</w:t>
      </w:r>
      <w:r w:rsidRPr="000D0418">
        <w:rPr>
          <w:b/>
          <w:bCs/>
          <w:lang w:val="fr-FR"/>
        </w:rPr>
        <w:t xml:space="preserve"> parents et </w:t>
      </w:r>
      <w:r>
        <w:rPr>
          <w:b/>
          <w:bCs/>
          <w:lang w:val="fr-FR"/>
        </w:rPr>
        <w:t>les familles</w:t>
      </w:r>
      <w:r w:rsidR="009736A9">
        <w:rPr>
          <w:b/>
          <w:bCs/>
          <w:lang w:val="fr-FR"/>
        </w:rPr>
        <w:t> ;</w:t>
      </w:r>
    </w:p>
    <w:p w14:paraId="3F77FBCB" w14:textId="59D3AA1F" w:rsidR="006C567F" w:rsidRPr="006D6DA3" w:rsidRDefault="006C567F" w:rsidP="009736A9">
      <w:pPr>
        <w:pStyle w:val="SingleTxtG"/>
        <w:ind w:firstLine="567"/>
        <w:rPr>
          <w:b/>
          <w:lang w:val="fr-FR"/>
        </w:rPr>
      </w:pPr>
      <w:r w:rsidRPr="00890E5E">
        <w:rPr>
          <w:bCs/>
          <w:lang w:val="fr-FR"/>
        </w:rPr>
        <w:t>f)</w:t>
      </w:r>
      <w:r w:rsidRPr="00890E5E">
        <w:rPr>
          <w:bCs/>
          <w:lang w:val="fr-FR"/>
        </w:rPr>
        <w:tab/>
      </w:r>
      <w:r>
        <w:rPr>
          <w:b/>
          <w:bCs/>
          <w:lang w:val="fr-FR"/>
        </w:rPr>
        <w:t xml:space="preserve">De s’attaquer au problème des </w:t>
      </w:r>
      <w:r w:rsidRPr="006D6DA3">
        <w:rPr>
          <w:b/>
          <w:lang w:val="fr-FR"/>
        </w:rPr>
        <w:t xml:space="preserve">infections nosocomiales et </w:t>
      </w:r>
      <w:r>
        <w:rPr>
          <w:b/>
          <w:lang w:val="fr-FR"/>
        </w:rPr>
        <w:t xml:space="preserve">aux effets </w:t>
      </w:r>
      <w:r w:rsidRPr="006D6DA3">
        <w:rPr>
          <w:b/>
          <w:lang w:val="fr-FR"/>
        </w:rPr>
        <w:t>de</w:t>
      </w:r>
      <w:r>
        <w:rPr>
          <w:b/>
          <w:lang w:val="fr-FR"/>
        </w:rPr>
        <w:t>s</w:t>
      </w:r>
      <w:r w:rsidRPr="006D6DA3">
        <w:rPr>
          <w:b/>
          <w:lang w:val="fr-FR"/>
        </w:rPr>
        <w:t xml:space="preserve"> souches bactériennes résistantes aux médicaments sur la santé des enfants</w:t>
      </w:r>
      <w:r w:rsidR="009736A9">
        <w:rPr>
          <w:b/>
          <w:lang w:val="fr-FR"/>
        </w:rPr>
        <w:t> ;</w:t>
      </w:r>
    </w:p>
    <w:p w14:paraId="790376C1" w14:textId="2832424D" w:rsidR="006C567F" w:rsidRDefault="006C567F" w:rsidP="009736A9">
      <w:pPr>
        <w:pStyle w:val="SingleTxtG"/>
        <w:ind w:firstLine="567"/>
        <w:rPr>
          <w:b/>
          <w:bCs/>
          <w:lang w:val="fr-FR"/>
        </w:rPr>
      </w:pPr>
      <w:r w:rsidRPr="00890E5E">
        <w:rPr>
          <w:bCs/>
          <w:lang w:val="fr-FR"/>
        </w:rPr>
        <w:t>g)</w:t>
      </w:r>
      <w:r w:rsidRPr="00890E5E">
        <w:rPr>
          <w:bCs/>
          <w:lang w:val="fr-FR"/>
        </w:rPr>
        <w:tab/>
      </w:r>
      <w:r>
        <w:rPr>
          <w:b/>
          <w:bCs/>
          <w:lang w:val="fr-FR"/>
        </w:rPr>
        <w:t>De r</w:t>
      </w:r>
      <w:r w:rsidRPr="006D6DA3">
        <w:rPr>
          <w:b/>
          <w:bCs/>
          <w:lang w:val="fr-FR"/>
        </w:rPr>
        <w:t xml:space="preserve">enforcer le soutien, notamment financier, </w:t>
      </w:r>
      <w:r>
        <w:rPr>
          <w:b/>
          <w:bCs/>
          <w:lang w:val="fr-FR"/>
        </w:rPr>
        <w:t xml:space="preserve">apporté pour promouvoir les </w:t>
      </w:r>
      <w:r w:rsidRPr="006D6DA3">
        <w:rPr>
          <w:b/>
          <w:bCs/>
          <w:lang w:val="fr-FR"/>
        </w:rPr>
        <w:t xml:space="preserve">pratiques </w:t>
      </w:r>
      <w:r>
        <w:rPr>
          <w:b/>
          <w:bCs/>
          <w:lang w:val="fr-FR"/>
        </w:rPr>
        <w:t xml:space="preserve">optimales </w:t>
      </w:r>
      <w:r w:rsidRPr="006D6DA3">
        <w:rPr>
          <w:b/>
          <w:bCs/>
          <w:lang w:val="fr-FR"/>
        </w:rPr>
        <w:t>en matière d</w:t>
      </w:r>
      <w:r>
        <w:rPr>
          <w:b/>
          <w:bCs/>
          <w:lang w:val="fr-FR"/>
        </w:rPr>
        <w:t>’</w:t>
      </w:r>
      <w:r w:rsidRPr="006D6DA3">
        <w:rPr>
          <w:b/>
          <w:bCs/>
          <w:lang w:val="fr-FR"/>
        </w:rPr>
        <w:t>allaitement maternel</w:t>
      </w:r>
      <w:r>
        <w:rPr>
          <w:b/>
          <w:bCs/>
          <w:lang w:val="fr-FR"/>
        </w:rPr>
        <w:t>,</w:t>
      </w:r>
      <w:r w:rsidRPr="006D6DA3">
        <w:rPr>
          <w:b/>
          <w:bCs/>
          <w:lang w:val="fr-FR"/>
        </w:rPr>
        <w:t xml:space="preserve"> et </w:t>
      </w:r>
      <w:r>
        <w:rPr>
          <w:b/>
          <w:bCs/>
          <w:lang w:val="fr-FR"/>
        </w:rPr>
        <w:t>de veiller au respect du C</w:t>
      </w:r>
      <w:r w:rsidRPr="006D6DA3">
        <w:rPr>
          <w:b/>
          <w:bCs/>
          <w:lang w:val="fr-FR"/>
        </w:rPr>
        <w:t>ode international de commercialisation des substituts du lait maternel</w:t>
      </w:r>
      <w:r w:rsidR="009736A9">
        <w:rPr>
          <w:b/>
          <w:bCs/>
          <w:lang w:val="fr-FR"/>
        </w:rPr>
        <w:t> ;</w:t>
      </w:r>
    </w:p>
    <w:p w14:paraId="14EFCC6B" w14:textId="2B26520D" w:rsidR="006C567F" w:rsidRDefault="006C567F" w:rsidP="009736A9">
      <w:pPr>
        <w:pStyle w:val="SingleTxtG"/>
        <w:ind w:firstLine="567"/>
        <w:rPr>
          <w:b/>
          <w:bCs/>
          <w:lang w:val="fr-FR"/>
        </w:rPr>
      </w:pPr>
      <w:r w:rsidRPr="00890E5E">
        <w:rPr>
          <w:bCs/>
          <w:lang w:val="fr-FR"/>
        </w:rPr>
        <w:t>h)</w:t>
      </w:r>
      <w:r w:rsidRPr="00890E5E">
        <w:rPr>
          <w:bCs/>
          <w:lang w:val="fr-FR"/>
        </w:rPr>
        <w:tab/>
      </w:r>
      <w:r>
        <w:rPr>
          <w:b/>
          <w:bCs/>
          <w:lang w:val="fr-FR"/>
        </w:rPr>
        <w:t>De s’</w:t>
      </w:r>
      <w:r w:rsidRPr="006D6DA3">
        <w:rPr>
          <w:b/>
          <w:bCs/>
          <w:lang w:val="fr-FR"/>
        </w:rPr>
        <w:t>attaquer au problème de l</w:t>
      </w:r>
      <w:r>
        <w:rPr>
          <w:b/>
          <w:bCs/>
          <w:lang w:val="fr-FR"/>
        </w:rPr>
        <w:t>’</w:t>
      </w:r>
      <w:r w:rsidRPr="006D6DA3">
        <w:rPr>
          <w:b/>
          <w:bCs/>
          <w:lang w:val="fr-FR"/>
        </w:rPr>
        <w:t xml:space="preserve">obésité </w:t>
      </w:r>
      <w:r>
        <w:rPr>
          <w:b/>
          <w:bCs/>
          <w:lang w:val="fr-FR"/>
        </w:rPr>
        <w:t>chez l’enfant</w:t>
      </w:r>
      <w:r w:rsidRPr="006D6DA3">
        <w:rPr>
          <w:b/>
          <w:bCs/>
          <w:lang w:val="fr-FR"/>
        </w:rPr>
        <w:t xml:space="preserve">, notamment en </w:t>
      </w:r>
      <w:r>
        <w:rPr>
          <w:b/>
          <w:bCs/>
          <w:lang w:val="fr-FR"/>
        </w:rPr>
        <w:t>faisant la promotion d’</w:t>
      </w:r>
      <w:r w:rsidRPr="006D6DA3">
        <w:rPr>
          <w:b/>
          <w:bCs/>
          <w:lang w:val="fr-FR"/>
        </w:rPr>
        <w:t xml:space="preserve">une alimentation saine consistant en la consommation quotidienne de fruits et de légumes et en </w:t>
      </w:r>
      <w:r>
        <w:rPr>
          <w:b/>
          <w:bCs/>
          <w:lang w:val="fr-FR"/>
        </w:rPr>
        <w:t>la pratique d’</w:t>
      </w:r>
      <w:r w:rsidRPr="006D6DA3">
        <w:rPr>
          <w:b/>
          <w:bCs/>
          <w:lang w:val="fr-FR"/>
        </w:rPr>
        <w:t>exercice</w:t>
      </w:r>
      <w:r>
        <w:rPr>
          <w:b/>
          <w:bCs/>
          <w:lang w:val="fr-FR"/>
        </w:rPr>
        <w:t xml:space="preserve"> physique</w:t>
      </w:r>
      <w:r w:rsidRPr="006D6DA3">
        <w:rPr>
          <w:b/>
          <w:bCs/>
          <w:lang w:val="fr-FR"/>
        </w:rPr>
        <w:t>.</w:t>
      </w:r>
    </w:p>
    <w:p w14:paraId="4E81D38D" w14:textId="77777777" w:rsidR="006C567F" w:rsidRPr="00890E5E" w:rsidRDefault="006C567F" w:rsidP="00E4373E">
      <w:pPr>
        <w:pStyle w:val="H23G"/>
        <w:rPr>
          <w:lang w:val="fr-FR"/>
        </w:rPr>
      </w:pPr>
      <w:r w:rsidRPr="00890E5E">
        <w:rPr>
          <w:lang w:val="fr-FR"/>
        </w:rPr>
        <w:tab/>
      </w:r>
      <w:r w:rsidRPr="00890E5E">
        <w:rPr>
          <w:lang w:val="fr-FR"/>
        </w:rPr>
        <w:tab/>
      </w:r>
      <w:bookmarkStart w:id="58" w:name="_Toc33611180"/>
      <w:bookmarkStart w:id="59" w:name="_Toc33611305"/>
      <w:r w:rsidRPr="00890E5E">
        <w:rPr>
          <w:lang w:val="fr-FR"/>
        </w:rPr>
        <w:t>Santé mentale</w:t>
      </w:r>
      <w:bookmarkEnd w:id="58"/>
      <w:bookmarkEnd w:id="59"/>
    </w:p>
    <w:p w14:paraId="659DA847" w14:textId="6DCA45D6" w:rsidR="006C567F" w:rsidRDefault="006C567F" w:rsidP="00E4373E">
      <w:pPr>
        <w:pStyle w:val="SingleTxtG"/>
        <w:keepNext/>
        <w:rPr>
          <w:b/>
          <w:bCs/>
          <w:lang w:val="fr-FR"/>
        </w:rPr>
      </w:pPr>
      <w:r w:rsidRPr="00890E5E">
        <w:rPr>
          <w:bCs/>
          <w:lang w:val="fr-FR"/>
        </w:rPr>
        <w:t>35.</w:t>
      </w:r>
      <w:r w:rsidRPr="00890E5E">
        <w:rPr>
          <w:bCs/>
          <w:lang w:val="fr-FR"/>
        </w:rPr>
        <w:tab/>
      </w:r>
      <w:r w:rsidRPr="00890E5E">
        <w:rPr>
          <w:b/>
          <w:bCs/>
          <w:lang w:val="fr-FR"/>
        </w:rPr>
        <w:t xml:space="preserve">Le Comité </w:t>
      </w:r>
      <w:r>
        <w:rPr>
          <w:b/>
          <w:bCs/>
          <w:lang w:val="fr-FR"/>
        </w:rPr>
        <w:t>constate que de plus en plus d’adolescents souffre</w:t>
      </w:r>
      <w:r w:rsidRPr="006D6DA3">
        <w:rPr>
          <w:b/>
          <w:bCs/>
          <w:lang w:val="fr-FR"/>
        </w:rPr>
        <w:t>nt de dépression, d</w:t>
      </w:r>
      <w:r>
        <w:rPr>
          <w:b/>
          <w:bCs/>
          <w:lang w:val="fr-FR"/>
        </w:rPr>
        <w:t>’</w:t>
      </w:r>
      <w:r w:rsidRPr="006D6DA3">
        <w:rPr>
          <w:b/>
          <w:bCs/>
          <w:lang w:val="fr-FR"/>
        </w:rPr>
        <w:t xml:space="preserve">anxiété et de stress, souvent liés au contexte scolaire, </w:t>
      </w:r>
      <w:r>
        <w:rPr>
          <w:b/>
          <w:bCs/>
          <w:lang w:val="fr-FR"/>
        </w:rPr>
        <w:t xml:space="preserve">et sont </w:t>
      </w:r>
      <w:r w:rsidRPr="006D6DA3">
        <w:rPr>
          <w:b/>
          <w:bCs/>
          <w:lang w:val="fr-FR"/>
        </w:rPr>
        <w:t xml:space="preserve">admis dans des services psychiatriques </w:t>
      </w:r>
      <w:r>
        <w:rPr>
          <w:b/>
          <w:bCs/>
          <w:lang w:val="fr-FR"/>
        </w:rPr>
        <w:t xml:space="preserve">pour </w:t>
      </w:r>
      <w:r w:rsidRPr="006D6DA3">
        <w:rPr>
          <w:b/>
          <w:bCs/>
          <w:lang w:val="fr-FR"/>
        </w:rPr>
        <w:t>des tendances suicidaires</w:t>
      </w:r>
      <w:r>
        <w:rPr>
          <w:b/>
          <w:bCs/>
          <w:lang w:val="fr-FR"/>
        </w:rPr>
        <w:t>,</w:t>
      </w:r>
      <w:r w:rsidRPr="006D6DA3">
        <w:rPr>
          <w:b/>
          <w:bCs/>
          <w:lang w:val="fr-FR"/>
        </w:rPr>
        <w:t xml:space="preserve"> et </w:t>
      </w:r>
      <w:r>
        <w:rPr>
          <w:b/>
          <w:bCs/>
          <w:lang w:val="fr-FR"/>
        </w:rPr>
        <w:t xml:space="preserve">que </w:t>
      </w:r>
      <w:r w:rsidRPr="006D6DA3">
        <w:rPr>
          <w:b/>
          <w:bCs/>
          <w:lang w:val="fr-FR"/>
        </w:rPr>
        <w:t xml:space="preserve">le nombre de </w:t>
      </w:r>
      <w:r>
        <w:rPr>
          <w:b/>
          <w:bCs/>
          <w:lang w:val="fr-FR"/>
        </w:rPr>
        <w:t xml:space="preserve">psychologues et de </w:t>
      </w:r>
      <w:r w:rsidRPr="006D6DA3">
        <w:rPr>
          <w:b/>
          <w:bCs/>
          <w:lang w:val="fr-FR"/>
        </w:rPr>
        <w:t xml:space="preserve">psychiatres </w:t>
      </w:r>
      <w:r>
        <w:rPr>
          <w:b/>
          <w:bCs/>
          <w:lang w:val="fr-FR"/>
        </w:rPr>
        <w:t xml:space="preserve">pour enfants </w:t>
      </w:r>
      <w:r w:rsidRPr="006D6DA3">
        <w:rPr>
          <w:b/>
          <w:bCs/>
          <w:lang w:val="fr-FR"/>
        </w:rPr>
        <w:t>dans l</w:t>
      </w:r>
      <w:r>
        <w:rPr>
          <w:b/>
          <w:bCs/>
          <w:lang w:val="fr-FR"/>
        </w:rPr>
        <w:t>’</w:t>
      </w:r>
      <w:r w:rsidRPr="006D6DA3">
        <w:rPr>
          <w:b/>
          <w:bCs/>
          <w:lang w:val="fr-FR"/>
        </w:rPr>
        <w:t xml:space="preserve">État partie </w:t>
      </w:r>
      <w:r>
        <w:rPr>
          <w:b/>
          <w:bCs/>
          <w:lang w:val="fr-FR"/>
        </w:rPr>
        <w:t xml:space="preserve">est </w:t>
      </w:r>
      <w:r w:rsidRPr="006D6DA3">
        <w:rPr>
          <w:b/>
          <w:bCs/>
          <w:lang w:val="fr-FR"/>
        </w:rPr>
        <w:t>insuffisant. Rappelant</w:t>
      </w:r>
      <w:r>
        <w:rPr>
          <w:b/>
          <w:bCs/>
          <w:lang w:val="fr-FR"/>
        </w:rPr>
        <w:t xml:space="preserve"> la cible 3.4 des Objectifs de d</w:t>
      </w:r>
      <w:r w:rsidRPr="006D6DA3">
        <w:rPr>
          <w:b/>
          <w:bCs/>
          <w:lang w:val="fr-FR"/>
        </w:rPr>
        <w:t xml:space="preserve">éveloppement </w:t>
      </w:r>
      <w:r>
        <w:rPr>
          <w:b/>
          <w:bCs/>
          <w:lang w:val="fr-FR"/>
        </w:rPr>
        <w:t>d</w:t>
      </w:r>
      <w:r w:rsidRPr="006D6DA3">
        <w:rPr>
          <w:b/>
          <w:bCs/>
          <w:lang w:val="fr-FR"/>
        </w:rPr>
        <w:t xml:space="preserve">urable, le Comité recommande </w:t>
      </w:r>
      <w:r>
        <w:rPr>
          <w:b/>
          <w:bCs/>
          <w:lang w:val="fr-FR"/>
        </w:rPr>
        <w:t xml:space="preserve">à </w:t>
      </w:r>
      <w:r w:rsidRPr="006D6DA3">
        <w:rPr>
          <w:b/>
          <w:bCs/>
          <w:lang w:val="fr-FR"/>
        </w:rPr>
        <w:t>l</w:t>
      </w:r>
      <w:r>
        <w:rPr>
          <w:b/>
          <w:bCs/>
          <w:lang w:val="fr-FR"/>
        </w:rPr>
        <w:t>’</w:t>
      </w:r>
      <w:r w:rsidRPr="006D6DA3">
        <w:rPr>
          <w:b/>
          <w:bCs/>
          <w:lang w:val="fr-FR"/>
        </w:rPr>
        <w:t>État partie</w:t>
      </w:r>
      <w:r w:rsidR="009736A9">
        <w:rPr>
          <w:b/>
          <w:bCs/>
          <w:lang w:val="fr-FR"/>
        </w:rPr>
        <w:t> :</w:t>
      </w:r>
    </w:p>
    <w:p w14:paraId="6C4DA6BF" w14:textId="78267A89" w:rsidR="006C567F" w:rsidRPr="006D6DA3" w:rsidRDefault="006C567F" w:rsidP="009736A9">
      <w:pPr>
        <w:pStyle w:val="SingleTxtG"/>
        <w:ind w:firstLine="567"/>
        <w:rPr>
          <w:b/>
          <w:bCs/>
          <w:lang w:val="fr-FR"/>
        </w:rPr>
      </w:pPr>
      <w:r w:rsidRPr="00890E5E">
        <w:rPr>
          <w:bCs/>
          <w:lang w:val="fr-FR"/>
        </w:rPr>
        <w:t>a)</w:t>
      </w:r>
      <w:r w:rsidRPr="00890E5E">
        <w:rPr>
          <w:bCs/>
          <w:lang w:val="fr-FR"/>
        </w:rPr>
        <w:tab/>
      </w:r>
      <w:r w:rsidRPr="00351066">
        <w:rPr>
          <w:b/>
          <w:bCs/>
          <w:lang w:val="fr-FR"/>
        </w:rPr>
        <w:t>De m</w:t>
      </w:r>
      <w:r w:rsidRPr="006D6DA3">
        <w:rPr>
          <w:b/>
          <w:bCs/>
          <w:lang w:val="fr-FR"/>
        </w:rPr>
        <w:t>ener des recherches sur les causes profondes d</w:t>
      </w:r>
      <w:r>
        <w:rPr>
          <w:b/>
          <w:bCs/>
          <w:lang w:val="fr-FR"/>
        </w:rPr>
        <w:t xml:space="preserve">u suicide chez les enfants et, à partir des </w:t>
      </w:r>
      <w:r w:rsidRPr="006D6DA3">
        <w:rPr>
          <w:b/>
          <w:bCs/>
          <w:lang w:val="fr-FR"/>
        </w:rPr>
        <w:t>résultats</w:t>
      </w:r>
      <w:r>
        <w:rPr>
          <w:b/>
          <w:bCs/>
          <w:lang w:val="fr-FR"/>
        </w:rPr>
        <w:t xml:space="preserve"> de ces recherches</w:t>
      </w:r>
      <w:r w:rsidRPr="006D6DA3">
        <w:rPr>
          <w:b/>
          <w:bCs/>
          <w:lang w:val="fr-FR"/>
        </w:rPr>
        <w:t xml:space="preserve">, </w:t>
      </w:r>
      <w:r>
        <w:rPr>
          <w:b/>
          <w:bCs/>
          <w:lang w:val="fr-FR"/>
        </w:rPr>
        <w:t>d’</w:t>
      </w:r>
      <w:r w:rsidRPr="006D6DA3">
        <w:rPr>
          <w:b/>
          <w:bCs/>
          <w:lang w:val="fr-FR"/>
        </w:rPr>
        <w:t>élaborer une stratégie de prévention du suicide accordant une attention particulière aux enfants</w:t>
      </w:r>
      <w:r>
        <w:rPr>
          <w:b/>
          <w:bCs/>
          <w:lang w:val="fr-FR"/>
        </w:rPr>
        <w:t xml:space="preserve"> et </w:t>
      </w:r>
      <w:r w:rsidRPr="006D6DA3">
        <w:rPr>
          <w:b/>
          <w:bCs/>
          <w:lang w:val="fr-FR"/>
        </w:rPr>
        <w:t>axée sur la réduction du stress, l</w:t>
      </w:r>
      <w:r>
        <w:rPr>
          <w:b/>
          <w:bCs/>
          <w:lang w:val="fr-FR"/>
        </w:rPr>
        <w:t>’</w:t>
      </w:r>
      <w:r w:rsidRPr="006D6DA3">
        <w:rPr>
          <w:b/>
          <w:bCs/>
          <w:lang w:val="fr-FR"/>
        </w:rPr>
        <w:t>amélioration du bien-être mental, la promotion de modes de vie sains et de l</w:t>
      </w:r>
      <w:r>
        <w:rPr>
          <w:b/>
          <w:bCs/>
          <w:lang w:val="fr-FR"/>
        </w:rPr>
        <w:t>’</w:t>
      </w:r>
      <w:r w:rsidRPr="006D6DA3">
        <w:rPr>
          <w:b/>
          <w:bCs/>
          <w:lang w:val="fr-FR"/>
        </w:rPr>
        <w:t xml:space="preserve">activité physique et le renforcement de la protection sociale et des services communautaires, compte </w:t>
      </w:r>
      <w:r>
        <w:rPr>
          <w:b/>
          <w:bCs/>
          <w:lang w:val="fr-FR"/>
        </w:rPr>
        <w:t xml:space="preserve">tenu </w:t>
      </w:r>
      <w:r w:rsidRPr="006D6DA3">
        <w:rPr>
          <w:b/>
          <w:bCs/>
          <w:lang w:val="fr-FR"/>
        </w:rPr>
        <w:t xml:space="preserve">des meilleures pratiques </w:t>
      </w:r>
      <w:r>
        <w:rPr>
          <w:b/>
          <w:bCs/>
          <w:lang w:val="fr-FR"/>
        </w:rPr>
        <w:t xml:space="preserve">suivies </w:t>
      </w:r>
      <w:r w:rsidRPr="006D6DA3">
        <w:rPr>
          <w:b/>
          <w:bCs/>
          <w:lang w:val="fr-FR"/>
        </w:rPr>
        <w:t>dans d</w:t>
      </w:r>
      <w:r>
        <w:rPr>
          <w:b/>
          <w:bCs/>
          <w:lang w:val="fr-FR"/>
        </w:rPr>
        <w:t>’</w:t>
      </w:r>
      <w:r w:rsidRPr="006D6DA3">
        <w:rPr>
          <w:b/>
          <w:bCs/>
          <w:lang w:val="fr-FR"/>
        </w:rPr>
        <w:t>autres pays</w:t>
      </w:r>
      <w:r w:rsidR="009736A9">
        <w:rPr>
          <w:b/>
          <w:bCs/>
          <w:lang w:val="fr-FR"/>
        </w:rPr>
        <w:t> ;</w:t>
      </w:r>
    </w:p>
    <w:p w14:paraId="7A02F05C" w14:textId="7737D459" w:rsidR="006C567F" w:rsidRPr="008E6E53" w:rsidRDefault="006C567F" w:rsidP="009736A9">
      <w:pPr>
        <w:pStyle w:val="SingleTxtG"/>
        <w:ind w:firstLine="567"/>
        <w:rPr>
          <w:b/>
          <w:bCs/>
          <w:lang w:val="fr-FR"/>
        </w:rPr>
      </w:pPr>
      <w:r w:rsidRPr="00890E5E">
        <w:rPr>
          <w:bCs/>
          <w:lang w:val="fr-FR"/>
        </w:rPr>
        <w:t>b)</w:t>
      </w:r>
      <w:r w:rsidRPr="00890E5E">
        <w:rPr>
          <w:bCs/>
          <w:lang w:val="fr-FR"/>
        </w:rPr>
        <w:tab/>
      </w:r>
      <w:r>
        <w:rPr>
          <w:b/>
          <w:bCs/>
          <w:lang w:val="fr-FR"/>
        </w:rPr>
        <w:t>D’a</w:t>
      </w:r>
      <w:r w:rsidRPr="008E6E53">
        <w:rPr>
          <w:b/>
          <w:bCs/>
          <w:lang w:val="fr-FR"/>
        </w:rPr>
        <w:t xml:space="preserve">llouer aux services et programmes de santé mentale </w:t>
      </w:r>
      <w:r>
        <w:rPr>
          <w:b/>
          <w:bCs/>
          <w:lang w:val="fr-FR"/>
        </w:rPr>
        <w:t>l</w:t>
      </w:r>
      <w:r w:rsidRPr="008E6E53">
        <w:rPr>
          <w:b/>
          <w:bCs/>
          <w:lang w:val="fr-FR"/>
        </w:rPr>
        <w:t xml:space="preserve">es ressources humaines, techniques et financières </w:t>
      </w:r>
      <w:r>
        <w:rPr>
          <w:b/>
          <w:bCs/>
          <w:lang w:val="fr-FR"/>
        </w:rPr>
        <w:t xml:space="preserve">nécessaires de sorte </w:t>
      </w:r>
      <w:r w:rsidRPr="008E6E53">
        <w:rPr>
          <w:b/>
          <w:bCs/>
          <w:lang w:val="fr-FR"/>
        </w:rPr>
        <w:t xml:space="preserve">que le nombre de professionnels </w:t>
      </w:r>
      <w:r>
        <w:rPr>
          <w:b/>
          <w:bCs/>
          <w:lang w:val="fr-FR"/>
        </w:rPr>
        <w:t>de santé</w:t>
      </w:r>
      <w:r w:rsidRPr="008E6E53">
        <w:rPr>
          <w:b/>
          <w:bCs/>
          <w:lang w:val="fr-FR"/>
        </w:rPr>
        <w:t xml:space="preserve"> qualifiés, y compris les psychologues et psychiatres pour enfants et adolescents, et </w:t>
      </w:r>
      <w:r>
        <w:rPr>
          <w:b/>
          <w:bCs/>
          <w:lang w:val="fr-FR"/>
        </w:rPr>
        <w:t xml:space="preserve">le nombre de </w:t>
      </w:r>
      <w:r w:rsidRPr="008E6E53">
        <w:rPr>
          <w:b/>
          <w:bCs/>
          <w:lang w:val="fr-FR"/>
        </w:rPr>
        <w:t xml:space="preserve">lits </w:t>
      </w:r>
      <w:r>
        <w:rPr>
          <w:b/>
          <w:bCs/>
          <w:lang w:val="fr-FR"/>
        </w:rPr>
        <w:t xml:space="preserve">d’hôpital </w:t>
      </w:r>
      <w:r w:rsidRPr="008E6E53">
        <w:rPr>
          <w:b/>
          <w:bCs/>
          <w:lang w:val="fr-FR"/>
        </w:rPr>
        <w:t>disponibles soient suffisants pour répondre aux besoins des enfants.</w:t>
      </w:r>
    </w:p>
    <w:p w14:paraId="5DCBE6BE" w14:textId="77777777" w:rsidR="006C567F" w:rsidRPr="00890E5E" w:rsidRDefault="006C567F" w:rsidP="00E4373E">
      <w:pPr>
        <w:pStyle w:val="H23G"/>
        <w:rPr>
          <w:lang w:val="fr-FR"/>
        </w:rPr>
      </w:pPr>
      <w:r w:rsidRPr="00890E5E">
        <w:rPr>
          <w:lang w:val="fr-FR"/>
        </w:rPr>
        <w:tab/>
      </w:r>
      <w:r w:rsidRPr="00890E5E">
        <w:rPr>
          <w:lang w:val="fr-FR"/>
        </w:rPr>
        <w:tab/>
      </w:r>
      <w:bookmarkStart w:id="60" w:name="_Toc33611181"/>
      <w:bookmarkStart w:id="61" w:name="_Toc33611306"/>
      <w:r w:rsidRPr="00890E5E">
        <w:rPr>
          <w:lang w:val="fr-FR"/>
        </w:rPr>
        <w:t>Santé des adolescents</w:t>
      </w:r>
      <w:bookmarkEnd w:id="60"/>
      <w:bookmarkEnd w:id="61"/>
    </w:p>
    <w:p w14:paraId="725FE176" w14:textId="4E863F36" w:rsidR="006C567F" w:rsidRDefault="006C567F" w:rsidP="00E4373E">
      <w:pPr>
        <w:pStyle w:val="SingleTxtG"/>
        <w:keepNext/>
        <w:rPr>
          <w:b/>
          <w:bCs/>
          <w:lang w:val="fr-FR"/>
        </w:rPr>
      </w:pPr>
      <w:r w:rsidRPr="00890E5E">
        <w:rPr>
          <w:bCs/>
          <w:lang w:val="fr-FR"/>
        </w:rPr>
        <w:t>36.</w:t>
      </w:r>
      <w:r w:rsidRPr="00890E5E">
        <w:rPr>
          <w:bCs/>
          <w:lang w:val="fr-FR"/>
        </w:rPr>
        <w:tab/>
      </w:r>
      <w:r w:rsidRPr="00890E5E">
        <w:rPr>
          <w:b/>
          <w:bCs/>
          <w:lang w:val="fr-FR"/>
        </w:rPr>
        <w:t xml:space="preserve">Le Comité </w:t>
      </w:r>
      <w:r w:rsidRPr="00820421">
        <w:rPr>
          <w:b/>
          <w:bCs/>
          <w:lang w:val="fr-FR"/>
        </w:rPr>
        <w:t xml:space="preserve">prend note des efforts </w:t>
      </w:r>
      <w:r>
        <w:rPr>
          <w:b/>
          <w:bCs/>
          <w:lang w:val="fr-FR"/>
        </w:rPr>
        <w:t xml:space="preserve">faits par </w:t>
      </w:r>
      <w:r w:rsidRPr="00820421">
        <w:rPr>
          <w:b/>
          <w:bCs/>
          <w:lang w:val="fr-FR"/>
        </w:rPr>
        <w:t>l</w:t>
      </w:r>
      <w:r>
        <w:rPr>
          <w:b/>
          <w:bCs/>
          <w:lang w:val="fr-FR"/>
        </w:rPr>
        <w:t>’</w:t>
      </w:r>
      <w:r w:rsidRPr="00820421">
        <w:rPr>
          <w:b/>
          <w:bCs/>
          <w:lang w:val="fr-FR"/>
        </w:rPr>
        <w:t>État parti</w:t>
      </w:r>
      <w:r>
        <w:rPr>
          <w:b/>
          <w:bCs/>
          <w:lang w:val="fr-FR"/>
        </w:rPr>
        <w:t xml:space="preserve">e pour prévenir la toxicomanie ainsi que </w:t>
      </w:r>
      <w:r w:rsidRPr="00820421">
        <w:rPr>
          <w:b/>
          <w:bCs/>
          <w:lang w:val="fr-FR"/>
        </w:rPr>
        <w:t>des mesures prises dans le cadre du programme national de prévention de la toxicomanie et du programme national de prévention et de résolution de</w:t>
      </w:r>
      <w:r>
        <w:rPr>
          <w:b/>
          <w:bCs/>
          <w:lang w:val="fr-FR"/>
        </w:rPr>
        <w:t>s problèmes d’alcool</w:t>
      </w:r>
      <w:r w:rsidRPr="00820421">
        <w:rPr>
          <w:b/>
          <w:bCs/>
          <w:lang w:val="fr-FR"/>
        </w:rPr>
        <w:t>. Rappelant son observation générale n</w:t>
      </w:r>
      <w:r w:rsidR="00E4373E" w:rsidRPr="00E4373E">
        <w:rPr>
          <w:b/>
          <w:bCs/>
          <w:vertAlign w:val="superscript"/>
          <w:lang w:val="fr-FR"/>
        </w:rPr>
        <w:t>o</w:t>
      </w:r>
      <w:r w:rsidR="00E4373E">
        <w:rPr>
          <w:b/>
          <w:bCs/>
          <w:lang w:val="fr-FR"/>
        </w:rPr>
        <w:t> </w:t>
      </w:r>
      <w:r w:rsidRPr="00820421">
        <w:rPr>
          <w:b/>
          <w:bCs/>
          <w:lang w:val="fr-FR"/>
        </w:rPr>
        <w:t>4 (2003) sur la santé et le développement de l</w:t>
      </w:r>
      <w:r>
        <w:rPr>
          <w:b/>
          <w:bCs/>
          <w:lang w:val="fr-FR"/>
        </w:rPr>
        <w:t>’</w:t>
      </w:r>
      <w:r w:rsidRPr="00820421">
        <w:rPr>
          <w:b/>
          <w:bCs/>
          <w:lang w:val="fr-FR"/>
        </w:rPr>
        <w:t>adolescent dans le contexte de la Convention</w:t>
      </w:r>
      <w:r>
        <w:rPr>
          <w:b/>
          <w:bCs/>
          <w:lang w:val="fr-FR"/>
        </w:rPr>
        <w:t xml:space="preserve"> </w:t>
      </w:r>
      <w:r w:rsidRPr="00820421">
        <w:rPr>
          <w:b/>
          <w:bCs/>
          <w:lang w:val="fr-FR"/>
        </w:rPr>
        <w:t>et son observation générale n</w:t>
      </w:r>
      <w:r w:rsidR="00E4373E" w:rsidRPr="00E4373E">
        <w:rPr>
          <w:b/>
          <w:bCs/>
          <w:vertAlign w:val="superscript"/>
          <w:lang w:val="fr-FR"/>
        </w:rPr>
        <w:t>o</w:t>
      </w:r>
      <w:r w:rsidR="00E4373E">
        <w:rPr>
          <w:b/>
          <w:bCs/>
          <w:lang w:val="fr-FR"/>
        </w:rPr>
        <w:t> </w:t>
      </w:r>
      <w:r w:rsidRPr="00820421">
        <w:rPr>
          <w:b/>
          <w:bCs/>
          <w:lang w:val="fr-FR"/>
        </w:rPr>
        <w:t>20 (2016) sur la mise en œuvre des droits de l</w:t>
      </w:r>
      <w:r>
        <w:rPr>
          <w:b/>
          <w:bCs/>
          <w:lang w:val="fr-FR"/>
        </w:rPr>
        <w:t>’</w:t>
      </w:r>
      <w:r w:rsidRPr="00820421">
        <w:rPr>
          <w:b/>
          <w:bCs/>
          <w:lang w:val="fr-FR"/>
        </w:rPr>
        <w:t xml:space="preserve">enfant </w:t>
      </w:r>
      <w:r>
        <w:rPr>
          <w:b/>
          <w:bCs/>
          <w:lang w:val="fr-FR"/>
        </w:rPr>
        <w:t xml:space="preserve">pendant </w:t>
      </w:r>
      <w:r w:rsidRPr="00820421">
        <w:rPr>
          <w:b/>
          <w:bCs/>
          <w:lang w:val="fr-FR"/>
        </w:rPr>
        <w:t>l</w:t>
      </w:r>
      <w:r>
        <w:rPr>
          <w:b/>
          <w:bCs/>
          <w:lang w:val="fr-FR"/>
        </w:rPr>
        <w:t>’</w:t>
      </w:r>
      <w:r w:rsidRPr="00820421">
        <w:rPr>
          <w:b/>
          <w:bCs/>
          <w:lang w:val="fr-FR"/>
        </w:rPr>
        <w:t>adolescence, ainsi que les cibles</w:t>
      </w:r>
      <w:r w:rsidR="00E4373E">
        <w:rPr>
          <w:b/>
          <w:bCs/>
          <w:lang w:val="fr-FR"/>
        </w:rPr>
        <w:t> </w:t>
      </w:r>
      <w:r w:rsidRPr="00820421">
        <w:rPr>
          <w:b/>
          <w:bCs/>
          <w:lang w:val="fr-FR"/>
        </w:rPr>
        <w:t xml:space="preserve">3.5 et 5.6 des Objectifs de développement durable, le Comité réitère ses recommandations </w:t>
      </w:r>
      <w:r>
        <w:rPr>
          <w:b/>
          <w:bCs/>
          <w:lang w:val="fr-FR"/>
        </w:rPr>
        <w:t>antérieures</w:t>
      </w:r>
      <w:r w:rsidRPr="003539B6">
        <w:rPr>
          <w:rStyle w:val="Appelnotedebasdep"/>
        </w:rPr>
        <w:footnoteReference w:id="12"/>
      </w:r>
      <w:r>
        <w:rPr>
          <w:b/>
          <w:bCs/>
          <w:lang w:val="fr-FR"/>
        </w:rPr>
        <w:t xml:space="preserve"> </w:t>
      </w:r>
      <w:r w:rsidRPr="00820421">
        <w:rPr>
          <w:b/>
          <w:bCs/>
          <w:lang w:val="fr-FR"/>
        </w:rPr>
        <w:t xml:space="preserve">et </w:t>
      </w:r>
      <w:r>
        <w:rPr>
          <w:b/>
          <w:bCs/>
          <w:lang w:val="fr-FR"/>
        </w:rPr>
        <w:t xml:space="preserve">prie instamment </w:t>
      </w:r>
      <w:r w:rsidRPr="00820421">
        <w:rPr>
          <w:b/>
          <w:bCs/>
          <w:lang w:val="fr-FR"/>
        </w:rPr>
        <w:t>l</w:t>
      </w:r>
      <w:r>
        <w:rPr>
          <w:b/>
          <w:bCs/>
          <w:lang w:val="fr-FR"/>
        </w:rPr>
        <w:t>’</w:t>
      </w:r>
      <w:r w:rsidRPr="00820421">
        <w:rPr>
          <w:b/>
          <w:bCs/>
          <w:lang w:val="fr-FR"/>
        </w:rPr>
        <w:t>État partie</w:t>
      </w:r>
      <w:r w:rsidR="009736A9">
        <w:rPr>
          <w:b/>
          <w:bCs/>
          <w:lang w:val="fr-FR"/>
        </w:rPr>
        <w:t> :</w:t>
      </w:r>
    </w:p>
    <w:p w14:paraId="63594EEC" w14:textId="0F33CA6B" w:rsidR="006C567F" w:rsidRDefault="006C567F" w:rsidP="009736A9">
      <w:pPr>
        <w:pStyle w:val="SingleTxtG"/>
        <w:ind w:firstLine="567"/>
        <w:rPr>
          <w:b/>
          <w:bCs/>
          <w:lang w:val="fr-FR"/>
        </w:rPr>
      </w:pPr>
      <w:r w:rsidRPr="00890E5E">
        <w:rPr>
          <w:bCs/>
          <w:lang w:val="fr-FR"/>
        </w:rPr>
        <w:t>a)</w:t>
      </w:r>
      <w:r w:rsidRPr="00890E5E">
        <w:rPr>
          <w:bCs/>
          <w:lang w:val="fr-FR"/>
        </w:rPr>
        <w:tab/>
      </w:r>
      <w:r>
        <w:rPr>
          <w:b/>
          <w:bCs/>
          <w:lang w:val="fr-FR"/>
        </w:rPr>
        <w:t>D’élargir la portée</w:t>
      </w:r>
      <w:r w:rsidRPr="006808DC">
        <w:t xml:space="preserve"> </w:t>
      </w:r>
      <w:r w:rsidRPr="006808DC">
        <w:rPr>
          <w:b/>
          <w:bCs/>
          <w:lang w:val="fr-FR"/>
        </w:rPr>
        <w:t xml:space="preserve">du cours obligatoire </w:t>
      </w:r>
      <w:r>
        <w:rPr>
          <w:b/>
          <w:bCs/>
          <w:lang w:val="fr-FR"/>
        </w:rPr>
        <w:t xml:space="preserve">de préparation </w:t>
      </w:r>
      <w:r w:rsidRPr="006808DC">
        <w:rPr>
          <w:b/>
          <w:bCs/>
          <w:lang w:val="fr-FR"/>
        </w:rPr>
        <w:t xml:space="preserve">à la vie familiale afin que les adolescents aient accès à une éducation complète, adaptée à leur âge, fondée sur des données scientifiques et exempte de stéréotypes sexistes, </w:t>
      </w:r>
      <w:r>
        <w:rPr>
          <w:b/>
          <w:bCs/>
          <w:lang w:val="fr-FR"/>
        </w:rPr>
        <w:t xml:space="preserve">sur la </w:t>
      </w:r>
      <w:r w:rsidRPr="006808DC">
        <w:rPr>
          <w:b/>
          <w:bCs/>
          <w:lang w:val="fr-FR"/>
        </w:rPr>
        <w:t xml:space="preserve">santé </w:t>
      </w:r>
      <w:r>
        <w:rPr>
          <w:b/>
          <w:bCs/>
          <w:lang w:val="fr-FR"/>
        </w:rPr>
        <w:t xml:space="preserve">sexuelle et procréative </w:t>
      </w:r>
      <w:r w:rsidRPr="006808DC">
        <w:rPr>
          <w:b/>
          <w:bCs/>
          <w:lang w:val="fr-FR"/>
        </w:rPr>
        <w:t xml:space="preserve">et les droits </w:t>
      </w:r>
      <w:r>
        <w:rPr>
          <w:b/>
          <w:bCs/>
          <w:lang w:val="fr-FR"/>
        </w:rPr>
        <w:t>dans ce domaine</w:t>
      </w:r>
      <w:r w:rsidRPr="006808DC">
        <w:rPr>
          <w:b/>
          <w:bCs/>
          <w:lang w:val="fr-FR"/>
        </w:rPr>
        <w:t>,</w:t>
      </w:r>
      <w:r>
        <w:rPr>
          <w:b/>
          <w:bCs/>
          <w:lang w:val="fr-FR"/>
        </w:rPr>
        <w:t xml:space="preserve"> notamment</w:t>
      </w:r>
      <w:r w:rsidRPr="006808DC">
        <w:rPr>
          <w:b/>
          <w:bCs/>
          <w:lang w:val="fr-FR"/>
        </w:rPr>
        <w:t xml:space="preserve"> </w:t>
      </w:r>
      <w:r>
        <w:rPr>
          <w:b/>
          <w:bCs/>
          <w:lang w:val="fr-FR"/>
        </w:rPr>
        <w:t xml:space="preserve">à </w:t>
      </w:r>
      <w:r w:rsidRPr="006808DC">
        <w:rPr>
          <w:b/>
          <w:bCs/>
          <w:lang w:val="fr-FR"/>
        </w:rPr>
        <w:t xml:space="preserve">des informations sur la prévention des grossesses </w:t>
      </w:r>
      <w:r>
        <w:rPr>
          <w:b/>
          <w:bCs/>
          <w:lang w:val="fr-FR"/>
        </w:rPr>
        <w:t xml:space="preserve">adolescentes </w:t>
      </w:r>
      <w:r w:rsidRPr="006808DC">
        <w:rPr>
          <w:b/>
          <w:bCs/>
          <w:lang w:val="fr-FR"/>
        </w:rPr>
        <w:t>et des comportements sexuels à risque</w:t>
      </w:r>
      <w:r>
        <w:rPr>
          <w:b/>
          <w:bCs/>
          <w:lang w:val="fr-FR"/>
        </w:rPr>
        <w:t xml:space="preserve"> et sur les </w:t>
      </w:r>
      <w:r w:rsidRPr="006808DC">
        <w:rPr>
          <w:b/>
          <w:bCs/>
          <w:lang w:val="fr-FR"/>
        </w:rPr>
        <w:lastRenderedPageBreak/>
        <w:t>questions d</w:t>
      </w:r>
      <w:r>
        <w:rPr>
          <w:b/>
          <w:bCs/>
          <w:lang w:val="fr-FR"/>
        </w:rPr>
        <w:t>’</w:t>
      </w:r>
      <w:r w:rsidRPr="006808DC">
        <w:rPr>
          <w:b/>
          <w:bCs/>
          <w:lang w:val="fr-FR"/>
        </w:rPr>
        <w:t>orientation sexuelle et d</w:t>
      </w:r>
      <w:r>
        <w:rPr>
          <w:b/>
          <w:bCs/>
          <w:lang w:val="fr-FR"/>
        </w:rPr>
        <w:t>’</w:t>
      </w:r>
      <w:r w:rsidRPr="006808DC">
        <w:rPr>
          <w:b/>
          <w:bCs/>
          <w:lang w:val="fr-FR"/>
        </w:rPr>
        <w:t xml:space="preserve">identité de genre, </w:t>
      </w:r>
      <w:r>
        <w:rPr>
          <w:b/>
          <w:bCs/>
          <w:lang w:val="fr-FR"/>
        </w:rPr>
        <w:t xml:space="preserve">la </w:t>
      </w:r>
      <w:r w:rsidRPr="006808DC">
        <w:rPr>
          <w:b/>
          <w:bCs/>
          <w:lang w:val="fr-FR"/>
        </w:rPr>
        <w:t xml:space="preserve">planification familiale, </w:t>
      </w:r>
      <w:r>
        <w:rPr>
          <w:b/>
          <w:bCs/>
          <w:lang w:val="fr-FR"/>
        </w:rPr>
        <w:t xml:space="preserve">les moyens </w:t>
      </w:r>
      <w:r w:rsidRPr="006808DC">
        <w:rPr>
          <w:b/>
          <w:bCs/>
          <w:lang w:val="fr-FR"/>
        </w:rPr>
        <w:t xml:space="preserve">contraceptifs et </w:t>
      </w:r>
      <w:r>
        <w:rPr>
          <w:b/>
          <w:bCs/>
          <w:lang w:val="fr-FR"/>
        </w:rPr>
        <w:t xml:space="preserve">la </w:t>
      </w:r>
      <w:r w:rsidRPr="006808DC">
        <w:rPr>
          <w:b/>
          <w:bCs/>
          <w:lang w:val="fr-FR"/>
        </w:rPr>
        <w:t xml:space="preserve">prévention et </w:t>
      </w:r>
      <w:r>
        <w:rPr>
          <w:b/>
          <w:bCs/>
          <w:lang w:val="fr-FR"/>
        </w:rPr>
        <w:t xml:space="preserve">le </w:t>
      </w:r>
      <w:r w:rsidRPr="006808DC">
        <w:rPr>
          <w:b/>
          <w:bCs/>
          <w:lang w:val="fr-FR"/>
        </w:rPr>
        <w:t>traitement des infections sexuellement transmissibles</w:t>
      </w:r>
      <w:r w:rsidR="009736A9">
        <w:rPr>
          <w:b/>
          <w:bCs/>
          <w:lang w:val="fr-FR"/>
        </w:rPr>
        <w:t> ;</w:t>
      </w:r>
      <w:r>
        <w:rPr>
          <w:b/>
          <w:bCs/>
          <w:lang w:val="fr-FR"/>
        </w:rPr>
        <w:t xml:space="preserve"> </w:t>
      </w:r>
    </w:p>
    <w:p w14:paraId="743592AA" w14:textId="50E92F81" w:rsidR="006C567F" w:rsidRPr="00890E5E" w:rsidRDefault="006C567F" w:rsidP="009736A9">
      <w:pPr>
        <w:pStyle w:val="SingleTxtG"/>
        <w:ind w:firstLine="567"/>
        <w:rPr>
          <w:b/>
          <w:bCs/>
          <w:lang w:val="fr-FR"/>
        </w:rPr>
      </w:pPr>
      <w:r w:rsidRPr="00890E5E">
        <w:rPr>
          <w:bCs/>
          <w:lang w:val="fr-FR"/>
        </w:rPr>
        <w:t>b)</w:t>
      </w:r>
      <w:r w:rsidRPr="00890E5E">
        <w:rPr>
          <w:bCs/>
          <w:lang w:val="fr-FR"/>
        </w:rPr>
        <w:tab/>
      </w:r>
      <w:r>
        <w:rPr>
          <w:b/>
          <w:bCs/>
          <w:lang w:val="fr-FR"/>
        </w:rPr>
        <w:t>De garantir un accès sans obstacle à des services de santé sexuelle et procréative</w:t>
      </w:r>
      <w:r w:rsidRPr="00890E5E">
        <w:rPr>
          <w:b/>
          <w:bCs/>
          <w:lang w:val="fr-FR"/>
        </w:rPr>
        <w:t xml:space="preserve"> </w:t>
      </w:r>
      <w:r>
        <w:rPr>
          <w:b/>
          <w:bCs/>
          <w:lang w:val="fr-FR"/>
        </w:rPr>
        <w:t>conçus de manière à répondre aux besoins des adolescentes</w:t>
      </w:r>
      <w:r w:rsidRPr="00890E5E">
        <w:rPr>
          <w:b/>
          <w:bCs/>
          <w:lang w:val="fr-FR"/>
        </w:rPr>
        <w:t xml:space="preserve">, </w:t>
      </w:r>
      <w:r>
        <w:rPr>
          <w:b/>
          <w:bCs/>
          <w:lang w:val="fr-FR"/>
        </w:rPr>
        <w:t>des enfants handicapés et des enfants lesbiennes</w:t>
      </w:r>
      <w:r w:rsidRPr="00890E5E">
        <w:rPr>
          <w:b/>
          <w:bCs/>
          <w:lang w:val="fr-FR"/>
        </w:rPr>
        <w:t>, gay</w:t>
      </w:r>
      <w:r>
        <w:rPr>
          <w:b/>
          <w:bCs/>
          <w:lang w:val="fr-FR"/>
        </w:rPr>
        <w:t>s, bisexuels, transgenres et intersexes</w:t>
      </w:r>
      <w:r w:rsidR="009736A9">
        <w:rPr>
          <w:b/>
          <w:bCs/>
          <w:lang w:val="fr-FR"/>
        </w:rPr>
        <w:t> ;</w:t>
      </w:r>
    </w:p>
    <w:p w14:paraId="46488948" w14:textId="1CD05064" w:rsidR="006C567F" w:rsidRDefault="006C567F" w:rsidP="009736A9">
      <w:pPr>
        <w:pStyle w:val="SingleTxtG"/>
        <w:ind w:firstLine="567"/>
        <w:rPr>
          <w:b/>
          <w:bCs/>
          <w:lang w:val="fr-FR"/>
        </w:rPr>
      </w:pPr>
      <w:r w:rsidRPr="00890E5E">
        <w:rPr>
          <w:bCs/>
          <w:lang w:val="fr-FR"/>
        </w:rPr>
        <w:t>c)</w:t>
      </w:r>
      <w:r w:rsidRPr="00890E5E">
        <w:rPr>
          <w:bCs/>
          <w:lang w:val="fr-FR"/>
        </w:rPr>
        <w:tab/>
      </w:r>
      <w:r>
        <w:rPr>
          <w:b/>
          <w:bCs/>
          <w:lang w:val="fr-FR"/>
        </w:rPr>
        <w:t>De v</w:t>
      </w:r>
      <w:r w:rsidRPr="006808DC">
        <w:rPr>
          <w:b/>
          <w:bCs/>
          <w:lang w:val="fr-FR"/>
        </w:rPr>
        <w:t xml:space="preserve">eiller à ce </w:t>
      </w:r>
      <w:r>
        <w:rPr>
          <w:b/>
          <w:bCs/>
          <w:lang w:val="fr-FR"/>
        </w:rPr>
        <w:t xml:space="preserve">que les adolescents puissent facilement accéder à </w:t>
      </w:r>
      <w:r w:rsidRPr="006808DC">
        <w:rPr>
          <w:b/>
          <w:bCs/>
          <w:lang w:val="fr-FR"/>
        </w:rPr>
        <w:t xml:space="preserve">une gamme complète de </w:t>
      </w:r>
      <w:r>
        <w:rPr>
          <w:b/>
          <w:bCs/>
          <w:lang w:val="fr-FR"/>
        </w:rPr>
        <w:t xml:space="preserve">moyens de contraception </w:t>
      </w:r>
      <w:r w:rsidRPr="006808DC">
        <w:rPr>
          <w:b/>
          <w:bCs/>
          <w:lang w:val="fr-FR"/>
        </w:rPr>
        <w:t xml:space="preserve">modernes et </w:t>
      </w:r>
      <w:r>
        <w:rPr>
          <w:b/>
          <w:bCs/>
          <w:lang w:val="fr-FR"/>
        </w:rPr>
        <w:t xml:space="preserve">à des </w:t>
      </w:r>
      <w:r w:rsidRPr="006808DC">
        <w:rPr>
          <w:b/>
          <w:bCs/>
          <w:lang w:val="fr-FR"/>
        </w:rPr>
        <w:t xml:space="preserve">informations et </w:t>
      </w:r>
      <w:r>
        <w:rPr>
          <w:b/>
          <w:bCs/>
          <w:lang w:val="fr-FR"/>
        </w:rPr>
        <w:t xml:space="preserve">des </w:t>
      </w:r>
      <w:r w:rsidRPr="006808DC">
        <w:rPr>
          <w:b/>
          <w:bCs/>
          <w:lang w:val="fr-FR"/>
        </w:rPr>
        <w:t xml:space="preserve">services </w:t>
      </w:r>
      <w:r>
        <w:rPr>
          <w:b/>
          <w:bCs/>
          <w:lang w:val="fr-FR"/>
        </w:rPr>
        <w:t>dans ce domaine</w:t>
      </w:r>
      <w:r w:rsidRPr="006808DC">
        <w:rPr>
          <w:b/>
          <w:bCs/>
          <w:lang w:val="fr-FR"/>
        </w:rPr>
        <w:t xml:space="preserve">, </w:t>
      </w:r>
      <w:r>
        <w:rPr>
          <w:b/>
          <w:bCs/>
          <w:lang w:val="fr-FR"/>
        </w:rPr>
        <w:t>notamment à la contraception d’urgence</w:t>
      </w:r>
      <w:r w:rsidR="009736A9">
        <w:rPr>
          <w:b/>
          <w:bCs/>
          <w:lang w:val="fr-FR"/>
        </w:rPr>
        <w:t> ;</w:t>
      </w:r>
    </w:p>
    <w:p w14:paraId="67C75D01" w14:textId="7EA8CEB6" w:rsidR="006C567F" w:rsidRDefault="006C567F" w:rsidP="009736A9">
      <w:pPr>
        <w:pStyle w:val="SingleTxtG"/>
        <w:ind w:firstLine="567"/>
        <w:rPr>
          <w:b/>
          <w:bCs/>
          <w:lang w:val="fr-FR"/>
        </w:rPr>
      </w:pPr>
      <w:r w:rsidRPr="00890E5E">
        <w:rPr>
          <w:bCs/>
          <w:lang w:val="fr-FR"/>
        </w:rPr>
        <w:t>d)</w:t>
      </w:r>
      <w:r w:rsidRPr="00890E5E">
        <w:rPr>
          <w:bCs/>
          <w:lang w:val="fr-FR"/>
        </w:rPr>
        <w:tab/>
      </w:r>
      <w:r w:rsidRPr="00890E5E">
        <w:rPr>
          <w:b/>
          <w:bCs/>
          <w:lang w:val="fr-FR"/>
        </w:rPr>
        <w:t>De</w:t>
      </w:r>
      <w:r>
        <w:rPr>
          <w:b/>
          <w:bCs/>
          <w:lang w:val="fr-FR"/>
        </w:rPr>
        <w:t xml:space="preserve"> dépénaliser l’avortement </w:t>
      </w:r>
      <w:r w:rsidRPr="006808DC">
        <w:rPr>
          <w:b/>
          <w:bCs/>
          <w:lang w:val="fr-FR"/>
        </w:rPr>
        <w:t xml:space="preserve">en toutes circonstances et </w:t>
      </w:r>
      <w:r>
        <w:rPr>
          <w:b/>
          <w:bCs/>
          <w:lang w:val="fr-FR"/>
        </w:rPr>
        <w:t xml:space="preserve">de </w:t>
      </w:r>
      <w:r w:rsidRPr="006808DC">
        <w:rPr>
          <w:b/>
          <w:bCs/>
          <w:lang w:val="fr-FR"/>
        </w:rPr>
        <w:t>garantir l</w:t>
      </w:r>
      <w:r>
        <w:rPr>
          <w:b/>
          <w:bCs/>
          <w:lang w:val="fr-FR"/>
        </w:rPr>
        <w:t>’</w:t>
      </w:r>
      <w:r w:rsidRPr="006808DC">
        <w:rPr>
          <w:b/>
          <w:bCs/>
          <w:lang w:val="fr-FR"/>
        </w:rPr>
        <w:t>accès des adolescentes à un avortement sans risque et à des services de soins post-avortement, en veillant à ce que leur avis soit toujours entendu et dûment pris en compte dans le cadre du processus décisionnel</w:t>
      </w:r>
      <w:r w:rsidR="009736A9">
        <w:rPr>
          <w:b/>
          <w:bCs/>
          <w:lang w:val="fr-FR"/>
        </w:rPr>
        <w:t> ;</w:t>
      </w:r>
    </w:p>
    <w:p w14:paraId="6647E500" w14:textId="33529C33" w:rsidR="006C567F" w:rsidRDefault="006C567F" w:rsidP="009736A9">
      <w:pPr>
        <w:pStyle w:val="SingleTxtG"/>
        <w:ind w:firstLine="567"/>
        <w:rPr>
          <w:b/>
          <w:bCs/>
          <w:lang w:val="fr-FR"/>
        </w:rPr>
      </w:pPr>
      <w:r w:rsidRPr="00890E5E">
        <w:rPr>
          <w:bCs/>
          <w:lang w:val="fr-FR"/>
        </w:rPr>
        <w:t>e)</w:t>
      </w:r>
      <w:r w:rsidRPr="00890E5E">
        <w:rPr>
          <w:bCs/>
          <w:lang w:val="fr-FR"/>
        </w:rPr>
        <w:tab/>
      </w:r>
      <w:r>
        <w:rPr>
          <w:b/>
          <w:bCs/>
          <w:lang w:val="fr-FR"/>
        </w:rPr>
        <w:t>De f</w:t>
      </w:r>
      <w:r w:rsidRPr="007F0BEC">
        <w:rPr>
          <w:b/>
          <w:bCs/>
          <w:lang w:val="fr-FR"/>
        </w:rPr>
        <w:t xml:space="preserve">ormer les professionnels de santé </w:t>
      </w:r>
      <w:r>
        <w:rPr>
          <w:b/>
          <w:bCs/>
          <w:lang w:val="fr-FR"/>
        </w:rPr>
        <w:t xml:space="preserve">pour qu’ils puissent venir en aide aux </w:t>
      </w:r>
      <w:r w:rsidRPr="007F0BEC">
        <w:rPr>
          <w:b/>
          <w:bCs/>
          <w:lang w:val="fr-FR"/>
        </w:rPr>
        <w:t xml:space="preserve">enfants handicapés et </w:t>
      </w:r>
      <w:r>
        <w:rPr>
          <w:b/>
          <w:bCs/>
          <w:lang w:val="fr-FR"/>
        </w:rPr>
        <w:t xml:space="preserve">aux </w:t>
      </w:r>
      <w:r w:rsidRPr="007F0BEC">
        <w:rPr>
          <w:b/>
          <w:bCs/>
          <w:lang w:val="fr-FR"/>
        </w:rPr>
        <w:t>enfants lesbiennes, gays, bisexuels, transgenres et intersex</w:t>
      </w:r>
      <w:r>
        <w:rPr>
          <w:b/>
          <w:bCs/>
          <w:lang w:val="fr-FR"/>
        </w:rPr>
        <w:t>e</w:t>
      </w:r>
      <w:r w:rsidRPr="007F0BEC">
        <w:rPr>
          <w:b/>
          <w:bCs/>
          <w:lang w:val="fr-FR"/>
        </w:rPr>
        <w:t>s</w:t>
      </w:r>
      <w:r w:rsidR="009736A9">
        <w:rPr>
          <w:b/>
          <w:bCs/>
          <w:lang w:val="fr-FR"/>
        </w:rPr>
        <w:t> ;</w:t>
      </w:r>
    </w:p>
    <w:p w14:paraId="6F291194" w14:textId="033F2161" w:rsidR="006C567F" w:rsidRDefault="006C567F" w:rsidP="009736A9">
      <w:pPr>
        <w:pStyle w:val="SingleTxtG"/>
        <w:ind w:firstLine="567"/>
        <w:rPr>
          <w:b/>
          <w:bCs/>
          <w:lang w:val="fr-FR"/>
        </w:rPr>
      </w:pPr>
      <w:r w:rsidRPr="00890E5E">
        <w:rPr>
          <w:bCs/>
          <w:lang w:val="fr-FR"/>
        </w:rPr>
        <w:t>f)</w:t>
      </w:r>
      <w:r w:rsidRPr="00890E5E">
        <w:rPr>
          <w:bCs/>
          <w:lang w:val="fr-FR"/>
        </w:rPr>
        <w:tab/>
      </w:r>
      <w:r>
        <w:rPr>
          <w:b/>
          <w:bCs/>
          <w:lang w:val="fr-FR"/>
        </w:rPr>
        <w:t>De r</w:t>
      </w:r>
      <w:r w:rsidRPr="007F0BEC">
        <w:rPr>
          <w:b/>
          <w:bCs/>
          <w:lang w:val="fr-FR"/>
        </w:rPr>
        <w:t xml:space="preserve">enforcer </w:t>
      </w:r>
      <w:r>
        <w:rPr>
          <w:b/>
          <w:bCs/>
          <w:lang w:val="fr-FR"/>
        </w:rPr>
        <w:t xml:space="preserve">son action </w:t>
      </w:r>
      <w:r w:rsidRPr="007F0BEC">
        <w:rPr>
          <w:b/>
          <w:bCs/>
          <w:lang w:val="fr-FR"/>
        </w:rPr>
        <w:t>visant à prévenir la consommation de tabac, d</w:t>
      </w:r>
      <w:r>
        <w:rPr>
          <w:b/>
          <w:bCs/>
          <w:lang w:val="fr-FR"/>
        </w:rPr>
        <w:t>’</w:t>
      </w:r>
      <w:r w:rsidRPr="007F0BEC">
        <w:rPr>
          <w:b/>
          <w:bCs/>
          <w:lang w:val="fr-FR"/>
        </w:rPr>
        <w:t>alcool et de drogues chez les adolescents et à fournir des services de réadaptation à ceux qui en ont besoin.</w:t>
      </w:r>
    </w:p>
    <w:p w14:paraId="15946024" w14:textId="27F03957" w:rsidR="006C567F" w:rsidRPr="00890E5E" w:rsidRDefault="006C567F" w:rsidP="00E4373E">
      <w:pPr>
        <w:pStyle w:val="H23G"/>
        <w:rPr>
          <w:lang w:val="fr-FR"/>
        </w:rPr>
      </w:pPr>
      <w:r w:rsidRPr="00890E5E">
        <w:rPr>
          <w:lang w:val="fr-FR"/>
        </w:rPr>
        <w:tab/>
      </w:r>
      <w:r w:rsidRPr="00890E5E">
        <w:rPr>
          <w:lang w:val="fr-FR"/>
        </w:rPr>
        <w:tab/>
        <w:t>I</w:t>
      </w:r>
      <w:r>
        <w:rPr>
          <w:lang w:val="fr-FR"/>
        </w:rPr>
        <w:t xml:space="preserve">ncidences du changement climatique sur les droits de l’enfant </w:t>
      </w:r>
      <w:r w:rsidR="00E4373E">
        <w:rPr>
          <w:lang w:val="fr-FR"/>
        </w:rPr>
        <w:br/>
      </w:r>
      <w:r>
        <w:rPr>
          <w:lang w:val="fr-FR"/>
        </w:rPr>
        <w:t xml:space="preserve">et la santé environnementale </w:t>
      </w:r>
    </w:p>
    <w:p w14:paraId="783904D7" w14:textId="0736FE1C" w:rsidR="006C567F" w:rsidRPr="007F0BEC" w:rsidRDefault="006C567F" w:rsidP="00E4373E">
      <w:pPr>
        <w:pStyle w:val="SingleTxtG"/>
        <w:keepNext/>
        <w:rPr>
          <w:b/>
          <w:bCs/>
          <w:lang w:val="fr-FR"/>
        </w:rPr>
      </w:pPr>
      <w:r w:rsidRPr="00890E5E">
        <w:rPr>
          <w:bCs/>
          <w:lang w:val="fr-FR"/>
        </w:rPr>
        <w:t>37.</w:t>
      </w:r>
      <w:r w:rsidRPr="00890E5E">
        <w:rPr>
          <w:bCs/>
          <w:lang w:val="fr-FR"/>
        </w:rPr>
        <w:tab/>
      </w:r>
      <w:r w:rsidRPr="007F0BEC">
        <w:rPr>
          <w:b/>
          <w:bCs/>
          <w:lang w:val="fr-FR"/>
        </w:rPr>
        <w:t>Tout en prenant note de la création du Conseil climatique de la jeunesse et du Conseil écologique de la jeunesse et en rappelant les cibles</w:t>
      </w:r>
      <w:r w:rsidR="00E4373E">
        <w:rPr>
          <w:b/>
          <w:bCs/>
          <w:lang w:val="fr-FR"/>
        </w:rPr>
        <w:t> </w:t>
      </w:r>
      <w:r w:rsidRPr="007F0BEC">
        <w:rPr>
          <w:b/>
          <w:bCs/>
          <w:lang w:val="fr-FR"/>
        </w:rPr>
        <w:t xml:space="preserve">3.9 et 13.3 des Objectifs de développement durable, le Comité </w:t>
      </w:r>
      <w:r>
        <w:rPr>
          <w:b/>
          <w:bCs/>
          <w:lang w:val="fr-FR"/>
        </w:rPr>
        <w:t xml:space="preserve">prie instamment </w:t>
      </w:r>
      <w:r w:rsidRPr="007F0BEC">
        <w:rPr>
          <w:b/>
          <w:bCs/>
          <w:lang w:val="fr-FR"/>
        </w:rPr>
        <w:t>l</w:t>
      </w:r>
      <w:r>
        <w:rPr>
          <w:b/>
          <w:bCs/>
          <w:lang w:val="fr-FR"/>
        </w:rPr>
        <w:t>’</w:t>
      </w:r>
      <w:r w:rsidRPr="007F0BEC">
        <w:rPr>
          <w:b/>
          <w:bCs/>
          <w:lang w:val="fr-FR"/>
        </w:rPr>
        <w:t>État partie</w:t>
      </w:r>
      <w:r w:rsidR="009736A9">
        <w:rPr>
          <w:b/>
          <w:bCs/>
          <w:lang w:val="fr-FR"/>
        </w:rPr>
        <w:t> :</w:t>
      </w:r>
    </w:p>
    <w:p w14:paraId="3E7B9C0C" w14:textId="63BF3B75" w:rsidR="006C567F" w:rsidRDefault="006C567F" w:rsidP="009736A9">
      <w:pPr>
        <w:pStyle w:val="SingleTxtG"/>
        <w:ind w:firstLine="567"/>
        <w:rPr>
          <w:b/>
          <w:bCs/>
          <w:lang w:val="fr-FR"/>
        </w:rPr>
      </w:pPr>
      <w:r w:rsidRPr="00890E5E">
        <w:rPr>
          <w:bCs/>
          <w:lang w:val="fr-FR"/>
        </w:rPr>
        <w:t>a)</w:t>
      </w:r>
      <w:r w:rsidRPr="00890E5E">
        <w:rPr>
          <w:bCs/>
          <w:lang w:val="fr-FR"/>
        </w:rPr>
        <w:tab/>
      </w:r>
      <w:r>
        <w:rPr>
          <w:b/>
          <w:bCs/>
          <w:lang w:val="fr-FR"/>
        </w:rPr>
        <w:t>D’a</w:t>
      </w:r>
      <w:r w:rsidRPr="00890E5E">
        <w:rPr>
          <w:b/>
          <w:bCs/>
          <w:lang w:val="fr-FR"/>
        </w:rPr>
        <w:t>dopt</w:t>
      </w:r>
      <w:r>
        <w:rPr>
          <w:b/>
          <w:bCs/>
          <w:lang w:val="fr-FR"/>
        </w:rPr>
        <w:t xml:space="preserve">er d’urgence des mesures d’atténuation pour respecter les </w:t>
      </w:r>
      <w:r w:rsidRPr="007F0BEC">
        <w:rPr>
          <w:b/>
          <w:bCs/>
          <w:lang w:val="fr-FR"/>
        </w:rPr>
        <w:t xml:space="preserve">objectifs et délais </w:t>
      </w:r>
      <w:r>
        <w:rPr>
          <w:b/>
          <w:bCs/>
          <w:lang w:val="fr-FR"/>
        </w:rPr>
        <w:t xml:space="preserve">en matière de réduction des </w:t>
      </w:r>
      <w:r w:rsidRPr="007F0BEC">
        <w:rPr>
          <w:b/>
          <w:bCs/>
          <w:lang w:val="fr-FR"/>
        </w:rPr>
        <w:t>émission</w:t>
      </w:r>
      <w:r>
        <w:rPr>
          <w:b/>
          <w:bCs/>
          <w:lang w:val="fr-FR"/>
        </w:rPr>
        <w:t>s</w:t>
      </w:r>
      <w:r w:rsidRPr="007F0BEC">
        <w:rPr>
          <w:b/>
          <w:bCs/>
          <w:lang w:val="fr-FR"/>
        </w:rPr>
        <w:t xml:space="preserve"> de gaz à effet de serre conformément aux engagements</w:t>
      </w:r>
      <w:r>
        <w:rPr>
          <w:b/>
          <w:bCs/>
          <w:lang w:val="fr-FR"/>
        </w:rPr>
        <w:t xml:space="preserve"> internationaux énoncés dans l’A</w:t>
      </w:r>
      <w:r w:rsidRPr="007F0BEC">
        <w:rPr>
          <w:b/>
          <w:bCs/>
          <w:lang w:val="fr-FR"/>
        </w:rPr>
        <w:t>ccord de Paris</w:t>
      </w:r>
      <w:r w:rsidR="009736A9">
        <w:rPr>
          <w:b/>
          <w:bCs/>
          <w:lang w:val="fr-FR"/>
        </w:rPr>
        <w:t> ;</w:t>
      </w:r>
    </w:p>
    <w:p w14:paraId="271E6096" w14:textId="7D0AA723" w:rsidR="006C567F" w:rsidRPr="007F0BEC" w:rsidRDefault="006C567F" w:rsidP="009736A9">
      <w:pPr>
        <w:pStyle w:val="SingleTxtG"/>
        <w:ind w:firstLine="567"/>
        <w:rPr>
          <w:b/>
          <w:bCs/>
          <w:lang w:val="fr-FR"/>
        </w:rPr>
      </w:pPr>
      <w:r w:rsidRPr="00890E5E">
        <w:rPr>
          <w:bCs/>
          <w:lang w:val="fr-FR"/>
        </w:rPr>
        <w:t>b)</w:t>
      </w:r>
      <w:r w:rsidRPr="00890E5E">
        <w:rPr>
          <w:bCs/>
          <w:lang w:val="fr-FR"/>
        </w:rPr>
        <w:tab/>
      </w:r>
      <w:r w:rsidRPr="00900B7F">
        <w:rPr>
          <w:b/>
          <w:bCs/>
          <w:lang w:val="fr-FR"/>
        </w:rPr>
        <w:t>De s</w:t>
      </w:r>
      <w:r w:rsidRPr="007F0BEC">
        <w:rPr>
          <w:b/>
          <w:bCs/>
          <w:lang w:val="fr-FR"/>
        </w:rPr>
        <w:t xml:space="preserve">upprimer progressivement le financement des centrales électriques au charbon et </w:t>
      </w:r>
      <w:r>
        <w:rPr>
          <w:b/>
          <w:bCs/>
          <w:lang w:val="fr-FR"/>
        </w:rPr>
        <w:t>d’</w:t>
      </w:r>
      <w:r w:rsidRPr="007F0BEC">
        <w:rPr>
          <w:b/>
          <w:bCs/>
          <w:lang w:val="fr-FR"/>
        </w:rPr>
        <w:t>accélérer la transition vers les énergies renouvelables</w:t>
      </w:r>
      <w:r w:rsidR="009736A9">
        <w:rPr>
          <w:b/>
          <w:bCs/>
          <w:lang w:val="fr-FR"/>
        </w:rPr>
        <w:t> ;</w:t>
      </w:r>
    </w:p>
    <w:p w14:paraId="536C275E" w14:textId="1CBAE0A1" w:rsidR="006C567F" w:rsidRPr="00890E5E" w:rsidRDefault="006C567F" w:rsidP="009736A9">
      <w:pPr>
        <w:pStyle w:val="SingleTxtG"/>
        <w:ind w:firstLine="567"/>
        <w:rPr>
          <w:b/>
          <w:bCs/>
          <w:lang w:val="fr-FR"/>
        </w:rPr>
      </w:pPr>
      <w:r w:rsidRPr="00890E5E">
        <w:rPr>
          <w:bCs/>
          <w:lang w:val="fr-FR"/>
        </w:rPr>
        <w:t>c)</w:t>
      </w:r>
      <w:r w:rsidRPr="00890E5E">
        <w:rPr>
          <w:bCs/>
          <w:lang w:val="fr-FR"/>
        </w:rPr>
        <w:tab/>
      </w:r>
      <w:r>
        <w:rPr>
          <w:b/>
          <w:bCs/>
          <w:lang w:val="fr-FR"/>
        </w:rPr>
        <w:t>D’accélérer l’application du programme national de protection de l’</w:t>
      </w:r>
      <w:r w:rsidRPr="00890E5E">
        <w:rPr>
          <w:b/>
          <w:bCs/>
          <w:lang w:val="fr-FR"/>
        </w:rPr>
        <w:t>air</w:t>
      </w:r>
      <w:r w:rsidR="009736A9">
        <w:rPr>
          <w:b/>
          <w:bCs/>
          <w:lang w:val="fr-FR"/>
        </w:rPr>
        <w:t> ;</w:t>
      </w:r>
    </w:p>
    <w:p w14:paraId="772F28EC" w14:textId="48483E27" w:rsidR="006C567F" w:rsidRPr="00890E5E" w:rsidRDefault="006C567F" w:rsidP="009736A9">
      <w:pPr>
        <w:pStyle w:val="SingleTxtG"/>
        <w:ind w:firstLine="567"/>
        <w:rPr>
          <w:b/>
          <w:bCs/>
          <w:lang w:val="fr-FR"/>
        </w:rPr>
      </w:pPr>
      <w:r w:rsidRPr="00890E5E">
        <w:rPr>
          <w:bCs/>
          <w:lang w:val="fr-FR"/>
        </w:rPr>
        <w:t>d)</w:t>
      </w:r>
      <w:r w:rsidRPr="00890E5E">
        <w:rPr>
          <w:bCs/>
          <w:lang w:val="fr-FR"/>
        </w:rPr>
        <w:tab/>
      </w:r>
      <w:r>
        <w:rPr>
          <w:b/>
          <w:bCs/>
          <w:lang w:val="fr-FR"/>
        </w:rPr>
        <w:t>De p</w:t>
      </w:r>
      <w:r w:rsidRPr="00890E5E">
        <w:rPr>
          <w:b/>
          <w:bCs/>
          <w:lang w:val="fr-FR"/>
        </w:rPr>
        <w:t>lace</w:t>
      </w:r>
      <w:r>
        <w:rPr>
          <w:b/>
          <w:bCs/>
          <w:lang w:val="fr-FR"/>
        </w:rPr>
        <w:t xml:space="preserve">r les droits et la </w:t>
      </w:r>
      <w:r w:rsidRPr="00890E5E">
        <w:rPr>
          <w:b/>
          <w:bCs/>
          <w:lang w:val="fr-FR"/>
        </w:rPr>
        <w:t xml:space="preserve">participation </w:t>
      </w:r>
      <w:r>
        <w:rPr>
          <w:b/>
          <w:bCs/>
          <w:lang w:val="fr-FR"/>
        </w:rPr>
        <w:t>des enfants au centre des stratégies nationales et internationales d’adaptation au changement climatique et d’atténuation de ses effets</w:t>
      </w:r>
      <w:r w:rsidR="009736A9">
        <w:rPr>
          <w:b/>
          <w:bCs/>
          <w:lang w:val="fr-FR"/>
        </w:rPr>
        <w:t> ;</w:t>
      </w:r>
    </w:p>
    <w:p w14:paraId="6741D586" w14:textId="16854AD1" w:rsidR="006C567F" w:rsidRPr="00900B7F" w:rsidRDefault="006C567F" w:rsidP="009736A9">
      <w:pPr>
        <w:pStyle w:val="SingleTxtG"/>
        <w:ind w:firstLine="567"/>
        <w:rPr>
          <w:b/>
          <w:bCs/>
          <w:lang w:val="fr-FR"/>
        </w:rPr>
      </w:pPr>
      <w:r w:rsidRPr="00890E5E">
        <w:rPr>
          <w:bCs/>
          <w:lang w:val="fr-FR"/>
        </w:rPr>
        <w:t>e)</w:t>
      </w:r>
      <w:r w:rsidRPr="00890E5E">
        <w:rPr>
          <w:bCs/>
          <w:lang w:val="fr-FR"/>
        </w:rPr>
        <w:tab/>
      </w:r>
      <w:r>
        <w:rPr>
          <w:b/>
          <w:bCs/>
          <w:lang w:val="fr-FR"/>
        </w:rPr>
        <w:t xml:space="preserve">De procéder à </w:t>
      </w:r>
      <w:r w:rsidRPr="00900B7F">
        <w:rPr>
          <w:b/>
          <w:bCs/>
          <w:lang w:val="fr-FR"/>
        </w:rPr>
        <w:t xml:space="preserve">une évaluation </w:t>
      </w:r>
      <w:r>
        <w:rPr>
          <w:b/>
          <w:bCs/>
          <w:lang w:val="fr-FR"/>
        </w:rPr>
        <w:t xml:space="preserve">des effets qu’a </w:t>
      </w:r>
      <w:r w:rsidRPr="00900B7F">
        <w:rPr>
          <w:b/>
          <w:bCs/>
          <w:lang w:val="fr-FR"/>
        </w:rPr>
        <w:t xml:space="preserve">sur la santé des enfants la pollution atmosphérique provenant des centrales électriques au charbon et des transports </w:t>
      </w:r>
      <w:r>
        <w:rPr>
          <w:b/>
          <w:bCs/>
          <w:lang w:val="fr-FR"/>
        </w:rPr>
        <w:t xml:space="preserve">en vue d’élaborer une </w:t>
      </w:r>
      <w:r w:rsidRPr="00900B7F">
        <w:rPr>
          <w:b/>
          <w:bCs/>
          <w:lang w:val="fr-FR"/>
        </w:rPr>
        <w:t xml:space="preserve">stratégie </w:t>
      </w:r>
      <w:r>
        <w:rPr>
          <w:b/>
          <w:bCs/>
          <w:lang w:val="fr-FR"/>
        </w:rPr>
        <w:t>dotée de ressources suffisantes</w:t>
      </w:r>
      <w:r w:rsidRPr="00900B7F">
        <w:rPr>
          <w:b/>
          <w:bCs/>
          <w:lang w:val="fr-FR"/>
        </w:rPr>
        <w:t xml:space="preserve"> pour remédier à la situation, et </w:t>
      </w:r>
      <w:r>
        <w:rPr>
          <w:b/>
          <w:bCs/>
          <w:lang w:val="fr-FR"/>
        </w:rPr>
        <w:t xml:space="preserve">de </w:t>
      </w:r>
      <w:r w:rsidRPr="00900B7F">
        <w:rPr>
          <w:b/>
          <w:bCs/>
          <w:lang w:val="fr-FR"/>
        </w:rPr>
        <w:t>réglementer strictement les émissions maximales</w:t>
      </w:r>
      <w:r w:rsidRPr="003E4942">
        <w:rPr>
          <w:b/>
          <w:bCs/>
          <w:lang w:val="fr-FR"/>
        </w:rPr>
        <w:t xml:space="preserve"> </w:t>
      </w:r>
      <w:r w:rsidRPr="00900B7F">
        <w:rPr>
          <w:b/>
          <w:bCs/>
          <w:lang w:val="fr-FR"/>
        </w:rPr>
        <w:t>autorisées de polluants atmosphériques, y compris celles produites par les entreprises privées</w:t>
      </w:r>
      <w:r w:rsidR="009736A9">
        <w:rPr>
          <w:b/>
          <w:bCs/>
          <w:lang w:val="fr-FR"/>
        </w:rPr>
        <w:t> ;</w:t>
      </w:r>
    </w:p>
    <w:p w14:paraId="63A9762E" w14:textId="1293F5F1" w:rsidR="006C567F" w:rsidRDefault="006C567F" w:rsidP="009736A9">
      <w:pPr>
        <w:pStyle w:val="SingleTxtG"/>
        <w:ind w:firstLine="567"/>
        <w:rPr>
          <w:b/>
          <w:bCs/>
          <w:lang w:val="fr-FR"/>
        </w:rPr>
      </w:pPr>
      <w:r w:rsidRPr="00890E5E">
        <w:rPr>
          <w:bCs/>
          <w:lang w:val="fr-FR"/>
        </w:rPr>
        <w:t>f)</w:t>
      </w:r>
      <w:r w:rsidRPr="00890E5E">
        <w:rPr>
          <w:bCs/>
          <w:lang w:val="fr-FR"/>
        </w:rPr>
        <w:tab/>
      </w:r>
      <w:r>
        <w:rPr>
          <w:b/>
          <w:bCs/>
          <w:lang w:val="fr-FR"/>
        </w:rPr>
        <w:t>De s</w:t>
      </w:r>
      <w:r w:rsidRPr="00900B7F">
        <w:rPr>
          <w:b/>
          <w:bCs/>
          <w:lang w:val="fr-FR"/>
        </w:rPr>
        <w:t xml:space="preserve">ensibiliser et </w:t>
      </w:r>
      <w:r>
        <w:rPr>
          <w:b/>
          <w:bCs/>
          <w:lang w:val="fr-FR"/>
        </w:rPr>
        <w:t xml:space="preserve">de mieux </w:t>
      </w:r>
      <w:r w:rsidRPr="00900B7F">
        <w:rPr>
          <w:b/>
          <w:bCs/>
          <w:lang w:val="fr-FR"/>
        </w:rPr>
        <w:t>préparer les enfants au changement climatique et aux catast</w:t>
      </w:r>
      <w:r>
        <w:rPr>
          <w:b/>
          <w:bCs/>
          <w:lang w:val="fr-FR"/>
        </w:rPr>
        <w:t xml:space="preserve">rophes naturelles en intégrant cette question </w:t>
      </w:r>
      <w:r w:rsidRPr="00900B7F">
        <w:rPr>
          <w:b/>
          <w:bCs/>
          <w:lang w:val="fr-FR"/>
        </w:rPr>
        <w:t>dans les programmes scolaires et les programmes de formation des enseignants.</w:t>
      </w:r>
    </w:p>
    <w:p w14:paraId="7727B041" w14:textId="77777777" w:rsidR="006C567F" w:rsidRPr="00890E5E" w:rsidRDefault="006C567F" w:rsidP="00E4373E">
      <w:pPr>
        <w:pStyle w:val="H23G"/>
        <w:rPr>
          <w:lang w:val="fr-FR"/>
        </w:rPr>
      </w:pPr>
      <w:r w:rsidRPr="00890E5E">
        <w:rPr>
          <w:lang w:val="fr-FR"/>
        </w:rPr>
        <w:tab/>
      </w:r>
      <w:r w:rsidRPr="00890E5E">
        <w:rPr>
          <w:lang w:val="fr-FR"/>
        </w:rPr>
        <w:tab/>
      </w:r>
      <w:bookmarkStart w:id="62" w:name="_Toc33611182"/>
      <w:bookmarkStart w:id="63" w:name="_Toc33611307"/>
      <w:r w:rsidRPr="00890E5E">
        <w:rPr>
          <w:lang w:val="fr-FR"/>
        </w:rPr>
        <w:t>Niveau de vie</w:t>
      </w:r>
      <w:bookmarkEnd w:id="62"/>
      <w:bookmarkEnd w:id="63"/>
    </w:p>
    <w:p w14:paraId="48A19CE2" w14:textId="79C2FB82" w:rsidR="006C567F" w:rsidRPr="00900B7F" w:rsidRDefault="006C567F" w:rsidP="00E4373E">
      <w:pPr>
        <w:pStyle w:val="SingleTxtG"/>
        <w:keepNext/>
        <w:rPr>
          <w:b/>
          <w:bCs/>
          <w:lang w:val="fr-FR"/>
        </w:rPr>
      </w:pPr>
      <w:r w:rsidRPr="00890E5E">
        <w:rPr>
          <w:bCs/>
          <w:lang w:val="fr-FR"/>
        </w:rPr>
        <w:t>38.</w:t>
      </w:r>
      <w:r w:rsidRPr="00890E5E">
        <w:rPr>
          <w:bCs/>
          <w:lang w:val="fr-FR"/>
        </w:rPr>
        <w:tab/>
      </w:r>
      <w:r w:rsidRPr="00900B7F">
        <w:rPr>
          <w:b/>
          <w:bCs/>
          <w:lang w:val="fr-FR"/>
        </w:rPr>
        <w:t>Tout en prenant acte de l</w:t>
      </w:r>
      <w:r>
        <w:rPr>
          <w:b/>
          <w:bCs/>
          <w:lang w:val="fr-FR"/>
        </w:rPr>
        <w:t>’</w:t>
      </w:r>
      <w:r w:rsidRPr="00900B7F">
        <w:rPr>
          <w:b/>
          <w:bCs/>
          <w:lang w:val="fr-FR"/>
        </w:rPr>
        <w:t xml:space="preserve">introduction </w:t>
      </w:r>
      <w:r>
        <w:rPr>
          <w:b/>
          <w:bCs/>
          <w:lang w:val="fr-FR"/>
        </w:rPr>
        <w:t xml:space="preserve">de prestations pour </w:t>
      </w:r>
      <w:r w:rsidRPr="00900B7F">
        <w:rPr>
          <w:b/>
          <w:bCs/>
          <w:lang w:val="fr-FR"/>
        </w:rPr>
        <w:t>garde d</w:t>
      </w:r>
      <w:r>
        <w:rPr>
          <w:b/>
          <w:bCs/>
          <w:lang w:val="fr-FR"/>
        </w:rPr>
        <w:t>’</w:t>
      </w:r>
      <w:r w:rsidRPr="00900B7F">
        <w:rPr>
          <w:b/>
          <w:bCs/>
          <w:lang w:val="fr-FR"/>
        </w:rPr>
        <w:t xml:space="preserve">enfants et en rappelant la cible 1.3 des Objectifs de développement durable, le Comité recommande </w:t>
      </w:r>
      <w:r>
        <w:rPr>
          <w:b/>
          <w:bCs/>
          <w:lang w:val="fr-FR"/>
        </w:rPr>
        <w:t xml:space="preserve">à </w:t>
      </w:r>
      <w:r w:rsidRPr="00900B7F">
        <w:rPr>
          <w:b/>
          <w:bCs/>
          <w:lang w:val="fr-FR"/>
        </w:rPr>
        <w:t>l</w:t>
      </w:r>
      <w:r>
        <w:rPr>
          <w:b/>
          <w:bCs/>
          <w:lang w:val="fr-FR"/>
        </w:rPr>
        <w:t>’</w:t>
      </w:r>
      <w:r w:rsidRPr="00900B7F">
        <w:rPr>
          <w:b/>
          <w:bCs/>
          <w:lang w:val="fr-FR"/>
        </w:rPr>
        <w:t xml:space="preserve">État partie </w:t>
      </w:r>
      <w:r>
        <w:rPr>
          <w:b/>
          <w:bCs/>
          <w:lang w:val="fr-FR"/>
        </w:rPr>
        <w:t xml:space="preserve">de garantir </w:t>
      </w:r>
      <w:r w:rsidRPr="00900B7F">
        <w:rPr>
          <w:b/>
          <w:bCs/>
          <w:lang w:val="fr-FR"/>
        </w:rPr>
        <w:t xml:space="preserve">un niveau de vie </w:t>
      </w:r>
      <w:r>
        <w:rPr>
          <w:b/>
          <w:bCs/>
          <w:lang w:val="fr-FR"/>
        </w:rPr>
        <w:t xml:space="preserve">suffisant </w:t>
      </w:r>
      <w:r w:rsidRPr="00900B7F">
        <w:rPr>
          <w:b/>
          <w:bCs/>
          <w:lang w:val="fr-FR"/>
        </w:rPr>
        <w:t xml:space="preserve">et durable à tous les enfants </w:t>
      </w:r>
      <w:r>
        <w:rPr>
          <w:b/>
          <w:bCs/>
          <w:lang w:val="fr-FR"/>
        </w:rPr>
        <w:t xml:space="preserve">se trouvant </w:t>
      </w:r>
      <w:r w:rsidRPr="00900B7F">
        <w:rPr>
          <w:b/>
          <w:bCs/>
          <w:lang w:val="fr-FR"/>
        </w:rPr>
        <w:t xml:space="preserve">sur son territoire, en particulier </w:t>
      </w:r>
      <w:r>
        <w:rPr>
          <w:b/>
          <w:bCs/>
          <w:lang w:val="fr-FR"/>
        </w:rPr>
        <w:t xml:space="preserve">aux </w:t>
      </w:r>
      <w:r w:rsidRPr="00900B7F">
        <w:rPr>
          <w:b/>
          <w:bCs/>
          <w:lang w:val="fr-FR"/>
        </w:rPr>
        <w:t>plus vulnérables</w:t>
      </w:r>
      <w:r>
        <w:rPr>
          <w:b/>
          <w:bCs/>
          <w:lang w:val="fr-FR"/>
        </w:rPr>
        <w:t xml:space="preserve"> d’entre eux</w:t>
      </w:r>
      <w:r w:rsidRPr="00900B7F">
        <w:rPr>
          <w:b/>
          <w:bCs/>
          <w:lang w:val="fr-FR"/>
        </w:rPr>
        <w:t xml:space="preserve">. Il recommande </w:t>
      </w:r>
      <w:r>
        <w:rPr>
          <w:b/>
          <w:bCs/>
          <w:lang w:val="fr-FR"/>
        </w:rPr>
        <w:t xml:space="preserve">à </w:t>
      </w:r>
      <w:r w:rsidRPr="00900B7F">
        <w:rPr>
          <w:b/>
          <w:bCs/>
          <w:lang w:val="fr-FR"/>
        </w:rPr>
        <w:t>l</w:t>
      </w:r>
      <w:r>
        <w:rPr>
          <w:b/>
          <w:bCs/>
          <w:lang w:val="fr-FR"/>
        </w:rPr>
        <w:t>’</w:t>
      </w:r>
      <w:r w:rsidRPr="00900B7F">
        <w:rPr>
          <w:b/>
          <w:bCs/>
          <w:lang w:val="fr-FR"/>
        </w:rPr>
        <w:t>État partie</w:t>
      </w:r>
      <w:r w:rsidR="009736A9">
        <w:rPr>
          <w:b/>
          <w:bCs/>
          <w:lang w:val="fr-FR"/>
        </w:rPr>
        <w:t> :</w:t>
      </w:r>
    </w:p>
    <w:p w14:paraId="7B0C59E6" w14:textId="514ED300" w:rsidR="006C567F" w:rsidRPr="002B11C7" w:rsidRDefault="006C567F" w:rsidP="009736A9">
      <w:pPr>
        <w:pStyle w:val="SingleTxtG"/>
        <w:ind w:firstLine="567"/>
        <w:rPr>
          <w:b/>
          <w:bCs/>
          <w:lang w:val="fr-FR"/>
        </w:rPr>
      </w:pPr>
      <w:r w:rsidRPr="00890E5E">
        <w:rPr>
          <w:bCs/>
          <w:lang w:val="fr-FR"/>
        </w:rPr>
        <w:t>a)</w:t>
      </w:r>
      <w:r w:rsidRPr="00890E5E">
        <w:rPr>
          <w:bCs/>
          <w:lang w:val="fr-FR"/>
        </w:rPr>
        <w:tab/>
      </w:r>
      <w:r w:rsidRPr="002B11C7">
        <w:rPr>
          <w:b/>
          <w:bCs/>
          <w:lang w:val="fr-FR"/>
        </w:rPr>
        <w:t>De mesurer la pauvreté des enfants selon l</w:t>
      </w:r>
      <w:r>
        <w:rPr>
          <w:b/>
          <w:bCs/>
          <w:lang w:val="fr-FR"/>
        </w:rPr>
        <w:t>’</w:t>
      </w:r>
      <w:r w:rsidRPr="002B11C7">
        <w:rPr>
          <w:b/>
          <w:bCs/>
          <w:lang w:val="fr-FR"/>
        </w:rPr>
        <w:t>approche de la pauvreté multidimensionnelle et d</w:t>
      </w:r>
      <w:r>
        <w:rPr>
          <w:b/>
          <w:bCs/>
          <w:lang w:val="fr-FR"/>
        </w:rPr>
        <w:t>’</w:t>
      </w:r>
      <w:r w:rsidRPr="002B11C7">
        <w:rPr>
          <w:b/>
          <w:bCs/>
          <w:lang w:val="fr-FR"/>
        </w:rPr>
        <w:t xml:space="preserve">élaborer une stratégie nationale de réduction de la pauvreté </w:t>
      </w:r>
      <w:r w:rsidRPr="002B11C7">
        <w:rPr>
          <w:b/>
          <w:bCs/>
          <w:lang w:val="fr-FR"/>
        </w:rPr>
        <w:lastRenderedPageBreak/>
        <w:t>assortie du budget nécessaire à sa mise en œuvre et axée particulièrement sur les enfants et les familles en situation de vulnérabilité</w:t>
      </w:r>
      <w:r w:rsidR="009736A9">
        <w:rPr>
          <w:b/>
          <w:bCs/>
          <w:lang w:val="fr-FR"/>
        </w:rPr>
        <w:t> ;</w:t>
      </w:r>
    </w:p>
    <w:p w14:paraId="23E1B78E" w14:textId="58018688" w:rsidR="006C567F" w:rsidRPr="002B11C7" w:rsidRDefault="006C567F" w:rsidP="009736A9">
      <w:pPr>
        <w:pStyle w:val="SingleTxtG"/>
        <w:ind w:firstLine="567"/>
        <w:rPr>
          <w:b/>
          <w:bCs/>
          <w:lang w:val="fr-FR"/>
        </w:rPr>
      </w:pPr>
      <w:r w:rsidRPr="00890E5E">
        <w:rPr>
          <w:bCs/>
          <w:lang w:val="fr-FR"/>
        </w:rPr>
        <w:t>b)</w:t>
      </w:r>
      <w:r w:rsidRPr="00890E5E">
        <w:rPr>
          <w:bCs/>
          <w:lang w:val="fr-FR"/>
        </w:rPr>
        <w:tab/>
      </w:r>
      <w:r w:rsidRPr="002B11C7">
        <w:rPr>
          <w:b/>
          <w:bCs/>
          <w:lang w:val="fr-FR"/>
        </w:rPr>
        <w:t xml:space="preserve">De renforcer les programmes de soutien aux familles monoparentales </w:t>
      </w:r>
      <w:r>
        <w:rPr>
          <w:b/>
          <w:bCs/>
          <w:lang w:val="fr-FR"/>
        </w:rPr>
        <w:t xml:space="preserve">comptant un </w:t>
      </w:r>
      <w:r w:rsidRPr="002B11C7">
        <w:rPr>
          <w:b/>
          <w:bCs/>
          <w:lang w:val="fr-FR"/>
        </w:rPr>
        <w:t>seul enfant, aux parents d</w:t>
      </w:r>
      <w:r>
        <w:rPr>
          <w:b/>
          <w:bCs/>
          <w:lang w:val="fr-FR"/>
        </w:rPr>
        <w:t>’</w:t>
      </w:r>
      <w:r w:rsidRPr="002B11C7">
        <w:rPr>
          <w:b/>
          <w:bCs/>
          <w:lang w:val="fr-FR"/>
        </w:rPr>
        <w:t xml:space="preserve">enfants handicapés et aux enfants privés de </w:t>
      </w:r>
      <w:r>
        <w:rPr>
          <w:b/>
          <w:bCs/>
          <w:lang w:val="fr-FR"/>
        </w:rPr>
        <w:t>protection parentale</w:t>
      </w:r>
      <w:r w:rsidR="009736A9">
        <w:rPr>
          <w:b/>
          <w:bCs/>
          <w:lang w:val="fr-FR"/>
        </w:rPr>
        <w:t> ;</w:t>
      </w:r>
    </w:p>
    <w:p w14:paraId="254B84C0" w14:textId="7AB98735" w:rsidR="006C567F" w:rsidRPr="00890E5E" w:rsidRDefault="006C567F" w:rsidP="009736A9">
      <w:pPr>
        <w:pStyle w:val="SingleTxtG"/>
        <w:ind w:firstLine="567"/>
        <w:rPr>
          <w:b/>
          <w:bCs/>
          <w:lang w:val="fr-FR"/>
        </w:rPr>
      </w:pPr>
      <w:r w:rsidRPr="00890E5E">
        <w:rPr>
          <w:bCs/>
          <w:lang w:val="fr-FR"/>
        </w:rPr>
        <w:t>c)</w:t>
      </w:r>
      <w:r w:rsidRPr="00890E5E">
        <w:rPr>
          <w:bCs/>
          <w:lang w:val="fr-FR"/>
        </w:rPr>
        <w:tab/>
      </w:r>
      <w:r>
        <w:rPr>
          <w:b/>
          <w:bCs/>
          <w:lang w:val="fr-FR"/>
        </w:rPr>
        <w:t>De mettre au point et de faire appliquer un mécanisme pour le recouvrement de la pension alimentaire de l’enfant</w:t>
      </w:r>
      <w:r w:rsidRPr="00890E5E">
        <w:rPr>
          <w:b/>
          <w:bCs/>
          <w:lang w:val="fr-FR"/>
        </w:rPr>
        <w:t xml:space="preserve">, </w:t>
      </w:r>
      <w:r>
        <w:rPr>
          <w:b/>
          <w:bCs/>
          <w:lang w:val="fr-FR"/>
        </w:rPr>
        <w:t>conformément à l’</w:t>
      </w:r>
      <w:r w:rsidRPr="00890E5E">
        <w:rPr>
          <w:b/>
          <w:bCs/>
          <w:lang w:val="fr-FR"/>
        </w:rPr>
        <w:t>article</w:t>
      </w:r>
      <w:r w:rsidR="00E4373E">
        <w:rPr>
          <w:b/>
          <w:bCs/>
          <w:lang w:val="fr-FR"/>
        </w:rPr>
        <w:t> </w:t>
      </w:r>
      <w:r w:rsidRPr="00890E5E">
        <w:rPr>
          <w:b/>
          <w:bCs/>
          <w:lang w:val="fr-FR"/>
        </w:rPr>
        <w:t xml:space="preserve">27 </w:t>
      </w:r>
      <w:r>
        <w:rPr>
          <w:b/>
          <w:bCs/>
          <w:lang w:val="fr-FR"/>
        </w:rPr>
        <w:t>(</w:t>
      </w:r>
      <w:r w:rsidR="009736A9">
        <w:rPr>
          <w:b/>
          <w:bCs/>
          <w:lang w:val="fr-FR"/>
        </w:rPr>
        <w:t>par. </w:t>
      </w:r>
      <w:r>
        <w:rPr>
          <w:b/>
          <w:bCs/>
          <w:lang w:val="fr-FR"/>
        </w:rPr>
        <w:t xml:space="preserve">4) de la </w:t>
      </w:r>
      <w:r w:rsidRPr="00890E5E">
        <w:rPr>
          <w:b/>
          <w:bCs/>
          <w:lang w:val="fr-FR"/>
        </w:rPr>
        <w:t>Convention.</w:t>
      </w:r>
    </w:p>
    <w:p w14:paraId="5D307C23" w14:textId="3DC7294D" w:rsidR="006C567F" w:rsidRPr="00890E5E" w:rsidRDefault="006C567F" w:rsidP="00E4373E">
      <w:pPr>
        <w:pStyle w:val="H1G"/>
        <w:rPr>
          <w:lang w:val="fr-FR"/>
        </w:rPr>
      </w:pPr>
      <w:r w:rsidRPr="00890E5E">
        <w:rPr>
          <w:lang w:val="fr-FR"/>
        </w:rPr>
        <w:tab/>
      </w:r>
      <w:bookmarkStart w:id="64" w:name="_Toc33611183"/>
      <w:bookmarkStart w:id="65" w:name="_Toc33611308"/>
      <w:r w:rsidRPr="00890E5E">
        <w:rPr>
          <w:lang w:val="fr-FR"/>
        </w:rPr>
        <w:t>I.</w:t>
      </w:r>
      <w:r w:rsidRPr="00890E5E">
        <w:rPr>
          <w:lang w:val="fr-FR"/>
        </w:rPr>
        <w:tab/>
        <w:t>Éducation, l</w:t>
      </w:r>
      <w:r>
        <w:rPr>
          <w:lang w:val="fr-FR"/>
        </w:rPr>
        <w:t>oisirs et activités culturelles</w:t>
      </w:r>
      <w:r w:rsidRPr="00890E5E">
        <w:rPr>
          <w:lang w:val="fr-FR"/>
        </w:rPr>
        <w:t xml:space="preserve"> (</w:t>
      </w:r>
      <w:r w:rsidR="009736A9">
        <w:rPr>
          <w:lang w:val="fr-FR"/>
        </w:rPr>
        <w:t>art. </w:t>
      </w:r>
      <w:r w:rsidRPr="00890E5E">
        <w:rPr>
          <w:lang w:val="fr-FR"/>
        </w:rPr>
        <w:t>28</w:t>
      </w:r>
      <w:r>
        <w:rPr>
          <w:lang w:val="fr-FR"/>
        </w:rPr>
        <w:t xml:space="preserve"> à </w:t>
      </w:r>
      <w:r w:rsidRPr="00890E5E">
        <w:rPr>
          <w:lang w:val="fr-FR"/>
        </w:rPr>
        <w:t>31)</w:t>
      </w:r>
      <w:bookmarkEnd w:id="64"/>
      <w:bookmarkEnd w:id="65"/>
    </w:p>
    <w:p w14:paraId="28172202" w14:textId="77777777" w:rsidR="006C567F" w:rsidRPr="00890E5E" w:rsidRDefault="006C567F" w:rsidP="00E4373E">
      <w:pPr>
        <w:pStyle w:val="H23G"/>
        <w:rPr>
          <w:lang w:val="fr-FR"/>
        </w:rPr>
      </w:pPr>
      <w:r w:rsidRPr="00890E5E">
        <w:rPr>
          <w:lang w:val="fr-FR"/>
        </w:rPr>
        <w:tab/>
      </w:r>
      <w:r w:rsidRPr="00890E5E">
        <w:rPr>
          <w:lang w:val="fr-FR"/>
        </w:rPr>
        <w:tab/>
      </w:r>
      <w:bookmarkStart w:id="66" w:name="_Toc33611184"/>
      <w:bookmarkStart w:id="67" w:name="_Toc33611309"/>
      <w:r w:rsidRPr="00890E5E">
        <w:rPr>
          <w:lang w:val="fr-FR"/>
        </w:rPr>
        <w:t xml:space="preserve">Éducation, </w:t>
      </w:r>
      <w:r>
        <w:rPr>
          <w:lang w:val="fr-FR"/>
        </w:rPr>
        <w:t xml:space="preserve">y compris formation et orientation </w:t>
      </w:r>
      <w:bookmarkEnd w:id="66"/>
      <w:bookmarkEnd w:id="67"/>
      <w:r>
        <w:rPr>
          <w:lang w:val="fr-FR"/>
        </w:rPr>
        <w:t>professionnelles</w:t>
      </w:r>
    </w:p>
    <w:p w14:paraId="1A8071A8" w14:textId="40B87128" w:rsidR="006C567F" w:rsidRDefault="006C567F" w:rsidP="00E4373E">
      <w:pPr>
        <w:pStyle w:val="SingleTxtG"/>
        <w:keepNext/>
        <w:rPr>
          <w:b/>
          <w:bCs/>
          <w:lang w:val="fr-FR"/>
        </w:rPr>
      </w:pPr>
      <w:r w:rsidRPr="00890E5E">
        <w:rPr>
          <w:bCs/>
          <w:lang w:val="fr-FR"/>
        </w:rPr>
        <w:t>39.</w:t>
      </w:r>
      <w:r w:rsidRPr="00890E5E">
        <w:rPr>
          <w:bCs/>
          <w:lang w:val="fr-FR"/>
        </w:rPr>
        <w:tab/>
      </w:r>
      <w:r>
        <w:rPr>
          <w:b/>
          <w:bCs/>
          <w:lang w:val="fr-FR"/>
        </w:rPr>
        <w:t>Tout en saluant l</w:t>
      </w:r>
      <w:r w:rsidRPr="001459E2">
        <w:rPr>
          <w:b/>
          <w:bCs/>
          <w:lang w:val="fr-FR"/>
        </w:rPr>
        <w:t>es activités menées dans le cadre du programme pour l</w:t>
      </w:r>
      <w:r>
        <w:rPr>
          <w:b/>
          <w:bCs/>
          <w:lang w:val="fr-FR"/>
        </w:rPr>
        <w:t>’</w:t>
      </w:r>
      <w:r w:rsidRPr="001459E2">
        <w:rPr>
          <w:b/>
          <w:bCs/>
          <w:lang w:val="fr-FR"/>
        </w:rPr>
        <w:t>intégration de la communauté rom en Pologne</w:t>
      </w:r>
      <w:r>
        <w:rPr>
          <w:b/>
          <w:bCs/>
          <w:lang w:val="fr-FR"/>
        </w:rPr>
        <w:t xml:space="preserve"> 2014</w:t>
      </w:r>
      <w:r w:rsidR="00E4373E">
        <w:rPr>
          <w:b/>
          <w:bCs/>
          <w:lang w:val="fr-FR"/>
        </w:rPr>
        <w:noBreakHyphen/>
      </w:r>
      <w:r>
        <w:rPr>
          <w:b/>
          <w:bCs/>
          <w:lang w:val="fr-FR"/>
        </w:rPr>
        <w:t xml:space="preserve">2020, en particulier la fourniture d’un </w:t>
      </w:r>
      <w:r w:rsidRPr="001459E2">
        <w:rPr>
          <w:b/>
          <w:bCs/>
          <w:lang w:val="fr-FR"/>
        </w:rPr>
        <w:t>kit scolaire</w:t>
      </w:r>
      <w:r>
        <w:rPr>
          <w:b/>
          <w:bCs/>
          <w:lang w:val="fr-FR"/>
        </w:rPr>
        <w:t xml:space="preserve"> à </w:t>
      </w:r>
      <w:r w:rsidRPr="001459E2">
        <w:rPr>
          <w:b/>
          <w:bCs/>
          <w:lang w:val="fr-FR"/>
        </w:rPr>
        <w:t>98</w:t>
      </w:r>
      <w:r w:rsidR="00E4373E">
        <w:rPr>
          <w:b/>
          <w:bCs/>
          <w:lang w:val="fr-FR"/>
        </w:rPr>
        <w:t> </w:t>
      </w:r>
      <w:r w:rsidRPr="001459E2">
        <w:rPr>
          <w:b/>
          <w:bCs/>
          <w:lang w:val="fr-FR"/>
        </w:rPr>
        <w:t xml:space="preserve">% des élèves roms, </w:t>
      </w:r>
      <w:r>
        <w:rPr>
          <w:b/>
          <w:bCs/>
          <w:lang w:val="fr-FR"/>
        </w:rPr>
        <w:t xml:space="preserve">le doublement du nombre </w:t>
      </w:r>
      <w:r w:rsidRPr="001459E2">
        <w:rPr>
          <w:b/>
          <w:bCs/>
          <w:lang w:val="fr-FR"/>
        </w:rPr>
        <w:t xml:space="preserve">des </w:t>
      </w:r>
      <w:r>
        <w:rPr>
          <w:b/>
          <w:bCs/>
          <w:lang w:val="fr-FR"/>
        </w:rPr>
        <w:t xml:space="preserve">établissements </w:t>
      </w:r>
      <w:r w:rsidRPr="001459E2">
        <w:rPr>
          <w:b/>
          <w:bCs/>
          <w:lang w:val="fr-FR"/>
        </w:rPr>
        <w:t>de garde d</w:t>
      </w:r>
      <w:r>
        <w:rPr>
          <w:b/>
          <w:bCs/>
          <w:lang w:val="fr-FR"/>
        </w:rPr>
        <w:t>’</w:t>
      </w:r>
      <w:r w:rsidRPr="001459E2">
        <w:rPr>
          <w:b/>
          <w:bCs/>
          <w:lang w:val="fr-FR"/>
        </w:rPr>
        <w:t xml:space="preserve">enfants </w:t>
      </w:r>
      <w:r>
        <w:rPr>
          <w:b/>
          <w:bCs/>
          <w:lang w:val="fr-FR"/>
        </w:rPr>
        <w:t>pour les moins de trois</w:t>
      </w:r>
      <w:r w:rsidRPr="001459E2">
        <w:rPr>
          <w:b/>
          <w:bCs/>
          <w:lang w:val="fr-FR"/>
        </w:rPr>
        <w:t xml:space="preserve"> ans</w:t>
      </w:r>
      <w:r>
        <w:rPr>
          <w:b/>
          <w:bCs/>
          <w:lang w:val="fr-FR"/>
        </w:rPr>
        <w:t xml:space="preserve"> et la limitation des </w:t>
      </w:r>
      <w:r w:rsidRPr="001459E2">
        <w:rPr>
          <w:b/>
          <w:bCs/>
          <w:lang w:val="fr-FR"/>
        </w:rPr>
        <w:t>frais d</w:t>
      </w:r>
      <w:r>
        <w:rPr>
          <w:b/>
          <w:bCs/>
          <w:lang w:val="fr-FR"/>
        </w:rPr>
        <w:t>’</w:t>
      </w:r>
      <w:r w:rsidRPr="001459E2">
        <w:rPr>
          <w:b/>
          <w:bCs/>
          <w:lang w:val="fr-FR"/>
        </w:rPr>
        <w:t>éducation préscolaire, le Comité rappelle la cible</w:t>
      </w:r>
      <w:r w:rsidR="00E4373E">
        <w:rPr>
          <w:b/>
          <w:bCs/>
          <w:lang w:val="fr-FR"/>
        </w:rPr>
        <w:t> </w:t>
      </w:r>
      <w:r w:rsidRPr="001459E2">
        <w:rPr>
          <w:b/>
          <w:bCs/>
          <w:lang w:val="fr-FR"/>
        </w:rPr>
        <w:t>4.5 des Objectifs de développement durable et recommande à l</w:t>
      </w:r>
      <w:r>
        <w:rPr>
          <w:b/>
          <w:bCs/>
          <w:lang w:val="fr-FR"/>
        </w:rPr>
        <w:t>’</w:t>
      </w:r>
      <w:r w:rsidRPr="001459E2">
        <w:rPr>
          <w:b/>
          <w:bCs/>
          <w:lang w:val="fr-FR"/>
        </w:rPr>
        <w:t>État partie</w:t>
      </w:r>
      <w:r w:rsidR="009736A9">
        <w:rPr>
          <w:b/>
          <w:bCs/>
          <w:lang w:val="fr-FR"/>
        </w:rPr>
        <w:t> :</w:t>
      </w:r>
    </w:p>
    <w:p w14:paraId="4C950615" w14:textId="7ED9E764" w:rsidR="006C567F" w:rsidRPr="00890E5E" w:rsidRDefault="006C567F" w:rsidP="009736A9">
      <w:pPr>
        <w:pStyle w:val="SingleTxtG"/>
        <w:ind w:firstLine="567"/>
        <w:rPr>
          <w:b/>
          <w:bCs/>
          <w:lang w:val="fr-FR"/>
        </w:rPr>
      </w:pPr>
      <w:r w:rsidRPr="00890E5E">
        <w:rPr>
          <w:bCs/>
          <w:lang w:val="fr-FR"/>
        </w:rPr>
        <w:t>a)</w:t>
      </w:r>
      <w:r w:rsidRPr="00890E5E">
        <w:rPr>
          <w:bCs/>
          <w:lang w:val="fr-FR"/>
        </w:rPr>
        <w:tab/>
      </w:r>
      <w:r>
        <w:rPr>
          <w:b/>
          <w:bCs/>
          <w:lang w:val="fr-FR"/>
        </w:rPr>
        <w:t>De faire figurer dans son prochain rapport périodique des renseignements sur la manière dont les changements institutionnels introduits dans le système éducatif ont affecté l’effectif des classes, la distance des écoles et l’égalité entre les élèves</w:t>
      </w:r>
      <w:r w:rsidR="009736A9">
        <w:rPr>
          <w:b/>
          <w:bCs/>
          <w:lang w:val="fr-FR"/>
        </w:rPr>
        <w:t> ;</w:t>
      </w:r>
    </w:p>
    <w:p w14:paraId="0C173B7C" w14:textId="088EDBB2" w:rsidR="006C567F" w:rsidRPr="0002056A" w:rsidRDefault="006C567F" w:rsidP="009736A9">
      <w:pPr>
        <w:pStyle w:val="SingleTxtG"/>
        <w:ind w:firstLine="567"/>
        <w:rPr>
          <w:b/>
          <w:bCs/>
          <w:lang w:val="fr-FR"/>
        </w:rPr>
      </w:pPr>
      <w:r w:rsidRPr="00890E5E">
        <w:rPr>
          <w:bCs/>
          <w:lang w:val="fr-FR"/>
        </w:rPr>
        <w:t>b)</w:t>
      </w:r>
      <w:r w:rsidRPr="00890E5E">
        <w:rPr>
          <w:bCs/>
          <w:lang w:val="fr-FR"/>
        </w:rPr>
        <w:tab/>
      </w:r>
      <w:r w:rsidRPr="0002056A">
        <w:rPr>
          <w:b/>
          <w:bCs/>
          <w:lang w:val="fr-FR"/>
        </w:rPr>
        <w:t>De garantir l</w:t>
      </w:r>
      <w:r>
        <w:rPr>
          <w:b/>
          <w:bCs/>
          <w:lang w:val="fr-FR"/>
        </w:rPr>
        <w:t>’</w:t>
      </w:r>
      <w:r w:rsidRPr="0002056A">
        <w:rPr>
          <w:b/>
          <w:bCs/>
          <w:lang w:val="fr-FR"/>
        </w:rPr>
        <w:t>accès à l</w:t>
      </w:r>
      <w:r>
        <w:rPr>
          <w:b/>
          <w:bCs/>
          <w:lang w:val="fr-FR"/>
        </w:rPr>
        <w:t>’</w:t>
      </w:r>
      <w:r w:rsidRPr="0002056A">
        <w:rPr>
          <w:b/>
          <w:bCs/>
          <w:lang w:val="fr-FR"/>
        </w:rPr>
        <w:t>éducation dans le contexte de la pandémie de coronavirus (COVID-19), notamment en renforçant les nouvelles méthodes d</w:t>
      </w:r>
      <w:r>
        <w:rPr>
          <w:b/>
          <w:bCs/>
          <w:lang w:val="fr-FR"/>
        </w:rPr>
        <w:t>’</w:t>
      </w:r>
      <w:r w:rsidRPr="0002056A">
        <w:rPr>
          <w:b/>
          <w:bCs/>
          <w:lang w:val="fr-FR"/>
        </w:rPr>
        <w:t xml:space="preserve">apprentissage et en </w:t>
      </w:r>
      <w:r>
        <w:rPr>
          <w:b/>
          <w:bCs/>
          <w:lang w:val="fr-FR"/>
        </w:rPr>
        <w:t xml:space="preserve">offrant </w:t>
      </w:r>
      <w:r w:rsidRPr="0002056A">
        <w:rPr>
          <w:b/>
          <w:bCs/>
          <w:lang w:val="fr-FR"/>
        </w:rPr>
        <w:t xml:space="preserve">une meilleure infrastructure informatique </w:t>
      </w:r>
      <w:r>
        <w:rPr>
          <w:b/>
          <w:bCs/>
          <w:lang w:val="fr-FR"/>
        </w:rPr>
        <w:t xml:space="preserve">à l’école </w:t>
      </w:r>
      <w:r w:rsidRPr="0002056A">
        <w:rPr>
          <w:b/>
          <w:bCs/>
          <w:lang w:val="fr-FR"/>
        </w:rPr>
        <w:t>et à la maison</w:t>
      </w:r>
      <w:r w:rsidR="009736A9">
        <w:rPr>
          <w:b/>
          <w:bCs/>
          <w:lang w:val="fr-FR"/>
        </w:rPr>
        <w:t> ;</w:t>
      </w:r>
    </w:p>
    <w:p w14:paraId="7251AE14" w14:textId="6B8EF296" w:rsidR="006C567F" w:rsidRPr="00890E5E" w:rsidRDefault="006C567F" w:rsidP="009736A9">
      <w:pPr>
        <w:pStyle w:val="SingleTxtG"/>
        <w:ind w:firstLine="567"/>
        <w:rPr>
          <w:b/>
          <w:bCs/>
          <w:lang w:val="fr-FR"/>
        </w:rPr>
      </w:pPr>
      <w:r w:rsidRPr="00890E5E">
        <w:rPr>
          <w:bCs/>
          <w:lang w:val="fr-FR"/>
        </w:rPr>
        <w:t>c)</w:t>
      </w:r>
      <w:r w:rsidRPr="00890E5E">
        <w:rPr>
          <w:bCs/>
          <w:lang w:val="fr-FR"/>
        </w:rPr>
        <w:tab/>
      </w:r>
      <w:r>
        <w:rPr>
          <w:b/>
          <w:bCs/>
          <w:lang w:val="fr-FR"/>
        </w:rPr>
        <w:t>De prendre des mesures pour améliorer l’accès</w:t>
      </w:r>
      <w:r w:rsidRPr="00D17E7A">
        <w:rPr>
          <w:b/>
          <w:bCs/>
          <w:lang w:val="fr-FR"/>
        </w:rPr>
        <w:t xml:space="preserve"> </w:t>
      </w:r>
      <w:r>
        <w:rPr>
          <w:b/>
          <w:bCs/>
          <w:lang w:val="fr-FR"/>
        </w:rPr>
        <w:t>à l’éducation des enfants vivant en milieu rural</w:t>
      </w:r>
      <w:r w:rsidRPr="00890E5E">
        <w:rPr>
          <w:b/>
          <w:bCs/>
          <w:lang w:val="fr-FR"/>
        </w:rPr>
        <w:t xml:space="preserve">, </w:t>
      </w:r>
      <w:r>
        <w:rPr>
          <w:b/>
          <w:bCs/>
          <w:lang w:val="fr-FR"/>
        </w:rPr>
        <w:t>y compris l’accès à des activités extrascolaires</w:t>
      </w:r>
      <w:r w:rsidR="009736A9">
        <w:rPr>
          <w:b/>
          <w:bCs/>
          <w:lang w:val="fr-FR"/>
        </w:rPr>
        <w:t> ;</w:t>
      </w:r>
    </w:p>
    <w:p w14:paraId="429031A6" w14:textId="65FD43CD" w:rsidR="006C567F" w:rsidRDefault="006C567F" w:rsidP="009736A9">
      <w:pPr>
        <w:pStyle w:val="SingleTxtG"/>
        <w:ind w:firstLine="567"/>
        <w:rPr>
          <w:b/>
          <w:bCs/>
          <w:lang w:val="fr-FR"/>
        </w:rPr>
      </w:pPr>
      <w:r w:rsidRPr="00890E5E">
        <w:rPr>
          <w:bCs/>
          <w:lang w:val="fr-FR"/>
        </w:rPr>
        <w:t>d)</w:t>
      </w:r>
      <w:r w:rsidRPr="00890E5E">
        <w:rPr>
          <w:bCs/>
          <w:lang w:val="fr-FR"/>
        </w:rPr>
        <w:tab/>
      </w:r>
      <w:r>
        <w:rPr>
          <w:b/>
          <w:bCs/>
          <w:lang w:val="fr-FR"/>
        </w:rPr>
        <w:t xml:space="preserve">D’étendre </w:t>
      </w:r>
      <w:r w:rsidRPr="00B442FD">
        <w:rPr>
          <w:b/>
          <w:bCs/>
          <w:lang w:val="fr-FR"/>
        </w:rPr>
        <w:t xml:space="preserve">le programme </w:t>
      </w:r>
      <w:r>
        <w:rPr>
          <w:b/>
          <w:bCs/>
          <w:lang w:val="fr-FR"/>
        </w:rPr>
        <w:t>pour l’</w:t>
      </w:r>
      <w:r w:rsidRPr="00B442FD">
        <w:rPr>
          <w:b/>
          <w:bCs/>
          <w:lang w:val="fr-FR"/>
        </w:rPr>
        <w:t xml:space="preserve">intégration de la communauté rom et </w:t>
      </w:r>
      <w:r>
        <w:rPr>
          <w:b/>
          <w:bCs/>
          <w:lang w:val="fr-FR"/>
        </w:rPr>
        <w:t xml:space="preserve">de </w:t>
      </w:r>
      <w:r w:rsidRPr="00B442FD">
        <w:rPr>
          <w:b/>
          <w:bCs/>
          <w:lang w:val="fr-FR"/>
        </w:rPr>
        <w:t xml:space="preserve">renforcer les mesures visant à </w:t>
      </w:r>
      <w:r>
        <w:rPr>
          <w:b/>
          <w:bCs/>
          <w:lang w:val="fr-FR"/>
        </w:rPr>
        <w:t xml:space="preserve">scolariser et retenir à l’école </w:t>
      </w:r>
      <w:r w:rsidRPr="00B442FD">
        <w:rPr>
          <w:b/>
          <w:bCs/>
          <w:lang w:val="fr-FR"/>
        </w:rPr>
        <w:t>les enfants roms, en particulier les filles, notamment en sensibilisant la communauté rom à l</w:t>
      </w:r>
      <w:r>
        <w:rPr>
          <w:b/>
          <w:bCs/>
          <w:lang w:val="fr-FR"/>
        </w:rPr>
        <w:t>’</w:t>
      </w:r>
      <w:r w:rsidRPr="00B442FD">
        <w:rPr>
          <w:b/>
          <w:bCs/>
          <w:lang w:val="fr-FR"/>
        </w:rPr>
        <w:t>importance de l</w:t>
      </w:r>
      <w:r>
        <w:rPr>
          <w:b/>
          <w:bCs/>
          <w:lang w:val="fr-FR"/>
        </w:rPr>
        <w:t>’</w:t>
      </w:r>
      <w:r w:rsidRPr="00B442FD">
        <w:rPr>
          <w:b/>
          <w:bCs/>
          <w:lang w:val="fr-FR"/>
        </w:rPr>
        <w:t xml:space="preserve">éducation et </w:t>
      </w:r>
      <w:r>
        <w:rPr>
          <w:b/>
          <w:bCs/>
          <w:lang w:val="fr-FR"/>
        </w:rPr>
        <w:t>de la scolarisation</w:t>
      </w:r>
      <w:r w:rsidR="009736A9">
        <w:rPr>
          <w:b/>
          <w:bCs/>
          <w:lang w:val="fr-FR"/>
        </w:rPr>
        <w:t> ;</w:t>
      </w:r>
    </w:p>
    <w:p w14:paraId="30CD74DD" w14:textId="6F264D69" w:rsidR="006C567F" w:rsidRDefault="006C567F" w:rsidP="009736A9">
      <w:pPr>
        <w:pStyle w:val="SingleTxtG"/>
        <w:ind w:firstLine="567"/>
        <w:rPr>
          <w:b/>
          <w:bCs/>
          <w:lang w:val="fr-FR"/>
        </w:rPr>
      </w:pPr>
      <w:r w:rsidRPr="00890E5E">
        <w:rPr>
          <w:bCs/>
          <w:lang w:val="fr-FR"/>
        </w:rPr>
        <w:t>e)</w:t>
      </w:r>
      <w:r w:rsidRPr="00890E5E">
        <w:rPr>
          <w:bCs/>
          <w:lang w:val="fr-FR"/>
        </w:rPr>
        <w:tab/>
      </w:r>
      <w:r>
        <w:rPr>
          <w:b/>
          <w:bCs/>
          <w:lang w:val="fr-FR"/>
        </w:rPr>
        <w:t>De v</w:t>
      </w:r>
      <w:r w:rsidRPr="00B442FD">
        <w:rPr>
          <w:b/>
          <w:bCs/>
          <w:lang w:val="fr-FR"/>
        </w:rPr>
        <w:t>eiller à ce que tous les enfants handicapés, y compris les enfants atteints d</w:t>
      </w:r>
      <w:r>
        <w:rPr>
          <w:b/>
          <w:bCs/>
          <w:lang w:val="fr-FR"/>
        </w:rPr>
        <w:t>’</w:t>
      </w:r>
      <w:r w:rsidRPr="00B442FD">
        <w:rPr>
          <w:b/>
          <w:bCs/>
          <w:lang w:val="fr-FR"/>
        </w:rPr>
        <w:t>autisme, du syndrome d</w:t>
      </w:r>
      <w:r>
        <w:rPr>
          <w:b/>
          <w:bCs/>
          <w:lang w:val="fr-FR"/>
        </w:rPr>
        <w:t>’</w:t>
      </w:r>
      <w:r w:rsidRPr="00B442FD">
        <w:rPr>
          <w:b/>
          <w:bCs/>
          <w:lang w:val="fr-FR"/>
        </w:rPr>
        <w:t xml:space="preserve">Asperger et </w:t>
      </w:r>
      <w:r>
        <w:rPr>
          <w:b/>
          <w:bCs/>
          <w:lang w:val="fr-FR"/>
        </w:rPr>
        <w:t>du trouble</w:t>
      </w:r>
      <w:r w:rsidRPr="00B442FD">
        <w:rPr>
          <w:b/>
          <w:bCs/>
          <w:lang w:val="fr-FR"/>
        </w:rPr>
        <w:t xml:space="preserve"> </w:t>
      </w:r>
      <w:r>
        <w:rPr>
          <w:b/>
          <w:bCs/>
          <w:lang w:val="fr-FR"/>
        </w:rPr>
        <w:t xml:space="preserve">de déficit </w:t>
      </w:r>
      <w:r w:rsidRPr="00B442FD">
        <w:rPr>
          <w:b/>
          <w:bCs/>
          <w:lang w:val="fr-FR"/>
        </w:rPr>
        <w:t>de l</w:t>
      </w:r>
      <w:r>
        <w:rPr>
          <w:b/>
          <w:bCs/>
          <w:lang w:val="fr-FR"/>
        </w:rPr>
        <w:t>’</w:t>
      </w:r>
      <w:r w:rsidRPr="00B442FD">
        <w:rPr>
          <w:b/>
          <w:bCs/>
          <w:lang w:val="fr-FR"/>
        </w:rPr>
        <w:t>attention/</w:t>
      </w:r>
      <w:r>
        <w:rPr>
          <w:b/>
          <w:bCs/>
          <w:lang w:val="fr-FR"/>
        </w:rPr>
        <w:t>d’</w:t>
      </w:r>
      <w:r w:rsidRPr="00B442FD">
        <w:rPr>
          <w:b/>
          <w:bCs/>
          <w:lang w:val="fr-FR"/>
        </w:rPr>
        <w:t>hyperactivité, aient accès à l</w:t>
      </w:r>
      <w:r>
        <w:rPr>
          <w:b/>
          <w:bCs/>
          <w:lang w:val="fr-FR"/>
        </w:rPr>
        <w:t>’</w:t>
      </w:r>
      <w:r w:rsidRPr="00B442FD">
        <w:rPr>
          <w:b/>
          <w:bCs/>
          <w:lang w:val="fr-FR"/>
        </w:rPr>
        <w:t>éducation inclusive, notamment</w:t>
      </w:r>
      <w:r w:rsidR="00E4373E">
        <w:rPr>
          <w:b/>
          <w:bCs/>
          <w:lang w:val="fr-FR"/>
        </w:rPr>
        <w:t> </w:t>
      </w:r>
      <w:r w:rsidRPr="00B442FD">
        <w:rPr>
          <w:b/>
          <w:bCs/>
          <w:lang w:val="fr-FR"/>
        </w:rPr>
        <w:t>: i)</w:t>
      </w:r>
      <w:r w:rsidR="00E4373E">
        <w:rPr>
          <w:b/>
          <w:bCs/>
          <w:lang w:val="fr-FR"/>
        </w:rPr>
        <w:t> </w:t>
      </w:r>
      <w:r>
        <w:rPr>
          <w:b/>
          <w:bCs/>
          <w:lang w:val="fr-FR"/>
        </w:rPr>
        <w:t>en</w:t>
      </w:r>
      <w:r w:rsidR="00E4373E">
        <w:rPr>
          <w:b/>
          <w:bCs/>
          <w:lang w:val="fr-FR"/>
        </w:rPr>
        <w:t> </w:t>
      </w:r>
      <w:r w:rsidRPr="00B442FD">
        <w:rPr>
          <w:b/>
          <w:bCs/>
          <w:lang w:val="fr-FR"/>
        </w:rPr>
        <w:t xml:space="preserve">formant et en affectant </w:t>
      </w:r>
      <w:r>
        <w:rPr>
          <w:b/>
          <w:bCs/>
          <w:lang w:val="fr-FR"/>
        </w:rPr>
        <w:t xml:space="preserve">suffisamment </w:t>
      </w:r>
      <w:r w:rsidRPr="00B442FD">
        <w:rPr>
          <w:b/>
          <w:bCs/>
          <w:lang w:val="fr-FR"/>
        </w:rPr>
        <w:t>d</w:t>
      </w:r>
      <w:r>
        <w:rPr>
          <w:b/>
          <w:bCs/>
          <w:lang w:val="fr-FR"/>
        </w:rPr>
        <w:t>’</w:t>
      </w:r>
      <w:r w:rsidRPr="00B442FD">
        <w:rPr>
          <w:b/>
          <w:bCs/>
          <w:lang w:val="fr-FR"/>
        </w:rPr>
        <w:t>enseignants et d</w:t>
      </w:r>
      <w:r>
        <w:rPr>
          <w:b/>
          <w:bCs/>
          <w:lang w:val="fr-FR"/>
        </w:rPr>
        <w:t>’</w:t>
      </w:r>
      <w:r w:rsidRPr="00B442FD">
        <w:rPr>
          <w:b/>
          <w:bCs/>
          <w:lang w:val="fr-FR"/>
        </w:rPr>
        <w:t xml:space="preserve">assistants spécialisés pour apporter un soutien individuel aux enfants handicapés </w:t>
      </w:r>
      <w:r>
        <w:rPr>
          <w:b/>
          <w:bCs/>
          <w:lang w:val="fr-FR"/>
        </w:rPr>
        <w:t xml:space="preserve">de façon à </w:t>
      </w:r>
      <w:r w:rsidRPr="00B442FD">
        <w:rPr>
          <w:b/>
          <w:bCs/>
          <w:lang w:val="fr-FR"/>
        </w:rPr>
        <w:t xml:space="preserve">maintenir </w:t>
      </w:r>
      <w:r>
        <w:rPr>
          <w:b/>
          <w:bCs/>
          <w:lang w:val="fr-FR"/>
        </w:rPr>
        <w:t>ceux</w:t>
      </w:r>
      <w:r w:rsidR="00E4373E">
        <w:rPr>
          <w:b/>
          <w:bCs/>
          <w:lang w:val="fr-FR"/>
        </w:rPr>
        <w:noBreakHyphen/>
      </w:r>
      <w:r>
        <w:rPr>
          <w:b/>
          <w:bCs/>
          <w:lang w:val="fr-FR"/>
        </w:rPr>
        <w:t xml:space="preserve">ci </w:t>
      </w:r>
      <w:r w:rsidRPr="00B442FD">
        <w:rPr>
          <w:b/>
          <w:bCs/>
          <w:lang w:val="fr-FR"/>
        </w:rPr>
        <w:t>dans l</w:t>
      </w:r>
      <w:r>
        <w:rPr>
          <w:b/>
          <w:bCs/>
          <w:lang w:val="fr-FR"/>
        </w:rPr>
        <w:t>’</w:t>
      </w:r>
      <w:r w:rsidRPr="00B442FD">
        <w:rPr>
          <w:b/>
          <w:bCs/>
          <w:lang w:val="fr-FR"/>
        </w:rPr>
        <w:t>éducation inclusive</w:t>
      </w:r>
      <w:r w:rsidR="009736A9">
        <w:rPr>
          <w:b/>
          <w:bCs/>
          <w:lang w:val="fr-FR"/>
        </w:rPr>
        <w:t> ;</w:t>
      </w:r>
      <w:r w:rsidRPr="00B442FD">
        <w:rPr>
          <w:b/>
          <w:bCs/>
          <w:lang w:val="fr-FR"/>
        </w:rPr>
        <w:t xml:space="preserve"> ii)</w:t>
      </w:r>
      <w:r w:rsidR="00E4373E">
        <w:rPr>
          <w:b/>
          <w:bCs/>
          <w:lang w:val="fr-FR"/>
        </w:rPr>
        <w:t> </w:t>
      </w:r>
      <w:r>
        <w:rPr>
          <w:b/>
          <w:bCs/>
          <w:lang w:val="fr-FR"/>
        </w:rPr>
        <w:t xml:space="preserve">en </w:t>
      </w:r>
      <w:r w:rsidRPr="00B442FD">
        <w:rPr>
          <w:b/>
          <w:bCs/>
          <w:lang w:val="fr-FR"/>
        </w:rPr>
        <w:t>fournissant des techn</w:t>
      </w:r>
      <w:r>
        <w:rPr>
          <w:b/>
          <w:bCs/>
          <w:lang w:val="fr-FR"/>
        </w:rPr>
        <w:t xml:space="preserve">iques </w:t>
      </w:r>
      <w:r w:rsidRPr="00B442FD">
        <w:rPr>
          <w:b/>
          <w:bCs/>
          <w:lang w:val="fr-FR"/>
        </w:rPr>
        <w:t>et des dispositifs d</w:t>
      </w:r>
      <w:r>
        <w:rPr>
          <w:b/>
          <w:bCs/>
          <w:lang w:val="fr-FR"/>
        </w:rPr>
        <w:t>’</w:t>
      </w:r>
      <w:r w:rsidRPr="00B442FD">
        <w:rPr>
          <w:b/>
          <w:bCs/>
          <w:lang w:val="fr-FR"/>
        </w:rPr>
        <w:t>assistance</w:t>
      </w:r>
      <w:r w:rsidR="009736A9">
        <w:rPr>
          <w:b/>
          <w:bCs/>
          <w:lang w:val="fr-FR"/>
        </w:rPr>
        <w:t> ;</w:t>
      </w:r>
      <w:r w:rsidRPr="00B442FD">
        <w:rPr>
          <w:b/>
          <w:bCs/>
          <w:lang w:val="fr-FR"/>
        </w:rPr>
        <w:t xml:space="preserve"> iii)</w:t>
      </w:r>
      <w:r w:rsidR="00E4373E">
        <w:rPr>
          <w:b/>
          <w:bCs/>
          <w:lang w:val="fr-FR"/>
        </w:rPr>
        <w:t> </w:t>
      </w:r>
      <w:r>
        <w:rPr>
          <w:b/>
          <w:bCs/>
          <w:lang w:val="fr-FR"/>
        </w:rPr>
        <w:t xml:space="preserve">en </w:t>
      </w:r>
      <w:r w:rsidRPr="00B442FD">
        <w:rPr>
          <w:b/>
          <w:bCs/>
          <w:lang w:val="fr-FR"/>
        </w:rPr>
        <w:t>élaborant des plans d</w:t>
      </w:r>
      <w:r>
        <w:rPr>
          <w:b/>
          <w:bCs/>
          <w:lang w:val="fr-FR"/>
        </w:rPr>
        <w:t>’</w:t>
      </w:r>
      <w:r w:rsidRPr="00B442FD">
        <w:rPr>
          <w:b/>
          <w:bCs/>
          <w:lang w:val="fr-FR"/>
        </w:rPr>
        <w:t xml:space="preserve">éducation </w:t>
      </w:r>
      <w:r>
        <w:rPr>
          <w:b/>
          <w:bCs/>
          <w:lang w:val="fr-FR"/>
        </w:rPr>
        <w:t>personnalisés</w:t>
      </w:r>
      <w:r w:rsidR="009736A9">
        <w:rPr>
          <w:b/>
          <w:bCs/>
          <w:lang w:val="fr-FR"/>
        </w:rPr>
        <w:t> ;</w:t>
      </w:r>
      <w:r w:rsidRPr="00B442FD">
        <w:rPr>
          <w:b/>
          <w:bCs/>
          <w:lang w:val="fr-FR"/>
        </w:rPr>
        <w:t xml:space="preserve"> iv)</w:t>
      </w:r>
      <w:r w:rsidR="00E4373E">
        <w:rPr>
          <w:b/>
          <w:bCs/>
          <w:lang w:val="fr-FR"/>
        </w:rPr>
        <w:t> </w:t>
      </w:r>
      <w:r>
        <w:rPr>
          <w:b/>
          <w:bCs/>
          <w:lang w:val="fr-FR"/>
        </w:rPr>
        <w:t>en prévoyant</w:t>
      </w:r>
      <w:r w:rsidRPr="00B442FD">
        <w:rPr>
          <w:b/>
          <w:bCs/>
          <w:lang w:val="fr-FR"/>
        </w:rPr>
        <w:t xml:space="preserve"> des aménagements raisonnables dans les infrastructures scolaires et les lieux de sport et de loisirs, </w:t>
      </w:r>
      <w:r>
        <w:rPr>
          <w:b/>
          <w:bCs/>
          <w:lang w:val="fr-FR"/>
        </w:rPr>
        <w:t xml:space="preserve">dans </w:t>
      </w:r>
      <w:r w:rsidRPr="00B442FD">
        <w:rPr>
          <w:b/>
          <w:bCs/>
          <w:lang w:val="fr-FR"/>
        </w:rPr>
        <w:t>le</w:t>
      </w:r>
      <w:r>
        <w:rPr>
          <w:b/>
          <w:bCs/>
          <w:lang w:val="fr-FR"/>
        </w:rPr>
        <w:t>s</w:t>
      </w:r>
      <w:r w:rsidRPr="00B442FD">
        <w:rPr>
          <w:b/>
          <w:bCs/>
          <w:lang w:val="fr-FR"/>
        </w:rPr>
        <w:t xml:space="preserve"> transport</w:t>
      </w:r>
      <w:r>
        <w:rPr>
          <w:b/>
          <w:bCs/>
          <w:lang w:val="fr-FR"/>
        </w:rPr>
        <w:t>s</w:t>
      </w:r>
      <w:r w:rsidRPr="00B442FD">
        <w:rPr>
          <w:b/>
          <w:bCs/>
          <w:lang w:val="fr-FR"/>
        </w:rPr>
        <w:t xml:space="preserve"> scolaire</w:t>
      </w:r>
      <w:r>
        <w:rPr>
          <w:b/>
          <w:bCs/>
          <w:lang w:val="fr-FR"/>
        </w:rPr>
        <w:t>s</w:t>
      </w:r>
      <w:r w:rsidRPr="00B442FD">
        <w:rPr>
          <w:b/>
          <w:bCs/>
          <w:lang w:val="fr-FR"/>
        </w:rPr>
        <w:t xml:space="preserve"> et </w:t>
      </w:r>
      <w:r>
        <w:rPr>
          <w:b/>
          <w:bCs/>
          <w:lang w:val="fr-FR"/>
        </w:rPr>
        <w:t xml:space="preserve">pour </w:t>
      </w:r>
      <w:r w:rsidRPr="00B442FD">
        <w:rPr>
          <w:b/>
          <w:bCs/>
          <w:lang w:val="fr-FR"/>
        </w:rPr>
        <w:t>la formation</w:t>
      </w:r>
      <w:r w:rsidR="009736A9">
        <w:rPr>
          <w:b/>
          <w:bCs/>
          <w:lang w:val="fr-FR"/>
        </w:rPr>
        <w:t> ;</w:t>
      </w:r>
    </w:p>
    <w:p w14:paraId="550907AB" w14:textId="2B74A204" w:rsidR="006C567F" w:rsidRPr="00890E5E" w:rsidRDefault="006C567F" w:rsidP="009736A9">
      <w:pPr>
        <w:pStyle w:val="SingleTxtG"/>
        <w:ind w:firstLine="567"/>
        <w:rPr>
          <w:b/>
          <w:bCs/>
          <w:lang w:val="fr-FR"/>
        </w:rPr>
      </w:pPr>
      <w:r w:rsidRPr="00890E5E">
        <w:rPr>
          <w:bCs/>
          <w:lang w:val="fr-FR"/>
        </w:rPr>
        <w:t>f)</w:t>
      </w:r>
      <w:r w:rsidRPr="00890E5E">
        <w:rPr>
          <w:bCs/>
          <w:lang w:val="fr-FR"/>
        </w:rPr>
        <w:tab/>
      </w:r>
      <w:r>
        <w:rPr>
          <w:b/>
          <w:bCs/>
          <w:lang w:val="fr-FR"/>
        </w:rPr>
        <w:t>D’améliorer la qualité de la formation des enseignants</w:t>
      </w:r>
      <w:r w:rsidR="009736A9">
        <w:rPr>
          <w:b/>
          <w:bCs/>
          <w:lang w:val="fr-FR"/>
        </w:rPr>
        <w:t> ;</w:t>
      </w:r>
    </w:p>
    <w:p w14:paraId="56780C9A" w14:textId="34784A72" w:rsidR="006C567F" w:rsidRPr="00B442FD" w:rsidRDefault="006C567F" w:rsidP="009736A9">
      <w:pPr>
        <w:pStyle w:val="SingleTxtG"/>
        <w:ind w:firstLine="567"/>
        <w:rPr>
          <w:b/>
          <w:bCs/>
          <w:lang w:val="fr-FR"/>
        </w:rPr>
      </w:pPr>
      <w:r w:rsidRPr="00890E5E">
        <w:rPr>
          <w:bCs/>
          <w:lang w:val="fr-FR"/>
        </w:rPr>
        <w:t>g)</w:t>
      </w:r>
      <w:r w:rsidRPr="00890E5E">
        <w:rPr>
          <w:bCs/>
          <w:lang w:val="fr-FR"/>
        </w:rPr>
        <w:tab/>
      </w:r>
      <w:r w:rsidRPr="00B442FD">
        <w:rPr>
          <w:b/>
          <w:bCs/>
          <w:lang w:val="fr-FR"/>
        </w:rPr>
        <w:t>De s</w:t>
      </w:r>
      <w:r>
        <w:rPr>
          <w:b/>
          <w:bCs/>
          <w:lang w:val="fr-FR"/>
        </w:rPr>
        <w:t>’</w:t>
      </w:r>
      <w:r w:rsidRPr="00B442FD">
        <w:rPr>
          <w:b/>
          <w:bCs/>
          <w:lang w:val="fr-FR"/>
        </w:rPr>
        <w:t xml:space="preserve">attaquer aux comportements homophobes </w:t>
      </w:r>
      <w:r>
        <w:rPr>
          <w:b/>
          <w:bCs/>
          <w:lang w:val="fr-FR"/>
        </w:rPr>
        <w:t xml:space="preserve">des </w:t>
      </w:r>
      <w:r w:rsidRPr="00B442FD">
        <w:rPr>
          <w:b/>
          <w:bCs/>
          <w:lang w:val="fr-FR"/>
        </w:rPr>
        <w:t xml:space="preserve">élèves et </w:t>
      </w:r>
      <w:r>
        <w:rPr>
          <w:b/>
          <w:bCs/>
          <w:lang w:val="fr-FR"/>
        </w:rPr>
        <w:t>d</w:t>
      </w:r>
      <w:r w:rsidRPr="00B442FD">
        <w:rPr>
          <w:b/>
          <w:bCs/>
          <w:lang w:val="fr-FR"/>
        </w:rPr>
        <w:t xml:space="preserve">es enseignants </w:t>
      </w:r>
      <w:r>
        <w:rPr>
          <w:b/>
          <w:bCs/>
          <w:lang w:val="fr-FR"/>
        </w:rPr>
        <w:t xml:space="preserve">visant leurs homologues </w:t>
      </w:r>
      <w:r w:rsidRPr="00B442FD">
        <w:rPr>
          <w:b/>
          <w:bCs/>
          <w:lang w:val="fr-FR"/>
        </w:rPr>
        <w:t>lesbiennes, gays, bisexuels et transgenres, en particulier dans le cadre des cours de religion</w:t>
      </w:r>
      <w:r w:rsidR="009736A9">
        <w:rPr>
          <w:b/>
          <w:bCs/>
          <w:lang w:val="fr-FR"/>
        </w:rPr>
        <w:t> ;</w:t>
      </w:r>
    </w:p>
    <w:p w14:paraId="568855D9" w14:textId="6E653272" w:rsidR="006C567F" w:rsidRPr="00F70684" w:rsidRDefault="006C567F" w:rsidP="009736A9">
      <w:pPr>
        <w:pStyle w:val="SingleTxtG"/>
        <w:ind w:firstLine="567"/>
        <w:rPr>
          <w:b/>
          <w:bCs/>
          <w:lang w:val="fr-FR"/>
        </w:rPr>
      </w:pPr>
      <w:r w:rsidRPr="00890E5E">
        <w:rPr>
          <w:bCs/>
          <w:lang w:val="fr-FR"/>
        </w:rPr>
        <w:t>h)</w:t>
      </w:r>
      <w:r w:rsidRPr="00890E5E">
        <w:rPr>
          <w:bCs/>
          <w:lang w:val="fr-FR"/>
        </w:rPr>
        <w:tab/>
      </w:r>
      <w:r w:rsidRPr="00F70684">
        <w:rPr>
          <w:b/>
          <w:bCs/>
          <w:lang w:val="fr-FR"/>
        </w:rPr>
        <w:t>De développer l</w:t>
      </w:r>
      <w:r>
        <w:rPr>
          <w:b/>
          <w:bCs/>
          <w:lang w:val="fr-FR"/>
        </w:rPr>
        <w:t>’</w:t>
      </w:r>
      <w:r w:rsidRPr="00F70684">
        <w:rPr>
          <w:b/>
          <w:bCs/>
          <w:lang w:val="fr-FR"/>
        </w:rPr>
        <w:t>offre d</w:t>
      </w:r>
      <w:r>
        <w:rPr>
          <w:b/>
          <w:bCs/>
          <w:lang w:val="fr-FR"/>
        </w:rPr>
        <w:t>’</w:t>
      </w:r>
      <w:r w:rsidRPr="00F70684">
        <w:rPr>
          <w:b/>
          <w:bCs/>
          <w:lang w:val="fr-FR"/>
        </w:rPr>
        <w:t xml:space="preserve">éducation préscolaire, en particulier pour les moins de </w:t>
      </w:r>
      <w:r w:rsidR="00D41BB1">
        <w:rPr>
          <w:b/>
          <w:bCs/>
          <w:lang w:val="fr-FR"/>
        </w:rPr>
        <w:t>3 </w:t>
      </w:r>
      <w:r w:rsidRPr="00F70684">
        <w:rPr>
          <w:b/>
          <w:bCs/>
          <w:lang w:val="fr-FR"/>
        </w:rPr>
        <w:t xml:space="preserve">ans, notamment dans les zones rurales, </w:t>
      </w:r>
      <w:r>
        <w:rPr>
          <w:b/>
          <w:bCs/>
          <w:lang w:val="fr-FR"/>
        </w:rPr>
        <w:t>d’</w:t>
      </w:r>
      <w:r w:rsidRPr="00F70684">
        <w:rPr>
          <w:b/>
          <w:bCs/>
          <w:lang w:val="fr-FR"/>
        </w:rPr>
        <w:t>aider les autorit</w:t>
      </w:r>
      <w:r>
        <w:rPr>
          <w:b/>
          <w:bCs/>
          <w:lang w:val="fr-FR"/>
        </w:rPr>
        <w:t>és locales à mettre en place d’« </w:t>
      </w:r>
      <w:r w:rsidRPr="00F70684">
        <w:rPr>
          <w:b/>
          <w:bCs/>
          <w:lang w:val="fr-FR"/>
        </w:rPr>
        <w:t>autres formes d</w:t>
      </w:r>
      <w:r>
        <w:rPr>
          <w:b/>
          <w:bCs/>
          <w:lang w:val="fr-FR"/>
        </w:rPr>
        <w:t>’</w:t>
      </w:r>
      <w:r w:rsidRPr="00F70684">
        <w:rPr>
          <w:b/>
          <w:bCs/>
          <w:lang w:val="fr-FR"/>
        </w:rPr>
        <w:t>éducation préscolaire</w:t>
      </w:r>
      <w:r>
        <w:rPr>
          <w:b/>
          <w:bCs/>
          <w:lang w:val="fr-FR"/>
        </w:rPr>
        <w:t> »</w:t>
      </w:r>
      <w:r w:rsidRPr="003539B6">
        <w:rPr>
          <w:rStyle w:val="Appelnotedebasdep"/>
        </w:rPr>
        <w:footnoteReference w:id="13"/>
      </w:r>
      <w:r w:rsidRPr="00F70684">
        <w:rPr>
          <w:b/>
          <w:bCs/>
          <w:lang w:val="fr-FR"/>
        </w:rPr>
        <w:t xml:space="preserve">, </w:t>
      </w:r>
      <w:r>
        <w:rPr>
          <w:b/>
          <w:bCs/>
          <w:lang w:val="fr-FR"/>
        </w:rPr>
        <w:t xml:space="preserve">de </w:t>
      </w:r>
      <w:r w:rsidRPr="00F70684">
        <w:rPr>
          <w:b/>
          <w:bCs/>
          <w:lang w:val="fr-FR"/>
        </w:rPr>
        <w:t xml:space="preserve">renforcer la formation spécialisée des enseignants </w:t>
      </w:r>
      <w:r>
        <w:rPr>
          <w:b/>
          <w:bCs/>
          <w:lang w:val="fr-FR"/>
        </w:rPr>
        <w:t xml:space="preserve">du </w:t>
      </w:r>
      <w:r w:rsidRPr="00F70684">
        <w:rPr>
          <w:b/>
          <w:bCs/>
          <w:lang w:val="fr-FR"/>
        </w:rPr>
        <w:t xml:space="preserve">préscolaire et </w:t>
      </w:r>
      <w:r>
        <w:rPr>
          <w:b/>
          <w:bCs/>
          <w:lang w:val="fr-FR"/>
        </w:rPr>
        <w:t xml:space="preserve">de </w:t>
      </w:r>
      <w:r w:rsidRPr="00F70684">
        <w:rPr>
          <w:b/>
          <w:bCs/>
          <w:lang w:val="fr-FR"/>
        </w:rPr>
        <w:t xml:space="preserve">réduire </w:t>
      </w:r>
      <w:r>
        <w:rPr>
          <w:b/>
          <w:bCs/>
          <w:lang w:val="fr-FR"/>
        </w:rPr>
        <w:t xml:space="preserve">les effectifs des </w:t>
      </w:r>
      <w:r w:rsidRPr="00F70684">
        <w:rPr>
          <w:b/>
          <w:bCs/>
          <w:lang w:val="fr-FR"/>
        </w:rPr>
        <w:t>classe</w:t>
      </w:r>
      <w:r>
        <w:rPr>
          <w:b/>
          <w:bCs/>
          <w:lang w:val="fr-FR"/>
        </w:rPr>
        <w:t>s</w:t>
      </w:r>
      <w:r w:rsidR="009736A9">
        <w:rPr>
          <w:b/>
          <w:bCs/>
          <w:lang w:val="fr-FR"/>
        </w:rPr>
        <w:t> ;</w:t>
      </w:r>
    </w:p>
    <w:p w14:paraId="475240DF" w14:textId="1CDAE3EB" w:rsidR="006C567F" w:rsidRDefault="006C567F" w:rsidP="009736A9">
      <w:pPr>
        <w:pStyle w:val="SingleTxtG"/>
        <w:ind w:firstLine="567"/>
        <w:rPr>
          <w:rFonts w:eastAsiaTheme="minorEastAsia"/>
          <w:lang w:val="fr-FR"/>
        </w:rPr>
      </w:pPr>
      <w:r w:rsidRPr="00890E5E">
        <w:rPr>
          <w:bCs/>
          <w:lang w:val="fr-FR"/>
        </w:rPr>
        <w:lastRenderedPageBreak/>
        <w:t>i)</w:t>
      </w:r>
      <w:r w:rsidRPr="00890E5E">
        <w:rPr>
          <w:bCs/>
          <w:lang w:val="fr-FR"/>
        </w:rPr>
        <w:tab/>
      </w:r>
      <w:r w:rsidRPr="00F70684">
        <w:rPr>
          <w:b/>
          <w:bCs/>
          <w:lang w:val="fr-FR"/>
        </w:rPr>
        <w:t>D</w:t>
      </w:r>
      <w:r>
        <w:rPr>
          <w:b/>
          <w:bCs/>
          <w:lang w:val="fr-FR"/>
        </w:rPr>
        <w:t>’accroître</w:t>
      </w:r>
      <w:r w:rsidRPr="00F70684">
        <w:rPr>
          <w:b/>
          <w:bCs/>
          <w:lang w:val="fr-FR"/>
        </w:rPr>
        <w:t xml:space="preserve"> le</w:t>
      </w:r>
      <w:r>
        <w:rPr>
          <w:b/>
          <w:bCs/>
          <w:lang w:val="fr-FR"/>
        </w:rPr>
        <w:t>s</w:t>
      </w:r>
      <w:r w:rsidRPr="00F70684">
        <w:rPr>
          <w:b/>
          <w:bCs/>
          <w:lang w:val="fr-FR"/>
        </w:rPr>
        <w:t xml:space="preserve"> financement</w:t>
      </w:r>
      <w:r>
        <w:rPr>
          <w:b/>
          <w:bCs/>
          <w:lang w:val="fr-FR"/>
        </w:rPr>
        <w:t>s</w:t>
      </w:r>
      <w:r w:rsidRPr="00F70684">
        <w:rPr>
          <w:b/>
          <w:bCs/>
          <w:lang w:val="fr-FR"/>
        </w:rPr>
        <w:t xml:space="preserve"> et les mesures </w:t>
      </w:r>
      <w:r>
        <w:rPr>
          <w:b/>
          <w:bCs/>
          <w:lang w:val="fr-FR"/>
        </w:rPr>
        <w:t xml:space="preserve">destinés à intégrer les </w:t>
      </w:r>
      <w:r w:rsidRPr="00F70684">
        <w:rPr>
          <w:b/>
          <w:bCs/>
          <w:lang w:val="fr-FR"/>
        </w:rPr>
        <w:t>enfants roms dans les jardins d</w:t>
      </w:r>
      <w:r>
        <w:rPr>
          <w:b/>
          <w:bCs/>
          <w:lang w:val="fr-FR"/>
        </w:rPr>
        <w:t>’</w:t>
      </w:r>
      <w:r w:rsidRPr="00F70684">
        <w:rPr>
          <w:b/>
          <w:bCs/>
          <w:lang w:val="fr-FR"/>
        </w:rPr>
        <w:t xml:space="preserve">enfants avec les autres, au lieu de financer </w:t>
      </w:r>
      <w:r>
        <w:rPr>
          <w:b/>
          <w:bCs/>
          <w:lang w:val="fr-FR"/>
        </w:rPr>
        <w:t xml:space="preserve">pour eux </w:t>
      </w:r>
      <w:r w:rsidRPr="00F70684">
        <w:rPr>
          <w:b/>
          <w:bCs/>
          <w:lang w:val="fr-FR"/>
        </w:rPr>
        <w:t>des jardins d</w:t>
      </w:r>
      <w:r>
        <w:rPr>
          <w:b/>
          <w:bCs/>
          <w:lang w:val="fr-FR"/>
        </w:rPr>
        <w:t>’</w:t>
      </w:r>
      <w:r w:rsidRPr="00F70684">
        <w:rPr>
          <w:b/>
          <w:bCs/>
          <w:lang w:val="fr-FR"/>
        </w:rPr>
        <w:t>enfants séparés.</w:t>
      </w:r>
      <w:bookmarkStart w:id="68" w:name="_Toc33611186"/>
      <w:bookmarkStart w:id="69" w:name="_Toc33611311"/>
    </w:p>
    <w:p w14:paraId="398F7916" w14:textId="45338C46" w:rsidR="006C567F" w:rsidRPr="00BB277E" w:rsidDel="00825E9B" w:rsidRDefault="00E4373E" w:rsidP="00E4373E">
      <w:pPr>
        <w:pStyle w:val="H23G"/>
        <w:rPr>
          <w:lang w:val="fr-FR"/>
        </w:rPr>
      </w:pPr>
      <w:r>
        <w:rPr>
          <w:lang w:val="fr-FR"/>
        </w:rPr>
        <w:tab/>
      </w:r>
      <w:r>
        <w:rPr>
          <w:lang w:val="fr-FR"/>
        </w:rPr>
        <w:tab/>
      </w:r>
      <w:r w:rsidR="006C567F" w:rsidRPr="00BB277E">
        <w:rPr>
          <w:lang w:val="fr-FR"/>
        </w:rPr>
        <w:t xml:space="preserve">Repos, loisirs, activités récréatives, culturelles et artistiques </w:t>
      </w:r>
      <w:bookmarkEnd w:id="68"/>
      <w:bookmarkEnd w:id="69"/>
    </w:p>
    <w:p w14:paraId="5025252C" w14:textId="46880D5D" w:rsidR="006C567F" w:rsidRDefault="006C567F" w:rsidP="009736A9">
      <w:pPr>
        <w:pStyle w:val="SingleTxtG"/>
        <w:rPr>
          <w:b/>
          <w:bCs/>
          <w:lang w:val="fr-FR"/>
        </w:rPr>
      </w:pPr>
      <w:r w:rsidRPr="00890E5E">
        <w:rPr>
          <w:bCs/>
          <w:lang w:val="fr-FR"/>
        </w:rPr>
        <w:t>40.</w:t>
      </w:r>
      <w:r w:rsidRPr="00890E5E">
        <w:rPr>
          <w:bCs/>
          <w:lang w:val="fr-FR"/>
        </w:rPr>
        <w:tab/>
      </w:r>
      <w:r w:rsidRPr="00890E5E" w:rsidDel="00825E9B">
        <w:rPr>
          <w:b/>
          <w:bCs/>
          <w:lang w:val="fr-FR"/>
        </w:rPr>
        <w:t>R</w:t>
      </w:r>
      <w:r>
        <w:rPr>
          <w:b/>
          <w:bCs/>
          <w:lang w:val="fr-FR"/>
        </w:rPr>
        <w:t xml:space="preserve">appelant son observation générale </w:t>
      </w:r>
      <w:r w:rsidRPr="00890E5E">
        <w:rPr>
          <w:b/>
          <w:bCs/>
          <w:lang w:val="fr-FR"/>
        </w:rPr>
        <w:t>n</w:t>
      </w:r>
      <w:r w:rsidR="00E4373E" w:rsidRPr="00E4373E">
        <w:rPr>
          <w:b/>
          <w:bCs/>
          <w:vertAlign w:val="superscript"/>
          <w:lang w:val="fr-FR"/>
        </w:rPr>
        <w:t>o</w:t>
      </w:r>
      <w:r w:rsidR="00E4373E">
        <w:rPr>
          <w:b/>
          <w:bCs/>
          <w:lang w:val="fr-FR"/>
        </w:rPr>
        <w:t> </w:t>
      </w:r>
      <w:r w:rsidRPr="00890E5E" w:rsidDel="00825E9B">
        <w:rPr>
          <w:b/>
          <w:bCs/>
          <w:lang w:val="fr-FR"/>
        </w:rPr>
        <w:t xml:space="preserve">17 (2013) </w:t>
      </w:r>
      <w:r>
        <w:rPr>
          <w:b/>
          <w:bCs/>
          <w:lang w:val="fr-FR"/>
        </w:rPr>
        <w:t>sur le droit de l’enfant au repos et aux loisirs, de se livrer au jeu et à des activités récréatives et de participer à la vie culturelle et artistique</w:t>
      </w:r>
      <w:r w:rsidRPr="00890E5E" w:rsidDel="00825E9B">
        <w:rPr>
          <w:b/>
          <w:bCs/>
          <w:lang w:val="fr-FR"/>
        </w:rPr>
        <w:t xml:space="preserve">, </w:t>
      </w:r>
      <w:r w:rsidRPr="00890E5E">
        <w:rPr>
          <w:b/>
          <w:bCs/>
          <w:lang w:val="fr-FR"/>
        </w:rPr>
        <w:t>le Comité</w:t>
      </w:r>
      <w:r w:rsidRPr="00890E5E" w:rsidDel="00825E9B">
        <w:rPr>
          <w:b/>
          <w:bCs/>
          <w:lang w:val="fr-FR"/>
        </w:rPr>
        <w:t xml:space="preserve"> </w:t>
      </w:r>
      <w:r w:rsidRPr="00890E5E">
        <w:rPr>
          <w:b/>
          <w:bCs/>
          <w:lang w:val="fr-FR"/>
        </w:rPr>
        <w:t>recommande</w:t>
      </w:r>
      <w:r w:rsidRPr="00890E5E" w:rsidDel="00825E9B">
        <w:rPr>
          <w:b/>
          <w:bCs/>
          <w:lang w:val="fr-FR"/>
        </w:rPr>
        <w:t xml:space="preserve"> </w:t>
      </w:r>
      <w:r>
        <w:rPr>
          <w:b/>
          <w:bCs/>
          <w:lang w:val="fr-FR"/>
        </w:rPr>
        <w:t xml:space="preserve">à </w:t>
      </w:r>
      <w:r w:rsidRPr="00890E5E">
        <w:rPr>
          <w:b/>
          <w:bCs/>
          <w:lang w:val="fr-FR"/>
        </w:rPr>
        <w:t>l</w:t>
      </w:r>
      <w:r>
        <w:rPr>
          <w:b/>
          <w:bCs/>
          <w:lang w:val="fr-FR"/>
        </w:rPr>
        <w:t>’</w:t>
      </w:r>
      <w:r w:rsidRPr="00890E5E">
        <w:rPr>
          <w:b/>
          <w:bCs/>
          <w:lang w:val="fr-FR"/>
        </w:rPr>
        <w:t>État partie</w:t>
      </w:r>
      <w:r w:rsidRPr="00890E5E" w:rsidDel="00825E9B">
        <w:rPr>
          <w:b/>
          <w:bCs/>
          <w:lang w:val="fr-FR"/>
        </w:rPr>
        <w:t xml:space="preserve"> </w:t>
      </w:r>
      <w:r>
        <w:rPr>
          <w:b/>
          <w:bCs/>
          <w:lang w:val="fr-FR"/>
        </w:rPr>
        <w:t xml:space="preserve">de renforcer ses </w:t>
      </w:r>
      <w:r w:rsidRPr="00890E5E" w:rsidDel="00825E9B">
        <w:rPr>
          <w:b/>
          <w:bCs/>
          <w:lang w:val="fr-FR"/>
        </w:rPr>
        <w:t xml:space="preserve">efforts </w:t>
      </w:r>
      <w:r>
        <w:rPr>
          <w:b/>
          <w:bCs/>
          <w:lang w:val="fr-FR"/>
        </w:rPr>
        <w:t>pour garantir le droit des enfants, en particulier des enfants handicapés, au repos et aux loisirs et le droit de disposer d’assez de temps pour se livrer au jeu et à des activités récréatives qui soient sûres, abordables</w:t>
      </w:r>
      <w:r w:rsidRPr="00890E5E" w:rsidDel="00825E9B">
        <w:rPr>
          <w:b/>
          <w:bCs/>
          <w:lang w:val="fr-FR"/>
        </w:rPr>
        <w:t>, inclusive</w:t>
      </w:r>
      <w:r>
        <w:rPr>
          <w:b/>
          <w:bCs/>
          <w:lang w:val="fr-FR"/>
        </w:rPr>
        <w:t>s</w:t>
      </w:r>
      <w:r w:rsidRPr="00890E5E" w:rsidDel="00825E9B">
        <w:rPr>
          <w:b/>
          <w:bCs/>
          <w:lang w:val="fr-FR"/>
        </w:rPr>
        <w:t xml:space="preserve">, </w:t>
      </w:r>
      <w:r>
        <w:rPr>
          <w:b/>
          <w:bCs/>
          <w:lang w:val="fr-FR"/>
        </w:rPr>
        <w:t>accessibles par les transports publics et adaptées à leur âge</w:t>
      </w:r>
      <w:r w:rsidRPr="00890E5E" w:rsidDel="00825E9B">
        <w:rPr>
          <w:b/>
          <w:bCs/>
          <w:lang w:val="fr-FR"/>
        </w:rPr>
        <w:t xml:space="preserve">. </w:t>
      </w:r>
      <w:r>
        <w:rPr>
          <w:b/>
          <w:bCs/>
          <w:lang w:val="fr-FR"/>
        </w:rPr>
        <w:t xml:space="preserve">Il recommande également à </w:t>
      </w:r>
      <w:r w:rsidRPr="00890E5E">
        <w:rPr>
          <w:b/>
          <w:bCs/>
          <w:lang w:val="fr-FR"/>
        </w:rPr>
        <w:t>l</w:t>
      </w:r>
      <w:r>
        <w:rPr>
          <w:b/>
          <w:bCs/>
          <w:lang w:val="fr-FR"/>
        </w:rPr>
        <w:t>’</w:t>
      </w:r>
      <w:r w:rsidRPr="00890E5E">
        <w:rPr>
          <w:b/>
          <w:bCs/>
          <w:lang w:val="fr-FR"/>
        </w:rPr>
        <w:t>État partie</w:t>
      </w:r>
      <w:r w:rsidRPr="00890E5E" w:rsidDel="00825E9B">
        <w:rPr>
          <w:b/>
          <w:bCs/>
          <w:lang w:val="fr-FR"/>
        </w:rPr>
        <w:t xml:space="preserve"> </w:t>
      </w:r>
      <w:r>
        <w:rPr>
          <w:b/>
          <w:bCs/>
          <w:lang w:val="fr-FR"/>
        </w:rPr>
        <w:t xml:space="preserve">de remédier au problème du volume excessif des </w:t>
      </w:r>
      <w:r w:rsidRPr="00BB277E">
        <w:rPr>
          <w:b/>
          <w:bCs/>
          <w:lang w:val="fr-FR"/>
        </w:rPr>
        <w:t xml:space="preserve">devoirs à </w:t>
      </w:r>
      <w:r>
        <w:rPr>
          <w:b/>
          <w:bCs/>
          <w:lang w:val="fr-FR"/>
        </w:rPr>
        <w:t>la maison,</w:t>
      </w:r>
      <w:r w:rsidRPr="00BB277E">
        <w:rPr>
          <w:b/>
          <w:bCs/>
          <w:lang w:val="fr-FR"/>
        </w:rPr>
        <w:t xml:space="preserve"> qui limite les possibilités de repos, de loisirs, de détente et d</w:t>
      </w:r>
      <w:r>
        <w:rPr>
          <w:b/>
          <w:bCs/>
          <w:lang w:val="fr-FR"/>
        </w:rPr>
        <w:t>’</w:t>
      </w:r>
      <w:r w:rsidRPr="00BB277E">
        <w:rPr>
          <w:b/>
          <w:bCs/>
          <w:lang w:val="fr-FR"/>
        </w:rPr>
        <w:t>activités culturelles et artistiques des enfants.</w:t>
      </w:r>
    </w:p>
    <w:p w14:paraId="3C0FDD34" w14:textId="13FF4AFA" w:rsidR="006C567F" w:rsidRPr="00890E5E" w:rsidRDefault="006C567F" w:rsidP="00E4373E">
      <w:pPr>
        <w:pStyle w:val="H1G"/>
        <w:rPr>
          <w:lang w:val="fr-FR"/>
        </w:rPr>
      </w:pPr>
      <w:r w:rsidRPr="00890E5E">
        <w:rPr>
          <w:lang w:val="fr-FR"/>
        </w:rPr>
        <w:tab/>
      </w:r>
      <w:bookmarkStart w:id="70" w:name="_Toc33611187"/>
      <w:bookmarkStart w:id="71" w:name="_Toc33611312"/>
      <w:r w:rsidRPr="00890E5E">
        <w:rPr>
          <w:lang w:val="fr-FR"/>
        </w:rPr>
        <w:t>J.</w:t>
      </w:r>
      <w:r w:rsidRPr="00890E5E">
        <w:rPr>
          <w:lang w:val="fr-FR"/>
        </w:rPr>
        <w:tab/>
      </w:r>
      <w:r>
        <w:rPr>
          <w:lang w:val="fr-FR"/>
        </w:rPr>
        <w:t xml:space="preserve">Mesures de protection spéciales </w:t>
      </w:r>
      <w:r w:rsidRPr="00890E5E">
        <w:rPr>
          <w:lang w:val="fr-FR"/>
        </w:rPr>
        <w:t>(</w:t>
      </w:r>
      <w:r w:rsidR="009736A9">
        <w:rPr>
          <w:lang w:val="fr-FR"/>
        </w:rPr>
        <w:t>art. </w:t>
      </w:r>
      <w:r w:rsidRPr="00890E5E">
        <w:rPr>
          <w:lang w:val="fr-FR"/>
        </w:rPr>
        <w:t>22, 30, 32</w:t>
      </w:r>
      <w:r>
        <w:rPr>
          <w:lang w:val="fr-FR"/>
        </w:rPr>
        <w:t xml:space="preserve">, </w:t>
      </w:r>
      <w:r w:rsidRPr="00890E5E">
        <w:rPr>
          <w:lang w:val="fr-FR"/>
        </w:rPr>
        <w:t>33, 35</w:t>
      </w:r>
      <w:r>
        <w:rPr>
          <w:lang w:val="fr-FR"/>
        </w:rPr>
        <w:t>, 36,</w:t>
      </w:r>
      <w:r w:rsidR="00E4373E">
        <w:rPr>
          <w:lang w:val="fr-FR"/>
        </w:rPr>
        <w:br/>
      </w:r>
      <w:r>
        <w:rPr>
          <w:lang w:val="fr-FR"/>
        </w:rPr>
        <w:t>37</w:t>
      </w:r>
      <w:r w:rsidR="00E4373E">
        <w:rPr>
          <w:lang w:val="fr-FR"/>
        </w:rPr>
        <w:t> </w:t>
      </w:r>
      <w:r>
        <w:rPr>
          <w:lang w:val="fr-FR"/>
        </w:rPr>
        <w:t xml:space="preserve">b) à </w:t>
      </w:r>
      <w:r w:rsidRPr="00890E5E">
        <w:rPr>
          <w:lang w:val="fr-FR"/>
        </w:rPr>
        <w:t>d) et</w:t>
      </w:r>
      <w:r>
        <w:rPr>
          <w:lang w:val="fr-FR"/>
        </w:rPr>
        <w:t xml:space="preserve"> 38 à </w:t>
      </w:r>
      <w:r w:rsidRPr="00890E5E">
        <w:rPr>
          <w:lang w:val="fr-FR"/>
        </w:rPr>
        <w:t>40)</w:t>
      </w:r>
      <w:bookmarkEnd w:id="70"/>
      <w:bookmarkEnd w:id="71"/>
    </w:p>
    <w:p w14:paraId="47A5F406" w14:textId="43EC1F68" w:rsidR="006C567F" w:rsidRPr="00890E5E" w:rsidRDefault="006C567F" w:rsidP="00E4373E">
      <w:pPr>
        <w:pStyle w:val="H23G"/>
        <w:rPr>
          <w:lang w:val="fr-FR"/>
        </w:rPr>
      </w:pPr>
      <w:r w:rsidRPr="00890E5E">
        <w:rPr>
          <w:lang w:val="fr-FR"/>
        </w:rPr>
        <w:tab/>
      </w:r>
      <w:r w:rsidRPr="00890E5E">
        <w:rPr>
          <w:lang w:val="fr-FR"/>
        </w:rPr>
        <w:tab/>
      </w:r>
      <w:bookmarkStart w:id="72" w:name="_Toc528587107"/>
      <w:r>
        <w:rPr>
          <w:lang w:val="fr-FR"/>
        </w:rPr>
        <w:t xml:space="preserve">Enfants demandeurs d’asile, enfants réfugiés et enfants </w:t>
      </w:r>
      <w:r w:rsidR="00E4373E">
        <w:rPr>
          <w:lang w:val="fr-FR"/>
        </w:rPr>
        <w:br/>
      </w:r>
      <w:r>
        <w:rPr>
          <w:lang w:val="fr-FR"/>
        </w:rPr>
        <w:t>en situation de</w:t>
      </w:r>
      <w:r w:rsidRPr="00890E5E">
        <w:rPr>
          <w:lang w:val="fr-FR"/>
        </w:rPr>
        <w:t xml:space="preserve"> migration</w:t>
      </w:r>
      <w:bookmarkEnd w:id="72"/>
    </w:p>
    <w:p w14:paraId="448F65BE" w14:textId="4FA7F4DC" w:rsidR="006C567F" w:rsidRDefault="006C567F" w:rsidP="00E4373E">
      <w:pPr>
        <w:pStyle w:val="SingleTxtG"/>
        <w:keepNext/>
        <w:rPr>
          <w:b/>
          <w:bCs/>
          <w:lang w:val="fr-FR"/>
        </w:rPr>
      </w:pPr>
      <w:r w:rsidRPr="00890E5E">
        <w:rPr>
          <w:bCs/>
          <w:lang w:val="fr-FR"/>
        </w:rPr>
        <w:t>41.</w:t>
      </w:r>
      <w:r w:rsidRPr="00890E5E">
        <w:rPr>
          <w:bCs/>
          <w:lang w:val="fr-FR"/>
        </w:rPr>
        <w:tab/>
      </w:r>
      <w:r w:rsidRPr="00890E5E">
        <w:rPr>
          <w:b/>
          <w:bCs/>
          <w:lang w:val="fr-FR"/>
        </w:rPr>
        <w:t>R</w:t>
      </w:r>
      <w:r>
        <w:rPr>
          <w:b/>
          <w:bCs/>
          <w:lang w:val="fr-FR"/>
        </w:rPr>
        <w:t xml:space="preserve">appelant les observations générales </w:t>
      </w:r>
      <w:r w:rsidRPr="00890E5E">
        <w:rPr>
          <w:b/>
          <w:bCs/>
          <w:lang w:val="fr-FR"/>
        </w:rPr>
        <w:t>n</w:t>
      </w:r>
      <w:r w:rsidR="00E4373E" w:rsidRPr="00E4373E">
        <w:rPr>
          <w:b/>
          <w:bCs/>
          <w:vertAlign w:val="superscript"/>
          <w:lang w:val="fr-FR"/>
        </w:rPr>
        <w:t>o</w:t>
      </w:r>
      <w:r w:rsidR="00E4373E">
        <w:rPr>
          <w:b/>
          <w:bCs/>
          <w:lang w:val="fr-FR"/>
        </w:rPr>
        <w:t> </w:t>
      </w:r>
      <w:r w:rsidRPr="00890E5E">
        <w:rPr>
          <w:b/>
          <w:bCs/>
          <w:lang w:val="fr-FR"/>
        </w:rPr>
        <w:t xml:space="preserve">3 </w:t>
      </w:r>
      <w:r>
        <w:rPr>
          <w:b/>
          <w:bCs/>
          <w:lang w:val="fr-FR"/>
        </w:rPr>
        <w:t xml:space="preserve">et </w:t>
      </w:r>
      <w:r w:rsidRPr="00890E5E">
        <w:rPr>
          <w:b/>
          <w:bCs/>
          <w:lang w:val="fr-FR"/>
        </w:rPr>
        <w:t>n</w:t>
      </w:r>
      <w:r w:rsidR="00E4373E" w:rsidRPr="00E4373E">
        <w:rPr>
          <w:b/>
          <w:bCs/>
          <w:vertAlign w:val="superscript"/>
          <w:lang w:val="fr-FR"/>
        </w:rPr>
        <w:t>o</w:t>
      </w:r>
      <w:r w:rsidR="00E4373E">
        <w:rPr>
          <w:b/>
          <w:bCs/>
          <w:lang w:val="fr-FR"/>
        </w:rPr>
        <w:t> </w:t>
      </w:r>
      <w:r w:rsidRPr="00890E5E">
        <w:rPr>
          <w:b/>
          <w:bCs/>
          <w:lang w:val="fr-FR"/>
        </w:rPr>
        <w:t xml:space="preserve">4 </w:t>
      </w:r>
      <w:r>
        <w:rPr>
          <w:b/>
          <w:bCs/>
          <w:lang w:val="fr-FR"/>
        </w:rPr>
        <w:t xml:space="preserve">du </w:t>
      </w:r>
      <w:r w:rsidRPr="00890E5E">
        <w:rPr>
          <w:b/>
          <w:bCs/>
          <w:lang w:val="fr-FR"/>
        </w:rPr>
        <w:t xml:space="preserve">Comité </w:t>
      </w:r>
      <w:r>
        <w:rPr>
          <w:b/>
          <w:bCs/>
          <w:lang w:val="fr-FR"/>
        </w:rPr>
        <w:t xml:space="preserve">pour la protection des droits de tous les travailleurs migrants et des membres de leur famille et ses propres observations conjointes </w:t>
      </w:r>
      <w:r w:rsidRPr="00890E5E">
        <w:rPr>
          <w:b/>
          <w:bCs/>
          <w:lang w:val="fr-FR"/>
        </w:rPr>
        <w:t>n</w:t>
      </w:r>
      <w:r w:rsidR="00E4373E" w:rsidRPr="00E4373E">
        <w:rPr>
          <w:b/>
          <w:bCs/>
          <w:vertAlign w:val="superscript"/>
          <w:lang w:val="fr-FR"/>
        </w:rPr>
        <w:t>o</w:t>
      </w:r>
      <w:r w:rsidR="00E4373E">
        <w:rPr>
          <w:b/>
          <w:bCs/>
          <w:lang w:val="fr-FR"/>
        </w:rPr>
        <w:t> </w:t>
      </w:r>
      <w:r w:rsidRPr="00890E5E">
        <w:rPr>
          <w:b/>
          <w:bCs/>
          <w:lang w:val="fr-FR"/>
        </w:rPr>
        <w:t xml:space="preserve">22 </w:t>
      </w:r>
      <w:r>
        <w:rPr>
          <w:b/>
          <w:bCs/>
          <w:lang w:val="fr-FR"/>
        </w:rPr>
        <w:t xml:space="preserve">et </w:t>
      </w:r>
      <w:r w:rsidRPr="00890E5E">
        <w:rPr>
          <w:b/>
          <w:bCs/>
          <w:lang w:val="fr-FR"/>
        </w:rPr>
        <w:t>n</w:t>
      </w:r>
      <w:r w:rsidR="00E4373E" w:rsidRPr="00E4373E">
        <w:rPr>
          <w:b/>
          <w:bCs/>
          <w:vertAlign w:val="superscript"/>
          <w:lang w:val="fr-FR"/>
        </w:rPr>
        <w:t>o</w:t>
      </w:r>
      <w:r w:rsidR="00E4373E">
        <w:rPr>
          <w:b/>
          <w:bCs/>
          <w:lang w:val="fr-FR"/>
        </w:rPr>
        <w:t> </w:t>
      </w:r>
      <w:r w:rsidRPr="00890E5E">
        <w:rPr>
          <w:b/>
          <w:bCs/>
          <w:lang w:val="fr-FR"/>
        </w:rPr>
        <w:t xml:space="preserve">23 (2017) </w:t>
      </w:r>
      <w:r>
        <w:rPr>
          <w:b/>
          <w:bCs/>
          <w:lang w:val="fr-FR"/>
        </w:rPr>
        <w:t>sur les droits de l’homme des enfants dans le</w:t>
      </w:r>
      <w:r w:rsidRPr="00890E5E">
        <w:rPr>
          <w:b/>
          <w:bCs/>
          <w:lang w:val="fr-FR"/>
        </w:rPr>
        <w:t xml:space="preserve"> context</w:t>
      </w:r>
      <w:r>
        <w:rPr>
          <w:b/>
          <w:bCs/>
          <w:lang w:val="fr-FR"/>
        </w:rPr>
        <w:t>e</w:t>
      </w:r>
      <w:r w:rsidRPr="00890E5E">
        <w:rPr>
          <w:b/>
          <w:bCs/>
          <w:lang w:val="fr-FR"/>
        </w:rPr>
        <w:t xml:space="preserve"> </w:t>
      </w:r>
      <w:r>
        <w:rPr>
          <w:b/>
          <w:bCs/>
          <w:lang w:val="fr-FR"/>
        </w:rPr>
        <w:t xml:space="preserve">des </w:t>
      </w:r>
      <w:r w:rsidRPr="00890E5E">
        <w:rPr>
          <w:b/>
          <w:bCs/>
          <w:lang w:val="fr-FR"/>
        </w:rPr>
        <w:t>migration</w:t>
      </w:r>
      <w:r>
        <w:rPr>
          <w:b/>
          <w:bCs/>
          <w:lang w:val="fr-FR"/>
        </w:rPr>
        <w:t>s</w:t>
      </w:r>
      <w:r w:rsidRPr="00DC387B">
        <w:rPr>
          <w:b/>
          <w:bCs/>
          <w:lang w:val="fr-FR"/>
        </w:rPr>
        <w:t xml:space="preserve"> </w:t>
      </w:r>
      <w:r w:rsidRPr="00890E5E">
        <w:rPr>
          <w:b/>
          <w:bCs/>
          <w:lang w:val="fr-FR"/>
        </w:rPr>
        <w:t>international</w:t>
      </w:r>
      <w:r>
        <w:rPr>
          <w:b/>
          <w:bCs/>
          <w:lang w:val="fr-FR"/>
        </w:rPr>
        <w:t>e</w:t>
      </w:r>
      <w:r w:rsidRPr="00890E5E">
        <w:rPr>
          <w:b/>
          <w:bCs/>
          <w:lang w:val="fr-FR"/>
        </w:rPr>
        <w:t xml:space="preserve">, le Comité </w:t>
      </w:r>
      <w:r>
        <w:rPr>
          <w:b/>
          <w:bCs/>
          <w:lang w:val="fr-FR"/>
        </w:rPr>
        <w:t>réitère ses recommandations antérieures</w:t>
      </w:r>
      <w:r w:rsidRPr="003539B6">
        <w:rPr>
          <w:rStyle w:val="Appelnotedebasdep"/>
        </w:rPr>
        <w:footnoteReference w:id="14"/>
      </w:r>
      <w:r w:rsidRPr="00890E5E">
        <w:rPr>
          <w:b/>
          <w:bCs/>
          <w:lang w:val="fr-FR"/>
        </w:rPr>
        <w:t xml:space="preserve"> </w:t>
      </w:r>
      <w:r>
        <w:rPr>
          <w:b/>
          <w:bCs/>
          <w:lang w:val="fr-FR"/>
        </w:rPr>
        <w:t xml:space="preserve">et prie instamment </w:t>
      </w:r>
      <w:r w:rsidRPr="00890E5E">
        <w:rPr>
          <w:b/>
          <w:bCs/>
          <w:lang w:val="fr-FR"/>
        </w:rPr>
        <w:t>l</w:t>
      </w:r>
      <w:r>
        <w:rPr>
          <w:b/>
          <w:bCs/>
          <w:lang w:val="fr-FR"/>
        </w:rPr>
        <w:t>’</w:t>
      </w:r>
      <w:r w:rsidRPr="00890E5E">
        <w:rPr>
          <w:b/>
          <w:bCs/>
          <w:lang w:val="fr-FR"/>
        </w:rPr>
        <w:t>État partie</w:t>
      </w:r>
      <w:r w:rsidR="009736A9">
        <w:rPr>
          <w:b/>
          <w:bCs/>
          <w:lang w:val="fr-FR"/>
        </w:rPr>
        <w:t> :</w:t>
      </w:r>
    </w:p>
    <w:p w14:paraId="4C3F0283" w14:textId="27111162" w:rsidR="006C567F" w:rsidRPr="00B06D54" w:rsidRDefault="006C567F" w:rsidP="009736A9">
      <w:pPr>
        <w:pStyle w:val="SingleTxtG"/>
        <w:ind w:firstLine="567"/>
        <w:rPr>
          <w:b/>
          <w:bCs/>
          <w:lang w:val="fr-FR"/>
        </w:rPr>
      </w:pPr>
      <w:r w:rsidRPr="00890E5E">
        <w:rPr>
          <w:bCs/>
          <w:lang w:val="fr-FR"/>
        </w:rPr>
        <w:t>a)</w:t>
      </w:r>
      <w:r w:rsidRPr="00890E5E">
        <w:rPr>
          <w:bCs/>
          <w:lang w:val="fr-FR"/>
        </w:rPr>
        <w:tab/>
      </w:r>
      <w:r w:rsidRPr="00B06D54">
        <w:rPr>
          <w:b/>
          <w:bCs/>
          <w:lang w:val="fr-FR"/>
        </w:rPr>
        <w:t>De veiller à ce que l</w:t>
      </w:r>
      <w:r>
        <w:rPr>
          <w:b/>
          <w:bCs/>
          <w:lang w:val="fr-FR"/>
        </w:rPr>
        <w:t>’</w:t>
      </w:r>
      <w:r w:rsidRPr="00B06D54">
        <w:rPr>
          <w:b/>
          <w:bCs/>
          <w:lang w:val="fr-FR"/>
        </w:rPr>
        <w:t>intérêt supérieur de l</w:t>
      </w:r>
      <w:r>
        <w:rPr>
          <w:b/>
          <w:bCs/>
          <w:lang w:val="fr-FR"/>
        </w:rPr>
        <w:t>’</w:t>
      </w:r>
      <w:r w:rsidRPr="00B06D54">
        <w:rPr>
          <w:b/>
          <w:bCs/>
          <w:lang w:val="fr-FR"/>
        </w:rPr>
        <w:t xml:space="preserve">enfant soit défendu par les tribunaux à tout moment </w:t>
      </w:r>
      <w:r>
        <w:rPr>
          <w:b/>
          <w:bCs/>
          <w:lang w:val="fr-FR"/>
        </w:rPr>
        <w:t xml:space="preserve">en tant que </w:t>
      </w:r>
      <w:r w:rsidRPr="00B06D54">
        <w:rPr>
          <w:b/>
          <w:bCs/>
          <w:lang w:val="fr-FR"/>
        </w:rPr>
        <w:t xml:space="preserve">considération primordiale dans toutes les situations concernant </w:t>
      </w:r>
      <w:r>
        <w:rPr>
          <w:b/>
          <w:bCs/>
          <w:lang w:val="fr-FR"/>
        </w:rPr>
        <w:t>d</w:t>
      </w:r>
      <w:r w:rsidRPr="00B06D54">
        <w:rPr>
          <w:b/>
          <w:bCs/>
          <w:lang w:val="fr-FR"/>
        </w:rPr>
        <w:t>es enfants dans le contexte de</w:t>
      </w:r>
      <w:r>
        <w:rPr>
          <w:b/>
          <w:bCs/>
          <w:lang w:val="fr-FR"/>
        </w:rPr>
        <w:t>s</w:t>
      </w:r>
      <w:r w:rsidRPr="00B06D54">
        <w:rPr>
          <w:b/>
          <w:bCs/>
          <w:lang w:val="fr-FR"/>
        </w:rPr>
        <w:t xml:space="preserve"> migration</w:t>
      </w:r>
      <w:r>
        <w:rPr>
          <w:b/>
          <w:bCs/>
          <w:lang w:val="fr-FR"/>
        </w:rPr>
        <w:t>s</w:t>
      </w:r>
      <w:r w:rsidRPr="00B06D54">
        <w:rPr>
          <w:b/>
          <w:bCs/>
          <w:lang w:val="fr-FR"/>
        </w:rPr>
        <w:t xml:space="preserve"> internationale</w:t>
      </w:r>
      <w:r>
        <w:rPr>
          <w:b/>
          <w:bCs/>
          <w:lang w:val="fr-FR"/>
        </w:rPr>
        <w:t>s</w:t>
      </w:r>
      <w:r w:rsidRPr="00B06D54">
        <w:rPr>
          <w:b/>
          <w:bCs/>
          <w:lang w:val="fr-FR"/>
        </w:rPr>
        <w:t>, y</w:t>
      </w:r>
      <w:r w:rsidR="00E4373E">
        <w:rPr>
          <w:b/>
          <w:bCs/>
          <w:lang w:val="fr-FR"/>
        </w:rPr>
        <w:t> </w:t>
      </w:r>
      <w:r w:rsidRPr="00B06D54">
        <w:rPr>
          <w:b/>
          <w:bCs/>
          <w:lang w:val="fr-FR"/>
        </w:rPr>
        <w:t xml:space="preserve">compris </w:t>
      </w:r>
      <w:r>
        <w:rPr>
          <w:b/>
          <w:bCs/>
          <w:lang w:val="fr-FR"/>
        </w:rPr>
        <w:t>d</w:t>
      </w:r>
      <w:r w:rsidRPr="00B06D54">
        <w:rPr>
          <w:b/>
          <w:bCs/>
          <w:lang w:val="fr-FR"/>
        </w:rPr>
        <w:t xml:space="preserve">es enfants non accompagnés et séparés, et </w:t>
      </w:r>
      <w:r>
        <w:rPr>
          <w:b/>
          <w:bCs/>
          <w:lang w:val="fr-FR"/>
        </w:rPr>
        <w:t>à ce que cela soit reflété dans les décisions judiciaires</w:t>
      </w:r>
      <w:r w:rsidR="009736A9">
        <w:rPr>
          <w:b/>
          <w:bCs/>
          <w:lang w:val="fr-FR"/>
        </w:rPr>
        <w:t> ;</w:t>
      </w:r>
    </w:p>
    <w:p w14:paraId="28504949" w14:textId="54D4B05F" w:rsidR="006C567F" w:rsidRPr="00B06D54" w:rsidRDefault="006C567F" w:rsidP="009736A9">
      <w:pPr>
        <w:pStyle w:val="SingleTxtG"/>
        <w:ind w:firstLine="567"/>
        <w:rPr>
          <w:b/>
          <w:bCs/>
          <w:lang w:val="fr-FR"/>
        </w:rPr>
      </w:pPr>
      <w:r w:rsidRPr="00890E5E">
        <w:rPr>
          <w:bCs/>
          <w:lang w:val="fr-FR"/>
        </w:rPr>
        <w:t>b)</w:t>
      </w:r>
      <w:r w:rsidRPr="00890E5E">
        <w:rPr>
          <w:bCs/>
          <w:lang w:val="fr-FR"/>
        </w:rPr>
        <w:tab/>
      </w:r>
      <w:r w:rsidRPr="00B06D54">
        <w:rPr>
          <w:b/>
          <w:bCs/>
          <w:lang w:val="fr-FR"/>
        </w:rPr>
        <w:t>De veiller à ce que les enfants demandeurs d</w:t>
      </w:r>
      <w:r>
        <w:rPr>
          <w:b/>
          <w:bCs/>
          <w:lang w:val="fr-FR"/>
        </w:rPr>
        <w:t>’</w:t>
      </w:r>
      <w:r w:rsidRPr="00B06D54">
        <w:rPr>
          <w:b/>
          <w:bCs/>
          <w:lang w:val="fr-FR"/>
        </w:rPr>
        <w:t>asile, les enfants réfugiés, les enfants en situation de migration et les familles avec enfants ne soient pas placés dans des centres de détention surveillés</w:t>
      </w:r>
      <w:r w:rsidR="009736A9">
        <w:rPr>
          <w:b/>
          <w:bCs/>
          <w:lang w:val="fr-FR"/>
        </w:rPr>
        <w:t> ;</w:t>
      </w:r>
    </w:p>
    <w:p w14:paraId="2B184C5D" w14:textId="7E7F0932" w:rsidR="006C567F" w:rsidRPr="00B06D54" w:rsidRDefault="006C567F" w:rsidP="009736A9">
      <w:pPr>
        <w:pStyle w:val="SingleTxtG"/>
        <w:ind w:firstLine="567"/>
        <w:rPr>
          <w:b/>
          <w:bCs/>
          <w:lang w:val="fr-FR"/>
        </w:rPr>
      </w:pPr>
      <w:r w:rsidRPr="00890E5E">
        <w:rPr>
          <w:bCs/>
          <w:lang w:val="fr-FR"/>
        </w:rPr>
        <w:t>c)</w:t>
      </w:r>
      <w:r w:rsidRPr="00890E5E">
        <w:rPr>
          <w:bCs/>
          <w:lang w:val="fr-FR"/>
        </w:rPr>
        <w:tab/>
      </w:r>
      <w:r w:rsidRPr="00B06D54">
        <w:rPr>
          <w:b/>
          <w:bCs/>
          <w:lang w:val="fr-FR"/>
        </w:rPr>
        <w:t>De veiller à ce que l</w:t>
      </w:r>
      <w:r>
        <w:rPr>
          <w:b/>
          <w:bCs/>
          <w:lang w:val="fr-FR"/>
        </w:rPr>
        <w:t>’</w:t>
      </w:r>
      <w:r w:rsidRPr="00B06D54">
        <w:rPr>
          <w:b/>
          <w:bCs/>
          <w:lang w:val="fr-FR"/>
        </w:rPr>
        <w:t xml:space="preserve">opinion des enfants soit dûment prise en compte dans toutes les décisions les concernant, y compris dans les procédures administratives, et </w:t>
      </w:r>
      <w:r>
        <w:rPr>
          <w:b/>
          <w:bCs/>
          <w:lang w:val="fr-FR"/>
        </w:rPr>
        <w:t>d’</w:t>
      </w:r>
      <w:r w:rsidRPr="00B06D54">
        <w:rPr>
          <w:b/>
          <w:bCs/>
          <w:lang w:val="fr-FR"/>
        </w:rPr>
        <w:t>apporter un soutien aux familles issues de l</w:t>
      </w:r>
      <w:r>
        <w:rPr>
          <w:b/>
          <w:bCs/>
          <w:lang w:val="fr-FR"/>
        </w:rPr>
        <w:t>’</w:t>
      </w:r>
      <w:r w:rsidRPr="00B06D54">
        <w:rPr>
          <w:b/>
          <w:bCs/>
          <w:lang w:val="fr-FR"/>
        </w:rPr>
        <w:t>immigration afin de prévenir la séparation familiale</w:t>
      </w:r>
      <w:r w:rsidR="009736A9">
        <w:rPr>
          <w:b/>
          <w:bCs/>
          <w:lang w:val="fr-FR"/>
        </w:rPr>
        <w:t> ;</w:t>
      </w:r>
    </w:p>
    <w:p w14:paraId="5E365344" w14:textId="6A90B773" w:rsidR="006C567F" w:rsidRPr="00B06D54" w:rsidRDefault="006C567F" w:rsidP="009736A9">
      <w:pPr>
        <w:pStyle w:val="SingleTxtG"/>
        <w:ind w:firstLine="567"/>
        <w:rPr>
          <w:b/>
          <w:bCs/>
          <w:lang w:val="fr-FR"/>
        </w:rPr>
      </w:pPr>
      <w:r w:rsidRPr="00890E5E">
        <w:rPr>
          <w:bCs/>
          <w:lang w:val="fr-FR"/>
        </w:rPr>
        <w:t>d)</w:t>
      </w:r>
      <w:r w:rsidRPr="00890E5E">
        <w:rPr>
          <w:bCs/>
          <w:lang w:val="fr-FR"/>
        </w:rPr>
        <w:tab/>
      </w:r>
      <w:r w:rsidRPr="00B06D54">
        <w:rPr>
          <w:b/>
          <w:bCs/>
          <w:lang w:val="fr-FR"/>
        </w:rPr>
        <w:t>De renforcer la capacité des autorités à déterminer et à appliquer l</w:t>
      </w:r>
      <w:r>
        <w:rPr>
          <w:b/>
          <w:bCs/>
          <w:lang w:val="fr-FR"/>
        </w:rPr>
        <w:t>’</w:t>
      </w:r>
      <w:r w:rsidRPr="00B06D54">
        <w:rPr>
          <w:b/>
          <w:bCs/>
          <w:lang w:val="fr-FR"/>
        </w:rPr>
        <w:t>intérêt supérieur de l</w:t>
      </w:r>
      <w:r>
        <w:rPr>
          <w:b/>
          <w:bCs/>
          <w:lang w:val="fr-FR"/>
        </w:rPr>
        <w:t>’</w:t>
      </w:r>
      <w:r w:rsidRPr="00B06D54">
        <w:rPr>
          <w:b/>
          <w:bCs/>
          <w:lang w:val="fr-FR"/>
        </w:rPr>
        <w:t>enfant dans les procédures liées à l</w:t>
      </w:r>
      <w:r>
        <w:rPr>
          <w:b/>
          <w:bCs/>
          <w:lang w:val="fr-FR"/>
        </w:rPr>
        <w:t>’</w:t>
      </w:r>
      <w:r w:rsidRPr="00B06D54">
        <w:rPr>
          <w:b/>
          <w:bCs/>
          <w:lang w:val="fr-FR"/>
        </w:rPr>
        <w:t>asile et aux migrations</w:t>
      </w:r>
      <w:r w:rsidR="009736A9">
        <w:rPr>
          <w:b/>
          <w:bCs/>
          <w:lang w:val="fr-FR"/>
        </w:rPr>
        <w:t> ;</w:t>
      </w:r>
    </w:p>
    <w:p w14:paraId="65253C7B" w14:textId="4CDAB362" w:rsidR="006C567F" w:rsidRPr="00637B32" w:rsidRDefault="006C567F" w:rsidP="009736A9">
      <w:pPr>
        <w:pStyle w:val="SingleTxtG"/>
        <w:ind w:firstLine="567"/>
        <w:rPr>
          <w:b/>
          <w:bCs/>
          <w:lang w:val="fr-FR"/>
        </w:rPr>
      </w:pPr>
      <w:r w:rsidRPr="00890E5E">
        <w:rPr>
          <w:bCs/>
          <w:lang w:val="fr-FR"/>
        </w:rPr>
        <w:t>e)</w:t>
      </w:r>
      <w:r w:rsidRPr="00890E5E">
        <w:rPr>
          <w:bCs/>
          <w:lang w:val="fr-FR"/>
        </w:rPr>
        <w:tab/>
      </w:r>
      <w:r w:rsidRPr="00637B32">
        <w:rPr>
          <w:b/>
          <w:bCs/>
          <w:lang w:val="fr-FR"/>
        </w:rPr>
        <w:t>De veiller à ce que les autorités chargées de la protection de l</w:t>
      </w:r>
      <w:r>
        <w:rPr>
          <w:b/>
          <w:bCs/>
          <w:lang w:val="fr-FR"/>
        </w:rPr>
        <w:t>’</w:t>
      </w:r>
      <w:r w:rsidRPr="00637B32">
        <w:rPr>
          <w:b/>
          <w:bCs/>
          <w:lang w:val="fr-FR"/>
        </w:rPr>
        <w:t xml:space="preserve">enfance soient rapidement informées et désignées pour participer aux procédures de détermination de </w:t>
      </w:r>
      <w:r>
        <w:rPr>
          <w:b/>
          <w:bCs/>
          <w:lang w:val="fr-FR"/>
        </w:rPr>
        <w:t>l’intérêt supérieur de l’enfant</w:t>
      </w:r>
      <w:r w:rsidRPr="00637B32">
        <w:rPr>
          <w:b/>
          <w:bCs/>
          <w:lang w:val="fr-FR"/>
        </w:rPr>
        <w:t xml:space="preserve"> dès qu</w:t>
      </w:r>
      <w:r>
        <w:rPr>
          <w:b/>
          <w:bCs/>
          <w:lang w:val="fr-FR"/>
        </w:rPr>
        <w:t>’</w:t>
      </w:r>
      <w:r w:rsidRPr="00637B32">
        <w:rPr>
          <w:b/>
          <w:bCs/>
          <w:lang w:val="fr-FR"/>
        </w:rPr>
        <w:t xml:space="preserve">un enfant non accompagné ou séparé franchit une frontière internationale, conformément au droit international, notamment en formant les </w:t>
      </w:r>
      <w:r>
        <w:rPr>
          <w:b/>
          <w:bCs/>
          <w:lang w:val="fr-FR"/>
        </w:rPr>
        <w:t xml:space="preserve">agents frontaliers </w:t>
      </w:r>
      <w:r w:rsidRPr="00637B32">
        <w:rPr>
          <w:b/>
          <w:bCs/>
          <w:lang w:val="fr-FR"/>
        </w:rPr>
        <w:t>aux droits de l</w:t>
      </w:r>
      <w:r>
        <w:rPr>
          <w:b/>
          <w:bCs/>
          <w:lang w:val="fr-FR"/>
        </w:rPr>
        <w:t>’</w:t>
      </w:r>
      <w:r w:rsidRPr="00637B32">
        <w:rPr>
          <w:b/>
          <w:bCs/>
          <w:lang w:val="fr-FR"/>
        </w:rPr>
        <w:t>enfant et aux procédures adaptées aux enfants, telles que celles qui empêchent la séparation familiale</w:t>
      </w:r>
      <w:r w:rsidR="009736A9">
        <w:rPr>
          <w:b/>
          <w:bCs/>
          <w:lang w:val="fr-FR"/>
        </w:rPr>
        <w:t> ;</w:t>
      </w:r>
    </w:p>
    <w:p w14:paraId="608E2049" w14:textId="7D20930F" w:rsidR="006C567F" w:rsidRPr="00B06D54" w:rsidRDefault="006C567F" w:rsidP="009736A9">
      <w:pPr>
        <w:pStyle w:val="SingleTxtG"/>
        <w:ind w:firstLine="567"/>
        <w:rPr>
          <w:b/>
          <w:bCs/>
          <w:lang w:val="fr-FR"/>
        </w:rPr>
      </w:pPr>
      <w:r w:rsidRPr="00890E5E">
        <w:rPr>
          <w:bCs/>
          <w:lang w:val="fr-FR"/>
        </w:rPr>
        <w:t>f)</w:t>
      </w:r>
      <w:r w:rsidRPr="00890E5E">
        <w:rPr>
          <w:bCs/>
          <w:lang w:val="fr-FR"/>
        </w:rPr>
        <w:tab/>
      </w:r>
      <w:r w:rsidRPr="00B06D54">
        <w:rPr>
          <w:b/>
          <w:bCs/>
          <w:lang w:val="fr-FR"/>
        </w:rPr>
        <w:t>De réunir les familles en cas de séparation</w:t>
      </w:r>
      <w:r w:rsidR="009736A9">
        <w:rPr>
          <w:b/>
          <w:bCs/>
          <w:lang w:val="fr-FR"/>
        </w:rPr>
        <w:t> ;</w:t>
      </w:r>
    </w:p>
    <w:p w14:paraId="4779760C" w14:textId="65B6AC32" w:rsidR="006C567F" w:rsidRPr="00637B32" w:rsidRDefault="006C567F" w:rsidP="009736A9">
      <w:pPr>
        <w:pStyle w:val="SingleTxtG"/>
        <w:ind w:firstLine="567"/>
        <w:rPr>
          <w:b/>
          <w:bCs/>
          <w:lang w:val="fr-FR"/>
        </w:rPr>
      </w:pPr>
      <w:r w:rsidRPr="00890E5E">
        <w:rPr>
          <w:bCs/>
          <w:lang w:val="fr-FR"/>
        </w:rPr>
        <w:t>g)</w:t>
      </w:r>
      <w:r w:rsidRPr="00890E5E">
        <w:rPr>
          <w:bCs/>
          <w:lang w:val="fr-FR"/>
        </w:rPr>
        <w:tab/>
      </w:r>
      <w:r w:rsidRPr="00637B32">
        <w:rPr>
          <w:b/>
          <w:bCs/>
          <w:lang w:val="fr-FR"/>
        </w:rPr>
        <w:t>De veiller à ce que tous les enfants en situation de migration, y compris les enfants sans papiers et séparés, reçoivent une protection appropriée, soient informés de leurs droits dans une langue qu</w:t>
      </w:r>
      <w:r>
        <w:rPr>
          <w:b/>
          <w:bCs/>
          <w:lang w:val="fr-FR"/>
        </w:rPr>
        <w:t>’</w:t>
      </w:r>
      <w:r w:rsidRPr="00637B32">
        <w:rPr>
          <w:b/>
          <w:bCs/>
          <w:lang w:val="fr-FR"/>
        </w:rPr>
        <w:t>ils comprennent, aient accès à l</w:t>
      </w:r>
      <w:r>
        <w:rPr>
          <w:b/>
          <w:bCs/>
          <w:lang w:val="fr-FR"/>
        </w:rPr>
        <w:t>’</w:t>
      </w:r>
      <w:r w:rsidRPr="00637B32">
        <w:rPr>
          <w:b/>
          <w:bCs/>
          <w:lang w:val="fr-FR"/>
        </w:rPr>
        <w:t xml:space="preserve">éducation et aux soins de santé, y compris </w:t>
      </w:r>
      <w:r>
        <w:rPr>
          <w:b/>
          <w:bCs/>
          <w:lang w:val="fr-FR"/>
        </w:rPr>
        <w:t xml:space="preserve">à </w:t>
      </w:r>
      <w:r w:rsidRPr="00637B32">
        <w:rPr>
          <w:b/>
          <w:bCs/>
          <w:lang w:val="fr-FR"/>
        </w:rPr>
        <w:t>un soutien psychosocial, et bénéficient de services d</w:t>
      </w:r>
      <w:r>
        <w:rPr>
          <w:b/>
          <w:bCs/>
          <w:lang w:val="fr-FR"/>
        </w:rPr>
        <w:t>’</w:t>
      </w:r>
      <w:r w:rsidRPr="00637B32">
        <w:rPr>
          <w:b/>
          <w:bCs/>
          <w:lang w:val="fr-FR"/>
        </w:rPr>
        <w:t>interprétation et d</w:t>
      </w:r>
      <w:r>
        <w:rPr>
          <w:b/>
          <w:bCs/>
          <w:lang w:val="fr-FR"/>
        </w:rPr>
        <w:t>’</w:t>
      </w:r>
      <w:r w:rsidRPr="00637B32">
        <w:rPr>
          <w:b/>
          <w:bCs/>
          <w:lang w:val="fr-FR"/>
        </w:rPr>
        <w:t>une aide juri</w:t>
      </w:r>
      <w:r>
        <w:rPr>
          <w:b/>
          <w:bCs/>
          <w:lang w:val="fr-FR"/>
        </w:rPr>
        <w:t>dictionnelle</w:t>
      </w:r>
      <w:r w:rsidRPr="00637B32">
        <w:rPr>
          <w:b/>
          <w:bCs/>
          <w:lang w:val="fr-FR"/>
        </w:rPr>
        <w:t xml:space="preserve"> gratuite</w:t>
      </w:r>
      <w:r w:rsidR="009736A9">
        <w:rPr>
          <w:b/>
          <w:bCs/>
          <w:lang w:val="fr-FR"/>
        </w:rPr>
        <w:t> ;</w:t>
      </w:r>
    </w:p>
    <w:p w14:paraId="19B288EC" w14:textId="2BF8DCD9" w:rsidR="006C567F" w:rsidRPr="00637B32" w:rsidRDefault="006C567F" w:rsidP="009736A9">
      <w:pPr>
        <w:pStyle w:val="SingleTxtG"/>
        <w:ind w:firstLine="567"/>
        <w:rPr>
          <w:b/>
          <w:bCs/>
          <w:lang w:val="fr-FR"/>
        </w:rPr>
      </w:pPr>
      <w:r w:rsidRPr="00890E5E">
        <w:rPr>
          <w:bCs/>
          <w:lang w:val="fr-FR"/>
        </w:rPr>
        <w:lastRenderedPageBreak/>
        <w:t>h)</w:t>
      </w:r>
      <w:r w:rsidRPr="00890E5E">
        <w:rPr>
          <w:bCs/>
          <w:lang w:val="fr-FR"/>
        </w:rPr>
        <w:tab/>
      </w:r>
      <w:r w:rsidRPr="00637B32">
        <w:rPr>
          <w:b/>
          <w:bCs/>
          <w:lang w:val="fr-FR"/>
        </w:rPr>
        <w:t xml:space="preserve">De mettre en place des </w:t>
      </w:r>
      <w:r>
        <w:rPr>
          <w:b/>
          <w:bCs/>
          <w:lang w:val="fr-FR"/>
        </w:rPr>
        <w:t>cadres</w:t>
      </w:r>
      <w:r w:rsidRPr="00637B32">
        <w:rPr>
          <w:b/>
          <w:bCs/>
          <w:lang w:val="fr-FR"/>
        </w:rPr>
        <w:t xml:space="preserve"> complets d</w:t>
      </w:r>
      <w:r>
        <w:rPr>
          <w:b/>
          <w:bCs/>
          <w:lang w:val="fr-FR"/>
        </w:rPr>
        <w:t>’</w:t>
      </w:r>
      <w:r w:rsidRPr="00637B32">
        <w:rPr>
          <w:b/>
          <w:bCs/>
          <w:lang w:val="fr-FR"/>
        </w:rPr>
        <w:t>orientation, de gestion des cas et de</w:t>
      </w:r>
      <w:r>
        <w:rPr>
          <w:b/>
          <w:bCs/>
          <w:lang w:val="fr-FR"/>
        </w:rPr>
        <w:t xml:space="preserve"> prise en charge</w:t>
      </w:r>
      <w:r w:rsidRPr="00637B32">
        <w:rPr>
          <w:b/>
          <w:bCs/>
          <w:lang w:val="fr-FR"/>
        </w:rPr>
        <w:t xml:space="preserve"> pour les enfants non accompagnés et les enfants séparés</w:t>
      </w:r>
      <w:r w:rsidR="009736A9">
        <w:rPr>
          <w:b/>
          <w:bCs/>
          <w:lang w:val="fr-FR"/>
        </w:rPr>
        <w:t> ;</w:t>
      </w:r>
    </w:p>
    <w:p w14:paraId="713B820D" w14:textId="053D2CC7" w:rsidR="006C567F" w:rsidRPr="00890E5E" w:rsidRDefault="006C567F" w:rsidP="009736A9">
      <w:pPr>
        <w:pStyle w:val="SingleTxtG"/>
        <w:ind w:firstLine="567"/>
        <w:rPr>
          <w:b/>
          <w:bCs/>
          <w:lang w:val="fr-FR"/>
        </w:rPr>
      </w:pPr>
      <w:r w:rsidRPr="00890E5E">
        <w:rPr>
          <w:bCs/>
          <w:lang w:val="fr-FR"/>
        </w:rPr>
        <w:t>i)</w:t>
      </w:r>
      <w:r w:rsidRPr="00890E5E">
        <w:rPr>
          <w:bCs/>
          <w:lang w:val="fr-FR"/>
        </w:rPr>
        <w:tab/>
      </w:r>
      <w:r>
        <w:rPr>
          <w:b/>
          <w:bCs/>
          <w:lang w:val="fr-FR"/>
        </w:rPr>
        <w:t xml:space="preserve">D’envisager d’adhérer à la </w:t>
      </w:r>
      <w:r w:rsidRPr="00890E5E">
        <w:rPr>
          <w:b/>
          <w:bCs/>
          <w:lang w:val="fr-FR"/>
        </w:rPr>
        <w:t xml:space="preserve">Convention </w:t>
      </w:r>
      <w:r>
        <w:rPr>
          <w:b/>
          <w:bCs/>
          <w:lang w:val="fr-FR"/>
        </w:rPr>
        <w:t xml:space="preserve">relative au statut des apatrides et à la </w:t>
      </w:r>
      <w:r w:rsidRPr="00890E5E">
        <w:rPr>
          <w:b/>
          <w:bCs/>
          <w:lang w:val="fr-FR"/>
        </w:rPr>
        <w:t xml:space="preserve">Convention </w:t>
      </w:r>
      <w:r>
        <w:rPr>
          <w:b/>
          <w:bCs/>
          <w:lang w:val="fr-FR"/>
        </w:rPr>
        <w:t>sur la réduction des cas d’apatridie</w:t>
      </w:r>
      <w:r w:rsidRPr="00890E5E">
        <w:rPr>
          <w:b/>
          <w:bCs/>
          <w:lang w:val="fr-FR"/>
        </w:rPr>
        <w:t>.</w:t>
      </w:r>
    </w:p>
    <w:p w14:paraId="12F90F08" w14:textId="77777777" w:rsidR="006C567F" w:rsidRPr="00890E5E" w:rsidDel="00825E9B" w:rsidRDefault="006C567F" w:rsidP="00E4373E">
      <w:pPr>
        <w:pStyle w:val="H23G"/>
        <w:rPr>
          <w:lang w:val="fr-FR"/>
        </w:rPr>
      </w:pPr>
      <w:r w:rsidRPr="00890E5E">
        <w:rPr>
          <w:lang w:val="fr-FR"/>
        </w:rPr>
        <w:tab/>
      </w:r>
      <w:r w:rsidRPr="00890E5E">
        <w:rPr>
          <w:lang w:val="fr-FR"/>
        </w:rPr>
        <w:tab/>
      </w:r>
      <w:bookmarkStart w:id="73" w:name="_Toc528587108"/>
      <w:r w:rsidRPr="00890E5E">
        <w:rPr>
          <w:lang w:val="fr-FR"/>
        </w:rPr>
        <w:t>Enfants appartenant à des groupes minoritaires</w:t>
      </w:r>
      <w:bookmarkEnd w:id="73"/>
    </w:p>
    <w:p w14:paraId="77C2655E" w14:textId="3BC8C562" w:rsidR="006C567F" w:rsidRPr="00890E5E" w:rsidDel="00825E9B" w:rsidRDefault="006C567F" w:rsidP="00E4373E">
      <w:pPr>
        <w:pStyle w:val="SingleTxtG"/>
        <w:keepNext/>
        <w:rPr>
          <w:b/>
          <w:bCs/>
          <w:lang w:val="fr-FR"/>
        </w:rPr>
      </w:pPr>
      <w:r w:rsidRPr="00890E5E" w:rsidDel="00825E9B">
        <w:rPr>
          <w:bCs/>
          <w:lang w:val="fr-FR"/>
        </w:rPr>
        <w:t>42.</w:t>
      </w:r>
      <w:r w:rsidRPr="00890E5E" w:rsidDel="00825E9B">
        <w:rPr>
          <w:bCs/>
          <w:lang w:val="fr-FR"/>
        </w:rPr>
        <w:tab/>
      </w:r>
      <w:r w:rsidRPr="00890E5E">
        <w:rPr>
          <w:b/>
          <w:bCs/>
          <w:lang w:val="fr-FR"/>
        </w:rPr>
        <w:t>Le Comité</w:t>
      </w:r>
      <w:r w:rsidRPr="00890E5E" w:rsidDel="00825E9B">
        <w:rPr>
          <w:b/>
          <w:bCs/>
          <w:lang w:val="fr-FR"/>
        </w:rPr>
        <w:t xml:space="preserve"> </w:t>
      </w:r>
      <w:r>
        <w:rPr>
          <w:b/>
          <w:bCs/>
          <w:lang w:val="fr-FR"/>
        </w:rPr>
        <w:t>réitère ses recommandations antérieures</w:t>
      </w:r>
      <w:r w:rsidRPr="003539B6">
        <w:rPr>
          <w:rStyle w:val="Appelnotedebasdep"/>
        </w:rPr>
        <w:footnoteReference w:id="15"/>
      </w:r>
      <w:r w:rsidRPr="00890E5E">
        <w:rPr>
          <w:b/>
          <w:bCs/>
          <w:lang w:val="fr-FR"/>
        </w:rPr>
        <w:t xml:space="preserve"> </w:t>
      </w:r>
      <w:r>
        <w:rPr>
          <w:b/>
          <w:bCs/>
          <w:lang w:val="fr-FR"/>
        </w:rPr>
        <w:t xml:space="preserve">et </w:t>
      </w:r>
      <w:r w:rsidRPr="00890E5E">
        <w:rPr>
          <w:b/>
          <w:bCs/>
          <w:lang w:val="fr-FR"/>
        </w:rPr>
        <w:t>recommande</w:t>
      </w:r>
      <w:r w:rsidRPr="00890E5E" w:rsidDel="00825E9B">
        <w:rPr>
          <w:b/>
          <w:bCs/>
          <w:lang w:val="fr-FR"/>
        </w:rPr>
        <w:t xml:space="preserve"> </w:t>
      </w:r>
      <w:r>
        <w:rPr>
          <w:b/>
          <w:bCs/>
          <w:lang w:val="fr-FR"/>
        </w:rPr>
        <w:t xml:space="preserve">à </w:t>
      </w:r>
      <w:r w:rsidRPr="00890E5E">
        <w:rPr>
          <w:b/>
          <w:bCs/>
          <w:lang w:val="fr-FR"/>
        </w:rPr>
        <w:t>l</w:t>
      </w:r>
      <w:r>
        <w:rPr>
          <w:b/>
          <w:bCs/>
          <w:lang w:val="fr-FR"/>
        </w:rPr>
        <w:t>’</w:t>
      </w:r>
      <w:r w:rsidRPr="00890E5E">
        <w:rPr>
          <w:b/>
          <w:bCs/>
          <w:lang w:val="fr-FR"/>
        </w:rPr>
        <w:t>État partie</w:t>
      </w:r>
      <w:r w:rsidR="009736A9">
        <w:rPr>
          <w:b/>
          <w:bCs/>
          <w:lang w:val="fr-FR"/>
        </w:rPr>
        <w:t> :</w:t>
      </w:r>
    </w:p>
    <w:p w14:paraId="77B7C194" w14:textId="4EB312C6" w:rsidR="006C567F" w:rsidRPr="00890E5E" w:rsidDel="00825E9B" w:rsidRDefault="006C567F" w:rsidP="009736A9">
      <w:pPr>
        <w:pStyle w:val="SingleTxtG"/>
        <w:ind w:firstLine="567"/>
        <w:rPr>
          <w:b/>
          <w:bCs/>
          <w:lang w:val="fr-FR"/>
        </w:rPr>
      </w:pPr>
      <w:r w:rsidRPr="00890E5E" w:rsidDel="00825E9B">
        <w:rPr>
          <w:bCs/>
          <w:lang w:val="fr-FR"/>
        </w:rPr>
        <w:t>a)</w:t>
      </w:r>
      <w:r w:rsidRPr="00890E5E" w:rsidDel="00825E9B">
        <w:rPr>
          <w:bCs/>
          <w:lang w:val="fr-FR"/>
        </w:rPr>
        <w:tab/>
      </w:r>
      <w:r>
        <w:rPr>
          <w:b/>
          <w:bCs/>
          <w:lang w:val="fr-FR"/>
        </w:rPr>
        <w:t>D</w:t>
      </w:r>
      <w:r w:rsidRPr="006857E1">
        <w:rPr>
          <w:b/>
          <w:bCs/>
          <w:lang w:val="fr-FR"/>
        </w:rPr>
        <w:t>e poursuivre ses</w:t>
      </w:r>
      <w:r>
        <w:rPr>
          <w:bCs/>
          <w:lang w:val="fr-FR"/>
        </w:rPr>
        <w:t xml:space="preserve"> </w:t>
      </w:r>
      <w:r w:rsidRPr="00890E5E" w:rsidDel="00825E9B">
        <w:rPr>
          <w:b/>
          <w:bCs/>
          <w:lang w:val="fr-FR"/>
        </w:rPr>
        <w:t xml:space="preserve">efforts </w:t>
      </w:r>
      <w:r>
        <w:rPr>
          <w:b/>
          <w:bCs/>
          <w:lang w:val="fr-FR"/>
        </w:rPr>
        <w:t xml:space="preserve">pour </w:t>
      </w:r>
      <w:r w:rsidRPr="006857E1">
        <w:rPr>
          <w:b/>
          <w:bCs/>
          <w:lang w:val="fr-FR"/>
        </w:rPr>
        <w:t>supprimer les obstacles qui empêchent les enfants roms d</w:t>
      </w:r>
      <w:r>
        <w:rPr>
          <w:b/>
          <w:bCs/>
          <w:lang w:val="fr-FR"/>
        </w:rPr>
        <w:t>’</w:t>
      </w:r>
      <w:r w:rsidRPr="006857E1">
        <w:rPr>
          <w:b/>
          <w:bCs/>
          <w:lang w:val="fr-FR"/>
        </w:rPr>
        <w:t>avoir accès aux services sociaux, aux programmes de réinsertion sociale et à l</w:t>
      </w:r>
      <w:r>
        <w:rPr>
          <w:b/>
          <w:bCs/>
          <w:lang w:val="fr-FR"/>
        </w:rPr>
        <w:t>’</w:t>
      </w:r>
      <w:r w:rsidRPr="006857E1">
        <w:rPr>
          <w:b/>
          <w:bCs/>
          <w:lang w:val="fr-FR"/>
        </w:rPr>
        <w:t>éducation</w:t>
      </w:r>
      <w:r w:rsidR="009736A9">
        <w:rPr>
          <w:b/>
          <w:bCs/>
          <w:lang w:val="fr-FR"/>
        </w:rPr>
        <w:t> ;</w:t>
      </w:r>
    </w:p>
    <w:p w14:paraId="5F8A4379" w14:textId="46E402A8" w:rsidR="006C567F" w:rsidRPr="00890E5E" w:rsidDel="00825E9B" w:rsidRDefault="006C567F" w:rsidP="009736A9">
      <w:pPr>
        <w:pStyle w:val="SingleTxtG"/>
        <w:ind w:firstLine="567"/>
        <w:rPr>
          <w:b/>
          <w:bCs/>
          <w:lang w:val="fr-FR"/>
        </w:rPr>
      </w:pPr>
      <w:r w:rsidRPr="00890E5E" w:rsidDel="00825E9B">
        <w:rPr>
          <w:bCs/>
          <w:lang w:val="fr-FR"/>
        </w:rPr>
        <w:t>b)</w:t>
      </w:r>
      <w:r w:rsidRPr="00890E5E" w:rsidDel="00825E9B">
        <w:rPr>
          <w:bCs/>
          <w:lang w:val="fr-FR"/>
        </w:rPr>
        <w:tab/>
      </w:r>
      <w:r>
        <w:rPr>
          <w:b/>
          <w:bCs/>
          <w:lang w:val="fr-FR"/>
        </w:rPr>
        <w:t>De renforcer le rôle et les compétences des assistants roms dans les écoles</w:t>
      </w:r>
      <w:r w:rsidR="009736A9">
        <w:rPr>
          <w:b/>
          <w:bCs/>
          <w:lang w:val="fr-FR"/>
        </w:rPr>
        <w:t> ;</w:t>
      </w:r>
    </w:p>
    <w:p w14:paraId="564B6AC6" w14:textId="3446C0DF" w:rsidR="006C567F" w:rsidRPr="006857E1" w:rsidRDefault="006C567F" w:rsidP="009736A9">
      <w:pPr>
        <w:pStyle w:val="SingleTxtG"/>
        <w:ind w:firstLine="567"/>
        <w:rPr>
          <w:b/>
          <w:bCs/>
          <w:lang w:val="fr-FR"/>
        </w:rPr>
      </w:pPr>
      <w:r w:rsidRPr="00890E5E" w:rsidDel="00825E9B">
        <w:rPr>
          <w:bCs/>
          <w:lang w:val="fr-FR"/>
        </w:rPr>
        <w:t>c)</w:t>
      </w:r>
      <w:r w:rsidRPr="00890E5E" w:rsidDel="00825E9B">
        <w:rPr>
          <w:bCs/>
          <w:lang w:val="fr-FR"/>
        </w:rPr>
        <w:tab/>
      </w:r>
      <w:r w:rsidRPr="006857E1">
        <w:rPr>
          <w:b/>
          <w:bCs/>
          <w:lang w:val="fr-FR"/>
        </w:rPr>
        <w:t>D</w:t>
      </w:r>
      <w:r>
        <w:rPr>
          <w:b/>
          <w:bCs/>
          <w:lang w:val="fr-FR"/>
        </w:rPr>
        <w:t>’</w:t>
      </w:r>
      <w:r w:rsidRPr="006857E1">
        <w:rPr>
          <w:b/>
          <w:bCs/>
          <w:lang w:val="fr-FR"/>
        </w:rPr>
        <w:t xml:space="preserve">assurer la publication et la distribution de manuels scolaires et de matériel </w:t>
      </w:r>
      <w:r>
        <w:rPr>
          <w:b/>
          <w:bCs/>
          <w:lang w:val="fr-FR"/>
        </w:rPr>
        <w:t xml:space="preserve">pédagogique </w:t>
      </w:r>
      <w:r w:rsidRPr="006857E1">
        <w:rPr>
          <w:b/>
          <w:bCs/>
          <w:lang w:val="fr-FR"/>
        </w:rPr>
        <w:t xml:space="preserve">pour les enfants appartenant </w:t>
      </w:r>
      <w:r>
        <w:rPr>
          <w:b/>
          <w:bCs/>
          <w:lang w:val="fr-FR"/>
        </w:rPr>
        <w:t xml:space="preserve">au groupe minoritaire ukrainien </w:t>
      </w:r>
      <w:r w:rsidRPr="006857E1">
        <w:rPr>
          <w:b/>
          <w:bCs/>
          <w:lang w:val="fr-FR"/>
        </w:rPr>
        <w:t>dans l</w:t>
      </w:r>
      <w:r>
        <w:rPr>
          <w:b/>
          <w:bCs/>
          <w:lang w:val="fr-FR"/>
        </w:rPr>
        <w:t>’</w:t>
      </w:r>
      <w:r w:rsidRPr="006857E1">
        <w:rPr>
          <w:b/>
          <w:bCs/>
          <w:lang w:val="fr-FR"/>
        </w:rPr>
        <w:t>État partie</w:t>
      </w:r>
      <w:r w:rsidR="009736A9">
        <w:rPr>
          <w:b/>
          <w:bCs/>
          <w:lang w:val="fr-FR"/>
        </w:rPr>
        <w:t> ;</w:t>
      </w:r>
      <w:r w:rsidRPr="006857E1">
        <w:rPr>
          <w:b/>
          <w:bCs/>
          <w:lang w:val="fr-FR"/>
        </w:rPr>
        <w:t xml:space="preserve"> </w:t>
      </w:r>
    </w:p>
    <w:p w14:paraId="264C0466" w14:textId="1961FCB0" w:rsidR="006C567F" w:rsidRPr="006857E1" w:rsidRDefault="006C567F" w:rsidP="009736A9">
      <w:pPr>
        <w:pStyle w:val="SingleTxtG"/>
        <w:ind w:firstLine="567"/>
        <w:rPr>
          <w:b/>
          <w:bCs/>
          <w:lang w:val="fr-FR"/>
        </w:rPr>
      </w:pPr>
      <w:r w:rsidRPr="00890E5E">
        <w:rPr>
          <w:bCs/>
          <w:lang w:val="fr-FR"/>
        </w:rPr>
        <w:t>d)</w:t>
      </w:r>
      <w:r w:rsidRPr="00890E5E">
        <w:rPr>
          <w:bCs/>
          <w:lang w:val="fr-FR"/>
        </w:rPr>
        <w:tab/>
      </w:r>
      <w:r w:rsidRPr="006857E1">
        <w:rPr>
          <w:b/>
          <w:bCs/>
          <w:lang w:val="fr-FR"/>
        </w:rPr>
        <w:t xml:space="preserve">De faire en sorte que les </w:t>
      </w:r>
      <w:r>
        <w:rPr>
          <w:b/>
          <w:bCs/>
          <w:lang w:val="fr-FR"/>
        </w:rPr>
        <w:t xml:space="preserve">diplômes </w:t>
      </w:r>
      <w:r w:rsidRPr="006857E1">
        <w:rPr>
          <w:b/>
          <w:bCs/>
          <w:lang w:val="fr-FR"/>
        </w:rPr>
        <w:t>scolaires puissent être obtenus dans une langue minoritaire.</w:t>
      </w:r>
    </w:p>
    <w:p w14:paraId="4D51880F" w14:textId="77777777" w:rsidR="006C567F" w:rsidRPr="00890E5E" w:rsidRDefault="006C567F" w:rsidP="00E4373E">
      <w:pPr>
        <w:pStyle w:val="H23G"/>
        <w:rPr>
          <w:lang w:val="fr-FR"/>
        </w:rPr>
      </w:pPr>
      <w:r w:rsidRPr="00890E5E">
        <w:rPr>
          <w:lang w:val="fr-FR"/>
        </w:rPr>
        <w:tab/>
      </w:r>
      <w:r w:rsidRPr="00890E5E">
        <w:rPr>
          <w:lang w:val="fr-FR"/>
        </w:rPr>
        <w:tab/>
      </w:r>
      <w:r>
        <w:rPr>
          <w:lang w:val="fr-FR"/>
        </w:rPr>
        <w:t>Enfants des rues</w:t>
      </w:r>
    </w:p>
    <w:p w14:paraId="4BDD7A78" w14:textId="39117DC2" w:rsidR="006C567F" w:rsidRPr="00890E5E" w:rsidRDefault="006C567F" w:rsidP="009736A9">
      <w:pPr>
        <w:pStyle w:val="SingleTxtG"/>
        <w:rPr>
          <w:b/>
          <w:bCs/>
          <w:lang w:val="fr-FR"/>
        </w:rPr>
      </w:pPr>
      <w:bookmarkStart w:id="74" w:name="_Toc33611190"/>
      <w:bookmarkStart w:id="75" w:name="_Toc33611315"/>
      <w:r w:rsidRPr="00890E5E">
        <w:rPr>
          <w:bCs/>
          <w:lang w:val="fr-FR"/>
        </w:rPr>
        <w:t>43.</w:t>
      </w:r>
      <w:r w:rsidRPr="00890E5E">
        <w:rPr>
          <w:bCs/>
          <w:lang w:val="fr-FR"/>
        </w:rPr>
        <w:tab/>
      </w:r>
      <w:r>
        <w:rPr>
          <w:b/>
          <w:bCs/>
          <w:lang w:val="fr-FR"/>
        </w:rPr>
        <w:t>À</w:t>
      </w:r>
      <w:r w:rsidRPr="0082581B">
        <w:rPr>
          <w:b/>
          <w:bCs/>
          <w:lang w:val="fr-FR"/>
        </w:rPr>
        <w:t xml:space="preserve"> la lumière de son observation générale</w:t>
      </w:r>
      <w:r>
        <w:rPr>
          <w:bCs/>
          <w:lang w:val="fr-FR"/>
        </w:rPr>
        <w:t xml:space="preserve"> </w:t>
      </w:r>
      <w:r w:rsidRPr="00890E5E">
        <w:rPr>
          <w:b/>
          <w:bCs/>
          <w:lang w:val="fr-FR"/>
        </w:rPr>
        <w:t>n</w:t>
      </w:r>
      <w:r w:rsidR="00E4373E" w:rsidRPr="00E4373E">
        <w:rPr>
          <w:b/>
          <w:bCs/>
          <w:vertAlign w:val="superscript"/>
          <w:lang w:val="fr-FR"/>
        </w:rPr>
        <w:t>o</w:t>
      </w:r>
      <w:r w:rsidR="00E4373E">
        <w:rPr>
          <w:b/>
          <w:bCs/>
          <w:lang w:val="fr-FR"/>
        </w:rPr>
        <w:t> </w:t>
      </w:r>
      <w:r w:rsidRPr="00890E5E">
        <w:rPr>
          <w:b/>
          <w:bCs/>
          <w:lang w:val="fr-FR"/>
        </w:rPr>
        <w:t xml:space="preserve">21 (2017) </w:t>
      </w:r>
      <w:r>
        <w:rPr>
          <w:b/>
          <w:bCs/>
          <w:lang w:val="fr-FR"/>
        </w:rPr>
        <w:t>sur les enfants des rues</w:t>
      </w:r>
      <w:r w:rsidRPr="00890E5E">
        <w:rPr>
          <w:b/>
          <w:bCs/>
          <w:lang w:val="fr-FR"/>
        </w:rPr>
        <w:t xml:space="preserve">, le Comité recommande </w:t>
      </w:r>
      <w:r>
        <w:rPr>
          <w:b/>
          <w:bCs/>
          <w:lang w:val="fr-FR"/>
        </w:rPr>
        <w:t xml:space="preserve">à </w:t>
      </w:r>
      <w:r w:rsidRPr="00890E5E">
        <w:rPr>
          <w:b/>
          <w:bCs/>
          <w:lang w:val="fr-FR"/>
        </w:rPr>
        <w:t>l</w:t>
      </w:r>
      <w:r>
        <w:rPr>
          <w:b/>
          <w:bCs/>
          <w:lang w:val="fr-FR"/>
        </w:rPr>
        <w:t>’</w:t>
      </w:r>
      <w:r w:rsidRPr="00890E5E">
        <w:rPr>
          <w:b/>
          <w:bCs/>
          <w:lang w:val="fr-FR"/>
        </w:rPr>
        <w:t>État partie</w:t>
      </w:r>
      <w:r>
        <w:rPr>
          <w:b/>
          <w:bCs/>
          <w:lang w:val="fr-FR"/>
        </w:rPr>
        <w:t xml:space="preserve"> de faire en sorte que tous les enfants des rues reçoivent les soins et le soutien social nécessaires</w:t>
      </w:r>
      <w:r w:rsidRPr="00890E5E">
        <w:rPr>
          <w:b/>
          <w:bCs/>
          <w:lang w:val="fr-FR"/>
        </w:rPr>
        <w:t>.</w:t>
      </w:r>
    </w:p>
    <w:p w14:paraId="0AB03154" w14:textId="77777777" w:rsidR="006C567F" w:rsidRPr="00890E5E" w:rsidRDefault="006C567F" w:rsidP="00E4373E">
      <w:pPr>
        <w:pStyle w:val="H23G"/>
        <w:rPr>
          <w:lang w:val="fr-FR"/>
        </w:rPr>
      </w:pPr>
      <w:r w:rsidRPr="00890E5E">
        <w:rPr>
          <w:lang w:val="fr-FR"/>
        </w:rPr>
        <w:tab/>
      </w:r>
      <w:r w:rsidRPr="00890E5E">
        <w:rPr>
          <w:lang w:val="fr-FR"/>
        </w:rPr>
        <w:tab/>
      </w:r>
      <w:r>
        <w:rPr>
          <w:lang w:val="fr-FR"/>
        </w:rPr>
        <w:t>Vente, traite et enlèvement</w:t>
      </w:r>
      <w:bookmarkEnd w:id="74"/>
      <w:bookmarkEnd w:id="75"/>
    </w:p>
    <w:p w14:paraId="24610DED" w14:textId="4A57782F" w:rsidR="006C567F" w:rsidRPr="00890E5E" w:rsidRDefault="006C567F" w:rsidP="00E4373E">
      <w:pPr>
        <w:pStyle w:val="SingleTxtG"/>
        <w:keepNext/>
        <w:rPr>
          <w:b/>
          <w:bCs/>
          <w:lang w:val="fr-FR"/>
        </w:rPr>
      </w:pPr>
      <w:r w:rsidRPr="00890E5E">
        <w:rPr>
          <w:bCs/>
          <w:lang w:val="fr-FR"/>
        </w:rPr>
        <w:t>44.</w:t>
      </w:r>
      <w:r w:rsidRPr="00890E5E">
        <w:rPr>
          <w:bCs/>
          <w:lang w:val="fr-FR"/>
        </w:rPr>
        <w:tab/>
      </w:r>
      <w:r w:rsidRPr="00890E5E">
        <w:rPr>
          <w:b/>
          <w:bCs/>
          <w:lang w:val="fr-FR"/>
        </w:rPr>
        <w:t xml:space="preserve">Le Comité </w:t>
      </w:r>
      <w:r>
        <w:rPr>
          <w:b/>
          <w:bCs/>
          <w:lang w:val="fr-FR"/>
        </w:rPr>
        <w:t>salue l’</w:t>
      </w:r>
      <w:r w:rsidRPr="00890E5E">
        <w:rPr>
          <w:b/>
          <w:bCs/>
          <w:lang w:val="fr-FR"/>
        </w:rPr>
        <w:t xml:space="preserve">adoption </w:t>
      </w:r>
      <w:r>
        <w:rPr>
          <w:b/>
          <w:bCs/>
          <w:lang w:val="fr-FR"/>
        </w:rPr>
        <w:t xml:space="preserve">du plan d’action </w:t>
      </w:r>
      <w:r w:rsidRPr="00890E5E">
        <w:rPr>
          <w:b/>
          <w:bCs/>
          <w:lang w:val="fr-FR"/>
        </w:rPr>
        <w:t xml:space="preserve">national </w:t>
      </w:r>
      <w:r>
        <w:rPr>
          <w:b/>
          <w:bCs/>
          <w:lang w:val="fr-FR"/>
        </w:rPr>
        <w:t xml:space="preserve">contre la traite des personnes </w:t>
      </w:r>
      <w:r w:rsidRPr="00890E5E">
        <w:rPr>
          <w:b/>
          <w:bCs/>
          <w:lang w:val="fr-FR"/>
        </w:rPr>
        <w:t>2019</w:t>
      </w:r>
      <w:r w:rsidR="00E4373E">
        <w:rPr>
          <w:b/>
          <w:bCs/>
          <w:lang w:val="fr-FR"/>
        </w:rPr>
        <w:noBreakHyphen/>
      </w:r>
      <w:r w:rsidRPr="00890E5E">
        <w:rPr>
          <w:b/>
          <w:bCs/>
          <w:lang w:val="fr-FR"/>
        </w:rPr>
        <w:t xml:space="preserve">2021, </w:t>
      </w:r>
      <w:r>
        <w:rPr>
          <w:b/>
          <w:bCs/>
          <w:lang w:val="fr-FR"/>
        </w:rPr>
        <w:t xml:space="preserve">qui prévoit des mesures telles que l’application d’un code de conduite pour la protection des enfants contre l’exploitation sexuelle à des fins commerciales dans le tourisme et l’élaboration d’un programme d’appui et de </w:t>
      </w:r>
      <w:r w:rsidRPr="00890E5E">
        <w:rPr>
          <w:b/>
          <w:bCs/>
          <w:lang w:val="fr-FR"/>
        </w:rPr>
        <w:t xml:space="preserve">protection </w:t>
      </w:r>
      <w:r>
        <w:rPr>
          <w:b/>
          <w:bCs/>
          <w:lang w:val="fr-FR"/>
        </w:rPr>
        <w:t>pour les enfants victimes de la traite</w:t>
      </w:r>
      <w:r w:rsidRPr="00890E5E">
        <w:rPr>
          <w:b/>
          <w:bCs/>
          <w:lang w:val="fr-FR"/>
        </w:rPr>
        <w:t>. R</w:t>
      </w:r>
      <w:r>
        <w:rPr>
          <w:b/>
          <w:bCs/>
          <w:lang w:val="fr-FR"/>
        </w:rPr>
        <w:t>appelant la cible</w:t>
      </w:r>
      <w:r w:rsidR="00E4373E">
        <w:rPr>
          <w:b/>
          <w:bCs/>
          <w:lang w:val="fr-FR"/>
        </w:rPr>
        <w:t> </w:t>
      </w:r>
      <w:r w:rsidRPr="00890E5E">
        <w:rPr>
          <w:b/>
          <w:bCs/>
          <w:lang w:val="fr-FR"/>
        </w:rPr>
        <w:t xml:space="preserve">8.7 </w:t>
      </w:r>
      <w:r>
        <w:rPr>
          <w:b/>
          <w:bCs/>
          <w:lang w:val="fr-FR"/>
        </w:rPr>
        <w:t>des Objectifs de développement durable</w:t>
      </w:r>
      <w:r w:rsidRPr="00890E5E">
        <w:rPr>
          <w:b/>
          <w:bCs/>
          <w:lang w:val="fr-FR"/>
        </w:rPr>
        <w:t>, le Comité recommande à l</w:t>
      </w:r>
      <w:r>
        <w:rPr>
          <w:b/>
          <w:bCs/>
          <w:lang w:val="fr-FR"/>
        </w:rPr>
        <w:t>’</w:t>
      </w:r>
      <w:r w:rsidRPr="00890E5E">
        <w:rPr>
          <w:b/>
          <w:bCs/>
          <w:lang w:val="fr-FR"/>
        </w:rPr>
        <w:t>État partie</w:t>
      </w:r>
      <w:r w:rsidR="009736A9">
        <w:rPr>
          <w:b/>
          <w:bCs/>
          <w:lang w:val="fr-FR"/>
        </w:rPr>
        <w:t> :</w:t>
      </w:r>
    </w:p>
    <w:p w14:paraId="3A600F98" w14:textId="18AA73ED" w:rsidR="006C567F" w:rsidRPr="00B73A9A" w:rsidRDefault="006C567F" w:rsidP="009736A9">
      <w:pPr>
        <w:pStyle w:val="SingleTxtG"/>
        <w:ind w:firstLine="567"/>
        <w:rPr>
          <w:b/>
          <w:bCs/>
          <w:lang w:val="fr-FR"/>
        </w:rPr>
      </w:pPr>
      <w:r w:rsidRPr="00890E5E">
        <w:rPr>
          <w:bCs/>
          <w:lang w:val="fr-FR"/>
        </w:rPr>
        <w:t>a)</w:t>
      </w:r>
      <w:r w:rsidRPr="00890E5E">
        <w:rPr>
          <w:bCs/>
          <w:lang w:val="fr-FR"/>
        </w:rPr>
        <w:tab/>
      </w:r>
      <w:r w:rsidRPr="00B73A9A">
        <w:rPr>
          <w:b/>
          <w:bCs/>
          <w:lang w:val="fr-FR"/>
        </w:rPr>
        <w:t>D</w:t>
      </w:r>
      <w:r>
        <w:rPr>
          <w:b/>
          <w:bCs/>
          <w:lang w:val="fr-FR"/>
        </w:rPr>
        <w:t xml:space="preserve">e redoubler d’efforts pour identifier les </w:t>
      </w:r>
      <w:r w:rsidRPr="00B73A9A">
        <w:rPr>
          <w:b/>
          <w:bCs/>
          <w:lang w:val="fr-FR"/>
        </w:rPr>
        <w:t>enfants victimes d</w:t>
      </w:r>
      <w:r>
        <w:rPr>
          <w:b/>
          <w:bCs/>
          <w:lang w:val="fr-FR"/>
        </w:rPr>
        <w:t>’</w:t>
      </w:r>
      <w:r w:rsidRPr="00B73A9A">
        <w:rPr>
          <w:b/>
          <w:bCs/>
          <w:lang w:val="fr-FR"/>
        </w:rPr>
        <w:t>exploitation sexuell</w:t>
      </w:r>
      <w:r>
        <w:rPr>
          <w:b/>
          <w:bCs/>
          <w:lang w:val="fr-FR"/>
        </w:rPr>
        <w:t>e et de traite, en particulier l</w:t>
      </w:r>
      <w:r w:rsidRPr="00B73A9A">
        <w:rPr>
          <w:b/>
          <w:bCs/>
          <w:lang w:val="fr-FR"/>
        </w:rPr>
        <w:t xml:space="preserve">es enfants en situation </w:t>
      </w:r>
      <w:r>
        <w:rPr>
          <w:b/>
          <w:bCs/>
          <w:lang w:val="fr-FR"/>
        </w:rPr>
        <w:t xml:space="preserve">de vulnérabilité </w:t>
      </w:r>
      <w:r w:rsidRPr="00B73A9A">
        <w:rPr>
          <w:b/>
          <w:bCs/>
          <w:lang w:val="fr-FR"/>
        </w:rPr>
        <w:t>tels que les enfants non accompagnés demandeurs d</w:t>
      </w:r>
      <w:r>
        <w:rPr>
          <w:b/>
          <w:bCs/>
          <w:lang w:val="fr-FR"/>
        </w:rPr>
        <w:t>’</w:t>
      </w:r>
      <w:r w:rsidRPr="00B73A9A">
        <w:rPr>
          <w:b/>
          <w:bCs/>
          <w:lang w:val="fr-FR"/>
        </w:rPr>
        <w:t>asile, réfugiés ou en situation de migration</w:t>
      </w:r>
      <w:r w:rsidR="009736A9">
        <w:rPr>
          <w:b/>
          <w:bCs/>
          <w:lang w:val="fr-FR"/>
        </w:rPr>
        <w:t> ;</w:t>
      </w:r>
    </w:p>
    <w:p w14:paraId="12431389" w14:textId="5E2DFE32" w:rsidR="006C567F" w:rsidRPr="00B73A9A" w:rsidRDefault="006C567F" w:rsidP="009736A9">
      <w:pPr>
        <w:pStyle w:val="SingleTxtG"/>
        <w:ind w:firstLine="567"/>
        <w:rPr>
          <w:b/>
          <w:bCs/>
          <w:lang w:val="fr-FR"/>
        </w:rPr>
      </w:pPr>
      <w:r w:rsidRPr="00890E5E">
        <w:rPr>
          <w:bCs/>
          <w:lang w:val="fr-FR"/>
        </w:rPr>
        <w:t>b)</w:t>
      </w:r>
      <w:r w:rsidRPr="00890E5E">
        <w:rPr>
          <w:bCs/>
          <w:lang w:val="fr-FR"/>
        </w:rPr>
        <w:tab/>
      </w:r>
      <w:r w:rsidRPr="00B73A9A">
        <w:rPr>
          <w:b/>
          <w:bCs/>
          <w:lang w:val="fr-FR"/>
        </w:rPr>
        <w:t>De renforcer la formation des professionnels chargés d</w:t>
      </w:r>
      <w:r>
        <w:rPr>
          <w:b/>
          <w:bCs/>
          <w:lang w:val="fr-FR"/>
        </w:rPr>
        <w:t>’</w:t>
      </w:r>
      <w:r w:rsidRPr="00B73A9A">
        <w:rPr>
          <w:b/>
          <w:bCs/>
          <w:lang w:val="fr-FR"/>
        </w:rPr>
        <w:t>identifier les enfants victimes de la traite et de les orienter vers les services appropriés</w:t>
      </w:r>
      <w:r w:rsidR="009736A9">
        <w:rPr>
          <w:b/>
          <w:bCs/>
          <w:lang w:val="fr-FR"/>
        </w:rPr>
        <w:t> ;</w:t>
      </w:r>
    </w:p>
    <w:p w14:paraId="32513607" w14:textId="257DBFB9" w:rsidR="006C567F" w:rsidRPr="00B73A9A" w:rsidRDefault="006C567F" w:rsidP="009736A9">
      <w:pPr>
        <w:pStyle w:val="SingleTxtG"/>
        <w:ind w:firstLine="567"/>
        <w:rPr>
          <w:b/>
          <w:bCs/>
          <w:lang w:val="fr-FR"/>
        </w:rPr>
      </w:pPr>
      <w:r w:rsidRPr="00890E5E">
        <w:rPr>
          <w:bCs/>
          <w:lang w:val="fr-FR"/>
        </w:rPr>
        <w:t>c)</w:t>
      </w:r>
      <w:r w:rsidRPr="00890E5E">
        <w:rPr>
          <w:bCs/>
          <w:lang w:val="fr-FR"/>
        </w:rPr>
        <w:tab/>
      </w:r>
      <w:r w:rsidRPr="00B73A9A">
        <w:rPr>
          <w:b/>
          <w:bCs/>
          <w:lang w:val="fr-FR"/>
        </w:rPr>
        <w:t>De fournir aux enfants victimes de la traite des services adaptés à leurs besoins et de veiller à ce que tous les enfants victimes soient orientés vers les services appropriés</w:t>
      </w:r>
      <w:r w:rsidR="009736A9">
        <w:rPr>
          <w:b/>
          <w:bCs/>
          <w:lang w:val="fr-FR"/>
        </w:rPr>
        <w:t> ;</w:t>
      </w:r>
    </w:p>
    <w:p w14:paraId="70927A6A" w14:textId="3C1F93D4" w:rsidR="006C567F" w:rsidRPr="00B73A9A" w:rsidRDefault="006C567F" w:rsidP="009736A9">
      <w:pPr>
        <w:pStyle w:val="SingleTxtG"/>
        <w:ind w:firstLine="567"/>
        <w:rPr>
          <w:b/>
          <w:bCs/>
          <w:lang w:val="fr-FR"/>
        </w:rPr>
      </w:pPr>
      <w:r w:rsidRPr="00890E5E">
        <w:rPr>
          <w:bCs/>
          <w:lang w:val="fr-FR"/>
        </w:rPr>
        <w:t>d)</w:t>
      </w:r>
      <w:r w:rsidRPr="00890E5E">
        <w:rPr>
          <w:bCs/>
          <w:lang w:val="fr-FR"/>
        </w:rPr>
        <w:tab/>
      </w:r>
      <w:r w:rsidRPr="00B73A9A">
        <w:rPr>
          <w:b/>
          <w:bCs/>
          <w:lang w:val="fr-FR"/>
        </w:rPr>
        <w:t>D</w:t>
      </w:r>
      <w:r>
        <w:rPr>
          <w:b/>
          <w:bCs/>
          <w:lang w:val="fr-FR"/>
        </w:rPr>
        <w:t>’</w:t>
      </w:r>
      <w:r w:rsidRPr="00B73A9A">
        <w:rPr>
          <w:b/>
          <w:bCs/>
          <w:lang w:val="fr-FR"/>
        </w:rPr>
        <w:t>allouer des ressources suffisantes pour la mise en œuvre des recommandations ci-dessus et d</w:t>
      </w:r>
      <w:r>
        <w:rPr>
          <w:b/>
          <w:bCs/>
          <w:lang w:val="fr-FR"/>
        </w:rPr>
        <w:t xml:space="preserve">e soutenir financièrement les </w:t>
      </w:r>
      <w:r w:rsidRPr="00B73A9A">
        <w:rPr>
          <w:b/>
          <w:bCs/>
          <w:lang w:val="fr-FR"/>
        </w:rPr>
        <w:t>organisations de la société civile qui travaillent auprès des enfants victimes de la traite.</w:t>
      </w:r>
    </w:p>
    <w:p w14:paraId="3E6F2679" w14:textId="77777777" w:rsidR="006C567F" w:rsidRPr="00890E5E" w:rsidRDefault="006C567F" w:rsidP="000945CE">
      <w:pPr>
        <w:pStyle w:val="H23G"/>
        <w:rPr>
          <w:lang w:val="fr-FR"/>
        </w:rPr>
      </w:pPr>
      <w:r w:rsidRPr="00890E5E">
        <w:rPr>
          <w:lang w:val="fr-FR"/>
        </w:rPr>
        <w:tab/>
      </w:r>
      <w:r w:rsidRPr="00890E5E">
        <w:rPr>
          <w:lang w:val="fr-FR"/>
        </w:rPr>
        <w:tab/>
      </w:r>
      <w:bookmarkStart w:id="76" w:name="_Toc33611191"/>
      <w:bookmarkStart w:id="77" w:name="_Toc33611316"/>
      <w:r w:rsidRPr="00890E5E">
        <w:rPr>
          <w:lang w:val="fr-FR"/>
        </w:rPr>
        <w:t>Administration de la justice</w:t>
      </w:r>
      <w:bookmarkEnd w:id="76"/>
      <w:bookmarkEnd w:id="77"/>
      <w:r w:rsidRPr="00890E5E">
        <w:rPr>
          <w:lang w:val="fr-FR"/>
        </w:rPr>
        <w:t xml:space="preserve"> pour mineurs</w:t>
      </w:r>
    </w:p>
    <w:p w14:paraId="4923D470" w14:textId="407058D7" w:rsidR="006C567F" w:rsidRPr="00890E5E" w:rsidRDefault="006C567F" w:rsidP="000945CE">
      <w:pPr>
        <w:pStyle w:val="SingleTxtG"/>
        <w:keepNext/>
        <w:rPr>
          <w:lang w:val="fr-FR"/>
        </w:rPr>
      </w:pPr>
      <w:r w:rsidRPr="00890E5E">
        <w:rPr>
          <w:lang w:val="fr-FR"/>
        </w:rPr>
        <w:t>45.</w:t>
      </w:r>
      <w:r w:rsidRPr="00890E5E">
        <w:rPr>
          <w:lang w:val="fr-FR"/>
        </w:rPr>
        <w:tab/>
        <w:t xml:space="preserve">Le Comité </w:t>
      </w:r>
      <w:r>
        <w:rPr>
          <w:lang w:val="fr-FR"/>
        </w:rPr>
        <w:t>est préoccupé par ce qui suit</w:t>
      </w:r>
      <w:r w:rsidR="009736A9">
        <w:rPr>
          <w:lang w:val="fr-FR"/>
        </w:rPr>
        <w:t> :</w:t>
      </w:r>
    </w:p>
    <w:p w14:paraId="7E99966A" w14:textId="14A492C2" w:rsidR="006C567F" w:rsidRPr="009736A9" w:rsidRDefault="006C567F" w:rsidP="009736A9">
      <w:pPr>
        <w:pStyle w:val="SingleTxtG"/>
        <w:ind w:firstLine="567"/>
        <w:rPr>
          <w:bCs/>
          <w:lang w:val="fr-FR"/>
        </w:rPr>
      </w:pPr>
      <w:r w:rsidRPr="00890E5E">
        <w:rPr>
          <w:lang w:val="fr-FR"/>
        </w:rPr>
        <w:t>a)</w:t>
      </w:r>
      <w:r w:rsidRPr="009736A9">
        <w:rPr>
          <w:bCs/>
          <w:lang w:val="fr-FR"/>
        </w:rPr>
        <w:tab/>
        <w:t>Le fait que la loi prévoit pour la responsabilité pénale des âges minimums différents, allant de 13 à 15</w:t>
      </w:r>
      <w:r w:rsidR="000945CE">
        <w:rPr>
          <w:bCs/>
          <w:lang w:val="fr-FR"/>
        </w:rPr>
        <w:t> </w:t>
      </w:r>
      <w:r w:rsidRPr="009736A9">
        <w:rPr>
          <w:bCs/>
          <w:lang w:val="fr-FR"/>
        </w:rPr>
        <w:t>ans, ce qui est contraire à l’article</w:t>
      </w:r>
      <w:r w:rsidR="000945CE">
        <w:rPr>
          <w:bCs/>
          <w:lang w:val="fr-FR"/>
        </w:rPr>
        <w:t> </w:t>
      </w:r>
      <w:r w:rsidRPr="009736A9">
        <w:rPr>
          <w:bCs/>
          <w:lang w:val="fr-FR"/>
        </w:rPr>
        <w:t>40 (</w:t>
      </w:r>
      <w:r w:rsidR="009736A9" w:rsidRPr="009736A9">
        <w:rPr>
          <w:bCs/>
          <w:lang w:val="fr-FR"/>
        </w:rPr>
        <w:t>par. </w:t>
      </w:r>
      <w:r w:rsidRPr="009736A9">
        <w:rPr>
          <w:bCs/>
          <w:lang w:val="fr-FR"/>
        </w:rPr>
        <w:t>3</w:t>
      </w:r>
      <w:r w:rsidR="000945CE">
        <w:rPr>
          <w:bCs/>
          <w:lang w:val="fr-FR"/>
        </w:rPr>
        <w:t> </w:t>
      </w:r>
      <w:r w:rsidRPr="009736A9">
        <w:rPr>
          <w:bCs/>
          <w:lang w:val="fr-FR"/>
        </w:rPr>
        <w:t>a)) de la Convention</w:t>
      </w:r>
      <w:r w:rsidR="009736A9" w:rsidRPr="009736A9">
        <w:rPr>
          <w:bCs/>
          <w:lang w:val="fr-FR"/>
        </w:rPr>
        <w:t> ;</w:t>
      </w:r>
    </w:p>
    <w:p w14:paraId="652C5685" w14:textId="51F27A69" w:rsidR="006C567F" w:rsidRPr="009736A9" w:rsidRDefault="006C567F" w:rsidP="00587043">
      <w:pPr>
        <w:pStyle w:val="SingleTxtG"/>
        <w:keepNext/>
        <w:ind w:firstLine="567"/>
        <w:rPr>
          <w:bCs/>
          <w:lang w:val="fr-FR"/>
        </w:rPr>
      </w:pPr>
      <w:r w:rsidRPr="009736A9">
        <w:rPr>
          <w:bCs/>
          <w:lang w:val="fr-FR"/>
        </w:rPr>
        <w:lastRenderedPageBreak/>
        <w:t>b)</w:t>
      </w:r>
      <w:r w:rsidRPr="009736A9">
        <w:rPr>
          <w:bCs/>
          <w:lang w:val="fr-FR"/>
        </w:rPr>
        <w:tab/>
        <w:t>Le fait que les enfants âgés de 17 à 18</w:t>
      </w:r>
      <w:r w:rsidR="000945CE">
        <w:rPr>
          <w:bCs/>
          <w:lang w:val="fr-FR"/>
        </w:rPr>
        <w:t> </w:t>
      </w:r>
      <w:r w:rsidRPr="009736A9">
        <w:rPr>
          <w:bCs/>
          <w:lang w:val="fr-FR"/>
        </w:rPr>
        <w:t>ans peuvent faire l’objet d’une procédure pénale de la même manière que les adultes</w:t>
      </w:r>
      <w:r w:rsidR="009736A9" w:rsidRPr="009736A9">
        <w:rPr>
          <w:bCs/>
          <w:lang w:val="fr-FR"/>
        </w:rPr>
        <w:t> ;</w:t>
      </w:r>
    </w:p>
    <w:p w14:paraId="71000973" w14:textId="41C021B1" w:rsidR="006C567F" w:rsidRPr="009736A9" w:rsidRDefault="006C567F" w:rsidP="009736A9">
      <w:pPr>
        <w:pStyle w:val="SingleTxtG"/>
        <w:ind w:firstLine="567"/>
        <w:rPr>
          <w:bCs/>
          <w:lang w:val="fr-FR"/>
        </w:rPr>
      </w:pPr>
      <w:r w:rsidRPr="009736A9">
        <w:rPr>
          <w:bCs/>
          <w:lang w:val="fr-FR"/>
        </w:rPr>
        <w:t>c)</w:t>
      </w:r>
      <w:r w:rsidRPr="009736A9">
        <w:rPr>
          <w:bCs/>
          <w:lang w:val="fr-FR"/>
        </w:rPr>
        <w:tab/>
        <w:t>Le fait qu’un enfant puisse être traduit devant la justice pour des délits de statut, pour lesquels les adultes ne sont pas tenus pénalement responsables, ou pour « démoralisation »</w:t>
      </w:r>
      <w:r w:rsidR="009736A9" w:rsidRPr="009736A9">
        <w:rPr>
          <w:bCs/>
          <w:lang w:val="fr-FR"/>
        </w:rPr>
        <w:t> ;</w:t>
      </w:r>
    </w:p>
    <w:p w14:paraId="29777884" w14:textId="5E4F00B5" w:rsidR="006C567F" w:rsidRPr="009736A9" w:rsidRDefault="006C567F" w:rsidP="009736A9">
      <w:pPr>
        <w:pStyle w:val="SingleTxtG"/>
        <w:ind w:firstLine="567"/>
        <w:rPr>
          <w:bCs/>
          <w:lang w:val="fr-FR"/>
        </w:rPr>
      </w:pPr>
      <w:r w:rsidRPr="009736A9">
        <w:rPr>
          <w:bCs/>
          <w:lang w:val="fr-FR"/>
        </w:rPr>
        <w:t>d)</w:t>
      </w:r>
      <w:r w:rsidRPr="009736A9">
        <w:rPr>
          <w:bCs/>
          <w:lang w:val="fr-FR"/>
        </w:rPr>
        <w:tab/>
        <w:t>Le fait que des enfants n’ayant pas atteint l’âge de la responsabilité pénale puissent être privés de liberté, et l’imprécision des notions de privation de liberté et de limitation de liberté</w:t>
      </w:r>
      <w:r w:rsidR="009736A9" w:rsidRPr="009736A9">
        <w:rPr>
          <w:bCs/>
          <w:lang w:val="fr-FR"/>
        </w:rPr>
        <w:t> ;</w:t>
      </w:r>
    </w:p>
    <w:p w14:paraId="67571D9E" w14:textId="17DB158B" w:rsidR="006C567F" w:rsidRPr="009736A9" w:rsidRDefault="006C567F" w:rsidP="009736A9">
      <w:pPr>
        <w:pStyle w:val="SingleTxtG"/>
        <w:ind w:firstLine="567"/>
        <w:rPr>
          <w:bCs/>
          <w:lang w:val="fr-FR"/>
        </w:rPr>
      </w:pPr>
      <w:r w:rsidRPr="009736A9">
        <w:rPr>
          <w:bCs/>
          <w:lang w:val="fr-FR"/>
        </w:rPr>
        <w:t>e)</w:t>
      </w:r>
      <w:r w:rsidRPr="009736A9">
        <w:rPr>
          <w:bCs/>
          <w:lang w:val="fr-FR"/>
        </w:rPr>
        <w:tab/>
        <w:t>Le nombre d’enfants détenus dans des foyers pour mineurs pendant de longues périodes avant et pendant les procédures correctionnelles</w:t>
      </w:r>
      <w:r w:rsidR="009736A9" w:rsidRPr="009736A9">
        <w:rPr>
          <w:bCs/>
          <w:lang w:val="fr-FR"/>
        </w:rPr>
        <w:t> ;</w:t>
      </w:r>
    </w:p>
    <w:p w14:paraId="1418230C" w14:textId="7CB022D3" w:rsidR="006C567F" w:rsidRPr="00AA4DF9" w:rsidRDefault="006C567F" w:rsidP="009736A9">
      <w:pPr>
        <w:pStyle w:val="SingleTxtG"/>
        <w:ind w:firstLine="567"/>
        <w:rPr>
          <w:lang w:val="fr-FR"/>
        </w:rPr>
      </w:pPr>
      <w:r w:rsidRPr="009736A9">
        <w:rPr>
          <w:bCs/>
          <w:lang w:val="fr-FR"/>
        </w:rPr>
        <w:t>f)</w:t>
      </w:r>
      <w:r w:rsidRPr="009736A9">
        <w:rPr>
          <w:bCs/>
          <w:lang w:val="fr-FR"/>
        </w:rPr>
        <w:tab/>
      </w:r>
      <w:r w:rsidRPr="00AA4DF9">
        <w:rPr>
          <w:lang w:val="fr-FR"/>
        </w:rPr>
        <w:t>L</w:t>
      </w:r>
      <w:r>
        <w:rPr>
          <w:lang w:val="fr-FR"/>
        </w:rPr>
        <w:t>es</w:t>
      </w:r>
      <w:r w:rsidRPr="00AA4DF9">
        <w:rPr>
          <w:lang w:val="fr-FR"/>
        </w:rPr>
        <w:t xml:space="preserve"> conditions particulières de protection </w:t>
      </w:r>
      <w:r>
        <w:rPr>
          <w:lang w:val="fr-FR"/>
        </w:rPr>
        <w:t xml:space="preserve">différentes lors de l’audition </w:t>
      </w:r>
      <w:r w:rsidRPr="00AA4DF9">
        <w:rPr>
          <w:lang w:val="fr-FR"/>
        </w:rPr>
        <w:t xml:space="preserve">des enfants témoins ou victimes </w:t>
      </w:r>
      <w:r>
        <w:rPr>
          <w:lang w:val="fr-FR"/>
        </w:rPr>
        <w:t xml:space="preserve">selon que ceux-ci </w:t>
      </w:r>
      <w:r w:rsidRPr="00AA4DF9">
        <w:rPr>
          <w:lang w:val="fr-FR"/>
        </w:rPr>
        <w:t>sont âgés de moins de 15</w:t>
      </w:r>
      <w:r w:rsidR="000945CE">
        <w:rPr>
          <w:lang w:val="fr-FR"/>
        </w:rPr>
        <w:t> </w:t>
      </w:r>
      <w:r w:rsidRPr="00AA4DF9">
        <w:rPr>
          <w:lang w:val="fr-FR"/>
        </w:rPr>
        <w:t xml:space="preserve">ans </w:t>
      </w:r>
      <w:r>
        <w:rPr>
          <w:lang w:val="fr-FR"/>
        </w:rPr>
        <w:t xml:space="preserve">ou </w:t>
      </w:r>
      <w:r w:rsidRPr="00AA4DF9">
        <w:rPr>
          <w:lang w:val="fr-FR"/>
        </w:rPr>
        <w:t>de plus de 15</w:t>
      </w:r>
      <w:r w:rsidR="000945CE">
        <w:rPr>
          <w:lang w:val="fr-FR"/>
        </w:rPr>
        <w:t> </w:t>
      </w:r>
      <w:r w:rsidRPr="00AA4DF9">
        <w:rPr>
          <w:lang w:val="fr-FR"/>
        </w:rPr>
        <w:t>ans.</w:t>
      </w:r>
    </w:p>
    <w:p w14:paraId="7D05455E" w14:textId="5E928F59" w:rsidR="006C567F" w:rsidRPr="00890E5E" w:rsidRDefault="006C567F" w:rsidP="009736A9">
      <w:pPr>
        <w:pStyle w:val="SingleTxtG"/>
        <w:rPr>
          <w:b/>
          <w:bCs/>
          <w:lang w:val="fr-FR"/>
        </w:rPr>
      </w:pPr>
      <w:r w:rsidRPr="00890E5E">
        <w:rPr>
          <w:bCs/>
          <w:lang w:val="fr-FR"/>
        </w:rPr>
        <w:t>46.</w:t>
      </w:r>
      <w:r w:rsidRPr="00890E5E">
        <w:rPr>
          <w:bCs/>
          <w:lang w:val="fr-FR"/>
        </w:rPr>
        <w:tab/>
      </w:r>
      <w:r>
        <w:rPr>
          <w:b/>
          <w:bCs/>
          <w:lang w:val="fr-FR"/>
        </w:rPr>
        <w:t>À</w:t>
      </w:r>
      <w:r w:rsidRPr="0082581B">
        <w:rPr>
          <w:b/>
          <w:bCs/>
          <w:lang w:val="fr-FR"/>
        </w:rPr>
        <w:t xml:space="preserve"> la lumière de son observation générale</w:t>
      </w:r>
      <w:r>
        <w:rPr>
          <w:bCs/>
          <w:lang w:val="fr-FR"/>
        </w:rPr>
        <w:t xml:space="preserve"> </w:t>
      </w:r>
      <w:r w:rsidRPr="00890E5E">
        <w:rPr>
          <w:b/>
          <w:bCs/>
          <w:lang w:val="fr-FR"/>
        </w:rPr>
        <w:t>n</w:t>
      </w:r>
      <w:r w:rsidR="000945CE" w:rsidRPr="000945CE">
        <w:rPr>
          <w:b/>
          <w:bCs/>
          <w:vertAlign w:val="superscript"/>
          <w:lang w:val="fr-FR"/>
        </w:rPr>
        <w:t>o</w:t>
      </w:r>
      <w:r w:rsidR="000945CE">
        <w:rPr>
          <w:b/>
          <w:bCs/>
          <w:lang w:val="fr-FR"/>
        </w:rPr>
        <w:t> </w:t>
      </w:r>
      <w:r w:rsidRPr="00890E5E">
        <w:rPr>
          <w:b/>
          <w:bCs/>
          <w:lang w:val="fr-FR"/>
        </w:rPr>
        <w:t xml:space="preserve">24 (2019) </w:t>
      </w:r>
      <w:r>
        <w:rPr>
          <w:b/>
          <w:bCs/>
          <w:lang w:val="fr-FR"/>
        </w:rPr>
        <w:t>sur les droits de l’enfant dans le système de justice pour mineurs</w:t>
      </w:r>
      <w:r w:rsidRPr="00890E5E">
        <w:rPr>
          <w:b/>
          <w:bCs/>
          <w:lang w:val="fr-FR"/>
        </w:rPr>
        <w:t xml:space="preserve">, </w:t>
      </w:r>
      <w:r>
        <w:rPr>
          <w:b/>
          <w:bCs/>
          <w:lang w:val="fr-FR"/>
        </w:rPr>
        <w:t>et rappelant ses recommandations antérieures</w:t>
      </w:r>
      <w:r w:rsidRPr="003539B6">
        <w:rPr>
          <w:rStyle w:val="Appelnotedebasdep"/>
        </w:rPr>
        <w:footnoteReference w:id="16"/>
      </w:r>
      <w:r w:rsidRPr="00890E5E">
        <w:rPr>
          <w:b/>
          <w:bCs/>
          <w:lang w:val="fr-FR"/>
        </w:rPr>
        <w:t xml:space="preserve">, le Comité </w:t>
      </w:r>
      <w:r>
        <w:rPr>
          <w:b/>
          <w:bCs/>
          <w:lang w:val="fr-FR"/>
        </w:rPr>
        <w:t xml:space="preserve">prie instamment </w:t>
      </w:r>
      <w:r w:rsidRPr="00890E5E">
        <w:rPr>
          <w:b/>
          <w:bCs/>
          <w:lang w:val="fr-FR"/>
        </w:rPr>
        <w:t>l</w:t>
      </w:r>
      <w:r>
        <w:rPr>
          <w:b/>
          <w:bCs/>
          <w:lang w:val="fr-FR"/>
        </w:rPr>
        <w:t>’</w:t>
      </w:r>
      <w:r w:rsidRPr="00890E5E">
        <w:rPr>
          <w:b/>
          <w:bCs/>
          <w:lang w:val="fr-FR"/>
        </w:rPr>
        <w:t xml:space="preserve">État partie </w:t>
      </w:r>
      <w:r>
        <w:rPr>
          <w:b/>
          <w:bCs/>
          <w:lang w:val="fr-FR"/>
        </w:rPr>
        <w:t>d’aligner pleinement son système de justice pour mineurs</w:t>
      </w:r>
      <w:r w:rsidRPr="00335ADE">
        <w:rPr>
          <w:b/>
          <w:bCs/>
          <w:lang w:val="fr-FR"/>
        </w:rPr>
        <w:t xml:space="preserve"> </w:t>
      </w:r>
      <w:r>
        <w:rPr>
          <w:b/>
          <w:bCs/>
          <w:lang w:val="fr-FR"/>
        </w:rPr>
        <w:t>sur la Convention, et</w:t>
      </w:r>
      <w:r w:rsidR="009736A9">
        <w:rPr>
          <w:b/>
          <w:bCs/>
          <w:lang w:val="fr-FR"/>
        </w:rPr>
        <w:t> :</w:t>
      </w:r>
    </w:p>
    <w:p w14:paraId="4E432853" w14:textId="4B00ECFA" w:rsidR="006C567F" w:rsidRPr="00335ADE" w:rsidRDefault="006C567F" w:rsidP="009736A9">
      <w:pPr>
        <w:pStyle w:val="SingleTxtG"/>
        <w:ind w:firstLine="567"/>
        <w:rPr>
          <w:b/>
          <w:bCs/>
          <w:lang w:val="fr-FR"/>
        </w:rPr>
      </w:pPr>
      <w:r w:rsidRPr="00890E5E">
        <w:rPr>
          <w:bCs/>
          <w:lang w:val="fr-FR"/>
        </w:rPr>
        <w:t>a)</w:t>
      </w:r>
      <w:r w:rsidRPr="00890E5E">
        <w:rPr>
          <w:bCs/>
          <w:lang w:val="fr-FR"/>
        </w:rPr>
        <w:tab/>
      </w:r>
      <w:r w:rsidRPr="00335ADE">
        <w:rPr>
          <w:b/>
          <w:bCs/>
          <w:lang w:val="fr-FR"/>
        </w:rPr>
        <w:t>D</w:t>
      </w:r>
      <w:r>
        <w:rPr>
          <w:b/>
          <w:bCs/>
          <w:lang w:val="fr-FR"/>
        </w:rPr>
        <w:t>’</w:t>
      </w:r>
      <w:r w:rsidRPr="00335ADE">
        <w:rPr>
          <w:b/>
          <w:bCs/>
          <w:lang w:val="fr-FR"/>
        </w:rPr>
        <w:t>appliquer l</w:t>
      </w:r>
      <w:r>
        <w:rPr>
          <w:b/>
          <w:bCs/>
          <w:lang w:val="fr-FR"/>
        </w:rPr>
        <w:t>’</w:t>
      </w:r>
      <w:r w:rsidRPr="00335ADE">
        <w:rPr>
          <w:b/>
          <w:bCs/>
          <w:lang w:val="fr-FR"/>
        </w:rPr>
        <w:t>âge minimum de la re</w:t>
      </w:r>
      <w:r>
        <w:rPr>
          <w:b/>
          <w:bCs/>
          <w:lang w:val="fr-FR"/>
        </w:rPr>
        <w:t>sponsabilité pénale de 15</w:t>
      </w:r>
      <w:r w:rsidR="000945CE">
        <w:rPr>
          <w:b/>
          <w:bCs/>
          <w:lang w:val="fr-FR"/>
        </w:rPr>
        <w:t> </w:t>
      </w:r>
      <w:r>
        <w:rPr>
          <w:b/>
          <w:bCs/>
          <w:lang w:val="fr-FR"/>
        </w:rPr>
        <w:t>ans, au</w:t>
      </w:r>
      <w:r w:rsidR="00587043">
        <w:rPr>
          <w:b/>
          <w:bCs/>
          <w:lang w:val="fr-FR"/>
        </w:rPr>
        <w:noBreakHyphen/>
      </w:r>
      <w:r w:rsidRPr="00335ADE">
        <w:rPr>
          <w:b/>
          <w:bCs/>
          <w:lang w:val="fr-FR"/>
        </w:rPr>
        <w:t>dessous duquel un enfant ne peut être tenu responsable dans le cadre d</w:t>
      </w:r>
      <w:r>
        <w:rPr>
          <w:b/>
          <w:bCs/>
          <w:lang w:val="fr-FR"/>
        </w:rPr>
        <w:t>’</w:t>
      </w:r>
      <w:r w:rsidRPr="00335ADE">
        <w:rPr>
          <w:b/>
          <w:bCs/>
          <w:lang w:val="fr-FR"/>
        </w:rPr>
        <w:t>une procédure pénale</w:t>
      </w:r>
      <w:r>
        <w:rPr>
          <w:b/>
          <w:bCs/>
          <w:lang w:val="fr-FR"/>
        </w:rPr>
        <w:t xml:space="preserve"> ni</w:t>
      </w:r>
      <w:r w:rsidRPr="00335ADE">
        <w:rPr>
          <w:b/>
          <w:bCs/>
          <w:lang w:val="fr-FR"/>
        </w:rPr>
        <w:t xml:space="preserve"> être détenu dans un centre de détention pour enfants ou adolescents</w:t>
      </w:r>
      <w:r w:rsidR="009736A9">
        <w:rPr>
          <w:b/>
          <w:bCs/>
          <w:lang w:val="fr-FR"/>
        </w:rPr>
        <w:t> ;</w:t>
      </w:r>
    </w:p>
    <w:p w14:paraId="016ED7B1" w14:textId="19EC44F3" w:rsidR="006C567F" w:rsidRPr="00890E5E" w:rsidRDefault="006C567F" w:rsidP="009736A9">
      <w:pPr>
        <w:pStyle w:val="SingleTxtG"/>
        <w:ind w:firstLine="567"/>
        <w:rPr>
          <w:b/>
          <w:bCs/>
          <w:lang w:val="fr-FR"/>
        </w:rPr>
      </w:pPr>
      <w:r w:rsidRPr="00890E5E">
        <w:rPr>
          <w:bCs/>
          <w:lang w:val="fr-FR"/>
        </w:rPr>
        <w:t>b)</w:t>
      </w:r>
      <w:r w:rsidRPr="00890E5E">
        <w:rPr>
          <w:bCs/>
          <w:lang w:val="fr-FR"/>
        </w:rPr>
        <w:tab/>
      </w:r>
      <w:r>
        <w:rPr>
          <w:b/>
          <w:bCs/>
          <w:lang w:val="fr-FR"/>
        </w:rPr>
        <w:t>De porter à 18</w:t>
      </w:r>
      <w:r w:rsidR="00587043">
        <w:rPr>
          <w:b/>
          <w:bCs/>
          <w:lang w:val="fr-FR"/>
        </w:rPr>
        <w:t> </w:t>
      </w:r>
      <w:r>
        <w:rPr>
          <w:b/>
          <w:bCs/>
          <w:lang w:val="fr-FR"/>
        </w:rPr>
        <w:t>ans l’âge limite supérieur pour le système de justice pour mineurs</w:t>
      </w:r>
      <w:r w:rsidR="009736A9">
        <w:rPr>
          <w:b/>
          <w:bCs/>
          <w:lang w:val="fr-FR"/>
        </w:rPr>
        <w:t> ;</w:t>
      </w:r>
    </w:p>
    <w:p w14:paraId="1455451F" w14:textId="7AD41865" w:rsidR="006C567F" w:rsidRPr="00335ADE" w:rsidRDefault="006C567F" w:rsidP="009736A9">
      <w:pPr>
        <w:pStyle w:val="SingleTxtG"/>
        <w:ind w:firstLine="567"/>
        <w:rPr>
          <w:b/>
          <w:bCs/>
          <w:lang w:val="fr-FR"/>
        </w:rPr>
      </w:pPr>
      <w:r w:rsidRPr="00890E5E">
        <w:rPr>
          <w:bCs/>
          <w:lang w:val="fr-FR"/>
        </w:rPr>
        <w:t>c)</w:t>
      </w:r>
      <w:r w:rsidRPr="00890E5E">
        <w:rPr>
          <w:bCs/>
          <w:lang w:val="fr-FR"/>
        </w:rPr>
        <w:tab/>
      </w:r>
      <w:r w:rsidRPr="00335ADE">
        <w:rPr>
          <w:b/>
          <w:bCs/>
          <w:lang w:val="fr-FR"/>
        </w:rPr>
        <w:t xml:space="preserve">De supprimer de la loi tous les délits de statut et de renforcer les réponses multidisciplinaires et adaptées aux enfants dès les premiers signes </w:t>
      </w:r>
      <w:r>
        <w:rPr>
          <w:b/>
          <w:bCs/>
          <w:lang w:val="fr-FR"/>
        </w:rPr>
        <w:t>d’un</w:t>
      </w:r>
      <w:r w:rsidRPr="00335ADE">
        <w:rPr>
          <w:b/>
          <w:bCs/>
          <w:lang w:val="fr-FR"/>
        </w:rPr>
        <w:t xml:space="preserve"> comportement qui, si l</w:t>
      </w:r>
      <w:r>
        <w:rPr>
          <w:b/>
          <w:bCs/>
          <w:lang w:val="fr-FR"/>
        </w:rPr>
        <w:t>’</w:t>
      </w:r>
      <w:r w:rsidRPr="00335ADE">
        <w:rPr>
          <w:b/>
          <w:bCs/>
          <w:lang w:val="fr-FR"/>
        </w:rPr>
        <w:t>enfant avait dépassé l</w:t>
      </w:r>
      <w:r>
        <w:rPr>
          <w:b/>
          <w:bCs/>
          <w:lang w:val="fr-FR"/>
        </w:rPr>
        <w:t>’</w:t>
      </w:r>
      <w:r w:rsidRPr="00335ADE">
        <w:rPr>
          <w:b/>
          <w:bCs/>
          <w:lang w:val="fr-FR"/>
        </w:rPr>
        <w:t>âge minimum de la responsabilité pénale, serait considéré comme un</w:t>
      </w:r>
      <w:r>
        <w:rPr>
          <w:b/>
          <w:bCs/>
          <w:lang w:val="fr-FR"/>
        </w:rPr>
        <w:t>e infraction</w:t>
      </w:r>
      <w:r w:rsidR="009736A9">
        <w:rPr>
          <w:b/>
          <w:bCs/>
          <w:lang w:val="fr-FR"/>
        </w:rPr>
        <w:t> ;</w:t>
      </w:r>
    </w:p>
    <w:p w14:paraId="264962FF" w14:textId="35B8DBCB" w:rsidR="006C567F" w:rsidRPr="00047A8E" w:rsidRDefault="006C567F" w:rsidP="009736A9">
      <w:pPr>
        <w:pStyle w:val="SingleTxtG"/>
        <w:ind w:firstLine="567"/>
        <w:rPr>
          <w:b/>
          <w:bCs/>
          <w:lang w:val="fr-FR"/>
        </w:rPr>
      </w:pPr>
      <w:r w:rsidRPr="00890E5E">
        <w:rPr>
          <w:bCs/>
          <w:lang w:val="fr-FR"/>
        </w:rPr>
        <w:t>d)</w:t>
      </w:r>
      <w:r w:rsidRPr="00890E5E">
        <w:rPr>
          <w:bCs/>
          <w:lang w:val="fr-FR"/>
        </w:rPr>
        <w:tab/>
      </w:r>
      <w:r w:rsidRPr="00047A8E">
        <w:rPr>
          <w:b/>
          <w:bCs/>
          <w:lang w:val="fr-FR"/>
        </w:rPr>
        <w:t>D</w:t>
      </w:r>
      <w:r>
        <w:rPr>
          <w:b/>
          <w:bCs/>
          <w:lang w:val="fr-FR"/>
        </w:rPr>
        <w:t>’</w:t>
      </w:r>
      <w:r w:rsidRPr="00047A8E">
        <w:rPr>
          <w:b/>
          <w:bCs/>
          <w:lang w:val="fr-FR"/>
        </w:rPr>
        <w:t>appliquer strictement les règlements limitant à trois mois la durée de séjour maximum dans les foyers pour mineurs et de prévoir des garanties juridiques quant à la prolongation de cette détention à titre exceptionnel, en fixant une limite précise à la durée d</w:t>
      </w:r>
      <w:r>
        <w:rPr>
          <w:b/>
          <w:bCs/>
          <w:lang w:val="fr-FR"/>
        </w:rPr>
        <w:t>’</w:t>
      </w:r>
      <w:r w:rsidRPr="00047A8E">
        <w:rPr>
          <w:b/>
          <w:bCs/>
          <w:lang w:val="fr-FR"/>
        </w:rPr>
        <w:t>une telle prolongation</w:t>
      </w:r>
      <w:r w:rsidR="009736A9">
        <w:rPr>
          <w:b/>
          <w:bCs/>
          <w:lang w:val="fr-FR"/>
        </w:rPr>
        <w:t> ;</w:t>
      </w:r>
    </w:p>
    <w:p w14:paraId="6867A078" w14:textId="0FD4D364" w:rsidR="006C567F" w:rsidRPr="00335ADE" w:rsidRDefault="006C567F" w:rsidP="009736A9">
      <w:pPr>
        <w:pStyle w:val="SingleTxtG"/>
        <w:ind w:firstLine="567"/>
        <w:rPr>
          <w:b/>
          <w:bCs/>
          <w:lang w:val="fr-FR"/>
        </w:rPr>
      </w:pPr>
      <w:r w:rsidRPr="00890E5E">
        <w:rPr>
          <w:bCs/>
          <w:lang w:val="fr-FR"/>
        </w:rPr>
        <w:t>e)</w:t>
      </w:r>
      <w:r w:rsidRPr="00890E5E">
        <w:rPr>
          <w:bCs/>
          <w:lang w:val="fr-FR"/>
        </w:rPr>
        <w:tab/>
      </w:r>
      <w:r w:rsidRPr="00335ADE">
        <w:rPr>
          <w:b/>
          <w:bCs/>
          <w:lang w:val="fr-FR"/>
        </w:rPr>
        <w:t>De promouvoir pour les enfants accusés d</w:t>
      </w:r>
      <w:r>
        <w:rPr>
          <w:b/>
          <w:bCs/>
          <w:lang w:val="fr-FR"/>
        </w:rPr>
        <w:t>’</w:t>
      </w:r>
      <w:r w:rsidRPr="00335ADE">
        <w:rPr>
          <w:b/>
          <w:bCs/>
          <w:lang w:val="fr-FR"/>
        </w:rPr>
        <w:t>infractions pénales</w:t>
      </w:r>
      <w:r w:rsidRPr="0084444C">
        <w:rPr>
          <w:b/>
          <w:bCs/>
          <w:lang w:val="fr-FR"/>
        </w:rPr>
        <w:t xml:space="preserve"> </w:t>
      </w:r>
      <w:r w:rsidRPr="00335ADE">
        <w:rPr>
          <w:b/>
          <w:bCs/>
          <w:lang w:val="fr-FR"/>
        </w:rPr>
        <w:t>des mesures non judiciaires, comme la d</w:t>
      </w:r>
      <w:r>
        <w:rPr>
          <w:b/>
          <w:bCs/>
          <w:lang w:val="fr-FR"/>
        </w:rPr>
        <w:t>éjudiciarisation</w:t>
      </w:r>
      <w:r w:rsidRPr="00335ADE">
        <w:rPr>
          <w:b/>
          <w:bCs/>
          <w:lang w:val="fr-FR"/>
        </w:rPr>
        <w:t>, la médiation et l</w:t>
      </w:r>
      <w:r>
        <w:rPr>
          <w:b/>
          <w:bCs/>
          <w:lang w:val="fr-FR"/>
        </w:rPr>
        <w:t>’</w:t>
      </w:r>
      <w:r w:rsidRPr="00335ADE">
        <w:rPr>
          <w:b/>
          <w:bCs/>
          <w:lang w:val="fr-FR"/>
        </w:rPr>
        <w:t>accompagnement, et, à titre prioritaire, l</w:t>
      </w:r>
      <w:r>
        <w:rPr>
          <w:b/>
          <w:bCs/>
          <w:lang w:val="fr-FR"/>
        </w:rPr>
        <w:t>’</w:t>
      </w:r>
      <w:r w:rsidRPr="00335ADE">
        <w:rPr>
          <w:b/>
          <w:bCs/>
          <w:lang w:val="fr-FR"/>
        </w:rPr>
        <w:t>utilisation de mesures de substitution à la détention, comme la mise à l</w:t>
      </w:r>
      <w:r>
        <w:rPr>
          <w:b/>
          <w:bCs/>
          <w:lang w:val="fr-FR"/>
        </w:rPr>
        <w:t>’</w:t>
      </w:r>
      <w:r w:rsidRPr="00335ADE">
        <w:rPr>
          <w:b/>
          <w:bCs/>
          <w:lang w:val="fr-FR"/>
        </w:rPr>
        <w:t>épreuve ou les travaux d</w:t>
      </w:r>
      <w:r>
        <w:rPr>
          <w:b/>
          <w:bCs/>
          <w:lang w:val="fr-FR"/>
        </w:rPr>
        <w:t>’</w:t>
      </w:r>
      <w:r w:rsidRPr="00335ADE">
        <w:rPr>
          <w:b/>
          <w:bCs/>
          <w:lang w:val="fr-FR"/>
        </w:rPr>
        <w:t>intérêt général</w:t>
      </w:r>
      <w:r w:rsidR="009736A9">
        <w:rPr>
          <w:b/>
          <w:bCs/>
          <w:lang w:val="fr-FR"/>
        </w:rPr>
        <w:t> ;</w:t>
      </w:r>
    </w:p>
    <w:p w14:paraId="6A841D41" w14:textId="181DD9D9" w:rsidR="006C567F" w:rsidRPr="00890E5E" w:rsidRDefault="006C567F" w:rsidP="009736A9">
      <w:pPr>
        <w:pStyle w:val="SingleTxtG"/>
        <w:ind w:firstLine="567"/>
        <w:rPr>
          <w:b/>
          <w:bCs/>
          <w:lang w:val="fr-FR"/>
        </w:rPr>
      </w:pPr>
      <w:r w:rsidRPr="00890E5E">
        <w:rPr>
          <w:bCs/>
          <w:lang w:val="fr-FR"/>
        </w:rPr>
        <w:t>f)</w:t>
      </w:r>
      <w:r w:rsidRPr="00890E5E">
        <w:rPr>
          <w:bCs/>
          <w:lang w:val="fr-FR"/>
        </w:rPr>
        <w:tab/>
      </w:r>
      <w:r>
        <w:rPr>
          <w:b/>
          <w:bCs/>
          <w:lang w:val="fr-FR"/>
        </w:rPr>
        <w:t>De faire en sorte que la privation de liberté soit une mesure de dernier recours, que sa durée soit aussi brève que possible et qu’elle soit réexaminée à intervalles réguliers en vue d’être levée</w:t>
      </w:r>
      <w:r w:rsidR="009736A9">
        <w:rPr>
          <w:b/>
          <w:bCs/>
          <w:lang w:val="fr-FR"/>
        </w:rPr>
        <w:t> ;</w:t>
      </w:r>
    </w:p>
    <w:p w14:paraId="6963404B" w14:textId="4C3B1CD1" w:rsidR="006C567F" w:rsidRPr="0084444C" w:rsidRDefault="006C567F" w:rsidP="009736A9">
      <w:pPr>
        <w:pStyle w:val="SingleTxtG"/>
        <w:ind w:firstLine="567"/>
        <w:rPr>
          <w:b/>
          <w:bCs/>
          <w:lang w:val="fr-FR"/>
        </w:rPr>
      </w:pPr>
      <w:r w:rsidRPr="00890E5E">
        <w:rPr>
          <w:bCs/>
          <w:lang w:val="fr-FR"/>
        </w:rPr>
        <w:t>g)</w:t>
      </w:r>
      <w:r w:rsidRPr="00890E5E">
        <w:rPr>
          <w:bCs/>
          <w:lang w:val="fr-FR"/>
        </w:rPr>
        <w:tab/>
      </w:r>
      <w:r w:rsidRPr="0084444C">
        <w:rPr>
          <w:b/>
          <w:bCs/>
          <w:lang w:val="fr-FR"/>
        </w:rPr>
        <w:t xml:space="preserve">De </w:t>
      </w:r>
      <w:r>
        <w:rPr>
          <w:b/>
          <w:bCs/>
          <w:lang w:val="fr-FR"/>
        </w:rPr>
        <w:t xml:space="preserve">garantir à </w:t>
      </w:r>
      <w:r w:rsidRPr="0084444C">
        <w:rPr>
          <w:b/>
          <w:bCs/>
          <w:lang w:val="fr-FR"/>
        </w:rPr>
        <w:t xml:space="preserve">tous </w:t>
      </w:r>
      <w:r>
        <w:rPr>
          <w:b/>
          <w:bCs/>
          <w:lang w:val="fr-FR"/>
        </w:rPr>
        <w:t>l</w:t>
      </w:r>
      <w:r w:rsidRPr="0084444C">
        <w:rPr>
          <w:b/>
          <w:bCs/>
          <w:lang w:val="fr-FR"/>
        </w:rPr>
        <w:t>es enfants</w:t>
      </w:r>
      <w:r>
        <w:rPr>
          <w:b/>
          <w:bCs/>
          <w:lang w:val="fr-FR"/>
        </w:rPr>
        <w:t xml:space="preserve"> témoins ou victimes d’une infraction</w:t>
      </w:r>
      <w:r w:rsidRPr="0084444C">
        <w:rPr>
          <w:b/>
          <w:bCs/>
          <w:lang w:val="fr-FR"/>
        </w:rPr>
        <w:t>, quel que soit leur âge</w:t>
      </w:r>
      <w:r>
        <w:rPr>
          <w:b/>
          <w:bCs/>
          <w:lang w:val="fr-FR"/>
        </w:rPr>
        <w:t xml:space="preserve">, </w:t>
      </w:r>
      <w:r w:rsidRPr="0084444C">
        <w:rPr>
          <w:b/>
          <w:bCs/>
          <w:lang w:val="fr-FR"/>
        </w:rPr>
        <w:t xml:space="preserve">des conditions spéciales de protection pour </w:t>
      </w:r>
      <w:r>
        <w:rPr>
          <w:b/>
          <w:bCs/>
          <w:lang w:val="fr-FR"/>
        </w:rPr>
        <w:t xml:space="preserve">leur </w:t>
      </w:r>
      <w:r w:rsidRPr="0084444C">
        <w:rPr>
          <w:b/>
          <w:bCs/>
          <w:lang w:val="fr-FR"/>
        </w:rPr>
        <w:t xml:space="preserve">audition, </w:t>
      </w:r>
      <w:r>
        <w:rPr>
          <w:b/>
          <w:bCs/>
          <w:lang w:val="fr-FR"/>
        </w:rPr>
        <w:t xml:space="preserve">avec notamment </w:t>
      </w:r>
      <w:r w:rsidRPr="0084444C">
        <w:rPr>
          <w:b/>
          <w:bCs/>
          <w:lang w:val="fr-FR"/>
        </w:rPr>
        <w:t>la présence obligatoire d</w:t>
      </w:r>
      <w:r>
        <w:rPr>
          <w:b/>
          <w:bCs/>
          <w:lang w:val="fr-FR"/>
        </w:rPr>
        <w:t>’</w:t>
      </w:r>
      <w:r w:rsidRPr="0084444C">
        <w:rPr>
          <w:b/>
          <w:bCs/>
          <w:lang w:val="fr-FR"/>
        </w:rPr>
        <w:t xml:space="preserve">un psychologue, </w:t>
      </w:r>
      <w:r>
        <w:rPr>
          <w:b/>
          <w:bCs/>
          <w:lang w:val="fr-FR"/>
        </w:rPr>
        <w:t>un interrogatoire unique</w:t>
      </w:r>
      <w:r w:rsidRPr="0084444C">
        <w:rPr>
          <w:b/>
          <w:bCs/>
          <w:lang w:val="fr-FR"/>
        </w:rPr>
        <w:t xml:space="preserve"> et </w:t>
      </w:r>
      <w:r>
        <w:rPr>
          <w:b/>
          <w:bCs/>
          <w:lang w:val="fr-FR"/>
        </w:rPr>
        <w:t xml:space="preserve">une audition </w:t>
      </w:r>
      <w:r w:rsidRPr="0084444C">
        <w:rPr>
          <w:b/>
          <w:bCs/>
          <w:lang w:val="fr-FR"/>
        </w:rPr>
        <w:t xml:space="preserve">dans une salle spécialement </w:t>
      </w:r>
      <w:r>
        <w:rPr>
          <w:b/>
          <w:bCs/>
          <w:lang w:val="fr-FR"/>
        </w:rPr>
        <w:t>aménagée</w:t>
      </w:r>
      <w:r w:rsidRPr="0084444C">
        <w:rPr>
          <w:b/>
          <w:bCs/>
          <w:lang w:val="fr-FR"/>
        </w:rPr>
        <w:t>.</w:t>
      </w:r>
    </w:p>
    <w:p w14:paraId="1FA67CDA" w14:textId="61111DD9" w:rsidR="006C567F" w:rsidRPr="00587043" w:rsidRDefault="006C567F" w:rsidP="00587043">
      <w:pPr>
        <w:pStyle w:val="H1G"/>
        <w:rPr>
          <w:lang w:val="fr-FR"/>
        </w:rPr>
      </w:pPr>
      <w:r w:rsidRPr="00890E5E">
        <w:rPr>
          <w:lang w:val="fr-FR"/>
        </w:rPr>
        <w:lastRenderedPageBreak/>
        <w:tab/>
      </w:r>
      <w:bookmarkStart w:id="78" w:name="_Toc33611192"/>
      <w:bookmarkStart w:id="79" w:name="_Toc33611317"/>
      <w:r>
        <w:rPr>
          <w:lang w:val="fr-FR"/>
        </w:rPr>
        <w:t>K.</w:t>
      </w:r>
      <w:r>
        <w:rPr>
          <w:lang w:val="fr-FR"/>
        </w:rPr>
        <w:tab/>
      </w:r>
      <w:r w:rsidRPr="00587043">
        <w:rPr>
          <w:rFonts w:ascii="Times New Roman Gras" w:hAnsi="Times New Roman Gras"/>
          <w:lang w:val="fr-FR"/>
        </w:rPr>
        <w:t xml:space="preserve">Suite donnée aux observations finales et aux recommandations </w:t>
      </w:r>
      <w:r w:rsidR="00587043">
        <w:rPr>
          <w:rFonts w:ascii="Times New Roman Gras" w:hAnsi="Times New Roman Gras"/>
          <w:lang w:val="fr-FR"/>
        </w:rPr>
        <w:br/>
      </w:r>
      <w:r w:rsidRPr="00587043">
        <w:rPr>
          <w:rFonts w:ascii="Times New Roman Gras" w:hAnsi="Times New Roman Gras"/>
          <w:lang w:val="fr-FR"/>
        </w:rPr>
        <w:t>du Comité</w:t>
      </w:r>
      <w:r w:rsidRPr="00587043">
        <w:rPr>
          <w:lang w:val="fr-FR"/>
        </w:rPr>
        <w:t xml:space="preserve"> concernant l’application des protocoles facultatifs </w:t>
      </w:r>
      <w:r w:rsidR="00587043">
        <w:rPr>
          <w:lang w:val="fr-FR"/>
        </w:rPr>
        <w:br/>
      </w:r>
      <w:r w:rsidRPr="00587043">
        <w:rPr>
          <w:lang w:val="fr-FR"/>
        </w:rPr>
        <w:t>à la Convention</w:t>
      </w:r>
      <w:bookmarkEnd w:id="78"/>
      <w:bookmarkEnd w:id="79"/>
    </w:p>
    <w:p w14:paraId="5110777C" w14:textId="4C8C101E" w:rsidR="006C567F" w:rsidRPr="00890E5E" w:rsidRDefault="006C567F" w:rsidP="00587043">
      <w:pPr>
        <w:pStyle w:val="H23G"/>
        <w:rPr>
          <w:lang w:val="fr-FR"/>
        </w:rPr>
      </w:pPr>
      <w:r w:rsidRPr="00890E5E">
        <w:rPr>
          <w:lang w:val="fr-FR"/>
        </w:rPr>
        <w:tab/>
      </w:r>
      <w:r w:rsidRPr="00890E5E">
        <w:rPr>
          <w:lang w:val="fr-FR"/>
        </w:rPr>
        <w:tab/>
      </w:r>
      <w:bookmarkStart w:id="80" w:name="_Toc33611193"/>
      <w:bookmarkStart w:id="81" w:name="_Toc33611318"/>
      <w:r>
        <w:rPr>
          <w:lang w:val="fr-FR"/>
        </w:rPr>
        <w:t xml:space="preserve">Protocole facultatif concernant la vente d’enfants, la prostitution des enfants </w:t>
      </w:r>
      <w:r w:rsidR="00587043">
        <w:rPr>
          <w:lang w:val="fr-FR"/>
        </w:rPr>
        <w:br/>
      </w:r>
      <w:r>
        <w:rPr>
          <w:lang w:val="fr-FR"/>
        </w:rPr>
        <w:t>et la pornographie mettant en scène des enfants</w:t>
      </w:r>
      <w:bookmarkEnd w:id="80"/>
      <w:bookmarkEnd w:id="81"/>
    </w:p>
    <w:p w14:paraId="7FC4A40A" w14:textId="01BCF538" w:rsidR="006C567F" w:rsidRPr="00890E5E" w:rsidRDefault="006C567F" w:rsidP="00587043">
      <w:pPr>
        <w:pStyle w:val="SingleTxtG"/>
        <w:keepNext/>
        <w:rPr>
          <w:b/>
          <w:bCs/>
          <w:lang w:val="fr-FR"/>
        </w:rPr>
      </w:pPr>
      <w:r w:rsidRPr="00890E5E">
        <w:rPr>
          <w:bCs/>
          <w:lang w:val="fr-FR"/>
        </w:rPr>
        <w:t>47.</w:t>
      </w:r>
      <w:r w:rsidRPr="00890E5E">
        <w:rPr>
          <w:bCs/>
          <w:lang w:val="fr-FR"/>
        </w:rPr>
        <w:tab/>
      </w:r>
      <w:r>
        <w:rPr>
          <w:b/>
          <w:bCs/>
          <w:lang w:val="fr-FR"/>
        </w:rPr>
        <w:t>À</w:t>
      </w:r>
      <w:r w:rsidRPr="0057468D">
        <w:rPr>
          <w:b/>
          <w:bCs/>
          <w:lang w:val="fr-FR"/>
        </w:rPr>
        <w:t xml:space="preserve"> la lumière de ses</w:t>
      </w:r>
      <w:r>
        <w:rPr>
          <w:bCs/>
          <w:lang w:val="fr-FR"/>
        </w:rPr>
        <w:t xml:space="preserve"> </w:t>
      </w:r>
      <w:r w:rsidRPr="00047A8E">
        <w:rPr>
          <w:b/>
          <w:bCs/>
          <w:lang w:val="fr-FR"/>
        </w:rPr>
        <w:t>Lignes directrices concernant la mise en œuvre</w:t>
      </w:r>
      <w:r>
        <w:rPr>
          <w:bCs/>
          <w:lang w:val="fr-FR"/>
        </w:rPr>
        <w:t xml:space="preserve"> </w:t>
      </w:r>
      <w:r>
        <w:rPr>
          <w:b/>
          <w:bCs/>
          <w:lang w:val="fr-FR"/>
        </w:rPr>
        <w:t xml:space="preserve">du </w:t>
      </w:r>
      <w:r w:rsidRPr="00890E5E">
        <w:rPr>
          <w:b/>
          <w:bCs/>
          <w:lang w:val="fr-FR"/>
        </w:rPr>
        <w:t>Protocol</w:t>
      </w:r>
      <w:r>
        <w:rPr>
          <w:b/>
          <w:bCs/>
          <w:lang w:val="fr-FR"/>
        </w:rPr>
        <w:t>e facultatif,</w:t>
      </w:r>
      <w:r w:rsidRPr="00890E5E">
        <w:rPr>
          <w:b/>
          <w:bCs/>
          <w:lang w:val="fr-FR"/>
        </w:rPr>
        <w:t xml:space="preserve"> </w:t>
      </w:r>
      <w:r>
        <w:rPr>
          <w:b/>
          <w:bCs/>
          <w:lang w:val="fr-FR"/>
        </w:rPr>
        <w:t>et rappelant ses recommandations antérieures</w:t>
      </w:r>
      <w:r w:rsidRPr="003539B6">
        <w:rPr>
          <w:rStyle w:val="Appelnotedebasdep"/>
        </w:rPr>
        <w:footnoteReference w:id="17"/>
      </w:r>
      <w:r w:rsidRPr="00890E5E">
        <w:rPr>
          <w:b/>
          <w:bCs/>
          <w:lang w:val="fr-FR"/>
        </w:rPr>
        <w:t xml:space="preserve">, le Comité recommande </w:t>
      </w:r>
      <w:r>
        <w:rPr>
          <w:b/>
          <w:bCs/>
          <w:lang w:val="fr-FR"/>
        </w:rPr>
        <w:t xml:space="preserve">à </w:t>
      </w:r>
      <w:r w:rsidRPr="00890E5E">
        <w:rPr>
          <w:b/>
          <w:bCs/>
          <w:lang w:val="fr-FR"/>
        </w:rPr>
        <w:t>l</w:t>
      </w:r>
      <w:r>
        <w:rPr>
          <w:b/>
          <w:bCs/>
          <w:lang w:val="fr-FR"/>
        </w:rPr>
        <w:t>’</w:t>
      </w:r>
      <w:r w:rsidRPr="00890E5E">
        <w:rPr>
          <w:b/>
          <w:bCs/>
          <w:lang w:val="fr-FR"/>
        </w:rPr>
        <w:t>État partie</w:t>
      </w:r>
      <w:r w:rsidR="009736A9">
        <w:rPr>
          <w:b/>
          <w:bCs/>
          <w:lang w:val="fr-FR"/>
        </w:rPr>
        <w:t> :</w:t>
      </w:r>
    </w:p>
    <w:p w14:paraId="35D6053A" w14:textId="58F2B1BC" w:rsidR="006C567F" w:rsidRPr="0071607E" w:rsidRDefault="006C567F" w:rsidP="009736A9">
      <w:pPr>
        <w:pStyle w:val="SingleTxtG"/>
        <w:ind w:firstLine="567"/>
        <w:rPr>
          <w:b/>
          <w:bCs/>
          <w:lang w:val="fr-FR"/>
        </w:rPr>
      </w:pPr>
      <w:r w:rsidRPr="00890E5E">
        <w:rPr>
          <w:bCs/>
          <w:lang w:val="fr-FR"/>
        </w:rPr>
        <w:t>a)</w:t>
      </w:r>
      <w:r w:rsidRPr="00890E5E">
        <w:rPr>
          <w:bCs/>
          <w:lang w:val="fr-FR"/>
        </w:rPr>
        <w:tab/>
      </w:r>
      <w:r w:rsidRPr="0071607E">
        <w:rPr>
          <w:b/>
          <w:bCs/>
          <w:lang w:val="fr-FR"/>
        </w:rPr>
        <w:t>De définir dans le Code pénal la « prostitution des enfants » et la « vente d</w:t>
      </w:r>
      <w:r>
        <w:rPr>
          <w:b/>
          <w:bCs/>
          <w:lang w:val="fr-FR"/>
        </w:rPr>
        <w:t>’</w:t>
      </w:r>
      <w:r w:rsidRPr="0071607E">
        <w:rPr>
          <w:b/>
          <w:bCs/>
          <w:lang w:val="fr-FR"/>
        </w:rPr>
        <w:t>enfants » et de garantir que les enfants âgés de 15 à 18</w:t>
      </w:r>
      <w:r w:rsidR="00587043">
        <w:rPr>
          <w:b/>
          <w:bCs/>
          <w:lang w:val="fr-FR"/>
        </w:rPr>
        <w:t> </w:t>
      </w:r>
      <w:r w:rsidRPr="0071607E">
        <w:rPr>
          <w:b/>
          <w:bCs/>
          <w:lang w:val="fr-FR"/>
        </w:rPr>
        <w:t>ans sont expressément protégés contre l</w:t>
      </w:r>
      <w:r>
        <w:rPr>
          <w:b/>
          <w:bCs/>
          <w:lang w:val="fr-FR"/>
        </w:rPr>
        <w:t>’</w:t>
      </w:r>
      <w:r w:rsidRPr="0071607E">
        <w:rPr>
          <w:b/>
          <w:bCs/>
          <w:lang w:val="fr-FR"/>
        </w:rPr>
        <w:t>exploitation sexuelle dans</w:t>
      </w:r>
      <w:r w:rsidR="00302B23">
        <w:rPr>
          <w:b/>
          <w:bCs/>
          <w:lang w:val="fr-FR"/>
        </w:rPr>
        <w:t xml:space="preserve"> </w:t>
      </w:r>
      <w:r w:rsidRPr="0071607E">
        <w:rPr>
          <w:b/>
          <w:bCs/>
          <w:lang w:val="fr-FR"/>
        </w:rPr>
        <w:t>la pornographie et la prostitution</w:t>
      </w:r>
      <w:r w:rsidR="00587043">
        <w:rPr>
          <w:b/>
          <w:bCs/>
          <w:lang w:val="fr-FR"/>
        </w:rPr>
        <w:t> </w:t>
      </w:r>
      <w:r w:rsidRPr="0071607E">
        <w:rPr>
          <w:b/>
          <w:bCs/>
          <w:lang w:val="fr-FR"/>
        </w:rPr>
        <w:t>;</w:t>
      </w:r>
    </w:p>
    <w:p w14:paraId="6E9343A1" w14:textId="733244A4" w:rsidR="006C567F" w:rsidRPr="00890E5E" w:rsidRDefault="006C567F" w:rsidP="009736A9">
      <w:pPr>
        <w:pStyle w:val="SingleTxtG"/>
        <w:ind w:firstLine="567"/>
        <w:rPr>
          <w:b/>
          <w:bCs/>
          <w:lang w:val="fr-FR"/>
        </w:rPr>
      </w:pPr>
      <w:r w:rsidRPr="00890E5E">
        <w:rPr>
          <w:bCs/>
          <w:lang w:val="fr-FR"/>
        </w:rPr>
        <w:t>b)</w:t>
      </w:r>
      <w:r w:rsidRPr="00890E5E">
        <w:rPr>
          <w:bCs/>
          <w:lang w:val="fr-FR"/>
        </w:rPr>
        <w:tab/>
      </w:r>
      <w:r>
        <w:rPr>
          <w:b/>
          <w:bCs/>
          <w:lang w:val="fr-FR"/>
        </w:rPr>
        <w:t xml:space="preserve">De renforcer l’accès à l’aide juridictionnelle gratuite et à un soutien psychologique, médical et social adapté pour les enfants victimes d’infractions visées par le </w:t>
      </w:r>
      <w:r w:rsidRPr="00890E5E">
        <w:rPr>
          <w:b/>
          <w:bCs/>
          <w:lang w:val="fr-FR"/>
        </w:rPr>
        <w:t>Protocol</w:t>
      </w:r>
      <w:r>
        <w:rPr>
          <w:b/>
          <w:bCs/>
          <w:lang w:val="fr-FR"/>
        </w:rPr>
        <w:t>e facultatif</w:t>
      </w:r>
      <w:r w:rsidR="009736A9">
        <w:rPr>
          <w:b/>
          <w:bCs/>
          <w:lang w:val="fr-FR"/>
        </w:rPr>
        <w:t> ;</w:t>
      </w:r>
    </w:p>
    <w:p w14:paraId="22967538" w14:textId="6A804ED2" w:rsidR="006C567F" w:rsidRPr="0084444C" w:rsidRDefault="006C567F" w:rsidP="009736A9">
      <w:pPr>
        <w:pStyle w:val="SingleTxtG"/>
        <w:ind w:firstLine="567"/>
        <w:rPr>
          <w:b/>
          <w:bCs/>
          <w:lang w:val="fr-FR"/>
        </w:rPr>
      </w:pPr>
      <w:r w:rsidRPr="00890E5E">
        <w:rPr>
          <w:bCs/>
          <w:lang w:val="fr-FR"/>
        </w:rPr>
        <w:t>c)</w:t>
      </w:r>
      <w:r w:rsidRPr="00890E5E">
        <w:rPr>
          <w:bCs/>
          <w:lang w:val="fr-FR"/>
        </w:rPr>
        <w:tab/>
      </w:r>
      <w:r w:rsidRPr="0084444C">
        <w:rPr>
          <w:b/>
          <w:bCs/>
          <w:lang w:val="fr-FR"/>
        </w:rPr>
        <w:t xml:space="preserve">De renforcer la formation systématique </w:t>
      </w:r>
      <w:r>
        <w:rPr>
          <w:b/>
          <w:bCs/>
          <w:lang w:val="fr-FR"/>
        </w:rPr>
        <w:t xml:space="preserve">de </w:t>
      </w:r>
      <w:r w:rsidRPr="0084444C">
        <w:rPr>
          <w:b/>
          <w:bCs/>
          <w:lang w:val="fr-FR"/>
        </w:rPr>
        <w:t xml:space="preserve">tous les groupes professionnels travaillant avec des enfants </w:t>
      </w:r>
      <w:r>
        <w:rPr>
          <w:b/>
          <w:bCs/>
          <w:lang w:val="fr-FR"/>
        </w:rPr>
        <w:t xml:space="preserve">au sujet des </w:t>
      </w:r>
      <w:r w:rsidRPr="0084444C">
        <w:rPr>
          <w:b/>
          <w:bCs/>
          <w:lang w:val="fr-FR"/>
        </w:rPr>
        <w:t>dispositions du Protocole facultatif afin d</w:t>
      </w:r>
      <w:r>
        <w:rPr>
          <w:b/>
          <w:bCs/>
          <w:lang w:val="fr-FR"/>
        </w:rPr>
        <w:t>’</w:t>
      </w:r>
      <w:r w:rsidRPr="0084444C">
        <w:rPr>
          <w:b/>
          <w:bCs/>
          <w:lang w:val="fr-FR"/>
        </w:rPr>
        <w:t>améliorer l</w:t>
      </w:r>
      <w:r>
        <w:rPr>
          <w:b/>
          <w:bCs/>
          <w:lang w:val="fr-FR"/>
        </w:rPr>
        <w:t>’</w:t>
      </w:r>
      <w:r w:rsidRPr="0084444C">
        <w:rPr>
          <w:b/>
          <w:bCs/>
          <w:lang w:val="fr-FR"/>
        </w:rPr>
        <w:t>identification des victimes et leur orientation vers les services appropriés</w:t>
      </w:r>
      <w:r w:rsidR="009736A9">
        <w:rPr>
          <w:b/>
          <w:bCs/>
          <w:lang w:val="fr-FR"/>
        </w:rPr>
        <w:t> ;</w:t>
      </w:r>
    </w:p>
    <w:p w14:paraId="011BB765" w14:textId="575CC93F" w:rsidR="006C567F" w:rsidRPr="0084444C" w:rsidRDefault="006C567F" w:rsidP="009736A9">
      <w:pPr>
        <w:pStyle w:val="SingleTxtG"/>
        <w:ind w:firstLine="567"/>
        <w:rPr>
          <w:b/>
          <w:bCs/>
          <w:lang w:val="fr-FR"/>
        </w:rPr>
      </w:pPr>
      <w:r w:rsidRPr="00890E5E">
        <w:rPr>
          <w:bCs/>
          <w:lang w:val="fr-FR"/>
        </w:rPr>
        <w:t>d)</w:t>
      </w:r>
      <w:r w:rsidRPr="00890E5E">
        <w:rPr>
          <w:bCs/>
          <w:lang w:val="fr-FR"/>
        </w:rPr>
        <w:tab/>
      </w:r>
      <w:r w:rsidRPr="0084444C">
        <w:rPr>
          <w:b/>
          <w:bCs/>
          <w:lang w:val="fr-FR"/>
        </w:rPr>
        <w:t>De fournir aux enfants victimes d</w:t>
      </w:r>
      <w:r>
        <w:rPr>
          <w:b/>
          <w:bCs/>
          <w:lang w:val="fr-FR"/>
        </w:rPr>
        <w:t>e ce type d’</w:t>
      </w:r>
      <w:r w:rsidRPr="0084444C">
        <w:rPr>
          <w:b/>
          <w:bCs/>
          <w:lang w:val="fr-FR"/>
        </w:rPr>
        <w:t xml:space="preserve">exploitation </w:t>
      </w:r>
      <w:r>
        <w:rPr>
          <w:b/>
          <w:bCs/>
          <w:lang w:val="fr-FR"/>
        </w:rPr>
        <w:t xml:space="preserve">les </w:t>
      </w:r>
      <w:r w:rsidRPr="0084444C">
        <w:rPr>
          <w:b/>
          <w:bCs/>
          <w:lang w:val="fr-FR"/>
        </w:rPr>
        <w:t>services de soutien et de ré</w:t>
      </w:r>
      <w:r>
        <w:rPr>
          <w:b/>
          <w:bCs/>
          <w:lang w:val="fr-FR"/>
        </w:rPr>
        <w:t xml:space="preserve">adaptation voulus </w:t>
      </w:r>
      <w:r w:rsidRPr="0084444C">
        <w:rPr>
          <w:b/>
          <w:bCs/>
          <w:lang w:val="fr-FR"/>
        </w:rPr>
        <w:t xml:space="preserve">et de </w:t>
      </w:r>
      <w:r>
        <w:rPr>
          <w:b/>
          <w:bCs/>
          <w:lang w:val="fr-FR"/>
        </w:rPr>
        <w:t xml:space="preserve">leur </w:t>
      </w:r>
      <w:r w:rsidRPr="0084444C">
        <w:rPr>
          <w:b/>
          <w:bCs/>
          <w:lang w:val="fr-FR"/>
        </w:rPr>
        <w:t xml:space="preserve">garantir </w:t>
      </w:r>
      <w:r>
        <w:rPr>
          <w:b/>
          <w:bCs/>
          <w:lang w:val="fr-FR"/>
        </w:rPr>
        <w:t xml:space="preserve">un </w:t>
      </w:r>
      <w:r w:rsidRPr="0084444C">
        <w:rPr>
          <w:b/>
          <w:bCs/>
          <w:lang w:val="fr-FR"/>
        </w:rPr>
        <w:t>accès à des mesures d</w:t>
      </w:r>
      <w:r>
        <w:rPr>
          <w:b/>
          <w:bCs/>
          <w:lang w:val="fr-FR"/>
        </w:rPr>
        <w:t>’</w:t>
      </w:r>
      <w:r w:rsidRPr="0084444C">
        <w:rPr>
          <w:b/>
          <w:bCs/>
          <w:lang w:val="fr-FR"/>
        </w:rPr>
        <w:t>indemnisation et de réparation</w:t>
      </w:r>
      <w:r w:rsidR="009736A9">
        <w:rPr>
          <w:b/>
          <w:bCs/>
          <w:lang w:val="fr-FR"/>
        </w:rPr>
        <w:t> ;</w:t>
      </w:r>
    </w:p>
    <w:p w14:paraId="1F574D33" w14:textId="1DA15280" w:rsidR="006C567F" w:rsidRPr="0084444C" w:rsidRDefault="006C567F" w:rsidP="009736A9">
      <w:pPr>
        <w:pStyle w:val="SingleTxtG"/>
        <w:ind w:firstLine="567"/>
        <w:rPr>
          <w:b/>
          <w:bCs/>
          <w:lang w:val="fr-FR"/>
        </w:rPr>
      </w:pPr>
      <w:r w:rsidRPr="00890E5E">
        <w:rPr>
          <w:bCs/>
          <w:lang w:val="fr-FR"/>
        </w:rPr>
        <w:t>e)</w:t>
      </w:r>
      <w:r w:rsidRPr="00890E5E">
        <w:rPr>
          <w:bCs/>
          <w:lang w:val="fr-FR"/>
        </w:rPr>
        <w:tab/>
      </w:r>
      <w:r w:rsidRPr="0084444C">
        <w:rPr>
          <w:b/>
          <w:bCs/>
          <w:lang w:val="fr-FR"/>
        </w:rPr>
        <w:t>D</w:t>
      </w:r>
      <w:r>
        <w:rPr>
          <w:b/>
          <w:bCs/>
          <w:lang w:val="fr-FR"/>
        </w:rPr>
        <w:t>’inclure</w:t>
      </w:r>
      <w:r w:rsidRPr="0084444C">
        <w:rPr>
          <w:b/>
          <w:bCs/>
          <w:lang w:val="fr-FR"/>
        </w:rPr>
        <w:t xml:space="preserve"> dans le Code pénal des dispositions relatives à la responsabilité des personnes morales et </w:t>
      </w:r>
      <w:r>
        <w:rPr>
          <w:b/>
          <w:bCs/>
          <w:lang w:val="fr-FR"/>
        </w:rPr>
        <w:t xml:space="preserve">d’établir </w:t>
      </w:r>
      <w:r w:rsidRPr="0084444C">
        <w:rPr>
          <w:b/>
          <w:bCs/>
          <w:lang w:val="fr-FR"/>
        </w:rPr>
        <w:t xml:space="preserve">la responsabilité juridique des entreprises commerciales </w:t>
      </w:r>
      <w:r>
        <w:rPr>
          <w:b/>
          <w:bCs/>
          <w:lang w:val="fr-FR"/>
        </w:rPr>
        <w:t xml:space="preserve">opérant </w:t>
      </w:r>
      <w:r w:rsidRPr="0084444C">
        <w:rPr>
          <w:b/>
          <w:bCs/>
          <w:lang w:val="fr-FR"/>
        </w:rPr>
        <w:t>dans l</w:t>
      </w:r>
      <w:r>
        <w:rPr>
          <w:b/>
          <w:bCs/>
          <w:lang w:val="fr-FR"/>
        </w:rPr>
        <w:t>’</w:t>
      </w:r>
      <w:r w:rsidRPr="0084444C">
        <w:rPr>
          <w:b/>
          <w:bCs/>
          <w:lang w:val="fr-FR"/>
        </w:rPr>
        <w:t xml:space="preserve">État partie ou gérées à partir de celui-ci, </w:t>
      </w:r>
      <w:r>
        <w:rPr>
          <w:b/>
          <w:bCs/>
          <w:lang w:val="fr-FR"/>
        </w:rPr>
        <w:t xml:space="preserve">particulièrement </w:t>
      </w:r>
      <w:r w:rsidRPr="0084444C">
        <w:rPr>
          <w:b/>
          <w:bCs/>
          <w:lang w:val="fr-FR"/>
        </w:rPr>
        <w:t>dans le secteur du tourisme.</w:t>
      </w:r>
    </w:p>
    <w:p w14:paraId="73395725" w14:textId="77777777" w:rsidR="006C567F" w:rsidRPr="00890E5E" w:rsidRDefault="006C567F" w:rsidP="00587043">
      <w:pPr>
        <w:pStyle w:val="H23G"/>
        <w:rPr>
          <w:lang w:val="fr-FR"/>
        </w:rPr>
      </w:pPr>
      <w:r w:rsidRPr="00890E5E">
        <w:rPr>
          <w:lang w:val="fr-FR"/>
        </w:rPr>
        <w:tab/>
      </w:r>
      <w:r w:rsidRPr="00890E5E">
        <w:rPr>
          <w:lang w:val="fr-FR"/>
        </w:rPr>
        <w:tab/>
      </w:r>
      <w:bookmarkStart w:id="82" w:name="_Toc33611194"/>
      <w:bookmarkStart w:id="83" w:name="_Toc33611319"/>
      <w:r>
        <w:rPr>
          <w:lang w:val="fr-FR"/>
        </w:rPr>
        <w:t>Protocole facultatif concernant l’implication d’enfants dans les conflits armés</w:t>
      </w:r>
      <w:bookmarkEnd w:id="82"/>
      <w:bookmarkEnd w:id="83"/>
    </w:p>
    <w:p w14:paraId="79D125EE" w14:textId="3E3D6DCA" w:rsidR="006C567F" w:rsidRPr="0084444C" w:rsidRDefault="006C567F" w:rsidP="00587043">
      <w:pPr>
        <w:pStyle w:val="SingleTxtG"/>
        <w:keepNext/>
        <w:rPr>
          <w:b/>
          <w:bCs/>
          <w:lang w:val="fr-FR"/>
        </w:rPr>
      </w:pPr>
      <w:r w:rsidRPr="00890E5E">
        <w:rPr>
          <w:bCs/>
          <w:lang w:val="fr-FR"/>
        </w:rPr>
        <w:t>48.</w:t>
      </w:r>
      <w:r w:rsidRPr="00890E5E">
        <w:rPr>
          <w:bCs/>
          <w:lang w:val="fr-FR"/>
        </w:rPr>
        <w:tab/>
      </w:r>
      <w:r>
        <w:rPr>
          <w:b/>
          <w:bCs/>
          <w:lang w:val="fr-FR"/>
        </w:rPr>
        <w:t xml:space="preserve">Prenant note des informations communiquées </w:t>
      </w:r>
      <w:r w:rsidRPr="0084444C">
        <w:rPr>
          <w:b/>
          <w:bCs/>
          <w:lang w:val="fr-FR"/>
        </w:rPr>
        <w:t>par l</w:t>
      </w:r>
      <w:r>
        <w:rPr>
          <w:b/>
          <w:bCs/>
          <w:lang w:val="fr-FR"/>
        </w:rPr>
        <w:t>’</w:t>
      </w:r>
      <w:r w:rsidRPr="0084444C">
        <w:rPr>
          <w:b/>
          <w:bCs/>
          <w:lang w:val="fr-FR"/>
        </w:rPr>
        <w:t>État partie sur le système d</w:t>
      </w:r>
      <w:r>
        <w:rPr>
          <w:b/>
          <w:bCs/>
          <w:lang w:val="fr-FR"/>
        </w:rPr>
        <w:t>’</w:t>
      </w:r>
      <w:r w:rsidRPr="0084444C">
        <w:rPr>
          <w:b/>
          <w:bCs/>
          <w:lang w:val="fr-FR"/>
        </w:rPr>
        <w:t xml:space="preserve">identification des membres des groupes vulnérables parmi les personnes </w:t>
      </w:r>
      <w:r>
        <w:rPr>
          <w:b/>
          <w:bCs/>
          <w:lang w:val="fr-FR"/>
        </w:rPr>
        <w:t xml:space="preserve">sollicitant </w:t>
      </w:r>
      <w:r w:rsidRPr="0084444C">
        <w:rPr>
          <w:b/>
          <w:bCs/>
          <w:lang w:val="fr-FR"/>
        </w:rPr>
        <w:t>une protection internationale, le Comité rappelle ses recommandations antérieures</w:t>
      </w:r>
      <w:r w:rsidRPr="003539B6">
        <w:rPr>
          <w:rStyle w:val="Appelnotedebasdep"/>
        </w:rPr>
        <w:footnoteReference w:id="18"/>
      </w:r>
      <w:r w:rsidRPr="0084444C">
        <w:rPr>
          <w:b/>
          <w:bCs/>
          <w:lang w:val="fr-FR"/>
        </w:rPr>
        <w:t xml:space="preserve"> et recommande à l</w:t>
      </w:r>
      <w:r>
        <w:rPr>
          <w:b/>
          <w:bCs/>
          <w:lang w:val="fr-FR"/>
        </w:rPr>
        <w:t>’</w:t>
      </w:r>
      <w:r w:rsidRPr="0084444C">
        <w:rPr>
          <w:b/>
          <w:bCs/>
          <w:lang w:val="fr-FR"/>
        </w:rPr>
        <w:t>État partie</w:t>
      </w:r>
      <w:r w:rsidR="009736A9">
        <w:rPr>
          <w:b/>
          <w:bCs/>
          <w:lang w:val="fr-FR"/>
        </w:rPr>
        <w:t> :</w:t>
      </w:r>
    </w:p>
    <w:p w14:paraId="67A90AE1" w14:textId="3EF7FA97" w:rsidR="006C567F" w:rsidRPr="003F4136" w:rsidRDefault="006C567F" w:rsidP="009736A9">
      <w:pPr>
        <w:pStyle w:val="SingleTxtG"/>
        <w:ind w:firstLine="567"/>
        <w:rPr>
          <w:b/>
          <w:lang w:val="fr-FR"/>
        </w:rPr>
      </w:pPr>
      <w:r w:rsidRPr="00890E5E">
        <w:rPr>
          <w:bCs/>
          <w:lang w:val="fr-FR"/>
        </w:rPr>
        <w:t>a)</w:t>
      </w:r>
      <w:r w:rsidRPr="00890E5E">
        <w:rPr>
          <w:bCs/>
          <w:lang w:val="fr-FR"/>
        </w:rPr>
        <w:tab/>
      </w:r>
      <w:r w:rsidRPr="003F4136">
        <w:rPr>
          <w:b/>
          <w:bCs/>
          <w:lang w:val="fr-FR"/>
        </w:rPr>
        <w:t>De</w:t>
      </w:r>
      <w:r w:rsidRPr="003F4136">
        <w:rPr>
          <w:b/>
          <w:lang w:val="fr-FR"/>
        </w:rPr>
        <w:t xml:space="preserve"> prendre des mesures </w:t>
      </w:r>
      <w:r>
        <w:rPr>
          <w:b/>
          <w:lang w:val="fr-FR"/>
        </w:rPr>
        <w:t xml:space="preserve">afin d’apporter </w:t>
      </w:r>
      <w:r w:rsidRPr="003F4136">
        <w:rPr>
          <w:b/>
          <w:lang w:val="fr-FR"/>
        </w:rPr>
        <w:t xml:space="preserve">aux enfants </w:t>
      </w:r>
      <w:r>
        <w:rPr>
          <w:b/>
          <w:lang w:val="fr-FR"/>
        </w:rPr>
        <w:t xml:space="preserve">ainsi </w:t>
      </w:r>
      <w:r w:rsidRPr="003F4136">
        <w:rPr>
          <w:b/>
          <w:lang w:val="fr-FR"/>
        </w:rPr>
        <w:t xml:space="preserve">identifiés </w:t>
      </w:r>
      <w:r>
        <w:rPr>
          <w:b/>
          <w:lang w:val="fr-FR"/>
        </w:rPr>
        <w:t xml:space="preserve">l’assistance voulue pour </w:t>
      </w:r>
      <w:r w:rsidRPr="003F4136">
        <w:rPr>
          <w:b/>
          <w:lang w:val="fr-FR"/>
        </w:rPr>
        <w:t>leur réadaptation physique et psychologique et leur réinsertion sociale</w:t>
      </w:r>
      <w:r w:rsidR="009736A9">
        <w:rPr>
          <w:b/>
          <w:lang w:val="fr-FR"/>
        </w:rPr>
        <w:t> ;</w:t>
      </w:r>
    </w:p>
    <w:p w14:paraId="5B133779" w14:textId="4A554AE5" w:rsidR="006C567F" w:rsidRPr="0084444C" w:rsidRDefault="006C567F" w:rsidP="009736A9">
      <w:pPr>
        <w:pStyle w:val="SingleTxtG"/>
        <w:ind w:firstLine="567"/>
        <w:rPr>
          <w:b/>
          <w:bCs/>
          <w:lang w:val="fr-FR"/>
        </w:rPr>
      </w:pPr>
      <w:r w:rsidRPr="00890E5E">
        <w:rPr>
          <w:bCs/>
          <w:lang w:val="fr-FR"/>
        </w:rPr>
        <w:t>b)</w:t>
      </w:r>
      <w:r w:rsidRPr="00890E5E">
        <w:rPr>
          <w:bCs/>
          <w:lang w:val="fr-FR"/>
        </w:rPr>
        <w:tab/>
      </w:r>
      <w:r w:rsidRPr="0084444C">
        <w:rPr>
          <w:b/>
          <w:bCs/>
          <w:lang w:val="fr-FR"/>
        </w:rPr>
        <w:t xml:space="preserve">De veiller à ce que </w:t>
      </w:r>
      <w:r>
        <w:rPr>
          <w:b/>
          <w:bCs/>
          <w:lang w:val="fr-FR"/>
        </w:rPr>
        <w:t xml:space="preserve">l’ensemble du </w:t>
      </w:r>
      <w:r w:rsidRPr="0084444C">
        <w:rPr>
          <w:b/>
          <w:bCs/>
          <w:lang w:val="fr-FR"/>
        </w:rPr>
        <w:t>personnel militaire national participant à des opérations de maintien de la paix des Nations Unies reçoive une formation sur le respect des droits de l</w:t>
      </w:r>
      <w:r>
        <w:rPr>
          <w:b/>
          <w:bCs/>
          <w:lang w:val="fr-FR"/>
        </w:rPr>
        <w:t>’</w:t>
      </w:r>
      <w:r w:rsidRPr="0084444C">
        <w:rPr>
          <w:b/>
          <w:bCs/>
          <w:lang w:val="fr-FR"/>
        </w:rPr>
        <w:t>enfant, en particulier dans le contexte des conflits armés.</w:t>
      </w:r>
    </w:p>
    <w:p w14:paraId="0B43FFB7" w14:textId="45271D71" w:rsidR="006C567F" w:rsidRPr="00890E5E" w:rsidRDefault="006C567F" w:rsidP="00587043">
      <w:pPr>
        <w:pStyle w:val="H1G"/>
        <w:rPr>
          <w:lang w:val="fr-FR"/>
        </w:rPr>
      </w:pPr>
      <w:r w:rsidRPr="00890E5E">
        <w:rPr>
          <w:lang w:val="fr-FR"/>
        </w:rPr>
        <w:tab/>
      </w:r>
      <w:bookmarkStart w:id="84" w:name="_Toc33611195"/>
      <w:bookmarkStart w:id="85" w:name="_Toc33611320"/>
      <w:r w:rsidRPr="00890E5E">
        <w:rPr>
          <w:lang w:val="fr-FR"/>
        </w:rPr>
        <w:t>L.</w:t>
      </w:r>
      <w:r w:rsidRPr="00890E5E">
        <w:rPr>
          <w:lang w:val="fr-FR"/>
        </w:rPr>
        <w:tab/>
        <w:t xml:space="preserve">Ratification </w:t>
      </w:r>
      <w:r>
        <w:rPr>
          <w:lang w:val="fr-FR"/>
        </w:rPr>
        <w:t xml:space="preserve">du </w:t>
      </w:r>
      <w:r w:rsidRPr="00890E5E">
        <w:rPr>
          <w:lang w:val="fr-FR"/>
        </w:rPr>
        <w:t>Protocol</w:t>
      </w:r>
      <w:r>
        <w:rPr>
          <w:lang w:val="fr-FR"/>
        </w:rPr>
        <w:t xml:space="preserve">e facultatif établissant une procédure </w:t>
      </w:r>
      <w:r w:rsidR="00587043">
        <w:rPr>
          <w:lang w:val="fr-FR"/>
        </w:rPr>
        <w:br/>
      </w:r>
      <w:r>
        <w:rPr>
          <w:lang w:val="fr-FR"/>
        </w:rPr>
        <w:t xml:space="preserve">de présentation de </w:t>
      </w:r>
      <w:r w:rsidRPr="00890E5E">
        <w:rPr>
          <w:lang w:val="fr-FR"/>
        </w:rPr>
        <w:t xml:space="preserve">communications </w:t>
      </w:r>
      <w:bookmarkEnd w:id="84"/>
      <w:bookmarkEnd w:id="85"/>
    </w:p>
    <w:p w14:paraId="4AB5D264" w14:textId="77777777" w:rsidR="006C567F" w:rsidRPr="00890E5E" w:rsidRDefault="006C567F" w:rsidP="009736A9">
      <w:pPr>
        <w:pStyle w:val="SingleTxtG"/>
        <w:rPr>
          <w:b/>
          <w:bCs/>
          <w:lang w:val="fr-FR"/>
        </w:rPr>
      </w:pPr>
      <w:r w:rsidRPr="00890E5E">
        <w:rPr>
          <w:bCs/>
          <w:lang w:val="fr-FR"/>
        </w:rPr>
        <w:t>49.</w:t>
      </w:r>
      <w:r w:rsidRPr="00890E5E">
        <w:rPr>
          <w:bCs/>
          <w:lang w:val="fr-FR"/>
        </w:rPr>
        <w:tab/>
      </w:r>
      <w:r>
        <w:rPr>
          <w:b/>
          <w:bCs/>
          <w:lang w:val="fr-FR"/>
        </w:rPr>
        <w:t>Afin de renforcer encore la réalisation des droits de l’enfant et l’accès à la justice, le</w:t>
      </w:r>
      <w:r w:rsidRPr="0057468D">
        <w:rPr>
          <w:b/>
          <w:bCs/>
          <w:lang w:val="fr-FR"/>
        </w:rPr>
        <w:t xml:space="preserve"> </w:t>
      </w:r>
      <w:r w:rsidRPr="00890E5E">
        <w:rPr>
          <w:b/>
          <w:bCs/>
          <w:lang w:val="fr-FR"/>
        </w:rPr>
        <w:t xml:space="preserve">Comité recommande </w:t>
      </w:r>
      <w:r>
        <w:rPr>
          <w:b/>
          <w:bCs/>
          <w:lang w:val="fr-FR"/>
        </w:rPr>
        <w:t xml:space="preserve">à </w:t>
      </w:r>
      <w:r w:rsidRPr="00890E5E">
        <w:rPr>
          <w:b/>
          <w:bCs/>
          <w:lang w:val="fr-FR"/>
        </w:rPr>
        <w:t>l</w:t>
      </w:r>
      <w:r>
        <w:rPr>
          <w:b/>
          <w:bCs/>
          <w:lang w:val="fr-FR"/>
        </w:rPr>
        <w:t>’</w:t>
      </w:r>
      <w:r w:rsidRPr="00890E5E">
        <w:rPr>
          <w:b/>
          <w:bCs/>
          <w:lang w:val="fr-FR"/>
        </w:rPr>
        <w:t>État partie</w:t>
      </w:r>
      <w:r>
        <w:rPr>
          <w:b/>
          <w:bCs/>
          <w:lang w:val="fr-FR"/>
        </w:rPr>
        <w:t xml:space="preserve"> de ratifier le </w:t>
      </w:r>
      <w:r w:rsidRPr="00890E5E">
        <w:rPr>
          <w:b/>
          <w:bCs/>
          <w:lang w:val="fr-FR"/>
        </w:rPr>
        <w:t>Protocol</w:t>
      </w:r>
      <w:r>
        <w:rPr>
          <w:b/>
          <w:bCs/>
          <w:lang w:val="fr-FR"/>
        </w:rPr>
        <w:t xml:space="preserve">e facultatif </w:t>
      </w:r>
      <w:r w:rsidRPr="0057468D">
        <w:rPr>
          <w:rFonts w:eastAsiaTheme="minorEastAsia"/>
          <w:b/>
          <w:lang w:val="fr-FR"/>
        </w:rPr>
        <w:t>établissant une procédure de présentation de communications</w:t>
      </w:r>
      <w:r>
        <w:rPr>
          <w:rFonts w:eastAsiaTheme="minorEastAsia"/>
          <w:lang w:val="fr-FR"/>
        </w:rPr>
        <w:t>.</w:t>
      </w:r>
    </w:p>
    <w:p w14:paraId="3C552809" w14:textId="68B2FF92" w:rsidR="006C567F" w:rsidRPr="00890E5E" w:rsidRDefault="006C567F" w:rsidP="00587043">
      <w:pPr>
        <w:pStyle w:val="H1G"/>
        <w:spacing w:before="120"/>
        <w:rPr>
          <w:lang w:val="fr-FR"/>
        </w:rPr>
      </w:pPr>
      <w:r w:rsidRPr="00890E5E">
        <w:rPr>
          <w:lang w:val="fr-FR"/>
        </w:rPr>
        <w:lastRenderedPageBreak/>
        <w:tab/>
      </w:r>
      <w:bookmarkStart w:id="86" w:name="_Toc33611196"/>
      <w:bookmarkStart w:id="87" w:name="_Toc33611321"/>
      <w:r w:rsidRPr="00890E5E">
        <w:rPr>
          <w:lang w:val="fr-FR"/>
        </w:rPr>
        <w:t>M.</w:t>
      </w:r>
      <w:r w:rsidRPr="00890E5E">
        <w:rPr>
          <w:lang w:val="fr-FR"/>
        </w:rPr>
        <w:tab/>
      </w:r>
      <w:r w:rsidRPr="00587043">
        <w:rPr>
          <w:rFonts w:ascii="Times New Roman Gras" w:hAnsi="Times New Roman Gras"/>
          <w:spacing w:val="-2"/>
          <w:lang w:val="fr-FR"/>
        </w:rPr>
        <w:t>Ratification d’instruments internationaux relatifs aux droits de l’homme</w:t>
      </w:r>
      <w:bookmarkEnd w:id="86"/>
      <w:bookmarkEnd w:id="87"/>
    </w:p>
    <w:p w14:paraId="29EDB5B7" w14:textId="6A131FA1" w:rsidR="006C567F" w:rsidRDefault="006C567F" w:rsidP="00587043">
      <w:pPr>
        <w:pStyle w:val="SingleTxtG"/>
        <w:keepNext/>
        <w:rPr>
          <w:b/>
          <w:bCs/>
          <w:lang w:val="fr-FR"/>
        </w:rPr>
      </w:pPr>
      <w:r w:rsidRPr="00890E5E">
        <w:rPr>
          <w:bCs/>
          <w:lang w:val="fr-FR"/>
        </w:rPr>
        <w:t>50.</w:t>
      </w:r>
      <w:r w:rsidRPr="00890E5E">
        <w:rPr>
          <w:bCs/>
          <w:lang w:val="fr-FR"/>
        </w:rPr>
        <w:tab/>
      </w:r>
      <w:r>
        <w:rPr>
          <w:b/>
          <w:bCs/>
          <w:lang w:val="fr-FR"/>
        </w:rPr>
        <w:t xml:space="preserve">Afin de renforcer encore la réalisation des droits de l’enfant, le </w:t>
      </w:r>
      <w:r w:rsidRPr="00890E5E">
        <w:rPr>
          <w:b/>
          <w:bCs/>
          <w:lang w:val="fr-FR"/>
        </w:rPr>
        <w:t xml:space="preserve">Comité recommande </w:t>
      </w:r>
      <w:r>
        <w:rPr>
          <w:b/>
          <w:bCs/>
          <w:lang w:val="fr-FR"/>
        </w:rPr>
        <w:t xml:space="preserve">à </w:t>
      </w:r>
      <w:r w:rsidRPr="00890E5E">
        <w:rPr>
          <w:b/>
          <w:bCs/>
          <w:lang w:val="fr-FR"/>
        </w:rPr>
        <w:t>l</w:t>
      </w:r>
      <w:r>
        <w:rPr>
          <w:b/>
          <w:bCs/>
          <w:lang w:val="fr-FR"/>
        </w:rPr>
        <w:t>’</w:t>
      </w:r>
      <w:r w:rsidRPr="00890E5E">
        <w:rPr>
          <w:b/>
          <w:bCs/>
          <w:lang w:val="fr-FR"/>
        </w:rPr>
        <w:t>État partie</w:t>
      </w:r>
      <w:r>
        <w:rPr>
          <w:b/>
          <w:bCs/>
          <w:lang w:val="fr-FR"/>
        </w:rPr>
        <w:t xml:space="preserve"> d’envisager de ratifier les principaux instruments internationaux suivants</w:t>
      </w:r>
      <w:r w:rsidR="009736A9">
        <w:rPr>
          <w:b/>
          <w:bCs/>
          <w:lang w:val="fr-FR"/>
        </w:rPr>
        <w:t> :</w:t>
      </w:r>
    </w:p>
    <w:p w14:paraId="1F60FC28" w14:textId="70BB9649" w:rsidR="006C567F" w:rsidRPr="00890E5E" w:rsidRDefault="006C567F" w:rsidP="009736A9">
      <w:pPr>
        <w:pStyle w:val="SingleTxtG"/>
        <w:ind w:firstLine="567"/>
        <w:rPr>
          <w:b/>
          <w:bCs/>
          <w:lang w:val="fr-FR"/>
        </w:rPr>
      </w:pPr>
      <w:r w:rsidRPr="00890E5E">
        <w:rPr>
          <w:bCs/>
          <w:lang w:val="fr-FR"/>
        </w:rPr>
        <w:t>a)</w:t>
      </w:r>
      <w:r w:rsidRPr="00890E5E">
        <w:rPr>
          <w:bCs/>
          <w:lang w:val="fr-FR"/>
        </w:rPr>
        <w:tab/>
      </w:r>
      <w:r>
        <w:rPr>
          <w:b/>
          <w:bCs/>
          <w:lang w:val="fr-FR"/>
        </w:rPr>
        <w:t>L</w:t>
      </w:r>
      <w:r w:rsidRPr="0057468D">
        <w:rPr>
          <w:b/>
          <w:bCs/>
          <w:lang w:val="fr-FR"/>
        </w:rPr>
        <w:t>a</w:t>
      </w:r>
      <w:r>
        <w:rPr>
          <w:bCs/>
          <w:lang w:val="fr-FR"/>
        </w:rPr>
        <w:t xml:space="preserve"> </w:t>
      </w:r>
      <w:r w:rsidRPr="00890E5E">
        <w:rPr>
          <w:b/>
          <w:bCs/>
          <w:lang w:val="fr-FR"/>
        </w:rPr>
        <w:t xml:space="preserve">Convention </w:t>
      </w:r>
      <w:r>
        <w:rPr>
          <w:b/>
          <w:bCs/>
          <w:lang w:val="fr-FR"/>
        </w:rPr>
        <w:t>internationale sur la protection des droits de tous les travailleurs migrants et des membres de leur famille</w:t>
      </w:r>
      <w:r w:rsidR="009736A9">
        <w:rPr>
          <w:b/>
          <w:bCs/>
          <w:lang w:val="fr-FR"/>
        </w:rPr>
        <w:t> ;</w:t>
      </w:r>
    </w:p>
    <w:p w14:paraId="66B659BA" w14:textId="678154CB" w:rsidR="006C567F" w:rsidRPr="00890E5E" w:rsidRDefault="006C567F" w:rsidP="009736A9">
      <w:pPr>
        <w:pStyle w:val="SingleTxtG"/>
        <w:ind w:firstLine="567"/>
        <w:rPr>
          <w:b/>
          <w:bCs/>
          <w:lang w:val="fr-FR"/>
        </w:rPr>
      </w:pPr>
      <w:r w:rsidRPr="00890E5E">
        <w:rPr>
          <w:bCs/>
          <w:lang w:val="fr-FR"/>
        </w:rPr>
        <w:t>b)</w:t>
      </w:r>
      <w:r w:rsidRPr="00890E5E">
        <w:rPr>
          <w:bCs/>
          <w:lang w:val="fr-FR"/>
        </w:rPr>
        <w:tab/>
      </w:r>
      <w:r>
        <w:rPr>
          <w:b/>
          <w:bCs/>
          <w:lang w:val="fr-FR"/>
        </w:rPr>
        <w:t xml:space="preserve">La </w:t>
      </w:r>
      <w:r w:rsidRPr="00890E5E">
        <w:rPr>
          <w:b/>
          <w:bCs/>
          <w:lang w:val="fr-FR"/>
        </w:rPr>
        <w:t xml:space="preserve">Convention </w:t>
      </w:r>
      <w:r>
        <w:rPr>
          <w:b/>
          <w:bCs/>
          <w:lang w:val="fr-FR"/>
        </w:rPr>
        <w:t>internationale pour la p</w:t>
      </w:r>
      <w:r w:rsidRPr="00890E5E">
        <w:rPr>
          <w:b/>
          <w:bCs/>
          <w:lang w:val="fr-FR"/>
        </w:rPr>
        <w:t xml:space="preserve">rotection </w:t>
      </w:r>
      <w:r>
        <w:rPr>
          <w:b/>
          <w:bCs/>
          <w:lang w:val="fr-FR"/>
        </w:rPr>
        <w:t>de toutes les personnes contre les disparitions forcées</w:t>
      </w:r>
      <w:r w:rsidR="009736A9">
        <w:rPr>
          <w:b/>
          <w:bCs/>
          <w:lang w:val="fr-FR"/>
        </w:rPr>
        <w:t> ;</w:t>
      </w:r>
    </w:p>
    <w:p w14:paraId="7C9D348B" w14:textId="679EEDB3" w:rsidR="006C567F" w:rsidRPr="00890E5E" w:rsidRDefault="006C567F" w:rsidP="009736A9">
      <w:pPr>
        <w:pStyle w:val="SingleTxtG"/>
        <w:ind w:firstLine="567"/>
        <w:rPr>
          <w:b/>
          <w:bCs/>
          <w:lang w:val="fr-FR"/>
        </w:rPr>
      </w:pPr>
      <w:r w:rsidRPr="00890E5E">
        <w:rPr>
          <w:bCs/>
          <w:lang w:val="fr-FR"/>
        </w:rPr>
        <w:t>c)</w:t>
      </w:r>
      <w:r w:rsidRPr="00890E5E">
        <w:rPr>
          <w:bCs/>
          <w:lang w:val="fr-FR"/>
        </w:rPr>
        <w:tab/>
      </w:r>
      <w:r>
        <w:rPr>
          <w:b/>
          <w:bCs/>
          <w:lang w:val="fr-FR"/>
        </w:rPr>
        <w:t>L</w:t>
      </w:r>
      <w:r w:rsidRPr="0057468D">
        <w:rPr>
          <w:b/>
          <w:bCs/>
          <w:lang w:val="fr-FR"/>
        </w:rPr>
        <w:t>e</w:t>
      </w:r>
      <w:r>
        <w:rPr>
          <w:bCs/>
          <w:lang w:val="fr-FR"/>
        </w:rPr>
        <w:t xml:space="preserve"> </w:t>
      </w:r>
      <w:r w:rsidRPr="00890E5E">
        <w:rPr>
          <w:b/>
          <w:bCs/>
          <w:lang w:val="fr-FR"/>
        </w:rPr>
        <w:t>Protocol</w:t>
      </w:r>
      <w:r>
        <w:rPr>
          <w:b/>
          <w:bCs/>
          <w:lang w:val="fr-FR"/>
        </w:rPr>
        <w:t>e facultatif se rapportant au Pacte international relatif aux droits économiques, sociaux et culturels</w:t>
      </w:r>
      <w:r w:rsidR="009736A9">
        <w:rPr>
          <w:b/>
          <w:bCs/>
          <w:lang w:val="fr-FR"/>
        </w:rPr>
        <w:t> ;</w:t>
      </w:r>
    </w:p>
    <w:p w14:paraId="35F5C1FE" w14:textId="5711D2D4" w:rsidR="006C567F" w:rsidRPr="00890E5E" w:rsidRDefault="006C567F" w:rsidP="009736A9">
      <w:pPr>
        <w:pStyle w:val="SingleTxtG"/>
        <w:ind w:firstLine="567"/>
        <w:rPr>
          <w:b/>
          <w:bCs/>
          <w:lang w:val="fr-FR"/>
        </w:rPr>
      </w:pPr>
      <w:r w:rsidRPr="00890E5E">
        <w:rPr>
          <w:bCs/>
          <w:lang w:val="fr-FR"/>
        </w:rPr>
        <w:t>d)</w:t>
      </w:r>
      <w:r w:rsidRPr="00890E5E">
        <w:rPr>
          <w:bCs/>
          <w:lang w:val="fr-FR"/>
        </w:rPr>
        <w:tab/>
      </w:r>
      <w:r>
        <w:rPr>
          <w:b/>
          <w:bCs/>
          <w:lang w:val="fr-FR"/>
        </w:rPr>
        <w:t xml:space="preserve">Le </w:t>
      </w:r>
      <w:r w:rsidRPr="00890E5E">
        <w:rPr>
          <w:b/>
          <w:bCs/>
          <w:lang w:val="fr-FR"/>
        </w:rPr>
        <w:t>Protocol</w:t>
      </w:r>
      <w:r>
        <w:rPr>
          <w:b/>
          <w:bCs/>
          <w:lang w:val="fr-FR"/>
        </w:rPr>
        <w:t xml:space="preserve">e facultatif se rapportant à la </w:t>
      </w:r>
      <w:r w:rsidRPr="00890E5E">
        <w:rPr>
          <w:b/>
          <w:bCs/>
          <w:lang w:val="fr-FR"/>
        </w:rPr>
        <w:t>Convention</w:t>
      </w:r>
      <w:r>
        <w:rPr>
          <w:b/>
          <w:bCs/>
          <w:lang w:val="fr-FR"/>
        </w:rPr>
        <w:t xml:space="preserve"> relative aux droits des personnes handicapées</w:t>
      </w:r>
      <w:r w:rsidRPr="00890E5E">
        <w:rPr>
          <w:b/>
          <w:bCs/>
          <w:lang w:val="fr-FR"/>
        </w:rPr>
        <w:t>.</w:t>
      </w:r>
    </w:p>
    <w:p w14:paraId="301FECBD" w14:textId="77777777" w:rsidR="006C567F" w:rsidRPr="00890E5E" w:rsidRDefault="006C567F" w:rsidP="00587043">
      <w:pPr>
        <w:pStyle w:val="H1G"/>
        <w:spacing w:before="320"/>
        <w:rPr>
          <w:lang w:val="fr-FR"/>
        </w:rPr>
      </w:pPr>
      <w:r w:rsidRPr="00890E5E">
        <w:rPr>
          <w:lang w:val="fr-FR"/>
        </w:rPr>
        <w:tab/>
      </w:r>
      <w:bookmarkStart w:id="88" w:name="_Toc33611197"/>
      <w:bookmarkStart w:id="89" w:name="_Toc33611322"/>
      <w:r w:rsidRPr="00890E5E">
        <w:rPr>
          <w:lang w:val="fr-FR"/>
        </w:rPr>
        <w:t>N.</w:t>
      </w:r>
      <w:r w:rsidRPr="00890E5E">
        <w:rPr>
          <w:lang w:val="fr-FR"/>
        </w:rPr>
        <w:tab/>
        <w:t>Coopération avec les organismes régionaux</w:t>
      </w:r>
      <w:bookmarkEnd w:id="88"/>
      <w:bookmarkEnd w:id="89"/>
    </w:p>
    <w:p w14:paraId="53C9E2BB" w14:textId="77777777" w:rsidR="006C567F" w:rsidRPr="00890E5E" w:rsidRDefault="006C567F" w:rsidP="009736A9">
      <w:pPr>
        <w:pStyle w:val="SingleTxtG"/>
        <w:rPr>
          <w:b/>
          <w:bCs/>
          <w:lang w:val="fr-FR"/>
        </w:rPr>
      </w:pPr>
      <w:r w:rsidRPr="00890E5E">
        <w:rPr>
          <w:bCs/>
          <w:lang w:val="fr-FR"/>
        </w:rPr>
        <w:t>51.</w:t>
      </w:r>
      <w:r w:rsidRPr="00890E5E">
        <w:rPr>
          <w:bCs/>
          <w:lang w:val="fr-FR"/>
        </w:rPr>
        <w:tab/>
      </w:r>
      <w:r w:rsidRPr="00890E5E">
        <w:rPr>
          <w:b/>
          <w:bCs/>
          <w:lang w:val="fr-FR"/>
        </w:rPr>
        <w:t xml:space="preserve">Le Comité recommande </w:t>
      </w:r>
      <w:r>
        <w:rPr>
          <w:b/>
          <w:bCs/>
          <w:lang w:val="fr-FR"/>
        </w:rPr>
        <w:t xml:space="preserve">à </w:t>
      </w:r>
      <w:r w:rsidRPr="00890E5E">
        <w:rPr>
          <w:b/>
          <w:bCs/>
          <w:lang w:val="fr-FR"/>
        </w:rPr>
        <w:t>l</w:t>
      </w:r>
      <w:r>
        <w:rPr>
          <w:b/>
          <w:bCs/>
          <w:lang w:val="fr-FR"/>
        </w:rPr>
        <w:t>’</w:t>
      </w:r>
      <w:r w:rsidRPr="00890E5E">
        <w:rPr>
          <w:b/>
          <w:bCs/>
          <w:lang w:val="fr-FR"/>
        </w:rPr>
        <w:t xml:space="preserve">État partie </w:t>
      </w:r>
      <w:r>
        <w:rPr>
          <w:b/>
          <w:bCs/>
          <w:lang w:val="fr-FR"/>
        </w:rPr>
        <w:t>de coopérer avec le Conseil de l’</w:t>
      </w:r>
      <w:r w:rsidRPr="00890E5E">
        <w:rPr>
          <w:b/>
          <w:bCs/>
          <w:lang w:val="fr-FR"/>
        </w:rPr>
        <w:t xml:space="preserve">Europe </w:t>
      </w:r>
      <w:r>
        <w:rPr>
          <w:b/>
          <w:bCs/>
          <w:lang w:val="fr-FR"/>
        </w:rPr>
        <w:t>et l’</w:t>
      </w:r>
      <w:r w:rsidRPr="00890E5E">
        <w:rPr>
          <w:b/>
          <w:bCs/>
          <w:lang w:val="fr-FR"/>
        </w:rPr>
        <w:t xml:space="preserve">Union </w:t>
      </w:r>
      <w:r>
        <w:rPr>
          <w:b/>
          <w:bCs/>
          <w:lang w:val="fr-FR"/>
        </w:rPr>
        <w:t xml:space="preserve">européenne aux fins de l’application de la </w:t>
      </w:r>
      <w:r w:rsidRPr="00890E5E">
        <w:rPr>
          <w:b/>
          <w:bCs/>
          <w:lang w:val="fr-FR"/>
        </w:rPr>
        <w:t xml:space="preserve">Convention </w:t>
      </w:r>
      <w:r>
        <w:rPr>
          <w:b/>
          <w:bCs/>
          <w:lang w:val="fr-FR"/>
        </w:rPr>
        <w:t xml:space="preserve">et d’autres </w:t>
      </w:r>
      <w:r w:rsidRPr="00890E5E">
        <w:rPr>
          <w:b/>
          <w:bCs/>
          <w:lang w:val="fr-FR"/>
        </w:rPr>
        <w:t xml:space="preserve">instruments </w:t>
      </w:r>
      <w:r>
        <w:rPr>
          <w:b/>
          <w:bCs/>
          <w:lang w:val="fr-FR"/>
        </w:rPr>
        <w:t>relatifs aux droits de l’homme, et de mettre en œuvre les stratégies de ces organismes en faveur des droits de l’enfant</w:t>
      </w:r>
      <w:r w:rsidRPr="00890E5E">
        <w:rPr>
          <w:b/>
          <w:bCs/>
          <w:lang w:val="fr-FR"/>
        </w:rPr>
        <w:t xml:space="preserve">, </w:t>
      </w:r>
      <w:r>
        <w:rPr>
          <w:b/>
          <w:bCs/>
          <w:lang w:val="fr-FR"/>
        </w:rPr>
        <w:t>tant dans l’</w:t>
      </w:r>
      <w:r w:rsidRPr="00890E5E">
        <w:rPr>
          <w:b/>
          <w:bCs/>
          <w:lang w:val="fr-FR"/>
        </w:rPr>
        <w:t xml:space="preserve">État partie </w:t>
      </w:r>
      <w:r>
        <w:rPr>
          <w:b/>
          <w:bCs/>
          <w:lang w:val="fr-FR"/>
        </w:rPr>
        <w:t>que dans d’autres États membres du Conseil de l’</w:t>
      </w:r>
      <w:r w:rsidRPr="00890E5E">
        <w:rPr>
          <w:b/>
          <w:bCs/>
          <w:lang w:val="fr-FR"/>
        </w:rPr>
        <w:t>Europe.</w:t>
      </w:r>
    </w:p>
    <w:p w14:paraId="030BF222" w14:textId="77777777" w:rsidR="006C567F" w:rsidRPr="00890E5E" w:rsidRDefault="006C567F" w:rsidP="00587043">
      <w:pPr>
        <w:pStyle w:val="HChG"/>
        <w:spacing w:before="320"/>
        <w:rPr>
          <w:lang w:val="fr-FR"/>
        </w:rPr>
      </w:pPr>
      <w:r w:rsidRPr="00890E5E">
        <w:rPr>
          <w:lang w:val="fr-FR"/>
        </w:rPr>
        <w:tab/>
      </w:r>
      <w:bookmarkStart w:id="90" w:name="_Toc33611198"/>
      <w:bookmarkStart w:id="91" w:name="_Toc33611323"/>
      <w:r w:rsidRPr="00890E5E">
        <w:rPr>
          <w:lang w:val="fr-FR"/>
        </w:rPr>
        <w:t>IV.</w:t>
      </w:r>
      <w:r w:rsidRPr="00890E5E">
        <w:rPr>
          <w:lang w:val="fr-FR"/>
        </w:rPr>
        <w:tab/>
        <w:t>Mise en œuvre et soumission de rapports</w:t>
      </w:r>
      <w:bookmarkEnd w:id="90"/>
      <w:bookmarkEnd w:id="91"/>
    </w:p>
    <w:p w14:paraId="7C54BFCA" w14:textId="77777777" w:rsidR="006C567F" w:rsidRPr="00890E5E" w:rsidRDefault="006C567F" w:rsidP="00587043">
      <w:pPr>
        <w:pStyle w:val="H1G"/>
        <w:spacing w:before="320"/>
        <w:rPr>
          <w:lang w:val="fr-FR"/>
        </w:rPr>
      </w:pPr>
      <w:r w:rsidRPr="00890E5E">
        <w:rPr>
          <w:lang w:val="fr-FR"/>
        </w:rPr>
        <w:tab/>
      </w:r>
      <w:bookmarkStart w:id="92" w:name="_Toc33611199"/>
      <w:bookmarkStart w:id="93" w:name="_Toc33611324"/>
      <w:r w:rsidRPr="00890E5E">
        <w:rPr>
          <w:lang w:val="fr-FR"/>
        </w:rPr>
        <w:t>A.</w:t>
      </w:r>
      <w:r w:rsidRPr="00890E5E">
        <w:rPr>
          <w:lang w:val="fr-FR"/>
        </w:rPr>
        <w:tab/>
        <w:t>Suivi et diffusion</w:t>
      </w:r>
      <w:bookmarkEnd w:id="92"/>
      <w:bookmarkEnd w:id="93"/>
    </w:p>
    <w:p w14:paraId="5A4EA67D" w14:textId="77777777" w:rsidR="006C567F" w:rsidRPr="00890E5E" w:rsidRDefault="006C567F" w:rsidP="009736A9">
      <w:pPr>
        <w:pStyle w:val="SingleTxtG"/>
        <w:rPr>
          <w:b/>
          <w:bCs/>
          <w:lang w:val="fr-FR"/>
        </w:rPr>
      </w:pPr>
      <w:r w:rsidRPr="00890E5E">
        <w:rPr>
          <w:bCs/>
          <w:lang w:val="fr-FR"/>
        </w:rPr>
        <w:t>52.</w:t>
      </w:r>
      <w:r w:rsidRPr="00890E5E">
        <w:rPr>
          <w:bCs/>
          <w:lang w:val="fr-FR"/>
        </w:rPr>
        <w:tab/>
      </w:r>
      <w:r w:rsidRPr="00890E5E">
        <w:rPr>
          <w:b/>
          <w:bCs/>
          <w:lang w:val="fr-FR"/>
        </w:rPr>
        <w:t>Le Comité recommande à l</w:t>
      </w:r>
      <w:r>
        <w:rPr>
          <w:b/>
          <w:bCs/>
          <w:lang w:val="fr-FR"/>
        </w:rPr>
        <w:t>’</w:t>
      </w:r>
      <w:r w:rsidRPr="00890E5E">
        <w:rPr>
          <w:b/>
          <w:bCs/>
          <w:lang w:val="fr-FR"/>
        </w:rPr>
        <w:t>État partie de prendre toutes les mesures voulues pour que les re</w:t>
      </w:r>
      <w:r>
        <w:rPr>
          <w:b/>
          <w:bCs/>
          <w:lang w:val="fr-FR"/>
        </w:rPr>
        <w:t xml:space="preserve">commandations figurant dans les </w:t>
      </w:r>
      <w:r w:rsidRPr="00890E5E">
        <w:rPr>
          <w:b/>
          <w:bCs/>
          <w:lang w:val="fr-FR"/>
        </w:rPr>
        <w:t xml:space="preserve">présentes observations finales soient pleinement mises en œuvre. </w:t>
      </w:r>
      <w:r>
        <w:rPr>
          <w:b/>
          <w:bCs/>
          <w:lang w:val="fr-FR"/>
        </w:rPr>
        <w:t xml:space="preserve">Il </w:t>
      </w:r>
      <w:r w:rsidRPr="00890E5E">
        <w:rPr>
          <w:b/>
          <w:bCs/>
          <w:lang w:val="fr-FR"/>
        </w:rPr>
        <w:t>recommande également que le rapport valant cinquième et sixième rapports périodiques et les présentes observations finales soient largement diffusés dans les langues du pays.</w:t>
      </w:r>
    </w:p>
    <w:p w14:paraId="1655EECA" w14:textId="77777777" w:rsidR="006C567F" w:rsidRPr="00890E5E" w:rsidRDefault="006C567F" w:rsidP="00587043">
      <w:pPr>
        <w:pStyle w:val="H1G"/>
        <w:spacing w:before="320"/>
        <w:rPr>
          <w:lang w:val="fr-FR"/>
        </w:rPr>
      </w:pPr>
      <w:r w:rsidRPr="00890E5E">
        <w:rPr>
          <w:lang w:val="fr-FR"/>
        </w:rPr>
        <w:tab/>
      </w:r>
      <w:bookmarkStart w:id="94" w:name="_Toc33611200"/>
      <w:bookmarkStart w:id="95" w:name="_Toc33611325"/>
      <w:r w:rsidRPr="00890E5E">
        <w:rPr>
          <w:lang w:val="fr-FR"/>
        </w:rPr>
        <w:t>B.</w:t>
      </w:r>
      <w:r w:rsidRPr="00890E5E">
        <w:rPr>
          <w:lang w:val="fr-FR"/>
        </w:rPr>
        <w:tab/>
        <w:t>Prochain rapport</w:t>
      </w:r>
      <w:bookmarkEnd w:id="94"/>
      <w:bookmarkEnd w:id="95"/>
    </w:p>
    <w:p w14:paraId="79B68C01" w14:textId="4E155D43" w:rsidR="006C567F" w:rsidRPr="00890E5E" w:rsidRDefault="006C567F" w:rsidP="009736A9">
      <w:pPr>
        <w:pStyle w:val="SingleTxtG"/>
        <w:rPr>
          <w:b/>
          <w:bCs/>
          <w:lang w:val="fr-FR"/>
        </w:rPr>
      </w:pPr>
      <w:r w:rsidRPr="00890E5E">
        <w:rPr>
          <w:bCs/>
          <w:lang w:val="fr-FR"/>
        </w:rPr>
        <w:t>53.</w:t>
      </w:r>
      <w:r w:rsidRPr="00890E5E">
        <w:rPr>
          <w:bCs/>
          <w:lang w:val="fr-FR"/>
        </w:rPr>
        <w:tab/>
      </w:r>
      <w:r w:rsidRPr="00890E5E">
        <w:rPr>
          <w:b/>
          <w:bCs/>
          <w:lang w:val="fr-FR"/>
        </w:rPr>
        <w:t>Le Comité invite l</w:t>
      </w:r>
      <w:r>
        <w:rPr>
          <w:b/>
          <w:bCs/>
          <w:lang w:val="fr-FR"/>
        </w:rPr>
        <w:t>’</w:t>
      </w:r>
      <w:r w:rsidRPr="00890E5E">
        <w:rPr>
          <w:b/>
          <w:bCs/>
          <w:lang w:val="fr-FR"/>
        </w:rPr>
        <w:t>État partie à soumettre son septième rapport périodique le 6</w:t>
      </w:r>
      <w:r w:rsidR="00587043">
        <w:rPr>
          <w:b/>
          <w:bCs/>
          <w:lang w:val="fr-FR"/>
        </w:rPr>
        <w:t> </w:t>
      </w:r>
      <w:r w:rsidRPr="00890E5E">
        <w:rPr>
          <w:b/>
          <w:bCs/>
          <w:lang w:val="fr-FR"/>
        </w:rPr>
        <w:t xml:space="preserve">juillet 2026 </w:t>
      </w:r>
      <w:r>
        <w:rPr>
          <w:b/>
          <w:bCs/>
          <w:lang w:val="fr-FR"/>
        </w:rPr>
        <w:t xml:space="preserve">au </w:t>
      </w:r>
      <w:r w:rsidRPr="00890E5E">
        <w:rPr>
          <w:b/>
          <w:bCs/>
          <w:lang w:val="fr-FR"/>
        </w:rPr>
        <w:t xml:space="preserve">plus tard et </w:t>
      </w:r>
      <w:r>
        <w:rPr>
          <w:b/>
          <w:bCs/>
          <w:lang w:val="fr-FR"/>
        </w:rPr>
        <w:t xml:space="preserve">à y </w:t>
      </w:r>
      <w:r w:rsidRPr="00890E5E">
        <w:rPr>
          <w:b/>
          <w:bCs/>
          <w:lang w:val="fr-FR"/>
        </w:rPr>
        <w:t xml:space="preserve">faire figurer des </w:t>
      </w:r>
      <w:r>
        <w:rPr>
          <w:b/>
          <w:bCs/>
          <w:lang w:val="fr-FR"/>
        </w:rPr>
        <w:t xml:space="preserve">renseignements </w:t>
      </w:r>
      <w:r w:rsidRPr="00890E5E">
        <w:rPr>
          <w:b/>
          <w:bCs/>
          <w:lang w:val="fr-FR"/>
        </w:rPr>
        <w:t xml:space="preserve">sur la suite donnée aux présentes observations finales. </w:t>
      </w:r>
      <w:r>
        <w:rPr>
          <w:b/>
          <w:bCs/>
          <w:lang w:val="fr-FR"/>
        </w:rPr>
        <w:t>Ce rapport devra être conforme aux directives harmonisées du Comité concernant l’établissement des rapports spécifiques aux différents instruments</w:t>
      </w:r>
      <w:r w:rsidRPr="003539B6">
        <w:rPr>
          <w:rStyle w:val="Appelnotedebasdep"/>
        </w:rPr>
        <w:footnoteReference w:id="19"/>
      </w:r>
      <w:r w:rsidRPr="00890E5E">
        <w:rPr>
          <w:b/>
          <w:bCs/>
          <w:lang w:val="fr-FR"/>
        </w:rPr>
        <w:t xml:space="preserve"> </w:t>
      </w:r>
      <w:r>
        <w:rPr>
          <w:b/>
          <w:bCs/>
          <w:lang w:val="fr-FR"/>
        </w:rPr>
        <w:t xml:space="preserve">et ne pas dépasser </w:t>
      </w:r>
      <w:r w:rsidRPr="00890E5E">
        <w:rPr>
          <w:b/>
          <w:bCs/>
          <w:lang w:val="fr-FR"/>
        </w:rPr>
        <w:t>21</w:t>
      </w:r>
      <w:r w:rsidR="00302B23">
        <w:rPr>
          <w:b/>
          <w:bCs/>
          <w:lang w:val="fr-FR"/>
        </w:rPr>
        <w:t> </w:t>
      </w:r>
      <w:r w:rsidRPr="00890E5E">
        <w:rPr>
          <w:b/>
          <w:bCs/>
          <w:lang w:val="fr-FR"/>
        </w:rPr>
        <w:t>200</w:t>
      </w:r>
      <w:r w:rsidR="00302B23">
        <w:rPr>
          <w:b/>
          <w:bCs/>
          <w:lang w:val="fr-FR"/>
        </w:rPr>
        <w:t> </w:t>
      </w:r>
      <w:r>
        <w:rPr>
          <w:b/>
          <w:bCs/>
          <w:lang w:val="fr-FR"/>
        </w:rPr>
        <w:t>mots</w:t>
      </w:r>
      <w:r w:rsidRPr="003539B6">
        <w:rPr>
          <w:rStyle w:val="Appelnotedebasdep"/>
        </w:rPr>
        <w:footnoteReference w:id="20"/>
      </w:r>
      <w:r w:rsidRPr="00890E5E">
        <w:rPr>
          <w:b/>
          <w:bCs/>
          <w:lang w:val="fr-FR"/>
        </w:rPr>
        <w:t xml:space="preserve">. </w:t>
      </w:r>
      <w:r>
        <w:rPr>
          <w:b/>
          <w:bCs/>
          <w:lang w:val="fr-FR"/>
        </w:rPr>
        <w:t>Si l’État partie soumet un rapport dont le nombre de mots excède la limite fixée, il sera invité à en réduire la longueur. S’il n’est pas en mesure de remanier son rapport et de le soumettre à nouveau, la traduction de ce rapport aux fins d’examen par le Comité ne pourra être garantie.</w:t>
      </w:r>
    </w:p>
    <w:p w14:paraId="6B25ED49" w14:textId="546A5D1B" w:rsidR="006C567F" w:rsidRPr="00587043" w:rsidRDefault="006C567F" w:rsidP="00587043">
      <w:pPr>
        <w:pStyle w:val="SingleTxtG"/>
        <w:rPr>
          <w:b/>
          <w:bCs/>
          <w:spacing w:val="-2"/>
          <w:lang w:val="fr-FR"/>
        </w:rPr>
      </w:pPr>
      <w:r w:rsidRPr="00587043">
        <w:rPr>
          <w:bCs/>
          <w:spacing w:val="-2"/>
          <w:lang w:val="fr-FR"/>
        </w:rPr>
        <w:t>54.</w:t>
      </w:r>
      <w:r w:rsidRPr="00587043">
        <w:rPr>
          <w:bCs/>
          <w:spacing w:val="-2"/>
          <w:lang w:val="fr-FR"/>
        </w:rPr>
        <w:tab/>
      </w:r>
      <w:r w:rsidRPr="00587043">
        <w:rPr>
          <w:b/>
          <w:bCs/>
          <w:lang w:val="fr-FR"/>
        </w:rPr>
        <w:t>Le Comité invite également l’État partie à lui soumettre un document de base commun actualisé n’excédant pas 42</w:t>
      </w:r>
      <w:r w:rsidR="00587043" w:rsidRPr="00587043">
        <w:rPr>
          <w:b/>
          <w:bCs/>
          <w:lang w:val="fr-FR"/>
        </w:rPr>
        <w:t> </w:t>
      </w:r>
      <w:r w:rsidRPr="00587043">
        <w:rPr>
          <w:b/>
          <w:bCs/>
          <w:lang w:val="fr-FR"/>
        </w:rPr>
        <w:t>400</w:t>
      </w:r>
      <w:r w:rsidR="00587043" w:rsidRPr="00587043">
        <w:rPr>
          <w:b/>
          <w:bCs/>
          <w:lang w:val="fr-FR"/>
        </w:rPr>
        <w:t> </w:t>
      </w:r>
      <w:r w:rsidRPr="00587043">
        <w:rPr>
          <w:b/>
          <w:bCs/>
          <w:lang w:val="fr-FR"/>
        </w:rPr>
        <w:t>mots, élaboré conformément aux prescriptions des directives harmonisées concernant les rapports à présenter au titre des traités internationaux relatifs aux droits de l’homme, y compris notamment les directives relatives à l’établissement du document de base commun et des rapports spécifiques aux différents instruments</w:t>
      </w:r>
      <w:r w:rsidRPr="00587043">
        <w:rPr>
          <w:rStyle w:val="Appelnotedebasdep"/>
        </w:rPr>
        <w:footnoteReference w:id="21"/>
      </w:r>
      <w:r w:rsidRPr="00587043">
        <w:rPr>
          <w:b/>
          <w:bCs/>
          <w:lang w:val="fr-FR"/>
        </w:rPr>
        <w:t>,</w:t>
      </w:r>
      <w:r w:rsidRPr="00587043">
        <w:rPr>
          <w:lang w:val="fr-FR"/>
        </w:rPr>
        <w:t xml:space="preserve"> </w:t>
      </w:r>
      <w:r w:rsidRPr="00587043">
        <w:rPr>
          <w:b/>
          <w:lang w:val="fr-FR"/>
        </w:rPr>
        <w:t>et au</w:t>
      </w:r>
      <w:r w:rsidRPr="00587043">
        <w:rPr>
          <w:lang w:val="fr-FR"/>
        </w:rPr>
        <w:t xml:space="preserve"> </w:t>
      </w:r>
      <w:r w:rsidRPr="00587043">
        <w:rPr>
          <w:b/>
          <w:bCs/>
          <w:lang w:val="fr-FR"/>
        </w:rPr>
        <w:t>paragraphe</w:t>
      </w:r>
      <w:r w:rsidR="00587043" w:rsidRPr="00587043">
        <w:rPr>
          <w:b/>
          <w:bCs/>
          <w:lang w:val="fr-FR"/>
        </w:rPr>
        <w:t> </w:t>
      </w:r>
      <w:r w:rsidRPr="00587043">
        <w:rPr>
          <w:b/>
          <w:bCs/>
          <w:lang w:val="fr-FR"/>
        </w:rPr>
        <w:t>16 de la résolution</w:t>
      </w:r>
      <w:r w:rsidR="00587043" w:rsidRPr="00587043">
        <w:rPr>
          <w:b/>
          <w:bCs/>
          <w:lang w:val="fr-FR"/>
        </w:rPr>
        <w:t> </w:t>
      </w:r>
      <w:r w:rsidRPr="00587043">
        <w:rPr>
          <w:b/>
          <w:bCs/>
          <w:lang w:val="fr-FR"/>
        </w:rPr>
        <w:t>68/268 de l’Assemblée générale.</w:t>
      </w:r>
    </w:p>
    <w:p w14:paraId="0F82BEC3" w14:textId="25DCEC2C" w:rsidR="00587043" w:rsidRPr="00587043" w:rsidRDefault="00587043" w:rsidP="00587043">
      <w:pPr>
        <w:pStyle w:val="SingleTxtG"/>
        <w:spacing w:before="200" w:after="0"/>
        <w:jc w:val="center"/>
        <w:rPr>
          <w:u w:val="single"/>
          <w:lang w:val="fr-FR"/>
        </w:rPr>
      </w:pPr>
      <w:r>
        <w:rPr>
          <w:u w:val="single"/>
          <w:lang w:val="fr-FR"/>
        </w:rPr>
        <w:tab/>
      </w:r>
      <w:r>
        <w:rPr>
          <w:u w:val="single"/>
          <w:lang w:val="fr-FR"/>
        </w:rPr>
        <w:tab/>
      </w:r>
      <w:r>
        <w:rPr>
          <w:u w:val="single"/>
          <w:lang w:val="fr-FR"/>
        </w:rPr>
        <w:tab/>
      </w:r>
    </w:p>
    <w:sectPr w:rsidR="00587043" w:rsidRPr="00587043" w:rsidSect="006C567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1B43F" w14:textId="77777777" w:rsidR="00EA04E5" w:rsidRDefault="00EA04E5" w:rsidP="00F95C08">
      <w:pPr>
        <w:spacing w:line="240" w:lineRule="auto"/>
      </w:pPr>
    </w:p>
  </w:endnote>
  <w:endnote w:type="continuationSeparator" w:id="0">
    <w:p w14:paraId="15FF6CFE" w14:textId="77777777" w:rsidR="00EA04E5" w:rsidRPr="00AC3823" w:rsidRDefault="00EA04E5" w:rsidP="00AC3823">
      <w:pPr>
        <w:pStyle w:val="Pieddepage"/>
      </w:pPr>
    </w:p>
  </w:endnote>
  <w:endnote w:type="continuationNotice" w:id="1">
    <w:p w14:paraId="72E26E43" w14:textId="77777777" w:rsidR="00EA04E5" w:rsidRDefault="00EA04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Gras">
    <w:altName w:val="Times New Roman"/>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10F28" w14:textId="7590E9A7" w:rsidR="006C567F" w:rsidRPr="006C567F" w:rsidRDefault="006C567F" w:rsidP="006C567F">
    <w:pPr>
      <w:pStyle w:val="Pieddepage"/>
      <w:tabs>
        <w:tab w:val="right" w:pos="9638"/>
      </w:tabs>
    </w:pPr>
    <w:r w:rsidRPr="006C567F">
      <w:rPr>
        <w:b/>
        <w:sz w:val="18"/>
      </w:rPr>
      <w:fldChar w:fldCharType="begin"/>
    </w:r>
    <w:r w:rsidRPr="006C567F">
      <w:rPr>
        <w:b/>
        <w:sz w:val="18"/>
      </w:rPr>
      <w:instrText xml:space="preserve"> PAGE  \* MERGEFORMAT </w:instrText>
    </w:r>
    <w:r w:rsidRPr="006C567F">
      <w:rPr>
        <w:b/>
        <w:sz w:val="18"/>
      </w:rPr>
      <w:fldChar w:fldCharType="separate"/>
    </w:r>
    <w:r w:rsidRPr="006C567F">
      <w:rPr>
        <w:b/>
        <w:noProof/>
        <w:sz w:val="18"/>
      </w:rPr>
      <w:t>2</w:t>
    </w:r>
    <w:r w:rsidRPr="006C567F">
      <w:rPr>
        <w:b/>
        <w:sz w:val="18"/>
      </w:rPr>
      <w:fldChar w:fldCharType="end"/>
    </w:r>
    <w:r>
      <w:rPr>
        <w:b/>
        <w:sz w:val="18"/>
      </w:rPr>
      <w:tab/>
    </w:r>
    <w:r>
      <w:t>GE.21-18106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853B" w14:textId="7B690019" w:rsidR="006C567F" w:rsidRPr="006C567F" w:rsidRDefault="006C567F" w:rsidP="006C567F">
    <w:pPr>
      <w:pStyle w:val="Pieddepage"/>
      <w:tabs>
        <w:tab w:val="right" w:pos="9638"/>
      </w:tabs>
      <w:rPr>
        <w:b/>
        <w:sz w:val="18"/>
      </w:rPr>
    </w:pPr>
    <w:r>
      <w:t>GE.21-18106</w:t>
    </w:r>
    <w:r>
      <w:tab/>
    </w:r>
    <w:r w:rsidRPr="006C567F">
      <w:rPr>
        <w:b/>
        <w:sz w:val="18"/>
      </w:rPr>
      <w:fldChar w:fldCharType="begin"/>
    </w:r>
    <w:r w:rsidRPr="006C567F">
      <w:rPr>
        <w:b/>
        <w:sz w:val="18"/>
      </w:rPr>
      <w:instrText xml:space="preserve"> PAGE  \* MERGEFORMAT </w:instrText>
    </w:r>
    <w:r w:rsidRPr="006C567F">
      <w:rPr>
        <w:b/>
        <w:sz w:val="18"/>
      </w:rPr>
      <w:fldChar w:fldCharType="separate"/>
    </w:r>
    <w:r w:rsidRPr="006C567F">
      <w:rPr>
        <w:b/>
        <w:noProof/>
        <w:sz w:val="18"/>
      </w:rPr>
      <w:t>3</w:t>
    </w:r>
    <w:r w:rsidRPr="006C567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9C46A" w14:textId="162219DA" w:rsidR="002D14A3" w:rsidRPr="006C567F" w:rsidRDefault="006C567F" w:rsidP="006C567F">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7A4528A7" wp14:editId="64D6631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21-18106  (F)</w:t>
    </w:r>
    <w:r>
      <w:rPr>
        <w:noProof/>
        <w:sz w:val="20"/>
      </w:rPr>
      <w:drawing>
        <wp:anchor distT="0" distB="0" distL="114300" distR="114300" simplePos="0" relativeHeight="251660288" behindDoc="0" locked="0" layoutInCell="1" allowOverlap="1" wp14:anchorId="20D63F6E" wp14:editId="71F2EC8E">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100322    140322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C6A12" w14:textId="77777777" w:rsidR="00EA04E5" w:rsidRPr="00AC3823" w:rsidRDefault="00EA04E5" w:rsidP="00AC3823">
      <w:pPr>
        <w:pStyle w:val="Pieddepage"/>
        <w:tabs>
          <w:tab w:val="right" w:pos="2155"/>
        </w:tabs>
        <w:spacing w:after="80" w:line="240" w:lineRule="atLeast"/>
        <w:ind w:left="680"/>
        <w:rPr>
          <w:u w:val="single"/>
        </w:rPr>
      </w:pPr>
      <w:r>
        <w:rPr>
          <w:u w:val="single"/>
        </w:rPr>
        <w:tab/>
      </w:r>
    </w:p>
  </w:footnote>
  <w:footnote w:type="continuationSeparator" w:id="0">
    <w:p w14:paraId="21FA3F53" w14:textId="77777777" w:rsidR="00EA04E5" w:rsidRPr="00AC3823" w:rsidRDefault="00EA04E5" w:rsidP="00AC3823">
      <w:pPr>
        <w:pStyle w:val="Pieddepage"/>
        <w:tabs>
          <w:tab w:val="right" w:pos="2155"/>
        </w:tabs>
        <w:spacing w:after="80" w:line="240" w:lineRule="atLeast"/>
        <w:ind w:left="680"/>
        <w:rPr>
          <w:u w:val="single"/>
        </w:rPr>
      </w:pPr>
      <w:r>
        <w:rPr>
          <w:u w:val="single"/>
        </w:rPr>
        <w:tab/>
      </w:r>
    </w:p>
  </w:footnote>
  <w:footnote w:type="continuationNotice" w:id="1">
    <w:p w14:paraId="22C10340" w14:textId="77777777" w:rsidR="00EA04E5" w:rsidRPr="00AC3823" w:rsidRDefault="00EA04E5">
      <w:pPr>
        <w:spacing w:line="240" w:lineRule="auto"/>
        <w:rPr>
          <w:sz w:val="2"/>
          <w:szCs w:val="2"/>
        </w:rPr>
      </w:pPr>
    </w:p>
  </w:footnote>
  <w:footnote w:id="2">
    <w:p w14:paraId="4F0FE09B" w14:textId="24CEF8B3" w:rsidR="006C567F" w:rsidRPr="00FD20B0" w:rsidRDefault="006C567F" w:rsidP="006C567F">
      <w:pPr>
        <w:pStyle w:val="Notedebasdepage"/>
        <w:rPr>
          <w:lang w:val="fr-FR"/>
        </w:rPr>
      </w:pPr>
      <w:r w:rsidRPr="00FD20B0">
        <w:rPr>
          <w:lang w:val="fr-FR"/>
        </w:rPr>
        <w:tab/>
      </w:r>
      <w:r w:rsidRPr="00FD20B0">
        <w:rPr>
          <w:rStyle w:val="Titre5Car"/>
          <w:lang w:val="fr-FR"/>
        </w:rPr>
        <w:t>*</w:t>
      </w:r>
      <w:r w:rsidRPr="00FD20B0">
        <w:rPr>
          <w:sz w:val="20"/>
          <w:lang w:val="fr-FR"/>
        </w:rPr>
        <w:tab/>
      </w:r>
      <w:r w:rsidRPr="00FD20B0">
        <w:rPr>
          <w:lang w:val="fr-FR"/>
        </w:rPr>
        <w:t>Adopt</w:t>
      </w:r>
      <w:r>
        <w:rPr>
          <w:lang w:val="fr-FR"/>
        </w:rPr>
        <w:t>ées par le Comité à sa 88</w:t>
      </w:r>
      <w:r w:rsidRPr="008862CD">
        <w:rPr>
          <w:vertAlign w:val="superscript"/>
          <w:lang w:val="fr-FR"/>
        </w:rPr>
        <w:t>e</w:t>
      </w:r>
      <w:r w:rsidR="00302B23">
        <w:rPr>
          <w:lang w:val="fr-FR"/>
        </w:rPr>
        <w:t> </w:t>
      </w:r>
      <w:r w:rsidRPr="00FD20B0">
        <w:rPr>
          <w:lang w:val="fr-FR"/>
        </w:rPr>
        <w:t>session (6</w:t>
      </w:r>
      <w:r w:rsidR="00302B23">
        <w:rPr>
          <w:lang w:val="fr-FR"/>
        </w:rPr>
        <w:noBreakHyphen/>
      </w:r>
      <w:r w:rsidRPr="00FD20B0">
        <w:rPr>
          <w:lang w:val="fr-FR"/>
        </w:rPr>
        <w:t xml:space="preserve">24 </w:t>
      </w:r>
      <w:r>
        <w:rPr>
          <w:lang w:val="fr-FR"/>
        </w:rPr>
        <w:t>septembre</w:t>
      </w:r>
      <w:r w:rsidRPr="00FD20B0">
        <w:rPr>
          <w:lang w:val="fr-FR"/>
        </w:rPr>
        <w:t xml:space="preserve"> 2021).</w:t>
      </w:r>
    </w:p>
  </w:footnote>
  <w:footnote w:id="3">
    <w:p w14:paraId="2F288B87" w14:textId="77777777" w:rsidR="006C567F" w:rsidRPr="00FD20B0" w:rsidRDefault="006C567F" w:rsidP="006C567F">
      <w:pPr>
        <w:pStyle w:val="Notedebasdepage"/>
        <w:rPr>
          <w:lang w:val="fr-FR"/>
        </w:rPr>
      </w:pPr>
      <w:r w:rsidRPr="00FD20B0">
        <w:rPr>
          <w:lang w:val="fr-FR"/>
        </w:rPr>
        <w:tab/>
      </w:r>
      <w:r w:rsidRPr="003539B6">
        <w:rPr>
          <w:rStyle w:val="Appelnotedebasdep"/>
        </w:rPr>
        <w:footnoteRef/>
      </w:r>
      <w:r w:rsidRPr="00FD20B0">
        <w:rPr>
          <w:lang w:val="fr-FR"/>
        </w:rPr>
        <w:tab/>
      </w:r>
      <w:hyperlink r:id="rId1" w:history="1">
        <w:r w:rsidRPr="00302B23">
          <w:rPr>
            <w:color w:val="0000F4"/>
            <w:lang w:val="fr-FR"/>
          </w:rPr>
          <w:t>CRC/C/POL/5-6</w:t>
        </w:r>
        <w:r w:rsidRPr="00FD20B0">
          <w:rPr>
            <w:lang w:val="fr-FR"/>
          </w:rPr>
          <w:t>.</w:t>
        </w:r>
      </w:hyperlink>
    </w:p>
  </w:footnote>
  <w:footnote w:id="4">
    <w:p w14:paraId="417D7F21" w14:textId="77777777" w:rsidR="006C567F" w:rsidRPr="00FD20B0" w:rsidRDefault="006C567F" w:rsidP="006C567F">
      <w:pPr>
        <w:pStyle w:val="Notedebasdepage"/>
        <w:rPr>
          <w:lang w:val="fr-FR"/>
        </w:rPr>
      </w:pPr>
      <w:r w:rsidRPr="00FD20B0">
        <w:rPr>
          <w:lang w:val="fr-FR"/>
        </w:rPr>
        <w:tab/>
      </w:r>
      <w:r w:rsidRPr="003539B6">
        <w:rPr>
          <w:rStyle w:val="Appelnotedebasdep"/>
        </w:rPr>
        <w:footnoteRef/>
      </w:r>
      <w:r w:rsidRPr="00FD20B0">
        <w:rPr>
          <w:lang w:val="fr-FR"/>
        </w:rPr>
        <w:tab/>
        <w:t xml:space="preserve">Voir </w:t>
      </w:r>
      <w:hyperlink r:id="rId2" w:history="1">
        <w:r w:rsidRPr="00302B23">
          <w:rPr>
            <w:color w:val="0000F4"/>
            <w:lang w:val="fr-FR"/>
          </w:rPr>
          <w:t>CRC/C/SR.2544</w:t>
        </w:r>
      </w:hyperlink>
      <w:r w:rsidRPr="00FD20B0">
        <w:rPr>
          <w:lang w:val="fr-FR"/>
        </w:rPr>
        <w:t xml:space="preserve"> et </w:t>
      </w:r>
      <w:hyperlink r:id="rId3" w:history="1">
        <w:r w:rsidRPr="00302B23">
          <w:rPr>
            <w:color w:val="0000F4"/>
            <w:lang w:val="fr-FR"/>
          </w:rPr>
          <w:t>CRC/C/SR.2545</w:t>
        </w:r>
        <w:r w:rsidRPr="00FD20B0">
          <w:rPr>
            <w:lang w:val="fr-FR"/>
          </w:rPr>
          <w:t>.</w:t>
        </w:r>
      </w:hyperlink>
    </w:p>
  </w:footnote>
  <w:footnote w:id="5">
    <w:p w14:paraId="0682DA9A" w14:textId="29A2FBBD" w:rsidR="006C567F" w:rsidRPr="00FD20B0" w:rsidRDefault="006C567F" w:rsidP="006C567F">
      <w:pPr>
        <w:pStyle w:val="Notedebasdepage"/>
        <w:rPr>
          <w:lang w:val="fr-FR"/>
        </w:rPr>
      </w:pPr>
      <w:r w:rsidRPr="00FD20B0">
        <w:rPr>
          <w:lang w:val="fr-FR"/>
        </w:rPr>
        <w:tab/>
      </w:r>
      <w:r w:rsidRPr="003539B6">
        <w:rPr>
          <w:rStyle w:val="Appelnotedebasdep"/>
        </w:rPr>
        <w:footnoteRef/>
      </w:r>
      <w:r w:rsidRPr="00FD20B0">
        <w:rPr>
          <w:lang w:val="fr-FR"/>
        </w:rPr>
        <w:tab/>
      </w:r>
      <w:hyperlink r:id="rId4" w:history="1">
        <w:r w:rsidRPr="009736A9">
          <w:rPr>
            <w:color w:val="0000F4"/>
            <w:lang w:val="fr-FR"/>
          </w:rPr>
          <w:t>CRC/C/POL/CO/3-4</w:t>
        </w:r>
      </w:hyperlink>
      <w:r w:rsidRPr="00FD20B0">
        <w:rPr>
          <w:lang w:val="fr-FR"/>
        </w:rPr>
        <w:t xml:space="preserve">, </w:t>
      </w:r>
      <w:r w:rsidR="009736A9">
        <w:rPr>
          <w:lang w:val="fr-FR"/>
        </w:rPr>
        <w:t>par. </w:t>
      </w:r>
      <w:r w:rsidRPr="00FD20B0">
        <w:rPr>
          <w:lang w:val="fr-FR"/>
        </w:rPr>
        <w:t>7.</w:t>
      </w:r>
    </w:p>
  </w:footnote>
  <w:footnote w:id="6">
    <w:p w14:paraId="6508EF9A" w14:textId="5D6A801D" w:rsidR="006C567F" w:rsidRPr="00FD20B0" w:rsidRDefault="006C567F" w:rsidP="006C567F">
      <w:pPr>
        <w:pStyle w:val="Notedebasdepage"/>
        <w:rPr>
          <w:lang w:val="fr-FR"/>
        </w:rPr>
      </w:pPr>
      <w:r w:rsidRPr="00FD20B0">
        <w:rPr>
          <w:lang w:val="fr-FR"/>
        </w:rPr>
        <w:tab/>
      </w:r>
      <w:r w:rsidRPr="003539B6">
        <w:rPr>
          <w:rStyle w:val="Appelnotedebasdep"/>
        </w:rPr>
        <w:footnoteRef/>
      </w:r>
      <w:r>
        <w:rPr>
          <w:lang w:val="fr-FR"/>
        </w:rPr>
        <w:tab/>
        <w:t xml:space="preserve">Ibid., </w:t>
      </w:r>
      <w:r w:rsidR="009736A9">
        <w:rPr>
          <w:lang w:val="fr-FR"/>
        </w:rPr>
        <w:t>par. </w:t>
      </w:r>
      <w:r w:rsidRPr="00FD20B0">
        <w:rPr>
          <w:lang w:val="fr-FR"/>
        </w:rPr>
        <w:t>17.</w:t>
      </w:r>
    </w:p>
  </w:footnote>
  <w:footnote w:id="7">
    <w:p w14:paraId="22DCE6DA" w14:textId="7740DA68" w:rsidR="006C567F" w:rsidRPr="00FD20B0" w:rsidRDefault="006C567F" w:rsidP="006C567F">
      <w:pPr>
        <w:pStyle w:val="Notedebasdepage"/>
        <w:rPr>
          <w:lang w:val="fr-FR"/>
        </w:rPr>
      </w:pPr>
      <w:r w:rsidRPr="00FD20B0">
        <w:rPr>
          <w:lang w:val="fr-FR"/>
        </w:rPr>
        <w:tab/>
      </w:r>
      <w:r w:rsidRPr="003539B6">
        <w:rPr>
          <w:rStyle w:val="Appelnotedebasdep"/>
        </w:rPr>
        <w:footnoteRef/>
      </w:r>
      <w:r w:rsidRPr="00FD20B0">
        <w:rPr>
          <w:lang w:val="fr-FR"/>
        </w:rPr>
        <w:tab/>
        <w:t xml:space="preserve">Ibid., </w:t>
      </w:r>
      <w:r w:rsidR="009736A9">
        <w:rPr>
          <w:lang w:val="fr-FR"/>
        </w:rPr>
        <w:t>par. </w:t>
      </w:r>
      <w:r w:rsidRPr="00FD20B0">
        <w:rPr>
          <w:lang w:val="fr-FR"/>
        </w:rPr>
        <w:t>21.</w:t>
      </w:r>
    </w:p>
  </w:footnote>
  <w:footnote w:id="8">
    <w:p w14:paraId="0F90EEFF" w14:textId="58FABE0A" w:rsidR="006C567F" w:rsidRPr="00FD20B0" w:rsidRDefault="006C567F" w:rsidP="006C567F">
      <w:pPr>
        <w:pStyle w:val="Notedebasdepage"/>
        <w:rPr>
          <w:lang w:val="fr-FR"/>
        </w:rPr>
      </w:pPr>
      <w:r w:rsidRPr="00FD20B0">
        <w:rPr>
          <w:lang w:val="fr-FR"/>
        </w:rPr>
        <w:tab/>
      </w:r>
      <w:r w:rsidRPr="003539B6">
        <w:rPr>
          <w:rStyle w:val="Appelnotedebasdep"/>
        </w:rPr>
        <w:footnoteRef/>
      </w:r>
      <w:r w:rsidRPr="00FD20B0">
        <w:rPr>
          <w:lang w:val="fr-FR"/>
        </w:rPr>
        <w:tab/>
        <w:t xml:space="preserve">Ibid., </w:t>
      </w:r>
      <w:r w:rsidR="009736A9">
        <w:rPr>
          <w:lang w:val="fr-FR"/>
        </w:rPr>
        <w:t>par. </w:t>
      </w:r>
      <w:r w:rsidRPr="00FD20B0">
        <w:rPr>
          <w:lang w:val="fr-FR"/>
        </w:rPr>
        <w:t>27.</w:t>
      </w:r>
    </w:p>
  </w:footnote>
  <w:footnote w:id="9">
    <w:p w14:paraId="462D7026" w14:textId="77777777" w:rsidR="006C567F" w:rsidRPr="00FD20B0" w:rsidRDefault="006C567F" w:rsidP="006C567F">
      <w:pPr>
        <w:pStyle w:val="Notedebasdepage"/>
        <w:rPr>
          <w:lang w:val="fr-FR"/>
        </w:rPr>
      </w:pPr>
      <w:r w:rsidRPr="00FD20B0">
        <w:rPr>
          <w:lang w:val="fr-FR"/>
        </w:rPr>
        <w:tab/>
      </w:r>
      <w:r w:rsidRPr="003539B6">
        <w:rPr>
          <w:rStyle w:val="Appelnotedebasdep"/>
        </w:rPr>
        <w:footnoteRef/>
      </w:r>
      <w:r w:rsidRPr="00FD20B0">
        <w:rPr>
          <w:lang w:val="fr-FR"/>
        </w:rPr>
        <w:tab/>
      </w:r>
      <w:r>
        <w:rPr>
          <w:lang w:val="fr-FR"/>
        </w:rPr>
        <w:t xml:space="preserve">Résolution </w:t>
      </w:r>
      <w:r w:rsidRPr="00FD20B0">
        <w:rPr>
          <w:lang w:val="fr-FR"/>
        </w:rPr>
        <w:t>64/142</w:t>
      </w:r>
      <w:r>
        <w:rPr>
          <w:lang w:val="fr-FR"/>
        </w:rPr>
        <w:t xml:space="preserve"> de l’Assemblée générale</w:t>
      </w:r>
      <w:r w:rsidRPr="00FD20B0">
        <w:rPr>
          <w:lang w:val="fr-FR"/>
        </w:rPr>
        <w:t>, annex</w:t>
      </w:r>
      <w:r>
        <w:rPr>
          <w:lang w:val="fr-FR"/>
        </w:rPr>
        <w:t>e</w:t>
      </w:r>
      <w:r w:rsidRPr="00FD20B0">
        <w:rPr>
          <w:lang w:val="fr-FR"/>
        </w:rPr>
        <w:t>.</w:t>
      </w:r>
    </w:p>
  </w:footnote>
  <w:footnote w:id="10">
    <w:p w14:paraId="58342E88" w14:textId="4CFB5EC7" w:rsidR="006C567F" w:rsidRPr="00FD20B0" w:rsidRDefault="006C567F" w:rsidP="006C567F">
      <w:pPr>
        <w:pStyle w:val="Notedebasdepage"/>
        <w:rPr>
          <w:lang w:val="fr-FR"/>
        </w:rPr>
      </w:pPr>
      <w:r w:rsidRPr="00FD20B0">
        <w:rPr>
          <w:lang w:val="fr-FR"/>
        </w:rPr>
        <w:tab/>
      </w:r>
      <w:r w:rsidRPr="003539B6">
        <w:rPr>
          <w:rStyle w:val="Appelnotedebasdep"/>
        </w:rPr>
        <w:footnoteRef/>
      </w:r>
      <w:r w:rsidRPr="00FD20B0">
        <w:rPr>
          <w:lang w:val="fr-FR"/>
        </w:rPr>
        <w:tab/>
      </w:r>
      <w:hyperlink r:id="rId5" w:history="1">
        <w:r w:rsidRPr="00E4373E">
          <w:rPr>
            <w:color w:val="0000F4"/>
            <w:lang w:val="fr-FR"/>
          </w:rPr>
          <w:t>CRC/</w:t>
        </w:r>
        <w:r w:rsidRPr="00E4373E">
          <w:rPr>
            <w:color w:val="0000F4"/>
            <w:lang w:val="fr-FR"/>
          </w:rPr>
          <w:t>C</w:t>
        </w:r>
        <w:r w:rsidRPr="00E4373E">
          <w:rPr>
            <w:color w:val="0000F4"/>
            <w:lang w:val="fr-FR"/>
          </w:rPr>
          <w:t>/POL/CO/3-4</w:t>
        </w:r>
      </w:hyperlink>
      <w:r w:rsidRPr="00FD20B0">
        <w:rPr>
          <w:lang w:val="fr-FR"/>
        </w:rPr>
        <w:t xml:space="preserve">, </w:t>
      </w:r>
      <w:r w:rsidR="009736A9">
        <w:rPr>
          <w:lang w:val="fr-FR"/>
        </w:rPr>
        <w:t>par. </w:t>
      </w:r>
      <w:r w:rsidRPr="00FD20B0">
        <w:rPr>
          <w:lang w:val="fr-FR"/>
        </w:rPr>
        <w:t>33.</w:t>
      </w:r>
    </w:p>
  </w:footnote>
  <w:footnote w:id="11">
    <w:p w14:paraId="64E9F13E" w14:textId="7575E430" w:rsidR="006C567F" w:rsidRPr="00FD20B0" w:rsidRDefault="006C567F" w:rsidP="006C567F">
      <w:pPr>
        <w:pStyle w:val="Notedebasdepage"/>
        <w:rPr>
          <w:lang w:val="fr-FR"/>
        </w:rPr>
      </w:pPr>
      <w:r w:rsidRPr="00FD20B0">
        <w:rPr>
          <w:lang w:val="fr-FR"/>
        </w:rPr>
        <w:tab/>
      </w:r>
      <w:r w:rsidRPr="003539B6">
        <w:rPr>
          <w:rStyle w:val="Appelnotedebasdep"/>
        </w:rPr>
        <w:footnoteRef/>
      </w:r>
      <w:r w:rsidRPr="00FD20B0">
        <w:rPr>
          <w:lang w:val="fr-FR"/>
        </w:rPr>
        <w:tab/>
        <w:t xml:space="preserve">Ibid., </w:t>
      </w:r>
      <w:r w:rsidR="009736A9">
        <w:rPr>
          <w:lang w:val="fr-FR"/>
        </w:rPr>
        <w:t>par. </w:t>
      </w:r>
      <w:r w:rsidRPr="00FD20B0">
        <w:rPr>
          <w:lang w:val="fr-FR"/>
        </w:rPr>
        <w:t>35.</w:t>
      </w:r>
    </w:p>
  </w:footnote>
  <w:footnote w:id="12">
    <w:p w14:paraId="7DD8CF8E" w14:textId="747122D8" w:rsidR="006C567F" w:rsidRPr="008904E1" w:rsidRDefault="006C567F" w:rsidP="006C567F">
      <w:pPr>
        <w:pStyle w:val="Notedebasdepage"/>
        <w:rPr>
          <w:lang w:val="fr-FR"/>
        </w:rPr>
      </w:pPr>
      <w:r>
        <w:tab/>
      </w:r>
      <w:r w:rsidRPr="003539B6">
        <w:rPr>
          <w:rStyle w:val="Appelnotedebasdep"/>
        </w:rPr>
        <w:footnoteRef/>
      </w:r>
      <w:r w:rsidR="00E4373E">
        <w:tab/>
      </w:r>
      <w:r>
        <w:rPr>
          <w:lang w:val="fr-FR"/>
        </w:rPr>
        <w:t xml:space="preserve">Ibid., </w:t>
      </w:r>
      <w:r w:rsidR="009736A9">
        <w:rPr>
          <w:lang w:val="fr-FR"/>
        </w:rPr>
        <w:t>par. </w:t>
      </w:r>
      <w:r>
        <w:rPr>
          <w:lang w:val="fr-FR"/>
        </w:rPr>
        <w:t>39.</w:t>
      </w:r>
    </w:p>
  </w:footnote>
  <w:footnote w:id="13">
    <w:p w14:paraId="019F7A58" w14:textId="35CEF733" w:rsidR="006C567F" w:rsidRPr="008904E1" w:rsidRDefault="006C567F" w:rsidP="006C567F">
      <w:pPr>
        <w:pStyle w:val="Notedebasdepage"/>
        <w:rPr>
          <w:lang w:val="fr-FR"/>
        </w:rPr>
      </w:pPr>
      <w:r>
        <w:tab/>
      </w:r>
      <w:r w:rsidRPr="003539B6">
        <w:rPr>
          <w:rStyle w:val="Appelnotedebasdep"/>
        </w:rPr>
        <w:footnoteRef/>
      </w:r>
      <w:r w:rsidR="00E4373E">
        <w:tab/>
      </w:r>
      <w:hyperlink r:id="rId6" w:history="1">
        <w:r w:rsidRPr="00E4373E">
          <w:rPr>
            <w:rStyle w:val="Lienhypertexte"/>
            <w:lang w:val="fr-FR"/>
          </w:rPr>
          <w:t>CRC/C/POL/Q/3-4/Add.1</w:t>
        </w:r>
      </w:hyperlink>
      <w:r>
        <w:rPr>
          <w:lang w:val="fr-FR"/>
        </w:rPr>
        <w:t xml:space="preserve">, annexe, </w:t>
      </w:r>
      <w:r w:rsidR="009736A9">
        <w:rPr>
          <w:lang w:val="fr-FR"/>
        </w:rPr>
        <w:t>par. </w:t>
      </w:r>
      <w:r>
        <w:rPr>
          <w:lang w:val="fr-FR"/>
        </w:rPr>
        <w:t>1.</w:t>
      </w:r>
    </w:p>
  </w:footnote>
  <w:footnote w:id="14">
    <w:p w14:paraId="5E2529E7" w14:textId="6379B21E" w:rsidR="006C567F" w:rsidRPr="00FD20B0" w:rsidRDefault="006C567F" w:rsidP="006C567F">
      <w:pPr>
        <w:pStyle w:val="Notedebasdepage"/>
        <w:rPr>
          <w:lang w:val="fr-FR"/>
        </w:rPr>
      </w:pPr>
      <w:r w:rsidRPr="00FD20B0">
        <w:rPr>
          <w:lang w:val="fr-FR"/>
        </w:rPr>
        <w:tab/>
      </w:r>
      <w:r w:rsidRPr="003539B6">
        <w:rPr>
          <w:rStyle w:val="Appelnotedebasdep"/>
        </w:rPr>
        <w:footnoteRef/>
      </w:r>
      <w:r w:rsidRPr="00FD20B0">
        <w:rPr>
          <w:lang w:val="fr-FR"/>
        </w:rPr>
        <w:tab/>
      </w:r>
      <w:hyperlink r:id="rId7" w:history="1">
        <w:r w:rsidRPr="00E4373E">
          <w:rPr>
            <w:rStyle w:val="Lienhypertexte"/>
            <w:lang w:val="fr-FR"/>
          </w:rPr>
          <w:t>CRC/C/POL/CO/3-4</w:t>
        </w:r>
      </w:hyperlink>
      <w:r w:rsidRPr="00FD20B0">
        <w:rPr>
          <w:lang w:val="fr-FR"/>
        </w:rPr>
        <w:t xml:space="preserve">, </w:t>
      </w:r>
      <w:r w:rsidR="009736A9">
        <w:rPr>
          <w:lang w:val="fr-FR"/>
        </w:rPr>
        <w:t>par. </w:t>
      </w:r>
      <w:r w:rsidRPr="00FD20B0">
        <w:rPr>
          <w:lang w:val="fr-FR"/>
        </w:rPr>
        <w:t>45.</w:t>
      </w:r>
    </w:p>
  </w:footnote>
  <w:footnote w:id="15">
    <w:p w14:paraId="52C57C01" w14:textId="541F47DA" w:rsidR="006C567F" w:rsidRPr="00FD20B0" w:rsidRDefault="006C567F" w:rsidP="006C567F">
      <w:pPr>
        <w:pStyle w:val="Notedebasdepage"/>
        <w:rPr>
          <w:lang w:val="fr-FR"/>
        </w:rPr>
      </w:pPr>
      <w:r w:rsidRPr="00FD20B0">
        <w:rPr>
          <w:lang w:val="fr-FR"/>
        </w:rPr>
        <w:tab/>
      </w:r>
      <w:r w:rsidRPr="003539B6">
        <w:rPr>
          <w:rStyle w:val="Appelnotedebasdep"/>
        </w:rPr>
        <w:footnoteRef/>
      </w:r>
      <w:r w:rsidRPr="00FD20B0">
        <w:rPr>
          <w:lang w:val="fr-FR"/>
        </w:rPr>
        <w:tab/>
        <w:t xml:space="preserve">Ibid., </w:t>
      </w:r>
      <w:r w:rsidR="009736A9">
        <w:rPr>
          <w:lang w:val="fr-FR"/>
        </w:rPr>
        <w:t>par. </w:t>
      </w:r>
      <w:r w:rsidRPr="00FD20B0">
        <w:rPr>
          <w:lang w:val="fr-FR"/>
        </w:rPr>
        <w:t>47.</w:t>
      </w:r>
    </w:p>
  </w:footnote>
  <w:footnote w:id="16">
    <w:p w14:paraId="7D3305AE" w14:textId="5891837A" w:rsidR="006C567F" w:rsidRPr="00FD20B0" w:rsidRDefault="006C567F" w:rsidP="006C567F">
      <w:pPr>
        <w:pStyle w:val="Notedebasdepage"/>
        <w:rPr>
          <w:lang w:val="fr-FR"/>
        </w:rPr>
      </w:pPr>
      <w:r w:rsidRPr="00FD20B0">
        <w:rPr>
          <w:lang w:val="fr-FR"/>
        </w:rPr>
        <w:tab/>
      </w:r>
      <w:r w:rsidRPr="003539B6">
        <w:rPr>
          <w:rStyle w:val="Appelnotedebasdep"/>
        </w:rPr>
        <w:footnoteRef/>
      </w:r>
      <w:r w:rsidRPr="00FD20B0">
        <w:rPr>
          <w:lang w:val="fr-FR"/>
        </w:rPr>
        <w:tab/>
        <w:t xml:space="preserve">Ibid., </w:t>
      </w:r>
      <w:r w:rsidR="009736A9">
        <w:rPr>
          <w:lang w:val="fr-FR"/>
        </w:rPr>
        <w:t>par. </w:t>
      </w:r>
      <w:r w:rsidRPr="00FD20B0">
        <w:rPr>
          <w:lang w:val="fr-FR"/>
        </w:rPr>
        <w:t xml:space="preserve">53 </w:t>
      </w:r>
      <w:r>
        <w:rPr>
          <w:lang w:val="fr-FR"/>
        </w:rPr>
        <w:t>et</w:t>
      </w:r>
      <w:r w:rsidRPr="00FD20B0">
        <w:rPr>
          <w:lang w:val="fr-FR"/>
        </w:rPr>
        <w:t xml:space="preserve"> 55.</w:t>
      </w:r>
    </w:p>
  </w:footnote>
  <w:footnote w:id="17">
    <w:p w14:paraId="296DE3D1" w14:textId="48B35F76" w:rsidR="006C567F" w:rsidRPr="003539B6" w:rsidRDefault="006C567F" w:rsidP="006C567F">
      <w:pPr>
        <w:pStyle w:val="Notedebasdepage"/>
        <w:rPr>
          <w:lang w:val="en-US"/>
        </w:rPr>
      </w:pPr>
      <w:r w:rsidRPr="00FD20B0">
        <w:rPr>
          <w:lang w:val="fr-FR"/>
        </w:rPr>
        <w:tab/>
      </w:r>
      <w:r w:rsidRPr="003539B6">
        <w:rPr>
          <w:rStyle w:val="Appelnotedebasdep"/>
        </w:rPr>
        <w:footnoteRef/>
      </w:r>
      <w:r w:rsidRPr="003539B6">
        <w:rPr>
          <w:lang w:val="en-US"/>
        </w:rPr>
        <w:tab/>
      </w:r>
      <w:hyperlink r:id="rId8" w:history="1">
        <w:r w:rsidRPr="00587043">
          <w:rPr>
            <w:rStyle w:val="Lienhypertexte"/>
            <w:lang w:val="en-US"/>
          </w:rPr>
          <w:t>CRC/C/OPSC/POL/CO/1.</w:t>
        </w:r>
      </w:hyperlink>
    </w:p>
  </w:footnote>
  <w:footnote w:id="18">
    <w:p w14:paraId="77C98949" w14:textId="5C5E9FE2" w:rsidR="006C567F" w:rsidRPr="003539B6" w:rsidRDefault="006C567F" w:rsidP="006C567F">
      <w:pPr>
        <w:pStyle w:val="Notedebasdepage"/>
        <w:rPr>
          <w:lang w:val="en-US"/>
        </w:rPr>
      </w:pPr>
      <w:r w:rsidRPr="003539B6">
        <w:rPr>
          <w:lang w:val="en-US"/>
        </w:rPr>
        <w:tab/>
      </w:r>
      <w:r w:rsidRPr="003539B6">
        <w:rPr>
          <w:rStyle w:val="Appelnotedebasdep"/>
        </w:rPr>
        <w:footnoteRef/>
      </w:r>
      <w:r w:rsidR="00587043">
        <w:rPr>
          <w:lang w:val="en-US"/>
        </w:rPr>
        <w:tab/>
      </w:r>
      <w:hyperlink r:id="rId9" w:history="1">
        <w:r w:rsidRPr="00587043">
          <w:rPr>
            <w:rStyle w:val="Lienhypertexte"/>
            <w:lang w:val="en-US"/>
          </w:rPr>
          <w:t>CRC/C/OPAC/POL/CO/1</w:t>
        </w:r>
      </w:hyperlink>
      <w:r w:rsidRPr="003539B6">
        <w:rPr>
          <w:lang w:val="en-US"/>
        </w:rPr>
        <w:t>.</w:t>
      </w:r>
    </w:p>
  </w:footnote>
  <w:footnote w:id="19">
    <w:p w14:paraId="09A4B6D9" w14:textId="6E872760" w:rsidR="006C567F" w:rsidRPr="00FD20B0" w:rsidRDefault="006C567F" w:rsidP="006C567F">
      <w:pPr>
        <w:pStyle w:val="Notedebasdepage"/>
        <w:rPr>
          <w:lang w:val="fr-FR"/>
        </w:rPr>
      </w:pPr>
      <w:r w:rsidRPr="003539B6">
        <w:rPr>
          <w:lang w:val="en-US"/>
        </w:rPr>
        <w:tab/>
      </w:r>
      <w:r w:rsidRPr="003539B6">
        <w:rPr>
          <w:rStyle w:val="Appelnotedebasdep"/>
        </w:rPr>
        <w:footnoteRef/>
      </w:r>
      <w:r w:rsidRPr="00FD20B0">
        <w:rPr>
          <w:lang w:val="fr-FR"/>
        </w:rPr>
        <w:tab/>
      </w:r>
      <w:hyperlink r:id="rId10" w:history="1">
        <w:r w:rsidRPr="00587043">
          <w:rPr>
            <w:rStyle w:val="Lienhypertexte"/>
            <w:lang w:val="fr-FR"/>
          </w:rPr>
          <w:t>CRC/C/58/Rev.3</w:t>
        </w:r>
      </w:hyperlink>
      <w:r w:rsidRPr="00FD20B0">
        <w:rPr>
          <w:lang w:val="fr-FR"/>
        </w:rPr>
        <w:t>.</w:t>
      </w:r>
    </w:p>
  </w:footnote>
  <w:footnote w:id="20">
    <w:p w14:paraId="0F076A18" w14:textId="49D82665" w:rsidR="006C567F" w:rsidRPr="00FD20B0" w:rsidRDefault="006C567F" w:rsidP="006C567F">
      <w:pPr>
        <w:pStyle w:val="Notedebasdepage"/>
        <w:rPr>
          <w:lang w:val="fr-FR"/>
        </w:rPr>
      </w:pPr>
      <w:r w:rsidRPr="00FD20B0">
        <w:rPr>
          <w:lang w:val="fr-FR"/>
        </w:rPr>
        <w:tab/>
      </w:r>
      <w:r w:rsidRPr="003539B6">
        <w:rPr>
          <w:rStyle w:val="Appelnotedebasdep"/>
        </w:rPr>
        <w:footnoteRef/>
      </w:r>
      <w:r w:rsidRPr="00FD20B0">
        <w:rPr>
          <w:lang w:val="fr-FR"/>
        </w:rPr>
        <w:tab/>
      </w:r>
      <w:r>
        <w:rPr>
          <w:lang w:val="fr-FR"/>
        </w:rPr>
        <w:t xml:space="preserve">Résolution </w:t>
      </w:r>
      <w:r w:rsidRPr="00FD20B0">
        <w:rPr>
          <w:lang w:val="fr-FR"/>
        </w:rPr>
        <w:t>68/268</w:t>
      </w:r>
      <w:r>
        <w:rPr>
          <w:lang w:val="fr-FR"/>
        </w:rPr>
        <w:t xml:space="preserve"> de l’Assemblée générale</w:t>
      </w:r>
      <w:r w:rsidRPr="00FD20B0">
        <w:rPr>
          <w:lang w:val="fr-FR"/>
        </w:rPr>
        <w:t xml:space="preserve">, </w:t>
      </w:r>
      <w:r w:rsidR="009736A9">
        <w:rPr>
          <w:lang w:val="fr-FR"/>
        </w:rPr>
        <w:t>par. </w:t>
      </w:r>
      <w:r w:rsidRPr="00FD20B0">
        <w:rPr>
          <w:lang w:val="fr-FR"/>
        </w:rPr>
        <w:t>16.</w:t>
      </w:r>
    </w:p>
  </w:footnote>
  <w:footnote w:id="21">
    <w:p w14:paraId="2A7DC43B" w14:textId="0CA9428A" w:rsidR="006C567F" w:rsidRPr="003539B6" w:rsidRDefault="006C567F" w:rsidP="006C567F">
      <w:pPr>
        <w:pStyle w:val="Notedebasdepage"/>
        <w:rPr>
          <w:lang w:val="en-US"/>
        </w:rPr>
      </w:pPr>
      <w:r w:rsidRPr="00FD20B0">
        <w:rPr>
          <w:lang w:val="fr-FR"/>
        </w:rPr>
        <w:tab/>
      </w:r>
      <w:r w:rsidRPr="003539B6">
        <w:rPr>
          <w:rStyle w:val="Appelnotedebasdep"/>
        </w:rPr>
        <w:footnoteRef/>
      </w:r>
      <w:r w:rsidRPr="003539B6">
        <w:rPr>
          <w:lang w:val="en-US"/>
        </w:rPr>
        <w:tab/>
      </w:r>
      <w:hyperlink r:id="rId11" w:history="1">
        <w:r w:rsidRPr="00587043">
          <w:rPr>
            <w:rStyle w:val="Lienhypertexte"/>
            <w:lang w:val="en-US"/>
          </w:rPr>
          <w:t>HRI/GEN/2/Rev.6</w:t>
        </w:r>
      </w:hyperlink>
      <w:r w:rsidRPr="003539B6">
        <w:rPr>
          <w:lang w:val="en-US"/>
        </w:rPr>
        <w:t>, chap.</w:t>
      </w:r>
      <w:r w:rsidR="00587043">
        <w:rPr>
          <w:lang w:val="en-US"/>
        </w:rPr>
        <w:t> </w:t>
      </w:r>
      <w:r w:rsidRPr="003539B6">
        <w:rPr>
          <w:lang w:val="en-US"/>
        </w:rPr>
        <w: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3A926" w14:textId="73F6C6A0" w:rsidR="006C567F" w:rsidRPr="006C567F" w:rsidRDefault="006C567F">
    <w:pPr>
      <w:pStyle w:val="En-tte"/>
    </w:pPr>
    <w:fldSimple w:instr=" TITLE  \* MERGEFORMAT ">
      <w:r w:rsidR="00A76784">
        <w:t>CRC/C/POL/CO/5-6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CC34" w14:textId="6AC4B992" w:rsidR="006C567F" w:rsidRPr="006C567F" w:rsidRDefault="006C567F" w:rsidP="006C567F">
    <w:pPr>
      <w:pStyle w:val="En-tte"/>
      <w:jc w:val="right"/>
    </w:pPr>
    <w:fldSimple w:instr=" TITLE  \* MERGEFORMAT ">
      <w:r w:rsidR="00A76784">
        <w:t>CRC/C/POL/CO/5-6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Notedefin"/>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NotedebasdepageCar"/>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EB591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59597C5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9"/>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6"/>
  </w:num>
  <w:num w:numId="16">
    <w:abstractNumId w:val="11"/>
  </w:num>
  <w:num w:numId="17">
    <w:abstractNumId w:val="19"/>
  </w:num>
  <w:num w:numId="18">
    <w:abstractNumId w:val="16"/>
  </w:num>
  <w:num w:numId="19">
    <w:abstractNumId w:val="11"/>
  </w:num>
  <w:num w:numId="20">
    <w:abstractNumId w:val="14"/>
  </w:num>
  <w:num w:numId="21">
    <w:abstractNumId w:val="13"/>
  </w:num>
  <w:num w:numId="22">
    <w:abstractNumId w:val="10"/>
  </w:num>
  <w:num w:numId="23">
    <w:abstractNumId w:val="18"/>
  </w:num>
  <w:num w:numId="24">
    <w:abstractNumId w:val="15"/>
  </w:num>
  <w:num w:numId="25">
    <w:abstractNumId w:val="1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4E5"/>
    <w:rsid w:val="00017F94"/>
    <w:rsid w:val="00023842"/>
    <w:rsid w:val="000334F9"/>
    <w:rsid w:val="000354E9"/>
    <w:rsid w:val="0007796D"/>
    <w:rsid w:val="000945CE"/>
    <w:rsid w:val="000B7790"/>
    <w:rsid w:val="00111F2F"/>
    <w:rsid w:val="0014365E"/>
    <w:rsid w:val="00176178"/>
    <w:rsid w:val="001F525A"/>
    <w:rsid w:val="00223272"/>
    <w:rsid w:val="0024779E"/>
    <w:rsid w:val="00260A30"/>
    <w:rsid w:val="002D14A3"/>
    <w:rsid w:val="00302B23"/>
    <w:rsid w:val="00311E81"/>
    <w:rsid w:val="00340ED0"/>
    <w:rsid w:val="00411C8E"/>
    <w:rsid w:val="0042271B"/>
    <w:rsid w:val="00446FE5"/>
    <w:rsid w:val="00452396"/>
    <w:rsid w:val="00485B35"/>
    <w:rsid w:val="004D7A2C"/>
    <w:rsid w:val="005505B7"/>
    <w:rsid w:val="00573BE5"/>
    <w:rsid w:val="00586ED3"/>
    <w:rsid w:val="00587043"/>
    <w:rsid w:val="00596AA9"/>
    <w:rsid w:val="006C567F"/>
    <w:rsid w:val="0071601D"/>
    <w:rsid w:val="007341B7"/>
    <w:rsid w:val="00760CBC"/>
    <w:rsid w:val="007A62E6"/>
    <w:rsid w:val="007F61AD"/>
    <w:rsid w:val="0080684C"/>
    <w:rsid w:val="00840413"/>
    <w:rsid w:val="00871C75"/>
    <w:rsid w:val="008776DC"/>
    <w:rsid w:val="008A0D57"/>
    <w:rsid w:val="008C54BD"/>
    <w:rsid w:val="008F3CA0"/>
    <w:rsid w:val="009705C8"/>
    <w:rsid w:val="009736A9"/>
    <w:rsid w:val="009850E4"/>
    <w:rsid w:val="00A30353"/>
    <w:rsid w:val="00A76784"/>
    <w:rsid w:val="00AC3823"/>
    <w:rsid w:val="00AE323C"/>
    <w:rsid w:val="00B00181"/>
    <w:rsid w:val="00B24A9B"/>
    <w:rsid w:val="00B765F7"/>
    <w:rsid w:val="00BA0CA9"/>
    <w:rsid w:val="00C02897"/>
    <w:rsid w:val="00D3439C"/>
    <w:rsid w:val="00D41BB1"/>
    <w:rsid w:val="00DB1831"/>
    <w:rsid w:val="00DD3BFD"/>
    <w:rsid w:val="00DF6678"/>
    <w:rsid w:val="00E33B18"/>
    <w:rsid w:val="00E4373E"/>
    <w:rsid w:val="00EA04E5"/>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ACBC2E"/>
  <w15:docId w15:val="{27EC130C-1A43-44E0-853A-AD6E7B8C5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E43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fr/CRC/C/OPSC/POL/CO/1" TargetMode="External"/><Relationship Id="rId3" Type="http://schemas.openxmlformats.org/officeDocument/2006/relationships/hyperlink" Target="http://undocs.org/en/CRC/C/SR.2545." TargetMode="External"/><Relationship Id="rId7" Type="http://schemas.openxmlformats.org/officeDocument/2006/relationships/hyperlink" Target="https://undocs.org/fr/CRC/C/POL/CO/3-4" TargetMode="External"/><Relationship Id="rId2" Type="http://schemas.openxmlformats.org/officeDocument/2006/relationships/hyperlink" Target="http://undocs.org/en/CRC/C/SR.2544" TargetMode="External"/><Relationship Id="rId1" Type="http://schemas.openxmlformats.org/officeDocument/2006/relationships/hyperlink" Target="http://undocs.org/en/CRC/C/POL/5-6." TargetMode="External"/><Relationship Id="rId6" Type="http://schemas.openxmlformats.org/officeDocument/2006/relationships/hyperlink" Target="https://undocs.org/fr/CRC/C/POL/Q/3-4/Add.1" TargetMode="External"/><Relationship Id="rId11" Type="http://schemas.openxmlformats.org/officeDocument/2006/relationships/hyperlink" Target="https://undocs.org/fr/HRI/GEN/2/Rev.6" TargetMode="External"/><Relationship Id="rId5" Type="http://schemas.openxmlformats.org/officeDocument/2006/relationships/hyperlink" Target="http://undocs.org/en/CRC/C/POL/CO/3-4" TargetMode="External"/><Relationship Id="rId10" Type="http://schemas.openxmlformats.org/officeDocument/2006/relationships/hyperlink" Target="https://undocs.org/fr/CRC/C/58/Rev.3" TargetMode="External"/><Relationship Id="rId4" Type="http://schemas.openxmlformats.org/officeDocument/2006/relationships/hyperlink" Target="http://undocs.org/en/CRC/C/POL/CO/3-4" TargetMode="External"/><Relationship Id="rId9" Type="http://schemas.openxmlformats.org/officeDocument/2006/relationships/hyperlink" Target="https://undocs.org/fr/CRC/C/OPAC/POL/CO/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2</TotalTime>
  <Pages>17</Pages>
  <Words>8344</Words>
  <Characters>44883</Characters>
  <Application>Microsoft Office Word</Application>
  <DocSecurity>0</DocSecurity>
  <Lines>761</Lines>
  <Paragraphs>258</Paragraphs>
  <ScaleCrop>false</ScaleCrop>
  <HeadingPairs>
    <vt:vector size="2" baseType="variant">
      <vt:variant>
        <vt:lpstr>Titre</vt:lpstr>
      </vt:variant>
      <vt:variant>
        <vt:i4>1</vt:i4>
      </vt:variant>
    </vt:vector>
  </HeadingPairs>
  <TitlesOfParts>
    <vt:vector size="1" baseType="lpstr">
      <vt:lpstr>CRC/C/POL/CO/5-6</vt:lpstr>
    </vt:vector>
  </TitlesOfParts>
  <Company>DCM</Company>
  <LinksUpToDate>false</LinksUpToDate>
  <CharactersWithSpaces>53074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CRC/C/POL/CO/5-6</dc:title>
  <dc:subject/>
  <dc:creator>Christine CHAUTAGNAT</dc:creator>
  <cp:keywords/>
  <cp:lastModifiedBy>Christine Chautagnat</cp:lastModifiedBy>
  <cp:revision>3</cp:revision>
  <cp:lastPrinted>2022-03-14T13:04:00Z</cp:lastPrinted>
  <dcterms:created xsi:type="dcterms:W3CDTF">2022-03-14T13:04:00Z</dcterms:created>
  <dcterms:modified xsi:type="dcterms:W3CDTF">2022-03-14T13:06:00Z</dcterms:modified>
</cp:coreProperties>
</file>