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AF1CE8" w:rsidRPr="00DB58B5" w:rsidTr="00464EEE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AF1CE8" w:rsidRPr="00DB58B5" w:rsidRDefault="00AF1CE8" w:rsidP="00464EE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1CE8" w:rsidRPr="00DB58B5" w:rsidRDefault="00AF1CE8" w:rsidP="00464EE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AF1CE8" w:rsidRPr="00DB58B5" w:rsidRDefault="001C2DEA" w:rsidP="001C2DEA">
            <w:pPr>
              <w:jc w:val="right"/>
            </w:pPr>
            <w:r w:rsidRPr="001C2DEA">
              <w:rPr>
                <w:sz w:val="40"/>
              </w:rPr>
              <w:t>CCPR</w:t>
            </w:r>
            <w:r>
              <w:t>/C/URY/Q/5</w:t>
            </w:r>
          </w:p>
        </w:tc>
      </w:tr>
      <w:tr w:rsidR="00AF1CE8" w:rsidRPr="00DB58B5" w:rsidTr="00464EE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1CE8" w:rsidRPr="00DB58B5" w:rsidRDefault="00AF1CE8" w:rsidP="00464EEE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1CE8" w:rsidRPr="00AB51C8" w:rsidRDefault="00AF1CE8" w:rsidP="00464EEE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C2DEA" w:rsidRDefault="001C2DEA" w:rsidP="00464EE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1C2DEA" w:rsidRDefault="001C2DEA" w:rsidP="001C2DEA">
            <w:pPr>
              <w:spacing w:line="240" w:lineRule="exact"/>
            </w:pPr>
            <w:r>
              <w:t>21 mai 2013</w:t>
            </w:r>
          </w:p>
          <w:p w:rsidR="001C2DEA" w:rsidRDefault="001C2DEA" w:rsidP="001C2DEA">
            <w:pPr>
              <w:spacing w:line="240" w:lineRule="exact"/>
            </w:pPr>
            <w:r>
              <w:t>Français</w:t>
            </w:r>
          </w:p>
          <w:p w:rsidR="00AF1CE8" w:rsidRPr="00DB58B5" w:rsidRDefault="001C2DEA" w:rsidP="001C2DEA">
            <w:pPr>
              <w:spacing w:line="240" w:lineRule="exact"/>
            </w:pPr>
            <w:r>
              <w:t>Original: espagnol</w:t>
            </w:r>
          </w:p>
        </w:tc>
      </w:tr>
    </w:tbl>
    <w:p w:rsidR="00DF3BF1" w:rsidRDefault="00DF3BF1" w:rsidP="001C2D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l’homme</w:t>
      </w:r>
    </w:p>
    <w:p w:rsidR="00120AC3" w:rsidRPr="00714CC9" w:rsidRDefault="00120AC3" w:rsidP="00120AC3">
      <w:pPr>
        <w:suppressAutoHyphens w:val="0"/>
        <w:rPr>
          <w:b/>
          <w:bCs/>
          <w:lang w:val="fr-FR"/>
        </w:rPr>
      </w:pPr>
      <w:r w:rsidRPr="00714CC9">
        <w:rPr>
          <w:b/>
          <w:bCs/>
          <w:lang w:val="fr-FR"/>
        </w:rPr>
        <w:t>103</w:t>
      </w:r>
      <w:r w:rsidRPr="00714CC9">
        <w:rPr>
          <w:b/>
          <w:bCs/>
          <w:vertAlign w:val="superscript"/>
          <w:lang w:val="fr-FR"/>
        </w:rPr>
        <w:t>e</w:t>
      </w:r>
      <w:r w:rsidRPr="00714CC9">
        <w:rPr>
          <w:b/>
          <w:bCs/>
          <w:lang w:val="fr-FR"/>
        </w:rPr>
        <w:t> session</w:t>
      </w:r>
    </w:p>
    <w:p w:rsidR="00120AC3" w:rsidRPr="00175BEE" w:rsidRDefault="00882C24" w:rsidP="00120AC3">
      <w:pPr>
        <w:suppressAutoHyphens w:val="0"/>
        <w:spacing w:after="240"/>
        <w:rPr>
          <w:lang w:val="fr-FR"/>
        </w:rPr>
      </w:pPr>
      <w:r>
        <w:rPr>
          <w:lang w:val="fr-FR"/>
        </w:rPr>
        <w:t>17 octobre-4 novembre 2011</w:t>
      </w:r>
    </w:p>
    <w:p w:rsidR="00120AC3" w:rsidRPr="00175BEE" w:rsidRDefault="00120AC3" w:rsidP="00120AC3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175BEE">
        <w:rPr>
          <w:lang w:val="fr-FR"/>
        </w:rPr>
        <w:t>Liste des points à trai</w:t>
      </w:r>
      <w:r w:rsidR="008B46C4">
        <w:rPr>
          <w:lang w:val="fr-FR"/>
        </w:rPr>
        <w:t>ter établie avant la soumission</w:t>
      </w:r>
      <w:r w:rsidR="008B46C4" w:rsidRPr="008B46C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8B46C4" w:rsidRPr="008B46C4">
        <w:rPr>
          <w:b w:val="0"/>
          <w:lang w:val="fr-FR"/>
        </w:rPr>
        <w:t xml:space="preserve"> </w:t>
      </w:r>
      <w:r w:rsidRPr="00175BEE">
        <w:rPr>
          <w:lang w:val="fr-FR"/>
        </w:rPr>
        <w:t>du</w:t>
      </w:r>
      <w:r>
        <w:rPr>
          <w:lang w:val="fr-FR"/>
        </w:rPr>
        <w:t> </w:t>
      </w:r>
      <w:r w:rsidRPr="00175BEE">
        <w:rPr>
          <w:lang w:val="fr-FR"/>
        </w:rPr>
        <w:t>cinquième rapport périodique de l</w:t>
      </w:r>
      <w:r>
        <w:rPr>
          <w:lang w:val="fr-FR"/>
        </w:rPr>
        <w:t>’</w:t>
      </w:r>
      <w:r w:rsidRPr="00175BEE">
        <w:rPr>
          <w:lang w:val="fr-FR"/>
        </w:rPr>
        <w:t>Uruguay (CCPR/C/URY/5)</w:t>
      </w:r>
    </w:p>
    <w:p w:rsidR="00120AC3" w:rsidRPr="00714CC9" w:rsidRDefault="00120AC3" w:rsidP="00120AC3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14CC9">
        <w:rPr>
          <w:lang w:val="fr-FR"/>
        </w:rPr>
        <w:t>Renseignements d</w:t>
      </w:r>
      <w:r>
        <w:rPr>
          <w:lang w:val="fr-FR"/>
        </w:rPr>
        <w:t>’</w:t>
      </w:r>
      <w:r w:rsidRPr="00714CC9">
        <w:rPr>
          <w:lang w:val="fr-FR"/>
        </w:rPr>
        <w:t>ordre général sur la situation des droits de l</w:t>
      </w:r>
      <w:r>
        <w:rPr>
          <w:lang w:val="fr-FR"/>
        </w:rPr>
        <w:t>’</w:t>
      </w:r>
      <w:r w:rsidRPr="00714CC9">
        <w:rPr>
          <w:lang w:val="fr-FR"/>
        </w:rPr>
        <w:t>homme dans le pays, y compris sur les nouvelles mesures et les faits nouveaux concernant la mise en œuvre du Pacte</w:t>
      </w:r>
    </w:p>
    <w:p w:rsidR="00120AC3" w:rsidRPr="00714CC9" w:rsidRDefault="00120AC3" w:rsidP="00120AC3">
      <w:pPr>
        <w:pStyle w:val="SingleTxtG"/>
        <w:rPr>
          <w:lang w:val="fr-FR"/>
        </w:rPr>
      </w:pPr>
      <w:r w:rsidRPr="00175BEE">
        <w:rPr>
          <w:lang w:val="fr-FR"/>
        </w:rPr>
        <w:t>1.</w:t>
      </w:r>
      <w:r w:rsidRPr="00175BEE">
        <w:rPr>
          <w:lang w:val="fr-FR"/>
        </w:rPr>
        <w:tab/>
      </w:r>
      <w:r w:rsidRPr="00714CC9">
        <w:rPr>
          <w:lang w:val="fr-FR"/>
        </w:rPr>
        <w:t xml:space="preserve">Donner des renseignements sur les faits nouveaux </w:t>
      </w:r>
      <w:r>
        <w:rPr>
          <w:lang w:val="fr-FR"/>
        </w:rPr>
        <w:t>notables</w:t>
      </w:r>
      <w:r w:rsidRPr="00714CC9">
        <w:rPr>
          <w:lang w:val="fr-FR"/>
        </w:rPr>
        <w:t xml:space="preserve"> survenus depuis le dernier rapport périodique en ce qui concerne le cadre juridique et institutionnel de la promotion et de la protection des droits de l</w:t>
      </w:r>
      <w:r>
        <w:rPr>
          <w:lang w:val="fr-FR"/>
        </w:rPr>
        <w:t>’</w:t>
      </w:r>
      <w:r w:rsidRPr="00714CC9">
        <w:rPr>
          <w:lang w:val="fr-FR"/>
        </w:rPr>
        <w:t>homme au niveau national, y compris des exemples de l</w:t>
      </w:r>
      <w:r>
        <w:rPr>
          <w:lang w:val="fr-FR"/>
        </w:rPr>
        <w:t>’</w:t>
      </w:r>
      <w:r w:rsidRPr="00714CC9">
        <w:rPr>
          <w:lang w:val="fr-FR"/>
        </w:rPr>
        <w:t xml:space="preserve">application du Pacte par les tribunaux. Donner également des renseignements sur les mesures </w:t>
      </w:r>
      <w:r>
        <w:rPr>
          <w:lang w:val="fr-FR"/>
        </w:rPr>
        <w:t>prises</w:t>
      </w:r>
      <w:r w:rsidRPr="00714CC9">
        <w:rPr>
          <w:lang w:val="fr-FR"/>
        </w:rPr>
        <w:t xml:space="preserve"> pour </w:t>
      </w:r>
      <w:r w:rsidRPr="00175BEE">
        <w:rPr>
          <w:lang w:val="fr-FR"/>
        </w:rPr>
        <w:t>diffuser</w:t>
      </w:r>
      <w:r w:rsidRPr="00714CC9">
        <w:rPr>
          <w:lang w:val="fr-FR"/>
        </w:rPr>
        <w:t xml:space="preserve"> le Pacte </w:t>
      </w:r>
      <w:r w:rsidRPr="00175BEE">
        <w:rPr>
          <w:lang w:val="fr-FR"/>
        </w:rPr>
        <w:t>auprès des</w:t>
      </w:r>
      <w:r w:rsidRPr="00714CC9">
        <w:rPr>
          <w:lang w:val="fr-FR"/>
        </w:rPr>
        <w:t xml:space="preserve"> juges, </w:t>
      </w:r>
      <w:r w:rsidRPr="00175BEE">
        <w:rPr>
          <w:lang w:val="fr-FR"/>
        </w:rPr>
        <w:t>des</w:t>
      </w:r>
      <w:r w:rsidRPr="00714CC9">
        <w:rPr>
          <w:lang w:val="fr-FR"/>
        </w:rPr>
        <w:t xml:space="preserve"> avocats et </w:t>
      </w:r>
      <w:r w:rsidRPr="00175BEE">
        <w:rPr>
          <w:lang w:val="fr-FR"/>
        </w:rPr>
        <w:t>des</w:t>
      </w:r>
      <w:r w:rsidRPr="00714CC9">
        <w:rPr>
          <w:lang w:val="fr-FR"/>
        </w:rPr>
        <w:t xml:space="preserve"> procureurs.</w:t>
      </w:r>
    </w:p>
    <w:p w:rsidR="00120AC3" w:rsidRPr="00714CC9" w:rsidRDefault="00120AC3" w:rsidP="00120AC3">
      <w:pPr>
        <w:pStyle w:val="SingleTxtG"/>
        <w:rPr>
          <w:lang w:val="fr-FR"/>
        </w:rPr>
      </w:pPr>
      <w:r w:rsidRPr="00175BEE">
        <w:rPr>
          <w:lang w:val="fr-FR"/>
        </w:rPr>
        <w:t>2.</w:t>
      </w:r>
      <w:r w:rsidRPr="00175BEE">
        <w:rPr>
          <w:lang w:val="fr-FR"/>
        </w:rPr>
        <w:tab/>
      </w:r>
      <w:r w:rsidRPr="00714CC9">
        <w:rPr>
          <w:lang w:val="fr-FR"/>
        </w:rPr>
        <w:t>Donner des renseignements sur les mesures d</w:t>
      </w:r>
      <w:r>
        <w:rPr>
          <w:lang w:val="fr-FR"/>
        </w:rPr>
        <w:t>’</w:t>
      </w:r>
      <w:r w:rsidRPr="00714CC9">
        <w:rPr>
          <w:lang w:val="fr-FR"/>
        </w:rPr>
        <w:t xml:space="preserve">ordre politique et administratif </w:t>
      </w:r>
      <w:r w:rsidRPr="00175BEE">
        <w:rPr>
          <w:lang w:val="fr-FR"/>
        </w:rPr>
        <w:t>notables</w:t>
      </w:r>
      <w:r w:rsidRPr="00714CC9">
        <w:rPr>
          <w:lang w:val="fr-FR"/>
        </w:rPr>
        <w:t xml:space="preserve"> prises depuis la soumission du dernier rapport périodique afin de promouvoir et de protéger les droits de l</w:t>
      </w:r>
      <w:r>
        <w:rPr>
          <w:lang w:val="fr-FR"/>
        </w:rPr>
        <w:t>’</w:t>
      </w:r>
      <w:r w:rsidRPr="00714CC9">
        <w:rPr>
          <w:lang w:val="fr-FR"/>
        </w:rPr>
        <w:t xml:space="preserve">homme </w:t>
      </w:r>
      <w:r>
        <w:rPr>
          <w:lang w:val="fr-FR"/>
        </w:rPr>
        <w:t>consacrés par le</w:t>
      </w:r>
      <w:r w:rsidRPr="00714CC9">
        <w:rPr>
          <w:lang w:val="fr-FR"/>
        </w:rPr>
        <w:t xml:space="preserve"> Pacte, en précisant les ressources allouées, les moyens mis à disposition, les objectifs </w:t>
      </w:r>
      <w:r>
        <w:rPr>
          <w:lang w:val="fr-FR"/>
        </w:rPr>
        <w:t>et les résultats</w:t>
      </w:r>
      <w:r w:rsidRPr="00175BEE">
        <w:rPr>
          <w:lang w:val="fr-FR"/>
        </w:rPr>
        <w:t>.</w:t>
      </w:r>
    </w:p>
    <w:p w:rsidR="00120AC3" w:rsidRPr="00175BEE" w:rsidRDefault="00120AC3" w:rsidP="00120AC3">
      <w:pPr>
        <w:pStyle w:val="SingleTxtG"/>
        <w:rPr>
          <w:lang w:val="fr-FR"/>
        </w:rPr>
      </w:pPr>
      <w:r w:rsidRPr="00175BEE">
        <w:rPr>
          <w:lang w:val="fr-FR"/>
        </w:rPr>
        <w:t>3.</w:t>
      </w:r>
      <w:r w:rsidRPr="00175BEE">
        <w:rPr>
          <w:lang w:val="fr-FR"/>
        </w:rPr>
        <w:tab/>
      </w:r>
      <w:r w:rsidRPr="00714CC9">
        <w:rPr>
          <w:lang w:val="fr-FR"/>
        </w:rPr>
        <w:t xml:space="preserve">Donner des renseignements sur les mesures prises </w:t>
      </w:r>
      <w:r>
        <w:rPr>
          <w:lang w:val="fr-FR"/>
        </w:rPr>
        <w:t>pour donner pleinement effet aux</w:t>
      </w:r>
      <w:r w:rsidRPr="00175BEE">
        <w:rPr>
          <w:lang w:val="fr-FR"/>
        </w:rPr>
        <w:t xml:space="preserve"> précédentes observations finales du Comité (CCPR/C/79/</w:t>
      </w:r>
      <w:proofErr w:type="spellStart"/>
      <w:r w:rsidRPr="00175BEE">
        <w:rPr>
          <w:lang w:val="fr-FR"/>
        </w:rPr>
        <w:t>Add</w:t>
      </w:r>
      <w:proofErr w:type="spellEnd"/>
      <w:r w:rsidRPr="00175BEE">
        <w:rPr>
          <w:lang w:val="fr-FR"/>
        </w:rPr>
        <w:t xml:space="preserve">.90), </w:t>
      </w:r>
      <w:r>
        <w:rPr>
          <w:lang w:val="fr-FR"/>
        </w:rPr>
        <w:t>accompagnés des</w:t>
      </w:r>
      <w:r w:rsidRPr="00175BEE">
        <w:rPr>
          <w:lang w:val="fr-FR"/>
        </w:rPr>
        <w:t xml:space="preserve"> données statistiques utiles.</w:t>
      </w:r>
    </w:p>
    <w:p w:rsidR="00120AC3" w:rsidRPr="00714CC9" w:rsidRDefault="00120AC3" w:rsidP="00120AC3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14CC9">
        <w:rPr>
          <w:lang w:val="fr-FR"/>
        </w:rPr>
        <w:t>Renseignements concernant spécifiquement la mise en œuvre des</w:t>
      </w:r>
      <w:r>
        <w:rPr>
          <w:lang w:val="fr-FR"/>
        </w:rPr>
        <w:t> </w:t>
      </w:r>
      <w:r w:rsidRPr="00714CC9">
        <w:rPr>
          <w:lang w:val="fr-FR"/>
        </w:rPr>
        <w:t>articles 1</w:t>
      </w:r>
      <w:r w:rsidRPr="00714CC9">
        <w:rPr>
          <w:vertAlign w:val="superscript"/>
          <w:lang w:val="fr-FR"/>
        </w:rPr>
        <w:t>er</w:t>
      </w:r>
      <w:r w:rsidRPr="00714CC9">
        <w:rPr>
          <w:lang w:val="fr-FR"/>
        </w:rPr>
        <w:t xml:space="preserve"> à </w:t>
      </w:r>
      <w:r>
        <w:rPr>
          <w:lang w:val="fr-FR"/>
        </w:rPr>
        <w:t>27 du Pacte, y compris eu égard</w:t>
      </w:r>
      <w:r>
        <w:rPr>
          <w:lang w:val="fr-FR"/>
        </w:rPr>
        <w:br/>
      </w:r>
      <w:r w:rsidRPr="00714CC9">
        <w:rPr>
          <w:lang w:val="fr-FR"/>
        </w:rPr>
        <w:t>aux précédentes recommandations</w:t>
      </w:r>
    </w:p>
    <w:p w:rsidR="00120AC3" w:rsidRPr="00714CC9" w:rsidRDefault="00120AC3" w:rsidP="00120AC3">
      <w:pPr>
        <w:pStyle w:val="H23G"/>
        <w:spacing w:before="20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14CC9">
        <w:rPr>
          <w:lang w:val="fr-FR"/>
        </w:rPr>
        <w:t>Cadre constitutionnel et juridique de l</w:t>
      </w:r>
      <w:r>
        <w:rPr>
          <w:lang w:val="fr-FR"/>
        </w:rPr>
        <w:t>’</w:t>
      </w:r>
      <w:r w:rsidRPr="00714CC9">
        <w:rPr>
          <w:lang w:val="fr-FR"/>
        </w:rPr>
        <w:t>application du Pacte (art. 2)</w:t>
      </w:r>
    </w:p>
    <w:p w:rsidR="00120AC3" w:rsidRPr="00175BEE" w:rsidRDefault="00120AC3" w:rsidP="00120AC3">
      <w:pPr>
        <w:pStyle w:val="SingleTxtG"/>
        <w:spacing w:after="100"/>
        <w:rPr>
          <w:lang w:val="fr-FR"/>
        </w:rPr>
      </w:pPr>
      <w:r w:rsidRPr="00175BEE">
        <w:rPr>
          <w:lang w:val="fr-FR"/>
        </w:rPr>
        <w:t>4.</w:t>
      </w:r>
      <w:r w:rsidRPr="00175BEE">
        <w:rPr>
          <w:lang w:val="fr-FR"/>
        </w:rPr>
        <w:tab/>
      </w:r>
      <w:r w:rsidRPr="00714CC9">
        <w:rPr>
          <w:lang w:val="fr-FR"/>
        </w:rPr>
        <w:t>Donner des renseignements sur les mesures prises pour mettre en place une institution nationale des droits de l</w:t>
      </w:r>
      <w:r>
        <w:rPr>
          <w:lang w:val="fr-FR"/>
        </w:rPr>
        <w:t>’</w:t>
      </w:r>
      <w:r w:rsidRPr="00714CC9">
        <w:rPr>
          <w:lang w:val="fr-FR"/>
        </w:rPr>
        <w:t xml:space="preserve">homme </w:t>
      </w:r>
      <w:r>
        <w:rPr>
          <w:lang w:val="fr-FR"/>
        </w:rPr>
        <w:t xml:space="preserve">qui puisse </w:t>
      </w:r>
      <w:r w:rsidRPr="00714CC9">
        <w:rPr>
          <w:lang w:val="fr-FR"/>
        </w:rPr>
        <w:t>obtenir l</w:t>
      </w:r>
      <w:r>
        <w:rPr>
          <w:lang w:val="fr-FR"/>
        </w:rPr>
        <w:t>’</w:t>
      </w:r>
      <w:r w:rsidRPr="00714CC9">
        <w:rPr>
          <w:lang w:val="fr-FR"/>
        </w:rPr>
        <w:t>accréditation du Comité international de coordination des institutions nationales, conformément aux Principes de Paris (résolution 48/134 de l</w:t>
      </w:r>
      <w:r>
        <w:rPr>
          <w:lang w:val="fr-FR"/>
        </w:rPr>
        <w:t>’</w:t>
      </w:r>
      <w:r w:rsidRPr="00714CC9">
        <w:rPr>
          <w:lang w:val="fr-FR"/>
        </w:rPr>
        <w:t xml:space="preserve">Assemblée générale, annexe). </w:t>
      </w:r>
    </w:p>
    <w:p w:rsidR="00120AC3" w:rsidRPr="00714CC9" w:rsidRDefault="00120AC3" w:rsidP="00120AC3">
      <w:pPr>
        <w:pStyle w:val="H23G"/>
        <w:spacing w:before="20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14CC9">
        <w:rPr>
          <w:lang w:val="fr-FR"/>
        </w:rPr>
        <w:t>Non-discrimination, droits des minorités et</w:t>
      </w:r>
      <w:r>
        <w:rPr>
          <w:lang w:val="fr-FR"/>
        </w:rPr>
        <w:t xml:space="preserve"> égalité hommes-femmes</w:t>
      </w:r>
      <w:r>
        <w:rPr>
          <w:lang w:val="fr-FR"/>
        </w:rPr>
        <w:br/>
      </w:r>
      <w:r w:rsidRPr="00714CC9">
        <w:rPr>
          <w:lang w:val="fr-FR"/>
        </w:rPr>
        <w:t>(art.</w:t>
      </w:r>
      <w:r>
        <w:rPr>
          <w:lang w:val="fr-FR"/>
        </w:rPr>
        <w:t> </w:t>
      </w:r>
      <w:r w:rsidRPr="00714CC9">
        <w:rPr>
          <w:lang w:val="fr-FR"/>
        </w:rPr>
        <w:t>3, 25, 26 et 27)</w:t>
      </w:r>
    </w:p>
    <w:p w:rsidR="00120AC3" w:rsidRPr="00714CC9" w:rsidRDefault="00120AC3" w:rsidP="00120AC3">
      <w:pPr>
        <w:pStyle w:val="SingleTxtG"/>
        <w:spacing w:after="100"/>
        <w:rPr>
          <w:lang w:val="fr-FR"/>
        </w:rPr>
      </w:pPr>
      <w:r w:rsidRPr="00175BEE">
        <w:rPr>
          <w:lang w:val="fr-FR"/>
        </w:rPr>
        <w:t>5.</w:t>
      </w:r>
      <w:r w:rsidRPr="00175BEE">
        <w:rPr>
          <w:lang w:val="fr-FR"/>
        </w:rPr>
        <w:tab/>
      </w:r>
      <w:r w:rsidRPr="00714CC9">
        <w:rPr>
          <w:lang w:val="fr-FR"/>
        </w:rPr>
        <w:t>Donner des renseignements sur les mesures et stratégies adoptées pour renforcer l</w:t>
      </w:r>
      <w:r>
        <w:rPr>
          <w:lang w:val="fr-FR"/>
        </w:rPr>
        <w:t>’</w:t>
      </w:r>
      <w:r w:rsidRPr="00714CC9">
        <w:rPr>
          <w:lang w:val="fr-FR"/>
        </w:rPr>
        <w:t xml:space="preserve">égalité entre les hommes et les femmes et sur les réformes </w:t>
      </w:r>
      <w:r>
        <w:rPr>
          <w:lang w:val="fr-FR"/>
        </w:rPr>
        <w:t>législatives</w:t>
      </w:r>
      <w:r w:rsidRPr="00714CC9">
        <w:rPr>
          <w:lang w:val="fr-FR"/>
        </w:rPr>
        <w:t xml:space="preserve"> </w:t>
      </w:r>
      <w:r w:rsidRPr="00175BEE">
        <w:rPr>
          <w:lang w:val="fr-FR"/>
        </w:rPr>
        <w:t>dans ce domaine</w:t>
      </w:r>
      <w:r w:rsidRPr="00714CC9">
        <w:rPr>
          <w:lang w:val="fr-FR"/>
        </w:rPr>
        <w:t xml:space="preserve">. </w:t>
      </w:r>
      <w:r>
        <w:rPr>
          <w:lang w:val="fr-FR"/>
        </w:rPr>
        <w:t>Expliquer quels ont été les</w:t>
      </w:r>
      <w:r w:rsidRPr="00714CC9">
        <w:rPr>
          <w:lang w:val="fr-FR"/>
        </w:rPr>
        <w:t xml:space="preserve"> résultats du premier Plan national pour l</w:t>
      </w:r>
      <w:r>
        <w:rPr>
          <w:lang w:val="fr-FR"/>
        </w:rPr>
        <w:t>’</w:t>
      </w:r>
      <w:r w:rsidRPr="00714CC9">
        <w:rPr>
          <w:lang w:val="fr-FR"/>
        </w:rPr>
        <w:t xml:space="preserve">égalité des chances et des droits (2007-2011) </w:t>
      </w:r>
      <w:r>
        <w:rPr>
          <w:lang w:val="fr-FR"/>
        </w:rPr>
        <w:t>et décrire les</w:t>
      </w:r>
      <w:r w:rsidRPr="00714CC9">
        <w:rPr>
          <w:lang w:val="fr-FR"/>
        </w:rPr>
        <w:t xml:space="preserve"> mesures </w:t>
      </w:r>
      <w:r>
        <w:rPr>
          <w:lang w:val="fr-FR"/>
        </w:rPr>
        <w:t>prises</w:t>
      </w:r>
      <w:r w:rsidRPr="00714CC9">
        <w:rPr>
          <w:lang w:val="fr-FR"/>
        </w:rPr>
        <w:t xml:space="preserve"> pour encourager l</w:t>
      </w:r>
      <w:r>
        <w:rPr>
          <w:lang w:val="fr-FR"/>
        </w:rPr>
        <w:t>’</w:t>
      </w:r>
      <w:r w:rsidRPr="00714CC9">
        <w:rPr>
          <w:lang w:val="fr-FR"/>
        </w:rPr>
        <w:t>égalité d</w:t>
      </w:r>
      <w:r>
        <w:rPr>
          <w:lang w:val="fr-FR"/>
        </w:rPr>
        <w:t>’</w:t>
      </w:r>
      <w:r w:rsidRPr="00714CC9">
        <w:rPr>
          <w:lang w:val="fr-FR"/>
        </w:rPr>
        <w:t>accès des femmes à la fonction publique, en particulier en ce qui concerne l</w:t>
      </w:r>
      <w:r>
        <w:rPr>
          <w:lang w:val="fr-FR"/>
        </w:rPr>
        <w:t>’</w:t>
      </w:r>
      <w:r w:rsidRPr="00714CC9">
        <w:rPr>
          <w:lang w:val="fr-FR"/>
        </w:rPr>
        <w:t>emploi, la présence à des postes de responsabilité et l</w:t>
      </w:r>
      <w:r>
        <w:rPr>
          <w:lang w:val="fr-FR"/>
        </w:rPr>
        <w:t>’</w:t>
      </w:r>
      <w:r w:rsidRPr="00714CC9">
        <w:rPr>
          <w:lang w:val="fr-FR"/>
        </w:rPr>
        <w:t>égalité des droits au travail. Préciser en particulier les mesures prises en faveur des femmes d</w:t>
      </w:r>
      <w:r>
        <w:rPr>
          <w:lang w:val="fr-FR"/>
        </w:rPr>
        <w:t>’</w:t>
      </w:r>
      <w:r w:rsidRPr="00714CC9">
        <w:rPr>
          <w:lang w:val="fr-FR"/>
        </w:rPr>
        <w:t>ascendance africaine et des femmes autochtones.</w:t>
      </w:r>
    </w:p>
    <w:p w:rsidR="00120AC3" w:rsidRPr="00714CC9" w:rsidRDefault="00120AC3" w:rsidP="00120AC3">
      <w:pPr>
        <w:pStyle w:val="SingleTxtG"/>
        <w:spacing w:after="100"/>
        <w:rPr>
          <w:lang w:val="fr-FR"/>
        </w:rPr>
      </w:pPr>
      <w:r w:rsidRPr="00175BEE">
        <w:rPr>
          <w:lang w:val="fr-FR"/>
        </w:rPr>
        <w:t>6.</w:t>
      </w:r>
      <w:r w:rsidRPr="00175BEE">
        <w:rPr>
          <w:lang w:val="fr-FR"/>
        </w:rPr>
        <w:tab/>
      </w:r>
      <w:r w:rsidRPr="00714CC9">
        <w:rPr>
          <w:lang w:val="fr-FR"/>
        </w:rPr>
        <w:t xml:space="preserve">Donner des renseignements sur les </w:t>
      </w:r>
      <w:r>
        <w:rPr>
          <w:lang w:val="fr-FR"/>
        </w:rPr>
        <w:t>initiatives</w:t>
      </w:r>
      <w:r w:rsidRPr="00714CC9">
        <w:rPr>
          <w:lang w:val="fr-FR"/>
        </w:rPr>
        <w:t xml:space="preserve"> législatives </w:t>
      </w:r>
      <w:r>
        <w:rPr>
          <w:lang w:val="fr-FR"/>
        </w:rPr>
        <w:t>prises</w:t>
      </w:r>
      <w:r w:rsidRPr="00714CC9">
        <w:rPr>
          <w:lang w:val="fr-FR"/>
        </w:rPr>
        <w:t xml:space="preserve"> afin d</w:t>
      </w:r>
      <w:r>
        <w:rPr>
          <w:lang w:val="fr-FR"/>
        </w:rPr>
        <w:t>’</w:t>
      </w:r>
      <w:r w:rsidRPr="00714CC9">
        <w:rPr>
          <w:lang w:val="fr-FR"/>
        </w:rPr>
        <w:t xml:space="preserve">éliminer les dispositions du Code civil et du Code pénal </w:t>
      </w:r>
      <w:r>
        <w:rPr>
          <w:lang w:val="fr-FR"/>
        </w:rPr>
        <w:t xml:space="preserve">qui sont </w:t>
      </w:r>
      <w:r w:rsidRPr="00714CC9">
        <w:rPr>
          <w:lang w:val="fr-FR"/>
        </w:rPr>
        <w:t>discriminatoires à l</w:t>
      </w:r>
      <w:r>
        <w:rPr>
          <w:lang w:val="fr-FR"/>
        </w:rPr>
        <w:t>’</w:t>
      </w:r>
      <w:r w:rsidRPr="00714CC9">
        <w:rPr>
          <w:lang w:val="fr-FR"/>
        </w:rPr>
        <w:t xml:space="preserve">égard des femmes. </w:t>
      </w:r>
      <w:r>
        <w:rPr>
          <w:lang w:val="fr-FR"/>
        </w:rPr>
        <w:t>Exposer</w:t>
      </w:r>
      <w:r w:rsidRPr="00714CC9">
        <w:rPr>
          <w:lang w:val="fr-FR"/>
        </w:rPr>
        <w:t xml:space="preserve"> les réformes apportées à la législation pour ériger le viol conjugal</w:t>
      </w:r>
      <w:r>
        <w:rPr>
          <w:lang w:val="fr-FR"/>
        </w:rPr>
        <w:t xml:space="preserve"> </w:t>
      </w:r>
      <w:r w:rsidRPr="00714CC9">
        <w:rPr>
          <w:lang w:val="fr-FR"/>
        </w:rPr>
        <w:t>en infraction pénale</w:t>
      </w:r>
      <w:r>
        <w:rPr>
          <w:lang w:val="fr-FR"/>
        </w:rPr>
        <w:t>.</w:t>
      </w:r>
    </w:p>
    <w:p w:rsidR="00120AC3" w:rsidRPr="00175BEE" w:rsidRDefault="00120AC3" w:rsidP="00120AC3">
      <w:pPr>
        <w:pStyle w:val="SingleTxtG"/>
        <w:spacing w:after="100"/>
        <w:rPr>
          <w:lang w:val="fr-FR"/>
        </w:rPr>
      </w:pPr>
      <w:r w:rsidRPr="00175BEE">
        <w:rPr>
          <w:lang w:val="fr-FR"/>
        </w:rPr>
        <w:t>7.</w:t>
      </w:r>
      <w:r w:rsidRPr="00175BEE">
        <w:rPr>
          <w:lang w:val="fr-FR"/>
        </w:rPr>
        <w:tab/>
      </w:r>
      <w:r w:rsidRPr="00714CC9">
        <w:rPr>
          <w:lang w:val="fr-FR"/>
        </w:rPr>
        <w:t>Donner des renseignements sur les mesures d</w:t>
      </w:r>
      <w:r>
        <w:rPr>
          <w:lang w:val="fr-FR"/>
        </w:rPr>
        <w:t>’</w:t>
      </w:r>
      <w:r w:rsidRPr="00714CC9">
        <w:rPr>
          <w:lang w:val="fr-FR"/>
        </w:rPr>
        <w:t xml:space="preserve">ordre législatif </w:t>
      </w:r>
      <w:r>
        <w:rPr>
          <w:lang w:val="fr-FR"/>
        </w:rPr>
        <w:t>prises</w:t>
      </w:r>
      <w:r w:rsidRPr="00714CC9">
        <w:rPr>
          <w:lang w:val="fr-FR"/>
        </w:rPr>
        <w:t xml:space="preserve"> pour garantir l</w:t>
      </w:r>
      <w:r>
        <w:rPr>
          <w:lang w:val="fr-FR"/>
        </w:rPr>
        <w:t>’</w:t>
      </w:r>
      <w:r w:rsidRPr="00714CC9">
        <w:rPr>
          <w:lang w:val="fr-FR"/>
        </w:rPr>
        <w:t>application des Règles des Nations Unies pour l</w:t>
      </w:r>
      <w:r>
        <w:rPr>
          <w:lang w:val="fr-FR"/>
        </w:rPr>
        <w:t>’</w:t>
      </w:r>
      <w:r w:rsidRPr="00714CC9">
        <w:rPr>
          <w:lang w:val="fr-FR"/>
        </w:rPr>
        <w:t xml:space="preserve">égalisation des chances des personnes handicapées. </w:t>
      </w:r>
      <w:r w:rsidRPr="00175BEE">
        <w:rPr>
          <w:lang w:val="fr-FR"/>
        </w:rPr>
        <w:t xml:space="preserve">Indiquer en </w:t>
      </w:r>
      <w:r>
        <w:rPr>
          <w:lang w:val="fr-FR"/>
        </w:rPr>
        <w:t>particulier ce qui est fait</w:t>
      </w:r>
      <w:r w:rsidRPr="00175BEE">
        <w:rPr>
          <w:lang w:val="fr-FR"/>
        </w:rPr>
        <w:t xml:space="preserve"> pour garantir </w:t>
      </w:r>
      <w:r>
        <w:rPr>
          <w:lang w:val="fr-FR"/>
        </w:rPr>
        <w:t>l’exercice sans réserve par</w:t>
      </w:r>
      <w:r w:rsidRPr="00175BEE">
        <w:rPr>
          <w:lang w:val="fr-FR"/>
        </w:rPr>
        <w:t xml:space="preserve"> </w:t>
      </w:r>
      <w:r>
        <w:rPr>
          <w:lang w:val="fr-FR"/>
        </w:rPr>
        <w:t xml:space="preserve">les </w:t>
      </w:r>
      <w:r w:rsidRPr="00175BEE">
        <w:rPr>
          <w:lang w:val="fr-FR"/>
        </w:rPr>
        <w:t xml:space="preserve">enfants handicapés des droits </w:t>
      </w:r>
      <w:r>
        <w:rPr>
          <w:lang w:val="fr-FR"/>
        </w:rPr>
        <w:t>consacrés dans</w:t>
      </w:r>
      <w:r w:rsidRPr="00175BEE">
        <w:rPr>
          <w:lang w:val="fr-FR"/>
        </w:rPr>
        <w:t xml:space="preserve"> le Pacte et pour faciliter l</w:t>
      </w:r>
      <w:r>
        <w:rPr>
          <w:lang w:val="fr-FR"/>
        </w:rPr>
        <w:t>’</w:t>
      </w:r>
      <w:r w:rsidRPr="00175BEE">
        <w:rPr>
          <w:lang w:val="fr-FR"/>
        </w:rPr>
        <w:t xml:space="preserve">accès </w:t>
      </w:r>
      <w:r>
        <w:rPr>
          <w:lang w:val="fr-FR"/>
        </w:rPr>
        <w:t xml:space="preserve">à l’emploi </w:t>
      </w:r>
      <w:r w:rsidRPr="00175BEE">
        <w:rPr>
          <w:lang w:val="fr-FR"/>
        </w:rPr>
        <w:t xml:space="preserve">des </w:t>
      </w:r>
      <w:r>
        <w:rPr>
          <w:lang w:val="fr-FR"/>
        </w:rPr>
        <w:t>handicapés</w:t>
      </w:r>
      <w:r w:rsidRPr="00175BEE">
        <w:rPr>
          <w:lang w:val="fr-FR"/>
        </w:rPr>
        <w:t>.</w:t>
      </w:r>
    </w:p>
    <w:p w:rsidR="00120AC3" w:rsidRPr="00175BEE" w:rsidRDefault="00120AC3" w:rsidP="00120AC3">
      <w:pPr>
        <w:pStyle w:val="SingleTxtG"/>
        <w:spacing w:after="100"/>
        <w:rPr>
          <w:lang w:val="fr-FR"/>
        </w:rPr>
      </w:pPr>
      <w:r w:rsidRPr="00175BEE">
        <w:rPr>
          <w:lang w:val="fr-FR"/>
        </w:rPr>
        <w:t>8.</w:t>
      </w:r>
      <w:r w:rsidRPr="00175BEE">
        <w:rPr>
          <w:lang w:val="fr-FR"/>
        </w:rPr>
        <w:tab/>
      </w:r>
      <w:r w:rsidRPr="00714CC9">
        <w:rPr>
          <w:lang w:val="fr-FR"/>
        </w:rPr>
        <w:t>Indiquer les réformes de la législation engagées et les mesures concrètes adoptées pour lutter contre la discrimination à l</w:t>
      </w:r>
      <w:r>
        <w:rPr>
          <w:lang w:val="fr-FR"/>
        </w:rPr>
        <w:t>’</w:t>
      </w:r>
      <w:r w:rsidRPr="00714CC9">
        <w:rPr>
          <w:lang w:val="fr-FR"/>
        </w:rPr>
        <w:t>égard des lesbiennes, gays, bisexuels et transgenres</w:t>
      </w:r>
      <w:r w:rsidRPr="00175BEE">
        <w:rPr>
          <w:lang w:val="fr-FR"/>
        </w:rPr>
        <w:t>.</w:t>
      </w:r>
    </w:p>
    <w:p w:rsidR="00120AC3" w:rsidRPr="00714CC9" w:rsidRDefault="00120AC3" w:rsidP="00120AC3">
      <w:pPr>
        <w:pStyle w:val="H23G"/>
        <w:spacing w:before="20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14CC9">
        <w:rPr>
          <w:lang w:val="fr-FR"/>
        </w:rPr>
        <w:t>Droit à la vie, interdiction de la torture et de</w:t>
      </w:r>
      <w:r>
        <w:rPr>
          <w:lang w:val="fr-FR"/>
        </w:rPr>
        <w:t>s traitements cruels, inhumains</w:t>
      </w:r>
      <w:r>
        <w:rPr>
          <w:lang w:val="fr-FR"/>
        </w:rPr>
        <w:br/>
      </w:r>
      <w:r w:rsidRPr="00714CC9">
        <w:rPr>
          <w:lang w:val="fr-FR"/>
        </w:rPr>
        <w:t>et dégradants (art. 3, 6 et 7)</w:t>
      </w:r>
    </w:p>
    <w:p w:rsidR="00120AC3" w:rsidRPr="000E4C91" w:rsidRDefault="00120AC3" w:rsidP="00120AC3">
      <w:pPr>
        <w:pStyle w:val="SingleTxtG"/>
        <w:spacing w:after="100"/>
        <w:rPr>
          <w:lang w:val="fr-FR"/>
        </w:rPr>
      </w:pPr>
      <w:r w:rsidRPr="00175BEE">
        <w:rPr>
          <w:lang w:val="fr-FR"/>
        </w:rPr>
        <w:t>9.</w:t>
      </w:r>
      <w:r w:rsidRPr="00175BEE">
        <w:rPr>
          <w:lang w:val="fr-FR"/>
        </w:rPr>
        <w:tab/>
      </w:r>
      <w:r w:rsidRPr="00714CC9">
        <w:rPr>
          <w:lang w:val="fr-FR"/>
        </w:rPr>
        <w:t xml:space="preserve">Donner des renseignements sur les mesures </w:t>
      </w:r>
      <w:r>
        <w:rPr>
          <w:lang w:val="fr-FR"/>
        </w:rPr>
        <w:t>prises</w:t>
      </w:r>
      <w:r w:rsidRPr="00714CC9">
        <w:rPr>
          <w:lang w:val="fr-FR"/>
        </w:rPr>
        <w:t xml:space="preserve"> pour qualifier la torture en droit interne dans des termes compatibles avec l</w:t>
      </w:r>
      <w:r>
        <w:rPr>
          <w:lang w:val="fr-FR"/>
        </w:rPr>
        <w:t>’</w:t>
      </w:r>
      <w:r w:rsidRPr="00714CC9">
        <w:rPr>
          <w:lang w:val="fr-FR"/>
        </w:rPr>
        <w:t xml:space="preserve">article 7 du Pacte et </w:t>
      </w:r>
      <w:r>
        <w:rPr>
          <w:lang w:val="fr-FR"/>
        </w:rPr>
        <w:t xml:space="preserve">avec </w:t>
      </w:r>
      <w:r w:rsidRPr="00714CC9">
        <w:rPr>
          <w:lang w:val="fr-FR"/>
        </w:rPr>
        <w:t xml:space="preserve">les articles </w:t>
      </w:r>
      <w:r>
        <w:rPr>
          <w:lang w:val="fr-FR"/>
        </w:rPr>
        <w:t>premier et </w:t>
      </w:r>
      <w:r w:rsidRPr="00714CC9">
        <w:rPr>
          <w:lang w:val="fr-FR"/>
        </w:rPr>
        <w:t xml:space="preserve">4 de la Convention </w:t>
      </w:r>
      <w:r w:rsidRPr="000E4C91">
        <w:rPr>
          <w:lang w:val="fr-FR"/>
        </w:rPr>
        <w:t>contre la torture et autres peines ou t</w:t>
      </w:r>
      <w:r>
        <w:rPr>
          <w:lang w:val="fr-FR"/>
        </w:rPr>
        <w:t>raitements cruels, inhumains ou </w:t>
      </w:r>
      <w:r w:rsidRPr="000E4C91">
        <w:rPr>
          <w:lang w:val="fr-FR"/>
        </w:rPr>
        <w:t>dégradants.</w:t>
      </w:r>
    </w:p>
    <w:p w:rsidR="00120AC3" w:rsidRPr="00175BEE" w:rsidRDefault="00120AC3" w:rsidP="00120AC3">
      <w:pPr>
        <w:pStyle w:val="SingleTxtG"/>
        <w:spacing w:after="100" w:line="234" w:lineRule="atLeast"/>
        <w:rPr>
          <w:lang w:val="fr-FR"/>
        </w:rPr>
      </w:pPr>
      <w:r w:rsidRPr="00175BEE">
        <w:rPr>
          <w:lang w:val="fr-FR"/>
        </w:rPr>
        <w:t>10.</w:t>
      </w:r>
      <w:r w:rsidRPr="00175BEE">
        <w:rPr>
          <w:lang w:val="fr-FR"/>
        </w:rPr>
        <w:tab/>
      </w:r>
      <w:r w:rsidRPr="00714CC9">
        <w:rPr>
          <w:lang w:val="fr-FR"/>
        </w:rPr>
        <w:t>Donner des renseignements sur l</w:t>
      </w:r>
      <w:r>
        <w:rPr>
          <w:lang w:val="fr-FR"/>
        </w:rPr>
        <w:t>’</w:t>
      </w:r>
      <w:r w:rsidRPr="00714CC9">
        <w:rPr>
          <w:lang w:val="fr-FR"/>
        </w:rPr>
        <w:t>ampleur du problème de la violence à l</w:t>
      </w:r>
      <w:r>
        <w:rPr>
          <w:lang w:val="fr-FR"/>
        </w:rPr>
        <w:t>’</w:t>
      </w:r>
      <w:r w:rsidRPr="00714CC9">
        <w:rPr>
          <w:lang w:val="fr-FR"/>
        </w:rPr>
        <w:t xml:space="preserve">égard des femmes </w:t>
      </w:r>
      <w:r w:rsidRPr="00175BEE">
        <w:rPr>
          <w:lang w:val="fr-FR"/>
        </w:rPr>
        <w:t>(</w:t>
      </w:r>
      <w:r>
        <w:rPr>
          <w:lang w:val="fr-FR"/>
        </w:rPr>
        <w:t>en particulier</w:t>
      </w:r>
      <w:r w:rsidRPr="00714CC9">
        <w:rPr>
          <w:lang w:val="fr-FR"/>
        </w:rPr>
        <w:t xml:space="preserve"> la violence dans la famille</w:t>
      </w:r>
      <w:r w:rsidRPr="00175BEE">
        <w:rPr>
          <w:lang w:val="fr-FR"/>
        </w:rPr>
        <w:t>)</w:t>
      </w:r>
      <w:r w:rsidRPr="00714CC9">
        <w:rPr>
          <w:lang w:val="fr-FR"/>
        </w:rPr>
        <w:t xml:space="preserve">, en </w:t>
      </w:r>
      <w:r>
        <w:rPr>
          <w:lang w:val="fr-FR"/>
        </w:rPr>
        <w:t>décrivant le cadre juridique</w:t>
      </w:r>
      <w:r w:rsidRPr="00714CC9">
        <w:rPr>
          <w:lang w:val="fr-FR"/>
        </w:rPr>
        <w:t xml:space="preserve"> </w:t>
      </w:r>
      <w:r>
        <w:rPr>
          <w:lang w:val="fr-FR"/>
        </w:rPr>
        <w:t>qui permet</w:t>
      </w:r>
      <w:r w:rsidRPr="00714CC9">
        <w:rPr>
          <w:lang w:val="fr-FR"/>
        </w:rPr>
        <w:t xml:space="preserve"> de lutter </w:t>
      </w:r>
      <w:r>
        <w:rPr>
          <w:lang w:val="fr-FR"/>
        </w:rPr>
        <w:t>contre cette violence</w:t>
      </w:r>
      <w:r w:rsidRPr="00714CC9">
        <w:rPr>
          <w:lang w:val="fr-FR"/>
        </w:rPr>
        <w:t xml:space="preserve">, y compris les mesures </w:t>
      </w:r>
      <w:r>
        <w:rPr>
          <w:lang w:val="fr-FR"/>
        </w:rPr>
        <w:t>prises</w:t>
      </w:r>
      <w:r w:rsidRPr="00714CC9">
        <w:rPr>
          <w:lang w:val="fr-FR"/>
        </w:rPr>
        <w:t xml:space="preserve"> pour que les cas de violence dans la famille fassent l</w:t>
      </w:r>
      <w:r>
        <w:rPr>
          <w:lang w:val="fr-FR"/>
        </w:rPr>
        <w:t>’</w:t>
      </w:r>
      <w:r w:rsidRPr="00714CC9">
        <w:rPr>
          <w:lang w:val="fr-FR"/>
        </w:rPr>
        <w:t>objet d</w:t>
      </w:r>
      <w:r>
        <w:rPr>
          <w:lang w:val="fr-FR"/>
        </w:rPr>
        <w:t>’</w:t>
      </w:r>
      <w:r w:rsidRPr="00714CC9">
        <w:rPr>
          <w:lang w:val="fr-FR"/>
        </w:rPr>
        <w:t xml:space="preserve">une enquête efficace et que les auteurs de ces actes soient poursuivis et </w:t>
      </w:r>
      <w:r>
        <w:rPr>
          <w:lang w:val="fr-FR"/>
        </w:rPr>
        <w:t>punis</w:t>
      </w:r>
      <w:r w:rsidRPr="00714CC9">
        <w:rPr>
          <w:lang w:val="fr-FR"/>
        </w:rPr>
        <w:t xml:space="preserve">. </w:t>
      </w:r>
      <w:r>
        <w:rPr>
          <w:lang w:val="fr-FR"/>
        </w:rPr>
        <w:t>Décrire</w:t>
      </w:r>
      <w:r w:rsidRPr="00714CC9">
        <w:rPr>
          <w:lang w:val="fr-FR"/>
        </w:rPr>
        <w:t xml:space="preserve"> les résultats du Plan national de lutte contre la violence conjugale (2004-2010) ainsi que les stratégies et pr</w:t>
      </w:r>
      <w:r>
        <w:rPr>
          <w:lang w:val="fr-FR"/>
        </w:rPr>
        <w:t xml:space="preserve">ogrammes adoptés en la matière. </w:t>
      </w:r>
      <w:r w:rsidRPr="00714CC9">
        <w:rPr>
          <w:lang w:val="fr-FR"/>
        </w:rPr>
        <w:t xml:space="preserve">Donner aussi des renseignements sur la formation des juges, des procureurs, des </w:t>
      </w:r>
      <w:r>
        <w:rPr>
          <w:lang w:val="fr-FR"/>
        </w:rPr>
        <w:t>fonctionnaires</w:t>
      </w:r>
      <w:r w:rsidRPr="00714CC9">
        <w:rPr>
          <w:lang w:val="fr-FR"/>
        </w:rPr>
        <w:t xml:space="preserve"> de police et des personnels </w:t>
      </w:r>
      <w:r>
        <w:rPr>
          <w:lang w:val="fr-FR"/>
        </w:rPr>
        <w:t xml:space="preserve">de santé </w:t>
      </w:r>
      <w:r w:rsidRPr="00714CC9">
        <w:rPr>
          <w:lang w:val="fr-FR"/>
        </w:rPr>
        <w:t xml:space="preserve">et sur les campagnes </w:t>
      </w:r>
      <w:r w:rsidRPr="00175BEE">
        <w:rPr>
          <w:lang w:val="fr-FR"/>
        </w:rPr>
        <w:t xml:space="preserve">visant à </w:t>
      </w:r>
      <w:r>
        <w:rPr>
          <w:lang w:val="fr-FR"/>
        </w:rPr>
        <w:t>informer les femmes de leurs droits et à leur permettre de les faire valoir</w:t>
      </w:r>
      <w:r w:rsidRPr="00175BEE">
        <w:rPr>
          <w:lang w:val="fr-FR"/>
        </w:rPr>
        <w:t>.</w:t>
      </w:r>
      <w:r w:rsidRPr="00714CC9">
        <w:rPr>
          <w:lang w:val="fr-FR"/>
        </w:rPr>
        <w:t xml:space="preserve"> Indiquer en outre: a)</w:t>
      </w:r>
      <w:r>
        <w:rPr>
          <w:lang w:val="fr-FR"/>
        </w:rPr>
        <w:t> </w:t>
      </w:r>
      <w:r w:rsidRPr="00714CC9">
        <w:rPr>
          <w:lang w:val="fr-FR"/>
        </w:rPr>
        <w:t>le nombre de plaintes reçues; b)</w:t>
      </w:r>
      <w:r>
        <w:rPr>
          <w:lang w:val="fr-FR"/>
        </w:rPr>
        <w:t> </w:t>
      </w:r>
      <w:r w:rsidRPr="00714CC9">
        <w:rPr>
          <w:lang w:val="fr-FR"/>
        </w:rPr>
        <w:t>les enquêtes menées; c)</w:t>
      </w:r>
      <w:r>
        <w:rPr>
          <w:lang w:val="fr-FR"/>
        </w:rPr>
        <w:t> </w:t>
      </w:r>
      <w:r w:rsidRPr="00714CC9">
        <w:rPr>
          <w:lang w:val="fr-FR"/>
        </w:rPr>
        <w:t xml:space="preserve">le type de </w:t>
      </w:r>
      <w:r>
        <w:rPr>
          <w:lang w:val="fr-FR"/>
        </w:rPr>
        <w:t>peines</w:t>
      </w:r>
      <w:r w:rsidRPr="00714CC9">
        <w:rPr>
          <w:lang w:val="fr-FR"/>
        </w:rPr>
        <w:t xml:space="preserve"> prononcées; d)</w:t>
      </w:r>
      <w:r>
        <w:rPr>
          <w:lang w:val="fr-FR"/>
        </w:rPr>
        <w:t> </w:t>
      </w:r>
      <w:r w:rsidRPr="00714CC9">
        <w:rPr>
          <w:lang w:val="fr-FR"/>
        </w:rPr>
        <w:t>l</w:t>
      </w:r>
      <w:r>
        <w:rPr>
          <w:lang w:val="fr-FR"/>
        </w:rPr>
        <w:t>’</w:t>
      </w:r>
      <w:r w:rsidRPr="00714CC9">
        <w:rPr>
          <w:lang w:val="fr-FR"/>
        </w:rPr>
        <w:t>indemnisation des victimes; e) le nombre d</w:t>
      </w:r>
      <w:r>
        <w:rPr>
          <w:lang w:val="fr-FR"/>
        </w:rPr>
        <w:t>’</w:t>
      </w:r>
      <w:r w:rsidRPr="00714CC9">
        <w:rPr>
          <w:lang w:val="fr-FR"/>
        </w:rPr>
        <w:t xml:space="preserve">abris sûrs et </w:t>
      </w:r>
      <w:r>
        <w:rPr>
          <w:lang w:val="fr-FR"/>
        </w:rPr>
        <w:t>les autres ressources</w:t>
      </w:r>
      <w:r w:rsidRPr="00714CC9">
        <w:rPr>
          <w:lang w:val="fr-FR"/>
        </w:rPr>
        <w:t xml:space="preserve"> prévues pour venir en aide aux victimes de la violence dans la famille.</w:t>
      </w:r>
    </w:p>
    <w:p w:rsidR="00120AC3" w:rsidRPr="00714CC9" w:rsidRDefault="00120AC3" w:rsidP="00120AC3">
      <w:pPr>
        <w:pStyle w:val="H23G"/>
        <w:spacing w:before="20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14CC9">
        <w:rPr>
          <w:lang w:val="fr-FR"/>
        </w:rPr>
        <w:t>Élimination de l</w:t>
      </w:r>
      <w:r>
        <w:rPr>
          <w:lang w:val="fr-FR"/>
        </w:rPr>
        <w:t>’</w:t>
      </w:r>
      <w:r w:rsidRPr="00714CC9">
        <w:rPr>
          <w:lang w:val="fr-FR"/>
        </w:rPr>
        <w:t>esclavage, de l</w:t>
      </w:r>
      <w:r>
        <w:rPr>
          <w:lang w:val="fr-FR"/>
        </w:rPr>
        <w:t>a servitude et du travail forcé</w:t>
      </w:r>
      <w:r>
        <w:rPr>
          <w:lang w:val="fr-FR"/>
        </w:rPr>
        <w:br/>
      </w:r>
      <w:r w:rsidRPr="00714CC9">
        <w:rPr>
          <w:lang w:val="fr-FR"/>
        </w:rPr>
        <w:t>et liberté de circulation (art. 8)</w:t>
      </w:r>
    </w:p>
    <w:p w:rsidR="00120AC3" w:rsidRPr="00714CC9" w:rsidRDefault="00120AC3" w:rsidP="00120AC3">
      <w:pPr>
        <w:pStyle w:val="SingleTxtG"/>
        <w:spacing w:after="100" w:line="236" w:lineRule="atLeast"/>
        <w:rPr>
          <w:lang w:val="fr-FR"/>
        </w:rPr>
      </w:pPr>
      <w:r w:rsidRPr="00175BEE">
        <w:rPr>
          <w:lang w:val="fr-FR"/>
        </w:rPr>
        <w:t>11.</w:t>
      </w:r>
      <w:r w:rsidRPr="00175BEE">
        <w:rPr>
          <w:lang w:val="fr-FR"/>
        </w:rPr>
        <w:tab/>
        <w:t>Donner des renseignements sur</w:t>
      </w:r>
      <w:r w:rsidRPr="00714CC9">
        <w:rPr>
          <w:lang w:val="fr-FR"/>
        </w:rPr>
        <w:t xml:space="preserve"> les mesures prises pour prévenir la traite des personnes, poursuivre et </w:t>
      </w:r>
      <w:r>
        <w:rPr>
          <w:lang w:val="fr-FR"/>
        </w:rPr>
        <w:t xml:space="preserve">punir les responsables, </w:t>
      </w:r>
      <w:r w:rsidRPr="00714CC9">
        <w:rPr>
          <w:lang w:val="fr-FR"/>
        </w:rPr>
        <w:t xml:space="preserve">pour assurer la protection et la réadaptation des victimes et garantir leur réinsertion dans la société. Fournir des chiffres </w:t>
      </w:r>
      <w:r>
        <w:rPr>
          <w:lang w:val="fr-FR"/>
        </w:rPr>
        <w:t>montrant</w:t>
      </w:r>
      <w:r w:rsidRPr="00714CC9">
        <w:rPr>
          <w:lang w:val="fr-FR"/>
        </w:rPr>
        <w:t xml:space="preserve"> le nombre de condamnations et le type de </w:t>
      </w:r>
      <w:r>
        <w:rPr>
          <w:lang w:val="fr-FR"/>
        </w:rPr>
        <w:t>peines prononcées</w:t>
      </w:r>
      <w:r w:rsidRPr="00714CC9">
        <w:rPr>
          <w:lang w:val="fr-FR"/>
        </w:rPr>
        <w:t xml:space="preserve"> </w:t>
      </w:r>
      <w:r w:rsidRPr="00175BEE">
        <w:rPr>
          <w:lang w:val="fr-FR"/>
        </w:rPr>
        <w:t xml:space="preserve">dans les affaires de </w:t>
      </w:r>
      <w:r>
        <w:rPr>
          <w:lang w:val="fr-FR"/>
        </w:rPr>
        <w:t>traite.</w:t>
      </w:r>
    </w:p>
    <w:p w:rsidR="00120AC3" w:rsidRPr="00714CC9" w:rsidRDefault="00120AC3" w:rsidP="00120AC3">
      <w:pPr>
        <w:pStyle w:val="H23G"/>
        <w:spacing w:before="200"/>
        <w:rPr>
          <w:lang w:val="fr-FR"/>
        </w:rPr>
      </w:pPr>
      <w:bookmarkStart w:id="0" w:name="art4"/>
      <w:bookmarkStart w:id="1" w:name="art15"/>
      <w:bookmarkStart w:id="2" w:name="art16"/>
      <w:bookmarkStart w:id="3" w:name="art17"/>
      <w:bookmarkStart w:id="4" w:name="art18"/>
      <w:bookmarkEnd w:id="0"/>
      <w:bookmarkEnd w:id="1"/>
      <w:bookmarkEnd w:id="2"/>
      <w:bookmarkEnd w:id="3"/>
      <w:bookmarkEnd w:id="4"/>
      <w:r>
        <w:rPr>
          <w:lang w:val="fr-FR"/>
        </w:rPr>
        <w:tab/>
      </w:r>
      <w:r>
        <w:rPr>
          <w:lang w:val="fr-FR"/>
        </w:rPr>
        <w:tab/>
      </w:r>
      <w:r w:rsidRPr="00714CC9">
        <w:rPr>
          <w:lang w:val="fr-FR"/>
        </w:rPr>
        <w:t xml:space="preserve">Droit à la liberté et à la sécurité de la personne </w:t>
      </w:r>
      <w:r>
        <w:rPr>
          <w:lang w:val="fr-FR"/>
        </w:rPr>
        <w:t>et droits des personnes</w:t>
      </w:r>
      <w:r>
        <w:rPr>
          <w:lang w:val="fr-FR"/>
        </w:rPr>
        <w:br/>
        <w:t xml:space="preserve">privées </w:t>
      </w:r>
      <w:r w:rsidRPr="00714CC9">
        <w:rPr>
          <w:lang w:val="fr-FR"/>
        </w:rPr>
        <w:t>de liberté (art. 9 et 10)</w:t>
      </w:r>
    </w:p>
    <w:p w:rsidR="00120AC3" w:rsidRPr="00175BEE" w:rsidRDefault="00120AC3" w:rsidP="00120AC3">
      <w:pPr>
        <w:pStyle w:val="SingleTxtG"/>
        <w:spacing w:after="100" w:line="236" w:lineRule="atLeast"/>
        <w:rPr>
          <w:lang w:val="fr-FR"/>
        </w:rPr>
      </w:pPr>
      <w:r w:rsidRPr="00714CC9">
        <w:rPr>
          <w:lang w:val="fr-FR"/>
        </w:rPr>
        <w:t>12.</w:t>
      </w:r>
      <w:r w:rsidRPr="00714CC9">
        <w:rPr>
          <w:lang w:val="fr-FR"/>
        </w:rPr>
        <w:tab/>
        <w:t>Indiquer les mesures qui ont été prises pour améliorer les conditions de détention</w:t>
      </w:r>
      <w:r>
        <w:rPr>
          <w:lang w:val="fr-FR"/>
        </w:rPr>
        <w:t>,</w:t>
      </w:r>
      <w:r w:rsidRPr="00714CC9">
        <w:rPr>
          <w:lang w:val="fr-FR"/>
        </w:rPr>
        <w:t xml:space="preserve"> conformément à l</w:t>
      </w:r>
      <w:r>
        <w:rPr>
          <w:lang w:val="fr-FR"/>
        </w:rPr>
        <w:t>’</w:t>
      </w:r>
      <w:r w:rsidRPr="00714CC9">
        <w:rPr>
          <w:lang w:val="fr-FR"/>
        </w:rPr>
        <w:t xml:space="preserve">article 10 du Pacte, en particulier </w:t>
      </w:r>
      <w:r>
        <w:rPr>
          <w:lang w:val="fr-FR"/>
        </w:rPr>
        <w:t>en ce qui concerne la surpopulation, l’</w:t>
      </w:r>
      <w:r w:rsidRPr="00714CC9">
        <w:rPr>
          <w:lang w:val="fr-FR"/>
        </w:rPr>
        <w:t xml:space="preserve">accès à des soins de santé, </w:t>
      </w:r>
      <w:r>
        <w:rPr>
          <w:lang w:val="fr-FR"/>
        </w:rPr>
        <w:t>l’</w:t>
      </w:r>
      <w:r w:rsidRPr="00714CC9">
        <w:rPr>
          <w:lang w:val="fr-FR"/>
        </w:rPr>
        <w:t>accès à des programmes d</w:t>
      </w:r>
      <w:r>
        <w:rPr>
          <w:lang w:val="fr-FR"/>
        </w:rPr>
        <w:t>’</w:t>
      </w:r>
      <w:r w:rsidRPr="00714CC9">
        <w:rPr>
          <w:lang w:val="fr-FR"/>
        </w:rPr>
        <w:t xml:space="preserve">éducation et de travail dans les </w:t>
      </w:r>
      <w:r>
        <w:rPr>
          <w:lang w:val="fr-FR"/>
        </w:rPr>
        <w:t>centres de détention pour les adultes comme pour les enfants</w:t>
      </w:r>
      <w:r w:rsidRPr="00714CC9">
        <w:rPr>
          <w:lang w:val="fr-FR"/>
        </w:rPr>
        <w:t xml:space="preserve"> </w:t>
      </w:r>
      <w:r>
        <w:rPr>
          <w:lang w:val="fr-FR"/>
        </w:rPr>
        <w:t>et les</w:t>
      </w:r>
      <w:r w:rsidRPr="00714CC9">
        <w:rPr>
          <w:lang w:val="fr-FR"/>
        </w:rPr>
        <w:t xml:space="preserve"> adolescents en conflit avec la loi. </w:t>
      </w:r>
      <w:r>
        <w:rPr>
          <w:lang w:val="fr-FR"/>
        </w:rPr>
        <w:t>Exposer l</w:t>
      </w:r>
      <w:r w:rsidRPr="00714CC9">
        <w:rPr>
          <w:lang w:val="fr-FR"/>
        </w:rPr>
        <w:t>es mesures prises pour éviter d</w:t>
      </w:r>
      <w:r>
        <w:rPr>
          <w:lang w:val="fr-FR"/>
        </w:rPr>
        <w:t>’</w:t>
      </w:r>
      <w:r w:rsidRPr="00714CC9">
        <w:rPr>
          <w:lang w:val="fr-FR"/>
        </w:rPr>
        <w:t xml:space="preserve">imposer </w:t>
      </w:r>
      <w:r>
        <w:rPr>
          <w:lang w:val="fr-FR"/>
        </w:rPr>
        <w:t>l</w:t>
      </w:r>
      <w:r w:rsidRPr="00714CC9">
        <w:rPr>
          <w:lang w:val="fr-FR"/>
        </w:rPr>
        <w:t>es conditions de dé</w:t>
      </w:r>
      <w:r>
        <w:rPr>
          <w:lang w:val="fr-FR"/>
        </w:rPr>
        <w:t xml:space="preserve">tention cruelles et inhumaines </w:t>
      </w:r>
      <w:r w:rsidRPr="00714CC9">
        <w:rPr>
          <w:lang w:val="fr-FR"/>
        </w:rPr>
        <w:t xml:space="preserve">constatées à «Las </w:t>
      </w:r>
      <w:proofErr w:type="spellStart"/>
      <w:r w:rsidRPr="00714CC9">
        <w:rPr>
          <w:lang w:val="fr-FR"/>
        </w:rPr>
        <w:t>Latas</w:t>
      </w:r>
      <w:proofErr w:type="spellEnd"/>
      <w:r w:rsidRPr="00714CC9">
        <w:rPr>
          <w:lang w:val="fr-FR"/>
        </w:rPr>
        <w:t>» et dans les modules 2 à 4 de la prison COMCAR.</w:t>
      </w:r>
    </w:p>
    <w:p w:rsidR="00120AC3" w:rsidRPr="00175BEE" w:rsidRDefault="00120AC3" w:rsidP="00120AC3">
      <w:pPr>
        <w:pStyle w:val="SingleTxtG"/>
        <w:spacing w:after="100" w:line="236" w:lineRule="atLeast"/>
        <w:rPr>
          <w:lang w:val="fr-FR"/>
        </w:rPr>
      </w:pPr>
      <w:r w:rsidRPr="00175BEE">
        <w:rPr>
          <w:lang w:val="fr-FR"/>
        </w:rPr>
        <w:t>13.</w:t>
      </w:r>
      <w:r w:rsidRPr="00175BEE">
        <w:rPr>
          <w:lang w:val="fr-FR"/>
        </w:rPr>
        <w:tab/>
        <w:t xml:space="preserve">Indiquer </w:t>
      </w:r>
      <w:r>
        <w:rPr>
          <w:lang w:val="fr-FR"/>
        </w:rPr>
        <w:t>quelles mesures</w:t>
      </w:r>
      <w:r w:rsidRPr="00175BEE">
        <w:rPr>
          <w:lang w:val="fr-FR"/>
        </w:rPr>
        <w:t xml:space="preserve"> sont prises pour améliorer les conditions de vie dans les centres pour mineurs, en particulier à l</w:t>
      </w:r>
      <w:r>
        <w:rPr>
          <w:lang w:val="fr-FR"/>
        </w:rPr>
        <w:t>’</w:t>
      </w:r>
      <w:r w:rsidRPr="00714CC9">
        <w:rPr>
          <w:lang w:val="fr-FR"/>
        </w:rPr>
        <w:t>Institut uruguayen de l</w:t>
      </w:r>
      <w:r>
        <w:rPr>
          <w:lang w:val="fr-FR"/>
        </w:rPr>
        <w:t>’</w:t>
      </w:r>
      <w:r w:rsidRPr="00714CC9">
        <w:rPr>
          <w:lang w:val="fr-FR"/>
        </w:rPr>
        <w:t>enfance et de l</w:t>
      </w:r>
      <w:r>
        <w:rPr>
          <w:lang w:val="fr-FR"/>
        </w:rPr>
        <w:t>’</w:t>
      </w:r>
      <w:r w:rsidRPr="00714CC9">
        <w:rPr>
          <w:lang w:val="fr-FR"/>
        </w:rPr>
        <w:t>adolescence</w:t>
      </w:r>
      <w:r w:rsidRPr="00175BEE">
        <w:rPr>
          <w:lang w:val="fr-FR"/>
        </w:rPr>
        <w:t xml:space="preserve">, qui selon certaines </w:t>
      </w:r>
      <w:r>
        <w:rPr>
          <w:lang w:val="fr-FR"/>
        </w:rPr>
        <w:t>sources sont les mêmes que dans les centres de</w:t>
      </w:r>
      <w:r w:rsidRPr="00175BEE">
        <w:rPr>
          <w:lang w:val="fr-FR"/>
        </w:rPr>
        <w:t xml:space="preserve"> détention pour adultes. Indiquer également </w:t>
      </w:r>
      <w:r>
        <w:rPr>
          <w:lang w:val="fr-FR"/>
        </w:rPr>
        <w:t>où en sont les enquêtes</w:t>
      </w:r>
      <w:r w:rsidRPr="00175BEE">
        <w:rPr>
          <w:lang w:val="fr-FR"/>
        </w:rPr>
        <w:t xml:space="preserve"> </w:t>
      </w:r>
      <w:r>
        <w:rPr>
          <w:lang w:val="fr-FR"/>
        </w:rPr>
        <w:t>sur les plaintes pour mauvais traitements imputés à des agents</w:t>
      </w:r>
      <w:r w:rsidRPr="00175BEE">
        <w:rPr>
          <w:lang w:val="fr-FR"/>
        </w:rPr>
        <w:t xml:space="preserve"> de cet </w:t>
      </w:r>
      <w:r>
        <w:rPr>
          <w:lang w:val="fr-FR"/>
        </w:rPr>
        <w:t>i</w:t>
      </w:r>
      <w:r w:rsidRPr="00175BEE">
        <w:rPr>
          <w:lang w:val="fr-FR"/>
        </w:rPr>
        <w:t>nstitut.</w:t>
      </w:r>
    </w:p>
    <w:p w:rsidR="00120AC3" w:rsidRPr="00175BEE" w:rsidRDefault="00120AC3" w:rsidP="00120AC3">
      <w:pPr>
        <w:pStyle w:val="SingleTxtG"/>
        <w:spacing w:after="100" w:line="236" w:lineRule="atLeast"/>
        <w:rPr>
          <w:lang w:val="fr-FR"/>
        </w:rPr>
      </w:pPr>
      <w:r w:rsidRPr="00175BEE">
        <w:rPr>
          <w:lang w:val="fr-FR"/>
        </w:rPr>
        <w:t>14.</w:t>
      </w:r>
      <w:r w:rsidRPr="00175BEE">
        <w:rPr>
          <w:lang w:val="fr-FR"/>
        </w:rPr>
        <w:tab/>
        <w:t>Donner des renseignements sur les mesures prises pour prévenir la torture et les</w:t>
      </w:r>
      <w:r>
        <w:rPr>
          <w:lang w:val="fr-FR"/>
        </w:rPr>
        <w:t xml:space="preserve"> mauvais traitements sur</w:t>
      </w:r>
      <w:r w:rsidRPr="00175BEE">
        <w:rPr>
          <w:lang w:val="fr-FR"/>
        </w:rPr>
        <w:t xml:space="preserve"> les personnes privées de liberté, y compris </w:t>
      </w:r>
      <w:r>
        <w:rPr>
          <w:lang w:val="fr-FR"/>
        </w:rPr>
        <w:t>les détenus en prévention</w:t>
      </w:r>
      <w:r w:rsidRPr="00175BEE">
        <w:rPr>
          <w:lang w:val="fr-FR"/>
        </w:rPr>
        <w:t xml:space="preserve">. </w:t>
      </w:r>
      <w:r>
        <w:rPr>
          <w:lang w:val="fr-FR"/>
        </w:rPr>
        <w:t>Expliquer quels dispositifs sont en place pour enquêter de manière</w:t>
      </w:r>
      <w:r w:rsidRPr="00175BEE">
        <w:rPr>
          <w:lang w:val="fr-FR"/>
        </w:rPr>
        <w:t xml:space="preserve"> indépendante </w:t>
      </w:r>
      <w:r>
        <w:rPr>
          <w:lang w:val="fr-FR"/>
        </w:rPr>
        <w:t>sur les plaintes pour torture et autres mauvais traitements présentées par des personnes privées de liberté</w:t>
      </w:r>
      <w:r w:rsidRPr="00175BEE">
        <w:rPr>
          <w:lang w:val="fr-FR"/>
        </w:rPr>
        <w:t>.</w:t>
      </w:r>
    </w:p>
    <w:p w:rsidR="00120AC3" w:rsidRPr="00175BEE" w:rsidRDefault="00120AC3" w:rsidP="00120AC3">
      <w:pPr>
        <w:pStyle w:val="SingleTxtG"/>
        <w:rPr>
          <w:lang w:val="fr-FR"/>
        </w:rPr>
      </w:pPr>
      <w:r w:rsidRPr="00175BEE">
        <w:rPr>
          <w:lang w:val="fr-FR"/>
        </w:rPr>
        <w:t>15.</w:t>
      </w:r>
      <w:r w:rsidRPr="00175BEE">
        <w:rPr>
          <w:lang w:val="fr-FR"/>
        </w:rPr>
        <w:tab/>
        <w:t>Indiquer le nombre de personnes actuellement en détention provisoire, en précisant depuis combien de temps elles sont incarcérées.</w:t>
      </w:r>
    </w:p>
    <w:p w:rsidR="00120AC3" w:rsidRPr="00714CC9" w:rsidRDefault="00120AC3" w:rsidP="00120AC3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14CC9">
        <w:rPr>
          <w:lang w:val="fr-FR"/>
        </w:rPr>
        <w:t>Garanties judiciaires et reconnaissance de la personnalité juridique (art. 14 et 16)</w:t>
      </w:r>
    </w:p>
    <w:p w:rsidR="00120AC3" w:rsidRPr="00714CC9" w:rsidRDefault="00120AC3" w:rsidP="00120AC3">
      <w:pPr>
        <w:pStyle w:val="SingleTxtG"/>
        <w:rPr>
          <w:lang w:val="fr-FR"/>
        </w:rPr>
      </w:pPr>
      <w:r w:rsidRPr="00175BEE">
        <w:rPr>
          <w:lang w:val="fr-FR"/>
        </w:rPr>
        <w:t>16.</w:t>
      </w:r>
      <w:r w:rsidRPr="00175BEE">
        <w:rPr>
          <w:lang w:val="fr-FR"/>
        </w:rPr>
        <w:tab/>
      </w:r>
      <w:r w:rsidRPr="00714CC9">
        <w:rPr>
          <w:lang w:val="fr-FR"/>
        </w:rPr>
        <w:t>Comment l</w:t>
      </w:r>
      <w:r>
        <w:rPr>
          <w:lang w:val="fr-FR"/>
        </w:rPr>
        <w:t>’</w:t>
      </w:r>
      <w:r w:rsidRPr="00714CC9">
        <w:rPr>
          <w:lang w:val="fr-FR"/>
        </w:rPr>
        <w:t xml:space="preserve">État envisage-t-il de garantir le respect des droits reconnus dans le Pacte </w:t>
      </w:r>
      <w:r>
        <w:rPr>
          <w:lang w:val="fr-FR"/>
        </w:rPr>
        <w:t>dans le cas des</w:t>
      </w:r>
      <w:r w:rsidRPr="00714CC9">
        <w:rPr>
          <w:lang w:val="fr-FR"/>
        </w:rPr>
        <w:t xml:space="preserve"> victimes de la dictature que le pays a connue de 1973 à 1985, en particulier </w:t>
      </w:r>
      <w:r>
        <w:rPr>
          <w:lang w:val="fr-FR"/>
        </w:rPr>
        <w:t>à l’égard des</w:t>
      </w:r>
      <w:r w:rsidRPr="00714CC9">
        <w:rPr>
          <w:lang w:val="fr-FR"/>
        </w:rPr>
        <w:t xml:space="preserve"> familles des victimes de disparition forcée.</w:t>
      </w:r>
    </w:p>
    <w:p w:rsidR="00120AC3" w:rsidRPr="00714CC9" w:rsidRDefault="00120AC3" w:rsidP="00120AC3">
      <w:pPr>
        <w:pStyle w:val="SingleTxtG"/>
        <w:rPr>
          <w:lang w:val="fr-FR"/>
        </w:rPr>
      </w:pPr>
      <w:r w:rsidRPr="00175BEE">
        <w:rPr>
          <w:lang w:val="fr-FR"/>
        </w:rPr>
        <w:t>17.</w:t>
      </w:r>
      <w:r w:rsidRPr="00175BEE">
        <w:rPr>
          <w:lang w:val="fr-FR"/>
        </w:rPr>
        <w:tab/>
      </w:r>
      <w:r>
        <w:rPr>
          <w:lang w:val="fr-FR"/>
        </w:rPr>
        <w:t>Décrire</w:t>
      </w:r>
      <w:r w:rsidRPr="00714CC9">
        <w:rPr>
          <w:lang w:val="fr-FR"/>
        </w:rPr>
        <w:t xml:space="preserve"> les mesures </w:t>
      </w:r>
      <w:r>
        <w:rPr>
          <w:lang w:val="fr-FR"/>
        </w:rPr>
        <w:t>prises</w:t>
      </w:r>
      <w:r w:rsidRPr="00714CC9">
        <w:rPr>
          <w:lang w:val="fr-FR"/>
        </w:rPr>
        <w:t xml:space="preserve"> pour garantir le bon fonctionnement des tribunaux de la famille, en particulier ceux qui sont en dehors de la capitale, et les doter de ressources financières et humaines suffisantes.</w:t>
      </w:r>
    </w:p>
    <w:p w:rsidR="00120AC3" w:rsidRPr="00714CC9" w:rsidRDefault="00120AC3" w:rsidP="00120AC3">
      <w:pPr>
        <w:pStyle w:val="SingleTxtG"/>
        <w:rPr>
          <w:lang w:val="fr-FR"/>
        </w:rPr>
      </w:pPr>
      <w:r w:rsidRPr="00175BEE">
        <w:rPr>
          <w:lang w:val="fr-FR"/>
        </w:rPr>
        <w:t>18.</w:t>
      </w:r>
      <w:r w:rsidRPr="00175BEE">
        <w:rPr>
          <w:lang w:val="fr-FR"/>
        </w:rPr>
        <w:tab/>
      </w:r>
      <w:r w:rsidRPr="00714CC9">
        <w:rPr>
          <w:lang w:val="fr-FR"/>
        </w:rPr>
        <w:t>Indiquer les mesures prises pour assurer, dans des conditions d</w:t>
      </w:r>
      <w:r>
        <w:rPr>
          <w:lang w:val="fr-FR"/>
        </w:rPr>
        <w:t>’</w:t>
      </w:r>
      <w:r w:rsidRPr="00714CC9">
        <w:rPr>
          <w:lang w:val="fr-FR"/>
        </w:rPr>
        <w:t>égalité, l</w:t>
      </w:r>
      <w:r>
        <w:rPr>
          <w:lang w:val="fr-FR"/>
        </w:rPr>
        <w:t>’</w:t>
      </w:r>
      <w:r w:rsidRPr="00714CC9">
        <w:rPr>
          <w:lang w:val="fr-FR"/>
        </w:rPr>
        <w:t xml:space="preserve">accès aux tribunaux et aux organes administratifs </w:t>
      </w:r>
      <w:r w:rsidRPr="00175BEE">
        <w:rPr>
          <w:lang w:val="fr-FR"/>
        </w:rPr>
        <w:t>des personnes d</w:t>
      </w:r>
      <w:r>
        <w:rPr>
          <w:lang w:val="fr-FR"/>
        </w:rPr>
        <w:t>’</w:t>
      </w:r>
      <w:r w:rsidRPr="00175BEE">
        <w:rPr>
          <w:lang w:val="fr-FR"/>
        </w:rPr>
        <w:t>ascendance africaine et des autochtones.</w:t>
      </w:r>
    </w:p>
    <w:p w:rsidR="00120AC3" w:rsidRDefault="00120AC3" w:rsidP="00120AC3">
      <w:pPr>
        <w:pStyle w:val="SingleTxtG"/>
        <w:rPr>
          <w:lang w:val="fr-FR"/>
        </w:rPr>
      </w:pPr>
      <w:r w:rsidRPr="00175BEE">
        <w:rPr>
          <w:lang w:val="fr-FR"/>
        </w:rPr>
        <w:t>19.</w:t>
      </w:r>
      <w:r w:rsidRPr="00175BEE">
        <w:rPr>
          <w:lang w:val="fr-FR"/>
        </w:rPr>
        <w:tab/>
      </w:r>
      <w:r w:rsidRPr="00714CC9">
        <w:rPr>
          <w:lang w:val="fr-FR"/>
        </w:rPr>
        <w:t>Donner des renseignements sur les réformes législatives et administratives entreprises pour aligner les règles relatives à l</w:t>
      </w:r>
      <w:r>
        <w:rPr>
          <w:lang w:val="fr-FR"/>
        </w:rPr>
        <w:t>’</w:t>
      </w:r>
      <w:r w:rsidRPr="00714CC9">
        <w:rPr>
          <w:lang w:val="fr-FR"/>
        </w:rPr>
        <w:t>adoption, nationale et internationale, sur les normes internationales.</w:t>
      </w:r>
    </w:p>
    <w:p w:rsidR="00120AC3" w:rsidRPr="00714CC9" w:rsidRDefault="00120AC3" w:rsidP="00120AC3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14CC9">
        <w:rPr>
          <w:lang w:val="fr-FR"/>
        </w:rPr>
        <w:t>Protection des mineurs (art. 23 et 24)</w:t>
      </w:r>
    </w:p>
    <w:p w:rsidR="00120AC3" w:rsidRPr="00714CC9" w:rsidRDefault="00120AC3" w:rsidP="00120AC3">
      <w:pPr>
        <w:pStyle w:val="SingleTxtG"/>
        <w:rPr>
          <w:lang w:val="fr-FR"/>
        </w:rPr>
      </w:pPr>
      <w:r w:rsidRPr="00175BEE">
        <w:rPr>
          <w:lang w:val="fr-FR"/>
        </w:rPr>
        <w:t>20.</w:t>
      </w:r>
      <w:r w:rsidRPr="00175BEE">
        <w:rPr>
          <w:lang w:val="fr-FR"/>
        </w:rPr>
        <w:tab/>
      </w:r>
      <w:r w:rsidRPr="00714CC9">
        <w:rPr>
          <w:lang w:val="fr-FR"/>
        </w:rPr>
        <w:t xml:space="preserve">Indiquer les mesures qui ont été prises </w:t>
      </w:r>
      <w:r w:rsidRPr="00175BEE">
        <w:rPr>
          <w:lang w:val="fr-FR"/>
        </w:rPr>
        <w:t xml:space="preserve">pour </w:t>
      </w:r>
      <w:r>
        <w:rPr>
          <w:lang w:val="fr-FR"/>
        </w:rPr>
        <w:t>supprimer</w:t>
      </w:r>
      <w:r w:rsidRPr="00175BEE">
        <w:rPr>
          <w:lang w:val="fr-FR"/>
        </w:rPr>
        <w:t xml:space="preserve"> la discrimination entre hommes et femmes en ce qui concerne l</w:t>
      </w:r>
      <w:r>
        <w:rPr>
          <w:lang w:val="fr-FR"/>
        </w:rPr>
        <w:t>’</w:t>
      </w:r>
      <w:r w:rsidRPr="00175BEE">
        <w:rPr>
          <w:lang w:val="fr-FR"/>
        </w:rPr>
        <w:t>âge minimum du mariage et garantir sa conformité avec les normes internationales.</w:t>
      </w:r>
    </w:p>
    <w:p w:rsidR="00120AC3" w:rsidRPr="00714CC9" w:rsidRDefault="00120AC3" w:rsidP="00120AC3">
      <w:pPr>
        <w:pStyle w:val="SingleTxtG"/>
        <w:rPr>
          <w:lang w:val="fr-FR"/>
        </w:rPr>
      </w:pPr>
      <w:r w:rsidRPr="00175BEE">
        <w:rPr>
          <w:lang w:val="fr-FR"/>
        </w:rPr>
        <w:t>21.</w:t>
      </w:r>
      <w:r w:rsidRPr="00175BEE">
        <w:rPr>
          <w:lang w:val="fr-FR"/>
        </w:rPr>
        <w:tab/>
      </w:r>
      <w:r w:rsidRPr="00714CC9">
        <w:rPr>
          <w:lang w:val="fr-FR"/>
        </w:rPr>
        <w:t>Donner des renseignements sur les mesures et stratégies adoptées pour lutter contre la stigmatisation et la discrimination qui s</w:t>
      </w:r>
      <w:r>
        <w:rPr>
          <w:lang w:val="fr-FR"/>
        </w:rPr>
        <w:t>’</w:t>
      </w:r>
      <w:r w:rsidRPr="00714CC9">
        <w:rPr>
          <w:lang w:val="fr-FR"/>
        </w:rPr>
        <w:t xml:space="preserve">exercent toujours </w:t>
      </w:r>
      <w:r>
        <w:rPr>
          <w:lang w:val="fr-FR"/>
        </w:rPr>
        <w:t>contre les</w:t>
      </w:r>
      <w:r w:rsidRPr="00714CC9">
        <w:rPr>
          <w:lang w:val="fr-FR"/>
        </w:rPr>
        <w:t xml:space="preserve"> enfants nés hors mariage, ainsi que la stigmatisation et la discrimination liées au sexe ou à l</w:t>
      </w:r>
      <w:r>
        <w:rPr>
          <w:lang w:val="fr-FR"/>
        </w:rPr>
        <w:t>’</w:t>
      </w:r>
      <w:r w:rsidRPr="00714CC9">
        <w:rPr>
          <w:lang w:val="fr-FR"/>
        </w:rPr>
        <w:t>origine ethnique (</w:t>
      </w:r>
      <w:r>
        <w:rPr>
          <w:lang w:val="fr-FR"/>
        </w:rPr>
        <w:t xml:space="preserve">spécialement dans le cas des </w:t>
      </w:r>
      <w:r w:rsidRPr="00714CC9">
        <w:rPr>
          <w:lang w:val="fr-FR"/>
        </w:rPr>
        <w:t>enfants d</w:t>
      </w:r>
      <w:r>
        <w:rPr>
          <w:lang w:val="fr-FR"/>
        </w:rPr>
        <w:t>’</w:t>
      </w:r>
      <w:r w:rsidRPr="00714CC9">
        <w:rPr>
          <w:lang w:val="fr-FR"/>
        </w:rPr>
        <w:t>ascendance africaine). Indiquer en particulier les mesures prises pour garantir à ces enfants l</w:t>
      </w:r>
      <w:r>
        <w:rPr>
          <w:lang w:val="fr-FR"/>
        </w:rPr>
        <w:t>’</w:t>
      </w:r>
      <w:r w:rsidRPr="00714CC9">
        <w:rPr>
          <w:lang w:val="fr-FR"/>
        </w:rPr>
        <w:t>accès à l</w:t>
      </w:r>
      <w:r>
        <w:rPr>
          <w:lang w:val="fr-FR"/>
        </w:rPr>
        <w:t>’</w:t>
      </w:r>
      <w:r w:rsidRPr="00714CC9">
        <w:rPr>
          <w:lang w:val="fr-FR"/>
        </w:rPr>
        <w:t>éducation et aux services de santé.</w:t>
      </w:r>
    </w:p>
    <w:p w:rsidR="00120AC3" w:rsidRPr="00714CC9" w:rsidRDefault="00120AC3" w:rsidP="00120AC3">
      <w:pPr>
        <w:pStyle w:val="SingleTxtG"/>
        <w:rPr>
          <w:lang w:val="fr-FR"/>
        </w:rPr>
      </w:pPr>
      <w:r w:rsidRPr="00175BEE">
        <w:rPr>
          <w:lang w:val="fr-FR"/>
        </w:rPr>
        <w:t>22.</w:t>
      </w:r>
      <w:r w:rsidRPr="00175BEE">
        <w:rPr>
          <w:lang w:val="fr-FR"/>
        </w:rPr>
        <w:tab/>
      </w:r>
      <w:r w:rsidRPr="00714CC9">
        <w:rPr>
          <w:lang w:val="fr-FR"/>
        </w:rPr>
        <w:t>Donner des renseignements sur les mesures de prévention et d</w:t>
      </w:r>
      <w:r>
        <w:rPr>
          <w:lang w:val="fr-FR"/>
        </w:rPr>
        <w:t>’</w:t>
      </w:r>
      <w:r w:rsidRPr="00714CC9">
        <w:rPr>
          <w:lang w:val="fr-FR"/>
        </w:rPr>
        <w:t xml:space="preserve">assistance mises en œuvre en faveur des enfants qui vivent </w:t>
      </w:r>
      <w:r w:rsidRPr="00175BEE">
        <w:rPr>
          <w:lang w:val="fr-FR"/>
        </w:rPr>
        <w:t>ou</w:t>
      </w:r>
      <w:r w:rsidRPr="00714CC9">
        <w:rPr>
          <w:lang w:val="fr-FR"/>
        </w:rPr>
        <w:t xml:space="preserve"> qui travaillent dans la rue afin qu</w:t>
      </w:r>
      <w:r>
        <w:rPr>
          <w:lang w:val="fr-FR"/>
        </w:rPr>
        <w:t>’</w:t>
      </w:r>
      <w:r w:rsidRPr="00714CC9">
        <w:rPr>
          <w:lang w:val="fr-FR"/>
        </w:rPr>
        <w:t xml:space="preserve">ils aient accès à une nourriture </w:t>
      </w:r>
      <w:r>
        <w:rPr>
          <w:lang w:val="fr-FR"/>
        </w:rPr>
        <w:t>suffisante</w:t>
      </w:r>
      <w:r w:rsidRPr="00714CC9">
        <w:rPr>
          <w:lang w:val="fr-FR"/>
        </w:rPr>
        <w:t xml:space="preserve">, à un logement, à des possibilités </w:t>
      </w:r>
      <w:r>
        <w:rPr>
          <w:lang w:val="fr-FR"/>
        </w:rPr>
        <w:t>de scolarité</w:t>
      </w:r>
      <w:r w:rsidRPr="00714CC9">
        <w:rPr>
          <w:lang w:val="fr-FR"/>
        </w:rPr>
        <w:t xml:space="preserve"> satisfaisantes et à des services de santé. </w:t>
      </w:r>
      <w:r w:rsidRPr="002E1E8C">
        <w:rPr>
          <w:spacing w:val="-2"/>
          <w:lang w:val="fr-FR"/>
        </w:rPr>
        <w:t>Donner également des renseignements sur les mesures adoptées pour garantir le respect de l’interdiction du travail et de l’exploitation économique des enfants.</w:t>
      </w:r>
    </w:p>
    <w:p w:rsidR="00120AC3" w:rsidRPr="00714CC9" w:rsidRDefault="00120AC3" w:rsidP="00120AC3">
      <w:pPr>
        <w:pStyle w:val="SingleTxtG"/>
        <w:rPr>
          <w:lang w:val="fr-FR"/>
        </w:rPr>
      </w:pPr>
      <w:r w:rsidRPr="00175BEE">
        <w:rPr>
          <w:lang w:val="fr-FR"/>
        </w:rPr>
        <w:t>23.</w:t>
      </w:r>
      <w:r w:rsidRPr="00175BEE">
        <w:rPr>
          <w:lang w:val="fr-FR"/>
        </w:rPr>
        <w:tab/>
      </w:r>
      <w:r w:rsidRPr="00714CC9">
        <w:rPr>
          <w:lang w:val="fr-FR"/>
        </w:rPr>
        <w:t xml:space="preserve">Donner des renseignements sur les mesures </w:t>
      </w:r>
      <w:r>
        <w:rPr>
          <w:lang w:val="fr-FR"/>
        </w:rPr>
        <w:t>prises</w:t>
      </w:r>
      <w:r w:rsidRPr="00714CC9">
        <w:rPr>
          <w:lang w:val="fr-FR"/>
        </w:rPr>
        <w:t xml:space="preserve"> pour que les enfants réfugiés, demandeurs d</w:t>
      </w:r>
      <w:r>
        <w:rPr>
          <w:lang w:val="fr-FR"/>
        </w:rPr>
        <w:t>’</w:t>
      </w:r>
      <w:r w:rsidRPr="00714CC9">
        <w:rPr>
          <w:lang w:val="fr-FR"/>
        </w:rPr>
        <w:t xml:space="preserve">asile </w:t>
      </w:r>
      <w:r w:rsidRPr="00175BEE">
        <w:rPr>
          <w:lang w:val="fr-FR"/>
        </w:rPr>
        <w:t>ou</w:t>
      </w:r>
      <w:r w:rsidRPr="00714CC9">
        <w:rPr>
          <w:lang w:val="fr-FR"/>
        </w:rPr>
        <w:t xml:space="preserve"> migrants soient </w:t>
      </w:r>
      <w:r w:rsidRPr="00175BEE">
        <w:rPr>
          <w:lang w:val="fr-FR"/>
        </w:rPr>
        <w:t>rapidement</w:t>
      </w:r>
      <w:r w:rsidRPr="00714CC9">
        <w:rPr>
          <w:lang w:val="fr-FR"/>
        </w:rPr>
        <w:t xml:space="preserve"> enregistrés et pourvus d</w:t>
      </w:r>
      <w:r>
        <w:rPr>
          <w:lang w:val="fr-FR"/>
        </w:rPr>
        <w:t>’</w:t>
      </w:r>
      <w:r w:rsidRPr="00714CC9">
        <w:rPr>
          <w:lang w:val="fr-FR"/>
        </w:rPr>
        <w:t>une pièce d</w:t>
      </w:r>
      <w:r>
        <w:rPr>
          <w:lang w:val="fr-FR"/>
        </w:rPr>
        <w:t>’</w:t>
      </w:r>
      <w:r w:rsidRPr="00714CC9">
        <w:rPr>
          <w:lang w:val="fr-FR"/>
        </w:rPr>
        <w:t>identité et qu</w:t>
      </w:r>
      <w:r>
        <w:rPr>
          <w:lang w:val="fr-FR"/>
        </w:rPr>
        <w:t>’</w:t>
      </w:r>
      <w:r w:rsidRPr="00714CC9">
        <w:rPr>
          <w:lang w:val="fr-FR"/>
        </w:rPr>
        <w:t>ils aient accès aux services de santé et à l</w:t>
      </w:r>
      <w:r>
        <w:rPr>
          <w:lang w:val="fr-FR"/>
        </w:rPr>
        <w:t>’</w:t>
      </w:r>
      <w:r w:rsidRPr="00714CC9">
        <w:rPr>
          <w:lang w:val="fr-FR"/>
        </w:rPr>
        <w:t>éducation, ainsi qu</w:t>
      </w:r>
      <w:r>
        <w:rPr>
          <w:lang w:val="fr-FR"/>
        </w:rPr>
        <w:t>’</w:t>
      </w:r>
      <w:r w:rsidRPr="00714CC9">
        <w:rPr>
          <w:lang w:val="fr-FR"/>
        </w:rPr>
        <w:t>à une protection.</w:t>
      </w:r>
    </w:p>
    <w:p w:rsidR="00120AC3" w:rsidRPr="00175BEE" w:rsidRDefault="00120AC3" w:rsidP="00120AC3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175BEE">
        <w:rPr>
          <w:lang w:val="fr-FR"/>
        </w:rPr>
        <w:t>Document de base commun</w:t>
      </w:r>
    </w:p>
    <w:p w:rsidR="001C2DEA" w:rsidRDefault="00120AC3" w:rsidP="00120AC3">
      <w:pPr>
        <w:pStyle w:val="SingleTxtG"/>
        <w:rPr>
          <w:lang w:val="fr-FR"/>
        </w:rPr>
      </w:pPr>
      <w:r w:rsidRPr="00175BEE">
        <w:rPr>
          <w:lang w:val="fr-FR"/>
        </w:rPr>
        <w:t>24.</w:t>
      </w:r>
      <w:r w:rsidRPr="00175BEE">
        <w:rPr>
          <w:lang w:val="fr-FR"/>
        </w:rPr>
        <w:tab/>
        <w:t>Le Comité invite l</w:t>
      </w:r>
      <w:r>
        <w:rPr>
          <w:lang w:val="fr-FR"/>
        </w:rPr>
        <w:t>’</w:t>
      </w:r>
      <w:r w:rsidRPr="00175BEE">
        <w:rPr>
          <w:lang w:val="fr-FR"/>
        </w:rPr>
        <w:t xml:space="preserve">État partie à envisager de mettre à jour son document de base commun conformément aux </w:t>
      </w:r>
      <w:r w:rsidRPr="00714CC9">
        <w:rPr>
          <w:lang w:val="fr-FR"/>
        </w:rPr>
        <w:t>directives harmonisées pour l</w:t>
      </w:r>
      <w:r>
        <w:rPr>
          <w:lang w:val="fr-FR"/>
        </w:rPr>
        <w:t>’</w:t>
      </w:r>
      <w:r w:rsidRPr="00714CC9">
        <w:rPr>
          <w:lang w:val="fr-FR"/>
        </w:rPr>
        <w:t>établissement de rapports au titre des instruments internationaux relatifs aux droits de l</w:t>
      </w:r>
      <w:r>
        <w:rPr>
          <w:lang w:val="fr-FR"/>
        </w:rPr>
        <w:t>’</w:t>
      </w:r>
      <w:r w:rsidRPr="00714CC9">
        <w:rPr>
          <w:lang w:val="fr-FR"/>
        </w:rPr>
        <w:t>homme</w:t>
      </w:r>
      <w:r w:rsidRPr="00175BEE">
        <w:rPr>
          <w:lang w:val="fr-FR"/>
        </w:rPr>
        <w:t xml:space="preserve"> (HRI/MC/2006/3 et Corr.1). </w:t>
      </w:r>
      <w:r w:rsidRPr="00714CC9">
        <w:rPr>
          <w:lang w:val="fr-FR"/>
        </w:rPr>
        <w:t>Le document de base commun complétera les réponses à la présente liste de points</w:t>
      </w:r>
      <w:r w:rsidRPr="00175BEE">
        <w:rPr>
          <w:lang w:val="fr-FR"/>
        </w:rPr>
        <w:t>.</w:t>
      </w:r>
    </w:p>
    <w:p w:rsidR="00120AC3" w:rsidRPr="00120AC3" w:rsidRDefault="00120AC3" w:rsidP="00120AC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20AC3" w:rsidRPr="00120AC3" w:rsidSect="001C2DE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A3" w:rsidRDefault="006D7EA3"/>
  </w:endnote>
  <w:endnote w:type="continuationSeparator" w:id="0">
    <w:p w:rsidR="006D7EA3" w:rsidRDefault="006D7EA3"/>
  </w:endnote>
  <w:endnote w:type="continuationNotice" w:id="1">
    <w:p w:rsidR="006D7EA3" w:rsidRPr="00903B66" w:rsidRDefault="006D7EA3" w:rsidP="00903B66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EA" w:rsidRPr="001C2DEA" w:rsidRDefault="001C2DEA" w:rsidP="001C2DEA">
    <w:pPr>
      <w:pStyle w:val="Footer"/>
      <w:tabs>
        <w:tab w:val="right" w:pos="9638"/>
      </w:tabs>
    </w:pPr>
    <w:r w:rsidRPr="001C2DEA">
      <w:rPr>
        <w:b/>
        <w:sz w:val="18"/>
      </w:rPr>
      <w:fldChar w:fldCharType="begin"/>
    </w:r>
    <w:r w:rsidRPr="001C2DEA">
      <w:rPr>
        <w:b/>
        <w:sz w:val="18"/>
      </w:rPr>
      <w:instrText xml:space="preserve"> PAGE  \* MERGEFORMAT </w:instrText>
    </w:r>
    <w:r w:rsidRPr="001C2DEA">
      <w:rPr>
        <w:b/>
        <w:sz w:val="18"/>
      </w:rPr>
      <w:fldChar w:fldCharType="separate"/>
    </w:r>
    <w:r w:rsidR="00882C24">
      <w:rPr>
        <w:b/>
        <w:noProof/>
        <w:sz w:val="18"/>
      </w:rPr>
      <w:t>4</w:t>
    </w:r>
    <w:r w:rsidRPr="001C2DEA">
      <w:rPr>
        <w:b/>
        <w:sz w:val="18"/>
      </w:rPr>
      <w:fldChar w:fldCharType="end"/>
    </w:r>
    <w:r>
      <w:rPr>
        <w:b/>
        <w:sz w:val="18"/>
      </w:rPr>
      <w:tab/>
    </w:r>
    <w:r>
      <w:t>GE.13-43816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EA" w:rsidRPr="001C2DEA" w:rsidRDefault="001C2DEA" w:rsidP="001C2DEA">
    <w:pPr>
      <w:pStyle w:val="Footer"/>
      <w:tabs>
        <w:tab w:val="right" w:pos="9638"/>
      </w:tabs>
      <w:rPr>
        <w:b/>
        <w:sz w:val="18"/>
      </w:rPr>
    </w:pPr>
    <w:r>
      <w:t>GE.13-43816</w:t>
    </w:r>
    <w:r>
      <w:tab/>
    </w:r>
    <w:r w:rsidRPr="001C2DEA">
      <w:rPr>
        <w:b/>
        <w:sz w:val="18"/>
      </w:rPr>
      <w:fldChar w:fldCharType="begin"/>
    </w:r>
    <w:r w:rsidRPr="001C2DEA">
      <w:rPr>
        <w:b/>
        <w:sz w:val="18"/>
      </w:rPr>
      <w:instrText xml:space="preserve"> PAGE  \* MERGEFORMAT </w:instrText>
    </w:r>
    <w:r w:rsidRPr="001C2DEA">
      <w:rPr>
        <w:b/>
        <w:sz w:val="18"/>
      </w:rPr>
      <w:fldChar w:fldCharType="separate"/>
    </w:r>
    <w:r w:rsidR="00882C24">
      <w:rPr>
        <w:b/>
        <w:noProof/>
        <w:sz w:val="18"/>
      </w:rPr>
      <w:t>3</w:t>
    </w:r>
    <w:r w:rsidRPr="001C2DEA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A3" w:rsidRDefault="001C2DEA">
    <w:pPr>
      <w:pStyle w:val="Footer"/>
    </w:pPr>
    <w:r>
      <w:rPr>
        <w:sz w:val="20"/>
      </w:rPr>
      <w:t>GE.13-43816</w:t>
    </w:r>
    <w:r w:rsidR="006D7EA3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</w:t>
    </w:r>
    <w:r w:rsidR="008B46C4">
      <w:rPr>
        <w:sz w:val="20"/>
      </w:rPr>
      <w:t xml:space="preserve">    230513    230513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A3" w:rsidRPr="00D27D5E" w:rsidRDefault="006D7EA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D7EA3" w:rsidRPr="00091505" w:rsidRDefault="006D7EA3" w:rsidP="00091505">
      <w:pPr>
        <w:tabs>
          <w:tab w:val="right" w:pos="2155"/>
        </w:tabs>
        <w:spacing w:after="80"/>
        <w:ind w:left="680"/>
        <w:rPr>
          <w:u w:val="single"/>
        </w:rPr>
      </w:pPr>
      <w:r w:rsidRPr="00091505">
        <w:rPr>
          <w:u w:val="single"/>
        </w:rPr>
        <w:tab/>
      </w:r>
    </w:p>
  </w:footnote>
  <w:footnote w:type="continuationNotice" w:id="1">
    <w:p w:rsidR="006D7EA3" w:rsidRPr="00903B66" w:rsidRDefault="006D7EA3" w:rsidP="00903B66">
      <w:pPr>
        <w:spacing w:line="240" w:lineRule="auto"/>
        <w:rPr>
          <w:sz w:val="2"/>
          <w:szCs w:val="2"/>
        </w:rPr>
      </w:pPr>
    </w:p>
  </w:footnote>
  <w:footnote w:id="2">
    <w:p w:rsidR="008B46C4" w:rsidRPr="008B46C4" w:rsidRDefault="008B46C4">
      <w:pPr>
        <w:pStyle w:val="FootnoteText"/>
      </w:pPr>
      <w:r>
        <w:tab/>
      </w:r>
      <w:r w:rsidRPr="008B46C4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E329C3">
        <w:rPr>
          <w:lang w:val="fr-FR"/>
        </w:rPr>
        <w:t>La présente liste des points à traiter a été ad</w:t>
      </w:r>
      <w:r>
        <w:rPr>
          <w:lang w:val="fr-FR"/>
        </w:rPr>
        <w:t>optée par le Comité à sa 103</w:t>
      </w:r>
      <w:r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E329C3">
        <w:rPr>
          <w:lang w:val="fr-FR"/>
        </w:rPr>
        <w:t>session</w:t>
      </w:r>
      <w:r>
        <w:rPr>
          <w:lang w:val="fr-FR"/>
        </w:rPr>
        <w:t>,</w:t>
      </w:r>
      <w:r w:rsidRPr="00E329C3">
        <w:rPr>
          <w:lang w:val="fr-FR"/>
        </w:rPr>
        <w:t xml:space="preserve"> conformément</w:t>
      </w:r>
      <w:r>
        <w:rPr>
          <w:lang w:val="fr-FR"/>
        </w:rPr>
        <w:t xml:space="preserve"> à la procédure facultative mise en place à sa quatre-vingt-dix-neuvième session, qui consiste à établir et adopter des listes de points et à les transmettre aux États parties avant que ceux-ci ne soumettent le rapport périodique attendu. Les réponses à cette liste constitueront le rapport de l’État partie au titre de l’article 40 du Pacte.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EA" w:rsidRPr="001C2DEA" w:rsidRDefault="001C2DEA">
    <w:pPr>
      <w:pStyle w:val="Header"/>
    </w:pPr>
    <w:r>
      <w:t>CCPR/C/URY/Q/5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EA" w:rsidRPr="001C2DEA" w:rsidRDefault="001C2DEA" w:rsidP="001C2DEA">
    <w:pPr>
      <w:pStyle w:val="Header"/>
      <w:jc w:val="right"/>
    </w:pPr>
    <w:r>
      <w:t>CCPR/C/URY/Q/5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8304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88A49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GB" w:vendorID="64" w:dllVersion="131077" w:nlCheck="1" w:checkStyle="1"/>
  <w:activeWritingStyle w:appName="MSWord" w:lang="fr-CH" w:vendorID="64" w:dllVersion="131078" w:nlCheck="1" w:checkStyle="1"/>
  <w:proofState w:spelling="clean"/>
  <w:attachedTemplate r:id="rId1"/>
  <w:stylePaneFormatFilter w:val="0004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EA3"/>
    <w:rsid w:val="00016AC5"/>
    <w:rsid w:val="00091505"/>
    <w:rsid w:val="000A147A"/>
    <w:rsid w:val="000E61F8"/>
    <w:rsid w:val="000F41F2"/>
    <w:rsid w:val="00120AC3"/>
    <w:rsid w:val="00160540"/>
    <w:rsid w:val="00192EEB"/>
    <w:rsid w:val="001A20FB"/>
    <w:rsid w:val="001B102E"/>
    <w:rsid w:val="001C2DEA"/>
    <w:rsid w:val="001C3080"/>
    <w:rsid w:val="001D7F8A"/>
    <w:rsid w:val="001E3FEB"/>
    <w:rsid w:val="001E4A02"/>
    <w:rsid w:val="001F25C4"/>
    <w:rsid w:val="00225A8C"/>
    <w:rsid w:val="002659F1"/>
    <w:rsid w:val="0027751F"/>
    <w:rsid w:val="00287E79"/>
    <w:rsid w:val="002928F9"/>
    <w:rsid w:val="002A5D07"/>
    <w:rsid w:val="002E0222"/>
    <w:rsid w:val="002E1A7F"/>
    <w:rsid w:val="003016B7"/>
    <w:rsid w:val="003515AA"/>
    <w:rsid w:val="00366F5B"/>
    <w:rsid w:val="00374106"/>
    <w:rsid w:val="003976D5"/>
    <w:rsid w:val="003D6C68"/>
    <w:rsid w:val="00413931"/>
    <w:rsid w:val="004159D0"/>
    <w:rsid w:val="00464EEE"/>
    <w:rsid w:val="00543D5E"/>
    <w:rsid w:val="00571F41"/>
    <w:rsid w:val="005E5D1F"/>
    <w:rsid w:val="00611D43"/>
    <w:rsid w:val="00612D48"/>
    <w:rsid w:val="00616B45"/>
    <w:rsid w:val="00630D9B"/>
    <w:rsid w:val="00631953"/>
    <w:rsid w:val="006439EC"/>
    <w:rsid w:val="006B4590"/>
    <w:rsid w:val="006C340C"/>
    <w:rsid w:val="006D7EA3"/>
    <w:rsid w:val="0070347C"/>
    <w:rsid w:val="0071451B"/>
    <w:rsid w:val="007176C1"/>
    <w:rsid w:val="00725DC9"/>
    <w:rsid w:val="00737DEE"/>
    <w:rsid w:val="00775D99"/>
    <w:rsid w:val="00796940"/>
    <w:rsid w:val="007C7846"/>
    <w:rsid w:val="007F55CB"/>
    <w:rsid w:val="00844750"/>
    <w:rsid w:val="00873B3C"/>
    <w:rsid w:val="00877C6D"/>
    <w:rsid w:val="00882C24"/>
    <w:rsid w:val="00892241"/>
    <w:rsid w:val="008A39ED"/>
    <w:rsid w:val="008B44C4"/>
    <w:rsid w:val="008B46C4"/>
    <w:rsid w:val="008E7FAE"/>
    <w:rsid w:val="008F53ED"/>
    <w:rsid w:val="00903B66"/>
    <w:rsid w:val="00911BF7"/>
    <w:rsid w:val="00943FFD"/>
    <w:rsid w:val="00977EC8"/>
    <w:rsid w:val="00993DE6"/>
    <w:rsid w:val="009D3A8C"/>
    <w:rsid w:val="009E7956"/>
    <w:rsid w:val="00A228B4"/>
    <w:rsid w:val="00A2492E"/>
    <w:rsid w:val="00A720C2"/>
    <w:rsid w:val="00A9469F"/>
    <w:rsid w:val="00AA3390"/>
    <w:rsid w:val="00AB51C8"/>
    <w:rsid w:val="00AC67A1"/>
    <w:rsid w:val="00AC7977"/>
    <w:rsid w:val="00AE352C"/>
    <w:rsid w:val="00AF1CE8"/>
    <w:rsid w:val="00B32E2D"/>
    <w:rsid w:val="00B61990"/>
    <w:rsid w:val="00B93051"/>
    <w:rsid w:val="00BF0556"/>
    <w:rsid w:val="00C261F8"/>
    <w:rsid w:val="00C33100"/>
    <w:rsid w:val="00C4083C"/>
    <w:rsid w:val="00CA6A02"/>
    <w:rsid w:val="00CB5A09"/>
    <w:rsid w:val="00CD1A71"/>
    <w:rsid w:val="00CD1FBB"/>
    <w:rsid w:val="00CF5128"/>
    <w:rsid w:val="00D016B5"/>
    <w:rsid w:val="00D034F1"/>
    <w:rsid w:val="00D27D5E"/>
    <w:rsid w:val="00D35B2D"/>
    <w:rsid w:val="00DE5838"/>
    <w:rsid w:val="00DE6D90"/>
    <w:rsid w:val="00DF002F"/>
    <w:rsid w:val="00DF3BF1"/>
    <w:rsid w:val="00E0244D"/>
    <w:rsid w:val="00E144C5"/>
    <w:rsid w:val="00E368FF"/>
    <w:rsid w:val="00E81E94"/>
    <w:rsid w:val="00E82607"/>
    <w:rsid w:val="00EF318A"/>
    <w:rsid w:val="00F33865"/>
    <w:rsid w:val="00FA5A79"/>
    <w:rsid w:val="00FB0BFE"/>
    <w:rsid w:val="00FB4C51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3ED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B93051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F53ED"/>
    <w:pPr>
      <w:outlineLvl w:val="1"/>
    </w:pPr>
  </w:style>
  <w:style w:type="paragraph" w:styleId="Heading3">
    <w:name w:val="heading 3"/>
    <w:basedOn w:val="Normal"/>
    <w:next w:val="Normal"/>
    <w:qFormat/>
    <w:rsid w:val="008F53ED"/>
    <w:pPr>
      <w:outlineLvl w:val="2"/>
    </w:pPr>
  </w:style>
  <w:style w:type="paragraph" w:styleId="Heading4">
    <w:name w:val="heading 4"/>
    <w:basedOn w:val="Normal"/>
    <w:next w:val="Normal"/>
    <w:qFormat/>
    <w:rsid w:val="008F53ED"/>
    <w:pPr>
      <w:outlineLvl w:val="3"/>
    </w:pPr>
  </w:style>
  <w:style w:type="paragraph" w:styleId="Heading5">
    <w:name w:val="heading 5"/>
    <w:basedOn w:val="Normal"/>
    <w:next w:val="Normal"/>
    <w:qFormat/>
    <w:rsid w:val="008F53ED"/>
    <w:pPr>
      <w:outlineLvl w:val="4"/>
    </w:pPr>
  </w:style>
  <w:style w:type="paragraph" w:styleId="Heading6">
    <w:name w:val="heading 6"/>
    <w:basedOn w:val="Normal"/>
    <w:next w:val="Normal"/>
    <w:qFormat/>
    <w:rsid w:val="008F53ED"/>
    <w:pPr>
      <w:outlineLvl w:val="5"/>
    </w:pPr>
  </w:style>
  <w:style w:type="paragraph" w:styleId="Heading7">
    <w:name w:val="heading 7"/>
    <w:basedOn w:val="Normal"/>
    <w:next w:val="Normal"/>
    <w:qFormat/>
    <w:rsid w:val="008F53ED"/>
    <w:pPr>
      <w:outlineLvl w:val="6"/>
    </w:pPr>
  </w:style>
  <w:style w:type="paragraph" w:styleId="Heading8">
    <w:name w:val="heading 8"/>
    <w:basedOn w:val="Normal"/>
    <w:next w:val="Normal"/>
    <w:qFormat/>
    <w:rsid w:val="008F53ED"/>
    <w:pPr>
      <w:outlineLvl w:val="7"/>
    </w:pPr>
  </w:style>
  <w:style w:type="paragraph" w:styleId="Heading9">
    <w:name w:val="heading 9"/>
    <w:basedOn w:val="Normal"/>
    <w:next w:val="Normal"/>
    <w:qFormat/>
    <w:rsid w:val="008F53ED"/>
    <w:pPr>
      <w:outlineLvl w:val="8"/>
    </w:pPr>
  </w:style>
  <w:style w:type="character" w:default="1" w:styleId="DefaultParagraphFont">
    <w:name w:val="Default Paragraph Font"/>
    <w:semiHidden/>
    <w:rsid w:val="008F53E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F53ED"/>
  </w:style>
  <w:style w:type="paragraph" w:customStyle="1" w:styleId="HMG">
    <w:name w:val="_ H __M_G"/>
    <w:basedOn w:val="Normal"/>
    <w:next w:val="Normal"/>
    <w:rsid w:val="008F53E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8F53E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8F53E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8F53E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F53E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F53E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F53E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F53E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8F53ED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8F53ED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8F53ED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8F53ED"/>
  </w:style>
  <w:style w:type="paragraph" w:styleId="Header">
    <w:name w:val="header"/>
    <w:aliases w:val="6_G"/>
    <w:basedOn w:val="Normal"/>
    <w:next w:val="Normal"/>
    <w:rsid w:val="008F53E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Footnote Text Char Char1,Footnote Text Char1 Char Char1,Footnote Text Char Char1 Char Char,Footnote Text Char1 Char Char1 Char Char,ft Char Char Char Char Char,Geneva 9 Char Char Char Char Char"/>
    <w:basedOn w:val="Normal"/>
    <w:link w:val="FootnoteTextChar"/>
    <w:rsid w:val="008F53E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8F53ED"/>
  </w:style>
  <w:style w:type="character" w:styleId="PageNumber">
    <w:name w:val="page number"/>
    <w:aliases w:val="7_G"/>
    <w:basedOn w:val="DefaultParagraphFont"/>
    <w:rsid w:val="008F53ED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8F53ED"/>
    <w:pPr>
      <w:spacing w:line="240" w:lineRule="auto"/>
    </w:pPr>
    <w:rPr>
      <w:sz w:val="16"/>
    </w:rPr>
  </w:style>
  <w:style w:type="character" w:styleId="Hyperlink">
    <w:name w:val="Hyperlink"/>
    <w:basedOn w:val="DefaultParagraphFont"/>
    <w:rsid w:val="00366F5B"/>
    <w:rPr>
      <w:color w:val="auto"/>
      <w:u w:val="none"/>
    </w:rPr>
  </w:style>
  <w:style w:type="character" w:styleId="FollowedHyperlink">
    <w:name w:val="FollowedHyperlink"/>
    <w:basedOn w:val="DefaultParagraphFont"/>
    <w:rsid w:val="00366F5B"/>
    <w:rPr>
      <w:color w:val="auto"/>
      <w:u w:val="none"/>
    </w:rPr>
  </w:style>
  <w:style w:type="character" w:customStyle="1" w:styleId="FootnoteTextChar">
    <w:name w:val="Footnote Text Char"/>
    <w:aliases w:val="5_G Char,Footnote Text Char Char1 Char,Footnote Text Char1 Char Char1 Char,Footnote Text Char Char1 Char Char Char,Footnote Text Char1 Char Char1 Char Char Char,ft Char Char Char Char Char Char,Geneva 9 Char Char Char Char Char Char"/>
    <w:link w:val="FootnoteText"/>
    <w:rsid w:val="00120AC3"/>
    <w:rPr>
      <w:sz w:val="18"/>
      <w:lang w:val="fr-CH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4</Pages>
  <Words>1498</Words>
  <Characters>8245</Characters>
  <Application>Microsoft Office Outlook</Application>
  <DocSecurity>4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CCPR/C/URY/Q/5</vt:lpstr>
    </vt:vector>
  </TitlesOfParts>
  <Company>CSD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CCPR/C/URY/Q/5</dc:title>
  <dc:subject>FINAL (1-4)</dc:subject>
  <dc:creator>DESK 1</dc:creator>
  <cp:keywords/>
  <dc:description/>
  <cp:lastModifiedBy>DESK 1</cp:lastModifiedBy>
  <cp:revision>2</cp:revision>
  <cp:lastPrinted>2009-10-07T16:31:00Z</cp:lastPrinted>
  <dcterms:created xsi:type="dcterms:W3CDTF">2013-05-23T09:50:00Z</dcterms:created>
  <dcterms:modified xsi:type="dcterms:W3CDTF">2013-05-23T09:50:00Z</dcterms:modified>
</cp:coreProperties>
</file>