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223949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22394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223949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fldSimple w:instr=" FILLIN  &quot;Введите часть символа после CERD/&quot;  \* MERGEFORMAT ">
              <w:r w:rsidR="00AF6ABF">
                <w:t>C/OMN/CO/2-5</w:t>
              </w:r>
            </w:fldSimple>
          </w:p>
        </w:tc>
      </w:tr>
      <w:tr w:rsidR="00CC3C4F" w:rsidRPr="00635870" w:rsidTr="0022394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22394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1094BD2" wp14:editId="0CAEABB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223949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223949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223949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223949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AF6ABF">
              <w:rPr>
                <w:lang w:val="en-US"/>
              </w:rPr>
              <w:t>6 June 2016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223949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223949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223949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635870" w:rsidRDefault="00CC3C4F" w:rsidP="00223949"/>
        </w:tc>
      </w:tr>
    </w:tbl>
    <w:p w:rsidR="004C0B75" w:rsidRPr="004C0B75" w:rsidRDefault="004C0B75" w:rsidP="004C0B75">
      <w:pPr>
        <w:spacing w:before="120"/>
        <w:rPr>
          <w:b/>
          <w:bCs/>
          <w:sz w:val="24"/>
          <w:szCs w:val="24"/>
        </w:rPr>
      </w:pPr>
      <w:r w:rsidRPr="004C0B75">
        <w:rPr>
          <w:b/>
          <w:bCs/>
          <w:sz w:val="24"/>
          <w:szCs w:val="24"/>
        </w:rPr>
        <w:t>Комитет по ликв</w:t>
      </w:r>
      <w:bookmarkStart w:id="2" w:name="_GoBack"/>
      <w:bookmarkEnd w:id="2"/>
      <w:r w:rsidRPr="004C0B75">
        <w:rPr>
          <w:b/>
          <w:bCs/>
          <w:sz w:val="24"/>
          <w:szCs w:val="24"/>
        </w:rPr>
        <w:t>идации расовой дискриминации</w:t>
      </w:r>
    </w:p>
    <w:p w:rsidR="004C0B75" w:rsidRPr="004C0B75" w:rsidRDefault="004C0B75" w:rsidP="004C0B75">
      <w:pPr>
        <w:pStyle w:val="HChGR"/>
      </w:pPr>
      <w:r w:rsidRPr="004C0B75">
        <w:tab/>
      </w:r>
      <w:r w:rsidRPr="004C0B75">
        <w:tab/>
        <w:t>Заключительные за</w:t>
      </w:r>
      <w:r>
        <w:t>мечания по объединенным второму</w:t>
      </w:r>
      <w:r w:rsidRPr="004C0B75">
        <w:t>–пятому пе</w:t>
      </w:r>
      <w:r>
        <w:t>риодическим докладам Омана</w:t>
      </w:r>
      <w:r w:rsidRPr="004C0B75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4C0B75">
        <w:rPr>
          <w:rStyle w:val="a6"/>
          <w:sz w:val="20"/>
          <w:vertAlign w:val="baseline"/>
        </w:rPr>
        <w:t xml:space="preserve"> </w:t>
      </w:r>
    </w:p>
    <w:p w:rsidR="004C0B75" w:rsidRPr="004C0B75" w:rsidRDefault="004C0B75" w:rsidP="004C0B75">
      <w:pPr>
        <w:pStyle w:val="SingleTxtGR"/>
      </w:pPr>
      <w:r w:rsidRPr="004C0B75">
        <w:t>1.</w:t>
      </w:r>
      <w:r w:rsidRPr="004C0B75">
        <w:tab/>
        <w:t>Комитет</w:t>
      </w:r>
      <w:r w:rsidR="00E11492">
        <w:t xml:space="preserve"> рассмотрел объединенные второй–</w:t>
      </w:r>
      <w:r w:rsidRPr="004C0B75">
        <w:t>пятый периодические докл</w:t>
      </w:r>
      <w:r w:rsidRPr="004C0B75">
        <w:t>а</w:t>
      </w:r>
      <w:r w:rsidRPr="004C0B75">
        <w:t>ды Омана (CERD/C/OMN/2-5), представленные в одном документе</w:t>
      </w:r>
      <w:r w:rsidR="00F74171">
        <w:t>,</w:t>
      </w:r>
      <w:r w:rsidR="00F902DA">
        <w:t xml:space="preserve"> на своих</w:t>
      </w:r>
      <w:r w:rsidR="00F902DA">
        <w:br/>
      </w:r>
      <w:r w:rsidRPr="004C0B75">
        <w:t>2426-м и 2427-м заседаниях (CERD/C/SR.242</w:t>
      </w:r>
      <w:r w:rsidR="00F902DA">
        <w:t>6 и 2427), состоявшихся 27 и 28 </w:t>
      </w:r>
      <w:r w:rsidRPr="004C0B75">
        <w:t xml:space="preserve">апреля 2016 года. На </w:t>
      </w:r>
      <w:r w:rsidR="00E11492">
        <w:t xml:space="preserve">своем </w:t>
      </w:r>
      <w:r w:rsidRPr="004C0B75">
        <w:t>2439-м заседании, состоявшемся 9 мая 2016 года, он принял настоящие заключительные замечания.</w:t>
      </w:r>
    </w:p>
    <w:p w:rsidR="004C0B75" w:rsidRPr="004C0B75" w:rsidRDefault="004C0B75" w:rsidP="004C0B75">
      <w:pPr>
        <w:pStyle w:val="H1GR"/>
      </w:pPr>
      <w:r w:rsidRPr="004C0B75">
        <w:tab/>
        <w:t>А.</w:t>
      </w:r>
      <w:r w:rsidRPr="004C0B75">
        <w:tab/>
        <w:t>Введение</w:t>
      </w:r>
    </w:p>
    <w:p w:rsidR="004C0B75" w:rsidRPr="004C0B75" w:rsidRDefault="00E11492" w:rsidP="004C0B75">
      <w:pPr>
        <w:pStyle w:val="SingleTxtGR"/>
      </w:pPr>
      <w:r>
        <w:t>2.</w:t>
      </w:r>
      <w:r>
        <w:tab/>
        <w:t>Комитет приветствует пред</w:t>
      </w:r>
      <w:r w:rsidR="004C0B75" w:rsidRPr="004C0B75">
        <w:t>ставление государством-участником объед</w:t>
      </w:r>
      <w:r w:rsidR="004C0B75" w:rsidRPr="004C0B75">
        <w:t>и</w:t>
      </w:r>
      <w:r>
        <w:t>ненных второго–</w:t>
      </w:r>
      <w:r w:rsidR="004C0B75" w:rsidRPr="004C0B75">
        <w:t>пятого периодических докладов, которые включали ответы на озабоченности, высказанные Комитетом в своих предыдущих заключительных замечаниях. Комитет также приветствует отк</w:t>
      </w:r>
      <w:r w:rsidR="004C0B75">
        <w:t>рытый и конструктивный диалог с</w:t>
      </w:r>
      <w:r w:rsidR="00F902DA">
        <w:t> </w:t>
      </w:r>
      <w:r w:rsidR="004C0B75" w:rsidRPr="004C0B75">
        <w:t>делегацией государства-участника.</w:t>
      </w:r>
    </w:p>
    <w:p w:rsidR="004C0B75" w:rsidRPr="004C0B75" w:rsidRDefault="004C0B75" w:rsidP="004C0B75">
      <w:pPr>
        <w:pStyle w:val="H1GR"/>
      </w:pPr>
      <w:r w:rsidRPr="004C0B75">
        <w:tab/>
        <w:t>B.</w:t>
      </w:r>
      <w:r w:rsidRPr="004C0B75">
        <w:tab/>
        <w:t>Позитивные аспекты</w:t>
      </w:r>
    </w:p>
    <w:p w:rsidR="004C0B75" w:rsidRPr="004C0B75" w:rsidRDefault="004C0B75" w:rsidP="004C0B75">
      <w:pPr>
        <w:pStyle w:val="SingleTxtGR"/>
      </w:pPr>
      <w:r w:rsidRPr="004C0B75">
        <w:t>3.</w:t>
      </w:r>
      <w:r w:rsidRPr="004C0B75">
        <w:tab/>
        <w:t>Комитет приветствует ратификацию государством-участником Конвенции о правах инвалидов в 2009 году.</w:t>
      </w:r>
    </w:p>
    <w:p w:rsidR="004C0B75" w:rsidRPr="004C0B75" w:rsidRDefault="004C0B75" w:rsidP="004C0B75">
      <w:pPr>
        <w:pStyle w:val="SingleTxtGR"/>
      </w:pPr>
      <w:r w:rsidRPr="004C0B75">
        <w:t>4.</w:t>
      </w:r>
      <w:r w:rsidRPr="004C0B75">
        <w:tab/>
        <w:t>Комитет также приветствует меры законодательного и институционал</w:t>
      </w:r>
      <w:r w:rsidRPr="004C0B75">
        <w:t>ь</w:t>
      </w:r>
      <w:r w:rsidRPr="004C0B75">
        <w:t>ного характера, которые были приняты государством-участником за отчетный период, в частности:</w:t>
      </w:r>
    </w:p>
    <w:p w:rsidR="004C0B75" w:rsidRPr="00E11492" w:rsidRDefault="004C0B75" w:rsidP="004C0B75">
      <w:pPr>
        <w:pStyle w:val="SingleTxtGR"/>
        <w:rPr>
          <w:spacing w:val="0"/>
        </w:rPr>
      </w:pPr>
      <w:r>
        <w:tab/>
      </w:r>
      <w:r w:rsidRPr="004C0B75">
        <w:t>а)</w:t>
      </w:r>
      <w:r w:rsidRPr="004C0B75">
        <w:tab/>
      </w:r>
      <w:r w:rsidRPr="00E11492">
        <w:rPr>
          <w:spacing w:val="0"/>
        </w:rPr>
        <w:t>принятие Закона о борьбе с торговлей людьми (2008</w:t>
      </w:r>
      <w:r w:rsidR="00E11492" w:rsidRPr="00E11492">
        <w:rPr>
          <w:spacing w:val="0"/>
        </w:rPr>
        <w:t xml:space="preserve"> год</w:t>
      </w:r>
      <w:r w:rsidRPr="00E11492">
        <w:rPr>
          <w:spacing w:val="0"/>
        </w:rPr>
        <w:t>) и разрабо</w:t>
      </w:r>
      <w:r w:rsidRPr="00E11492">
        <w:rPr>
          <w:spacing w:val="0"/>
        </w:rPr>
        <w:t>т</w:t>
      </w:r>
      <w:r w:rsidRPr="00E11492">
        <w:rPr>
          <w:spacing w:val="0"/>
        </w:rPr>
        <w:t>ку Национального плана действий по борьбе с торговлей людьми (2008–2016</w:t>
      </w:r>
      <w:r w:rsidR="00E11492" w:rsidRPr="00E11492">
        <w:rPr>
          <w:spacing w:val="0"/>
        </w:rPr>
        <w:t xml:space="preserve"> г</w:t>
      </w:r>
      <w:r w:rsidR="00E11492" w:rsidRPr="00E11492">
        <w:rPr>
          <w:spacing w:val="0"/>
        </w:rPr>
        <w:t>о</w:t>
      </w:r>
      <w:r w:rsidR="00E11492" w:rsidRPr="00E11492">
        <w:rPr>
          <w:spacing w:val="0"/>
        </w:rPr>
        <w:t>ды</w:t>
      </w:r>
      <w:r w:rsidRPr="00E11492">
        <w:rPr>
          <w:spacing w:val="0"/>
        </w:rPr>
        <w:t>);</w:t>
      </w:r>
    </w:p>
    <w:p w:rsidR="004C0B75" w:rsidRPr="004C0B75" w:rsidRDefault="004C0B75" w:rsidP="004C0B75">
      <w:pPr>
        <w:pStyle w:val="SingleTxtGR"/>
      </w:pPr>
      <w:r>
        <w:tab/>
      </w:r>
      <w:r w:rsidRPr="004C0B75">
        <w:t>b)</w:t>
      </w:r>
      <w:r w:rsidRPr="004C0B75">
        <w:tab/>
        <w:t>принятие Закона о детях (2014</w:t>
      </w:r>
      <w:r w:rsidR="00E11492">
        <w:t xml:space="preserve"> год</w:t>
      </w:r>
      <w:r w:rsidRPr="004C0B75">
        <w:t>);</w:t>
      </w:r>
    </w:p>
    <w:p w:rsidR="004C0B75" w:rsidRDefault="004C0B75" w:rsidP="004C0B75">
      <w:pPr>
        <w:pStyle w:val="SingleTxtGR"/>
      </w:pPr>
      <w:r w:rsidRPr="001E5201">
        <w:tab/>
      </w:r>
      <w:r w:rsidRPr="004C0B75">
        <w:t>с)</w:t>
      </w:r>
      <w:r w:rsidRPr="004C0B75">
        <w:tab/>
        <w:t>упразднение Суда по делам государственной безопасности на осн</w:t>
      </w:r>
      <w:r w:rsidRPr="004C0B75">
        <w:t>о</w:t>
      </w:r>
      <w:r w:rsidRPr="004C0B75">
        <w:t>ве султанского указа № 102/2010.</w:t>
      </w:r>
    </w:p>
    <w:p w:rsidR="004C0B75" w:rsidRDefault="004C0B75" w:rsidP="004C0B75">
      <w:pPr>
        <w:pStyle w:val="H1GR"/>
      </w:pPr>
      <w:r w:rsidRPr="001E5201">
        <w:lastRenderedPageBreak/>
        <w:tab/>
      </w:r>
      <w:r>
        <w:t>С.</w:t>
      </w:r>
      <w:r w:rsidRPr="004C0B75">
        <w:tab/>
        <w:t>Вопросы, вызывающие озабоченности, и рекомендации</w:t>
      </w:r>
    </w:p>
    <w:p w:rsidR="004C0B75" w:rsidRDefault="004C0B75" w:rsidP="004C0B75">
      <w:pPr>
        <w:pStyle w:val="H23GR"/>
      </w:pPr>
      <w:r w:rsidRPr="004C0B75">
        <w:tab/>
      </w:r>
      <w:r w:rsidRPr="001E5201">
        <w:tab/>
      </w:r>
      <w:r w:rsidRPr="004C0B75">
        <w:t>Соответствующие статистические данные</w:t>
      </w:r>
    </w:p>
    <w:p w:rsidR="004C0B75" w:rsidRPr="004C0B75" w:rsidRDefault="004C0B75" w:rsidP="004C0B75">
      <w:pPr>
        <w:pStyle w:val="SingleTxtGR"/>
      </w:pPr>
      <w:r w:rsidRPr="004C0B75">
        <w:t>5.</w:t>
      </w:r>
      <w:r w:rsidRPr="004C0B75">
        <w:tab/>
        <w:t>Комитет отмечает расхождение между позицией государства-участника касательно того, что он</w:t>
      </w:r>
      <w:r w:rsidR="00F74171">
        <w:t>о</w:t>
      </w:r>
      <w:r w:rsidRPr="004C0B75">
        <w:t xml:space="preserve"> не осущ</w:t>
      </w:r>
      <w:r w:rsidR="00F74171">
        <w:t>ествляет сбор данных о населении</w:t>
      </w:r>
      <w:r w:rsidRPr="004C0B75">
        <w:t xml:space="preserve"> с разбивкой по этническому происхождению, так как его население не классифицируется по этническим группам, и заявлением делегации о том, что оманское общество о</w:t>
      </w:r>
      <w:r w:rsidRPr="004C0B75">
        <w:t>т</w:t>
      </w:r>
      <w:r w:rsidRPr="004C0B75">
        <w:t>личается этническим разнообразием. Комитет</w:t>
      </w:r>
      <w:r w:rsidR="00F902DA">
        <w:t xml:space="preserve"> вновь выражает озабоченность в </w:t>
      </w:r>
      <w:r w:rsidRPr="004C0B75">
        <w:t>связи с отсутствием статистических данных об этническом составе населения. Он также отмечает отсутствие соответствующих социально-экономических данных о пользовании гарантируемыми Конституцией правами представител</w:t>
      </w:r>
      <w:r w:rsidRPr="004C0B75">
        <w:t>я</w:t>
      </w:r>
      <w:r w:rsidRPr="004C0B75">
        <w:t>ми разных групп, в частности общиной белуджей, лицами африканского прои</w:t>
      </w:r>
      <w:r w:rsidRPr="004C0B75">
        <w:t>с</w:t>
      </w:r>
      <w:r w:rsidRPr="004C0B75">
        <w:t>хождения</w:t>
      </w:r>
      <w:r w:rsidR="00F74171">
        <w:t>, бывшими рабами и их потомками</w:t>
      </w:r>
      <w:r w:rsidRPr="004C0B75">
        <w:t xml:space="preserve"> и рабочими из Южной Африки, х</w:t>
      </w:r>
      <w:r w:rsidRPr="004C0B75">
        <w:t>о</w:t>
      </w:r>
      <w:r w:rsidRPr="004C0B75">
        <w:t>тя эти данные необходимы для оценки достигнутого прогресса и трудностей, мешающих осуществлению положений Конвенции (статьи 1 и 5).</w:t>
      </w:r>
    </w:p>
    <w:p w:rsidR="004C0B75" w:rsidRPr="004C0B75" w:rsidRDefault="004C0B75" w:rsidP="004C0B75">
      <w:pPr>
        <w:pStyle w:val="SingleTxtGR"/>
      </w:pPr>
      <w:r w:rsidRPr="004C0B75">
        <w:t>6.</w:t>
      </w:r>
      <w:r w:rsidRPr="004C0B75">
        <w:tab/>
      </w:r>
      <w:r w:rsidRPr="004C0B75">
        <w:rPr>
          <w:b/>
          <w:bCs/>
        </w:rPr>
        <w:t>Обращая внимание на пересмотренные руководящие принципы по</w:t>
      </w:r>
      <w:r w:rsidRPr="004C0B75">
        <w:rPr>
          <w:b/>
          <w:bCs/>
        </w:rPr>
        <w:t>д</w:t>
      </w:r>
      <w:r w:rsidRPr="004C0B75">
        <w:rPr>
          <w:b/>
          <w:bCs/>
        </w:rPr>
        <w:t>готовки докладов по Конвенции (см. CERD/C/2007/1, пункты 10–12) и сс</w:t>
      </w:r>
      <w:r w:rsidRPr="004C0B75">
        <w:rPr>
          <w:b/>
          <w:bCs/>
        </w:rPr>
        <w:t>ы</w:t>
      </w:r>
      <w:r w:rsidRPr="004C0B75">
        <w:rPr>
          <w:b/>
          <w:bCs/>
        </w:rPr>
        <w:t>лаясь на свою общую рекомендацию № 24 (1999), касающуюся статьи 1 Конвенции, и рекомендацию № 8 (1990), касающуюся толкования и прим</w:t>
      </w:r>
      <w:r w:rsidRPr="004C0B75">
        <w:rPr>
          <w:b/>
          <w:bCs/>
        </w:rPr>
        <w:t>е</w:t>
      </w:r>
      <w:r w:rsidRPr="004C0B75">
        <w:rPr>
          <w:b/>
          <w:bCs/>
        </w:rPr>
        <w:t>нения пунктов 1 и 4 статьи 1 Конвенции, Комитет рекомендует госуда</w:t>
      </w:r>
      <w:r w:rsidRPr="004C0B75">
        <w:rPr>
          <w:b/>
          <w:bCs/>
        </w:rPr>
        <w:t>р</w:t>
      </w:r>
      <w:r w:rsidRPr="004C0B75">
        <w:rPr>
          <w:b/>
          <w:bCs/>
        </w:rPr>
        <w:t>ству-участнику собирать и публиковать достоверные статистические да</w:t>
      </w:r>
      <w:r w:rsidRPr="004C0B75">
        <w:rPr>
          <w:b/>
          <w:bCs/>
        </w:rPr>
        <w:t>н</w:t>
      </w:r>
      <w:r w:rsidRPr="004C0B75">
        <w:rPr>
          <w:b/>
          <w:bCs/>
        </w:rPr>
        <w:t>ные о социально-экономическом положении отдельных этнических групп, включая трудящихся-мигрантов и, в частности, трудящихся-мигрантов, работающих в качестве домашней прислуги, с разбивкой по районам, с ц</w:t>
      </w:r>
      <w:r w:rsidRPr="004C0B75">
        <w:rPr>
          <w:b/>
          <w:bCs/>
        </w:rPr>
        <w:t>е</w:t>
      </w:r>
      <w:r w:rsidRPr="004C0B75">
        <w:rPr>
          <w:b/>
          <w:bCs/>
        </w:rPr>
        <w:t>лью создания надлежащей основы для разработки стратегий обеспечения равного пользования закрепленными в Конвенции правами в Омане. К</w:t>
      </w:r>
      <w:r w:rsidRPr="004C0B75">
        <w:rPr>
          <w:b/>
          <w:bCs/>
        </w:rPr>
        <w:t>о</w:t>
      </w:r>
      <w:r w:rsidRPr="004C0B75">
        <w:rPr>
          <w:b/>
          <w:bCs/>
        </w:rPr>
        <w:t>митет просит государство-участник предоставить эту информацию в своем следующем периодическом докладе.</w:t>
      </w:r>
    </w:p>
    <w:p w:rsidR="004C0B75" w:rsidRDefault="004C0B75" w:rsidP="004C0B75">
      <w:pPr>
        <w:pStyle w:val="H23GR"/>
      </w:pPr>
      <w:r w:rsidRPr="001E5201">
        <w:tab/>
      </w:r>
      <w:r w:rsidRPr="001E5201">
        <w:tab/>
      </w:r>
      <w:r w:rsidRPr="004C0B75">
        <w:t>Национальное правозащитное учреждение</w:t>
      </w:r>
    </w:p>
    <w:p w:rsidR="004C0B75" w:rsidRDefault="004C0B75" w:rsidP="004C0B75">
      <w:pPr>
        <w:pStyle w:val="SingleTxtGR"/>
      </w:pPr>
      <w:r w:rsidRPr="004C0B75">
        <w:t>7.</w:t>
      </w:r>
      <w:r w:rsidRPr="004C0B75">
        <w:tab/>
        <w:t>Комитет отмечает, что в 2008 году государство-участник создало Наци</w:t>
      </w:r>
      <w:r w:rsidRPr="004C0B75">
        <w:t>о</w:t>
      </w:r>
      <w:r w:rsidRPr="004C0B75">
        <w:t>нальную комиссию по правам человека, которая отвечает за мониторинг защ</w:t>
      </w:r>
      <w:r w:rsidRPr="004C0B75">
        <w:t>и</w:t>
      </w:r>
      <w:r w:rsidRPr="004C0B75">
        <w:t>ты прав человека в госу</w:t>
      </w:r>
      <w:r w:rsidR="00E11492">
        <w:t>дарстве-участнике. Тем не менее</w:t>
      </w:r>
      <w:r w:rsidRPr="004C0B75">
        <w:t xml:space="preserve"> Комитет обеспокоен тем, что Комиссия им</w:t>
      </w:r>
      <w:r w:rsidR="00E11492">
        <w:t>еет аккредитационный статус «В»</w:t>
      </w:r>
      <w:r w:rsidRPr="004C0B75">
        <w:t xml:space="preserve"> в основном в связи с ее ограниченной независимостью и отсутствием четкого мандата.</w:t>
      </w:r>
    </w:p>
    <w:p w:rsidR="004C0B75" w:rsidRDefault="004C0B75" w:rsidP="00F74171">
      <w:pPr>
        <w:pStyle w:val="SingleTxtGR"/>
      </w:pPr>
      <w:r w:rsidRPr="004C0B75">
        <w:t>8.</w:t>
      </w:r>
      <w:r w:rsidRPr="004C0B75">
        <w:tab/>
      </w:r>
      <w:r w:rsidRPr="004C0B75">
        <w:rPr>
          <w:b/>
          <w:bCs/>
        </w:rPr>
        <w:t>Комитет рекомендует государству-участнику незамедлительно пр</w:t>
      </w:r>
      <w:r w:rsidRPr="004C0B75">
        <w:rPr>
          <w:b/>
          <w:bCs/>
        </w:rPr>
        <w:t>и</w:t>
      </w:r>
      <w:r w:rsidRPr="004C0B75">
        <w:rPr>
          <w:b/>
          <w:bCs/>
        </w:rPr>
        <w:t xml:space="preserve">нять меры по обеспечению полного соответствия Национальной комиссии по правам человека </w:t>
      </w:r>
      <w:r w:rsidR="00F74171">
        <w:rPr>
          <w:b/>
          <w:bCs/>
        </w:rPr>
        <w:t>принципам, касающим</w:t>
      </w:r>
      <w:r w:rsidRPr="004C0B75">
        <w:rPr>
          <w:b/>
          <w:bCs/>
        </w:rPr>
        <w:t>ся статуса национальных учр</w:t>
      </w:r>
      <w:r w:rsidRPr="004C0B75">
        <w:rPr>
          <w:b/>
          <w:bCs/>
        </w:rPr>
        <w:t>е</w:t>
      </w:r>
      <w:r w:rsidRPr="004C0B75">
        <w:rPr>
          <w:b/>
          <w:bCs/>
        </w:rPr>
        <w:t>ждений, занимающихся поощрением и защитой прав человека (П</w:t>
      </w:r>
      <w:r w:rsidRPr="004C0B75">
        <w:rPr>
          <w:b/>
          <w:bCs/>
        </w:rPr>
        <w:t>а</w:t>
      </w:r>
      <w:r w:rsidRPr="004C0B75">
        <w:rPr>
          <w:b/>
          <w:bCs/>
        </w:rPr>
        <w:t>рижские принципы). В этой связи государство-участник должно эффективно в</w:t>
      </w:r>
      <w:r w:rsidRPr="004C0B75">
        <w:rPr>
          <w:b/>
          <w:bCs/>
        </w:rPr>
        <w:t>ы</w:t>
      </w:r>
      <w:r w:rsidR="00F74171">
        <w:rPr>
          <w:b/>
          <w:bCs/>
        </w:rPr>
        <w:t xml:space="preserve">полнять рекомендации, касающиеся Омана, которые были вынесены </w:t>
      </w:r>
      <w:r w:rsidRPr="004C0B75">
        <w:rPr>
          <w:b/>
          <w:bCs/>
        </w:rPr>
        <w:t>Гл</w:t>
      </w:r>
      <w:r w:rsidRPr="004C0B75">
        <w:rPr>
          <w:b/>
          <w:bCs/>
        </w:rPr>
        <w:t>о</w:t>
      </w:r>
      <w:r w:rsidRPr="004C0B75">
        <w:rPr>
          <w:b/>
          <w:bCs/>
        </w:rPr>
        <w:t>бальн</w:t>
      </w:r>
      <w:r w:rsidR="00F74171">
        <w:rPr>
          <w:b/>
          <w:bCs/>
        </w:rPr>
        <w:t>ым</w:t>
      </w:r>
      <w:r w:rsidRPr="004C0B75">
        <w:rPr>
          <w:b/>
          <w:bCs/>
        </w:rPr>
        <w:t xml:space="preserve"> альян</w:t>
      </w:r>
      <w:r w:rsidR="00F74171">
        <w:rPr>
          <w:b/>
          <w:bCs/>
        </w:rPr>
        <w:t>сом</w:t>
      </w:r>
      <w:r w:rsidRPr="004C0B75">
        <w:rPr>
          <w:b/>
          <w:bCs/>
        </w:rPr>
        <w:t xml:space="preserve"> национальных правозащитных учреждений (бывш</w:t>
      </w:r>
      <w:r w:rsidR="00F74171">
        <w:rPr>
          <w:b/>
          <w:bCs/>
        </w:rPr>
        <w:t>им</w:t>
      </w:r>
      <w:r w:rsidRPr="004C0B75">
        <w:rPr>
          <w:b/>
          <w:bCs/>
        </w:rPr>
        <w:t xml:space="preserve"> Международн</w:t>
      </w:r>
      <w:r w:rsidR="00F74171">
        <w:rPr>
          <w:b/>
          <w:bCs/>
        </w:rPr>
        <w:t>ым</w:t>
      </w:r>
      <w:r w:rsidRPr="004C0B75">
        <w:rPr>
          <w:b/>
          <w:bCs/>
        </w:rPr>
        <w:t xml:space="preserve"> координационн</w:t>
      </w:r>
      <w:r w:rsidR="00F74171">
        <w:rPr>
          <w:b/>
          <w:bCs/>
        </w:rPr>
        <w:t>ым</w:t>
      </w:r>
      <w:r w:rsidRPr="004C0B75">
        <w:rPr>
          <w:b/>
          <w:bCs/>
        </w:rPr>
        <w:t xml:space="preserve"> коми</w:t>
      </w:r>
      <w:r w:rsidR="00F74171">
        <w:rPr>
          <w:b/>
          <w:bCs/>
        </w:rPr>
        <w:t>тетом</w:t>
      </w:r>
      <w:r w:rsidRPr="004C0B75">
        <w:rPr>
          <w:b/>
          <w:bCs/>
        </w:rPr>
        <w:t xml:space="preserve"> национальных учрежд</w:t>
      </w:r>
      <w:r w:rsidRPr="004C0B75">
        <w:rPr>
          <w:b/>
          <w:bCs/>
        </w:rPr>
        <w:t>е</w:t>
      </w:r>
      <w:r w:rsidRPr="004C0B75">
        <w:rPr>
          <w:b/>
          <w:bCs/>
        </w:rPr>
        <w:t>ний, занимающихся поощрением и защитой прав человека) в 2013 году. Комитет обращает внимание государства-участника на свою общую рек</w:t>
      </w:r>
      <w:r w:rsidRPr="004C0B75">
        <w:rPr>
          <w:b/>
          <w:bCs/>
        </w:rPr>
        <w:t>о</w:t>
      </w:r>
      <w:r w:rsidRPr="004C0B75">
        <w:rPr>
          <w:b/>
          <w:bCs/>
        </w:rPr>
        <w:t>мендацию № 17 (1993) о создании национальных инстит</w:t>
      </w:r>
      <w:r w:rsidRPr="004C0B75">
        <w:rPr>
          <w:b/>
          <w:bCs/>
        </w:rPr>
        <w:t>у</w:t>
      </w:r>
      <w:r w:rsidRPr="004C0B75">
        <w:rPr>
          <w:b/>
          <w:bCs/>
        </w:rPr>
        <w:t>тов по содействию осуществлению Конве</w:t>
      </w:r>
      <w:r w:rsidRPr="004C0B75">
        <w:rPr>
          <w:b/>
          <w:bCs/>
        </w:rPr>
        <w:t>н</w:t>
      </w:r>
      <w:r w:rsidRPr="004C0B75">
        <w:rPr>
          <w:b/>
          <w:bCs/>
        </w:rPr>
        <w:t>ции.</w:t>
      </w:r>
    </w:p>
    <w:p w:rsidR="004C0B75" w:rsidRPr="004C0B75" w:rsidRDefault="004C0B75" w:rsidP="004C0B75">
      <w:pPr>
        <w:pStyle w:val="H23GR"/>
        <w:pageBreakBefore/>
      </w:pPr>
      <w:r w:rsidRPr="001E5201">
        <w:lastRenderedPageBreak/>
        <w:tab/>
      </w:r>
      <w:r w:rsidRPr="001E5201">
        <w:tab/>
      </w:r>
      <w:r w:rsidRPr="004C0B75">
        <w:t>Гражданское общество</w:t>
      </w:r>
    </w:p>
    <w:p w:rsidR="004C0B75" w:rsidRPr="004C0B75" w:rsidRDefault="004C0B75" w:rsidP="00F902DA">
      <w:pPr>
        <w:pStyle w:val="SingleTxtGR"/>
        <w:spacing w:line="230" w:lineRule="atLeast"/>
      </w:pPr>
      <w:r w:rsidRPr="004C0B75">
        <w:t>9.</w:t>
      </w:r>
      <w:r w:rsidRPr="004C0B75">
        <w:tab/>
        <w:t>Комитет выражает глубокую озабоченность в связи с отсутствием и</w:t>
      </w:r>
      <w:r w:rsidRPr="004C0B75">
        <w:t>н</w:t>
      </w:r>
      <w:r>
        <w:t>формации от неправи</w:t>
      </w:r>
      <w:r w:rsidRPr="004C0B75">
        <w:t xml:space="preserve">тельственных организаций (НПО) об усилиях и проблемах государства-участника в области осуществления Конвенции. Комитет также обеспокоен </w:t>
      </w:r>
      <w:r w:rsidR="001C508E">
        <w:t>сообщениями о том</w:t>
      </w:r>
      <w:r w:rsidRPr="004C0B75">
        <w:t xml:space="preserve">, что НПО действуют в ограниченных пределах </w:t>
      </w:r>
      <w:r w:rsidR="001C508E">
        <w:t xml:space="preserve">в </w:t>
      </w:r>
      <w:r w:rsidRPr="004C0B75">
        <w:t>государ</w:t>
      </w:r>
      <w:r w:rsidR="001C508E">
        <w:t>стве-участнике</w:t>
      </w:r>
      <w:r w:rsidRPr="004C0B75">
        <w:t>.</w:t>
      </w:r>
    </w:p>
    <w:p w:rsidR="004C0B75" w:rsidRPr="004C0B75" w:rsidRDefault="004C0B75" w:rsidP="00F902DA">
      <w:pPr>
        <w:pStyle w:val="SingleTxtGR"/>
        <w:spacing w:line="230" w:lineRule="atLeast"/>
        <w:rPr>
          <w:b/>
          <w:bCs/>
        </w:rPr>
      </w:pPr>
      <w:r w:rsidRPr="004C0B75">
        <w:t>10.</w:t>
      </w:r>
      <w:r w:rsidRPr="004C0B75">
        <w:tab/>
      </w:r>
      <w:r w:rsidRPr="004C0B75">
        <w:rPr>
          <w:b/>
          <w:bCs/>
        </w:rPr>
        <w:t>Комитет подчеркивает значение, придаваемое им докладам, пре</w:t>
      </w:r>
      <w:r w:rsidRPr="004C0B75">
        <w:rPr>
          <w:b/>
          <w:bCs/>
        </w:rPr>
        <w:t>д</w:t>
      </w:r>
      <w:r w:rsidRPr="004C0B75">
        <w:rPr>
          <w:b/>
          <w:bCs/>
        </w:rPr>
        <w:t>ставлен</w:t>
      </w:r>
      <w:r w:rsidR="001C508E">
        <w:rPr>
          <w:b/>
          <w:bCs/>
        </w:rPr>
        <w:t>ным НПО, которые</w:t>
      </w:r>
      <w:r>
        <w:rPr>
          <w:b/>
          <w:bCs/>
        </w:rPr>
        <w:t xml:space="preserve"> спо</w:t>
      </w:r>
      <w:r w:rsidR="001C508E">
        <w:rPr>
          <w:b/>
          <w:bCs/>
        </w:rPr>
        <w:t>собствуют</w:t>
      </w:r>
      <w:r w:rsidRPr="004C0B75">
        <w:rPr>
          <w:b/>
          <w:bCs/>
        </w:rPr>
        <w:t xml:space="preserve"> обогащению диалога между К</w:t>
      </w:r>
      <w:r w:rsidRPr="004C0B75">
        <w:rPr>
          <w:b/>
          <w:bCs/>
        </w:rPr>
        <w:t>о</w:t>
      </w:r>
      <w:r w:rsidRPr="004C0B75">
        <w:rPr>
          <w:b/>
          <w:bCs/>
        </w:rPr>
        <w:t>митетом и делегацией гос</w:t>
      </w:r>
      <w:r w:rsidR="00E11492">
        <w:rPr>
          <w:b/>
          <w:bCs/>
        </w:rPr>
        <w:t>ударства-участника в период рас</w:t>
      </w:r>
      <w:r w:rsidRPr="004C0B75">
        <w:rPr>
          <w:b/>
          <w:bCs/>
        </w:rPr>
        <w:t>смотрения д</w:t>
      </w:r>
      <w:r w:rsidRPr="004C0B75">
        <w:rPr>
          <w:b/>
          <w:bCs/>
        </w:rPr>
        <w:t>о</w:t>
      </w:r>
      <w:r w:rsidRPr="004C0B75">
        <w:rPr>
          <w:b/>
          <w:bCs/>
        </w:rPr>
        <w:t>кладов государства-участника. В связи с подготовкой следующего пери</w:t>
      </w:r>
      <w:r w:rsidRPr="004C0B75">
        <w:rPr>
          <w:b/>
          <w:bCs/>
        </w:rPr>
        <w:t>о</w:t>
      </w:r>
      <w:r w:rsidRPr="004C0B75">
        <w:rPr>
          <w:b/>
          <w:bCs/>
        </w:rPr>
        <w:t>дического доклада Комитет рекомендует государству-участнику продо</w:t>
      </w:r>
      <w:r w:rsidRPr="004C0B75">
        <w:rPr>
          <w:b/>
          <w:bCs/>
        </w:rPr>
        <w:t>л</w:t>
      </w:r>
      <w:r w:rsidRPr="004C0B75">
        <w:rPr>
          <w:b/>
          <w:bCs/>
        </w:rPr>
        <w:t>жать консультации и расширять диалог с организациями гражданского общества, работающими в сфере защиты прав человека,</w:t>
      </w:r>
      <w:r w:rsidR="00F902DA">
        <w:rPr>
          <w:b/>
          <w:bCs/>
        </w:rPr>
        <w:t xml:space="preserve"> в частности в </w:t>
      </w:r>
      <w:r w:rsidRPr="004C0B75">
        <w:rPr>
          <w:b/>
          <w:bCs/>
        </w:rPr>
        <w:t>рамках борьбы с расовой дискриминацией. Комитет также рекомендует государству-участнику внести необходимые изменения в закон «Об объед</w:t>
      </w:r>
      <w:r w:rsidRPr="004C0B75">
        <w:rPr>
          <w:b/>
          <w:bCs/>
        </w:rPr>
        <w:t>и</w:t>
      </w:r>
      <w:r w:rsidRPr="004C0B75">
        <w:rPr>
          <w:b/>
          <w:bCs/>
        </w:rPr>
        <w:t xml:space="preserve">нениях граждан» </w:t>
      </w:r>
      <w:r w:rsidR="001C508E">
        <w:rPr>
          <w:b/>
          <w:bCs/>
        </w:rPr>
        <w:t>(обнародованный султанским указо</w:t>
      </w:r>
      <w:r w:rsidRPr="004C0B75">
        <w:rPr>
          <w:b/>
          <w:bCs/>
        </w:rPr>
        <w:t>м № 14/2000) с целью с</w:t>
      </w:r>
      <w:r w:rsidRPr="004C0B75">
        <w:rPr>
          <w:b/>
          <w:bCs/>
        </w:rPr>
        <w:t>о</w:t>
      </w:r>
      <w:r w:rsidRPr="004C0B75">
        <w:rPr>
          <w:b/>
          <w:bCs/>
        </w:rPr>
        <w:t>здания независимого гражданского общества.</w:t>
      </w:r>
    </w:p>
    <w:p w:rsidR="004C0B75" w:rsidRPr="004C0B75" w:rsidRDefault="004C0B75" w:rsidP="004C0B75">
      <w:pPr>
        <w:pStyle w:val="H23GR"/>
      </w:pPr>
      <w:r w:rsidRPr="001E5201">
        <w:tab/>
      </w:r>
      <w:r w:rsidRPr="001E5201">
        <w:tab/>
      </w:r>
      <w:r w:rsidRPr="004C0B75">
        <w:t>Правовой статус Конвенции</w:t>
      </w:r>
    </w:p>
    <w:p w:rsidR="004C0B75" w:rsidRPr="004C0B75" w:rsidRDefault="004C0B75" w:rsidP="00F902DA">
      <w:pPr>
        <w:pStyle w:val="SingleTxtGR"/>
        <w:spacing w:line="230" w:lineRule="atLeast"/>
      </w:pPr>
      <w:r w:rsidRPr="004C0B75">
        <w:t>11.</w:t>
      </w:r>
      <w:r w:rsidRPr="004C0B75">
        <w:tab/>
        <w:t>Отмечая утверждение делегации о том, что Конвенция является частью законов государства-участника и заменяет любые противореч</w:t>
      </w:r>
      <w:r w:rsidR="001C508E">
        <w:t>ащие ей</w:t>
      </w:r>
      <w:r w:rsidRPr="004C0B75">
        <w:t xml:space="preserve"> законод</w:t>
      </w:r>
      <w:r w:rsidRPr="004C0B75">
        <w:t>а</w:t>
      </w:r>
      <w:r w:rsidRPr="004C0B75">
        <w:t xml:space="preserve">тельные положения, Комитет обеспокоен отсутствием </w:t>
      </w:r>
      <w:r w:rsidR="001C508E">
        <w:t>случаев</w:t>
      </w:r>
      <w:r w:rsidRPr="004C0B75">
        <w:t xml:space="preserve">, </w:t>
      </w:r>
      <w:r w:rsidR="001C508E">
        <w:t>когда</w:t>
      </w:r>
      <w:r w:rsidRPr="004C0B75">
        <w:t xml:space="preserve"> на пол</w:t>
      </w:r>
      <w:r w:rsidRPr="004C0B75">
        <w:t>о</w:t>
      </w:r>
      <w:r w:rsidRPr="004C0B75">
        <w:t xml:space="preserve">жения Конвенции ссылались </w:t>
      </w:r>
      <w:r w:rsidR="001C508E">
        <w:t xml:space="preserve">бы </w:t>
      </w:r>
      <w:r w:rsidRPr="004C0B75">
        <w:t>в национальных судах или когда они примен</w:t>
      </w:r>
      <w:r w:rsidRPr="004C0B75">
        <w:t>я</w:t>
      </w:r>
      <w:r w:rsidRPr="004C0B75">
        <w:t xml:space="preserve">лись </w:t>
      </w:r>
      <w:r w:rsidR="001C508E">
        <w:t xml:space="preserve">бы </w:t>
      </w:r>
      <w:r w:rsidRPr="004C0B75">
        <w:t>ими (статья 2).</w:t>
      </w:r>
    </w:p>
    <w:p w:rsidR="004C0B75" w:rsidRPr="004C0B75" w:rsidRDefault="004C0B75" w:rsidP="00F902DA">
      <w:pPr>
        <w:pStyle w:val="SingleTxtGR"/>
        <w:spacing w:line="230" w:lineRule="atLeast"/>
        <w:rPr>
          <w:b/>
          <w:bCs/>
        </w:rPr>
      </w:pPr>
      <w:r w:rsidRPr="004C0B75">
        <w:t>12.</w:t>
      </w:r>
      <w:r w:rsidRPr="004C0B75">
        <w:tab/>
      </w:r>
      <w:r w:rsidRPr="004C0B75">
        <w:rPr>
          <w:b/>
          <w:bCs/>
        </w:rPr>
        <w:t>Комитет рекомендует государству-участнику активизировать усилия с целью повышения осведомленности о Конвенции, в частности путем пр</w:t>
      </w:r>
      <w:r w:rsidRPr="004C0B75">
        <w:rPr>
          <w:b/>
          <w:bCs/>
        </w:rPr>
        <w:t>о</w:t>
      </w:r>
      <w:r w:rsidRPr="004C0B75">
        <w:rPr>
          <w:b/>
          <w:bCs/>
        </w:rPr>
        <w:t>ведения курсов подготовки и семинаров для судей, сотрудников прокурат</w:t>
      </w:r>
      <w:r w:rsidRPr="004C0B75">
        <w:rPr>
          <w:b/>
          <w:bCs/>
        </w:rPr>
        <w:t>у</w:t>
      </w:r>
      <w:r w:rsidRPr="004C0B75">
        <w:rPr>
          <w:b/>
          <w:bCs/>
        </w:rPr>
        <w:t>ры и юристов, а также сотрудников полиции и правоохранительных орг</w:t>
      </w:r>
      <w:r w:rsidRPr="004C0B75">
        <w:rPr>
          <w:b/>
          <w:bCs/>
        </w:rPr>
        <w:t>а</w:t>
      </w:r>
      <w:r w:rsidRPr="004C0B75">
        <w:rPr>
          <w:b/>
          <w:bCs/>
        </w:rPr>
        <w:t>нов в целях содействия ее применению национальными судами. К тому же государство-участник долж</w:t>
      </w:r>
      <w:r w:rsidR="001C508E">
        <w:rPr>
          <w:b/>
          <w:bCs/>
        </w:rPr>
        <w:t>но</w:t>
      </w:r>
      <w:r w:rsidRPr="004C0B75">
        <w:rPr>
          <w:b/>
          <w:bCs/>
        </w:rPr>
        <w:t xml:space="preserve"> предоставить обновленные данные о случаях применения Конвенции </w:t>
      </w:r>
      <w:r w:rsidR="001C508E">
        <w:rPr>
          <w:b/>
          <w:bCs/>
        </w:rPr>
        <w:t>в</w:t>
      </w:r>
      <w:r w:rsidRPr="004C0B75">
        <w:rPr>
          <w:b/>
          <w:bCs/>
        </w:rPr>
        <w:t xml:space="preserve"> своем следующем периодическом докладе.</w:t>
      </w:r>
    </w:p>
    <w:p w:rsidR="004C0B75" w:rsidRPr="004C0B75" w:rsidRDefault="004C0B75" w:rsidP="004C0B75">
      <w:pPr>
        <w:pStyle w:val="H23GR"/>
      </w:pPr>
      <w:r w:rsidRPr="004C0B75">
        <w:tab/>
      </w:r>
      <w:r w:rsidRPr="001E5201">
        <w:tab/>
      </w:r>
      <w:r w:rsidRPr="004C0B75">
        <w:t xml:space="preserve">Отсутствие всеобъемлющего антидискриминационного законодательства </w:t>
      </w:r>
    </w:p>
    <w:p w:rsidR="004C0B75" w:rsidRPr="004C0B75" w:rsidRDefault="004C0B75" w:rsidP="00F902DA">
      <w:pPr>
        <w:pStyle w:val="SingleTxtGR"/>
        <w:spacing w:line="230" w:lineRule="atLeast"/>
      </w:pPr>
      <w:r w:rsidRPr="004C0B75">
        <w:t>13.</w:t>
      </w:r>
      <w:r w:rsidRPr="004C0B75">
        <w:tab/>
        <w:t>Комитет обеспокоен отсутствием определения расовой дискриминации</w:t>
      </w:r>
      <w:r w:rsidR="00E11492">
        <w:t>,</w:t>
      </w:r>
      <w:r w:rsidRPr="004C0B75">
        <w:t xml:space="preserve"> </w:t>
      </w:r>
      <w:r w:rsidR="001C508E">
        <w:t xml:space="preserve">как </w:t>
      </w:r>
      <w:r w:rsidRPr="004C0B75">
        <w:t>в статье 1 Конвенции, а также несоответствием действующего законод</w:t>
      </w:r>
      <w:r w:rsidRPr="004C0B75">
        <w:t>а</w:t>
      </w:r>
      <w:r w:rsidRPr="004C0B75">
        <w:t>тельства статье 4 Конвенции, а именно отсутствием запрета на деятельность организаций, которые поощряют расовую дискриминацию и подстрекают к ней. Комитет с обеспокоенностью отмечает, что государство-участник не приняло всеобъе</w:t>
      </w:r>
      <w:r w:rsidRPr="004C0B75">
        <w:t>м</w:t>
      </w:r>
      <w:r w:rsidRPr="004C0B75">
        <w:t>лющего законодательства по предотвращению расовой дискриминации и борьбе с ней (статьи 1, 2 и 4).</w:t>
      </w:r>
    </w:p>
    <w:p w:rsidR="004C0B75" w:rsidRPr="004C0B75" w:rsidRDefault="004C0B75" w:rsidP="00F902DA">
      <w:pPr>
        <w:pStyle w:val="SingleTxtGR"/>
        <w:spacing w:line="230" w:lineRule="atLeast"/>
      </w:pPr>
      <w:r w:rsidRPr="004C0B75">
        <w:t>14.</w:t>
      </w:r>
      <w:r w:rsidRPr="004C0B75">
        <w:tab/>
      </w:r>
      <w:r w:rsidR="001C508E">
        <w:rPr>
          <w:b/>
          <w:bCs/>
        </w:rPr>
        <w:t>Ссылаясь на</w:t>
      </w:r>
      <w:r w:rsidRPr="004C0B75">
        <w:rPr>
          <w:b/>
          <w:bCs/>
        </w:rPr>
        <w:t xml:space="preserve"> сво</w:t>
      </w:r>
      <w:r w:rsidR="001C508E">
        <w:rPr>
          <w:b/>
          <w:bCs/>
        </w:rPr>
        <w:t>ю</w:t>
      </w:r>
      <w:r w:rsidRPr="004C0B75">
        <w:rPr>
          <w:b/>
          <w:bCs/>
        </w:rPr>
        <w:t xml:space="preserve"> общ</w:t>
      </w:r>
      <w:r w:rsidR="001C508E">
        <w:rPr>
          <w:b/>
          <w:bCs/>
        </w:rPr>
        <w:t>ую рекомендацию</w:t>
      </w:r>
      <w:r w:rsidRPr="004C0B75">
        <w:rPr>
          <w:b/>
          <w:bCs/>
        </w:rPr>
        <w:t xml:space="preserve"> № 7 (1985), касающ</w:t>
      </w:r>
      <w:r w:rsidR="001C508E">
        <w:rPr>
          <w:b/>
          <w:bCs/>
        </w:rPr>
        <w:t>ую</w:t>
      </w:r>
      <w:r w:rsidRPr="004C0B75">
        <w:rPr>
          <w:b/>
          <w:bCs/>
        </w:rPr>
        <w:t>ся осуществления ст</w:t>
      </w:r>
      <w:r w:rsidR="001C508E">
        <w:rPr>
          <w:b/>
          <w:bCs/>
        </w:rPr>
        <w:t>атьи 4 Конвенции, и рекомендацию</w:t>
      </w:r>
      <w:r w:rsidRPr="004C0B75">
        <w:rPr>
          <w:b/>
          <w:bCs/>
        </w:rPr>
        <w:t xml:space="preserve"> № 15 (1993), каса</w:t>
      </w:r>
      <w:r w:rsidRPr="004C0B75">
        <w:rPr>
          <w:b/>
          <w:bCs/>
        </w:rPr>
        <w:t>ю</w:t>
      </w:r>
      <w:r w:rsidRPr="004C0B75">
        <w:rPr>
          <w:b/>
          <w:bCs/>
        </w:rPr>
        <w:t>щ</w:t>
      </w:r>
      <w:r w:rsidR="001C508E">
        <w:rPr>
          <w:b/>
          <w:bCs/>
        </w:rPr>
        <w:t>ую</w:t>
      </w:r>
      <w:r w:rsidRPr="004C0B75">
        <w:rPr>
          <w:b/>
          <w:bCs/>
        </w:rPr>
        <w:t>ся статьи 4 Конвенции, Комитет напоминает о своей предыдущей р</w:t>
      </w:r>
      <w:r w:rsidRPr="004C0B75">
        <w:rPr>
          <w:b/>
          <w:bCs/>
        </w:rPr>
        <w:t>е</w:t>
      </w:r>
      <w:r w:rsidRPr="004C0B75">
        <w:rPr>
          <w:b/>
          <w:bCs/>
        </w:rPr>
        <w:t xml:space="preserve">комендации (см. CERD/C/OMN/CO/1, </w:t>
      </w:r>
      <w:r w:rsidR="00F902DA">
        <w:rPr>
          <w:b/>
          <w:bCs/>
        </w:rPr>
        <w:t>пункт 14), касающейся того, что</w:t>
      </w:r>
      <w:r w:rsidR="00F902DA">
        <w:rPr>
          <w:b/>
          <w:bCs/>
        </w:rPr>
        <w:br/>
      </w:r>
      <w:r w:rsidRPr="004C0B75">
        <w:rPr>
          <w:b/>
          <w:bCs/>
        </w:rPr>
        <w:t>государство-участник долж</w:t>
      </w:r>
      <w:r w:rsidR="001C508E">
        <w:rPr>
          <w:b/>
          <w:bCs/>
        </w:rPr>
        <w:t>но</w:t>
      </w:r>
      <w:r w:rsidRPr="004C0B75">
        <w:rPr>
          <w:b/>
          <w:bCs/>
        </w:rPr>
        <w:t xml:space="preserve"> принять всеобъемлющее законодательство, направленное на иско</w:t>
      </w:r>
      <w:r w:rsidR="00223949">
        <w:rPr>
          <w:b/>
          <w:bCs/>
        </w:rPr>
        <w:t>ренение расовой дискриминации, которое</w:t>
      </w:r>
      <w:r w:rsidRPr="004C0B75">
        <w:rPr>
          <w:b/>
          <w:bCs/>
        </w:rPr>
        <w:t xml:space="preserve"> включа</w:t>
      </w:r>
      <w:r w:rsidR="00223949">
        <w:rPr>
          <w:b/>
          <w:bCs/>
        </w:rPr>
        <w:t>ло бы</w:t>
      </w:r>
      <w:r w:rsidRPr="004C0B75">
        <w:rPr>
          <w:b/>
          <w:bCs/>
        </w:rPr>
        <w:t xml:space="preserve"> определение дискриминации в прямой и косвенной форме и охватыв</w:t>
      </w:r>
      <w:r w:rsidRPr="004C0B75">
        <w:rPr>
          <w:b/>
          <w:bCs/>
        </w:rPr>
        <w:t>а</w:t>
      </w:r>
      <w:r w:rsidRPr="004C0B75">
        <w:rPr>
          <w:b/>
          <w:bCs/>
        </w:rPr>
        <w:t>ло все запрещен</w:t>
      </w:r>
      <w:r w:rsidR="00223949">
        <w:rPr>
          <w:b/>
          <w:bCs/>
        </w:rPr>
        <w:t>ные основания для</w:t>
      </w:r>
      <w:r w:rsidRPr="004C0B75">
        <w:rPr>
          <w:b/>
          <w:bCs/>
        </w:rPr>
        <w:t xml:space="preserve"> дискриминации, в соответствии со ст</w:t>
      </w:r>
      <w:r w:rsidRPr="004C0B75">
        <w:rPr>
          <w:b/>
          <w:bCs/>
        </w:rPr>
        <w:t>а</w:t>
      </w:r>
      <w:r w:rsidRPr="004C0B75">
        <w:rPr>
          <w:b/>
          <w:bCs/>
        </w:rPr>
        <w:t>тьей 1 Конвенции. Комитет также рекомендует государству-участнику обеспечить полное соответствие своего законодательства положениям ст</w:t>
      </w:r>
      <w:r w:rsidRPr="004C0B75">
        <w:rPr>
          <w:b/>
          <w:bCs/>
        </w:rPr>
        <w:t>а</w:t>
      </w:r>
      <w:r w:rsidRPr="004C0B75">
        <w:rPr>
          <w:b/>
          <w:bCs/>
        </w:rPr>
        <w:t>тьи 4 Конвенции, в том числе путем запрещения организаций, которые п</w:t>
      </w:r>
      <w:r w:rsidRPr="004C0B75">
        <w:rPr>
          <w:b/>
          <w:bCs/>
        </w:rPr>
        <w:t>о</w:t>
      </w:r>
      <w:r w:rsidRPr="004C0B75">
        <w:rPr>
          <w:b/>
          <w:bCs/>
        </w:rPr>
        <w:t>ощр</w:t>
      </w:r>
      <w:r w:rsidRPr="004C0B75">
        <w:rPr>
          <w:b/>
          <w:bCs/>
        </w:rPr>
        <w:t>я</w:t>
      </w:r>
      <w:r w:rsidRPr="004C0B75">
        <w:rPr>
          <w:b/>
          <w:bCs/>
        </w:rPr>
        <w:t>ют расовую дискриминацию и подстрекают к ней.</w:t>
      </w:r>
    </w:p>
    <w:p w:rsidR="004C0B75" w:rsidRPr="004C0B75" w:rsidRDefault="004C0B75" w:rsidP="004C0B75">
      <w:pPr>
        <w:pStyle w:val="H23GR"/>
      </w:pPr>
      <w:r w:rsidRPr="001E5201">
        <w:lastRenderedPageBreak/>
        <w:tab/>
      </w:r>
      <w:r w:rsidRPr="001E5201">
        <w:tab/>
      </w:r>
      <w:r w:rsidRPr="004C0B75">
        <w:t>Неграждане</w:t>
      </w:r>
    </w:p>
    <w:p w:rsidR="004C0B75" w:rsidRPr="004C0B75" w:rsidRDefault="004C0B75" w:rsidP="004C0B75">
      <w:pPr>
        <w:pStyle w:val="SingleTxtGR"/>
      </w:pPr>
      <w:r w:rsidRPr="004C0B75">
        <w:t>15.</w:t>
      </w:r>
      <w:r w:rsidRPr="004C0B75">
        <w:tab/>
        <w:t>Комитет обеспокоен тем, что основные права, закрепленные в Основном законе государства, такие как право на равенство перед законом (статья 17), право на свободный выбор профессии (статья 12) и право на свободу собраний (статья 32), гарантируются лишь гражданам.</w:t>
      </w:r>
    </w:p>
    <w:p w:rsidR="004C0B75" w:rsidRPr="004C0B75" w:rsidRDefault="004C0B75" w:rsidP="004C0B75">
      <w:pPr>
        <w:pStyle w:val="SingleTxtGR"/>
        <w:rPr>
          <w:b/>
          <w:bCs/>
        </w:rPr>
      </w:pPr>
      <w:r w:rsidRPr="004C0B75">
        <w:t>16.</w:t>
      </w:r>
      <w:r w:rsidRPr="004C0B75">
        <w:tab/>
      </w:r>
      <w:r w:rsidRPr="004C0B75">
        <w:rPr>
          <w:b/>
          <w:bCs/>
        </w:rPr>
        <w:t>Комитет напоминает о своей предыдущей рекомендации (см. CERD/</w:t>
      </w:r>
      <w:r w:rsidR="00F902DA">
        <w:rPr>
          <w:b/>
          <w:bCs/>
        </w:rPr>
        <w:br/>
      </w:r>
      <w:r w:rsidRPr="004C0B75">
        <w:rPr>
          <w:b/>
          <w:bCs/>
        </w:rPr>
        <w:t>C/OMN/CO/1, пункт 16), касающейся пересмотра своего законода</w:t>
      </w:r>
      <w:r w:rsidR="00F902DA">
        <w:rPr>
          <w:b/>
          <w:bCs/>
        </w:rPr>
        <w:t>тельства с </w:t>
      </w:r>
      <w:r w:rsidRPr="004C0B75">
        <w:rPr>
          <w:b/>
          <w:bCs/>
        </w:rPr>
        <w:t>целью расширения применения основных</w:t>
      </w:r>
      <w:r w:rsidR="00F902DA">
        <w:rPr>
          <w:b/>
          <w:bCs/>
        </w:rPr>
        <w:t xml:space="preserve"> свобод неграждан в той мере, в </w:t>
      </w:r>
      <w:r w:rsidRPr="004C0B75">
        <w:rPr>
          <w:b/>
          <w:bCs/>
        </w:rPr>
        <w:t>какой они признаются в международном праве. Комитет обращает вн</w:t>
      </w:r>
      <w:r w:rsidRPr="004C0B75">
        <w:rPr>
          <w:b/>
          <w:bCs/>
        </w:rPr>
        <w:t>и</w:t>
      </w:r>
      <w:r w:rsidRPr="004C0B75">
        <w:rPr>
          <w:b/>
          <w:bCs/>
        </w:rPr>
        <w:t>мание государства-участника на свою о</w:t>
      </w:r>
      <w:r w:rsidR="00F902DA">
        <w:rPr>
          <w:b/>
          <w:bCs/>
        </w:rPr>
        <w:t>бщую рекомендацию № 30 (2004) о </w:t>
      </w:r>
      <w:r w:rsidRPr="004C0B75">
        <w:rPr>
          <w:b/>
          <w:bCs/>
        </w:rPr>
        <w:t>дискриминации неграждан.</w:t>
      </w:r>
    </w:p>
    <w:p w:rsidR="004C0B75" w:rsidRDefault="004C0B75" w:rsidP="004C0B75">
      <w:pPr>
        <w:pStyle w:val="H23GR"/>
      </w:pPr>
      <w:r w:rsidRPr="001E5201">
        <w:tab/>
      </w:r>
      <w:r w:rsidRPr="001E5201">
        <w:tab/>
      </w:r>
      <w:r w:rsidRPr="004C0B75">
        <w:t>Положение меньшинств</w:t>
      </w:r>
    </w:p>
    <w:p w:rsidR="004C0B75" w:rsidRDefault="004C0B75" w:rsidP="00223949">
      <w:pPr>
        <w:pStyle w:val="SingleTxtGR"/>
      </w:pPr>
      <w:r w:rsidRPr="004C0B75">
        <w:t>17.</w:t>
      </w:r>
      <w:r w:rsidRPr="004C0B75">
        <w:tab/>
        <w:t>Приветствуя представленные в</w:t>
      </w:r>
      <w:r>
        <w:t xml:space="preserve"> Статистическом ежегоднике 2015</w:t>
      </w:r>
      <w:r>
        <w:rPr>
          <w:lang w:val="en-US"/>
        </w:rPr>
        <w:t> </w:t>
      </w:r>
      <w:r w:rsidR="00223949">
        <w:t>года</w:t>
      </w:r>
      <w:r w:rsidRPr="004C0B75">
        <w:t xml:space="preserve"> </w:t>
      </w:r>
      <w:r w:rsidR="00223949" w:rsidRPr="004C0B75">
        <w:t xml:space="preserve">данные </w:t>
      </w:r>
      <w:r w:rsidRPr="004C0B75">
        <w:t xml:space="preserve">по участию женщин в политической жизни, а также по </w:t>
      </w:r>
      <w:r w:rsidR="00223949">
        <w:t xml:space="preserve">их </w:t>
      </w:r>
      <w:r w:rsidRPr="004C0B75">
        <w:t>занятости и образованию, Комитет вновь выражает озабоченность с связи с отсутствием подобной информации в отношении этнических меньшинств, в частности же</w:t>
      </w:r>
      <w:r w:rsidRPr="004C0B75">
        <w:t>н</w:t>
      </w:r>
      <w:r w:rsidR="00E11492">
        <w:t>щин, принадлежащих</w:t>
      </w:r>
      <w:r w:rsidRPr="004C0B75">
        <w:t xml:space="preserve"> к этническим меньшинствам. Комитет также обеспокоен отсутствием информации о мерах по обеспечению равного пользования прав</w:t>
      </w:r>
      <w:r w:rsidRPr="004C0B75">
        <w:t>а</w:t>
      </w:r>
      <w:r w:rsidRPr="004C0B75">
        <w:t>ми, предусмотренными в статье 5 Конвенции, лицами из всех этн</w:t>
      </w:r>
      <w:r w:rsidRPr="004C0B75">
        <w:t>и</w:t>
      </w:r>
      <w:r w:rsidRPr="004C0B75">
        <w:t>ческих групп и трудящимися-мигрантами (статьи 2 и 5).</w:t>
      </w:r>
    </w:p>
    <w:p w:rsidR="004C0B75" w:rsidRDefault="004C0B75" w:rsidP="00223949">
      <w:pPr>
        <w:pStyle w:val="SingleTxtGR"/>
      </w:pPr>
      <w:r w:rsidRPr="004C0B75">
        <w:t>18.</w:t>
      </w:r>
      <w:r w:rsidRPr="004C0B75">
        <w:tab/>
      </w:r>
      <w:r w:rsidRPr="004C0B75">
        <w:rPr>
          <w:b/>
          <w:bCs/>
        </w:rPr>
        <w:t>Комитет напоминает о своей предыдущей рекомендации (см. CERD/</w:t>
      </w:r>
      <w:r w:rsidR="00F902DA">
        <w:rPr>
          <w:b/>
          <w:bCs/>
        </w:rPr>
        <w:br/>
      </w:r>
      <w:r w:rsidRPr="004C0B75">
        <w:rPr>
          <w:b/>
          <w:bCs/>
        </w:rPr>
        <w:t xml:space="preserve">C/OMN/CO/1, пункт 17), касающейся того, что государство-участник </w:t>
      </w:r>
      <w:r w:rsidR="00223949">
        <w:rPr>
          <w:b/>
          <w:bCs/>
        </w:rPr>
        <w:t>дол</w:t>
      </w:r>
      <w:r w:rsidR="00223949">
        <w:rPr>
          <w:b/>
          <w:bCs/>
        </w:rPr>
        <w:t>ж</w:t>
      </w:r>
      <w:r w:rsidR="00223949">
        <w:rPr>
          <w:b/>
          <w:bCs/>
        </w:rPr>
        <w:t>но</w:t>
      </w:r>
      <w:r w:rsidRPr="004C0B75">
        <w:rPr>
          <w:b/>
          <w:bCs/>
        </w:rPr>
        <w:t xml:space="preserve"> принять необходимые меры, в том числе специ</w:t>
      </w:r>
      <w:r w:rsidR="00223949">
        <w:rPr>
          <w:b/>
          <w:bCs/>
        </w:rPr>
        <w:t>альные</w:t>
      </w:r>
      <w:r w:rsidRPr="004C0B75">
        <w:rPr>
          <w:b/>
          <w:bCs/>
        </w:rPr>
        <w:t xml:space="preserve"> мер</w:t>
      </w:r>
      <w:r w:rsidR="00223949">
        <w:rPr>
          <w:b/>
          <w:bCs/>
        </w:rPr>
        <w:t>ы</w:t>
      </w:r>
      <w:r w:rsidRPr="004C0B75">
        <w:rPr>
          <w:b/>
          <w:bCs/>
        </w:rPr>
        <w:t>, по обесп</w:t>
      </w:r>
      <w:r w:rsidRPr="004C0B75">
        <w:rPr>
          <w:b/>
          <w:bCs/>
        </w:rPr>
        <w:t>е</w:t>
      </w:r>
      <w:r w:rsidRPr="004C0B75">
        <w:rPr>
          <w:b/>
          <w:bCs/>
        </w:rPr>
        <w:t>чению эффективного пользования всеми правами, предусмотренны</w:t>
      </w:r>
      <w:r w:rsidR="00F902DA">
        <w:rPr>
          <w:b/>
          <w:bCs/>
        </w:rPr>
        <w:t>ми в </w:t>
      </w:r>
      <w:r w:rsidRPr="004C0B75">
        <w:rPr>
          <w:b/>
          <w:bCs/>
        </w:rPr>
        <w:t>статье 5 Конвенции, лицами из всех этнических групп и трудящим</w:t>
      </w:r>
      <w:r w:rsidRPr="004C0B75">
        <w:rPr>
          <w:b/>
          <w:bCs/>
        </w:rPr>
        <w:t>и</w:t>
      </w:r>
      <w:r w:rsidRPr="004C0B75">
        <w:rPr>
          <w:b/>
          <w:bCs/>
        </w:rPr>
        <w:t>ся-мигрантами, проживающими на территории государства-участника. Ком</w:t>
      </w:r>
      <w:r w:rsidRPr="004C0B75">
        <w:rPr>
          <w:b/>
          <w:bCs/>
        </w:rPr>
        <w:t>и</w:t>
      </w:r>
      <w:r w:rsidRPr="004C0B75">
        <w:rPr>
          <w:b/>
          <w:bCs/>
        </w:rPr>
        <w:t>тет далее просит государство-участник в своем следующем период</w:t>
      </w:r>
      <w:r w:rsidRPr="004C0B75">
        <w:rPr>
          <w:b/>
          <w:bCs/>
        </w:rPr>
        <w:t>и</w:t>
      </w:r>
      <w:r w:rsidRPr="004C0B75">
        <w:rPr>
          <w:b/>
          <w:bCs/>
        </w:rPr>
        <w:t>ческом докладе представить подробную информацию о всех подобных мерах и их воздействии.</w:t>
      </w:r>
    </w:p>
    <w:p w:rsidR="004C0B75" w:rsidRDefault="004C0B75" w:rsidP="004C0B75">
      <w:pPr>
        <w:pStyle w:val="H23GR"/>
      </w:pPr>
      <w:r w:rsidRPr="001E5201">
        <w:tab/>
      </w:r>
      <w:r w:rsidRPr="001E5201">
        <w:tab/>
      </w:r>
      <w:r w:rsidRPr="004C0B75">
        <w:t>Трудящиеся-мигранты</w:t>
      </w:r>
    </w:p>
    <w:p w:rsidR="004C0B75" w:rsidRDefault="004C0B75" w:rsidP="004C0B75">
      <w:pPr>
        <w:pStyle w:val="SingleTxtGR"/>
      </w:pPr>
      <w:r w:rsidRPr="004C0B75">
        <w:t>19.</w:t>
      </w:r>
      <w:r w:rsidRPr="004C0B75">
        <w:tab/>
        <w:t>Комитет обеспокоен сохранением фактической системы «кафала» в гос</w:t>
      </w:r>
      <w:r w:rsidRPr="004C0B75">
        <w:t>у</w:t>
      </w:r>
      <w:r w:rsidRPr="004C0B75">
        <w:t>дарстве-участнике, которая регулирует занятость трудящихся-мигрантов и ст</w:t>
      </w:r>
      <w:r w:rsidRPr="004C0B75">
        <w:t>а</w:t>
      </w:r>
      <w:r w:rsidRPr="004C0B75">
        <w:t>вит их в крайне зависимые отношения с работодателями, что может включать невыплату зарплат, аннулирование разрешения на работу работодателями в о</w:t>
      </w:r>
      <w:r w:rsidRPr="004C0B75">
        <w:t>д</w:t>
      </w:r>
      <w:r w:rsidRPr="004C0B75">
        <w:t>ностороннем порядке, плохие и антисанитарные условия проживания или изъ</w:t>
      </w:r>
      <w:r w:rsidRPr="004C0B75">
        <w:t>я</w:t>
      </w:r>
      <w:r w:rsidRPr="004C0B75">
        <w:t>тие их паспортов. Комитет также обеспокоен существованием многочисленных посреднических и согласительных комитетов, ограниченной информацией о р</w:t>
      </w:r>
      <w:r w:rsidRPr="004C0B75">
        <w:t>е</w:t>
      </w:r>
      <w:r w:rsidRPr="004C0B75">
        <w:t>зультатах рассмотрения жалоб, поданных трудящимися-мигрантами</w:t>
      </w:r>
      <w:r w:rsidR="00223949">
        <w:t>,</w:t>
      </w:r>
      <w:r w:rsidRPr="004C0B75">
        <w:t xml:space="preserve"> и небол</w:t>
      </w:r>
      <w:r w:rsidRPr="004C0B75">
        <w:t>ь</w:t>
      </w:r>
      <w:r w:rsidRPr="004C0B75">
        <w:t>шим количеством дел, переданных в суды, несмотря на огромное число жалоб (статья 5).</w:t>
      </w:r>
    </w:p>
    <w:p w:rsidR="004C0B75" w:rsidRPr="006E3EE2" w:rsidRDefault="004C0B75" w:rsidP="004C0B75">
      <w:pPr>
        <w:pStyle w:val="SingleTxtGR"/>
        <w:rPr>
          <w:b/>
          <w:bCs/>
        </w:rPr>
      </w:pPr>
      <w:r w:rsidRPr="004C0B75">
        <w:t>20.</w:t>
      </w:r>
      <w:r w:rsidRPr="004C0B75">
        <w:tab/>
      </w:r>
      <w:r w:rsidRPr="006E3EE2">
        <w:rPr>
          <w:b/>
          <w:bCs/>
        </w:rPr>
        <w:t>Комитет рекомендует государству-участнику:</w:t>
      </w:r>
    </w:p>
    <w:p w:rsidR="004C0B75" w:rsidRPr="006E3EE2" w:rsidRDefault="006E3EE2" w:rsidP="00E8529D">
      <w:pPr>
        <w:pStyle w:val="SingleTxtGR"/>
        <w:rPr>
          <w:b/>
          <w:bCs/>
        </w:rPr>
      </w:pPr>
      <w:r w:rsidRPr="001E5201">
        <w:rPr>
          <w:b/>
          <w:bCs/>
        </w:rPr>
        <w:tab/>
      </w:r>
      <w:r w:rsidR="004C0B75" w:rsidRPr="006E3EE2">
        <w:rPr>
          <w:b/>
          <w:bCs/>
        </w:rPr>
        <w:t>а)</w:t>
      </w:r>
      <w:r w:rsidR="004C0B75" w:rsidRPr="006E3EE2">
        <w:rPr>
          <w:b/>
          <w:bCs/>
        </w:rPr>
        <w:tab/>
        <w:t>отменить фактическую систему «кафала»</w:t>
      </w:r>
      <w:r w:rsidR="00E8529D" w:rsidRPr="00E8529D">
        <w:rPr>
          <w:b/>
          <w:bCs/>
        </w:rPr>
        <w:t xml:space="preserve"> </w:t>
      </w:r>
      <w:r w:rsidR="00E8529D" w:rsidRPr="006E3EE2">
        <w:rPr>
          <w:b/>
          <w:bCs/>
        </w:rPr>
        <w:t>(спонсорства)</w:t>
      </w:r>
      <w:r w:rsidR="004C0B75" w:rsidRPr="006E3EE2">
        <w:rPr>
          <w:b/>
          <w:bCs/>
        </w:rPr>
        <w:t xml:space="preserve">, </w:t>
      </w:r>
      <w:r w:rsidR="00E8529D">
        <w:rPr>
          <w:b/>
          <w:bCs/>
        </w:rPr>
        <w:t>и</w:t>
      </w:r>
      <w:r w:rsidR="00E8529D">
        <w:rPr>
          <w:b/>
          <w:bCs/>
        </w:rPr>
        <w:t>с</w:t>
      </w:r>
      <w:r w:rsidR="00E8529D">
        <w:rPr>
          <w:b/>
          <w:bCs/>
        </w:rPr>
        <w:t>пользуемую для найма</w:t>
      </w:r>
      <w:r w:rsidR="004C0B75" w:rsidRPr="006E3EE2">
        <w:rPr>
          <w:b/>
          <w:bCs/>
        </w:rPr>
        <w:t xml:space="preserve"> трудящихся-мигрантов, и заменить ее системой, к</w:t>
      </w:r>
      <w:r w:rsidR="004C0B75" w:rsidRPr="006E3EE2">
        <w:rPr>
          <w:b/>
          <w:bCs/>
        </w:rPr>
        <w:t>о</w:t>
      </w:r>
      <w:r w:rsidR="004C0B75" w:rsidRPr="006E3EE2">
        <w:rPr>
          <w:b/>
          <w:bCs/>
        </w:rPr>
        <w:t>торая гарантирует защиту прав трудящихся-мигрантов и нацелена на сн</w:t>
      </w:r>
      <w:r w:rsidR="004C0B75" w:rsidRPr="006E3EE2">
        <w:rPr>
          <w:b/>
          <w:bCs/>
        </w:rPr>
        <w:t>и</w:t>
      </w:r>
      <w:r w:rsidR="004C0B75" w:rsidRPr="006E3EE2">
        <w:rPr>
          <w:b/>
          <w:bCs/>
        </w:rPr>
        <w:t xml:space="preserve">жение уязвимости трудящихся-мигрантов </w:t>
      </w:r>
      <w:r w:rsidR="00E8529D">
        <w:rPr>
          <w:b/>
          <w:bCs/>
        </w:rPr>
        <w:t>к</w:t>
      </w:r>
      <w:r w:rsidR="004C0B75" w:rsidRPr="006E3EE2">
        <w:rPr>
          <w:b/>
          <w:bCs/>
        </w:rPr>
        <w:t xml:space="preserve"> эксплуатации и жестоко</w:t>
      </w:r>
      <w:r w:rsidR="00E8529D">
        <w:rPr>
          <w:b/>
          <w:bCs/>
        </w:rPr>
        <w:t>му</w:t>
      </w:r>
      <w:r w:rsidR="004C0B75" w:rsidRPr="006E3EE2">
        <w:rPr>
          <w:b/>
          <w:bCs/>
        </w:rPr>
        <w:t xml:space="preserve"> о</w:t>
      </w:r>
      <w:r w:rsidR="004C0B75" w:rsidRPr="006E3EE2">
        <w:rPr>
          <w:b/>
          <w:bCs/>
        </w:rPr>
        <w:t>б</w:t>
      </w:r>
      <w:r w:rsidR="004C0B75" w:rsidRPr="006E3EE2">
        <w:rPr>
          <w:b/>
          <w:bCs/>
        </w:rPr>
        <w:t>раще</w:t>
      </w:r>
      <w:r w:rsidR="00E8529D">
        <w:rPr>
          <w:b/>
          <w:bCs/>
        </w:rPr>
        <w:t>нию</w:t>
      </w:r>
      <w:r w:rsidR="004C0B75" w:rsidRPr="006E3EE2">
        <w:rPr>
          <w:b/>
          <w:bCs/>
        </w:rPr>
        <w:t xml:space="preserve"> со стороны своих работодателей;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1E5201">
        <w:rPr>
          <w:b/>
          <w:bCs/>
        </w:rPr>
        <w:lastRenderedPageBreak/>
        <w:tab/>
      </w:r>
      <w:r w:rsidR="004C0B75" w:rsidRPr="006E3EE2">
        <w:rPr>
          <w:b/>
          <w:bCs/>
        </w:rPr>
        <w:t>b)</w:t>
      </w:r>
      <w:r w:rsidR="004C0B75" w:rsidRPr="006E3EE2">
        <w:rPr>
          <w:b/>
          <w:bCs/>
        </w:rPr>
        <w:tab/>
        <w:t>активизировать усилия по предотвращению и расследованию случаев же</w:t>
      </w:r>
      <w:r w:rsidRPr="006E3EE2">
        <w:rPr>
          <w:b/>
          <w:bCs/>
        </w:rPr>
        <w:t>стокого обращения с тру</w:t>
      </w:r>
      <w:r w:rsidR="004C0B75" w:rsidRPr="006E3EE2">
        <w:rPr>
          <w:b/>
          <w:bCs/>
        </w:rPr>
        <w:t>дящимися-мигрантами, включая пр</w:t>
      </w:r>
      <w:r w:rsidR="004C0B75" w:rsidRPr="006E3EE2">
        <w:rPr>
          <w:b/>
          <w:bCs/>
        </w:rPr>
        <w:t>и</w:t>
      </w:r>
      <w:r w:rsidR="004C0B75" w:rsidRPr="006E3EE2">
        <w:rPr>
          <w:b/>
          <w:bCs/>
        </w:rPr>
        <w:t>нудительный труд, и привлекать к ответственности виновных, увеличить количество и расширить присутствие квалифицированных и подготовле</w:t>
      </w:r>
      <w:r w:rsidR="004C0B75" w:rsidRPr="006E3EE2">
        <w:rPr>
          <w:b/>
          <w:bCs/>
        </w:rPr>
        <w:t>н</w:t>
      </w:r>
      <w:r w:rsidR="004C0B75" w:rsidRPr="006E3EE2">
        <w:rPr>
          <w:b/>
          <w:bCs/>
        </w:rPr>
        <w:t>ных трудовых инспекторов и информировать Комитет о результатах да</w:t>
      </w:r>
      <w:r w:rsidR="004C0B75" w:rsidRPr="006E3EE2">
        <w:rPr>
          <w:b/>
          <w:bCs/>
        </w:rPr>
        <w:t>н</w:t>
      </w:r>
      <w:r w:rsidR="004C0B75" w:rsidRPr="006E3EE2">
        <w:rPr>
          <w:b/>
          <w:bCs/>
        </w:rPr>
        <w:t>ных расследований;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1E5201">
        <w:rPr>
          <w:b/>
          <w:bCs/>
        </w:rPr>
        <w:tab/>
      </w:r>
      <w:r w:rsidR="004C0B75" w:rsidRPr="006E3EE2">
        <w:rPr>
          <w:b/>
          <w:bCs/>
        </w:rPr>
        <w:t>с)</w:t>
      </w:r>
      <w:r w:rsidR="004C0B75" w:rsidRPr="006E3EE2">
        <w:rPr>
          <w:b/>
          <w:bCs/>
        </w:rPr>
        <w:tab/>
        <w:t>укрепить существующие механизмы подачи жалоб трудящим</w:t>
      </w:r>
      <w:r w:rsidR="004C0B75" w:rsidRPr="006E3EE2">
        <w:rPr>
          <w:b/>
          <w:bCs/>
        </w:rPr>
        <w:t>и</w:t>
      </w:r>
      <w:r w:rsidR="004C0B75" w:rsidRPr="006E3EE2">
        <w:rPr>
          <w:b/>
          <w:bCs/>
        </w:rPr>
        <w:t xml:space="preserve">ся-мигрантами в целях обеспечения независимости </w:t>
      </w:r>
      <w:r w:rsidR="00E8529D">
        <w:rPr>
          <w:b/>
          <w:bCs/>
        </w:rPr>
        <w:t>и эффективности этих механизмов</w:t>
      </w:r>
      <w:r w:rsidR="004C0B75" w:rsidRPr="006E3EE2">
        <w:rPr>
          <w:b/>
          <w:bCs/>
        </w:rPr>
        <w:t xml:space="preserve"> и обеспечить трудящимся-мигрантам возможность подачи ж</w:t>
      </w:r>
      <w:r w:rsidR="004C0B75" w:rsidRPr="006E3EE2">
        <w:rPr>
          <w:b/>
          <w:bCs/>
        </w:rPr>
        <w:t>а</w:t>
      </w:r>
      <w:r w:rsidR="004C0B75" w:rsidRPr="006E3EE2">
        <w:rPr>
          <w:b/>
          <w:bCs/>
        </w:rPr>
        <w:t>лоб, не опасаясь репрессий;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1E5201">
        <w:rPr>
          <w:b/>
          <w:bCs/>
        </w:rPr>
        <w:tab/>
      </w:r>
      <w:r w:rsidR="004C0B75" w:rsidRPr="006E3EE2">
        <w:rPr>
          <w:b/>
          <w:bCs/>
        </w:rPr>
        <w:t>d)</w:t>
      </w:r>
      <w:r w:rsidR="004C0B75" w:rsidRPr="006E3EE2">
        <w:rPr>
          <w:b/>
          <w:bCs/>
        </w:rPr>
        <w:tab/>
        <w:t>принять меры по повышению осведомленности трудящихся-мигрантов о существующих каналах подачи жалоб, включая направление дел в суды,</w:t>
      </w:r>
      <w:r w:rsidR="00E8529D">
        <w:rPr>
          <w:b/>
          <w:bCs/>
        </w:rPr>
        <w:t xml:space="preserve"> и предоставля</w:t>
      </w:r>
      <w:r w:rsidR="004C0B75" w:rsidRPr="006E3EE2">
        <w:rPr>
          <w:b/>
          <w:bCs/>
        </w:rPr>
        <w:t>ть в этой связи правовую информацию и ко</w:t>
      </w:r>
      <w:r w:rsidR="004C0B75" w:rsidRPr="006E3EE2">
        <w:rPr>
          <w:b/>
          <w:bCs/>
        </w:rPr>
        <w:t>н</w:t>
      </w:r>
      <w:r w:rsidR="004C0B75" w:rsidRPr="006E3EE2">
        <w:rPr>
          <w:b/>
          <w:bCs/>
        </w:rPr>
        <w:t>сульта</w:t>
      </w:r>
      <w:r w:rsidR="00E8529D">
        <w:rPr>
          <w:b/>
          <w:bCs/>
        </w:rPr>
        <w:t>тивные услуги жертвам</w:t>
      </w:r>
      <w:r w:rsidR="004C0B75" w:rsidRPr="006E3EE2">
        <w:rPr>
          <w:b/>
          <w:bCs/>
        </w:rPr>
        <w:t xml:space="preserve"> и гарантировать доступ к данным услугам;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1E5201">
        <w:rPr>
          <w:b/>
          <w:bCs/>
        </w:rPr>
        <w:tab/>
      </w:r>
      <w:r w:rsidR="004C0B75" w:rsidRPr="006E3EE2">
        <w:rPr>
          <w:b/>
          <w:bCs/>
        </w:rPr>
        <w:t>е)</w:t>
      </w:r>
      <w:r w:rsidR="004C0B75" w:rsidRPr="006E3EE2">
        <w:rPr>
          <w:b/>
          <w:bCs/>
        </w:rPr>
        <w:tab/>
        <w:t>предоставить в следующем периодическом докладе подробную информацию о количестве жалоб, поданных трудящимися-мигрантами, и результатах их рассмотрения.</w:t>
      </w:r>
    </w:p>
    <w:p w:rsidR="004C0B75" w:rsidRDefault="006E3EE2" w:rsidP="006E3EE2">
      <w:pPr>
        <w:pStyle w:val="H23GR"/>
      </w:pPr>
      <w:r w:rsidRPr="001E5201">
        <w:tab/>
      </w:r>
      <w:r w:rsidRPr="001E5201">
        <w:tab/>
      </w:r>
      <w:r w:rsidR="004C0B75" w:rsidRPr="004C0B75">
        <w:t>Домашние работники</w:t>
      </w:r>
    </w:p>
    <w:p w:rsidR="004C0B75" w:rsidRDefault="004C0B75" w:rsidP="004C0B75">
      <w:pPr>
        <w:pStyle w:val="SingleTxtGR"/>
      </w:pPr>
      <w:r w:rsidRPr="004C0B75">
        <w:t>21.</w:t>
      </w:r>
      <w:r w:rsidRPr="004C0B75">
        <w:tab/>
        <w:t>Комитет обеспокоен тем, что иностранные граждане, в основном женщ</w:t>
      </w:r>
      <w:r w:rsidRPr="004C0B75">
        <w:t>и</w:t>
      </w:r>
      <w:r w:rsidRPr="004C0B75">
        <w:t>ны, работающие в качестве домашней прислуги, исключены из сферы действия националь</w:t>
      </w:r>
      <w:r w:rsidR="00E8529D">
        <w:t>ного трудового законодательства –</w:t>
      </w:r>
      <w:r w:rsidRPr="004C0B75">
        <w:t xml:space="preserve"> вместо этого работа домашней прислуги регулируется министерскими</w:t>
      </w:r>
      <w:r w:rsidR="00F902DA">
        <w:t xml:space="preserve"> постановлениями № 189/2004 и № </w:t>
      </w:r>
      <w:r w:rsidRPr="004C0B75">
        <w:t>1/2011. Комитет обеспокоен тем, что в результате домашние работники л</w:t>
      </w:r>
      <w:r w:rsidRPr="004C0B75">
        <w:t>и</w:t>
      </w:r>
      <w:r w:rsidRPr="004C0B75">
        <w:t>шены основных прав и в высокой степени подвержены риску жестокого обр</w:t>
      </w:r>
      <w:r w:rsidRPr="004C0B75">
        <w:t>а</w:t>
      </w:r>
      <w:r w:rsidRPr="004C0B75">
        <w:t>щения, включая сексуальную эксплуатацию, со стор</w:t>
      </w:r>
      <w:r w:rsidR="00E8529D">
        <w:t>оны своих работодателей (статья </w:t>
      </w:r>
      <w:r w:rsidRPr="004C0B75">
        <w:t xml:space="preserve">5). </w:t>
      </w:r>
    </w:p>
    <w:p w:rsidR="004C0B75" w:rsidRPr="006E3EE2" w:rsidRDefault="004C0B75" w:rsidP="00B717F0">
      <w:pPr>
        <w:pStyle w:val="SingleTxtGR"/>
        <w:rPr>
          <w:b/>
          <w:bCs/>
        </w:rPr>
      </w:pPr>
      <w:r w:rsidRPr="004C0B75">
        <w:t>22.</w:t>
      </w:r>
      <w:r w:rsidRPr="004C0B75">
        <w:tab/>
      </w:r>
      <w:r w:rsidRPr="006E3EE2">
        <w:rPr>
          <w:b/>
          <w:bCs/>
        </w:rPr>
        <w:t>Комитет рекомендует государству-уч</w:t>
      </w:r>
      <w:r w:rsidR="00F902DA">
        <w:rPr>
          <w:b/>
          <w:bCs/>
        </w:rPr>
        <w:t>астнику восполнить эту лакуну в </w:t>
      </w:r>
      <w:r w:rsidRPr="006E3EE2">
        <w:rPr>
          <w:b/>
          <w:bCs/>
        </w:rPr>
        <w:t>области защиты прав человека, расширив сферу действия национального трудового законодательства, охватив трудящихся-мигрантов, что также п</w:t>
      </w:r>
      <w:r w:rsidRPr="006E3EE2">
        <w:rPr>
          <w:b/>
          <w:bCs/>
        </w:rPr>
        <w:t>о</w:t>
      </w:r>
      <w:r w:rsidRPr="006E3EE2">
        <w:rPr>
          <w:b/>
          <w:bCs/>
        </w:rPr>
        <w:t xml:space="preserve">служило бы средством снижения их уязвимости </w:t>
      </w:r>
      <w:r w:rsidR="00B717F0">
        <w:rPr>
          <w:b/>
          <w:bCs/>
        </w:rPr>
        <w:t>к</w:t>
      </w:r>
      <w:r w:rsidRPr="006E3EE2">
        <w:rPr>
          <w:b/>
          <w:bCs/>
        </w:rPr>
        <w:t xml:space="preserve"> жестоко</w:t>
      </w:r>
      <w:r w:rsidR="00B717F0">
        <w:rPr>
          <w:b/>
          <w:bCs/>
        </w:rPr>
        <w:t>му обращению</w:t>
      </w:r>
      <w:r w:rsidRPr="006E3EE2">
        <w:rPr>
          <w:b/>
          <w:bCs/>
        </w:rPr>
        <w:t>, включая сексуальную эксплуатацию, и облегчило бы им пользование вс</w:t>
      </w:r>
      <w:r w:rsidRPr="006E3EE2">
        <w:rPr>
          <w:b/>
          <w:bCs/>
        </w:rPr>
        <w:t>е</w:t>
      </w:r>
      <w:r w:rsidRPr="006E3EE2">
        <w:rPr>
          <w:b/>
          <w:bCs/>
        </w:rPr>
        <w:t>ми правами, в частности правом на свободу передвижения и правом на труд, свободный выбор работы, справедливые и благоприятные условия труда, правом создавать профессиональные союзы и вступать в них. Ком</w:t>
      </w:r>
      <w:r w:rsidRPr="006E3EE2">
        <w:rPr>
          <w:b/>
          <w:bCs/>
        </w:rPr>
        <w:t>и</w:t>
      </w:r>
      <w:r w:rsidRPr="006E3EE2">
        <w:rPr>
          <w:b/>
          <w:bCs/>
        </w:rPr>
        <w:t>тет также предлагает государству-участнику рассмотреть вопрос о рат</w:t>
      </w:r>
      <w:r w:rsidRPr="006E3EE2">
        <w:rPr>
          <w:b/>
          <w:bCs/>
        </w:rPr>
        <w:t>и</w:t>
      </w:r>
      <w:r w:rsidRPr="006E3EE2">
        <w:rPr>
          <w:b/>
          <w:bCs/>
        </w:rPr>
        <w:t>фикации Конвенции Международной организации труда 2011 года (№ 189) о достойном труде домашних работников, особенно с учетом большого к</w:t>
      </w:r>
      <w:r w:rsidRPr="006E3EE2">
        <w:rPr>
          <w:b/>
          <w:bCs/>
        </w:rPr>
        <w:t>о</w:t>
      </w:r>
      <w:r w:rsidRPr="006E3EE2">
        <w:rPr>
          <w:b/>
          <w:bCs/>
        </w:rPr>
        <w:t>личества домашних работников в государстве-участнике.</w:t>
      </w:r>
    </w:p>
    <w:p w:rsidR="004C0B75" w:rsidRDefault="006E3EE2" w:rsidP="006E3EE2">
      <w:pPr>
        <w:pStyle w:val="H23GR"/>
      </w:pPr>
      <w:r w:rsidRPr="001E5201">
        <w:tab/>
      </w:r>
      <w:r w:rsidRPr="001E5201">
        <w:tab/>
      </w:r>
      <w:r w:rsidR="004C0B75" w:rsidRPr="004C0B75">
        <w:t>Торговля людьми</w:t>
      </w:r>
    </w:p>
    <w:p w:rsidR="004C0B75" w:rsidRDefault="004C0B75" w:rsidP="004C0B75">
      <w:pPr>
        <w:pStyle w:val="SingleTxtGR"/>
      </w:pPr>
      <w:r w:rsidRPr="004C0B75">
        <w:t>23.</w:t>
      </w:r>
      <w:r w:rsidRPr="004C0B75">
        <w:tab/>
        <w:t>Комитет обеспокоен тем, что государство-участник является страной транзита и страной назначения торговли людьми, особенно мигрантами из И</w:t>
      </w:r>
      <w:r w:rsidRPr="004C0B75">
        <w:t>н</w:t>
      </w:r>
      <w:r w:rsidRPr="004C0B75">
        <w:t>дии, Пакистана, Бангладеш, Шри-Ланки, Филиппин и Индонезии, в первую очередь для целей принудительного труда и в меньшей степени принудительной проституции. Комитет также озабочен в связи с ограниченным числом рассл</w:t>
      </w:r>
      <w:r w:rsidRPr="004C0B75">
        <w:t>е</w:t>
      </w:r>
      <w:r w:rsidRPr="004C0B75">
        <w:t>дований по этим делам и отсутствием информации по судебным делам и приг</w:t>
      </w:r>
      <w:r w:rsidRPr="004C0B75">
        <w:t>о</w:t>
      </w:r>
      <w:r w:rsidRPr="004C0B75">
        <w:t>ворам, вынесенным по делам о торговле людьми (статьи 5 и 6).</w:t>
      </w:r>
    </w:p>
    <w:p w:rsidR="004C0B75" w:rsidRPr="006E3EE2" w:rsidRDefault="004C0B75" w:rsidP="00F902DA">
      <w:pPr>
        <w:pStyle w:val="SingleTxtGR"/>
        <w:pageBreakBefore/>
        <w:rPr>
          <w:b/>
          <w:bCs/>
        </w:rPr>
      </w:pPr>
      <w:r w:rsidRPr="004C0B75">
        <w:lastRenderedPageBreak/>
        <w:t>24.</w:t>
      </w:r>
      <w:r w:rsidRPr="004C0B75">
        <w:tab/>
      </w:r>
      <w:r w:rsidRPr="006E3EE2">
        <w:rPr>
          <w:b/>
          <w:bCs/>
        </w:rPr>
        <w:t>Комитет рекомендует государству-участнику: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6E3EE2">
        <w:rPr>
          <w:b/>
          <w:bCs/>
        </w:rPr>
        <w:tab/>
      </w:r>
      <w:r w:rsidR="004C0B75" w:rsidRPr="006E3EE2">
        <w:rPr>
          <w:b/>
          <w:bCs/>
        </w:rPr>
        <w:t>а)</w:t>
      </w:r>
      <w:r w:rsidR="004C0B75" w:rsidRPr="006E3EE2">
        <w:rPr>
          <w:b/>
          <w:bCs/>
        </w:rPr>
        <w:tab/>
        <w:t>удвоить усилия по борьбе с торговлей людьми, в том числе п</w:t>
      </w:r>
      <w:r w:rsidR="004C0B75" w:rsidRPr="006E3EE2">
        <w:rPr>
          <w:b/>
          <w:bCs/>
        </w:rPr>
        <w:t>у</w:t>
      </w:r>
      <w:r w:rsidR="004C0B75" w:rsidRPr="006E3EE2">
        <w:rPr>
          <w:b/>
          <w:bCs/>
        </w:rPr>
        <w:t>тем осуществления Национального плана действий по бор</w:t>
      </w:r>
      <w:r w:rsidRPr="006E3EE2">
        <w:rPr>
          <w:b/>
          <w:bCs/>
        </w:rPr>
        <w:t>ьбе с торговлей людьми на 2008–2016 годы</w:t>
      </w:r>
      <w:r w:rsidR="004C0B75" w:rsidRPr="006E3EE2">
        <w:rPr>
          <w:b/>
          <w:bCs/>
        </w:rPr>
        <w:t>, а также Закона о торговле людьми № 126/2008;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6E3EE2">
        <w:rPr>
          <w:b/>
          <w:bCs/>
        </w:rPr>
        <w:tab/>
      </w:r>
      <w:r w:rsidR="004C0B75" w:rsidRPr="006E3EE2">
        <w:rPr>
          <w:b/>
          <w:bCs/>
        </w:rPr>
        <w:t>b)</w:t>
      </w:r>
      <w:r w:rsidR="004C0B75" w:rsidRPr="006E3EE2">
        <w:rPr>
          <w:b/>
          <w:bCs/>
        </w:rPr>
        <w:tab/>
        <w:t>активизировать расследование случаев торговли людьми, пр</w:t>
      </w:r>
      <w:r w:rsidR="004C0B75" w:rsidRPr="006E3EE2">
        <w:rPr>
          <w:b/>
          <w:bCs/>
        </w:rPr>
        <w:t>е</w:t>
      </w:r>
      <w:r w:rsidR="004C0B75" w:rsidRPr="006E3EE2">
        <w:rPr>
          <w:b/>
          <w:bCs/>
        </w:rPr>
        <w:t>следо</w:t>
      </w:r>
      <w:r>
        <w:rPr>
          <w:b/>
          <w:bCs/>
        </w:rPr>
        <w:t>вать виновных и устано</w:t>
      </w:r>
      <w:r w:rsidR="004C0B75" w:rsidRPr="006E3EE2">
        <w:rPr>
          <w:b/>
          <w:bCs/>
        </w:rPr>
        <w:t>вить соответствующие наказания;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6E3EE2">
        <w:rPr>
          <w:b/>
          <w:bCs/>
        </w:rPr>
        <w:tab/>
      </w:r>
      <w:r w:rsidR="00B717F0">
        <w:rPr>
          <w:b/>
          <w:bCs/>
        </w:rPr>
        <w:t>с)</w:t>
      </w:r>
      <w:r w:rsidR="00B717F0">
        <w:rPr>
          <w:b/>
          <w:bCs/>
        </w:rPr>
        <w:tab/>
        <w:t>у</w:t>
      </w:r>
      <w:r w:rsidR="004C0B75" w:rsidRPr="006E3EE2">
        <w:rPr>
          <w:b/>
          <w:bCs/>
        </w:rPr>
        <w:t>величить помощь жертвам и предоставить им средства прав</w:t>
      </w:r>
      <w:r w:rsidR="004C0B75" w:rsidRPr="006E3EE2">
        <w:rPr>
          <w:b/>
          <w:bCs/>
        </w:rPr>
        <w:t>о</w:t>
      </w:r>
      <w:r w:rsidR="004C0B75" w:rsidRPr="006E3EE2">
        <w:rPr>
          <w:b/>
          <w:bCs/>
        </w:rPr>
        <w:t>вой защиты;</w:t>
      </w:r>
    </w:p>
    <w:p w:rsidR="004C0B75" w:rsidRPr="006E3EE2" w:rsidRDefault="006E3EE2" w:rsidP="004C0B75">
      <w:pPr>
        <w:pStyle w:val="SingleTxtGR"/>
        <w:rPr>
          <w:b/>
          <w:bCs/>
        </w:rPr>
      </w:pPr>
      <w:r w:rsidRPr="006E3EE2">
        <w:rPr>
          <w:b/>
          <w:bCs/>
        </w:rPr>
        <w:tab/>
      </w:r>
      <w:r w:rsidR="00B717F0">
        <w:rPr>
          <w:b/>
          <w:bCs/>
        </w:rPr>
        <w:t>d)</w:t>
      </w:r>
      <w:r w:rsidR="00B717F0">
        <w:rPr>
          <w:b/>
          <w:bCs/>
        </w:rPr>
        <w:tab/>
        <w:t>у</w:t>
      </w:r>
      <w:r w:rsidR="004C0B75" w:rsidRPr="006E3EE2">
        <w:rPr>
          <w:b/>
          <w:bCs/>
        </w:rPr>
        <w:t>силить регулирование деятельности агентств по найму и обе</w:t>
      </w:r>
      <w:r w:rsidR="004C0B75" w:rsidRPr="006E3EE2">
        <w:rPr>
          <w:b/>
          <w:bCs/>
        </w:rPr>
        <w:t>с</w:t>
      </w:r>
      <w:r w:rsidR="004C0B75" w:rsidRPr="006E3EE2">
        <w:rPr>
          <w:b/>
          <w:bCs/>
        </w:rPr>
        <w:t>печить подотчетность и привлечение к юридической ответственности да</w:t>
      </w:r>
      <w:r w:rsidR="004C0B75" w:rsidRPr="006E3EE2">
        <w:rPr>
          <w:b/>
          <w:bCs/>
        </w:rPr>
        <w:t>н</w:t>
      </w:r>
      <w:r w:rsidR="004C0B75" w:rsidRPr="006E3EE2">
        <w:rPr>
          <w:b/>
          <w:bCs/>
        </w:rPr>
        <w:t>ных агентств.</w:t>
      </w:r>
    </w:p>
    <w:p w:rsidR="004C0B75" w:rsidRDefault="006E3EE2" w:rsidP="006E3EE2">
      <w:pPr>
        <w:pStyle w:val="H23GR"/>
      </w:pPr>
      <w:r>
        <w:tab/>
      </w:r>
      <w:r>
        <w:tab/>
      </w:r>
      <w:r w:rsidR="004C0B75" w:rsidRPr="004C0B75">
        <w:t>Право на подданство и предотвращение безгражданства</w:t>
      </w:r>
    </w:p>
    <w:p w:rsidR="004C0B75" w:rsidRDefault="004C0B75" w:rsidP="004C0B75">
      <w:pPr>
        <w:pStyle w:val="SingleTxtGR"/>
      </w:pPr>
      <w:r w:rsidRPr="004C0B75">
        <w:t>25.</w:t>
      </w:r>
      <w:r w:rsidRPr="004C0B75">
        <w:tab/>
        <w:t>Комитет ценит положительные изменения, внесенные посредством нов</w:t>
      </w:r>
      <w:r w:rsidRPr="004C0B75">
        <w:t>о</w:t>
      </w:r>
      <w:r w:rsidRPr="004C0B75">
        <w:t>го Закона о подданстве (2014</w:t>
      </w:r>
      <w:r w:rsidR="00E11492">
        <w:t xml:space="preserve"> год</w:t>
      </w:r>
      <w:r w:rsidRPr="004C0B75">
        <w:t>), который, в том числе, предоставляет детям, рожденным вне брака о</w:t>
      </w:r>
      <w:r w:rsidR="00B717F0">
        <w:t>т</w:t>
      </w:r>
      <w:r w:rsidRPr="004C0B75">
        <w:t xml:space="preserve"> неизвестных родителей, право на получение оманского подданства. Однако Комитет по-прежнему озабочен тем, что новый закон по</w:t>
      </w:r>
      <w:r w:rsidRPr="004C0B75">
        <w:t>з</w:t>
      </w:r>
      <w:r w:rsidRPr="004C0B75">
        <w:t>воляет лишь оманским женщинам, состоящим в браке с лицами, которые не я</w:t>
      </w:r>
      <w:r w:rsidRPr="004C0B75">
        <w:t>в</w:t>
      </w:r>
      <w:r w:rsidRPr="004C0B75">
        <w:t>ляются подданными Омана, передавать свое подданство детям при соблюдении строгих условий. Комитет также обеспокоен тем, что по новому закону гос</w:t>
      </w:r>
      <w:r w:rsidRPr="004C0B75">
        <w:t>у</w:t>
      </w:r>
      <w:r w:rsidR="00B717F0">
        <w:t>дарство может лишить гражданского статуса</w:t>
      </w:r>
      <w:r w:rsidR="00F902DA">
        <w:t xml:space="preserve"> оманцев, если они вступают в </w:t>
      </w:r>
      <w:r w:rsidRPr="004C0B75">
        <w:t>группу, партию или организацию, которая принимает принципы или доктр</w:t>
      </w:r>
      <w:r w:rsidRPr="004C0B75">
        <w:t>и</w:t>
      </w:r>
      <w:r w:rsidRPr="004C0B75">
        <w:t>ны, наносящие вред интересам Омана (статья 5).</w:t>
      </w:r>
    </w:p>
    <w:p w:rsidR="004C0B75" w:rsidRDefault="004C0B75" w:rsidP="004C0B75">
      <w:pPr>
        <w:pStyle w:val="SingleTxtGR"/>
      </w:pPr>
      <w:r w:rsidRPr="004C0B75">
        <w:t>26.</w:t>
      </w:r>
      <w:r w:rsidRPr="004C0B75">
        <w:tab/>
      </w:r>
      <w:r w:rsidRPr="006E3EE2">
        <w:rPr>
          <w:b/>
          <w:bCs/>
        </w:rPr>
        <w:t>Комитет рекомендует государству-участнику пересмотреть свой н</w:t>
      </w:r>
      <w:r w:rsidRPr="006E3EE2">
        <w:rPr>
          <w:b/>
          <w:bCs/>
        </w:rPr>
        <w:t>о</w:t>
      </w:r>
      <w:r w:rsidRPr="006E3EE2">
        <w:rPr>
          <w:b/>
          <w:bCs/>
        </w:rPr>
        <w:t>вый закон о подданстве, убрав все положения, допускающие гендерную дискриминацию, и обеспечив, чтобы правительство не могло лишать прав на гражданство лиц, которые пользуются своими основными правами, включая право на свободу выражения, собраний и ассоциаций, для целей предотвращения безгражданства. Комитет также рекомендует государству-участнику рассмотреть вопрос о присое</w:t>
      </w:r>
      <w:r w:rsidR="00F902DA">
        <w:rPr>
          <w:b/>
          <w:bCs/>
        </w:rPr>
        <w:t>динении к Конвенции 1954 года о </w:t>
      </w:r>
      <w:r w:rsidRPr="006E3EE2">
        <w:rPr>
          <w:b/>
          <w:bCs/>
        </w:rPr>
        <w:t>статусе апатридов и Конвенции 1961 года о сокращении безгражданства.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Защита беженцев</w:t>
      </w:r>
    </w:p>
    <w:p w:rsidR="004C0B75" w:rsidRDefault="004C0B75" w:rsidP="004C0B75">
      <w:pPr>
        <w:pStyle w:val="SingleTxtGR"/>
      </w:pPr>
      <w:r w:rsidRPr="004C0B75">
        <w:t>27.</w:t>
      </w:r>
      <w:r w:rsidRPr="004C0B75">
        <w:tab/>
        <w:t>Комитет обеспокоен отсутствием у государства-участника законодател</w:t>
      </w:r>
      <w:r w:rsidRPr="004C0B75">
        <w:t>ь</w:t>
      </w:r>
      <w:r w:rsidRPr="004C0B75">
        <w:t>ства или административного регулирования статуса просителей убежища или беженцев (статья 5).</w:t>
      </w:r>
    </w:p>
    <w:p w:rsidR="004C0B75" w:rsidRDefault="004C0B75" w:rsidP="004C0B75">
      <w:pPr>
        <w:pStyle w:val="SingleTxtGR"/>
      </w:pPr>
      <w:r w:rsidRPr="004C0B75">
        <w:t>28.</w:t>
      </w:r>
      <w:r w:rsidRPr="004C0B75">
        <w:tab/>
      </w:r>
      <w:r w:rsidRPr="001E5201">
        <w:rPr>
          <w:b/>
          <w:bCs/>
        </w:rPr>
        <w:t>Комитет рекомендует государству-участнику принять национальное законодательство о предоставлении убежища в соответствии с мировыми стандартами. Комитет также рекомендует государству-участнику рассмо</w:t>
      </w:r>
      <w:r w:rsidRPr="001E5201">
        <w:rPr>
          <w:b/>
          <w:bCs/>
        </w:rPr>
        <w:t>т</w:t>
      </w:r>
      <w:r w:rsidRPr="001E5201">
        <w:rPr>
          <w:b/>
          <w:bCs/>
        </w:rPr>
        <w:t xml:space="preserve">реть вопрос о присоединении к Конвенции 1951 года о статусе беженцев и ее Протоколу 1967 года. </w:t>
      </w:r>
      <w:r w:rsidR="00B717F0">
        <w:rPr>
          <w:b/>
          <w:bCs/>
        </w:rPr>
        <w:t>Комитет далее просит государство</w:t>
      </w:r>
      <w:r w:rsidRPr="001E5201">
        <w:rPr>
          <w:b/>
          <w:bCs/>
        </w:rPr>
        <w:t>-участник пред</w:t>
      </w:r>
      <w:r w:rsidRPr="001E5201">
        <w:rPr>
          <w:b/>
          <w:bCs/>
        </w:rPr>
        <w:t>о</w:t>
      </w:r>
      <w:r w:rsidRPr="001E5201">
        <w:rPr>
          <w:b/>
          <w:bCs/>
        </w:rPr>
        <w:t>ставить подробную информацию в своем следующем периодическом д</w:t>
      </w:r>
      <w:r w:rsidRPr="001E5201">
        <w:rPr>
          <w:b/>
          <w:bCs/>
        </w:rPr>
        <w:t>о</w:t>
      </w:r>
      <w:r w:rsidRPr="001E5201">
        <w:rPr>
          <w:b/>
          <w:bCs/>
        </w:rPr>
        <w:t>кладе о пользовании просителями убежища и беженцами прав</w:t>
      </w:r>
      <w:r w:rsidR="00B717F0">
        <w:rPr>
          <w:b/>
          <w:bCs/>
        </w:rPr>
        <w:t>ами</w:t>
      </w:r>
      <w:r w:rsidRPr="001E5201">
        <w:rPr>
          <w:b/>
          <w:bCs/>
        </w:rPr>
        <w:t>, закре</w:t>
      </w:r>
      <w:r w:rsidRPr="001E5201">
        <w:rPr>
          <w:b/>
          <w:bCs/>
        </w:rPr>
        <w:t>п</w:t>
      </w:r>
      <w:r w:rsidRPr="001E5201">
        <w:rPr>
          <w:b/>
          <w:bCs/>
        </w:rPr>
        <w:t>лен</w:t>
      </w:r>
      <w:r w:rsidR="00B717F0">
        <w:rPr>
          <w:b/>
          <w:bCs/>
        </w:rPr>
        <w:t>ными</w:t>
      </w:r>
      <w:r w:rsidRPr="001E5201">
        <w:rPr>
          <w:b/>
          <w:bCs/>
        </w:rPr>
        <w:t xml:space="preserve"> в Конвенции.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Жалобы на расовую дискриминацию и средства правовой защиты</w:t>
      </w:r>
    </w:p>
    <w:p w:rsidR="004C0B75" w:rsidRDefault="004C0B75" w:rsidP="00E11492">
      <w:pPr>
        <w:pStyle w:val="SingleTxtGR"/>
        <w:spacing w:line="230" w:lineRule="atLeast"/>
      </w:pPr>
      <w:r w:rsidRPr="004C0B75">
        <w:t>29.</w:t>
      </w:r>
      <w:r w:rsidRPr="004C0B75">
        <w:tab/>
        <w:t>Комитет вновь выражает озабоченность в связи с отсутствием информ</w:t>
      </w:r>
      <w:r w:rsidRPr="004C0B75">
        <w:t>а</w:t>
      </w:r>
      <w:r w:rsidRPr="004C0B75">
        <w:t>ции о делах, связанных с расовой дискриминацией, рассмотренных национал</w:t>
      </w:r>
      <w:r w:rsidRPr="004C0B75">
        <w:t>ь</w:t>
      </w:r>
      <w:r w:rsidRPr="004C0B75">
        <w:t xml:space="preserve">ными судами, и указывает на то, что отсутствие таких дел свидетельствует </w:t>
      </w:r>
      <w:r w:rsidR="00B717F0">
        <w:t xml:space="preserve">не </w:t>
      </w:r>
      <w:r w:rsidRPr="004C0B75">
        <w:lastRenderedPageBreak/>
        <w:t xml:space="preserve">об отсутствии расовой дискриминации, но скорее </w:t>
      </w:r>
      <w:r w:rsidR="00B717F0">
        <w:t>о</w:t>
      </w:r>
      <w:r w:rsidRPr="004C0B75">
        <w:t xml:space="preserve"> существова</w:t>
      </w:r>
      <w:r w:rsidR="00B717F0">
        <w:t>нии</w:t>
      </w:r>
      <w:r w:rsidR="00F902DA">
        <w:t xml:space="preserve"> лакун в </w:t>
      </w:r>
      <w:r w:rsidRPr="004C0B75">
        <w:t>системе правосудия. К тому же учитывая мандат Национальной комиссии по правам человека на получение жалоб от лиц, чьи права были нарушены, Ком</w:t>
      </w:r>
      <w:r w:rsidRPr="004C0B75">
        <w:t>и</w:t>
      </w:r>
      <w:r w:rsidRPr="004C0B75">
        <w:t>тет сожалеет об отсутствии информации о реальном использ</w:t>
      </w:r>
      <w:r w:rsidRPr="004C0B75">
        <w:t>о</w:t>
      </w:r>
      <w:r w:rsidRPr="004C0B75">
        <w:t>вании механизм</w:t>
      </w:r>
      <w:r w:rsidR="001E5201">
        <w:t xml:space="preserve">а рассмотрения жалоб (статьи 5 </w:t>
      </w:r>
      <w:r w:rsidRPr="004C0B75">
        <w:t>а) и 6).</w:t>
      </w:r>
    </w:p>
    <w:p w:rsidR="004C0B75" w:rsidRDefault="004C0B75" w:rsidP="00F902DA">
      <w:pPr>
        <w:pStyle w:val="SingleTxtGR"/>
        <w:spacing w:line="230" w:lineRule="atLeast"/>
      </w:pPr>
      <w:r w:rsidRPr="004C0B75">
        <w:t>30.</w:t>
      </w:r>
      <w:r w:rsidRPr="004C0B75">
        <w:tab/>
      </w:r>
      <w:r w:rsidRPr="001E5201">
        <w:rPr>
          <w:b/>
          <w:bCs/>
        </w:rPr>
        <w:t>Комитет рекомендует государству-участнику провести эффективное расследование случаев расовой дискриминации и предоставить жертвам надлеж</w:t>
      </w:r>
      <w:r w:rsidRPr="001E5201">
        <w:rPr>
          <w:b/>
          <w:bCs/>
        </w:rPr>
        <w:t>а</w:t>
      </w:r>
      <w:r w:rsidRPr="001E5201">
        <w:rPr>
          <w:b/>
          <w:bCs/>
        </w:rPr>
        <w:t>щие средства правовой защиты. Он также призывает государство-участник а</w:t>
      </w:r>
      <w:r w:rsidRPr="001E5201">
        <w:rPr>
          <w:b/>
          <w:bCs/>
        </w:rPr>
        <w:t>к</w:t>
      </w:r>
      <w:r w:rsidRPr="001E5201">
        <w:rPr>
          <w:b/>
          <w:bCs/>
        </w:rPr>
        <w:t>тивизировать усилия по информированию населения о правах и средствах правовой защиты, которыми они располагают в случае рас</w:t>
      </w:r>
      <w:r w:rsidRPr="001E5201">
        <w:rPr>
          <w:b/>
          <w:bCs/>
        </w:rPr>
        <w:t>о</w:t>
      </w:r>
      <w:r w:rsidR="00B717F0">
        <w:rPr>
          <w:b/>
          <w:bCs/>
        </w:rPr>
        <w:t>вой дискриминации и нарушения</w:t>
      </w:r>
      <w:r w:rsidRPr="001E5201">
        <w:rPr>
          <w:b/>
          <w:bCs/>
        </w:rPr>
        <w:t xml:space="preserve"> прав человека, включая право ссылат</w:t>
      </w:r>
      <w:r w:rsidRPr="001E5201">
        <w:rPr>
          <w:b/>
          <w:bCs/>
        </w:rPr>
        <w:t>ь</w:t>
      </w:r>
      <w:r w:rsidRPr="001E5201">
        <w:rPr>
          <w:b/>
          <w:bCs/>
        </w:rPr>
        <w:t>ся на Конвенцию в национальных судах. В свете своей общей рекоменд</w:t>
      </w:r>
      <w:r w:rsidRPr="001E5201">
        <w:rPr>
          <w:b/>
          <w:bCs/>
        </w:rPr>
        <w:t>а</w:t>
      </w:r>
      <w:r w:rsidRPr="001E5201">
        <w:rPr>
          <w:b/>
          <w:bCs/>
        </w:rPr>
        <w:t>ции № 31 (2005) о предупреждении расовой дискриминации в процессе о</w:t>
      </w:r>
      <w:r w:rsidRPr="001E5201">
        <w:rPr>
          <w:b/>
          <w:bCs/>
        </w:rPr>
        <w:t>т</w:t>
      </w:r>
      <w:r w:rsidRPr="001E5201">
        <w:rPr>
          <w:b/>
          <w:bCs/>
        </w:rPr>
        <w:t>правления и функционирования уголовного правосудия Комитет рекоме</w:t>
      </w:r>
      <w:r w:rsidRPr="001E5201">
        <w:rPr>
          <w:b/>
          <w:bCs/>
        </w:rPr>
        <w:t>н</w:t>
      </w:r>
      <w:r w:rsidRPr="001E5201">
        <w:rPr>
          <w:b/>
          <w:bCs/>
        </w:rPr>
        <w:t>дует государству-участнику принять меры, необходимые для обеспечения того, чтобы каждый, особенно наиболее уязвимые к расовой дискримин</w:t>
      </w:r>
      <w:r w:rsidRPr="001E5201">
        <w:rPr>
          <w:b/>
          <w:bCs/>
        </w:rPr>
        <w:t>а</w:t>
      </w:r>
      <w:r w:rsidRPr="001E5201">
        <w:rPr>
          <w:b/>
          <w:bCs/>
        </w:rPr>
        <w:t>ции группы, включая трудящихся-мигрантов и меньшинства, имел доступ к правосудию, предоставляя им юридическую помощь и переводческие услуги. Комитет далее рекомен</w:t>
      </w:r>
      <w:r w:rsidR="00B717F0">
        <w:rPr>
          <w:b/>
          <w:bCs/>
        </w:rPr>
        <w:t>дует государству-участнику пред</w:t>
      </w:r>
      <w:r w:rsidR="00F902DA">
        <w:rPr>
          <w:b/>
          <w:bCs/>
        </w:rPr>
        <w:t>ставить в </w:t>
      </w:r>
      <w:r w:rsidRPr="001E5201">
        <w:rPr>
          <w:b/>
          <w:bCs/>
        </w:rPr>
        <w:t>своем следующем периодическом докладе статистические данные о таких делах и результатах их рассмотрения, включая жалобы, поданные в Нац</w:t>
      </w:r>
      <w:r w:rsidRPr="001E5201">
        <w:rPr>
          <w:b/>
          <w:bCs/>
        </w:rPr>
        <w:t>и</w:t>
      </w:r>
      <w:r w:rsidRPr="001E5201">
        <w:rPr>
          <w:b/>
          <w:bCs/>
        </w:rPr>
        <w:t>ональную комиссию по правам человека.</w:t>
      </w:r>
    </w:p>
    <w:p w:rsidR="004C0B75" w:rsidRDefault="001E5201" w:rsidP="001E5201">
      <w:pPr>
        <w:pStyle w:val="H1GR"/>
      </w:pPr>
      <w:r>
        <w:tab/>
      </w:r>
      <w:r w:rsidR="004C0B75" w:rsidRPr="004C0B75">
        <w:t>D.</w:t>
      </w:r>
      <w:r w:rsidR="004C0B75" w:rsidRPr="004C0B75">
        <w:tab/>
        <w:t>Другие рекомендации</w:t>
      </w:r>
    </w:p>
    <w:p w:rsidR="004C0B75" w:rsidRDefault="004C0B75" w:rsidP="001E5201">
      <w:pPr>
        <w:pStyle w:val="H23GR"/>
      </w:pPr>
      <w:r w:rsidRPr="004C0B75">
        <w:tab/>
      </w:r>
      <w:r w:rsidR="001E5201">
        <w:tab/>
      </w:r>
      <w:r w:rsidRPr="004C0B75">
        <w:t>Ратификация других договоров</w:t>
      </w:r>
    </w:p>
    <w:p w:rsidR="004C0B75" w:rsidRDefault="004C0B75" w:rsidP="00F902DA">
      <w:pPr>
        <w:pStyle w:val="SingleTxtGR"/>
        <w:spacing w:line="230" w:lineRule="atLeast"/>
      </w:pPr>
      <w:r w:rsidRPr="004C0B75">
        <w:t>31.</w:t>
      </w:r>
      <w:r w:rsidRPr="004C0B75">
        <w:tab/>
      </w:r>
      <w:r w:rsidRPr="001E5201">
        <w:rPr>
          <w:b/>
          <w:bCs/>
        </w:rPr>
        <w:t>Учитывая неделимость всех прав человека, Комитет призывает гос</w:t>
      </w:r>
      <w:r w:rsidRPr="001E5201">
        <w:rPr>
          <w:b/>
          <w:bCs/>
        </w:rPr>
        <w:t>у</w:t>
      </w:r>
      <w:r w:rsidRPr="001E5201">
        <w:rPr>
          <w:b/>
          <w:bCs/>
        </w:rPr>
        <w:t>дарство-участник рассмотреть вопрос о ратификации ключевых междун</w:t>
      </w:r>
      <w:r w:rsidRPr="001E5201">
        <w:rPr>
          <w:b/>
          <w:bCs/>
        </w:rPr>
        <w:t>а</w:t>
      </w:r>
      <w:r w:rsidRPr="001E5201">
        <w:rPr>
          <w:b/>
          <w:bCs/>
        </w:rPr>
        <w:t>родных договоров по правам человека, которые оно еще не ратифициров</w:t>
      </w:r>
      <w:r w:rsidRPr="001E5201">
        <w:rPr>
          <w:b/>
          <w:bCs/>
        </w:rPr>
        <w:t>а</w:t>
      </w:r>
      <w:r w:rsidR="00B717F0">
        <w:rPr>
          <w:b/>
          <w:bCs/>
        </w:rPr>
        <w:t>ло, в частности договоров</w:t>
      </w:r>
      <w:r w:rsidRPr="001E5201">
        <w:rPr>
          <w:b/>
          <w:bCs/>
        </w:rPr>
        <w:t>, чьи положения имеют прямое отношение к о</w:t>
      </w:r>
      <w:r w:rsidRPr="001E5201">
        <w:rPr>
          <w:b/>
          <w:bCs/>
        </w:rPr>
        <w:t>б</w:t>
      </w:r>
      <w:r w:rsidRPr="001E5201">
        <w:rPr>
          <w:b/>
          <w:bCs/>
        </w:rPr>
        <w:t xml:space="preserve">щинам, которые могут </w:t>
      </w:r>
      <w:r w:rsidR="00B717F0">
        <w:rPr>
          <w:b/>
          <w:bCs/>
        </w:rPr>
        <w:t>подвергнуться</w:t>
      </w:r>
      <w:r w:rsidRPr="001E5201">
        <w:rPr>
          <w:b/>
          <w:bCs/>
        </w:rPr>
        <w:t xml:space="preserve"> расовой дискриминации, включая Международный пакт об экономических, социальных и культурных пр</w:t>
      </w:r>
      <w:r w:rsidRPr="001E5201">
        <w:rPr>
          <w:b/>
          <w:bCs/>
        </w:rPr>
        <w:t>а</w:t>
      </w:r>
      <w:r w:rsidRPr="001E5201">
        <w:rPr>
          <w:b/>
          <w:bCs/>
        </w:rPr>
        <w:t>вах, Международный пакт о гражданских и политических правах, Конве</w:t>
      </w:r>
      <w:r w:rsidRPr="001E5201">
        <w:rPr>
          <w:b/>
          <w:bCs/>
        </w:rPr>
        <w:t>н</w:t>
      </w:r>
      <w:r w:rsidRPr="001E5201">
        <w:rPr>
          <w:b/>
          <w:bCs/>
        </w:rPr>
        <w:t>цию против пыток и других жестоких, бесчеловечных или унижающих д</w:t>
      </w:r>
      <w:r w:rsidRPr="001E5201">
        <w:rPr>
          <w:b/>
          <w:bCs/>
        </w:rPr>
        <w:t>о</w:t>
      </w:r>
      <w:r w:rsidRPr="001E5201">
        <w:rPr>
          <w:b/>
          <w:bCs/>
        </w:rPr>
        <w:t>стоинство видов обращения и наказ</w:t>
      </w:r>
      <w:r w:rsidR="00F902DA">
        <w:rPr>
          <w:b/>
          <w:bCs/>
        </w:rPr>
        <w:t>ания, Международную конвенцию о </w:t>
      </w:r>
      <w:r w:rsidRPr="001E5201">
        <w:rPr>
          <w:b/>
          <w:bCs/>
        </w:rPr>
        <w:t>защите прав всех трудящихся-мигрантов и членов их семей и Междун</w:t>
      </w:r>
      <w:r w:rsidRPr="001E5201">
        <w:rPr>
          <w:b/>
          <w:bCs/>
        </w:rPr>
        <w:t>а</w:t>
      </w:r>
      <w:r w:rsidRPr="001E5201">
        <w:rPr>
          <w:b/>
          <w:bCs/>
        </w:rPr>
        <w:t>родную конвенцию для защиты всех лиц от насильственных исчезновений.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Последующие действия в связи с Дурбанской декларацией и Программой де</w:t>
      </w:r>
      <w:r w:rsidR="004C0B75" w:rsidRPr="004C0B75">
        <w:t>й</w:t>
      </w:r>
      <w:r w:rsidR="004C0B75" w:rsidRPr="004C0B75">
        <w:t>ствий</w:t>
      </w:r>
    </w:p>
    <w:p w:rsidR="004C0B75" w:rsidRDefault="004C0B75" w:rsidP="00F902DA">
      <w:pPr>
        <w:pStyle w:val="SingleTxtGR"/>
        <w:spacing w:line="230" w:lineRule="atLeast"/>
      </w:pPr>
      <w:r w:rsidRPr="004C0B75">
        <w:t>32.</w:t>
      </w:r>
      <w:r w:rsidRPr="004C0B75">
        <w:tab/>
      </w:r>
      <w:r w:rsidRPr="001E5201">
        <w:rPr>
          <w:b/>
          <w:bCs/>
        </w:rPr>
        <w:t>В свете своей общей рекомендации № 33 (2009) о последующих де</w:t>
      </w:r>
      <w:r w:rsidRPr="001E5201">
        <w:rPr>
          <w:b/>
          <w:bCs/>
        </w:rPr>
        <w:t>й</w:t>
      </w:r>
      <w:r w:rsidRPr="001E5201">
        <w:rPr>
          <w:b/>
          <w:bCs/>
        </w:rPr>
        <w:t>ствиях в связи с Конференцией по обзору Дурбанского процесса Комитет рекомендует государству-участнику при осуществлении Конвенции в с</w:t>
      </w:r>
      <w:r w:rsidRPr="001E5201">
        <w:rPr>
          <w:b/>
          <w:bCs/>
        </w:rPr>
        <w:t>и</w:t>
      </w:r>
      <w:r w:rsidRPr="001E5201">
        <w:rPr>
          <w:b/>
          <w:bCs/>
        </w:rPr>
        <w:t>стеме своего внутреннего правопорядка</w:t>
      </w:r>
      <w:r w:rsidR="001E5201">
        <w:rPr>
          <w:b/>
          <w:bCs/>
        </w:rPr>
        <w:t xml:space="preserve"> принять меры по выполнению Дур</w:t>
      </w:r>
      <w:r w:rsidRPr="001E5201">
        <w:rPr>
          <w:b/>
          <w:bCs/>
        </w:rPr>
        <w:t>банской декларации и Программы действий, принятых в сентябре 2001</w:t>
      </w:r>
      <w:r w:rsidR="001E5201">
        <w:rPr>
          <w:b/>
          <w:bCs/>
        </w:rPr>
        <w:t> </w:t>
      </w:r>
      <w:r w:rsidRPr="001E5201">
        <w:rPr>
          <w:b/>
          <w:bCs/>
        </w:rPr>
        <w:t>года Всемирной конференцией по борьбе против расизма, расовой дискриминации, ксенофобии и связанной с ними нетерпимости, принимая во внимание итоговый документ Конференции по обзору Дурбанского пр</w:t>
      </w:r>
      <w:r w:rsidRPr="001E5201">
        <w:rPr>
          <w:b/>
          <w:bCs/>
        </w:rPr>
        <w:t>о</w:t>
      </w:r>
      <w:r w:rsidRPr="001E5201">
        <w:rPr>
          <w:b/>
          <w:bCs/>
        </w:rPr>
        <w:t>цесса, состоявшейся в Женеве в апреле 2009 года. Комитет просит госуда</w:t>
      </w:r>
      <w:r w:rsidRPr="001E5201">
        <w:rPr>
          <w:b/>
          <w:bCs/>
        </w:rPr>
        <w:t>р</w:t>
      </w:r>
      <w:r w:rsidRPr="001E5201">
        <w:rPr>
          <w:b/>
          <w:bCs/>
        </w:rPr>
        <w:t>ство-участник включить в свой следующий периодический доклад ко</w:t>
      </w:r>
      <w:r w:rsidRPr="001E5201">
        <w:rPr>
          <w:b/>
          <w:bCs/>
        </w:rPr>
        <w:t>н</w:t>
      </w:r>
      <w:r w:rsidRPr="001E5201">
        <w:rPr>
          <w:b/>
          <w:bCs/>
        </w:rPr>
        <w:t>кретную информацию о планах действий и других принятых мерах по в</w:t>
      </w:r>
      <w:r w:rsidRPr="001E5201">
        <w:rPr>
          <w:b/>
          <w:bCs/>
        </w:rPr>
        <w:t>ы</w:t>
      </w:r>
      <w:r w:rsidRPr="001E5201">
        <w:rPr>
          <w:b/>
          <w:bCs/>
        </w:rPr>
        <w:t>полнению Дурбанской декларации и Программы действий на национал</w:t>
      </w:r>
      <w:r w:rsidRPr="001E5201">
        <w:rPr>
          <w:b/>
          <w:bCs/>
        </w:rPr>
        <w:t>ь</w:t>
      </w:r>
      <w:r w:rsidRPr="001E5201">
        <w:rPr>
          <w:b/>
          <w:bCs/>
        </w:rPr>
        <w:t>ном уровне.</w:t>
      </w:r>
    </w:p>
    <w:p w:rsidR="004C0B75" w:rsidRDefault="001E5201" w:rsidP="001E5201">
      <w:pPr>
        <w:pStyle w:val="H23GR"/>
      </w:pPr>
      <w:r>
        <w:lastRenderedPageBreak/>
        <w:tab/>
      </w:r>
      <w:r>
        <w:tab/>
      </w:r>
      <w:r w:rsidR="004C0B75" w:rsidRPr="004C0B75">
        <w:t>Международное десятилетие лиц африканского происхождения</w:t>
      </w:r>
    </w:p>
    <w:p w:rsidR="004C0B75" w:rsidRDefault="004C0B75" w:rsidP="00F902DA">
      <w:pPr>
        <w:pStyle w:val="SingleTxtGR"/>
        <w:spacing w:line="230" w:lineRule="atLeast"/>
      </w:pPr>
      <w:r w:rsidRPr="004C0B75">
        <w:t>33.</w:t>
      </w:r>
      <w:r w:rsidRPr="004C0B75">
        <w:tab/>
      </w:r>
      <w:r w:rsidRPr="001E5201">
        <w:rPr>
          <w:b/>
          <w:bCs/>
        </w:rPr>
        <w:t>В свете резолюции 68/237 Генеральной Ассамблеи, в которой Асса</w:t>
      </w:r>
      <w:r w:rsidRPr="001E5201">
        <w:rPr>
          <w:b/>
          <w:bCs/>
        </w:rPr>
        <w:t>м</w:t>
      </w:r>
      <w:r w:rsidRPr="001E5201">
        <w:rPr>
          <w:b/>
          <w:bCs/>
        </w:rPr>
        <w:t>блея провозгласила 2015–2024 годы Международным десятилетием лиц а</w:t>
      </w:r>
      <w:r w:rsidRPr="001E5201">
        <w:rPr>
          <w:b/>
          <w:bCs/>
        </w:rPr>
        <w:t>ф</w:t>
      </w:r>
      <w:r w:rsidRPr="001E5201">
        <w:rPr>
          <w:b/>
          <w:bCs/>
        </w:rPr>
        <w:t>риканского происхождения, и резолюции 69/16 о программе мероприятий по проведению Десятилетия Комитет рекомендует государству-участнику подготовить и реализовать соответствующую программу мер и стратегий. Комитет просит государство-участник включить в свой следующий пери</w:t>
      </w:r>
      <w:r w:rsidRPr="001E5201">
        <w:rPr>
          <w:b/>
          <w:bCs/>
        </w:rPr>
        <w:t>о</w:t>
      </w:r>
      <w:r w:rsidRPr="001E5201">
        <w:rPr>
          <w:b/>
          <w:bCs/>
        </w:rPr>
        <w:t>дический доклад обстоятельную информацию о конкретных мерах, прин</w:t>
      </w:r>
      <w:r w:rsidRPr="001E5201">
        <w:rPr>
          <w:b/>
          <w:bCs/>
        </w:rPr>
        <w:t>я</w:t>
      </w:r>
      <w:r w:rsidRPr="001E5201">
        <w:rPr>
          <w:b/>
          <w:bCs/>
        </w:rPr>
        <w:t>тых в контексте вышесказанного, принимая во внимание его общую рек</w:t>
      </w:r>
      <w:r w:rsidRPr="001E5201">
        <w:rPr>
          <w:b/>
          <w:bCs/>
        </w:rPr>
        <w:t>о</w:t>
      </w:r>
      <w:r w:rsidRPr="001E5201">
        <w:rPr>
          <w:b/>
          <w:bCs/>
        </w:rPr>
        <w:t>мендацию № 34 (2011), каса</w:t>
      </w:r>
      <w:r w:rsidRPr="001E5201">
        <w:rPr>
          <w:b/>
          <w:bCs/>
        </w:rPr>
        <w:t>ю</w:t>
      </w:r>
      <w:r w:rsidRPr="001E5201">
        <w:rPr>
          <w:b/>
          <w:bCs/>
        </w:rPr>
        <w:t>щуюся расовой дискриминации в отношении лиц африканского происхождения.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Консультации с гражданским обществом</w:t>
      </w:r>
    </w:p>
    <w:p w:rsidR="004C0B75" w:rsidRDefault="004C0B75" w:rsidP="00F902DA">
      <w:pPr>
        <w:pStyle w:val="SingleTxtGR"/>
        <w:spacing w:line="230" w:lineRule="atLeast"/>
      </w:pPr>
      <w:r w:rsidRPr="004C0B75">
        <w:t>34.</w:t>
      </w:r>
      <w:r w:rsidRPr="004C0B75">
        <w:tab/>
      </w:r>
      <w:r w:rsidRPr="001E5201">
        <w:rPr>
          <w:b/>
          <w:bCs/>
        </w:rPr>
        <w:t>Комитет рекомендует государству-участнику при подготовке след</w:t>
      </w:r>
      <w:r w:rsidRPr="001E5201">
        <w:rPr>
          <w:b/>
          <w:bCs/>
        </w:rPr>
        <w:t>у</w:t>
      </w:r>
      <w:r w:rsidRPr="001E5201">
        <w:rPr>
          <w:b/>
          <w:bCs/>
        </w:rPr>
        <w:t>ющего периодического доклада и осуще</w:t>
      </w:r>
      <w:r w:rsidR="00F902DA">
        <w:rPr>
          <w:b/>
          <w:bCs/>
        </w:rPr>
        <w:t>ствлении последующих действий в </w:t>
      </w:r>
      <w:r w:rsidRPr="001E5201">
        <w:rPr>
          <w:b/>
          <w:bCs/>
        </w:rPr>
        <w:t>связи с настоящими заключительными замечаниями продолжать ко</w:t>
      </w:r>
      <w:r w:rsidRPr="001E5201">
        <w:rPr>
          <w:b/>
          <w:bCs/>
        </w:rPr>
        <w:t>н</w:t>
      </w:r>
      <w:r w:rsidRPr="001E5201">
        <w:rPr>
          <w:b/>
          <w:bCs/>
        </w:rPr>
        <w:t>сультации и расширять свой диалог с организациями гражданского общ</w:t>
      </w:r>
      <w:r w:rsidRPr="001E5201">
        <w:rPr>
          <w:b/>
          <w:bCs/>
        </w:rPr>
        <w:t>е</w:t>
      </w:r>
      <w:r w:rsidRPr="001E5201">
        <w:rPr>
          <w:b/>
          <w:bCs/>
        </w:rPr>
        <w:t>ства, занимающимися защитой прав человека, в частности борьбой с рас</w:t>
      </w:r>
      <w:r w:rsidRPr="001E5201">
        <w:rPr>
          <w:b/>
          <w:bCs/>
        </w:rPr>
        <w:t>о</w:t>
      </w:r>
      <w:r w:rsidRPr="001E5201">
        <w:rPr>
          <w:b/>
          <w:bCs/>
        </w:rPr>
        <w:t>вой дискриминацией.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Поправка к статье 8 Конвенции</w:t>
      </w:r>
    </w:p>
    <w:p w:rsidR="004C0B75" w:rsidRDefault="004C0B75" w:rsidP="00F902DA">
      <w:pPr>
        <w:pStyle w:val="SingleTxtGR"/>
        <w:spacing w:line="230" w:lineRule="atLeast"/>
      </w:pPr>
      <w:r w:rsidRPr="004C0B75">
        <w:t>35.</w:t>
      </w:r>
      <w:r w:rsidRPr="004C0B75">
        <w:tab/>
      </w:r>
      <w:r w:rsidRPr="001E5201">
        <w:rPr>
          <w:b/>
          <w:bCs/>
        </w:rPr>
        <w:t>Комитет рекомендует государству-участнику ратифицировать п</w:t>
      </w:r>
      <w:r w:rsidRPr="001E5201">
        <w:rPr>
          <w:b/>
          <w:bCs/>
        </w:rPr>
        <w:t>о</w:t>
      </w:r>
      <w:r w:rsidRPr="001E5201">
        <w:rPr>
          <w:b/>
          <w:bCs/>
        </w:rPr>
        <w:t>правку к статье 8 (6) Конвенции, принятую 15 января 1992 года на четы</w:t>
      </w:r>
      <w:r w:rsidRPr="001E5201">
        <w:rPr>
          <w:b/>
          <w:bCs/>
        </w:rPr>
        <w:t>р</w:t>
      </w:r>
      <w:r w:rsidRPr="001E5201">
        <w:rPr>
          <w:b/>
          <w:bCs/>
        </w:rPr>
        <w:t>надцатом совещании государств – участников Конвенции и одобренную Г</w:t>
      </w:r>
      <w:r w:rsidRPr="001E5201">
        <w:rPr>
          <w:b/>
          <w:bCs/>
        </w:rPr>
        <w:t>е</w:t>
      </w:r>
      <w:r w:rsidRPr="001E5201">
        <w:rPr>
          <w:b/>
          <w:bCs/>
        </w:rPr>
        <w:t>неральной Асса</w:t>
      </w:r>
      <w:r w:rsidRPr="001E5201">
        <w:rPr>
          <w:b/>
          <w:bCs/>
        </w:rPr>
        <w:t>м</w:t>
      </w:r>
      <w:r w:rsidRPr="001E5201">
        <w:rPr>
          <w:b/>
          <w:bCs/>
        </w:rPr>
        <w:t>блеей в ее резолюции 47/111.</w:t>
      </w:r>
    </w:p>
    <w:p w:rsidR="004C0B75" w:rsidRDefault="001E5201" w:rsidP="001E5201">
      <w:pPr>
        <w:pStyle w:val="H23GR"/>
      </w:pPr>
      <w:r>
        <w:tab/>
      </w:r>
      <w:r>
        <w:tab/>
      </w:r>
      <w:r w:rsidR="004C0B75" w:rsidRPr="004C0B75">
        <w:t>Заявление по статье 14 Конвенции</w:t>
      </w:r>
    </w:p>
    <w:p w:rsidR="004C0B75" w:rsidRDefault="004C0B75" w:rsidP="00F902DA">
      <w:pPr>
        <w:pStyle w:val="SingleTxtGR"/>
        <w:spacing w:line="230" w:lineRule="atLeast"/>
      </w:pPr>
      <w:r w:rsidRPr="004C0B75">
        <w:t>36.</w:t>
      </w:r>
      <w:r w:rsidRPr="004C0B75">
        <w:tab/>
      </w:r>
      <w:r w:rsidRPr="001E5201">
        <w:rPr>
          <w:b/>
          <w:bCs/>
        </w:rPr>
        <w:t>Комитет призывает государство-участник сделать предусмотренное ста</w:t>
      </w:r>
      <w:r w:rsidR="001E5201" w:rsidRPr="001E5201">
        <w:rPr>
          <w:b/>
          <w:bCs/>
        </w:rPr>
        <w:t>тьей 14 Конвенции факуль</w:t>
      </w:r>
      <w:r w:rsidRPr="001E5201">
        <w:rPr>
          <w:b/>
          <w:bCs/>
        </w:rPr>
        <w:t>тативное заявление о признании компете</w:t>
      </w:r>
      <w:r w:rsidRPr="001E5201">
        <w:rPr>
          <w:b/>
          <w:bCs/>
        </w:rPr>
        <w:t>н</w:t>
      </w:r>
      <w:r w:rsidRPr="001E5201">
        <w:rPr>
          <w:b/>
          <w:bCs/>
        </w:rPr>
        <w:t>ции Ком</w:t>
      </w:r>
      <w:r w:rsidRPr="001E5201">
        <w:rPr>
          <w:b/>
          <w:bCs/>
        </w:rPr>
        <w:t>и</w:t>
      </w:r>
      <w:r w:rsidRPr="001E5201">
        <w:rPr>
          <w:b/>
          <w:bCs/>
        </w:rPr>
        <w:t>тета принимать и рассматривать индивидуальные сообщения.</w:t>
      </w:r>
    </w:p>
    <w:p w:rsidR="004C0B75" w:rsidRDefault="001E5201" w:rsidP="007B7B88">
      <w:pPr>
        <w:pStyle w:val="H23GR"/>
        <w:spacing w:line="220" w:lineRule="exact"/>
      </w:pPr>
      <w:r>
        <w:tab/>
      </w:r>
      <w:r>
        <w:tab/>
      </w:r>
      <w:r w:rsidR="004C0B75" w:rsidRPr="004C0B75">
        <w:t>Последующие действия в связи с настоящими заключительными замечаниями</w:t>
      </w:r>
    </w:p>
    <w:p w:rsidR="004C0B75" w:rsidRDefault="004C0B75" w:rsidP="00F902DA">
      <w:pPr>
        <w:pStyle w:val="SingleTxtGR"/>
        <w:spacing w:line="230" w:lineRule="atLeast"/>
      </w:pPr>
      <w:r w:rsidRPr="004C0B75">
        <w:t>37.</w:t>
      </w:r>
      <w:r w:rsidRPr="004C0B75">
        <w:tab/>
      </w:r>
      <w:r w:rsidRPr="001E5201">
        <w:rPr>
          <w:b/>
          <w:bCs/>
        </w:rPr>
        <w:t>В соответствии с пунктом 1 статьи 9 Конвенции и правилом 65 своих правил процедуры Комитет просит гос</w:t>
      </w:r>
      <w:r w:rsidR="00F902DA">
        <w:rPr>
          <w:b/>
          <w:bCs/>
        </w:rPr>
        <w:t>ударство-участник представить в </w:t>
      </w:r>
      <w:r w:rsidRPr="001E5201">
        <w:rPr>
          <w:b/>
          <w:bCs/>
        </w:rPr>
        <w:t>течение одного года после принятия настоящих заключительных замеч</w:t>
      </w:r>
      <w:r w:rsidRPr="001E5201">
        <w:rPr>
          <w:b/>
          <w:bCs/>
        </w:rPr>
        <w:t>а</w:t>
      </w:r>
      <w:r w:rsidRPr="001E5201">
        <w:rPr>
          <w:b/>
          <w:bCs/>
        </w:rPr>
        <w:t xml:space="preserve">ний информацию о выполнении им рекомендаций, </w:t>
      </w:r>
      <w:r w:rsidR="00F902DA">
        <w:rPr>
          <w:b/>
          <w:bCs/>
        </w:rPr>
        <w:t>содержащихся выше в </w:t>
      </w:r>
      <w:r w:rsidR="001E5201" w:rsidRPr="001E5201">
        <w:rPr>
          <w:b/>
          <w:bCs/>
        </w:rPr>
        <w:t xml:space="preserve">пунктах 20 b) и </w:t>
      </w:r>
      <w:r w:rsidRPr="001E5201">
        <w:rPr>
          <w:b/>
          <w:bCs/>
        </w:rPr>
        <w:t>d).</w:t>
      </w:r>
    </w:p>
    <w:p w:rsidR="004C0B75" w:rsidRDefault="001E5201" w:rsidP="007B7B88">
      <w:pPr>
        <w:pStyle w:val="H23GR"/>
        <w:spacing w:line="220" w:lineRule="exact"/>
      </w:pPr>
      <w:r>
        <w:tab/>
      </w:r>
      <w:r>
        <w:tab/>
      </w:r>
      <w:r w:rsidR="004C0B75" w:rsidRPr="004C0B75">
        <w:t>Пункты, имеющие особую значимость</w:t>
      </w:r>
    </w:p>
    <w:p w:rsidR="004C0B75" w:rsidRDefault="004C0B75" w:rsidP="00F902DA">
      <w:pPr>
        <w:pStyle w:val="SingleTxtGR"/>
        <w:spacing w:line="230" w:lineRule="atLeast"/>
      </w:pPr>
      <w:r w:rsidRPr="004C0B75">
        <w:t>38.</w:t>
      </w:r>
      <w:r w:rsidRPr="004C0B75">
        <w:tab/>
      </w:r>
      <w:r w:rsidRPr="001E5201">
        <w:rPr>
          <w:b/>
          <w:bCs/>
        </w:rPr>
        <w:t>Комитет хотел бы обратить внимание государства-участника на ос</w:t>
      </w:r>
      <w:r w:rsidRPr="001E5201">
        <w:rPr>
          <w:b/>
          <w:bCs/>
        </w:rPr>
        <w:t>о</w:t>
      </w:r>
      <w:r w:rsidRPr="001E5201">
        <w:rPr>
          <w:b/>
          <w:bCs/>
        </w:rPr>
        <w:t>бое значение рекомендаций, изложенных выше в пунктах 20, 22, и 30, и просит государство-участник представить в своем следующем периодич</w:t>
      </w:r>
      <w:r w:rsidRPr="001E5201">
        <w:rPr>
          <w:b/>
          <w:bCs/>
        </w:rPr>
        <w:t>е</w:t>
      </w:r>
      <w:r w:rsidRPr="001E5201">
        <w:rPr>
          <w:b/>
          <w:bCs/>
        </w:rPr>
        <w:t>ском докладе п</w:t>
      </w:r>
      <w:r w:rsidRPr="001E5201">
        <w:rPr>
          <w:b/>
          <w:bCs/>
        </w:rPr>
        <w:t>о</w:t>
      </w:r>
      <w:r w:rsidRPr="001E5201">
        <w:rPr>
          <w:b/>
          <w:bCs/>
        </w:rPr>
        <w:t>дробную информацию о конкретных мерах, принятых для выполнения этих р</w:t>
      </w:r>
      <w:r w:rsidRPr="001E5201">
        <w:rPr>
          <w:b/>
          <w:bCs/>
        </w:rPr>
        <w:t>е</w:t>
      </w:r>
      <w:r w:rsidRPr="001E5201">
        <w:rPr>
          <w:b/>
          <w:bCs/>
        </w:rPr>
        <w:t>комендаций.</w:t>
      </w:r>
    </w:p>
    <w:p w:rsidR="004C0B75" w:rsidRDefault="001E5201" w:rsidP="007B7B88">
      <w:pPr>
        <w:pStyle w:val="H23GR"/>
        <w:spacing w:line="220" w:lineRule="exact"/>
      </w:pPr>
      <w:r>
        <w:tab/>
      </w:r>
      <w:r>
        <w:tab/>
      </w:r>
      <w:r w:rsidR="004C0B75" w:rsidRPr="004C0B75">
        <w:t>Распространение информации</w:t>
      </w:r>
    </w:p>
    <w:p w:rsidR="004C0B75" w:rsidRDefault="004C0B75" w:rsidP="00F902DA">
      <w:pPr>
        <w:pStyle w:val="SingleTxtGR"/>
        <w:spacing w:line="230" w:lineRule="atLeast"/>
      </w:pPr>
      <w:r w:rsidRPr="004C0B75">
        <w:t>39.</w:t>
      </w:r>
      <w:r w:rsidRPr="004C0B75">
        <w:tab/>
      </w:r>
      <w:r w:rsidRPr="001E5201">
        <w:rPr>
          <w:b/>
          <w:bCs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1E5201">
        <w:rPr>
          <w:b/>
          <w:bCs/>
        </w:rPr>
        <w:t>о</w:t>
      </w:r>
      <w:r w:rsidRPr="001E5201">
        <w:rPr>
          <w:b/>
          <w:bCs/>
        </w:rPr>
        <w:t>мент их представления и чтобы заключительные замечания Комитета по этим докладам также были опубликованы в надлежащем порядке на оф</w:t>
      </w:r>
      <w:r w:rsidRPr="001E5201">
        <w:rPr>
          <w:b/>
          <w:bCs/>
        </w:rPr>
        <w:t>и</w:t>
      </w:r>
      <w:r w:rsidRPr="001E5201">
        <w:rPr>
          <w:b/>
          <w:bCs/>
        </w:rPr>
        <w:t>циальном и других шир</w:t>
      </w:r>
      <w:r w:rsidRPr="001E5201">
        <w:rPr>
          <w:b/>
          <w:bCs/>
        </w:rPr>
        <w:t>о</w:t>
      </w:r>
      <w:r w:rsidRPr="001E5201">
        <w:rPr>
          <w:b/>
          <w:bCs/>
        </w:rPr>
        <w:t>ко используемых языках, включая английский.</w:t>
      </w:r>
    </w:p>
    <w:p w:rsidR="004C0B75" w:rsidRDefault="001E5201" w:rsidP="001E5201">
      <w:pPr>
        <w:pStyle w:val="H23GR"/>
      </w:pPr>
      <w:r>
        <w:lastRenderedPageBreak/>
        <w:tab/>
      </w:r>
      <w:r>
        <w:tab/>
      </w:r>
      <w:r w:rsidR="004C0B75" w:rsidRPr="004C0B75">
        <w:t>Подготовка следующего доклада</w:t>
      </w:r>
    </w:p>
    <w:p w:rsidR="004C0B75" w:rsidRDefault="004C0B75" w:rsidP="004C0B75">
      <w:pPr>
        <w:pStyle w:val="SingleTxtGR"/>
      </w:pPr>
      <w:r w:rsidRPr="004C0B75">
        <w:t>40.</w:t>
      </w:r>
      <w:r w:rsidRPr="004C0B75">
        <w:tab/>
      </w:r>
      <w:r w:rsidRPr="001E5201">
        <w:rPr>
          <w:b/>
          <w:bCs/>
        </w:rPr>
        <w:t>Комитет рекомендует государству-участнику представить свои об</w:t>
      </w:r>
      <w:r w:rsidRPr="001E5201">
        <w:rPr>
          <w:b/>
          <w:bCs/>
        </w:rPr>
        <w:t>ъ</w:t>
      </w:r>
      <w:r w:rsidRPr="001E5201">
        <w:rPr>
          <w:b/>
          <w:bCs/>
        </w:rPr>
        <w:t>единенные шестой–девятый периодические доклады в формате единого д</w:t>
      </w:r>
      <w:r w:rsidRPr="001E5201">
        <w:rPr>
          <w:b/>
          <w:bCs/>
        </w:rPr>
        <w:t>о</w:t>
      </w:r>
      <w:r w:rsidRPr="001E5201">
        <w:rPr>
          <w:b/>
          <w:bCs/>
        </w:rPr>
        <w:t>кумента к 2 января 2020 года, приняв во внимание руководящие принципы представления докладов, принятые Комитетом на его семьдесят первой сессии (CERD/C/2007/1), и отразив в них все вопросы, поднятые в насто</w:t>
      </w:r>
      <w:r w:rsidRPr="001E5201">
        <w:rPr>
          <w:b/>
          <w:bCs/>
        </w:rPr>
        <w:t>я</w:t>
      </w:r>
      <w:r w:rsidRPr="001E5201">
        <w:rPr>
          <w:b/>
          <w:bCs/>
        </w:rPr>
        <w:t>щих заключ</w:t>
      </w:r>
      <w:r w:rsidRPr="001E5201">
        <w:rPr>
          <w:b/>
          <w:bCs/>
        </w:rPr>
        <w:t>и</w:t>
      </w:r>
      <w:r w:rsidRPr="001E5201">
        <w:rPr>
          <w:b/>
          <w:bCs/>
        </w:rPr>
        <w:t>тельных замечаниях. С учетом резолюции 68/268 Генеральной Ассамблеи Комитет настоятельно призывает государство-участник собл</w:t>
      </w:r>
      <w:r w:rsidRPr="001E5201">
        <w:rPr>
          <w:b/>
          <w:bCs/>
        </w:rPr>
        <w:t>ю</w:t>
      </w:r>
      <w:r w:rsidRPr="001E5201">
        <w:rPr>
          <w:b/>
          <w:bCs/>
        </w:rPr>
        <w:t>дать применительно к периодическим докладам ограничение в 21 200 слов.</w:t>
      </w:r>
    </w:p>
    <w:p w:rsidR="008B3093" w:rsidRPr="001E5201" w:rsidRDefault="001E5201" w:rsidP="001E52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3093" w:rsidRPr="001E5201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9" w:rsidRDefault="00223949" w:rsidP="00B471C5">
      <w:r>
        <w:separator/>
      </w:r>
    </w:p>
  </w:endnote>
  <w:endnote w:type="continuationSeparator" w:id="0">
    <w:p w:rsidR="00223949" w:rsidRDefault="0022394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9" w:rsidRPr="009A6F4A" w:rsidRDefault="00223949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6ABF">
      <w:rPr>
        <w:rStyle w:val="a9"/>
        <w:noProof/>
      </w:rPr>
      <w:t>8</w:t>
    </w:r>
    <w:r>
      <w:rPr>
        <w:rStyle w:val="a9"/>
      </w:rPr>
      <w:fldChar w:fldCharType="end"/>
    </w:r>
    <w:r>
      <w:rPr>
        <w:lang w:val="en-US"/>
      </w:rPr>
      <w:tab/>
      <w:t>GE.16-</w:t>
    </w:r>
    <w:r w:rsidR="007B7B88">
      <w:rPr>
        <w:lang w:val="en-US"/>
      </w:rPr>
      <w:t>08152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9" w:rsidRPr="009A6F4A" w:rsidRDefault="007B7B88">
    <w:pPr>
      <w:pStyle w:val="a7"/>
      <w:rPr>
        <w:lang w:val="en-US"/>
      </w:rPr>
    </w:pPr>
    <w:r>
      <w:rPr>
        <w:lang w:val="en-US"/>
      </w:rPr>
      <w:t>GE.16-08152</w:t>
    </w:r>
    <w:r w:rsidR="00223949">
      <w:rPr>
        <w:lang w:val="en-US"/>
      </w:rPr>
      <w:tab/>
    </w:r>
    <w:r w:rsidR="00223949">
      <w:rPr>
        <w:rStyle w:val="a9"/>
      </w:rPr>
      <w:fldChar w:fldCharType="begin"/>
    </w:r>
    <w:r w:rsidR="00223949">
      <w:rPr>
        <w:rStyle w:val="a9"/>
      </w:rPr>
      <w:instrText xml:space="preserve"> PAGE </w:instrText>
    </w:r>
    <w:r w:rsidR="00223949">
      <w:rPr>
        <w:rStyle w:val="a9"/>
      </w:rPr>
      <w:fldChar w:fldCharType="separate"/>
    </w:r>
    <w:r w:rsidR="00AF6ABF">
      <w:rPr>
        <w:rStyle w:val="a9"/>
        <w:noProof/>
      </w:rPr>
      <w:t>9</w:t>
    </w:r>
    <w:r w:rsidR="00223949"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9" w:rsidRDefault="00223949" w:rsidP="00223949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23949" w:rsidRPr="00797A78" w:rsidTr="0022394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23949" w:rsidRPr="007B7B88" w:rsidRDefault="00223949" w:rsidP="00223949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B7B88">
            <w:t>08152</w:t>
          </w:r>
          <w:r w:rsidRPr="001C3ABC">
            <w:rPr>
              <w:lang w:val="en-US"/>
            </w:rPr>
            <w:t xml:space="preserve"> (R)</w:t>
          </w:r>
          <w:r w:rsidR="007B7B88">
            <w:t xml:space="preserve">  120716  130716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23949" w:rsidRDefault="00223949" w:rsidP="00223949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23949" w:rsidRDefault="007B7B88" w:rsidP="00223949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OMN/CO/2-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OMN/CO/2-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3949" w:rsidRPr="00797A78" w:rsidTr="0022394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23949" w:rsidRPr="007B7B88" w:rsidRDefault="007B7B88" w:rsidP="0022394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B7B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23949" w:rsidRDefault="00223949" w:rsidP="0022394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23949" w:rsidRDefault="00223949" w:rsidP="00223949"/>
      </w:tc>
    </w:tr>
  </w:tbl>
  <w:p w:rsidR="00223949" w:rsidRDefault="00223949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9" w:rsidRPr="009141DC" w:rsidRDefault="0022394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23949" w:rsidRPr="00D1261C" w:rsidRDefault="0022394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23949" w:rsidRPr="004C0B75" w:rsidRDefault="00223949" w:rsidP="004C0B75">
      <w:pPr>
        <w:pStyle w:val="aa"/>
        <w:rPr>
          <w:sz w:val="20"/>
          <w:lang w:val="ru-RU"/>
        </w:rPr>
      </w:pPr>
      <w:r>
        <w:tab/>
      </w:r>
      <w:r w:rsidRPr="004C0B75">
        <w:rPr>
          <w:rStyle w:val="a6"/>
          <w:sz w:val="20"/>
          <w:vertAlign w:val="baseline"/>
          <w:lang w:val="ru-RU"/>
        </w:rPr>
        <w:t>*</w:t>
      </w:r>
      <w:r w:rsidRPr="004C0B75">
        <w:rPr>
          <w:lang w:val="ru-RU"/>
        </w:rPr>
        <w:tab/>
        <w:t>Приняты Комитетом на своей восемь</w:t>
      </w:r>
      <w:r w:rsidR="00F902DA">
        <w:rPr>
          <w:lang w:val="ru-RU"/>
        </w:rPr>
        <w:t>десят девятой сессии (25 апреля – 13 мая 2016 </w:t>
      </w:r>
      <w:r w:rsidRPr="004C0B75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9" w:rsidRPr="005A734F" w:rsidRDefault="007B7B88">
    <w:pPr>
      <w:pStyle w:val="a3"/>
      <w:rPr>
        <w:lang w:val="en-US"/>
      </w:rPr>
    </w:pPr>
    <w:r w:rsidRPr="007B7B88">
      <w:rPr>
        <w:lang w:val="en-US"/>
      </w:rPr>
      <w:t>CERD/C/OMN/CO/2-5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9" w:rsidRPr="009A6F4A" w:rsidRDefault="00223949" w:rsidP="007B7B88">
    <w:pPr>
      <w:pStyle w:val="a3"/>
      <w:rPr>
        <w:lang w:val="en-US"/>
      </w:rPr>
    </w:pPr>
    <w:r>
      <w:rPr>
        <w:lang w:val="en-US"/>
      </w:rPr>
      <w:tab/>
    </w:r>
    <w:r w:rsidR="007B7B88" w:rsidRPr="007B7B88">
      <w:rPr>
        <w:lang w:val="en-US"/>
      </w:rPr>
      <w:t>CERD/C/OMN/CO/2-5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75"/>
    <w:rsid w:val="000450D1"/>
    <w:rsid w:val="000F2A4F"/>
    <w:rsid w:val="001C508E"/>
    <w:rsid w:val="001E5201"/>
    <w:rsid w:val="00203F84"/>
    <w:rsid w:val="00223949"/>
    <w:rsid w:val="00275188"/>
    <w:rsid w:val="0028687D"/>
    <w:rsid w:val="002B091C"/>
    <w:rsid w:val="002D0CCB"/>
    <w:rsid w:val="003407EB"/>
    <w:rsid w:val="00345C79"/>
    <w:rsid w:val="00366A39"/>
    <w:rsid w:val="0048005C"/>
    <w:rsid w:val="004C0B75"/>
    <w:rsid w:val="004E242B"/>
    <w:rsid w:val="00544379"/>
    <w:rsid w:val="00566944"/>
    <w:rsid w:val="005D56BF"/>
    <w:rsid w:val="00665D8D"/>
    <w:rsid w:val="00672375"/>
    <w:rsid w:val="006A7A3B"/>
    <w:rsid w:val="006B6B57"/>
    <w:rsid w:val="006E3EE2"/>
    <w:rsid w:val="00705394"/>
    <w:rsid w:val="00743F62"/>
    <w:rsid w:val="00760D3A"/>
    <w:rsid w:val="007A1F42"/>
    <w:rsid w:val="007B7B88"/>
    <w:rsid w:val="007D76DD"/>
    <w:rsid w:val="008717E8"/>
    <w:rsid w:val="008B3093"/>
    <w:rsid w:val="008D01AE"/>
    <w:rsid w:val="008E0423"/>
    <w:rsid w:val="009141DC"/>
    <w:rsid w:val="009174A1"/>
    <w:rsid w:val="0098674D"/>
    <w:rsid w:val="00997ACA"/>
    <w:rsid w:val="009B17F2"/>
    <w:rsid w:val="009D2D43"/>
    <w:rsid w:val="00A03FB7"/>
    <w:rsid w:val="00A75A11"/>
    <w:rsid w:val="00AD7EAD"/>
    <w:rsid w:val="00AF6ABF"/>
    <w:rsid w:val="00B35A32"/>
    <w:rsid w:val="00B432C6"/>
    <w:rsid w:val="00B471C5"/>
    <w:rsid w:val="00B6474A"/>
    <w:rsid w:val="00B717F0"/>
    <w:rsid w:val="00BE1742"/>
    <w:rsid w:val="00CC3C4F"/>
    <w:rsid w:val="00D1261C"/>
    <w:rsid w:val="00D27C2C"/>
    <w:rsid w:val="00D75DCE"/>
    <w:rsid w:val="00DD35AC"/>
    <w:rsid w:val="00DD479F"/>
    <w:rsid w:val="00E11492"/>
    <w:rsid w:val="00E15E48"/>
    <w:rsid w:val="00E8529D"/>
    <w:rsid w:val="00EB0723"/>
    <w:rsid w:val="00EE6F37"/>
    <w:rsid w:val="00F1599F"/>
    <w:rsid w:val="00F31EF2"/>
    <w:rsid w:val="00F74171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0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B7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0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B7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1428-75AF-493A-9D96-80A33122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9</Pages>
  <Words>2723</Words>
  <Characters>19648</Characters>
  <Application>Microsoft Office Word</Application>
  <DocSecurity>0</DocSecurity>
  <Lines>375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2016-07-13T12:05:00Z</cp:lastPrinted>
  <dcterms:created xsi:type="dcterms:W3CDTF">2016-07-13T12:05:00Z</dcterms:created>
  <dcterms:modified xsi:type="dcterms:W3CDTF">2016-07-13T12:06:00Z</dcterms:modified>
</cp:coreProperties>
</file>