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7EDDFE88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1602AF" w14:textId="77777777" w:rsidR="002D5AAC" w:rsidRDefault="002D5AAC" w:rsidP="00E379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71A2A0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78D706" w14:textId="5F739181" w:rsidR="002D5AAC" w:rsidRDefault="00E37948" w:rsidP="00E37948">
            <w:pPr>
              <w:jc w:val="right"/>
            </w:pPr>
            <w:r w:rsidRPr="00E37948">
              <w:rPr>
                <w:sz w:val="40"/>
              </w:rPr>
              <w:t>CRC</w:t>
            </w:r>
            <w:r>
              <w:t>/C/VNM/CO/5-6</w:t>
            </w:r>
          </w:p>
        </w:tc>
      </w:tr>
      <w:tr w:rsidR="002D5AAC" w:rsidRPr="005856B9" w14:paraId="1781E5D6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7AA331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032662" wp14:editId="0BE45E5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D344F9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FE7F02F" w14:textId="77777777" w:rsidR="002D5AAC" w:rsidRDefault="00E37948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C8C00AC" w14:textId="77777777" w:rsidR="00E37948" w:rsidRDefault="00E37948" w:rsidP="00E379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October 2022</w:t>
            </w:r>
          </w:p>
          <w:p w14:paraId="1B680557" w14:textId="77777777" w:rsidR="00E37948" w:rsidRDefault="00E37948" w:rsidP="00E379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09EAD0" w14:textId="53A8ECB6" w:rsidR="00E37948" w:rsidRPr="00B937DF" w:rsidRDefault="00E37948" w:rsidP="00E379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C22A1B" w14:textId="77777777" w:rsidR="00E37948" w:rsidRPr="00E37948" w:rsidRDefault="00E37948" w:rsidP="00E37948">
      <w:pPr>
        <w:spacing w:before="120"/>
        <w:rPr>
          <w:b/>
          <w:bCs/>
          <w:color w:val="000000" w:themeColor="text1"/>
          <w:sz w:val="24"/>
          <w:szCs w:val="24"/>
        </w:rPr>
      </w:pPr>
      <w:r w:rsidRPr="00E37948">
        <w:rPr>
          <w:b/>
          <w:bCs/>
          <w:sz w:val="24"/>
          <w:szCs w:val="24"/>
        </w:rPr>
        <w:t>Комитет по правам ребенка</w:t>
      </w:r>
    </w:p>
    <w:p w14:paraId="5FD60255" w14:textId="11B071DF" w:rsidR="00E37948" w:rsidRPr="009E2194" w:rsidRDefault="00E37948" w:rsidP="00E37948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пятому и</w:t>
      </w:r>
      <w:r>
        <w:rPr>
          <w:bCs/>
          <w:lang w:val="en-US"/>
        </w:rPr>
        <w:t> </w:t>
      </w:r>
      <w:r>
        <w:rPr>
          <w:bCs/>
        </w:rPr>
        <w:t>шестому периодическим докладам Вьетнама</w:t>
      </w:r>
      <w:r w:rsidRPr="00D92253">
        <w:rPr>
          <w:b w:val="0"/>
          <w:bCs/>
          <w:sz w:val="20"/>
        </w:rPr>
        <w:footnoteReference w:customMarkFollows="1" w:id="1"/>
        <w:t>*</w:t>
      </w:r>
    </w:p>
    <w:p w14:paraId="30245D62" w14:textId="390D3EAB" w:rsidR="00E37948" w:rsidRPr="009E2194" w:rsidRDefault="00E37948" w:rsidP="00E37948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7E1F3EA8" w14:textId="50887621" w:rsidR="00E37948" w:rsidRPr="009E2194" w:rsidRDefault="00E37948" w:rsidP="00E37948">
      <w:pPr>
        <w:pStyle w:val="SingleTxtG"/>
      </w:pPr>
      <w:r>
        <w:t>1.</w:t>
      </w:r>
      <w:r>
        <w:tab/>
        <w:t>Комитет рассмотрел объединенные пятый и шестой периодические доклады Вьетнама</w:t>
      </w:r>
      <w:r w:rsidRPr="00D92253">
        <w:rPr>
          <w:rStyle w:val="aa"/>
        </w:rPr>
        <w:footnoteReference w:id="2"/>
      </w:r>
      <w:r>
        <w:t xml:space="preserve"> на своих 2650-м и 2651-м заседаниях</w:t>
      </w:r>
      <w:r w:rsidRPr="00D92253">
        <w:rPr>
          <w:rStyle w:val="aa"/>
        </w:rPr>
        <w:footnoteReference w:id="3"/>
      </w:r>
      <w:r>
        <w:t>, состоявшихся 12 и 13 сентября 2022</w:t>
      </w:r>
      <w:r>
        <w:rPr>
          <w:lang w:val="en-US"/>
        </w:rPr>
        <w:t> </w:t>
      </w:r>
      <w:r>
        <w:t>года, и принял настоящие заключительные замечания на своем 2668-м заседании, состоявшемся 23 сентября 2022 года.</w:t>
      </w:r>
    </w:p>
    <w:p w14:paraId="0FB3ACDE" w14:textId="2E776B31" w:rsidR="00E37948" w:rsidRPr="009E2194" w:rsidRDefault="00E37948" w:rsidP="00E37948">
      <w:pPr>
        <w:pStyle w:val="SingleTxtG"/>
      </w:pPr>
      <w:r>
        <w:t>2.</w:t>
      </w:r>
      <w:r>
        <w:tab/>
        <w:t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</w:t>
      </w:r>
      <w:r w:rsidR="00B20259" w:rsidRPr="00D92253">
        <w:rPr>
          <w:rStyle w:val="aa"/>
        </w:rPr>
        <w:footnoteReference w:id="4"/>
      </w:r>
      <w:r>
        <w:t>, которые позволили лучше понять положение в области прав детей в государстве-участнике. Комитет выражает признательность за состоявшийся конструктивный диалог с высокопоставленной делегацией государства-участника.</w:t>
      </w:r>
    </w:p>
    <w:p w14:paraId="7AFB819C" w14:textId="1C3E2DB5" w:rsidR="00E37948" w:rsidRPr="009E2194" w:rsidRDefault="00E37948" w:rsidP="00E37948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1DA82A05" w14:textId="77777777" w:rsidR="00E37948" w:rsidRPr="009E2194" w:rsidRDefault="00E37948" w:rsidP="00E37948">
      <w:pPr>
        <w:pStyle w:val="SingleTxtG"/>
      </w:pPr>
      <w:r>
        <w:t>3.</w:t>
      </w:r>
      <w:r>
        <w:tab/>
        <w:t>Комитет приветствует различные законодательные, институциональные и политические меры, принятые для осуществления Конвенции, включая принятие Закона о детях 2016 года и поправок к Закону об образовании, Трудовому кодексу и Закону о статистике. Он приветствует ратификацию в 2015 году Конвенции против пыток и других жестоких, бесчеловечных или унижающих достоинство видов обращения и наказания и Конвенции о правах инвалидов.</w:t>
      </w:r>
    </w:p>
    <w:p w14:paraId="5760CE78" w14:textId="0914C32B" w:rsidR="00E37948" w:rsidRPr="009E2194" w:rsidRDefault="00E37948" w:rsidP="00E37948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Основные проблемные области и рекомендации</w:t>
      </w:r>
    </w:p>
    <w:p w14:paraId="37DDA477" w14:textId="6FEDAC26" w:rsidR="00E37948" w:rsidRPr="009E2194" w:rsidRDefault="00E37948" w:rsidP="00E37948">
      <w:pPr>
        <w:pStyle w:val="SingleTxtG"/>
      </w:pPr>
      <w:r>
        <w:t>4.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безотлагательные меры: недискриминация (пункт 17); насилие в отношении детей, включая сексуальную эксплуатацию и надругательства (пункт 30); дети, лишенные своего семейного окружения (пункт 34); образование, включая профессиональную подготовку и </w:t>
      </w:r>
      <w:r>
        <w:lastRenderedPageBreak/>
        <w:t>ориентацию (пункт 44); экономическая эксплуатация, включая детский</w:t>
      </w:r>
      <w:r>
        <w:br/>
        <w:t>труд (пункт</w:t>
      </w:r>
      <w:r>
        <w:rPr>
          <w:lang w:val="en-US"/>
        </w:rPr>
        <w:t> </w:t>
      </w:r>
      <w:r>
        <w:t>48); и отправление правосудия в отношении детей (пункт 52).</w:t>
      </w:r>
    </w:p>
    <w:p w14:paraId="4CFB3F06" w14:textId="77777777" w:rsidR="00E37948" w:rsidRPr="00E37948" w:rsidRDefault="00E37948" w:rsidP="00E37948">
      <w:pPr>
        <w:pStyle w:val="SingleTxtG"/>
        <w:rPr>
          <w:b/>
        </w:rPr>
      </w:pPr>
      <w:r>
        <w:t>5.</w:t>
      </w:r>
      <w:r>
        <w:tab/>
      </w:r>
      <w:r w:rsidRPr="00E37948">
        <w:rPr>
          <w:b/>
        </w:rPr>
        <w:t>Комитет рекомендует государству-участнику обеспечить осуществление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 года. Он обращается к государству-участнику с настоятельным призывом интегрировать Цели в области устойчивого развития в планы социально-экономического развития на национальном, секторальном и субнациональном уровнях и обеспечить значимое участие детей в разработке и реализации политики и программ, направленных на достижение всех 17 Целей в той мере, в какой они касаются детей.</w:t>
      </w:r>
    </w:p>
    <w:p w14:paraId="5DADA231" w14:textId="719972B7" w:rsidR="00E37948" w:rsidRPr="009E2194" w:rsidRDefault="00E37948" w:rsidP="00E37948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Общие меры по осуществлению (статьи 4, 42 и 44 (</w:t>
      </w:r>
      <w:r w:rsidR="00B20259">
        <w:rPr>
          <w:bCs/>
        </w:rPr>
        <w:t xml:space="preserve">пункт </w:t>
      </w:r>
      <w:r>
        <w:rPr>
          <w:bCs/>
        </w:rPr>
        <w:t>6))</w:t>
      </w:r>
    </w:p>
    <w:p w14:paraId="693429E9" w14:textId="77777777" w:rsidR="00E37948" w:rsidRPr="009E2194" w:rsidRDefault="00E37948" w:rsidP="00E37948">
      <w:pPr>
        <w:pStyle w:val="H23G"/>
      </w:pPr>
      <w:r>
        <w:tab/>
      </w:r>
      <w:r>
        <w:tab/>
      </w:r>
      <w:r>
        <w:tab/>
      </w:r>
      <w:r>
        <w:rPr>
          <w:bCs/>
        </w:rPr>
        <w:t>Законодательство</w:t>
      </w:r>
    </w:p>
    <w:p w14:paraId="1138B001" w14:textId="77777777" w:rsidR="00E37948" w:rsidRPr="00E37948" w:rsidRDefault="00E37948" w:rsidP="00E37948">
      <w:pPr>
        <w:pStyle w:val="SingleTxtG"/>
        <w:rPr>
          <w:b/>
        </w:rPr>
      </w:pPr>
      <w:r>
        <w:t>6.</w:t>
      </w:r>
      <w:r>
        <w:tab/>
      </w:r>
      <w:r w:rsidRPr="00E37948">
        <w:rPr>
          <w:b/>
        </w:rPr>
        <w:t>Комитет рекомендует государству-участнику:</w:t>
      </w:r>
    </w:p>
    <w:p w14:paraId="46C4E078" w14:textId="60D6C2C5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провести обзор всего своего законодательства, включая Уголовный и Уголовно-процессуальный кодексы, чтобы полностью привести его в соответствие с Конвенцией;</w:t>
      </w:r>
    </w:p>
    <w:p w14:paraId="09E427B9" w14:textId="29FAF176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разработать процедуры оценки воздействия на права ребенка национального и субнационального законодательства и политики, касающихся детей.</w:t>
      </w:r>
    </w:p>
    <w:p w14:paraId="10D4ACAA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Комплексная политика и стратегия</w:t>
      </w:r>
    </w:p>
    <w:p w14:paraId="49F0C209" w14:textId="6D91C77C" w:rsidR="00E37948" w:rsidRPr="00E37948" w:rsidRDefault="00E37948" w:rsidP="00E37948">
      <w:pPr>
        <w:pStyle w:val="SingleTxtG"/>
        <w:rPr>
          <w:b/>
        </w:rPr>
      </w:pPr>
      <w:r>
        <w:t>7.</w:t>
      </w:r>
      <w:r>
        <w:tab/>
      </w:r>
      <w:r w:rsidRPr="00E37948">
        <w:rPr>
          <w:b/>
        </w:rPr>
        <w:t>Комитет приветствует принятие Национальной программы действий в интересах детей на 2021‒2030 годы и рекомендует государству-участнику выделить достаточные людские, технические и финансовые ресурсы на ее реализацию, обеспечить интеграцию программы в процессы национального и местного планирования, а также разработать механизм мониторинга и оценки.</w:t>
      </w:r>
    </w:p>
    <w:p w14:paraId="3450A9AA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Координация</w:t>
      </w:r>
    </w:p>
    <w:p w14:paraId="1589A2CC" w14:textId="77777777" w:rsidR="00E37948" w:rsidRPr="00E37948" w:rsidRDefault="00E37948" w:rsidP="00E37948">
      <w:pPr>
        <w:pStyle w:val="SingleTxtG"/>
        <w:rPr>
          <w:b/>
        </w:rPr>
      </w:pPr>
      <w:r>
        <w:t>8.</w:t>
      </w:r>
      <w:r>
        <w:tab/>
      </w:r>
      <w:r w:rsidRPr="00E37948">
        <w:rPr>
          <w:b/>
        </w:rPr>
        <w:t>Комитет рекомендует государству-участнику усилить полномочия Национального координационного комитета по делам детей и обеспечить его необходимыми людскими, техническими и финансовыми ресурсами для эффективного мониторинга и координации всей деятельности, связанной с осуществлением Конвенции во всех секторах на национальном и субнациональном уровнях.</w:t>
      </w:r>
    </w:p>
    <w:p w14:paraId="5C371CE3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Распределение ресурсов</w:t>
      </w:r>
    </w:p>
    <w:p w14:paraId="495C13D2" w14:textId="16D879A4" w:rsidR="00E37948" w:rsidRPr="00E37948" w:rsidRDefault="00E37948" w:rsidP="00E37948">
      <w:pPr>
        <w:pStyle w:val="SingleTxtG"/>
        <w:rPr>
          <w:b/>
        </w:rPr>
      </w:pPr>
      <w:r>
        <w:t>9.</w:t>
      </w:r>
      <w:r>
        <w:tab/>
      </w:r>
      <w:r w:rsidRPr="00E37948">
        <w:rPr>
          <w:b/>
        </w:rPr>
        <w:t>Ссылаясь на свое замечание общего порядка № 19 (2016) о государственных бюджетных ассигнованиях для осуществления прав детей, Комитет напоминает о своих предыдущих рекомендациях</w:t>
      </w:r>
      <w:r w:rsidR="00B20259" w:rsidRPr="00B20259">
        <w:rPr>
          <w:rStyle w:val="aa"/>
          <w:bCs/>
        </w:rPr>
        <w:footnoteReference w:id="5"/>
      </w:r>
      <w:r w:rsidRPr="00E37948">
        <w:rPr>
          <w:b/>
        </w:rPr>
        <w:t xml:space="preserve"> и обращается к государству-участнику с настоятельным призывом: </w:t>
      </w:r>
    </w:p>
    <w:p w14:paraId="6C713395" w14:textId="527D7507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увеличить выделение финансовых, людских и технических ресурсов на реализацию всех законодательных мер, политики, планов и программ в интересах детей, включая службы защиты детей, образование, здравоохранение и социальную защиту, а также на квалифицированных социальных работников и других специалистов по защите детей;</w:t>
      </w:r>
    </w:p>
    <w:p w14:paraId="4DD4C23B" w14:textId="31FF7F96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lastRenderedPageBreak/>
        <w:tab/>
        <w:t>b)</w:t>
      </w:r>
      <w:r w:rsidRPr="00E37948">
        <w:rPr>
          <w:b/>
        </w:rPr>
        <w:tab/>
        <w:t>внести изменения в Закон о государственном бюджете с целью создания системы отслеживания и обеспечения эффективного использования бюджетных ассигнований на реализацию прав детей;</w:t>
      </w:r>
    </w:p>
    <w:p w14:paraId="762C28DF" w14:textId="0BF36E48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c)</w:t>
      </w:r>
      <w:r w:rsidRPr="00E37948">
        <w:rPr>
          <w:b/>
        </w:rPr>
        <w:tab/>
        <w:t>проводить регулярные оценки влияния на распределение государственных инвестиций в сектора, поддерживающие реализацию прав детей, и определять меры для устранения любых гендерных диспропорций, уделяя особое внимание детям с ограниченными возможностями, детям, принадлежащим к этническим или религиозным меньшинствам или группам коренного населения, и детям, живущим в бедности;</w:t>
      </w:r>
    </w:p>
    <w:p w14:paraId="1728F23E" w14:textId="2ADC32B5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d)</w:t>
      </w:r>
      <w:r w:rsidRPr="00E37948">
        <w:rPr>
          <w:b/>
        </w:rPr>
        <w:tab/>
        <w:t>разрабатывать механизмы для обеспечения транспарентного и инклюзивного процесса работы над бюджетом, позволяющего детям, гражданскому обществу и общественности участвовать на всех этапах бюджетного процесса, включая формулирование, исполнение, мониторинг и оценку.</w:t>
      </w:r>
    </w:p>
    <w:p w14:paraId="18E1F87C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Сбор данных</w:t>
      </w:r>
    </w:p>
    <w:p w14:paraId="30067D39" w14:textId="77777777" w:rsidR="00E37948" w:rsidRPr="00E37948" w:rsidRDefault="00E37948" w:rsidP="00E37948">
      <w:pPr>
        <w:pStyle w:val="SingleTxtG"/>
        <w:rPr>
          <w:b/>
        </w:rPr>
      </w:pPr>
      <w:r>
        <w:t>10.</w:t>
      </w:r>
      <w:r>
        <w:tab/>
      </w:r>
      <w:r w:rsidRPr="00E37948">
        <w:rPr>
          <w:b/>
        </w:rPr>
        <w:t>Комитет с удовлетворением отмечает расширение в 2021 году национального списка показателей, но обеспокоен тем, что некоторые показатели, имеющие отношение к детям, в том числе в области детского труда, развития детей в раннем возрасте, доступа к воде и санитарии и образования, не соответствуют международным стандартам. Комитет рекомендует государству-участнику:</w:t>
      </w:r>
    </w:p>
    <w:p w14:paraId="03FEB4D3" w14:textId="2BFFEF69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обеспечить соответствие национальных показателей, касающихся детей, международным стандартам, интегрировать комплексный набор показателей, характеризующих ситуацию с правами ребенка в национальную статистическую систему и обеспечить, чтобы собранные данные охватывали всех детей, достигших 16 и 17 лет;</w:t>
      </w:r>
    </w:p>
    <w:p w14:paraId="5D6BB035" w14:textId="14905CFF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обеспечить, чтобы собираемые данные о правах детей охватывали все области Конвенции и Факультативных протоколов к ней, с разбивкой данных по возрасту, полу, инвалидности, гражданству, географическому положению, этническому происхождению и социально-экономическому положению, с тем чтобы облегчить анализ положения всех детей;</w:t>
      </w:r>
    </w:p>
    <w:p w14:paraId="0753CBE1" w14:textId="014C71EA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c)</w:t>
      </w:r>
      <w:r w:rsidRPr="00E37948">
        <w:rPr>
          <w:b/>
        </w:rPr>
        <w:tab/>
        <w:t>обеспечить обмен данными и показателями, характеризующими ситуацию с правами детей, между соответствующими министерствами и их использование для формулирования, мониторинга и оценки директив, программ и проектов в целях эффективного осуществления Конвенции.</w:t>
      </w:r>
    </w:p>
    <w:p w14:paraId="34C13C6C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Независимый мониторинг</w:t>
      </w:r>
    </w:p>
    <w:p w14:paraId="7437D239" w14:textId="4A04D163" w:rsidR="00E37948" w:rsidRPr="00E37948" w:rsidRDefault="00E37948" w:rsidP="00E37948">
      <w:pPr>
        <w:pStyle w:val="SingleTxtG"/>
        <w:rPr>
          <w:b/>
        </w:rPr>
      </w:pPr>
      <w:r>
        <w:t>11.</w:t>
      </w:r>
      <w:r>
        <w:tab/>
      </w:r>
      <w:r w:rsidRPr="00E37948">
        <w:rPr>
          <w:b/>
        </w:rPr>
        <w:t>Ссылаясь на свои предыдущие рекомендации</w:t>
      </w:r>
      <w:r w:rsidRPr="00E37948">
        <w:rPr>
          <w:rStyle w:val="aa"/>
          <w:bCs/>
        </w:rPr>
        <w:footnoteReference w:id="6"/>
      </w:r>
      <w:r w:rsidRPr="00E37948">
        <w:rPr>
          <w:b/>
        </w:rPr>
        <w:t>, Комитет обращается к государству-участнику с настоятельным призывом оперативно создать независимый механизм мониторинга ситуации с правами детей, который полностью соответствовал бы принципам, касающимся статуса национальных учреждений по поощрению и защите прав человека (Парижские принципы), и был бы способен получать, расследовать и урегулировать жалобы детей с учетом интересов ребенка.</w:t>
      </w:r>
    </w:p>
    <w:p w14:paraId="1C88D07E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Распространение информации, повышение осведомленности и подготовка кадров</w:t>
      </w:r>
    </w:p>
    <w:p w14:paraId="47B327F2" w14:textId="77777777" w:rsidR="00E37948" w:rsidRPr="00E37948" w:rsidRDefault="00E37948" w:rsidP="00E37948">
      <w:pPr>
        <w:pStyle w:val="SingleTxtG"/>
        <w:rPr>
          <w:b/>
        </w:rPr>
      </w:pPr>
      <w:r>
        <w:t>12.</w:t>
      </w:r>
      <w:r>
        <w:tab/>
      </w:r>
      <w:r w:rsidRPr="00E37948">
        <w:rPr>
          <w:b/>
        </w:rPr>
        <w:t>Комитет приветствует включение прав детей в школьную программу и рекомендует государству-участнику:</w:t>
      </w:r>
    </w:p>
    <w:p w14:paraId="3F105544" w14:textId="2A9164C9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lastRenderedPageBreak/>
        <w:tab/>
        <w:t>a)</w:t>
      </w:r>
      <w:r w:rsidRPr="00E37948">
        <w:rPr>
          <w:b/>
        </w:rPr>
        <w:tab/>
        <w:t>расширить преподавание прав ребенка в раннем детском возрасте и во всех классах школы, в том числе на языках этнических меньшинств и коренных народов;</w:t>
      </w:r>
    </w:p>
    <w:p w14:paraId="70A3F02F" w14:textId="26D4479E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поощрять активное участие детей в информационно-просветительской деятельности и укреплять программы повышения осведомленности в сотрудничестве с организациями гражданского общества и посредством более широкого привлечения СМИ и социальных медиа, чтобы обеспечить широкую известность Конвенции среди детей, родителей и общественности в целом;</w:t>
      </w:r>
    </w:p>
    <w:p w14:paraId="5C423D26" w14:textId="38CC2EA6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c)</w:t>
      </w:r>
      <w:r w:rsidRPr="00E37948">
        <w:rPr>
          <w:b/>
        </w:rPr>
        <w:tab/>
        <w:t>обеспечить систематическую подготовку по вопросам прав детей, Конвенции и Факультативных протоколов для всех заинтересованных сторон, работающих в интересах детей и с детьми.</w:t>
      </w:r>
    </w:p>
    <w:p w14:paraId="7430C13B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tab/>
      </w:r>
      <w:r>
        <w:rPr>
          <w:bCs/>
        </w:rPr>
        <w:t>Сотрудничество с гражданским обществом</w:t>
      </w:r>
    </w:p>
    <w:p w14:paraId="0D71D9E4" w14:textId="77777777" w:rsidR="00E37948" w:rsidRPr="00E37948" w:rsidRDefault="00E37948" w:rsidP="00E37948">
      <w:pPr>
        <w:pStyle w:val="SingleTxtG"/>
        <w:rPr>
          <w:b/>
        </w:rPr>
      </w:pPr>
      <w:r>
        <w:t>13.</w:t>
      </w:r>
      <w:r>
        <w:tab/>
      </w:r>
      <w:r w:rsidRPr="00E37948">
        <w:rPr>
          <w:b/>
        </w:rPr>
        <w:t xml:space="preserve">С глубокой озабоченностью отмечая ограниченные возможности для работы независимых организаций гражданского общества и правозащитников, в том числе тех, кто занимается защитой прав детей, и демотивирующее влияние статьи 109 Уголовного кодекса 2015 года на их работу по продвижению прав детей, Комитет обращается к государству-участнику с настоятельным призывом: </w:t>
      </w:r>
    </w:p>
    <w:p w14:paraId="63C0B134" w14:textId="0C265D44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 xml:space="preserve">обеспечить, чтобы организации гражданского общества и правозащитники, в том числе те, кто занимается защитой прав детей, могли продвигать права детей и осуществлять свое право на свободу выражения и мнения, не подвергаясь преследованиям; </w:t>
      </w:r>
    </w:p>
    <w:p w14:paraId="725B0CA0" w14:textId="36D4ADB4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создать механизмы для обеспечения систематического и значимого участия всех детских групп и неправительственных организаций, работающих в интересах детей, в разработке, осуществлении, мониторинге и оценке законов, политики и программ, касающихся детей;</w:t>
      </w:r>
    </w:p>
    <w:p w14:paraId="2A00562E" w14:textId="1818AE7B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c)</w:t>
      </w:r>
      <w:r w:rsidRPr="00E37948">
        <w:rPr>
          <w:b/>
        </w:rPr>
        <w:tab/>
        <w:t>проводить оперативные и тщательные расследования всех сообщений о запугиваниях и угрозах в адрес правозащитников, в том числе защитников прав детей, и их семей и предоставить им надлежащий доступ к системе правосудия и защиту от дальнейших актов притеснения, запугивания, мести и насилия.</w:t>
      </w:r>
    </w:p>
    <w:p w14:paraId="69F6E685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Права детей и предпринимательский сектор</w:t>
      </w:r>
    </w:p>
    <w:p w14:paraId="3FF664EB" w14:textId="77777777" w:rsidR="00E37948" w:rsidRPr="00E37948" w:rsidRDefault="00E37948" w:rsidP="00E37948">
      <w:pPr>
        <w:pStyle w:val="SingleTxtG"/>
        <w:rPr>
          <w:b/>
        </w:rPr>
      </w:pPr>
      <w:r>
        <w:t>14.</w:t>
      </w:r>
      <w:r>
        <w:tab/>
      </w:r>
      <w:r w:rsidRPr="00E37948">
        <w:rPr>
          <w:b/>
        </w:rPr>
        <w:t>В свете своего замечания общего порядка № 16 (2013) об обязательствах государств, касающихся воздействия предпринимательской деятельности на права детей, Комитет рекомендует государству-участнику:</w:t>
      </w:r>
    </w:p>
    <w:p w14:paraId="6A8A54B9" w14:textId="05EA613B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обеспечить достаточно полную интеграцию прав детей в Национальный план действий по обеспечению ответственной деловой практики;</w:t>
      </w:r>
    </w:p>
    <w:p w14:paraId="57E136BD" w14:textId="0BA0BEEC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разработать, внедрить и эффективно контролировать нормативные акты, предусматривающие соответствующие санкции для виновных и средства правовой защиты для детей-жертв, с тем чтобы в предпринимательском секторе, в частности в сельском хозяйстве, обрабатывающей промышленности и секторе туризма, соблюдались международные и национальные стандарты в области прав человека, трудовые, экологические и другие стандарты, особенно в отношении прав детей;</w:t>
      </w:r>
    </w:p>
    <w:p w14:paraId="75FDE253" w14:textId="30C916D6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c)</w:t>
      </w:r>
      <w:r w:rsidRPr="00E37948">
        <w:rPr>
          <w:b/>
        </w:rPr>
        <w:tab/>
        <w:t>требовать от компаний проведения оценок, консультаций и предоставления общественности полной информации о последствиях их предпринимательской деятельности для окружающей среды, здоровья людей и прав ребенка, а также о своих планах по устранению таких последствий.</w:t>
      </w:r>
    </w:p>
    <w:p w14:paraId="27E0790C" w14:textId="51C492D1" w:rsidR="00E37948" w:rsidRPr="009E2194" w:rsidRDefault="00E37948" w:rsidP="00E37948">
      <w:pPr>
        <w:pStyle w:val="H1G"/>
        <w:rPr>
          <w:bCs/>
        </w:rPr>
      </w:pPr>
      <w:r>
        <w:rPr>
          <w:bCs/>
        </w:rPr>
        <w:lastRenderedPageBreak/>
        <w:tab/>
        <w:t>B.</w:t>
      </w:r>
      <w:r>
        <w:tab/>
      </w:r>
      <w:r>
        <w:rPr>
          <w:bCs/>
        </w:rPr>
        <w:t>Определение понятия «ребенок» (статья 1)</w:t>
      </w:r>
    </w:p>
    <w:p w14:paraId="6990949A" w14:textId="382983E9" w:rsidR="00E37948" w:rsidRPr="00E37948" w:rsidRDefault="00E37948" w:rsidP="00E37948">
      <w:pPr>
        <w:pStyle w:val="SingleTxtG"/>
        <w:rPr>
          <w:b/>
        </w:rPr>
      </w:pPr>
      <w:r>
        <w:t>15.</w:t>
      </w:r>
      <w:r>
        <w:tab/>
      </w:r>
      <w:r w:rsidRPr="00E37948">
        <w:rPr>
          <w:b/>
        </w:rPr>
        <w:t>С озабоченностью отмечая, что законы, касающиеся детей, — в том числе Закон о детях, принятый в 2016 году, — определяют ребенка как лицо моложе 16</w:t>
      </w:r>
      <w:r>
        <w:rPr>
          <w:b/>
        </w:rPr>
        <w:t> </w:t>
      </w:r>
      <w:r w:rsidRPr="00E37948">
        <w:rPr>
          <w:b/>
        </w:rPr>
        <w:t>лет, Комитет напоминает о своих предыдущих рекомендациях</w:t>
      </w:r>
      <w:r w:rsidRPr="00E37948">
        <w:rPr>
          <w:rStyle w:val="aa"/>
          <w:bCs/>
        </w:rPr>
        <w:footnoteReference w:id="7"/>
      </w:r>
      <w:r w:rsidRPr="00E37948">
        <w:rPr>
          <w:b/>
        </w:rPr>
        <w:t xml:space="preserve"> и обращается к государству-участнику с настоятельным призывом привести определение термина «ребенок» во всех национальных законодательных актах в соответствие с Конвенцией и обеспечить, чтобы определение ребенка, в том числе в Законе о детях, включало всех лиц моложе 18 лет.</w:t>
      </w:r>
    </w:p>
    <w:p w14:paraId="6AA1D094" w14:textId="2BB64FDF" w:rsidR="00E37948" w:rsidRPr="009E2194" w:rsidRDefault="00E37948" w:rsidP="00E37948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Общие принципы (статьи 2, 3, 6 и 12)</w:t>
      </w:r>
    </w:p>
    <w:p w14:paraId="5CCBA889" w14:textId="77777777" w:rsidR="00E37948" w:rsidRPr="009E2194" w:rsidRDefault="00E37948" w:rsidP="00E37948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0C0D89C2" w14:textId="02710521" w:rsidR="00E37948" w:rsidRPr="009E2194" w:rsidRDefault="00E37948" w:rsidP="00E37948">
      <w:pPr>
        <w:pStyle w:val="SingleTxtG"/>
      </w:pPr>
      <w:r>
        <w:t>16.</w:t>
      </w:r>
      <w:r>
        <w:tab/>
        <w:t>Комитет отмечает принятие стратегии по этническим вопросам на период</w:t>
      </w:r>
      <w:r>
        <w:br/>
        <w:t>2021</w:t>
      </w:r>
      <w:r w:rsidRPr="00E37948">
        <w:t>‒</w:t>
      </w:r>
      <w:r>
        <w:t>2030 годов, но по-прежнему глубоко обеспокоен сохранением неравенства детей, находящихся в уязвимых ситуациях, в реализации своих прав, в том числе в отношении доступа к регистрации домохозяйств, медицинским услугам, образованию и социальной защите; и дискриминационных гендерных стереотипов, что проявляется в несбалансированном соотношении полов при рождении, высоких показателях отсева из школы и заключении детских браков с девочками.</w:t>
      </w:r>
    </w:p>
    <w:p w14:paraId="7E6A7FDC" w14:textId="510C5F74" w:rsidR="00E37948" w:rsidRPr="00E37948" w:rsidRDefault="00E37948" w:rsidP="00E37948">
      <w:pPr>
        <w:pStyle w:val="SingleTxtG"/>
        <w:rPr>
          <w:b/>
        </w:rPr>
      </w:pPr>
      <w:r>
        <w:t>17.</w:t>
      </w:r>
      <w:r>
        <w:tab/>
      </w:r>
      <w:r w:rsidRPr="00E37948">
        <w:rPr>
          <w:b/>
        </w:rPr>
        <w:t>Принимая во внимание задачу 10.3 Целей в области устойчивого развития, Комитет напоминает о своих предыдущих рекомендациях</w:t>
      </w:r>
      <w:r w:rsidRPr="00E37948">
        <w:rPr>
          <w:rStyle w:val="aa"/>
          <w:bCs/>
        </w:rPr>
        <w:footnoteReference w:id="8"/>
      </w:r>
      <w:r w:rsidRPr="00E37948">
        <w:rPr>
          <w:b/>
        </w:rPr>
        <w:t xml:space="preserve"> и обращается к государству-участнику с настоятельным призывом:</w:t>
      </w:r>
    </w:p>
    <w:p w14:paraId="56B81774" w14:textId="1DAC6758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устранить неравенство в доступе ко всем государственным услугам для девочек, детей в отдаленных районах, детей с ограниченными возможностями, лесбиянок, геев, бисексуалов и трансгендеров, детей, живущих в бедности, детей, принадлежащих к этническим или религиозным меньшинствам или коренным группам, включая детей хмонг и кхмер-кром, и детей-мигрантов и регулярно оценивать возможность осуществления этими детьми своих прав;</w:t>
      </w:r>
    </w:p>
    <w:p w14:paraId="6F6892C8" w14:textId="7A054A9F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обеспечить, чтобы все дети, включая детей, принадлежащих к этническим или религиозным меньшинствам или коренным группам, а также детей-мигрантов, имели доступ к регистрации домохозяйств;</w:t>
      </w:r>
    </w:p>
    <w:p w14:paraId="19D3F41A" w14:textId="1EBDDD16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c)</w:t>
      </w:r>
      <w:r w:rsidRPr="00E37948">
        <w:rPr>
          <w:b/>
        </w:rPr>
        <w:tab/>
        <w:t>проводить комплексные информационно-просветительские мероприятия, направленные на искоренение гендерных стереотипов и дискриминации в отношении девочек.</w:t>
      </w:r>
    </w:p>
    <w:p w14:paraId="73483D38" w14:textId="77777777" w:rsidR="00E37948" w:rsidRPr="009E2194" w:rsidRDefault="00E37948" w:rsidP="00E37948">
      <w:pPr>
        <w:pStyle w:val="H23G"/>
        <w:rPr>
          <w:rFonts w:eastAsia="Malgun Gothic"/>
          <w:bCs/>
        </w:rPr>
      </w:pPr>
      <w:r>
        <w:tab/>
      </w:r>
      <w:r>
        <w:tab/>
      </w:r>
      <w:r>
        <w:rPr>
          <w:bCs/>
        </w:rPr>
        <w:t>Наилучшие интересы ребенка</w:t>
      </w:r>
    </w:p>
    <w:p w14:paraId="35617AE4" w14:textId="77777777" w:rsidR="00E37948" w:rsidRPr="00E37948" w:rsidRDefault="00E37948" w:rsidP="00E37948">
      <w:pPr>
        <w:pStyle w:val="SingleTxtG"/>
        <w:rPr>
          <w:b/>
        </w:rPr>
      </w:pPr>
      <w:r>
        <w:t>18.</w:t>
      </w:r>
      <w:r>
        <w:tab/>
      </w:r>
      <w:r w:rsidRPr="00E37948">
        <w:rPr>
          <w:b/>
        </w:rPr>
        <w:t>Комитет обеспокоен недостаточным применением принципа наилучшего обеспечения интересов ребенка специалистами, работающими с детьми и в их интересах. Ссылаясь на свое замечание общего порядка № 14 (2013) о праве ребенка на уделение первоочередного внимания наилучшему обеспечению его интересов, Комитет рекомендует государству-участнику:</w:t>
      </w:r>
    </w:p>
    <w:p w14:paraId="77B445E1" w14:textId="74D75308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обеспечить последовательное применение принципа наилучшего обеспечения интересов ребенка в программах и законодательных, административных и судебных разбирательствах;</w:t>
      </w:r>
    </w:p>
    <w:p w14:paraId="59E9CCC3" w14:textId="03994309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предоставить всем соответствующим уполномоченным лицам руководящие указания по определению наилучших интересов ребенка в любой сфере и при уделении должного внимания обеспечению этих интересов в качестве первоочередной задачи.</w:t>
      </w:r>
    </w:p>
    <w:p w14:paraId="796130C6" w14:textId="77777777" w:rsidR="00E37948" w:rsidRPr="009E2194" w:rsidRDefault="00E37948" w:rsidP="00E37948">
      <w:pPr>
        <w:pStyle w:val="H23G"/>
        <w:rPr>
          <w:bCs/>
        </w:rPr>
      </w:pPr>
      <w:r>
        <w:lastRenderedPageBreak/>
        <w:tab/>
      </w:r>
      <w:r>
        <w:tab/>
      </w:r>
      <w:r>
        <w:rPr>
          <w:bCs/>
        </w:rPr>
        <w:t>Право на жизнь, выживание и развитие</w:t>
      </w:r>
    </w:p>
    <w:p w14:paraId="20991744" w14:textId="380CA3AF" w:rsidR="00E37948" w:rsidRPr="004F01EF" w:rsidRDefault="00E37948" w:rsidP="00E37948">
      <w:pPr>
        <w:pStyle w:val="SingleTxtG"/>
        <w:rPr>
          <w:bCs/>
        </w:rPr>
      </w:pPr>
      <w:r>
        <w:t>19.</w:t>
      </w:r>
      <w:r>
        <w:tab/>
      </w:r>
      <w:r w:rsidRPr="004F01EF">
        <w:rPr>
          <w:bCs/>
        </w:rPr>
        <w:t>Ввиду высокого уровня смертности и травматизма среди детей вследствие несчастных случаев на дорогах и утопления, а также самоубийств и членовредительства среди детей Комитет рекомендует государству-участнику усилить меры по предотвращению самоубийств и несчастных случаев на дорогах и случаев утопления среди детей, а также проводить общественные кампании по повышению осведомленности детей, родителей, учителей и общественности в целом о правилах дорожного движения.</w:t>
      </w:r>
    </w:p>
    <w:p w14:paraId="2C1E3E95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Уважение взглядов ребенка</w:t>
      </w:r>
    </w:p>
    <w:p w14:paraId="1F539A6B" w14:textId="77777777" w:rsidR="00E37948" w:rsidRPr="00E37948" w:rsidRDefault="00E37948" w:rsidP="00E37948">
      <w:pPr>
        <w:pStyle w:val="SingleTxtG"/>
        <w:rPr>
          <w:b/>
        </w:rPr>
      </w:pPr>
      <w:r>
        <w:t>20.</w:t>
      </w:r>
      <w:r>
        <w:tab/>
      </w:r>
      <w:r w:rsidRPr="00E37948">
        <w:rPr>
          <w:b/>
        </w:rPr>
        <w:t xml:space="preserve">Комитет рекомендует государству-участнику: </w:t>
      </w:r>
    </w:p>
    <w:p w14:paraId="6557CEDD" w14:textId="29AD5DC1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содействовать конструктивному участию детей, в частности детей, находящихся в неблагоприятном положении, и детей младшего возраста, в жизни семьи, общины и школы, в том числе путем разработки инструментария для проведения консультаций с детьми по вопросам национальной политики и проведения информационно-просветительских мероприятий для борьбы с негативным отношением общества, препятствующим реализации права детей быть услышанными;</w:t>
      </w:r>
    </w:p>
    <w:p w14:paraId="74A7E5E0" w14:textId="7AF27267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разработать оперативные процедуры или протоколы для специалистов, работающих с детьми и в их интересах, особенно применительно к судебным и административным разбирательствам, для обеспечения того, чтобы разбирательства проходили в комфортной для детей атмосфере и чтобы мнениям детей в ходе этих разбирательств уделялось должное внимание, и усилить соответствующую подготовку таких специалистов.</w:t>
      </w:r>
    </w:p>
    <w:p w14:paraId="682AAA4C" w14:textId="421BC996" w:rsidR="00E37948" w:rsidRPr="009E2194" w:rsidRDefault="00E37948" w:rsidP="00E37948">
      <w:pPr>
        <w:pStyle w:val="H1G"/>
        <w:rPr>
          <w:bCs/>
        </w:rPr>
      </w:pPr>
      <w:r>
        <w:rPr>
          <w:bCs/>
        </w:rPr>
        <w:tab/>
        <w:t>D.</w:t>
      </w:r>
      <w:r>
        <w:tab/>
      </w:r>
      <w:r>
        <w:rPr>
          <w:bCs/>
        </w:rPr>
        <w:t>Гражданские права и свободы (статьи 7–8 и 13–17)</w:t>
      </w:r>
    </w:p>
    <w:p w14:paraId="47D4236A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Регистрация рождения и гражданство</w:t>
      </w:r>
    </w:p>
    <w:p w14:paraId="305F7260" w14:textId="77777777" w:rsidR="00E37948" w:rsidRPr="00E37948" w:rsidRDefault="00E37948" w:rsidP="00E37948">
      <w:pPr>
        <w:pStyle w:val="SingleTxtG"/>
        <w:rPr>
          <w:b/>
        </w:rPr>
      </w:pPr>
      <w:r>
        <w:t>21.</w:t>
      </w:r>
      <w:r>
        <w:tab/>
      </w:r>
      <w:r w:rsidRPr="00E37948">
        <w:rPr>
          <w:b/>
        </w:rPr>
        <w:t>Принимая во внимание задачу 16.9 Целей в области устойчивого развития, Комитет рекомендует государству-участнику:</w:t>
      </w:r>
    </w:p>
    <w:p w14:paraId="58B390AF" w14:textId="3F11562F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активизировать усилия по достижению всеобщей регистрации, в том числе путем повышения осведомленности общественности о важности регистрации рождения, и обеспечить, чтобы все дети, включая детей, принадлежащих к этническим или религиозным меньшинствам или группам коренных народов, имели доступ к регистрации рождения и документам, удостоверяющим личность, независимо от их этнической или религиозной принадлежности;</w:t>
      </w:r>
    </w:p>
    <w:p w14:paraId="7BC2722C" w14:textId="172428FC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разработать процедуру для определения безгражданства детей для адекватной идентификации и защиты детей-апатридов и рассмотреть возможность ратификации Конвенции о статусе апатридов и Конвенции о сокращении безгражданства.</w:t>
      </w:r>
    </w:p>
    <w:p w14:paraId="6DA2F1B3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Право на идентичность</w:t>
      </w:r>
    </w:p>
    <w:p w14:paraId="1F1F59A3" w14:textId="57F03608" w:rsidR="00E37948" w:rsidRPr="00E37948" w:rsidRDefault="00E37948" w:rsidP="00E37948">
      <w:pPr>
        <w:pStyle w:val="SingleTxtG"/>
        <w:rPr>
          <w:b/>
        </w:rPr>
      </w:pPr>
      <w:r>
        <w:t>22.</w:t>
      </w:r>
      <w:r>
        <w:tab/>
      </w:r>
      <w:r w:rsidRPr="00E37948">
        <w:rPr>
          <w:b/>
        </w:rPr>
        <w:t>Комитет с удовлетворением отмечает Закон «О религии и народных верованиях» 2021 года. Ссылаясь на свои предыдущие рекомендации</w:t>
      </w:r>
      <w:r w:rsidRPr="00E37948">
        <w:rPr>
          <w:rStyle w:val="aa"/>
          <w:bCs/>
        </w:rPr>
        <w:footnoteReference w:id="9"/>
      </w:r>
      <w:r w:rsidRPr="00E37948">
        <w:rPr>
          <w:b/>
        </w:rPr>
        <w:t>, Комитет обращается к государству-участнику с настоятельным призывом обеспечить полное уважение права на идентичность всех детей и принять эффективные меры для обеспечения того, чтобы дети, принадлежащие к этническим или религиозным меньшинствам или коренным группам, могли сохранять свою идентичность, включая свои имена, языки и культуру.</w:t>
      </w:r>
    </w:p>
    <w:p w14:paraId="10BE9490" w14:textId="77777777" w:rsidR="00E37948" w:rsidRPr="009E2194" w:rsidRDefault="00E37948" w:rsidP="00E37948">
      <w:pPr>
        <w:pStyle w:val="H23G"/>
        <w:rPr>
          <w:bCs/>
        </w:rPr>
      </w:pPr>
      <w:r>
        <w:lastRenderedPageBreak/>
        <w:tab/>
      </w:r>
      <w:r>
        <w:tab/>
      </w:r>
      <w:r>
        <w:rPr>
          <w:bCs/>
        </w:rPr>
        <w:t>Свобода выражения мнений</w:t>
      </w:r>
    </w:p>
    <w:p w14:paraId="7A5623B0" w14:textId="5C205396" w:rsidR="00E37948" w:rsidRPr="00E37948" w:rsidRDefault="00E37948" w:rsidP="00E37948">
      <w:pPr>
        <w:pStyle w:val="SingleTxtG"/>
        <w:rPr>
          <w:b/>
        </w:rPr>
      </w:pPr>
      <w:r>
        <w:t>23.</w:t>
      </w:r>
      <w:r>
        <w:tab/>
      </w:r>
      <w:r w:rsidRPr="00E37948">
        <w:rPr>
          <w:b/>
        </w:rPr>
        <w:t>Будучи глубоко обеспокоенным законодательством — включая Уголовный кодекс, Закон о кибербезопасности и указ о наказаниях за административные нарушения в журналистской и издательской деятельности, — которое ограничивает право детей на свободу выражения мнений, в том числе в социальных сетях, Комитет обращается к государству-участнику с настоятельным призывом:</w:t>
      </w:r>
      <w:bookmarkStart w:id="0" w:name="_Hlk117243745"/>
      <w:bookmarkEnd w:id="0"/>
    </w:p>
    <w:p w14:paraId="55A40CCC" w14:textId="5F33885E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гарантировать свободу выражения мнений всем детям, как это предусмотрено Конституцией и Конвенцией, в том числе путем внесения поправок в законодательство, гарантирующих свободу выражения мнений в Интернете и вне его;</w:t>
      </w:r>
    </w:p>
    <w:p w14:paraId="118BE3AD" w14:textId="00CCE0E0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</w:r>
      <w:r w:rsidR="00B20259">
        <w:rPr>
          <w:b/>
        </w:rPr>
        <w:t>с</w:t>
      </w:r>
      <w:r w:rsidRPr="00E37948">
        <w:rPr>
          <w:b/>
        </w:rPr>
        <w:t>оздавать условия, способствующие осуществлению права на свободу выражения мнений, и защищать правозащитников, включая</w:t>
      </w:r>
      <w:r w:rsidR="00B20259">
        <w:rPr>
          <w:b/>
        </w:rPr>
        <w:br/>
      </w:r>
      <w:r w:rsidRPr="00E37948">
        <w:rPr>
          <w:b/>
        </w:rPr>
        <w:t>детей-правозащитников, от насилия или запугивания в отношении них за осуществление их права на свободу выражения мнений.</w:t>
      </w:r>
    </w:p>
    <w:p w14:paraId="3EAA1719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Свободa мысли, совести и религии</w:t>
      </w:r>
    </w:p>
    <w:p w14:paraId="1E44FD37" w14:textId="77777777" w:rsidR="00E37948" w:rsidRPr="00E37948" w:rsidRDefault="00E37948" w:rsidP="00E37948">
      <w:pPr>
        <w:pStyle w:val="SingleTxtG"/>
        <w:rPr>
          <w:b/>
        </w:rPr>
      </w:pPr>
      <w:r>
        <w:t>24.</w:t>
      </w:r>
      <w:r>
        <w:tab/>
      </w:r>
      <w:r w:rsidRPr="00E37948">
        <w:rPr>
          <w:b/>
        </w:rPr>
        <w:t>Комитет рекомендует государству-участнику уважать право ребенка на свободу мысли, совести и религии и обеспечить каждому ребенку право свободно исповедовать свою религию и выражать свои убеждения.</w:t>
      </w:r>
    </w:p>
    <w:p w14:paraId="57B2E65E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Свобода ассоциации и мирных собраний</w:t>
      </w:r>
    </w:p>
    <w:p w14:paraId="053C979E" w14:textId="77777777" w:rsidR="00E37948" w:rsidRPr="00E37948" w:rsidRDefault="00E37948" w:rsidP="00E37948">
      <w:pPr>
        <w:pStyle w:val="SingleTxtG"/>
        <w:rPr>
          <w:b/>
        </w:rPr>
      </w:pPr>
      <w:r>
        <w:t>25.</w:t>
      </w:r>
      <w:r>
        <w:tab/>
      </w:r>
      <w:r w:rsidRPr="00E37948">
        <w:rPr>
          <w:b/>
        </w:rPr>
        <w:t>С глубокой озабоченностью отмечая произвольные ограничения на публичные собрания, собрания с числом участников более пяти человек и собрания по правозащитной тематике, а также требования к ассоциациям получать предварительное разрешение на привлечение иностранного финансирования, Комитет рекомендует государству-участнику:</w:t>
      </w:r>
    </w:p>
    <w:p w14:paraId="0091385B" w14:textId="38951C97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обеспечить полное соблюдение прав всех детей на свободу ассоциации и мирных собраний, которые гарантируются Конвенцией;</w:t>
      </w:r>
    </w:p>
    <w:p w14:paraId="5E2BB820" w14:textId="4B768F8B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утвердить правила, регулирующие создание ассоциаций, возглавляемых детьми, обеспечив соблюдение наилучших интересов детей;</w:t>
      </w:r>
    </w:p>
    <w:p w14:paraId="4E437EE3" w14:textId="1E6D944D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c)</w:t>
      </w:r>
      <w:r w:rsidRPr="00E37948">
        <w:rPr>
          <w:b/>
        </w:rPr>
        <w:tab/>
        <w:t>обеспечить поддержку и поощрение детей всех возрастов к созданию собственных ассоциаций и формулированию собственных инициатив и к участию в общественных собраниях.</w:t>
      </w:r>
    </w:p>
    <w:p w14:paraId="0E67B8EA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Право на неприкосновенность частной жизни и доступ к соответствующей информации</w:t>
      </w:r>
    </w:p>
    <w:p w14:paraId="3C2D9272" w14:textId="77777777" w:rsidR="00E37948" w:rsidRPr="00E37948" w:rsidRDefault="00E37948" w:rsidP="00E37948">
      <w:pPr>
        <w:pStyle w:val="SingleTxtG"/>
        <w:rPr>
          <w:b/>
        </w:rPr>
      </w:pPr>
      <w:r w:rsidRPr="004F01EF">
        <w:t>26.</w:t>
      </w:r>
      <w:r w:rsidRPr="004F01EF">
        <w:tab/>
      </w:r>
      <w:r w:rsidRPr="00E37948">
        <w:rPr>
          <w:b/>
        </w:rPr>
        <w:t>С озабоченностью отмечая, что некоторые положения Закона о кибербезопасности могут нарушать право ребенка на неприкосновенность частной жизни, и ссылаясь на свое замечание общего порядка № 25 (2021) о правах детей в связи с цифровой средой, Комитет рекомендует государству-участнику:</w:t>
      </w:r>
    </w:p>
    <w:p w14:paraId="3B57E40D" w14:textId="6CDF086A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a)</w:t>
      </w:r>
      <w:r w:rsidRPr="00E37948">
        <w:rPr>
          <w:b/>
        </w:rPr>
        <w:tab/>
        <w:t>внести поправки в Закон о кибербезопасности, чтобы предотвратить незаконное и произвольное вмешательство в частную жизнь детей, а также обеспечить, чтобы любое вмешательство основывалось на принципе использования минимального объема данных, было соразмерным и соответствовало требованиям Конвенции;</w:t>
      </w:r>
    </w:p>
    <w:p w14:paraId="35D488E3" w14:textId="4352BE6C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b)</w:t>
      </w:r>
      <w:r w:rsidRPr="00E37948">
        <w:rPr>
          <w:b/>
        </w:rPr>
        <w:tab/>
        <w:t>разработать нормативные акты и политику защиты прав, частной жизни и безопасности детей в цифровой среде, обеспечить защиту детей от вредного контента и материалов и рисков в онлайн-среде, а также предусмотреть механизмы привлечения к ответственности за нарушения;</w:t>
      </w:r>
    </w:p>
    <w:p w14:paraId="35942EDA" w14:textId="58600F12" w:rsidR="00E37948" w:rsidRPr="00E37948" w:rsidRDefault="00E37948" w:rsidP="00E37948">
      <w:pPr>
        <w:pStyle w:val="SingleTxtG"/>
        <w:rPr>
          <w:b/>
        </w:rPr>
      </w:pPr>
      <w:r w:rsidRPr="00E37948">
        <w:rPr>
          <w:b/>
        </w:rPr>
        <w:tab/>
        <w:t>c)</w:t>
      </w:r>
      <w:r w:rsidRPr="00E37948">
        <w:rPr>
          <w:b/>
        </w:rPr>
        <w:tab/>
        <w:t>усилить программы по повышению цифровой грамотности и цифровых навыков детей, родителей, учителей и социальных работников.</w:t>
      </w:r>
    </w:p>
    <w:p w14:paraId="10D6387D" w14:textId="782F1D92" w:rsidR="00E37948" w:rsidRPr="009E2194" w:rsidRDefault="00E37948" w:rsidP="00E37948">
      <w:pPr>
        <w:pStyle w:val="H1G"/>
        <w:rPr>
          <w:bCs/>
        </w:rPr>
      </w:pPr>
      <w:r>
        <w:rPr>
          <w:bCs/>
        </w:rPr>
        <w:lastRenderedPageBreak/>
        <w:tab/>
        <w:t>E.</w:t>
      </w:r>
      <w:r>
        <w:tab/>
      </w:r>
      <w:r>
        <w:rPr>
          <w:bCs/>
        </w:rPr>
        <w:t>Насилие в отношении детей (статьи 19, 24 (пункт 3), 28 (пункт 2), 34, 37 (пункт a) и 39)</w:t>
      </w:r>
    </w:p>
    <w:p w14:paraId="0541DE58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Пытки и другие жестокие, бесчеловечные или унижающие достоинство виды обращения и наказания</w:t>
      </w:r>
    </w:p>
    <w:p w14:paraId="4AFB7BA8" w14:textId="59C64296" w:rsidR="00E37948" w:rsidRPr="00C83E1B" w:rsidRDefault="00E37948" w:rsidP="00E37948">
      <w:pPr>
        <w:pStyle w:val="SingleTxtG"/>
        <w:rPr>
          <w:b/>
        </w:rPr>
      </w:pPr>
      <w:r>
        <w:t>27.</w:t>
      </w:r>
      <w:r>
        <w:tab/>
      </w:r>
      <w:r w:rsidRPr="00C83E1B">
        <w:rPr>
          <w:b/>
        </w:rPr>
        <w:t>Принимая во внимание задачу 16.</w:t>
      </w:r>
      <w:r w:rsidR="00B20259">
        <w:rPr>
          <w:b/>
        </w:rPr>
        <w:t>2</w:t>
      </w:r>
      <w:r w:rsidRPr="00C83E1B">
        <w:rPr>
          <w:b/>
        </w:rPr>
        <w:t xml:space="preserve"> Целей в области устойчивого развития, Комитет рекомендует государству-участнику:</w:t>
      </w:r>
    </w:p>
    <w:p w14:paraId="2CC3C3E2" w14:textId="4C934F76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обеспечивать, чтобы утверждения о жестоком, бесчеловечном или унижающем достоинство обращении с детьми или наказании детей в местах ограничения свободы, в том числе в центрах детоксикации, должным образом расследовались, чтобы виновные наказывались соразмерно тяжести их деяний, а пострадавшим детям предоставлялись адекватные средства правовой защиты;</w:t>
      </w:r>
    </w:p>
    <w:p w14:paraId="6D3E857F" w14:textId="4A5C38A2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обеспечить детям доступ к конфиденциальным и удобным механизмам подачи жалоб о подобных случаях в местах лишения свободы, центрах детоксикации или в полиции.</w:t>
      </w:r>
    </w:p>
    <w:p w14:paraId="12945585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tab/>
      </w:r>
      <w:r>
        <w:rPr>
          <w:bCs/>
        </w:rPr>
        <w:t>Телесные наказания</w:t>
      </w:r>
    </w:p>
    <w:p w14:paraId="5FA196DF" w14:textId="77777777" w:rsidR="00E37948" w:rsidRPr="00C83E1B" w:rsidRDefault="00E37948" w:rsidP="00E37948">
      <w:pPr>
        <w:pStyle w:val="SingleTxtG"/>
        <w:rPr>
          <w:b/>
        </w:rPr>
      </w:pPr>
      <w:r>
        <w:t>28.</w:t>
      </w:r>
      <w:r>
        <w:tab/>
      </w:r>
      <w:r w:rsidRPr="00C83E1B">
        <w:rPr>
          <w:b/>
        </w:rPr>
        <w:t>С глубокой озабоченностью отмечая, что телесные наказания остаются социально приемлемыми и широко распространенными, особенно в семье и в школах, Комитет рекомендует государству-участнику:</w:t>
      </w:r>
    </w:p>
    <w:p w14:paraId="5525D4C2" w14:textId="4EF585BA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в приоритетном порядке прямо запретить законом телесные наказания в любых условиях, в том числе дома, в учреждениях альтернативного и дневного ухода;</w:t>
      </w:r>
    </w:p>
    <w:p w14:paraId="275FF7F6" w14:textId="3C181978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обеспечивать соблюдение запрета на применение телесных наказаний в школах и создать для детей школьный механизм подачи жалоб, с помощью которого они могли бы безопасно для себя и на условиях конфиденциальности сообщать об учителях и других лицах, продолжающих использовать телесные наказания;</w:t>
      </w:r>
    </w:p>
    <w:p w14:paraId="27B857E8" w14:textId="0395F5D3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активизировать просветительские программы для родителей и специалистов, работающих с детьми и в интересах детей, чтобы способствовать изменению отношения к телесным наказаниям в семье, школах и общинах, а также поощрять позитивные, ненасильственные и основанные на участии детей формы их воспитания.</w:t>
      </w:r>
    </w:p>
    <w:p w14:paraId="66113A51" w14:textId="3BEB3C68" w:rsidR="00E37948" w:rsidRPr="009E2194" w:rsidRDefault="00E37948" w:rsidP="00E37948">
      <w:pPr>
        <w:pStyle w:val="H23G"/>
      </w:pPr>
      <w:r>
        <w:tab/>
      </w:r>
      <w:r>
        <w:tab/>
      </w:r>
      <w:r w:rsidR="00C83E1B">
        <w:rPr>
          <w:bCs/>
        </w:rPr>
        <w:t>Н</w:t>
      </w:r>
      <w:r>
        <w:rPr>
          <w:bCs/>
        </w:rPr>
        <w:t>асилие в отношении детей, включая сексуальную эксплуатацию и</w:t>
      </w:r>
      <w:r w:rsidR="00C83E1B">
        <w:rPr>
          <w:bCs/>
        </w:rPr>
        <w:t> </w:t>
      </w:r>
      <w:r>
        <w:rPr>
          <w:bCs/>
        </w:rPr>
        <w:t>надругательства</w:t>
      </w:r>
    </w:p>
    <w:p w14:paraId="3DF729DD" w14:textId="77777777" w:rsidR="00E37948" w:rsidRPr="009E2194" w:rsidRDefault="00E37948" w:rsidP="00E37948">
      <w:pPr>
        <w:pStyle w:val="SingleTxtG"/>
      </w:pPr>
      <w:r>
        <w:t>29.</w:t>
      </w:r>
      <w:r>
        <w:tab/>
        <w:t>Комитет с удовлетворением отмечает принятие в 2016 году Закона о детях, который запрещает жестокое обращение с детьми, отсутствие заботы, оставление без ухода и эксплуатацию. Вместе с тем Комитет по-прежнему глубоко обеспокоен следующими моментами:</w:t>
      </w:r>
    </w:p>
    <w:p w14:paraId="4E0DE777" w14:textId="4A793B8C" w:rsidR="00E37948" w:rsidRPr="009E2194" w:rsidRDefault="00C83E1B" w:rsidP="00E37948">
      <w:pPr>
        <w:pStyle w:val="SingleTxtG"/>
      </w:pPr>
      <w:r>
        <w:tab/>
      </w:r>
      <w:r w:rsidR="00E37948">
        <w:t>a)</w:t>
      </w:r>
      <w:r w:rsidR="00E37948">
        <w:tab/>
        <w:t>распространенностью сексуальной эксплуатации и надругательств над детьми, в том числе в контексте изготовления материалов со сценами сексуальных надругательств для распространения в Интернете и занятия проституцией, а также занижением масштабов этой проблемы и недостаточно активным проведением расследований;</w:t>
      </w:r>
    </w:p>
    <w:p w14:paraId="06759474" w14:textId="7C609DBA" w:rsidR="00E37948" w:rsidRPr="009E2194" w:rsidRDefault="00C83E1B" w:rsidP="00E37948">
      <w:pPr>
        <w:pStyle w:val="SingleTxtG"/>
      </w:pPr>
      <w:r>
        <w:tab/>
      </w:r>
      <w:r w:rsidR="00E37948">
        <w:t>b)</w:t>
      </w:r>
      <w:r w:rsidR="00E37948">
        <w:tab/>
        <w:t xml:space="preserve">тем фактом, что </w:t>
      </w:r>
      <w:r>
        <w:t>«</w:t>
      </w:r>
      <w:r w:rsidR="00E37948">
        <w:t>груминг</w:t>
      </w:r>
      <w:r>
        <w:t>»</w:t>
      </w:r>
      <w:r w:rsidR="00E37948">
        <w:t xml:space="preserve"> прямо не запрещен и что дети 16 и 17 лет не защищены законодательством, предусматривающим уголовную </w:t>
      </w:r>
      <w:r>
        <w:t>ответственность</w:t>
      </w:r>
      <w:r w:rsidR="00E37948">
        <w:t xml:space="preserve"> за насилие в отношении детей и гарантирующим поддержку жертвам;</w:t>
      </w:r>
    </w:p>
    <w:p w14:paraId="67CCDFE9" w14:textId="218FD571" w:rsidR="00E37948" w:rsidRPr="009E2194" w:rsidRDefault="00C83E1B" w:rsidP="00E37948">
      <w:pPr>
        <w:pStyle w:val="SingleTxtG"/>
      </w:pPr>
      <w:r>
        <w:tab/>
      </w:r>
      <w:r w:rsidR="00E37948">
        <w:t>c)</w:t>
      </w:r>
      <w:r w:rsidR="00E37948">
        <w:tab/>
        <w:t>недостаточным профессиональным потенциалом, в том числе нехваткой профессиональных социальных работников и сотрудников по защите детей, а также отсутствием междисциплинарного и учитывающего интересы ребенка подхода к оказанию поддержки детям, ставшим жертвами насилия.</w:t>
      </w:r>
    </w:p>
    <w:p w14:paraId="39B6C935" w14:textId="1C77FA59" w:rsidR="00E37948" w:rsidRPr="00C83E1B" w:rsidRDefault="00E37948" w:rsidP="00E37948">
      <w:pPr>
        <w:pStyle w:val="SingleTxtG"/>
        <w:rPr>
          <w:b/>
        </w:rPr>
      </w:pPr>
      <w:r>
        <w:lastRenderedPageBreak/>
        <w:t>30.</w:t>
      </w:r>
      <w:r>
        <w:tab/>
      </w:r>
      <w:r w:rsidRPr="00C83E1B">
        <w:rPr>
          <w:b/>
        </w:rPr>
        <w:t xml:space="preserve">С учетом задач 5.2, 16.1 и 16.2 </w:t>
      </w:r>
      <w:r w:rsidR="00C06702">
        <w:rPr>
          <w:b/>
        </w:rPr>
        <w:t>Ц</w:t>
      </w:r>
      <w:r w:rsidRPr="00C83E1B">
        <w:rPr>
          <w:b/>
        </w:rPr>
        <w:t>елей в области устойчивого развития Комитет обращается к государству-участнику с настоятельным призывом:</w:t>
      </w:r>
    </w:p>
    <w:p w14:paraId="3451CEBF" w14:textId="4ED0A44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внести изменения в соответствующие статьи Уголовного кодекса, Уголовно-процессуального кодекса и других соответствующих законодательных актов, чтобы установить уголовную ответственность конкретно за груминг в Интернете и защитить всех мальчиков и девочек, в том числе в возрасте 16</w:t>
      </w:r>
      <w:r w:rsidR="00B20259">
        <w:rPr>
          <w:b/>
        </w:rPr>
        <w:br/>
      </w:r>
      <w:r w:rsidR="00E37948" w:rsidRPr="00C83E1B">
        <w:rPr>
          <w:b/>
        </w:rPr>
        <w:t>и 17 лет, от всех форм насилия, включая сексуальное насилие и эксплуатацию, торговлю людьми и изготовление материалов со сценами сексуальных надругательств над детьми;</w:t>
      </w:r>
    </w:p>
    <w:p w14:paraId="41753CB8" w14:textId="5572A66A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разработать механизмы, процедуры и руководящие принципы для обеспечения обязательного информирования и межсекторального, учитывающего интересы детей вмешательства в случаях насилия в отношении детей, включая оказание детям-жертвам поддержки в воссоединении с их семьями;</w:t>
      </w:r>
    </w:p>
    <w:p w14:paraId="49A735AF" w14:textId="2A670D0C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обеспечить детям доступ к конфиденциальным и удобным для детей механизмам подачи жалоб для информирования о всех формах насилия и надругательств и поощрять детей к их использованию;</w:t>
      </w:r>
    </w:p>
    <w:p w14:paraId="2EC3686C" w14:textId="4E6C4559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 xml:space="preserve">укреплять потенциал и увеличивать финансирование механизмов и служб защиты детей, в том числе путем развертывания сети профессионально подготовленных социальных работников и сотрудников по защите детей на уровне коммун, районов и провинций, для выявления жертв и адекватного реагирования на случаи насилия, оказывая детям поддержку на благожелательной, скоординированной и комплексной основе; </w:t>
      </w:r>
    </w:p>
    <w:p w14:paraId="1989B5A7" w14:textId="2AAD45D1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e)</w:t>
      </w:r>
      <w:r w:rsidR="00E37948" w:rsidRPr="00C83E1B">
        <w:rPr>
          <w:b/>
        </w:rPr>
        <w:tab/>
        <w:t>обеспечить эффективное расследование всех случаев насилия, включая сексуальную эксплуатацию и надругательство над детьми в семье и вне ее, а также в цифровой среде, используя комфортный для ребенка и многосекторальный подход для предотвращения повторной виктимизации ребенка;</w:t>
      </w:r>
    </w:p>
    <w:p w14:paraId="530A86E8" w14:textId="545C3EA3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f)</w:t>
      </w:r>
      <w:r w:rsidR="00E37948" w:rsidRPr="00C83E1B">
        <w:rPr>
          <w:b/>
        </w:rPr>
        <w:tab/>
        <w:t>обеспечить преследование и наказание виновных с применением мер наказания, соразмерных тяжести их деяний, и предоставление всесторонней поддержки и возмещения ущерба детям-жертвам;</w:t>
      </w:r>
    </w:p>
    <w:p w14:paraId="55E657CF" w14:textId="4BD1CBAA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g)</w:t>
      </w:r>
      <w:r w:rsidR="00E37948" w:rsidRPr="00C83E1B">
        <w:rPr>
          <w:b/>
        </w:rPr>
        <w:tab/>
        <w:t>повысить осведомленность общества о проблемах сексуальной эксплуатации и сексуального насилия и бороться со стигматизацией</w:t>
      </w:r>
      <w:r w:rsidR="00B20259">
        <w:rPr>
          <w:b/>
        </w:rPr>
        <w:br/>
      </w:r>
      <w:r w:rsidR="00E37948" w:rsidRPr="00C83E1B">
        <w:rPr>
          <w:b/>
        </w:rPr>
        <w:t>детей-жертв.</w:t>
      </w:r>
    </w:p>
    <w:p w14:paraId="00C37EC3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Вредная практика</w:t>
      </w:r>
    </w:p>
    <w:p w14:paraId="66E2BB28" w14:textId="4A7F23D4" w:rsidR="00E37948" w:rsidRPr="00C83E1B" w:rsidRDefault="00E37948" w:rsidP="00E37948">
      <w:pPr>
        <w:pStyle w:val="SingleTxtG"/>
        <w:rPr>
          <w:b/>
        </w:rPr>
      </w:pPr>
      <w:r>
        <w:t>31.</w:t>
      </w:r>
      <w:r>
        <w:tab/>
      </w:r>
      <w:r w:rsidRPr="00C83E1B">
        <w:rPr>
          <w:b/>
        </w:rPr>
        <w:t>В свете совместной общей рекомендации № 31 Комитета по ликвидации дискриминации в отношении женщин/замечания общего порядка № 18 Комитета по правам ребенка (2019 год) по вредной практике Комитет рекомендует государству-участнику:</w:t>
      </w:r>
    </w:p>
    <w:p w14:paraId="2332CFD7" w14:textId="1A394E09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принять все необходимые меры для ликвидации детских браков, включая принудительные браки, в том числе путем назначения правительственного агентства, которое будет играть ведущую роль в предотвращении и решении проблемы детских браков в сотрудничестве с соответствующими министерствами, ведомствами, организациями гражданского общества и детьми;</w:t>
      </w:r>
    </w:p>
    <w:p w14:paraId="6F5C3608" w14:textId="237360A6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повысить осведомленность общественности, особенно среди коренных народов, меньшинств и сельских общин, о пагубных последствиях детских и принудительных браков для детей.</w:t>
      </w:r>
    </w:p>
    <w:p w14:paraId="3F91C352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Телефоны доверия</w:t>
      </w:r>
    </w:p>
    <w:p w14:paraId="55FF08B7" w14:textId="332182E7" w:rsidR="00E37948" w:rsidRPr="00C83E1B" w:rsidRDefault="00E37948" w:rsidP="00E37948">
      <w:pPr>
        <w:pStyle w:val="SingleTxtG"/>
        <w:rPr>
          <w:b/>
        </w:rPr>
      </w:pPr>
      <w:r>
        <w:t>32.</w:t>
      </w:r>
      <w:r>
        <w:tab/>
      </w:r>
      <w:r w:rsidRPr="00C83E1B">
        <w:rPr>
          <w:b/>
        </w:rPr>
        <w:t xml:space="preserve">Комитет рекомендует государству-участнику выделить достаточные ресурсы для национальной телефонной службы помощи детям и обеспечить расширение возможностей сотрудников телефонной службы доверия </w:t>
      </w:r>
      <w:r w:rsidR="00C83E1B" w:rsidRPr="00C83E1B">
        <w:rPr>
          <w:b/>
        </w:rPr>
        <w:lastRenderedPageBreak/>
        <w:t>рассматривать</w:t>
      </w:r>
      <w:r w:rsidRPr="00C83E1B">
        <w:rPr>
          <w:b/>
        </w:rPr>
        <w:t xml:space="preserve"> жалобы и оказывать конфиденциальную помощь детям в комфортной для них форме.</w:t>
      </w:r>
    </w:p>
    <w:p w14:paraId="33FE2BD9" w14:textId="1D555273" w:rsidR="00E37948" w:rsidRPr="009E2194" w:rsidRDefault="00C83E1B" w:rsidP="00E37948">
      <w:pPr>
        <w:pStyle w:val="H1G"/>
      </w:pPr>
      <w:r>
        <w:rPr>
          <w:bCs/>
        </w:rPr>
        <w:tab/>
      </w:r>
      <w:r w:rsidR="00E37948">
        <w:rPr>
          <w:bCs/>
        </w:rPr>
        <w:t>F.</w:t>
      </w:r>
      <w:r w:rsidR="00E37948">
        <w:tab/>
      </w:r>
      <w:r w:rsidR="00E37948">
        <w:rPr>
          <w:bCs/>
        </w:rPr>
        <w:t>Семейное окружение и альтернативный уход (статьи 5, 9–11,</w:t>
      </w:r>
      <w:r>
        <w:rPr>
          <w:bCs/>
        </w:rPr>
        <w:br/>
      </w:r>
      <w:r w:rsidR="00E37948">
        <w:rPr>
          <w:bCs/>
        </w:rPr>
        <w:t>18 (пункты 1–2), 20–21, 25 и 27 (пункт 4))</w:t>
      </w:r>
    </w:p>
    <w:p w14:paraId="38E4F5BB" w14:textId="77777777" w:rsidR="00E37948" w:rsidRPr="009E2194" w:rsidRDefault="00E37948" w:rsidP="00E37948">
      <w:pPr>
        <w:pStyle w:val="H23G"/>
      </w:pPr>
      <w:r>
        <w:tab/>
      </w:r>
      <w:r>
        <w:tab/>
      </w:r>
      <w:r>
        <w:tab/>
      </w:r>
      <w:r>
        <w:rPr>
          <w:bCs/>
        </w:rPr>
        <w:t>Дети, лишенные семейного окружения</w:t>
      </w:r>
    </w:p>
    <w:p w14:paraId="42B3CEDD" w14:textId="77777777" w:rsidR="00E37948" w:rsidRPr="009E2194" w:rsidRDefault="00E37948" w:rsidP="00E37948">
      <w:pPr>
        <w:pStyle w:val="SingleTxtG"/>
      </w:pPr>
      <w:r>
        <w:t>33.</w:t>
      </w:r>
      <w:r>
        <w:tab/>
        <w:t>Приветствуя меры, принятые для оказания поддержки семьям в уязвимых ситуациях, Комитет глубоко обеспокоен большим количеством детей, живущих в интернатах, отсутствием систематического мониторинга учреждений альтернативного ухода, разлучением детей с семьями по причине бедности или инвалидности, а также большим количеством детей, потерявших своих родителей из-за коронавирусной инфекции (COVID-19).</w:t>
      </w:r>
    </w:p>
    <w:p w14:paraId="0713DC84" w14:textId="77777777" w:rsidR="00E37948" w:rsidRPr="00C83E1B" w:rsidRDefault="00E37948" w:rsidP="00E37948">
      <w:pPr>
        <w:pStyle w:val="SingleTxtG"/>
        <w:rPr>
          <w:b/>
        </w:rPr>
      </w:pPr>
      <w:r>
        <w:t>34.</w:t>
      </w:r>
      <w:r>
        <w:tab/>
      </w:r>
      <w:r w:rsidRPr="00C83E1B">
        <w:rPr>
          <w:b/>
        </w:rPr>
        <w:t>Обращая внимание государства-участника на Руководящие указания по альтернативному уходу за детьми, Комитет настоятельно призывает его:</w:t>
      </w:r>
    </w:p>
    <w:p w14:paraId="1FFF5A78" w14:textId="7EAF8B79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незамедлительно принять национальную стратегию и план действий по деинституционализации с указанием конкретных сроков, бюджетных и кадровых ресурсов, а также мер, включая правовую реформу, в целях: i)</w:t>
      </w:r>
      <w:r w:rsidR="00B20259">
        <w:rPr>
          <w:b/>
        </w:rPr>
        <w:t> </w:t>
      </w:r>
      <w:r w:rsidR="00E37948" w:rsidRPr="00C83E1B">
        <w:rPr>
          <w:b/>
        </w:rPr>
        <w:t>поддержки и уделения приоритетного внимания уходу за детьми на базе семьи, в том числе за детьми с ограниченными возможностями; ii) укрепления системы патронатного воспитания детей, которые не могут остаться в своих семьях; и iii)</w:t>
      </w:r>
      <w:r w:rsidR="00B20259">
        <w:rPr>
          <w:b/>
        </w:rPr>
        <w:t> </w:t>
      </w:r>
      <w:r w:rsidR="00E37948" w:rsidRPr="00C83E1B">
        <w:rPr>
          <w:b/>
        </w:rPr>
        <w:t>усиления поддержки семей в уязвимых ситуациях благодаря стратегиям и службам социальной защиты, учитывающим интересы детей;</w:t>
      </w:r>
    </w:p>
    <w:p w14:paraId="223E6F02" w14:textId="1EA94E3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гарантировать скоординированный и качественный альтернативный уход путем разработки эффективного процесса управления процессом размещения детей, лишенных семейного окружения, организации периодической проверки детей, воспитываемых в условиях альтернативного ухода, и обеспечения того, чтобы бедность или инвалидность никогда не были единственным основанием для разлучения с семьей;</w:t>
      </w:r>
    </w:p>
    <w:p w14:paraId="50356928" w14:textId="602AE434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обеспечить, чтобы учреждения альтернативного ухода использовались только на временной основе и чтобы, когда это необходимо, они трансформировались в небольшие коллективы, максимально воспроизводящие условия семьи;</w:t>
      </w:r>
    </w:p>
    <w:p w14:paraId="2C0FFDAC" w14:textId="688196A0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>доработать и утвердить национальное руководство по минимальным стандартам ухода и обеспечить регулярный мониторинг всех учреждений альтернативного ухода, включая школы-интернаты, центры социальной помощи и другие учреждения ухода на базе общин; организовать подготовку всего обслуживающего персонала; и создать доступные каналы для подачи жалоб на жестокое обращение с детьми и реагирования на него;</w:t>
      </w:r>
    </w:p>
    <w:p w14:paraId="7C8376AA" w14:textId="4E7C5C01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e)</w:t>
      </w:r>
      <w:r w:rsidR="00E37948" w:rsidRPr="00C83E1B">
        <w:rPr>
          <w:b/>
        </w:rPr>
        <w:tab/>
        <w:t>увеличить число социальных работников во всех провинциях государства-участника и обеспечить постоянное наращивание потенциала для обеспечения надлежащего рассмотрения дел о защите детей.</w:t>
      </w:r>
    </w:p>
    <w:p w14:paraId="5A6C4706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Усыновление</w:t>
      </w:r>
    </w:p>
    <w:p w14:paraId="06EDA758" w14:textId="77777777" w:rsidR="00E37948" w:rsidRPr="00C83E1B" w:rsidRDefault="00E37948" w:rsidP="00E37948">
      <w:pPr>
        <w:pStyle w:val="SingleTxtG"/>
        <w:rPr>
          <w:b/>
        </w:rPr>
      </w:pPr>
      <w:r>
        <w:t>35.</w:t>
      </w:r>
      <w:r>
        <w:tab/>
      </w:r>
      <w:r w:rsidRPr="00C83E1B">
        <w:rPr>
          <w:b/>
        </w:rPr>
        <w:t>Комитет рекомендует государству-участнику организовать подготовку специалистов, участвующих в процедурах усыновления, для обеспечения приоритетного учета наилучших интересов ребенка и соблюдения принципа субсидиарности при оценке всех процессов усыновления, в частности международного усыновления, в соответствии с Конвенцией и Законом об усыновлении, а также поддерживать любые просьбы усыновленных детей о предоставлении доступа к информации об их происхождении.</w:t>
      </w:r>
    </w:p>
    <w:p w14:paraId="66399F9A" w14:textId="77777777" w:rsidR="00E37948" w:rsidRPr="009E2194" w:rsidRDefault="00E37948" w:rsidP="00C83E1B">
      <w:pPr>
        <w:pStyle w:val="H23G"/>
        <w:pageBreakBefore/>
        <w:rPr>
          <w:bCs/>
        </w:rPr>
      </w:pPr>
      <w:r>
        <w:lastRenderedPageBreak/>
        <w:tab/>
      </w:r>
      <w:r>
        <w:tab/>
      </w:r>
      <w:r>
        <w:rPr>
          <w:bCs/>
        </w:rPr>
        <w:t>Дети лиц, лишенных свободы</w:t>
      </w:r>
    </w:p>
    <w:p w14:paraId="4BACBF78" w14:textId="77777777" w:rsidR="00E37948" w:rsidRPr="00C83E1B" w:rsidRDefault="00E37948" w:rsidP="00E37948">
      <w:pPr>
        <w:pStyle w:val="SingleTxtG"/>
        <w:rPr>
          <w:b/>
        </w:rPr>
      </w:pPr>
      <w:r>
        <w:t>36.</w:t>
      </w:r>
      <w:r>
        <w:tab/>
      </w:r>
      <w:r w:rsidRPr="00C83E1B">
        <w:rPr>
          <w:b/>
        </w:rPr>
        <w:t>Комитет рекомендует государству-участнику:</w:t>
      </w:r>
    </w:p>
    <w:p w14:paraId="3D3A4758" w14:textId="4F0732A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обеспечить, чтобы наилучшие интересы ребенка принимались во внимание в первую очередь при применении Уголовного кодекса для отсрочки или приостановки тюремного заключения беременных женщин и матерей, имеющих детей в возрасте до 36 месяцев, и чтобы условия жизни детей, находящихся в тюрьме вместе со своими матерями, отвечали потребностям их развития, в том числе путем гарантирования их доступа к услугам здравоохранения и развития в раннем возрасте;</w:t>
      </w:r>
    </w:p>
    <w:p w14:paraId="7FCFD242" w14:textId="622FA562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предоставить детям возможности для личных контактов с лишенными свободы родителями, в том числе в контексте регулярных свиданий в помещениях для встреч, адаптированных к потребностям детей.</w:t>
      </w:r>
    </w:p>
    <w:p w14:paraId="62C21F44" w14:textId="58E88395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G.</w:t>
      </w:r>
      <w:r w:rsidR="00E37948">
        <w:tab/>
      </w:r>
      <w:r w:rsidR="00E37948">
        <w:rPr>
          <w:bCs/>
        </w:rPr>
        <w:t>Дети-инвалиды (статья 23)</w:t>
      </w:r>
    </w:p>
    <w:p w14:paraId="4C36661E" w14:textId="77777777" w:rsidR="00E37948" w:rsidRPr="00C83E1B" w:rsidRDefault="00E37948" w:rsidP="00E37948">
      <w:pPr>
        <w:pStyle w:val="SingleTxtG"/>
        <w:rPr>
          <w:b/>
        </w:rPr>
      </w:pPr>
      <w:r>
        <w:t>37.</w:t>
      </w:r>
      <w:r>
        <w:tab/>
      </w:r>
      <w:r w:rsidRPr="00C83E1B">
        <w:rPr>
          <w:b/>
        </w:rPr>
        <w:t>Отмечая с глубокой озабоченностью запрет дискриминации по признаку инвалидности и ссылаясь на свое замечание общего порядка № 9 (2006) о правах детей-инвалидов, Комитет рекомендует государству-участнику:</w:t>
      </w:r>
    </w:p>
    <w:p w14:paraId="5DF874BF" w14:textId="6B0CC2F1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принять основанный на уважении прав человека подход к инвалидности и разработать всеобъемлющую и инклюзивную стратегию в отношении детей с инвалидностью, в том числе путем пересмотра Закона об инвалидах с целью приведения его в соответствие с Конвенцией и Конвенцией о правах инвалидов;</w:t>
      </w:r>
    </w:p>
    <w:p w14:paraId="1FA3BA26" w14:textId="639F9341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создать механизмы мониторинга для обеспечения соблюдения законов, подзаконных актов и требований политики, направленных на защиту прав детей с ограниченными возможностями, включая защиту от дискриминации;</w:t>
      </w:r>
    </w:p>
    <w:p w14:paraId="672919D2" w14:textId="7BE1209E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разработать эффективную систему раннего выявления, вмешательства и поддержки детей с инвалидностью, включая детей с психосоциальными нарушениями;</w:t>
      </w:r>
    </w:p>
    <w:p w14:paraId="2ED07B36" w14:textId="5B79CCB6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 xml:space="preserve">активизировать информационно-просветительские кампании для </w:t>
      </w:r>
      <w:proofErr w:type="gramStart"/>
      <w:r w:rsidR="00E37948" w:rsidRPr="00C83E1B">
        <w:rPr>
          <w:b/>
        </w:rPr>
        <w:t>государственных чиновников</w:t>
      </w:r>
      <w:proofErr w:type="gramEnd"/>
      <w:r w:rsidR="00E37948" w:rsidRPr="00C83E1B">
        <w:rPr>
          <w:b/>
        </w:rPr>
        <w:t>, семей и широкой общественности в целях борьбы со стигматизацией и дискриминацией детей с инвалидностью, в том числе девочек, и содействовать формированию позитивного отношения к</w:t>
      </w:r>
      <w:r w:rsidR="00B20259">
        <w:rPr>
          <w:b/>
        </w:rPr>
        <w:br/>
      </w:r>
      <w:r w:rsidR="00E37948" w:rsidRPr="00C83E1B">
        <w:rPr>
          <w:b/>
        </w:rPr>
        <w:t>детям-инвалидам как к людям, наделенным правами.</w:t>
      </w:r>
    </w:p>
    <w:p w14:paraId="0F138C01" w14:textId="3F50983F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H.</w:t>
      </w:r>
      <w:r w:rsidR="00E37948">
        <w:tab/>
      </w:r>
      <w:r w:rsidR="00E37948">
        <w:rPr>
          <w:bCs/>
        </w:rPr>
        <w:t>Базовое медицинское обслуживание и социальное обеспечение (статьи 6, 18 (пункт 3), 24, 26, 27 (пункты 1–3) и 33)</w:t>
      </w:r>
    </w:p>
    <w:p w14:paraId="7BEEBD7A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tab/>
      </w:r>
      <w:r>
        <w:rPr>
          <w:bCs/>
        </w:rPr>
        <w:t>Охрана здоровья и медицинское обслуживание</w:t>
      </w:r>
    </w:p>
    <w:p w14:paraId="10E7FD97" w14:textId="614E0425" w:rsidR="00E37948" w:rsidRPr="00C83E1B" w:rsidRDefault="00E37948" w:rsidP="00E37948">
      <w:pPr>
        <w:pStyle w:val="SingleTxtG"/>
        <w:rPr>
          <w:b/>
        </w:rPr>
      </w:pPr>
      <w:r>
        <w:t>38.</w:t>
      </w:r>
      <w:r>
        <w:tab/>
      </w:r>
      <w:r w:rsidRPr="00C83E1B">
        <w:rPr>
          <w:b/>
        </w:rPr>
        <w:t>Комитет приветствует прогресс, достигнутый в снижении показателей младенческой смертности и смертности детей в возрасте до пяти лет, но</w:t>
      </w:r>
      <w:r w:rsidR="00B20259">
        <w:rPr>
          <w:b/>
        </w:rPr>
        <w:br/>
      </w:r>
      <w:r w:rsidRPr="00C83E1B">
        <w:rPr>
          <w:b/>
        </w:rPr>
        <w:t xml:space="preserve">по-прежнему обеспокоен этническими и региональными различиями в показателях смертности и доступе к медицинским услугам. Комитет рекомендует государству-участнику: </w:t>
      </w:r>
    </w:p>
    <w:p w14:paraId="2EF83E88" w14:textId="0901F6B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в приоритетном порядке принимать меры для улучшения доступа к качественным услугам здравоохранения, включая расширение масштабов оказания медицинских услуг на базе общин, в частности в сельских районах и для детей с инвалидностью и детей, принадлежащих к этническим или религиозным меньшинствам или группам коренных народов;</w:t>
      </w:r>
    </w:p>
    <w:p w14:paraId="0483B57C" w14:textId="2B631E01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 xml:space="preserve">усилить меры, направленные на снижение уровня младенческой смертности, профилактику и лечение ВИЧ/СПИДа, туберкулеза и проказы среди детей, особенно в Центральном нагорье и Северном среднегорье и горных </w:t>
      </w:r>
      <w:r w:rsidR="00E37948" w:rsidRPr="00C83E1B">
        <w:rPr>
          <w:b/>
        </w:rPr>
        <w:lastRenderedPageBreak/>
        <w:t>районах, а также среди групп этнических или религиозных меньшинств или коренных народов;</w:t>
      </w:r>
    </w:p>
    <w:p w14:paraId="4BD613DD" w14:textId="2B1C8424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усилить координацию между соответствующими министерствами для решения проблем недоедания, задержки роста и ожирения детей, а также повысить осведомленность общественности об этих проблемах;</w:t>
      </w:r>
    </w:p>
    <w:p w14:paraId="6EC4D981" w14:textId="000616C0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>поощрять грудное вскармливание и осуществлять контроль за применением Международного свода правил по сбыту заменителей грудного молока;</w:t>
      </w:r>
    </w:p>
    <w:p w14:paraId="10D90A00" w14:textId="04A363AC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e)</w:t>
      </w:r>
      <w:r w:rsidR="00E37948" w:rsidRPr="00C83E1B">
        <w:rPr>
          <w:b/>
        </w:rPr>
        <w:tab/>
        <w:t>усилить меры по предотвращению передачи ВИЧ от матери ребенку, бороться со стигматизацией детей с ВИЧ/СПИДом и дать возможность детям, затронутым и инфицированным ВИЧ/СПИДом, оставаться в семейном окружении.</w:t>
      </w:r>
    </w:p>
    <w:p w14:paraId="71615745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Психическое здоровье</w:t>
      </w:r>
    </w:p>
    <w:p w14:paraId="3E5DF7E4" w14:textId="77777777" w:rsidR="00E37948" w:rsidRPr="00C83E1B" w:rsidRDefault="00E37948" w:rsidP="00E37948">
      <w:pPr>
        <w:pStyle w:val="SingleTxtG"/>
        <w:rPr>
          <w:b/>
        </w:rPr>
      </w:pPr>
      <w:r>
        <w:t>39.</w:t>
      </w:r>
      <w:r>
        <w:tab/>
      </w:r>
      <w:r w:rsidRPr="00C83E1B">
        <w:rPr>
          <w:b/>
        </w:rPr>
        <w:t>Принимая во внимание задачу 3.4 Целей в области устойчивого развития, Комитет рекомендует государству-участнику:</w:t>
      </w:r>
    </w:p>
    <w:p w14:paraId="35FBA931" w14:textId="0B337F80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разработать программу охраны психического здоровья для детей, которая предусматривала бы создание общинных служб охраны психического здоровья и проведение профилактической работы в школах, по месту жительства и в центрах по уходу;</w:t>
      </w:r>
    </w:p>
    <w:p w14:paraId="12967B98" w14:textId="51AF139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провести исследование, посвященное изучению проблем психического здоровья детей, в том числе ситуации с медицинскими учреждениями, и разработать в сотрудничестве с гражданским обществом и с учетом мнений детей национальную стратегию для решения проблемы самоубийств и членовредительства.</w:t>
      </w:r>
    </w:p>
    <w:p w14:paraId="321031F0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Здоровье подростков</w:t>
      </w:r>
    </w:p>
    <w:p w14:paraId="3258951C" w14:textId="725424BF" w:rsidR="00E37948" w:rsidRPr="00C83E1B" w:rsidRDefault="00E37948" w:rsidP="00E37948">
      <w:pPr>
        <w:pStyle w:val="SingleTxtG"/>
        <w:rPr>
          <w:b/>
        </w:rPr>
      </w:pPr>
      <w:r>
        <w:t>40.</w:t>
      </w:r>
      <w:r>
        <w:tab/>
      </w:r>
      <w:r w:rsidRPr="00C83E1B">
        <w:rPr>
          <w:b/>
        </w:rPr>
        <w:t xml:space="preserve">Ссылаясь на свое замечание общего порядка № 20 (2016) об осуществлении прав ребенка в подростковом возрасте и задачи </w:t>
      </w:r>
      <w:r w:rsidR="00B20259">
        <w:rPr>
          <w:b/>
        </w:rPr>
        <w:t xml:space="preserve">3.3, </w:t>
      </w:r>
      <w:r w:rsidRPr="00C83E1B">
        <w:rPr>
          <w:b/>
        </w:rPr>
        <w:t xml:space="preserve">3.7 и 5.6 </w:t>
      </w:r>
      <w:r w:rsidR="00B20259">
        <w:rPr>
          <w:b/>
        </w:rPr>
        <w:t>Ц</w:t>
      </w:r>
      <w:r w:rsidRPr="00C83E1B">
        <w:rPr>
          <w:b/>
        </w:rPr>
        <w:t>елей в области устойчивого развития, Комитет рекомендует государству-участнику:</w:t>
      </w:r>
    </w:p>
    <w:p w14:paraId="0B5D339C" w14:textId="448FFB3E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включить комплексный курс по вопросам сексуального и репродуктивного здоровья, направленный на предотвращение ранней беременности, инфекций, передающихся половым путем, и ВИЧ/СПИДа, в обязательную школьную программу и в программу подготовки учителей;</w:t>
      </w:r>
    </w:p>
    <w:p w14:paraId="11919262" w14:textId="2112B77D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обеспечить доступность в школах бесплатной, конфиденциальной и учитывающей специфику ребенка информации и услуг в области сексуального и репродуктивного здоровья, а также доступ к таким услугам и информации детей в сельских районах и детей, принадлежащих к этническим или религиозным меньшинствам или группам коренных народов;</w:t>
      </w:r>
    </w:p>
    <w:p w14:paraId="18A9819C" w14:textId="207D181C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обеспечить доступ девочек-подростков к услугам по планированию семьи, недорогим контрацептивам, безопасным абортам и уходу после аборта;</w:t>
      </w:r>
    </w:p>
    <w:p w14:paraId="39DE0681" w14:textId="7A129D1F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>усилить меры для решения проблемы табакокурения, наркомании и алкоголизма среди детей, а также для предоставления детям точной и объективной информации о профилактике злоупотребления психоактивными веществами, включая табакокурение и алкоголизм;</w:t>
      </w:r>
    </w:p>
    <w:p w14:paraId="15AC4B9F" w14:textId="37229BE2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e)</w:t>
      </w:r>
      <w:r w:rsidR="00E37948" w:rsidRPr="00C83E1B">
        <w:rPr>
          <w:b/>
        </w:rPr>
        <w:tab/>
        <w:t>четко запретить лишение свободы детей с наркотической зависимостью в результате их помещения в центры принудительной детоксикации, в том числе путем пересмотра соответствующего законодательства;</w:t>
      </w:r>
    </w:p>
    <w:p w14:paraId="0DDDD48D" w14:textId="45C2FD0D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f)</w:t>
      </w:r>
      <w:r w:rsidR="00E37948" w:rsidRPr="00C83E1B">
        <w:rPr>
          <w:b/>
        </w:rPr>
        <w:tab/>
        <w:t>развивать доступные, учитывающие детскую специфику общинные службы лечения наркозависимости и снижения ее вредоносных последствий для подростков, с тем чтобы отказаться от практики помещения детей в центры принудительной детоксикации.</w:t>
      </w:r>
    </w:p>
    <w:p w14:paraId="122FEB22" w14:textId="77777777" w:rsidR="00E37948" w:rsidRPr="009E2194" w:rsidRDefault="00E37948" w:rsidP="00E37948">
      <w:pPr>
        <w:pStyle w:val="H23G"/>
        <w:rPr>
          <w:bCs/>
        </w:rPr>
      </w:pPr>
      <w:r>
        <w:lastRenderedPageBreak/>
        <w:tab/>
      </w:r>
      <w:r>
        <w:tab/>
      </w:r>
      <w:r>
        <w:rPr>
          <w:bCs/>
        </w:rPr>
        <w:t>Воздействие изменения климата на права ребенка</w:t>
      </w:r>
    </w:p>
    <w:p w14:paraId="535C3CE2" w14:textId="77777777" w:rsidR="00E37948" w:rsidRPr="00C83E1B" w:rsidRDefault="00E37948" w:rsidP="00E37948">
      <w:pPr>
        <w:pStyle w:val="SingleTxtG"/>
        <w:rPr>
          <w:b/>
        </w:rPr>
      </w:pPr>
      <w:r>
        <w:t>41.</w:t>
      </w:r>
      <w:r>
        <w:tab/>
      </w:r>
      <w:r w:rsidRPr="00C83E1B">
        <w:rPr>
          <w:b/>
        </w:rPr>
        <w:t>С озабоченностью отмечая пагубные последствия загрязнения воздуха и вызванных изменением климата стихийных бедствий, которые приводят к засухе и нехватке воды, Комитет напоминает о задачах 13.2 и 13.3 Целей в области устойчивого развития и рекомендует государству-участнику:</w:t>
      </w:r>
    </w:p>
    <w:p w14:paraId="14989986" w14:textId="6472AE4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принять срочные меры для снижения уровня загрязнения воздуха, влияющего на здоровье детей;</w:t>
      </w:r>
    </w:p>
    <w:p w14:paraId="3D4660FA" w14:textId="1E955388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обеспечить учет особой уязвимости и взглядов детей при разработке политики и программ и принятии решений, касающихся смягчения последствий изменения климата и адаптации к нему, включая национальную стратегию по вопросам изменения климата 2022 года;</w:t>
      </w:r>
    </w:p>
    <w:p w14:paraId="5003329B" w14:textId="61B24B8A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повышать осведомленность детей об изменении климата и стихийных бедствиях, включив экологическое образование в школьную программу.</w:t>
      </w:r>
    </w:p>
    <w:p w14:paraId="25B951B5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tab/>
      </w:r>
      <w:r>
        <w:rPr>
          <w:bCs/>
        </w:rPr>
        <w:t>Уровень жизни</w:t>
      </w:r>
    </w:p>
    <w:p w14:paraId="518047B9" w14:textId="77777777" w:rsidR="00E37948" w:rsidRPr="00C83E1B" w:rsidRDefault="00E37948" w:rsidP="00E37948">
      <w:pPr>
        <w:pStyle w:val="SingleTxtG"/>
        <w:rPr>
          <w:b/>
        </w:rPr>
      </w:pPr>
      <w:r>
        <w:t>42.</w:t>
      </w:r>
      <w:r>
        <w:tab/>
      </w:r>
      <w:r w:rsidRPr="00C83E1B">
        <w:rPr>
          <w:b/>
        </w:rPr>
        <w:t>С глубокой озабоченностью отмечая сообщения о принудительном выселении детей, принадлежащих к группам этнических или религиозных меньшинств или коренных народов, и их семей, Комитет напоминает о задаче 1.2 Целей в области устойчивого развития и рекомендует государству-участнику:</w:t>
      </w:r>
    </w:p>
    <w:p w14:paraId="414C5C2C" w14:textId="6615F2E0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предотвращать выселение и перемещение детей, принадлежащих к этническим или религиозным меньшинствам или группам коренных народов, и их семей, а также предоставлять возмещение тем семьям и детям, которых выселяют из их домов;</w:t>
      </w:r>
    </w:p>
    <w:p w14:paraId="2978E744" w14:textId="560863BD" w:rsidR="00E37948" w:rsidRPr="00C83E1B" w:rsidRDefault="00C83E1B" w:rsidP="00C83E1B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усилить свою политику по обеспечению всем детям достаточного уровня жизни, в том числе путем увеличения ресурсов для реализации Генерального плана реформирования и развития системы социальной помощи на 2017</w:t>
      </w:r>
      <w:r w:rsidRPr="00C83E1B">
        <w:rPr>
          <w:b/>
        </w:rPr>
        <w:t>‒</w:t>
      </w:r>
      <w:r w:rsidR="00E37948" w:rsidRPr="00C83E1B">
        <w:rPr>
          <w:b/>
        </w:rPr>
        <w:t>2025 годы и Стратегии до 2030 года, а также путем предоставления социальных пособий беременным женщинам и детям в возрасте до 3 лет;</w:t>
      </w:r>
    </w:p>
    <w:p w14:paraId="1E4CE908" w14:textId="73136B9D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уделять первостепенное внимание доступу к воде, санитарии и гигиене, особенно в сельских районах и среди групп этнических или религиозных меньшинств или коренных народов.</w:t>
      </w:r>
    </w:p>
    <w:p w14:paraId="07949CC5" w14:textId="44A0E3E5" w:rsidR="00E37948" w:rsidRPr="009E2194" w:rsidRDefault="00C83E1B" w:rsidP="00E37948">
      <w:pPr>
        <w:pStyle w:val="H1G"/>
      </w:pPr>
      <w:r>
        <w:rPr>
          <w:bCs/>
        </w:rPr>
        <w:tab/>
      </w:r>
      <w:r w:rsidR="00E37948">
        <w:rPr>
          <w:bCs/>
        </w:rPr>
        <w:t>I.</w:t>
      </w:r>
      <w:r w:rsidR="00E37948">
        <w:tab/>
      </w:r>
      <w:r w:rsidR="00E37948">
        <w:rPr>
          <w:bCs/>
        </w:rPr>
        <w:t>Образование, досуг и культурная деятельность (статьи 28</w:t>
      </w:r>
      <w:r w:rsidRPr="00C83E1B">
        <w:rPr>
          <w:bCs/>
        </w:rPr>
        <w:t>‒</w:t>
      </w:r>
      <w:r w:rsidR="00E37948">
        <w:rPr>
          <w:bCs/>
        </w:rPr>
        <w:t>31)</w:t>
      </w:r>
    </w:p>
    <w:p w14:paraId="6B4EE244" w14:textId="77777777" w:rsidR="00E37948" w:rsidRPr="009E2194" w:rsidRDefault="00E37948" w:rsidP="00E37948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4C4B4D74" w14:textId="6932BD70" w:rsidR="00E37948" w:rsidRPr="009E2194" w:rsidRDefault="00E37948" w:rsidP="00E37948">
      <w:pPr>
        <w:pStyle w:val="SingleTxtG"/>
      </w:pPr>
      <w:r>
        <w:t>43.</w:t>
      </w:r>
      <w:r>
        <w:tab/>
        <w:t>Комитет глубоко обеспокоен низким качеством образования и различиями в успеваемости между регионами и группами этнических меньшинств; ограниченностью доступа к качественному инклюзивному образованию для детей с ограниченными возможностями, детей, живущих в бедности, детей, принадлежащих к этническим или религиозным меньшинствам или группам коренных народов,</w:t>
      </w:r>
      <w:r w:rsidR="00B20259">
        <w:br/>
      </w:r>
      <w:r>
        <w:t>и детей-мигрантов; закрытием школ-спутников, что вынуждает детей, особенно принадлежащих к этническим или религиозным меньшинствам или коренным народам, поступать в школы-интернаты или полуинтернаты; и насилием и издевательствами в школах.</w:t>
      </w:r>
    </w:p>
    <w:p w14:paraId="7FE733A1" w14:textId="77777777" w:rsidR="00E37948" w:rsidRPr="00C83E1B" w:rsidRDefault="00E37948" w:rsidP="00E37948">
      <w:pPr>
        <w:pStyle w:val="SingleTxtG"/>
        <w:rPr>
          <w:b/>
        </w:rPr>
      </w:pPr>
      <w:r>
        <w:t>44.</w:t>
      </w:r>
      <w:r>
        <w:tab/>
      </w:r>
      <w:r w:rsidRPr="00C83E1B">
        <w:rPr>
          <w:b/>
        </w:rPr>
        <w:t>Принимая во внимание задачи 4.1 и 4.2 Целей в области устойчивого развития, Комитет рекомендует государству-участнику:</w:t>
      </w:r>
    </w:p>
    <w:p w14:paraId="63B4952E" w14:textId="70E7F6D1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 xml:space="preserve">усилить меры для обеспечения доступа к инклюзивному образованию и добиться повышения показателей охвата всех детей школьным образованием и прохождения полного учебного курса, особенно на уровне начальной и средней школы, в том числе путем: i) расширения многоязычных образовательных программ, обеспечения их адекватными ресурсами и учета культурных особенностей; ii) решения проблемы выбытия учащихся, в том числе </w:t>
      </w:r>
      <w:r w:rsidR="00E37948" w:rsidRPr="00C83E1B">
        <w:rPr>
          <w:b/>
        </w:rPr>
        <w:lastRenderedPageBreak/>
        <w:t>девочек, детей, принадлежащих к этническим или религиозным меньшинствам или группам коренных народов, и детей-мигрантов; и iii) создания качественных школ-спутников в отдаленных районах с целью постепенного отказа от</w:t>
      </w:r>
      <w:r w:rsidR="00B20259">
        <w:rPr>
          <w:b/>
        </w:rPr>
        <w:br/>
      </w:r>
      <w:r w:rsidR="00E37948" w:rsidRPr="00C83E1B">
        <w:rPr>
          <w:b/>
        </w:rPr>
        <w:t>школ-интернатов и полуинтернатов;</w:t>
      </w:r>
    </w:p>
    <w:p w14:paraId="21CC02EB" w14:textId="6E7A0471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повышать качество образования на всех уровнях, особенно в отдаленных районах, в том числе путем обеспечения надлежащего уровня подготовки учителей и оснащения школ соответствующей образовательной инфраструктурой, технологиями и санитарным оборудованием;</w:t>
      </w:r>
    </w:p>
    <w:p w14:paraId="2A98B8DB" w14:textId="5A09474E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обеспечить право всех детей с инвалидностью на инклюзивное образование в общеобразовательных школах при индивидуальной поддержке специализированного персонала и разумном учете их особых потребностей в образовательной среде, а также заменить практику освобождения учащихся с ограниченными возможностями от некоторых предметов особыми образовательными требованиями с учетом их способностей, потенциала и предпочтений;</w:t>
      </w:r>
    </w:p>
    <w:p w14:paraId="3FF867F9" w14:textId="0DF4B228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>бороться с насилием, в том числе с издевательствами и кибербуллингом, в школах, особенно в отношении детей, находящихся в неблагоприятном социально-экономическом положении, детей, принадлежащих к этническим или религиозным меньшинствам или группам коренных народов, детей с инвалидностью, а также лесбиянок, геев, бисексуалов и трансгендеров, и обеспечить, чтобы такие меры охватывали профилактику, механизмы раннего выявления, расширение прав и возможностей детей и протоколы вмешательства;</w:t>
      </w:r>
    </w:p>
    <w:p w14:paraId="37B9A110" w14:textId="7F635051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e)</w:t>
      </w:r>
      <w:r w:rsidR="00E37948" w:rsidRPr="00C83E1B">
        <w:rPr>
          <w:b/>
        </w:rPr>
        <w:tab/>
        <w:t>повышать качество профессионального обучения и облегчать равный доступ к нему, особенно для детей с ограниченными возможностями, детей-мигрантов, детей, принадлежащих к этническим или религиозным меньшинствам или группам коренного населения, и детей, не окончивших школу.</w:t>
      </w:r>
    </w:p>
    <w:p w14:paraId="6764A1FA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Отдых, досуг, рекреационная, культурная и художественная деятельность</w:t>
      </w:r>
    </w:p>
    <w:p w14:paraId="1AA6D262" w14:textId="77777777" w:rsidR="00E37948" w:rsidRPr="00C83E1B" w:rsidRDefault="00E37948" w:rsidP="00E37948">
      <w:pPr>
        <w:pStyle w:val="SingleTxtG"/>
        <w:rPr>
          <w:b/>
        </w:rPr>
      </w:pPr>
      <w:r>
        <w:t>45.</w:t>
      </w:r>
      <w:r>
        <w:tab/>
      </w:r>
      <w:r w:rsidRPr="00C83E1B">
        <w:rPr>
          <w:b/>
        </w:rPr>
        <w:t>Ссылаясь на свое замечание общего порядка № 17 (2013) о праве ребенка на отдых, досуг, участие в играх, развлекательных мероприятиях, культурной жизни и занятиях искусством, Комитет рекомендует государству-участнику усилить меры, с тем чтобы гарантировать право детей на отдых и досуг; заниматься соответствующими возрасту и доступными видами рекреационной деятельности, спортом, участвовать в культурной жизни и заниматься художественным творчеством; и иметь возможность пользоваться безопасными и доступными спортивными и игровыми площадками.</w:t>
      </w:r>
    </w:p>
    <w:p w14:paraId="0CE1B5EC" w14:textId="56D5EC05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J.</w:t>
      </w:r>
      <w:r w:rsidR="00E37948">
        <w:tab/>
      </w:r>
      <w:r w:rsidR="00E37948">
        <w:rPr>
          <w:bCs/>
        </w:rPr>
        <w:t>Особые меры защиты (статьи 22, 30, 32–33, 35–36, 37 (пункты b–d) и 38–40)</w:t>
      </w:r>
    </w:p>
    <w:p w14:paraId="4A0CDAAD" w14:textId="200D1E93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Дети из числа этнических или религиозных меньшинств или коренных народов</w:t>
      </w:r>
    </w:p>
    <w:p w14:paraId="6A2E04AC" w14:textId="325ABDA7" w:rsidR="00E37948" w:rsidRPr="00C83E1B" w:rsidRDefault="00E37948" w:rsidP="00E37948">
      <w:pPr>
        <w:pStyle w:val="SingleTxtG"/>
        <w:rPr>
          <w:b/>
        </w:rPr>
      </w:pPr>
      <w:r>
        <w:t>46.</w:t>
      </w:r>
      <w:r>
        <w:tab/>
      </w:r>
      <w:r w:rsidRPr="00C83E1B">
        <w:rPr>
          <w:b/>
        </w:rPr>
        <w:t>Комитет обращается к государству-участнику с настоятельным призывом бороться с дискриминацией и насилием в отношении детей, принадлежащих к этническим или религиозным меньшинствам или коренным народам, и обеспечить им возможность реализации всех прав, предусмотренных Конвенцией, в том числе права на полноценный и равный доступ к регистрации домохозяйств, медицинское обслуживание, достаточное жилище, образование и права на идентичность.</w:t>
      </w:r>
    </w:p>
    <w:p w14:paraId="027634EC" w14:textId="77777777" w:rsidR="00E37948" w:rsidRPr="009E2194" w:rsidRDefault="00E37948" w:rsidP="00E37948">
      <w:pPr>
        <w:pStyle w:val="H23G"/>
      </w:pPr>
      <w:r>
        <w:tab/>
      </w:r>
      <w:r>
        <w:tab/>
      </w:r>
      <w:r>
        <w:rPr>
          <w:bCs/>
        </w:rPr>
        <w:t>Экономическая эксплуатация, включая детский труд</w:t>
      </w:r>
    </w:p>
    <w:p w14:paraId="0BD8ED92" w14:textId="77777777" w:rsidR="00E37948" w:rsidRPr="009E2194" w:rsidRDefault="00E37948" w:rsidP="00E37948">
      <w:pPr>
        <w:pStyle w:val="SingleTxtG"/>
      </w:pPr>
      <w:r>
        <w:t>47.</w:t>
      </w:r>
      <w:r>
        <w:tab/>
        <w:t>Комитет отмечает пересмотр Трудового кодекса в 2019 году, но по-прежнему обеспокоен большими масштабами использования детского труда, в том числе на опасных работах.</w:t>
      </w:r>
    </w:p>
    <w:p w14:paraId="1C1EB77C" w14:textId="303FD059" w:rsidR="00E37948" w:rsidRPr="00C83E1B" w:rsidRDefault="00E37948" w:rsidP="00E37948">
      <w:pPr>
        <w:pStyle w:val="SingleTxtG"/>
        <w:rPr>
          <w:b/>
        </w:rPr>
      </w:pPr>
      <w:r>
        <w:lastRenderedPageBreak/>
        <w:t>48.</w:t>
      </w:r>
      <w:r>
        <w:tab/>
      </w:r>
      <w:r w:rsidRPr="00C83E1B">
        <w:rPr>
          <w:b/>
        </w:rPr>
        <w:t>Принимая во внимание задачу 8.7 Целей в области устойчивого развития, Комитет напоминает о своих предыдущих рекомендациях</w:t>
      </w:r>
      <w:r w:rsidR="00C83E1B" w:rsidRPr="00C83E1B">
        <w:rPr>
          <w:rStyle w:val="aa"/>
          <w:bCs/>
        </w:rPr>
        <w:footnoteReference w:id="10"/>
      </w:r>
      <w:r w:rsidRPr="00C83E1B">
        <w:rPr>
          <w:b/>
        </w:rPr>
        <w:t xml:space="preserve"> и обращается к государству-участнику с настоятельным призывом:</w:t>
      </w:r>
    </w:p>
    <w:p w14:paraId="6171D86B" w14:textId="67CC5188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четко запретить использование труда всех детей в возрасте до 18 лет на вредных, опасных, сверхурочных и ночных работах; а также пересмотреть, обновить и скорректировать список опасных работ, запрещенных для детей, в соответствии с международными стандартами;</w:t>
      </w:r>
    </w:p>
    <w:p w14:paraId="67885D4B" w14:textId="2FB815CC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значительно увеличить объем людских, технических и финансовых ресурсов, выделяемых на проведение трудовых инспекций, с тем чтобы обеспечить эффективное осуществление законов и мер политики по вопросам детского труда, привлекать к ответственности всех виновных в нарушениях, связанных с использованием детского труда, и ужесточить меры наказания;</w:t>
      </w:r>
    </w:p>
    <w:p w14:paraId="756FF549" w14:textId="4428ECB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обеспечить постоянное наращивание потенциала сотрудников правоохранительных органов, трудовых инспекторов и других соответствующих специалистов;</w:t>
      </w:r>
    </w:p>
    <w:p w14:paraId="6321F910" w14:textId="710E8F8E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>проводить информационно-просветительские мероприятия среди бизнеса и в индустрии путешествий и туризма по вопросам предотвращения эксплуатации детей, в том числе детского труда, и применения пересмотренного Трудового кодекса;</w:t>
      </w:r>
    </w:p>
    <w:p w14:paraId="295CCB48" w14:textId="56A641AE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e)</w:t>
      </w:r>
      <w:r w:rsidR="00E37948" w:rsidRPr="00C83E1B">
        <w:rPr>
          <w:b/>
        </w:rPr>
        <w:tab/>
        <w:t>разработать правовые нормы для защиты детей, занятых в неформальном секторе, включая домашний труд, и рассмотреть возможность ратификации Конвенции Международной организации труда о домашних работниках 2011 года (№ 189).</w:t>
      </w:r>
    </w:p>
    <w:p w14:paraId="67EF5548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Беспризорные дети</w:t>
      </w:r>
    </w:p>
    <w:p w14:paraId="63A799F9" w14:textId="48EF3B15" w:rsidR="00E37948" w:rsidRPr="00C83E1B" w:rsidRDefault="00E37948" w:rsidP="00E37948">
      <w:pPr>
        <w:pStyle w:val="SingleTxtG"/>
        <w:rPr>
          <w:b/>
        </w:rPr>
      </w:pPr>
      <w:r>
        <w:t>49.</w:t>
      </w:r>
      <w:r>
        <w:tab/>
      </w:r>
      <w:r w:rsidRPr="00C83E1B">
        <w:rPr>
          <w:b/>
        </w:rPr>
        <w:t>С озабоченностью отмечая сообщения о детях-лесбиянках, геях, бисексуалах и трансгендерах, детях-инвалидах, детях</w:t>
      </w:r>
      <w:r w:rsidR="00B20259">
        <w:rPr>
          <w:b/>
        </w:rPr>
        <w:t xml:space="preserve"> — </w:t>
      </w:r>
      <w:r w:rsidRPr="00C83E1B">
        <w:rPr>
          <w:b/>
        </w:rPr>
        <w:t xml:space="preserve">жертвах торговли людьми и других детях, находящихся в неблагоприятном положении и живущих на улице, Комитет напоминает о своем замечании общего порядка № 21 (2017) о детях в ситуации улицы и рекомендует государству-участнику: </w:t>
      </w:r>
    </w:p>
    <w:p w14:paraId="2FCAD819" w14:textId="4E15D674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 xml:space="preserve">провести исследование о количестве беспризорных детей и о коренных причинах их положения, а также разработать стратегию и программы по обеспечению защиты прав беспризорных детей; </w:t>
      </w:r>
    </w:p>
    <w:p w14:paraId="13D10D7A" w14:textId="36D10D16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разработать программы, упрощающие процесс воссоединения беспризорных детей с их семьями, когда это возможно, с учетом наилучших интересов ребенка, и оказывать содействие в удовлетворении их долгосрочных потребностей в образовании и развитии, в том числе путем предоставления психологической поддержки.</w:t>
      </w:r>
    </w:p>
    <w:p w14:paraId="55FEC55B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Торговля людьми</w:t>
      </w:r>
    </w:p>
    <w:p w14:paraId="29E60B34" w14:textId="69DF9C11" w:rsidR="00E37948" w:rsidRPr="00C83E1B" w:rsidRDefault="00E37948" w:rsidP="00E37948">
      <w:pPr>
        <w:pStyle w:val="SingleTxtG"/>
        <w:rPr>
          <w:b/>
        </w:rPr>
      </w:pPr>
      <w:r>
        <w:t>50.</w:t>
      </w:r>
      <w:r>
        <w:tab/>
      </w:r>
      <w:r w:rsidRPr="00C83E1B">
        <w:rPr>
          <w:b/>
        </w:rPr>
        <w:t>С удовлетворением отмечая программу борьбы с торговлей людьми на период 2016</w:t>
      </w:r>
      <w:r w:rsidR="00C83E1B" w:rsidRPr="00C83E1B">
        <w:rPr>
          <w:b/>
        </w:rPr>
        <w:t>‒</w:t>
      </w:r>
      <w:r w:rsidRPr="00C83E1B">
        <w:rPr>
          <w:b/>
        </w:rPr>
        <w:t>2020 годов, в которой основное внимание уделяется оказанию поддержки детям-жертвам, Комитет обращает внимание государства-участника на задачу 8.7 Целей в области устойчивого развития и рекомендует государству-участнику:</w:t>
      </w:r>
    </w:p>
    <w:p w14:paraId="794886E1" w14:textId="3968C988" w:rsidR="00E37948" w:rsidRPr="00C83E1B" w:rsidRDefault="00C83E1B" w:rsidP="00E37948">
      <w:pPr>
        <w:pStyle w:val="SingleTxtG"/>
        <w:rPr>
          <w:b/>
        </w:rPr>
      </w:pPr>
      <w:bookmarkStart w:id="1" w:name="_Hlk117181408"/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 xml:space="preserve">внести изменения в статью 151 Уголовного кодекса с целью расширения состава преступления торговли людьми в соответствии с определением, содержащимся в пункте с) статьи 3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</w:t>
      </w:r>
      <w:r w:rsidR="00E37948" w:rsidRPr="00C83E1B">
        <w:rPr>
          <w:b/>
        </w:rPr>
        <w:lastRenderedPageBreak/>
        <w:t>транснациональной организованной преступности, и включения в него</w:t>
      </w:r>
      <w:r w:rsidR="00B20259">
        <w:rPr>
          <w:b/>
        </w:rPr>
        <w:br/>
      </w:r>
      <w:r w:rsidR="00E37948" w:rsidRPr="00C83E1B">
        <w:rPr>
          <w:b/>
        </w:rPr>
        <w:t>детей-жертв в возрасте 16 и 17 лет;</w:t>
      </w:r>
    </w:p>
    <w:bookmarkEnd w:id="1"/>
    <w:p w14:paraId="6E6B6065" w14:textId="549AE8B5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усилить работу по выявлению и направлению детей, ставших жертвами торговли людьми, в соответствующие службы, взаимодействие с которыми должно быть для детей комфортным;</w:t>
      </w:r>
    </w:p>
    <w:p w14:paraId="285DE9DF" w14:textId="55DE5B84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организовать для судебных органов подготовку, посвященную процедурам судопроизводства, ориентированным на интересы жертвы и ребенка; расследовать все случаи торговли детьми, используя межсекторальные и комфортные для ребенка процедуры; и привлекать совершивших такие деяния лиц к суду;</w:t>
      </w:r>
    </w:p>
    <w:p w14:paraId="35E1C822" w14:textId="4E69C925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>повышать информированность родителей, общин и детей об опасностях, связанных с торговлей людьми.</w:t>
      </w:r>
    </w:p>
    <w:p w14:paraId="31C79C11" w14:textId="77777777" w:rsidR="00E37948" w:rsidRPr="009E2194" w:rsidRDefault="00E37948" w:rsidP="00E37948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детей</w:t>
      </w:r>
    </w:p>
    <w:p w14:paraId="51BAF83D" w14:textId="77777777" w:rsidR="00E37948" w:rsidRPr="009E2194" w:rsidRDefault="00E37948" w:rsidP="00E37948">
      <w:pPr>
        <w:pStyle w:val="SingleTxtG"/>
      </w:pPr>
      <w:r>
        <w:t>51.</w:t>
      </w:r>
      <w:r>
        <w:tab/>
        <w:t>Комитет приветствует меры, принятые государством-участником для реформирования системы правосудия в отношении детей, включая создание специализированных детских судов, известных как суды по делам семьи и несовершеннолетних, а также разработку внесудебных мер, судебных процедур, комфортных для детей, и минимальных стандартов обращения с детьми в системе правосудия в отношении детей. В то же время Комитет обеспокоен:</w:t>
      </w:r>
    </w:p>
    <w:p w14:paraId="0CD2219E" w14:textId="4B566363" w:rsidR="00E37948" w:rsidRPr="009E2194" w:rsidRDefault="00C83E1B" w:rsidP="00E37948">
      <w:pPr>
        <w:pStyle w:val="SingleTxtG"/>
      </w:pPr>
      <w:r>
        <w:tab/>
      </w:r>
      <w:r w:rsidR="00E37948">
        <w:t>a)</w:t>
      </w:r>
      <w:r w:rsidR="00E37948">
        <w:tab/>
        <w:t xml:space="preserve">отсутствием специализированных судей и судов, работа которых была бы комфортна для ребенка, в районах, где еще не созданы суды по делам семьи и несовершеннолетних; </w:t>
      </w:r>
    </w:p>
    <w:p w14:paraId="74605BA0" w14:textId="4C2FA9BA" w:rsidR="00E37948" w:rsidRPr="009E2194" w:rsidRDefault="00C83E1B" w:rsidP="00E37948">
      <w:pPr>
        <w:pStyle w:val="SingleTxtG"/>
      </w:pPr>
      <w:r>
        <w:tab/>
      </w:r>
      <w:r w:rsidR="00E37948">
        <w:t>b)</w:t>
      </w:r>
      <w:r w:rsidR="00E37948">
        <w:tab/>
        <w:t xml:space="preserve">ограниченным использованием внесудебных мер, включая выведение таких дел из уголовной юрисдикции; </w:t>
      </w:r>
    </w:p>
    <w:p w14:paraId="2FA7EFEE" w14:textId="5B8F1976" w:rsidR="00E37948" w:rsidRPr="009E2194" w:rsidRDefault="00C83E1B" w:rsidP="00E37948">
      <w:pPr>
        <w:pStyle w:val="SingleTxtG"/>
      </w:pPr>
      <w:r>
        <w:tab/>
      </w:r>
      <w:r w:rsidR="00E37948">
        <w:t>c)</w:t>
      </w:r>
      <w:r w:rsidR="00E37948">
        <w:tab/>
        <w:t>ограниченным доступом детей, оказавшихся в системе правосудия, к услугам поддержки, в том числе в интересах их социальной реинтеграции.</w:t>
      </w:r>
    </w:p>
    <w:p w14:paraId="58AC3907" w14:textId="77777777" w:rsidR="00E37948" w:rsidRPr="00C83E1B" w:rsidRDefault="00E37948" w:rsidP="00E37948">
      <w:pPr>
        <w:pStyle w:val="SingleTxtG"/>
        <w:rPr>
          <w:b/>
        </w:rPr>
      </w:pPr>
      <w:r>
        <w:t>52.</w:t>
      </w:r>
      <w:r>
        <w:tab/>
      </w:r>
      <w:r w:rsidRPr="00C83E1B">
        <w:rPr>
          <w:b/>
        </w:rPr>
        <w:t>Ссылаясь на свое замечание общего порядка № 24 (2019) о правах ребенка в системе правосудия в отношении детей, Комитет обращается к государству-участнику с настоятельным призывом привести свою систему правосудия в отношении детей в полное соответствие с Конвенцией и:</w:t>
      </w:r>
    </w:p>
    <w:p w14:paraId="6214AAE4" w14:textId="1BD0BC5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рассмотреть возможность разработки и принятия всеобъемлющего закона о правосудии в отношении детей, который заложит правовую базу правосудия в отношении детей;</w:t>
      </w:r>
    </w:p>
    <w:p w14:paraId="4DECD581" w14:textId="31D6A588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ускорить создание судов по делам семьи и несовершеннолетних во всех округах, а до тех пор, пока эта задача не будет решена, назначить во всех судах специализированных судей и прокуроров по делам детей и организовать для них специальную подготовку по судебным процедурам, комфортным для детей;</w:t>
      </w:r>
    </w:p>
    <w:p w14:paraId="11C78631" w14:textId="49597C4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активно поощрять внесудебные меры и, по возможности, применение к детям мер, не связанных с лишением свободы, предусмотренных Уголовным кодексом, в том числе посредством подготовки судей, прокуроров, сотрудников полиции и других специалистов по вопросам соответствующего законодательства, прав детей, Конвенции и замечания общего порядка Комитета</w:t>
      </w:r>
      <w:r w:rsidR="00B20259">
        <w:rPr>
          <w:b/>
        </w:rPr>
        <w:t> </w:t>
      </w:r>
      <w:r w:rsidR="00E37948" w:rsidRPr="00C83E1B">
        <w:rPr>
          <w:b/>
        </w:rPr>
        <w:t>№ 24 (2019);</w:t>
      </w:r>
    </w:p>
    <w:p w14:paraId="2E73AE7D" w14:textId="1990DB12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>избегать использования досудебного содержания под стражей и ограничивать его продолжительность, обеспечивая, чтобы арестованные и лишенные свободы дети незамедлительно доставлялись в компетентный орган для рассмотрения вопроса о законности лишения свободы или его продления и чтобы обоснованность досудебного содержания под стражей регулярно оценивалась судебными инстанциями;</w:t>
      </w:r>
    </w:p>
    <w:p w14:paraId="26F9BD17" w14:textId="55A49E10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e)</w:t>
      </w:r>
      <w:r w:rsidR="00E37948" w:rsidRPr="00C83E1B">
        <w:rPr>
          <w:b/>
        </w:rPr>
        <w:tab/>
        <w:t>эффективно применять Уголовный кодекс</w:t>
      </w:r>
      <w:r w:rsidR="00B20259" w:rsidRPr="00C83E1B">
        <w:rPr>
          <w:b/>
        </w:rPr>
        <w:t>,</w:t>
      </w:r>
      <w:r w:rsidR="00E37948" w:rsidRPr="00C83E1B">
        <w:rPr>
          <w:b/>
        </w:rPr>
        <w:t xml:space="preserve"> с тем чтобы досудебное лишение свободы применялось лишь в качестве крайней меры и в течение как </w:t>
      </w:r>
      <w:r w:rsidR="00E37948" w:rsidRPr="00C83E1B">
        <w:rPr>
          <w:b/>
        </w:rPr>
        <w:lastRenderedPageBreak/>
        <w:t>можно более короткого срока и чтобы вопрос о применении этой меры регулярно рассматривался на предмет ее отмены;</w:t>
      </w:r>
    </w:p>
    <w:p w14:paraId="55D7E05D" w14:textId="22B5C64F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f)</w:t>
      </w:r>
      <w:r w:rsidR="00E37948" w:rsidRPr="00C83E1B">
        <w:rPr>
          <w:b/>
        </w:rPr>
        <w:tab/>
        <w:t>обеспечивать, чтобы в случаях, когда заключение под стражу неизбежно, дети содержались отдельно от взрослых и чтобы условия их содержания под стражей соответствовали международным стандартам, в том числе в части питания, доступа к образованию и медицинскому обслуживанию;</w:t>
      </w:r>
    </w:p>
    <w:p w14:paraId="55C734CA" w14:textId="2750A3DB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g)</w:t>
      </w:r>
      <w:r w:rsidR="00E37948" w:rsidRPr="00C83E1B">
        <w:rPr>
          <w:b/>
        </w:rPr>
        <w:tab/>
        <w:t>усилить меры, направленные на предоставление психологической помощи и услуг социальной реинтеграции на базе общин детям, оказавшимся в системе правосудия, например путем прикрепления к таким детям подготовленных социальных работников для поддержки их реабилитации в сотрудничестве с соответствующими учреждениями и организациями.</w:t>
      </w:r>
    </w:p>
    <w:p w14:paraId="5640FD87" w14:textId="46433DCD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K.</w:t>
      </w:r>
      <w:r w:rsidR="00E37948">
        <w:tab/>
      </w:r>
      <w:r w:rsidR="00E37948">
        <w:rPr>
          <w:bCs/>
        </w:rPr>
        <w:t>Последующие меры в связи с предыдущими заключительными замечаниями и рекомендациями Комитета по осуществлению факультативных протоколов к Конвенции</w:t>
      </w:r>
    </w:p>
    <w:p w14:paraId="164AFD36" w14:textId="77777777" w:rsidR="00E37948" w:rsidRPr="009E2194" w:rsidRDefault="00E37948" w:rsidP="00E37948">
      <w:pPr>
        <w:pStyle w:val="H23G"/>
        <w:rPr>
          <w:bCs/>
        </w:rPr>
      </w:pPr>
      <w:r>
        <w:tab/>
      </w:r>
      <w:r>
        <w:tab/>
      </w:r>
      <w:r>
        <w:rPr>
          <w:bCs/>
        </w:rPr>
        <w:t>Факультативный протокол, касающийся торговли детьми, детской проституции и детской порнографии</w:t>
      </w:r>
    </w:p>
    <w:p w14:paraId="55E0B9F0" w14:textId="773DF2CA" w:rsidR="00E37948" w:rsidRPr="00C83E1B" w:rsidRDefault="00E37948" w:rsidP="00E37948">
      <w:pPr>
        <w:pStyle w:val="SingleTxtG"/>
        <w:rPr>
          <w:b/>
        </w:rPr>
      </w:pPr>
      <w:r>
        <w:t>53.</w:t>
      </w:r>
      <w:r>
        <w:tab/>
      </w:r>
      <w:r w:rsidRPr="00C83E1B">
        <w:rPr>
          <w:b/>
        </w:rPr>
        <w:t>Ссылаясь на свои руководящие принципы 2019 года в отношении осуществления Факультативного протокола</w:t>
      </w:r>
      <w:r w:rsidR="00C83E1B" w:rsidRPr="00B20259">
        <w:rPr>
          <w:rStyle w:val="aa"/>
          <w:bCs/>
        </w:rPr>
        <w:footnoteReference w:id="11"/>
      </w:r>
      <w:r w:rsidRPr="00C83E1B">
        <w:rPr>
          <w:b/>
        </w:rPr>
        <w:t>, Комитет напоминает о своих предыдущих рекомендациях</w:t>
      </w:r>
      <w:r w:rsidR="00C83E1B" w:rsidRPr="00B20259">
        <w:rPr>
          <w:rStyle w:val="aa"/>
          <w:bCs/>
        </w:rPr>
        <w:footnoteReference w:id="12"/>
      </w:r>
      <w:r w:rsidRPr="00C83E1B">
        <w:rPr>
          <w:b/>
        </w:rPr>
        <w:t xml:space="preserve"> и рекомендует государству-участнику:</w:t>
      </w:r>
    </w:p>
    <w:p w14:paraId="294A044E" w14:textId="10FBCDA3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внести поправки в Уголовный кодекс, чтобы привести его в соответствие со статьями 2 и 3 Факультативного протокола, в частности: i) дать четкое определение и квалифицировать как уголовно-наказуемые, но отличные от преступления торговли людьми все формы торговли детьми, в том числе в целях сексуальной эксплуатации, использования принудительного труда и передачи органов; ii) прямо квалифицировать как уголовно-наказуемые действия по производству, распространению, предложению, продаже и хранению материалов, содержащих сцены сексуального насилия над детьми; iii) дать четкое определение сексуальной эксплуатации детей в сфере проституции, включив в нее все сексуальные действия, в том числе прикосновения;</w:t>
      </w:r>
      <w:r>
        <w:rPr>
          <w:b/>
        </w:rPr>
        <w:br/>
      </w:r>
      <w:r w:rsidR="00E37948" w:rsidRPr="00C83E1B">
        <w:rPr>
          <w:b/>
        </w:rPr>
        <w:t>iv) обеспечить применение законодательства к преступлениям, совершенным в отношении детей, достигших 16 и 17 лет; и v) обеспечить, чтобы за преступления, предусмотренные Факультативным протоколом, предусматривались соответствующие наказания, соразмерные тяжести этих преступлений;</w:t>
      </w:r>
    </w:p>
    <w:p w14:paraId="1793EF31" w14:textId="2379A375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обеспечить, чтобы дети, ставшие жертвами сексуальной эксплуатации, сцен сексуального насилия и проституции, рассматривались именно как жертвы, получали адекватную защиту по закону и имели доступ к средствам правовой защиты;</w:t>
      </w:r>
    </w:p>
    <w:p w14:paraId="214BEFE3" w14:textId="0C807C20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принять национальный план действий по борьбе со всеми преступлениями, предусмотренными Факультативным протоколом, включая сексуальную эксплуатацию детей в сфере путешествий и туризма и в сфере проституции;</w:t>
      </w:r>
    </w:p>
    <w:p w14:paraId="793E9D12" w14:textId="265F5F9E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d)</w:t>
      </w:r>
      <w:r w:rsidR="00E37948" w:rsidRPr="00C83E1B">
        <w:rPr>
          <w:b/>
        </w:rPr>
        <w:tab/>
        <w:t>принять все необходимые меры для предотвращения, преследования и искоренения эксплуатации детей в Интернете и в сфере путешествий и туризма, в том числе путем: i) разработки кодекса поведения в индустрии туризма;</w:t>
      </w:r>
      <w:r>
        <w:rPr>
          <w:b/>
        </w:rPr>
        <w:br/>
      </w:r>
      <w:r w:rsidR="00E37948" w:rsidRPr="00C83E1B">
        <w:rPr>
          <w:b/>
        </w:rPr>
        <w:t>ii) проведения профилактических просветительских кампаний с участием туристической индустрии, компаний, занимающихся информационно-коммуникационными технологиями, и широкой общественности; и</w:t>
      </w:r>
      <w:r>
        <w:rPr>
          <w:b/>
        </w:rPr>
        <w:br/>
      </w:r>
      <w:r w:rsidR="00E37948" w:rsidRPr="00C83E1B">
        <w:rPr>
          <w:b/>
        </w:rPr>
        <w:t>iii) обеспечения того, чтобы поставщики интернет-услуг контролировали, блокировали и оперативно удаляли онлайн-материалы о сексуальном насилии;</w:t>
      </w:r>
    </w:p>
    <w:p w14:paraId="721CB1EC" w14:textId="3965999C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lastRenderedPageBreak/>
        <w:tab/>
      </w:r>
      <w:r w:rsidR="00E37948" w:rsidRPr="00C83E1B">
        <w:rPr>
          <w:b/>
        </w:rPr>
        <w:t>e)</w:t>
      </w:r>
      <w:r w:rsidR="00E37948" w:rsidRPr="00C83E1B">
        <w:rPr>
          <w:b/>
        </w:rPr>
        <w:tab/>
        <w:t>установить экстерриториальную юрисдикцию в отношении всех преступлений, предусмотренных Факультативным протоколом.</w:t>
      </w:r>
    </w:p>
    <w:p w14:paraId="51E2AAA3" w14:textId="77777777" w:rsidR="00E37948" w:rsidRPr="00C83E1B" w:rsidRDefault="00E37948" w:rsidP="00C83E1B">
      <w:pPr>
        <w:pStyle w:val="H23G"/>
      </w:pPr>
      <w:r w:rsidRPr="00C83E1B">
        <w:tab/>
      </w:r>
      <w:r w:rsidRPr="00C83E1B">
        <w:tab/>
        <w:t>Факультативный протокол, касающийся участия детей в вооруженных конфликтах</w:t>
      </w:r>
    </w:p>
    <w:p w14:paraId="7FB90B73" w14:textId="71C5F080" w:rsidR="00E37948" w:rsidRPr="00C83E1B" w:rsidRDefault="00E37948" w:rsidP="00E37948">
      <w:pPr>
        <w:pStyle w:val="SingleTxtG"/>
        <w:rPr>
          <w:b/>
        </w:rPr>
      </w:pPr>
      <w:r>
        <w:t>54.</w:t>
      </w:r>
      <w:r>
        <w:tab/>
      </w:r>
      <w:r w:rsidRPr="00C83E1B">
        <w:rPr>
          <w:b/>
        </w:rPr>
        <w:t xml:space="preserve">Отмечая, что вербовка детей в вооруженных конфликтах запрещена Законом о военной службе (2015 год), Комитет обеспокоен сделанным государством-участником по Факультативному протоколу заявлением об участии детей в боевых действиях в случае </w:t>
      </w:r>
      <w:r w:rsidR="00C83E1B" w:rsidRPr="00C83E1B">
        <w:rPr>
          <w:b/>
        </w:rPr>
        <w:t>«</w:t>
      </w:r>
      <w:r w:rsidRPr="00C83E1B">
        <w:rPr>
          <w:b/>
        </w:rPr>
        <w:t>существования крайней необходимости</w:t>
      </w:r>
      <w:r w:rsidR="00C83E1B" w:rsidRPr="00C83E1B">
        <w:rPr>
          <w:b/>
        </w:rPr>
        <w:t>»</w:t>
      </w:r>
      <w:r w:rsidRPr="00C83E1B">
        <w:rPr>
          <w:b/>
        </w:rPr>
        <w:t>. Ссылаясь на свои предыдущие рекомендации</w:t>
      </w:r>
      <w:r w:rsidR="00C83E1B" w:rsidRPr="00C83E1B">
        <w:rPr>
          <w:rStyle w:val="aa"/>
          <w:bCs/>
        </w:rPr>
        <w:footnoteReference w:id="13"/>
      </w:r>
      <w:r w:rsidRPr="00C83E1B">
        <w:rPr>
          <w:b/>
        </w:rPr>
        <w:t>, Комитет рекомендует государству-участнику:</w:t>
      </w:r>
    </w:p>
    <w:p w14:paraId="78F92B9E" w14:textId="4265BB3A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a)</w:t>
      </w:r>
      <w:r w:rsidR="00E37948" w:rsidRPr="00C83E1B">
        <w:rPr>
          <w:b/>
        </w:rPr>
        <w:tab/>
        <w:t>пересмотреть свое заявление по Факультативному протоколу, чтобы запретить участие детей в военных действиях даже в исключительных ситуациях;</w:t>
      </w:r>
    </w:p>
    <w:p w14:paraId="0A0B3B85" w14:textId="53CC689A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b)</w:t>
      </w:r>
      <w:r w:rsidR="00E37948" w:rsidRPr="00C83E1B">
        <w:rPr>
          <w:b/>
        </w:rPr>
        <w:tab/>
        <w:t>создать механизм раннего выявления беженцев, просителей убежища и мигрантов из числа детей, которые могли быть завербованы или использованы в военных действиях за рубежом;</w:t>
      </w:r>
    </w:p>
    <w:p w14:paraId="6BF71F2D" w14:textId="63D5AF30" w:rsidR="00E37948" w:rsidRPr="00C83E1B" w:rsidRDefault="00C83E1B" w:rsidP="00E37948">
      <w:pPr>
        <w:pStyle w:val="SingleTxtG"/>
        <w:rPr>
          <w:b/>
        </w:rPr>
      </w:pPr>
      <w:r w:rsidRPr="00C83E1B">
        <w:rPr>
          <w:b/>
        </w:rPr>
        <w:tab/>
      </w:r>
      <w:r w:rsidR="00E37948" w:rsidRPr="00C83E1B">
        <w:rPr>
          <w:b/>
        </w:rPr>
        <w:t>c)</w:t>
      </w:r>
      <w:r w:rsidR="00E37948" w:rsidRPr="00C83E1B">
        <w:rPr>
          <w:b/>
        </w:rPr>
        <w:tab/>
        <w:t>предоставлять пострадавшим детям соответствующую помощь для их полного физического и психологического восстановления и социальной реинтеграции.</w:t>
      </w:r>
    </w:p>
    <w:p w14:paraId="0273F497" w14:textId="17AEBD13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L.</w:t>
      </w:r>
      <w:r w:rsidR="00E37948">
        <w:tab/>
      </w:r>
      <w:r w:rsidR="00E37948">
        <w:rPr>
          <w:bCs/>
        </w:rPr>
        <w:t>Ратификация Факультативного протокола, касающегося процедуры сообщений</w:t>
      </w:r>
    </w:p>
    <w:p w14:paraId="357B066B" w14:textId="77777777" w:rsidR="00E37948" w:rsidRPr="00C83E1B" w:rsidRDefault="00E37948" w:rsidP="00E37948">
      <w:pPr>
        <w:pStyle w:val="SingleTxtG"/>
        <w:rPr>
          <w:b/>
        </w:rPr>
      </w:pPr>
      <w:r>
        <w:t>55.</w:t>
      </w:r>
      <w:r>
        <w:tab/>
      </w:r>
      <w:r w:rsidRPr="00C83E1B">
        <w:rPr>
          <w:b/>
        </w:rPr>
        <w:t>Комитет рекомендует государству-участнику в целях дальнейшего содействия осуществлению прав ребенка присоединиться к Факультативному протоколу, касающемуся процедуры сообщений.</w:t>
      </w:r>
    </w:p>
    <w:p w14:paraId="4BB20E3D" w14:textId="25984650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M.</w:t>
      </w:r>
      <w:r w:rsidR="00E37948">
        <w:tab/>
      </w:r>
      <w:r w:rsidR="00E37948">
        <w:rPr>
          <w:bCs/>
        </w:rPr>
        <w:t>Ратификация международных договоров о правах человека</w:t>
      </w:r>
    </w:p>
    <w:p w14:paraId="08D92310" w14:textId="77777777" w:rsidR="00E37948" w:rsidRPr="00C83E1B" w:rsidRDefault="00E37948" w:rsidP="00E37948">
      <w:pPr>
        <w:pStyle w:val="SingleTxtG"/>
        <w:rPr>
          <w:b/>
        </w:rPr>
      </w:pPr>
      <w:r>
        <w:t>56.</w:t>
      </w:r>
      <w:r>
        <w:tab/>
      </w:r>
      <w:r w:rsidRPr="00C83E1B">
        <w:rPr>
          <w:b/>
        </w:rPr>
        <w:t>Комитет рекомендует государству-участнику в целях дальнейшего улучшения осуществления прав детей рассмотреть возможность ратификации Международной конвенции для защиты всех лиц от насильственных исчезновений, Международной конвенции о защите прав всех трудящихся-мигрантов и членов их семей и второго Факультативного протокола к Международному пакту о гражданских и политических правах, направленного на отмену смертной казни.</w:t>
      </w:r>
    </w:p>
    <w:p w14:paraId="0D22DBAE" w14:textId="5DCE3EAE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N.</w:t>
      </w:r>
      <w:r w:rsidR="00E37948">
        <w:tab/>
      </w:r>
      <w:r w:rsidR="00E37948">
        <w:rPr>
          <w:bCs/>
        </w:rPr>
        <w:t>Сотрудничество с региональными органами</w:t>
      </w:r>
    </w:p>
    <w:p w14:paraId="0D5264E7" w14:textId="77777777" w:rsidR="00E37948" w:rsidRPr="00C83E1B" w:rsidRDefault="00E37948" w:rsidP="00E37948">
      <w:pPr>
        <w:pStyle w:val="SingleTxtG"/>
        <w:rPr>
          <w:b/>
        </w:rPr>
      </w:pPr>
      <w:r>
        <w:t>57.</w:t>
      </w:r>
      <w:r>
        <w:tab/>
      </w:r>
      <w:r w:rsidRPr="00C83E1B">
        <w:rPr>
          <w:b/>
        </w:rPr>
        <w:t>Комитет рекомендует государству-участнику сотрудничать, в частности, с Комиссией Ассоциации государств Юго-Восточной Азии по поощрению и защите прав женщин и детей.</w:t>
      </w:r>
    </w:p>
    <w:p w14:paraId="2CF5985C" w14:textId="4C478E53" w:rsidR="00E37948" w:rsidRPr="009E2194" w:rsidRDefault="00C83E1B" w:rsidP="00E37948">
      <w:pPr>
        <w:pStyle w:val="HChG"/>
        <w:rPr>
          <w:bCs/>
        </w:rPr>
      </w:pPr>
      <w:r>
        <w:rPr>
          <w:bCs/>
        </w:rPr>
        <w:tab/>
      </w:r>
      <w:r w:rsidR="00E37948">
        <w:rPr>
          <w:bCs/>
        </w:rPr>
        <w:t>IV.</w:t>
      </w:r>
      <w:r w:rsidR="00E37948">
        <w:tab/>
      </w:r>
      <w:r w:rsidR="00E37948">
        <w:rPr>
          <w:bCs/>
        </w:rPr>
        <w:t>Осуществление и представление докладов</w:t>
      </w:r>
    </w:p>
    <w:p w14:paraId="64E2BBDD" w14:textId="702BDC51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A.</w:t>
      </w:r>
      <w:r w:rsidR="00E37948">
        <w:tab/>
      </w:r>
      <w:r w:rsidR="00E37948">
        <w:rPr>
          <w:bCs/>
        </w:rPr>
        <w:t>Последующие меры и распространение информации</w:t>
      </w:r>
    </w:p>
    <w:p w14:paraId="694E0132" w14:textId="13EA3674" w:rsidR="00E37948" w:rsidRPr="00C83E1B" w:rsidRDefault="00E37948" w:rsidP="00E37948">
      <w:pPr>
        <w:pStyle w:val="SingleTxtG"/>
        <w:rPr>
          <w:b/>
        </w:rPr>
      </w:pPr>
      <w:r>
        <w:t>58.</w:t>
      </w:r>
      <w:r>
        <w:tab/>
      </w:r>
      <w:r w:rsidRPr="00C83E1B">
        <w:rPr>
          <w:b/>
        </w:rPr>
        <w:t xml:space="preserve"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замечаниях, и их распространения и обеспечения их </w:t>
      </w:r>
      <w:r w:rsidRPr="00C83E1B">
        <w:rPr>
          <w:b/>
        </w:rPr>
        <w:lastRenderedPageBreak/>
        <w:t>широкой доступности среди детей, в том числе наиболее обездоленных, в понятной для них форме. Комитет рекомендует также широко распространить на используемых в стране языках объединенные пятый и шестой периодические доклады, письменные ответы на перечень вопросов, а также настоящие заключительные замечания.</w:t>
      </w:r>
    </w:p>
    <w:p w14:paraId="7090DB4A" w14:textId="53828FE0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B.</w:t>
      </w:r>
      <w:r w:rsidR="00E37948">
        <w:tab/>
      </w:r>
      <w:r w:rsidR="00E37948">
        <w:rPr>
          <w:bCs/>
        </w:rPr>
        <w:t>Национальный механизм представления докладов и</w:t>
      </w:r>
      <w:r>
        <w:rPr>
          <w:bCs/>
        </w:rPr>
        <w:t> </w:t>
      </w:r>
      <w:r w:rsidR="00E37948">
        <w:rPr>
          <w:bCs/>
        </w:rPr>
        <w:t>осуществления последующих мер</w:t>
      </w:r>
    </w:p>
    <w:p w14:paraId="003996F4" w14:textId="77777777" w:rsidR="00E37948" w:rsidRPr="00C83E1B" w:rsidRDefault="00E37948" w:rsidP="00E37948">
      <w:pPr>
        <w:pStyle w:val="SingleTxtG"/>
        <w:rPr>
          <w:b/>
        </w:rPr>
      </w:pPr>
      <w:r>
        <w:t>59.</w:t>
      </w:r>
      <w:r>
        <w:tab/>
      </w:r>
      <w:r w:rsidRPr="00C83E1B">
        <w:rPr>
          <w:b/>
        </w:rPr>
        <w:t>Комитет рекомендует государству-участнику создать постоянно действующую правительственную структуру, которая бы отвечала за координацию и подготовку докладов для международных и региональных правозащитных механизмов и взаимодействие с ними, а также за координацию и отслеживание последующей деятельности и осуществления на национальном уровне договорных обязательств, равно как и рекомендаций и решений таких механизмов. Комитет подчеркивает, что подобная структура должна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национальным правозащитным учреждением, если таковой создан, и гражданским обществом.</w:t>
      </w:r>
    </w:p>
    <w:p w14:paraId="3C60C5DD" w14:textId="52D65CF0" w:rsidR="00E37948" w:rsidRPr="009E2194" w:rsidRDefault="00C83E1B" w:rsidP="00E37948">
      <w:pPr>
        <w:pStyle w:val="H1G"/>
        <w:rPr>
          <w:bCs/>
        </w:rPr>
      </w:pPr>
      <w:r>
        <w:rPr>
          <w:bCs/>
        </w:rPr>
        <w:tab/>
      </w:r>
      <w:r w:rsidR="00E37948">
        <w:rPr>
          <w:bCs/>
        </w:rPr>
        <w:t>C.</w:t>
      </w:r>
      <w:r w:rsidR="00E37948">
        <w:tab/>
      </w:r>
      <w:r w:rsidR="00E37948">
        <w:rPr>
          <w:bCs/>
        </w:rPr>
        <w:t>Следующий доклад</w:t>
      </w:r>
    </w:p>
    <w:p w14:paraId="6793841A" w14:textId="43BEBD78" w:rsidR="00E37948" w:rsidRPr="00C83E1B" w:rsidRDefault="00E37948" w:rsidP="00E37948">
      <w:pPr>
        <w:pStyle w:val="SingleTxtG"/>
        <w:rPr>
          <w:b/>
        </w:rPr>
      </w:pPr>
      <w:r>
        <w:t>60.</w:t>
      </w:r>
      <w:r>
        <w:tab/>
      </w:r>
      <w:r w:rsidRPr="00C83E1B">
        <w:rPr>
          <w:b/>
        </w:rPr>
        <w:t>Комитет предлагает государству-участнику представить свои объединенные седьмой и восьмой периодические доклады к 1 сентября 2027 года и включить в них информацию о последующей деятельности по осуществлению настоящих заключительных замечаний. Доклад должен быть составлен с соблюдением согласованных Комитетом руководящих принципов подготовки докладов по конкретным договорам</w:t>
      </w:r>
      <w:r w:rsidR="00C83E1B" w:rsidRPr="00C83E1B">
        <w:rPr>
          <w:rStyle w:val="aa"/>
          <w:bCs/>
        </w:rPr>
        <w:footnoteReference w:id="14"/>
      </w:r>
      <w:r w:rsidRPr="00C83E1B">
        <w:rPr>
          <w:b/>
        </w:rPr>
        <w:t>, а его объем не должен превышать</w:t>
      </w:r>
      <w:r w:rsidR="00C83E1B">
        <w:rPr>
          <w:b/>
        </w:rPr>
        <w:br/>
      </w:r>
      <w:r w:rsidRPr="00C83E1B">
        <w:rPr>
          <w:b/>
        </w:rPr>
        <w:t>21 200 слов</w:t>
      </w:r>
      <w:r w:rsidR="00C83E1B" w:rsidRPr="00C83E1B">
        <w:rPr>
          <w:rStyle w:val="aa"/>
          <w:bCs/>
        </w:rPr>
        <w:footnoteReference w:id="15"/>
      </w:r>
      <w:r w:rsidRPr="00C83E1B">
        <w:rPr>
          <w:b/>
        </w:rPr>
        <w:t>. В случае представления доклада, объем которого превышает установленные ограничения, государству-участнику будет предложено сократить доклад. Если государство-участник не сможет пересмотреть и вновь представить доклад, то перевод доклада для его последующего рассмотрения Комитетом не может быть гарантирован.</w:t>
      </w:r>
    </w:p>
    <w:p w14:paraId="213FD95A" w14:textId="57EFAF72" w:rsidR="00E37948" w:rsidRPr="00C83E1B" w:rsidRDefault="00E37948" w:rsidP="00E37948">
      <w:pPr>
        <w:pStyle w:val="SingleTxtG"/>
        <w:rPr>
          <w:b/>
        </w:rPr>
      </w:pPr>
      <w:r w:rsidRPr="00AB51EF">
        <w:t>61.</w:t>
      </w:r>
      <w:r w:rsidRPr="00AB51EF">
        <w:tab/>
      </w:r>
      <w:r w:rsidRPr="00C83E1B">
        <w:rPr>
          <w:b/>
        </w:rPr>
        <w:t>Комитет также предлагает государству-участнику представить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</w:t>
      </w:r>
      <w:r w:rsidR="00C83E1B" w:rsidRPr="00C83E1B">
        <w:rPr>
          <w:rStyle w:val="aa"/>
          <w:bCs/>
        </w:rPr>
        <w:footnoteReference w:id="16"/>
      </w:r>
      <w:r w:rsidRPr="00C83E1B">
        <w:rPr>
          <w:b/>
        </w:rPr>
        <w:t xml:space="preserve"> и пункте 16 резолюции 68/268 Генеральной Ассамблеи.</w:t>
      </w:r>
    </w:p>
    <w:p w14:paraId="2982077F" w14:textId="77777777" w:rsidR="00E37948" w:rsidRPr="009E2194" w:rsidRDefault="00E37948" w:rsidP="00E37948">
      <w:pPr>
        <w:spacing w:before="240"/>
        <w:jc w:val="center"/>
        <w:rPr>
          <w:u w:val="single"/>
        </w:rPr>
      </w:pPr>
      <w:r w:rsidRPr="009E2194">
        <w:rPr>
          <w:u w:val="single"/>
        </w:rPr>
        <w:tab/>
      </w:r>
      <w:r w:rsidRPr="009E2194">
        <w:rPr>
          <w:u w:val="single"/>
        </w:rPr>
        <w:tab/>
      </w:r>
      <w:r w:rsidRPr="009E2194">
        <w:rPr>
          <w:u w:val="single"/>
        </w:rPr>
        <w:tab/>
      </w:r>
    </w:p>
    <w:p w14:paraId="1ADA31FE" w14:textId="77777777" w:rsidR="00381C24" w:rsidRPr="00BC18B2" w:rsidRDefault="00381C24" w:rsidP="002E685D"/>
    <w:sectPr w:rsidR="00381C24" w:rsidRPr="00BC18B2" w:rsidSect="00E379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F003" w14:textId="77777777" w:rsidR="00E82E84" w:rsidRPr="00A312BC" w:rsidRDefault="00E82E84" w:rsidP="00A312BC"/>
  </w:endnote>
  <w:endnote w:type="continuationSeparator" w:id="0">
    <w:p w14:paraId="15C95D9B" w14:textId="77777777" w:rsidR="00E82E84" w:rsidRPr="00A312BC" w:rsidRDefault="00E82E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0FFE" w14:textId="3EB664A8" w:rsidR="00E37948" w:rsidRPr="00E37948" w:rsidRDefault="00E37948">
    <w:pPr>
      <w:pStyle w:val="a8"/>
    </w:pPr>
    <w:r w:rsidRPr="00E37948">
      <w:rPr>
        <w:b/>
        <w:sz w:val="18"/>
      </w:rPr>
      <w:fldChar w:fldCharType="begin"/>
    </w:r>
    <w:r w:rsidRPr="00E37948">
      <w:rPr>
        <w:b/>
        <w:sz w:val="18"/>
      </w:rPr>
      <w:instrText xml:space="preserve"> PAGE  \* MERGEFORMAT </w:instrText>
    </w:r>
    <w:r w:rsidRPr="00E37948">
      <w:rPr>
        <w:b/>
        <w:sz w:val="18"/>
      </w:rPr>
      <w:fldChar w:fldCharType="separate"/>
    </w:r>
    <w:r w:rsidRPr="00E37948">
      <w:rPr>
        <w:b/>
        <w:noProof/>
        <w:sz w:val="18"/>
      </w:rPr>
      <w:t>2</w:t>
    </w:r>
    <w:r w:rsidRPr="00E37948">
      <w:rPr>
        <w:b/>
        <w:sz w:val="18"/>
      </w:rPr>
      <w:fldChar w:fldCharType="end"/>
    </w:r>
    <w:r>
      <w:rPr>
        <w:b/>
        <w:sz w:val="18"/>
      </w:rPr>
      <w:tab/>
    </w:r>
    <w:r>
      <w:t>GE.22-17304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B8BC" w14:textId="3F95B6A6" w:rsidR="00E37948" w:rsidRPr="00E37948" w:rsidRDefault="00E37948" w:rsidP="00E37948">
    <w:pPr>
      <w:pStyle w:val="a8"/>
      <w:tabs>
        <w:tab w:val="clear" w:pos="9639"/>
        <w:tab w:val="right" w:pos="9638"/>
      </w:tabs>
      <w:rPr>
        <w:b/>
        <w:sz w:val="18"/>
      </w:rPr>
    </w:pPr>
    <w:r>
      <w:t>GE.22-17304</w:t>
    </w:r>
    <w:r>
      <w:tab/>
    </w:r>
    <w:r w:rsidRPr="00E37948">
      <w:rPr>
        <w:b/>
        <w:sz w:val="18"/>
      </w:rPr>
      <w:fldChar w:fldCharType="begin"/>
    </w:r>
    <w:r w:rsidRPr="00E37948">
      <w:rPr>
        <w:b/>
        <w:sz w:val="18"/>
      </w:rPr>
      <w:instrText xml:space="preserve"> PAGE  \* MERGEFORMAT </w:instrText>
    </w:r>
    <w:r w:rsidRPr="00E37948">
      <w:rPr>
        <w:b/>
        <w:sz w:val="18"/>
      </w:rPr>
      <w:fldChar w:fldCharType="separate"/>
    </w:r>
    <w:r w:rsidRPr="00E37948">
      <w:rPr>
        <w:b/>
        <w:noProof/>
        <w:sz w:val="18"/>
      </w:rPr>
      <w:t>3</w:t>
    </w:r>
    <w:r w:rsidRPr="00E379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9A96" w14:textId="730E091E" w:rsidR="00042B72" w:rsidRPr="00E37948" w:rsidRDefault="00E37948" w:rsidP="00E3794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E1E1B9" wp14:editId="58EEEA6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22-17304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06336F" wp14:editId="4DE8C73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E17">
      <w:t xml:space="preserve">  161222  1</w:t>
    </w:r>
    <w:r w:rsidR="00B20259">
      <w:rPr>
        <w:lang w:val="en-US"/>
      </w:rPr>
      <w:t>5</w:t>
    </w:r>
    <w:r w:rsidR="00A72E17">
      <w:t>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CFD3" w14:textId="77777777" w:rsidR="00E82E84" w:rsidRPr="001075E9" w:rsidRDefault="00E82E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830B77" w14:textId="77777777" w:rsidR="00E82E84" w:rsidRDefault="00E82E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6656A5" w14:textId="40D5E512" w:rsidR="00E37948" w:rsidRPr="009E2194" w:rsidRDefault="00E37948" w:rsidP="00E37948">
      <w:pPr>
        <w:pStyle w:val="ad"/>
      </w:pPr>
      <w:r>
        <w:tab/>
      </w:r>
      <w:r w:rsidRPr="00E37948">
        <w:rPr>
          <w:sz w:val="20"/>
        </w:rPr>
        <w:t>*</w:t>
      </w:r>
      <w:r>
        <w:tab/>
        <w:t xml:space="preserve">Приняты Комитетом на его </w:t>
      </w:r>
      <w:r w:rsidR="00B20259">
        <w:t>девяносто первой</w:t>
      </w:r>
      <w:r>
        <w:t xml:space="preserve"> сессии (29 августа — 23 сентября 2022 года).</w:t>
      </w:r>
    </w:p>
  </w:footnote>
  <w:footnote w:id="2">
    <w:p w14:paraId="5465ABB8" w14:textId="353FE4E5" w:rsidR="00E37948" w:rsidRPr="009E2194" w:rsidRDefault="00E37948" w:rsidP="00E37948">
      <w:pPr>
        <w:pStyle w:val="ad"/>
        <w:rPr>
          <w:rStyle w:val="af1"/>
        </w:rPr>
      </w:pPr>
      <w:r w:rsidRPr="001D5A10">
        <w:tab/>
      </w:r>
      <w:r w:rsidRPr="009E3547">
        <w:rPr>
          <w:rStyle w:val="aa"/>
        </w:rPr>
        <w:footnoteRef/>
      </w:r>
      <w:r>
        <w:tab/>
      </w:r>
      <w:hyperlink r:id="rId1" w:history="1">
        <w:r w:rsidR="00B20259" w:rsidRPr="00B20259">
          <w:rPr>
            <w:rStyle w:val="af1"/>
            <w:lang w:val="en-GB"/>
          </w:rPr>
          <w:t>CRC</w:t>
        </w:r>
        <w:r w:rsidR="00B20259" w:rsidRPr="005856B9">
          <w:rPr>
            <w:rStyle w:val="af1"/>
          </w:rPr>
          <w:t>/</w:t>
        </w:r>
        <w:r w:rsidR="00B20259" w:rsidRPr="00B20259">
          <w:rPr>
            <w:rStyle w:val="af1"/>
            <w:lang w:val="en-GB"/>
          </w:rPr>
          <w:t>C</w:t>
        </w:r>
        <w:r w:rsidR="00B20259" w:rsidRPr="005856B9">
          <w:rPr>
            <w:rStyle w:val="af1"/>
          </w:rPr>
          <w:t>/</w:t>
        </w:r>
        <w:r w:rsidR="00B20259" w:rsidRPr="00B20259">
          <w:rPr>
            <w:rStyle w:val="af1"/>
            <w:lang w:val="en-GB"/>
          </w:rPr>
          <w:t>VNM</w:t>
        </w:r>
        <w:r w:rsidR="00B20259" w:rsidRPr="005856B9">
          <w:rPr>
            <w:rStyle w:val="af1"/>
          </w:rPr>
          <w:t>/5-6</w:t>
        </w:r>
      </w:hyperlink>
      <w:r>
        <w:t>.</w:t>
      </w:r>
    </w:p>
  </w:footnote>
  <w:footnote w:id="3">
    <w:p w14:paraId="1E28BF43" w14:textId="0BC06DAD" w:rsidR="00E37948" w:rsidRPr="005856B9" w:rsidRDefault="00E37948" w:rsidP="00E37948">
      <w:pPr>
        <w:pStyle w:val="ad"/>
      </w:pPr>
      <w:r w:rsidRPr="00975BCC">
        <w:tab/>
      </w:r>
      <w:r w:rsidRPr="00975BCC">
        <w:rPr>
          <w:rStyle w:val="aa"/>
        </w:rPr>
        <w:footnoteRef/>
      </w:r>
      <w:r>
        <w:tab/>
        <w:t xml:space="preserve">См. </w:t>
      </w:r>
      <w:hyperlink r:id="rId2" w:history="1">
        <w:r w:rsidR="00B305D8" w:rsidRPr="00B20259">
          <w:rPr>
            <w:rStyle w:val="af1"/>
          </w:rPr>
          <w:t>CRC/C/SR.2650</w:t>
        </w:r>
      </w:hyperlink>
      <w:r w:rsidRPr="005856B9">
        <w:t xml:space="preserve"> </w:t>
      </w:r>
      <w:r>
        <w:t>и</w:t>
      </w:r>
      <w:r w:rsidRPr="005856B9">
        <w:t xml:space="preserve"> </w:t>
      </w:r>
      <w:hyperlink r:id="rId3" w:history="1">
        <w:r w:rsidR="00B305D8" w:rsidRPr="00B20259">
          <w:rPr>
            <w:rStyle w:val="af1"/>
          </w:rPr>
          <w:t>CRC/C/SR.2651</w:t>
        </w:r>
      </w:hyperlink>
      <w:r w:rsidRPr="005856B9">
        <w:t>.</w:t>
      </w:r>
    </w:p>
  </w:footnote>
  <w:footnote w:id="4">
    <w:p w14:paraId="36581297" w14:textId="5EF6DD94" w:rsidR="00B20259" w:rsidRPr="00B305D8" w:rsidRDefault="00B20259" w:rsidP="00B20259">
      <w:pPr>
        <w:pStyle w:val="ad"/>
        <w:rPr>
          <w:lang w:val="en-US"/>
        </w:rPr>
      </w:pPr>
      <w:r w:rsidRPr="005856B9">
        <w:tab/>
      </w:r>
      <w:r w:rsidRPr="00975BCC">
        <w:rPr>
          <w:rStyle w:val="aa"/>
        </w:rPr>
        <w:footnoteRef/>
      </w:r>
      <w:r w:rsidRPr="00B305D8">
        <w:rPr>
          <w:lang w:val="en-US"/>
        </w:rPr>
        <w:tab/>
      </w:r>
      <w:hyperlink r:id="rId4" w:history="1">
        <w:r w:rsidRPr="00B20259">
          <w:rPr>
            <w:rStyle w:val="af1"/>
            <w:lang w:val="es-ES"/>
          </w:rPr>
          <w:t>CRC/C/VNM/RQ/5-6</w:t>
        </w:r>
      </w:hyperlink>
      <w:r w:rsidRPr="00B305D8">
        <w:rPr>
          <w:lang w:val="en-US"/>
        </w:rPr>
        <w:t>.</w:t>
      </w:r>
    </w:p>
  </w:footnote>
  <w:footnote w:id="5">
    <w:p w14:paraId="09BF5383" w14:textId="77777777" w:rsidR="00B20259" w:rsidRPr="00B305D8" w:rsidRDefault="00B20259" w:rsidP="00B20259">
      <w:pPr>
        <w:pStyle w:val="ad"/>
        <w:rPr>
          <w:lang w:val="en-US"/>
        </w:rPr>
      </w:pPr>
      <w:r w:rsidRPr="00B305D8">
        <w:rPr>
          <w:lang w:val="en-US"/>
        </w:rPr>
        <w:tab/>
      </w:r>
      <w:r w:rsidRPr="009E3547">
        <w:rPr>
          <w:rStyle w:val="aa"/>
        </w:rPr>
        <w:footnoteRef/>
      </w:r>
      <w:r w:rsidRPr="00B305D8">
        <w:rPr>
          <w:lang w:val="en-US"/>
        </w:rPr>
        <w:tab/>
      </w:r>
      <w:r w:rsidR="005F4CA2">
        <w:fldChar w:fldCharType="begin"/>
      </w:r>
      <w:r w:rsidR="005F4CA2" w:rsidRPr="003C4D8F">
        <w:rPr>
          <w:lang w:val="en-US"/>
        </w:rPr>
        <w:instrText xml:space="preserve"> HYPERLINK "http://undocs.org/ru/CRC/C/VNM/C</w:instrText>
      </w:r>
      <w:r w:rsidR="005F4CA2" w:rsidRPr="003C4D8F">
        <w:rPr>
          <w:lang w:val="en-US"/>
        </w:rPr>
        <w:instrText xml:space="preserve">O/3-4" </w:instrText>
      </w:r>
      <w:r w:rsidR="005F4CA2">
        <w:fldChar w:fldCharType="separate"/>
      </w:r>
      <w:r>
        <w:rPr>
          <w:rStyle w:val="af1"/>
          <w:lang w:val="en-US"/>
        </w:rPr>
        <w:t>CRC/C/VNM/CO/3-4</w:t>
      </w:r>
      <w:r w:rsidR="005F4CA2">
        <w:rPr>
          <w:rStyle w:val="af1"/>
          <w:lang w:val="en-US"/>
        </w:rPr>
        <w:fldChar w:fldCharType="end"/>
      </w:r>
      <w:r w:rsidRPr="00B305D8">
        <w:rPr>
          <w:lang w:val="en-US"/>
        </w:rPr>
        <w:t xml:space="preserve">, </w:t>
      </w:r>
      <w:r>
        <w:t>п</w:t>
      </w:r>
      <w:r w:rsidRPr="00B305D8">
        <w:rPr>
          <w:lang w:val="en-US"/>
        </w:rPr>
        <w:t>. 18.</w:t>
      </w:r>
    </w:p>
  </w:footnote>
  <w:footnote w:id="6">
    <w:p w14:paraId="35E19802" w14:textId="19B79D84" w:rsidR="00E37948" w:rsidRPr="009E2194" w:rsidRDefault="00E37948" w:rsidP="00E37948">
      <w:pPr>
        <w:pStyle w:val="ad"/>
      </w:pPr>
      <w:r w:rsidRPr="00B305D8">
        <w:rPr>
          <w:lang w:val="en-US"/>
        </w:rPr>
        <w:tab/>
      </w:r>
      <w:r w:rsidRPr="009E3547">
        <w:rPr>
          <w:rStyle w:val="aa"/>
        </w:rPr>
        <w:footnoteRef/>
      </w:r>
      <w:r>
        <w:tab/>
        <w:t>Там же, п</w:t>
      </w:r>
      <w:r w:rsidR="00B305D8">
        <w:t>.</w:t>
      </w:r>
      <w:r>
        <w:t xml:space="preserve"> 16; и </w:t>
      </w:r>
      <w:hyperlink r:id="rId5" w:history="1">
        <w:r w:rsidR="00C06702" w:rsidRPr="00C06702">
          <w:rPr>
            <w:rStyle w:val="af1"/>
            <w:lang w:val="en-GB"/>
          </w:rPr>
          <w:t>CRC</w:t>
        </w:r>
        <w:r w:rsidR="00C06702" w:rsidRPr="00C06702">
          <w:rPr>
            <w:rStyle w:val="af1"/>
          </w:rPr>
          <w:t>/</w:t>
        </w:r>
        <w:r w:rsidR="00C06702" w:rsidRPr="00C06702">
          <w:rPr>
            <w:rStyle w:val="af1"/>
            <w:lang w:val="en-GB"/>
          </w:rPr>
          <w:t>C</w:t>
        </w:r>
        <w:r w:rsidR="00C06702" w:rsidRPr="00C06702">
          <w:rPr>
            <w:rStyle w:val="af1"/>
          </w:rPr>
          <w:t>/15/</w:t>
        </w:r>
        <w:r w:rsidR="00C06702" w:rsidRPr="00C06702">
          <w:rPr>
            <w:rStyle w:val="af1"/>
            <w:lang w:val="en-GB"/>
          </w:rPr>
          <w:t>Add</w:t>
        </w:r>
        <w:r w:rsidR="00C06702" w:rsidRPr="00C06702">
          <w:rPr>
            <w:rStyle w:val="af1"/>
          </w:rPr>
          <w:t>.200</w:t>
        </w:r>
      </w:hyperlink>
      <w:r>
        <w:t>, п</w:t>
      </w:r>
      <w:r w:rsidR="00B305D8">
        <w:t>.</w:t>
      </w:r>
      <w:r>
        <w:t xml:space="preserve"> 12.</w:t>
      </w:r>
    </w:p>
  </w:footnote>
  <w:footnote w:id="7">
    <w:p w14:paraId="63CF0F40" w14:textId="1641D46D" w:rsidR="00E37948" w:rsidRPr="00E37948" w:rsidRDefault="00E37948" w:rsidP="00E37948">
      <w:pPr>
        <w:pStyle w:val="ad"/>
        <w:rPr>
          <w:lang w:val="en-US"/>
        </w:rPr>
      </w:pPr>
      <w:r w:rsidRPr="00B30568">
        <w:tab/>
      </w:r>
      <w:r w:rsidRPr="009E3547">
        <w:rPr>
          <w:rStyle w:val="aa"/>
        </w:rPr>
        <w:footnoteRef/>
      </w:r>
      <w:r w:rsidRPr="009E2194">
        <w:rPr>
          <w:lang w:val="en-US"/>
        </w:rPr>
        <w:tab/>
      </w:r>
      <w:r w:rsidR="005F4CA2">
        <w:fldChar w:fldCharType="begin"/>
      </w:r>
      <w:r w:rsidR="005F4CA2" w:rsidRPr="003C4D8F">
        <w:rPr>
          <w:lang w:val="en-US"/>
        </w:rPr>
        <w:instrText xml:space="preserve"> HYPERLINK "http://undocs.org/ru/CRC/C/VNM/CO/3-4" </w:instrText>
      </w:r>
      <w:r w:rsidR="005F4CA2">
        <w:fldChar w:fldCharType="separate"/>
      </w:r>
      <w:r w:rsidR="00B305D8">
        <w:rPr>
          <w:rStyle w:val="af1"/>
          <w:lang w:val="en-US"/>
        </w:rPr>
        <w:t>CRC/C/VNM/CO/3-4</w:t>
      </w:r>
      <w:r w:rsidR="005F4CA2">
        <w:rPr>
          <w:rStyle w:val="af1"/>
          <w:lang w:val="en-US"/>
        </w:rPr>
        <w:fldChar w:fldCharType="end"/>
      </w:r>
      <w:r w:rsidRPr="009E2194">
        <w:rPr>
          <w:lang w:val="en-US"/>
        </w:rPr>
        <w:t xml:space="preserve">, </w:t>
      </w:r>
      <w:r>
        <w:t>п</w:t>
      </w:r>
      <w:r w:rsidR="00B305D8" w:rsidRPr="00B305D8">
        <w:rPr>
          <w:lang w:val="en-US"/>
        </w:rPr>
        <w:t>.</w:t>
      </w:r>
      <w:r w:rsidRPr="009E2194">
        <w:rPr>
          <w:lang w:val="en-US"/>
        </w:rPr>
        <w:t xml:space="preserve"> 28.</w:t>
      </w:r>
    </w:p>
  </w:footnote>
  <w:footnote w:id="8">
    <w:p w14:paraId="62B6BE74" w14:textId="258DE1DF" w:rsidR="00E37948" w:rsidRPr="009E2194" w:rsidRDefault="00E37948" w:rsidP="00E37948">
      <w:pPr>
        <w:pStyle w:val="ad"/>
      </w:pPr>
      <w:r w:rsidRPr="009E2194">
        <w:rPr>
          <w:lang w:val="en-US"/>
        </w:rPr>
        <w:tab/>
      </w:r>
      <w:r w:rsidRPr="009E3547">
        <w:rPr>
          <w:rStyle w:val="aa"/>
        </w:rPr>
        <w:footnoteRef/>
      </w:r>
      <w:r>
        <w:tab/>
        <w:t>Там же, п</w:t>
      </w:r>
      <w:r w:rsidR="00B305D8">
        <w:t>.</w:t>
      </w:r>
      <w:r>
        <w:t xml:space="preserve"> 30.</w:t>
      </w:r>
    </w:p>
  </w:footnote>
  <w:footnote w:id="9">
    <w:p w14:paraId="62F64200" w14:textId="6FFF0340" w:rsidR="00E37948" w:rsidRPr="009E2194" w:rsidRDefault="00E37948" w:rsidP="00E37948">
      <w:pPr>
        <w:pStyle w:val="ad"/>
      </w:pPr>
      <w:r w:rsidRPr="00B30568">
        <w:tab/>
      </w:r>
      <w:r w:rsidRPr="009E3547">
        <w:rPr>
          <w:rStyle w:val="aa"/>
        </w:rPr>
        <w:footnoteRef/>
      </w:r>
      <w:r>
        <w:tab/>
        <w:t>Там же, п</w:t>
      </w:r>
      <w:r w:rsidR="00B305D8">
        <w:t>.</w:t>
      </w:r>
      <w:r>
        <w:t xml:space="preserve"> 40.</w:t>
      </w:r>
    </w:p>
  </w:footnote>
  <w:footnote w:id="10">
    <w:p w14:paraId="1B28C651" w14:textId="3A84540C" w:rsidR="00C83E1B" w:rsidRPr="009E2194" w:rsidRDefault="00C83E1B" w:rsidP="00C83E1B">
      <w:pPr>
        <w:pStyle w:val="ad"/>
      </w:pPr>
      <w:r w:rsidRPr="00B30568">
        <w:tab/>
      </w:r>
      <w:r w:rsidRPr="009E3547">
        <w:rPr>
          <w:rStyle w:val="aa"/>
        </w:rPr>
        <w:footnoteRef/>
      </w:r>
      <w:r>
        <w:tab/>
        <w:t>Там же, п</w:t>
      </w:r>
      <w:r w:rsidR="00B305D8">
        <w:t>.</w:t>
      </w:r>
      <w:r>
        <w:t xml:space="preserve"> 70.</w:t>
      </w:r>
    </w:p>
  </w:footnote>
  <w:footnote w:id="11">
    <w:p w14:paraId="303B49A9" w14:textId="686DAE25" w:rsidR="00C83E1B" w:rsidRPr="009E2194" w:rsidRDefault="00C83E1B" w:rsidP="00C83E1B">
      <w:pPr>
        <w:pStyle w:val="ad"/>
      </w:pPr>
      <w:r w:rsidRPr="00B30568">
        <w:tab/>
      </w:r>
      <w:r w:rsidRPr="009E3547">
        <w:rPr>
          <w:rStyle w:val="aa"/>
        </w:rPr>
        <w:footnoteRef/>
      </w:r>
      <w:r>
        <w:tab/>
      </w:r>
      <w:hyperlink r:id="rId6" w:history="1">
        <w:r w:rsidR="00B305D8">
          <w:rPr>
            <w:rStyle w:val="af1"/>
          </w:rPr>
          <w:t>CRC/C/156</w:t>
        </w:r>
      </w:hyperlink>
      <w:r>
        <w:t>.</w:t>
      </w:r>
    </w:p>
  </w:footnote>
  <w:footnote w:id="12">
    <w:p w14:paraId="1E982CE4" w14:textId="642F9286" w:rsidR="00C83E1B" w:rsidRPr="00E37948" w:rsidRDefault="00C83E1B" w:rsidP="00C83E1B">
      <w:pPr>
        <w:pStyle w:val="ad"/>
        <w:rPr>
          <w:lang w:val="en-US"/>
        </w:rPr>
      </w:pPr>
      <w:r w:rsidRPr="00091FDB">
        <w:tab/>
      </w:r>
      <w:r w:rsidRPr="009E3547">
        <w:rPr>
          <w:rStyle w:val="aa"/>
        </w:rPr>
        <w:footnoteRef/>
      </w:r>
      <w:r w:rsidRPr="009E2194">
        <w:rPr>
          <w:lang w:val="en-US"/>
        </w:rPr>
        <w:tab/>
      </w:r>
      <w:r>
        <w:t>См</w:t>
      </w:r>
      <w:r w:rsidRPr="009E2194">
        <w:rPr>
          <w:lang w:val="en-US"/>
        </w:rPr>
        <w:t xml:space="preserve">. </w:t>
      </w:r>
      <w:r w:rsidR="005F4CA2">
        <w:fldChar w:fldCharType="begin"/>
      </w:r>
      <w:r w:rsidR="005F4CA2" w:rsidRPr="005856B9">
        <w:rPr>
          <w:lang w:val="en-US"/>
        </w:rPr>
        <w:instrText xml:space="preserve"> HYPERLINK "http://undocs.org/en/CRC/C/OPSC/VNM/CO/1" </w:instrText>
      </w:r>
      <w:r w:rsidR="005F4CA2">
        <w:fldChar w:fldCharType="separate"/>
      </w:r>
      <w:r w:rsidR="00C06702" w:rsidRPr="00C06702">
        <w:rPr>
          <w:rStyle w:val="af1"/>
          <w:lang w:val="en-GB"/>
        </w:rPr>
        <w:t>CRC/C/OPSC/VNM/CO/1</w:t>
      </w:r>
      <w:r w:rsidR="005F4CA2">
        <w:rPr>
          <w:rStyle w:val="af1"/>
          <w:lang w:val="en-GB"/>
        </w:rPr>
        <w:fldChar w:fldCharType="end"/>
      </w:r>
      <w:r w:rsidRPr="009E2194">
        <w:rPr>
          <w:lang w:val="en-US"/>
        </w:rPr>
        <w:t>.</w:t>
      </w:r>
    </w:p>
  </w:footnote>
  <w:footnote w:id="13">
    <w:p w14:paraId="51A858DB" w14:textId="5617B3E4" w:rsidR="00C83E1B" w:rsidRPr="00E37948" w:rsidRDefault="00C83E1B" w:rsidP="00C83E1B">
      <w:pPr>
        <w:pStyle w:val="ad"/>
        <w:rPr>
          <w:lang w:val="en-US"/>
        </w:rPr>
      </w:pPr>
      <w:r w:rsidRPr="009E2194">
        <w:rPr>
          <w:lang w:val="en-US"/>
        </w:rPr>
        <w:tab/>
      </w:r>
      <w:r w:rsidRPr="009E3547">
        <w:rPr>
          <w:rStyle w:val="aa"/>
        </w:rPr>
        <w:footnoteRef/>
      </w:r>
      <w:r w:rsidRPr="009E2194">
        <w:rPr>
          <w:lang w:val="en-US"/>
        </w:rPr>
        <w:tab/>
      </w:r>
      <w:r>
        <w:t>См</w:t>
      </w:r>
      <w:r w:rsidRPr="009E2194">
        <w:rPr>
          <w:lang w:val="en-US"/>
        </w:rPr>
        <w:t xml:space="preserve">. </w:t>
      </w:r>
      <w:r w:rsidR="005F4CA2">
        <w:fldChar w:fldCharType="begin"/>
      </w:r>
      <w:r w:rsidR="005F4CA2" w:rsidRPr="005856B9">
        <w:rPr>
          <w:lang w:val="en-US"/>
        </w:rPr>
        <w:instrText xml:space="preserve"> HYPERLINK "http://undocs.org/en/CRC/C/OPAC/VNM/CO/1" </w:instrText>
      </w:r>
      <w:r w:rsidR="005F4CA2">
        <w:fldChar w:fldCharType="separate"/>
      </w:r>
      <w:r w:rsidR="00C06702" w:rsidRPr="00C06702">
        <w:rPr>
          <w:rStyle w:val="af1"/>
          <w:lang w:val="en-GB"/>
        </w:rPr>
        <w:t>CRC/C/OPAC/VNM/CO/1</w:t>
      </w:r>
      <w:r w:rsidR="005F4CA2">
        <w:rPr>
          <w:rStyle w:val="af1"/>
          <w:lang w:val="en-GB"/>
        </w:rPr>
        <w:fldChar w:fldCharType="end"/>
      </w:r>
      <w:r w:rsidRPr="009E2194">
        <w:rPr>
          <w:lang w:val="en-US"/>
        </w:rPr>
        <w:t>.</w:t>
      </w:r>
    </w:p>
  </w:footnote>
  <w:footnote w:id="14">
    <w:p w14:paraId="7F84A26C" w14:textId="4AE0086A" w:rsidR="00C83E1B" w:rsidRPr="009E2194" w:rsidRDefault="00C83E1B" w:rsidP="00C83E1B">
      <w:pPr>
        <w:pStyle w:val="ad"/>
      </w:pPr>
      <w:r w:rsidRPr="009E2194">
        <w:rPr>
          <w:lang w:val="en-US"/>
        </w:rPr>
        <w:tab/>
      </w:r>
      <w:r w:rsidRPr="009E3547">
        <w:rPr>
          <w:rStyle w:val="aa"/>
        </w:rPr>
        <w:footnoteRef/>
      </w:r>
      <w:r>
        <w:tab/>
      </w:r>
      <w:hyperlink r:id="rId7" w:history="1">
        <w:r w:rsidR="00B305D8">
          <w:rPr>
            <w:rStyle w:val="af1"/>
          </w:rPr>
          <w:t>CRC/C/58/Rev.3</w:t>
        </w:r>
      </w:hyperlink>
      <w:r>
        <w:t>.</w:t>
      </w:r>
    </w:p>
  </w:footnote>
  <w:footnote w:id="15">
    <w:p w14:paraId="6016D78E" w14:textId="6D0B8BA7" w:rsidR="00C83E1B" w:rsidRPr="009E2194" w:rsidRDefault="00C83E1B" w:rsidP="00C83E1B">
      <w:pPr>
        <w:pStyle w:val="ad"/>
      </w:pPr>
      <w:r w:rsidRPr="001D5A10">
        <w:tab/>
      </w:r>
      <w:r w:rsidRPr="009E3547">
        <w:rPr>
          <w:rStyle w:val="aa"/>
        </w:rPr>
        <w:footnoteRef/>
      </w:r>
      <w:r>
        <w:tab/>
        <w:t>Резолюция 68/268 Генеральной Ассамблеи, п</w:t>
      </w:r>
      <w:r w:rsidR="00B305D8">
        <w:t>.</w:t>
      </w:r>
      <w:r>
        <w:t xml:space="preserve"> 16.</w:t>
      </w:r>
    </w:p>
  </w:footnote>
  <w:footnote w:id="16">
    <w:p w14:paraId="212A9403" w14:textId="134E8602" w:rsidR="00C83E1B" w:rsidRPr="00E37948" w:rsidRDefault="00C83E1B" w:rsidP="00C83E1B">
      <w:pPr>
        <w:pStyle w:val="ad"/>
        <w:rPr>
          <w:lang w:val="en-US"/>
        </w:rPr>
      </w:pPr>
      <w:r w:rsidRPr="001D5A10">
        <w:tab/>
      </w:r>
      <w:r w:rsidRPr="009E3547">
        <w:rPr>
          <w:rStyle w:val="aa"/>
        </w:rPr>
        <w:footnoteRef/>
      </w:r>
      <w:r w:rsidRPr="005856B9">
        <w:rPr>
          <w:lang w:val="en-US"/>
        </w:rPr>
        <w:tab/>
      </w:r>
      <w:hyperlink r:id="rId8" w:history="1">
        <w:r w:rsidR="00B305D8" w:rsidRPr="005856B9">
          <w:rPr>
            <w:rStyle w:val="af1"/>
            <w:lang w:val="en-US"/>
          </w:rPr>
          <w:t>HRI/GEN/2/Rev.6</w:t>
        </w:r>
      </w:hyperlink>
      <w:r w:rsidRPr="005856B9">
        <w:rPr>
          <w:lang w:val="en-US"/>
        </w:rPr>
        <w:t xml:space="preserve">, </w:t>
      </w:r>
      <w:r>
        <w:t>гл</w:t>
      </w:r>
      <w:r w:rsidR="00B305D8" w:rsidRPr="005856B9">
        <w:rPr>
          <w:lang w:val="en-US"/>
        </w:rPr>
        <w:t>.</w:t>
      </w:r>
      <w:r w:rsidRPr="005856B9">
        <w:rPr>
          <w:lang w:val="en-US"/>
        </w:rPr>
        <w:t xml:space="preserve"> </w:t>
      </w:r>
      <w:r w:rsidRPr="009E2194">
        <w:rPr>
          <w:lang w:val="en-US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EDAE" w14:textId="71B3BF18" w:rsidR="00E37948" w:rsidRPr="00E37948" w:rsidRDefault="005F4CA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CRC/C/VNM/CO/5-6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9279" w14:textId="61F11E39" w:rsidR="00E37948" w:rsidRPr="00E37948" w:rsidRDefault="005F4CA2" w:rsidP="00E3794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CRC/C/VNM/CO/5-6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42942043">
    <w:abstractNumId w:val="16"/>
  </w:num>
  <w:num w:numId="2" w16cid:durableId="1819758119">
    <w:abstractNumId w:val="11"/>
  </w:num>
  <w:num w:numId="3" w16cid:durableId="1117944746">
    <w:abstractNumId w:val="10"/>
  </w:num>
  <w:num w:numId="4" w16cid:durableId="240800961">
    <w:abstractNumId w:val="17"/>
  </w:num>
  <w:num w:numId="5" w16cid:durableId="1481537765">
    <w:abstractNumId w:val="13"/>
  </w:num>
  <w:num w:numId="6" w16cid:durableId="1363752646">
    <w:abstractNumId w:val="8"/>
  </w:num>
  <w:num w:numId="7" w16cid:durableId="158350755">
    <w:abstractNumId w:val="3"/>
  </w:num>
  <w:num w:numId="8" w16cid:durableId="639966368">
    <w:abstractNumId w:val="2"/>
  </w:num>
  <w:num w:numId="9" w16cid:durableId="329259647">
    <w:abstractNumId w:val="1"/>
  </w:num>
  <w:num w:numId="10" w16cid:durableId="1349135847">
    <w:abstractNumId w:val="0"/>
  </w:num>
  <w:num w:numId="11" w16cid:durableId="1799299521">
    <w:abstractNumId w:val="9"/>
  </w:num>
  <w:num w:numId="12" w16cid:durableId="745493828">
    <w:abstractNumId w:val="7"/>
  </w:num>
  <w:num w:numId="13" w16cid:durableId="587232167">
    <w:abstractNumId w:val="6"/>
  </w:num>
  <w:num w:numId="14" w16cid:durableId="360322420">
    <w:abstractNumId w:val="5"/>
  </w:num>
  <w:num w:numId="15" w16cid:durableId="392506434">
    <w:abstractNumId w:val="4"/>
  </w:num>
  <w:num w:numId="16" w16cid:durableId="1065496436">
    <w:abstractNumId w:val="15"/>
  </w:num>
  <w:num w:numId="17" w16cid:durableId="1948345508">
    <w:abstractNumId w:val="12"/>
  </w:num>
  <w:num w:numId="18" w16cid:durableId="458646047">
    <w:abstractNumId w:val="14"/>
  </w:num>
  <w:num w:numId="19" w16cid:durableId="275917723">
    <w:abstractNumId w:val="15"/>
  </w:num>
  <w:num w:numId="20" w16cid:durableId="1848714591">
    <w:abstractNumId w:val="12"/>
  </w:num>
  <w:num w:numId="21" w16cid:durableId="94496843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84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5B73"/>
    <w:rsid w:val="002B74B1"/>
    <w:rsid w:val="002C0E18"/>
    <w:rsid w:val="002C4390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3C4D8F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856B9"/>
    <w:rsid w:val="005961C8"/>
    <w:rsid w:val="005D7914"/>
    <w:rsid w:val="005E2B41"/>
    <w:rsid w:val="005F0B42"/>
    <w:rsid w:val="005F4CA2"/>
    <w:rsid w:val="00654AB1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3557E"/>
    <w:rsid w:val="00951972"/>
    <w:rsid w:val="009608F3"/>
    <w:rsid w:val="009A24AC"/>
    <w:rsid w:val="00A07624"/>
    <w:rsid w:val="00A10705"/>
    <w:rsid w:val="00A14DA8"/>
    <w:rsid w:val="00A312BC"/>
    <w:rsid w:val="00A65BF1"/>
    <w:rsid w:val="00A72E17"/>
    <w:rsid w:val="00A84021"/>
    <w:rsid w:val="00A84D35"/>
    <w:rsid w:val="00A917B3"/>
    <w:rsid w:val="00AB4B51"/>
    <w:rsid w:val="00B10CC7"/>
    <w:rsid w:val="00B20259"/>
    <w:rsid w:val="00B305D8"/>
    <w:rsid w:val="00B36DF7"/>
    <w:rsid w:val="00B539E7"/>
    <w:rsid w:val="00B55AFB"/>
    <w:rsid w:val="00B62458"/>
    <w:rsid w:val="00B937DF"/>
    <w:rsid w:val="00BA684A"/>
    <w:rsid w:val="00BB2C7D"/>
    <w:rsid w:val="00BC18B2"/>
    <w:rsid w:val="00BD33EE"/>
    <w:rsid w:val="00C06702"/>
    <w:rsid w:val="00C106D6"/>
    <w:rsid w:val="00C45D65"/>
    <w:rsid w:val="00C60F0C"/>
    <w:rsid w:val="00C805C9"/>
    <w:rsid w:val="00C83E1B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37948"/>
    <w:rsid w:val="00E73F76"/>
    <w:rsid w:val="00E82DC6"/>
    <w:rsid w:val="00E82E84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E57D"/>
  <w15:docId w15:val="{9AD598B3-008B-47D6-90E5-16DCA322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B3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HRI/GEN/2/Rev.6" TargetMode="External"/><Relationship Id="rId3" Type="http://schemas.openxmlformats.org/officeDocument/2006/relationships/hyperlink" Target="http://undocs.org/ru/CRC/C/SR.2651" TargetMode="External"/><Relationship Id="rId7" Type="http://schemas.openxmlformats.org/officeDocument/2006/relationships/hyperlink" Target="http://undocs.org/ru/CRC/C/58/Rev.3" TargetMode="External"/><Relationship Id="rId2" Type="http://schemas.openxmlformats.org/officeDocument/2006/relationships/hyperlink" Target="http://undocs.org/ru/CRC/C/SR.2650" TargetMode="External"/><Relationship Id="rId1" Type="http://schemas.openxmlformats.org/officeDocument/2006/relationships/hyperlink" Target="https://undocs.org/en/CRC/C/VNM/5-6" TargetMode="External"/><Relationship Id="rId6" Type="http://schemas.openxmlformats.org/officeDocument/2006/relationships/hyperlink" Target="http://undocs.org/ru/CRC/C/156" TargetMode="External"/><Relationship Id="rId5" Type="http://schemas.openxmlformats.org/officeDocument/2006/relationships/hyperlink" Target="https://undocs.org/en/CRC/C/15/Add.200" TargetMode="External"/><Relationship Id="rId4" Type="http://schemas.openxmlformats.org/officeDocument/2006/relationships/hyperlink" Target="https://undocs.org/en/CRC/C/VNM/RQ/5-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FB02-A6C9-429E-A1B1-A7CB8D35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19</Pages>
  <Words>8074</Words>
  <Characters>46022</Characters>
  <Application>Microsoft Office Word</Application>
  <DocSecurity>0</DocSecurity>
  <Lines>383</Lines>
  <Paragraphs>107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CRC/C/VNM/CO/5-6</vt:lpstr>
      <vt:lpstr>A/</vt:lpstr>
      <vt:lpstr>A/</vt:lpstr>
    </vt:vector>
  </TitlesOfParts>
  <Company>DCM</Company>
  <LinksUpToDate>false</LinksUpToDate>
  <CharactersWithSpaces>53989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CRC/C/VNM/CO/5-6</dc:title>
  <dc:subject/>
  <dc:creator>Uliana ANTIPOVA</dc:creator>
  <cp:keywords/>
  <cp:lastModifiedBy>Uliana Antipova</cp:lastModifiedBy>
  <cp:revision>3</cp:revision>
  <cp:lastPrinted>2023-03-15T10:01:00Z</cp:lastPrinted>
  <dcterms:created xsi:type="dcterms:W3CDTF">2023-03-15T10:01:00Z</dcterms:created>
  <dcterms:modified xsi:type="dcterms:W3CDTF">2023-03-15T10:01:00Z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