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B454D0" w14:paraId="4B3D66E2" w14:textId="77777777" w:rsidTr="00DD49C0">
        <w:trPr>
          <w:trHeight w:hRule="exact" w:val="851"/>
        </w:trPr>
        <w:tc>
          <w:tcPr>
            <w:tcW w:w="1276" w:type="dxa"/>
            <w:tcBorders>
              <w:bottom w:val="single" w:sz="4" w:space="0" w:color="auto"/>
            </w:tcBorders>
          </w:tcPr>
          <w:p w14:paraId="06F71E5B" w14:textId="77777777" w:rsidR="00297B00" w:rsidRPr="0090526B" w:rsidRDefault="00297B00" w:rsidP="0090526B">
            <w:pPr>
              <w:spacing w:line="20" w:lineRule="exact"/>
              <w:rPr>
                <w:sz w:val="2"/>
              </w:rPr>
            </w:pPr>
          </w:p>
          <w:p w14:paraId="51542C80" w14:textId="77777777" w:rsidR="0090526B" w:rsidRPr="00DB58B5" w:rsidRDefault="0090526B" w:rsidP="00A56EA8"/>
        </w:tc>
        <w:tc>
          <w:tcPr>
            <w:tcW w:w="2268" w:type="dxa"/>
            <w:tcBorders>
              <w:bottom w:val="single" w:sz="4" w:space="0" w:color="auto"/>
            </w:tcBorders>
            <w:vAlign w:val="bottom"/>
          </w:tcPr>
          <w:p w14:paraId="253C011E" w14:textId="77777777"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A03B4D8" w14:textId="6E391CAE" w:rsidR="00297B00" w:rsidRPr="00B454D0" w:rsidRDefault="009A6C1B" w:rsidP="00F77024">
            <w:pPr>
              <w:jc w:val="right"/>
              <w:rPr>
                <w:lang w:val="en-GB"/>
              </w:rPr>
            </w:pPr>
            <w:r w:rsidRPr="00870435">
              <w:rPr>
                <w:sz w:val="40"/>
                <w:lang w:val="en-GB"/>
              </w:rPr>
              <w:t>C</w:t>
            </w:r>
            <w:r w:rsidR="00D4696F" w:rsidRPr="00870435">
              <w:rPr>
                <w:sz w:val="40"/>
                <w:lang w:val="en-GB"/>
              </w:rPr>
              <w:t>ED</w:t>
            </w:r>
            <w:r w:rsidRPr="00870435">
              <w:rPr>
                <w:lang w:val="en-GB"/>
              </w:rPr>
              <w:t>/C/</w:t>
            </w:r>
            <w:r w:rsidR="001C2663">
              <w:rPr>
                <w:lang w:val="en-GB"/>
              </w:rPr>
              <w:t>GAB</w:t>
            </w:r>
            <w:r w:rsidR="00F77024">
              <w:rPr>
                <w:lang w:val="en-GB"/>
              </w:rPr>
              <w:t>/Q/</w:t>
            </w:r>
            <w:r w:rsidR="00FB0494">
              <w:rPr>
                <w:lang w:val="en-GB"/>
              </w:rPr>
              <w:t>1</w:t>
            </w:r>
          </w:p>
        </w:tc>
      </w:tr>
      <w:tr w:rsidR="00297B00" w:rsidRPr="00DB58B5" w14:paraId="2C983F47" w14:textId="77777777" w:rsidTr="00A56EA8">
        <w:trPr>
          <w:trHeight w:hRule="exact" w:val="2835"/>
        </w:trPr>
        <w:tc>
          <w:tcPr>
            <w:tcW w:w="1276" w:type="dxa"/>
            <w:tcBorders>
              <w:top w:val="single" w:sz="4" w:space="0" w:color="auto"/>
              <w:bottom w:val="single" w:sz="12" w:space="0" w:color="auto"/>
            </w:tcBorders>
          </w:tcPr>
          <w:p w14:paraId="0DA0D095" w14:textId="77777777" w:rsidR="00297B00" w:rsidRPr="00DB58B5" w:rsidRDefault="00E110BF" w:rsidP="00A56EA8">
            <w:pPr>
              <w:spacing w:before="120"/>
              <w:jc w:val="center"/>
            </w:pPr>
            <w:r>
              <w:rPr>
                <w:noProof/>
                <w:lang w:val="fr-CH" w:eastAsia="fr-CH"/>
              </w:rPr>
              <w:drawing>
                <wp:inline distT="0" distB="0" distL="0" distR="0" wp14:anchorId="7C94A68D" wp14:editId="6DC65D5D">
                  <wp:extent cx="708660" cy="59436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6EADDB" w14:textId="77777777" w:rsidR="00297B00" w:rsidRPr="00F10076" w:rsidRDefault="00AD070D" w:rsidP="00AD070D">
            <w:pPr>
              <w:spacing w:before="120" w:line="380" w:lineRule="exact"/>
              <w:rPr>
                <w:b/>
                <w:sz w:val="40"/>
                <w:szCs w:val="40"/>
              </w:rPr>
            </w:pPr>
            <w:r>
              <w:rPr>
                <w:b/>
                <w:sz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4A10A092" w14:textId="200E312E" w:rsidR="009A6C1B" w:rsidRDefault="009A6C1B" w:rsidP="00A56EA8">
            <w:pPr>
              <w:spacing w:before="240"/>
            </w:pPr>
            <w:r>
              <w:t xml:space="preserve">Distr. </w:t>
            </w:r>
            <w:r w:rsidR="00F77024">
              <w:t>générale</w:t>
            </w:r>
          </w:p>
          <w:p w14:paraId="7AECDE2C" w14:textId="69AA0CC8" w:rsidR="009A6C1B" w:rsidRDefault="00F64D33" w:rsidP="009A6C1B">
            <w:pPr>
              <w:spacing w:line="240" w:lineRule="exact"/>
            </w:pPr>
            <w:r>
              <w:t>1</w:t>
            </w:r>
            <w:r w:rsidR="00D4452A">
              <w:t>8</w:t>
            </w:r>
            <w:r w:rsidR="00540721">
              <w:t xml:space="preserve"> avril</w:t>
            </w:r>
            <w:r w:rsidR="00F77024">
              <w:t xml:space="preserve"> 2017</w:t>
            </w:r>
          </w:p>
          <w:p w14:paraId="6C1435B8" w14:textId="77777777" w:rsidR="001C2663" w:rsidRDefault="001C2663" w:rsidP="009A6C1B">
            <w:pPr>
              <w:spacing w:line="240" w:lineRule="exact"/>
            </w:pPr>
          </w:p>
          <w:p w14:paraId="5E5DB7DF" w14:textId="2B878665" w:rsidR="00BA375A" w:rsidRDefault="009A6C1B" w:rsidP="00F32409">
            <w:pPr>
              <w:spacing w:line="240" w:lineRule="exact"/>
            </w:pPr>
            <w:r>
              <w:t>Original</w:t>
            </w:r>
            <w:r w:rsidR="00FF7143">
              <w:t> </w:t>
            </w:r>
            <w:r>
              <w:t xml:space="preserve">: </w:t>
            </w:r>
            <w:r w:rsidR="00D4696F">
              <w:t>français</w:t>
            </w:r>
          </w:p>
          <w:p w14:paraId="4C63D2BB" w14:textId="77777777" w:rsidR="00BA375A" w:rsidRPr="00DB58B5" w:rsidRDefault="00BA375A" w:rsidP="00F32409">
            <w:pPr>
              <w:spacing w:line="240" w:lineRule="exact"/>
            </w:pPr>
            <w:r>
              <w:t>Anglais, espagnol et français seulement</w:t>
            </w:r>
          </w:p>
        </w:tc>
      </w:tr>
    </w:tbl>
    <w:p w14:paraId="67C05D7C" w14:textId="77777777" w:rsidR="00F77024" w:rsidRPr="00DD49C0" w:rsidRDefault="00F77024" w:rsidP="00F77024">
      <w:pPr>
        <w:kinsoku w:val="0"/>
        <w:overflowPunct w:val="0"/>
        <w:autoSpaceDE w:val="0"/>
        <w:autoSpaceDN w:val="0"/>
        <w:adjustRightInd w:val="0"/>
        <w:snapToGrid w:val="0"/>
        <w:spacing w:before="120" w:line="220" w:lineRule="atLeast"/>
        <w:rPr>
          <w:b/>
          <w:sz w:val="24"/>
          <w:szCs w:val="24"/>
          <w:lang w:val="fr-CH"/>
        </w:rPr>
      </w:pPr>
      <w:r w:rsidRPr="00DD49C0">
        <w:rPr>
          <w:b/>
          <w:sz w:val="24"/>
          <w:szCs w:val="24"/>
          <w:lang w:val="fr-CH"/>
        </w:rPr>
        <w:t>Comité des disparitions forcées</w:t>
      </w:r>
    </w:p>
    <w:p w14:paraId="59CF3DF4" w14:textId="5693D0CD" w:rsidR="00F77024" w:rsidRPr="008376A2" w:rsidRDefault="00F77024">
      <w:pPr>
        <w:pStyle w:val="HChG"/>
        <w:rPr>
          <w:b w:val="0"/>
          <w:sz w:val="24"/>
          <w:lang w:val="fr-CH"/>
        </w:rPr>
      </w:pPr>
      <w:r w:rsidRPr="00DD49C0">
        <w:tab/>
      </w:r>
      <w:r w:rsidRPr="00DD49C0">
        <w:tab/>
      </w:r>
      <w:r w:rsidRPr="00DD49C0">
        <w:rPr>
          <w:lang w:val="fr-CH"/>
        </w:rPr>
        <w:t xml:space="preserve">Liste de points concernant le </w:t>
      </w:r>
      <w:r>
        <w:rPr>
          <w:lang w:val="fr-CH"/>
        </w:rPr>
        <w:t xml:space="preserve">rapport </w:t>
      </w:r>
      <w:r w:rsidRPr="00DD49C0">
        <w:rPr>
          <w:lang w:val="fr-CH"/>
        </w:rPr>
        <w:t>soumis</w:t>
      </w:r>
      <w:r>
        <w:rPr>
          <w:lang w:val="fr-CH"/>
        </w:rPr>
        <w:t xml:space="preserve"> </w:t>
      </w:r>
      <w:r w:rsidRPr="00DD49C0">
        <w:rPr>
          <w:lang w:val="fr-CH"/>
        </w:rPr>
        <w:t xml:space="preserve">par le </w:t>
      </w:r>
      <w:r>
        <w:rPr>
          <w:lang w:val="fr-CH"/>
        </w:rPr>
        <w:t>Gabon</w:t>
      </w:r>
      <w:r w:rsidRPr="00DD49C0">
        <w:rPr>
          <w:lang w:val="fr-CH"/>
        </w:rPr>
        <w:t xml:space="preserve"> en application du paragraphe 1</w:t>
      </w:r>
      <w:r>
        <w:rPr>
          <w:lang w:val="fr-CH"/>
        </w:rPr>
        <w:t xml:space="preserve"> </w:t>
      </w:r>
      <w:r w:rsidRPr="00DD49C0">
        <w:rPr>
          <w:lang w:val="fr-CH"/>
        </w:rPr>
        <w:t>de l’article 29 de la Convention</w:t>
      </w:r>
      <w:r w:rsidRPr="008376A2">
        <w:rPr>
          <w:rStyle w:val="Appelnotedebasdep"/>
          <w:b w:val="0"/>
          <w:bCs/>
          <w:sz w:val="20"/>
          <w:vertAlign w:val="baseline"/>
        </w:rPr>
        <w:footnoteReference w:customMarkFollows="1" w:id="2"/>
        <w:t>*</w:t>
      </w:r>
    </w:p>
    <w:p w14:paraId="7E88A6A8" w14:textId="4E5D2062" w:rsidR="00F77024" w:rsidRPr="008376A2" w:rsidRDefault="008376A2" w:rsidP="008376A2">
      <w:pPr>
        <w:pStyle w:val="HChG"/>
        <w:ind w:left="1215" w:hanging="855"/>
      </w:pPr>
      <w:r>
        <w:tab/>
      </w:r>
      <w:r w:rsidRPr="008376A2">
        <w:t>I.</w:t>
      </w:r>
      <w:r w:rsidRPr="008376A2">
        <w:tab/>
      </w:r>
      <w:r w:rsidR="00F77024" w:rsidRPr="008376A2">
        <w:t>Renseignements d’ordre général</w:t>
      </w:r>
    </w:p>
    <w:p w14:paraId="5B6E863F" w14:textId="28F59A8A" w:rsidR="00F77024" w:rsidRPr="00820FC0" w:rsidRDefault="008376A2" w:rsidP="008376A2">
      <w:pPr>
        <w:pStyle w:val="SingleTxtG"/>
        <w:rPr>
          <w:rFonts w:eastAsiaTheme="minorHAnsi"/>
          <w:lang w:val="fr-CH"/>
        </w:rPr>
      </w:pPr>
      <w:r w:rsidRPr="00820FC0">
        <w:rPr>
          <w:rFonts w:eastAsiaTheme="minorHAnsi"/>
          <w:lang w:val="fr-CH"/>
        </w:rPr>
        <w:t>1.</w:t>
      </w:r>
      <w:r w:rsidRPr="00820FC0">
        <w:rPr>
          <w:rFonts w:eastAsiaTheme="minorHAnsi"/>
          <w:lang w:val="fr-CH"/>
        </w:rPr>
        <w:tab/>
      </w:r>
      <w:r w:rsidR="00F77024" w:rsidRPr="00820FC0">
        <w:rPr>
          <w:rFonts w:eastAsiaTheme="minorHAnsi"/>
          <w:lang w:val="fr-CH"/>
        </w:rPr>
        <w:t xml:space="preserve">Indiquer si </w:t>
      </w:r>
      <w:r w:rsidR="005B2C58" w:rsidRPr="00820FC0">
        <w:rPr>
          <w:rFonts w:eastAsiaTheme="minorHAnsi"/>
          <w:lang w:val="fr-CH"/>
        </w:rPr>
        <w:t>l’</w:t>
      </w:r>
      <w:r w:rsidR="005B2C58">
        <w:rPr>
          <w:rFonts w:eastAsiaTheme="minorHAnsi"/>
          <w:lang w:val="fr-CH"/>
        </w:rPr>
        <w:t>É</w:t>
      </w:r>
      <w:r w:rsidR="005B2C58" w:rsidRPr="00820FC0">
        <w:rPr>
          <w:rFonts w:eastAsiaTheme="minorHAnsi"/>
          <w:lang w:val="fr-CH"/>
        </w:rPr>
        <w:t xml:space="preserve">tat </w:t>
      </w:r>
      <w:r w:rsidR="00F77024" w:rsidRPr="00820FC0">
        <w:rPr>
          <w:rFonts w:eastAsiaTheme="minorHAnsi"/>
          <w:lang w:val="fr-CH"/>
        </w:rPr>
        <w:t>partie envisage de déclarer, conformément aux dispositions des articles</w:t>
      </w:r>
      <w:r w:rsidR="00087C86">
        <w:rPr>
          <w:rFonts w:eastAsiaTheme="minorHAnsi"/>
          <w:lang w:val="fr-CH"/>
        </w:rPr>
        <w:t> </w:t>
      </w:r>
      <w:r w:rsidR="00F77024" w:rsidRPr="00820FC0">
        <w:rPr>
          <w:rFonts w:eastAsiaTheme="minorHAnsi"/>
          <w:lang w:val="fr-CH"/>
        </w:rPr>
        <w:t xml:space="preserve">31 et 32 de la </w:t>
      </w:r>
      <w:r w:rsidR="00F77024" w:rsidRPr="0014295C">
        <w:rPr>
          <w:rFonts w:eastAsia="SimSun"/>
          <w:lang w:val="fr-CH" w:eastAsia="zh-CN"/>
        </w:rPr>
        <w:t>Convention</w:t>
      </w:r>
      <w:r w:rsidR="00F77024" w:rsidRPr="00820FC0">
        <w:rPr>
          <w:rFonts w:eastAsiaTheme="minorHAnsi"/>
          <w:lang w:val="fr-CH"/>
        </w:rPr>
        <w:t xml:space="preserve">, qu’il reconnaît la compétence du Comité pour recevoir et examiner des communications individuelles ou interétatiques. </w:t>
      </w:r>
    </w:p>
    <w:p w14:paraId="3A210B9C" w14:textId="4C064E45" w:rsidR="00F77024" w:rsidRDefault="008376A2" w:rsidP="008376A2">
      <w:pPr>
        <w:pStyle w:val="SingleTxtG"/>
        <w:rPr>
          <w:rFonts w:eastAsiaTheme="minorHAnsi"/>
          <w:lang w:val="fr-CH"/>
        </w:rPr>
      </w:pPr>
      <w:r>
        <w:rPr>
          <w:rFonts w:eastAsiaTheme="minorHAnsi"/>
          <w:lang w:val="fr-CH"/>
        </w:rPr>
        <w:t>2.</w:t>
      </w:r>
      <w:r>
        <w:rPr>
          <w:rFonts w:eastAsiaTheme="minorHAnsi"/>
          <w:lang w:val="fr-CH"/>
        </w:rPr>
        <w:tab/>
      </w:r>
      <w:r w:rsidR="00F77024" w:rsidRPr="00820FC0">
        <w:rPr>
          <w:rFonts w:eastAsiaTheme="minorHAnsi"/>
          <w:lang w:val="fr-CH"/>
        </w:rPr>
        <w:t xml:space="preserve">Indiquer si les dispositions de la Convention peuvent être directement invoquées devant les tribunaux ou d’autres autorités compétentes ou appliquées par ces instances, à titre autre qu’informatif. Donner, si possible, des exemples de décisions de justice rendues par les tribunaux ou d’autres autorités compétentes dans lesquelles les dispositions de la Convention ont été appliquées et de décisions judiciaires dans lesquelles des violations de la Convention ont été établies. </w:t>
      </w:r>
    </w:p>
    <w:p w14:paraId="20C728A7" w14:textId="2CB58D9B" w:rsidR="00F77024" w:rsidRPr="009C3E0F" w:rsidRDefault="008376A2" w:rsidP="008376A2">
      <w:pPr>
        <w:pStyle w:val="SingleTxtG"/>
        <w:rPr>
          <w:rFonts w:eastAsiaTheme="minorHAnsi"/>
          <w:lang w:val="fr-CH"/>
        </w:rPr>
      </w:pPr>
      <w:r w:rsidRPr="009C3E0F">
        <w:rPr>
          <w:rFonts w:eastAsiaTheme="minorHAnsi"/>
          <w:lang w:val="fr-CH"/>
        </w:rPr>
        <w:t>3.</w:t>
      </w:r>
      <w:r w:rsidRPr="009C3E0F">
        <w:rPr>
          <w:rFonts w:eastAsiaTheme="minorHAnsi"/>
          <w:lang w:val="fr-CH"/>
        </w:rPr>
        <w:tab/>
      </w:r>
      <w:r w:rsidR="00F77024" w:rsidRPr="009C3E0F">
        <w:rPr>
          <w:rFonts w:eastAsiaTheme="minorHAnsi"/>
          <w:lang w:val="fr-CH"/>
        </w:rPr>
        <w:t>Indiquer les mesures prises par l’</w:t>
      </w:r>
      <w:r w:rsidR="00206364">
        <w:rPr>
          <w:rFonts w:eastAsiaTheme="minorHAnsi"/>
          <w:lang w:val="fr-CH"/>
        </w:rPr>
        <w:t>État</w:t>
      </w:r>
      <w:r w:rsidR="00F77024" w:rsidRPr="009C3E0F">
        <w:rPr>
          <w:rFonts w:eastAsiaTheme="minorHAnsi"/>
          <w:lang w:val="fr-CH"/>
        </w:rPr>
        <w:t xml:space="preserve"> partie pour rendre la Commission nationale des droits de l’homme pleinement conforme aux Principes concernant le statut des institutions nationales pour la promotion et la protection des droits de l’homme (Principes de Paris) afin de permettre son accréditation auprès du Comité international de coordination des institutions nationales pour la promotion et la protection des droits de l’homme. Donner des précisions sur le mandat, le rôle, les compétences et l’organisation de la Commission nationale des droits de l’homme. Indiquer les mesures prises pour doter cette institution des ressources financières, matérielles et humaines suffisantes pour </w:t>
      </w:r>
      <w:r w:rsidR="00524966">
        <w:rPr>
          <w:rFonts w:eastAsiaTheme="minorHAnsi"/>
          <w:lang w:val="fr-CH"/>
        </w:rPr>
        <w:t>lui permettre d</w:t>
      </w:r>
      <w:r w:rsidR="00524966" w:rsidRPr="00524966">
        <w:rPr>
          <w:rFonts w:eastAsiaTheme="minorHAnsi"/>
          <w:lang w:val="fr-CH"/>
        </w:rPr>
        <w:t>’</w:t>
      </w:r>
      <w:r w:rsidR="00F77024" w:rsidRPr="009C3E0F">
        <w:rPr>
          <w:rFonts w:eastAsiaTheme="minorHAnsi"/>
          <w:lang w:val="fr-CH"/>
        </w:rPr>
        <w:t>assurer sa mission en tout indépendance. Au regard du paragraphe 3 du rapport de l’</w:t>
      </w:r>
      <w:r w:rsidR="00206364">
        <w:rPr>
          <w:rFonts w:eastAsiaTheme="minorHAnsi"/>
          <w:lang w:val="fr-CH"/>
        </w:rPr>
        <w:t>État</w:t>
      </w:r>
      <w:r w:rsidR="00F77024" w:rsidRPr="009C3E0F">
        <w:rPr>
          <w:rFonts w:eastAsiaTheme="minorHAnsi"/>
          <w:lang w:val="fr-CH"/>
        </w:rPr>
        <w:t xml:space="preserve"> partie</w:t>
      </w:r>
      <w:r w:rsidR="00FA43B3">
        <w:rPr>
          <w:rFonts w:eastAsiaTheme="minorHAnsi"/>
          <w:lang w:val="fr-CH"/>
        </w:rPr>
        <w:t xml:space="preserve"> (CED/C/GAB/1)</w:t>
      </w:r>
      <w:r w:rsidR="00F77024" w:rsidRPr="009C3E0F">
        <w:rPr>
          <w:rFonts w:eastAsiaTheme="minorHAnsi"/>
          <w:lang w:val="fr-CH"/>
        </w:rPr>
        <w:t>, clarifier également les méthodes d’élaboration du rapport, notamment la nature des organisations ayant participé à la session nationale de restitution et de validation. Préciser également si la Commission nationale des droits de l’homme a pris une position publique sur le rapport. Eu égard à la ratification par l’</w:t>
      </w:r>
      <w:r w:rsidR="00206364">
        <w:rPr>
          <w:rFonts w:eastAsiaTheme="minorHAnsi"/>
          <w:lang w:val="fr-CH"/>
        </w:rPr>
        <w:t>État</w:t>
      </w:r>
      <w:r w:rsidR="00F77024" w:rsidRPr="009C3E0F">
        <w:rPr>
          <w:rFonts w:eastAsiaTheme="minorHAnsi"/>
          <w:lang w:val="fr-CH"/>
        </w:rPr>
        <w:t xml:space="preserve"> partie du Protocole facultatif </w:t>
      </w:r>
      <w:r w:rsidR="003255CD">
        <w:rPr>
          <w:rFonts w:eastAsiaTheme="minorHAnsi"/>
          <w:lang w:val="fr-CH"/>
        </w:rPr>
        <w:t xml:space="preserve">se rapportant </w:t>
      </w:r>
      <w:r w:rsidR="00F77024" w:rsidRPr="009C3E0F">
        <w:rPr>
          <w:rFonts w:eastAsiaTheme="minorHAnsi"/>
          <w:lang w:val="fr-CH"/>
        </w:rPr>
        <w:t>à la Convention contre la torture et autres peines ou traitements cruels, inhumains ou dégradants, préciser si le mécanisme national de prévention a été mis en place.</w:t>
      </w:r>
    </w:p>
    <w:p w14:paraId="136F655D" w14:textId="1C5CA24F" w:rsidR="00F77024" w:rsidRPr="00820FC0" w:rsidRDefault="00F77024" w:rsidP="00F77024">
      <w:pPr>
        <w:pStyle w:val="HChG"/>
        <w:rPr>
          <w:rFonts w:eastAsiaTheme="minorHAnsi"/>
          <w:lang w:val="fr-CH"/>
        </w:rPr>
      </w:pPr>
      <w:r>
        <w:rPr>
          <w:rFonts w:eastAsiaTheme="minorHAnsi"/>
          <w:lang w:val="fr-CH"/>
        </w:rPr>
        <w:tab/>
        <w:t>II.</w:t>
      </w:r>
      <w:r>
        <w:rPr>
          <w:rFonts w:eastAsiaTheme="minorHAnsi"/>
          <w:lang w:val="fr-CH"/>
        </w:rPr>
        <w:tab/>
      </w:r>
      <w:r w:rsidRPr="00820FC0">
        <w:rPr>
          <w:rFonts w:eastAsiaTheme="minorHAnsi"/>
          <w:lang w:val="fr-CH"/>
        </w:rPr>
        <w:t>Définition et criminalisation de la dispar</w:t>
      </w:r>
      <w:r>
        <w:rPr>
          <w:rFonts w:eastAsiaTheme="minorHAnsi"/>
          <w:lang w:val="fr-CH"/>
        </w:rPr>
        <w:t xml:space="preserve">ition forcée </w:t>
      </w:r>
      <w:r>
        <w:rPr>
          <w:rFonts w:eastAsiaTheme="minorHAnsi"/>
          <w:lang w:val="fr-CH"/>
        </w:rPr>
        <w:br/>
      </w:r>
      <w:r w:rsidRPr="00820FC0">
        <w:rPr>
          <w:rFonts w:eastAsiaTheme="minorHAnsi"/>
          <w:lang w:val="fr-CH"/>
        </w:rPr>
        <w:t>(art.</w:t>
      </w:r>
      <w:r w:rsidR="00CA178A">
        <w:rPr>
          <w:rFonts w:eastAsiaTheme="minorHAnsi"/>
          <w:lang w:val="fr-CH"/>
        </w:rPr>
        <w:t> </w:t>
      </w:r>
      <w:r w:rsidRPr="00820FC0">
        <w:rPr>
          <w:rFonts w:eastAsiaTheme="minorHAnsi"/>
          <w:lang w:val="fr-CH"/>
        </w:rPr>
        <w:t>1 à 7)</w:t>
      </w:r>
    </w:p>
    <w:p w14:paraId="33905A55" w14:textId="1D38F256" w:rsidR="00F77024" w:rsidRDefault="008376A2" w:rsidP="008376A2">
      <w:pPr>
        <w:pStyle w:val="SingleTxtG"/>
        <w:rPr>
          <w:rFonts w:eastAsiaTheme="minorHAnsi"/>
          <w:lang w:val="fr-CH"/>
        </w:rPr>
      </w:pPr>
      <w:r>
        <w:rPr>
          <w:rFonts w:eastAsiaTheme="minorHAnsi"/>
          <w:lang w:val="fr-CH"/>
        </w:rPr>
        <w:t>4.</w:t>
      </w:r>
      <w:r>
        <w:rPr>
          <w:rFonts w:eastAsiaTheme="minorHAnsi"/>
          <w:lang w:val="fr-CH"/>
        </w:rPr>
        <w:tab/>
      </w:r>
      <w:r w:rsidR="00F77024">
        <w:rPr>
          <w:rFonts w:eastAsiaTheme="minorHAnsi"/>
          <w:lang w:val="fr-CH"/>
        </w:rPr>
        <w:t>Eu égard au paragraphe</w:t>
      </w:r>
      <w:r w:rsidR="00087C86">
        <w:rPr>
          <w:rFonts w:eastAsiaTheme="minorHAnsi"/>
          <w:lang w:val="fr-CH"/>
        </w:rPr>
        <w:t> </w:t>
      </w:r>
      <w:r w:rsidR="00F77024">
        <w:rPr>
          <w:rFonts w:eastAsiaTheme="minorHAnsi"/>
          <w:lang w:val="fr-CH"/>
        </w:rPr>
        <w:t>10 du rapport de l’</w:t>
      </w:r>
      <w:r w:rsidR="00206364">
        <w:rPr>
          <w:rFonts w:eastAsiaTheme="minorHAnsi"/>
          <w:lang w:val="fr-CH"/>
        </w:rPr>
        <w:t>État</w:t>
      </w:r>
      <w:r w:rsidR="00F77024">
        <w:rPr>
          <w:rFonts w:eastAsiaTheme="minorHAnsi"/>
          <w:lang w:val="fr-CH"/>
        </w:rPr>
        <w:t xml:space="preserve"> partie, préciser si depuis la soumission dudit rapport des allégations de disparitions forcées ont été portées à la connaissance de la justice (art.</w:t>
      </w:r>
      <w:r w:rsidR="00CA178A">
        <w:rPr>
          <w:rFonts w:eastAsiaTheme="minorHAnsi"/>
          <w:lang w:val="fr-CH"/>
        </w:rPr>
        <w:t> </w:t>
      </w:r>
      <w:r w:rsidR="00F77024">
        <w:rPr>
          <w:rFonts w:eastAsiaTheme="minorHAnsi"/>
          <w:lang w:val="fr-CH"/>
        </w:rPr>
        <w:t xml:space="preserve">1). </w:t>
      </w:r>
    </w:p>
    <w:p w14:paraId="43E63589" w14:textId="1F1FACE8" w:rsidR="00F77024" w:rsidRPr="00820FC0" w:rsidRDefault="008376A2" w:rsidP="008376A2">
      <w:pPr>
        <w:pStyle w:val="SingleTxtG"/>
        <w:rPr>
          <w:rFonts w:eastAsiaTheme="minorHAnsi"/>
          <w:lang w:val="fr-CH"/>
        </w:rPr>
      </w:pPr>
      <w:r w:rsidRPr="00820FC0">
        <w:rPr>
          <w:rFonts w:eastAsiaTheme="minorHAnsi"/>
          <w:lang w:val="fr-CH"/>
        </w:rPr>
        <w:lastRenderedPageBreak/>
        <w:t>5.</w:t>
      </w:r>
      <w:r w:rsidRPr="00820FC0">
        <w:rPr>
          <w:rFonts w:eastAsiaTheme="minorHAnsi"/>
          <w:lang w:val="fr-CH"/>
        </w:rPr>
        <w:tab/>
      </w:r>
      <w:r w:rsidR="00F77024" w:rsidRPr="00820FC0">
        <w:rPr>
          <w:rFonts w:eastAsiaTheme="minorHAnsi"/>
          <w:lang w:val="fr-CH"/>
        </w:rPr>
        <w:t>Indiquer si des mesures ont été prises pour réviser le Code pénal afin de définir et d’incriminer la disparition forcée comme une infraction autonome, conformément à l’article</w:t>
      </w:r>
      <w:r w:rsidR="00CA178A">
        <w:rPr>
          <w:rFonts w:eastAsiaTheme="minorHAnsi"/>
          <w:lang w:val="fr-CH"/>
        </w:rPr>
        <w:t> </w:t>
      </w:r>
      <w:r w:rsidR="00F77024" w:rsidRPr="00820FC0">
        <w:rPr>
          <w:rFonts w:eastAsiaTheme="minorHAnsi"/>
          <w:lang w:val="fr-CH"/>
        </w:rPr>
        <w:t>2 de la Convention.</w:t>
      </w:r>
      <w:r w:rsidR="00F77024">
        <w:rPr>
          <w:rFonts w:eastAsiaTheme="minorHAnsi"/>
          <w:lang w:val="fr-CH"/>
        </w:rPr>
        <w:t xml:space="preserve"> </w:t>
      </w:r>
      <w:r w:rsidR="00F77024" w:rsidRPr="00820FC0">
        <w:rPr>
          <w:rFonts w:eastAsiaTheme="minorHAnsi"/>
          <w:lang w:val="fr-CH"/>
        </w:rPr>
        <w:t>S’agissant du paragraphe 12 du rapport, préciser dans quels cas les actes de disparition forcée sont qualifiés de crime et ceux dans lesquels ils sont qualifiés de délit (art.</w:t>
      </w:r>
      <w:r w:rsidR="00087C86">
        <w:rPr>
          <w:rFonts w:eastAsiaTheme="minorHAnsi"/>
          <w:lang w:val="fr-CH"/>
        </w:rPr>
        <w:t> </w:t>
      </w:r>
      <w:r w:rsidR="00F77024" w:rsidRPr="00820FC0">
        <w:rPr>
          <w:rFonts w:eastAsiaTheme="minorHAnsi"/>
          <w:lang w:val="fr-CH"/>
        </w:rPr>
        <w:t xml:space="preserve">1, 2, 4 et 6). </w:t>
      </w:r>
    </w:p>
    <w:p w14:paraId="71A0AD9F" w14:textId="34078254" w:rsidR="00F77024" w:rsidRPr="00820FC0" w:rsidRDefault="008376A2" w:rsidP="008376A2">
      <w:pPr>
        <w:pStyle w:val="SingleTxtG"/>
        <w:rPr>
          <w:rFonts w:eastAsiaTheme="minorHAnsi"/>
          <w:lang w:val="fr-CH"/>
        </w:rPr>
      </w:pPr>
      <w:r w:rsidRPr="00820FC0">
        <w:rPr>
          <w:rFonts w:eastAsiaTheme="minorHAnsi"/>
          <w:lang w:val="fr-CH"/>
        </w:rPr>
        <w:t>6.</w:t>
      </w:r>
      <w:r w:rsidRPr="00820FC0">
        <w:rPr>
          <w:rFonts w:eastAsiaTheme="minorHAnsi"/>
          <w:lang w:val="fr-CH"/>
        </w:rPr>
        <w:tab/>
      </w:r>
      <w:r w:rsidR="00F77024" w:rsidRPr="00820FC0">
        <w:rPr>
          <w:rFonts w:eastAsiaTheme="minorHAnsi"/>
          <w:lang w:val="fr-CH"/>
        </w:rPr>
        <w:t xml:space="preserve">Concernant les informations données au paragraphe 17 du rapport, préciser </w:t>
      </w:r>
      <w:r w:rsidR="00006E51">
        <w:rPr>
          <w:rFonts w:eastAsiaTheme="minorHAnsi"/>
          <w:lang w:val="fr-CH"/>
        </w:rPr>
        <w:t>quelles</w:t>
      </w:r>
      <w:r w:rsidR="00006E51" w:rsidRPr="00820FC0">
        <w:rPr>
          <w:rFonts w:eastAsiaTheme="minorHAnsi"/>
          <w:lang w:val="fr-CH"/>
        </w:rPr>
        <w:t xml:space="preserve"> </w:t>
      </w:r>
      <w:r w:rsidR="00F77024" w:rsidRPr="00820FC0">
        <w:rPr>
          <w:rFonts w:eastAsiaTheme="minorHAnsi"/>
          <w:lang w:val="fr-CH"/>
        </w:rPr>
        <w:t>dispositions d</w:t>
      </w:r>
      <w:r w:rsidR="006D33ED">
        <w:rPr>
          <w:rFonts w:eastAsiaTheme="minorHAnsi"/>
          <w:lang w:val="fr-CH"/>
        </w:rPr>
        <w:t>u</w:t>
      </w:r>
      <w:r w:rsidR="00F77024" w:rsidRPr="00820FC0">
        <w:rPr>
          <w:rFonts w:eastAsiaTheme="minorHAnsi"/>
          <w:lang w:val="fr-CH"/>
        </w:rPr>
        <w:t xml:space="preserve"> droit interne garantiss</w:t>
      </w:r>
      <w:r w:rsidR="00006E51">
        <w:rPr>
          <w:rFonts w:eastAsiaTheme="minorHAnsi"/>
          <w:lang w:val="fr-CH"/>
        </w:rPr>
        <w:t>e</w:t>
      </w:r>
      <w:r w:rsidR="00F77024" w:rsidRPr="00820FC0">
        <w:rPr>
          <w:rFonts w:eastAsiaTheme="minorHAnsi"/>
          <w:lang w:val="fr-CH"/>
        </w:rPr>
        <w:t>nt qu’il ne peut être dérogé à l’interdiction de la disparition forcée, de sorte qu’aucune circonstance exceptionnelle, quelle qu’elle soit, qu’il s’agisse de l’état de siège ou de l’état d’urgence, d</w:t>
      </w:r>
      <w:r w:rsidR="00ED6FD9" w:rsidRPr="00ED6FD9">
        <w:rPr>
          <w:rFonts w:eastAsiaTheme="minorHAnsi"/>
          <w:lang w:val="fr-CH"/>
        </w:rPr>
        <w:t>’</w:t>
      </w:r>
      <w:r w:rsidR="00ED6FD9">
        <w:rPr>
          <w:rFonts w:eastAsiaTheme="minorHAnsi"/>
          <w:lang w:val="fr-CH"/>
        </w:rPr>
        <w:t>un</w:t>
      </w:r>
      <w:r w:rsidR="00F77024" w:rsidRPr="00820FC0">
        <w:rPr>
          <w:rFonts w:eastAsiaTheme="minorHAnsi"/>
          <w:lang w:val="fr-CH"/>
        </w:rPr>
        <w:t xml:space="preserve"> péril imminent pour la sécurité intérieure ou extérieure du pays, d’une insurrection armée ou d’une guerre c</w:t>
      </w:r>
      <w:r w:rsidR="00AA4547">
        <w:rPr>
          <w:rFonts w:eastAsiaTheme="minorHAnsi"/>
          <w:lang w:val="fr-CH"/>
        </w:rPr>
        <w:t xml:space="preserve">ivile, ne puisse être invoquée </w:t>
      </w:r>
      <w:r w:rsidR="00F77024" w:rsidRPr="00820FC0">
        <w:rPr>
          <w:rFonts w:eastAsiaTheme="minorHAnsi"/>
          <w:lang w:val="fr-CH"/>
        </w:rPr>
        <w:t>pour justifier la disparition forcée. Donner des indications précises sur les limites prévues par la Constitution en vertu desquelles les droits de l’homme et les libertés peuvent être restreints, ainsi que sur les circonstances dans lesquelles ils peuvent l’être et la durée d’application des restrictions (art.</w:t>
      </w:r>
      <w:r w:rsidR="00CA178A">
        <w:rPr>
          <w:rFonts w:eastAsiaTheme="minorHAnsi"/>
          <w:lang w:val="fr-CH"/>
        </w:rPr>
        <w:t> </w:t>
      </w:r>
      <w:r w:rsidR="00F77024" w:rsidRPr="00820FC0">
        <w:rPr>
          <w:rFonts w:eastAsiaTheme="minorHAnsi"/>
          <w:lang w:val="fr-CH"/>
        </w:rPr>
        <w:t>1, 17, 18 et 20).</w:t>
      </w:r>
    </w:p>
    <w:p w14:paraId="3C319955" w14:textId="0CA1BE20" w:rsidR="00F77024" w:rsidRDefault="008376A2" w:rsidP="008376A2">
      <w:pPr>
        <w:pStyle w:val="SingleTxtG"/>
        <w:rPr>
          <w:rFonts w:eastAsiaTheme="minorHAnsi"/>
          <w:lang w:val="fr-CH"/>
        </w:rPr>
      </w:pPr>
      <w:r>
        <w:rPr>
          <w:rFonts w:eastAsiaTheme="minorHAnsi"/>
          <w:lang w:val="fr-CH"/>
        </w:rPr>
        <w:t>7.</w:t>
      </w:r>
      <w:r>
        <w:rPr>
          <w:rFonts w:eastAsiaTheme="minorHAnsi"/>
          <w:lang w:val="fr-CH"/>
        </w:rPr>
        <w:tab/>
      </w:r>
      <w:r w:rsidR="00F77024" w:rsidRPr="00C91AFD">
        <w:rPr>
          <w:rFonts w:eastAsiaTheme="minorHAnsi"/>
          <w:lang w:val="fr-CH"/>
        </w:rPr>
        <w:t>Indiquer si des plaintes ont été déposées concernant des agissements, définis à l’article 2 de la Convention, qui étaient l’œuvre de personnes ou de grou</w:t>
      </w:r>
      <w:r w:rsidR="00F77024">
        <w:rPr>
          <w:rFonts w:eastAsiaTheme="minorHAnsi"/>
          <w:lang w:val="fr-CH"/>
        </w:rPr>
        <w:t xml:space="preserve">pes de personnes agissant sans </w:t>
      </w:r>
      <w:r w:rsidR="00F77024" w:rsidRPr="00C91AFD">
        <w:rPr>
          <w:rFonts w:eastAsiaTheme="minorHAnsi"/>
          <w:lang w:val="fr-CH"/>
        </w:rPr>
        <w:t>l’autorisation, l’appui ou l’acquiescement de l’</w:t>
      </w:r>
      <w:r w:rsidR="00206364">
        <w:rPr>
          <w:rFonts w:eastAsiaTheme="minorHAnsi"/>
          <w:lang w:val="fr-CH"/>
        </w:rPr>
        <w:t>État</w:t>
      </w:r>
      <w:r w:rsidR="00F77024" w:rsidRPr="00C91AFD">
        <w:rPr>
          <w:rFonts w:eastAsiaTheme="minorHAnsi"/>
          <w:lang w:val="fr-CH"/>
        </w:rPr>
        <w:t xml:space="preserve">. Dans l’affirmative, fournir des données détaillées concernant les enquêtes menées et leurs résultats, notamment les sanctions infligées aux auteurs et les réparations, y compris la réadaptation, </w:t>
      </w:r>
      <w:r w:rsidR="00B92DA6">
        <w:rPr>
          <w:rFonts w:eastAsiaTheme="minorHAnsi"/>
          <w:lang w:val="fr-CH"/>
        </w:rPr>
        <w:t>accordées</w:t>
      </w:r>
      <w:r w:rsidR="00EC050C" w:rsidRPr="00C91AFD">
        <w:rPr>
          <w:rFonts w:eastAsiaTheme="minorHAnsi"/>
          <w:lang w:val="fr-CH"/>
        </w:rPr>
        <w:t xml:space="preserve"> </w:t>
      </w:r>
      <w:r w:rsidR="00F77024" w:rsidRPr="00C91AFD">
        <w:rPr>
          <w:rFonts w:eastAsiaTheme="minorHAnsi"/>
          <w:lang w:val="fr-CH"/>
        </w:rPr>
        <w:t xml:space="preserve">aux victimes. </w:t>
      </w:r>
      <w:r w:rsidR="00F77024" w:rsidRPr="00C91AFD">
        <w:rPr>
          <w:lang w:val="fr-CH"/>
        </w:rPr>
        <w:t>Indiquer également si des plaintes ont été déposées concernant des cas de traite d’être humain qui pourraient relever des articles</w:t>
      </w:r>
      <w:r w:rsidR="00087C86">
        <w:rPr>
          <w:lang w:val="fr-CH"/>
        </w:rPr>
        <w:t> </w:t>
      </w:r>
      <w:r w:rsidR="00F77024" w:rsidRPr="00C91AFD">
        <w:rPr>
          <w:lang w:val="fr-CH"/>
        </w:rPr>
        <w:t>2 et 3 de la Convention et</w:t>
      </w:r>
      <w:r w:rsidR="00353381">
        <w:rPr>
          <w:lang w:val="fr-CH"/>
        </w:rPr>
        <w:t>,</w:t>
      </w:r>
      <w:r w:rsidR="00F77024" w:rsidRPr="00C91AFD">
        <w:rPr>
          <w:lang w:val="fr-CH"/>
        </w:rPr>
        <w:t xml:space="preserve"> dans l’affirmative, quelles ont été les mesures prises pour enquêter et punir les responsables ainsi que pour </w:t>
      </w:r>
      <w:r w:rsidR="00B92DA6">
        <w:rPr>
          <w:lang w:val="fr-CH"/>
        </w:rPr>
        <w:t>offrir</w:t>
      </w:r>
      <w:r w:rsidR="00B92DA6" w:rsidRPr="00C91AFD">
        <w:rPr>
          <w:lang w:val="fr-CH"/>
        </w:rPr>
        <w:t xml:space="preserve"> </w:t>
      </w:r>
      <w:r w:rsidR="00F77024" w:rsidRPr="00C91AFD">
        <w:rPr>
          <w:lang w:val="fr-CH"/>
        </w:rPr>
        <w:t>aux victimes les mesures de réparation et de réadaptation adéquates</w:t>
      </w:r>
      <w:r w:rsidR="00F77024" w:rsidRPr="00C91AFD">
        <w:rPr>
          <w:rFonts w:eastAsiaTheme="minorHAnsi"/>
          <w:lang w:val="fr-CH"/>
        </w:rPr>
        <w:t xml:space="preserve"> (art.</w:t>
      </w:r>
      <w:r w:rsidR="00CA178A">
        <w:rPr>
          <w:rFonts w:eastAsiaTheme="minorHAnsi"/>
          <w:lang w:val="fr-CH"/>
        </w:rPr>
        <w:t> </w:t>
      </w:r>
      <w:r w:rsidR="00F77024" w:rsidRPr="00C91AFD">
        <w:rPr>
          <w:rFonts w:eastAsiaTheme="minorHAnsi"/>
          <w:lang w:val="fr-CH"/>
        </w:rPr>
        <w:t>2,</w:t>
      </w:r>
      <w:r w:rsidR="00BE3CA8">
        <w:rPr>
          <w:rFonts w:eastAsiaTheme="minorHAnsi"/>
          <w:lang w:val="fr-CH"/>
        </w:rPr>
        <w:t xml:space="preserve"> </w:t>
      </w:r>
      <w:r w:rsidR="00F77024" w:rsidRPr="00C91AFD">
        <w:rPr>
          <w:rFonts w:eastAsiaTheme="minorHAnsi"/>
          <w:lang w:val="fr-CH"/>
        </w:rPr>
        <w:t>3,</w:t>
      </w:r>
      <w:r w:rsidR="00BE3CA8">
        <w:rPr>
          <w:rFonts w:eastAsiaTheme="minorHAnsi"/>
          <w:lang w:val="fr-CH"/>
        </w:rPr>
        <w:t xml:space="preserve"> </w:t>
      </w:r>
      <w:r w:rsidR="00F77024" w:rsidRPr="00C91AFD">
        <w:rPr>
          <w:rFonts w:eastAsiaTheme="minorHAnsi"/>
          <w:lang w:val="fr-CH"/>
        </w:rPr>
        <w:t>12 et 24).</w:t>
      </w:r>
    </w:p>
    <w:p w14:paraId="55D4335C" w14:textId="1BA4641F" w:rsidR="00F77024" w:rsidRPr="00C91AFD" w:rsidRDefault="008376A2" w:rsidP="008376A2">
      <w:pPr>
        <w:pStyle w:val="SingleTxtG"/>
        <w:rPr>
          <w:rFonts w:eastAsiaTheme="minorHAnsi"/>
          <w:lang w:val="fr-CH"/>
        </w:rPr>
      </w:pPr>
      <w:r w:rsidRPr="00C91AFD">
        <w:rPr>
          <w:rFonts w:eastAsiaTheme="minorHAnsi"/>
          <w:lang w:val="fr-CH"/>
        </w:rPr>
        <w:t>8.</w:t>
      </w:r>
      <w:r w:rsidRPr="00C91AFD">
        <w:rPr>
          <w:rFonts w:eastAsiaTheme="minorHAnsi"/>
          <w:lang w:val="fr-CH"/>
        </w:rPr>
        <w:tab/>
      </w:r>
      <w:r w:rsidR="00F77024" w:rsidRPr="00C91AFD">
        <w:rPr>
          <w:rFonts w:eastAsiaTheme="minorHAnsi"/>
          <w:lang w:val="fr-CH"/>
        </w:rPr>
        <w:t>Indiquer comment les articles 612 à 635 du Code pénal gabonais faisant état de l’acceptation des dispositions du Statut de Rome de la Cour pénale internationale, définissent les éléments constitutifs du crime de disparition forcée comme crime contre l’humanité conformément aux règles de droit international applicables (art.</w:t>
      </w:r>
      <w:r w:rsidR="00CA178A">
        <w:rPr>
          <w:rFonts w:eastAsiaTheme="minorHAnsi"/>
          <w:lang w:val="fr-CH"/>
        </w:rPr>
        <w:t> </w:t>
      </w:r>
      <w:r w:rsidR="00F77024" w:rsidRPr="00C91AFD">
        <w:rPr>
          <w:rFonts w:eastAsiaTheme="minorHAnsi"/>
          <w:lang w:val="fr-CH"/>
        </w:rPr>
        <w:t xml:space="preserve">5). </w:t>
      </w:r>
    </w:p>
    <w:p w14:paraId="48C33653" w14:textId="47AB8F47" w:rsidR="00F77024" w:rsidRDefault="008376A2" w:rsidP="008376A2">
      <w:pPr>
        <w:pStyle w:val="SingleTxtG"/>
        <w:rPr>
          <w:rFonts w:eastAsiaTheme="minorHAnsi"/>
          <w:lang w:val="fr-CH"/>
        </w:rPr>
      </w:pPr>
      <w:r>
        <w:rPr>
          <w:rFonts w:eastAsiaTheme="minorHAnsi"/>
          <w:lang w:val="fr-CH"/>
        </w:rPr>
        <w:t>9.</w:t>
      </w:r>
      <w:r>
        <w:rPr>
          <w:rFonts w:eastAsiaTheme="minorHAnsi"/>
          <w:lang w:val="fr-CH"/>
        </w:rPr>
        <w:tab/>
      </w:r>
      <w:r w:rsidR="00F77024" w:rsidRPr="00D93568">
        <w:rPr>
          <w:rFonts w:eastAsiaTheme="minorHAnsi"/>
          <w:lang w:val="fr-CH"/>
        </w:rPr>
        <w:t xml:space="preserve">Clarifier </w:t>
      </w:r>
      <w:r w:rsidR="00254909">
        <w:rPr>
          <w:rFonts w:eastAsiaTheme="minorHAnsi"/>
          <w:lang w:val="fr-CH"/>
        </w:rPr>
        <w:t xml:space="preserve">la question de savoir </w:t>
      </w:r>
      <w:r w:rsidR="00F77024" w:rsidRPr="00D93568">
        <w:rPr>
          <w:rFonts w:eastAsiaTheme="minorHAnsi"/>
          <w:lang w:val="fr-CH"/>
        </w:rPr>
        <w:t>si, conformément à l’article 6 de la Convention, l’</w:t>
      </w:r>
      <w:r w:rsidR="00206364">
        <w:rPr>
          <w:rFonts w:eastAsiaTheme="minorHAnsi"/>
          <w:lang w:val="fr-CH"/>
        </w:rPr>
        <w:t>État</w:t>
      </w:r>
      <w:r w:rsidR="00F77024" w:rsidRPr="00D93568">
        <w:rPr>
          <w:rFonts w:eastAsiaTheme="minorHAnsi"/>
          <w:lang w:val="fr-CH"/>
        </w:rPr>
        <w:t xml:space="preserve"> partie tient pénalement responsable quiconque commet, ordonne ou commandite une disparition forcée, compte tenu des dispositions des articles</w:t>
      </w:r>
      <w:r w:rsidR="00CA178A">
        <w:rPr>
          <w:rFonts w:eastAsiaTheme="minorHAnsi"/>
          <w:lang w:val="fr-CH"/>
        </w:rPr>
        <w:t> </w:t>
      </w:r>
      <w:r w:rsidR="00F77024" w:rsidRPr="00D93568">
        <w:rPr>
          <w:rFonts w:eastAsiaTheme="minorHAnsi"/>
          <w:lang w:val="fr-CH"/>
        </w:rPr>
        <w:t>127, 128 et 129 du Code de procédure pénale qui prévoi</w:t>
      </w:r>
      <w:r w:rsidR="00F77024">
        <w:rPr>
          <w:rFonts w:eastAsiaTheme="minorHAnsi"/>
          <w:lang w:val="fr-CH"/>
        </w:rPr>
        <w:t>en</w:t>
      </w:r>
      <w:r w:rsidR="00F77024" w:rsidRPr="00D93568">
        <w:rPr>
          <w:rFonts w:eastAsiaTheme="minorHAnsi"/>
          <w:lang w:val="fr-CH"/>
        </w:rPr>
        <w:t>t une exemption de peine aux fonctionnaires ou préposés qui agissent par ordre de leurs supérieurs « qu’autant que cet ordre aura été donné par ceux-ci pour les objets de leur ressort et sur lesquels il leur était dû obéissance hiérarchique ». Clarifier l’apparente contradiction de ces dispositions avec l’application faite en droit interne gabonais de la théorie de la baïonnette intelligente qui autorise à ne pas obéir à un ordre illégal. Indiquer si cette théorie s’applique à l’ensemble des corps en uniforme et aux fonctionnaires civils. Indiquer également si elle a déjà été invoquée par un subordonné pour refuser d’exécuter un ordre de commettre une disparition forcée et</w:t>
      </w:r>
      <w:r w:rsidR="001A4C0F">
        <w:rPr>
          <w:rFonts w:eastAsiaTheme="minorHAnsi"/>
          <w:lang w:val="fr-CH"/>
        </w:rPr>
        <w:t>,</w:t>
      </w:r>
      <w:r w:rsidR="00F77024" w:rsidRPr="00D93568">
        <w:rPr>
          <w:rFonts w:eastAsiaTheme="minorHAnsi"/>
          <w:lang w:val="fr-CH"/>
        </w:rPr>
        <w:t xml:space="preserve"> dans l’affirmative, si des sanctions ont été prises à l’encontre du commanditaire (art.</w:t>
      </w:r>
      <w:r w:rsidR="00CA178A">
        <w:rPr>
          <w:rFonts w:eastAsiaTheme="minorHAnsi"/>
          <w:lang w:val="fr-CH"/>
        </w:rPr>
        <w:t> </w:t>
      </w:r>
      <w:r w:rsidR="00F77024" w:rsidRPr="00D93568">
        <w:rPr>
          <w:rFonts w:eastAsiaTheme="minorHAnsi"/>
          <w:lang w:val="fr-CH"/>
        </w:rPr>
        <w:t xml:space="preserve">6). </w:t>
      </w:r>
    </w:p>
    <w:p w14:paraId="0407E932" w14:textId="0674BE0C" w:rsidR="00F77024" w:rsidRPr="00C91AFD" w:rsidRDefault="008376A2" w:rsidP="008376A2">
      <w:pPr>
        <w:pStyle w:val="SingleTxtG"/>
        <w:rPr>
          <w:rFonts w:eastAsiaTheme="minorHAnsi"/>
          <w:lang w:val="fr-CH"/>
        </w:rPr>
      </w:pPr>
      <w:r w:rsidRPr="00C91AFD">
        <w:rPr>
          <w:rFonts w:eastAsiaTheme="minorHAnsi"/>
          <w:lang w:val="fr-CH"/>
        </w:rPr>
        <w:t>10.</w:t>
      </w:r>
      <w:r w:rsidRPr="00C91AFD">
        <w:rPr>
          <w:rFonts w:eastAsiaTheme="minorHAnsi"/>
          <w:lang w:val="fr-CH"/>
        </w:rPr>
        <w:tab/>
      </w:r>
      <w:r w:rsidR="00F77024" w:rsidRPr="00C91AFD">
        <w:rPr>
          <w:rFonts w:eastAsiaTheme="minorHAnsi"/>
          <w:lang w:val="fr-CH"/>
        </w:rPr>
        <w:t xml:space="preserve">Au regard du paragraphe 30 du rapport, clarifier le champ d’application de l’article 252 du Code pénal en </w:t>
      </w:r>
      <w:r w:rsidR="00D949C4">
        <w:rPr>
          <w:rFonts w:eastAsiaTheme="minorHAnsi"/>
          <w:lang w:val="fr-CH"/>
        </w:rPr>
        <w:t xml:space="preserve">donnant des </w:t>
      </w:r>
      <w:r w:rsidR="00D949C4" w:rsidRPr="00C91AFD">
        <w:rPr>
          <w:rFonts w:eastAsiaTheme="minorHAnsi"/>
          <w:lang w:val="fr-CH"/>
        </w:rPr>
        <w:t>précis</w:t>
      </w:r>
      <w:r w:rsidR="00D949C4">
        <w:rPr>
          <w:rFonts w:eastAsiaTheme="minorHAnsi"/>
          <w:lang w:val="fr-CH"/>
        </w:rPr>
        <w:t>ions sur</w:t>
      </w:r>
      <w:r w:rsidR="00D949C4" w:rsidRPr="00C91AFD">
        <w:rPr>
          <w:rFonts w:eastAsiaTheme="minorHAnsi"/>
          <w:lang w:val="fr-CH"/>
        </w:rPr>
        <w:t xml:space="preserve"> </w:t>
      </w:r>
      <w:r w:rsidR="00F77024" w:rsidRPr="00C91AFD">
        <w:rPr>
          <w:rFonts w:eastAsiaTheme="minorHAnsi"/>
          <w:lang w:val="fr-CH"/>
        </w:rPr>
        <w:t xml:space="preserve">la notion de « mise en gage ». Indiquer si cet article concerne les cas de traite d’être humain ou d’esclavage domestique et les mesures envisagées pour adapter les peines prévues à l’extrême gravité des faits. </w:t>
      </w:r>
      <w:r w:rsidR="00307A4D">
        <w:rPr>
          <w:rFonts w:eastAsiaTheme="minorHAnsi"/>
          <w:lang w:val="fr-CH"/>
        </w:rPr>
        <w:t>Donner</w:t>
      </w:r>
      <w:r w:rsidR="00307A4D" w:rsidRPr="00C91AFD">
        <w:rPr>
          <w:rFonts w:eastAsiaTheme="minorHAnsi"/>
          <w:lang w:val="fr-CH"/>
        </w:rPr>
        <w:t xml:space="preserve"> </w:t>
      </w:r>
      <w:r w:rsidR="00F77024" w:rsidRPr="00C91AFD">
        <w:rPr>
          <w:rFonts w:eastAsiaTheme="minorHAnsi"/>
          <w:lang w:val="fr-CH"/>
        </w:rPr>
        <w:t xml:space="preserve">également </w:t>
      </w:r>
      <w:r w:rsidR="00307A4D">
        <w:rPr>
          <w:rFonts w:eastAsiaTheme="minorHAnsi"/>
          <w:lang w:val="fr-CH"/>
        </w:rPr>
        <w:t xml:space="preserve">des précisions sur </w:t>
      </w:r>
      <w:r w:rsidR="00F77024" w:rsidRPr="00C91AFD">
        <w:rPr>
          <w:rFonts w:eastAsiaTheme="minorHAnsi"/>
          <w:lang w:val="fr-CH"/>
        </w:rPr>
        <w:t>les dispositions de l’article 253 du Code pénal, notamment les durées minimale</w:t>
      </w:r>
      <w:r w:rsidR="00F77024">
        <w:rPr>
          <w:rFonts w:eastAsiaTheme="minorHAnsi"/>
          <w:lang w:val="fr-CH"/>
        </w:rPr>
        <w:t>s</w:t>
      </w:r>
      <w:r w:rsidR="00F77024" w:rsidRPr="00C91AFD">
        <w:rPr>
          <w:rFonts w:eastAsiaTheme="minorHAnsi"/>
          <w:lang w:val="fr-CH"/>
        </w:rPr>
        <w:t xml:space="preserve"> et maximale</w:t>
      </w:r>
      <w:r w:rsidR="00F77024">
        <w:rPr>
          <w:rFonts w:eastAsiaTheme="minorHAnsi"/>
          <w:lang w:val="fr-CH"/>
        </w:rPr>
        <w:t>s</w:t>
      </w:r>
      <w:r w:rsidR="00F77024" w:rsidRPr="00C91AFD">
        <w:rPr>
          <w:rFonts w:eastAsiaTheme="minorHAnsi"/>
          <w:lang w:val="fr-CH"/>
        </w:rPr>
        <w:t xml:space="preserve"> de « la réclusion criminelle à temps »</w:t>
      </w:r>
      <w:r w:rsidR="008268FC">
        <w:rPr>
          <w:rFonts w:eastAsiaTheme="minorHAnsi"/>
          <w:lang w:val="fr-CH"/>
        </w:rPr>
        <w:t>,</w:t>
      </w:r>
      <w:r w:rsidR="00F77024" w:rsidRPr="00C91AFD">
        <w:rPr>
          <w:rFonts w:eastAsiaTheme="minorHAnsi"/>
          <w:lang w:val="fr-CH"/>
        </w:rPr>
        <w:t xml:space="preserve"> ainsi que celles de la réclusion criminelle quand les victimes étaient investies </w:t>
      </w:r>
      <w:r w:rsidR="00A5504B">
        <w:rPr>
          <w:rFonts w:eastAsiaTheme="minorHAnsi"/>
          <w:lang w:val="fr-CH"/>
        </w:rPr>
        <w:t>de</w:t>
      </w:r>
      <w:r w:rsidR="00A5504B" w:rsidRPr="00C91AFD">
        <w:rPr>
          <w:rFonts w:eastAsiaTheme="minorHAnsi"/>
          <w:lang w:val="fr-CH"/>
        </w:rPr>
        <w:t xml:space="preserve"> </w:t>
      </w:r>
      <w:r w:rsidR="00F77024" w:rsidRPr="00C91AFD">
        <w:rPr>
          <w:rFonts w:eastAsiaTheme="minorHAnsi"/>
          <w:lang w:val="fr-CH"/>
        </w:rPr>
        <w:t xml:space="preserve">l’autorité publique ou ont subi des tortures corporelles. En l’absence d’information dans le rapport, fournir des informations sur les peines appliquées lorsque les faits constitutifs de la disparition forcée ont été commis par une personne portant un vrai uniforme. </w:t>
      </w:r>
      <w:r w:rsidR="00F77024">
        <w:rPr>
          <w:rFonts w:eastAsiaTheme="minorHAnsi"/>
          <w:lang w:val="fr-CH"/>
        </w:rPr>
        <w:t>P</w:t>
      </w:r>
      <w:r w:rsidR="00F77024" w:rsidRPr="00C91AFD">
        <w:rPr>
          <w:rFonts w:eastAsiaTheme="minorHAnsi"/>
          <w:lang w:val="fr-CH"/>
        </w:rPr>
        <w:t>réciser</w:t>
      </w:r>
      <w:r w:rsidR="00F77024">
        <w:rPr>
          <w:rFonts w:eastAsiaTheme="minorHAnsi"/>
          <w:lang w:val="fr-CH"/>
        </w:rPr>
        <w:t xml:space="preserve"> également</w:t>
      </w:r>
      <w:r w:rsidR="00F77024" w:rsidRPr="00C91AFD">
        <w:rPr>
          <w:rFonts w:eastAsiaTheme="minorHAnsi"/>
          <w:lang w:val="fr-CH"/>
        </w:rPr>
        <w:t xml:space="preserve"> si l’ensemble des circonstances atténuantes visées au paragraphe 2, alinéa</w:t>
      </w:r>
      <w:r w:rsidR="00CA178A">
        <w:rPr>
          <w:rFonts w:eastAsiaTheme="minorHAnsi"/>
          <w:lang w:val="fr-CH"/>
        </w:rPr>
        <w:t> </w:t>
      </w:r>
      <w:r w:rsidR="00F77024" w:rsidRPr="00C91AFD">
        <w:rPr>
          <w:rFonts w:eastAsiaTheme="minorHAnsi"/>
          <w:lang w:val="fr-CH"/>
        </w:rPr>
        <w:t>a), de l’article 7 de la Convention et des circonstances aggravantes prévues au paragraphe 2, alinéa</w:t>
      </w:r>
      <w:r w:rsidR="00CA178A">
        <w:rPr>
          <w:rFonts w:eastAsiaTheme="minorHAnsi"/>
          <w:lang w:val="fr-CH"/>
        </w:rPr>
        <w:t> </w:t>
      </w:r>
      <w:r w:rsidR="00F77024" w:rsidRPr="00C91AFD">
        <w:rPr>
          <w:rFonts w:eastAsiaTheme="minorHAnsi"/>
          <w:lang w:val="fr-CH"/>
        </w:rPr>
        <w:t>b), de l’article 7 de la Convention sont prises en compte dans les cas de disparition forcée (art.</w:t>
      </w:r>
      <w:r w:rsidR="00CA178A">
        <w:rPr>
          <w:rFonts w:eastAsiaTheme="minorHAnsi"/>
          <w:lang w:val="fr-CH"/>
        </w:rPr>
        <w:t> </w:t>
      </w:r>
      <w:r w:rsidR="00F77024" w:rsidRPr="00C91AFD">
        <w:rPr>
          <w:rFonts w:eastAsiaTheme="minorHAnsi"/>
          <w:lang w:val="fr-CH"/>
        </w:rPr>
        <w:t>7).</w:t>
      </w:r>
    </w:p>
    <w:p w14:paraId="3E89CAE0" w14:textId="29D5C062" w:rsidR="00F77024" w:rsidRPr="00820FC0" w:rsidRDefault="00F77024" w:rsidP="00F77024">
      <w:pPr>
        <w:pStyle w:val="HChG"/>
        <w:rPr>
          <w:rFonts w:eastAsiaTheme="minorHAnsi"/>
          <w:lang w:val="fr-CH"/>
        </w:rPr>
      </w:pPr>
      <w:r>
        <w:rPr>
          <w:rFonts w:eastAsiaTheme="minorHAnsi"/>
          <w:lang w:val="fr-CH"/>
        </w:rPr>
        <w:lastRenderedPageBreak/>
        <w:tab/>
        <w:t>III.</w:t>
      </w:r>
      <w:r>
        <w:rPr>
          <w:rFonts w:eastAsiaTheme="minorHAnsi"/>
          <w:lang w:val="fr-CH"/>
        </w:rPr>
        <w:tab/>
      </w:r>
      <w:r w:rsidRPr="00820FC0">
        <w:rPr>
          <w:rFonts w:eastAsiaTheme="minorHAnsi"/>
          <w:lang w:val="fr-CH"/>
        </w:rPr>
        <w:t>Procédure judiciaire et coopération dans les affaires pénales (art.</w:t>
      </w:r>
      <w:r w:rsidR="00CA178A">
        <w:rPr>
          <w:rFonts w:eastAsiaTheme="minorHAnsi"/>
          <w:lang w:val="fr-CH"/>
        </w:rPr>
        <w:t> </w:t>
      </w:r>
      <w:r w:rsidRPr="00820FC0">
        <w:rPr>
          <w:rFonts w:eastAsiaTheme="minorHAnsi"/>
          <w:lang w:val="fr-CH"/>
        </w:rPr>
        <w:t>8 à 15)</w:t>
      </w:r>
    </w:p>
    <w:p w14:paraId="4738D78E" w14:textId="2FA27524" w:rsidR="00F77024" w:rsidRDefault="008376A2" w:rsidP="008376A2">
      <w:pPr>
        <w:pStyle w:val="SingleTxtG"/>
        <w:rPr>
          <w:rFonts w:eastAsiaTheme="minorHAnsi"/>
          <w:lang w:val="fr-CH"/>
        </w:rPr>
      </w:pPr>
      <w:r>
        <w:rPr>
          <w:rFonts w:eastAsiaTheme="minorHAnsi"/>
          <w:lang w:val="fr-CH"/>
        </w:rPr>
        <w:t>11.</w:t>
      </w:r>
      <w:r>
        <w:rPr>
          <w:rFonts w:eastAsiaTheme="minorHAnsi"/>
          <w:lang w:val="fr-CH"/>
        </w:rPr>
        <w:tab/>
      </w:r>
      <w:r w:rsidR="00F77024" w:rsidRPr="00820FC0">
        <w:rPr>
          <w:rFonts w:eastAsiaTheme="minorHAnsi"/>
          <w:lang w:val="fr-CH"/>
        </w:rPr>
        <w:t>Concernant les informations données par l’</w:t>
      </w:r>
      <w:r w:rsidR="00206364">
        <w:rPr>
          <w:rFonts w:eastAsiaTheme="minorHAnsi"/>
          <w:lang w:val="fr-CH"/>
        </w:rPr>
        <w:t>État</w:t>
      </w:r>
      <w:r w:rsidR="00F77024" w:rsidRPr="00820FC0">
        <w:rPr>
          <w:rFonts w:eastAsiaTheme="minorHAnsi"/>
          <w:lang w:val="fr-CH"/>
        </w:rPr>
        <w:t xml:space="preserve"> partie aux paragraphes </w:t>
      </w:r>
      <w:r w:rsidR="00F77024">
        <w:rPr>
          <w:rFonts w:eastAsiaTheme="minorHAnsi"/>
          <w:lang w:val="fr-CH"/>
        </w:rPr>
        <w:t>33 à</w:t>
      </w:r>
      <w:r w:rsidR="00F77024" w:rsidRPr="00820FC0">
        <w:rPr>
          <w:rFonts w:eastAsiaTheme="minorHAnsi"/>
          <w:lang w:val="fr-CH"/>
        </w:rPr>
        <w:t xml:space="preserve"> 35 de son rapport,</w:t>
      </w:r>
      <w:r w:rsidR="00F77024">
        <w:rPr>
          <w:rFonts w:eastAsiaTheme="minorHAnsi"/>
          <w:lang w:val="fr-CH"/>
        </w:rPr>
        <w:t xml:space="preserve"> confirmer que l’imprescriptibilité s’applique à la disparition forcée en tant que crime contre l’humanité et indiquer quel est le régime applicable à une disparition forcée définie comme un crime autonome.</w:t>
      </w:r>
      <w:r w:rsidR="00F77024" w:rsidRPr="00820FC0">
        <w:rPr>
          <w:rFonts w:eastAsiaTheme="minorHAnsi"/>
          <w:lang w:val="fr-CH"/>
        </w:rPr>
        <w:t xml:space="preserve"> </w:t>
      </w:r>
      <w:r w:rsidR="00F77024">
        <w:rPr>
          <w:rFonts w:eastAsiaTheme="minorHAnsi"/>
          <w:lang w:val="fr-CH"/>
        </w:rPr>
        <w:t>I</w:t>
      </w:r>
      <w:r w:rsidR="00F77024" w:rsidRPr="00820FC0">
        <w:rPr>
          <w:rFonts w:eastAsiaTheme="minorHAnsi"/>
          <w:lang w:val="fr-CH"/>
        </w:rPr>
        <w:t xml:space="preserve">ndiquer </w:t>
      </w:r>
      <w:r w:rsidR="00F77024">
        <w:rPr>
          <w:rFonts w:eastAsiaTheme="minorHAnsi"/>
          <w:lang w:val="fr-CH"/>
        </w:rPr>
        <w:t>si le</w:t>
      </w:r>
      <w:r w:rsidR="00F77024" w:rsidRPr="00820FC0">
        <w:rPr>
          <w:rFonts w:eastAsiaTheme="minorHAnsi"/>
          <w:lang w:val="fr-CH"/>
        </w:rPr>
        <w:t xml:space="preserve"> caractère continu du crime de disparition forcée</w:t>
      </w:r>
      <w:r w:rsidR="00F77024">
        <w:rPr>
          <w:rFonts w:eastAsiaTheme="minorHAnsi"/>
          <w:lang w:val="fr-CH"/>
        </w:rPr>
        <w:t xml:space="preserve"> est pris en compte</w:t>
      </w:r>
      <w:r w:rsidR="00F77024" w:rsidRPr="00820FC0">
        <w:rPr>
          <w:rFonts w:eastAsiaTheme="minorHAnsi"/>
          <w:lang w:val="fr-CH"/>
        </w:rPr>
        <w:t xml:space="preserve">. Préciser également quelles garanties </w:t>
      </w:r>
      <w:r w:rsidR="00B52B0B">
        <w:rPr>
          <w:rFonts w:eastAsiaTheme="minorHAnsi"/>
          <w:lang w:val="fr-CH"/>
        </w:rPr>
        <w:t xml:space="preserve">sont prévues </w:t>
      </w:r>
      <w:r w:rsidR="00F77024" w:rsidRPr="00820FC0">
        <w:rPr>
          <w:rFonts w:eastAsiaTheme="minorHAnsi"/>
          <w:lang w:val="fr-CH"/>
        </w:rPr>
        <w:t>pour que la prescription ne s’applique pas aux actions pénales, civiles ou administratives engagées par les victimes dans le cadre de l’exercice du droit à un recours effectif (art.</w:t>
      </w:r>
      <w:r w:rsidR="00087C86">
        <w:rPr>
          <w:rFonts w:eastAsiaTheme="minorHAnsi"/>
          <w:lang w:val="fr-CH"/>
        </w:rPr>
        <w:t> </w:t>
      </w:r>
      <w:r w:rsidR="00F77024" w:rsidRPr="00820FC0">
        <w:rPr>
          <w:rFonts w:eastAsiaTheme="minorHAnsi"/>
          <w:lang w:val="fr-CH"/>
        </w:rPr>
        <w:t>8).</w:t>
      </w:r>
    </w:p>
    <w:p w14:paraId="6AB236CE" w14:textId="59AF281B" w:rsidR="00F77024" w:rsidRPr="00820FC0" w:rsidRDefault="008376A2" w:rsidP="008376A2">
      <w:pPr>
        <w:pStyle w:val="SingleTxtG"/>
        <w:rPr>
          <w:rFonts w:eastAsiaTheme="minorHAnsi"/>
          <w:lang w:val="fr-CH"/>
        </w:rPr>
      </w:pPr>
      <w:r w:rsidRPr="00820FC0">
        <w:rPr>
          <w:rFonts w:eastAsiaTheme="minorHAnsi"/>
          <w:lang w:val="fr-CH"/>
        </w:rPr>
        <w:t>12.</w:t>
      </w:r>
      <w:r w:rsidRPr="00820FC0">
        <w:rPr>
          <w:rFonts w:eastAsiaTheme="minorHAnsi"/>
          <w:lang w:val="fr-CH"/>
        </w:rPr>
        <w:tab/>
      </w:r>
      <w:r w:rsidR="00F77024" w:rsidRPr="00606142">
        <w:rPr>
          <w:rFonts w:eastAsiaTheme="minorHAnsi"/>
          <w:lang w:val="fr-CH"/>
        </w:rPr>
        <w:t>Préciser si l’</w:t>
      </w:r>
      <w:r w:rsidR="00206364" w:rsidRPr="00606142">
        <w:rPr>
          <w:rFonts w:eastAsiaTheme="minorHAnsi"/>
          <w:lang w:val="fr-CH"/>
        </w:rPr>
        <w:t>État</w:t>
      </w:r>
      <w:r w:rsidR="00F77024" w:rsidRPr="00606142">
        <w:rPr>
          <w:rFonts w:eastAsiaTheme="minorHAnsi"/>
          <w:lang w:val="fr-CH"/>
        </w:rPr>
        <w:t xml:space="preserve"> partie est compétent lorsque la victime est l’un de ses ressortissants mais ne réside pas sur son territoire. Préciser si, aux termes de la législation actuelle, les tribunaux gabonais sont compétents pour conna</w:t>
      </w:r>
      <w:r w:rsidR="0024258D">
        <w:rPr>
          <w:rFonts w:eastAsiaTheme="minorHAnsi"/>
          <w:lang w:val="fr-CH"/>
        </w:rPr>
        <w:t>î</w:t>
      </w:r>
      <w:r w:rsidR="00F77024" w:rsidRPr="00606142">
        <w:rPr>
          <w:rFonts w:eastAsiaTheme="minorHAnsi"/>
          <w:lang w:val="fr-CH"/>
        </w:rPr>
        <w:t>tre des affaires de disparition forcée dans les cas prévus au paragraphe 2 de l’article 9 de la Convention, lorsque l’</w:t>
      </w:r>
      <w:r w:rsidR="00206364" w:rsidRPr="00606142">
        <w:rPr>
          <w:rFonts w:eastAsiaTheme="minorHAnsi"/>
          <w:lang w:val="fr-CH"/>
        </w:rPr>
        <w:t>État</w:t>
      </w:r>
      <w:r w:rsidR="00F77024" w:rsidRPr="00606142">
        <w:rPr>
          <w:rFonts w:eastAsiaTheme="minorHAnsi"/>
          <w:lang w:val="fr-CH"/>
        </w:rPr>
        <w:t xml:space="preserve"> normalement compétent refuse l’extradition ou que l’</w:t>
      </w:r>
      <w:r w:rsidR="00206364" w:rsidRPr="00606142">
        <w:rPr>
          <w:rFonts w:eastAsiaTheme="minorHAnsi"/>
          <w:lang w:val="fr-CH"/>
        </w:rPr>
        <w:t>État</w:t>
      </w:r>
      <w:r w:rsidR="00F77024" w:rsidRPr="00606142">
        <w:rPr>
          <w:rFonts w:eastAsiaTheme="minorHAnsi"/>
          <w:lang w:val="fr-CH"/>
        </w:rPr>
        <w:t xml:space="preserve"> partie a refusé l’extradition à l’</w:t>
      </w:r>
      <w:r w:rsidR="00206364" w:rsidRPr="00606142">
        <w:rPr>
          <w:rFonts w:eastAsiaTheme="minorHAnsi"/>
          <w:lang w:val="fr-CH"/>
        </w:rPr>
        <w:t>État</w:t>
      </w:r>
      <w:r w:rsidR="00F77024" w:rsidRPr="00606142">
        <w:rPr>
          <w:rFonts w:eastAsiaTheme="minorHAnsi"/>
          <w:lang w:val="fr-CH"/>
        </w:rPr>
        <w:t xml:space="preserve"> requérant. Préciser si des demandes d’extradition judiciaire ont été présentées par l’</w:t>
      </w:r>
      <w:r w:rsidR="00206364" w:rsidRPr="00606142">
        <w:rPr>
          <w:rFonts w:eastAsiaTheme="minorHAnsi"/>
          <w:lang w:val="fr-CH"/>
        </w:rPr>
        <w:t>État</w:t>
      </w:r>
      <w:r w:rsidR="00F77024" w:rsidRPr="00606142">
        <w:rPr>
          <w:rFonts w:eastAsiaTheme="minorHAnsi"/>
          <w:lang w:val="fr-CH"/>
        </w:rPr>
        <w:t xml:space="preserve"> partie ou lui ont été présentées pour des affaires comportant l’infraction de disparition forcée, ainsi que les suites qui ont été données à ces demandes</w:t>
      </w:r>
      <w:r w:rsidR="00F77024">
        <w:rPr>
          <w:rFonts w:eastAsiaTheme="minorHAnsi"/>
          <w:lang w:val="fr-CH"/>
        </w:rPr>
        <w:t xml:space="preserve">. </w:t>
      </w:r>
      <w:r w:rsidR="00F77024" w:rsidRPr="00820FC0">
        <w:rPr>
          <w:rFonts w:eastAsiaTheme="minorHAnsi"/>
          <w:lang w:val="fr-CH"/>
        </w:rPr>
        <w:t>Aux paragraphes 46 et suivants de son rapport, l’</w:t>
      </w:r>
      <w:r w:rsidR="00206364">
        <w:rPr>
          <w:rFonts w:eastAsiaTheme="minorHAnsi"/>
          <w:lang w:val="fr-CH"/>
        </w:rPr>
        <w:t>État</w:t>
      </w:r>
      <w:r w:rsidR="00F77024" w:rsidRPr="00820FC0">
        <w:rPr>
          <w:rFonts w:eastAsiaTheme="minorHAnsi"/>
          <w:lang w:val="fr-CH"/>
        </w:rPr>
        <w:t xml:space="preserve"> partie invoque les cas de disparition forcée relevant des infractions visées par le Statut de Rome et sa coopération avec la Cour pénale internationale. Indiquer quel est le régime juridique applicable lorsque la disparition forcée est un acte isolé, comme défini à l’article 4 de la Convention, et non un crime contre l’humanité (art.</w:t>
      </w:r>
      <w:r w:rsidR="00087C86">
        <w:rPr>
          <w:rFonts w:eastAsiaTheme="minorHAnsi"/>
          <w:lang w:val="fr-CH"/>
        </w:rPr>
        <w:t> </w:t>
      </w:r>
      <w:r w:rsidR="00F77024" w:rsidRPr="00820FC0">
        <w:rPr>
          <w:rFonts w:eastAsiaTheme="minorHAnsi"/>
          <w:lang w:val="fr-CH"/>
        </w:rPr>
        <w:t xml:space="preserve">9 et 11). </w:t>
      </w:r>
    </w:p>
    <w:p w14:paraId="51ED5CF8" w14:textId="76BD5D3F" w:rsidR="00F77024" w:rsidRDefault="008376A2" w:rsidP="008376A2">
      <w:pPr>
        <w:pStyle w:val="SingleTxtG"/>
        <w:rPr>
          <w:rFonts w:eastAsiaTheme="minorHAnsi"/>
          <w:lang w:val="fr-CH"/>
        </w:rPr>
      </w:pPr>
      <w:r>
        <w:rPr>
          <w:rFonts w:eastAsiaTheme="minorHAnsi"/>
          <w:lang w:val="fr-CH"/>
        </w:rPr>
        <w:t>13.</w:t>
      </w:r>
      <w:r>
        <w:rPr>
          <w:rFonts w:eastAsiaTheme="minorHAnsi"/>
          <w:lang w:val="fr-CH"/>
        </w:rPr>
        <w:tab/>
      </w:r>
      <w:r w:rsidR="00F77024" w:rsidRPr="00D93568">
        <w:rPr>
          <w:rFonts w:eastAsiaTheme="minorHAnsi"/>
          <w:lang w:val="fr-CH"/>
        </w:rPr>
        <w:t>S’agissant du paragraphe 40 du rapport de l’</w:t>
      </w:r>
      <w:r w:rsidR="00206364">
        <w:rPr>
          <w:rFonts w:eastAsiaTheme="minorHAnsi"/>
          <w:lang w:val="fr-CH"/>
        </w:rPr>
        <w:t>État</w:t>
      </w:r>
      <w:r w:rsidR="00F77024" w:rsidRPr="00D93568">
        <w:rPr>
          <w:rFonts w:eastAsiaTheme="minorHAnsi"/>
          <w:lang w:val="fr-CH"/>
        </w:rPr>
        <w:t xml:space="preserve"> partie, fournir de plus amples informations sur la procédure et les mesures mises en place pour examiner rapidement les allégations de disparition forcée, enquêter de manière approfondie et impartiale et déterminer le sort des personnes disparues. </w:t>
      </w:r>
      <w:r w:rsidR="00F52B82">
        <w:rPr>
          <w:rFonts w:eastAsiaTheme="minorHAnsi"/>
          <w:lang w:val="fr-CH"/>
        </w:rPr>
        <w:t>Indiquer</w:t>
      </w:r>
      <w:r w:rsidR="00F52B82" w:rsidRPr="00D93568">
        <w:rPr>
          <w:rFonts w:eastAsiaTheme="minorHAnsi"/>
          <w:lang w:val="fr-CH"/>
        </w:rPr>
        <w:t xml:space="preserve"> </w:t>
      </w:r>
      <w:r w:rsidR="00F77024" w:rsidRPr="00D93568">
        <w:rPr>
          <w:rFonts w:eastAsiaTheme="minorHAnsi"/>
          <w:lang w:val="fr-CH"/>
        </w:rPr>
        <w:t xml:space="preserve">s’il existe une possibilité pour les officiers de </w:t>
      </w:r>
      <w:r w:rsidR="00A75515">
        <w:rPr>
          <w:rFonts w:eastAsiaTheme="minorHAnsi"/>
          <w:lang w:val="fr-CH"/>
        </w:rPr>
        <w:t>p</w:t>
      </w:r>
      <w:r w:rsidR="00A75515" w:rsidRPr="00D93568">
        <w:rPr>
          <w:rFonts w:eastAsiaTheme="minorHAnsi"/>
          <w:lang w:val="fr-CH"/>
        </w:rPr>
        <w:t xml:space="preserve">olice </w:t>
      </w:r>
      <w:r w:rsidR="00F77024" w:rsidRPr="00D93568">
        <w:rPr>
          <w:rFonts w:eastAsiaTheme="minorHAnsi"/>
          <w:lang w:val="fr-CH"/>
        </w:rPr>
        <w:t>judiciaire d’ouvrir des enquêtes d’office sur des cas de disparition forcée</w:t>
      </w:r>
      <w:r w:rsidR="00296CA1">
        <w:rPr>
          <w:rFonts w:eastAsiaTheme="minorHAnsi"/>
          <w:lang w:val="fr-CH"/>
        </w:rPr>
        <w:t xml:space="preserve"> et</w:t>
      </w:r>
      <w:r w:rsidR="00F77024" w:rsidRPr="00D93568">
        <w:rPr>
          <w:rFonts w:eastAsiaTheme="minorHAnsi"/>
          <w:lang w:val="fr-CH"/>
        </w:rPr>
        <w:t>, dans l’affirmative</w:t>
      </w:r>
      <w:r w:rsidR="00296CA1">
        <w:rPr>
          <w:rFonts w:eastAsiaTheme="minorHAnsi"/>
          <w:lang w:val="fr-CH"/>
        </w:rPr>
        <w:t>,</w:t>
      </w:r>
      <w:r w:rsidR="00F77024" w:rsidRPr="00D93568">
        <w:rPr>
          <w:rFonts w:eastAsiaTheme="minorHAnsi"/>
          <w:lang w:val="fr-CH"/>
        </w:rPr>
        <w:t xml:space="preserve"> expliquer la procédure prévue et préciser </w:t>
      </w:r>
      <w:r w:rsidR="00296CA1">
        <w:rPr>
          <w:rFonts w:eastAsiaTheme="minorHAnsi"/>
          <w:lang w:val="fr-CH"/>
        </w:rPr>
        <w:t xml:space="preserve">quelles sont </w:t>
      </w:r>
      <w:r w:rsidR="00F77024" w:rsidRPr="00D93568">
        <w:rPr>
          <w:rFonts w:eastAsiaTheme="minorHAnsi"/>
          <w:lang w:val="fr-CH"/>
        </w:rPr>
        <w:t xml:space="preserve">les personnes </w:t>
      </w:r>
      <w:r w:rsidR="00296CA1">
        <w:rPr>
          <w:rFonts w:eastAsiaTheme="minorHAnsi"/>
          <w:lang w:val="fr-CH"/>
        </w:rPr>
        <w:t>responsables</w:t>
      </w:r>
      <w:r w:rsidR="00F77024" w:rsidRPr="00D93568">
        <w:rPr>
          <w:rFonts w:eastAsiaTheme="minorHAnsi"/>
          <w:lang w:val="fr-CH"/>
        </w:rPr>
        <w:t>. Préciser également quelle autorité judiciaire est compétente pour contrôler les mesures de privation de liberté prises par les autorités militaires, y compris le service de contre-ingérence de l’armée</w:t>
      </w:r>
      <w:r w:rsidR="00A75515">
        <w:rPr>
          <w:rFonts w:eastAsiaTheme="minorHAnsi"/>
          <w:lang w:val="fr-CH"/>
        </w:rPr>
        <w:t>,</w:t>
      </w:r>
      <w:r w:rsidR="00F77024" w:rsidRPr="00D93568">
        <w:rPr>
          <w:rFonts w:eastAsiaTheme="minorHAnsi"/>
          <w:lang w:val="fr-CH"/>
        </w:rPr>
        <w:t xml:space="preserve"> et quelles sont les autorités charg</w:t>
      </w:r>
      <w:r w:rsidR="00A75515">
        <w:rPr>
          <w:rFonts w:eastAsiaTheme="minorHAnsi"/>
          <w:lang w:val="fr-CH"/>
        </w:rPr>
        <w:t>ées</w:t>
      </w:r>
      <w:r w:rsidR="00F77024" w:rsidRPr="00D93568">
        <w:rPr>
          <w:rFonts w:eastAsiaTheme="minorHAnsi"/>
          <w:lang w:val="fr-CH"/>
        </w:rPr>
        <w:t xml:space="preserve"> des enquêtes portant sur des cas de disparition forcée commis par le personnel des forces armées, y compris lorsqu’ils sont perpétrés contre d’autres militaires</w:t>
      </w:r>
      <w:r w:rsidR="00F77024">
        <w:rPr>
          <w:rFonts w:eastAsiaTheme="minorHAnsi"/>
          <w:lang w:val="fr-CH"/>
        </w:rPr>
        <w:t xml:space="preserve"> </w:t>
      </w:r>
      <w:r w:rsidR="00F77024" w:rsidRPr="00D93568">
        <w:rPr>
          <w:rFonts w:eastAsiaTheme="minorHAnsi"/>
          <w:lang w:val="fr-CH"/>
        </w:rPr>
        <w:t>(art.</w:t>
      </w:r>
      <w:r w:rsidR="002048B3">
        <w:rPr>
          <w:rFonts w:eastAsiaTheme="minorHAnsi"/>
          <w:lang w:val="fr-CH"/>
        </w:rPr>
        <w:t> </w:t>
      </w:r>
      <w:r w:rsidR="00F77024" w:rsidRPr="00D93568">
        <w:rPr>
          <w:rFonts w:eastAsiaTheme="minorHAnsi"/>
          <w:lang w:val="fr-CH"/>
        </w:rPr>
        <w:t>11, 12 et 24).</w:t>
      </w:r>
    </w:p>
    <w:p w14:paraId="1A1471A9" w14:textId="2D321E33" w:rsidR="00F77024" w:rsidRPr="00D93568" w:rsidRDefault="008376A2" w:rsidP="008376A2">
      <w:pPr>
        <w:pStyle w:val="SingleTxtG"/>
        <w:rPr>
          <w:rFonts w:eastAsiaTheme="minorHAnsi"/>
          <w:lang w:val="fr-CH"/>
        </w:rPr>
      </w:pPr>
      <w:r w:rsidRPr="00D93568">
        <w:rPr>
          <w:rFonts w:eastAsiaTheme="minorHAnsi"/>
          <w:lang w:val="fr-CH"/>
        </w:rPr>
        <w:t>14.</w:t>
      </w:r>
      <w:r w:rsidRPr="00D93568">
        <w:rPr>
          <w:rFonts w:eastAsiaTheme="minorHAnsi"/>
          <w:lang w:val="fr-CH"/>
        </w:rPr>
        <w:tab/>
      </w:r>
      <w:r w:rsidR="00F77024" w:rsidRPr="00D93568">
        <w:rPr>
          <w:rFonts w:eastAsiaTheme="minorHAnsi"/>
          <w:lang w:val="fr-CH"/>
        </w:rPr>
        <w:t>Au regard de l’article 31 du Code de procédure pénale, préciser si le droit interne prévoit des mécanismes pour assurer la protection efficace du plaignant, des témoins, des proches de la personne disparue et de leurs défenseurs, ainsi que de ceux qui participent à l’enquête pour disparition forcée, contre tout mauvais traitement ou toute intimidation en raison de la plainte déposée ou de tout déposition faite. Préciser également s’il existe des mécanismes procéduraux permettant d’écarter de l’enquête sur une disparition forcée toute force civile ou militaire chargée d’assurer la sécurité ou le maintien de l’ordre dans le cas où un ou plusieurs de ses membres sont impliqués dans l’affaire (art.</w:t>
      </w:r>
      <w:r w:rsidR="002048B3">
        <w:rPr>
          <w:rFonts w:eastAsiaTheme="minorHAnsi"/>
          <w:lang w:val="fr-CH"/>
        </w:rPr>
        <w:t> </w:t>
      </w:r>
      <w:r w:rsidR="00F77024" w:rsidRPr="00D93568">
        <w:rPr>
          <w:rFonts w:eastAsiaTheme="minorHAnsi"/>
          <w:lang w:val="fr-CH"/>
        </w:rPr>
        <w:t>12).</w:t>
      </w:r>
    </w:p>
    <w:p w14:paraId="1D591286" w14:textId="5ED5051D" w:rsidR="00F77024" w:rsidRPr="00820FC0" w:rsidRDefault="008376A2" w:rsidP="008376A2">
      <w:pPr>
        <w:pStyle w:val="SingleTxtG"/>
        <w:rPr>
          <w:rFonts w:eastAsiaTheme="minorHAnsi"/>
          <w:lang w:val="fr-CH"/>
        </w:rPr>
      </w:pPr>
      <w:r w:rsidRPr="00820FC0">
        <w:rPr>
          <w:rFonts w:eastAsiaTheme="minorHAnsi"/>
          <w:lang w:val="fr-CH"/>
        </w:rPr>
        <w:t>15.</w:t>
      </w:r>
      <w:r w:rsidRPr="00820FC0">
        <w:rPr>
          <w:rFonts w:eastAsiaTheme="minorHAnsi"/>
          <w:lang w:val="fr-CH"/>
        </w:rPr>
        <w:tab/>
      </w:r>
      <w:r w:rsidR="00F77024" w:rsidRPr="00820FC0">
        <w:rPr>
          <w:rFonts w:eastAsiaTheme="minorHAnsi"/>
          <w:lang w:val="fr-CH"/>
        </w:rPr>
        <w:t>Préciser si l’</w:t>
      </w:r>
      <w:r w:rsidR="00206364">
        <w:rPr>
          <w:rFonts w:eastAsiaTheme="minorHAnsi"/>
          <w:lang w:val="fr-CH"/>
        </w:rPr>
        <w:t>État</w:t>
      </w:r>
      <w:r w:rsidR="00F77024" w:rsidRPr="00820FC0">
        <w:rPr>
          <w:rFonts w:eastAsiaTheme="minorHAnsi"/>
          <w:lang w:val="fr-CH"/>
        </w:rPr>
        <w:t xml:space="preserve"> compte adopter une législation érigeant le crime de disparition forcée, tel que défini à l’article 2 de la Convention, </w:t>
      </w:r>
      <w:r w:rsidR="00BB6264">
        <w:rPr>
          <w:rFonts w:eastAsiaTheme="minorHAnsi"/>
          <w:lang w:val="fr-CH"/>
        </w:rPr>
        <w:t>en</w:t>
      </w:r>
      <w:r w:rsidR="00F77024" w:rsidRPr="00820FC0">
        <w:rPr>
          <w:rFonts w:eastAsiaTheme="minorHAnsi"/>
          <w:lang w:val="fr-CH"/>
        </w:rPr>
        <w:t xml:space="preserve"> infraction donnant lieu à extradition dans tout traité conclu avec d’autres </w:t>
      </w:r>
      <w:r w:rsidR="00206364">
        <w:rPr>
          <w:rFonts w:eastAsiaTheme="minorHAnsi"/>
          <w:lang w:val="fr-CH"/>
        </w:rPr>
        <w:t>État</w:t>
      </w:r>
      <w:r w:rsidR="00F77024" w:rsidRPr="00820FC0">
        <w:rPr>
          <w:rFonts w:eastAsiaTheme="minorHAnsi"/>
          <w:lang w:val="fr-CH"/>
        </w:rPr>
        <w:t>s. Considérant que l’</w:t>
      </w:r>
      <w:r w:rsidR="00206364">
        <w:rPr>
          <w:rFonts w:eastAsiaTheme="minorHAnsi"/>
          <w:lang w:val="fr-CH"/>
        </w:rPr>
        <w:t>État</w:t>
      </w:r>
      <w:r w:rsidR="00F77024" w:rsidRPr="00820FC0">
        <w:rPr>
          <w:rFonts w:eastAsiaTheme="minorHAnsi"/>
          <w:lang w:val="fr-CH"/>
        </w:rPr>
        <w:t xml:space="preserve"> stipule au paragraphe 57 de son rapport qu’il s’assure que la demande d’extradition n’est pas réalisée dans un but politique, indiquer quelles dispositions l’</w:t>
      </w:r>
      <w:r w:rsidR="00206364">
        <w:rPr>
          <w:rFonts w:eastAsiaTheme="minorHAnsi"/>
          <w:lang w:val="fr-CH"/>
        </w:rPr>
        <w:t>État</w:t>
      </w:r>
      <w:r w:rsidR="00F77024" w:rsidRPr="00820FC0">
        <w:rPr>
          <w:rFonts w:eastAsiaTheme="minorHAnsi"/>
          <w:lang w:val="fr-CH"/>
        </w:rPr>
        <w:t xml:space="preserve"> partie prendra pour que la disparition forcée ne soit jamais considérée, aux fins de l’extradition, comme une infraction politique ou une infraction inspirée par des mobiles politiques. D</w:t>
      </w:r>
      <w:r w:rsidR="004E7A14">
        <w:rPr>
          <w:rFonts w:eastAsiaTheme="minorHAnsi"/>
          <w:lang w:val="fr-CH"/>
        </w:rPr>
        <w:t>onner des d</w:t>
      </w:r>
      <w:r w:rsidR="00F77024" w:rsidRPr="00820FC0">
        <w:rPr>
          <w:rFonts w:eastAsiaTheme="minorHAnsi"/>
          <w:lang w:val="fr-CH"/>
        </w:rPr>
        <w:t>étail</w:t>
      </w:r>
      <w:r w:rsidR="004E7A14">
        <w:rPr>
          <w:rFonts w:eastAsiaTheme="minorHAnsi"/>
          <w:lang w:val="fr-CH"/>
        </w:rPr>
        <w:t>s</w:t>
      </w:r>
      <w:r w:rsidR="00F77024" w:rsidRPr="00820FC0">
        <w:rPr>
          <w:rFonts w:eastAsiaTheme="minorHAnsi"/>
          <w:lang w:val="fr-CH"/>
        </w:rPr>
        <w:t xml:space="preserve"> sur les traités d’extradition conclus par l’</w:t>
      </w:r>
      <w:r w:rsidR="00206364">
        <w:rPr>
          <w:rFonts w:eastAsiaTheme="minorHAnsi"/>
          <w:lang w:val="fr-CH"/>
        </w:rPr>
        <w:t>État</w:t>
      </w:r>
      <w:r w:rsidR="00F77024" w:rsidRPr="00820FC0">
        <w:rPr>
          <w:rFonts w:eastAsiaTheme="minorHAnsi"/>
          <w:lang w:val="fr-CH"/>
        </w:rPr>
        <w:t xml:space="preserve"> partie avec d’autres </w:t>
      </w:r>
      <w:r w:rsidR="00206364">
        <w:rPr>
          <w:rFonts w:eastAsiaTheme="minorHAnsi"/>
          <w:lang w:val="fr-CH"/>
        </w:rPr>
        <w:t>État</w:t>
      </w:r>
      <w:r w:rsidR="00F77024" w:rsidRPr="00820FC0">
        <w:rPr>
          <w:rFonts w:eastAsiaTheme="minorHAnsi"/>
          <w:lang w:val="fr-CH"/>
        </w:rPr>
        <w:t xml:space="preserve">s, et </w:t>
      </w:r>
      <w:r w:rsidR="007F18CF">
        <w:rPr>
          <w:rFonts w:eastAsiaTheme="minorHAnsi"/>
          <w:lang w:val="fr-CH"/>
        </w:rPr>
        <w:t xml:space="preserve">indiquer </w:t>
      </w:r>
      <w:r w:rsidR="00F77024" w:rsidRPr="00820FC0">
        <w:rPr>
          <w:rFonts w:eastAsiaTheme="minorHAnsi"/>
          <w:lang w:val="fr-CH"/>
        </w:rPr>
        <w:t>si la disparition forcée y figure au nombre des infractions donnant lieu à extradition (art.</w:t>
      </w:r>
      <w:r w:rsidR="002048B3">
        <w:rPr>
          <w:rFonts w:eastAsiaTheme="minorHAnsi"/>
          <w:lang w:val="fr-CH"/>
        </w:rPr>
        <w:t> </w:t>
      </w:r>
      <w:r w:rsidR="00F77024" w:rsidRPr="00820FC0">
        <w:rPr>
          <w:rFonts w:eastAsiaTheme="minorHAnsi"/>
          <w:lang w:val="fr-CH"/>
        </w:rPr>
        <w:t>13).</w:t>
      </w:r>
    </w:p>
    <w:p w14:paraId="7D286602" w14:textId="77777777" w:rsidR="00F77024" w:rsidRPr="00820FC0" w:rsidRDefault="00F77024" w:rsidP="008376A2">
      <w:pPr>
        <w:pStyle w:val="HChG"/>
        <w:rPr>
          <w:rFonts w:eastAsiaTheme="minorHAnsi"/>
          <w:lang w:val="fr-CH"/>
        </w:rPr>
      </w:pPr>
      <w:r>
        <w:rPr>
          <w:rFonts w:eastAsiaTheme="minorHAnsi"/>
          <w:lang w:val="fr-CH"/>
        </w:rPr>
        <w:lastRenderedPageBreak/>
        <w:tab/>
        <w:t>IV.</w:t>
      </w:r>
      <w:r>
        <w:rPr>
          <w:rFonts w:eastAsiaTheme="minorHAnsi"/>
          <w:lang w:val="fr-CH"/>
        </w:rPr>
        <w:tab/>
      </w:r>
      <w:r w:rsidRPr="00820FC0">
        <w:rPr>
          <w:rFonts w:eastAsiaTheme="minorHAnsi"/>
          <w:lang w:val="fr-CH"/>
        </w:rPr>
        <w:t>Mesures de prévention des disparitions forcées (art. 16 à 23)</w:t>
      </w:r>
    </w:p>
    <w:p w14:paraId="11DE57EF" w14:textId="628D391D" w:rsidR="00F77024" w:rsidRPr="00820FC0" w:rsidRDefault="008376A2" w:rsidP="008376A2">
      <w:pPr>
        <w:pStyle w:val="SingleTxtG"/>
        <w:keepNext/>
        <w:keepLines/>
        <w:rPr>
          <w:rFonts w:eastAsiaTheme="minorHAnsi"/>
          <w:lang w:val="fr-CH"/>
        </w:rPr>
      </w:pPr>
      <w:r w:rsidRPr="00820FC0">
        <w:rPr>
          <w:rFonts w:eastAsiaTheme="minorHAnsi"/>
          <w:lang w:val="fr-CH"/>
        </w:rPr>
        <w:t>16.</w:t>
      </w:r>
      <w:r w:rsidRPr="00820FC0">
        <w:rPr>
          <w:rFonts w:eastAsiaTheme="minorHAnsi"/>
          <w:lang w:val="fr-CH"/>
        </w:rPr>
        <w:tab/>
      </w:r>
      <w:r w:rsidR="00F77024" w:rsidRPr="00820FC0">
        <w:rPr>
          <w:rFonts w:eastAsiaTheme="minorHAnsi"/>
          <w:lang w:val="fr-CH"/>
        </w:rPr>
        <w:t>Fournir des informations supplémentaires sur les mécanismes et les critères appliqués dans le cadre des procédures d’expulsion, de refoulement, de reconduite ou d’extradition</w:t>
      </w:r>
      <w:r w:rsidR="00BE2FC6">
        <w:rPr>
          <w:rFonts w:eastAsiaTheme="minorHAnsi"/>
          <w:lang w:val="fr-CH"/>
        </w:rPr>
        <w:t xml:space="preserve"> pour</w:t>
      </w:r>
      <w:r w:rsidR="00F77024" w:rsidRPr="00820FC0">
        <w:rPr>
          <w:rFonts w:eastAsiaTheme="minorHAnsi"/>
          <w:lang w:val="fr-CH"/>
        </w:rPr>
        <w:t xml:space="preserve"> évaluer et vérifier le risque qu</w:t>
      </w:r>
      <w:r w:rsidR="00BE2FC6">
        <w:rPr>
          <w:rFonts w:eastAsiaTheme="minorHAnsi"/>
          <w:lang w:val="fr-CH"/>
        </w:rPr>
        <w:t xml:space="preserve">e court </w:t>
      </w:r>
      <w:r w:rsidR="00F77024" w:rsidRPr="00820FC0">
        <w:rPr>
          <w:rFonts w:eastAsiaTheme="minorHAnsi"/>
          <w:lang w:val="fr-CH"/>
        </w:rPr>
        <w:t>une personne d’être victime d’une disparition forcée. Indiquer également quelles autorités sont habilitées à décider de l’expulsion ou du refoulement d’une personne. Indiquer s’il est possible de faire appel d’une telle décision et si cet appel est suspensif. Enfin, indiquer si l’</w:t>
      </w:r>
      <w:r w:rsidR="00206364">
        <w:rPr>
          <w:rFonts w:eastAsiaTheme="minorHAnsi"/>
          <w:lang w:val="fr-CH"/>
        </w:rPr>
        <w:t>État</w:t>
      </w:r>
      <w:r w:rsidR="00F77024" w:rsidRPr="00820FC0">
        <w:rPr>
          <w:rFonts w:eastAsiaTheme="minorHAnsi"/>
          <w:lang w:val="fr-CH"/>
        </w:rPr>
        <w:t xml:space="preserve"> partie envisage d’inscrire expressément dans sa législation interne l’interdiction d’expulser, de refouler, de remettre ou d’extrader une personne lorsqu’il y a des motifs sérieux de croire qu’elle risque d’être victime d’une disparition forcée (art.</w:t>
      </w:r>
      <w:r w:rsidR="002048B3">
        <w:rPr>
          <w:rFonts w:eastAsiaTheme="minorHAnsi"/>
          <w:lang w:val="fr-CH"/>
        </w:rPr>
        <w:t> </w:t>
      </w:r>
      <w:r w:rsidR="00F77024" w:rsidRPr="00820FC0">
        <w:rPr>
          <w:rFonts w:eastAsiaTheme="minorHAnsi"/>
          <w:lang w:val="fr-CH"/>
        </w:rPr>
        <w:t>16).</w:t>
      </w:r>
    </w:p>
    <w:p w14:paraId="19E03362" w14:textId="043AE5C4" w:rsidR="00F77024" w:rsidRPr="00820FC0" w:rsidRDefault="008376A2" w:rsidP="008376A2">
      <w:pPr>
        <w:pStyle w:val="SingleTxtG"/>
        <w:rPr>
          <w:rFonts w:eastAsiaTheme="minorHAnsi"/>
          <w:lang w:val="fr-CH"/>
        </w:rPr>
      </w:pPr>
      <w:r w:rsidRPr="00820FC0">
        <w:rPr>
          <w:rFonts w:eastAsiaTheme="minorHAnsi"/>
          <w:lang w:val="fr-CH"/>
        </w:rPr>
        <w:t>17.</w:t>
      </w:r>
      <w:r w:rsidRPr="00820FC0">
        <w:rPr>
          <w:rFonts w:eastAsiaTheme="minorHAnsi"/>
          <w:lang w:val="fr-CH"/>
        </w:rPr>
        <w:tab/>
      </w:r>
      <w:r w:rsidR="00F77024" w:rsidRPr="00820FC0">
        <w:rPr>
          <w:rFonts w:eastAsiaTheme="minorHAnsi"/>
          <w:lang w:val="fr-CH"/>
        </w:rPr>
        <w:t xml:space="preserve">Concernant les informations fournies au paragraphe 64 du rapport, indiquer les dispositions du droit interne qui interdisent de manière </w:t>
      </w:r>
      <w:r w:rsidR="00F77024">
        <w:rPr>
          <w:rFonts w:eastAsiaTheme="minorHAnsi"/>
          <w:lang w:val="fr-CH"/>
        </w:rPr>
        <w:t xml:space="preserve">expresse </w:t>
      </w:r>
      <w:r w:rsidR="00F77024" w:rsidRPr="00820FC0">
        <w:rPr>
          <w:rFonts w:eastAsiaTheme="minorHAnsi"/>
          <w:lang w:val="fr-CH"/>
        </w:rPr>
        <w:t xml:space="preserve">la détention secrète ou non officielle. Indiquer s’il existe des autorités ou institutions spécifiques qui sont habilitées par la loi à visiter, de façon inopinée, tous les lieux de privation de liberté. </w:t>
      </w:r>
      <w:r w:rsidR="001622DD">
        <w:rPr>
          <w:rFonts w:eastAsiaTheme="minorHAnsi"/>
          <w:lang w:val="fr-CH"/>
        </w:rPr>
        <w:t>E</w:t>
      </w:r>
      <w:r w:rsidR="001622DD" w:rsidRPr="00820FC0">
        <w:rPr>
          <w:rFonts w:eastAsiaTheme="minorHAnsi"/>
          <w:lang w:val="fr-CH"/>
        </w:rPr>
        <w:t>n l’absence d’information à ce sujet dans le rapport</w:t>
      </w:r>
      <w:r w:rsidR="001622DD">
        <w:rPr>
          <w:rFonts w:eastAsiaTheme="minorHAnsi"/>
          <w:lang w:val="fr-CH"/>
        </w:rPr>
        <w:t>, p</w:t>
      </w:r>
      <w:r w:rsidR="00F77024" w:rsidRPr="00820FC0">
        <w:rPr>
          <w:rFonts w:eastAsiaTheme="minorHAnsi"/>
          <w:lang w:val="fr-CH"/>
        </w:rPr>
        <w:t>réciser également si la Commission nationale des droits de l’homme ainsi que les organisations non</w:t>
      </w:r>
      <w:r w:rsidR="00E831E9">
        <w:rPr>
          <w:rFonts w:eastAsiaTheme="minorHAnsi"/>
          <w:lang w:val="fr-CH"/>
        </w:rPr>
        <w:t xml:space="preserve"> </w:t>
      </w:r>
      <w:r w:rsidR="00F77024" w:rsidRPr="00820FC0">
        <w:rPr>
          <w:rFonts w:eastAsiaTheme="minorHAnsi"/>
          <w:lang w:val="fr-CH"/>
        </w:rPr>
        <w:t>gouvernementales sont habilitées à visiter les lieux de privation de liberté (art.</w:t>
      </w:r>
      <w:r w:rsidR="002048B3">
        <w:rPr>
          <w:rFonts w:eastAsiaTheme="minorHAnsi"/>
          <w:lang w:val="fr-CH"/>
        </w:rPr>
        <w:t> </w:t>
      </w:r>
      <w:r w:rsidR="00F77024" w:rsidRPr="00820FC0">
        <w:rPr>
          <w:rFonts w:eastAsiaTheme="minorHAnsi"/>
          <w:lang w:val="fr-CH"/>
        </w:rPr>
        <w:t>17).</w:t>
      </w:r>
    </w:p>
    <w:p w14:paraId="491FFBFC" w14:textId="028A06FE" w:rsidR="00F77024" w:rsidRPr="00820FC0" w:rsidRDefault="008376A2" w:rsidP="008376A2">
      <w:pPr>
        <w:pStyle w:val="SingleTxtG"/>
        <w:rPr>
          <w:rFonts w:eastAsiaTheme="minorHAnsi"/>
          <w:lang w:val="fr-CH"/>
        </w:rPr>
      </w:pPr>
      <w:r w:rsidRPr="00820FC0">
        <w:rPr>
          <w:rFonts w:eastAsiaTheme="minorHAnsi"/>
          <w:lang w:val="fr-CH"/>
        </w:rPr>
        <w:t>18.</w:t>
      </w:r>
      <w:r w:rsidRPr="00820FC0">
        <w:rPr>
          <w:rFonts w:eastAsiaTheme="minorHAnsi"/>
          <w:lang w:val="fr-CH"/>
        </w:rPr>
        <w:tab/>
      </w:r>
      <w:r w:rsidR="00F77024" w:rsidRPr="00820FC0">
        <w:rPr>
          <w:rFonts w:eastAsiaTheme="minorHAnsi"/>
          <w:lang w:val="fr-CH"/>
        </w:rPr>
        <w:t>Au regard des informations fournies au</w:t>
      </w:r>
      <w:r w:rsidR="00F77024">
        <w:rPr>
          <w:rFonts w:eastAsiaTheme="minorHAnsi"/>
          <w:lang w:val="fr-CH"/>
        </w:rPr>
        <w:t>x</w:t>
      </w:r>
      <w:r w:rsidR="00F77024" w:rsidRPr="00820FC0">
        <w:rPr>
          <w:rFonts w:eastAsiaTheme="minorHAnsi"/>
          <w:lang w:val="fr-CH"/>
        </w:rPr>
        <w:t xml:space="preserve"> paragraphe</w:t>
      </w:r>
      <w:r w:rsidR="00F77024">
        <w:rPr>
          <w:rFonts w:eastAsiaTheme="minorHAnsi"/>
          <w:lang w:val="fr-CH"/>
        </w:rPr>
        <w:t>s</w:t>
      </w:r>
      <w:r w:rsidR="00F77024" w:rsidRPr="00820FC0">
        <w:rPr>
          <w:rFonts w:eastAsiaTheme="minorHAnsi"/>
          <w:lang w:val="fr-CH"/>
        </w:rPr>
        <w:t xml:space="preserve"> 66</w:t>
      </w:r>
      <w:r w:rsidR="00F77024">
        <w:rPr>
          <w:rFonts w:eastAsiaTheme="minorHAnsi"/>
          <w:lang w:val="fr-CH"/>
        </w:rPr>
        <w:t xml:space="preserve"> et 67</w:t>
      </w:r>
      <w:r w:rsidR="00F77024" w:rsidRPr="00820FC0">
        <w:rPr>
          <w:rFonts w:eastAsiaTheme="minorHAnsi"/>
          <w:lang w:val="fr-CH"/>
        </w:rPr>
        <w:t xml:space="preserve"> du rapport relatif</w:t>
      </w:r>
      <w:r w:rsidR="00D8172D">
        <w:rPr>
          <w:rFonts w:eastAsiaTheme="minorHAnsi"/>
          <w:lang w:val="fr-CH"/>
        </w:rPr>
        <w:t>s</w:t>
      </w:r>
      <w:r w:rsidR="00F77024" w:rsidRPr="00820FC0">
        <w:rPr>
          <w:rFonts w:eastAsiaTheme="minorHAnsi"/>
          <w:lang w:val="fr-CH"/>
        </w:rPr>
        <w:t xml:space="preserve"> aux conditions de garde à vue, indiquer les mesures existantes pour garantir à toute personne placée en garde à vue l’accès à </w:t>
      </w:r>
      <w:r w:rsidR="00F77024">
        <w:rPr>
          <w:rFonts w:eastAsiaTheme="minorHAnsi"/>
          <w:lang w:val="fr-CH"/>
        </w:rPr>
        <w:t xml:space="preserve">son </w:t>
      </w:r>
      <w:r w:rsidR="00F77024" w:rsidRPr="00820FC0">
        <w:rPr>
          <w:rFonts w:eastAsiaTheme="minorHAnsi"/>
          <w:lang w:val="fr-CH"/>
        </w:rPr>
        <w:t>avocat, dès la privation de liberté. Préciser également les conditions dans lesquelles la police judiciaire peut émettre un ordre de détention de huit jours dans certaines régions dans le but de conduire le prévenu devant le magistrat d’instruction et les mesures prises pour garantir les droits fondamentaux du prévenu durant cette période. Indiquer également</w:t>
      </w:r>
      <w:r w:rsidR="00F77024">
        <w:rPr>
          <w:rFonts w:eastAsiaTheme="minorHAnsi"/>
          <w:lang w:val="fr-CH"/>
        </w:rPr>
        <w:t>, eu égard au paragraphe 69 du rapport,</w:t>
      </w:r>
      <w:r w:rsidR="00F77024" w:rsidRPr="00820FC0">
        <w:rPr>
          <w:rFonts w:eastAsiaTheme="minorHAnsi"/>
          <w:lang w:val="fr-CH"/>
        </w:rPr>
        <w:t xml:space="preserve"> les dispositions existantes pour garantir à toute personne privée de liberté le droit d’informer sa famille</w:t>
      </w:r>
      <w:r w:rsidR="00F77024">
        <w:rPr>
          <w:rFonts w:eastAsiaTheme="minorHAnsi"/>
          <w:lang w:val="fr-CH"/>
        </w:rPr>
        <w:t xml:space="preserve"> ou toute autre personne de son choix</w:t>
      </w:r>
      <w:r w:rsidR="00F77024" w:rsidRPr="00820FC0">
        <w:rPr>
          <w:rFonts w:eastAsiaTheme="minorHAnsi"/>
          <w:lang w:val="fr-CH"/>
        </w:rPr>
        <w:t xml:space="preserve"> de sa situation,</w:t>
      </w:r>
      <w:r w:rsidR="00F77024">
        <w:rPr>
          <w:rFonts w:eastAsiaTheme="minorHAnsi"/>
          <w:lang w:val="fr-CH"/>
        </w:rPr>
        <w:t xml:space="preserve"> d’être examiné</w:t>
      </w:r>
      <w:r w:rsidR="00604EE2">
        <w:rPr>
          <w:rFonts w:eastAsiaTheme="minorHAnsi"/>
          <w:lang w:val="fr-CH"/>
        </w:rPr>
        <w:t>e</w:t>
      </w:r>
      <w:r w:rsidR="00F77024">
        <w:rPr>
          <w:rFonts w:eastAsiaTheme="minorHAnsi"/>
          <w:lang w:val="fr-CH"/>
        </w:rPr>
        <w:t xml:space="preserve"> par un médecin, de s’entretenir avec son avocat et </w:t>
      </w:r>
      <w:r w:rsidR="00F77024" w:rsidRPr="00820FC0">
        <w:rPr>
          <w:rFonts w:eastAsiaTheme="minorHAnsi"/>
          <w:lang w:val="fr-CH"/>
        </w:rPr>
        <w:t xml:space="preserve">de pouvoir communiquer et recevoir des visites </w:t>
      </w:r>
      <w:r w:rsidR="00F77024">
        <w:rPr>
          <w:rFonts w:eastAsiaTheme="minorHAnsi"/>
          <w:lang w:val="fr-CH"/>
        </w:rPr>
        <w:t>dans les termes prévus par la Convention</w:t>
      </w:r>
      <w:r w:rsidR="00F77024" w:rsidRPr="00820FC0">
        <w:rPr>
          <w:rFonts w:eastAsiaTheme="minorHAnsi"/>
          <w:lang w:val="fr-CH"/>
        </w:rPr>
        <w:t xml:space="preserve"> (art.</w:t>
      </w:r>
      <w:r w:rsidR="002048B3">
        <w:rPr>
          <w:rFonts w:eastAsiaTheme="minorHAnsi"/>
          <w:lang w:val="fr-CH"/>
        </w:rPr>
        <w:t> </w:t>
      </w:r>
      <w:r w:rsidR="00F77024" w:rsidRPr="00820FC0">
        <w:rPr>
          <w:rFonts w:eastAsiaTheme="minorHAnsi"/>
          <w:lang w:val="fr-CH"/>
        </w:rPr>
        <w:t xml:space="preserve">17, 18 et 20). </w:t>
      </w:r>
    </w:p>
    <w:p w14:paraId="6B12D407" w14:textId="19D103C3" w:rsidR="00F77024" w:rsidRDefault="008376A2" w:rsidP="008376A2">
      <w:pPr>
        <w:pStyle w:val="SingleTxtG"/>
        <w:rPr>
          <w:rFonts w:eastAsiaTheme="minorHAnsi"/>
          <w:lang w:val="fr-CH"/>
        </w:rPr>
      </w:pPr>
      <w:r>
        <w:rPr>
          <w:rFonts w:eastAsiaTheme="minorHAnsi"/>
          <w:lang w:val="fr-CH"/>
        </w:rPr>
        <w:t>19.</w:t>
      </w:r>
      <w:r>
        <w:rPr>
          <w:rFonts w:eastAsiaTheme="minorHAnsi"/>
          <w:lang w:val="fr-CH"/>
        </w:rPr>
        <w:tab/>
      </w:r>
      <w:r w:rsidR="00F77024" w:rsidRPr="009D7A71">
        <w:rPr>
          <w:rFonts w:eastAsiaTheme="minorHAnsi"/>
          <w:lang w:val="fr-CH"/>
        </w:rPr>
        <w:t>Eu égard aux allégations d</w:t>
      </w:r>
      <w:r w:rsidR="00F77024">
        <w:rPr>
          <w:rFonts w:eastAsiaTheme="minorHAnsi"/>
          <w:lang w:val="fr-CH"/>
        </w:rPr>
        <w:t>’</w:t>
      </w:r>
      <w:r w:rsidR="00F77024" w:rsidRPr="009D7A71">
        <w:rPr>
          <w:rFonts w:eastAsiaTheme="minorHAnsi"/>
          <w:lang w:val="fr-CH"/>
        </w:rPr>
        <w:t xml:space="preserve">arrestations et </w:t>
      </w:r>
      <w:r w:rsidR="00933074">
        <w:rPr>
          <w:rFonts w:eastAsiaTheme="minorHAnsi"/>
          <w:lang w:val="fr-CH"/>
        </w:rPr>
        <w:t xml:space="preserve">de </w:t>
      </w:r>
      <w:r w:rsidR="00F77024" w:rsidRPr="009D7A71">
        <w:rPr>
          <w:rFonts w:eastAsiaTheme="minorHAnsi"/>
          <w:lang w:val="fr-CH"/>
        </w:rPr>
        <w:t>disparitions survenues lors des troubles qui ont suivi l’élection présidentielle du 31 août 2016, indiquer les mesures prises pour retrouver les personnes portées disparues et le nombre de personnes encore détenues aujourd’hui</w:t>
      </w:r>
      <w:r w:rsidR="00933074">
        <w:rPr>
          <w:rFonts w:eastAsiaTheme="minorHAnsi"/>
          <w:lang w:val="fr-CH"/>
        </w:rPr>
        <w:t>,</w:t>
      </w:r>
      <w:r w:rsidR="00F77024" w:rsidRPr="009D7A71">
        <w:rPr>
          <w:rFonts w:eastAsiaTheme="minorHAnsi"/>
          <w:lang w:val="fr-CH"/>
        </w:rPr>
        <w:t xml:space="preserve"> ainsi que les moyens engagés pour garantir le respect de leur</w:t>
      </w:r>
      <w:r w:rsidR="00F77024">
        <w:rPr>
          <w:rFonts w:eastAsiaTheme="minorHAnsi"/>
          <w:lang w:val="fr-CH"/>
        </w:rPr>
        <w:t>s</w:t>
      </w:r>
      <w:r w:rsidR="00F77024" w:rsidRPr="009D7A71">
        <w:rPr>
          <w:rFonts w:eastAsiaTheme="minorHAnsi"/>
          <w:lang w:val="fr-CH"/>
        </w:rPr>
        <w:t xml:space="preserve"> droit</w:t>
      </w:r>
      <w:r w:rsidR="00F77024">
        <w:rPr>
          <w:rFonts w:eastAsiaTheme="minorHAnsi"/>
          <w:lang w:val="fr-CH"/>
        </w:rPr>
        <w:t>s.</w:t>
      </w:r>
      <w:r w:rsidR="00F77024" w:rsidRPr="009D7A71">
        <w:rPr>
          <w:rFonts w:eastAsiaTheme="minorHAnsi"/>
          <w:lang w:val="fr-CH"/>
        </w:rPr>
        <w:t xml:space="preserve"> Préciser si une enquête judiciaire ou administrative a été menée sur ces évènements et si des responsabilités ont été établies et, le cas échéant, les sanctions qui ont été appliquées (art.</w:t>
      </w:r>
      <w:r w:rsidR="002048B3">
        <w:rPr>
          <w:rFonts w:eastAsiaTheme="minorHAnsi"/>
          <w:lang w:val="fr-CH"/>
        </w:rPr>
        <w:t> </w:t>
      </w:r>
      <w:r w:rsidR="00F77024" w:rsidRPr="009D7A71">
        <w:rPr>
          <w:rFonts w:eastAsiaTheme="minorHAnsi"/>
          <w:lang w:val="fr-CH"/>
        </w:rPr>
        <w:t xml:space="preserve">12, 17 et 18). </w:t>
      </w:r>
    </w:p>
    <w:p w14:paraId="4C5CF672" w14:textId="6659B065" w:rsidR="00F77024" w:rsidRDefault="008376A2" w:rsidP="008376A2">
      <w:pPr>
        <w:pStyle w:val="SingleTxtG"/>
        <w:rPr>
          <w:rFonts w:eastAsiaTheme="minorHAnsi"/>
          <w:lang w:val="fr-CH"/>
        </w:rPr>
      </w:pPr>
      <w:r>
        <w:rPr>
          <w:rFonts w:eastAsiaTheme="minorHAnsi"/>
          <w:lang w:val="fr-CH"/>
        </w:rPr>
        <w:t>20.</w:t>
      </w:r>
      <w:r>
        <w:rPr>
          <w:rFonts w:eastAsiaTheme="minorHAnsi"/>
          <w:lang w:val="fr-CH"/>
        </w:rPr>
        <w:tab/>
      </w:r>
      <w:r w:rsidR="00F77024" w:rsidRPr="009D7A71">
        <w:rPr>
          <w:rFonts w:eastAsiaTheme="minorHAnsi"/>
          <w:lang w:val="fr-CH"/>
        </w:rPr>
        <w:t xml:space="preserve">Au regard des informations fournies au paragraphe 67 du rapport, préciser si tous les éléments mentionnés au paragraphe 3 de l’article 17 de la Convention figurent dans les registres de détention, notamment le ou les motif(s) de privation de liberté. Donner des exemples sur les cas de mauvaise tenue des registres et les suites disciplinaires et/ou judiciaires qui ont été données. </w:t>
      </w:r>
      <w:r w:rsidR="003D616B">
        <w:rPr>
          <w:rFonts w:eastAsiaTheme="minorHAnsi"/>
          <w:lang w:val="fr-CH"/>
        </w:rPr>
        <w:t>À</w:t>
      </w:r>
      <w:r w:rsidR="003D616B" w:rsidRPr="009D7A71">
        <w:rPr>
          <w:rFonts w:eastAsiaTheme="minorHAnsi"/>
          <w:lang w:val="fr-CH"/>
        </w:rPr>
        <w:t xml:space="preserve"> </w:t>
      </w:r>
      <w:r w:rsidR="00F77024" w:rsidRPr="009D7A71">
        <w:rPr>
          <w:rFonts w:eastAsiaTheme="minorHAnsi"/>
          <w:lang w:val="fr-CH"/>
        </w:rPr>
        <w:t>ce titre, indiquer s’il y a eu des plaintes concernant le non-enregistrement d’une privation de liberté ou de toute autre information pertinente dans les registres de privation de liberté et, dans l’affirmative, donner des informations sur les procédures engagées et, le cas échéant, sur les sanctions imposées ainsi que sur les mesures prises pour éviter que de tels faits ne se reproduisent, en indiquant notamment si une formation en la matière a été donnée au personnel concerné (art.</w:t>
      </w:r>
      <w:r w:rsidR="002048B3">
        <w:rPr>
          <w:rFonts w:eastAsiaTheme="minorHAnsi"/>
          <w:lang w:val="fr-CH"/>
        </w:rPr>
        <w:t> </w:t>
      </w:r>
      <w:r w:rsidR="00F77024" w:rsidRPr="009D7A71">
        <w:rPr>
          <w:rFonts w:eastAsiaTheme="minorHAnsi"/>
          <w:lang w:val="fr-CH"/>
        </w:rPr>
        <w:t>17, 22 et 23).</w:t>
      </w:r>
    </w:p>
    <w:p w14:paraId="25674E74" w14:textId="6D0B521A" w:rsidR="00F77024" w:rsidRPr="004558C9" w:rsidRDefault="008376A2" w:rsidP="008376A2">
      <w:pPr>
        <w:pStyle w:val="SingleTxtG"/>
        <w:rPr>
          <w:rFonts w:eastAsiaTheme="minorHAnsi"/>
          <w:lang w:val="fr-CH"/>
        </w:rPr>
      </w:pPr>
      <w:r w:rsidRPr="004558C9">
        <w:rPr>
          <w:rFonts w:eastAsiaTheme="minorHAnsi"/>
          <w:lang w:val="fr-CH"/>
        </w:rPr>
        <w:t>21.</w:t>
      </w:r>
      <w:r w:rsidRPr="004558C9">
        <w:rPr>
          <w:rFonts w:eastAsiaTheme="minorHAnsi"/>
          <w:lang w:val="fr-CH"/>
        </w:rPr>
        <w:tab/>
      </w:r>
      <w:r w:rsidR="00F77024" w:rsidRPr="004558C9">
        <w:rPr>
          <w:rFonts w:eastAsiaTheme="minorHAnsi"/>
          <w:lang w:val="fr-CH"/>
        </w:rPr>
        <w:t xml:space="preserve">Fournir des informations sur les recours possibles pour les personnes privées de liberté et toute personne ayant un intérêt légitime pour contester la légalité de la privation de liberté. Indiquer quelles sont la nature et la durée des restrictions particulières qui s’opposeraient au droit d’accès à l’information sur les personnes privées de liberté par toute personne ayant un intérêt légitime pour cette information et, le cas échéant, les mesures envisagées pour supprimer </w:t>
      </w:r>
      <w:r w:rsidR="006D5F20">
        <w:rPr>
          <w:rFonts w:eastAsiaTheme="minorHAnsi"/>
          <w:lang w:val="fr-CH"/>
        </w:rPr>
        <w:t xml:space="preserve">ces restrictions </w:t>
      </w:r>
      <w:r w:rsidR="00F77024" w:rsidRPr="004558C9">
        <w:rPr>
          <w:rFonts w:eastAsiaTheme="minorHAnsi"/>
          <w:lang w:val="fr-CH"/>
        </w:rPr>
        <w:t>si elles contreviennent au droit international, aux normes applicables et aux objectifs de la Convention (art.</w:t>
      </w:r>
      <w:r w:rsidR="002048B3">
        <w:rPr>
          <w:rFonts w:eastAsiaTheme="minorHAnsi"/>
          <w:lang w:val="fr-CH"/>
        </w:rPr>
        <w:t> </w:t>
      </w:r>
      <w:r w:rsidR="00F77024" w:rsidRPr="004558C9">
        <w:rPr>
          <w:rFonts w:eastAsiaTheme="minorHAnsi"/>
          <w:lang w:val="fr-CH"/>
        </w:rPr>
        <w:t xml:space="preserve">17, 18 et 22). </w:t>
      </w:r>
    </w:p>
    <w:p w14:paraId="07398638" w14:textId="77777777" w:rsidR="00F77024" w:rsidRPr="008376A2" w:rsidRDefault="00F77024" w:rsidP="008376A2">
      <w:pPr>
        <w:pStyle w:val="HChG"/>
        <w:rPr>
          <w:rFonts w:eastAsiaTheme="minorHAnsi"/>
        </w:rPr>
      </w:pPr>
      <w:r>
        <w:rPr>
          <w:rFonts w:eastAsiaTheme="minorHAnsi"/>
          <w:lang w:val="fr-CH"/>
        </w:rPr>
        <w:lastRenderedPageBreak/>
        <w:tab/>
        <w:t>V.</w:t>
      </w:r>
      <w:r>
        <w:rPr>
          <w:rFonts w:eastAsiaTheme="minorHAnsi"/>
          <w:lang w:val="fr-CH"/>
        </w:rPr>
        <w:tab/>
      </w:r>
      <w:r w:rsidRPr="00820FC0">
        <w:rPr>
          <w:rFonts w:eastAsiaTheme="minorHAnsi"/>
          <w:lang w:val="fr-CH"/>
        </w:rPr>
        <w:t xml:space="preserve">Mesure de réparation et mesure de protection des enfants </w:t>
      </w:r>
      <w:r w:rsidRPr="0018271F">
        <w:rPr>
          <w:rFonts w:eastAsiaTheme="minorHAnsi"/>
          <w:szCs w:val="28"/>
          <w:lang w:val="fr-CH"/>
        </w:rPr>
        <w:t>contre la disparition forcée (art. 24 et 25)</w:t>
      </w:r>
    </w:p>
    <w:p w14:paraId="44DED029" w14:textId="3E9ECC2B" w:rsidR="00F77024" w:rsidRPr="00820FC0" w:rsidRDefault="008376A2" w:rsidP="008376A2">
      <w:pPr>
        <w:pStyle w:val="SingleTxtG"/>
        <w:rPr>
          <w:rFonts w:eastAsiaTheme="minorHAnsi"/>
          <w:lang w:val="fr-CH"/>
        </w:rPr>
      </w:pPr>
      <w:r w:rsidRPr="00820FC0">
        <w:rPr>
          <w:rFonts w:eastAsiaTheme="minorHAnsi"/>
          <w:lang w:val="fr-CH"/>
        </w:rPr>
        <w:t>22.</w:t>
      </w:r>
      <w:r w:rsidRPr="00820FC0">
        <w:rPr>
          <w:rFonts w:eastAsiaTheme="minorHAnsi"/>
          <w:lang w:val="fr-CH"/>
        </w:rPr>
        <w:tab/>
      </w:r>
      <w:r w:rsidR="00F77024" w:rsidRPr="00820FC0">
        <w:rPr>
          <w:rFonts w:eastAsiaTheme="minorHAnsi"/>
          <w:lang w:val="fr-CH"/>
        </w:rPr>
        <w:t>Compte tenu des informations fournies aux paragraphes 92 et 93 du rapport, préciser si le droit interne prévoit toutes les formes de réparation énoncées au paragraphe 5 de l’article 24 de la Convention pour les personnes physiques ayant subi un préjudice direct du fait d’une disparition forcée. Préciser également s’il est nécessaire d’engager une procédure pénale pour obtenir une indemnisation ou une réparation en cas de disparition forcée (art.</w:t>
      </w:r>
      <w:r w:rsidR="00CA178A">
        <w:rPr>
          <w:rFonts w:eastAsiaTheme="minorHAnsi"/>
          <w:lang w:val="fr-CH"/>
        </w:rPr>
        <w:t> </w:t>
      </w:r>
      <w:r w:rsidR="00F77024" w:rsidRPr="00820FC0">
        <w:rPr>
          <w:rFonts w:eastAsiaTheme="minorHAnsi"/>
          <w:lang w:val="fr-CH"/>
        </w:rPr>
        <w:t>24).</w:t>
      </w:r>
    </w:p>
    <w:p w14:paraId="32E4891D" w14:textId="13DDCA19" w:rsidR="00F77024" w:rsidRPr="00820FC0" w:rsidRDefault="008376A2" w:rsidP="008376A2">
      <w:pPr>
        <w:pStyle w:val="SingleTxtG"/>
        <w:rPr>
          <w:rFonts w:eastAsiaTheme="minorHAnsi"/>
          <w:lang w:val="fr-CH"/>
        </w:rPr>
      </w:pPr>
      <w:r w:rsidRPr="00820FC0">
        <w:rPr>
          <w:rFonts w:eastAsiaTheme="minorHAnsi"/>
          <w:lang w:val="fr-CH"/>
        </w:rPr>
        <w:t>23.</w:t>
      </w:r>
      <w:r w:rsidRPr="00820FC0">
        <w:rPr>
          <w:rFonts w:eastAsiaTheme="minorHAnsi"/>
          <w:lang w:val="fr-CH"/>
        </w:rPr>
        <w:tab/>
      </w:r>
      <w:r w:rsidR="000006F3">
        <w:rPr>
          <w:rFonts w:eastAsiaTheme="minorHAnsi"/>
          <w:lang w:val="fr-CH"/>
        </w:rPr>
        <w:t xml:space="preserve">À </w:t>
      </w:r>
      <w:r w:rsidR="00F77024">
        <w:rPr>
          <w:rFonts w:eastAsiaTheme="minorHAnsi"/>
          <w:lang w:val="fr-CH"/>
        </w:rPr>
        <w:t>défaut</w:t>
      </w:r>
      <w:r w:rsidR="00F77024" w:rsidRPr="00820FC0">
        <w:rPr>
          <w:rFonts w:eastAsiaTheme="minorHAnsi"/>
          <w:lang w:val="fr-CH"/>
        </w:rPr>
        <w:t xml:space="preserve"> d’une déclaration d’absence spécifique pour disparition forcée et en l’absence de déclaration de décès, indiquer quels sont les droits dont peuvent bénéficier les proches de la personne disparue afin de régler les problèmes concernant la sécurité sociale, les questions financières, le droit de la famille et les droits de propriété. Indiquer si la publication d’une déclaration de décès a un effet sur l’obligation qu’a l’</w:t>
      </w:r>
      <w:r w:rsidR="00206364">
        <w:rPr>
          <w:rFonts w:eastAsiaTheme="minorHAnsi"/>
          <w:lang w:val="fr-CH"/>
        </w:rPr>
        <w:t>État</w:t>
      </w:r>
      <w:r w:rsidR="00F77024" w:rsidRPr="00820FC0">
        <w:rPr>
          <w:rFonts w:eastAsiaTheme="minorHAnsi"/>
          <w:lang w:val="fr-CH"/>
        </w:rPr>
        <w:t xml:space="preserve"> partie de poursuivre ses recherches jusqu’à ce que le sort de la personne disparue ait été établi (art.</w:t>
      </w:r>
      <w:r w:rsidR="00CA178A">
        <w:rPr>
          <w:rFonts w:eastAsiaTheme="minorHAnsi"/>
          <w:lang w:val="fr-CH"/>
        </w:rPr>
        <w:t> </w:t>
      </w:r>
      <w:r w:rsidR="00F77024" w:rsidRPr="00820FC0">
        <w:rPr>
          <w:rFonts w:eastAsiaTheme="minorHAnsi"/>
          <w:lang w:val="fr-CH"/>
        </w:rPr>
        <w:t>24).</w:t>
      </w:r>
    </w:p>
    <w:p w14:paraId="046CFDAC" w14:textId="52013868" w:rsidR="00F77024" w:rsidRPr="00820FC0" w:rsidRDefault="008376A2" w:rsidP="008376A2">
      <w:pPr>
        <w:pStyle w:val="SingleTxtG"/>
        <w:rPr>
          <w:rFonts w:eastAsiaTheme="minorHAnsi"/>
          <w:lang w:val="fr-CH"/>
        </w:rPr>
      </w:pPr>
      <w:r w:rsidRPr="00820FC0">
        <w:rPr>
          <w:rFonts w:eastAsiaTheme="minorHAnsi"/>
          <w:lang w:val="fr-CH"/>
        </w:rPr>
        <w:t>24.</w:t>
      </w:r>
      <w:r w:rsidRPr="00820FC0">
        <w:rPr>
          <w:rFonts w:eastAsiaTheme="minorHAnsi"/>
          <w:lang w:val="fr-CH"/>
        </w:rPr>
        <w:tab/>
      </w:r>
      <w:r w:rsidR="00F77024" w:rsidRPr="00820FC0">
        <w:rPr>
          <w:rFonts w:eastAsiaTheme="minorHAnsi"/>
          <w:lang w:val="fr-CH"/>
        </w:rPr>
        <w:t>Au regard des informations fournies au paragraphe 95 du rapport, indiquer les mesures existantes pour rechercher et identifier les enfants disparus et pour les restituer à leur famille</w:t>
      </w:r>
      <w:r w:rsidR="00F77024">
        <w:rPr>
          <w:rFonts w:eastAsiaTheme="minorHAnsi"/>
          <w:lang w:val="fr-CH"/>
        </w:rPr>
        <w:t>.</w:t>
      </w:r>
      <w:r w:rsidR="00F77024" w:rsidRPr="00820FC0">
        <w:rPr>
          <w:rFonts w:eastAsiaTheme="minorHAnsi"/>
          <w:lang w:val="fr-CH"/>
        </w:rPr>
        <w:t xml:space="preserve"> </w:t>
      </w:r>
      <w:r w:rsidR="00F77024">
        <w:rPr>
          <w:rFonts w:eastAsiaTheme="minorHAnsi"/>
          <w:lang w:val="fr-CH"/>
        </w:rPr>
        <w:t xml:space="preserve">Indiquer quels sont les mécanismes de surveillance, de prévention et de répression pénale de </w:t>
      </w:r>
      <w:r w:rsidR="00F77024" w:rsidRPr="00820FC0">
        <w:rPr>
          <w:rFonts w:eastAsiaTheme="minorHAnsi"/>
          <w:lang w:val="fr-CH"/>
        </w:rPr>
        <w:t>la falsification, dissimulation ou destruction de documents attestant la véritable identité des enfants visés au paragraphe</w:t>
      </w:r>
      <w:r w:rsidR="00CA178A">
        <w:rPr>
          <w:rFonts w:eastAsiaTheme="minorHAnsi"/>
          <w:lang w:val="fr-CH"/>
        </w:rPr>
        <w:t> </w:t>
      </w:r>
      <w:r w:rsidR="00F77024" w:rsidRPr="00820FC0">
        <w:rPr>
          <w:rFonts w:eastAsiaTheme="minorHAnsi"/>
          <w:lang w:val="fr-CH"/>
        </w:rPr>
        <w:t>1, alinéa</w:t>
      </w:r>
      <w:r w:rsidR="00CA178A">
        <w:rPr>
          <w:rFonts w:eastAsiaTheme="minorHAnsi"/>
          <w:lang w:val="fr-CH"/>
        </w:rPr>
        <w:t> </w:t>
      </w:r>
      <w:r w:rsidR="00F77024" w:rsidRPr="00820FC0">
        <w:rPr>
          <w:rFonts w:eastAsiaTheme="minorHAnsi"/>
          <w:lang w:val="fr-CH"/>
        </w:rPr>
        <w:t>a), de l’article 25 de la Convention. Indiquer également s’il existe des procédures permettant de réviser et, si nécessaire, d’annuler l’adoption d’un enfant ou son placement lorsque cette mesure est le résultat d’une disparition forcée</w:t>
      </w:r>
      <w:r w:rsidR="00F77024">
        <w:rPr>
          <w:rFonts w:eastAsiaTheme="minorHAnsi"/>
          <w:lang w:val="fr-CH"/>
        </w:rPr>
        <w:t xml:space="preserve"> </w:t>
      </w:r>
      <w:r w:rsidR="00F77024" w:rsidRPr="00820FC0">
        <w:rPr>
          <w:rFonts w:eastAsiaTheme="minorHAnsi"/>
          <w:lang w:val="fr-CH"/>
        </w:rPr>
        <w:t>(art.</w:t>
      </w:r>
      <w:r w:rsidR="00CA178A">
        <w:rPr>
          <w:rFonts w:eastAsiaTheme="minorHAnsi"/>
          <w:lang w:val="fr-CH"/>
        </w:rPr>
        <w:t> </w:t>
      </w:r>
      <w:r w:rsidR="00F77024" w:rsidRPr="00820FC0">
        <w:rPr>
          <w:rFonts w:eastAsiaTheme="minorHAnsi"/>
          <w:lang w:val="fr-CH"/>
        </w:rPr>
        <w:t>25).</w:t>
      </w:r>
    </w:p>
    <w:p w14:paraId="644C64AE" w14:textId="2F365254" w:rsidR="00F77024" w:rsidRPr="00D45253" w:rsidRDefault="008376A2" w:rsidP="008376A2">
      <w:pPr>
        <w:pStyle w:val="SingleTxtG"/>
        <w:rPr>
          <w:rFonts w:eastAsiaTheme="minorHAnsi"/>
          <w:lang w:val="fr-CH"/>
        </w:rPr>
      </w:pPr>
      <w:r w:rsidRPr="00D45253">
        <w:rPr>
          <w:rFonts w:eastAsiaTheme="minorHAnsi"/>
          <w:lang w:val="fr-CH"/>
        </w:rPr>
        <w:t>25.</w:t>
      </w:r>
      <w:r w:rsidRPr="00D45253">
        <w:rPr>
          <w:rFonts w:eastAsiaTheme="minorHAnsi"/>
          <w:lang w:val="fr-CH"/>
        </w:rPr>
        <w:tab/>
      </w:r>
      <w:r w:rsidR="00F77024" w:rsidRPr="00D45253">
        <w:rPr>
          <w:lang w:val="fr-CH"/>
        </w:rPr>
        <w:t>Indiquer les mesures prises pour améliorer le système d’enregistrement des enfants à la naissance, en particulier en ce qui concerne les enfants en situation vulnérable, afin de prévenir tout risque de disparition forcée en garantissant une protection administrative et juridique de ces enfants dès leur naissance (ar</w:t>
      </w:r>
      <w:r w:rsidR="00F77024">
        <w:rPr>
          <w:lang w:val="fr-CH"/>
        </w:rPr>
        <w:t>t.</w:t>
      </w:r>
      <w:r w:rsidR="00CA178A">
        <w:rPr>
          <w:lang w:val="fr-CH"/>
        </w:rPr>
        <w:t> </w:t>
      </w:r>
      <w:r w:rsidR="00F77024">
        <w:rPr>
          <w:lang w:val="fr-CH"/>
        </w:rPr>
        <w:t>25)</w:t>
      </w:r>
      <w:r w:rsidR="00F77024" w:rsidRPr="00D45253">
        <w:rPr>
          <w:lang w:val="fr-CH"/>
        </w:rPr>
        <w:t>.</w:t>
      </w:r>
    </w:p>
    <w:p w14:paraId="61BF6610" w14:textId="77777777" w:rsidR="00F77024" w:rsidRPr="00B06D75" w:rsidRDefault="00F77024" w:rsidP="00F77024">
      <w:pPr>
        <w:spacing w:before="240"/>
        <w:ind w:left="1134" w:right="1134"/>
        <w:jc w:val="center"/>
        <w:rPr>
          <w:u w:val="single"/>
          <w:lang w:val="fr-CH"/>
        </w:rPr>
      </w:pPr>
      <w:r>
        <w:rPr>
          <w:u w:val="single"/>
          <w:lang w:val="fr-CH"/>
        </w:rPr>
        <w:tab/>
      </w:r>
      <w:r>
        <w:rPr>
          <w:u w:val="single"/>
          <w:lang w:val="fr-CH"/>
        </w:rPr>
        <w:tab/>
      </w:r>
      <w:r>
        <w:rPr>
          <w:u w:val="single"/>
          <w:lang w:val="fr-CH"/>
        </w:rPr>
        <w:tab/>
      </w:r>
    </w:p>
    <w:p w14:paraId="06BB6183" w14:textId="77777777" w:rsidR="00820FC0" w:rsidRPr="00B06D75" w:rsidRDefault="00820FC0" w:rsidP="008376A2">
      <w:pPr>
        <w:kinsoku w:val="0"/>
        <w:overflowPunct w:val="0"/>
        <w:autoSpaceDE w:val="0"/>
        <w:autoSpaceDN w:val="0"/>
        <w:adjustRightInd w:val="0"/>
        <w:snapToGrid w:val="0"/>
        <w:spacing w:before="120" w:line="220" w:lineRule="atLeast"/>
        <w:rPr>
          <w:u w:val="single"/>
          <w:lang w:val="fr-CH"/>
        </w:rPr>
      </w:pPr>
    </w:p>
    <w:sectPr w:rsidR="00820FC0" w:rsidRPr="00B06D75" w:rsidSect="005A1A7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27EF3" w14:textId="77777777" w:rsidR="00AA4547" w:rsidRDefault="00AA4547"/>
  </w:endnote>
  <w:endnote w:type="continuationSeparator" w:id="0">
    <w:p w14:paraId="784C772B" w14:textId="77777777" w:rsidR="00AA4547" w:rsidRDefault="00AA4547"/>
  </w:endnote>
  <w:endnote w:type="continuationNotice" w:id="1">
    <w:p w14:paraId="016614C1" w14:textId="77777777" w:rsidR="00AA4547" w:rsidRPr="00766910" w:rsidRDefault="00AA4547" w:rsidP="0076691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367C" w14:textId="77777777" w:rsidR="008E7EB4" w:rsidRPr="00C63D10" w:rsidRDefault="008E7EB4" w:rsidP="009A6C1B">
    <w:pPr>
      <w:pStyle w:val="Pieddepage"/>
      <w:tabs>
        <w:tab w:val="right" w:pos="9638"/>
      </w:tabs>
      <w:rPr>
        <w:strike/>
      </w:rPr>
    </w:pPr>
    <w:r w:rsidRPr="00E24461">
      <w:rPr>
        <w:b/>
        <w:sz w:val="18"/>
        <w:szCs w:val="18"/>
      </w:rPr>
      <w:fldChar w:fldCharType="begin"/>
    </w:r>
    <w:r w:rsidRPr="00E24461">
      <w:rPr>
        <w:b/>
        <w:sz w:val="18"/>
        <w:szCs w:val="18"/>
      </w:rPr>
      <w:instrText xml:space="preserve"> PAGE  \* MERGEFORMAT </w:instrText>
    </w:r>
    <w:r w:rsidRPr="00E24461">
      <w:rPr>
        <w:b/>
        <w:sz w:val="18"/>
        <w:szCs w:val="18"/>
      </w:rPr>
      <w:fldChar w:fldCharType="separate"/>
    </w:r>
    <w:r w:rsidR="00F00C54">
      <w:rPr>
        <w:b/>
        <w:noProof/>
        <w:sz w:val="18"/>
        <w:szCs w:val="18"/>
      </w:rPr>
      <w:t>2</w:t>
    </w:r>
    <w:r w:rsidRPr="00E24461">
      <w:rPr>
        <w:b/>
        <w:sz w:val="18"/>
        <w:szCs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62E1" w14:textId="77777777" w:rsidR="008E7EB4" w:rsidRPr="009A6C1B" w:rsidRDefault="008E7EB4" w:rsidP="009A6C1B">
    <w:pPr>
      <w:pStyle w:val="Pieddepage"/>
      <w:tabs>
        <w:tab w:val="right" w:pos="9638"/>
      </w:tabs>
      <w:rPr>
        <w:b/>
        <w:sz w:val="18"/>
      </w:rPr>
    </w:pPr>
    <w:r>
      <w:tab/>
    </w:r>
    <w:r w:rsidRPr="009A6C1B">
      <w:rPr>
        <w:b/>
        <w:sz w:val="18"/>
      </w:rPr>
      <w:fldChar w:fldCharType="begin"/>
    </w:r>
    <w:r w:rsidRPr="009A6C1B">
      <w:rPr>
        <w:b/>
        <w:sz w:val="18"/>
      </w:rPr>
      <w:instrText xml:space="preserve"> PAGE  \* MERGEFORMAT </w:instrText>
    </w:r>
    <w:r w:rsidRPr="009A6C1B">
      <w:rPr>
        <w:b/>
        <w:sz w:val="18"/>
      </w:rPr>
      <w:fldChar w:fldCharType="separate"/>
    </w:r>
    <w:r w:rsidR="00F00C54">
      <w:rPr>
        <w:b/>
        <w:noProof/>
        <w:sz w:val="18"/>
      </w:rPr>
      <w:t>5</w:t>
    </w:r>
    <w:r w:rsidRPr="009A6C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77DD" w14:textId="1FCEE1D6" w:rsidR="00F00C54" w:rsidRPr="00F00C54" w:rsidRDefault="00F00C54">
    <w:pPr>
      <w:pStyle w:val="Pieddepage"/>
      <w:rPr>
        <w:rFonts w:ascii="C39T30Lfz" w:hAnsi="C39T30Lfz"/>
        <w:sz w:val="56"/>
      </w:rPr>
    </w:pPr>
    <w:bookmarkStart w:id="0" w:name="_GoBack"/>
    <w:r>
      <w:rPr>
        <w:noProof/>
        <w:lang w:val="fr-CH" w:eastAsia="fr-CH"/>
      </w:rPr>
      <w:drawing>
        <wp:anchor distT="0" distB="0" distL="114300" distR="114300" simplePos="0" relativeHeight="251660288" behindDoc="0" locked="0" layoutInCell="1" allowOverlap="1" wp14:anchorId="26BCE9A1" wp14:editId="3536639A">
          <wp:simplePos x="0" y="0"/>
          <wp:positionH relativeFrom="margin">
            <wp:posOffset>5490845</wp:posOffset>
          </wp:positionH>
          <wp:positionV relativeFrom="margin">
            <wp:posOffset>8893175</wp:posOffset>
          </wp:positionV>
          <wp:extent cx="637200" cy="637200"/>
          <wp:effectExtent l="0" t="0" r="0" b="0"/>
          <wp:wrapNone/>
          <wp:docPr id="3" name="Image 1" descr="http://undocs.org/m2/QRCode.ashx?DS=CED/C/GAB/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GAB/Q/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sz w:val="20"/>
      </w:rPr>
      <w:t>GE.</w:t>
    </w:r>
    <w:r>
      <w:rPr>
        <w:noProof/>
        <w:lang w:eastAsia="fr-CH"/>
      </w:rPr>
      <w:drawing>
        <wp:anchor distT="0" distB="0" distL="114300" distR="114300" simplePos="0" relativeHeight="251659264" behindDoc="0" locked="0" layoutInCell="1" allowOverlap="0" wp14:anchorId="1FECBE7B" wp14:editId="58544588">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w:t>
    </w:r>
    <w:r>
      <w:rPr>
        <w:sz w:val="20"/>
      </w:rPr>
      <w:t>6156</w:t>
    </w:r>
    <w:r>
      <w:rPr>
        <w:sz w:val="20"/>
      </w:rPr>
      <w:t xml:space="preserve">  (F)</w:t>
    </w:r>
    <w:r>
      <w:br/>
    </w:r>
    <w:r w:rsidRPr="00F00C54">
      <w:rPr>
        <w:rFonts w:ascii="C39T30Lfz" w:hAnsi="C39T30Lfz"/>
        <w:sz w:val="56"/>
      </w:rPr>
      <w:t></w:t>
    </w:r>
    <w:r w:rsidRPr="00F00C54">
      <w:rPr>
        <w:rFonts w:ascii="C39T30Lfz" w:hAnsi="C39T30Lfz"/>
        <w:sz w:val="56"/>
      </w:rPr>
      <w:t></w:t>
    </w:r>
    <w:r w:rsidRPr="00F00C54">
      <w:rPr>
        <w:rFonts w:ascii="C39T30Lfz" w:hAnsi="C39T30Lfz"/>
        <w:sz w:val="56"/>
      </w:rPr>
      <w:t></w:t>
    </w:r>
    <w:r w:rsidRPr="00F00C54">
      <w:rPr>
        <w:rFonts w:ascii="C39T30Lfz" w:hAnsi="C39T30Lfz"/>
        <w:sz w:val="56"/>
      </w:rPr>
      <w:t></w:t>
    </w:r>
    <w:r w:rsidRPr="00F00C54">
      <w:rPr>
        <w:rFonts w:ascii="C39T30Lfz" w:hAnsi="C39T30Lfz"/>
        <w:sz w:val="56"/>
      </w:rPr>
      <w:t></w:t>
    </w:r>
    <w:r w:rsidRPr="00F00C54">
      <w:rPr>
        <w:rFonts w:ascii="C39T30Lfz" w:hAnsi="C39T30Lfz"/>
        <w:sz w:val="56"/>
      </w:rPr>
      <w:t></w:t>
    </w:r>
    <w:r w:rsidRPr="00F00C54">
      <w:rPr>
        <w:rFonts w:ascii="C39T30Lfz" w:hAnsi="C39T30Lfz"/>
        <w:sz w:val="56"/>
      </w:rPr>
      <w:t></w:t>
    </w:r>
    <w:r w:rsidRPr="00F00C54">
      <w:rPr>
        <w:rFonts w:ascii="C39T30Lfz" w:hAnsi="C39T30Lfz"/>
        <w:sz w:val="56"/>
      </w:rPr>
      <w:t></w:t>
    </w:r>
    <w:r w:rsidRPr="00F00C5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ADFDB" w14:textId="77777777" w:rsidR="00AA4547" w:rsidRPr="00D27D5E" w:rsidRDefault="00AA4547" w:rsidP="00D27D5E">
      <w:pPr>
        <w:tabs>
          <w:tab w:val="right" w:pos="2155"/>
        </w:tabs>
        <w:spacing w:after="80"/>
        <w:ind w:left="680"/>
        <w:rPr>
          <w:u w:val="single"/>
        </w:rPr>
      </w:pPr>
      <w:r>
        <w:rPr>
          <w:u w:val="single"/>
        </w:rPr>
        <w:tab/>
      </w:r>
    </w:p>
  </w:footnote>
  <w:footnote w:type="continuationSeparator" w:id="0">
    <w:p w14:paraId="7B19D9B5" w14:textId="77777777" w:rsidR="00AA4547" w:rsidRPr="0061073E" w:rsidRDefault="00AA4547" w:rsidP="0061073E">
      <w:pPr>
        <w:tabs>
          <w:tab w:val="right" w:pos="2155"/>
        </w:tabs>
        <w:spacing w:after="80"/>
        <w:ind w:left="680"/>
        <w:rPr>
          <w:u w:val="single"/>
        </w:rPr>
      </w:pPr>
      <w:r w:rsidRPr="0061073E">
        <w:rPr>
          <w:u w:val="single"/>
        </w:rPr>
        <w:tab/>
      </w:r>
    </w:p>
  </w:footnote>
  <w:footnote w:type="continuationNotice" w:id="1">
    <w:p w14:paraId="0D7833DD" w14:textId="77777777" w:rsidR="00AA4547" w:rsidRPr="00766910" w:rsidRDefault="00AA4547" w:rsidP="00766910">
      <w:pPr>
        <w:spacing w:line="240" w:lineRule="auto"/>
        <w:rPr>
          <w:sz w:val="2"/>
          <w:szCs w:val="2"/>
        </w:rPr>
      </w:pPr>
    </w:p>
  </w:footnote>
  <w:footnote w:id="2">
    <w:p w14:paraId="5D988F11" w14:textId="6C2A561C" w:rsidR="00F77024" w:rsidRPr="00345882" w:rsidRDefault="00F77024" w:rsidP="00F77024">
      <w:pPr>
        <w:pStyle w:val="Notedebasdepage"/>
        <w:jc w:val="both"/>
        <w:rPr>
          <w:lang w:val="fr-CH"/>
        </w:rPr>
      </w:pPr>
      <w:r>
        <w:tab/>
      </w:r>
      <w:r w:rsidRPr="008376A2">
        <w:rPr>
          <w:rStyle w:val="Appelnotedebasdep"/>
          <w:sz w:val="20"/>
          <w:vertAlign w:val="baseline"/>
        </w:rPr>
        <w:t>*</w:t>
      </w:r>
      <w:r>
        <w:tab/>
      </w:r>
      <w:r w:rsidR="000F7EA1" w:rsidRPr="000F7EA1">
        <w:t xml:space="preserve">Adoptée par le Comité à sa </w:t>
      </w:r>
      <w:r w:rsidR="000F7EA1">
        <w:t>douzième session</w:t>
      </w:r>
      <w:r w:rsidR="00C42795">
        <w:t xml:space="preserve"> (6-17</w:t>
      </w:r>
      <w:r w:rsidR="00CA178A">
        <w:t> </w:t>
      </w:r>
      <w:r w:rsidR="00C42795">
        <w:t>mars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6D05" w14:textId="21C2E7B7" w:rsidR="008E7EB4" w:rsidRPr="00D4696F" w:rsidRDefault="008E7EB4">
    <w:pPr>
      <w:pStyle w:val="En-tte"/>
      <w:rPr>
        <w:lang w:val="en-GB"/>
      </w:rPr>
    </w:pPr>
    <w:r>
      <w:rPr>
        <w:lang w:val="en-GB"/>
      </w:rPr>
      <w:t>CE</w:t>
    </w:r>
    <w:r w:rsidRPr="00D4696F">
      <w:rPr>
        <w:lang w:val="en-GB"/>
      </w:rPr>
      <w:t>D/C/</w:t>
    </w:r>
    <w:r w:rsidR="00820FC0">
      <w:rPr>
        <w:lang w:val="en-GB"/>
      </w:rPr>
      <w:t>GAB</w:t>
    </w:r>
    <w:r>
      <w:rPr>
        <w:lang w:val="en-GB"/>
      </w:rPr>
      <w:t>/</w:t>
    </w:r>
    <w:r w:rsidRPr="00D4696F">
      <w:rPr>
        <w:lang w:val="en-GB"/>
      </w:rPr>
      <w:t>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D5D3" w14:textId="4D402E06" w:rsidR="008E7EB4" w:rsidRPr="00D4696F" w:rsidRDefault="008E7EB4" w:rsidP="009A6C1B">
    <w:pPr>
      <w:pStyle w:val="En-tte"/>
      <w:jc w:val="right"/>
      <w:rPr>
        <w:lang w:val="en-GB"/>
      </w:rPr>
    </w:pPr>
    <w:r w:rsidRPr="0082766C">
      <w:rPr>
        <w:lang w:val="en-GB"/>
      </w:rPr>
      <w:t>CED/C/</w:t>
    </w:r>
    <w:r w:rsidR="00E4662C">
      <w:rPr>
        <w:lang w:val="en-GB"/>
      </w:rPr>
      <w:t>GAB/</w:t>
    </w:r>
    <w:r w:rsidRPr="0082766C">
      <w:rPr>
        <w:lang w:val="en-GB"/>
      </w:rPr>
      <w:t>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6ADB" w14:textId="77777777" w:rsidR="00F00C54" w:rsidRDefault="00F00C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DC9"/>
    <w:multiLevelType w:val="hybridMultilevel"/>
    <w:tmpl w:val="2CDC7E18"/>
    <w:lvl w:ilvl="0" w:tplc="2D9E5D48">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2AC390A"/>
    <w:multiLevelType w:val="hybridMultilevel"/>
    <w:tmpl w:val="C08064F4"/>
    <w:lvl w:ilvl="0" w:tplc="0809000F">
      <w:start w:val="1"/>
      <w:numFmt w:val="decimal"/>
      <w:lvlText w:val="%1."/>
      <w:lvlJc w:val="left"/>
      <w:pPr>
        <w:ind w:left="40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0564AF"/>
    <w:multiLevelType w:val="hybridMultilevel"/>
    <w:tmpl w:val="87DA2FD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CD0ABE"/>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5F33DFE"/>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2620C97"/>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3FA02B9D"/>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8062C82"/>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65ED0B7E"/>
    <w:multiLevelType w:val="hybridMultilevel"/>
    <w:tmpl w:val="428A2D9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6F3A48EE"/>
    <w:multiLevelType w:val="hybridMultilevel"/>
    <w:tmpl w:val="84927710"/>
    <w:lvl w:ilvl="0" w:tplc="A6020530">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67F7C"/>
    <w:multiLevelType w:val="hybridMultilevel"/>
    <w:tmpl w:val="3B24383E"/>
    <w:lvl w:ilvl="0" w:tplc="527A958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
    <w:nsid w:val="78D31724"/>
    <w:multiLevelType w:val="hybridMultilevel"/>
    <w:tmpl w:val="15B29E7C"/>
    <w:lvl w:ilvl="0" w:tplc="C76023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59158A"/>
    <w:multiLevelType w:val="hybridMultilevel"/>
    <w:tmpl w:val="115EC3F2"/>
    <w:lvl w:ilvl="0" w:tplc="0A8E4672">
      <w:start w:val="1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1"/>
  </w:num>
  <w:num w:numId="2">
    <w:abstractNumId w:val="7"/>
  </w:num>
  <w:num w:numId="3">
    <w:abstractNumId w:val="6"/>
  </w:num>
  <w:num w:numId="4">
    <w:abstractNumId w:val="8"/>
  </w:num>
  <w:num w:numId="5">
    <w:abstractNumId w:val="3"/>
  </w:num>
  <w:num w:numId="6">
    <w:abstractNumId w:val="10"/>
  </w:num>
  <w:num w:numId="7">
    <w:abstractNumId w:val="9"/>
  </w:num>
  <w:num w:numId="8">
    <w:abstractNumId w:val="5"/>
  </w:num>
  <w:num w:numId="9">
    <w:abstractNumId w:val="4"/>
  </w:num>
  <w:num w:numId="10">
    <w:abstractNumId w:val="13"/>
  </w:num>
  <w:num w:numId="11">
    <w:abstractNumId w:val="0"/>
  </w:num>
  <w:num w:numId="12">
    <w:abstractNumId w:val="1"/>
  </w:num>
  <w:num w:numId="13">
    <w:abstractNumId w:val="2"/>
  </w:num>
  <w:num w:numId="14">
    <w:abstractNumId w:val="14"/>
  </w:num>
  <w:num w:numId="15">
    <w:abstractNumId w:val="15"/>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F3"/>
    <w:rsid w:val="000006F3"/>
    <w:rsid w:val="0000426E"/>
    <w:rsid w:val="00004787"/>
    <w:rsid w:val="00006E51"/>
    <w:rsid w:val="00007B7A"/>
    <w:rsid w:val="00012059"/>
    <w:rsid w:val="000129C8"/>
    <w:rsid w:val="0001317C"/>
    <w:rsid w:val="00013369"/>
    <w:rsid w:val="000141D1"/>
    <w:rsid w:val="00016AC5"/>
    <w:rsid w:val="00017DFC"/>
    <w:rsid w:val="00020B59"/>
    <w:rsid w:val="00020C76"/>
    <w:rsid w:val="000211AB"/>
    <w:rsid w:val="00021BA0"/>
    <w:rsid w:val="00026511"/>
    <w:rsid w:val="00026942"/>
    <w:rsid w:val="000301C9"/>
    <w:rsid w:val="00034547"/>
    <w:rsid w:val="00035360"/>
    <w:rsid w:val="000359EF"/>
    <w:rsid w:val="000414B7"/>
    <w:rsid w:val="00042FC3"/>
    <w:rsid w:val="00046234"/>
    <w:rsid w:val="00047319"/>
    <w:rsid w:val="00047B3E"/>
    <w:rsid w:val="00052D8F"/>
    <w:rsid w:val="00053471"/>
    <w:rsid w:val="00053AFE"/>
    <w:rsid w:val="00054B6F"/>
    <w:rsid w:val="00056285"/>
    <w:rsid w:val="00056E13"/>
    <w:rsid w:val="00057F8F"/>
    <w:rsid w:val="00061938"/>
    <w:rsid w:val="000644A0"/>
    <w:rsid w:val="00064567"/>
    <w:rsid w:val="00064BB4"/>
    <w:rsid w:val="00080122"/>
    <w:rsid w:val="000841DD"/>
    <w:rsid w:val="00084B51"/>
    <w:rsid w:val="00087C86"/>
    <w:rsid w:val="0009157C"/>
    <w:rsid w:val="000920A6"/>
    <w:rsid w:val="000922A1"/>
    <w:rsid w:val="000933A9"/>
    <w:rsid w:val="00093BFC"/>
    <w:rsid w:val="0009573E"/>
    <w:rsid w:val="000967C3"/>
    <w:rsid w:val="00097B92"/>
    <w:rsid w:val="000A2B46"/>
    <w:rsid w:val="000A2EED"/>
    <w:rsid w:val="000A4DFC"/>
    <w:rsid w:val="000C0376"/>
    <w:rsid w:val="000C6326"/>
    <w:rsid w:val="000C64B1"/>
    <w:rsid w:val="000C7486"/>
    <w:rsid w:val="000D0B93"/>
    <w:rsid w:val="000D2545"/>
    <w:rsid w:val="000E2ACA"/>
    <w:rsid w:val="000E3713"/>
    <w:rsid w:val="000E5D79"/>
    <w:rsid w:val="000F1387"/>
    <w:rsid w:val="000F2881"/>
    <w:rsid w:val="000F3610"/>
    <w:rsid w:val="000F41F2"/>
    <w:rsid w:val="000F5638"/>
    <w:rsid w:val="000F7EA1"/>
    <w:rsid w:val="00100673"/>
    <w:rsid w:val="001023CD"/>
    <w:rsid w:val="00115296"/>
    <w:rsid w:val="001172BA"/>
    <w:rsid w:val="00133A0E"/>
    <w:rsid w:val="00133B8C"/>
    <w:rsid w:val="00134D21"/>
    <w:rsid w:val="0013683D"/>
    <w:rsid w:val="00136EE4"/>
    <w:rsid w:val="00137A84"/>
    <w:rsid w:val="0014295C"/>
    <w:rsid w:val="00142965"/>
    <w:rsid w:val="00144252"/>
    <w:rsid w:val="00144551"/>
    <w:rsid w:val="00147FB0"/>
    <w:rsid w:val="001534D7"/>
    <w:rsid w:val="00160540"/>
    <w:rsid w:val="001622DD"/>
    <w:rsid w:val="001645A5"/>
    <w:rsid w:val="00166ABD"/>
    <w:rsid w:val="00176806"/>
    <w:rsid w:val="00180FB1"/>
    <w:rsid w:val="0018271F"/>
    <w:rsid w:val="00184388"/>
    <w:rsid w:val="0018462E"/>
    <w:rsid w:val="0019173A"/>
    <w:rsid w:val="0019292A"/>
    <w:rsid w:val="00192EEB"/>
    <w:rsid w:val="001A20FB"/>
    <w:rsid w:val="001A3D57"/>
    <w:rsid w:val="001A4436"/>
    <w:rsid w:val="001A4C0F"/>
    <w:rsid w:val="001A61C2"/>
    <w:rsid w:val="001B3C9F"/>
    <w:rsid w:val="001B4EE2"/>
    <w:rsid w:val="001B7D3F"/>
    <w:rsid w:val="001C1EF6"/>
    <w:rsid w:val="001C24A6"/>
    <w:rsid w:val="001C2663"/>
    <w:rsid w:val="001C286B"/>
    <w:rsid w:val="001C32CC"/>
    <w:rsid w:val="001D65A5"/>
    <w:rsid w:val="001D7572"/>
    <w:rsid w:val="001D7F8A"/>
    <w:rsid w:val="001E3FEB"/>
    <w:rsid w:val="001E4A02"/>
    <w:rsid w:val="001F6A74"/>
    <w:rsid w:val="001F6C69"/>
    <w:rsid w:val="002006CE"/>
    <w:rsid w:val="00200A11"/>
    <w:rsid w:val="002048B3"/>
    <w:rsid w:val="00204A35"/>
    <w:rsid w:val="00206364"/>
    <w:rsid w:val="002067A1"/>
    <w:rsid w:val="002114D4"/>
    <w:rsid w:val="002149A1"/>
    <w:rsid w:val="002212D4"/>
    <w:rsid w:val="002220B1"/>
    <w:rsid w:val="00222DDE"/>
    <w:rsid w:val="00223E99"/>
    <w:rsid w:val="00225A8C"/>
    <w:rsid w:val="0022715E"/>
    <w:rsid w:val="002274DB"/>
    <w:rsid w:val="00227B4E"/>
    <w:rsid w:val="00232A09"/>
    <w:rsid w:val="00235963"/>
    <w:rsid w:val="0024057D"/>
    <w:rsid w:val="0024258D"/>
    <w:rsid w:val="00247E7E"/>
    <w:rsid w:val="00251FEC"/>
    <w:rsid w:val="002529F6"/>
    <w:rsid w:val="00253A3C"/>
    <w:rsid w:val="00254789"/>
    <w:rsid w:val="00254909"/>
    <w:rsid w:val="00254EB2"/>
    <w:rsid w:val="00263860"/>
    <w:rsid w:val="0026524B"/>
    <w:rsid w:val="002659F1"/>
    <w:rsid w:val="002666C4"/>
    <w:rsid w:val="00267E31"/>
    <w:rsid w:val="0027048B"/>
    <w:rsid w:val="00276002"/>
    <w:rsid w:val="00282455"/>
    <w:rsid w:val="0028390C"/>
    <w:rsid w:val="00287E79"/>
    <w:rsid w:val="002928F9"/>
    <w:rsid w:val="002938FB"/>
    <w:rsid w:val="002965D7"/>
    <w:rsid w:val="00296CA1"/>
    <w:rsid w:val="00297B00"/>
    <w:rsid w:val="002A5D07"/>
    <w:rsid w:val="002B4871"/>
    <w:rsid w:val="002B527F"/>
    <w:rsid w:val="002B6E6D"/>
    <w:rsid w:val="002C1AFA"/>
    <w:rsid w:val="002C616B"/>
    <w:rsid w:val="002D29B7"/>
    <w:rsid w:val="002D3F54"/>
    <w:rsid w:val="002D40B1"/>
    <w:rsid w:val="002E0467"/>
    <w:rsid w:val="002E0C1D"/>
    <w:rsid w:val="002E2B91"/>
    <w:rsid w:val="002E520F"/>
    <w:rsid w:val="002E58D7"/>
    <w:rsid w:val="002E60F7"/>
    <w:rsid w:val="002E65D6"/>
    <w:rsid w:val="002E69BC"/>
    <w:rsid w:val="002E7EE3"/>
    <w:rsid w:val="002F663B"/>
    <w:rsid w:val="003016B7"/>
    <w:rsid w:val="003019B2"/>
    <w:rsid w:val="0030475C"/>
    <w:rsid w:val="00307A4D"/>
    <w:rsid w:val="00310B53"/>
    <w:rsid w:val="00311ADA"/>
    <w:rsid w:val="00313698"/>
    <w:rsid w:val="00315FFF"/>
    <w:rsid w:val="00321236"/>
    <w:rsid w:val="0032431E"/>
    <w:rsid w:val="003255CD"/>
    <w:rsid w:val="00325B6E"/>
    <w:rsid w:val="00331B48"/>
    <w:rsid w:val="00341ED1"/>
    <w:rsid w:val="00342474"/>
    <w:rsid w:val="003447D2"/>
    <w:rsid w:val="00345882"/>
    <w:rsid w:val="0034679E"/>
    <w:rsid w:val="00350E07"/>
    <w:rsid w:val="003515AA"/>
    <w:rsid w:val="00352800"/>
    <w:rsid w:val="003528C8"/>
    <w:rsid w:val="00353381"/>
    <w:rsid w:val="0035421A"/>
    <w:rsid w:val="00360676"/>
    <w:rsid w:val="0036245E"/>
    <w:rsid w:val="0036319F"/>
    <w:rsid w:val="003664F4"/>
    <w:rsid w:val="00373835"/>
    <w:rsid w:val="00374079"/>
    <w:rsid w:val="00374106"/>
    <w:rsid w:val="003751D2"/>
    <w:rsid w:val="00380B8F"/>
    <w:rsid w:val="0038304C"/>
    <w:rsid w:val="003842A6"/>
    <w:rsid w:val="00387CB5"/>
    <w:rsid w:val="00390345"/>
    <w:rsid w:val="00391146"/>
    <w:rsid w:val="00394379"/>
    <w:rsid w:val="00394F4F"/>
    <w:rsid w:val="003976D5"/>
    <w:rsid w:val="0039795A"/>
    <w:rsid w:val="003A5273"/>
    <w:rsid w:val="003A7CE7"/>
    <w:rsid w:val="003B2552"/>
    <w:rsid w:val="003B3E79"/>
    <w:rsid w:val="003B5E4B"/>
    <w:rsid w:val="003C09FA"/>
    <w:rsid w:val="003C55A2"/>
    <w:rsid w:val="003C5DA8"/>
    <w:rsid w:val="003C63FF"/>
    <w:rsid w:val="003D3169"/>
    <w:rsid w:val="003D3C64"/>
    <w:rsid w:val="003D4E3D"/>
    <w:rsid w:val="003D616B"/>
    <w:rsid w:val="003D6933"/>
    <w:rsid w:val="003D6C68"/>
    <w:rsid w:val="003E11C7"/>
    <w:rsid w:val="003E54DB"/>
    <w:rsid w:val="003E6627"/>
    <w:rsid w:val="003F069E"/>
    <w:rsid w:val="003F55A5"/>
    <w:rsid w:val="003F55B9"/>
    <w:rsid w:val="00400BF3"/>
    <w:rsid w:val="004049C3"/>
    <w:rsid w:val="004073BE"/>
    <w:rsid w:val="00407EB3"/>
    <w:rsid w:val="00410AEF"/>
    <w:rsid w:val="004159D0"/>
    <w:rsid w:val="004166FA"/>
    <w:rsid w:val="0042075E"/>
    <w:rsid w:val="00426378"/>
    <w:rsid w:val="00426C1A"/>
    <w:rsid w:val="00430630"/>
    <w:rsid w:val="00432F15"/>
    <w:rsid w:val="00435D12"/>
    <w:rsid w:val="004407B7"/>
    <w:rsid w:val="00440B3E"/>
    <w:rsid w:val="00442A7C"/>
    <w:rsid w:val="00443F63"/>
    <w:rsid w:val="00446060"/>
    <w:rsid w:val="00446FC6"/>
    <w:rsid w:val="00451AC1"/>
    <w:rsid w:val="004549B8"/>
    <w:rsid w:val="004558C9"/>
    <w:rsid w:val="00455D94"/>
    <w:rsid w:val="00460E60"/>
    <w:rsid w:val="004616D7"/>
    <w:rsid w:val="00467699"/>
    <w:rsid w:val="004712DA"/>
    <w:rsid w:val="0047185A"/>
    <w:rsid w:val="00471CBF"/>
    <w:rsid w:val="004735D7"/>
    <w:rsid w:val="00482664"/>
    <w:rsid w:val="00496E58"/>
    <w:rsid w:val="00496F0B"/>
    <w:rsid w:val="004A29FA"/>
    <w:rsid w:val="004A3E24"/>
    <w:rsid w:val="004A4078"/>
    <w:rsid w:val="004B0EDA"/>
    <w:rsid w:val="004B13D5"/>
    <w:rsid w:val="004B1844"/>
    <w:rsid w:val="004B1C75"/>
    <w:rsid w:val="004B4188"/>
    <w:rsid w:val="004B4ED7"/>
    <w:rsid w:val="004B720F"/>
    <w:rsid w:val="004C298F"/>
    <w:rsid w:val="004C3932"/>
    <w:rsid w:val="004C3C6D"/>
    <w:rsid w:val="004C41BE"/>
    <w:rsid w:val="004C5B83"/>
    <w:rsid w:val="004C746A"/>
    <w:rsid w:val="004C7E28"/>
    <w:rsid w:val="004E7A14"/>
    <w:rsid w:val="004F0EE9"/>
    <w:rsid w:val="004F4280"/>
    <w:rsid w:val="004F72CE"/>
    <w:rsid w:val="004F79A7"/>
    <w:rsid w:val="004F7D44"/>
    <w:rsid w:val="0050669B"/>
    <w:rsid w:val="00507F6A"/>
    <w:rsid w:val="005108EC"/>
    <w:rsid w:val="00510BC8"/>
    <w:rsid w:val="005135E2"/>
    <w:rsid w:val="0051505B"/>
    <w:rsid w:val="005168D5"/>
    <w:rsid w:val="0052354C"/>
    <w:rsid w:val="0052420B"/>
    <w:rsid w:val="00524966"/>
    <w:rsid w:val="00524967"/>
    <w:rsid w:val="00525DBB"/>
    <w:rsid w:val="00526B16"/>
    <w:rsid w:val="00540721"/>
    <w:rsid w:val="00543D5E"/>
    <w:rsid w:val="0055557A"/>
    <w:rsid w:val="00557C43"/>
    <w:rsid w:val="005610B3"/>
    <w:rsid w:val="00562246"/>
    <w:rsid w:val="0056405F"/>
    <w:rsid w:val="0056511C"/>
    <w:rsid w:val="00565949"/>
    <w:rsid w:val="00566635"/>
    <w:rsid w:val="0056746D"/>
    <w:rsid w:val="00567C00"/>
    <w:rsid w:val="005718E0"/>
    <w:rsid w:val="00571F41"/>
    <w:rsid w:val="00572668"/>
    <w:rsid w:val="0057426B"/>
    <w:rsid w:val="0057439D"/>
    <w:rsid w:val="005757D7"/>
    <w:rsid w:val="0057634E"/>
    <w:rsid w:val="0058217B"/>
    <w:rsid w:val="00585811"/>
    <w:rsid w:val="00590FC1"/>
    <w:rsid w:val="0059264B"/>
    <w:rsid w:val="0059274E"/>
    <w:rsid w:val="00594A08"/>
    <w:rsid w:val="005A038D"/>
    <w:rsid w:val="005A1A7A"/>
    <w:rsid w:val="005A4F04"/>
    <w:rsid w:val="005A501C"/>
    <w:rsid w:val="005B0894"/>
    <w:rsid w:val="005B2270"/>
    <w:rsid w:val="005B2C58"/>
    <w:rsid w:val="005B5AA8"/>
    <w:rsid w:val="005C537C"/>
    <w:rsid w:val="005D0661"/>
    <w:rsid w:val="005D3A6A"/>
    <w:rsid w:val="005D4686"/>
    <w:rsid w:val="005D51D3"/>
    <w:rsid w:val="005D5C3C"/>
    <w:rsid w:val="005E0932"/>
    <w:rsid w:val="005E1345"/>
    <w:rsid w:val="005E1403"/>
    <w:rsid w:val="005E30DC"/>
    <w:rsid w:val="005E41BD"/>
    <w:rsid w:val="005E5D1F"/>
    <w:rsid w:val="005E6A8C"/>
    <w:rsid w:val="005F1456"/>
    <w:rsid w:val="005F2BE2"/>
    <w:rsid w:val="005F4145"/>
    <w:rsid w:val="005F589C"/>
    <w:rsid w:val="005F5B1E"/>
    <w:rsid w:val="005F5FF5"/>
    <w:rsid w:val="00603564"/>
    <w:rsid w:val="00604EE2"/>
    <w:rsid w:val="00606142"/>
    <w:rsid w:val="0061073E"/>
    <w:rsid w:val="00611D43"/>
    <w:rsid w:val="00612A4E"/>
    <w:rsid w:val="00612D48"/>
    <w:rsid w:val="00612E89"/>
    <w:rsid w:val="006138D8"/>
    <w:rsid w:val="00615563"/>
    <w:rsid w:val="00616B45"/>
    <w:rsid w:val="0062379F"/>
    <w:rsid w:val="00630D9B"/>
    <w:rsid w:val="00630FE1"/>
    <w:rsid w:val="00631953"/>
    <w:rsid w:val="00636FA6"/>
    <w:rsid w:val="00637794"/>
    <w:rsid w:val="00641018"/>
    <w:rsid w:val="00642F65"/>
    <w:rsid w:val="006439EC"/>
    <w:rsid w:val="00650E40"/>
    <w:rsid w:val="00652CDE"/>
    <w:rsid w:val="00654D37"/>
    <w:rsid w:val="00657F02"/>
    <w:rsid w:val="00663B46"/>
    <w:rsid w:val="006647E0"/>
    <w:rsid w:val="00666138"/>
    <w:rsid w:val="00674EB2"/>
    <w:rsid w:val="00675188"/>
    <w:rsid w:val="00684CDA"/>
    <w:rsid w:val="006914F7"/>
    <w:rsid w:val="006918D4"/>
    <w:rsid w:val="00692E93"/>
    <w:rsid w:val="0069304F"/>
    <w:rsid w:val="0069396D"/>
    <w:rsid w:val="00694797"/>
    <w:rsid w:val="006A2CAF"/>
    <w:rsid w:val="006A33C8"/>
    <w:rsid w:val="006A3D8B"/>
    <w:rsid w:val="006A6C82"/>
    <w:rsid w:val="006B4590"/>
    <w:rsid w:val="006B5974"/>
    <w:rsid w:val="006B654F"/>
    <w:rsid w:val="006C2BE2"/>
    <w:rsid w:val="006C340C"/>
    <w:rsid w:val="006C3EF8"/>
    <w:rsid w:val="006C4F60"/>
    <w:rsid w:val="006C6178"/>
    <w:rsid w:val="006D3245"/>
    <w:rsid w:val="006D33ED"/>
    <w:rsid w:val="006D5F20"/>
    <w:rsid w:val="006E4EB8"/>
    <w:rsid w:val="006E5564"/>
    <w:rsid w:val="006E559D"/>
    <w:rsid w:val="006E6886"/>
    <w:rsid w:val="006E7262"/>
    <w:rsid w:val="006E7BD2"/>
    <w:rsid w:val="006F48B3"/>
    <w:rsid w:val="006F5120"/>
    <w:rsid w:val="00700ABF"/>
    <w:rsid w:val="00701DF5"/>
    <w:rsid w:val="0070347C"/>
    <w:rsid w:val="00704C01"/>
    <w:rsid w:val="00705D71"/>
    <w:rsid w:val="00707E05"/>
    <w:rsid w:val="00714121"/>
    <w:rsid w:val="00714C3E"/>
    <w:rsid w:val="007155FC"/>
    <w:rsid w:val="00717479"/>
    <w:rsid w:val="007176C1"/>
    <w:rsid w:val="00717C28"/>
    <w:rsid w:val="00722933"/>
    <w:rsid w:val="00726D26"/>
    <w:rsid w:val="00727BE9"/>
    <w:rsid w:val="00731C4C"/>
    <w:rsid w:val="0073262F"/>
    <w:rsid w:val="00732EE8"/>
    <w:rsid w:val="00733169"/>
    <w:rsid w:val="0073349B"/>
    <w:rsid w:val="0073384D"/>
    <w:rsid w:val="00735C79"/>
    <w:rsid w:val="007474C2"/>
    <w:rsid w:val="00747BC0"/>
    <w:rsid w:val="00753F63"/>
    <w:rsid w:val="00760E6B"/>
    <w:rsid w:val="00766910"/>
    <w:rsid w:val="007736B6"/>
    <w:rsid w:val="00781C50"/>
    <w:rsid w:val="007828C2"/>
    <w:rsid w:val="0078394B"/>
    <w:rsid w:val="00783D95"/>
    <w:rsid w:val="007845A7"/>
    <w:rsid w:val="0079162F"/>
    <w:rsid w:val="007928D1"/>
    <w:rsid w:val="00792AEA"/>
    <w:rsid w:val="0079404D"/>
    <w:rsid w:val="00795791"/>
    <w:rsid w:val="00797379"/>
    <w:rsid w:val="00797462"/>
    <w:rsid w:val="007978EA"/>
    <w:rsid w:val="007B19AB"/>
    <w:rsid w:val="007B4AE4"/>
    <w:rsid w:val="007B6DD6"/>
    <w:rsid w:val="007C0667"/>
    <w:rsid w:val="007C0A2B"/>
    <w:rsid w:val="007D325B"/>
    <w:rsid w:val="007D3EAF"/>
    <w:rsid w:val="007D7E4E"/>
    <w:rsid w:val="007E6AF2"/>
    <w:rsid w:val="007F18CF"/>
    <w:rsid w:val="007F55CB"/>
    <w:rsid w:val="007F654E"/>
    <w:rsid w:val="007F7C03"/>
    <w:rsid w:val="00803D30"/>
    <w:rsid w:val="008056DD"/>
    <w:rsid w:val="00806E25"/>
    <w:rsid w:val="00807ABC"/>
    <w:rsid w:val="008100B7"/>
    <w:rsid w:val="00810593"/>
    <w:rsid w:val="00810C27"/>
    <w:rsid w:val="00815F74"/>
    <w:rsid w:val="00820125"/>
    <w:rsid w:val="008205FA"/>
    <w:rsid w:val="00820FC0"/>
    <w:rsid w:val="008212C0"/>
    <w:rsid w:val="00822780"/>
    <w:rsid w:val="008228B1"/>
    <w:rsid w:val="00823E8C"/>
    <w:rsid w:val="008242D2"/>
    <w:rsid w:val="008263CC"/>
    <w:rsid w:val="008268FC"/>
    <w:rsid w:val="0082766C"/>
    <w:rsid w:val="008322F8"/>
    <w:rsid w:val="00834D80"/>
    <w:rsid w:val="008376A2"/>
    <w:rsid w:val="00841052"/>
    <w:rsid w:val="008421A5"/>
    <w:rsid w:val="008427E8"/>
    <w:rsid w:val="008434CC"/>
    <w:rsid w:val="00844750"/>
    <w:rsid w:val="00844E17"/>
    <w:rsid w:val="008464C8"/>
    <w:rsid w:val="00865DC1"/>
    <w:rsid w:val="00867053"/>
    <w:rsid w:val="008700A7"/>
    <w:rsid w:val="00870435"/>
    <w:rsid w:val="00873857"/>
    <w:rsid w:val="008755C9"/>
    <w:rsid w:val="00875AC2"/>
    <w:rsid w:val="008762A9"/>
    <w:rsid w:val="0088071E"/>
    <w:rsid w:val="00882691"/>
    <w:rsid w:val="00894F71"/>
    <w:rsid w:val="00894FD7"/>
    <w:rsid w:val="00895111"/>
    <w:rsid w:val="00896B42"/>
    <w:rsid w:val="008A0E06"/>
    <w:rsid w:val="008A5D75"/>
    <w:rsid w:val="008A636F"/>
    <w:rsid w:val="008A70F4"/>
    <w:rsid w:val="008B19CB"/>
    <w:rsid w:val="008B1EDA"/>
    <w:rsid w:val="008B2136"/>
    <w:rsid w:val="008B44C4"/>
    <w:rsid w:val="008B6540"/>
    <w:rsid w:val="008C7028"/>
    <w:rsid w:val="008C7339"/>
    <w:rsid w:val="008C7456"/>
    <w:rsid w:val="008D4A59"/>
    <w:rsid w:val="008E13AA"/>
    <w:rsid w:val="008E37CC"/>
    <w:rsid w:val="008E675E"/>
    <w:rsid w:val="008E7EB4"/>
    <w:rsid w:val="008E7FAE"/>
    <w:rsid w:val="008F5432"/>
    <w:rsid w:val="00901DE6"/>
    <w:rsid w:val="0090526B"/>
    <w:rsid w:val="0090546C"/>
    <w:rsid w:val="00911BF7"/>
    <w:rsid w:val="00911E21"/>
    <w:rsid w:val="00917BE1"/>
    <w:rsid w:val="00921232"/>
    <w:rsid w:val="00927301"/>
    <w:rsid w:val="00932656"/>
    <w:rsid w:val="00933074"/>
    <w:rsid w:val="0093552E"/>
    <w:rsid w:val="0094102C"/>
    <w:rsid w:val="0094195A"/>
    <w:rsid w:val="00941D1B"/>
    <w:rsid w:val="009440E4"/>
    <w:rsid w:val="009517B3"/>
    <w:rsid w:val="00952077"/>
    <w:rsid w:val="00953F34"/>
    <w:rsid w:val="009603F1"/>
    <w:rsid w:val="00971FF8"/>
    <w:rsid w:val="00972582"/>
    <w:rsid w:val="00972B3A"/>
    <w:rsid w:val="0097448C"/>
    <w:rsid w:val="00974798"/>
    <w:rsid w:val="00975B23"/>
    <w:rsid w:val="009765A0"/>
    <w:rsid w:val="00977EC8"/>
    <w:rsid w:val="00980751"/>
    <w:rsid w:val="00985324"/>
    <w:rsid w:val="0099277E"/>
    <w:rsid w:val="00996CB4"/>
    <w:rsid w:val="009A09A1"/>
    <w:rsid w:val="009A1C38"/>
    <w:rsid w:val="009A1CAC"/>
    <w:rsid w:val="009A6473"/>
    <w:rsid w:val="009A6488"/>
    <w:rsid w:val="009A6C1B"/>
    <w:rsid w:val="009B026B"/>
    <w:rsid w:val="009B0798"/>
    <w:rsid w:val="009B3646"/>
    <w:rsid w:val="009C3473"/>
    <w:rsid w:val="009C3E0F"/>
    <w:rsid w:val="009C7153"/>
    <w:rsid w:val="009D0DDF"/>
    <w:rsid w:val="009D3A8C"/>
    <w:rsid w:val="009D7A71"/>
    <w:rsid w:val="009E51FA"/>
    <w:rsid w:val="009E7956"/>
    <w:rsid w:val="009F2897"/>
    <w:rsid w:val="009F7CB9"/>
    <w:rsid w:val="00A032E1"/>
    <w:rsid w:val="00A033C6"/>
    <w:rsid w:val="00A0507C"/>
    <w:rsid w:val="00A15C69"/>
    <w:rsid w:val="00A1643B"/>
    <w:rsid w:val="00A20BA7"/>
    <w:rsid w:val="00A21D9D"/>
    <w:rsid w:val="00A23C9A"/>
    <w:rsid w:val="00A2492E"/>
    <w:rsid w:val="00A3170C"/>
    <w:rsid w:val="00A455FF"/>
    <w:rsid w:val="00A50A4C"/>
    <w:rsid w:val="00A534EE"/>
    <w:rsid w:val="00A5504B"/>
    <w:rsid w:val="00A555E0"/>
    <w:rsid w:val="00A56B15"/>
    <w:rsid w:val="00A56EA8"/>
    <w:rsid w:val="00A56F13"/>
    <w:rsid w:val="00A608C5"/>
    <w:rsid w:val="00A62023"/>
    <w:rsid w:val="00A6421D"/>
    <w:rsid w:val="00A67FF8"/>
    <w:rsid w:val="00A73716"/>
    <w:rsid w:val="00A74689"/>
    <w:rsid w:val="00A75515"/>
    <w:rsid w:val="00A82EE8"/>
    <w:rsid w:val="00A848D2"/>
    <w:rsid w:val="00A873F5"/>
    <w:rsid w:val="00A87BCA"/>
    <w:rsid w:val="00A97D73"/>
    <w:rsid w:val="00AA3019"/>
    <w:rsid w:val="00AA41EF"/>
    <w:rsid w:val="00AA4547"/>
    <w:rsid w:val="00AA69B7"/>
    <w:rsid w:val="00AA6F0C"/>
    <w:rsid w:val="00AA78FD"/>
    <w:rsid w:val="00AB13A7"/>
    <w:rsid w:val="00AB493D"/>
    <w:rsid w:val="00AB6236"/>
    <w:rsid w:val="00AB71FC"/>
    <w:rsid w:val="00AC0907"/>
    <w:rsid w:val="00AC4460"/>
    <w:rsid w:val="00AC67A1"/>
    <w:rsid w:val="00AC7977"/>
    <w:rsid w:val="00AD018C"/>
    <w:rsid w:val="00AD070D"/>
    <w:rsid w:val="00AD22B9"/>
    <w:rsid w:val="00AD3D6D"/>
    <w:rsid w:val="00AD48A1"/>
    <w:rsid w:val="00AD6D07"/>
    <w:rsid w:val="00AE1761"/>
    <w:rsid w:val="00AE352C"/>
    <w:rsid w:val="00AE38ED"/>
    <w:rsid w:val="00AE486D"/>
    <w:rsid w:val="00AE7DD4"/>
    <w:rsid w:val="00AF0C74"/>
    <w:rsid w:val="00B01111"/>
    <w:rsid w:val="00B0255A"/>
    <w:rsid w:val="00B04D0D"/>
    <w:rsid w:val="00B059AE"/>
    <w:rsid w:val="00B06D75"/>
    <w:rsid w:val="00B14D0C"/>
    <w:rsid w:val="00B32E2D"/>
    <w:rsid w:val="00B33A79"/>
    <w:rsid w:val="00B33DB8"/>
    <w:rsid w:val="00B43FE6"/>
    <w:rsid w:val="00B454D0"/>
    <w:rsid w:val="00B46C25"/>
    <w:rsid w:val="00B47DF3"/>
    <w:rsid w:val="00B501F6"/>
    <w:rsid w:val="00B5082B"/>
    <w:rsid w:val="00B52B0B"/>
    <w:rsid w:val="00B53566"/>
    <w:rsid w:val="00B57984"/>
    <w:rsid w:val="00B606B8"/>
    <w:rsid w:val="00B61990"/>
    <w:rsid w:val="00B63A55"/>
    <w:rsid w:val="00B6615D"/>
    <w:rsid w:val="00B70821"/>
    <w:rsid w:val="00B71403"/>
    <w:rsid w:val="00B734D0"/>
    <w:rsid w:val="00B7367C"/>
    <w:rsid w:val="00B73BED"/>
    <w:rsid w:val="00B77C99"/>
    <w:rsid w:val="00B80EC4"/>
    <w:rsid w:val="00B873D0"/>
    <w:rsid w:val="00B927FA"/>
    <w:rsid w:val="00B92DA6"/>
    <w:rsid w:val="00BA02CD"/>
    <w:rsid w:val="00BA31B5"/>
    <w:rsid w:val="00BA375A"/>
    <w:rsid w:val="00BB3A89"/>
    <w:rsid w:val="00BB5868"/>
    <w:rsid w:val="00BB6264"/>
    <w:rsid w:val="00BC3778"/>
    <w:rsid w:val="00BD1D12"/>
    <w:rsid w:val="00BD4E27"/>
    <w:rsid w:val="00BE2FC6"/>
    <w:rsid w:val="00BE3CA8"/>
    <w:rsid w:val="00BE713F"/>
    <w:rsid w:val="00BE71AD"/>
    <w:rsid w:val="00BF0556"/>
    <w:rsid w:val="00BF4C09"/>
    <w:rsid w:val="00C005F9"/>
    <w:rsid w:val="00C1167B"/>
    <w:rsid w:val="00C14168"/>
    <w:rsid w:val="00C1562D"/>
    <w:rsid w:val="00C261F8"/>
    <w:rsid w:val="00C268CA"/>
    <w:rsid w:val="00C30B9F"/>
    <w:rsid w:val="00C31744"/>
    <w:rsid w:val="00C33100"/>
    <w:rsid w:val="00C33BA4"/>
    <w:rsid w:val="00C343A1"/>
    <w:rsid w:val="00C37C95"/>
    <w:rsid w:val="00C42566"/>
    <w:rsid w:val="00C42795"/>
    <w:rsid w:val="00C437BF"/>
    <w:rsid w:val="00C535AE"/>
    <w:rsid w:val="00C548DF"/>
    <w:rsid w:val="00C5778E"/>
    <w:rsid w:val="00C57FC2"/>
    <w:rsid w:val="00C6318E"/>
    <w:rsid w:val="00C63D10"/>
    <w:rsid w:val="00C65ADE"/>
    <w:rsid w:val="00C74DD2"/>
    <w:rsid w:val="00C84A4D"/>
    <w:rsid w:val="00C84B8D"/>
    <w:rsid w:val="00C91AFD"/>
    <w:rsid w:val="00C9289A"/>
    <w:rsid w:val="00C94027"/>
    <w:rsid w:val="00C97BE8"/>
    <w:rsid w:val="00CA178A"/>
    <w:rsid w:val="00CA6940"/>
    <w:rsid w:val="00CA7CAA"/>
    <w:rsid w:val="00CB0293"/>
    <w:rsid w:val="00CB1015"/>
    <w:rsid w:val="00CC1D20"/>
    <w:rsid w:val="00CC2252"/>
    <w:rsid w:val="00CC2653"/>
    <w:rsid w:val="00CC2E3B"/>
    <w:rsid w:val="00CC7AA9"/>
    <w:rsid w:val="00CD1A71"/>
    <w:rsid w:val="00CD1FBB"/>
    <w:rsid w:val="00CD27FD"/>
    <w:rsid w:val="00CD3251"/>
    <w:rsid w:val="00CE2BA0"/>
    <w:rsid w:val="00CE2D2F"/>
    <w:rsid w:val="00CE2F96"/>
    <w:rsid w:val="00CF0DCC"/>
    <w:rsid w:val="00CF1D1B"/>
    <w:rsid w:val="00CF3FE9"/>
    <w:rsid w:val="00CF6FB4"/>
    <w:rsid w:val="00D00A2C"/>
    <w:rsid w:val="00D016B5"/>
    <w:rsid w:val="00D034F1"/>
    <w:rsid w:val="00D03728"/>
    <w:rsid w:val="00D052E4"/>
    <w:rsid w:val="00D06420"/>
    <w:rsid w:val="00D12451"/>
    <w:rsid w:val="00D13E5B"/>
    <w:rsid w:val="00D21133"/>
    <w:rsid w:val="00D267B0"/>
    <w:rsid w:val="00D2761C"/>
    <w:rsid w:val="00D27D1D"/>
    <w:rsid w:val="00D27D5E"/>
    <w:rsid w:val="00D27F1B"/>
    <w:rsid w:val="00D3549A"/>
    <w:rsid w:val="00D372B4"/>
    <w:rsid w:val="00D403DC"/>
    <w:rsid w:val="00D41355"/>
    <w:rsid w:val="00D42473"/>
    <w:rsid w:val="00D43373"/>
    <w:rsid w:val="00D43921"/>
    <w:rsid w:val="00D4452A"/>
    <w:rsid w:val="00D449F0"/>
    <w:rsid w:val="00D45253"/>
    <w:rsid w:val="00D4696F"/>
    <w:rsid w:val="00D47AA6"/>
    <w:rsid w:val="00D47D0B"/>
    <w:rsid w:val="00D5008C"/>
    <w:rsid w:val="00D5338D"/>
    <w:rsid w:val="00D53401"/>
    <w:rsid w:val="00D53D6B"/>
    <w:rsid w:val="00D54740"/>
    <w:rsid w:val="00D550A1"/>
    <w:rsid w:val="00D555D4"/>
    <w:rsid w:val="00D64283"/>
    <w:rsid w:val="00D64B35"/>
    <w:rsid w:val="00D66E2A"/>
    <w:rsid w:val="00D6724B"/>
    <w:rsid w:val="00D72013"/>
    <w:rsid w:val="00D722D3"/>
    <w:rsid w:val="00D730E1"/>
    <w:rsid w:val="00D76277"/>
    <w:rsid w:val="00D8136F"/>
    <w:rsid w:val="00D8172D"/>
    <w:rsid w:val="00D8215F"/>
    <w:rsid w:val="00D82B7A"/>
    <w:rsid w:val="00D833ED"/>
    <w:rsid w:val="00D87BCA"/>
    <w:rsid w:val="00D911FC"/>
    <w:rsid w:val="00D92B01"/>
    <w:rsid w:val="00D93568"/>
    <w:rsid w:val="00D945E5"/>
    <w:rsid w:val="00D949C4"/>
    <w:rsid w:val="00D96D9D"/>
    <w:rsid w:val="00DA089B"/>
    <w:rsid w:val="00DA2465"/>
    <w:rsid w:val="00DA39A4"/>
    <w:rsid w:val="00DA4DE9"/>
    <w:rsid w:val="00DB11F3"/>
    <w:rsid w:val="00DB2104"/>
    <w:rsid w:val="00DC101C"/>
    <w:rsid w:val="00DC1CEF"/>
    <w:rsid w:val="00DC4DDB"/>
    <w:rsid w:val="00DC6CA2"/>
    <w:rsid w:val="00DD1B31"/>
    <w:rsid w:val="00DD2234"/>
    <w:rsid w:val="00DD49C0"/>
    <w:rsid w:val="00DD4C21"/>
    <w:rsid w:val="00DE03E3"/>
    <w:rsid w:val="00DE1C74"/>
    <w:rsid w:val="00DE20E9"/>
    <w:rsid w:val="00DE5013"/>
    <w:rsid w:val="00DE6D90"/>
    <w:rsid w:val="00DF002F"/>
    <w:rsid w:val="00DF1576"/>
    <w:rsid w:val="00E0244D"/>
    <w:rsid w:val="00E05021"/>
    <w:rsid w:val="00E06309"/>
    <w:rsid w:val="00E069F5"/>
    <w:rsid w:val="00E110BF"/>
    <w:rsid w:val="00E132DB"/>
    <w:rsid w:val="00E2073E"/>
    <w:rsid w:val="00E22FB0"/>
    <w:rsid w:val="00E22FCD"/>
    <w:rsid w:val="00E24461"/>
    <w:rsid w:val="00E2506A"/>
    <w:rsid w:val="00E251CE"/>
    <w:rsid w:val="00E32BD8"/>
    <w:rsid w:val="00E33E5E"/>
    <w:rsid w:val="00E40D7D"/>
    <w:rsid w:val="00E41251"/>
    <w:rsid w:val="00E4163F"/>
    <w:rsid w:val="00E4517A"/>
    <w:rsid w:val="00E458FC"/>
    <w:rsid w:val="00E46006"/>
    <w:rsid w:val="00E4662C"/>
    <w:rsid w:val="00E50493"/>
    <w:rsid w:val="00E542AC"/>
    <w:rsid w:val="00E645A0"/>
    <w:rsid w:val="00E678AD"/>
    <w:rsid w:val="00E7687C"/>
    <w:rsid w:val="00E768F5"/>
    <w:rsid w:val="00E7729B"/>
    <w:rsid w:val="00E77B26"/>
    <w:rsid w:val="00E77F66"/>
    <w:rsid w:val="00E81E94"/>
    <w:rsid w:val="00E82607"/>
    <w:rsid w:val="00E829CD"/>
    <w:rsid w:val="00E831E9"/>
    <w:rsid w:val="00E8539B"/>
    <w:rsid w:val="00E870A7"/>
    <w:rsid w:val="00EA1C9A"/>
    <w:rsid w:val="00EA75A3"/>
    <w:rsid w:val="00EB6734"/>
    <w:rsid w:val="00EB6B0A"/>
    <w:rsid w:val="00EB6F2C"/>
    <w:rsid w:val="00EB76AE"/>
    <w:rsid w:val="00EC050C"/>
    <w:rsid w:val="00EC05BA"/>
    <w:rsid w:val="00EC0B5E"/>
    <w:rsid w:val="00ED3FAF"/>
    <w:rsid w:val="00ED5186"/>
    <w:rsid w:val="00ED6FD9"/>
    <w:rsid w:val="00ED7AA7"/>
    <w:rsid w:val="00EE0DF5"/>
    <w:rsid w:val="00EE1A0D"/>
    <w:rsid w:val="00EE6A86"/>
    <w:rsid w:val="00EF2F8E"/>
    <w:rsid w:val="00F00C54"/>
    <w:rsid w:val="00F01F6E"/>
    <w:rsid w:val="00F05095"/>
    <w:rsid w:val="00F0509C"/>
    <w:rsid w:val="00F10076"/>
    <w:rsid w:val="00F11F81"/>
    <w:rsid w:val="00F124B1"/>
    <w:rsid w:val="00F125E7"/>
    <w:rsid w:val="00F14845"/>
    <w:rsid w:val="00F15B29"/>
    <w:rsid w:val="00F2026C"/>
    <w:rsid w:val="00F20359"/>
    <w:rsid w:val="00F210EC"/>
    <w:rsid w:val="00F21F6F"/>
    <w:rsid w:val="00F30292"/>
    <w:rsid w:val="00F32409"/>
    <w:rsid w:val="00F36CA2"/>
    <w:rsid w:val="00F4362F"/>
    <w:rsid w:val="00F45A3A"/>
    <w:rsid w:val="00F5295B"/>
    <w:rsid w:val="00F52B82"/>
    <w:rsid w:val="00F554F9"/>
    <w:rsid w:val="00F619E8"/>
    <w:rsid w:val="00F64D33"/>
    <w:rsid w:val="00F71031"/>
    <w:rsid w:val="00F720D1"/>
    <w:rsid w:val="00F76412"/>
    <w:rsid w:val="00F764A6"/>
    <w:rsid w:val="00F77024"/>
    <w:rsid w:val="00F80617"/>
    <w:rsid w:val="00F80C9E"/>
    <w:rsid w:val="00F811A5"/>
    <w:rsid w:val="00F81293"/>
    <w:rsid w:val="00F835EF"/>
    <w:rsid w:val="00F90CD5"/>
    <w:rsid w:val="00F94AA2"/>
    <w:rsid w:val="00FA0520"/>
    <w:rsid w:val="00FA2851"/>
    <w:rsid w:val="00FA298D"/>
    <w:rsid w:val="00FA43B3"/>
    <w:rsid w:val="00FA5A79"/>
    <w:rsid w:val="00FB0494"/>
    <w:rsid w:val="00FB0BFE"/>
    <w:rsid w:val="00FB121E"/>
    <w:rsid w:val="00FB3090"/>
    <w:rsid w:val="00FB42C6"/>
    <w:rsid w:val="00FB4C51"/>
    <w:rsid w:val="00FB523A"/>
    <w:rsid w:val="00FB64C1"/>
    <w:rsid w:val="00FB7D21"/>
    <w:rsid w:val="00FC0244"/>
    <w:rsid w:val="00FC15D2"/>
    <w:rsid w:val="00FC40C5"/>
    <w:rsid w:val="00FC4531"/>
    <w:rsid w:val="00FC5A83"/>
    <w:rsid w:val="00FC772B"/>
    <w:rsid w:val="00FD6BF7"/>
    <w:rsid w:val="00FD7790"/>
    <w:rsid w:val="00FE2E4F"/>
    <w:rsid w:val="00FE34B2"/>
    <w:rsid w:val="00FE39CD"/>
    <w:rsid w:val="00FE6497"/>
    <w:rsid w:val="00FE67EC"/>
    <w:rsid w:val="00FF1DBD"/>
    <w:rsid w:val="00FF58CD"/>
    <w:rsid w:val="00FF5EE9"/>
    <w:rsid w:val="00FF6154"/>
    <w:rsid w:val="00FF7143"/>
    <w:rsid w:val="00FF73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FR" w:eastAsia="en-US"/>
    </w:rPr>
  </w:style>
  <w:style w:type="paragraph" w:styleId="Titre1">
    <w:name w:val="heading 1"/>
    <w:aliases w:val="Table_G"/>
    <w:basedOn w:val="SingleTxtG"/>
    <w:next w:val="SingleTxtG"/>
    <w:qFormat/>
    <w:rsid w:val="00391146"/>
    <w:pPr>
      <w:keepNext/>
      <w:keepLines/>
      <w:spacing w:after="0" w:line="240" w:lineRule="auto"/>
      <w:ind w:right="0"/>
      <w:jc w:val="left"/>
      <w:outlineLvl w:val="0"/>
    </w:pPr>
  </w:style>
  <w:style w:type="paragraph" w:styleId="Titre2">
    <w:name w:val="heading 2"/>
    <w:basedOn w:val="Normal"/>
    <w:next w:val="Normal"/>
    <w:qFormat/>
    <w:rsid w:val="00391146"/>
    <w:pPr>
      <w:outlineLvl w:val="1"/>
    </w:pPr>
  </w:style>
  <w:style w:type="paragraph" w:styleId="Titre3">
    <w:name w:val="heading 3"/>
    <w:basedOn w:val="Normal"/>
    <w:next w:val="Normal"/>
    <w:qFormat/>
    <w:rsid w:val="00391146"/>
    <w:pPr>
      <w:outlineLvl w:val="2"/>
    </w:pPr>
  </w:style>
  <w:style w:type="paragraph" w:styleId="Titre4">
    <w:name w:val="heading 4"/>
    <w:basedOn w:val="Normal"/>
    <w:next w:val="Normal"/>
    <w:qFormat/>
    <w:rsid w:val="00391146"/>
    <w:pPr>
      <w:outlineLvl w:val="3"/>
    </w:pPr>
  </w:style>
  <w:style w:type="paragraph" w:styleId="Titre5">
    <w:name w:val="heading 5"/>
    <w:basedOn w:val="Normal"/>
    <w:next w:val="Normal"/>
    <w:qFormat/>
    <w:rsid w:val="00391146"/>
    <w:pPr>
      <w:outlineLvl w:val="4"/>
    </w:pPr>
  </w:style>
  <w:style w:type="paragraph" w:styleId="Titre6">
    <w:name w:val="heading 6"/>
    <w:basedOn w:val="Normal"/>
    <w:next w:val="Normal"/>
    <w:qFormat/>
    <w:rsid w:val="00391146"/>
    <w:pPr>
      <w:outlineLvl w:val="5"/>
    </w:pPr>
  </w:style>
  <w:style w:type="paragraph" w:styleId="Titre7">
    <w:name w:val="heading 7"/>
    <w:basedOn w:val="Normal"/>
    <w:next w:val="Normal"/>
    <w:qFormat/>
    <w:rsid w:val="00391146"/>
    <w:pPr>
      <w:outlineLvl w:val="6"/>
    </w:pPr>
  </w:style>
  <w:style w:type="paragraph" w:styleId="Titre8">
    <w:name w:val="heading 8"/>
    <w:basedOn w:val="Normal"/>
    <w:next w:val="Normal"/>
    <w:qFormat/>
    <w:rsid w:val="00391146"/>
    <w:pPr>
      <w:outlineLvl w:val="7"/>
    </w:pPr>
  </w:style>
  <w:style w:type="paragraph" w:styleId="Titre9">
    <w:name w:val="heading 9"/>
    <w:basedOn w:val="Normal"/>
    <w:next w:val="Normal"/>
    <w:qFormat/>
    <w:rsid w:val="0039114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91146"/>
    <w:pPr>
      <w:spacing w:after="120"/>
      <w:ind w:left="1134" w:right="1134"/>
      <w:jc w:val="both"/>
    </w:pPr>
  </w:style>
  <w:style w:type="character" w:styleId="Appelnotedebasdep">
    <w:name w:val="footnote reference"/>
    <w:aliases w:val="4_G"/>
    <w:qFormat/>
    <w:rsid w:val="00391146"/>
    <w:rPr>
      <w:rFonts w:ascii="Times New Roman" w:hAnsi="Times New Roman"/>
      <w:sz w:val="18"/>
      <w:vertAlign w:val="superscript"/>
      <w:lang w:val="fr-CH"/>
    </w:rPr>
  </w:style>
  <w:style w:type="character" w:styleId="Appeldenotedefin">
    <w:name w:val="endnote reference"/>
    <w:aliases w:val="1_G"/>
    <w:rsid w:val="00391146"/>
    <w:rPr>
      <w:rFonts w:ascii="Times New Roman" w:hAnsi="Times New Roman"/>
      <w:sz w:val="18"/>
      <w:vertAlign w:val="superscript"/>
      <w:lang w:val="fr-CH"/>
    </w:rPr>
  </w:style>
  <w:style w:type="paragraph" w:styleId="En-tte">
    <w:name w:val="header"/>
    <w:aliases w:val="6_G"/>
    <w:basedOn w:val="Normal"/>
    <w:next w:val="Normal"/>
    <w:link w:val="En-tteCar"/>
    <w:qFormat/>
    <w:rsid w:val="00391146"/>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91146"/>
    <w:pPr>
      <w:tabs>
        <w:tab w:val="right" w:pos="1021"/>
      </w:tabs>
      <w:spacing w:line="220" w:lineRule="exact"/>
      <w:ind w:left="1134" w:right="1134" w:hanging="1134"/>
    </w:pPr>
    <w:rPr>
      <w:sz w:val="18"/>
    </w:rPr>
  </w:style>
  <w:style w:type="paragraph" w:styleId="Notedefin">
    <w:name w:val="endnote text"/>
    <w:aliases w:val="2_G"/>
    <w:basedOn w:val="Notedebasdepage"/>
    <w:rsid w:val="00391146"/>
  </w:style>
  <w:style w:type="character" w:styleId="Numrodepage">
    <w:name w:val="page number"/>
    <w:aliases w:val="7_G"/>
    <w:rsid w:val="00391146"/>
    <w:rPr>
      <w:rFonts w:ascii="Times New Roman" w:hAnsi="Times New Roman"/>
      <w:b/>
      <w:sz w:val="18"/>
      <w:lang w:val="fr-CH"/>
    </w:rPr>
  </w:style>
  <w:style w:type="paragraph" w:styleId="Pieddepage">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Lienhypertexte">
    <w:name w:val="Hyperlink"/>
    <w:semiHidden/>
    <w:rsid w:val="00391146"/>
    <w:rPr>
      <w:color w:val="auto"/>
      <w:u w:val="none"/>
    </w:rPr>
  </w:style>
  <w:style w:type="character" w:styleId="Lienhypertextesuivivisit">
    <w:name w:val="FollowedHyperlink"/>
    <w:semiHidden/>
    <w:rsid w:val="00391146"/>
    <w:rPr>
      <w:color w:val="auto"/>
      <w:u w:val="none"/>
    </w:rPr>
  </w:style>
  <w:style w:type="table" w:styleId="Grilledutableau">
    <w:name w:val="Table Grid"/>
    <w:basedOn w:val="TableauNormal"/>
    <w:semiHidden/>
    <w:rsid w:val="0039114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rsid w:val="001172BA"/>
    <w:rPr>
      <w:sz w:val="16"/>
      <w:szCs w:val="16"/>
    </w:rPr>
  </w:style>
  <w:style w:type="paragraph" w:styleId="Commentaire">
    <w:name w:val="annotation text"/>
    <w:basedOn w:val="Normal"/>
    <w:link w:val="CommentaireCar"/>
    <w:rsid w:val="001172BA"/>
  </w:style>
  <w:style w:type="character" w:customStyle="1" w:styleId="CommentaireCar">
    <w:name w:val="Commentaire Car"/>
    <w:link w:val="Commentaire"/>
    <w:rsid w:val="001172BA"/>
    <w:rPr>
      <w:lang w:val="fr-FR" w:eastAsia="en-US"/>
    </w:rPr>
  </w:style>
  <w:style w:type="paragraph" w:styleId="Objetducommentaire">
    <w:name w:val="annotation subject"/>
    <w:basedOn w:val="Commentaire"/>
    <w:next w:val="Commentaire"/>
    <w:link w:val="ObjetducommentaireCar"/>
    <w:rsid w:val="001172BA"/>
    <w:rPr>
      <w:b/>
      <w:bCs/>
    </w:rPr>
  </w:style>
  <w:style w:type="character" w:customStyle="1" w:styleId="ObjetducommentaireCar">
    <w:name w:val="Objet du commentaire Car"/>
    <w:link w:val="Objetducommentaire"/>
    <w:rsid w:val="001172BA"/>
    <w:rPr>
      <w:b/>
      <w:bCs/>
      <w:lang w:val="fr-FR" w:eastAsia="en-US"/>
    </w:rPr>
  </w:style>
  <w:style w:type="paragraph" w:styleId="Textedebulles">
    <w:name w:val="Balloon Text"/>
    <w:basedOn w:val="Normal"/>
    <w:link w:val="TextedebullesCar"/>
    <w:rsid w:val="001172BA"/>
    <w:pPr>
      <w:spacing w:line="240" w:lineRule="auto"/>
    </w:pPr>
    <w:rPr>
      <w:rFonts w:ascii="Tahoma" w:hAnsi="Tahoma" w:cs="Tahoma"/>
      <w:sz w:val="16"/>
      <w:szCs w:val="16"/>
    </w:rPr>
  </w:style>
  <w:style w:type="character" w:customStyle="1" w:styleId="TextedebullesCar">
    <w:name w:val="Texte de bulles Car"/>
    <w:link w:val="Textedebulles"/>
    <w:rsid w:val="001172BA"/>
    <w:rPr>
      <w:rFonts w:ascii="Tahoma" w:hAnsi="Tahoma" w:cs="Tahoma"/>
      <w:sz w:val="16"/>
      <w:szCs w:val="16"/>
      <w:lang w:val="fr-FR" w:eastAsia="en-US"/>
    </w:rPr>
  </w:style>
  <w:style w:type="character" w:customStyle="1" w:styleId="hps">
    <w:name w:val="hps"/>
    <w:basedOn w:val="Policepardfaut"/>
    <w:rsid w:val="00E678AD"/>
  </w:style>
  <w:style w:type="paragraph" w:customStyle="1" w:styleId="ParNoG">
    <w:name w:val="_ParNo_G"/>
    <w:basedOn w:val="Normal"/>
    <w:qFormat/>
    <w:rsid w:val="00E32BD8"/>
    <w:pPr>
      <w:numPr>
        <w:numId w:val="5"/>
      </w:numPr>
      <w:kinsoku w:val="0"/>
      <w:overflowPunct w:val="0"/>
      <w:autoSpaceDE w:val="0"/>
      <w:autoSpaceDN w:val="0"/>
      <w:adjustRightInd w:val="0"/>
      <w:snapToGrid w:val="0"/>
      <w:spacing w:after="120"/>
      <w:ind w:right="1134"/>
      <w:jc w:val="both"/>
    </w:pPr>
    <w:rPr>
      <w:lang w:val="fr-CH"/>
    </w:rPr>
  </w:style>
  <w:style w:type="character" w:customStyle="1" w:styleId="NotedebasdepageCar">
    <w:name w:val="Note de bas de page Car"/>
    <w:aliases w:val="5_G Car"/>
    <w:link w:val="Notedebasdepage"/>
    <w:rsid w:val="00674EB2"/>
    <w:rPr>
      <w:sz w:val="18"/>
      <w:lang w:eastAsia="en-US"/>
    </w:rPr>
  </w:style>
  <w:style w:type="character" w:customStyle="1" w:styleId="SingleTxtGChar">
    <w:name w:val="_ Single Txt_G Char"/>
    <w:link w:val="SingleTxtG"/>
    <w:locked/>
    <w:rsid w:val="00674EB2"/>
    <w:rPr>
      <w:lang w:eastAsia="en-US"/>
    </w:rPr>
  </w:style>
  <w:style w:type="character" w:customStyle="1" w:styleId="En-tteCar">
    <w:name w:val="En-tête Car"/>
    <w:aliases w:val="6_G Car"/>
    <w:link w:val="En-tte"/>
    <w:rsid w:val="008212C0"/>
    <w:rPr>
      <w:b/>
      <w:sz w:val="18"/>
      <w:lang w:eastAsia="en-US"/>
    </w:rPr>
  </w:style>
  <w:style w:type="paragraph" w:styleId="Paragraphedeliste">
    <w:name w:val="List Paragraph"/>
    <w:basedOn w:val="Normal"/>
    <w:uiPriority w:val="34"/>
    <w:qFormat/>
    <w:rsid w:val="00732EE8"/>
    <w:pPr>
      <w:ind w:left="720"/>
      <w:contextualSpacing/>
    </w:pPr>
  </w:style>
  <w:style w:type="paragraph" w:styleId="Rvision">
    <w:name w:val="Revision"/>
    <w:hidden/>
    <w:uiPriority w:val="99"/>
    <w:semiHidden/>
    <w:rsid w:val="00D93568"/>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146"/>
    <w:pPr>
      <w:suppressAutoHyphens/>
      <w:spacing w:line="240" w:lineRule="atLeast"/>
    </w:pPr>
    <w:rPr>
      <w:lang w:val="fr-FR" w:eastAsia="en-US"/>
    </w:rPr>
  </w:style>
  <w:style w:type="paragraph" w:styleId="Titre1">
    <w:name w:val="heading 1"/>
    <w:aliases w:val="Table_G"/>
    <w:basedOn w:val="SingleTxtG"/>
    <w:next w:val="SingleTxtG"/>
    <w:qFormat/>
    <w:rsid w:val="00391146"/>
    <w:pPr>
      <w:keepNext/>
      <w:keepLines/>
      <w:spacing w:after="0" w:line="240" w:lineRule="auto"/>
      <w:ind w:right="0"/>
      <w:jc w:val="left"/>
      <w:outlineLvl w:val="0"/>
    </w:pPr>
  </w:style>
  <w:style w:type="paragraph" w:styleId="Titre2">
    <w:name w:val="heading 2"/>
    <w:basedOn w:val="Normal"/>
    <w:next w:val="Normal"/>
    <w:qFormat/>
    <w:rsid w:val="00391146"/>
    <w:pPr>
      <w:outlineLvl w:val="1"/>
    </w:pPr>
  </w:style>
  <w:style w:type="paragraph" w:styleId="Titre3">
    <w:name w:val="heading 3"/>
    <w:basedOn w:val="Normal"/>
    <w:next w:val="Normal"/>
    <w:qFormat/>
    <w:rsid w:val="00391146"/>
    <w:pPr>
      <w:outlineLvl w:val="2"/>
    </w:pPr>
  </w:style>
  <w:style w:type="paragraph" w:styleId="Titre4">
    <w:name w:val="heading 4"/>
    <w:basedOn w:val="Normal"/>
    <w:next w:val="Normal"/>
    <w:qFormat/>
    <w:rsid w:val="00391146"/>
    <w:pPr>
      <w:outlineLvl w:val="3"/>
    </w:pPr>
  </w:style>
  <w:style w:type="paragraph" w:styleId="Titre5">
    <w:name w:val="heading 5"/>
    <w:basedOn w:val="Normal"/>
    <w:next w:val="Normal"/>
    <w:qFormat/>
    <w:rsid w:val="00391146"/>
    <w:pPr>
      <w:outlineLvl w:val="4"/>
    </w:pPr>
  </w:style>
  <w:style w:type="paragraph" w:styleId="Titre6">
    <w:name w:val="heading 6"/>
    <w:basedOn w:val="Normal"/>
    <w:next w:val="Normal"/>
    <w:qFormat/>
    <w:rsid w:val="00391146"/>
    <w:pPr>
      <w:outlineLvl w:val="5"/>
    </w:pPr>
  </w:style>
  <w:style w:type="paragraph" w:styleId="Titre7">
    <w:name w:val="heading 7"/>
    <w:basedOn w:val="Normal"/>
    <w:next w:val="Normal"/>
    <w:qFormat/>
    <w:rsid w:val="00391146"/>
    <w:pPr>
      <w:outlineLvl w:val="6"/>
    </w:pPr>
  </w:style>
  <w:style w:type="paragraph" w:styleId="Titre8">
    <w:name w:val="heading 8"/>
    <w:basedOn w:val="Normal"/>
    <w:next w:val="Normal"/>
    <w:qFormat/>
    <w:rsid w:val="00391146"/>
    <w:pPr>
      <w:outlineLvl w:val="7"/>
    </w:pPr>
  </w:style>
  <w:style w:type="paragraph" w:styleId="Titre9">
    <w:name w:val="heading 9"/>
    <w:basedOn w:val="Normal"/>
    <w:next w:val="Normal"/>
    <w:qFormat/>
    <w:rsid w:val="0039114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91146"/>
    <w:pPr>
      <w:spacing w:after="120"/>
      <w:ind w:left="1134" w:right="1134"/>
      <w:jc w:val="both"/>
    </w:pPr>
  </w:style>
  <w:style w:type="character" w:styleId="Appelnotedebasdep">
    <w:name w:val="footnote reference"/>
    <w:aliases w:val="4_G"/>
    <w:qFormat/>
    <w:rsid w:val="00391146"/>
    <w:rPr>
      <w:rFonts w:ascii="Times New Roman" w:hAnsi="Times New Roman"/>
      <w:sz w:val="18"/>
      <w:vertAlign w:val="superscript"/>
      <w:lang w:val="fr-CH"/>
    </w:rPr>
  </w:style>
  <w:style w:type="character" w:styleId="Appeldenotedefin">
    <w:name w:val="endnote reference"/>
    <w:aliases w:val="1_G"/>
    <w:rsid w:val="00391146"/>
    <w:rPr>
      <w:rFonts w:ascii="Times New Roman" w:hAnsi="Times New Roman"/>
      <w:sz w:val="18"/>
      <w:vertAlign w:val="superscript"/>
      <w:lang w:val="fr-CH"/>
    </w:rPr>
  </w:style>
  <w:style w:type="paragraph" w:styleId="En-tte">
    <w:name w:val="header"/>
    <w:aliases w:val="6_G"/>
    <w:basedOn w:val="Normal"/>
    <w:next w:val="Normal"/>
    <w:link w:val="En-tteCar"/>
    <w:qFormat/>
    <w:rsid w:val="00391146"/>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91146"/>
    <w:pPr>
      <w:tabs>
        <w:tab w:val="right" w:pos="1021"/>
      </w:tabs>
      <w:spacing w:line="220" w:lineRule="exact"/>
      <w:ind w:left="1134" w:right="1134" w:hanging="1134"/>
    </w:pPr>
    <w:rPr>
      <w:sz w:val="18"/>
    </w:rPr>
  </w:style>
  <w:style w:type="paragraph" w:styleId="Notedefin">
    <w:name w:val="endnote text"/>
    <w:aliases w:val="2_G"/>
    <w:basedOn w:val="Notedebasdepage"/>
    <w:rsid w:val="00391146"/>
  </w:style>
  <w:style w:type="character" w:styleId="Numrodepage">
    <w:name w:val="page number"/>
    <w:aliases w:val="7_G"/>
    <w:rsid w:val="00391146"/>
    <w:rPr>
      <w:rFonts w:ascii="Times New Roman" w:hAnsi="Times New Roman"/>
      <w:b/>
      <w:sz w:val="18"/>
      <w:lang w:val="fr-CH"/>
    </w:rPr>
  </w:style>
  <w:style w:type="paragraph" w:styleId="Pieddepage">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Lienhypertexte">
    <w:name w:val="Hyperlink"/>
    <w:semiHidden/>
    <w:rsid w:val="00391146"/>
    <w:rPr>
      <w:color w:val="auto"/>
      <w:u w:val="none"/>
    </w:rPr>
  </w:style>
  <w:style w:type="character" w:styleId="Lienhypertextesuivivisit">
    <w:name w:val="FollowedHyperlink"/>
    <w:semiHidden/>
    <w:rsid w:val="00391146"/>
    <w:rPr>
      <w:color w:val="auto"/>
      <w:u w:val="none"/>
    </w:rPr>
  </w:style>
  <w:style w:type="table" w:styleId="Grilledutableau">
    <w:name w:val="Table Grid"/>
    <w:basedOn w:val="TableauNormal"/>
    <w:semiHidden/>
    <w:rsid w:val="0039114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rsid w:val="001172BA"/>
    <w:rPr>
      <w:sz w:val="16"/>
      <w:szCs w:val="16"/>
    </w:rPr>
  </w:style>
  <w:style w:type="paragraph" w:styleId="Commentaire">
    <w:name w:val="annotation text"/>
    <w:basedOn w:val="Normal"/>
    <w:link w:val="CommentaireCar"/>
    <w:rsid w:val="001172BA"/>
  </w:style>
  <w:style w:type="character" w:customStyle="1" w:styleId="CommentaireCar">
    <w:name w:val="Commentaire Car"/>
    <w:link w:val="Commentaire"/>
    <w:rsid w:val="001172BA"/>
    <w:rPr>
      <w:lang w:val="fr-FR" w:eastAsia="en-US"/>
    </w:rPr>
  </w:style>
  <w:style w:type="paragraph" w:styleId="Objetducommentaire">
    <w:name w:val="annotation subject"/>
    <w:basedOn w:val="Commentaire"/>
    <w:next w:val="Commentaire"/>
    <w:link w:val="ObjetducommentaireCar"/>
    <w:rsid w:val="001172BA"/>
    <w:rPr>
      <w:b/>
      <w:bCs/>
    </w:rPr>
  </w:style>
  <w:style w:type="character" w:customStyle="1" w:styleId="ObjetducommentaireCar">
    <w:name w:val="Objet du commentaire Car"/>
    <w:link w:val="Objetducommentaire"/>
    <w:rsid w:val="001172BA"/>
    <w:rPr>
      <w:b/>
      <w:bCs/>
      <w:lang w:val="fr-FR" w:eastAsia="en-US"/>
    </w:rPr>
  </w:style>
  <w:style w:type="paragraph" w:styleId="Textedebulles">
    <w:name w:val="Balloon Text"/>
    <w:basedOn w:val="Normal"/>
    <w:link w:val="TextedebullesCar"/>
    <w:rsid w:val="001172BA"/>
    <w:pPr>
      <w:spacing w:line="240" w:lineRule="auto"/>
    </w:pPr>
    <w:rPr>
      <w:rFonts w:ascii="Tahoma" w:hAnsi="Tahoma" w:cs="Tahoma"/>
      <w:sz w:val="16"/>
      <w:szCs w:val="16"/>
    </w:rPr>
  </w:style>
  <w:style w:type="character" w:customStyle="1" w:styleId="TextedebullesCar">
    <w:name w:val="Texte de bulles Car"/>
    <w:link w:val="Textedebulles"/>
    <w:rsid w:val="001172BA"/>
    <w:rPr>
      <w:rFonts w:ascii="Tahoma" w:hAnsi="Tahoma" w:cs="Tahoma"/>
      <w:sz w:val="16"/>
      <w:szCs w:val="16"/>
      <w:lang w:val="fr-FR" w:eastAsia="en-US"/>
    </w:rPr>
  </w:style>
  <w:style w:type="character" w:customStyle="1" w:styleId="hps">
    <w:name w:val="hps"/>
    <w:basedOn w:val="Policepardfaut"/>
    <w:rsid w:val="00E678AD"/>
  </w:style>
  <w:style w:type="paragraph" w:customStyle="1" w:styleId="ParNoG">
    <w:name w:val="_ParNo_G"/>
    <w:basedOn w:val="Normal"/>
    <w:qFormat/>
    <w:rsid w:val="00E32BD8"/>
    <w:pPr>
      <w:numPr>
        <w:numId w:val="5"/>
      </w:numPr>
      <w:kinsoku w:val="0"/>
      <w:overflowPunct w:val="0"/>
      <w:autoSpaceDE w:val="0"/>
      <w:autoSpaceDN w:val="0"/>
      <w:adjustRightInd w:val="0"/>
      <w:snapToGrid w:val="0"/>
      <w:spacing w:after="120"/>
      <w:ind w:right="1134"/>
      <w:jc w:val="both"/>
    </w:pPr>
    <w:rPr>
      <w:lang w:val="fr-CH"/>
    </w:rPr>
  </w:style>
  <w:style w:type="character" w:customStyle="1" w:styleId="NotedebasdepageCar">
    <w:name w:val="Note de bas de page Car"/>
    <w:aliases w:val="5_G Car"/>
    <w:link w:val="Notedebasdepage"/>
    <w:rsid w:val="00674EB2"/>
    <w:rPr>
      <w:sz w:val="18"/>
      <w:lang w:eastAsia="en-US"/>
    </w:rPr>
  </w:style>
  <w:style w:type="character" w:customStyle="1" w:styleId="SingleTxtGChar">
    <w:name w:val="_ Single Txt_G Char"/>
    <w:link w:val="SingleTxtG"/>
    <w:locked/>
    <w:rsid w:val="00674EB2"/>
    <w:rPr>
      <w:lang w:eastAsia="en-US"/>
    </w:rPr>
  </w:style>
  <w:style w:type="character" w:customStyle="1" w:styleId="En-tteCar">
    <w:name w:val="En-tête Car"/>
    <w:aliases w:val="6_G Car"/>
    <w:link w:val="En-tte"/>
    <w:rsid w:val="008212C0"/>
    <w:rPr>
      <w:b/>
      <w:sz w:val="18"/>
      <w:lang w:eastAsia="en-US"/>
    </w:rPr>
  </w:style>
  <w:style w:type="paragraph" w:styleId="Paragraphedeliste">
    <w:name w:val="List Paragraph"/>
    <w:basedOn w:val="Normal"/>
    <w:uiPriority w:val="34"/>
    <w:qFormat/>
    <w:rsid w:val="00732EE8"/>
    <w:pPr>
      <w:ind w:left="720"/>
      <w:contextualSpacing/>
    </w:pPr>
  </w:style>
  <w:style w:type="paragraph" w:styleId="Rvision">
    <w:name w:val="Revision"/>
    <w:hidden/>
    <w:uiPriority w:val="99"/>
    <w:semiHidden/>
    <w:rsid w:val="00D93568"/>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6850">
      <w:bodyDiv w:val="1"/>
      <w:marLeft w:val="0"/>
      <w:marRight w:val="0"/>
      <w:marTop w:val="0"/>
      <w:marBottom w:val="0"/>
      <w:divBdr>
        <w:top w:val="none" w:sz="0" w:space="0" w:color="auto"/>
        <w:left w:val="none" w:sz="0" w:space="0" w:color="auto"/>
        <w:bottom w:val="none" w:sz="0" w:space="0" w:color="auto"/>
        <w:right w:val="none" w:sz="0" w:space="0" w:color="auto"/>
      </w:divBdr>
      <w:divsChild>
        <w:div w:id="901064647">
          <w:marLeft w:val="0"/>
          <w:marRight w:val="0"/>
          <w:marTop w:val="0"/>
          <w:marBottom w:val="0"/>
          <w:divBdr>
            <w:top w:val="none" w:sz="0" w:space="0" w:color="auto"/>
            <w:left w:val="none" w:sz="0" w:space="0" w:color="auto"/>
            <w:bottom w:val="none" w:sz="0" w:space="0" w:color="auto"/>
            <w:right w:val="none" w:sz="0" w:space="0" w:color="auto"/>
          </w:divBdr>
          <w:divsChild>
            <w:div w:id="587269802">
              <w:marLeft w:val="0"/>
              <w:marRight w:val="0"/>
              <w:marTop w:val="0"/>
              <w:marBottom w:val="0"/>
              <w:divBdr>
                <w:top w:val="none" w:sz="0" w:space="0" w:color="auto"/>
                <w:left w:val="none" w:sz="0" w:space="0" w:color="auto"/>
                <w:bottom w:val="none" w:sz="0" w:space="0" w:color="auto"/>
                <w:right w:val="none" w:sz="0" w:space="0" w:color="auto"/>
              </w:divBdr>
              <w:divsChild>
                <w:div w:id="445664456">
                  <w:marLeft w:val="0"/>
                  <w:marRight w:val="0"/>
                  <w:marTop w:val="0"/>
                  <w:marBottom w:val="0"/>
                  <w:divBdr>
                    <w:top w:val="none" w:sz="0" w:space="0" w:color="auto"/>
                    <w:left w:val="none" w:sz="0" w:space="0" w:color="auto"/>
                    <w:bottom w:val="none" w:sz="0" w:space="0" w:color="auto"/>
                    <w:right w:val="none" w:sz="0" w:space="0" w:color="auto"/>
                  </w:divBdr>
                  <w:divsChild>
                    <w:div w:id="2094204062">
                      <w:marLeft w:val="0"/>
                      <w:marRight w:val="0"/>
                      <w:marTop w:val="0"/>
                      <w:marBottom w:val="0"/>
                      <w:divBdr>
                        <w:top w:val="none" w:sz="0" w:space="0" w:color="auto"/>
                        <w:left w:val="none" w:sz="0" w:space="0" w:color="auto"/>
                        <w:bottom w:val="none" w:sz="0" w:space="0" w:color="auto"/>
                        <w:right w:val="none" w:sz="0" w:space="0" w:color="auto"/>
                      </w:divBdr>
                      <w:divsChild>
                        <w:div w:id="1720737175">
                          <w:marLeft w:val="0"/>
                          <w:marRight w:val="0"/>
                          <w:marTop w:val="0"/>
                          <w:marBottom w:val="0"/>
                          <w:divBdr>
                            <w:top w:val="none" w:sz="0" w:space="0" w:color="auto"/>
                            <w:left w:val="none" w:sz="0" w:space="0" w:color="auto"/>
                            <w:bottom w:val="none" w:sz="0" w:space="0" w:color="auto"/>
                            <w:right w:val="none" w:sz="0" w:space="0" w:color="auto"/>
                          </w:divBdr>
                          <w:divsChild>
                            <w:div w:id="1415856856">
                              <w:marLeft w:val="0"/>
                              <w:marRight w:val="0"/>
                              <w:marTop w:val="0"/>
                              <w:marBottom w:val="0"/>
                              <w:divBdr>
                                <w:top w:val="none" w:sz="0" w:space="0" w:color="auto"/>
                                <w:left w:val="none" w:sz="0" w:space="0" w:color="auto"/>
                                <w:bottom w:val="none" w:sz="0" w:space="0" w:color="auto"/>
                                <w:right w:val="none" w:sz="0" w:space="0" w:color="auto"/>
                              </w:divBdr>
                              <w:divsChild>
                                <w:div w:id="1667127114">
                                  <w:marLeft w:val="0"/>
                                  <w:marRight w:val="0"/>
                                  <w:marTop w:val="0"/>
                                  <w:marBottom w:val="0"/>
                                  <w:divBdr>
                                    <w:top w:val="none" w:sz="0" w:space="0" w:color="auto"/>
                                    <w:left w:val="none" w:sz="0" w:space="0" w:color="auto"/>
                                    <w:bottom w:val="none" w:sz="0" w:space="0" w:color="auto"/>
                                    <w:right w:val="none" w:sz="0" w:space="0" w:color="auto"/>
                                  </w:divBdr>
                                  <w:divsChild>
                                    <w:div w:id="1618414452">
                                      <w:marLeft w:val="0"/>
                                      <w:marRight w:val="0"/>
                                      <w:marTop w:val="0"/>
                                      <w:marBottom w:val="0"/>
                                      <w:divBdr>
                                        <w:top w:val="none" w:sz="0" w:space="0" w:color="auto"/>
                                        <w:left w:val="none" w:sz="0" w:space="0" w:color="auto"/>
                                        <w:bottom w:val="none" w:sz="0" w:space="0" w:color="auto"/>
                                        <w:right w:val="none" w:sz="0" w:space="0" w:color="auto"/>
                                      </w:divBdr>
                                      <w:divsChild>
                                        <w:div w:id="628975812">
                                          <w:marLeft w:val="0"/>
                                          <w:marRight w:val="0"/>
                                          <w:marTop w:val="0"/>
                                          <w:marBottom w:val="0"/>
                                          <w:divBdr>
                                            <w:top w:val="none" w:sz="0" w:space="0" w:color="auto"/>
                                            <w:left w:val="none" w:sz="0" w:space="0" w:color="auto"/>
                                            <w:bottom w:val="none" w:sz="0" w:space="0" w:color="auto"/>
                                            <w:right w:val="none" w:sz="0" w:space="0" w:color="auto"/>
                                          </w:divBdr>
                                          <w:divsChild>
                                            <w:div w:id="1824736902">
                                              <w:marLeft w:val="0"/>
                                              <w:marRight w:val="0"/>
                                              <w:marTop w:val="0"/>
                                              <w:marBottom w:val="0"/>
                                              <w:divBdr>
                                                <w:top w:val="single" w:sz="6" w:space="0" w:color="F5F5F5"/>
                                                <w:left w:val="single" w:sz="6" w:space="0" w:color="F5F5F5"/>
                                                <w:bottom w:val="single" w:sz="6" w:space="0" w:color="F5F5F5"/>
                                                <w:right w:val="single" w:sz="6" w:space="0" w:color="F5F5F5"/>
                                              </w:divBdr>
                                              <w:divsChild>
                                                <w:div w:id="1209756355">
                                                  <w:marLeft w:val="0"/>
                                                  <w:marRight w:val="0"/>
                                                  <w:marTop w:val="0"/>
                                                  <w:marBottom w:val="0"/>
                                                  <w:divBdr>
                                                    <w:top w:val="none" w:sz="0" w:space="0" w:color="auto"/>
                                                    <w:left w:val="none" w:sz="0" w:space="0" w:color="auto"/>
                                                    <w:bottom w:val="none" w:sz="0" w:space="0" w:color="auto"/>
                                                    <w:right w:val="none" w:sz="0" w:space="0" w:color="auto"/>
                                                  </w:divBdr>
                                                  <w:divsChild>
                                                    <w:div w:id="721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1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96F5-50E9-4507-B167-131B46AA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15423</Characters>
  <Application>Microsoft Office Word</Application>
  <DocSecurity>0</DocSecurity>
  <Lines>230</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CED/C/GAB/Q/1</vt:lpstr>
      <vt:lpstr>CED/C/GAB/Q/R.1</vt:lpstr>
    </vt:vector>
  </TitlesOfParts>
  <Company>Corinne</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CED/C/GAB/Q/1</dc:title>
  <dc:subject>qrcodes</dc:subject>
  <dc:creator>dvx</dc:creator>
  <cp:keywords/>
  <dc:description/>
  <cp:lastModifiedBy>Devouass</cp:lastModifiedBy>
  <cp:revision>2</cp:revision>
  <cp:lastPrinted>2017-03-31T09:15:00Z</cp:lastPrinted>
  <dcterms:created xsi:type="dcterms:W3CDTF">2017-04-18T09:14:00Z</dcterms:created>
  <dcterms:modified xsi:type="dcterms:W3CDTF">2017-04-18T09:14:00Z</dcterms:modified>
</cp:coreProperties>
</file>