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05B35" w:rsidRPr="00E35286" w14:paraId="358EE116" w14:textId="77777777">
        <w:trPr>
          <w:cantSplit/>
          <w:trHeight w:hRule="exact" w:val="851"/>
        </w:trPr>
        <w:tc>
          <w:tcPr>
            <w:tcW w:w="1276" w:type="dxa"/>
            <w:tcBorders>
              <w:bottom w:val="single" w:sz="4" w:space="0" w:color="auto"/>
            </w:tcBorders>
            <w:vAlign w:val="bottom"/>
          </w:tcPr>
          <w:p w14:paraId="6BD1150C" w14:textId="77777777" w:rsidR="00105B35" w:rsidRPr="00E35286" w:rsidRDefault="00105B35">
            <w:pPr>
              <w:spacing w:after="80"/>
            </w:pPr>
          </w:p>
        </w:tc>
        <w:tc>
          <w:tcPr>
            <w:tcW w:w="2268" w:type="dxa"/>
            <w:tcBorders>
              <w:bottom w:val="single" w:sz="4" w:space="0" w:color="auto"/>
            </w:tcBorders>
            <w:vAlign w:val="bottom"/>
          </w:tcPr>
          <w:p w14:paraId="4F216685" w14:textId="77777777" w:rsidR="00105B35" w:rsidRPr="00E35286" w:rsidRDefault="003E70B7">
            <w:pPr>
              <w:spacing w:after="80" w:line="300" w:lineRule="exact"/>
              <w:rPr>
                <w:b/>
                <w:sz w:val="24"/>
                <w:szCs w:val="24"/>
              </w:rPr>
            </w:pPr>
            <w:r w:rsidRPr="00E35286">
              <w:rPr>
                <w:sz w:val="28"/>
                <w:szCs w:val="28"/>
              </w:rPr>
              <w:t>United Nations</w:t>
            </w:r>
          </w:p>
        </w:tc>
        <w:tc>
          <w:tcPr>
            <w:tcW w:w="6095" w:type="dxa"/>
            <w:gridSpan w:val="2"/>
            <w:tcBorders>
              <w:bottom w:val="single" w:sz="4" w:space="0" w:color="auto"/>
            </w:tcBorders>
            <w:vAlign w:val="bottom"/>
          </w:tcPr>
          <w:p w14:paraId="4F66CB37" w14:textId="77777777" w:rsidR="00105B35" w:rsidRPr="00E35286" w:rsidRDefault="003E70B7">
            <w:pPr>
              <w:suppressAutoHyphens w:val="0"/>
              <w:spacing w:after="20"/>
              <w:jc w:val="right"/>
            </w:pPr>
            <w:r w:rsidRPr="00E35286">
              <w:rPr>
                <w:sz w:val="40"/>
              </w:rPr>
              <w:t>CRC</w:t>
            </w:r>
            <w:r w:rsidRPr="00E35286">
              <w:t>/</w:t>
            </w:r>
            <w:fldSimple w:instr=" DOCPROPERTY  sym1  \* MERGEFORMAT ">
              <w:r w:rsidRPr="00E35286">
                <w:t>C/PRT/Q/5-6</w:t>
              </w:r>
            </w:fldSimple>
          </w:p>
        </w:tc>
      </w:tr>
      <w:tr w:rsidR="00105B35" w:rsidRPr="00E35286" w14:paraId="48DFC88A" w14:textId="77777777">
        <w:trPr>
          <w:cantSplit/>
          <w:trHeight w:hRule="exact" w:val="2835"/>
        </w:trPr>
        <w:tc>
          <w:tcPr>
            <w:tcW w:w="1276" w:type="dxa"/>
            <w:tcBorders>
              <w:top w:val="single" w:sz="4" w:space="0" w:color="auto"/>
              <w:bottom w:val="single" w:sz="12" w:space="0" w:color="auto"/>
            </w:tcBorders>
          </w:tcPr>
          <w:p w14:paraId="455DD63E" w14:textId="77777777" w:rsidR="00105B35" w:rsidRPr="00E35286" w:rsidRDefault="003E70B7">
            <w:pPr>
              <w:spacing w:before="120"/>
              <w:jc w:val="center"/>
            </w:pPr>
            <w:r w:rsidRPr="00E35286">
              <w:rPr>
                <w:noProof/>
                <w:lang w:eastAsia="en-GB"/>
              </w:rPr>
              <w:drawing>
                <wp:inline distT="0" distB="0" distL="0" distR="0" wp14:anchorId="4684973E" wp14:editId="67AAED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F0ECC7" w14:textId="77777777" w:rsidR="00105B35" w:rsidRPr="00E35286" w:rsidRDefault="003E70B7">
            <w:pPr>
              <w:spacing w:before="120" w:line="420" w:lineRule="exact"/>
            </w:pPr>
            <w:r w:rsidRPr="00E35286">
              <w:rPr>
                <w:b/>
                <w:sz w:val="40"/>
                <w:szCs w:val="40"/>
              </w:rPr>
              <w:t>Convention on the</w:t>
            </w:r>
            <w:r w:rsidRPr="00E35286">
              <w:rPr>
                <w:b/>
                <w:sz w:val="40"/>
                <w:szCs w:val="40"/>
              </w:rPr>
              <w:br/>
              <w:t>Rights of the Child</w:t>
            </w:r>
          </w:p>
        </w:tc>
        <w:tc>
          <w:tcPr>
            <w:tcW w:w="2835" w:type="dxa"/>
            <w:tcBorders>
              <w:top w:val="single" w:sz="4" w:space="0" w:color="auto"/>
              <w:bottom w:val="single" w:sz="12" w:space="0" w:color="auto"/>
            </w:tcBorders>
          </w:tcPr>
          <w:p w14:paraId="24B8697C" w14:textId="77777777" w:rsidR="00105B35" w:rsidRPr="00E35286" w:rsidRDefault="003E70B7">
            <w:pPr>
              <w:suppressAutoHyphens w:val="0"/>
              <w:spacing w:before="240" w:line="240" w:lineRule="exact"/>
            </w:pPr>
            <w:r w:rsidRPr="00E35286">
              <w:t xml:space="preserve">Distr.: </w:t>
            </w:r>
            <w:r w:rsidR="000962C0">
              <w:fldChar w:fldCharType="begin"/>
            </w:r>
            <w:r w:rsidR="000962C0">
              <w:instrText xml:space="preserve"> DOCPROPERTY  dist  \* MERGEFORMAT </w:instrText>
            </w:r>
            <w:r w:rsidR="000962C0">
              <w:fldChar w:fldCharType="separate"/>
            </w:r>
            <w:r w:rsidRPr="00E35286">
              <w:t>General</w:t>
            </w:r>
            <w:r w:rsidR="000962C0">
              <w:fldChar w:fldCharType="end"/>
            </w:r>
          </w:p>
          <w:p w14:paraId="51B36FB2" w14:textId="4E44D215" w:rsidR="00105B35" w:rsidRPr="00E35286" w:rsidRDefault="000962C0">
            <w:pPr>
              <w:suppressAutoHyphens w:val="0"/>
            </w:pPr>
            <w:r>
              <w:fldChar w:fldCharType="begin"/>
            </w:r>
            <w:r>
              <w:instrText xml:space="preserve"> DOCPROPERTY  date  \* MERGEFORMAT </w:instrText>
            </w:r>
            <w:r>
              <w:fldChar w:fldCharType="separate"/>
            </w:r>
            <w:r w:rsidR="005E6FE8" w:rsidRPr="00E35286">
              <w:t>2</w:t>
            </w:r>
            <w:r w:rsidR="00E0523B" w:rsidRPr="00E35286">
              <w:t>8</w:t>
            </w:r>
            <w:r w:rsidR="003E70B7" w:rsidRPr="00E35286">
              <w:t xml:space="preserve"> February 2019</w:t>
            </w:r>
            <w:r>
              <w:fldChar w:fldCharType="end"/>
            </w:r>
          </w:p>
          <w:p w14:paraId="6BD0DB99" w14:textId="77777777" w:rsidR="00105B35" w:rsidRPr="00E35286" w:rsidRDefault="003E70B7">
            <w:pPr>
              <w:suppressAutoHyphens w:val="0"/>
            </w:pPr>
            <w:r w:rsidRPr="00E35286">
              <w:fldChar w:fldCharType="begin"/>
            </w:r>
            <w:r w:rsidRPr="00E35286">
              <w:instrText xml:space="preserve"> DOCPROPERTY  tlang  \* MERGEFORMAT </w:instrText>
            </w:r>
            <w:r w:rsidRPr="00E35286">
              <w:fldChar w:fldCharType="end"/>
            </w:r>
          </w:p>
          <w:p w14:paraId="468577EA" w14:textId="77777777" w:rsidR="00105B35" w:rsidRPr="00E35286" w:rsidRDefault="003E70B7">
            <w:pPr>
              <w:suppressAutoHyphens w:val="0"/>
            </w:pPr>
            <w:r w:rsidRPr="00E35286">
              <w:t xml:space="preserve">Original: </w:t>
            </w:r>
            <w:r w:rsidR="000962C0">
              <w:fldChar w:fldCharType="begin"/>
            </w:r>
            <w:r w:rsidR="000962C0">
              <w:instrText xml:space="preserve"> DOCPROPERTY  olang  \* MERGEFORMAT </w:instrText>
            </w:r>
            <w:r w:rsidR="000962C0">
              <w:fldChar w:fldCharType="separate"/>
            </w:r>
            <w:r w:rsidRPr="00E35286">
              <w:t>English</w:t>
            </w:r>
            <w:r w:rsidR="000962C0">
              <w:fldChar w:fldCharType="end"/>
            </w:r>
          </w:p>
          <w:p w14:paraId="09562540" w14:textId="77777777" w:rsidR="00105B35" w:rsidRPr="00E35286" w:rsidRDefault="000962C0">
            <w:pPr>
              <w:suppressAutoHyphens w:val="0"/>
            </w:pPr>
            <w:r>
              <w:fldChar w:fldCharType="begin"/>
            </w:r>
            <w:r>
              <w:instrText xml:space="preserve"> DOCPROPERTY  virs  \* MERGEFORMAT </w:instrText>
            </w:r>
            <w:r>
              <w:fldChar w:fldCharType="separate"/>
            </w:r>
            <w:r w:rsidR="003E70B7" w:rsidRPr="00E35286">
              <w:t>English, French and Spanish only</w:t>
            </w:r>
            <w:r>
              <w:fldChar w:fldCharType="end"/>
            </w:r>
          </w:p>
        </w:tc>
      </w:tr>
    </w:tbl>
    <w:p w14:paraId="4C1D2A21" w14:textId="77777777" w:rsidR="00105B35" w:rsidRPr="00E35286" w:rsidRDefault="003E70B7">
      <w:pPr>
        <w:spacing w:before="120"/>
        <w:rPr>
          <w:b/>
          <w:sz w:val="24"/>
        </w:rPr>
      </w:pPr>
      <w:r w:rsidRPr="00E35286">
        <w:rPr>
          <w:b/>
          <w:sz w:val="24"/>
        </w:rPr>
        <w:t>Committee on the Rights of the Child</w:t>
      </w:r>
    </w:p>
    <w:p w14:paraId="15E5FF38" w14:textId="77777777" w:rsidR="00105B35" w:rsidRPr="00E35286" w:rsidRDefault="003E70B7">
      <w:pPr>
        <w:rPr>
          <w:b/>
        </w:rPr>
      </w:pPr>
      <w:r w:rsidRPr="00E35286">
        <w:rPr>
          <w:b/>
        </w:rPr>
        <w:fldChar w:fldCharType="begin"/>
      </w:r>
      <w:r w:rsidRPr="00E35286">
        <w:rPr>
          <w:b/>
        </w:rPr>
        <w:instrText xml:space="preserve"> DOCPROPERTY  snum  \* MERGEFORMAT </w:instrText>
      </w:r>
      <w:r w:rsidRPr="00E35286">
        <w:rPr>
          <w:b/>
        </w:rPr>
        <w:fldChar w:fldCharType="separate"/>
      </w:r>
      <w:r w:rsidRPr="00E35286">
        <w:rPr>
          <w:b/>
        </w:rPr>
        <w:t>Eighty-</w:t>
      </w:r>
      <w:r w:rsidR="00081CA9" w:rsidRPr="00E35286">
        <w:rPr>
          <w:b/>
        </w:rPr>
        <w:t>second</w:t>
      </w:r>
      <w:r w:rsidRPr="00E35286">
        <w:rPr>
          <w:b/>
        </w:rPr>
        <w:fldChar w:fldCharType="end"/>
      </w:r>
      <w:r w:rsidRPr="00E35286">
        <w:rPr>
          <w:b/>
        </w:rPr>
        <w:t xml:space="preserve"> session</w:t>
      </w:r>
    </w:p>
    <w:p w14:paraId="337CC8E8" w14:textId="77777777" w:rsidR="00105B35" w:rsidRPr="00E35286" w:rsidRDefault="000962C0">
      <w:r>
        <w:fldChar w:fldCharType="begin"/>
      </w:r>
      <w:r>
        <w:instrText xml:space="preserve"> DOCPROPERTY  sdate  \* MERGEFORMAT </w:instrText>
      </w:r>
      <w:r>
        <w:fldChar w:fldCharType="separate"/>
      </w:r>
      <w:r w:rsidR="003E70B7" w:rsidRPr="00E35286">
        <w:t>9</w:t>
      </w:r>
      <w:r w:rsidR="00E05682" w:rsidRPr="00E35286">
        <w:t>–</w:t>
      </w:r>
      <w:r w:rsidR="003E70B7" w:rsidRPr="00E35286">
        <w:t>27 September 2019</w:t>
      </w:r>
      <w:r>
        <w:fldChar w:fldCharType="end"/>
      </w:r>
    </w:p>
    <w:p w14:paraId="553443A6" w14:textId="77777777" w:rsidR="00105B35" w:rsidRPr="00E35286" w:rsidRDefault="003E70B7">
      <w:r w:rsidRPr="00E35286">
        <w:t xml:space="preserve">Item </w:t>
      </w:r>
      <w:r w:rsidR="00C66A93">
        <w:fldChar w:fldCharType="begin"/>
      </w:r>
      <w:r w:rsidR="00C66A93">
        <w:instrText xml:space="preserve"> DOCPROPERTY  anum  \* MERGEFORMAT </w:instrText>
      </w:r>
      <w:r w:rsidR="00C66A93">
        <w:fldChar w:fldCharType="separate"/>
      </w:r>
      <w:r w:rsidRPr="00E35286">
        <w:t>4</w:t>
      </w:r>
      <w:r w:rsidR="00C66A93">
        <w:fldChar w:fldCharType="end"/>
      </w:r>
      <w:r w:rsidRPr="00E35286">
        <w:t xml:space="preserve"> of the provisional agenda</w:t>
      </w:r>
    </w:p>
    <w:p w14:paraId="51140933" w14:textId="77777777" w:rsidR="00105B35" w:rsidRPr="00E35286" w:rsidRDefault="003E70B7">
      <w:pPr>
        <w:rPr>
          <w:b/>
          <w:bCs/>
        </w:rPr>
      </w:pPr>
      <w:r w:rsidRPr="00E35286">
        <w:rPr>
          <w:b/>
          <w:bCs/>
        </w:rPr>
        <w:fldChar w:fldCharType="begin"/>
      </w:r>
      <w:r w:rsidRPr="00E35286">
        <w:rPr>
          <w:b/>
          <w:bCs/>
        </w:rPr>
        <w:instrText xml:space="preserve"> DOCPROPERTY  atitle  \* MERGEFORMAT </w:instrText>
      </w:r>
      <w:r w:rsidRPr="00E35286">
        <w:rPr>
          <w:b/>
          <w:bCs/>
        </w:rPr>
        <w:fldChar w:fldCharType="separate"/>
      </w:r>
      <w:r w:rsidRPr="00E35286">
        <w:rPr>
          <w:b/>
          <w:bCs/>
        </w:rPr>
        <w:t>Consideration of reports of States parties</w:t>
      </w:r>
      <w:r w:rsidRPr="00E35286">
        <w:rPr>
          <w:b/>
          <w:bCs/>
        </w:rPr>
        <w:fldChar w:fldCharType="end"/>
      </w:r>
    </w:p>
    <w:p w14:paraId="08B1D7D3" w14:textId="737E37AF" w:rsidR="00105B35" w:rsidRPr="00E35286" w:rsidRDefault="003E70B7">
      <w:pPr>
        <w:pStyle w:val="HChG"/>
      </w:pPr>
      <w:r w:rsidRPr="00E35286">
        <w:tab/>
      </w:r>
      <w:r w:rsidRPr="00E35286">
        <w:tab/>
        <w:t xml:space="preserve">List of issues in relation to the </w:t>
      </w:r>
      <w:r w:rsidR="00C66A93">
        <w:fldChar w:fldCharType="begin"/>
      </w:r>
      <w:r w:rsidR="00C66A93">
        <w:instrText xml:space="preserve"> DOCPROPERTY  prep  \* MERGEFORMAT </w:instrText>
      </w:r>
      <w:r w:rsidR="00C66A93">
        <w:fldChar w:fldCharType="separate"/>
      </w:r>
      <w:r w:rsidRPr="00E35286">
        <w:t xml:space="preserve">combined fifth and sixth </w:t>
      </w:r>
      <w:r w:rsidR="009B0CFD" w:rsidRPr="00E35286">
        <w:t>p</w:t>
      </w:r>
      <w:r w:rsidR="002D08A6" w:rsidRPr="00E35286">
        <w:t xml:space="preserve">eriodic </w:t>
      </w:r>
      <w:r w:rsidRPr="00E35286">
        <w:t>reports of Portugal</w:t>
      </w:r>
      <w:r w:rsidR="00C66A93">
        <w:fldChar w:fldCharType="end"/>
      </w:r>
    </w:p>
    <w:p w14:paraId="29B17B84" w14:textId="15C922ED" w:rsidR="00105B35" w:rsidRPr="00E35286" w:rsidRDefault="003B06E3" w:rsidP="003B06E3">
      <w:pPr>
        <w:pStyle w:val="SingleTxtG"/>
      </w:pPr>
      <w:r w:rsidRPr="00E35286">
        <w:tab/>
      </w:r>
      <w:r w:rsidR="003E70B7" w:rsidRPr="00E35286">
        <w:t xml:space="preserve">The State party is requested to submit in writing additional, updated information (10,700 words maximum), if possible before </w:t>
      </w:r>
      <w:r w:rsidR="00ED6808" w:rsidRPr="00E35286">
        <w:t>15 May 2019</w:t>
      </w:r>
      <w:r w:rsidR="003E70B7" w:rsidRPr="00E35286">
        <w:t>. The Committee may take up all aspects of children’s rights set out in the Convention during the dialogue with the State party.</w:t>
      </w:r>
    </w:p>
    <w:p w14:paraId="18DC43D5" w14:textId="77777777" w:rsidR="00ED6808" w:rsidRPr="00E35286" w:rsidRDefault="00ED6808" w:rsidP="003B06E3">
      <w:pPr>
        <w:pStyle w:val="HChG"/>
      </w:pPr>
      <w:r w:rsidRPr="00E35286">
        <w:tab/>
      </w:r>
      <w:r w:rsidRPr="00E35286">
        <w:tab/>
        <w:t>Part I</w:t>
      </w:r>
    </w:p>
    <w:p w14:paraId="552303CA" w14:textId="438BDBAE" w:rsidR="00ED6808" w:rsidRPr="00E35286" w:rsidRDefault="00874536" w:rsidP="003B06E3">
      <w:pPr>
        <w:pStyle w:val="SingleTxtG"/>
      </w:pPr>
      <w:r w:rsidRPr="00E35286">
        <w:t>1.</w:t>
      </w:r>
      <w:r w:rsidRPr="00E35286">
        <w:tab/>
      </w:r>
      <w:r w:rsidR="00ED6808" w:rsidRPr="00E35286">
        <w:t xml:space="preserve">In </w:t>
      </w:r>
      <w:r w:rsidR="00355A00" w:rsidRPr="00E35286">
        <w:t xml:space="preserve">the </w:t>
      </w:r>
      <w:r w:rsidR="00ED6808" w:rsidRPr="00E35286">
        <w:t xml:space="preserve">light of the </w:t>
      </w:r>
      <w:r w:rsidR="0070716E" w:rsidRPr="00E35286">
        <w:t xml:space="preserve">budgetary cuts mentioned in the </w:t>
      </w:r>
      <w:r w:rsidR="00ED6808" w:rsidRPr="00E35286">
        <w:t>State party’s report (CRC/</w:t>
      </w:r>
      <w:r w:rsidR="00D44E7C" w:rsidRPr="00E35286">
        <w:t>C/</w:t>
      </w:r>
      <w:r w:rsidR="00ED6808" w:rsidRPr="00E35286">
        <w:t>PRT/5-6</w:t>
      </w:r>
      <w:r w:rsidR="00504026" w:rsidRPr="00E35286">
        <w:t>, para. 23</w:t>
      </w:r>
      <w:r w:rsidR="00ED6808" w:rsidRPr="00E35286">
        <w:t>), please provide information on measures adopted to develop budgets that include a child</w:t>
      </w:r>
      <w:r w:rsidR="007D3301" w:rsidRPr="00E35286">
        <w:t>-rights</w:t>
      </w:r>
      <w:r w:rsidR="00ED6808" w:rsidRPr="00E35286">
        <w:t xml:space="preserve"> perspective</w:t>
      </w:r>
      <w:r w:rsidR="0090627C" w:rsidRPr="00E35286">
        <w:t>.</w:t>
      </w:r>
      <w:r w:rsidR="00ED6808" w:rsidRPr="00E35286">
        <w:t xml:space="preserve"> </w:t>
      </w:r>
      <w:r w:rsidR="0090627C" w:rsidRPr="00E35286">
        <w:t>Please</w:t>
      </w:r>
      <w:r w:rsidR="00ED6808" w:rsidRPr="00E35286">
        <w:t xml:space="preserve"> identify budgetary allocations </w:t>
      </w:r>
      <w:r w:rsidR="00D02577" w:rsidRPr="00E35286">
        <w:t>intended</w:t>
      </w:r>
      <w:r w:rsidR="00ED6808" w:rsidRPr="00E35286">
        <w:t xml:space="preserve"> to guarantee</w:t>
      </w:r>
      <w:r w:rsidR="00006A83" w:rsidRPr="00E35286">
        <w:t xml:space="preserve"> all children’s rights</w:t>
      </w:r>
      <w:r w:rsidR="00ED6808" w:rsidRPr="00E35286">
        <w:t>,</w:t>
      </w:r>
      <w:r w:rsidR="0090627C" w:rsidRPr="00E35286">
        <w:t xml:space="preserve"> and</w:t>
      </w:r>
      <w:r w:rsidR="00ED6808" w:rsidRPr="00E35286">
        <w:t xml:space="preserve"> </w:t>
      </w:r>
      <w:r w:rsidR="005F5648" w:rsidRPr="00E35286">
        <w:t>any</w:t>
      </w:r>
      <w:r w:rsidR="00ED6808" w:rsidRPr="00E35286">
        <w:t xml:space="preserve"> increases </w:t>
      </w:r>
      <w:r w:rsidR="005F5648" w:rsidRPr="00E35286">
        <w:t>in</w:t>
      </w:r>
      <w:r w:rsidR="00ED6808" w:rsidRPr="00E35286">
        <w:t xml:space="preserve"> financial resources carried out or planned in th</w:t>
      </w:r>
      <w:r w:rsidR="00CE7433" w:rsidRPr="00E35286">
        <w:t>at</w:t>
      </w:r>
      <w:r w:rsidR="00ED6808" w:rsidRPr="00E35286">
        <w:t xml:space="preserve"> regard. Please also provide information on studies on the impact of fiscal measures on children’s rights. </w:t>
      </w:r>
    </w:p>
    <w:p w14:paraId="3B554C2D" w14:textId="2691D457" w:rsidR="00ED6808" w:rsidRPr="00E35286" w:rsidRDefault="00874536" w:rsidP="003B06E3">
      <w:pPr>
        <w:pStyle w:val="SingleTxtG"/>
      </w:pPr>
      <w:r w:rsidRPr="00E35286">
        <w:t>2.</w:t>
      </w:r>
      <w:r w:rsidRPr="00E35286">
        <w:tab/>
      </w:r>
      <w:r w:rsidR="00ED6808" w:rsidRPr="00E35286">
        <w:t xml:space="preserve">Please </w:t>
      </w:r>
      <w:r w:rsidR="00475969" w:rsidRPr="00E35286">
        <w:t>provide information</w:t>
      </w:r>
      <w:r w:rsidR="00ED6808" w:rsidRPr="00E35286">
        <w:t xml:space="preserve"> on the priorities and specific objectives of the National Strategy for the Rights of the Child and </w:t>
      </w:r>
      <w:r w:rsidR="00930DF8" w:rsidRPr="00E35286">
        <w:t xml:space="preserve">indicate </w:t>
      </w:r>
      <w:r w:rsidR="00ED6808" w:rsidRPr="00E35286">
        <w:t>whether an intermediate evaluation of the Strategy has been carried out. Please also provide information on the human, technical and financial resources available to the National Commission for the Promotion of the Rights and Protection of Children and Yo</w:t>
      </w:r>
      <w:r w:rsidR="004B70B6" w:rsidRPr="00E35286">
        <w:t>ungsters</w:t>
      </w:r>
      <w:r w:rsidR="00ED6808" w:rsidRPr="00E35286">
        <w:t xml:space="preserve"> for the implementation and coordination of a national strategy. Please provide information on action plans for children adopted at</w:t>
      </w:r>
      <w:r w:rsidR="002A03F9" w:rsidRPr="00E35286">
        <w:t xml:space="preserve"> the</w:t>
      </w:r>
      <w:r w:rsidR="00ED6808" w:rsidRPr="00E35286">
        <w:t xml:space="preserve"> local level under Law No. 142/2015.</w:t>
      </w:r>
    </w:p>
    <w:p w14:paraId="5258347C" w14:textId="673D42E8" w:rsidR="00ED6808" w:rsidRPr="00E35286" w:rsidRDefault="00874536" w:rsidP="009F1DDA">
      <w:pPr>
        <w:pStyle w:val="SingleTxtG"/>
      </w:pPr>
      <w:r w:rsidRPr="00E35286">
        <w:t>3.</w:t>
      </w:r>
      <w:r w:rsidRPr="00E35286">
        <w:tab/>
      </w:r>
      <w:r w:rsidR="00ED6808" w:rsidRPr="00E35286">
        <w:t xml:space="preserve">With reference to </w:t>
      </w:r>
      <w:r w:rsidR="00C5645B" w:rsidRPr="00E35286">
        <w:t>the Committee’s</w:t>
      </w:r>
      <w:r w:rsidR="00ED6808" w:rsidRPr="00E35286">
        <w:t xml:space="preserve"> previous recommendations (CRC/C/PRT/CO/3-4, para. 18), please </w:t>
      </w:r>
      <w:r w:rsidR="006F6709" w:rsidRPr="00E35286">
        <w:t>provide updated information</w:t>
      </w:r>
      <w:r w:rsidR="00ED6808" w:rsidRPr="00E35286">
        <w:t xml:space="preserve"> on the State party’s efforts to establish a comprehensive and integrated data</w:t>
      </w:r>
      <w:r w:rsidR="009F1DDA" w:rsidRPr="00E35286">
        <w:t>-</w:t>
      </w:r>
      <w:r w:rsidR="00ED6808" w:rsidRPr="00E35286">
        <w:t xml:space="preserve">collection and monitoring system on issues related to children. Please also provide information on the impact of </w:t>
      </w:r>
      <w:r w:rsidR="008629D7" w:rsidRPr="00E35286">
        <w:t xml:space="preserve">the </w:t>
      </w:r>
      <w:r w:rsidR="00ED6808" w:rsidRPr="00E35286">
        <w:t>improved sectoral data</w:t>
      </w:r>
      <w:r w:rsidR="009F1DDA" w:rsidRPr="00E35286">
        <w:t>-</w:t>
      </w:r>
      <w:r w:rsidR="00ED6808" w:rsidRPr="00E35286">
        <w:t xml:space="preserve">collection and monitoring systems on the implementation of the Convention, </w:t>
      </w:r>
      <w:proofErr w:type="gramStart"/>
      <w:r w:rsidR="00ED6808" w:rsidRPr="00E35286">
        <w:t>in particular the</w:t>
      </w:r>
      <w:proofErr w:type="gramEnd"/>
      <w:r w:rsidR="00ED6808" w:rsidRPr="00E35286">
        <w:t xml:space="preserve"> digital platform </w:t>
      </w:r>
      <w:r w:rsidR="00937F74" w:rsidRPr="00E35286">
        <w:t>for</w:t>
      </w:r>
      <w:r w:rsidR="00ED6808" w:rsidRPr="00E35286">
        <w:t xml:space="preserve"> access to services and statistics of the Ministry of Justice.</w:t>
      </w:r>
    </w:p>
    <w:p w14:paraId="1CE26698" w14:textId="4D471BFD" w:rsidR="00ED6808" w:rsidRPr="00E35286" w:rsidRDefault="00874536" w:rsidP="003B06E3">
      <w:pPr>
        <w:pStyle w:val="SingleTxtG"/>
      </w:pPr>
      <w:bookmarkStart w:id="0" w:name="_Ref536115158"/>
      <w:r w:rsidRPr="00E35286">
        <w:t>4.</w:t>
      </w:r>
      <w:r w:rsidRPr="00E35286">
        <w:tab/>
      </w:r>
      <w:r w:rsidR="00ED6808" w:rsidRPr="00E35286">
        <w:t>Please provide information</w:t>
      </w:r>
      <w:r w:rsidR="00081CA9" w:rsidRPr="00E35286">
        <w:t xml:space="preserve"> on the effect on children of </w:t>
      </w:r>
      <w:r w:rsidR="00ED6808" w:rsidRPr="00E35286">
        <w:t xml:space="preserve">Law </w:t>
      </w:r>
      <w:r w:rsidR="00AC2E8D" w:rsidRPr="00E35286">
        <w:t xml:space="preserve">No. </w:t>
      </w:r>
      <w:r w:rsidR="00ED6808" w:rsidRPr="00E35286">
        <w:t xml:space="preserve">2/2016 on the elimination of discrimination </w:t>
      </w:r>
      <w:r w:rsidR="00957D79" w:rsidRPr="00E35286">
        <w:t>against</w:t>
      </w:r>
      <w:r w:rsidR="00ED6808" w:rsidRPr="00E35286">
        <w:t xml:space="preserve"> same</w:t>
      </w:r>
      <w:r w:rsidR="00901E4F" w:rsidRPr="00E35286">
        <w:t>-</w:t>
      </w:r>
      <w:r w:rsidR="00ED6808" w:rsidRPr="00E35286">
        <w:t>sex and non-</w:t>
      </w:r>
      <w:r w:rsidR="00081CA9" w:rsidRPr="00E35286">
        <w:t xml:space="preserve">married couples </w:t>
      </w:r>
      <w:proofErr w:type="gramStart"/>
      <w:r w:rsidR="00081CA9" w:rsidRPr="00E35286">
        <w:t>with regard</w:t>
      </w:r>
      <w:r w:rsidR="00ED6808" w:rsidRPr="00E35286">
        <w:t xml:space="preserve"> to</w:t>
      </w:r>
      <w:proofErr w:type="gramEnd"/>
      <w:r w:rsidR="00ED6808" w:rsidRPr="00E35286">
        <w:t xml:space="preserve"> adoption, civil sponsorship and other family relationships.</w:t>
      </w:r>
      <w:bookmarkEnd w:id="0"/>
    </w:p>
    <w:p w14:paraId="34869E20" w14:textId="77DBFB5D" w:rsidR="00ED6808" w:rsidRPr="00E35286" w:rsidRDefault="00874536" w:rsidP="003B06E3">
      <w:pPr>
        <w:pStyle w:val="SingleTxtG"/>
      </w:pPr>
      <w:r w:rsidRPr="00E35286">
        <w:t>5.</w:t>
      </w:r>
      <w:r w:rsidRPr="00E35286">
        <w:tab/>
      </w:r>
      <w:r w:rsidR="00ED6808" w:rsidRPr="00E35286">
        <w:t xml:space="preserve">Please provide information on the practical implementation of </w:t>
      </w:r>
      <w:r w:rsidR="0025695C" w:rsidRPr="00E35286">
        <w:t xml:space="preserve">the </w:t>
      </w:r>
      <w:r w:rsidR="00ED6808" w:rsidRPr="00E35286">
        <w:t xml:space="preserve">amendments to the </w:t>
      </w:r>
      <w:r w:rsidR="000C4571" w:rsidRPr="00E35286">
        <w:t xml:space="preserve">Portuguese </w:t>
      </w:r>
      <w:r w:rsidR="00ED6808" w:rsidRPr="00E35286">
        <w:t>Nationality</w:t>
      </w:r>
      <w:r w:rsidR="000C4571" w:rsidRPr="00E35286">
        <w:t xml:space="preserve"> Law</w:t>
      </w:r>
      <w:r w:rsidR="0065046C" w:rsidRPr="00E35286">
        <w:t xml:space="preserve"> adopted</w:t>
      </w:r>
      <w:r w:rsidR="00ED6808" w:rsidRPr="00E35286">
        <w:t xml:space="preserve"> </w:t>
      </w:r>
      <w:r w:rsidR="0065046C" w:rsidRPr="00E35286">
        <w:t>under</w:t>
      </w:r>
      <w:r w:rsidR="00ED6808" w:rsidRPr="00E35286">
        <w:t xml:space="preserve"> Organic Law No. 2/2018</w:t>
      </w:r>
      <w:r w:rsidR="0065046C" w:rsidRPr="00E35286">
        <w:t>,</w:t>
      </w:r>
      <w:r w:rsidR="00ED6808" w:rsidRPr="00E35286">
        <w:t xml:space="preserve"> aimed at the prevention of statelessness</w:t>
      </w:r>
      <w:r w:rsidR="0065046C" w:rsidRPr="00E35286">
        <w:t xml:space="preserve">. </w:t>
      </w:r>
      <w:r w:rsidR="00235885" w:rsidRPr="00E35286">
        <w:t>Please provide information on</w:t>
      </w:r>
      <w:r w:rsidR="00ED6808" w:rsidRPr="00E35286">
        <w:t xml:space="preserve"> the steps taken to streamline the procedures for acquiring Portuguese citizenship for children born in Portugal to non-citizen </w:t>
      </w:r>
      <w:r w:rsidR="00ED6808" w:rsidRPr="00E35286">
        <w:lastRenderedPageBreak/>
        <w:t>parents who cannot prove their nationality because of difficulties in providing proper documentation.</w:t>
      </w:r>
    </w:p>
    <w:p w14:paraId="2B6D015A" w14:textId="5921919C" w:rsidR="00ED6808" w:rsidRPr="00E35286" w:rsidRDefault="00874536" w:rsidP="003B06E3">
      <w:pPr>
        <w:pStyle w:val="SingleTxtG"/>
      </w:pPr>
      <w:r w:rsidRPr="00E35286">
        <w:t>6.</w:t>
      </w:r>
      <w:r w:rsidRPr="00E35286">
        <w:tab/>
      </w:r>
      <w:r w:rsidR="00ED6808" w:rsidRPr="00E35286">
        <w:t>Please provide detailed information on recent jurisprudence stipulating that parents and teachers are not allowed to use corporal punishment as a</w:t>
      </w:r>
      <w:r w:rsidR="00086D6E" w:rsidRPr="00E35286">
        <w:t xml:space="preserve"> </w:t>
      </w:r>
      <w:r w:rsidR="00ED6808" w:rsidRPr="00E35286">
        <w:t>means of education. Please also provide information on the impact of Law</w:t>
      </w:r>
      <w:r w:rsidR="0009053F" w:rsidRPr="00E35286">
        <w:t xml:space="preserve"> No.</w:t>
      </w:r>
      <w:r w:rsidR="00ED6808" w:rsidRPr="00E35286">
        <w:t xml:space="preserve"> 24/2017</w:t>
      </w:r>
      <w:r w:rsidR="0036434C" w:rsidRPr="00E35286">
        <w:t>, which</w:t>
      </w:r>
      <w:r w:rsidR="001F7679" w:rsidRPr="00E35286">
        <w:t xml:space="preserve"> allows for</w:t>
      </w:r>
      <w:r w:rsidR="00ED6808" w:rsidRPr="00E35286">
        <w:t xml:space="preserve"> the revocation of joint parental authority in cases of domestic violence against </w:t>
      </w:r>
      <w:r w:rsidR="00987334" w:rsidRPr="00E35286">
        <w:t>a</w:t>
      </w:r>
      <w:r w:rsidR="00ED6808" w:rsidRPr="00E35286">
        <w:t xml:space="preserve"> </w:t>
      </w:r>
      <w:proofErr w:type="gramStart"/>
      <w:r w:rsidR="00ED6808" w:rsidRPr="00E35286">
        <w:t>child, and</w:t>
      </w:r>
      <w:proofErr w:type="gramEnd"/>
      <w:r w:rsidR="00ED6808" w:rsidRPr="00E35286">
        <w:t xml:space="preserve"> </w:t>
      </w:r>
      <w:r w:rsidR="0024106A" w:rsidRPr="00E35286">
        <w:t xml:space="preserve">indicate </w:t>
      </w:r>
      <w:r w:rsidR="00ED6808" w:rsidRPr="00E35286">
        <w:t xml:space="preserve">whether the </w:t>
      </w:r>
      <w:r w:rsidR="008D1C2E" w:rsidRPr="00E35286">
        <w:t>f</w:t>
      </w:r>
      <w:r w:rsidR="00ED6808" w:rsidRPr="00E35286">
        <w:t>ifth National Plan for the Prevention and Fight against Domestic and Gender Violence</w:t>
      </w:r>
      <w:r w:rsidR="008D1C2E" w:rsidRPr="00E35286">
        <w:t xml:space="preserve"> for</w:t>
      </w:r>
      <w:r w:rsidR="00ED6808" w:rsidRPr="00E35286">
        <w:t xml:space="preserve"> 2014</w:t>
      </w:r>
      <w:r w:rsidR="008D1C2E" w:rsidRPr="00E35286">
        <w:t>–</w:t>
      </w:r>
      <w:r w:rsidR="00ED6808" w:rsidRPr="00E35286">
        <w:t>2017 has been renewed.</w:t>
      </w:r>
    </w:p>
    <w:p w14:paraId="0FD9975D" w14:textId="0EE3EDAC" w:rsidR="00ED6808" w:rsidRPr="00E35286" w:rsidRDefault="00874536" w:rsidP="003B06E3">
      <w:pPr>
        <w:pStyle w:val="SingleTxtG"/>
      </w:pPr>
      <w:r w:rsidRPr="00E35286">
        <w:t>7.</w:t>
      </w:r>
      <w:r w:rsidRPr="00E35286">
        <w:tab/>
      </w:r>
      <w:r w:rsidR="00ED6808" w:rsidRPr="00E35286">
        <w:t xml:space="preserve">Please provide updated information on the progress made towards the deinstitutionalization of children deprived of a family environment, </w:t>
      </w:r>
      <w:proofErr w:type="gramStart"/>
      <w:r w:rsidR="00ED6808" w:rsidRPr="00E35286">
        <w:t>in particular of</w:t>
      </w:r>
      <w:proofErr w:type="gramEnd"/>
      <w:r w:rsidR="00ED6808" w:rsidRPr="00E35286">
        <w:t xml:space="preserve"> children under the age of 6</w:t>
      </w:r>
      <w:r w:rsidR="00081CA9" w:rsidRPr="00E35286">
        <w:t>,</w:t>
      </w:r>
      <w:r w:rsidR="00ED6808" w:rsidRPr="00E35286">
        <w:t xml:space="preserve"> </w:t>
      </w:r>
      <w:r w:rsidR="009B738C" w:rsidRPr="00E35286">
        <w:t>in accordance with</w:t>
      </w:r>
      <w:r w:rsidR="00ED6808" w:rsidRPr="00E35286">
        <w:t xml:space="preserve"> Law No. 142/2015. Please elaborate on the impact of Law No. 143/2015</w:t>
      </w:r>
      <w:r w:rsidR="00250AFF" w:rsidRPr="00E35286">
        <w:t>, adopted to</w:t>
      </w:r>
      <w:r w:rsidR="00ED6808" w:rsidRPr="00E35286">
        <w:t xml:space="preserve"> revis</w:t>
      </w:r>
      <w:r w:rsidR="00250AFF" w:rsidRPr="00E35286">
        <w:t>e</w:t>
      </w:r>
      <w:r w:rsidR="00ED6808" w:rsidRPr="00E35286">
        <w:t xml:space="preserve"> the State party’s legal adoption framework.</w:t>
      </w:r>
    </w:p>
    <w:p w14:paraId="29909112" w14:textId="56217B5A" w:rsidR="00ED6808" w:rsidRPr="00E35286" w:rsidRDefault="00874536" w:rsidP="003B06E3">
      <w:pPr>
        <w:pStyle w:val="SingleTxtG"/>
      </w:pPr>
      <w:r w:rsidRPr="00E35286">
        <w:t>8.</w:t>
      </w:r>
      <w:r w:rsidRPr="00E35286">
        <w:tab/>
      </w:r>
      <w:r w:rsidR="00ED6808" w:rsidRPr="00E35286">
        <w:t xml:space="preserve">Please </w:t>
      </w:r>
      <w:r w:rsidR="0053645D" w:rsidRPr="00E35286">
        <w:t>clarify whether</w:t>
      </w:r>
      <w:r w:rsidR="00ED6808" w:rsidRPr="00E35286">
        <w:t xml:space="preserve"> austerity measures</w:t>
      </w:r>
      <w:r w:rsidR="0093067A" w:rsidRPr="00E35286">
        <w:t xml:space="preserve"> have had any impact</w:t>
      </w:r>
      <w:r w:rsidR="00ED6808" w:rsidRPr="00E35286">
        <w:t xml:space="preserve"> on access to hospitals and other National Health Service health</w:t>
      </w:r>
      <w:r w:rsidR="0093067A" w:rsidRPr="00E35286">
        <w:t>-</w:t>
      </w:r>
      <w:r w:rsidR="00ED6808" w:rsidRPr="00E35286">
        <w:t>care units for children, particular</w:t>
      </w:r>
      <w:r w:rsidR="00A7404D" w:rsidRPr="00E35286">
        <w:t>ly</w:t>
      </w:r>
      <w:r w:rsidR="00ED6808" w:rsidRPr="00E35286">
        <w:t xml:space="preserve"> in rural or isolated areas, including </w:t>
      </w:r>
      <w:r w:rsidR="00471FA6" w:rsidRPr="00E35286">
        <w:t xml:space="preserve">for </w:t>
      </w:r>
      <w:r w:rsidR="00ED6808" w:rsidRPr="00E35286">
        <w:t>children receiving p</w:t>
      </w:r>
      <w:r w:rsidR="0064538D" w:rsidRPr="00E35286">
        <w:t>a</w:t>
      </w:r>
      <w:r w:rsidR="00ED6808" w:rsidRPr="00E35286">
        <w:t xml:space="preserve">ediatric care </w:t>
      </w:r>
      <w:r w:rsidR="00D54BF6" w:rsidRPr="00E35286">
        <w:t>at</w:t>
      </w:r>
      <w:r w:rsidR="00B752D9" w:rsidRPr="00E35286">
        <w:t xml:space="preserve"> </w:t>
      </w:r>
      <w:r w:rsidR="00ED6808" w:rsidRPr="00E35286">
        <w:t>São João</w:t>
      </w:r>
      <w:r w:rsidR="00D54BF6" w:rsidRPr="00E35286">
        <w:t xml:space="preserve"> Hospital in Porto</w:t>
      </w:r>
      <w:r w:rsidR="00ED6808" w:rsidRPr="00E35286">
        <w:t>. Please provide information on the</w:t>
      </w:r>
      <w:r w:rsidR="00C430E7" w:rsidRPr="00E35286">
        <w:t xml:space="preserve"> aspects of the</w:t>
      </w:r>
      <w:r w:rsidR="00ED6808" w:rsidRPr="00E35286">
        <w:t xml:space="preserve"> National Mental Health Plan </w:t>
      </w:r>
      <w:r w:rsidR="00C430E7" w:rsidRPr="00E35286">
        <w:t>that are relevant</w:t>
      </w:r>
      <w:r w:rsidR="00ED6808" w:rsidRPr="00E35286">
        <w:t xml:space="preserve"> </w:t>
      </w:r>
      <w:r w:rsidR="00CA54D0" w:rsidRPr="00E35286">
        <w:t xml:space="preserve">to </w:t>
      </w:r>
      <w:r w:rsidR="00ED6808" w:rsidRPr="00E35286">
        <w:t>children.</w:t>
      </w:r>
    </w:p>
    <w:p w14:paraId="2A1A218D" w14:textId="54649839" w:rsidR="00ED6808" w:rsidRPr="00E35286" w:rsidRDefault="00874536" w:rsidP="003B06E3">
      <w:pPr>
        <w:pStyle w:val="SingleTxtG"/>
      </w:pPr>
      <w:r w:rsidRPr="00E35286">
        <w:t>9.</w:t>
      </w:r>
      <w:r w:rsidRPr="00E35286">
        <w:tab/>
      </w:r>
      <w:r w:rsidR="00ED6808" w:rsidRPr="00E35286">
        <w:t xml:space="preserve">Please provide information on the impact of the National Roma Communities Integration Strategy </w:t>
      </w:r>
      <w:r w:rsidR="006B5965" w:rsidRPr="00E35286">
        <w:t xml:space="preserve">for </w:t>
      </w:r>
      <w:r w:rsidR="00ED6808" w:rsidRPr="00E35286">
        <w:t>2013</w:t>
      </w:r>
      <w:r w:rsidR="006B5965" w:rsidRPr="00E35286">
        <w:t>–</w:t>
      </w:r>
      <w:r w:rsidR="00ED6808" w:rsidRPr="00E35286">
        <w:t>2020</w:t>
      </w:r>
      <w:r w:rsidR="00077F26" w:rsidRPr="00E35286">
        <w:t>,</w:t>
      </w:r>
      <w:r w:rsidR="00ED6808" w:rsidRPr="00E35286">
        <w:t xml:space="preserve"> accompanied by </w:t>
      </w:r>
      <w:r w:rsidR="000F2A67" w:rsidRPr="00E35286">
        <w:t>a supporting fund</w:t>
      </w:r>
      <w:r w:rsidR="00ED6808" w:rsidRPr="00E35286">
        <w:t xml:space="preserve">, and the results of the </w:t>
      </w:r>
      <w:r w:rsidR="0040684F" w:rsidRPr="00E35286">
        <w:t>n</w:t>
      </w:r>
      <w:r w:rsidR="00ED6808" w:rsidRPr="00E35286">
        <w:t xml:space="preserve">ational </w:t>
      </w:r>
      <w:r w:rsidR="0040684F" w:rsidRPr="00E35286">
        <w:t>s</w:t>
      </w:r>
      <w:r w:rsidR="00ED6808" w:rsidRPr="00E35286">
        <w:t xml:space="preserve">tudy on Roma </w:t>
      </w:r>
      <w:r w:rsidR="0040684F" w:rsidRPr="00E35286">
        <w:t>c</w:t>
      </w:r>
      <w:r w:rsidR="00ED6808" w:rsidRPr="00E35286">
        <w:t xml:space="preserve">ommunities </w:t>
      </w:r>
      <w:r w:rsidR="0040684F" w:rsidRPr="00E35286">
        <w:t>conducted</w:t>
      </w:r>
      <w:r w:rsidR="00ED6808" w:rsidRPr="00E35286">
        <w:t xml:space="preserve"> in 2015. Please explain the </w:t>
      </w:r>
      <w:r w:rsidR="00F026A0" w:rsidRPr="00E35286">
        <w:t xml:space="preserve">recently </w:t>
      </w:r>
      <w:r w:rsidR="00ED6808" w:rsidRPr="00E35286">
        <w:t xml:space="preserve">reported decrease in the number of Roma children, </w:t>
      </w:r>
      <w:proofErr w:type="gramStart"/>
      <w:r w:rsidR="00ED6808" w:rsidRPr="00E35286">
        <w:t>in particular girls</w:t>
      </w:r>
      <w:proofErr w:type="gramEnd"/>
      <w:r w:rsidR="00ED6808" w:rsidRPr="00E35286">
        <w:t>, reaching the secondary level of education</w:t>
      </w:r>
      <w:r w:rsidR="00947087" w:rsidRPr="00E35286">
        <w:t>,</w:t>
      </w:r>
      <w:r w:rsidR="00ED6808" w:rsidRPr="00E35286">
        <w:t xml:space="preserve"> despite</w:t>
      </w:r>
      <w:r w:rsidR="00947087" w:rsidRPr="00E35286">
        <w:t xml:space="preserve"> the fact that education</w:t>
      </w:r>
      <w:r w:rsidR="00FB0902" w:rsidRPr="00E35286">
        <w:t xml:space="preserve"> </w:t>
      </w:r>
      <w:r w:rsidR="00947087" w:rsidRPr="00E35286">
        <w:t>is</w:t>
      </w:r>
      <w:r w:rsidR="00FB0902" w:rsidRPr="00E35286">
        <w:t xml:space="preserve"> compulsory</w:t>
      </w:r>
      <w:r w:rsidR="00ED6808" w:rsidRPr="00E35286">
        <w:t xml:space="preserve"> until the age of 18.</w:t>
      </w:r>
    </w:p>
    <w:p w14:paraId="4785F909" w14:textId="3D1471F5" w:rsidR="00ED6808" w:rsidRPr="00E35286" w:rsidRDefault="00874536" w:rsidP="003B06E3">
      <w:pPr>
        <w:pStyle w:val="SingleTxtG"/>
      </w:pPr>
      <w:r w:rsidRPr="00E35286">
        <w:t>10.</w:t>
      </w:r>
      <w:r w:rsidRPr="00E35286">
        <w:tab/>
      </w:r>
      <w:r w:rsidR="00ED6808" w:rsidRPr="00E35286">
        <w:t>Please provide updated information on the measures taken to:</w:t>
      </w:r>
    </w:p>
    <w:p w14:paraId="79AFADCD" w14:textId="3C89C834" w:rsidR="00ED6808" w:rsidRPr="00E35286" w:rsidRDefault="003B06E3" w:rsidP="003B06E3">
      <w:pPr>
        <w:pStyle w:val="SingleTxtG"/>
      </w:pPr>
      <w:r w:rsidRPr="00E35286">
        <w:tab/>
      </w:r>
      <w:r w:rsidR="00ED6808" w:rsidRPr="00E35286">
        <w:t>(a)</w:t>
      </w:r>
      <w:r w:rsidR="00ED6808" w:rsidRPr="00E35286">
        <w:tab/>
        <w:t>Strengthen the framework law on political asylum for children and to ensure its implementation, including</w:t>
      </w:r>
      <w:r w:rsidR="008C63BC" w:rsidRPr="00E35286">
        <w:t xml:space="preserve"> </w:t>
      </w:r>
      <w:r w:rsidR="00ED6808" w:rsidRPr="00E35286">
        <w:t>preventi</w:t>
      </w:r>
      <w:r w:rsidR="00AD7E16" w:rsidRPr="00E35286">
        <w:t>on of</w:t>
      </w:r>
      <w:r w:rsidR="00ED6808" w:rsidRPr="00E35286">
        <w:t xml:space="preserve"> the detention of asylum-seeking children; </w:t>
      </w:r>
    </w:p>
    <w:p w14:paraId="63AB8203" w14:textId="212AA911" w:rsidR="00ED6808" w:rsidRPr="00E35286" w:rsidRDefault="003B06E3" w:rsidP="003B06E3">
      <w:pPr>
        <w:pStyle w:val="SingleTxtG"/>
      </w:pPr>
      <w:r w:rsidRPr="00E35286">
        <w:tab/>
      </w:r>
      <w:r w:rsidR="00ED6808" w:rsidRPr="00E35286">
        <w:t>(b)</w:t>
      </w:r>
      <w:r w:rsidR="00ED6808" w:rsidRPr="00E35286">
        <w:tab/>
        <w:t xml:space="preserve">Improve the reception </w:t>
      </w:r>
      <w:r w:rsidR="007C55E3" w:rsidRPr="00E35286">
        <w:t xml:space="preserve">of </w:t>
      </w:r>
      <w:r w:rsidR="00ED6808" w:rsidRPr="00E35286">
        <w:t xml:space="preserve">and living conditions </w:t>
      </w:r>
      <w:r w:rsidR="007C55E3" w:rsidRPr="00E35286">
        <w:t>for</w:t>
      </w:r>
      <w:r w:rsidR="00ED6808" w:rsidRPr="00E35286">
        <w:t xml:space="preserve"> asylum-seeking children at temporary detention facilities </w:t>
      </w:r>
      <w:r w:rsidR="007B6358" w:rsidRPr="00E35286">
        <w:t>in</w:t>
      </w:r>
      <w:r w:rsidR="00ED6808" w:rsidRPr="00E35286">
        <w:t xml:space="preserve"> airports </w:t>
      </w:r>
      <w:r w:rsidR="00BD65B3" w:rsidRPr="00E35286">
        <w:t>and</w:t>
      </w:r>
      <w:r w:rsidR="00ED6808" w:rsidRPr="00E35286">
        <w:t xml:space="preserve"> </w:t>
      </w:r>
      <w:r w:rsidR="004E563C" w:rsidRPr="00E35286">
        <w:t xml:space="preserve">at </w:t>
      </w:r>
      <w:r w:rsidR="00ED6808" w:rsidRPr="00E35286">
        <w:t>general reception centres, including for unaccompanied and separated children and child victims of trafficking.</w:t>
      </w:r>
    </w:p>
    <w:p w14:paraId="45A7A6B3" w14:textId="37867A73" w:rsidR="00ED6808" w:rsidRPr="00E35286" w:rsidRDefault="00874536" w:rsidP="003B06E3">
      <w:pPr>
        <w:pStyle w:val="SingleTxtG"/>
      </w:pPr>
      <w:r w:rsidRPr="00E35286">
        <w:t>11.</w:t>
      </w:r>
      <w:r w:rsidRPr="00E35286">
        <w:tab/>
      </w:r>
      <w:r w:rsidR="00ED6808" w:rsidRPr="00E35286">
        <w:t xml:space="preserve">Please provide information on measures taken to implement the Committee’s previous recommendations </w:t>
      </w:r>
      <w:r w:rsidR="00BE0160" w:rsidRPr="00E35286">
        <w:t>under</w:t>
      </w:r>
      <w:r w:rsidR="00BE1703" w:rsidRPr="00E35286">
        <w:t xml:space="preserve"> the Optional Protocol </w:t>
      </w:r>
      <w:r w:rsidR="001965DE" w:rsidRPr="00E35286">
        <w:t xml:space="preserve">on the </w:t>
      </w:r>
      <w:r w:rsidR="008C3E29" w:rsidRPr="00E35286">
        <w:t>s</w:t>
      </w:r>
      <w:r w:rsidR="001965DE" w:rsidRPr="00E35286">
        <w:t xml:space="preserve">ale of </w:t>
      </w:r>
      <w:r w:rsidR="008C3E29" w:rsidRPr="00E35286">
        <w:t>c</w:t>
      </w:r>
      <w:r w:rsidR="001965DE" w:rsidRPr="00E35286">
        <w:t>hildren,</w:t>
      </w:r>
      <w:r w:rsidR="008C3E29" w:rsidRPr="00E35286">
        <w:t xml:space="preserve"> child prostitution and </w:t>
      </w:r>
      <w:r w:rsidR="007F15CA" w:rsidRPr="00E35286">
        <w:t>child pornography</w:t>
      </w:r>
      <w:r w:rsidR="001965DE" w:rsidRPr="00E35286">
        <w:t xml:space="preserve"> </w:t>
      </w:r>
      <w:r w:rsidR="00ED6808" w:rsidRPr="00E35286">
        <w:t xml:space="preserve">(CRC/C/OPSC/PRT/CO/1), </w:t>
      </w:r>
      <w:r w:rsidR="00B550C0" w:rsidRPr="00E35286">
        <w:t xml:space="preserve">particularly </w:t>
      </w:r>
      <w:proofErr w:type="gramStart"/>
      <w:r w:rsidR="00B550C0" w:rsidRPr="00E35286">
        <w:t>with regard to</w:t>
      </w:r>
      <w:proofErr w:type="gramEnd"/>
      <w:r w:rsidR="00ED6808" w:rsidRPr="00E35286">
        <w:t xml:space="preserve"> the results of the studies conducted by the Ministry of Justice on:</w:t>
      </w:r>
    </w:p>
    <w:p w14:paraId="4BB2F34C" w14:textId="6B25DF58" w:rsidR="00ED6808" w:rsidRPr="00E35286" w:rsidRDefault="003B06E3" w:rsidP="003B06E3">
      <w:pPr>
        <w:pStyle w:val="SingleTxtG"/>
      </w:pPr>
      <w:r w:rsidRPr="00E35286">
        <w:tab/>
      </w:r>
      <w:r w:rsidR="00ED6808" w:rsidRPr="00E35286">
        <w:t>(a)</w:t>
      </w:r>
      <w:r w:rsidR="00ED6808" w:rsidRPr="00E35286">
        <w:tab/>
        <w:t xml:space="preserve">The sale of children; </w:t>
      </w:r>
    </w:p>
    <w:p w14:paraId="2B2C9562" w14:textId="79E9E17E" w:rsidR="00ED6808" w:rsidRPr="00E35286" w:rsidRDefault="003B06E3" w:rsidP="003B06E3">
      <w:pPr>
        <w:pStyle w:val="SingleTxtG"/>
      </w:pPr>
      <w:r w:rsidRPr="00E35286">
        <w:tab/>
      </w:r>
      <w:r w:rsidR="00ED6808" w:rsidRPr="00E35286">
        <w:t>(b)</w:t>
      </w:r>
      <w:r w:rsidR="00ED6808" w:rsidRPr="00E35286">
        <w:tab/>
        <w:t>The liability of legal persons, including Internet and telephone service providers, and banking services, to report pornographic websites involving child victims to law enforcement authorities;</w:t>
      </w:r>
    </w:p>
    <w:p w14:paraId="686BA438" w14:textId="37A0D360" w:rsidR="00ED6808" w:rsidRPr="00E35286" w:rsidRDefault="003B06E3" w:rsidP="003B06E3">
      <w:pPr>
        <w:pStyle w:val="SingleTxtG"/>
      </w:pPr>
      <w:r w:rsidRPr="00E35286">
        <w:tab/>
      </w:r>
      <w:r w:rsidR="00ED6808" w:rsidRPr="00E35286">
        <w:t>(c)</w:t>
      </w:r>
      <w:r w:rsidR="00ED6808" w:rsidRPr="00E35286">
        <w:tab/>
        <w:t>Extraterritorial jurisdiction for crimes covered by the Optional Protocol.</w:t>
      </w:r>
    </w:p>
    <w:p w14:paraId="0487ED76" w14:textId="6AA0D7DF" w:rsidR="00ED6808" w:rsidRPr="00E35286" w:rsidRDefault="00874536" w:rsidP="003B06E3">
      <w:pPr>
        <w:pStyle w:val="SingleTxtG"/>
      </w:pPr>
      <w:r w:rsidRPr="00E35286">
        <w:t>12.</w:t>
      </w:r>
      <w:r w:rsidRPr="00E35286">
        <w:tab/>
      </w:r>
      <w:r w:rsidR="00ED6808" w:rsidRPr="00E35286">
        <w:t xml:space="preserve">Please provide information on the measures taken to implement the Committee’s previous recommendations </w:t>
      </w:r>
      <w:r w:rsidR="00BE0160" w:rsidRPr="00E35286">
        <w:t>under</w:t>
      </w:r>
      <w:r w:rsidR="00CD7EE2" w:rsidRPr="00E35286">
        <w:t xml:space="preserve"> the Optional Protocol </w:t>
      </w:r>
      <w:r w:rsidR="00BC394D" w:rsidRPr="00E35286">
        <w:t xml:space="preserve">on the involvement of children in armed conflict </w:t>
      </w:r>
      <w:r w:rsidR="00ED6808" w:rsidRPr="00E35286">
        <w:t xml:space="preserve">(CRC/C/OPAC/PRT/CO/1), </w:t>
      </w:r>
      <w:proofErr w:type="gramStart"/>
      <w:r w:rsidR="00ED6808" w:rsidRPr="00E35286">
        <w:t>in particular on</w:t>
      </w:r>
      <w:proofErr w:type="gramEnd"/>
      <w:r w:rsidR="00ED6808" w:rsidRPr="00E35286">
        <w:t>:</w:t>
      </w:r>
    </w:p>
    <w:p w14:paraId="6DAD77AB" w14:textId="135E7156" w:rsidR="00ED6808" w:rsidRPr="00E35286" w:rsidRDefault="003B06E3" w:rsidP="003B06E3">
      <w:pPr>
        <w:pStyle w:val="SingleTxtG"/>
      </w:pPr>
      <w:r w:rsidRPr="00E35286">
        <w:tab/>
      </w:r>
      <w:r w:rsidR="00ED6808" w:rsidRPr="00E35286">
        <w:t>(a)</w:t>
      </w:r>
      <w:r w:rsidR="00ED6808" w:rsidRPr="00E35286">
        <w:tab/>
        <w:t xml:space="preserve">Explicitly criminalizing the use and recruitment of all children under 18 years of age by armed forces and armed groups; </w:t>
      </w:r>
    </w:p>
    <w:p w14:paraId="32D4D6FB" w14:textId="72A0EC72" w:rsidR="00ED6808" w:rsidRPr="00E35286" w:rsidRDefault="003B06E3" w:rsidP="003B06E3">
      <w:pPr>
        <w:pStyle w:val="SingleTxtG"/>
      </w:pPr>
      <w:r w:rsidRPr="00E35286">
        <w:tab/>
      </w:r>
      <w:r w:rsidR="00ED6808" w:rsidRPr="00E35286">
        <w:t>(b)</w:t>
      </w:r>
      <w:r w:rsidR="00ED6808" w:rsidRPr="00E35286">
        <w:tab/>
        <w:t>Criminalizing the recruitment and use of children by private military and security companies;</w:t>
      </w:r>
    </w:p>
    <w:p w14:paraId="2A481867" w14:textId="57B6653D" w:rsidR="00ED6808" w:rsidRPr="00E35286" w:rsidRDefault="003B06E3" w:rsidP="003B06E3">
      <w:pPr>
        <w:pStyle w:val="SingleTxtG"/>
      </w:pPr>
      <w:r w:rsidRPr="00E35286">
        <w:tab/>
      </w:r>
      <w:r w:rsidR="00ED6808" w:rsidRPr="00E35286">
        <w:t>(c)</w:t>
      </w:r>
      <w:r w:rsidR="00ED6808" w:rsidRPr="00E35286">
        <w:tab/>
      </w:r>
      <w:r w:rsidR="004731C4" w:rsidRPr="00E35286">
        <w:t>Coordinating the</w:t>
      </w:r>
      <w:r w:rsidR="00ED6808" w:rsidRPr="00E35286">
        <w:t xml:space="preserve"> supervision of military schools</w:t>
      </w:r>
      <w:r w:rsidR="004731C4" w:rsidRPr="00E35286">
        <w:t xml:space="preserve"> between</w:t>
      </w:r>
      <w:r w:rsidR="00ED6808" w:rsidRPr="00E35286">
        <w:t xml:space="preserve"> the Ministry of Education, the Ministry of Science, Technology and Higher Education, and the Ministry of National Defence</w:t>
      </w:r>
      <w:r w:rsidR="004731C4" w:rsidRPr="00E35286">
        <w:t>.</w:t>
      </w:r>
      <w:bookmarkStart w:id="1" w:name="_GoBack"/>
      <w:bookmarkEnd w:id="1"/>
    </w:p>
    <w:p w14:paraId="2ADCEA41" w14:textId="77777777" w:rsidR="00ED6808" w:rsidRPr="00E35286" w:rsidRDefault="00ED6808" w:rsidP="00ED6808">
      <w:pPr>
        <w:pStyle w:val="HChG"/>
        <w:rPr>
          <w:i/>
        </w:rPr>
      </w:pPr>
      <w:r w:rsidRPr="00E35286">
        <w:lastRenderedPageBreak/>
        <w:tab/>
      </w:r>
      <w:r w:rsidRPr="00E35286">
        <w:tab/>
        <w:t>Part II</w:t>
      </w:r>
    </w:p>
    <w:p w14:paraId="78139A59" w14:textId="03FBB6CF" w:rsidR="00ED6808" w:rsidRPr="00E35286" w:rsidRDefault="00874536" w:rsidP="003B06E3">
      <w:pPr>
        <w:pStyle w:val="SingleTxtG"/>
      </w:pPr>
      <w:r w:rsidRPr="00E35286">
        <w:t>13.</w:t>
      </w:r>
      <w:r w:rsidRPr="00E35286">
        <w:tab/>
      </w:r>
      <w:r w:rsidR="00ED6808" w:rsidRPr="00E35286">
        <w:t xml:space="preserve">The Committee invites the State party to provide a brief update (no more than three pages) on the information presented in its report </w:t>
      </w:r>
      <w:proofErr w:type="gramStart"/>
      <w:r w:rsidR="00ED6808" w:rsidRPr="00E35286">
        <w:t>with regard to</w:t>
      </w:r>
      <w:proofErr w:type="gramEnd"/>
      <w:r w:rsidR="00ED6808" w:rsidRPr="00E35286">
        <w:t>:</w:t>
      </w:r>
    </w:p>
    <w:p w14:paraId="23154743" w14:textId="22DA826B" w:rsidR="00ED6808" w:rsidRPr="00E35286" w:rsidRDefault="008A5740" w:rsidP="003B06E3">
      <w:pPr>
        <w:pStyle w:val="SingleTxtG"/>
      </w:pPr>
      <w:r w:rsidRPr="00E35286">
        <w:tab/>
      </w:r>
      <w:r w:rsidR="00ED6808" w:rsidRPr="00E35286">
        <w:t>(a)</w:t>
      </w:r>
      <w:r w:rsidR="00ED6808" w:rsidRPr="00E35286">
        <w:tab/>
        <w:t>New bills or laws, and their respective regulations;</w:t>
      </w:r>
    </w:p>
    <w:p w14:paraId="025BA3CB" w14:textId="792BDBDD" w:rsidR="00ED6808" w:rsidRPr="00E35286" w:rsidRDefault="008A5740" w:rsidP="003B06E3">
      <w:pPr>
        <w:pStyle w:val="SingleTxtG"/>
      </w:pPr>
      <w:r w:rsidRPr="00E35286">
        <w:tab/>
      </w:r>
      <w:r w:rsidR="00ED6808" w:rsidRPr="00E35286">
        <w:t>(b)</w:t>
      </w:r>
      <w:r w:rsidR="00ED6808" w:rsidRPr="00E35286">
        <w:tab/>
        <w:t xml:space="preserve">New institutions (and their mandates) or institutional reforms; </w:t>
      </w:r>
    </w:p>
    <w:p w14:paraId="10A75D0B" w14:textId="60A6A882" w:rsidR="00ED6808" w:rsidRPr="00E35286" w:rsidRDefault="008A5740" w:rsidP="003B06E3">
      <w:pPr>
        <w:pStyle w:val="SingleTxtG"/>
      </w:pPr>
      <w:r w:rsidRPr="00E35286">
        <w:tab/>
      </w:r>
      <w:r w:rsidR="00ED6808" w:rsidRPr="00E35286">
        <w:t>(c)</w:t>
      </w:r>
      <w:r w:rsidR="00ED6808" w:rsidRPr="00E35286">
        <w:tab/>
        <w:t>Recently introduced policies, programmes and action plans and their scope and financing;</w:t>
      </w:r>
    </w:p>
    <w:p w14:paraId="7FA92E9C" w14:textId="4BE605D3" w:rsidR="00ED6808" w:rsidRPr="00E35286" w:rsidRDefault="008A5740" w:rsidP="003B06E3">
      <w:pPr>
        <w:pStyle w:val="SingleTxtG"/>
      </w:pPr>
      <w:r w:rsidRPr="00E35286">
        <w:tab/>
      </w:r>
      <w:r w:rsidR="00ED6808" w:rsidRPr="00E35286">
        <w:t>(d)</w:t>
      </w:r>
      <w:r w:rsidR="00ED6808" w:rsidRPr="00E35286">
        <w:tab/>
        <w:t>Recent ratifications of human rights instruments.</w:t>
      </w:r>
    </w:p>
    <w:p w14:paraId="186E0FAF" w14:textId="77777777" w:rsidR="00ED6808" w:rsidRPr="00E35286" w:rsidRDefault="00ED6808" w:rsidP="00ED6808">
      <w:pPr>
        <w:pStyle w:val="HChG"/>
      </w:pPr>
      <w:r w:rsidRPr="00E35286">
        <w:tab/>
      </w:r>
      <w:r w:rsidRPr="00E35286">
        <w:tab/>
        <w:t>Part III</w:t>
      </w:r>
    </w:p>
    <w:p w14:paraId="515C6D89" w14:textId="77777777" w:rsidR="00ED6808" w:rsidRPr="00E35286" w:rsidRDefault="00ED6808" w:rsidP="00874536">
      <w:pPr>
        <w:pStyle w:val="H23G"/>
      </w:pPr>
      <w:r w:rsidRPr="00E35286">
        <w:tab/>
      </w:r>
      <w:r w:rsidRPr="00E35286">
        <w:tab/>
        <w:t>Data, statistics and other information, if available</w:t>
      </w:r>
    </w:p>
    <w:p w14:paraId="61E30D1D" w14:textId="73C26724" w:rsidR="00ED6808" w:rsidRPr="00E35286" w:rsidRDefault="00874536" w:rsidP="003B06E3">
      <w:pPr>
        <w:pStyle w:val="SingleTxtG"/>
      </w:pPr>
      <w:r w:rsidRPr="00E35286">
        <w:t>14.</w:t>
      </w:r>
      <w:r w:rsidRPr="00E35286">
        <w:tab/>
      </w:r>
      <w:r w:rsidR="00ED6808" w:rsidRPr="00E35286">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14:paraId="5E7B0466" w14:textId="61722A02" w:rsidR="00ED6808" w:rsidRPr="00E35286" w:rsidRDefault="00874536" w:rsidP="003B06E3">
      <w:pPr>
        <w:pStyle w:val="SingleTxtG"/>
      </w:pPr>
      <w:r w:rsidRPr="00E35286">
        <w:t>15.</w:t>
      </w:r>
      <w:r w:rsidRPr="00E35286">
        <w:tab/>
      </w:r>
      <w:r w:rsidR="00ED6808" w:rsidRPr="00E35286">
        <w:t>Please provide, if available, updated statistical data disaggregated by age, sex,</w:t>
      </w:r>
      <w:r w:rsidR="00D01035" w:rsidRPr="00E35286">
        <w:t xml:space="preserve"> type of disability,</w:t>
      </w:r>
      <w:r w:rsidR="00ED6808" w:rsidRPr="00E35286">
        <w:t xml:space="preserve"> ethnic origin, national origin, geographic location and socioeconomic status, for the past three years, on</w:t>
      </w:r>
      <w:r w:rsidR="00DE1FE0" w:rsidRPr="00E35286">
        <w:t xml:space="preserve"> the number of</w:t>
      </w:r>
      <w:r w:rsidR="00ED6808" w:rsidRPr="00E35286">
        <w:t>:</w:t>
      </w:r>
    </w:p>
    <w:p w14:paraId="3064A85A" w14:textId="5DC781AF" w:rsidR="00ED6808" w:rsidRPr="00E35286" w:rsidRDefault="008A5740" w:rsidP="003B06E3">
      <w:pPr>
        <w:pStyle w:val="SingleTxtG"/>
      </w:pPr>
      <w:r w:rsidRPr="00E35286">
        <w:tab/>
      </w:r>
      <w:r w:rsidR="00874536" w:rsidRPr="00E35286">
        <w:t>(a)</w:t>
      </w:r>
      <w:r w:rsidR="00874536" w:rsidRPr="00E35286">
        <w:tab/>
      </w:r>
      <w:r w:rsidR="00DE1FE0" w:rsidRPr="00E35286">
        <w:t>C</w:t>
      </w:r>
      <w:r w:rsidR="00ED6808" w:rsidRPr="00E35286">
        <w:t>hildren residing in the State party;</w:t>
      </w:r>
    </w:p>
    <w:p w14:paraId="209B62BC" w14:textId="401C2C42" w:rsidR="00ED6808" w:rsidRPr="00E35286" w:rsidRDefault="008A5740" w:rsidP="003B06E3">
      <w:pPr>
        <w:pStyle w:val="SingleTxtG"/>
      </w:pPr>
      <w:r w:rsidRPr="00E35286">
        <w:tab/>
      </w:r>
      <w:r w:rsidR="00874536" w:rsidRPr="00E35286">
        <w:t>(b)</w:t>
      </w:r>
      <w:r w:rsidR="00874536" w:rsidRPr="00E35286">
        <w:tab/>
      </w:r>
      <w:r w:rsidR="00DE1FE0" w:rsidRPr="00E35286">
        <w:t>M</w:t>
      </w:r>
      <w:r w:rsidR="00ED6808" w:rsidRPr="00E35286">
        <w:t>arried children;</w:t>
      </w:r>
    </w:p>
    <w:p w14:paraId="04277834" w14:textId="27888971" w:rsidR="00ED6808" w:rsidRPr="00E35286" w:rsidRDefault="008A5740" w:rsidP="003B06E3">
      <w:pPr>
        <w:pStyle w:val="SingleTxtG"/>
      </w:pPr>
      <w:r w:rsidRPr="00E35286">
        <w:tab/>
      </w:r>
      <w:r w:rsidR="00874536" w:rsidRPr="00E35286">
        <w:t>(c)</w:t>
      </w:r>
      <w:r w:rsidR="00874536" w:rsidRPr="00E35286">
        <w:tab/>
      </w:r>
      <w:r w:rsidR="00ED6808" w:rsidRPr="00E35286">
        <w:t>Racist and xenophobic acts against children;</w:t>
      </w:r>
    </w:p>
    <w:p w14:paraId="793B1550" w14:textId="31F5202F" w:rsidR="00ED6808" w:rsidRPr="00E35286" w:rsidRDefault="008A5740" w:rsidP="003B06E3">
      <w:pPr>
        <w:pStyle w:val="SingleTxtG"/>
      </w:pPr>
      <w:r w:rsidRPr="00E35286">
        <w:tab/>
      </w:r>
      <w:r w:rsidR="00874536" w:rsidRPr="00E35286">
        <w:t>(d)</w:t>
      </w:r>
      <w:r w:rsidR="00874536" w:rsidRPr="00E35286">
        <w:tab/>
      </w:r>
      <w:r w:rsidR="00ED6808" w:rsidRPr="00E35286">
        <w:t>Children living in families with lesbian, gay, bisexual or transgender parents;</w:t>
      </w:r>
    </w:p>
    <w:p w14:paraId="6AADA7A1" w14:textId="351F8A09" w:rsidR="00ED6808" w:rsidRPr="00E35286" w:rsidRDefault="008A5740" w:rsidP="003B06E3">
      <w:pPr>
        <w:pStyle w:val="SingleTxtG"/>
      </w:pPr>
      <w:r w:rsidRPr="00E35286">
        <w:tab/>
      </w:r>
      <w:r w:rsidR="00874536" w:rsidRPr="00E35286">
        <w:t>(e)</w:t>
      </w:r>
      <w:r w:rsidR="00874536" w:rsidRPr="00E35286">
        <w:tab/>
      </w:r>
      <w:r w:rsidR="00DE1FE0" w:rsidRPr="00E35286">
        <w:t>C</w:t>
      </w:r>
      <w:r w:rsidR="00ED6808" w:rsidRPr="00E35286">
        <w:t xml:space="preserve">hildren who have obtained Portuguese citizenship pursuant to Organic Law </w:t>
      </w:r>
      <w:r w:rsidR="00B42114" w:rsidRPr="00E35286">
        <w:t xml:space="preserve">No. </w:t>
      </w:r>
      <w:r w:rsidR="00ED6808" w:rsidRPr="00E35286">
        <w:t>2/2018;</w:t>
      </w:r>
    </w:p>
    <w:p w14:paraId="2304B836" w14:textId="6DBEB2DD" w:rsidR="00ED6808" w:rsidRPr="00E35286" w:rsidRDefault="008A5740" w:rsidP="003B06E3">
      <w:pPr>
        <w:pStyle w:val="SingleTxtG"/>
      </w:pPr>
      <w:r w:rsidRPr="00E35286">
        <w:tab/>
      </w:r>
      <w:r w:rsidR="00874536" w:rsidRPr="00E35286">
        <w:t>(f)</w:t>
      </w:r>
      <w:r w:rsidR="00874536" w:rsidRPr="00E35286">
        <w:tab/>
      </w:r>
      <w:r w:rsidR="00DE1FE0" w:rsidRPr="00E35286">
        <w:t>C</w:t>
      </w:r>
      <w:r w:rsidR="00ED6808" w:rsidRPr="00E35286">
        <w:t>hildren above the age of 16 who have changed their name and gender;</w:t>
      </w:r>
      <w:r w:rsidR="00ED6808" w:rsidRPr="00E35286" w:rsidDel="00EC0A64">
        <w:t xml:space="preserve"> </w:t>
      </w:r>
    </w:p>
    <w:p w14:paraId="071BB89A" w14:textId="04C9F646" w:rsidR="00ED6808" w:rsidRPr="00E35286" w:rsidRDefault="008A5740" w:rsidP="003B06E3">
      <w:pPr>
        <w:pStyle w:val="SingleTxtG"/>
      </w:pPr>
      <w:r w:rsidRPr="00E35286">
        <w:tab/>
      </w:r>
      <w:r w:rsidR="00874536" w:rsidRPr="00E35286">
        <w:t>(g)</w:t>
      </w:r>
      <w:r w:rsidR="00874536" w:rsidRPr="00E35286">
        <w:tab/>
      </w:r>
      <w:r w:rsidR="00DE1FE0" w:rsidRPr="00E35286">
        <w:t>C</w:t>
      </w:r>
      <w:r w:rsidR="00ED6808" w:rsidRPr="00E35286">
        <w:t>riminal accusations, prosecutions and convictions against sexual abusers of children among the clergy and in public institutions;</w:t>
      </w:r>
    </w:p>
    <w:p w14:paraId="4D859C46" w14:textId="49084234" w:rsidR="00ED6808" w:rsidRPr="00E35286" w:rsidRDefault="008A5740" w:rsidP="003B06E3">
      <w:pPr>
        <w:pStyle w:val="SingleTxtG"/>
      </w:pPr>
      <w:r w:rsidRPr="00E35286">
        <w:tab/>
      </w:r>
      <w:r w:rsidR="00874536" w:rsidRPr="00E35286">
        <w:t>(h)</w:t>
      </w:r>
      <w:r w:rsidR="00874536" w:rsidRPr="00E35286">
        <w:tab/>
      </w:r>
      <w:r w:rsidR="00ED6808" w:rsidRPr="00E35286">
        <w:t>Girls who are victims of female genital mutilation</w:t>
      </w:r>
      <w:r w:rsidR="00DC04A1" w:rsidRPr="00E35286">
        <w:t xml:space="preserve"> or </w:t>
      </w:r>
      <w:r w:rsidR="00ED6808" w:rsidRPr="00E35286">
        <w:t>cutting or who are at risk</w:t>
      </w:r>
      <w:r w:rsidR="00DC04A1" w:rsidRPr="00E35286">
        <w:t xml:space="preserve"> of</w:t>
      </w:r>
      <w:r w:rsidR="00A61AFB" w:rsidRPr="00E35286">
        <w:t xml:space="preserve"> becoming victims of</w:t>
      </w:r>
      <w:r w:rsidR="00DC04A1" w:rsidRPr="00E35286">
        <w:t xml:space="preserve"> those practices</w:t>
      </w:r>
      <w:r w:rsidR="00ED6808" w:rsidRPr="00E35286">
        <w:t>;</w:t>
      </w:r>
    </w:p>
    <w:p w14:paraId="19C90957" w14:textId="29C11E6C" w:rsidR="00ED6808" w:rsidRPr="00E35286" w:rsidRDefault="008A5740" w:rsidP="003B06E3">
      <w:pPr>
        <w:pStyle w:val="SingleTxtG"/>
      </w:pPr>
      <w:r w:rsidRPr="00E35286">
        <w:tab/>
      </w:r>
      <w:r w:rsidR="00874536" w:rsidRPr="00E35286">
        <w:t>(</w:t>
      </w:r>
      <w:proofErr w:type="spellStart"/>
      <w:r w:rsidR="00874536" w:rsidRPr="00E35286">
        <w:t>i</w:t>
      </w:r>
      <w:proofErr w:type="spellEnd"/>
      <w:r w:rsidR="00874536" w:rsidRPr="00E35286">
        <w:t>)</w:t>
      </w:r>
      <w:r w:rsidR="00874536" w:rsidRPr="00E35286">
        <w:tab/>
      </w:r>
      <w:r w:rsidR="00B0657E" w:rsidRPr="00E35286">
        <w:t>C</w:t>
      </w:r>
      <w:r w:rsidR="00ED6808" w:rsidRPr="00E35286">
        <w:t>hildren</w:t>
      </w:r>
      <w:r w:rsidR="00151D4A" w:rsidRPr="00E35286">
        <w:t>, partic</w:t>
      </w:r>
      <w:r w:rsidR="00450025" w:rsidRPr="00E35286">
        <w:t>ularly those below the age of 16,</w:t>
      </w:r>
      <w:r w:rsidR="00ED6808" w:rsidRPr="00E35286">
        <w:t xml:space="preserve"> participating in bullfighting events and training in bullfighting schools; </w:t>
      </w:r>
    </w:p>
    <w:p w14:paraId="50781543" w14:textId="70658414" w:rsidR="00ED6808" w:rsidRPr="00E35286" w:rsidRDefault="008A5740" w:rsidP="003B06E3">
      <w:pPr>
        <w:pStyle w:val="SingleTxtG"/>
      </w:pPr>
      <w:r w:rsidRPr="00E35286">
        <w:tab/>
      </w:r>
      <w:r w:rsidR="00874536" w:rsidRPr="00E35286">
        <w:t>(j)</w:t>
      </w:r>
      <w:r w:rsidR="00874536" w:rsidRPr="00E35286">
        <w:tab/>
      </w:r>
      <w:r w:rsidR="00ED6808" w:rsidRPr="00E35286">
        <w:t>Children who are born intersex;</w:t>
      </w:r>
    </w:p>
    <w:p w14:paraId="29D49032" w14:textId="1F8397A4" w:rsidR="00ED6808" w:rsidRPr="00E35286" w:rsidRDefault="008A5740" w:rsidP="003B06E3">
      <w:pPr>
        <w:pStyle w:val="SingleTxtG"/>
      </w:pPr>
      <w:r w:rsidRPr="00E35286">
        <w:tab/>
      </w:r>
      <w:r w:rsidR="00874536" w:rsidRPr="00E35286">
        <w:t>(k)</w:t>
      </w:r>
      <w:r w:rsidR="00874536" w:rsidRPr="00E35286">
        <w:tab/>
      </w:r>
      <w:r w:rsidR="00B0657E" w:rsidRPr="00E35286">
        <w:t>N</w:t>
      </w:r>
      <w:r w:rsidR="00ED6808" w:rsidRPr="00E35286">
        <w:t xml:space="preserve">on-urgent, irreversible surgical and other procedures that have been </w:t>
      </w:r>
      <w:r w:rsidR="005825B8" w:rsidRPr="00E35286">
        <w:t>carried out</w:t>
      </w:r>
      <w:r w:rsidR="00ED6808" w:rsidRPr="00E35286">
        <w:t xml:space="preserve"> on intersex children before an age at which they are able to provide informed consent;</w:t>
      </w:r>
    </w:p>
    <w:p w14:paraId="5AAC945F" w14:textId="52D1515D" w:rsidR="00ED6808" w:rsidRPr="00E35286" w:rsidRDefault="008A5740" w:rsidP="003B06E3">
      <w:pPr>
        <w:pStyle w:val="SingleTxtG"/>
      </w:pPr>
      <w:r w:rsidRPr="00E35286">
        <w:tab/>
      </w:r>
      <w:r w:rsidR="00874536" w:rsidRPr="00E35286">
        <w:t>(l)</w:t>
      </w:r>
      <w:r w:rsidR="00874536" w:rsidRPr="00E35286">
        <w:tab/>
      </w:r>
      <w:r w:rsidR="00ED6808" w:rsidRPr="00E35286">
        <w:t>Children of incarcerated parents and children living in prisons with their mothers;</w:t>
      </w:r>
    </w:p>
    <w:p w14:paraId="29C4E1EC" w14:textId="6D27CDFF" w:rsidR="00ED6808" w:rsidRPr="00E35286" w:rsidRDefault="008A5740" w:rsidP="003B06E3">
      <w:pPr>
        <w:pStyle w:val="SingleTxtG"/>
      </w:pPr>
      <w:r w:rsidRPr="00E35286">
        <w:tab/>
      </w:r>
      <w:r w:rsidR="00874536" w:rsidRPr="00E35286">
        <w:t>(m)</w:t>
      </w:r>
      <w:r w:rsidR="00874536" w:rsidRPr="00E35286">
        <w:tab/>
      </w:r>
      <w:r w:rsidR="00ED6808" w:rsidRPr="00E35286">
        <w:t>Children affected by or living with HIV/AIDS;</w:t>
      </w:r>
    </w:p>
    <w:p w14:paraId="011BD34F" w14:textId="0F6EB9B3" w:rsidR="00ED6808" w:rsidRPr="00E35286" w:rsidRDefault="008A5740" w:rsidP="003B06E3">
      <w:pPr>
        <w:pStyle w:val="SingleTxtG"/>
      </w:pPr>
      <w:r w:rsidRPr="00E35286">
        <w:tab/>
      </w:r>
      <w:r w:rsidR="00874536" w:rsidRPr="00E35286">
        <w:t>(n)</w:t>
      </w:r>
      <w:r w:rsidR="00874536" w:rsidRPr="00E35286">
        <w:tab/>
      </w:r>
      <w:r w:rsidR="00ED6808" w:rsidRPr="00E35286">
        <w:t>Children who use illicit drugs or substances;</w:t>
      </w:r>
    </w:p>
    <w:p w14:paraId="2386367F" w14:textId="74D3973C" w:rsidR="00ED6808" w:rsidRPr="00E35286" w:rsidRDefault="008A5740" w:rsidP="003B06E3">
      <w:pPr>
        <w:pStyle w:val="SingleTxtG"/>
      </w:pPr>
      <w:r w:rsidRPr="00E35286">
        <w:tab/>
      </w:r>
      <w:r w:rsidR="00874536" w:rsidRPr="00E35286">
        <w:t>(o)</w:t>
      </w:r>
      <w:r w:rsidR="00874536" w:rsidRPr="00E35286">
        <w:tab/>
      </w:r>
      <w:r w:rsidR="00B0657E" w:rsidRPr="00E35286">
        <w:t>C</w:t>
      </w:r>
      <w:r w:rsidR="00ED6808" w:rsidRPr="00E35286">
        <w:t>hildren seeking asylum in the State party</w:t>
      </w:r>
      <w:r w:rsidR="00B85081" w:rsidRPr="00E35286">
        <w:t xml:space="preserve">, </w:t>
      </w:r>
      <w:r w:rsidR="00CE42D1" w:rsidRPr="00E35286">
        <w:t>children</w:t>
      </w:r>
      <w:r w:rsidR="00ED6808" w:rsidRPr="00E35286">
        <w:t xml:space="preserve"> placed in reception centres </w:t>
      </w:r>
      <w:r w:rsidR="00B85081" w:rsidRPr="00E35286">
        <w:t>and</w:t>
      </w:r>
      <w:r w:rsidR="00ED6808" w:rsidRPr="00E35286">
        <w:t xml:space="preserve"> the duration of their stay, </w:t>
      </w:r>
      <w:proofErr w:type="gramStart"/>
      <w:r w:rsidR="00ED6808" w:rsidRPr="00E35286">
        <w:t>in particular unaccompanied</w:t>
      </w:r>
      <w:proofErr w:type="gramEnd"/>
      <w:r w:rsidR="00ED6808" w:rsidRPr="00E35286">
        <w:t xml:space="preserve"> or separated children, including those who have been refused </w:t>
      </w:r>
      <w:r w:rsidR="00545D54" w:rsidRPr="00E35286">
        <w:t>entry to</w:t>
      </w:r>
      <w:r w:rsidR="00ED6808" w:rsidRPr="00E35286">
        <w:t xml:space="preserve"> the State party</w:t>
      </w:r>
      <w:r w:rsidR="00545D54" w:rsidRPr="00E35286">
        <w:t>,</w:t>
      </w:r>
      <w:r w:rsidR="00ED6808" w:rsidRPr="00E35286">
        <w:t xml:space="preserve"> child victims of trafficking and </w:t>
      </w:r>
      <w:r w:rsidR="00545D54" w:rsidRPr="00E35286">
        <w:t xml:space="preserve">children who have been </w:t>
      </w:r>
      <w:r w:rsidR="00ED6808" w:rsidRPr="00E35286">
        <w:t>granted refugee status;</w:t>
      </w:r>
    </w:p>
    <w:p w14:paraId="6EE573D6" w14:textId="347F1207" w:rsidR="00ED6808" w:rsidRPr="00E35286" w:rsidRDefault="008A5740" w:rsidP="003B06E3">
      <w:pPr>
        <w:pStyle w:val="SingleTxtG"/>
      </w:pPr>
      <w:r w:rsidRPr="00E35286">
        <w:tab/>
      </w:r>
      <w:r w:rsidR="00874536" w:rsidRPr="00E35286">
        <w:t>(p)</w:t>
      </w:r>
      <w:r w:rsidR="00874536" w:rsidRPr="00E35286">
        <w:tab/>
      </w:r>
      <w:r w:rsidR="00F83562" w:rsidRPr="00E35286">
        <w:t>S</w:t>
      </w:r>
      <w:r w:rsidR="00ED6808" w:rsidRPr="00E35286">
        <w:t xml:space="preserve">tudents </w:t>
      </w:r>
      <w:r w:rsidR="00F75A96" w:rsidRPr="00E35286">
        <w:t xml:space="preserve">of </w:t>
      </w:r>
      <w:r w:rsidR="00ED6808" w:rsidRPr="00E35286">
        <w:t xml:space="preserve">Roma </w:t>
      </w:r>
      <w:r w:rsidR="00F75A96" w:rsidRPr="00E35286">
        <w:t>origin</w:t>
      </w:r>
      <w:r w:rsidR="00ED6808" w:rsidRPr="00E35286">
        <w:t xml:space="preserve">, collected </w:t>
      </w:r>
      <w:r w:rsidR="00B42E66" w:rsidRPr="00E35286">
        <w:t>for the first time</w:t>
      </w:r>
      <w:r w:rsidR="00ED6808" w:rsidRPr="00E35286">
        <w:t xml:space="preserve"> in 2017, pursuant to authorization from the National Commission for Data Protection;</w:t>
      </w:r>
    </w:p>
    <w:p w14:paraId="7399CBF1" w14:textId="1AAC912A" w:rsidR="00ED6808" w:rsidRPr="00E35286" w:rsidRDefault="008A5740" w:rsidP="003B06E3">
      <w:pPr>
        <w:pStyle w:val="SingleTxtG"/>
      </w:pPr>
      <w:r w:rsidRPr="00E35286">
        <w:tab/>
      </w:r>
      <w:r w:rsidR="00874536" w:rsidRPr="00E35286">
        <w:t>(q)</w:t>
      </w:r>
      <w:r w:rsidR="00874536" w:rsidRPr="00E35286">
        <w:tab/>
      </w:r>
      <w:r w:rsidR="00ED6808" w:rsidRPr="00E35286">
        <w:t>Children in street situations;</w:t>
      </w:r>
    </w:p>
    <w:p w14:paraId="6E31D40F" w14:textId="13FBAF76" w:rsidR="00ED6808" w:rsidRPr="00E35286" w:rsidRDefault="008A5740" w:rsidP="003B06E3">
      <w:pPr>
        <w:pStyle w:val="SingleTxtG"/>
      </w:pPr>
      <w:r w:rsidRPr="00E35286">
        <w:lastRenderedPageBreak/>
        <w:tab/>
      </w:r>
      <w:r w:rsidR="00874536" w:rsidRPr="00E35286">
        <w:t>(r)</w:t>
      </w:r>
      <w:r w:rsidR="00874536" w:rsidRPr="00E35286">
        <w:tab/>
      </w:r>
      <w:r w:rsidR="00ED6808" w:rsidRPr="00E35286">
        <w:t>Children who are victims of trafficking, exploitation and abuse;</w:t>
      </w:r>
    </w:p>
    <w:p w14:paraId="08A138DE" w14:textId="34A9D44A" w:rsidR="00ED6808" w:rsidRPr="00E35286" w:rsidRDefault="008A5740" w:rsidP="003B06E3">
      <w:pPr>
        <w:pStyle w:val="SingleTxtG"/>
      </w:pPr>
      <w:r w:rsidRPr="00E35286">
        <w:tab/>
      </w:r>
      <w:r w:rsidR="00874536" w:rsidRPr="00E35286">
        <w:t>(s)</w:t>
      </w:r>
      <w:r w:rsidR="00874536" w:rsidRPr="00E35286">
        <w:tab/>
      </w:r>
      <w:r w:rsidR="0078409E" w:rsidRPr="00E35286">
        <w:t>C</w:t>
      </w:r>
      <w:r w:rsidR="00ED6808" w:rsidRPr="00E35286">
        <w:t xml:space="preserve">hildren who have had contact with the State party’s child protection system, </w:t>
      </w:r>
      <w:proofErr w:type="gramStart"/>
      <w:r w:rsidR="00ED6808" w:rsidRPr="00E35286">
        <w:t>in particular child</w:t>
      </w:r>
      <w:proofErr w:type="gramEnd"/>
      <w:r w:rsidR="00ED6808" w:rsidRPr="00E35286">
        <w:t xml:space="preserve"> victims of trafficking who have received protection in the only shelter in the State party</w:t>
      </w:r>
      <w:r w:rsidR="00616A47" w:rsidRPr="00E35286">
        <w:t>, which was</w:t>
      </w:r>
      <w:r w:rsidR="00ED6808" w:rsidRPr="00E35286">
        <w:t xml:space="preserve"> opened in 2018.</w:t>
      </w:r>
    </w:p>
    <w:p w14:paraId="2C0F420A" w14:textId="6ABAC45E" w:rsidR="00ED6808" w:rsidRPr="00E35286" w:rsidRDefault="00874536" w:rsidP="003B06E3">
      <w:pPr>
        <w:pStyle w:val="SingleTxtG"/>
      </w:pPr>
      <w:r w:rsidRPr="00E35286">
        <w:t>16.</w:t>
      </w:r>
      <w:r w:rsidRPr="00E35286">
        <w:tab/>
      </w:r>
      <w:r w:rsidR="00ED6808" w:rsidRPr="00E35286">
        <w:t>Please provide data disaggregated by age, sex, socioeconomic background, ethnic origin and geographic location regarding the situation of children deprived of a family environment, for the past three years, on the number of children:</w:t>
      </w:r>
    </w:p>
    <w:p w14:paraId="6065459C" w14:textId="49D1D7B2" w:rsidR="00ED6808" w:rsidRPr="00E35286" w:rsidRDefault="008A5740" w:rsidP="003B06E3">
      <w:pPr>
        <w:pStyle w:val="SingleTxtG"/>
      </w:pPr>
      <w:r w:rsidRPr="00E35286">
        <w:tab/>
      </w:r>
      <w:r w:rsidR="00ED6808" w:rsidRPr="00E35286">
        <w:t>(a)</w:t>
      </w:r>
      <w:r w:rsidR="00ED6808" w:rsidRPr="00E35286">
        <w:tab/>
        <w:t>Living in institutions;</w:t>
      </w:r>
    </w:p>
    <w:p w14:paraId="282C528E" w14:textId="77777777" w:rsidR="00ED6808" w:rsidRPr="00E35286" w:rsidRDefault="00ED6808" w:rsidP="003B06E3">
      <w:pPr>
        <w:pStyle w:val="SingleTxtG"/>
      </w:pPr>
      <w:r w:rsidRPr="00E35286">
        <w:tab/>
        <w:t>(b)</w:t>
      </w:r>
      <w:r w:rsidRPr="00E35286">
        <w:tab/>
        <w:t>Placed in foster care;</w:t>
      </w:r>
    </w:p>
    <w:p w14:paraId="4767E61B" w14:textId="77777777" w:rsidR="00ED6808" w:rsidRPr="00E35286" w:rsidRDefault="00ED6808" w:rsidP="003B06E3">
      <w:pPr>
        <w:pStyle w:val="SingleTxtG"/>
      </w:pPr>
      <w:r w:rsidRPr="00E35286">
        <w:tab/>
        <w:t>(c)</w:t>
      </w:r>
      <w:r w:rsidRPr="00E35286">
        <w:tab/>
        <w:t xml:space="preserve">Living in adoptive families; </w:t>
      </w:r>
    </w:p>
    <w:p w14:paraId="77F36F73" w14:textId="0A3B667E" w:rsidR="00ED6808" w:rsidRPr="00E35286" w:rsidRDefault="008A5740" w:rsidP="003B06E3">
      <w:pPr>
        <w:pStyle w:val="SingleTxtG"/>
      </w:pPr>
      <w:r w:rsidRPr="00E35286">
        <w:tab/>
      </w:r>
      <w:r w:rsidR="00ED6808" w:rsidRPr="00E35286">
        <w:t>(d)</w:t>
      </w:r>
      <w:r w:rsidR="00ED6808" w:rsidRPr="00E35286">
        <w:tab/>
      </w:r>
      <w:r w:rsidR="00EE1EA3" w:rsidRPr="00E35286">
        <w:t>Previously placed in foster care, but r</w:t>
      </w:r>
      <w:r w:rsidR="00ED6808" w:rsidRPr="00E35286">
        <w:t xml:space="preserve">e-entering the alternative care system </w:t>
      </w:r>
      <w:r w:rsidR="00EE1EA3" w:rsidRPr="00E35286">
        <w:t xml:space="preserve">after </w:t>
      </w:r>
      <w:r w:rsidR="00ED6808" w:rsidRPr="00E35286">
        <w:t xml:space="preserve">adoption </w:t>
      </w:r>
      <w:r w:rsidR="00EE1EA3" w:rsidRPr="00E35286">
        <w:t xml:space="preserve">or during </w:t>
      </w:r>
      <w:r w:rsidR="00ED6808" w:rsidRPr="00E35286">
        <w:t>pre-adoption procedures;</w:t>
      </w:r>
    </w:p>
    <w:p w14:paraId="51078038" w14:textId="77777777" w:rsidR="00ED6808" w:rsidRPr="00E35286" w:rsidRDefault="00ED6808" w:rsidP="003B06E3">
      <w:pPr>
        <w:pStyle w:val="SingleTxtG"/>
      </w:pPr>
      <w:r w:rsidRPr="00E35286">
        <w:tab/>
        <w:t>(e)</w:t>
      </w:r>
      <w:r w:rsidRPr="00E35286">
        <w:tab/>
        <w:t>Internationally adopted;</w:t>
      </w:r>
    </w:p>
    <w:p w14:paraId="27CEBE7C" w14:textId="77777777" w:rsidR="00ED6808" w:rsidRPr="00E35286" w:rsidRDefault="00ED6808" w:rsidP="003B06E3">
      <w:pPr>
        <w:pStyle w:val="SingleTxtG"/>
      </w:pPr>
      <w:r w:rsidRPr="00E35286">
        <w:tab/>
        <w:t>(f)</w:t>
      </w:r>
      <w:r w:rsidRPr="00E35286">
        <w:tab/>
        <w:t>Abandoned by their families.</w:t>
      </w:r>
    </w:p>
    <w:p w14:paraId="416E623B" w14:textId="69998FA4" w:rsidR="00ED6808" w:rsidRPr="00E35286" w:rsidRDefault="00874536" w:rsidP="003B06E3">
      <w:pPr>
        <w:pStyle w:val="SingleTxtG"/>
      </w:pPr>
      <w:r w:rsidRPr="00E35286">
        <w:t>17.</w:t>
      </w:r>
      <w:r w:rsidRPr="00E35286">
        <w:tab/>
      </w:r>
      <w:r w:rsidR="00ED6808" w:rsidRPr="00E35286">
        <w:t>Please provide data, disaggregated by age, sex, type of disability, ethnic origin and geographic location, for the past three years, on the number of children with disabilities:</w:t>
      </w:r>
    </w:p>
    <w:p w14:paraId="42BB3A57" w14:textId="51D67C8F" w:rsidR="00ED6808" w:rsidRPr="00E35286" w:rsidRDefault="008A5740" w:rsidP="003B06E3">
      <w:pPr>
        <w:pStyle w:val="SingleTxtG"/>
      </w:pPr>
      <w:r w:rsidRPr="00E35286">
        <w:tab/>
      </w:r>
      <w:r w:rsidR="00ED6808" w:rsidRPr="00E35286">
        <w:t>(a)</w:t>
      </w:r>
      <w:r w:rsidR="00ED6808" w:rsidRPr="00E35286">
        <w:tab/>
        <w:t>Living with their families;</w:t>
      </w:r>
    </w:p>
    <w:p w14:paraId="23B9EB55" w14:textId="090B4962" w:rsidR="00ED6808" w:rsidRPr="00E35286" w:rsidRDefault="008A5740" w:rsidP="003B06E3">
      <w:pPr>
        <w:pStyle w:val="SingleTxtG"/>
      </w:pPr>
      <w:r w:rsidRPr="00E35286">
        <w:tab/>
      </w:r>
      <w:r w:rsidR="00ED6808" w:rsidRPr="00E35286">
        <w:t>(b)</w:t>
      </w:r>
      <w:r w:rsidR="00ED6808" w:rsidRPr="00E35286">
        <w:tab/>
        <w:t>Living in institutions;</w:t>
      </w:r>
    </w:p>
    <w:p w14:paraId="2E85D98C" w14:textId="7F48FBE5" w:rsidR="00ED6808" w:rsidRPr="00E35286" w:rsidRDefault="008A5740" w:rsidP="003B06E3">
      <w:pPr>
        <w:pStyle w:val="SingleTxtG"/>
      </w:pPr>
      <w:r w:rsidRPr="00E35286">
        <w:tab/>
      </w:r>
      <w:r w:rsidR="00ED6808" w:rsidRPr="00E35286">
        <w:t>(c)</w:t>
      </w:r>
      <w:r w:rsidR="00ED6808" w:rsidRPr="00E35286">
        <w:tab/>
        <w:t>Attending regular primary schools;</w:t>
      </w:r>
    </w:p>
    <w:p w14:paraId="5FF79624" w14:textId="5319860A" w:rsidR="00ED6808" w:rsidRPr="00E35286" w:rsidRDefault="008A5740" w:rsidP="003B06E3">
      <w:pPr>
        <w:pStyle w:val="SingleTxtG"/>
      </w:pPr>
      <w:r w:rsidRPr="00E35286">
        <w:tab/>
      </w:r>
      <w:r w:rsidR="00ED6808" w:rsidRPr="00E35286">
        <w:t>(d)</w:t>
      </w:r>
      <w:r w:rsidR="00ED6808" w:rsidRPr="00E35286">
        <w:tab/>
        <w:t>Attending regular secondary schools;</w:t>
      </w:r>
    </w:p>
    <w:p w14:paraId="3847CB74" w14:textId="28F4A0E2" w:rsidR="00ED6808" w:rsidRPr="00E35286" w:rsidRDefault="008A5740" w:rsidP="003B06E3">
      <w:pPr>
        <w:pStyle w:val="SingleTxtG"/>
      </w:pPr>
      <w:r w:rsidRPr="00E35286">
        <w:tab/>
      </w:r>
      <w:r w:rsidR="00ED6808" w:rsidRPr="00E35286">
        <w:t>(e)</w:t>
      </w:r>
      <w:r w:rsidR="00ED6808" w:rsidRPr="00E35286">
        <w:tab/>
        <w:t>Attending special schools;</w:t>
      </w:r>
    </w:p>
    <w:p w14:paraId="3554FBF4" w14:textId="11090400" w:rsidR="00ED6808" w:rsidRPr="00E35286" w:rsidRDefault="008A5740" w:rsidP="003B06E3">
      <w:pPr>
        <w:pStyle w:val="SingleTxtG"/>
      </w:pPr>
      <w:r w:rsidRPr="00E35286">
        <w:tab/>
      </w:r>
      <w:r w:rsidR="00ED6808" w:rsidRPr="00E35286">
        <w:t>(f)</w:t>
      </w:r>
      <w:r w:rsidR="00ED6808" w:rsidRPr="00E35286">
        <w:tab/>
        <w:t xml:space="preserve">Out of school; </w:t>
      </w:r>
    </w:p>
    <w:p w14:paraId="18529F2D" w14:textId="69A19DA9" w:rsidR="00ED6808" w:rsidRPr="00E35286" w:rsidRDefault="008A5740" w:rsidP="003B06E3">
      <w:pPr>
        <w:pStyle w:val="SingleTxtG"/>
      </w:pPr>
      <w:r w:rsidRPr="00E35286">
        <w:tab/>
      </w:r>
      <w:r w:rsidR="00ED6808" w:rsidRPr="00E35286">
        <w:t>(g)</w:t>
      </w:r>
      <w:r w:rsidR="00ED6808" w:rsidRPr="00E35286">
        <w:tab/>
        <w:t>Abandoned by their families.</w:t>
      </w:r>
    </w:p>
    <w:p w14:paraId="34B14B87" w14:textId="35C88B6C" w:rsidR="00ED6808" w:rsidRPr="00E35286" w:rsidRDefault="00874536" w:rsidP="003B06E3">
      <w:pPr>
        <w:pStyle w:val="SingleTxtG"/>
      </w:pPr>
      <w:r w:rsidRPr="00E35286">
        <w:t>18.</w:t>
      </w:r>
      <w:r w:rsidRPr="00E35286">
        <w:tab/>
      </w:r>
      <w:r w:rsidR="00ED6808" w:rsidRPr="00E35286">
        <w:t>Please provide, if available, updated statistical data disaggregated by age, sex, type of offence, ethnic and national origin, geographic location and socioeconomic status, for the past three years, on children in conflict with the law who have been:</w:t>
      </w:r>
    </w:p>
    <w:p w14:paraId="10AB4D24" w14:textId="26371550" w:rsidR="00ED6808" w:rsidRPr="00E35286" w:rsidRDefault="008A5740" w:rsidP="003B06E3">
      <w:pPr>
        <w:pStyle w:val="SingleTxtG"/>
      </w:pPr>
      <w:r w:rsidRPr="00E35286">
        <w:tab/>
      </w:r>
      <w:r w:rsidR="00ED6808" w:rsidRPr="00E35286">
        <w:t>(a)</w:t>
      </w:r>
      <w:r w:rsidR="00ED6808" w:rsidRPr="00E35286">
        <w:tab/>
        <w:t>Arrested;</w:t>
      </w:r>
    </w:p>
    <w:p w14:paraId="16BB226A" w14:textId="0EDCBC3B" w:rsidR="00ED6808" w:rsidRPr="00E35286" w:rsidRDefault="00ED6808" w:rsidP="003B06E3">
      <w:pPr>
        <w:pStyle w:val="SingleTxtG"/>
      </w:pPr>
      <w:r w:rsidRPr="00E35286">
        <w:tab/>
        <w:t>(b)</w:t>
      </w:r>
      <w:r w:rsidRPr="00E35286">
        <w:tab/>
        <w:t>Referred to diversion programmes;</w:t>
      </w:r>
    </w:p>
    <w:p w14:paraId="24240929" w14:textId="68FF7E59" w:rsidR="00ED6808" w:rsidRPr="00E35286" w:rsidRDefault="008A5740" w:rsidP="003B06E3">
      <w:pPr>
        <w:pStyle w:val="SingleTxtG"/>
      </w:pPr>
      <w:r w:rsidRPr="00E35286">
        <w:tab/>
      </w:r>
      <w:r w:rsidR="00ED6808" w:rsidRPr="00E35286">
        <w:t>(c)</w:t>
      </w:r>
      <w:r w:rsidR="00ED6808" w:rsidRPr="00E35286">
        <w:tab/>
        <w:t>In pretrial detention;</w:t>
      </w:r>
    </w:p>
    <w:p w14:paraId="15803CC5" w14:textId="7FDC2444" w:rsidR="00ED6808" w:rsidRPr="00E35286" w:rsidRDefault="008A5740" w:rsidP="003B06E3">
      <w:pPr>
        <w:pStyle w:val="SingleTxtG"/>
      </w:pPr>
      <w:r w:rsidRPr="00E35286">
        <w:tab/>
      </w:r>
      <w:r w:rsidR="00ED6808" w:rsidRPr="00E35286">
        <w:t>(d)</w:t>
      </w:r>
      <w:r w:rsidR="00ED6808" w:rsidRPr="00E35286">
        <w:tab/>
        <w:t xml:space="preserve">In immigration detention; </w:t>
      </w:r>
    </w:p>
    <w:p w14:paraId="73A800FE" w14:textId="54D41BAF" w:rsidR="00ED6808" w:rsidRPr="00E35286" w:rsidRDefault="008A5740" w:rsidP="003B06E3">
      <w:pPr>
        <w:pStyle w:val="SingleTxtG"/>
      </w:pPr>
      <w:r w:rsidRPr="00E35286">
        <w:tab/>
      </w:r>
      <w:r w:rsidR="00ED6808" w:rsidRPr="00E35286">
        <w:t>(e)</w:t>
      </w:r>
      <w:r w:rsidR="00ED6808" w:rsidRPr="00E35286">
        <w:tab/>
        <w:t>Serving a sentence in detention</w:t>
      </w:r>
      <w:r w:rsidR="00C32B7E" w:rsidRPr="00E35286">
        <w:t>, including data on</w:t>
      </w:r>
      <w:r w:rsidR="00ED6808" w:rsidRPr="00E35286">
        <w:t xml:space="preserve"> the length of the sentence.</w:t>
      </w:r>
    </w:p>
    <w:p w14:paraId="0F3B0FA8" w14:textId="594B38A2" w:rsidR="00ED6808" w:rsidRPr="00E35286" w:rsidRDefault="00874536" w:rsidP="003B06E3">
      <w:pPr>
        <w:pStyle w:val="SingleTxtG"/>
      </w:pPr>
      <w:r w:rsidRPr="00E35286">
        <w:t>19.</w:t>
      </w:r>
      <w:r w:rsidRPr="00E35286">
        <w:tab/>
      </w:r>
      <w:r w:rsidR="00ED6808" w:rsidRPr="00E35286">
        <w:t>Please provide information on how the planning, implementation and monitoring of measures for achieving the Sustainable Development Goals integrate a child rights-based approach, including </w:t>
      </w:r>
      <w:proofErr w:type="gramStart"/>
      <w:r w:rsidR="009D62A0" w:rsidRPr="00E35286">
        <w:t>with regard to</w:t>
      </w:r>
      <w:proofErr w:type="gramEnd"/>
      <w:r w:rsidR="00ED6808" w:rsidRPr="00E35286">
        <w:t xml:space="preserve"> child participation and data collection, and how they promote the realization of children’s rights under the Convention and its Optional Protocols.</w:t>
      </w:r>
    </w:p>
    <w:p w14:paraId="67D44B6A" w14:textId="5AC1D668" w:rsidR="00ED6808" w:rsidRPr="00E35286" w:rsidRDefault="00874536" w:rsidP="003B06E3">
      <w:pPr>
        <w:pStyle w:val="SingleTxtG"/>
      </w:pPr>
      <w:r w:rsidRPr="00E35286">
        <w:t>20.</w:t>
      </w:r>
      <w:r w:rsidRPr="00E35286">
        <w:tab/>
      </w:r>
      <w:r w:rsidR="00ED6808" w:rsidRPr="00E35286">
        <w:t>Please provide the Committee with an update of any data in the report that may have be</w:t>
      </w:r>
      <w:r w:rsidR="00B0410F" w:rsidRPr="00E35286">
        <w:t>come</w:t>
      </w:r>
      <w:r w:rsidR="00ED6808" w:rsidRPr="00E35286">
        <w:t xml:space="preserve"> outdated by more recent data collected or other new developments. </w:t>
      </w:r>
    </w:p>
    <w:p w14:paraId="565E01DD" w14:textId="5EA0D2BF" w:rsidR="00ED6808" w:rsidRPr="00E35286" w:rsidRDefault="00874536" w:rsidP="003B06E3">
      <w:pPr>
        <w:pStyle w:val="SingleTxtG"/>
      </w:pPr>
      <w:r w:rsidRPr="00E35286">
        <w:t>21.</w:t>
      </w:r>
      <w:r w:rsidRPr="00E35286">
        <w:tab/>
      </w:r>
      <w:r w:rsidR="00ED6808" w:rsidRPr="00E35286">
        <w:t xml:space="preserve">In addition, the State party may list areas affecting children that it considers to be of priority </w:t>
      </w:r>
      <w:proofErr w:type="gramStart"/>
      <w:r w:rsidR="00ED6808" w:rsidRPr="00E35286">
        <w:t>with regard to</w:t>
      </w:r>
      <w:proofErr w:type="gramEnd"/>
      <w:r w:rsidR="00ED6808" w:rsidRPr="00E35286">
        <w:t xml:space="preserve"> the implementation of the Convention.</w:t>
      </w:r>
    </w:p>
    <w:p w14:paraId="6F7A6BC0" w14:textId="73722F22" w:rsidR="00874536" w:rsidRPr="00E35286" w:rsidRDefault="003E70B7" w:rsidP="00325058">
      <w:pPr>
        <w:spacing w:before="240"/>
        <w:jc w:val="center"/>
        <w:rPr>
          <w:u w:val="single"/>
        </w:rPr>
      </w:pPr>
      <w:r w:rsidRPr="00E35286">
        <w:rPr>
          <w:u w:val="single"/>
        </w:rPr>
        <w:tab/>
      </w:r>
      <w:r w:rsidRPr="00E35286">
        <w:rPr>
          <w:u w:val="single"/>
        </w:rPr>
        <w:tab/>
      </w:r>
      <w:r w:rsidRPr="00E35286">
        <w:rPr>
          <w:u w:val="single"/>
        </w:rPr>
        <w:tab/>
      </w:r>
    </w:p>
    <w:sectPr w:rsidR="00874536" w:rsidRPr="00E352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ED5D" w14:textId="77777777" w:rsidR="00F26CF8" w:rsidRDefault="00F26CF8"/>
  </w:endnote>
  <w:endnote w:type="continuationSeparator" w:id="0">
    <w:p w14:paraId="1403DFA6" w14:textId="77777777" w:rsidR="00F26CF8" w:rsidRDefault="00F26CF8">
      <w:pPr>
        <w:pStyle w:val="Footer"/>
      </w:pPr>
    </w:p>
  </w:endnote>
  <w:endnote w:type="continuationNotice" w:id="1">
    <w:p w14:paraId="0108148C" w14:textId="77777777" w:rsidR="00F26CF8" w:rsidRDefault="00F26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D7B2" w14:textId="2A2EB5CA" w:rsidR="00105B35" w:rsidRPr="00874536" w:rsidRDefault="00874536" w:rsidP="00874536">
    <w:pPr>
      <w:pStyle w:val="Footer"/>
      <w:tabs>
        <w:tab w:val="right" w:pos="9638"/>
      </w:tabs>
    </w:pPr>
    <w:r w:rsidRPr="00874536">
      <w:rPr>
        <w:b/>
        <w:bCs/>
        <w:sz w:val="18"/>
      </w:rPr>
      <w:fldChar w:fldCharType="begin"/>
    </w:r>
    <w:r w:rsidRPr="00874536">
      <w:rPr>
        <w:b/>
        <w:bCs/>
        <w:sz w:val="18"/>
      </w:rPr>
      <w:instrText xml:space="preserve"> PAGE  \* MERGEFORMAT </w:instrText>
    </w:r>
    <w:r w:rsidRPr="00874536">
      <w:rPr>
        <w:b/>
        <w:bCs/>
        <w:sz w:val="18"/>
      </w:rPr>
      <w:fldChar w:fldCharType="separate"/>
    </w:r>
    <w:r w:rsidR="000962C0">
      <w:rPr>
        <w:b/>
        <w:bCs/>
        <w:noProof/>
        <w:sz w:val="18"/>
      </w:rPr>
      <w:t>2</w:t>
    </w:r>
    <w:r w:rsidRPr="0087453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F977" w14:textId="5D00C0C0" w:rsidR="00105B35" w:rsidRPr="00874536" w:rsidRDefault="00300598" w:rsidP="00F37A1E">
    <w:pPr>
      <w:pStyle w:val="Footer"/>
      <w:tabs>
        <w:tab w:val="right" w:pos="9638"/>
      </w:tabs>
    </w:pPr>
    <w:r>
      <w:rPr>
        <w:b/>
        <w:bCs/>
        <w:sz w:val="18"/>
      </w:rPr>
      <w:tab/>
    </w:r>
    <w:r w:rsidR="00874536" w:rsidRPr="00874536">
      <w:rPr>
        <w:b/>
        <w:bCs/>
        <w:sz w:val="18"/>
      </w:rPr>
      <w:fldChar w:fldCharType="begin"/>
    </w:r>
    <w:r w:rsidR="00874536" w:rsidRPr="00874536">
      <w:rPr>
        <w:b/>
        <w:bCs/>
        <w:sz w:val="18"/>
      </w:rPr>
      <w:instrText xml:space="preserve"> PAGE  \* MERGEFORMAT </w:instrText>
    </w:r>
    <w:r w:rsidR="00874536" w:rsidRPr="00874536">
      <w:rPr>
        <w:b/>
        <w:bCs/>
        <w:sz w:val="18"/>
      </w:rPr>
      <w:fldChar w:fldCharType="separate"/>
    </w:r>
    <w:r w:rsidR="000962C0">
      <w:rPr>
        <w:b/>
        <w:bCs/>
        <w:noProof/>
        <w:sz w:val="18"/>
      </w:rPr>
      <w:t>3</w:t>
    </w:r>
    <w:r w:rsidR="00874536" w:rsidRPr="00874536">
      <w:rPr>
        <w:b/>
        <w:bCs/>
        <w:sz w:val="18"/>
      </w:rPr>
      <w:fldChar w:fldCharType="end"/>
    </w:r>
    <w:r w:rsidR="0087453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3C35" w14:textId="38754746" w:rsidR="00E62198" w:rsidRDefault="00E62198" w:rsidP="00E62198">
    <w:pPr>
      <w:pStyle w:val="Footer"/>
    </w:pPr>
    <w:r>
      <w:rPr>
        <w:noProof/>
        <w:lang w:eastAsia="zh-CN"/>
      </w:rPr>
      <w:drawing>
        <wp:anchor distT="0" distB="0" distL="114300" distR="114300" simplePos="0" relativeHeight="251659264" behindDoc="1" locked="1" layoutInCell="1" allowOverlap="1" wp14:anchorId="132A9D64" wp14:editId="64E4CC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C0A85" w14:textId="375EB339" w:rsidR="00E62198" w:rsidRDefault="00E62198" w:rsidP="00E62198">
    <w:pPr>
      <w:pStyle w:val="Footer"/>
      <w:ind w:right="1134"/>
      <w:rPr>
        <w:sz w:val="20"/>
      </w:rPr>
    </w:pPr>
    <w:r>
      <w:rPr>
        <w:sz w:val="20"/>
      </w:rPr>
      <w:t>GE.19-03417(E)</w:t>
    </w:r>
  </w:p>
  <w:p w14:paraId="470E6254" w14:textId="4B178794" w:rsidR="00E62198" w:rsidRPr="00E62198" w:rsidRDefault="00E62198" w:rsidP="00E6219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8B63020" wp14:editId="0A6F9AC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RT/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CF7F" w14:textId="77777777" w:rsidR="00F26CF8" w:rsidRDefault="00F26CF8">
      <w:pPr>
        <w:pStyle w:val="Footer"/>
        <w:tabs>
          <w:tab w:val="right" w:pos="2155"/>
        </w:tabs>
        <w:spacing w:after="80" w:line="240" w:lineRule="atLeast"/>
        <w:ind w:left="680"/>
        <w:rPr>
          <w:u w:val="single"/>
        </w:rPr>
      </w:pPr>
      <w:r>
        <w:rPr>
          <w:u w:val="single"/>
        </w:rPr>
        <w:tab/>
      </w:r>
    </w:p>
  </w:footnote>
  <w:footnote w:type="continuationSeparator" w:id="0">
    <w:p w14:paraId="174423C6" w14:textId="77777777" w:rsidR="00F26CF8" w:rsidRDefault="00F26CF8">
      <w:pPr>
        <w:pStyle w:val="Footer"/>
        <w:tabs>
          <w:tab w:val="right" w:pos="2155"/>
        </w:tabs>
        <w:spacing w:after="80" w:line="240" w:lineRule="atLeast"/>
        <w:ind w:left="680"/>
        <w:rPr>
          <w:u w:val="single"/>
        </w:rPr>
      </w:pPr>
      <w:r>
        <w:rPr>
          <w:u w:val="single"/>
        </w:rPr>
        <w:tab/>
      </w:r>
    </w:p>
  </w:footnote>
  <w:footnote w:type="continuationNotice" w:id="1">
    <w:p w14:paraId="74CE8FFB" w14:textId="77777777" w:rsidR="00F26CF8" w:rsidRDefault="00F26CF8">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6705" w14:textId="02D798C8" w:rsidR="00105B35" w:rsidRDefault="000962C0">
    <w:pPr>
      <w:pStyle w:val="Header"/>
    </w:pPr>
    <w:fldSimple w:instr=" DOCPROPERTY  symh  \* MERGEFORMAT ">
      <w:r w:rsidR="00300598">
        <w:t>CRC/C/PRT/Q/5-6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2E3F" w14:textId="1A852177" w:rsidR="00105B35" w:rsidRDefault="000962C0">
    <w:pPr>
      <w:pStyle w:val="Header"/>
      <w:jc w:val="right"/>
    </w:pPr>
    <w:fldSimple w:instr=" DOCPROPERTY  symh  \* MERGEFORMAT ">
      <w:r w:rsidR="00300598">
        <w:t>CRC/C/PRT/Q/5-6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2021E"/>
    <w:multiLevelType w:val="hybridMultilevel"/>
    <w:tmpl w:val="A8C2CAD0"/>
    <w:lvl w:ilvl="0" w:tplc="5D003FBE">
      <w:start w:val="1"/>
      <w:numFmt w:val="lowerLetter"/>
      <w:lvlText w:val="(%1)"/>
      <w:lvlJc w:val="left"/>
      <w:pPr>
        <w:ind w:left="2130" w:hanging="57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E58708A"/>
    <w:multiLevelType w:val="hybridMultilevel"/>
    <w:tmpl w:val="A8A671A8"/>
    <w:lvl w:ilvl="0" w:tplc="C7DCE0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8"/>
  </w:num>
  <w:num w:numId="18">
    <w:abstractNumId w:val="19"/>
  </w:num>
  <w:num w:numId="19">
    <w:abstractNumId w:val="17"/>
  </w:num>
  <w:num w:numId="20">
    <w:abstractNumId w:val="21"/>
  </w:num>
  <w:num w:numId="21">
    <w:abstractNumId w:val="20"/>
  </w:num>
  <w:num w:numId="22">
    <w:abstractNumId w:val="15"/>
  </w:num>
  <w:num w:numId="23">
    <w:abstractNumId w:val="1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35"/>
    <w:rsid w:val="00006A83"/>
    <w:rsid w:val="00011B70"/>
    <w:rsid w:val="00014CD7"/>
    <w:rsid w:val="00023F8B"/>
    <w:rsid w:val="00026D03"/>
    <w:rsid w:val="00045ECF"/>
    <w:rsid w:val="0007003D"/>
    <w:rsid w:val="00077F26"/>
    <w:rsid w:val="00081CA9"/>
    <w:rsid w:val="00086D6E"/>
    <w:rsid w:val="0009053F"/>
    <w:rsid w:val="00094C44"/>
    <w:rsid w:val="000962C0"/>
    <w:rsid w:val="000A4B72"/>
    <w:rsid w:val="000C1559"/>
    <w:rsid w:val="000C39FC"/>
    <w:rsid w:val="000C4571"/>
    <w:rsid w:val="000E5249"/>
    <w:rsid w:val="000F2A67"/>
    <w:rsid w:val="00105B35"/>
    <w:rsid w:val="00151D4A"/>
    <w:rsid w:val="00177922"/>
    <w:rsid w:val="00195D27"/>
    <w:rsid w:val="001965DE"/>
    <w:rsid w:val="001A24B8"/>
    <w:rsid w:val="001F7679"/>
    <w:rsid w:val="001F7C02"/>
    <w:rsid w:val="0021057C"/>
    <w:rsid w:val="00222510"/>
    <w:rsid w:val="00235885"/>
    <w:rsid w:val="0024106A"/>
    <w:rsid w:val="002422F3"/>
    <w:rsid w:val="00247F98"/>
    <w:rsid w:val="00250AFF"/>
    <w:rsid w:val="0025695C"/>
    <w:rsid w:val="002775F8"/>
    <w:rsid w:val="00280AED"/>
    <w:rsid w:val="002A03F9"/>
    <w:rsid w:val="002C73A2"/>
    <w:rsid w:val="002D08A6"/>
    <w:rsid w:val="00300598"/>
    <w:rsid w:val="00317B96"/>
    <w:rsid w:val="00322859"/>
    <w:rsid w:val="00325058"/>
    <w:rsid w:val="00335394"/>
    <w:rsid w:val="00337289"/>
    <w:rsid w:val="00351153"/>
    <w:rsid w:val="00355A00"/>
    <w:rsid w:val="0036434C"/>
    <w:rsid w:val="00372D2B"/>
    <w:rsid w:val="00381793"/>
    <w:rsid w:val="003B06E3"/>
    <w:rsid w:val="003B2ABB"/>
    <w:rsid w:val="003E2C40"/>
    <w:rsid w:val="003E70B7"/>
    <w:rsid w:val="003F5011"/>
    <w:rsid w:val="003F6C5F"/>
    <w:rsid w:val="0040684F"/>
    <w:rsid w:val="0042524D"/>
    <w:rsid w:val="00450025"/>
    <w:rsid w:val="00471FA6"/>
    <w:rsid w:val="004731C4"/>
    <w:rsid w:val="00475969"/>
    <w:rsid w:val="004766BE"/>
    <w:rsid w:val="00476DB1"/>
    <w:rsid w:val="004B70B6"/>
    <w:rsid w:val="004D12F7"/>
    <w:rsid w:val="004E563C"/>
    <w:rsid w:val="00503041"/>
    <w:rsid w:val="00504026"/>
    <w:rsid w:val="00514BAE"/>
    <w:rsid w:val="005176CD"/>
    <w:rsid w:val="005243F5"/>
    <w:rsid w:val="0053645D"/>
    <w:rsid w:val="00545D54"/>
    <w:rsid w:val="00561DE0"/>
    <w:rsid w:val="005667BC"/>
    <w:rsid w:val="005825B8"/>
    <w:rsid w:val="00590668"/>
    <w:rsid w:val="005B6362"/>
    <w:rsid w:val="005C02E6"/>
    <w:rsid w:val="005E25A4"/>
    <w:rsid w:val="005E6FE8"/>
    <w:rsid w:val="005F5648"/>
    <w:rsid w:val="00616A47"/>
    <w:rsid w:val="00620763"/>
    <w:rsid w:val="00643E6C"/>
    <w:rsid w:val="0064538D"/>
    <w:rsid w:val="0065046C"/>
    <w:rsid w:val="006740F8"/>
    <w:rsid w:val="006921B2"/>
    <w:rsid w:val="006A474C"/>
    <w:rsid w:val="006A6590"/>
    <w:rsid w:val="006B0AB7"/>
    <w:rsid w:val="006B5965"/>
    <w:rsid w:val="006F3705"/>
    <w:rsid w:val="006F6709"/>
    <w:rsid w:val="0070716E"/>
    <w:rsid w:val="0075115B"/>
    <w:rsid w:val="0078086D"/>
    <w:rsid w:val="0078409E"/>
    <w:rsid w:val="007901A0"/>
    <w:rsid w:val="007A001C"/>
    <w:rsid w:val="007B2DDE"/>
    <w:rsid w:val="007B6358"/>
    <w:rsid w:val="007C20C2"/>
    <w:rsid w:val="007C55E3"/>
    <w:rsid w:val="007D3301"/>
    <w:rsid w:val="007D34A5"/>
    <w:rsid w:val="007E1788"/>
    <w:rsid w:val="007E2EE8"/>
    <w:rsid w:val="007E57D3"/>
    <w:rsid w:val="007F15CA"/>
    <w:rsid w:val="007F58A9"/>
    <w:rsid w:val="008115FF"/>
    <w:rsid w:val="008251F1"/>
    <w:rsid w:val="0083081A"/>
    <w:rsid w:val="00832E6E"/>
    <w:rsid w:val="008508AD"/>
    <w:rsid w:val="008607EB"/>
    <w:rsid w:val="008629D7"/>
    <w:rsid w:val="00874536"/>
    <w:rsid w:val="008A5740"/>
    <w:rsid w:val="008B0723"/>
    <w:rsid w:val="008C3E29"/>
    <w:rsid w:val="008C63BC"/>
    <w:rsid w:val="008D1C2E"/>
    <w:rsid w:val="008D2B50"/>
    <w:rsid w:val="00901E4F"/>
    <w:rsid w:val="00902876"/>
    <w:rsid w:val="0090627C"/>
    <w:rsid w:val="0093067A"/>
    <w:rsid w:val="00930DF8"/>
    <w:rsid w:val="00931C4B"/>
    <w:rsid w:val="00937F74"/>
    <w:rsid w:val="00947087"/>
    <w:rsid w:val="00957D79"/>
    <w:rsid w:val="00957FB9"/>
    <w:rsid w:val="0097383B"/>
    <w:rsid w:val="00983918"/>
    <w:rsid w:val="00987334"/>
    <w:rsid w:val="009904FE"/>
    <w:rsid w:val="009B0CFD"/>
    <w:rsid w:val="009B738C"/>
    <w:rsid w:val="009C127A"/>
    <w:rsid w:val="009C5BAD"/>
    <w:rsid w:val="009D08B9"/>
    <w:rsid w:val="009D0E07"/>
    <w:rsid w:val="009D62A0"/>
    <w:rsid w:val="009F1DDA"/>
    <w:rsid w:val="00A0792B"/>
    <w:rsid w:val="00A4282C"/>
    <w:rsid w:val="00A4383C"/>
    <w:rsid w:val="00A61AFB"/>
    <w:rsid w:val="00A7404D"/>
    <w:rsid w:val="00AC2E8D"/>
    <w:rsid w:val="00AC58F8"/>
    <w:rsid w:val="00AD7E16"/>
    <w:rsid w:val="00AF1922"/>
    <w:rsid w:val="00B0410F"/>
    <w:rsid w:val="00B0657E"/>
    <w:rsid w:val="00B10883"/>
    <w:rsid w:val="00B1565C"/>
    <w:rsid w:val="00B2166D"/>
    <w:rsid w:val="00B42114"/>
    <w:rsid w:val="00B42E66"/>
    <w:rsid w:val="00B45085"/>
    <w:rsid w:val="00B550C0"/>
    <w:rsid w:val="00B752D9"/>
    <w:rsid w:val="00B83D23"/>
    <w:rsid w:val="00B85081"/>
    <w:rsid w:val="00B872D8"/>
    <w:rsid w:val="00BC394D"/>
    <w:rsid w:val="00BC7FF6"/>
    <w:rsid w:val="00BD4BBA"/>
    <w:rsid w:val="00BD65B3"/>
    <w:rsid w:val="00BE0160"/>
    <w:rsid w:val="00BE1703"/>
    <w:rsid w:val="00BE5F1C"/>
    <w:rsid w:val="00BE7F94"/>
    <w:rsid w:val="00C24A45"/>
    <w:rsid w:val="00C25EEA"/>
    <w:rsid w:val="00C32B7E"/>
    <w:rsid w:val="00C36520"/>
    <w:rsid w:val="00C430E7"/>
    <w:rsid w:val="00C5645B"/>
    <w:rsid w:val="00C625F1"/>
    <w:rsid w:val="00C66A93"/>
    <w:rsid w:val="00CA06A7"/>
    <w:rsid w:val="00CA54D0"/>
    <w:rsid w:val="00CA7D21"/>
    <w:rsid w:val="00CC170E"/>
    <w:rsid w:val="00CD7EE2"/>
    <w:rsid w:val="00CE42D1"/>
    <w:rsid w:val="00CE7433"/>
    <w:rsid w:val="00D01035"/>
    <w:rsid w:val="00D02577"/>
    <w:rsid w:val="00D26B29"/>
    <w:rsid w:val="00D308C8"/>
    <w:rsid w:val="00D3601F"/>
    <w:rsid w:val="00D41405"/>
    <w:rsid w:val="00D44E7C"/>
    <w:rsid w:val="00D54BF6"/>
    <w:rsid w:val="00D64675"/>
    <w:rsid w:val="00DA499B"/>
    <w:rsid w:val="00DC04A1"/>
    <w:rsid w:val="00DE1FE0"/>
    <w:rsid w:val="00DF456E"/>
    <w:rsid w:val="00E0523B"/>
    <w:rsid w:val="00E05682"/>
    <w:rsid w:val="00E24A26"/>
    <w:rsid w:val="00E341D7"/>
    <w:rsid w:val="00E35286"/>
    <w:rsid w:val="00E41F96"/>
    <w:rsid w:val="00E55944"/>
    <w:rsid w:val="00E62198"/>
    <w:rsid w:val="00E6386E"/>
    <w:rsid w:val="00E740ED"/>
    <w:rsid w:val="00E90F7E"/>
    <w:rsid w:val="00EC71CA"/>
    <w:rsid w:val="00ED6808"/>
    <w:rsid w:val="00EE1EA3"/>
    <w:rsid w:val="00F026A0"/>
    <w:rsid w:val="00F10E69"/>
    <w:rsid w:val="00F22BEA"/>
    <w:rsid w:val="00F26CF8"/>
    <w:rsid w:val="00F37A1E"/>
    <w:rsid w:val="00F60921"/>
    <w:rsid w:val="00F75A96"/>
    <w:rsid w:val="00F83562"/>
    <w:rsid w:val="00FB09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6091E14"/>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A4B72"/>
    <w:rPr>
      <w:sz w:val="16"/>
      <w:szCs w:val="16"/>
    </w:rPr>
  </w:style>
  <w:style w:type="paragraph" w:styleId="CommentText">
    <w:name w:val="annotation text"/>
    <w:basedOn w:val="Normal"/>
    <w:link w:val="CommentTextChar"/>
    <w:uiPriority w:val="99"/>
    <w:semiHidden/>
    <w:unhideWhenUsed/>
    <w:rsid w:val="000A4B72"/>
    <w:pPr>
      <w:spacing w:line="240" w:lineRule="auto"/>
    </w:pPr>
  </w:style>
  <w:style w:type="character" w:customStyle="1" w:styleId="CommentTextChar">
    <w:name w:val="Comment Text Char"/>
    <w:basedOn w:val="DefaultParagraphFont"/>
    <w:link w:val="CommentText"/>
    <w:uiPriority w:val="99"/>
    <w:semiHidden/>
    <w:rsid w:val="000A4B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4B72"/>
    <w:rPr>
      <w:b/>
      <w:bCs/>
    </w:rPr>
  </w:style>
  <w:style w:type="character" w:customStyle="1" w:styleId="CommentSubjectChar">
    <w:name w:val="Comment Subject Char"/>
    <w:basedOn w:val="CommentTextChar"/>
    <w:link w:val="CommentSubject"/>
    <w:uiPriority w:val="99"/>
    <w:semiHidden/>
    <w:rsid w:val="000A4B72"/>
    <w:rPr>
      <w:rFonts w:ascii="Times New Roman" w:eastAsia="Times New Roman" w:hAnsi="Times New Roman" w:cs="Times New Roman"/>
      <w:b/>
      <w:bCs/>
      <w:sz w:val="20"/>
      <w:szCs w:val="20"/>
      <w:lang w:val="en-GB"/>
    </w:rPr>
  </w:style>
  <w:style w:type="paragraph" w:styleId="Revision">
    <w:name w:val="Revision"/>
    <w:hidden/>
    <w:uiPriority w:val="99"/>
    <w:semiHidden/>
    <w:rsid w:val="009C5BA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9CE3-48DD-4097-9925-F13D3D38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9612</Characters>
  <Application>Microsoft Office Word</Application>
  <DocSecurity>0</DocSecurity>
  <Lines>182</Lines>
  <Paragraphs>88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CRC/C/PRT/Q/5-6</vt:lpstr>
      <vt:lpstr/>
      <vt:lpstr/>
    </vt:vector>
  </TitlesOfParts>
  <Company>DCM</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dc:title>
  <dc:subject>1903417</dc:subject>
  <dc:creator>pae</dc:creator>
  <cp:keywords/>
  <dc:description/>
  <cp:lastModifiedBy>Cecile Pacis</cp:lastModifiedBy>
  <cp:revision>2</cp:revision>
  <cp:lastPrinted>2019-02-28T15:54:00Z</cp:lastPrinted>
  <dcterms:created xsi:type="dcterms:W3CDTF">2019-02-28T15:55:00Z</dcterms:created>
  <dcterms:modified xsi:type="dcterms:W3CDTF">2019-02-28T15:55:00Z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C/PRT/Q/5-6</vt:lpwstr>
  </property>
  <property fmtid="{D5CDD505-2E9C-101B-9397-08002B2CF9AE}" pid="3" name="symh">
    <vt:lpwstr>CRC/C/PRT/Q/5-6</vt:lpwstr>
  </property>
  <property fmtid="{D5CDD505-2E9C-101B-9397-08002B2CF9AE}" pid="4" name="dist">
    <vt:lpwstr>General</vt:lpwstr>
  </property>
  <property fmtid="{D5CDD505-2E9C-101B-9397-08002B2CF9AE}" pid="5" name="date">
    <vt:lpwstr>15 February 2019</vt:lpwstr>
  </property>
  <property fmtid="{D5CDD505-2E9C-101B-9397-08002B2CF9AE}" pid="6" name="sdate">
    <vt:lpwstr>9-27 September 2019</vt:lpwstr>
  </property>
  <property fmtid="{D5CDD505-2E9C-101B-9397-08002B2CF9AE}" pid="7" name="virs">
    <vt:lpwstr>English, French and Spanish only</vt:lpwstr>
  </property>
  <property fmtid="{D5CDD505-2E9C-101B-9397-08002B2CF9AE}" pid="8" name="snum">
    <vt:lpwstr>Eighty-first</vt:lpwstr>
  </property>
  <property fmtid="{D5CDD505-2E9C-101B-9397-08002B2CF9AE}" pid="9" name="anum">
    <vt:lpwstr>4</vt:lpwstr>
  </property>
  <property fmtid="{D5CDD505-2E9C-101B-9397-08002B2CF9AE}" pid="10" name="count">
    <vt:lpwstr>Portugal</vt:lpwstr>
  </property>
  <property fmtid="{D5CDD505-2E9C-101B-9397-08002B2CF9AE}" pid="11" name="countw">
    <vt:lpwstr>Portugal</vt:lpwstr>
  </property>
  <property fmtid="{D5CDD505-2E9C-101B-9397-08002B2CF9AE}" pid="12" name="countwd">
    <vt:lpwstr>Portugal</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Consideration of reports of States parties</vt:lpwstr>
  </property>
  <property fmtid="{D5CDD505-2E9C-101B-9397-08002B2CF9AE}" pid="17" name="stitle">
    <vt:lpwstr>[Title]</vt:lpwstr>
  </property>
  <property fmtid="{D5CDD505-2E9C-101B-9397-08002B2CF9AE}" pid="18" name="prep">
    <vt:lpwstr> combined fifth and sixth reports of Portugal</vt:lpwstr>
  </property>
  <property fmtid="{D5CDD505-2E9C-101B-9397-08002B2CF9AE}" pid="19" name="preps">
    <vt:lpwstr> combined fifth and sixth reports of Portugal</vt:lpwstr>
  </property>
  <property fmtid="{D5CDD505-2E9C-101B-9397-08002B2CF9AE}" pid="20" name="prepw">
    <vt:lpwstr> combined fifth and sixth reports</vt:lpwstr>
  </property>
  <property fmtid="{D5CDD505-2E9C-101B-9397-08002B2CF9AE}" pid="21" name="prepws">
    <vt:lpwstr>Combined fifth and sixth reports </vt:lpwstr>
  </property>
  <property fmtid="{D5CDD505-2E9C-101B-9397-08002B2CF9AE}" pid="22" name="prepwc">
    <vt:lpwstr>Combined fifth and sixth reports </vt:lpwstr>
  </property>
  <property fmtid="{D5CDD505-2E9C-101B-9397-08002B2CF9AE}" pid="23" name="olang">
    <vt:lpwstr>English</vt:lpwstr>
  </property>
  <property fmtid="{D5CDD505-2E9C-101B-9397-08002B2CF9AE}" pid="24" name="Author">
    <vt:lpwstr/>
  </property>
  <property fmtid="{D5CDD505-2E9C-101B-9397-08002B2CF9AE}" pid="25" name="bar">
    <vt:lpwstr/>
  </property>
  <property fmtid="{D5CDD505-2E9C-101B-9397-08002B2CF9AE}" pid="26" name="Date-Generated">
    <vt:filetime>2019-02-15T09:29:49Z</vt:filetime>
  </property>
  <property fmtid="{D5CDD505-2E9C-101B-9397-08002B2CF9AE}" pid="27" name="Title">
    <vt:lpwstr>CRC/C/PRT/Q/5-6</vt:lpwstr>
  </property>
  <property fmtid="{D5CDD505-2E9C-101B-9397-08002B2CF9AE}" pid="28" name="Org">
    <vt:lpwstr>OHCHR</vt:lpwstr>
  </property>
  <property fmtid="{D5CDD505-2E9C-101B-9397-08002B2CF9AE}" pid="29" name="Entity">
    <vt:lpwstr>List of issues</vt:lpwstr>
  </property>
  <property fmtid="{D5CDD505-2E9C-101B-9397-08002B2CF9AE}" pid="30" name="doctype">
    <vt:lpwstr>Final</vt:lpwstr>
  </property>
  <property fmtid="{D5CDD505-2E9C-101B-9397-08002B2CF9AE}" pid="31" name="category">
    <vt:lpwstr>CRC</vt:lpwstr>
  </property>
</Properties>
</file>