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A7787C">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7787C" w:rsidP="00A7787C">
            <w:pPr>
              <w:jc w:val="right"/>
            </w:pPr>
            <w:r w:rsidRPr="00A7787C">
              <w:rPr>
                <w:sz w:val="40"/>
              </w:rPr>
              <w:t>CRC</w:t>
            </w:r>
            <w:r>
              <w:t>/C/PRT/Q/5-6/Add.1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A7787C" w:rsidP="007F3812">
            <w:pPr>
              <w:spacing w:before="240"/>
            </w:pPr>
            <w:r>
              <w:t>Distr. general</w:t>
            </w:r>
          </w:p>
          <w:p w:rsidR="00A7787C" w:rsidRDefault="00A7787C" w:rsidP="00A7787C">
            <w:pPr>
              <w:spacing w:line="240" w:lineRule="exact"/>
            </w:pPr>
            <w:r>
              <w:t>4 de julio de 2019</w:t>
            </w:r>
          </w:p>
          <w:p w:rsidR="00A7787C" w:rsidRDefault="00A7787C" w:rsidP="00A7787C">
            <w:pPr>
              <w:spacing w:line="240" w:lineRule="exact"/>
            </w:pPr>
            <w:r>
              <w:t>Español</w:t>
            </w:r>
          </w:p>
          <w:p w:rsidR="00A7787C" w:rsidRDefault="00A7787C" w:rsidP="00A7787C">
            <w:pPr>
              <w:spacing w:line="240" w:lineRule="exact"/>
            </w:pPr>
            <w:r>
              <w:t>Original: inglés</w:t>
            </w:r>
          </w:p>
          <w:p w:rsidR="00BC0A17" w:rsidRDefault="00BC0A17" w:rsidP="00BC0A17">
            <w:pPr>
              <w:spacing w:line="240" w:lineRule="exact"/>
            </w:pPr>
            <w:r>
              <w:t>Español, francés e inglés únicamente</w:t>
            </w:r>
          </w:p>
        </w:tc>
      </w:tr>
    </w:tbl>
    <w:p w:rsidR="008C7A84" w:rsidRPr="008C7A84" w:rsidRDefault="008C7A84" w:rsidP="008C7A84">
      <w:pPr>
        <w:spacing w:before="120"/>
        <w:rPr>
          <w:b/>
          <w:bCs/>
          <w:sz w:val="24"/>
          <w:szCs w:val="24"/>
          <w:lang w:val="es-ES_tradnl"/>
        </w:rPr>
      </w:pPr>
      <w:r w:rsidRPr="008C7A84">
        <w:rPr>
          <w:b/>
          <w:bCs/>
          <w:sz w:val="24"/>
          <w:szCs w:val="24"/>
          <w:lang w:val="es-ES_tradnl"/>
        </w:rPr>
        <w:t>Comité de los Derechos del Niño</w:t>
      </w:r>
    </w:p>
    <w:p w:rsidR="008C7A84" w:rsidRPr="008C7A84" w:rsidRDefault="008C7A84" w:rsidP="008C7A84">
      <w:pPr>
        <w:rPr>
          <w:b/>
          <w:bCs/>
          <w:lang w:val="es-ES_tradnl"/>
        </w:rPr>
      </w:pPr>
      <w:r w:rsidRPr="008C7A84">
        <w:rPr>
          <w:b/>
          <w:bCs/>
          <w:lang w:val="es-ES_tradnl"/>
        </w:rPr>
        <w:t>82</w:t>
      </w:r>
      <w:r>
        <w:rPr>
          <w:b/>
          <w:bCs/>
          <w:lang w:val="es-ES_tradnl"/>
        </w:rPr>
        <w:t>º</w:t>
      </w:r>
      <w:r w:rsidRPr="008C7A84">
        <w:rPr>
          <w:b/>
          <w:bCs/>
          <w:lang w:val="es-ES_tradnl"/>
        </w:rPr>
        <w:t xml:space="preserve"> período de sesiones</w:t>
      </w:r>
    </w:p>
    <w:p w:rsidR="008C7A84" w:rsidRDefault="008C7A84" w:rsidP="008C7A84">
      <w:pPr>
        <w:rPr>
          <w:lang w:val="es-ES_tradnl"/>
        </w:rPr>
      </w:pPr>
      <w:r>
        <w:rPr>
          <w:lang w:val="es-ES_tradnl"/>
        </w:rPr>
        <w:t>9 a 27 de septiembre de 2019</w:t>
      </w:r>
    </w:p>
    <w:p w:rsidR="008C7A84" w:rsidRDefault="008C7A84" w:rsidP="008C7A84">
      <w:pPr>
        <w:rPr>
          <w:lang w:val="es-ES_tradnl"/>
        </w:rPr>
      </w:pPr>
      <w:r>
        <w:rPr>
          <w:lang w:val="es-ES_tradnl"/>
        </w:rPr>
        <w:t>Tema 4 del programa provisional</w:t>
      </w:r>
    </w:p>
    <w:p w:rsidR="008C7A84" w:rsidRPr="008C7A84" w:rsidRDefault="008C7A84" w:rsidP="008C7A84">
      <w:pPr>
        <w:rPr>
          <w:b/>
          <w:bCs/>
          <w:lang w:val="es-ES_tradnl"/>
        </w:rPr>
      </w:pPr>
      <w:r w:rsidRPr="008C7A84">
        <w:rPr>
          <w:b/>
          <w:bCs/>
          <w:lang w:val="es-ES_tradnl"/>
        </w:rPr>
        <w:t>Examen de los informes presentados por los Estados partes</w:t>
      </w:r>
    </w:p>
    <w:p w:rsidR="008C7A84" w:rsidRDefault="008C7A84" w:rsidP="00C76773">
      <w:pPr>
        <w:pStyle w:val="HChG"/>
        <w:rPr>
          <w:lang w:val="es-ES_tradnl"/>
        </w:rPr>
      </w:pPr>
      <w:r>
        <w:rPr>
          <w:lang w:val="es-ES_tradnl"/>
        </w:rPr>
        <w:tab/>
      </w:r>
      <w:r>
        <w:rPr>
          <w:lang w:val="es-ES_tradnl"/>
        </w:rPr>
        <w:tab/>
        <w:t>Lista de cuestiones relativa a los informes periódicos quinto</w:t>
      </w:r>
      <w:r w:rsidR="00C76773">
        <w:rPr>
          <w:lang w:val="es-ES_tradnl"/>
        </w:rPr>
        <w:t> </w:t>
      </w:r>
      <w:r>
        <w:rPr>
          <w:lang w:val="es-ES_tradnl"/>
        </w:rPr>
        <w:t>y sexto combinados de Portugal</w:t>
      </w:r>
    </w:p>
    <w:p w:rsidR="008C7A84" w:rsidRDefault="008C7A84" w:rsidP="008C7A84">
      <w:pPr>
        <w:pStyle w:val="H23G"/>
        <w:rPr>
          <w:lang w:val="es-ES_tradnl"/>
        </w:rPr>
      </w:pPr>
      <w:r>
        <w:rPr>
          <w:lang w:val="es-ES_tradnl"/>
        </w:rPr>
        <w:tab/>
      </w:r>
      <w:r>
        <w:rPr>
          <w:lang w:val="es-ES_tradnl"/>
        </w:rPr>
        <w:tab/>
        <w:t>Adición</w:t>
      </w:r>
    </w:p>
    <w:p w:rsidR="008C7A84" w:rsidRDefault="008C7A84" w:rsidP="000F2234">
      <w:pPr>
        <w:pStyle w:val="HChG"/>
        <w:rPr>
          <w:lang w:val="es-ES_tradnl"/>
        </w:rPr>
      </w:pPr>
      <w:r>
        <w:rPr>
          <w:lang w:val="es-ES_tradnl"/>
        </w:rPr>
        <w:tab/>
      </w:r>
      <w:r>
        <w:rPr>
          <w:lang w:val="es-ES_tradnl"/>
        </w:rPr>
        <w:tab/>
        <w:t>Repuestas de Portugal a la lista de cuestiones</w:t>
      </w:r>
      <w:r w:rsidRPr="008C7A84">
        <w:rPr>
          <w:rStyle w:val="Refdenotaalpie"/>
          <w:b w:val="0"/>
          <w:bCs/>
          <w:sz w:val="20"/>
          <w:vertAlign w:val="baseline"/>
          <w:lang w:val="es-ES_tradnl"/>
        </w:rPr>
        <w:footnoteReference w:customMarkFollows="1" w:id="1"/>
        <w:t xml:space="preserve">* </w:t>
      </w:r>
      <w:r w:rsidRPr="008C7A84">
        <w:rPr>
          <w:rStyle w:val="Refdenotaalpie"/>
          <w:b w:val="0"/>
          <w:bCs/>
          <w:sz w:val="20"/>
          <w:vertAlign w:val="baseline"/>
          <w:lang w:val="es-ES_tradnl"/>
        </w:rPr>
        <w:footnoteReference w:customMarkFollows="1" w:id="2"/>
        <w:t>**</w:t>
      </w:r>
    </w:p>
    <w:p w:rsidR="008C7A84" w:rsidRDefault="008C7A84" w:rsidP="008C7A84">
      <w:pPr>
        <w:pStyle w:val="SingleTxtG"/>
        <w:jc w:val="right"/>
        <w:rPr>
          <w:lang w:val="es-ES_tradnl"/>
        </w:rPr>
      </w:pPr>
      <w:r>
        <w:rPr>
          <w:lang w:val="es-ES_tradnl"/>
        </w:rPr>
        <w:t>[Fecha de recepción: 28 de junio de 2019]</w:t>
      </w:r>
    </w:p>
    <w:p w:rsidR="008C7A84" w:rsidRDefault="008C7A84" w:rsidP="000F2234">
      <w:pPr>
        <w:pStyle w:val="HChG"/>
        <w:rPr>
          <w:lang w:val="es-ES_tradnl"/>
        </w:rPr>
      </w:pPr>
      <w:r>
        <w:rPr>
          <w:lang w:val="es-ES_tradnl"/>
        </w:rPr>
        <w:br w:type="page"/>
      </w:r>
      <w:r w:rsidR="000F2234">
        <w:rPr>
          <w:lang w:val="es-ES_tradnl"/>
        </w:rPr>
        <w:lastRenderedPageBreak/>
        <w:tab/>
      </w:r>
      <w:r w:rsidR="000F2234">
        <w:rPr>
          <w:lang w:val="es-ES_tradnl"/>
        </w:rPr>
        <w:tab/>
      </w:r>
      <w:r>
        <w:rPr>
          <w:lang w:val="es-ES_tradnl"/>
        </w:rPr>
        <w:t>Parte I</w:t>
      </w:r>
    </w:p>
    <w:p w:rsidR="008C7A84" w:rsidRDefault="000F2234" w:rsidP="000F2234">
      <w:pPr>
        <w:pStyle w:val="H1G"/>
        <w:rPr>
          <w:lang w:val="es-ES_tradnl"/>
        </w:rPr>
      </w:pPr>
      <w:r>
        <w:rPr>
          <w:lang w:val="es-ES_tradnl"/>
        </w:rPr>
        <w:tab/>
      </w:r>
      <w:r w:rsidR="008C7A84">
        <w:rPr>
          <w:lang w:val="es-ES_tradnl"/>
        </w:rPr>
        <w:tab/>
        <w:t xml:space="preserve">Respuesta al párrafo 1 de la lista de cuestiones </w:t>
      </w:r>
    </w:p>
    <w:p w:rsidR="008C7A84" w:rsidRDefault="008C7A84" w:rsidP="008C7A84">
      <w:pPr>
        <w:pStyle w:val="SingleTxtG"/>
        <w:rPr>
          <w:lang w:val="es-ES_tradnl"/>
        </w:rPr>
      </w:pPr>
      <w:r>
        <w:rPr>
          <w:lang w:val="es-ES_tradnl"/>
        </w:rPr>
        <w:t>1.</w:t>
      </w:r>
      <w:r>
        <w:rPr>
          <w:lang w:val="es-ES_tradnl"/>
        </w:rPr>
        <w:tab/>
        <w:t xml:space="preserve">El presupuesto asignado a la enseñanza preescolar, básica y secundaria es un ejemplo claro de las inversiones realizadas por el Estado en relación con los derechos del niño. Aunque dicho presupuesto se vio considerablemente afectado por la crisis económica y las políticas de austeridad al reducirse en torno al 20 % en 2012 y 2013, en los últimos años ha aumentado (véase el gráfico que figura a continuación), y su proporción respecto del PIB nacional es superior a la media de los países de la Organización de Cooperación y Desarrollo Económicos (OCDE, </w:t>
      </w:r>
      <w:r>
        <w:rPr>
          <w:i/>
          <w:iCs/>
          <w:lang w:val="es-ES_tradnl"/>
        </w:rPr>
        <w:t>Education at a Glance 2018</w:t>
      </w:r>
      <w:r>
        <w:rPr>
          <w:lang w:val="es-ES_tradnl"/>
        </w:rPr>
        <w:t>).</w:t>
      </w:r>
    </w:p>
    <w:p w:rsidR="008C7A84" w:rsidRPr="00523823" w:rsidRDefault="00523823" w:rsidP="00523823">
      <w:pPr>
        <w:pStyle w:val="H23G"/>
        <w:rPr>
          <w:b w:val="0"/>
          <w:bCs/>
          <w:sz w:val="16"/>
          <w:szCs w:val="16"/>
          <w:lang w:val="es-ES_tradnl"/>
        </w:rPr>
      </w:pPr>
      <w:r>
        <w:rPr>
          <w:lang w:val="es-ES_tradnl"/>
        </w:rPr>
        <w:tab/>
      </w:r>
      <w:r w:rsidR="008C7A84">
        <w:rPr>
          <w:lang w:val="es-ES_tradnl"/>
        </w:rPr>
        <w:tab/>
        <w:t>Presupuesto público asignado a la enseñanza preescolar, básica y secundaria</w:t>
      </w:r>
      <w:r>
        <w:rPr>
          <w:lang w:val="es-ES_tradnl"/>
        </w:rPr>
        <w:br/>
      </w:r>
      <w:r w:rsidR="008C7A84" w:rsidRPr="00523823">
        <w:rPr>
          <w:b w:val="0"/>
          <w:bCs/>
          <w:sz w:val="16"/>
          <w:szCs w:val="16"/>
          <w:lang w:val="es-ES_tradnl"/>
        </w:rPr>
        <w:t>(</w:t>
      </w:r>
      <w:r w:rsidRPr="00523823">
        <w:rPr>
          <w:b w:val="0"/>
          <w:bCs/>
          <w:sz w:val="16"/>
          <w:szCs w:val="16"/>
          <w:lang w:val="es-ES_tradnl"/>
        </w:rPr>
        <w:t>E</w:t>
      </w:r>
      <w:r w:rsidR="008C7A84" w:rsidRPr="00523823">
        <w:rPr>
          <w:b w:val="0"/>
          <w:bCs/>
          <w:sz w:val="16"/>
          <w:szCs w:val="16"/>
          <w:lang w:val="es-ES_tradnl"/>
        </w:rPr>
        <w:t xml:space="preserve">n millones de euros) </w:t>
      </w:r>
    </w:p>
    <w:p w:rsidR="008C7A84" w:rsidRDefault="00523823" w:rsidP="00523823">
      <w:pPr>
        <w:pStyle w:val="H23G"/>
        <w:rPr>
          <w:lang w:val="es-ES_tradnl"/>
        </w:rPr>
      </w:pPr>
      <w:r>
        <w:rPr>
          <w:lang w:val="es-ES_tradnl"/>
        </w:rPr>
        <w:tab/>
      </w:r>
      <w:r w:rsidR="008C7A84">
        <w:rPr>
          <w:lang w:val="es-ES_tradnl"/>
        </w:rPr>
        <w:tab/>
        <w:t>Gasto en educación: ejecución presupuestaria</w:t>
      </w:r>
    </w:p>
    <w:p w:rsidR="008C7A84" w:rsidRDefault="00F1699A" w:rsidP="008C7A84">
      <w:pPr>
        <w:pStyle w:val="SingleTxtG"/>
        <w:rPr>
          <w:lang w:val="es-ES_tradnl"/>
        </w:rPr>
      </w:pPr>
      <w:r>
        <w:rPr>
          <w:noProof/>
          <w:lang w:eastAsia="zh-CN"/>
        </w:rPr>
        <w:drawing>
          <wp:inline distT="0" distB="0" distL="0" distR="0" wp14:anchorId="52952A32">
            <wp:extent cx="4681855" cy="188976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1855" cy="1889760"/>
                    </a:xfrm>
                    <a:prstGeom prst="rect">
                      <a:avLst/>
                    </a:prstGeom>
                    <a:noFill/>
                  </pic:spPr>
                </pic:pic>
              </a:graphicData>
            </a:graphic>
          </wp:inline>
        </w:drawing>
      </w:r>
    </w:p>
    <w:p w:rsidR="008C7A84" w:rsidRDefault="008C7A84" w:rsidP="00523823">
      <w:pPr>
        <w:pStyle w:val="SingleTxtG"/>
        <w:spacing w:before="240"/>
        <w:rPr>
          <w:lang w:val="es-ES_tradnl"/>
        </w:rPr>
      </w:pPr>
      <w:r>
        <w:rPr>
          <w:lang w:val="es-ES_tradnl"/>
        </w:rPr>
        <w:t>2.</w:t>
      </w:r>
      <w:r>
        <w:rPr>
          <w:lang w:val="es-ES_tradnl"/>
        </w:rPr>
        <w:tab/>
        <w:t>En los últimos años se ha trabajado de manera constante para que se tenga en cuenta la perspectiva de los estudiantes en las políticas públicas, en diferentes niveles, tal como lo establece la Ley de Educación de 1986:</w:t>
      </w:r>
    </w:p>
    <w:p w:rsidR="008C7A84" w:rsidRDefault="008C7A84" w:rsidP="00523823">
      <w:pPr>
        <w:pStyle w:val="Bullet1G"/>
        <w:rPr>
          <w:lang w:val="es-ES_tradnl"/>
        </w:rPr>
      </w:pPr>
      <w:r>
        <w:rPr>
          <w:lang w:val="es-ES_tradnl"/>
        </w:rPr>
        <w:t>La participación de los estudiantes en los procesos de toma de decisión de los centros docentes es uno de los indicadores que mide el programa de evaluación externa de las escuelas</w:t>
      </w:r>
      <w:r w:rsidR="00523823">
        <w:rPr>
          <w:lang w:val="es-ES_tradnl"/>
        </w:rPr>
        <w:t>.</w:t>
      </w:r>
    </w:p>
    <w:p w:rsidR="008C7A84" w:rsidRDefault="008C7A84" w:rsidP="00523823">
      <w:pPr>
        <w:pStyle w:val="Bullet1G"/>
        <w:rPr>
          <w:lang w:val="es-ES_tradnl"/>
        </w:rPr>
      </w:pPr>
      <w:r>
        <w:rPr>
          <w:lang w:val="es-ES_tradnl"/>
        </w:rPr>
        <w:t xml:space="preserve">Desde 2017 está en funcionamiento la iniciativa </w:t>
      </w:r>
      <w:r w:rsidR="00523823">
        <w:rPr>
          <w:lang w:val="es-ES_tradnl"/>
        </w:rPr>
        <w:t>“</w:t>
      </w:r>
      <w:r>
        <w:rPr>
          <w:lang w:val="es-ES_tradnl"/>
        </w:rPr>
        <w:t>La Voz de los Estudiantes</w:t>
      </w:r>
      <w:r w:rsidR="00523823">
        <w:rPr>
          <w:lang w:val="es-ES_tradnl"/>
        </w:rPr>
        <w:t>”</w:t>
      </w:r>
      <w:r>
        <w:rPr>
          <w:lang w:val="es-ES_tradnl"/>
        </w:rPr>
        <w:t xml:space="preserve"> cuyo propósito es crear espacios en todas las escuelas públicas destinados a escuchar y debatir las opiniones de los estudiantes, especialmente en cuanto a las prioridades educativas y los derechos humanos, y a hacer visibles estas aportaciones en los eventos nacionales a los que asisten miembros del Gobierno y altos funcionarios de la administración pública</w:t>
      </w:r>
      <w:r w:rsidR="00523823">
        <w:rPr>
          <w:lang w:val="es-ES_tradnl"/>
        </w:rPr>
        <w:t>.</w:t>
      </w:r>
    </w:p>
    <w:p w:rsidR="008C7A84" w:rsidRDefault="008C7A84" w:rsidP="00523823">
      <w:pPr>
        <w:pStyle w:val="Bullet1G"/>
        <w:rPr>
          <w:lang w:val="es-ES_tradnl"/>
        </w:rPr>
      </w:pPr>
      <w:r>
        <w:rPr>
          <w:lang w:val="es-ES_tradnl"/>
        </w:rPr>
        <w:t xml:space="preserve">Desde 2017 está en marcha la iniciativa </w:t>
      </w:r>
      <w:r w:rsidR="00523823">
        <w:rPr>
          <w:lang w:val="es-ES_tradnl"/>
        </w:rPr>
        <w:t>“</w:t>
      </w:r>
      <w:r>
        <w:rPr>
          <w:lang w:val="es-ES_tradnl"/>
        </w:rPr>
        <w:t>Presupuesto Participativo de las Escuelas</w:t>
      </w:r>
      <w:r w:rsidR="00523823">
        <w:rPr>
          <w:lang w:val="es-ES_tradnl"/>
        </w:rPr>
        <w:t>”</w:t>
      </w:r>
      <w:r>
        <w:rPr>
          <w:lang w:val="es-ES_tradnl"/>
        </w:rPr>
        <w:t>, que permite a todos los estudiantes de las escuelas públicas de enseñanza secundaria inferior y superior (incluida la formación profesional) presentar, debatir y seleccionar propuestas para gestionar una parte del presupuesto escolar anual con arreglo a procedimientos democráticos (aplicables en más del 90 % de las escuelas públicas; las escuelas que no aplican estos procedimientos no están autorizadas a utilizar esa porción adicional del presupuesto).</w:t>
      </w:r>
    </w:p>
    <w:p w:rsidR="008C7A84" w:rsidRDefault="008C7A84" w:rsidP="008C7A84">
      <w:pPr>
        <w:pStyle w:val="SingleTxtG"/>
        <w:rPr>
          <w:lang w:val="es-ES_tradnl"/>
        </w:rPr>
      </w:pPr>
      <w:r>
        <w:rPr>
          <w:lang w:val="es-ES_tradnl"/>
        </w:rPr>
        <w:t>3.</w:t>
      </w:r>
      <w:r>
        <w:rPr>
          <w:lang w:val="es-ES_tradnl"/>
        </w:rPr>
        <w:tab/>
        <w:t>En cuanto a los programas de prevención primaria y secundaria de la violencia contra las mujeres y las niñas y de la violencia doméstica, se han obtenido fondos (300.000 euros) del Mecanismo Financiero del Espacio Económico Europeo para la protección de los niños y los jóvenes.</w:t>
      </w:r>
    </w:p>
    <w:p w:rsidR="008C7A84" w:rsidRDefault="008C7A84" w:rsidP="008C7A84">
      <w:pPr>
        <w:pStyle w:val="SingleTxtG"/>
        <w:rPr>
          <w:lang w:val="es-ES_tradnl"/>
        </w:rPr>
      </w:pPr>
      <w:r>
        <w:rPr>
          <w:lang w:val="es-ES_tradnl"/>
        </w:rPr>
        <w:t>4.</w:t>
      </w:r>
      <w:r>
        <w:rPr>
          <w:lang w:val="es-ES_tradnl"/>
        </w:rPr>
        <w:tab/>
        <w:t xml:space="preserve">Como medidas de prevención primaria, existen programas de acción para desarrollar aptitudes interpersonales libres de estereotipos de género, así como una cultura de la no </w:t>
      </w:r>
      <w:r>
        <w:rPr>
          <w:lang w:val="es-ES_tradnl"/>
        </w:rPr>
        <w:lastRenderedPageBreak/>
        <w:t xml:space="preserve">violencia. Esta labor abarca desde enfoques centrados en la primera infancia y en la familia (principalmente a fin de reducir el riesgo de maltrato infantil; evitar las opiniones basadas en estereotipos y las funciones atribuidas a los géneros, los desequilibrios en las relaciones y la aceptación de la agresión y de la violencia; reducir los comportamientos infantiles agresivos y promover el desarrollo de aptitudes positivas; además de los programas de componentes múltiples) hasta enfoques centrados en la escuela que se aplican a través de la educación que reciben los alumnos y de toda la comunidad escolar (principalmente para abordar las conductas violentas y las normas sociales relacionadas con las formas de violencia contra la mujer, y para promover cambios culturales y de actitudes que favorezcan el respeto y la igualdad). Además, estas medidas dan prioridad a los programas de sesiones múltiples aplicados a largo plazo que tienen en cuenta la edad de los destinatarios y constan de componentes de desarrollo de aptitudes que requieren la participación activa de estos. </w:t>
      </w:r>
    </w:p>
    <w:p w:rsidR="008C7A84" w:rsidRDefault="008C7A84" w:rsidP="008C7A84">
      <w:pPr>
        <w:pStyle w:val="SingleTxtG"/>
        <w:rPr>
          <w:lang w:val="es-ES_tradnl"/>
        </w:rPr>
      </w:pPr>
      <w:r>
        <w:rPr>
          <w:lang w:val="es-ES_tradnl"/>
        </w:rPr>
        <w:t>5.</w:t>
      </w:r>
      <w:r>
        <w:rPr>
          <w:lang w:val="es-ES_tradnl"/>
        </w:rPr>
        <w:tab/>
        <w:t xml:space="preserve">Como medidas de prevención secundaria, existen programas de intervención dirigidos a niños y jóvenes o subgrupos que muestren signos tempranos de ejercer violencia contra la mujer y violencia doméstica o de ser víctimas de ellas, y se ha trabajado con profesionales competentes en la pronta detección e intervención (capacitación, creación de sinergias y mecanismos de remisión de casos a las autoridades competentes, entre otras medidas), en colaboración con la red nacional para la protección de las víctimas de violencia doméstica, y para la promoción y protección de los niños y los jóvenes. </w:t>
      </w:r>
    </w:p>
    <w:p w:rsidR="008C7A84" w:rsidRDefault="008C7A84" w:rsidP="008C7A84">
      <w:pPr>
        <w:pStyle w:val="SingleTxtG"/>
        <w:rPr>
          <w:lang w:val="es-ES_tradnl"/>
        </w:rPr>
      </w:pPr>
      <w:r>
        <w:rPr>
          <w:lang w:val="es-ES_tradnl"/>
        </w:rPr>
        <w:t>6.</w:t>
      </w:r>
      <w:r>
        <w:rPr>
          <w:lang w:val="es-ES_tradnl"/>
        </w:rPr>
        <w:tab/>
        <w:t>En el marco del mismo mecanismo de financiación, se destinaron cerca de 700.000 euros a la financiación de proyectos que buscan combatir la segregación sexual en las opciones educativas y profesionales, así como proyectos cuyo objeto sea erradicar las ideas tradicionales y estereotipadas de masculinidad, especialmente entre los niños varones, en las esferas de la educación, la salud y las conductas de riesgo.</w:t>
      </w:r>
    </w:p>
    <w:p w:rsidR="008C7A84" w:rsidRDefault="008C7A84" w:rsidP="008C7A84">
      <w:pPr>
        <w:pStyle w:val="SingleTxtG"/>
        <w:rPr>
          <w:lang w:val="es-ES_tradnl"/>
        </w:rPr>
      </w:pPr>
      <w:r>
        <w:rPr>
          <w:lang w:val="es-ES_tradnl"/>
        </w:rPr>
        <w:t>7.</w:t>
      </w:r>
      <w:r>
        <w:rPr>
          <w:lang w:val="es-ES_tradnl"/>
        </w:rPr>
        <w:tab/>
        <w:t>El Plan Nacional de la Juventud, aprobado en 2018, comprende varias medidas en las esferas de la educación, la salud, la vivienda y el empleo dotadas de presupuestos de aplicación, entre las que figura la inclusión de las cuestiones relativas a la reinserción social y la protección de menores en situación de riesgo en el programa del Servicio de Extranjería y Fronteras, con un presupuesto de 600.000 euros.</w:t>
      </w:r>
    </w:p>
    <w:p w:rsidR="008C7A84" w:rsidRDefault="00523823" w:rsidP="00523823">
      <w:pPr>
        <w:pStyle w:val="H1G"/>
        <w:rPr>
          <w:lang w:val="es-ES_tradnl"/>
        </w:rPr>
      </w:pPr>
      <w:r>
        <w:rPr>
          <w:lang w:val="es-ES_tradnl"/>
        </w:rPr>
        <w:tab/>
      </w:r>
      <w:r w:rsidR="008C7A84">
        <w:rPr>
          <w:lang w:val="es-ES_tradnl"/>
        </w:rPr>
        <w:tab/>
        <w:t xml:space="preserve">Respuesta a los párrafos 2 y 3 de la lista de cuestiones </w:t>
      </w:r>
    </w:p>
    <w:p w:rsidR="008C7A84" w:rsidRDefault="008C7A84" w:rsidP="008C7A84">
      <w:pPr>
        <w:pStyle w:val="SingleTxtG"/>
        <w:rPr>
          <w:lang w:val="es-ES_tradnl"/>
        </w:rPr>
      </w:pPr>
      <w:r>
        <w:rPr>
          <w:lang w:val="es-ES_tradnl"/>
        </w:rPr>
        <w:t>8.</w:t>
      </w:r>
      <w:r>
        <w:rPr>
          <w:lang w:val="es-ES_tradnl"/>
        </w:rPr>
        <w:tab/>
        <w:t>La Fiscalía General ha venido realizando una evaluación interna de los recursos existentes y las necesidades operacionales existentes en el marco de las actividades en curso para reunir datos pertinentes sobre todos los sistemas de registro de procesos relativos a los niños, en particular las comisiones locales de protección de los niños y los jóvenes, los servicios de las fiscalías y los tribunales, a fin de establecer una plataforma única de registro integrado de todos esos procesos, de conformidad con lo dispuesto en el Plan Nacional para la Juventud</w:t>
      </w:r>
      <w:r>
        <w:rPr>
          <w:rStyle w:val="Refdenotaalpie"/>
          <w:rFonts w:eastAsiaTheme="majorEastAsia"/>
          <w:lang w:val="es-ES_tradnl"/>
        </w:rPr>
        <w:footnoteReference w:id="3"/>
      </w:r>
      <w:r>
        <w:rPr>
          <w:lang w:val="es-ES_tradnl"/>
        </w:rPr>
        <w:t xml:space="preserve"> y el plan de actividades de la Comisión Nacional de Promoción de los Derechos y la Protección de los Niños y los Jóvenes.</w:t>
      </w:r>
    </w:p>
    <w:p w:rsidR="008C7A84" w:rsidRDefault="008C7A84" w:rsidP="008C7A84">
      <w:pPr>
        <w:pStyle w:val="SingleTxtG"/>
        <w:rPr>
          <w:lang w:val="es-ES_tradnl"/>
        </w:rPr>
      </w:pPr>
      <w:r>
        <w:rPr>
          <w:lang w:val="es-ES_tradnl"/>
        </w:rPr>
        <w:t>9.</w:t>
      </w:r>
      <w:r>
        <w:rPr>
          <w:lang w:val="es-ES_tradnl"/>
        </w:rPr>
        <w:tab/>
        <w:t xml:space="preserve">El Departamento Central de Investigación y Acción Penal ha cooperado desde 2013 con el Centro Nacional para Menores Desaparecidos y Explotados de los Estados Unidos en la detección e investigación de casos de pornografía infantil. Dicho Centro reúne datos sobre niños desaparecidos y explotados sexualmente y los transmite a las autoridades policiales y judiciales competentes. También ha sido particularmente activo en la detección de usuarios de sitios web que difunden pornografía infantil y de los canales utilizados para atraer a los niños a la actividad sexual y a la prostitución. Actualmente, los casos que guarden alguna relación con Portugal se denuncian directamente ante ese Departamento, donde se analizan y, si procede, se incoa la investigación penal pertinente, en particular para determinar la identidad y el domicilio del autor del delito. Una vez logrado esto, los procedimientos se remiten a las autoridades judiciales locales que sean competentes para que prosigan la investigación. </w:t>
      </w:r>
    </w:p>
    <w:p w:rsidR="008C7A84" w:rsidRDefault="008C7A84" w:rsidP="008C7A84">
      <w:pPr>
        <w:pStyle w:val="SingleTxtG"/>
        <w:rPr>
          <w:lang w:val="es-ES_tradnl"/>
        </w:rPr>
      </w:pPr>
      <w:r>
        <w:rPr>
          <w:lang w:val="es-ES_tradnl"/>
        </w:rPr>
        <w:lastRenderedPageBreak/>
        <w:t>10.</w:t>
      </w:r>
      <w:r>
        <w:rPr>
          <w:lang w:val="es-ES_tradnl"/>
        </w:rPr>
        <w:tab/>
        <w:t>Según un informe de evaluación publicado en junio de 2018, el establecimiento de este mecanismo de cooperación había tenido resultados muy positivos y se habían acelerado las investigaciones en sus etapas iniciales, de capital importancia, permitiendo así el enjuiciamiento efectivo de delitos que de otro modo no habrían sido investigados.</w:t>
      </w:r>
    </w:p>
    <w:p w:rsidR="008C7A84" w:rsidRDefault="008C7A84" w:rsidP="008C7A84">
      <w:pPr>
        <w:pStyle w:val="SingleTxtG"/>
        <w:rPr>
          <w:lang w:val="es-ES_tradnl"/>
        </w:rPr>
      </w:pPr>
      <w:r>
        <w:rPr>
          <w:lang w:val="es-ES_tradnl"/>
        </w:rPr>
        <w:t>11.</w:t>
      </w:r>
      <w:r>
        <w:rPr>
          <w:lang w:val="es-ES_tradnl"/>
        </w:rPr>
        <w:tab/>
        <w:t>La Fiscalía General también ha suscrito acuerdos de cooperación en materia de tecnología de la información con varias instituciones de educación superior, los cuales pueden repercutir de manera positiva en la reunión de datos sobre delitos cometidos contra los niños a través de las plataformas digitales.</w:t>
      </w:r>
    </w:p>
    <w:p w:rsidR="008C7A84" w:rsidRDefault="008C7A84" w:rsidP="008C7A84">
      <w:pPr>
        <w:pStyle w:val="SingleTxtG"/>
        <w:rPr>
          <w:lang w:val="es-ES_tradnl"/>
        </w:rPr>
      </w:pPr>
      <w:r>
        <w:rPr>
          <w:lang w:val="es-ES_tradnl"/>
        </w:rPr>
        <w:t>12.</w:t>
      </w:r>
      <w:r>
        <w:rPr>
          <w:lang w:val="es-ES_tradnl"/>
        </w:rPr>
        <w:tab/>
        <w:t>En cuanto a los datos relativos a las causas penales que se encuentran en la etapa de enjuiciamiento ante los tribunales de primera instancia, la Dirección General de Política de Justicia ya ha aplicado el desglose por delito de homicidio y delitos contra las personas por motivos de odio racial o el color, así como el de mutilación genital femenina.</w:t>
      </w:r>
    </w:p>
    <w:p w:rsidR="008C7A84" w:rsidRDefault="008C7A84" w:rsidP="008C7A84">
      <w:pPr>
        <w:pStyle w:val="SingleTxtG"/>
        <w:rPr>
          <w:lang w:val="es-ES_tradnl"/>
        </w:rPr>
      </w:pPr>
      <w:r>
        <w:rPr>
          <w:lang w:val="es-ES_tradnl"/>
        </w:rPr>
        <w:t>13.</w:t>
      </w:r>
      <w:r>
        <w:rPr>
          <w:lang w:val="es-ES_tradnl"/>
        </w:rPr>
        <w:tab/>
        <w:t>Sin embargo, como el número de procesamientos, acusados y condenados por ese tipo de delitos se ha mantenido por debajo de los tres dígitos, esta información está protegida por el secreto estadístico.</w:t>
      </w:r>
    </w:p>
    <w:p w:rsidR="008C7A84" w:rsidRDefault="008C7A84" w:rsidP="00523823">
      <w:pPr>
        <w:pStyle w:val="SingleTxtG"/>
        <w:rPr>
          <w:lang w:val="es-ES_tradnl"/>
        </w:rPr>
      </w:pPr>
      <w:r>
        <w:rPr>
          <w:lang w:val="es-ES_tradnl"/>
        </w:rPr>
        <w:t>14.</w:t>
      </w:r>
      <w:r>
        <w:rPr>
          <w:lang w:val="es-ES_tradnl"/>
        </w:rPr>
        <w:tab/>
        <w:t>La Dirección General de Política de Justicia ya ha solicitado la introducción de estos nuevos tipos penales en el sistema de gestión de casos judiciales de Portugal denominado CITIUS</w:t>
      </w:r>
      <w:r>
        <w:rPr>
          <w:rStyle w:val="Refdenotaalpie"/>
          <w:rFonts w:eastAsiaTheme="majorEastAsia"/>
          <w:lang w:val="es-ES_tradnl"/>
        </w:rPr>
        <w:footnoteReference w:id="4"/>
      </w:r>
      <w:r w:rsidR="00523823">
        <w:rPr>
          <w:lang w:val="es-ES_tradnl"/>
        </w:rPr>
        <w:t>.</w:t>
      </w:r>
      <w:r>
        <w:rPr>
          <w:lang w:val="es-ES_tradnl"/>
        </w:rPr>
        <w:t xml:space="preserve">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14"/>
        <w:gridCol w:w="3156"/>
      </w:tblGrid>
      <w:tr w:rsidR="00523823" w:rsidRPr="00523823" w:rsidTr="00066BA1">
        <w:tc>
          <w:tcPr>
            <w:tcW w:w="4214" w:type="dxa"/>
            <w:tcBorders>
              <w:top w:val="single" w:sz="4" w:space="0" w:color="auto"/>
              <w:bottom w:val="single" w:sz="12" w:space="0" w:color="auto"/>
            </w:tcBorders>
            <w:shd w:val="clear" w:color="auto" w:fill="auto"/>
            <w:vAlign w:val="bottom"/>
          </w:tcPr>
          <w:p w:rsidR="00523823" w:rsidRPr="00523823" w:rsidRDefault="00523823" w:rsidP="00523823">
            <w:pPr>
              <w:pStyle w:val="SingleTxtG"/>
              <w:spacing w:before="80" w:after="80" w:line="200" w:lineRule="exact"/>
              <w:ind w:left="0" w:right="113"/>
              <w:jc w:val="left"/>
              <w:rPr>
                <w:i/>
                <w:sz w:val="16"/>
                <w:lang w:val="es-ES_tradnl"/>
              </w:rPr>
            </w:pPr>
            <w:r>
              <w:rPr>
                <w:i/>
                <w:sz w:val="16"/>
                <w:lang w:val="es-ES_tradnl"/>
              </w:rPr>
              <w:t>Descripción</w:t>
            </w:r>
          </w:p>
        </w:tc>
        <w:tc>
          <w:tcPr>
            <w:tcW w:w="3156" w:type="dxa"/>
            <w:tcBorders>
              <w:top w:val="single" w:sz="4" w:space="0" w:color="auto"/>
              <w:bottom w:val="single" w:sz="12" w:space="0" w:color="auto"/>
            </w:tcBorders>
            <w:shd w:val="clear" w:color="auto" w:fill="auto"/>
            <w:vAlign w:val="bottom"/>
          </w:tcPr>
          <w:p w:rsidR="00523823" w:rsidRPr="00523823" w:rsidRDefault="00523823" w:rsidP="00523823">
            <w:pPr>
              <w:pStyle w:val="SingleTxtG"/>
              <w:spacing w:before="80" w:after="80" w:line="200" w:lineRule="exact"/>
              <w:ind w:left="0" w:right="113"/>
              <w:jc w:val="left"/>
              <w:rPr>
                <w:i/>
                <w:sz w:val="16"/>
                <w:lang w:val="es-ES_tradnl"/>
              </w:rPr>
            </w:pPr>
            <w:r>
              <w:rPr>
                <w:i/>
                <w:sz w:val="16"/>
                <w:lang w:val="es-ES_tradnl"/>
              </w:rPr>
              <w:t>Fundamento jurídico – Código Penal</w:t>
            </w:r>
          </w:p>
        </w:tc>
      </w:tr>
      <w:tr w:rsidR="00523823" w:rsidTr="00066BA1">
        <w:trPr>
          <w:trHeight w:hRule="exact" w:val="113"/>
        </w:trPr>
        <w:tc>
          <w:tcPr>
            <w:tcW w:w="4214" w:type="dxa"/>
            <w:tcBorders>
              <w:top w:val="single" w:sz="12" w:space="0" w:color="auto"/>
            </w:tcBorders>
            <w:shd w:val="clear" w:color="auto" w:fill="auto"/>
          </w:tcPr>
          <w:p w:rsidR="00523823" w:rsidRDefault="00523823" w:rsidP="00523823">
            <w:pPr>
              <w:pStyle w:val="SingleTxtG"/>
              <w:spacing w:before="40"/>
              <w:ind w:left="0" w:right="113"/>
              <w:jc w:val="left"/>
              <w:rPr>
                <w:lang w:val="es-ES_tradnl"/>
              </w:rPr>
            </w:pPr>
          </w:p>
        </w:tc>
        <w:tc>
          <w:tcPr>
            <w:tcW w:w="3156" w:type="dxa"/>
            <w:tcBorders>
              <w:top w:val="single" w:sz="12" w:space="0" w:color="auto"/>
            </w:tcBorders>
            <w:shd w:val="clear" w:color="auto" w:fill="auto"/>
          </w:tcPr>
          <w:p w:rsidR="00523823" w:rsidRDefault="00523823" w:rsidP="00523823">
            <w:pPr>
              <w:pStyle w:val="SingleTxtG"/>
              <w:spacing w:before="40"/>
              <w:ind w:left="0" w:right="113"/>
              <w:jc w:val="left"/>
              <w:rPr>
                <w:lang w:val="es-ES_tradnl"/>
              </w:rPr>
            </w:pPr>
          </w:p>
        </w:tc>
      </w:tr>
      <w:tr w:rsidR="00523823" w:rsidTr="00066BA1">
        <w:tc>
          <w:tcPr>
            <w:tcW w:w="4214" w:type="dxa"/>
            <w:shd w:val="clear" w:color="auto" w:fill="auto"/>
          </w:tcPr>
          <w:p w:rsidR="00523823" w:rsidRPr="00523823" w:rsidRDefault="00523823" w:rsidP="00523823">
            <w:pPr>
              <w:pStyle w:val="SingleTxtG"/>
              <w:spacing w:before="40"/>
              <w:ind w:left="0" w:right="0"/>
              <w:jc w:val="left"/>
              <w:rPr>
                <w:lang w:val="es-ES_tradnl"/>
              </w:rPr>
            </w:pPr>
            <w:r w:rsidRPr="00523823">
              <w:rPr>
                <w:lang w:val="es-ES_tradnl"/>
              </w:rPr>
              <w:t>Discriminación e incitación al odio y la violencia</w:t>
            </w:r>
          </w:p>
        </w:tc>
        <w:tc>
          <w:tcPr>
            <w:tcW w:w="3156" w:type="dxa"/>
            <w:shd w:val="clear" w:color="auto" w:fill="auto"/>
          </w:tcPr>
          <w:p w:rsidR="00523823" w:rsidRPr="00523823" w:rsidRDefault="00523823" w:rsidP="00B73742">
            <w:pPr>
              <w:pStyle w:val="SingleTxtG"/>
              <w:spacing w:before="40"/>
              <w:ind w:left="0" w:right="0"/>
              <w:jc w:val="left"/>
              <w:rPr>
                <w:lang w:val="es-ES_tradnl"/>
              </w:rPr>
            </w:pPr>
            <w:r w:rsidRPr="00523823">
              <w:rPr>
                <w:lang w:val="es-ES_tradnl"/>
              </w:rPr>
              <w:t>Art</w:t>
            </w:r>
            <w:r w:rsidR="00B73742">
              <w:rPr>
                <w:lang w:val="es-ES_tradnl"/>
              </w:rPr>
              <w:t>ículo</w:t>
            </w:r>
            <w:r w:rsidRPr="00523823">
              <w:rPr>
                <w:lang w:val="es-ES_tradnl"/>
              </w:rPr>
              <w:t xml:space="preserve"> 240</w:t>
            </w:r>
          </w:p>
        </w:tc>
      </w:tr>
      <w:tr w:rsidR="00523823" w:rsidTr="00066BA1">
        <w:tc>
          <w:tcPr>
            <w:tcW w:w="4214" w:type="dxa"/>
            <w:shd w:val="clear" w:color="auto" w:fill="auto"/>
          </w:tcPr>
          <w:p w:rsidR="00523823" w:rsidRPr="00523823" w:rsidRDefault="00523823" w:rsidP="00523823">
            <w:pPr>
              <w:pStyle w:val="SingleTxtG"/>
              <w:spacing w:before="40"/>
              <w:ind w:left="0" w:right="0"/>
              <w:jc w:val="left"/>
              <w:rPr>
                <w:lang w:val="es-ES_tradnl"/>
              </w:rPr>
            </w:pPr>
            <w:r w:rsidRPr="00523823">
              <w:rPr>
                <w:lang w:val="es-ES_tradnl"/>
              </w:rPr>
              <w:t>Discriminación e incitación al odio y la violencia (tentativa)</w:t>
            </w:r>
          </w:p>
        </w:tc>
        <w:tc>
          <w:tcPr>
            <w:tcW w:w="3156" w:type="dxa"/>
            <w:shd w:val="clear" w:color="auto" w:fill="auto"/>
          </w:tcPr>
          <w:p w:rsidR="00523823" w:rsidRPr="00523823" w:rsidRDefault="00523823" w:rsidP="00B73742">
            <w:pPr>
              <w:pStyle w:val="SingleTxtG"/>
              <w:spacing w:before="40"/>
              <w:ind w:left="0" w:right="0"/>
              <w:jc w:val="left"/>
              <w:rPr>
                <w:lang w:val="es-ES_tradnl"/>
              </w:rPr>
            </w:pPr>
            <w:r w:rsidRPr="00523823">
              <w:rPr>
                <w:lang w:val="es-ES_tradnl"/>
              </w:rPr>
              <w:t>Art</w:t>
            </w:r>
            <w:r w:rsidR="00B73742">
              <w:rPr>
                <w:lang w:val="es-ES_tradnl"/>
              </w:rPr>
              <w:t>ículos</w:t>
            </w:r>
            <w:r w:rsidRPr="00523823">
              <w:rPr>
                <w:lang w:val="es-ES_tradnl"/>
              </w:rPr>
              <w:t xml:space="preserve"> 240, 22 y 23</w:t>
            </w:r>
          </w:p>
        </w:tc>
      </w:tr>
      <w:tr w:rsidR="00523823" w:rsidTr="00066BA1">
        <w:tc>
          <w:tcPr>
            <w:tcW w:w="4214" w:type="dxa"/>
            <w:shd w:val="clear" w:color="auto" w:fill="auto"/>
          </w:tcPr>
          <w:p w:rsidR="00523823" w:rsidRPr="00523823" w:rsidRDefault="00523823" w:rsidP="00D92CCC">
            <w:pPr>
              <w:pStyle w:val="SingleTxtG"/>
              <w:spacing w:before="40"/>
              <w:ind w:left="0" w:right="0"/>
              <w:jc w:val="left"/>
              <w:rPr>
                <w:lang w:val="es-ES_tradnl"/>
              </w:rPr>
            </w:pPr>
            <w:r w:rsidRPr="00523823">
              <w:rPr>
                <w:lang w:val="es-ES_tradnl"/>
              </w:rPr>
              <w:t>Amenaza agravada por motivos de odio racial o</w:t>
            </w:r>
            <w:r w:rsidR="00D92CCC">
              <w:rPr>
                <w:lang w:val="es-ES_tradnl"/>
              </w:rPr>
              <w:t> </w:t>
            </w:r>
            <w:r w:rsidRPr="00523823">
              <w:rPr>
                <w:lang w:val="es-ES_tradnl"/>
              </w:rPr>
              <w:t>de</w:t>
            </w:r>
            <w:r w:rsidR="00D92CCC">
              <w:rPr>
                <w:lang w:val="es-ES_tradnl"/>
              </w:rPr>
              <w:t> </w:t>
            </w:r>
            <w:r w:rsidRPr="00523823">
              <w:rPr>
                <w:lang w:val="es-ES_tradnl"/>
              </w:rPr>
              <w:t xml:space="preserve">color </w:t>
            </w:r>
          </w:p>
        </w:tc>
        <w:tc>
          <w:tcPr>
            <w:tcW w:w="3156" w:type="dxa"/>
            <w:shd w:val="clear" w:color="auto" w:fill="auto"/>
          </w:tcPr>
          <w:p w:rsidR="00523823" w:rsidRPr="00523823" w:rsidRDefault="00523823" w:rsidP="00B73742">
            <w:pPr>
              <w:pStyle w:val="SingleTxtG"/>
              <w:spacing w:before="40"/>
              <w:ind w:left="0" w:right="0"/>
              <w:jc w:val="left"/>
              <w:rPr>
                <w:lang w:val="es-ES_tradnl"/>
              </w:rPr>
            </w:pPr>
            <w:r w:rsidRPr="00523823">
              <w:rPr>
                <w:lang w:val="es-ES_tradnl"/>
              </w:rPr>
              <w:t>Art</w:t>
            </w:r>
            <w:r w:rsidR="00B73742">
              <w:rPr>
                <w:lang w:val="es-ES_tradnl"/>
              </w:rPr>
              <w:t>ículos</w:t>
            </w:r>
            <w:r w:rsidRPr="00523823">
              <w:rPr>
                <w:lang w:val="es-ES_tradnl"/>
              </w:rPr>
              <w:t xml:space="preserve"> 153 y 155, párr</w:t>
            </w:r>
            <w:r w:rsidR="00B73742">
              <w:rPr>
                <w:lang w:val="es-ES_tradnl"/>
              </w:rPr>
              <w:t>afos</w:t>
            </w:r>
            <w:r w:rsidRPr="00523823">
              <w:rPr>
                <w:lang w:val="es-ES_tradnl"/>
              </w:rPr>
              <w:t xml:space="preserve"> 1 y 2</w:t>
            </w:r>
          </w:p>
        </w:tc>
      </w:tr>
      <w:tr w:rsidR="00523823" w:rsidTr="00066BA1">
        <w:tc>
          <w:tcPr>
            <w:tcW w:w="4214" w:type="dxa"/>
            <w:shd w:val="clear" w:color="auto" w:fill="auto"/>
          </w:tcPr>
          <w:p w:rsidR="00523823" w:rsidRPr="00523823" w:rsidRDefault="00523823" w:rsidP="00D92CCC">
            <w:pPr>
              <w:pStyle w:val="SingleTxtG"/>
              <w:spacing w:before="40"/>
              <w:ind w:left="0" w:right="0"/>
              <w:jc w:val="left"/>
              <w:rPr>
                <w:lang w:val="es-ES_tradnl"/>
              </w:rPr>
            </w:pPr>
            <w:r w:rsidRPr="00523823">
              <w:rPr>
                <w:lang w:val="es-ES_tradnl"/>
              </w:rPr>
              <w:t>Coacción agravada por motivos de odio racial o</w:t>
            </w:r>
            <w:r w:rsidR="00D92CCC">
              <w:rPr>
                <w:lang w:val="es-ES_tradnl"/>
              </w:rPr>
              <w:t> </w:t>
            </w:r>
            <w:r w:rsidRPr="00523823">
              <w:rPr>
                <w:lang w:val="es-ES_tradnl"/>
              </w:rPr>
              <w:t>de</w:t>
            </w:r>
            <w:r w:rsidR="00D92CCC">
              <w:rPr>
                <w:lang w:val="es-ES_tradnl"/>
              </w:rPr>
              <w:t> </w:t>
            </w:r>
            <w:r w:rsidRPr="00523823">
              <w:rPr>
                <w:lang w:val="es-ES_tradnl"/>
              </w:rPr>
              <w:t xml:space="preserve">color </w:t>
            </w:r>
          </w:p>
        </w:tc>
        <w:tc>
          <w:tcPr>
            <w:tcW w:w="3156" w:type="dxa"/>
            <w:shd w:val="clear" w:color="auto" w:fill="auto"/>
          </w:tcPr>
          <w:p w:rsidR="00523823" w:rsidRPr="00523823" w:rsidRDefault="00523823" w:rsidP="00B73742">
            <w:pPr>
              <w:pStyle w:val="SingleTxtG"/>
              <w:spacing w:before="40"/>
              <w:ind w:left="0" w:right="0"/>
              <w:jc w:val="left"/>
              <w:rPr>
                <w:lang w:val="es-ES_tradnl"/>
              </w:rPr>
            </w:pPr>
            <w:r w:rsidRPr="00523823">
              <w:rPr>
                <w:lang w:val="es-ES_tradnl"/>
              </w:rPr>
              <w:t>Art</w:t>
            </w:r>
            <w:r w:rsidR="00B73742">
              <w:rPr>
                <w:lang w:val="es-ES_tradnl"/>
              </w:rPr>
              <w:t>ículos</w:t>
            </w:r>
            <w:r w:rsidRPr="00523823">
              <w:rPr>
                <w:lang w:val="es-ES_tradnl"/>
              </w:rPr>
              <w:t xml:space="preserve"> 154 y 155, párr</w:t>
            </w:r>
            <w:r w:rsidR="00B73742">
              <w:rPr>
                <w:lang w:val="es-ES_tradnl"/>
              </w:rPr>
              <w:t>afos</w:t>
            </w:r>
            <w:r w:rsidRPr="00523823">
              <w:rPr>
                <w:lang w:val="es-ES_tradnl"/>
              </w:rPr>
              <w:t xml:space="preserve"> 1 y 2</w:t>
            </w:r>
          </w:p>
        </w:tc>
      </w:tr>
      <w:tr w:rsidR="00523823" w:rsidTr="00066BA1">
        <w:tc>
          <w:tcPr>
            <w:tcW w:w="4214" w:type="dxa"/>
            <w:shd w:val="clear" w:color="auto" w:fill="auto"/>
          </w:tcPr>
          <w:p w:rsidR="00523823" w:rsidRPr="00523823" w:rsidRDefault="00523823" w:rsidP="0011716A">
            <w:pPr>
              <w:pStyle w:val="SingleTxtG"/>
              <w:spacing w:before="40"/>
              <w:ind w:left="0" w:right="0"/>
              <w:jc w:val="left"/>
              <w:rPr>
                <w:lang w:val="es-ES_tradnl"/>
              </w:rPr>
            </w:pPr>
            <w:r w:rsidRPr="00523823">
              <w:rPr>
                <w:lang w:val="es-ES_tradnl"/>
              </w:rPr>
              <w:t>Acoso agravado por motivos de odio racial o</w:t>
            </w:r>
            <w:r w:rsidR="0011716A">
              <w:rPr>
                <w:lang w:val="es-ES_tradnl"/>
              </w:rPr>
              <w:t> </w:t>
            </w:r>
            <w:r w:rsidRPr="00523823">
              <w:rPr>
                <w:lang w:val="es-ES_tradnl"/>
              </w:rPr>
              <w:t>de</w:t>
            </w:r>
            <w:r w:rsidR="0011716A">
              <w:rPr>
                <w:lang w:val="es-ES_tradnl"/>
              </w:rPr>
              <w:t> </w:t>
            </w:r>
            <w:r w:rsidRPr="00523823">
              <w:rPr>
                <w:lang w:val="es-ES_tradnl"/>
              </w:rPr>
              <w:t>color agravada</w:t>
            </w:r>
          </w:p>
        </w:tc>
        <w:tc>
          <w:tcPr>
            <w:tcW w:w="3156" w:type="dxa"/>
            <w:shd w:val="clear" w:color="auto" w:fill="auto"/>
          </w:tcPr>
          <w:p w:rsidR="00523823" w:rsidRPr="00523823" w:rsidRDefault="00523823" w:rsidP="00B73742">
            <w:pPr>
              <w:pStyle w:val="SingleTxtG"/>
              <w:spacing w:before="40"/>
              <w:ind w:left="0" w:right="0"/>
              <w:jc w:val="left"/>
              <w:rPr>
                <w:lang w:val="es-ES_tradnl"/>
              </w:rPr>
            </w:pPr>
            <w:r w:rsidRPr="00523823">
              <w:rPr>
                <w:lang w:val="es-ES_tradnl"/>
              </w:rPr>
              <w:t>Art</w:t>
            </w:r>
            <w:r w:rsidR="00B73742">
              <w:rPr>
                <w:lang w:val="es-ES_tradnl"/>
              </w:rPr>
              <w:t>ículos</w:t>
            </w:r>
            <w:r w:rsidRPr="00523823">
              <w:rPr>
                <w:lang w:val="es-ES_tradnl"/>
              </w:rPr>
              <w:t xml:space="preserve"> 154-A y 155, párr</w:t>
            </w:r>
            <w:r w:rsidR="00B73742">
              <w:rPr>
                <w:lang w:val="es-ES_tradnl"/>
              </w:rPr>
              <w:t>afos</w:t>
            </w:r>
            <w:r w:rsidRPr="00523823">
              <w:rPr>
                <w:lang w:val="es-ES_tradnl"/>
              </w:rPr>
              <w:t xml:space="preserve"> 1 y 2</w:t>
            </w:r>
          </w:p>
        </w:tc>
      </w:tr>
      <w:tr w:rsidR="00523823" w:rsidTr="00066BA1">
        <w:tc>
          <w:tcPr>
            <w:tcW w:w="4214" w:type="dxa"/>
            <w:shd w:val="clear" w:color="auto" w:fill="auto"/>
          </w:tcPr>
          <w:p w:rsidR="00523823" w:rsidRPr="00523823" w:rsidRDefault="00523823" w:rsidP="0011716A">
            <w:pPr>
              <w:pStyle w:val="SingleTxtG"/>
              <w:spacing w:before="40"/>
              <w:ind w:left="0" w:right="0"/>
              <w:jc w:val="left"/>
              <w:rPr>
                <w:lang w:val="es-ES_tradnl"/>
              </w:rPr>
            </w:pPr>
            <w:r w:rsidRPr="00523823">
              <w:rPr>
                <w:lang w:val="es-ES_tradnl"/>
              </w:rPr>
              <w:t>Matrimonio forzado agravado por motivos de</w:t>
            </w:r>
            <w:r w:rsidR="0011716A">
              <w:rPr>
                <w:lang w:val="es-ES_tradnl"/>
              </w:rPr>
              <w:t> </w:t>
            </w:r>
            <w:r w:rsidRPr="00523823">
              <w:rPr>
                <w:lang w:val="es-ES_tradnl"/>
              </w:rPr>
              <w:t>odio</w:t>
            </w:r>
            <w:r w:rsidR="00D92CCC">
              <w:rPr>
                <w:lang w:val="es-ES_tradnl"/>
              </w:rPr>
              <w:t> </w:t>
            </w:r>
            <w:r w:rsidRPr="00523823">
              <w:rPr>
                <w:lang w:val="es-ES_tradnl"/>
              </w:rPr>
              <w:t xml:space="preserve">racial o de color </w:t>
            </w:r>
          </w:p>
        </w:tc>
        <w:tc>
          <w:tcPr>
            <w:tcW w:w="3156" w:type="dxa"/>
            <w:shd w:val="clear" w:color="auto" w:fill="auto"/>
          </w:tcPr>
          <w:p w:rsidR="00523823" w:rsidRPr="00523823" w:rsidRDefault="00523823" w:rsidP="00B73742">
            <w:pPr>
              <w:pStyle w:val="SingleTxtG"/>
              <w:spacing w:before="40"/>
              <w:ind w:left="0" w:right="0"/>
              <w:jc w:val="left"/>
              <w:rPr>
                <w:lang w:val="es-ES_tradnl"/>
              </w:rPr>
            </w:pPr>
            <w:r w:rsidRPr="00523823">
              <w:rPr>
                <w:lang w:val="es-ES_tradnl"/>
              </w:rPr>
              <w:t>Art</w:t>
            </w:r>
            <w:r w:rsidR="00B73742">
              <w:rPr>
                <w:lang w:val="es-ES_tradnl"/>
              </w:rPr>
              <w:t>ículos</w:t>
            </w:r>
            <w:r w:rsidRPr="00523823">
              <w:rPr>
                <w:lang w:val="es-ES_tradnl"/>
              </w:rPr>
              <w:t xml:space="preserve"> 154-B y 155, párr</w:t>
            </w:r>
            <w:r w:rsidR="00B73742">
              <w:rPr>
                <w:lang w:val="es-ES_tradnl"/>
              </w:rPr>
              <w:t>afos</w:t>
            </w:r>
            <w:r w:rsidRPr="00523823">
              <w:rPr>
                <w:lang w:val="es-ES_tradnl"/>
              </w:rPr>
              <w:t xml:space="preserve"> 1 y 2</w:t>
            </w:r>
          </w:p>
        </w:tc>
      </w:tr>
      <w:tr w:rsidR="00523823" w:rsidTr="00066BA1">
        <w:tc>
          <w:tcPr>
            <w:tcW w:w="4214" w:type="dxa"/>
            <w:tcBorders>
              <w:bottom w:val="single" w:sz="12" w:space="0" w:color="auto"/>
            </w:tcBorders>
            <w:shd w:val="clear" w:color="auto" w:fill="auto"/>
          </w:tcPr>
          <w:p w:rsidR="00523823" w:rsidRPr="00523823" w:rsidRDefault="00523823" w:rsidP="0011716A">
            <w:pPr>
              <w:pStyle w:val="SingleTxtG"/>
              <w:spacing w:before="40"/>
              <w:ind w:left="0" w:right="0"/>
              <w:jc w:val="left"/>
              <w:rPr>
                <w:lang w:val="es-ES_tradnl"/>
              </w:rPr>
            </w:pPr>
            <w:r w:rsidRPr="00523823">
              <w:rPr>
                <w:lang w:val="es-ES_tradnl"/>
              </w:rPr>
              <w:t>Actos preparatorios agravados por motivos de</w:t>
            </w:r>
            <w:r w:rsidR="0011716A">
              <w:rPr>
                <w:lang w:val="es-ES_tradnl"/>
              </w:rPr>
              <w:t> </w:t>
            </w:r>
            <w:r w:rsidRPr="00523823">
              <w:rPr>
                <w:lang w:val="es-ES_tradnl"/>
              </w:rPr>
              <w:t>odio</w:t>
            </w:r>
            <w:r w:rsidR="00D92CCC">
              <w:rPr>
                <w:lang w:val="es-ES_tradnl"/>
              </w:rPr>
              <w:t> </w:t>
            </w:r>
            <w:r w:rsidRPr="00523823">
              <w:rPr>
                <w:lang w:val="es-ES_tradnl"/>
              </w:rPr>
              <w:t xml:space="preserve">racial o de color </w:t>
            </w:r>
          </w:p>
        </w:tc>
        <w:tc>
          <w:tcPr>
            <w:tcW w:w="3156" w:type="dxa"/>
            <w:tcBorders>
              <w:bottom w:val="single" w:sz="12" w:space="0" w:color="auto"/>
            </w:tcBorders>
            <w:shd w:val="clear" w:color="auto" w:fill="auto"/>
          </w:tcPr>
          <w:p w:rsidR="00523823" w:rsidRPr="00523823" w:rsidRDefault="00523823" w:rsidP="00B73742">
            <w:pPr>
              <w:pStyle w:val="SingleTxtG"/>
              <w:spacing w:before="40"/>
              <w:ind w:left="0" w:right="0"/>
              <w:jc w:val="left"/>
              <w:rPr>
                <w:lang w:val="es-ES_tradnl"/>
              </w:rPr>
            </w:pPr>
            <w:r w:rsidRPr="00523823">
              <w:rPr>
                <w:lang w:val="es-ES_tradnl"/>
              </w:rPr>
              <w:t>Art</w:t>
            </w:r>
            <w:r w:rsidR="00B73742">
              <w:rPr>
                <w:lang w:val="es-ES_tradnl"/>
              </w:rPr>
              <w:t>ículos</w:t>
            </w:r>
            <w:r w:rsidRPr="00523823">
              <w:rPr>
                <w:lang w:val="es-ES_tradnl"/>
              </w:rPr>
              <w:t xml:space="preserve"> 154-C y 155, párr</w:t>
            </w:r>
            <w:r w:rsidR="00B73742">
              <w:rPr>
                <w:lang w:val="es-ES_tradnl"/>
              </w:rPr>
              <w:t>afos</w:t>
            </w:r>
            <w:r w:rsidRPr="00523823">
              <w:rPr>
                <w:lang w:val="es-ES_tradnl"/>
              </w:rPr>
              <w:t xml:space="preserve"> 1 y 2</w:t>
            </w:r>
          </w:p>
        </w:tc>
      </w:tr>
    </w:tbl>
    <w:p w:rsidR="008C7A84" w:rsidRDefault="008C7A84" w:rsidP="00D704DD">
      <w:pPr>
        <w:pStyle w:val="SingleTxtG"/>
        <w:spacing w:before="240"/>
        <w:rPr>
          <w:lang w:val="es-ES_tradnl"/>
        </w:rPr>
      </w:pPr>
      <w:r>
        <w:rPr>
          <w:lang w:val="es-ES_tradnl"/>
        </w:rPr>
        <w:t>15.</w:t>
      </w:r>
      <w:r>
        <w:rPr>
          <w:lang w:val="es-ES_tradnl"/>
        </w:rPr>
        <w:tab/>
        <w:t>Se está trabajando en el desglose de información importante (como la caracterización de las víctimas de delitos, por ejemplo, por edad y sexo).</w:t>
      </w:r>
    </w:p>
    <w:p w:rsidR="008C7A84" w:rsidRDefault="008C7A84" w:rsidP="008C7A84">
      <w:pPr>
        <w:pStyle w:val="SingleTxtG"/>
        <w:rPr>
          <w:lang w:val="es-ES_tradnl"/>
        </w:rPr>
      </w:pPr>
      <w:r>
        <w:rPr>
          <w:lang w:val="es-ES_tradnl"/>
        </w:rPr>
        <w:t>16.</w:t>
      </w:r>
      <w:r>
        <w:rPr>
          <w:lang w:val="es-ES_tradnl"/>
        </w:rPr>
        <w:tab/>
        <w:t>En cuanto a los delitos de odio, cabe mencionar que, además de estas mejoras y del mayor grado de desglose de los datos estadísticos reunidos (principalmente en lo que respecta a recopilar información desglosada sobre tipos penales y delitos agravados por motivos de odio racial o de color), el Ministerio de Justicia participó activamente en un taller de sensibilización sobre delitos de odio patrocinado por la Agencia de los Derechos Fundamentales de la Unión Europea.</w:t>
      </w:r>
    </w:p>
    <w:p w:rsidR="008C7A84" w:rsidRDefault="008C7A84" w:rsidP="008C7A84">
      <w:pPr>
        <w:pStyle w:val="SingleTxtG"/>
        <w:rPr>
          <w:lang w:val="es-ES_tradnl"/>
        </w:rPr>
      </w:pPr>
      <w:r>
        <w:rPr>
          <w:lang w:val="es-ES_tradnl"/>
        </w:rPr>
        <w:t>17.</w:t>
      </w:r>
      <w:r>
        <w:rPr>
          <w:lang w:val="es-ES_tradnl"/>
        </w:rPr>
        <w:tab/>
        <w:t xml:space="preserve">La Comisión Nacional de Promoción de los Derechos y la Protección de los Niños y los Jóvenes propuso una estrategia para aplicar la Convención sobre los Derechos del Niño en la que se incluía un componente de medidas encaminadas a mejorar la reunión de datos sobre los derechos del niño. Esta propuesta está pendiente de aprobación por el Consejo de Ministros. </w:t>
      </w:r>
    </w:p>
    <w:p w:rsidR="008C7A84" w:rsidRDefault="008C7A84" w:rsidP="008C7A84">
      <w:pPr>
        <w:pStyle w:val="SingleTxtG"/>
        <w:rPr>
          <w:lang w:val="es-ES_tradnl"/>
        </w:rPr>
      </w:pPr>
      <w:r>
        <w:rPr>
          <w:lang w:val="es-ES_tradnl"/>
        </w:rPr>
        <w:lastRenderedPageBreak/>
        <w:t>18.</w:t>
      </w:r>
      <w:r>
        <w:rPr>
          <w:lang w:val="es-ES_tradnl"/>
        </w:rPr>
        <w:tab/>
        <w:t>El Ministerio de Salud reúne sus propios datos para la presentación de informes en el marco de la Acción de Salud para Niños y Jóvenes en Situación de Riesgo.</w:t>
      </w:r>
    </w:p>
    <w:p w:rsidR="008C7A84" w:rsidRDefault="00D704DD" w:rsidP="00D704DD">
      <w:pPr>
        <w:pStyle w:val="H1G"/>
        <w:rPr>
          <w:lang w:val="es-ES_tradnl"/>
        </w:rPr>
      </w:pPr>
      <w:r>
        <w:rPr>
          <w:lang w:val="es-ES_tradnl"/>
        </w:rPr>
        <w:tab/>
      </w:r>
      <w:r w:rsidR="008C7A84">
        <w:rPr>
          <w:lang w:val="es-ES_tradnl"/>
        </w:rPr>
        <w:tab/>
        <w:t xml:space="preserve">Respuesta al párrafo 4 de la lista de cuestiones </w:t>
      </w:r>
    </w:p>
    <w:p w:rsidR="008C7A84" w:rsidRDefault="008C7A84" w:rsidP="008C7A84">
      <w:pPr>
        <w:pStyle w:val="SingleTxtG"/>
        <w:rPr>
          <w:lang w:val="es-ES_tradnl"/>
        </w:rPr>
      </w:pPr>
      <w:r>
        <w:rPr>
          <w:lang w:val="es-ES_tradnl"/>
        </w:rPr>
        <w:t>19.</w:t>
      </w:r>
      <w:r>
        <w:rPr>
          <w:lang w:val="es-ES_tradnl"/>
        </w:rPr>
        <w:tab/>
        <w:t>Todos los instrumentos del Programa Nacional de Salud Infantil y Juvenil se elaboraron de conformidad con el principio de no discriminación a fin de permitir la inscripción de dos padres, dos madres u otros cuidadores y, en algunos documentos, del cuidador 1 y el cuidador 2.</w:t>
      </w:r>
    </w:p>
    <w:p w:rsidR="008C7A84" w:rsidRDefault="00D704DD" w:rsidP="00D704DD">
      <w:pPr>
        <w:pStyle w:val="H1G"/>
        <w:rPr>
          <w:lang w:val="es-ES_tradnl"/>
        </w:rPr>
      </w:pPr>
      <w:r>
        <w:rPr>
          <w:lang w:val="es-ES_tradnl"/>
        </w:rPr>
        <w:tab/>
      </w:r>
      <w:r w:rsidR="008C7A84">
        <w:rPr>
          <w:lang w:val="es-ES_tradnl"/>
        </w:rPr>
        <w:tab/>
        <w:t xml:space="preserve">Respuesta al párrafo 5 de la lista de cuestiones </w:t>
      </w:r>
    </w:p>
    <w:p w:rsidR="008C7A84" w:rsidRDefault="008C7A84" w:rsidP="008C7A84">
      <w:pPr>
        <w:pStyle w:val="SingleTxtG"/>
        <w:rPr>
          <w:lang w:val="es-ES_tradnl"/>
        </w:rPr>
      </w:pPr>
      <w:r>
        <w:rPr>
          <w:lang w:val="es-ES_tradnl"/>
        </w:rPr>
        <w:t>20.</w:t>
      </w:r>
      <w:r>
        <w:rPr>
          <w:lang w:val="es-ES_tradnl"/>
        </w:rPr>
        <w:tab/>
        <w:t>Las modificaciones a la Ley de Nacionalidad permitieron simplificar los requisitos de naturalización para los niños nacidos en Portugal de padres extranjeros y no abordaban directamente con las situaciones de apatridia, puesto que dicha Ley ya contenía disposiciones al respecto.</w:t>
      </w:r>
    </w:p>
    <w:p w:rsidR="008C7A84" w:rsidRDefault="00D704DD" w:rsidP="00D704DD">
      <w:pPr>
        <w:pStyle w:val="H1G"/>
        <w:rPr>
          <w:lang w:val="es-ES_tradnl"/>
        </w:rPr>
      </w:pPr>
      <w:r>
        <w:rPr>
          <w:lang w:val="es-ES_tradnl"/>
        </w:rPr>
        <w:tab/>
      </w:r>
      <w:r w:rsidR="008C7A84">
        <w:rPr>
          <w:lang w:val="es-ES_tradnl"/>
        </w:rPr>
        <w:tab/>
        <w:t xml:space="preserve">Respuesta al párrafo 6 de la lista de cuestiones </w:t>
      </w:r>
    </w:p>
    <w:p w:rsidR="008C7A84" w:rsidRDefault="008C7A84" w:rsidP="008C7A84">
      <w:pPr>
        <w:pStyle w:val="SingleTxtG"/>
        <w:rPr>
          <w:lang w:val="es-ES_tradnl"/>
        </w:rPr>
      </w:pPr>
      <w:r>
        <w:rPr>
          <w:lang w:val="es-ES_tradnl"/>
        </w:rPr>
        <w:t>21.</w:t>
      </w:r>
      <w:r>
        <w:rPr>
          <w:lang w:val="es-ES_tradnl"/>
        </w:rPr>
        <w:tab/>
        <w:t xml:space="preserve">El Estatuto del Alumno y Ética Escolar y la Ley General del Trabajo en la Función Pública constituyen el marco jurídico por el que se rigen la labor docente y la Inspección General de Educación y Ciencia (IGEC). Esta última recibe e investiga con la máxima prioridad todas las denuncias de actos de violencia ejercidos contra los estudiantes por los docentes u otros miembros del personal escolar. También impone sanciones (que pueden ir hasta el despido) y remite toda la información disponible al Ministerio Público para que lleve a cabo una investigación más amplia con arreglo al Código Penal (procedimiento penal). </w:t>
      </w:r>
    </w:p>
    <w:p w:rsidR="008C7A84" w:rsidRDefault="008C7A84" w:rsidP="008C7A84">
      <w:pPr>
        <w:pStyle w:val="SingleTxtG"/>
        <w:rPr>
          <w:lang w:val="es-ES_tradnl"/>
        </w:rPr>
      </w:pPr>
      <w:r>
        <w:rPr>
          <w:lang w:val="es-ES_tradnl"/>
        </w:rPr>
        <w:t>22.</w:t>
      </w:r>
      <w:r>
        <w:rPr>
          <w:lang w:val="es-ES_tradnl"/>
        </w:rPr>
        <w:tab/>
        <w:t>Jurisprudencia reciente:</w:t>
      </w:r>
    </w:p>
    <w:p w:rsidR="008C7A84" w:rsidRDefault="008C7A84" w:rsidP="00D704DD">
      <w:pPr>
        <w:pStyle w:val="Bullet1G"/>
        <w:rPr>
          <w:lang w:val="es-ES_tradnl"/>
        </w:rPr>
      </w:pPr>
      <w:r>
        <w:rPr>
          <w:lang w:val="es-ES_tradnl"/>
        </w:rPr>
        <w:t xml:space="preserve">Relación de parentesco: </w:t>
      </w:r>
    </w:p>
    <w:p w:rsidR="008C7A84" w:rsidRDefault="008C7A84" w:rsidP="0044413D">
      <w:pPr>
        <w:pStyle w:val="Bullet2G"/>
        <w:rPr>
          <w:lang w:val="es-ES_tradnl"/>
        </w:rPr>
      </w:pPr>
      <w:r>
        <w:rPr>
          <w:lang w:val="es-ES_tradnl"/>
        </w:rPr>
        <w:tab/>
        <w:t>http://www.dgsi.pt/jtrc.nsf/8fe0e606d8f56b22802576c0005637dc/0685250ad24e395180257b960039699b?OpenDocument</w:t>
      </w:r>
    </w:p>
    <w:p w:rsidR="008C7A84" w:rsidRDefault="008C7A84" w:rsidP="0044413D">
      <w:pPr>
        <w:pStyle w:val="Bullet2G"/>
        <w:rPr>
          <w:lang w:val="es-ES_tradnl"/>
        </w:rPr>
      </w:pPr>
      <w:r>
        <w:rPr>
          <w:lang w:val="es-ES_tradnl"/>
        </w:rPr>
        <w:t>www.dgsi.pt/jtrl.nsf/.../e95883d19f5f0d5580258057002deccb?</w:t>
      </w:r>
      <w:r w:rsidR="00D704DD">
        <w:rPr>
          <w:lang w:val="es-ES_tradnl"/>
        </w:rPr>
        <w:br/>
      </w:r>
      <w:r>
        <w:rPr>
          <w:lang w:val="es-ES_tradnl"/>
        </w:rPr>
        <w:t>OpenDocument</w:t>
      </w:r>
    </w:p>
    <w:p w:rsidR="008C7A84" w:rsidRDefault="008C7A84" w:rsidP="0044413D">
      <w:pPr>
        <w:pStyle w:val="Bullet2G"/>
        <w:rPr>
          <w:lang w:val="es-ES_tradnl"/>
        </w:rPr>
      </w:pPr>
      <w:r>
        <w:rPr>
          <w:lang w:val="es-ES_tradnl"/>
        </w:rPr>
        <w:t>http://www.dgsi.pt/jtrl.nsf/33182fc732316039802565fa00497eec/e95883d19f5f0d5580258057002deccb?OpenDocument</w:t>
      </w:r>
    </w:p>
    <w:p w:rsidR="008C7A84" w:rsidRDefault="008C7A84" w:rsidP="00D704DD">
      <w:pPr>
        <w:pStyle w:val="Bullet1G"/>
        <w:rPr>
          <w:lang w:val="es-ES_tradnl"/>
        </w:rPr>
      </w:pPr>
      <w:r>
        <w:rPr>
          <w:lang w:val="es-ES_tradnl"/>
        </w:rPr>
        <w:t>Relación de cuidado o profesional:</w:t>
      </w:r>
    </w:p>
    <w:p w:rsidR="008C7A84" w:rsidRDefault="008C7A84" w:rsidP="0044413D">
      <w:pPr>
        <w:pStyle w:val="Bullet2G"/>
        <w:rPr>
          <w:lang w:val="es-ES_tradnl"/>
        </w:rPr>
      </w:pPr>
      <w:r>
        <w:rPr>
          <w:lang w:val="es-ES_tradnl"/>
        </w:rPr>
        <w:t>http://www.dgsi.pt/jtrc.nsf/c3fb530030ea1c61802568d9005cd5bb/4ebd8d4f6e59e4848025755c004e23db?OpenDocument; http://www.dgsi.pt/jtre.nsf/134</w:t>
      </w:r>
      <w:r w:rsidR="00D92CCC">
        <w:rPr>
          <w:lang w:val="es-ES_tradnl"/>
        </w:rPr>
        <w:t xml:space="preserve"> </w:t>
      </w:r>
      <w:r>
        <w:rPr>
          <w:lang w:val="es-ES_tradnl"/>
        </w:rPr>
        <w:t>973db04f39bf2802579bf005f080b/b92047fa14675e8780257de10056f7c0?OpenDocument</w:t>
      </w:r>
    </w:p>
    <w:p w:rsidR="008C7A84" w:rsidRDefault="008C7A84" w:rsidP="0044413D">
      <w:pPr>
        <w:pStyle w:val="Bullet2G"/>
        <w:rPr>
          <w:lang w:val="es-ES_tradnl"/>
        </w:rPr>
      </w:pPr>
      <w:r>
        <w:rPr>
          <w:lang w:val="es-ES_tradnl"/>
        </w:rPr>
        <w:tab/>
        <w:t>http://www.dgsi.pt/jstj.nsf/954f0ce6ad9dd8b980256b5f003fa814/7b3cde591793c8b18025714d002b118c?OpenDocument</w:t>
      </w:r>
    </w:p>
    <w:p w:rsidR="008C7A84" w:rsidRDefault="008C7A84" w:rsidP="008C7A84">
      <w:pPr>
        <w:pStyle w:val="SingleTxtG"/>
        <w:rPr>
          <w:lang w:val="es-ES_tradnl"/>
        </w:rPr>
      </w:pPr>
      <w:r>
        <w:rPr>
          <w:lang w:val="es-ES_tradnl"/>
        </w:rPr>
        <w:t>23.</w:t>
      </w:r>
      <w:r>
        <w:rPr>
          <w:lang w:val="es-ES_tradnl"/>
        </w:rPr>
        <w:tab/>
        <w:t>En 2018, la nueva Estrategia Nacional para la Igualdad y la No Discriminación 2018-2030 reunió en un solo marco diferentes cuestiones que estaban contempladas de manera individual en planes nacionales separados. Este enfoque integrado fomenta la colaboración y la coordinación de los esfuerzos y pone de relieve una visión común que, a su vez, tiene un efecto más estructurador y sostenible en el futuro que se pretende construir.</w:t>
      </w:r>
    </w:p>
    <w:p w:rsidR="008C7A84" w:rsidRDefault="008C7A84" w:rsidP="008C7A84">
      <w:pPr>
        <w:pStyle w:val="SingleTxtG"/>
        <w:rPr>
          <w:lang w:val="es-ES_tradnl"/>
        </w:rPr>
      </w:pPr>
      <w:r>
        <w:rPr>
          <w:lang w:val="es-ES_tradnl"/>
        </w:rPr>
        <w:t>24.</w:t>
      </w:r>
      <w:r>
        <w:rPr>
          <w:lang w:val="es-ES_tradnl"/>
        </w:rPr>
        <w:tab/>
        <w:t xml:space="preserve">La Estrategia incluye los siguientes tres planes de acción en los que se han previsto medidas concretas para los primeros cuatro años de aplicación (hasta 2021): </w:t>
      </w:r>
    </w:p>
    <w:p w:rsidR="008C7A84" w:rsidRDefault="008C7A84" w:rsidP="00D92CCC">
      <w:pPr>
        <w:pStyle w:val="Bullet1G"/>
        <w:keepNext/>
        <w:keepLines/>
        <w:rPr>
          <w:lang w:val="es-ES_tradnl"/>
        </w:rPr>
      </w:pPr>
      <w:r>
        <w:rPr>
          <w:lang w:val="es-ES_tradnl"/>
        </w:rPr>
        <w:lastRenderedPageBreak/>
        <w:t>El Plan de Acción para la Igualdad entre Mujeres y Hombres</w:t>
      </w:r>
      <w:r w:rsidR="00D92CCC">
        <w:rPr>
          <w:lang w:val="es-ES_tradnl"/>
        </w:rPr>
        <w:t>.</w:t>
      </w:r>
    </w:p>
    <w:p w:rsidR="008C7A84" w:rsidRDefault="008C7A84" w:rsidP="00D92CCC">
      <w:pPr>
        <w:pStyle w:val="Bullet1G"/>
        <w:rPr>
          <w:lang w:val="es-ES_tradnl"/>
        </w:rPr>
      </w:pPr>
      <w:r>
        <w:rPr>
          <w:lang w:val="es-ES_tradnl"/>
        </w:rPr>
        <w:t>El Plan de Acción para la Lucha contra la Discriminación por Motivos de Orientación Sexual, Identidad y Expresión de Género y Características Sexuales</w:t>
      </w:r>
      <w:r w:rsidR="00D92CCC">
        <w:rPr>
          <w:lang w:val="es-ES_tradnl"/>
        </w:rPr>
        <w:t>.</w:t>
      </w:r>
    </w:p>
    <w:p w:rsidR="008C7A84" w:rsidRDefault="008C7A84" w:rsidP="00D704DD">
      <w:pPr>
        <w:pStyle w:val="Bullet1G"/>
        <w:rPr>
          <w:lang w:val="es-ES_tradnl"/>
        </w:rPr>
      </w:pPr>
      <w:r>
        <w:rPr>
          <w:lang w:val="es-ES_tradnl"/>
        </w:rPr>
        <w:t xml:space="preserve">El Plan de Acción para la Prevención y Represión de la Violencia contra las Mujeres y la Violencia Doméstica. </w:t>
      </w:r>
    </w:p>
    <w:p w:rsidR="008C7A84" w:rsidRDefault="008C7A84" w:rsidP="008C7A84">
      <w:pPr>
        <w:pStyle w:val="SingleTxtG"/>
        <w:rPr>
          <w:lang w:val="es-ES_tradnl"/>
        </w:rPr>
      </w:pPr>
      <w:r>
        <w:rPr>
          <w:lang w:val="es-ES_tradnl"/>
        </w:rPr>
        <w:t>25.</w:t>
      </w:r>
      <w:r>
        <w:rPr>
          <w:lang w:val="es-ES_tradnl"/>
        </w:rPr>
        <w:tab/>
        <w:t>El Ministerio de Justicia no dispone de la información necesaria para evaluar los efectos de la Ley núm. 24/2017.</w:t>
      </w:r>
    </w:p>
    <w:p w:rsidR="008C7A84" w:rsidRDefault="00D704DD" w:rsidP="00D704DD">
      <w:pPr>
        <w:pStyle w:val="H1G"/>
        <w:rPr>
          <w:lang w:val="es-ES_tradnl"/>
        </w:rPr>
      </w:pPr>
      <w:r>
        <w:rPr>
          <w:lang w:val="es-ES_tradnl"/>
        </w:rPr>
        <w:tab/>
      </w:r>
      <w:r w:rsidR="008C7A84">
        <w:rPr>
          <w:lang w:val="es-ES_tradnl"/>
        </w:rPr>
        <w:tab/>
        <w:t xml:space="preserve">Respuesta a los párrafos 7 y 8 de la lista de cuestiones </w:t>
      </w:r>
    </w:p>
    <w:p w:rsidR="008C7A84" w:rsidRDefault="008C7A84" w:rsidP="008C7A84">
      <w:pPr>
        <w:pStyle w:val="SingleTxtG"/>
        <w:rPr>
          <w:lang w:val="es-ES_tradnl"/>
        </w:rPr>
      </w:pPr>
      <w:r>
        <w:rPr>
          <w:lang w:val="es-ES_tradnl"/>
        </w:rPr>
        <w:t>26.</w:t>
      </w:r>
      <w:r>
        <w:rPr>
          <w:lang w:val="es-ES_tradnl"/>
        </w:rPr>
        <w:tab/>
        <w:t xml:space="preserve">En el Servicio Nacional de Salud de Portugal, el acceso a la atención de la salud es gratis hasta los 18 años y para las mujeres embarazadas. Las tasas de las encuestas de vigilancia de la salud infantil no se vieron modificadas durante el período de austeridad. </w:t>
      </w:r>
    </w:p>
    <w:p w:rsidR="008C7A84" w:rsidRDefault="008C7A84" w:rsidP="008C7A84">
      <w:pPr>
        <w:pStyle w:val="SingleTxtG"/>
        <w:rPr>
          <w:lang w:val="es-ES_tradnl"/>
        </w:rPr>
      </w:pPr>
      <w:r>
        <w:rPr>
          <w:lang w:val="es-ES_tradnl"/>
        </w:rPr>
        <w:t>27.</w:t>
      </w:r>
      <w:r>
        <w:rPr>
          <w:lang w:val="es-ES_tradnl"/>
        </w:rPr>
        <w:tab/>
        <w:t>En 2018 el Gobierno volvió a poner en marcha el Plan Nacional de Salud Mental, en el que las cuestiones relativas a la infancia y adolescencia ocupan un lugar destacado.</w:t>
      </w:r>
    </w:p>
    <w:p w:rsidR="008C7A84" w:rsidRDefault="008C7A84" w:rsidP="008C7A84">
      <w:pPr>
        <w:pStyle w:val="SingleTxtG"/>
        <w:rPr>
          <w:lang w:val="es-ES_tradnl"/>
        </w:rPr>
      </w:pPr>
      <w:r>
        <w:rPr>
          <w:lang w:val="es-ES_tradnl"/>
        </w:rPr>
        <w:t>28.</w:t>
      </w:r>
      <w:r>
        <w:rPr>
          <w:lang w:val="es-ES_tradnl"/>
        </w:rPr>
        <w:tab/>
        <w:t xml:space="preserve">En los últimos años, la demanda de servicios especializados de salud mental para niños y adolescentes se ha incrementado, tanto en los servicios ambulatorios como en los de urgencias, y también se han agravado los cuadros clínicos presentados en este grupo de edad. </w:t>
      </w:r>
    </w:p>
    <w:p w:rsidR="008C7A84" w:rsidRDefault="008C7A84" w:rsidP="008C7A84">
      <w:pPr>
        <w:pStyle w:val="SingleTxtG"/>
        <w:rPr>
          <w:lang w:val="es-ES_tradnl"/>
        </w:rPr>
      </w:pPr>
      <w:r>
        <w:rPr>
          <w:lang w:val="es-ES_tradnl"/>
        </w:rPr>
        <w:t>29.</w:t>
      </w:r>
      <w:r>
        <w:rPr>
          <w:lang w:val="es-ES_tradnl"/>
        </w:rPr>
        <w:tab/>
        <w:t>La red pública de atención de la salud ha logrado un positivo avance en la creación de servicios y unidades, cuyos efectos se reflejan ya en la mejora de los indicadores hospitalarios (por ejemplo, el número de profesionales y el número de consultas). Se han desarrollado varios programas de promoción de la salud y de prevención de enfermedades (incluida la prevención del suicidio), tanto en los entornos escolares como en las instituciones de atención primaria de la salud, que han incluido actividades de capacitación y de preparación de materiales de intervención con los niños y sus familias.</w:t>
      </w:r>
    </w:p>
    <w:p w:rsidR="008C7A84" w:rsidRDefault="008C7A84" w:rsidP="008C7A84">
      <w:pPr>
        <w:pStyle w:val="SingleTxtG"/>
        <w:rPr>
          <w:lang w:val="es-ES_tradnl"/>
        </w:rPr>
      </w:pPr>
      <w:r>
        <w:rPr>
          <w:lang w:val="es-ES_tradnl"/>
        </w:rPr>
        <w:t>30.</w:t>
      </w:r>
      <w:r>
        <w:rPr>
          <w:lang w:val="es-ES_tradnl"/>
        </w:rPr>
        <w:tab/>
        <w:t xml:space="preserve">El problema de las instalaciones del Hospital de São João ya fue resuelto. </w:t>
      </w:r>
    </w:p>
    <w:p w:rsidR="008C7A84" w:rsidRDefault="008C7A84" w:rsidP="008C7A84">
      <w:pPr>
        <w:pStyle w:val="SingleTxtG"/>
        <w:rPr>
          <w:lang w:val="es-ES_tradnl"/>
        </w:rPr>
      </w:pPr>
      <w:r>
        <w:rPr>
          <w:lang w:val="es-ES_tradnl"/>
        </w:rPr>
        <w:t>31.</w:t>
      </w:r>
      <w:r>
        <w:rPr>
          <w:lang w:val="es-ES_tradnl"/>
        </w:rPr>
        <w:tab/>
        <w:t>Una de las prioridades del Plan Nacional de Salud Mental es corregir la asimetría existente entre las regiones del país en cuanto a profesionales, reforzar los vínculos con la atención primaria y mejorar la oferta disponible, ya que existe una escasez de candidatos para cubrir las vacantes de esta especialidad.</w:t>
      </w:r>
    </w:p>
    <w:p w:rsidR="008C7A84" w:rsidRDefault="00D704DD" w:rsidP="00D704DD">
      <w:pPr>
        <w:pStyle w:val="H1G"/>
        <w:rPr>
          <w:lang w:val="es-ES_tradnl"/>
        </w:rPr>
      </w:pPr>
      <w:r>
        <w:rPr>
          <w:lang w:val="es-ES_tradnl"/>
        </w:rPr>
        <w:tab/>
      </w:r>
      <w:r w:rsidR="008C7A84">
        <w:rPr>
          <w:lang w:val="es-ES_tradnl"/>
        </w:rPr>
        <w:tab/>
        <w:t>Respuesta al párrafo 9 de la lista de cuestiones</w:t>
      </w:r>
    </w:p>
    <w:p w:rsidR="008C7A84" w:rsidRDefault="008C7A84" w:rsidP="008C7A84">
      <w:pPr>
        <w:pStyle w:val="SingleTxtG"/>
        <w:rPr>
          <w:lang w:val="es-ES_tradnl"/>
        </w:rPr>
      </w:pPr>
      <w:r>
        <w:rPr>
          <w:lang w:val="es-ES_tradnl"/>
        </w:rPr>
        <w:t>32.</w:t>
      </w:r>
      <w:r>
        <w:rPr>
          <w:lang w:val="es-ES_tradnl"/>
        </w:rPr>
        <w:tab/>
        <w:t>En 2015, el Alto Comisionado para las Migraciones puso en marcha el fondo de apoyo a la Estrategia Nacional de Integración de las Comunidades Romaníes, actualmente en su tercera edición. El principal objetivo de este fondo consiste en desarrollar proyectos en colaboración con distintas partes interesadas, prestando especial atención a las actividades encaminadas a combatir la discriminación contra los romaníes y a aumentar la sensibilización pública. La participación de las asociaciones de romaníes y de la sociedad civil constituye el principal activo del fondo.</w:t>
      </w:r>
    </w:p>
    <w:p w:rsidR="008C7A84" w:rsidRDefault="008C7A84" w:rsidP="008C7A84">
      <w:pPr>
        <w:pStyle w:val="SingleTxtG"/>
        <w:rPr>
          <w:lang w:val="es-ES_tradnl"/>
        </w:rPr>
      </w:pPr>
      <w:r>
        <w:rPr>
          <w:lang w:val="es-ES_tradnl"/>
        </w:rPr>
        <w:t>33.</w:t>
      </w:r>
      <w:r>
        <w:rPr>
          <w:lang w:val="es-ES_tradnl"/>
        </w:rPr>
        <w:tab/>
        <w:t>En su primera edición (2015), el fondo contaba con una aportación de 50.000 euros y se apoyaron 11 proyectos. En la segunda edición (2016), los recursos se duplicaron a 100.000 euros y se apoyaron 21 proyectos. La tercera edición se puso en marcha en 2017 con una dotación financiera de 250.000 euros y se aprobaron 18 proyectos que se ejecutarán hasta finales de 2019.</w:t>
      </w:r>
    </w:p>
    <w:p w:rsidR="008C7A84" w:rsidRDefault="008C7A84" w:rsidP="008C7A84">
      <w:pPr>
        <w:pStyle w:val="SingleTxtG"/>
        <w:rPr>
          <w:lang w:val="es-ES_tradnl"/>
        </w:rPr>
      </w:pPr>
      <w:r>
        <w:rPr>
          <w:lang w:val="es-ES_tradnl"/>
        </w:rPr>
        <w:t>34.</w:t>
      </w:r>
      <w:r>
        <w:rPr>
          <w:lang w:val="es-ES_tradnl"/>
        </w:rPr>
        <w:tab/>
        <w:t xml:space="preserve">En 2017, la Dirección General de Educación recibió la aprobación de la Comisión Nacional de Protección de Datos para recabar información sobre los estudiantes romaníes integrados en el sistema educativo. Esta labor se realizó entre septiembre y noviembre de 2017 mediante una encuesta electrónica que tuvo una tasa de respuesta media del 70 %. </w:t>
      </w:r>
    </w:p>
    <w:p w:rsidR="008C7A84" w:rsidRDefault="008C7A84" w:rsidP="008C7A84">
      <w:pPr>
        <w:pStyle w:val="SingleTxtG"/>
        <w:rPr>
          <w:lang w:val="es-ES_tradnl"/>
        </w:rPr>
      </w:pPr>
      <w:r>
        <w:rPr>
          <w:lang w:val="es-ES_tradnl"/>
        </w:rPr>
        <w:lastRenderedPageBreak/>
        <w:t>35.</w:t>
      </w:r>
      <w:r>
        <w:rPr>
          <w:lang w:val="es-ES_tradnl"/>
        </w:rPr>
        <w:tab/>
        <w:t>El informe se puede consultar en línea en portugués</w:t>
      </w:r>
      <w:r>
        <w:rPr>
          <w:rStyle w:val="Refdenotaalpie"/>
          <w:rFonts w:eastAsiaTheme="majorEastAsia"/>
          <w:lang w:val="es-ES_tradnl"/>
        </w:rPr>
        <w:footnoteReference w:id="5"/>
      </w:r>
      <w:r>
        <w:rPr>
          <w:lang w:val="es-ES_tradnl"/>
        </w:rPr>
        <w:t xml:space="preserve"> y contiene información sobre la matriculación, el apoyo escolar y los resultados obtenidos por los estudiantes romaníes. A este respecto cabe señalar lo siguiente:</w:t>
      </w:r>
    </w:p>
    <w:p w:rsidR="008C7A84" w:rsidRDefault="008C7A84" w:rsidP="00D92CCC">
      <w:pPr>
        <w:pStyle w:val="Bullet1G"/>
        <w:rPr>
          <w:lang w:val="es-ES_tradnl"/>
        </w:rPr>
      </w:pPr>
      <w:r>
        <w:rPr>
          <w:lang w:val="es-ES_tradnl"/>
        </w:rPr>
        <w:t>La mayoría de los estudiantes romaníes se benefician del apoyo socioeconómico escolar (destinado a los estudiantes de familias de bajos ingresos)</w:t>
      </w:r>
      <w:r w:rsidR="00D92CCC">
        <w:rPr>
          <w:lang w:val="es-ES_tradnl"/>
        </w:rPr>
        <w:t>.</w:t>
      </w:r>
    </w:p>
    <w:p w:rsidR="008C7A84" w:rsidRDefault="008C7A84" w:rsidP="00D92CCC">
      <w:pPr>
        <w:pStyle w:val="Bullet1G"/>
        <w:rPr>
          <w:lang w:val="es-ES_tradnl"/>
        </w:rPr>
      </w:pPr>
      <w:r>
        <w:rPr>
          <w:lang w:val="es-ES_tradnl"/>
        </w:rPr>
        <w:t>La deserción escolar temprana en la enseñanza primaria y secundaria inferior es de menos del 10 %, pero sigue siendo preocupante (pues es superior a la media) y es mayor entre las niñas que entre los niños</w:t>
      </w:r>
      <w:r w:rsidR="00D92CCC">
        <w:rPr>
          <w:lang w:val="es-ES_tradnl"/>
        </w:rPr>
        <w:t>.</w:t>
      </w:r>
    </w:p>
    <w:p w:rsidR="008C7A84" w:rsidRDefault="008C7A84" w:rsidP="00D92CCC">
      <w:pPr>
        <w:pStyle w:val="Bullet1G"/>
        <w:rPr>
          <w:lang w:val="es-ES_tradnl"/>
        </w:rPr>
      </w:pPr>
      <w:r>
        <w:rPr>
          <w:lang w:val="es-ES_tradnl"/>
        </w:rPr>
        <w:t>La mayoría de los niños romaníes ya reciben enseñanza preescolar, aunque sus tasas de asistencia son inferiores a la general</w:t>
      </w:r>
      <w:r w:rsidR="00D92CCC">
        <w:rPr>
          <w:lang w:val="es-ES_tradnl"/>
        </w:rPr>
        <w:t>.</w:t>
      </w:r>
    </w:p>
    <w:p w:rsidR="008C7A84" w:rsidRDefault="008C7A84" w:rsidP="00D92CCC">
      <w:pPr>
        <w:pStyle w:val="Bullet1G"/>
        <w:rPr>
          <w:lang w:val="es-ES_tradnl"/>
        </w:rPr>
      </w:pPr>
      <w:r>
        <w:rPr>
          <w:lang w:val="es-ES_tradnl"/>
        </w:rPr>
        <w:t>Las tasas de retención siguen siendo elevadas en todos los ciclos de la enseñanza, pero han disminuido desde el informe anterior (1997-1998)</w:t>
      </w:r>
      <w:r w:rsidR="00D92CCC">
        <w:rPr>
          <w:lang w:val="es-ES_tradnl"/>
        </w:rPr>
        <w:t>.</w:t>
      </w:r>
    </w:p>
    <w:p w:rsidR="008C7A84" w:rsidRDefault="008C7A84" w:rsidP="00D92CCC">
      <w:pPr>
        <w:pStyle w:val="Bullet1G"/>
        <w:rPr>
          <w:lang w:val="es-ES_tradnl"/>
        </w:rPr>
      </w:pPr>
      <w:r>
        <w:rPr>
          <w:lang w:val="es-ES_tradnl"/>
        </w:rPr>
        <w:t>El número de estudiantes romaníes matriculados en la enseñanza secundaria superior ha aumentado significativamente durante las dos últimas décadas, pero siguen siendo una minoría y es muy inferior a la tasa global de asistencia</w:t>
      </w:r>
      <w:r w:rsidR="00D92CCC">
        <w:rPr>
          <w:lang w:val="es-ES_tradnl"/>
        </w:rPr>
        <w:t>.</w:t>
      </w:r>
    </w:p>
    <w:p w:rsidR="008C7A84" w:rsidRDefault="008C7A84" w:rsidP="00D92CCC">
      <w:pPr>
        <w:pStyle w:val="Bullet1G"/>
        <w:rPr>
          <w:lang w:val="es-ES_tradnl"/>
        </w:rPr>
      </w:pPr>
      <w:r>
        <w:rPr>
          <w:lang w:val="es-ES_tradnl"/>
        </w:rPr>
        <w:t>La mayoría de los estudiantes romaníes están integrados en los grupos escolares ordinarios cursando planes curriculares alternativos</w:t>
      </w:r>
      <w:r w:rsidR="00D92CCC">
        <w:rPr>
          <w:lang w:val="es-ES_tradnl"/>
        </w:rPr>
        <w:t>.</w:t>
      </w:r>
    </w:p>
    <w:p w:rsidR="008C7A84" w:rsidRDefault="008C7A84" w:rsidP="00D704DD">
      <w:pPr>
        <w:pStyle w:val="Bullet1G"/>
        <w:rPr>
          <w:lang w:val="es-ES_tradnl"/>
        </w:rPr>
      </w:pPr>
      <w:r>
        <w:rPr>
          <w:lang w:val="es-ES_tradnl"/>
        </w:rPr>
        <w:t>La tasa de dispersión de estos estudiantes en la red de escuelas públicas es elevada: la mayoría de los grupos escolares informaron de la escolarización de estudiantes romaníes en su comunidad educativa.</w:t>
      </w:r>
    </w:p>
    <w:p w:rsidR="008C7A84" w:rsidRDefault="008C7A84" w:rsidP="00D92CCC">
      <w:pPr>
        <w:pStyle w:val="SingleTxtG"/>
        <w:rPr>
          <w:lang w:val="es-ES_tradnl"/>
        </w:rPr>
      </w:pPr>
      <w:r>
        <w:rPr>
          <w:lang w:val="es-ES_tradnl"/>
        </w:rPr>
        <w:t>36.</w:t>
      </w:r>
      <w:r>
        <w:rPr>
          <w:lang w:val="es-ES_tradnl"/>
        </w:rPr>
        <w:tab/>
        <w:t>A finales de 2019 se publicará de nuevo este estudio, con datos correspondientes al curso académico de 2018</w:t>
      </w:r>
      <w:r w:rsidR="00D92CCC">
        <w:rPr>
          <w:lang w:val="es-ES_tradnl"/>
        </w:rPr>
        <w:t>/</w:t>
      </w:r>
      <w:r>
        <w:rPr>
          <w:lang w:val="es-ES_tradnl"/>
        </w:rPr>
        <w:t>19.</w:t>
      </w:r>
    </w:p>
    <w:p w:rsidR="008C7A84" w:rsidRDefault="008C7A84" w:rsidP="008C7A84">
      <w:pPr>
        <w:pStyle w:val="SingleTxtG"/>
        <w:rPr>
          <w:lang w:val="es-ES_tradnl"/>
        </w:rPr>
      </w:pPr>
      <w:r>
        <w:rPr>
          <w:lang w:val="es-ES_tradnl"/>
        </w:rPr>
        <w:t>37.</w:t>
      </w:r>
      <w:r>
        <w:rPr>
          <w:lang w:val="es-ES_tradnl"/>
        </w:rPr>
        <w:tab/>
        <w:t xml:space="preserve">La integración de los niños romaníes es un proceso bidireccional que involucra tanto a la comunidad romaní como al sistema educativo, garantizando así la igualdad de acceso y el derecho a la educación al tiempo que se respetan sus valores y tradiciones de los ciudadanos romaníes. La deserción escolar temprana de dichos niños constituye un grave problema, por lo que en la Estrategia Nacional de Integración de las Comunidades Romaníes se han previsto medidas a favor del acceso efectivo a la educación de estas comunidades, su éxito académico y aprendizaje permanente. Entre dichas medidas se incluyen la difusión de la historia y la cultura romaníes; mecanismos de seguimiento por la Inspección de Educación sobre la integración de los niños romaníes; actividades en el marco del </w:t>
      </w:r>
      <w:r w:rsidR="00523823">
        <w:rPr>
          <w:lang w:val="es-ES_tradnl"/>
        </w:rPr>
        <w:t>“</w:t>
      </w:r>
      <w:r>
        <w:rPr>
          <w:lang w:val="es-ES_tradnl"/>
        </w:rPr>
        <w:t>Programa Opciones</w:t>
      </w:r>
      <w:r w:rsidR="00523823">
        <w:rPr>
          <w:lang w:val="es-ES_tradnl"/>
        </w:rPr>
        <w:t>”</w:t>
      </w:r>
      <w:r>
        <w:rPr>
          <w:lang w:val="es-ES_tradnl"/>
        </w:rPr>
        <w:t xml:space="preserve"> con jóvenes romaníes que han abandonado los estudios y con sus familias; becas destinadas a alumnos romaníes para que cursen estudios de enseñanza secundaria y superior; y la capacitación de personal docente y no docente. </w:t>
      </w:r>
    </w:p>
    <w:p w:rsidR="008C7A84" w:rsidRDefault="008C7A84" w:rsidP="008C7A84">
      <w:pPr>
        <w:pStyle w:val="SingleTxtG"/>
        <w:rPr>
          <w:lang w:val="es-ES_tradnl"/>
        </w:rPr>
      </w:pPr>
      <w:r>
        <w:rPr>
          <w:lang w:val="es-ES_tradnl"/>
        </w:rPr>
        <w:t>38.</w:t>
      </w:r>
      <w:r>
        <w:rPr>
          <w:lang w:val="es-ES_tradnl"/>
        </w:rPr>
        <w:tab/>
        <w:t>La sexta generación del Programa Opciones (2016-2018)</w:t>
      </w:r>
      <w:r>
        <w:rPr>
          <w:rStyle w:val="Refdenotaalpie"/>
          <w:rFonts w:eastAsiaTheme="majorEastAsia"/>
          <w:lang w:val="es-ES_tradnl"/>
        </w:rPr>
        <w:footnoteReference w:id="6"/>
      </w:r>
      <w:r>
        <w:rPr>
          <w:lang w:val="es-ES_tradnl"/>
        </w:rPr>
        <w:t>, creado en 2001, tenía como objetivo la promoción de la inclusión social de niños y jóvenes de contextos socioeconómicamente vulnerables, desde una perspectiva de igualdad de oportunidades y cohesión social. Durante este período se apoyaron 112 proyectos, en los que participaron unas 85.000 personas de todo el país, y dos pruebas experimentales en las ciudades europeas de Luxemburgo y Londres (finalizadas en diciembre de 2017). Los proyectos se estructuraron en torno a cinco categorías principales: 1) inclusión escolar y educación no formal; 2) formación profesional y empleabilidad; 3) comunidad y participación ciudadana; 4) inclusión digital; y 5) emprendimiento y empoderamiento.</w:t>
      </w:r>
    </w:p>
    <w:p w:rsidR="008C7A84" w:rsidRDefault="008C7A84" w:rsidP="008C7A84">
      <w:pPr>
        <w:pStyle w:val="SingleTxtG"/>
        <w:rPr>
          <w:lang w:val="es-ES_tradnl"/>
        </w:rPr>
      </w:pPr>
      <w:r>
        <w:rPr>
          <w:lang w:val="es-ES_tradnl"/>
        </w:rPr>
        <w:t>39.</w:t>
      </w:r>
      <w:r>
        <w:rPr>
          <w:lang w:val="es-ES_tradnl"/>
        </w:rPr>
        <w:tab/>
        <w:t>Las actividades de los proyectos locales se centraron en los niños y jóvenes con edades entre 6 y 30 años y contaron con la participación de sus familiares y de la comunidad en general. Se realizó una inversión considerable para reducir el fracaso escolar y el absentismo.</w:t>
      </w:r>
    </w:p>
    <w:p w:rsidR="008C7A84" w:rsidRDefault="008C7A84" w:rsidP="008C7A84">
      <w:pPr>
        <w:pStyle w:val="SingleTxtG"/>
        <w:rPr>
          <w:lang w:val="es-ES_tradnl"/>
        </w:rPr>
      </w:pPr>
      <w:r>
        <w:rPr>
          <w:lang w:val="es-ES_tradnl"/>
        </w:rPr>
        <w:t>40.</w:t>
      </w:r>
      <w:r>
        <w:rPr>
          <w:lang w:val="es-ES_tradnl"/>
        </w:rPr>
        <w:tab/>
        <w:t xml:space="preserve">Estos proyectos requirieron la constitución de consorcios en los que participaron más de 1.000 entidades como socios formales, principalmente municipalidades, parroquias, escuelas, el Instituto de Empleo y Formación Profesional, la Comisión Nacional de </w:t>
      </w:r>
      <w:r>
        <w:rPr>
          <w:lang w:val="es-ES_tradnl"/>
        </w:rPr>
        <w:lastRenderedPageBreak/>
        <w:t xml:space="preserve">Promoción de los Derechos y la Protección de los Niños y los Jóvenes, asociaciones de migrantes, asociaciones juveniles, organizaciones no gubernamentales (ONG) e instituciones de seguridad social, entre otros. </w:t>
      </w:r>
    </w:p>
    <w:p w:rsidR="008C7A84" w:rsidRDefault="008C7A84" w:rsidP="008C7A84">
      <w:pPr>
        <w:pStyle w:val="SingleTxtG"/>
        <w:rPr>
          <w:lang w:val="es-ES_tradnl"/>
        </w:rPr>
      </w:pPr>
      <w:r>
        <w:rPr>
          <w:lang w:val="es-ES_tradnl"/>
        </w:rPr>
        <w:t>41.</w:t>
      </w:r>
      <w:r>
        <w:rPr>
          <w:lang w:val="es-ES_tradnl"/>
        </w:rPr>
        <w:tab/>
        <w:t>Hasta el 30 de junio de 2018, los resultados de los proyectos fueron los siguientes:</w:t>
      </w:r>
    </w:p>
    <w:p w:rsidR="008C7A84" w:rsidRDefault="008C7A84" w:rsidP="00066BA1">
      <w:pPr>
        <w:pStyle w:val="Bullet1G"/>
        <w:rPr>
          <w:lang w:val="es-ES_tradnl"/>
        </w:rPr>
      </w:pPr>
      <w:r>
        <w:rPr>
          <w:lang w:val="es-ES_tradnl"/>
        </w:rPr>
        <w:t>7.772 remisiones a escuelas convencionales y escuelas de formación profesional</w:t>
      </w:r>
    </w:p>
    <w:p w:rsidR="008C7A84" w:rsidRDefault="008C7A84" w:rsidP="00066BA1">
      <w:pPr>
        <w:pStyle w:val="Bullet1G"/>
        <w:rPr>
          <w:lang w:val="es-ES_tradnl"/>
        </w:rPr>
      </w:pPr>
      <w:r>
        <w:rPr>
          <w:lang w:val="es-ES_tradnl"/>
        </w:rPr>
        <w:t>7.480 personas orientadas al empleo</w:t>
      </w:r>
    </w:p>
    <w:p w:rsidR="008C7A84" w:rsidRDefault="008C7A84" w:rsidP="00066BA1">
      <w:pPr>
        <w:pStyle w:val="Bullet1G"/>
        <w:rPr>
          <w:lang w:val="es-ES_tradnl"/>
        </w:rPr>
      </w:pPr>
      <w:r>
        <w:rPr>
          <w:lang w:val="es-ES_tradnl"/>
        </w:rPr>
        <w:t>3.637 matriculaciones en escuelas de formación profesional</w:t>
      </w:r>
    </w:p>
    <w:p w:rsidR="008C7A84" w:rsidRDefault="008C7A84" w:rsidP="00066BA1">
      <w:pPr>
        <w:pStyle w:val="Bullet1G"/>
        <w:rPr>
          <w:lang w:val="es-ES_tradnl"/>
        </w:rPr>
      </w:pPr>
      <w:r>
        <w:rPr>
          <w:lang w:val="es-ES_tradnl"/>
        </w:rPr>
        <w:t>3.185 contrataciones laborales</w:t>
      </w:r>
    </w:p>
    <w:p w:rsidR="008C7A84" w:rsidRDefault="008C7A84" w:rsidP="00066BA1">
      <w:pPr>
        <w:pStyle w:val="Bullet1G"/>
        <w:rPr>
          <w:lang w:val="es-ES_tradnl"/>
        </w:rPr>
      </w:pPr>
      <w:r>
        <w:rPr>
          <w:lang w:val="es-ES_tradnl"/>
        </w:rPr>
        <w:t>37 asociaciones creadas</w:t>
      </w:r>
    </w:p>
    <w:p w:rsidR="008C7A84" w:rsidRDefault="008C7A84" w:rsidP="00066BA1">
      <w:pPr>
        <w:pStyle w:val="Bullet1G"/>
        <w:rPr>
          <w:lang w:val="es-ES_tradnl"/>
        </w:rPr>
      </w:pPr>
      <w:r>
        <w:rPr>
          <w:lang w:val="es-ES_tradnl"/>
        </w:rPr>
        <w:t>15.402 personas certificadas en los Centros de Inclusión Digital</w:t>
      </w:r>
    </w:p>
    <w:p w:rsidR="008C7A84" w:rsidRDefault="008C7A84" w:rsidP="00066BA1">
      <w:pPr>
        <w:pStyle w:val="Bullet1G"/>
        <w:rPr>
          <w:lang w:val="es-ES_tradnl"/>
        </w:rPr>
      </w:pPr>
      <w:r>
        <w:rPr>
          <w:lang w:val="es-ES_tradnl"/>
        </w:rPr>
        <w:t>37.142 participantes en actividades de asociacionismo y emprendimiento</w:t>
      </w:r>
    </w:p>
    <w:p w:rsidR="008C7A84" w:rsidRDefault="008C7A84" w:rsidP="008C7A84">
      <w:pPr>
        <w:pStyle w:val="SingleTxtG"/>
        <w:rPr>
          <w:lang w:val="es-ES_tradnl"/>
        </w:rPr>
      </w:pPr>
      <w:r>
        <w:rPr>
          <w:lang w:val="es-ES_tradnl"/>
        </w:rPr>
        <w:t>42.</w:t>
      </w:r>
      <w:r>
        <w:rPr>
          <w:lang w:val="es-ES_tradnl"/>
        </w:rPr>
        <w:tab/>
        <w:t>Hasta diciembre de 2018, había 68.914 personas participando en estos proyectos, de las cuales el 76,7 % eran niños y jóvenes, el 12,7 % eran familiares y el 10,6 % pertenecían a la categoría de otros participantes. En las 496.114 reuniones celebradas durante este período, hubo un ligero predominio de niñas (51 %) en comparación con los niños.</w:t>
      </w:r>
    </w:p>
    <w:p w:rsidR="008C7A84" w:rsidRDefault="008C7A84" w:rsidP="008C7A84">
      <w:pPr>
        <w:pStyle w:val="SingleTxtG"/>
        <w:rPr>
          <w:lang w:val="es-ES_tradnl"/>
        </w:rPr>
      </w:pPr>
      <w:r>
        <w:rPr>
          <w:lang w:val="es-ES_tradnl"/>
        </w:rPr>
        <w:t>43.</w:t>
      </w:r>
      <w:r>
        <w:rPr>
          <w:lang w:val="es-ES_tradnl"/>
        </w:rPr>
        <w:tab/>
        <w:t xml:space="preserve">En 2016 se puso en marcha el Programa Operacional para la Promoción de la Educación como medida innovadora para fomentar la integración de las comunidades romaníes en los ciclos de la enseñanza superior. Entre sus requisitos figura la representación mínima obligatoria del 40 % por cada sexo entre los beneficiarios, con lo que se promueve la igualdad de género. </w:t>
      </w:r>
    </w:p>
    <w:p w:rsidR="008C7A84" w:rsidRDefault="008C7A84" w:rsidP="008C7A84">
      <w:pPr>
        <w:pStyle w:val="SingleTxtG"/>
        <w:rPr>
          <w:lang w:val="es-ES_tradnl"/>
        </w:rPr>
      </w:pPr>
      <w:r>
        <w:rPr>
          <w:lang w:val="es-ES_tradnl"/>
        </w:rPr>
        <w:t>44.</w:t>
      </w:r>
      <w:r>
        <w:rPr>
          <w:lang w:val="es-ES_tradnl"/>
        </w:rPr>
        <w:tab/>
        <w:t>En la primera edición del Programa (2016) participaron 11 hombres y 13 mujeres, de entre 18 y 39 años, provenientes de 19 municipalidades de todo el país. En la edición de 2017, se otorgaron 25 becas universitarias y se apoyaron a 32 estudiantes romaníes, de los cuales 14 eran mujeres y 18 hombres, provenientes de 22 municipalidades.</w:t>
      </w:r>
    </w:p>
    <w:p w:rsidR="008C7A84" w:rsidRDefault="008C7A84" w:rsidP="008C7A84">
      <w:pPr>
        <w:pStyle w:val="SingleTxtG"/>
        <w:rPr>
          <w:lang w:val="es-ES_tradnl"/>
        </w:rPr>
      </w:pPr>
      <w:r>
        <w:rPr>
          <w:lang w:val="es-ES_tradnl"/>
        </w:rPr>
        <w:t>45.</w:t>
      </w:r>
      <w:r>
        <w:rPr>
          <w:lang w:val="es-ES_tradnl"/>
        </w:rPr>
        <w:tab/>
        <w:t xml:space="preserve">El Programa, creado por el Alto Comisionado para las Migraciones en cooperación con organizaciones de la sociedad civil, no se limita a proporcionar apoyo financiero, sino que comprende actividades de fomento de la capacidad y de apoyo técnico especializado, sensibilización y mediación familiar y comunitaria, así como apoyo y tutoría individual para los estudiantes. </w:t>
      </w:r>
    </w:p>
    <w:p w:rsidR="008C7A84" w:rsidRDefault="008C7A84" w:rsidP="008C7A84">
      <w:pPr>
        <w:pStyle w:val="SingleTxtG"/>
        <w:rPr>
          <w:lang w:val="es-ES_tradnl"/>
        </w:rPr>
      </w:pPr>
      <w:r>
        <w:rPr>
          <w:lang w:val="es-ES_tradnl"/>
        </w:rPr>
        <w:t>46.</w:t>
      </w:r>
      <w:r>
        <w:rPr>
          <w:lang w:val="es-ES_tradnl"/>
        </w:rPr>
        <w:tab/>
        <w:t>Se han desarrollado otras iniciativas para promover el éxito académico y proteger los derechos de todos los alumnos, especialmente los más vulnerables al fracaso escolar o los procedentes de entornos pobres:</w:t>
      </w:r>
    </w:p>
    <w:p w:rsidR="008C7A84" w:rsidRDefault="008C7A84" w:rsidP="008C7A84">
      <w:pPr>
        <w:pStyle w:val="SingleTxtG"/>
        <w:rPr>
          <w:lang w:val="es-ES_tradnl"/>
        </w:rPr>
      </w:pPr>
      <w:r>
        <w:rPr>
          <w:lang w:val="es-ES_tradnl"/>
        </w:rPr>
        <w:tab/>
        <w:t>a)</w:t>
      </w:r>
      <w:r>
        <w:rPr>
          <w:lang w:val="es-ES_tradnl"/>
        </w:rPr>
        <w:tab/>
        <w:t>El Programa Nacional para el Éxito Académico, creado en 2016 para promover una educación de calidad para todos y luchar contra el fracaso escolar;</w:t>
      </w:r>
    </w:p>
    <w:p w:rsidR="008C7A84" w:rsidRDefault="008C7A84" w:rsidP="008C7A84">
      <w:pPr>
        <w:pStyle w:val="SingleTxtG"/>
        <w:rPr>
          <w:lang w:val="es-ES_tradnl"/>
        </w:rPr>
      </w:pPr>
      <w:r>
        <w:rPr>
          <w:lang w:val="es-ES_tradnl"/>
        </w:rPr>
        <w:tab/>
        <w:t>b)</w:t>
      </w:r>
      <w:r>
        <w:rPr>
          <w:lang w:val="es-ES_tradnl"/>
        </w:rPr>
        <w:tab/>
        <w:t xml:space="preserve">La Campaña contra el Odio, en cuyo contexto el Instituto Portugués del Deporte y la Juventud ha prestado asistencia a las organizaciones de jóvenes y otras </w:t>
      </w:r>
      <w:r w:rsidR="00EF6B2E">
        <w:rPr>
          <w:lang w:val="es-ES_tradnl"/>
        </w:rPr>
        <w:t>organizaciones no gubernamentales (</w:t>
      </w:r>
      <w:r>
        <w:rPr>
          <w:lang w:val="es-ES_tradnl"/>
        </w:rPr>
        <w:t>ONG</w:t>
      </w:r>
      <w:r w:rsidR="00EF6B2E">
        <w:rPr>
          <w:lang w:val="es-ES_tradnl"/>
        </w:rPr>
        <w:t>)</w:t>
      </w:r>
      <w:r>
        <w:rPr>
          <w:lang w:val="es-ES_tradnl"/>
        </w:rPr>
        <w:t xml:space="preserve"> en la ejecución de actividades de educación no formal que promovieran los derechos de los jóvenes romaníes y su acceso a la educación y la integración profesional.</w:t>
      </w:r>
    </w:p>
    <w:p w:rsidR="008C7A84" w:rsidRDefault="00E2544E" w:rsidP="00E2544E">
      <w:pPr>
        <w:pStyle w:val="H1G"/>
        <w:rPr>
          <w:lang w:val="es-ES_tradnl"/>
        </w:rPr>
      </w:pPr>
      <w:r>
        <w:rPr>
          <w:lang w:val="es-ES_tradnl"/>
        </w:rPr>
        <w:tab/>
      </w:r>
      <w:r w:rsidR="008C7A84">
        <w:rPr>
          <w:lang w:val="es-ES_tradnl"/>
        </w:rPr>
        <w:tab/>
        <w:t>Respuesta al párrafo 10</w:t>
      </w:r>
      <w:r>
        <w:rPr>
          <w:lang w:val="es-ES_tradnl"/>
        </w:rPr>
        <w:t xml:space="preserve"> </w:t>
      </w:r>
      <w:r w:rsidR="008C7A84">
        <w:rPr>
          <w:lang w:val="es-ES_tradnl"/>
        </w:rPr>
        <w:t>a) y b) de la lista de cuestiones</w:t>
      </w:r>
    </w:p>
    <w:p w:rsidR="008C7A84" w:rsidRDefault="008C7A84" w:rsidP="00D92CCC">
      <w:pPr>
        <w:pStyle w:val="SingleTxtG"/>
        <w:rPr>
          <w:lang w:val="es-ES_tradnl"/>
        </w:rPr>
      </w:pPr>
      <w:r>
        <w:rPr>
          <w:lang w:val="es-ES_tradnl"/>
        </w:rPr>
        <w:t>47.</w:t>
      </w:r>
      <w:r>
        <w:rPr>
          <w:lang w:val="es-ES_tradnl"/>
        </w:rPr>
        <w:tab/>
        <w:t>En 2017, la Oficina de Familia, Niñez y Adolescencia de la Fiscalía General (véase la respuesta al párrafo 13 de la lista de cuestiones) participó en un grupo de trabajo presidido por la Secretaría de Estado de Ciudadanía e Igualdad e integrado por representantes del Consejo Superior de la Magistratura, la Comisión Nacional de Promoción de los Derechos y la Protección de los Niños y los Jóvenes, el Alto Comisionado para las Migraciones, el Servicio de Extranjería y Fronteras y el Instituto de Seguridad Social, con el fin de promover la coordinación temprana entre estas entidades, que se ocupan de los niños extranjeros no acompañados.</w:t>
      </w:r>
    </w:p>
    <w:p w:rsidR="008C7A84" w:rsidRDefault="008C7A84" w:rsidP="008C7A84">
      <w:pPr>
        <w:pStyle w:val="SingleTxtG"/>
        <w:rPr>
          <w:lang w:val="es-ES_tradnl"/>
        </w:rPr>
      </w:pPr>
      <w:r>
        <w:rPr>
          <w:lang w:val="es-ES_tradnl"/>
        </w:rPr>
        <w:lastRenderedPageBreak/>
        <w:t>48.</w:t>
      </w:r>
      <w:r>
        <w:rPr>
          <w:lang w:val="es-ES_tradnl"/>
        </w:rPr>
        <w:tab/>
        <w:t xml:space="preserve">En el marco de este grupo de trabajo se estableció un organigrama para facilitar la gestión de los procedimientos relativos a la entrada y la atención de esos niños, desde la solicitud inicial de asilo y protección hasta la emisión de decisiones judiciales al respecto y la ejecución de las medidas de acogida. </w:t>
      </w:r>
    </w:p>
    <w:p w:rsidR="008C7A84" w:rsidRDefault="008C7A84" w:rsidP="008C7A84">
      <w:pPr>
        <w:pStyle w:val="SingleTxtG"/>
        <w:rPr>
          <w:lang w:val="es-ES_tradnl"/>
        </w:rPr>
      </w:pPr>
      <w:r>
        <w:rPr>
          <w:lang w:val="es-ES_tradnl"/>
        </w:rPr>
        <w:t>49.</w:t>
      </w:r>
      <w:r>
        <w:rPr>
          <w:lang w:val="es-ES_tradnl"/>
        </w:rPr>
        <w:tab/>
        <w:t xml:space="preserve">Se ha acordado un protocolo de comunicación entre el Servicio de Extranjería y Fronteras y el Ministerio Público para tratar los casos de niños extranjeros no acompañados que entran en el territorio nacional, con el objetivo de designar a un representante para cada uno de ellos y garantizar así el ejercicio de sus derechos durante el proceso de asilo y protección, y de iniciar procedimientos para promover y proteger los derechos del niño, en los que se determinará a quién corresponde su cuidado y se adoptarán disposiciones relativas a la supervisión y el seguimiento de esas medidas. </w:t>
      </w:r>
    </w:p>
    <w:p w:rsidR="008C7A84" w:rsidRDefault="00E2544E" w:rsidP="00E2544E">
      <w:pPr>
        <w:pStyle w:val="H1G"/>
        <w:rPr>
          <w:lang w:val="es-ES_tradnl"/>
        </w:rPr>
      </w:pPr>
      <w:r>
        <w:rPr>
          <w:lang w:val="es-ES_tradnl"/>
        </w:rPr>
        <w:tab/>
      </w:r>
      <w:r w:rsidR="008C7A84">
        <w:rPr>
          <w:lang w:val="es-ES_tradnl"/>
        </w:rPr>
        <w:tab/>
        <w:t>Respuesta al párrafo 11 a) y c) de la lista de cuestiones</w:t>
      </w:r>
    </w:p>
    <w:p w:rsidR="008C7A84" w:rsidRDefault="008C7A84" w:rsidP="008C7A84">
      <w:pPr>
        <w:pStyle w:val="SingleTxtG"/>
        <w:rPr>
          <w:lang w:val="es-ES_tradnl"/>
        </w:rPr>
      </w:pPr>
      <w:r>
        <w:rPr>
          <w:lang w:val="es-ES_tradnl"/>
        </w:rPr>
        <w:t>50.</w:t>
      </w:r>
      <w:r>
        <w:rPr>
          <w:lang w:val="es-ES_tradnl"/>
        </w:rPr>
        <w:tab/>
        <w:t>Respuesta a los apartados a) y c): Con el único propósito de analizar las recomendaciones internacionales en la materia, el Ministerio de Justicia estableció un grupo de trabajo que celebró reuniones durante dos años y concluyó su labor.</w:t>
      </w:r>
    </w:p>
    <w:p w:rsidR="008C7A84" w:rsidRDefault="00E2544E" w:rsidP="00E2544E">
      <w:pPr>
        <w:pStyle w:val="H1G"/>
        <w:rPr>
          <w:lang w:val="es-ES_tradnl"/>
        </w:rPr>
      </w:pPr>
      <w:r>
        <w:rPr>
          <w:lang w:val="es-ES_tradnl"/>
        </w:rPr>
        <w:tab/>
      </w:r>
      <w:r w:rsidR="008C7A84">
        <w:rPr>
          <w:lang w:val="es-ES_tradnl"/>
        </w:rPr>
        <w:tab/>
        <w:t xml:space="preserve">Respuesta al párrafo 11 b) de la lista de cuestiones </w:t>
      </w:r>
    </w:p>
    <w:p w:rsidR="008C7A84" w:rsidRDefault="008C7A84" w:rsidP="008C7A84">
      <w:pPr>
        <w:pStyle w:val="SingleTxtG"/>
        <w:rPr>
          <w:lang w:val="es-ES_tradnl"/>
        </w:rPr>
      </w:pPr>
      <w:r>
        <w:rPr>
          <w:lang w:val="es-ES_tradnl"/>
        </w:rPr>
        <w:t>51.</w:t>
      </w:r>
      <w:r>
        <w:rPr>
          <w:lang w:val="es-ES_tradnl"/>
        </w:rPr>
        <w:tab/>
        <w:t>La Ley núm. 103/2015, de 24 de agosto, por la que se modifica el Código Penal y se crea el sistema de registro de antecedentes penales de los condenados por delitos contra la libertad sexual y la libre determinación de los niños, permite la aplicación de mecanismos jurídicos en los casos de abuso sexual, incluidos los cometidos a través de Internet, mediante el establecimiento de tipos penales y la adopción de medidas procesales y de seguimiento en relación con este fenómeno.</w:t>
      </w:r>
    </w:p>
    <w:p w:rsidR="008C7A84" w:rsidRDefault="008C7A84" w:rsidP="008C7A84">
      <w:pPr>
        <w:pStyle w:val="SingleTxtG"/>
        <w:rPr>
          <w:lang w:val="es-ES_tradnl"/>
        </w:rPr>
      </w:pPr>
      <w:r>
        <w:rPr>
          <w:lang w:val="es-ES_tradnl"/>
        </w:rPr>
        <w:t>52.</w:t>
      </w:r>
      <w:r>
        <w:rPr>
          <w:lang w:val="es-ES_tradnl"/>
        </w:rPr>
        <w:tab/>
        <w:t>Ya se han puesto en marcha estudios y un grupo de trabajo para abordar el fenómeno del turismo sexual.</w:t>
      </w:r>
    </w:p>
    <w:p w:rsidR="008C7A84" w:rsidRDefault="008C7A84" w:rsidP="008C7A84">
      <w:pPr>
        <w:pStyle w:val="SingleTxtG"/>
        <w:rPr>
          <w:lang w:val="es-ES_tradnl"/>
        </w:rPr>
      </w:pPr>
      <w:r>
        <w:rPr>
          <w:lang w:val="es-ES_tradnl"/>
        </w:rPr>
        <w:t>53.</w:t>
      </w:r>
      <w:r>
        <w:rPr>
          <w:lang w:val="es-ES_tradnl"/>
        </w:rPr>
        <w:tab/>
        <w:t>La Policía Judicial instituyó la Unidad Nacional de Lucha contra la Ciberdelincuencia y las Delitos Tecnológicos</w:t>
      </w:r>
      <w:r>
        <w:rPr>
          <w:rStyle w:val="Refdenotaalpie"/>
          <w:rFonts w:eastAsiaTheme="majorEastAsia"/>
          <w:lang w:val="es-ES_tradnl"/>
        </w:rPr>
        <w:footnoteReference w:id="7"/>
      </w:r>
      <w:r>
        <w:rPr>
          <w:lang w:val="es-ES_tradnl"/>
        </w:rPr>
        <w:t>, especializada en el ámbito de la criminalística, para responder de manera estructural, preventiva y represiva a la ciberdelincuencia y al ciberterrorismo. Dicha Unidad se basa en el modelo adoptado por el Centro Europeo de Ciberdelincuencia (EC3) de Europol, que se centra en los ámbitos del abuso sexual de niños a través de Internet, el fraude con tarjetas y el fraude con otros medios de pago electrónicos y digitales, los delitos informáticos puros y demás delitos perpetrados a través de medios informáticos.</w:t>
      </w:r>
    </w:p>
    <w:p w:rsidR="008C7A84" w:rsidRDefault="008C7A84" w:rsidP="008C7A84">
      <w:pPr>
        <w:pStyle w:val="SingleTxtG"/>
        <w:rPr>
          <w:lang w:val="es-ES_tradnl"/>
        </w:rPr>
      </w:pPr>
      <w:r>
        <w:rPr>
          <w:lang w:val="es-ES_tradnl"/>
        </w:rPr>
        <w:t>54.</w:t>
      </w:r>
      <w:r>
        <w:rPr>
          <w:lang w:val="es-ES_tradnl"/>
        </w:rPr>
        <w:tab/>
        <w:t>En 2018 se ejecutó el proyecto iEye (solución de tratamiento de imágenes y vídeo), cofinanciado por el Fondo para la Seguridad Interior, que permitió llegar a la conclusión de que, en materia de investigación de las formas modernas de delincuencia, y en particular las relacionadas con los delitos de pornografía infantil, el tratamiento de imágenes y vídeos es un elemento fundamental de la investigación penal, sin el cual no es posible aumentar la eficacia de la aplicación de la ley y de las autoridades judiciales.</w:t>
      </w:r>
    </w:p>
    <w:p w:rsidR="008C7A84" w:rsidRDefault="008C7A84" w:rsidP="008C7A84">
      <w:pPr>
        <w:pStyle w:val="SingleTxtG"/>
        <w:rPr>
          <w:lang w:val="es-ES_tradnl"/>
        </w:rPr>
      </w:pPr>
      <w:r>
        <w:rPr>
          <w:lang w:val="es-ES_tradnl"/>
        </w:rPr>
        <w:t>55.</w:t>
      </w:r>
      <w:r>
        <w:rPr>
          <w:lang w:val="es-ES_tradnl"/>
        </w:rPr>
        <w:tab/>
        <w:t>Recientemente se aprobó la Estrategia Nacional de Seguridad del Ciberespacio 2019-2023 para, entre otras cosas, promover el uso libre, seguro y eficiente del ciberespacio por la totalidad de los ciudadanos, las empresas y las entidades públicas y privadas. En el marco de esta Estrategia, las autoridades competentes deben preparar propuestas legislativas para adaptar las disposiciones penales y las normas procesales, especialmente las relativas al acceso transfronterizo a los datos (pruebas digitales), la cooperación con los operadores de comunicaciones extranjeros, la investigación y actualización del marco jurídico sobre la retención de datos y la retención de correspondencia electrónica y otras comunicaciones de naturaleza similar (véase la respuesta anterior).</w:t>
      </w:r>
    </w:p>
    <w:p w:rsidR="008C7A84" w:rsidRDefault="00E2544E" w:rsidP="00E2544E">
      <w:pPr>
        <w:pStyle w:val="H1G"/>
        <w:rPr>
          <w:lang w:val="es-ES_tradnl"/>
        </w:rPr>
      </w:pPr>
      <w:r>
        <w:rPr>
          <w:lang w:val="es-ES_tradnl"/>
        </w:rPr>
        <w:lastRenderedPageBreak/>
        <w:tab/>
      </w:r>
      <w:r w:rsidR="008C7A84">
        <w:rPr>
          <w:lang w:val="es-ES_tradnl"/>
        </w:rPr>
        <w:tab/>
        <w:t xml:space="preserve">Respuesta al párrafo 12 a) de la lista de cuestiones </w:t>
      </w:r>
    </w:p>
    <w:p w:rsidR="008C7A84" w:rsidRDefault="008C7A84" w:rsidP="008C7A84">
      <w:pPr>
        <w:pStyle w:val="SingleTxtG"/>
        <w:rPr>
          <w:lang w:val="es-ES_tradnl"/>
        </w:rPr>
      </w:pPr>
      <w:r>
        <w:rPr>
          <w:lang w:val="es-ES_tradnl"/>
        </w:rPr>
        <w:t>56.</w:t>
      </w:r>
      <w:r>
        <w:rPr>
          <w:lang w:val="es-ES_tradnl"/>
        </w:rPr>
        <w:tab/>
        <w:t>Esta medida ya está en vigor en virtud de la Ley núm. 31/2004, que armoniza la legislación nacional con el Estatuto de Roma de la Corte Penal Internacional y tipifica esta conducta como un crimen de guerra contra las personas.</w:t>
      </w:r>
    </w:p>
    <w:p w:rsidR="008C7A84" w:rsidRDefault="00E2544E" w:rsidP="00E2544E">
      <w:pPr>
        <w:pStyle w:val="H1G"/>
        <w:rPr>
          <w:lang w:val="es-ES_tradnl"/>
        </w:rPr>
      </w:pPr>
      <w:r>
        <w:rPr>
          <w:lang w:val="es-ES_tradnl"/>
        </w:rPr>
        <w:tab/>
      </w:r>
      <w:r w:rsidR="008C7A84">
        <w:rPr>
          <w:lang w:val="es-ES_tradnl"/>
        </w:rPr>
        <w:tab/>
        <w:t xml:space="preserve">Respuesta al párrafo 12 b) y c) de la lista de cuestiones </w:t>
      </w:r>
    </w:p>
    <w:p w:rsidR="008C7A84" w:rsidRDefault="008C7A84" w:rsidP="00D92CCC">
      <w:pPr>
        <w:pStyle w:val="SingleTxtG"/>
        <w:rPr>
          <w:lang w:val="es-ES_tradnl"/>
        </w:rPr>
      </w:pPr>
      <w:r>
        <w:rPr>
          <w:lang w:val="es-ES_tradnl"/>
        </w:rPr>
        <w:t>57.</w:t>
      </w:r>
      <w:r>
        <w:rPr>
          <w:lang w:val="es-ES_tradnl"/>
        </w:rPr>
        <w:tab/>
        <w:t>De conformidad con el Decreto</w:t>
      </w:r>
      <w:r w:rsidR="00D92CCC">
        <w:rPr>
          <w:lang w:val="es-ES_tradnl"/>
        </w:rPr>
        <w:t>-l</w:t>
      </w:r>
      <w:r>
        <w:rPr>
          <w:lang w:val="es-ES_tradnl"/>
        </w:rPr>
        <w:t xml:space="preserve">ey núm. 125/2015, de 7 de julio, las academias militares (el </w:t>
      </w:r>
      <w:r>
        <w:rPr>
          <w:i/>
          <w:iCs/>
          <w:lang w:val="es-ES_tradnl"/>
        </w:rPr>
        <w:t>Colégio Militar</w:t>
      </w:r>
      <w:r>
        <w:rPr>
          <w:lang w:val="es-ES_tradnl"/>
        </w:rPr>
        <w:t xml:space="preserve"> y el </w:t>
      </w:r>
      <w:r>
        <w:rPr>
          <w:i/>
          <w:iCs/>
          <w:lang w:val="es-ES_tradnl"/>
        </w:rPr>
        <w:t>Instituto dos Pupilos do Exército</w:t>
      </w:r>
      <w:r>
        <w:rPr>
          <w:lang w:val="es-ES_tradnl"/>
        </w:rPr>
        <w:t xml:space="preserve">) están integradas en la estructura del Ejército portugués y están bajo el control político del Ministerio de Defensa Nacional. Ambas academias forman parte del sistema educativo de Portugal y gozan de paridad pedagógica con las demás escuelas públicas y privadas del país y, además, está en vigor un decreto conjunto sobre el sistema de evaluación que permite la coordinación entre el Ministerio de Defensa Nacional y el Ministerio de Educación. Se ha previsto que ese tipo de academias participen en el ciclo actual del programa de evaluación externa de las escuelas. </w:t>
      </w:r>
    </w:p>
    <w:p w:rsidR="008C7A84" w:rsidRDefault="008C7A84" w:rsidP="00E2544E">
      <w:pPr>
        <w:pStyle w:val="SingleTxtG"/>
        <w:rPr>
          <w:lang w:val="es-ES_tradnl"/>
        </w:rPr>
      </w:pPr>
      <w:r>
        <w:rPr>
          <w:lang w:val="es-ES_tradnl"/>
        </w:rPr>
        <w:t>58.</w:t>
      </w:r>
      <w:r>
        <w:rPr>
          <w:lang w:val="es-ES_tradnl"/>
        </w:rPr>
        <w:tab/>
        <w:t>La Inspección General de Educación y Ciencia participa en las juntas de auditoría de las academias militares en relación con la elaboración del plan de estudios, la organización pedagógica y la investigación de las denuncias de malos tratos o de aplicación incorrecta de la disciplina militar. Por lo general, estas juntas se componen de inspectores de los sectores de la educación y la defensa. La Inspección General también ejerce actividades de control de los procesos de realización de exámenes nacionales.</w:t>
      </w:r>
    </w:p>
    <w:p w:rsidR="008C7A84" w:rsidRDefault="00E2544E" w:rsidP="00E2544E">
      <w:pPr>
        <w:pStyle w:val="HChG"/>
        <w:rPr>
          <w:lang w:val="es-ES_tradnl"/>
        </w:rPr>
      </w:pPr>
      <w:r>
        <w:rPr>
          <w:lang w:val="es-ES_tradnl"/>
        </w:rPr>
        <w:tab/>
      </w:r>
      <w:r w:rsidR="008C7A84">
        <w:rPr>
          <w:lang w:val="es-ES_tradnl"/>
        </w:rPr>
        <w:tab/>
        <w:t>Parte II</w:t>
      </w:r>
    </w:p>
    <w:p w:rsidR="008C7A84" w:rsidRDefault="00E2544E" w:rsidP="00E2544E">
      <w:pPr>
        <w:pStyle w:val="H1G"/>
        <w:rPr>
          <w:lang w:val="es-ES_tradnl"/>
        </w:rPr>
      </w:pPr>
      <w:r>
        <w:rPr>
          <w:lang w:val="es-ES_tradnl"/>
        </w:rPr>
        <w:tab/>
      </w:r>
      <w:r w:rsidR="008C7A84">
        <w:rPr>
          <w:lang w:val="es-ES_tradnl"/>
        </w:rPr>
        <w:tab/>
        <w:t xml:space="preserve">Respuesta al párrafo 13 a) de la lista de cuestiones </w:t>
      </w:r>
    </w:p>
    <w:p w:rsidR="008C7A84" w:rsidRDefault="008C7A84" w:rsidP="00D92CCC">
      <w:pPr>
        <w:pStyle w:val="SingleTxtG"/>
        <w:rPr>
          <w:lang w:val="es-ES_tradnl"/>
        </w:rPr>
      </w:pPr>
      <w:r>
        <w:rPr>
          <w:lang w:val="es-ES_tradnl"/>
        </w:rPr>
        <w:t>59.</w:t>
      </w:r>
      <w:r>
        <w:rPr>
          <w:lang w:val="es-ES_tradnl"/>
        </w:rPr>
        <w:tab/>
        <w:t xml:space="preserve">Con el objetivo de lograr el éxito académico para todos, el Ministerio de Educación creó el documento titulado </w:t>
      </w:r>
      <w:r>
        <w:rPr>
          <w:i/>
          <w:lang w:val="es-ES_tradnl"/>
        </w:rPr>
        <w:t>Perfil del Alumno al Final de la Enseñanza Obligatoria</w:t>
      </w:r>
      <w:r>
        <w:rPr>
          <w:lang w:val="es-ES_tradnl"/>
        </w:rPr>
        <w:t xml:space="preserve"> (12</w:t>
      </w:r>
      <w:r w:rsidR="00D92CCC">
        <w:rPr>
          <w:lang w:val="es-ES_tradnl"/>
        </w:rPr>
        <w:t> </w:t>
      </w:r>
      <w:r>
        <w:rPr>
          <w:lang w:val="es-ES_tradnl"/>
        </w:rPr>
        <w:t>años), estableció la Estrategia Nacional de Educación Cívica y puso en marcha el Proyecto de Autonomía y Flexibilidad Curricular.</w:t>
      </w:r>
    </w:p>
    <w:p w:rsidR="008C7A84" w:rsidRDefault="008C7A84" w:rsidP="008C7A84">
      <w:pPr>
        <w:pStyle w:val="SingleTxtG"/>
        <w:rPr>
          <w:lang w:val="es-ES_tradnl"/>
        </w:rPr>
      </w:pPr>
      <w:r>
        <w:rPr>
          <w:lang w:val="es-ES_tradnl"/>
        </w:rPr>
        <w:t>60.</w:t>
      </w:r>
      <w:r>
        <w:rPr>
          <w:lang w:val="es-ES_tradnl"/>
        </w:rPr>
        <w:tab/>
        <w:t xml:space="preserve">El </w:t>
      </w:r>
      <w:r>
        <w:rPr>
          <w:i/>
          <w:iCs/>
          <w:lang w:val="es-ES_tradnl"/>
        </w:rPr>
        <w:t>Perfil del Alumno</w:t>
      </w:r>
      <w:r>
        <w:rPr>
          <w:lang w:val="es-ES_tradnl"/>
        </w:rPr>
        <w:t xml:space="preserve"> es un documento de referencia para la organización de todo el sistema educativo y contribuye a la convergencia y a la coordinación de las decisiones inherentes a las diversas dimensiones del desarrollo curricular. Por lo tanto, funciona como una matriz para la toma de decisiones en la que se han de basar los gestores y otros profesionales de la educación de los organismos responsables de las políticas educativas, de los grupos escolares y de las escuelas.</w:t>
      </w:r>
    </w:p>
    <w:p w:rsidR="008C7A84" w:rsidRDefault="008C7A84" w:rsidP="008C7A84">
      <w:pPr>
        <w:pStyle w:val="SingleTxtG"/>
        <w:rPr>
          <w:lang w:val="es-ES_tradnl"/>
        </w:rPr>
      </w:pPr>
      <w:r>
        <w:rPr>
          <w:lang w:val="es-ES_tradnl"/>
        </w:rPr>
        <w:t>61.</w:t>
      </w:r>
      <w:r>
        <w:rPr>
          <w:lang w:val="es-ES_tradnl"/>
        </w:rPr>
        <w:tab/>
        <w:t>El propósito del documento es garantizar una educación inclusiva de calidad al posibilitar el aprendizaje permanente, con inclusión de la enseñanza curricular y de la educación cívica, de una manera deliberadamente integrada. Este documento marco permite responder a la naturaleza inclusiva y polifacética de las escuelas, al velar por que todo aprendizaje, independientemente del itinerario, se guíe por principios, valores y una visión explícita que son producto del consenso social.</w:t>
      </w:r>
    </w:p>
    <w:p w:rsidR="008C7A84" w:rsidRDefault="008C7A84" w:rsidP="00D92CCC">
      <w:pPr>
        <w:pStyle w:val="SingleTxtG"/>
        <w:rPr>
          <w:lang w:val="es-ES_tradnl"/>
        </w:rPr>
      </w:pPr>
      <w:r>
        <w:rPr>
          <w:lang w:val="es-ES_tradnl"/>
        </w:rPr>
        <w:t>62.</w:t>
      </w:r>
      <w:r>
        <w:rPr>
          <w:lang w:val="es-ES_tradnl"/>
        </w:rPr>
        <w:tab/>
        <w:t xml:space="preserve">La educación es obligatoria para todos a fin de fomentar la igualdad y la democracia. La Estrategia Nacional de Educación Cívica se estableció mediante la creación de la asignatura </w:t>
      </w:r>
      <w:r w:rsidR="00523823">
        <w:rPr>
          <w:lang w:val="es-ES_tradnl"/>
        </w:rPr>
        <w:t>“</w:t>
      </w:r>
      <w:r>
        <w:rPr>
          <w:lang w:val="es-ES_tradnl"/>
        </w:rPr>
        <w:t>Ciudadanía y Desarrollo</w:t>
      </w:r>
      <w:r w:rsidR="00523823">
        <w:rPr>
          <w:lang w:val="es-ES_tradnl"/>
        </w:rPr>
        <w:t>”</w:t>
      </w:r>
      <w:r>
        <w:rPr>
          <w:lang w:val="es-ES_tradnl"/>
        </w:rPr>
        <w:t xml:space="preserve"> y se ajusta a lo previsto en el documento </w:t>
      </w:r>
      <w:r>
        <w:rPr>
          <w:i/>
          <w:iCs/>
          <w:lang w:val="es-ES_tradnl"/>
        </w:rPr>
        <w:t>Perfil del Alumno</w:t>
      </w:r>
      <w:r>
        <w:rPr>
          <w:lang w:val="es-ES_tradnl"/>
        </w:rPr>
        <w:t>. Su objetivo es prestar apoyo a los estudiantes para que desarrollen proyectos y participen activamente en ellos, los cuales deben promover sociedades más justas e inclusivas en un contexto de democracia, respeto de la diversidad y defensa de los derechos humanos.</w:t>
      </w:r>
    </w:p>
    <w:p w:rsidR="008C7A84" w:rsidRDefault="008C7A84" w:rsidP="008C7A84">
      <w:pPr>
        <w:pStyle w:val="SingleTxtG"/>
        <w:rPr>
          <w:lang w:val="es-ES_tradnl"/>
        </w:rPr>
      </w:pPr>
      <w:r>
        <w:rPr>
          <w:lang w:val="es-ES_tradnl"/>
        </w:rPr>
        <w:lastRenderedPageBreak/>
        <w:t>63.</w:t>
      </w:r>
      <w:r>
        <w:rPr>
          <w:lang w:val="es-ES_tradnl"/>
        </w:rPr>
        <w:tab/>
        <w:t>En el Proyecto de Autonomía y Flexibilidad Curricular</w:t>
      </w:r>
      <w:r>
        <w:rPr>
          <w:rStyle w:val="Refdenotaalpie"/>
          <w:rFonts w:eastAsiaTheme="majorEastAsia"/>
          <w:lang w:val="es-ES_tradnl"/>
        </w:rPr>
        <w:footnoteReference w:id="8"/>
      </w:r>
      <w:r>
        <w:rPr>
          <w:lang w:val="es-ES_tradnl"/>
        </w:rPr>
        <w:t xml:space="preserve"> se definen los principios y las normas que rigen el diseño, la aplicación y la evaluación del plan de estudios de la enseñanza primaria y secundaria a fin de lograr lo previsto en el Perfil del Alumno.</w:t>
      </w:r>
    </w:p>
    <w:p w:rsidR="008C7A84" w:rsidRDefault="008C7A84" w:rsidP="00D92CCC">
      <w:pPr>
        <w:pStyle w:val="SingleTxtG"/>
        <w:rPr>
          <w:lang w:val="es-ES_tradnl"/>
        </w:rPr>
      </w:pPr>
      <w:r>
        <w:rPr>
          <w:lang w:val="es-ES_tradnl"/>
        </w:rPr>
        <w:t>64.</w:t>
      </w:r>
      <w:r>
        <w:rPr>
          <w:lang w:val="es-ES_tradnl"/>
        </w:rPr>
        <w:tab/>
        <w:t>Como resultado del trabajo de reflexión sobre el nuevo diseño curricular, se aprobó el Decreto</w:t>
      </w:r>
      <w:r w:rsidR="00D92CCC">
        <w:rPr>
          <w:lang w:val="es-ES_tradnl"/>
        </w:rPr>
        <w:t>-l</w:t>
      </w:r>
      <w:r>
        <w:rPr>
          <w:lang w:val="es-ES_tradnl"/>
        </w:rPr>
        <w:t xml:space="preserve">ey núm. 55/2018, de 6 de julio, por el que se establecen el plan de estudios de la enseñanza primaria y secundaria y los principios que rigen su diseño, aplicación y evaluación, con el fin de que todos los alumnos adquieran los conocimientos y desarrollen las aptitudes y actitudes que contribuyen a la consecución de las competencias previstas en el </w:t>
      </w:r>
      <w:r>
        <w:rPr>
          <w:i/>
          <w:iCs/>
          <w:lang w:val="es-ES_tradnl"/>
        </w:rPr>
        <w:t>Perfil del Alumno</w:t>
      </w:r>
      <w:r>
        <w:rPr>
          <w:lang w:val="es-ES_tradnl"/>
        </w:rPr>
        <w:t xml:space="preserve">. </w:t>
      </w:r>
    </w:p>
    <w:p w:rsidR="008C7A84" w:rsidRDefault="008C7A84" w:rsidP="008C7A84">
      <w:pPr>
        <w:pStyle w:val="SingleTxtG"/>
        <w:rPr>
          <w:lang w:val="es-ES_tradnl"/>
        </w:rPr>
      </w:pPr>
      <w:r>
        <w:rPr>
          <w:lang w:val="es-ES_tradnl"/>
        </w:rPr>
        <w:t>65.</w:t>
      </w:r>
      <w:r>
        <w:rPr>
          <w:lang w:val="es-ES_tradnl"/>
        </w:rPr>
        <w:tab/>
        <w:t>El Plan Nacional de las Artes (2019-2029), supervisado por los ministerios de Cultura y Educación</w:t>
      </w:r>
      <w:r>
        <w:rPr>
          <w:rStyle w:val="Refdenotaalpie"/>
          <w:rFonts w:eastAsiaTheme="majorEastAsia"/>
          <w:lang w:val="es-ES_tradnl"/>
        </w:rPr>
        <w:footnoteReference w:id="9"/>
      </w:r>
      <w:r>
        <w:rPr>
          <w:lang w:val="es-ES_tradnl"/>
        </w:rPr>
        <w:t xml:space="preserve">, responde a la necesidad de organizar y aunar todas las iniciativas existentes a favor de la comunidad, en particular al contribuir a la consecución de las esferas de competencias contempladas en el documento titulado </w:t>
      </w:r>
      <w:r>
        <w:rPr>
          <w:i/>
          <w:lang w:val="es-ES_tradnl"/>
        </w:rPr>
        <w:t>Perfil del Alumno al Final de la Enseñanza Obligatoria</w:t>
      </w:r>
      <w:r>
        <w:rPr>
          <w:lang w:val="es-ES_tradnl"/>
        </w:rPr>
        <w:t>, como las relacionadas con el pensamiento crítico y creativo y la sensibilidad estética y artística.</w:t>
      </w:r>
    </w:p>
    <w:p w:rsidR="008C7A84" w:rsidRDefault="008C7A84" w:rsidP="00D92CCC">
      <w:pPr>
        <w:pStyle w:val="SingleTxtG"/>
        <w:rPr>
          <w:lang w:val="es-ES_tradnl"/>
        </w:rPr>
      </w:pPr>
      <w:r>
        <w:rPr>
          <w:lang w:val="es-ES_tradnl"/>
        </w:rPr>
        <w:t>66.</w:t>
      </w:r>
      <w:r>
        <w:rPr>
          <w:lang w:val="es-ES_tradnl"/>
        </w:rPr>
        <w:tab/>
        <w:t>El Decreto Ministerial núm. 69/2019, de 26 de febrero, regula las modalidades educativas de la enseñanza en el hogar impartida por los padres y por tutores, a las que se hace referencia respectivamente en el artículo 8, párrafo 1, apartados b) y c), del Decreto</w:t>
      </w:r>
      <w:r w:rsidR="00D92CCC">
        <w:rPr>
          <w:lang w:val="es-ES_tradnl"/>
        </w:rPr>
        <w:noBreakHyphen/>
        <w:t>l</w:t>
      </w:r>
      <w:r>
        <w:rPr>
          <w:lang w:val="es-ES_tradnl"/>
        </w:rPr>
        <w:t>ey núm. 55/2018, de 6 de julio.</w:t>
      </w:r>
    </w:p>
    <w:p w:rsidR="008C7A84" w:rsidRDefault="008C7A84" w:rsidP="00E2544E">
      <w:pPr>
        <w:pStyle w:val="SingleTxtG"/>
        <w:rPr>
          <w:lang w:val="es-ES_tradnl"/>
        </w:rPr>
      </w:pPr>
      <w:r>
        <w:rPr>
          <w:lang w:val="es-ES_tradnl"/>
        </w:rPr>
        <w:t>67.</w:t>
      </w:r>
      <w:r>
        <w:rPr>
          <w:lang w:val="es-ES_tradnl"/>
        </w:rPr>
        <w:tab/>
        <w:t>El Decreto Ministerial núm. 223-A/2018 regula la oferta educativa de la enseñanza primaria prevista en el artículo 7, párrafo 2, del Decreto</w:t>
      </w:r>
      <w:r w:rsidR="00E2544E">
        <w:rPr>
          <w:lang w:val="es-ES_tradnl"/>
        </w:rPr>
        <w:t>-l</w:t>
      </w:r>
      <w:r>
        <w:rPr>
          <w:lang w:val="es-ES_tradnl"/>
        </w:rPr>
        <w:t>ey núm. 55/2018, de 6 de julio.</w:t>
      </w:r>
    </w:p>
    <w:p w:rsidR="008C7A84" w:rsidRDefault="008C7A84" w:rsidP="00066BA1">
      <w:pPr>
        <w:pStyle w:val="SingleTxtG"/>
        <w:rPr>
          <w:lang w:val="es-ES_tradnl"/>
        </w:rPr>
      </w:pPr>
      <w:r>
        <w:rPr>
          <w:lang w:val="es-ES_tradnl"/>
        </w:rPr>
        <w:t>68.</w:t>
      </w:r>
      <w:r>
        <w:rPr>
          <w:lang w:val="es-ES_tradnl"/>
        </w:rPr>
        <w:tab/>
        <w:t>El Decreto Ministerial núm. 226-A/2018 regula los cursos de ciencias y humanidades que se mencionan en el artículo 7, párrafo 4 a), del Decreto</w:t>
      </w:r>
      <w:r w:rsidR="00066BA1">
        <w:rPr>
          <w:lang w:val="es-ES_tradnl"/>
        </w:rPr>
        <w:t>-l</w:t>
      </w:r>
      <w:r>
        <w:rPr>
          <w:lang w:val="es-ES_tradnl"/>
        </w:rPr>
        <w:t>ey núm. 55/2018, de 6 de julio.</w:t>
      </w:r>
    </w:p>
    <w:p w:rsidR="008C7A84" w:rsidRDefault="008C7A84" w:rsidP="00E2544E">
      <w:pPr>
        <w:pStyle w:val="SingleTxtG"/>
        <w:rPr>
          <w:lang w:val="es-ES_tradnl"/>
        </w:rPr>
      </w:pPr>
      <w:r>
        <w:rPr>
          <w:lang w:val="es-ES_tradnl"/>
        </w:rPr>
        <w:t>69.</w:t>
      </w:r>
      <w:r>
        <w:rPr>
          <w:lang w:val="es-ES_tradnl"/>
        </w:rPr>
        <w:tab/>
        <w:t>Con la publicación del Decreto</w:t>
      </w:r>
      <w:r w:rsidR="00E2544E">
        <w:rPr>
          <w:lang w:val="es-ES_tradnl"/>
        </w:rPr>
        <w:t>-l</w:t>
      </w:r>
      <w:r>
        <w:rPr>
          <w:lang w:val="es-ES_tradnl"/>
        </w:rPr>
        <w:t>ey núm. 54/2018, de 6 de julio, Portugal hace una clara apuesta por la educación inclusiva como proceso destinado a responder a las necesidades diversas de los alumnos mediante una mayor participación de todos y busca también dar cumplimiento a los Objetivos de Desarrollo Sostenible (ODS) de la Agenda 2030. Este nuevo enfoque político amplía los esfuerzos realizados en 2008 y se orienta hacia el modelo de la educación inclusiva (plena), pues hace de la inclusión, en el sentido amplio del término, la piedra angular de toda política educativa y una responsabilidad fundamental del sistema de educación públic</w:t>
      </w:r>
      <w:r w:rsidR="00E2544E">
        <w:rPr>
          <w:lang w:val="es-ES_tradnl"/>
        </w:rPr>
        <w:t>a</w:t>
      </w:r>
      <w:r>
        <w:rPr>
          <w:lang w:val="es-ES_tradnl"/>
        </w:rPr>
        <w:t>. En este Decreto</w:t>
      </w:r>
      <w:r w:rsidR="00E2544E">
        <w:rPr>
          <w:lang w:val="es-ES_tradnl"/>
        </w:rPr>
        <w:t>-l</w:t>
      </w:r>
      <w:r>
        <w:rPr>
          <w:lang w:val="es-ES_tradnl"/>
        </w:rPr>
        <w:t>ey se presupone que no es necesario establecer categorías para intervenir y se evita poner etiquetas a los estudiantes. La concepción continua e integrada del enfoque educativo que ahora se promueve requiere un proceso de evaluación de las herramientas pedagógicas de apoyo necesarias en el que se tengan en cuenta los aspectos académicos, conductuales, sociales y emocionales del estudiante, así como los factores ambientales. Dicha evaluación constituye una medida decisiva en la organización y en la dinámica de cualquier intervención. Todos los niños estudian en entornos educativos convencionales, independientemente de su género, raza, religión, aptitudes, condición social, etc.</w:t>
      </w:r>
    </w:p>
    <w:p w:rsidR="008C7A84" w:rsidRDefault="008C7A84" w:rsidP="008C7A84">
      <w:pPr>
        <w:pStyle w:val="SingleTxtG"/>
        <w:rPr>
          <w:lang w:val="es-ES_tradnl"/>
        </w:rPr>
      </w:pPr>
      <w:r>
        <w:rPr>
          <w:lang w:val="es-ES_tradnl"/>
        </w:rPr>
        <w:t>70.</w:t>
      </w:r>
      <w:r>
        <w:rPr>
          <w:lang w:val="es-ES_tradnl"/>
        </w:rPr>
        <w:tab/>
        <w:t>Con el propósito de promover la integración de los jóvenes en las políticas públicas y reforzar su protección especial, se aprobó el Plan Nacional de la Juventud mediante la Resolución del Consejo de Ministros núm. 114-A/2018.</w:t>
      </w:r>
    </w:p>
    <w:p w:rsidR="008C7A84" w:rsidRDefault="008C7A84" w:rsidP="008C7A84">
      <w:pPr>
        <w:pStyle w:val="SingleTxtG"/>
        <w:rPr>
          <w:lang w:val="es-ES_tradnl"/>
        </w:rPr>
      </w:pPr>
      <w:r>
        <w:rPr>
          <w:lang w:val="es-ES_tradnl"/>
        </w:rPr>
        <w:t>71.</w:t>
      </w:r>
      <w:r>
        <w:rPr>
          <w:lang w:val="es-ES_tradnl"/>
        </w:rPr>
        <w:tab/>
        <w:t>Otras normas que cabe señalar son las siguientes:</w:t>
      </w:r>
    </w:p>
    <w:p w:rsidR="008C7A84" w:rsidRDefault="008C7A84" w:rsidP="00D92CCC">
      <w:pPr>
        <w:pStyle w:val="Bullet1G"/>
        <w:rPr>
          <w:lang w:val="es-ES_tradnl"/>
        </w:rPr>
      </w:pPr>
      <w:r>
        <w:rPr>
          <w:lang w:val="es-ES_tradnl"/>
        </w:rPr>
        <w:t>Resolución del Consejo de Ministros núm. 151/2018, de 22 de noviembre, por la que se renueva el Programa Opciones (2019-2020)</w:t>
      </w:r>
      <w:r w:rsidR="00D92CCC">
        <w:rPr>
          <w:lang w:val="es-ES_tradnl"/>
        </w:rPr>
        <w:t>.</w:t>
      </w:r>
    </w:p>
    <w:p w:rsidR="008C7A84" w:rsidRDefault="008C7A84" w:rsidP="00D92CCC">
      <w:pPr>
        <w:pStyle w:val="Bullet1G"/>
        <w:rPr>
          <w:lang w:val="es-ES_tradnl"/>
        </w:rPr>
      </w:pPr>
      <w:r>
        <w:rPr>
          <w:lang w:val="es-ES_tradnl"/>
        </w:rPr>
        <w:t>Resolución del Consejo de Ministros núm. 61/2018, de 21 de mayo, por la que se aprueba la Estrategia Nacional para la Igualdad y la No Discriminación: Portugal + Igual</w:t>
      </w:r>
      <w:r w:rsidR="00D92CCC">
        <w:rPr>
          <w:lang w:val="es-ES_tradnl"/>
        </w:rPr>
        <w:t>.</w:t>
      </w:r>
    </w:p>
    <w:p w:rsidR="008C7A84" w:rsidRDefault="008C7A84" w:rsidP="00D92CCC">
      <w:pPr>
        <w:pStyle w:val="Bullet1G"/>
        <w:rPr>
          <w:lang w:val="es-ES_tradnl"/>
        </w:rPr>
      </w:pPr>
      <w:r>
        <w:rPr>
          <w:lang w:val="es-ES_tradnl"/>
        </w:rPr>
        <w:lastRenderedPageBreak/>
        <w:t>Resolución del Consejo de Ministros núm. 80/2018, de 19 de julio, por la que se aprueba el Cuarto Plan de Acción de Prevención y Lucha contra la Trata de Personas (2018-2021)</w:t>
      </w:r>
      <w:r w:rsidR="00D92CCC">
        <w:rPr>
          <w:lang w:val="es-ES_tradnl"/>
        </w:rPr>
        <w:t>.</w:t>
      </w:r>
    </w:p>
    <w:p w:rsidR="008C7A84" w:rsidRDefault="008C7A84" w:rsidP="00D92CCC">
      <w:pPr>
        <w:pStyle w:val="Bullet1G"/>
        <w:rPr>
          <w:lang w:val="es-ES_tradnl"/>
        </w:rPr>
      </w:pPr>
      <w:r>
        <w:rPr>
          <w:lang w:val="es-ES_tradnl"/>
        </w:rPr>
        <w:t>Resolución del Consejo de Ministros núm. 54/2018, de 29 de noviembre, por la que se aprueba la Estrategia Nacional para la Integración de las Comunidades Romaníes hasta 2022</w:t>
      </w:r>
      <w:r w:rsidR="00D92CCC">
        <w:rPr>
          <w:lang w:val="es-ES_tradnl"/>
        </w:rPr>
        <w:t>.</w:t>
      </w:r>
    </w:p>
    <w:p w:rsidR="008C7A84" w:rsidRDefault="008C7A84" w:rsidP="00D92CCC">
      <w:pPr>
        <w:pStyle w:val="Bullet1G"/>
        <w:rPr>
          <w:lang w:val="es-ES_tradnl"/>
        </w:rPr>
      </w:pPr>
      <w:r>
        <w:rPr>
          <w:lang w:val="es-ES_tradnl"/>
        </w:rPr>
        <w:t>Ley núm. 93/2017, de 23 de agosto, por la que establece el marco jurídico para prevenir, prohibir y combatir la discriminación por motivos de origen racial y étnico, color, nacionalidad, ascendencia y territorio de origen</w:t>
      </w:r>
      <w:r w:rsidR="00D92CCC">
        <w:rPr>
          <w:lang w:val="es-ES_tradnl"/>
        </w:rPr>
        <w:t>.</w:t>
      </w:r>
    </w:p>
    <w:p w:rsidR="008C7A84" w:rsidRDefault="008C7A84" w:rsidP="00D92CCC">
      <w:pPr>
        <w:pStyle w:val="Bullet1G"/>
        <w:rPr>
          <w:lang w:val="es-ES_tradnl"/>
        </w:rPr>
      </w:pPr>
      <w:r>
        <w:rPr>
          <w:lang w:val="es-ES_tradnl"/>
        </w:rPr>
        <w:t>Decreto reglamentario núm. 2/2018, de 24 de enero, que regula las condiciones de organización y funcionamiento de las estructuras de atención, de las soluciones de acogida de emergencia y de los refugios que integran la red nacional de apoyo a las víctimas de violencia doméstica, de conformidad con lo dispuesto en la Ley núm.</w:t>
      </w:r>
      <w:r w:rsidR="00D92CCC">
        <w:rPr>
          <w:lang w:val="es-ES_tradnl"/>
        </w:rPr>
        <w:t> </w:t>
      </w:r>
      <w:r>
        <w:rPr>
          <w:lang w:val="es-ES_tradnl"/>
        </w:rPr>
        <w:t>112/2009, de 16 de septiembre, en su versión modificada</w:t>
      </w:r>
      <w:r w:rsidR="00D92CCC">
        <w:rPr>
          <w:lang w:val="es-ES_tradnl"/>
        </w:rPr>
        <w:t>.</w:t>
      </w:r>
    </w:p>
    <w:p w:rsidR="008C7A84" w:rsidRDefault="008C7A84" w:rsidP="00E2544E">
      <w:pPr>
        <w:pStyle w:val="Bullet1G"/>
        <w:rPr>
          <w:lang w:val="es-ES_tradnl"/>
        </w:rPr>
      </w:pPr>
      <w:r>
        <w:rPr>
          <w:lang w:val="es-ES_tradnl"/>
        </w:rPr>
        <w:t>Ley núm. 26/2018, de 5 de julio, por la que se regula la condición jurídica de los niños y jóvenes de nacionalidad extranjera acogidos en instituciones del Estado o equivalentes.</w:t>
      </w:r>
    </w:p>
    <w:p w:rsidR="008C7A84" w:rsidRDefault="00E2544E" w:rsidP="00E2544E">
      <w:pPr>
        <w:pStyle w:val="H1G"/>
        <w:rPr>
          <w:lang w:val="es-ES_tradnl"/>
        </w:rPr>
      </w:pPr>
      <w:r>
        <w:rPr>
          <w:lang w:val="es-ES_tradnl"/>
        </w:rPr>
        <w:tab/>
      </w:r>
      <w:r w:rsidR="008C7A84">
        <w:rPr>
          <w:lang w:val="es-ES_tradnl"/>
        </w:rPr>
        <w:tab/>
        <w:t xml:space="preserve">Respuesta al párrafo 13 b) y c) de la lista de cuestiones </w:t>
      </w:r>
    </w:p>
    <w:p w:rsidR="008C7A84" w:rsidRDefault="008C7A84" w:rsidP="00D92CCC">
      <w:pPr>
        <w:pStyle w:val="SingleTxtG"/>
        <w:rPr>
          <w:lang w:val="es-ES_tradnl"/>
        </w:rPr>
      </w:pPr>
      <w:r>
        <w:rPr>
          <w:lang w:val="es-ES_tradnl"/>
        </w:rPr>
        <w:t>72.</w:t>
      </w:r>
      <w:r>
        <w:rPr>
          <w:lang w:val="es-ES_tradnl"/>
        </w:rPr>
        <w:tab/>
        <w:t>Con el objetivo principal de promover la igualdad de oportunidades en el acceso al plan de estudios oficial y el éxito académico de todos los estudiantes a lo largo de la enseñanza obligatoria, y para hacer frente a los desafíos planteados por la sociedad contemporánea, se creó el Proyecto de Autonomía y Flexibilidad Curricular para que las escuelas pudieran organizar su plan de estudios de acuerdo con sus necesidades e intereses, tanto en la enseñanza primaria como en la secundaria (Decreto</w:t>
      </w:r>
      <w:r w:rsidR="00D92CCC">
        <w:rPr>
          <w:lang w:val="es-ES_tradnl"/>
        </w:rPr>
        <w:t>-l</w:t>
      </w:r>
      <w:r>
        <w:rPr>
          <w:lang w:val="es-ES_tradnl"/>
        </w:rPr>
        <w:t xml:space="preserve">ey núm. 55/2018, de 6 de julio). </w:t>
      </w:r>
    </w:p>
    <w:p w:rsidR="008C7A84" w:rsidRDefault="008C7A84" w:rsidP="008C7A84">
      <w:pPr>
        <w:pStyle w:val="SingleTxtG"/>
        <w:rPr>
          <w:lang w:val="es-ES_tradnl"/>
        </w:rPr>
      </w:pPr>
      <w:r>
        <w:rPr>
          <w:lang w:val="es-ES_tradnl"/>
        </w:rPr>
        <w:t>73.</w:t>
      </w:r>
      <w:r>
        <w:rPr>
          <w:lang w:val="es-ES_tradnl"/>
        </w:rPr>
        <w:tab/>
        <w:t xml:space="preserve">Se ha alentado un cambio en las prácticas organizativas y pedagógicas con base en documentos marco en los que se determinan las competencias curriculares fundamentales que todos los estudiantes deben alcanzar, con el fin de promover el aprendizaje más provechoso posible y de que adquieran las competencias previstas en el </w:t>
      </w:r>
      <w:r>
        <w:rPr>
          <w:i/>
          <w:iCs/>
          <w:lang w:val="es-ES_tradnl"/>
        </w:rPr>
        <w:t>Perfil del Alumno al Final de la Enseñanza Obligatoria</w:t>
      </w:r>
      <w:r>
        <w:rPr>
          <w:lang w:val="es-ES_tradnl"/>
        </w:rPr>
        <w:t>.</w:t>
      </w:r>
    </w:p>
    <w:p w:rsidR="008C7A84" w:rsidRDefault="008C7A84" w:rsidP="00D92CCC">
      <w:pPr>
        <w:pStyle w:val="SingleTxtG"/>
        <w:rPr>
          <w:lang w:val="es-ES_tradnl"/>
        </w:rPr>
      </w:pPr>
      <w:r>
        <w:rPr>
          <w:lang w:val="es-ES_tradnl"/>
        </w:rPr>
        <w:t>74.</w:t>
      </w:r>
      <w:r>
        <w:rPr>
          <w:lang w:val="es-ES_tradnl"/>
        </w:rPr>
        <w:tab/>
        <w:t>El Decreto</w:t>
      </w:r>
      <w:r w:rsidR="00D92CCC">
        <w:rPr>
          <w:lang w:val="es-ES_tradnl"/>
        </w:rPr>
        <w:t>-l</w:t>
      </w:r>
      <w:r>
        <w:rPr>
          <w:lang w:val="es-ES_tradnl"/>
        </w:rPr>
        <w:t xml:space="preserve">ey núm. 54/2018, de 6 de julio, estableció principios y normas a favor de la inclusión de todos los alumnos, como proceso destinado a satisfacer las necesidades y los potenciales diversos de cada uno de ellos, mediante una mayor participación en los procesos de aprendizaje y en la vida de la comunidad educativa. A tal efecto, se fijaron las medidas de apoyo al aprendizaje y a la inclusión en las esferas curriculares pertinentes y los recursos específicos que debían movilizarse. </w:t>
      </w:r>
    </w:p>
    <w:p w:rsidR="008C7A84" w:rsidRDefault="008C7A84" w:rsidP="008C7A84">
      <w:pPr>
        <w:pStyle w:val="SingleTxtG"/>
        <w:rPr>
          <w:lang w:val="es-ES_tradnl"/>
        </w:rPr>
      </w:pPr>
      <w:r>
        <w:rPr>
          <w:lang w:val="es-ES_tradnl"/>
        </w:rPr>
        <w:t>75.</w:t>
      </w:r>
      <w:r>
        <w:rPr>
          <w:lang w:val="es-ES_tradnl"/>
        </w:rPr>
        <w:tab/>
        <w:t xml:space="preserve">A fin de prestar asistencia a las escuelas, la Dirección General de Educación publicó en 2018 el documento titulado </w:t>
      </w:r>
      <w:r w:rsidR="00523823">
        <w:rPr>
          <w:lang w:val="es-ES_tradnl"/>
        </w:rPr>
        <w:t>“</w:t>
      </w:r>
      <w:r>
        <w:rPr>
          <w:lang w:val="es-ES_tradnl"/>
        </w:rPr>
        <w:t>Para una educación inclusiva: Manual de apoyo a la práctica</w:t>
      </w:r>
      <w:r w:rsidR="00523823">
        <w:rPr>
          <w:lang w:val="es-ES_tradnl"/>
        </w:rPr>
        <w:t>”</w:t>
      </w:r>
      <w:r>
        <w:rPr>
          <w:lang w:val="es-ES_tradnl"/>
        </w:rPr>
        <w:t>.</w:t>
      </w:r>
    </w:p>
    <w:p w:rsidR="008C7A84" w:rsidRDefault="008C7A84" w:rsidP="008C7A84">
      <w:pPr>
        <w:pStyle w:val="SingleTxtG"/>
        <w:rPr>
          <w:lang w:val="es-ES_tradnl"/>
        </w:rPr>
      </w:pPr>
      <w:r>
        <w:rPr>
          <w:lang w:val="es-ES_tradnl"/>
        </w:rPr>
        <w:t>76.</w:t>
      </w:r>
      <w:r>
        <w:rPr>
          <w:lang w:val="es-ES_tradnl"/>
        </w:rPr>
        <w:tab/>
        <w:t xml:space="preserve">Se añadió la asignatura de portugués como segunda lengua o lengua extranjera en los planes de estudios de la enseñanza primaria y secundaria con el objetivo de promover la inclusión de los nuevos estudiantes en el sistema educativo. </w:t>
      </w:r>
    </w:p>
    <w:p w:rsidR="008C7A84" w:rsidRDefault="008C7A84" w:rsidP="008C7A84">
      <w:pPr>
        <w:pStyle w:val="SingleTxtG"/>
        <w:rPr>
          <w:lang w:val="es-ES_tradnl"/>
        </w:rPr>
      </w:pPr>
      <w:r>
        <w:rPr>
          <w:lang w:val="es-ES_tradnl"/>
        </w:rPr>
        <w:t>77.</w:t>
      </w:r>
      <w:r>
        <w:rPr>
          <w:lang w:val="es-ES_tradnl"/>
        </w:rPr>
        <w:tab/>
        <w:t>Los estudiantes de esta asignatura inscritos en el nivel principiante pueden beneficiarse de medidas educativas para facilitar su acceso al plan de estudios.</w:t>
      </w:r>
    </w:p>
    <w:p w:rsidR="008C7A84" w:rsidRDefault="008C7A84" w:rsidP="008C7A84">
      <w:pPr>
        <w:pStyle w:val="SingleTxtG"/>
        <w:rPr>
          <w:lang w:val="es-ES_tradnl"/>
        </w:rPr>
      </w:pPr>
      <w:r>
        <w:rPr>
          <w:lang w:val="es-ES_tradnl"/>
        </w:rPr>
        <w:t>78.</w:t>
      </w:r>
      <w:r>
        <w:rPr>
          <w:lang w:val="es-ES_tradnl"/>
        </w:rPr>
        <w:tab/>
        <w:t xml:space="preserve">En el contexto de la Agenda Europea de Migración se establecieron medidas educativas extraordinarias destinadas a los estudiantes con la condición de refugiados y solicitantes de asilo a fin de promover su inclusión en el sistema educativo portugués; ejemplos de dichas medidas son la convalidación de las notas extranjeras y la oferta de servicios de acción social escolar. Para apoyar las escuelas en el cumplimiento de sus funciones, la Dirección General de Educación publicó en 2016 el documento titulado </w:t>
      </w:r>
      <w:r w:rsidR="00523823">
        <w:rPr>
          <w:lang w:val="es-ES_tradnl"/>
        </w:rPr>
        <w:t>“</w:t>
      </w:r>
      <w:r>
        <w:rPr>
          <w:lang w:val="es-ES_tradnl"/>
        </w:rPr>
        <w:t>Guía de acogida: educación preescolar, enseñanza primaria y enseñanza secundaria</w:t>
      </w:r>
      <w:r w:rsidR="00523823">
        <w:rPr>
          <w:lang w:val="es-ES_tradnl"/>
        </w:rPr>
        <w:t>”</w:t>
      </w:r>
      <w:r>
        <w:rPr>
          <w:lang w:val="es-ES_tradnl"/>
        </w:rPr>
        <w:t>.</w:t>
      </w:r>
    </w:p>
    <w:p w:rsidR="008C7A84" w:rsidRDefault="008C7A84" w:rsidP="008C7A84">
      <w:pPr>
        <w:pStyle w:val="SingleTxtG"/>
        <w:rPr>
          <w:rFonts w:eastAsia="SimSun"/>
          <w:lang w:val="es-ES_tradnl"/>
        </w:rPr>
      </w:pPr>
      <w:r>
        <w:rPr>
          <w:lang w:val="es-ES_tradnl"/>
        </w:rPr>
        <w:lastRenderedPageBreak/>
        <w:t>79.</w:t>
      </w:r>
      <w:r>
        <w:rPr>
          <w:lang w:val="es-ES_tradnl"/>
        </w:rPr>
        <w:tab/>
        <w:t>La Ley núm. 69/2019, de 26 de febrero, sobre enseñanza en el hogar, crea las condiciones que propician el éxito académico de los estudiantes y vela por el cumplimiento de los marcos curriculares vigentes y una educación de calidad. Establece los procedimientos, los requisitos de seguimiento y los mecanismos de supervisión del proceso educativo según esta modalidad, así como las responsabilidades de los padres y de las escuelas donde están matriculados los estudiantes.</w:t>
      </w:r>
      <w:r>
        <w:rPr>
          <w:rFonts w:eastAsia="SimSun"/>
          <w:lang w:val="es-ES_tradnl"/>
        </w:rPr>
        <w:t xml:space="preserve"> </w:t>
      </w:r>
    </w:p>
    <w:p w:rsidR="008C7A84" w:rsidRDefault="008C7A84" w:rsidP="008C7A84">
      <w:pPr>
        <w:pStyle w:val="SingleTxtG"/>
        <w:rPr>
          <w:lang w:val="es-ES_tradnl"/>
        </w:rPr>
      </w:pPr>
      <w:r>
        <w:rPr>
          <w:lang w:val="es-ES_tradnl"/>
        </w:rPr>
        <w:t>80.</w:t>
      </w:r>
      <w:r>
        <w:rPr>
          <w:lang w:val="es-ES_tradnl"/>
        </w:rPr>
        <w:tab/>
        <w:t>Desde 2006</w:t>
      </w:r>
      <w:r>
        <w:rPr>
          <w:rStyle w:val="Refdenotaalpie"/>
          <w:rFonts w:eastAsiaTheme="majorEastAsia"/>
          <w:lang w:val="es-ES_tradnl"/>
        </w:rPr>
        <w:footnoteReference w:id="10"/>
      </w:r>
      <w:r>
        <w:rPr>
          <w:lang w:val="es-ES_tradnl"/>
        </w:rPr>
        <w:t xml:space="preserve"> también está en vigor una medida relacionada con la realización de actividades en los territorios educativos de intervención prioritaria, en particular para promover y apoyar proyectos de educación cuyo propósito sea mejorar la calidad de la educación, fomentando el éxito escolar, la transición a la vida adulta y la integración en la comunidad.</w:t>
      </w:r>
    </w:p>
    <w:p w:rsidR="008C7A84" w:rsidRDefault="008C7A84" w:rsidP="008C7A84">
      <w:pPr>
        <w:pStyle w:val="SingleTxtG"/>
        <w:rPr>
          <w:lang w:val="es-ES_tradnl"/>
        </w:rPr>
      </w:pPr>
      <w:r>
        <w:rPr>
          <w:lang w:val="es-ES_tradnl"/>
        </w:rPr>
        <w:t>81.</w:t>
      </w:r>
      <w:r>
        <w:rPr>
          <w:lang w:val="es-ES_tradnl"/>
        </w:rPr>
        <w:tab/>
        <w:t xml:space="preserve">La defensa de los derechos del niño, haciendo énfasis en la justicia juvenil, es una esfera prioritaria de las autoridades judiciales. En 2017, la Fiscalía General estableció la Oficina de Familia, Niñez y Adolescencia, donde representantes suyos y de la Comisión Nacional de Promoción de los Derechos y la Protección de los Niños y los Jóvenes se reúnen con todos los fiscales competentes en materia de familia e infancia y con representantes de las comisiones locales de protección infantil de las 23 circunscripciones judiciales, a fin de identificar los obstáculos, las dificultades y las mejores prácticas relativas a las intervenciones a favor de los niños y los jóvenes, evaluar las deficiencias y señalar los déficits de capacitación, a nivel nacional y local. Esta iniciativa comprende la elaboración de un informe final con posibles indicadores de problemas y obstáculos innecesarios a las intervenciones y puede servir de base para la realización de las modificaciones que se consideren apropiadas en las directrices para la labor de los profesionales pertinentes. </w:t>
      </w:r>
    </w:p>
    <w:p w:rsidR="008C7A84" w:rsidRDefault="008C7A84" w:rsidP="008C7A84">
      <w:pPr>
        <w:pStyle w:val="SingleTxtG"/>
        <w:rPr>
          <w:lang w:val="es-ES_tradnl"/>
        </w:rPr>
      </w:pPr>
      <w:r>
        <w:rPr>
          <w:lang w:val="es-ES_tradnl"/>
        </w:rPr>
        <w:t>82.</w:t>
      </w:r>
      <w:r>
        <w:rPr>
          <w:lang w:val="es-ES_tradnl"/>
        </w:rPr>
        <w:tab/>
        <w:t xml:space="preserve">La Fiscalía General ha puesto en funcionamiento un nuevo sitio web con una gran cantidad de información actualizada sobre los derechos del niño y esferas conexas, como las responsabilidades de los padres y su limitación e inhibición, la adopción, la tutela y la promoción y protección de los derechos del niño. En mayo de 2018 se añadió una nueva sección consagrada a los derechos humanos de los niños, que incluye información pormenorizada de la labor del Comité de los Derechos del Niño y otros órganos regionales y universales pertinentes que se ocupan de cuestiones relacionadas con los niños, incluidos el texto de todos los informes presentados por Portugal a esos órganos, las observaciones finales y demás documentación pertinente al respecto; las versiones en portugués de la gran mayoría de los instrumentos universales y regionales de derechos humanos relativos a los niños; y las bases de datos, jurisprudencia, documentos, publicaciones y notas informativas sobre los derechos del niño. </w:t>
      </w:r>
    </w:p>
    <w:p w:rsidR="008C7A84" w:rsidRDefault="008C7A84" w:rsidP="008C7A84">
      <w:pPr>
        <w:pStyle w:val="SingleTxtG"/>
        <w:rPr>
          <w:lang w:val="es-ES_tradnl"/>
        </w:rPr>
      </w:pPr>
      <w:r>
        <w:rPr>
          <w:lang w:val="es-ES_tradnl"/>
        </w:rPr>
        <w:t>83.</w:t>
      </w:r>
      <w:r>
        <w:rPr>
          <w:lang w:val="es-ES_tradnl"/>
        </w:rPr>
        <w:tab/>
        <w:t>Se ha elaborado un nuevo proyecto de asistencia electrónica para los ciudadanos que proporcionará información práctica y simplificada sobre los ámbitos de competencia de la fiscalía ante los tribunales, incluida la protección de los derechos de los niños y los jóvenes, y que permitirá a los usuarios registrados presentar solicitudes a las autoridades judiciales directamente a través de una plataforma digital.</w:t>
      </w:r>
    </w:p>
    <w:p w:rsidR="008C7A84" w:rsidRDefault="008C7A84" w:rsidP="00D92CCC">
      <w:pPr>
        <w:pStyle w:val="SingleTxtG"/>
        <w:rPr>
          <w:lang w:val="es-ES_tradnl"/>
        </w:rPr>
      </w:pPr>
      <w:r>
        <w:rPr>
          <w:lang w:val="es-ES_tradnl"/>
        </w:rPr>
        <w:t>84.</w:t>
      </w:r>
      <w:r>
        <w:rPr>
          <w:lang w:val="es-ES_tradnl"/>
        </w:rPr>
        <w:tab/>
        <w:t xml:space="preserve">Estas autoridades han suscrito, a nivel local e internacional, protocolos para intercambiar información sobre las buenas prácticas y mejorar la cooperación en los procesos judiciales relacionados con los niños, por ejemplo, con las fiscalías generales de Mozambique (2014), Angola (2016) y Andorra (2018). Cabe mencionar también los protocolos relativos, por ejemplo, a la delincuencia transnacional, en particular la ciberdelincuencia y la trata de personas (Cuba, en 2016 y 2019; Argentina, en 2017; Egipto, en 2018; y Cabo Verde, en 2018). </w:t>
      </w:r>
    </w:p>
    <w:p w:rsidR="008C7A84" w:rsidRDefault="008C7A84" w:rsidP="00D92CCC">
      <w:pPr>
        <w:pStyle w:val="SingleTxtG"/>
        <w:rPr>
          <w:lang w:val="es-ES_tradnl"/>
        </w:rPr>
      </w:pPr>
      <w:r>
        <w:rPr>
          <w:lang w:val="es-ES_tradnl"/>
        </w:rPr>
        <w:t>85.</w:t>
      </w:r>
      <w:r>
        <w:rPr>
          <w:lang w:val="es-ES_tradnl"/>
        </w:rPr>
        <w:tab/>
        <w:t xml:space="preserve">La Fiscalía ha firmado acuerdos de protección de las víctimas de violencia doméstica y de violencia por razón de género, cuyos objetivos principales son mejorar la capacitación impartida a los fiscales, agentes de la autoridad y otros profesionales, difundir las mejores prácticas y proporcionarles orientación práctica para su trabajo, en colaboración con las ONG (como la Asociación Portuguesa de Apoyo a la Víctima </w:t>
      </w:r>
      <w:r w:rsidR="00D92CCC">
        <w:rPr>
          <w:lang w:val="es-ES_tradnl"/>
        </w:rPr>
        <w:t>–</w:t>
      </w:r>
      <w:r>
        <w:rPr>
          <w:lang w:val="es-ES_tradnl"/>
        </w:rPr>
        <w:t xml:space="preserve"> APAV, en 2016) y organismos públicos, incluidas las fuerzas de seguridad (en 2018). En mayo de 2019 </w:t>
      </w:r>
      <w:r>
        <w:rPr>
          <w:lang w:val="es-ES_tradnl"/>
        </w:rPr>
        <w:lastRenderedPageBreak/>
        <w:t>comenzarán a funcionar en todo el país seis oficinas de asistencia a las víctimas, de conformidad con lo estipulado en los protocolos suscritos por la Fiscalía General, el Ministerio de Justicia y tres ONG. En estas oficinas se congregarán fiscales, agentes de la autoridad y expertos de las ONG para ofrecer atención, información y asistencia continuas, así como una orientación personalizada, a las víctimas de violencia doméstica y de violencia por razón de género. Además, en el marco de su alianza con la Asociación Portuguesa de Apoyo a la Víctima, la Fiscalía General ha participado en los proyectos PROVICTIMS y ROAR, que buscan reforzar el apoyo prestado a las víctimas de delitos (en general) y de la ciberdelincuencia. Pronto se publicará una nueva directiva dirigida a fiscales con directrices profesionales para los casos de violencia doméstica.</w:t>
      </w:r>
    </w:p>
    <w:p w:rsidR="008C7A84" w:rsidRDefault="008C7A84" w:rsidP="008C7A84">
      <w:pPr>
        <w:pStyle w:val="SingleTxtG"/>
        <w:rPr>
          <w:lang w:val="es-ES_tradnl"/>
        </w:rPr>
      </w:pPr>
      <w:r>
        <w:rPr>
          <w:lang w:val="es-ES_tradnl"/>
        </w:rPr>
        <w:t>86.</w:t>
      </w:r>
      <w:r>
        <w:rPr>
          <w:lang w:val="es-ES_tradnl"/>
        </w:rPr>
        <w:tab/>
        <w:t xml:space="preserve">En febrero de 2019, la Fiscalía General puso en funcionamiento el plan de acción titulado </w:t>
      </w:r>
      <w:r w:rsidR="00523823">
        <w:rPr>
          <w:lang w:val="es-ES_tradnl"/>
        </w:rPr>
        <w:t>“</w:t>
      </w:r>
      <w:r>
        <w:rPr>
          <w:lang w:val="es-ES_tradnl"/>
        </w:rPr>
        <w:t>Los Niños y los Delitos en Internet</w:t>
      </w:r>
      <w:r w:rsidR="00523823">
        <w:rPr>
          <w:lang w:val="es-ES_tradnl"/>
        </w:rPr>
        <w:t>”</w:t>
      </w:r>
      <w:r>
        <w:rPr>
          <w:lang w:val="es-ES_tradnl"/>
        </w:rPr>
        <w:t xml:space="preserve"> dirigido a los profesionales con responsabilidades en materia de infancia y adolescencia, y a la comunidad en general, cuyo objetivo es sensibilizar sobre las conductas tipificadas como delitos cometidos a través de Internet, ya sea por los niños o contra ellos; impartir formación especializada a los fiscales al respecto; promover la coordinación entre los fiscales de las jurisdicciones penal y de familia e infancia; y fomentar el diálogo y el intercambio de información entre los fiscales y demás agentes de los sistemas de protección infantil y de justicia juvenil. En este plan de acción se han previsto seminarios, talleres temáticos para los profesionales pertinentes y actividades de capacitación en todas las circunscripciones judiciales. </w:t>
      </w:r>
    </w:p>
    <w:p w:rsidR="008C7A84" w:rsidRDefault="008C7A84" w:rsidP="008C7A84">
      <w:pPr>
        <w:pStyle w:val="SingleTxtG"/>
        <w:rPr>
          <w:lang w:val="es-ES_tradnl"/>
        </w:rPr>
      </w:pPr>
      <w:r>
        <w:rPr>
          <w:lang w:val="es-ES_tradnl"/>
        </w:rPr>
        <w:t>87.</w:t>
      </w:r>
      <w:r>
        <w:rPr>
          <w:lang w:val="es-ES_tradnl"/>
        </w:rPr>
        <w:tab/>
        <w:t>La Fiscalía General participa también en la elaboración de dos guías de referencia: una sobre educación en derechos humanos para estudiantes de enseñanza preescolar, básica y secundaria; y otra sobre el cuidado de los niños y jóvenes en comunidades terapéuticas, con el fin de sensibilizar sobre la manera de proceder desde la detección de una situación de riesgo hasta el final de la intervención, así como sobre los recursos disponibles al respecto.</w:t>
      </w:r>
    </w:p>
    <w:p w:rsidR="008C7A84" w:rsidRDefault="008C7A84" w:rsidP="008C7A84">
      <w:pPr>
        <w:pStyle w:val="SingleTxtG"/>
        <w:rPr>
          <w:lang w:val="es-ES_tradnl"/>
        </w:rPr>
      </w:pPr>
      <w:r>
        <w:rPr>
          <w:lang w:val="es-ES_tradnl"/>
        </w:rPr>
        <w:t>88.</w:t>
      </w:r>
      <w:r>
        <w:rPr>
          <w:lang w:val="es-ES_tradnl"/>
        </w:rPr>
        <w:tab/>
        <w:t xml:space="preserve">La Policía Criminal de Portugal presta atención a los niños en todas las etapas de la investigación. Por ejemplo, dispone de una sala exclusiva para ellos donde pueden quedarse cuando lo necesiten; dicha sala está debidamente equipada con juguetes, un televisor y una computadora y no está destinada a la práctica de entrevistas. </w:t>
      </w:r>
    </w:p>
    <w:p w:rsidR="008C7A84" w:rsidRDefault="008C7A84" w:rsidP="008C7A84">
      <w:pPr>
        <w:pStyle w:val="SingleTxtG"/>
        <w:rPr>
          <w:lang w:val="es-ES_tradnl"/>
        </w:rPr>
      </w:pPr>
      <w:r>
        <w:rPr>
          <w:lang w:val="es-ES_tradnl"/>
        </w:rPr>
        <w:t>89.</w:t>
      </w:r>
      <w:r>
        <w:rPr>
          <w:lang w:val="es-ES_tradnl"/>
        </w:rPr>
        <w:tab/>
        <w:t>Las unidades encargadas de investigar los delitos contra la libre determinación sexual también han sido equipadas con sillas infantiles para automóvil, ya que es posible que deban transportar a niños desde las dependencias de la Policía Judicial, los centros de atención médica y su domicilio, y otros lugares.</w:t>
      </w:r>
    </w:p>
    <w:p w:rsidR="008C7A84" w:rsidRDefault="008C7A84" w:rsidP="00D92CCC">
      <w:pPr>
        <w:pStyle w:val="SingleTxtG"/>
        <w:rPr>
          <w:lang w:val="es-ES_tradnl"/>
        </w:rPr>
      </w:pPr>
      <w:r>
        <w:rPr>
          <w:lang w:val="es-ES_tradnl"/>
        </w:rPr>
        <w:t>90.</w:t>
      </w:r>
      <w:r>
        <w:rPr>
          <w:lang w:val="es-ES_tradnl"/>
        </w:rPr>
        <w:tab/>
        <w:t xml:space="preserve">La línea telefónica directa del Instituto de Apoyo a los Niños, </w:t>
      </w:r>
      <w:r w:rsidR="00523823">
        <w:rPr>
          <w:lang w:val="es-ES_tradnl"/>
        </w:rPr>
        <w:t>“</w:t>
      </w:r>
      <w:r>
        <w:rPr>
          <w:lang w:val="es-ES_tradnl"/>
        </w:rPr>
        <w:t xml:space="preserve">SOS </w:t>
      </w:r>
      <w:r w:rsidR="00D92CCC">
        <w:rPr>
          <w:lang w:val="es-ES_tradnl"/>
        </w:rPr>
        <w:t>–</w:t>
      </w:r>
      <w:r>
        <w:rPr>
          <w:lang w:val="es-ES_tradnl"/>
        </w:rPr>
        <w:t xml:space="preserve"> Criança </w:t>
      </w:r>
      <w:r w:rsidR="00523823">
        <w:rPr>
          <w:lang w:val="es-ES_tradnl"/>
        </w:rPr>
        <w:t>“</w:t>
      </w:r>
      <w:r>
        <w:rPr>
          <w:lang w:val="es-ES_tradnl"/>
        </w:rPr>
        <w:t>, remite las llamadas al servicio ininterrumpido de respuesta de la Policía Judicial, los días hábiles entre las 19.00 y las 9.00 horas, y las 24 horas los fines de semana y los días festivos.</w:t>
      </w:r>
    </w:p>
    <w:p w:rsidR="008C7A84" w:rsidRDefault="00E2544E" w:rsidP="00E2544E">
      <w:pPr>
        <w:pStyle w:val="H1G"/>
        <w:rPr>
          <w:lang w:val="es-ES_tradnl"/>
        </w:rPr>
      </w:pPr>
      <w:r>
        <w:rPr>
          <w:lang w:val="es-ES_tradnl"/>
        </w:rPr>
        <w:tab/>
      </w:r>
      <w:r w:rsidR="008C7A84">
        <w:rPr>
          <w:lang w:val="es-ES_tradnl"/>
        </w:rPr>
        <w:tab/>
        <w:t xml:space="preserve">Respuesta al párrafo 13 d) de la lista de cuestiones </w:t>
      </w:r>
    </w:p>
    <w:p w:rsidR="008C7A84" w:rsidRDefault="008C7A84" w:rsidP="008C7A84">
      <w:pPr>
        <w:pStyle w:val="SingleTxtG"/>
        <w:rPr>
          <w:lang w:val="es-ES_tradnl"/>
        </w:rPr>
      </w:pPr>
      <w:r>
        <w:rPr>
          <w:lang w:val="es-ES_tradnl"/>
        </w:rPr>
        <w:t>91.</w:t>
      </w:r>
      <w:r>
        <w:rPr>
          <w:lang w:val="es-ES_tradnl"/>
        </w:rPr>
        <w:tab/>
        <w:t>Desde 2014, Portugal ha ratificado 18 instrumentos de derechos humanos:</w:t>
      </w:r>
    </w:p>
    <w:p w:rsidR="008C7A84" w:rsidRDefault="008C7A84" w:rsidP="008C7A84">
      <w:pPr>
        <w:pStyle w:val="SingleTxtG"/>
        <w:rPr>
          <w:lang w:val="es-ES_tradnl"/>
        </w:rPr>
      </w:pPr>
      <w:r>
        <w:rPr>
          <w:lang w:val="es-ES_tradnl"/>
        </w:rPr>
        <w:tab/>
        <w:t>a)</w:t>
      </w:r>
      <w:r>
        <w:rPr>
          <w:lang w:val="es-ES_tradnl"/>
        </w:rPr>
        <w:tab/>
        <w:t>Acuerdo Europeo relativo a las personas que participan en procedimientos ante el Tribunal Europeo de Derechos Humano</w:t>
      </w:r>
      <w:r w:rsidR="00D92CCC">
        <w:rPr>
          <w:lang w:val="es-ES_tradnl"/>
        </w:rPr>
        <w:t>s</w:t>
      </w:r>
      <w:r>
        <w:rPr>
          <w:lang w:val="es-ES_tradnl"/>
        </w:rPr>
        <w:t>;</w:t>
      </w:r>
    </w:p>
    <w:p w:rsidR="008C7A84" w:rsidRDefault="008C7A84" w:rsidP="008C7A84">
      <w:pPr>
        <w:pStyle w:val="SingleTxtG"/>
        <w:rPr>
          <w:lang w:val="es-ES_tradnl"/>
        </w:rPr>
      </w:pPr>
      <w:r>
        <w:rPr>
          <w:lang w:val="es-ES_tradnl"/>
        </w:rPr>
        <w:tab/>
        <w:t>b)</w:t>
      </w:r>
      <w:r>
        <w:rPr>
          <w:lang w:val="es-ES_tradnl"/>
        </w:rPr>
        <w:tab/>
        <w:t>Sexto Protocolo Adicional al Acuerdo General sobre Privilegios e Inmunidades del Consejo de Europa;</w:t>
      </w:r>
    </w:p>
    <w:p w:rsidR="008C7A84" w:rsidRDefault="008C7A84" w:rsidP="00D92CCC">
      <w:pPr>
        <w:pStyle w:val="SingleTxtG"/>
        <w:rPr>
          <w:lang w:val="es-ES_tradnl"/>
        </w:rPr>
      </w:pPr>
      <w:r>
        <w:rPr>
          <w:lang w:val="es-ES_tradnl"/>
        </w:rPr>
        <w:tab/>
        <w:t>c)</w:t>
      </w:r>
      <w:r>
        <w:rPr>
          <w:lang w:val="es-ES_tradnl"/>
        </w:rPr>
        <w:tab/>
        <w:t>Protocolo núm</w:t>
      </w:r>
      <w:r w:rsidR="00D92CCC">
        <w:rPr>
          <w:lang w:val="es-ES_tradnl"/>
        </w:rPr>
        <w:t>.</w:t>
      </w:r>
      <w:r>
        <w:rPr>
          <w:lang w:val="es-ES_tradnl"/>
        </w:rPr>
        <w:t xml:space="preserve"> 12 al Convenio para la Protección de los Derechos Humanos y de las Libertades Fundamentales;</w:t>
      </w:r>
    </w:p>
    <w:p w:rsidR="008C7A84" w:rsidRDefault="008C7A84" w:rsidP="008C7A84">
      <w:pPr>
        <w:pStyle w:val="SingleTxtG"/>
        <w:rPr>
          <w:lang w:val="es-ES_tradnl"/>
        </w:rPr>
      </w:pPr>
      <w:r>
        <w:rPr>
          <w:lang w:val="es-ES_tradnl"/>
        </w:rPr>
        <w:tab/>
        <w:t>d)</w:t>
      </w:r>
      <w:r>
        <w:rPr>
          <w:lang w:val="es-ES_tradnl"/>
        </w:rPr>
        <w:tab/>
        <w:t>Protocolo Adicional al Convenio Relativo a los Derechos Humanos y la Biomedicina sobre el Trasplante de Órganos y Tejidos de Origen Humano;</w:t>
      </w:r>
    </w:p>
    <w:p w:rsidR="008C7A84" w:rsidRDefault="008C7A84" w:rsidP="008C7A84">
      <w:pPr>
        <w:pStyle w:val="SingleTxtG"/>
        <w:rPr>
          <w:lang w:val="es-ES_tradnl"/>
        </w:rPr>
      </w:pPr>
      <w:r>
        <w:rPr>
          <w:lang w:val="es-ES_tradnl"/>
        </w:rPr>
        <w:tab/>
        <w:t>e)</w:t>
      </w:r>
      <w:r>
        <w:rPr>
          <w:lang w:val="es-ES_tradnl"/>
        </w:rPr>
        <w:tab/>
        <w:t>Protocolo de enmienda al Convenio Europeo para la Represión del Terrorismo;</w:t>
      </w:r>
    </w:p>
    <w:p w:rsidR="008C7A84" w:rsidRDefault="008C7A84" w:rsidP="008C7A84">
      <w:pPr>
        <w:pStyle w:val="SingleTxtG"/>
        <w:rPr>
          <w:lang w:val="es-ES_tradnl"/>
        </w:rPr>
      </w:pPr>
      <w:r>
        <w:rPr>
          <w:lang w:val="es-ES_tradnl"/>
        </w:rPr>
        <w:tab/>
        <w:t>f)</w:t>
      </w:r>
      <w:r>
        <w:rPr>
          <w:lang w:val="es-ES_tradnl"/>
        </w:rPr>
        <w:tab/>
        <w:t>Protocolo Adicional al Convenio Penal sobre la Corrupción;</w:t>
      </w:r>
    </w:p>
    <w:p w:rsidR="008C7A84" w:rsidRDefault="008C7A84" w:rsidP="008C7A84">
      <w:pPr>
        <w:pStyle w:val="SingleTxtG"/>
        <w:rPr>
          <w:lang w:val="es-ES_tradnl"/>
        </w:rPr>
      </w:pPr>
      <w:r>
        <w:rPr>
          <w:lang w:val="es-ES_tradnl"/>
        </w:rPr>
        <w:lastRenderedPageBreak/>
        <w:tab/>
        <w:t>g)</w:t>
      </w:r>
      <w:r>
        <w:rPr>
          <w:lang w:val="es-ES_tradnl"/>
        </w:rPr>
        <w:tab/>
        <w:t>Protocolo Adicional al Convenio Relativo a los Derechos Humanos y la Biomedicina sobre la Investigación Biomédica;</w:t>
      </w:r>
    </w:p>
    <w:p w:rsidR="008C7A84" w:rsidRDefault="008C7A84" w:rsidP="008C7A84">
      <w:pPr>
        <w:pStyle w:val="SingleTxtG"/>
        <w:rPr>
          <w:lang w:val="es-ES_tradnl"/>
        </w:rPr>
      </w:pPr>
      <w:r>
        <w:rPr>
          <w:lang w:val="es-ES_tradnl"/>
        </w:rPr>
        <w:tab/>
        <w:t>h)</w:t>
      </w:r>
      <w:r>
        <w:rPr>
          <w:lang w:val="es-ES_tradnl"/>
        </w:rPr>
        <w:tab/>
        <w:t>Convenio del Consejo de Europa para la Prevención del Terrorismo;</w:t>
      </w:r>
    </w:p>
    <w:p w:rsidR="008C7A84" w:rsidRDefault="008C7A84" w:rsidP="008C7A84">
      <w:pPr>
        <w:pStyle w:val="SingleTxtG"/>
        <w:rPr>
          <w:lang w:val="es-ES_tradnl"/>
        </w:rPr>
      </w:pPr>
      <w:r>
        <w:rPr>
          <w:lang w:val="es-ES_tradnl"/>
        </w:rPr>
        <w:tab/>
        <w:t>i)</w:t>
      </w:r>
      <w:r>
        <w:rPr>
          <w:lang w:val="es-ES_tradnl"/>
        </w:rPr>
        <w:tab/>
        <w:t>Protocolo Adicional al Convenio relativo a los derechos humanos y la biomedicina, relativo a los ensayos genéticos con fines médicos;</w:t>
      </w:r>
    </w:p>
    <w:p w:rsidR="008C7A84" w:rsidRDefault="008C7A84" w:rsidP="008C7A84">
      <w:pPr>
        <w:pStyle w:val="SingleTxtG"/>
        <w:rPr>
          <w:lang w:val="es-ES_tradnl"/>
        </w:rPr>
      </w:pPr>
      <w:r>
        <w:rPr>
          <w:lang w:val="es-ES_tradnl"/>
        </w:rPr>
        <w:tab/>
        <w:t>j)</w:t>
      </w:r>
      <w:r>
        <w:rPr>
          <w:lang w:val="es-ES_tradnl"/>
        </w:rPr>
        <w:tab/>
        <w:t>Tercer Protocolo Adicional al Convenio Europeo de Extradición;</w:t>
      </w:r>
    </w:p>
    <w:p w:rsidR="008C7A84" w:rsidRDefault="008C7A84" w:rsidP="008C7A84">
      <w:pPr>
        <w:pStyle w:val="SingleTxtG"/>
        <w:rPr>
          <w:lang w:val="es-ES_tradnl"/>
        </w:rPr>
      </w:pPr>
      <w:r>
        <w:rPr>
          <w:lang w:val="es-ES_tradnl"/>
        </w:rPr>
        <w:tab/>
        <w:t>k)</w:t>
      </w:r>
      <w:r>
        <w:rPr>
          <w:lang w:val="es-ES_tradnl"/>
        </w:rPr>
        <w:tab/>
        <w:t>Convenio del Consejo de Europa sobre falsificación de productos médicos e infracciones similares que constituyen una amenaza para la salud pública;</w:t>
      </w:r>
    </w:p>
    <w:p w:rsidR="008C7A84" w:rsidRDefault="008C7A84" w:rsidP="00D92CCC">
      <w:pPr>
        <w:pStyle w:val="SingleTxtG"/>
        <w:rPr>
          <w:lang w:val="es-ES_tradnl"/>
        </w:rPr>
      </w:pPr>
      <w:r>
        <w:rPr>
          <w:lang w:val="es-ES_tradnl"/>
        </w:rPr>
        <w:tab/>
        <w:t>l)</w:t>
      </w:r>
      <w:r>
        <w:rPr>
          <w:lang w:val="es-ES_tradnl"/>
        </w:rPr>
        <w:tab/>
        <w:t>Protocolo núm</w:t>
      </w:r>
      <w:r w:rsidR="00D92CCC">
        <w:rPr>
          <w:lang w:val="es-ES_tradnl"/>
        </w:rPr>
        <w:t>.</w:t>
      </w:r>
      <w:r>
        <w:rPr>
          <w:lang w:val="es-ES_tradnl"/>
        </w:rPr>
        <w:t xml:space="preserve"> 15 al Convenio para la Protección de los Derechos Humanos y de las Libertades Fundamentales;</w:t>
      </w:r>
    </w:p>
    <w:p w:rsidR="008C7A84" w:rsidRDefault="008C7A84" w:rsidP="008C7A84">
      <w:pPr>
        <w:pStyle w:val="SingleTxtG"/>
        <w:rPr>
          <w:lang w:val="es-ES_tradnl"/>
        </w:rPr>
      </w:pPr>
      <w:r>
        <w:rPr>
          <w:lang w:val="es-ES_tradnl"/>
        </w:rPr>
        <w:tab/>
        <w:t>m)</w:t>
      </w:r>
      <w:r>
        <w:rPr>
          <w:lang w:val="es-ES_tradnl"/>
        </w:rPr>
        <w:tab/>
        <w:t>Convenio del Consejo de Europa sobre Manipulación de Competiciones Deportivas;</w:t>
      </w:r>
    </w:p>
    <w:p w:rsidR="008C7A84" w:rsidRDefault="008C7A84" w:rsidP="008C7A84">
      <w:pPr>
        <w:pStyle w:val="SingleTxtG"/>
        <w:rPr>
          <w:lang w:val="es-ES_tradnl"/>
        </w:rPr>
      </w:pPr>
      <w:r>
        <w:rPr>
          <w:lang w:val="es-ES_tradnl"/>
        </w:rPr>
        <w:tab/>
        <w:t>n)</w:t>
      </w:r>
      <w:r>
        <w:rPr>
          <w:lang w:val="es-ES_tradnl"/>
        </w:rPr>
        <w:tab/>
        <w:t>Convenio del Consejo de Europa contra el Tráfico de Órganos Humanos;</w:t>
      </w:r>
    </w:p>
    <w:p w:rsidR="008C7A84" w:rsidRDefault="008C7A84" w:rsidP="008C7A84">
      <w:pPr>
        <w:pStyle w:val="SingleTxtG"/>
        <w:rPr>
          <w:lang w:val="es-ES_tradnl"/>
        </w:rPr>
      </w:pPr>
      <w:r>
        <w:rPr>
          <w:lang w:val="es-ES_tradnl"/>
        </w:rPr>
        <w:tab/>
        <w:t>o)</w:t>
      </w:r>
      <w:r>
        <w:rPr>
          <w:lang w:val="es-ES_tradnl"/>
        </w:rPr>
        <w:tab/>
        <w:t>Protocolo Adicional al Convenio del Consejo de Europa para la Prevención del Terrorismo;</w:t>
      </w:r>
    </w:p>
    <w:p w:rsidR="008C7A84" w:rsidRDefault="008C7A84" w:rsidP="008C7A84">
      <w:pPr>
        <w:pStyle w:val="SingleTxtG"/>
        <w:rPr>
          <w:lang w:val="es-ES_tradnl"/>
        </w:rPr>
      </w:pPr>
      <w:r>
        <w:rPr>
          <w:lang w:val="es-ES_tradnl"/>
        </w:rPr>
        <w:tab/>
        <w:t>p)</w:t>
      </w:r>
      <w:r>
        <w:rPr>
          <w:lang w:val="es-ES_tradnl"/>
        </w:rPr>
        <w:tab/>
        <w:t>Convenio del Consejo de Europa sobre un enfoque integrado de la protección, la seguridad y el servicio en los partidos de fútbol y otros eventos deportivos;</w:t>
      </w:r>
    </w:p>
    <w:p w:rsidR="008C7A84" w:rsidRDefault="008C7A84" w:rsidP="008C7A84">
      <w:pPr>
        <w:pStyle w:val="SingleTxtG"/>
        <w:rPr>
          <w:lang w:val="es-ES_tradnl"/>
        </w:rPr>
      </w:pPr>
      <w:r>
        <w:rPr>
          <w:lang w:val="es-ES_tradnl"/>
        </w:rPr>
        <w:tab/>
        <w:t>q)</w:t>
      </w:r>
      <w:r>
        <w:rPr>
          <w:lang w:val="es-ES_tradnl"/>
        </w:rPr>
        <w:tab/>
        <w:t>Enmiendas al Estatuto de Roma de la Corte Penal Internacional relativas al crimen de agresión; y</w:t>
      </w:r>
    </w:p>
    <w:p w:rsidR="008C7A84" w:rsidRDefault="008C7A84" w:rsidP="00D92CCC">
      <w:pPr>
        <w:pStyle w:val="SingleTxtG"/>
        <w:rPr>
          <w:lang w:val="es-ES_tradnl"/>
        </w:rPr>
      </w:pPr>
      <w:r>
        <w:rPr>
          <w:lang w:val="es-ES_tradnl"/>
        </w:rPr>
        <w:tab/>
        <w:t>r)</w:t>
      </w:r>
      <w:r>
        <w:rPr>
          <w:lang w:val="es-ES_tradnl"/>
        </w:rPr>
        <w:tab/>
        <w:t>Enmienda al artículo 124 del Estatuto de Roma de la Corte Penal Internacional</w:t>
      </w:r>
      <w:r w:rsidR="00D92CCC">
        <w:rPr>
          <w:lang w:val="es-ES_tradnl"/>
        </w:rPr>
        <w:t>.</w:t>
      </w:r>
    </w:p>
    <w:p w:rsidR="008C7A84" w:rsidRDefault="00E2544E" w:rsidP="00E2544E">
      <w:pPr>
        <w:pStyle w:val="HChG"/>
        <w:rPr>
          <w:lang w:val="es-ES_tradnl"/>
        </w:rPr>
      </w:pPr>
      <w:r>
        <w:rPr>
          <w:lang w:val="es-ES_tradnl"/>
        </w:rPr>
        <w:tab/>
      </w:r>
      <w:r w:rsidR="008C7A84">
        <w:rPr>
          <w:lang w:val="es-ES_tradnl"/>
        </w:rPr>
        <w:tab/>
        <w:t>Parte III</w:t>
      </w:r>
    </w:p>
    <w:p w:rsidR="008C7A84" w:rsidRDefault="00E2544E" w:rsidP="00E2544E">
      <w:pPr>
        <w:pStyle w:val="HChG"/>
        <w:rPr>
          <w:lang w:val="es-ES_tradnl"/>
        </w:rPr>
      </w:pPr>
      <w:r>
        <w:rPr>
          <w:lang w:val="es-ES_tradnl"/>
        </w:rPr>
        <w:tab/>
      </w:r>
      <w:r>
        <w:rPr>
          <w:lang w:val="es-ES_tradnl"/>
        </w:rPr>
        <w:tab/>
      </w:r>
      <w:r w:rsidR="008C7A84">
        <w:rPr>
          <w:lang w:val="es-ES_tradnl"/>
        </w:rPr>
        <w:t>Datos, estadísticas y demás información de que se disponga</w:t>
      </w:r>
    </w:p>
    <w:p w:rsidR="008C7A84" w:rsidRDefault="00E2544E" w:rsidP="00E2544E">
      <w:pPr>
        <w:pStyle w:val="H1G"/>
        <w:rPr>
          <w:lang w:val="es-ES_tradnl"/>
        </w:rPr>
      </w:pPr>
      <w:r>
        <w:rPr>
          <w:lang w:val="es-ES_tradnl"/>
        </w:rPr>
        <w:tab/>
      </w:r>
      <w:r>
        <w:rPr>
          <w:lang w:val="es-ES_tradnl"/>
        </w:rPr>
        <w:tab/>
      </w:r>
      <w:r w:rsidR="008C7A84">
        <w:rPr>
          <w:lang w:val="es-ES_tradnl"/>
        </w:rPr>
        <w:t xml:space="preserve">Respuesta a los párrafos 14 y 15 a) de la lista de cuestiones </w:t>
      </w:r>
    </w:p>
    <w:p w:rsidR="008C7A84" w:rsidRDefault="008C7A84" w:rsidP="00D92CCC">
      <w:pPr>
        <w:pStyle w:val="SingleTxtG"/>
        <w:rPr>
          <w:lang w:val="es-ES_tradnl"/>
        </w:rPr>
      </w:pPr>
      <w:r>
        <w:rPr>
          <w:lang w:val="es-ES_tradnl"/>
        </w:rPr>
        <w:t>92.</w:t>
      </w:r>
      <w:r>
        <w:rPr>
          <w:lang w:val="es-ES_tradnl"/>
        </w:rPr>
        <w:tab/>
        <w:t>Ciudadanos nacionales con edades entre 0 y 17 años (hasta el 12</w:t>
      </w:r>
      <w:r w:rsidR="00D92CCC">
        <w:rPr>
          <w:lang w:val="es-ES_tradnl"/>
        </w:rPr>
        <w:t xml:space="preserve"> de mayo de </w:t>
      </w:r>
      <w:r>
        <w:rPr>
          <w:lang w:val="es-ES_tradnl"/>
        </w:rPr>
        <w:t>2019):</w:t>
      </w:r>
    </w:p>
    <w:p w:rsidR="008C7A84" w:rsidRDefault="008C7A84" w:rsidP="00D92CCC">
      <w:pPr>
        <w:pStyle w:val="Bullet1G"/>
        <w:rPr>
          <w:lang w:val="es-ES_tradnl"/>
        </w:rPr>
      </w:pPr>
      <w:r>
        <w:rPr>
          <w:lang w:val="es-ES_tradnl"/>
        </w:rPr>
        <w:t>Número de personas residentes en Portugal: 1.771.842</w:t>
      </w:r>
      <w:r w:rsidR="00D92CCC">
        <w:rPr>
          <w:lang w:val="es-ES_tradnl"/>
        </w:rPr>
        <w:t>.</w:t>
      </w:r>
    </w:p>
    <w:p w:rsidR="008C7A84" w:rsidRDefault="008C7A84" w:rsidP="00E2544E">
      <w:pPr>
        <w:pStyle w:val="Bullet1G"/>
        <w:rPr>
          <w:lang w:val="es-ES_tradnl"/>
        </w:rPr>
      </w:pPr>
      <w:r>
        <w:rPr>
          <w:lang w:val="es-ES_tradnl"/>
        </w:rPr>
        <w:t>Número de residentes extranjeros: 374.459 (</w:t>
      </w:r>
      <w:r w:rsidRPr="00D92CCC">
        <w:rPr>
          <w:i/>
          <w:lang w:val="es-ES_tradnl"/>
        </w:rPr>
        <w:t>Fuente:</w:t>
      </w:r>
      <w:r>
        <w:rPr>
          <w:lang w:val="es-ES_tradnl"/>
        </w:rPr>
        <w:t xml:space="preserve"> Ministerio de Justicia). </w:t>
      </w:r>
    </w:p>
    <w:p w:rsidR="008C7A84" w:rsidRDefault="00E2544E" w:rsidP="00E2544E">
      <w:pPr>
        <w:pStyle w:val="H1G"/>
        <w:rPr>
          <w:lang w:val="es-ES_tradnl"/>
        </w:rPr>
      </w:pPr>
      <w:r>
        <w:rPr>
          <w:lang w:val="es-ES_tradnl"/>
        </w:rPr>
        <w:tab/>
      </w:r>
      <w:r w:rsidR="008C7A84">
        <w:rPr>
          <w:lang w:val="es-ES_tradnl"/>
        </w:rPr>
        <w:tab/>
        <w:t xml:space="preserve">Respuesta al párrafo 15 b) de la lista de cuestiones </w:t>
      </w:r>
    </w:p>
    <w:p w:rsidR="008C7A84" w:rsidRDefault="008C7A84" w:rsidP="008C7A84">
      <w:pPr>
        <w:pStyle w:val="SingleTxtG"/>
        <w:rPr>
          <w:lang w:val="es-ES_tradnl"/>
        </w:rPr>
      </w:pPr>
      <w:r>
        <w:rPr>
          <w:lang w:val="es-ES_tradnl"/>
        </w:rPr>
        <w:t>93.</w:t>
      </w:r>
      <w:r>
        <w:rPr>
          <w:lang w:val="es-ES_tradnl"/>
        </w:rPr>
        <w:tab/>
        <w:t>Número de niños casados con edades entre 16 y 18 años:</w:t>
      </w:r>
    </w:p>
    <w:p w:rsidR="008C7A84" w:rsidRDefault="008C7A84" w:rsidP="00066BA1">
      <w:pPr>
        <w:pStyle w:val="Bullet1G"/>
        <w:rPr>
          <w:lang w:val="es-ES_tradnl"/>
        </w:rPr>
      </w:pPr>
      <w:r>
        <w:rPr>
          <w:lang w:val="es-ES_tradnl"/>
        </w:rPr>
        <w:t>2016: 107</w:t>
      </w:r>
    </w:p>
    <w:p w:rsidR="008C7A84" w:rsidRDefault="008C7A84" w:rsidP="00066BA1">
      <w:pPr>
        <w:pStyle w:val="Bullet1G"/>
        <w:rPr>
          <w:lang w:val="es-ES_tradnl"/>
        </w:rPr>
      </w:pPr>
      <w:r>
        <w:rPr>
          <w:lang w:val="es-ES_tradnl"/>
        </w:rPr>
        <w:t>2017: 132</w:t>
      </w:r>
    </w:p>
    <w:p w:rsidR="008C7A84" w:rsidRDefault="008C7A84" w:rsidP="00066BA1">
      <w:pPr>
        <w:pStyle w:val="Bullet1G"/>
        <w:rPr>
          <w:lang w:val="es-ES_tradnl"/>
        </w:rPr>
      </w:pPr>
      <w:r>
        <w:rPr>
          <w:lang w:val="es-ES_tradnl"/>
        </w:rPr>
        <w:t>2018: 154 (</w:t>
      </w:r>
      <w:r w:rsidRPr="00066BA1">
        <w:rPr>
          <w:i/>
          <w:lang w:val="es-ES_tradnl"/>
        </w:rPr>
        <w:t>Fuente:</w:t>
      </w:r>
      <w:r>
        <w:rPr>
          <w:lang w:val="es-ES_tradnl"/>
        </w:rPr>
        <w:t xml:space="preserve"> Ministerio de Justicia)</w:t>
      </w:r>
    </w:p>
    <w:p w:rsidR="008C7A84" w:rsidRDefault="00E2544E" w:rsidP="00E2544E">
      <w:pPr>
        <w:pStyle w:val="H1G"/>
        <w:rPr>
          <w:lang w:val="es-ES_tradnl"/>
        </w:rPr>
      </w:pPr>
      <w:r>
        <w:rPr>
          <w:lang w:val="es-ES_tradnl"/>
        </w:rPr>
        <w:lastRenderedPageBreak/>
        <w:tab/>
      </w:r>
      <w:r w:rsidR="008C7A84">
        <w:rPr>
          <w:lang w:val="es-ES_tradnl"/>
        </w:rPr>
        <w:tab/>
        <w:t xml:space="preserve">Respuesta al párrafo 15 c) de la lista de cuestiones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04"/>
        <w:gridCol w:w="1553"/>
        <w:gridCol w:w="854"/>
        <w:gridCol w:w="798"/>
        <w:gridCol w:w="861"/>
      </w:tblGrid>
      <w:tr w:rsidR="008200CD" w:rsidRPr="00AD5FF8" w:rsidTr="00AA2D93">
        <w:tc>
          <w:tcPr>
            <w:tcW w:w="3304" w:type="dxa"/>
            <w:vMerge w:val="restart"/>
            <w:tcBorders>
              <w:top w:val="single" w:sz="4" w:space="0" w:color="auto"/>
            </w:tcBorders>
            <w:shd w:val="clear" w:color="auto" w:fill="auto"/>
            <w:vAlign w:val="bottom"/>
          </w:tcPr>
          <w:p w:rsidR="008200CD" w:rsidRPr="00AD5FF8" w:rsidRDefault="008200CD" w:rsidP="00D92CCC">
            <w:pPr>
              <w:keepNext/>
              <w:keepLines/>
              <w:spacing w:before="80" w:after="80" w:line="200" w:lineRule="exact"/>
              <w:rPr>
                <w:i/>
                <w:sz w:val="16"/>
                <w:lang w:val="es-ES_tradnl"/>
              </w:rPr>
            </w:pPr>
            <w:r w:rsidRPr="00AD5FF8">
              <w:rPr>
                <w:i/>
                <w:sz w:val="16"/>
                <w:lang w:val="es-ES_tradnl"/>
              </w:rPr>
              <w:t>Delito</w:t>
            </w:r>
          </w:p>
        </w:tc>
        <w:tc>
          <w:tcPr>
            <w:tcW w:w="1553" w:type="dxa"/>
            <w:vMerge w:val="restart"/>
            <w:tcBorders>
              <w:top w:val="single" w:sz="4" w:space="0" w:color="auto"/>
              <w:right w:val="single" w:sz="24" w:space="0" w:color="FFFFFF" w:themeColor="background1"/>
            </w:tcBorders>
            <w:shd w:val="clear" w:color="auto" w:fill="auto"/>
            <w:vAlign w:val="bottom"/>
          </w:tcPr>
          <w:p w:rsidR="008200CD" w:rsidRPr="00AD5FF8" w:rsidRDefault="008200CD" w:rsidP="00D92CCC">
            <w:pPr>
              <w:keepNext/>
              <w:keepLines/>
              <w:spacing w:before="80" w:after="80" w:line="200" w:lineRule="exact"/>
              <w:rPr>
                <w:i/>
                <w:sz w:val="16"/>
                <w:lang w:val="es-ES_tradnl"/>
              </w:rPr>
            </w:pPr>
            <w:r>
              <w:rPr>
                <w:i/>
                <w:sz w:val="16"/>
                <w:lang w:val="es-ES_tradnl"/>
              </w:rPr>
              <w:t>Edad</w:t>
            </w:r>
          </w:p>
        </w:tc>
        <w:tc>
          <w:tcPr>
            <w:tcW w:w="2513" w:type="dxa"/>
            <w:gridSpan w:val="3"/>
            <w:tcBorders>
              <w:top w:val="single" w:sz="4" w:space="0" w:color="auto"/>
              <w:left w:val="single" w:sz="24" w:space="0" w:color="FFFFFF" w:themeColor="background1"/>
              <w:bottom w:val="single" w:sz="4" w:space="0" w:color="auto"/>
            </w:tcBorders>
            <w:shd w:val="clear" w:color="auto" w:fill="auto"/>
            <w:vAlign w:val="bottom"/>
          </w:tcPr>
          <w:p w:rsidR="008200CD" w:rsidRPr="00AD5FF8" w:rsidRDefault="008200CD" w:rsidP="00D92CCC">
            <w:pPr>
              <w:keepNext/>
              <w:keepLines/>
              <w:spacing w:before="80" w:after="80" w:line="200" w:lineRule="exact"/>
              <w:jc w:val="center"/>
              <w:rPr>
                <w:i/>
                <w:sz w:val="16"/>
                <w:lang w:val="es-ES_tradnl"/>
              </w:rPr>
            </w:pPr>
            <w:r>
              <w:rPr>
                <w:i/>
                <w:sz w:val="16"/>
                <w:lang w:val="es-ES_tradnl"/>
              </w:rPr>
              <w:t>Número de víctimas</w:t>
            </w:r>
          </w:p>
        </w:tc>
      </w:tr>
      <w:tr w:rsidR="008200CD" w:rsidRPr="00AD5FF8" w:rsidTr="00AA2D93">
        <w:tc>
          <w:tcPr>
            <w:tcW w:w="3304" w:type="dxa"/>
            <w:vMerge/>
            <w:tcBorders>
              <w:bottom w:val="single" w:sz="12" w:space="0" w:color="auto"/>
            </w:tcBorders>
            <w:shd w:val="clear" w:color="auto" w:fill="auto"/>
            <w:vAlign w:val="bottom"/>
          </w:tcPr>
          <w:p w:rsidR="008200CD" w:rsidRPr="00AD5FF8" w:rsidRDefault="008200CD" w:rsidP="00D92CCC">
            <w:pPr>
              <w:keepNext/>
              <w:keepLines/>
              <w:spacing w:before="80" w:after="80" w:line="200" w:lineRule="exact"/>
              <w:rPr>
                <w:i/>
                <w:sz w:val="16"/>
                <w:lang w:val="es-ES_tradnl"/>
              </w:rPr>
            </w:pPr>
          </w:p>
        </w:tc>
        <w:tc>
          <w:tcPr>
            <w:tcW w:w="1553" w:type="dxa"/>
            <w:vMerge/>
            <w:tcBorders>
              <w:bottom w:val="single" w:sz="12" w:space="0" w:color="auto"/>
              <w:right w:val="single" w:sz="24" w:space="0" w:color="FFFFFF" w:themeColor="background1"/>
            </w:tcBorders>
            <w:shd w:val="clear" w:color="auto" w:fill="auto"/>
            <w:vAlign w:val="bottom"/>
          </w:tcPr>
          <w:p w:rsidR="008200CD" w:rsidRPr="00AD5FF8" w:rsidRDefault="008200CD" w:rsidP="00D92CCC">
            <w:pPr>
              <w:keepNext/>
              <w:keepLines/>
              <w:spacing w:before="80" w:after="80" w:line="200" w:lineRule="exact"/>
              <w:rPr>
                <w:i/>
                <w:sz w:val="16"/>
                <w:lang w:val="es-ES_tradnl"/>
              </w:rPr>
            </w:pPr>
          </w:p>
        </w:tc>
        <w:tc>
          <w:tcPr>
            <w:tcW w:w="854" w:type="dxa"/>
            <w:tcBorders>
              <w:top w:val="single" w:sz="4" w:space="0" w:color="auto"/>
              <w:left w:val="single" w:sz="24" w:space="0" w:color="FFFFFF" w:themeColor="background1"/>
              <w:bottom w:val="single" w:sz="12" w:space="0" w:color="auto"/>
            </w:tcBorders>
            <w:shd w:val="clear" w:color="auto" w:fill="auto"/>
            <w:vAlign w:val="bottom"/>
          </w:tcPr>
          <w:p w:rsidR="008200CD" w:rsidRPr="00AD5FF8" w:rsidRDefault="008200CD" w:rsidP="00D92CCC">
            <w:pPr>
              <w:keepNext/>
              <w:keepLines/>
              <w:spacing w:before="80" w:after="80" w:line="200" w:lineRule="exact"/>
              <w:jc w:val="right"/>
              <w:rPr>
                <w:i/>
                <w:sz w:val="16"/>
                <w:lang w:val="es-ES_tradnl"/>
              </w:rPr>
            </w:pPr>
            <w:r>
              <w:rPr>
                <w:i/>
                <w:sz w:val="16"/>
                <w:lang w:val="es-ES_tradnl"/>
              </w:rPr>
              <w:t>2018</w:t>
            </w:r>
          </w:p>
        </w:tc>
        <w:tc>
          <w:tcPr>
            <w:tcW w:w="798" w:type="dxa"/>
            <w:tcBorders>
              <w:top w:val="single" w:sz="4" w:space="0" w:color="auto"/>
              <w:bottom w:val="single" w:sz="12" w:space="0" w:color="auto"/>
            </w:tcBorders>
            <w:shd w:val="clear" w:color="auto" w:fill="auto"/>
            <w:vAlign w:val="bottom"/>
          </w:tcPr>
          <w:p w:rsidR="008200CD" w:rsidRPr="00AD5FF8" w:rsidRDefault="008200CD" w:rsidP="00D92CCC">
            <w:pPr>
              <w:keepNext/>
              <w:keepLines/>
              <w:spacing w:before="80" w:after="80" w:line="200" w:lineRule="exact"/>
              <w:jc w:val="right"/>
              <w:rPr>
                <w:i/>
                <w:sz w:val="16"/>
                <w:lang w:val="es-ES_tradnl"/>
              </w:rPr>
            </w:pPr>
            <w:r>
              <w:rPr>
                <w:i/>
                <w:sz w:val="16"/>
                <w:lang w:val="es-ES_tradnl"/>
              </w:rPr>
              <w:t>2017</w:t>
            </w:r>
          </w:p>
        </w:tc>
        <w:tc>
          <w:tcPr>
            <w:tcW w:w="861" w:type="dxa"/>
            <w:tcBorders>
              <w:top w:val="single" w:sz="4" w:space="0" w:color="auto"/>
              <w:bottom w:val="single" w:sz="12" w:space="0" w:color="auto"/>
            </w:tcBorders>
            <w:shd w:val="clear" w:color="auto" w:fill="auto"/>
            <w:vAlign w:val="bottom"/>
          </w:tcPr>
          <w:p w:rsidR="008200CD" w:rsidRPr="00AD5FF8" w:rsidRDefault="008200CD" w:rsidP="00D92CCC">
            <w:pPr>
              <w:keepNext/>
              <w:keepLines/>
              <w:spacing w:before="80" w:after="80" w:line="200" w:lineRule="exact"/>
              <w:jc w:val="right"/>
              <w:rPr>
                <w:i/>
                <w:sz w:val="16"/>
                <w:lang w:val="es-ES_tradnl"/>
              </w:rPr>
            </w:pPr>
            <w:r>
              <w:rPr>
                <w:i/>
                <w:sz w:val="16"/>
                <w:lang w:val="es-ES_tradnl"/>
              </w:rPr>
              <w:t>2016</w:t>
            </w:r>
          </w:p>
        </w:tc>
      </w:tr>
      <w:tr w:rsidR="00AD5FF8" w:rsidRPr="00AD5FF8" w:rsidTr="00AA2D93">
        <w:tc>
          <w:tcPr>
            <w:tcW w:w="3304" w:type="dxa"/>
            <w:tcBorders>
              <w:top w:val="single" w:sz="12" w:space="0" w:color="auto"/>
            </w:tcBorders>
            <w:shd w:val="clear" w:color="auto" w:fill="auto"/>
            <w:vAlign w:val="bottom"/>
          </w:tcPr>
          <w:p w:rsidR="00AD5FF8" w:rsidRPr="00AD5FF8" w:rsidRDefault="00AD5FF8" w:rsidP="00D92CCC">
            <w:pPr>
              <w:keepNext/>
              <w:keepLines/>
              <w:spacing w:before="40" w:after="40" w:line="220" w:lineRule="exact"/>
              <w:rPr>
                <w:sz w:val="18"/>
                <w:lang w:val="es-ES_tradnl"/>
              </w:rPr>
            </w:pPr>
            <w:r w:rsidRPr="00E2544E">
              <w:rPr>
                <w:sz w:val="18"/>
                <w:lang w:val="es-ES_tradnl"/>
              </w:rPr>
              <w:t>Discriminación e incitación al odio y la violencia (art</w:t>
            </w:r>
            <w:r w:rsidR="008200CD">
              <w:rPr>
                <w:sz w:val="18"/>
                <w:lang w:val="es-ES_tradnl"/>
              </w:rPr>
              <w:t>ículo</w:t>
            </w:r>
            <w:r w:rsidRPr="00E2544E">
              <w:rPr>
                <w:sz w:val="18"/>
                <w:lang w:val="es-ES_tradnl"/>
              </w:rPr>
              <w:t xml:space="preserve"> 240 del Código Penal)</w:t>
            </w:r>
          </w:p>
        </w:tc>
        <w:tc>
          <w:tcPr>
            <w:tcW w:w="1553" w:type="dxa"/>
            <w:tcBorders>
              <w:top w:val="single" w:sz="12" w:space="0" w:color="auto"/>
            </w:tcBorders>
            <w:shd w:val="clear" w:color="auto" w:fill="auto"/>
            <w:vAlign w:val="bottom"/>
          </w:tcPr>
          <w:p w:rsidR="00AD5FF8" w:rsidRPr="00AD5FF8" w:rsidRDefault="00AD5FF8" w:rsidP="00D92CCC">
            <w:pPr>
              <w:keepNext/>
              <w:keepLines/>
              <w:spacing w:before="40" w:after="40" w:line="220" w:lineRule="exact"/>
              <w:rPr>
                <w:sz w:val="18"/>
                <w:lang w:val="es-ES_tradnl"/>
              </w:rPr>
            </w:pPr>
            <w:r>
              <w:rPr>
                <w:sz w:val="18"/>
                <w:lang w:val="es-ES_tradnl"/>
              </w:rPr>
              <w:t>Menores de 16 años</w:t>
            </w:r>
          </w:p>
        </w:tc>
        <w:tc>
          <w:tcPr>
            <w:tcW w:w="854" w:type="dxa"/>
            <w:tcBorders>
              <w:top w:val="single" w:sz="12" w:space="0" w:color="auto"/>
            </w:tcBorders>
            <w:shd w:val="clear" w:color="auto" w:fill="auto"/>
            <w:vAlign w:val="bottom"/>
          </w:tcPr>
          <w:p w:rsidR="00AD5FF8" w:rsidRPr="00AD5FF8" w:rsidRDefault="00AD5FF8" w:rsidP="00D92CCC">
            <w:pPr>
              <w:keepNext/>
              <w:keepLines/>
              <w:spacing w:before="40" w:after="40" w:line="220" w:lineRule="exact"/>
              <w:jc w:val="right"/>
              <w:rPr>
                <w:sz w:val="18"/>
                <w:lang w:val="es-ES_tradnl"/>
              </w:rPr>
            </w:pPr>
            <w:r>
              <w:rPr>
                <w:sz w:val="18"/>
                <w:lang w:val="es-ES_tradnl"/>
              </w:rPr>
              <w:t>9</w:t>
            </w:r>
          </w:p>
        </w:tc>
        <w:tc>
          <w:tcPr>
            <w:tcW w:w="798" w:type="dxa"/>
            <w:tcBorders>
              <w:top w:val="single" w:sz="12" w:space="0" w:color="auto"/>
            </w:tcBorders>
            <w:shd w:val="clear" w:color="auto" w:fill="auto"/>
            <w:vAlign w:val="bottom"/>
          </w:tcPr>
          <w:p w:rsidR="00AD5FF8" w:rsidRPr="00AD5FF8" w:rsidRDefault="00AD5FF8" w:rsidP="00D92CCC">
            <w:pPr>
              <w:keepNext/>
              <w:keepLines/>
              <w:spacing w:before="40" w:after="40" w:line="220" w:lineRule="exact"/>
              <w:jc w:val="right"/>
              <w:rPr>
                <w:sz w:val="18"/>
                <w:lang w:val="es-ES_tradnl"/>
              </w:rPr>
            </w:pPr>
            <w:r>
              <w:rPr>
                <w:sz w:val="18"/>
                <w:lang w:val="es-ES_tradnl"/>
              </w:rPr>
              <w:t>-</w:t>
            </w:r>
          </w:p>
        </w:tc>
        <w:tc>
          <w:tcPr>
            <w:tcW w:w="861" w:type="dxa"/>
            <w:tcBorders>
              <w:top w:val="single" w:sz="12" w:space="0" w:color="auto"/>
            </w:tcBorders>
            <w:shd w:val="clear" w:color="auto" w:fill="auto"/>
            <w:vAlign w:val="bottom"/>
          </w:tcPr>
          <w:p w:rsidR="00AD5FF8" w:rsidRPr="00AD5FF8" w:rsidRDefault="00AD5FF8" w:rsidP="00D92CCC">
            <w:pPr>
              <w:keepNext/>
              <w:keepLines/>
              <w:spacing w:before="40" w:after="40" w:line="220" w:lineRule="exact"/>
              <w:jc w:val="right"/>
              <w:rPr>
                <w:sz w:val="18"/>
                <w:lang w:val="es-ES_tradnl"/>
              </w:rPr>
            </w:pPr>
            <w:r>
              <w:rPr>
                <w:sz w:val="18"/>
                <w:lang w:val="es-ES_tradnl"/>
              </w:rPr>
              <w:t>-</w:t>
            </w:r>
          </w:p>
        </w:tc>
      </w:tr>
      <w:tr w:rsidR="00AD5FF8" w:rsidRPr="00AD5FF8" w:rsidTr="00AA2D93">
        <w:tc>
          <w:tcPr>
            <w:tcW w:w="3304" w:type="dxa"/>
            <w:tcBorders>
              <w:bottom w:val="single" w:sz="12" w:space="0" w:color="auto"/>
            </w:tcBorders>
            <w:shd w:val="clear" w:color="auto" w:fill="auto"/>
            <w:vAlign w:val="bottom"/>
          </w:tcPr>
          <w:p w:rsidR="00AD5FF8" w:rsidRPr="00AD5FF8" w:rsidRDefault="00AD5FF8" w:rsidP="00D92CCC">
            <w:pPr>
              <w:keepNext/>
              <w:keepLines/>
              <w:spacing w:before="40" w:after="40" w:line="220" w:lineRule="exact"/>
              <w:rPr>
                <w:sz w:val="18"/>
                <w:lang w:val="es-ES_tradnl"/>
              </w:rPr>
            </w:pPr>
          </w:p>
        </w:tc>
        <w:tc>
          <w:tcPr>
            <w:tcW w:w="1553" w:type="dxa"/>
            <w:tcBorders>
              <w:bottom w:val="single" w:sz="12" w:space="0" w:color="auto"/>
            </w:tcBorders>
            <w:shd w:val="clear" w:color="auto" w:fill="auto"/>
            <w:vAlign w:val="bottom"/>
          </w:tcPr>
          <w:p w:rsidR="00AD5FF8" w:rsidRPr="00AD5FF8" w:rsidRDefault="00AD5FF8" w:rsidP="00D92CCC">
            <w:pPr>
              <w:keepNext/>
              <w:keepLines/>
              <w:spacing w:before="40" w:after="40" w:line="220" w:lineRule="exact"/>
              <w:rPr>
                <w:sz w:val="18"/>
                <w:lang w:val="es-ES_tradnl"/>
              </w:rPr>
            </w:pPr>
            <w:r>
              <w:rPr>
                <w:sz w:val="18"/>
                <w:lang w:val="es-ES_tradnl"/>
              </w:rPr>
              <w:t>Entre 16 y 24 años</w:t>
            </w:r>
          </w:p>
        </w:tc>
        <w:tc>
          <w:tcPr>
            <w:tcW w:w="854" w:type="dxa"/>
            <w:tcBorders>
              <w:bottom w:val="single" w:sz="12" w:space="0" w:color="auto"/>
            </w:tcBorders>
            <w:shd w:val="clear" w:color="auto" w:fill="auto"/>
            <w:vAlign w:val="bottom"/>
          </w:tcPr>
          <w:p w:rsidR="00AD5FF8" w:rsidRPr="00AD5FF8" w:rsidRDefault="00AD5FF8" w:rsidP="00D92CCC">
            <w:pPr>
              <w:keepNext/>
              <w:keepLines/>
              <w:spacing w:before="40" w:after="40" w:line="220" w:lineRule="exact"/>
              <w:jc w:val="right"/>
              <w:rPr>
                <w:sz w:val="18"/>
                <w:lang w:val="es-ES_tradnl"/>
              </w:rPr>
            </w:pPr>
            <w:r>
              <w:rPr>
                <w:sz w:val="18"/>
                <w:lang w:val="es-ES_tradnl"/>
              </w:rPr>
              <w:t>8</w:t>
            </w:r>
          </w:p>
        </w:tc>
        <w:tc>
          <w:tcPr>
            <w:tcW w:w="798" w:type="dxa"/>
            <w:tcBorders>
              <w:bottom w:val="single" w:sz="12" w:space="0" w:color="auto"/>
            </w:tcBorders>
            <w:shd w:val="clear" w:color="auto" w:fill="auto"/>
            <w:vAlign w:val="bottom"/>
          </w:tcPr>
          <w:p w:rsidR="00AD5FF8" w:rsidRPr="00AD5FF8" w:rsidRDefault="00AD5FF8" w:rsidP="00D92CCC">
            <w:pPr>
              <w:keepNext/>
              <w:keepLines/>
              <w:spacing w:before="40" w:after="40" w:line="220" w:lineRule="exact"/>
              <w:jc w:val="right"/>
              <w:rPr>
                <w:sz w:val="18"/>
                <w:lang w:val="es-ES_tradnl"/>
              </w:rPr>
            </w:pPr>
            <w:r>
              <w:rPr>
                <w:sz w:val="18"/>
                <w:lang w:val="es-ES_tradnl"/>
              </w:rPr>
              <w:t>7</w:t>
            </w:r>
          </w:p>
        </w:tc>
        <w:tc>
          <w:tcPr>
            <w:tcW w:w="861" w:type="dxa"/>
            <w:tcBorders>
              <w:bottom w:val="single" w:sz="12" w:space="0" w:color="auto"/>
            </w:tcBorders>
            <w:shd w:val="clear" w:color="auto" w:fill="auto"/>
            <w:vAlign w:val="bottom"/>
          </w:tcPr>
          <w:p w:rsidR="00AD5FF8" w:rsidRPr="00AD5FF8" w:rsidRDefault="00AD5FF8" w:rsidP="00D92CCC">
            <w:pPr>
              <w:keepNext/>
              <w:keepLines/>
              <w:spacing w:before="40" w:after="40" w:line="220" w:lineRule="exact"/>
              <w:jc w:val="right"/>
              <w:rPr>
                <w:sz w:val="18"/>
                <w:lang w:val="es-ES_tradnl"/>
              </w:rPr>
            </w:pPr>
            <w:r>
              <w:rPr>
                <w:sz w:val="18"/>
                <w:lang w:val="es-ES_tradnl"/>
              </w:rPr>
              <w:t>5</w:t>
            </w:r>
          </w:p>
        </w:tc>
      </w:tr>
    </w:tbl>
    <w:p w:rsidR="008C7A84" w:rsidRDefault="008C7A84" w:rsidP="008200CD">
      <w:pPr>
        <w:pStyle w:val="SingleTxtG"/>
        <w:spacing w:before="120" w:after="0"/>
        <w:ind w:firstLine="170"/>
        <w:jc w:val="left"/>
        <w:rPr>
          <w:sz w:val="18"/>
          <w:szCs w:val="18"/>
          <w:lang w:val="es-ES_tradnl"/>
        </w:rPr>
      </w:pPr>
      <w:r w:rsidRPr="00AA2D93">
        <w:rPr>
          <w:i/>
          <w:iCs/>
          <w:sz w:val="18"/>
          <w:szCs w:val="18"/>
          <w:lang w:val="es-ES_tradnl"/>
        </w:rPr>
        <w:t>Fuente</w:t>
      </w:r>
      <w:r w:rsidRPr="00D92CCC">
        <w:rPr>
          <w:i/>
          <w:sz w:val="18"/>
          <w:szCs w:val="18"/>
          <w:lang w:val="es-ES_tradnl"/>
        </w:rPr>
        <w:t>:</w:t>
      </w:r>
      <w:r w:rsidRPr="00AA2D93">
        <w:rPr>
          <w:sz w:val="18"/>
          <w:szCs w:val="18"/>
          <w:lang w:val="es-ES_tradnl"/>
        </w:rPr>
        <w:t xml:space="preserve"> Ministerio de Justicia.</w:t>
      </w:r>
    </w:p>
    <w:p w:rsidR="00AA2D93" w:rsidRDefault="00AA2D93" w:rsidP="00F3747A">
      <w:pPr>
        <w:pStyle w:val="SingleTxtG"/>
        <w:spacing w:after="240"/>
        <w:ind w:firstLine="170"/>
        <w:jc w:val="left"/>
        <w:rPr>
          <w:sz w:val="18"/>
          <w:szCs w:val="18"/>
          <w:lang w:val="es-ES_tradnl"/>
        </w:rPr>
      </w:pPr>
      <w:r w:rsidRPr="00AA2D93">
        <w:rPr>
          <w:i/>
          <w:sz w:val="18"/>
          <w:szCs w:val="18"/>
          <w:lang w:val="es-ES_tradnl"/>
        </w:rPr>
        <w:t>Última actualización</w:t>
      </w:r>
      <w:r w:rsidRPr="00D92CCC">
        <w:rPr>
          <w:i/>
          <w:sz w:val="18"/>
          <w:szCs w:val="18"/>
          <w:lang w:val="es-ES_tradnl"/>
        </w:rPr>
        <w:t>:</w:t>
      </w:r>
      <w:r w:rsidRPr="00AA2D93">
        <w:rPr>
          <w:sz w:val="18"/>
          <w:szCs w:val="18"/>
          <w:lang w:val="es-ES_tradnl"/>
        </w:rPr>
        <w:t xml:space="preserve"> 27</w:t>
      </w:r>
      <w:r w:rsidR="00F3747A">
        <w:rPr>
          <w:sz w:val="18"/>
          <w:szCs w:val="18"/>
          <w:lang w:val="es-ES_tradnl"/>
        </w:rPr>
        <w:t xml:space="preserve"> de marzo de </w:t>
      </w:r>
      <w:r w:rsidRPr="00AA2D93">
        <w:rPr>
          <w:sz w:val="18"/>
          <w:szCs w:val="18"/>
          <w:lang w:val="es-ES_tradnl"/>
        </w:rPr>
        <w:t>2019.</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57"/>
        <w:gridCol w:w="854"/>
        <w:gridCol w:w="798"/>
        <w:gridCol w:w="861"/>
      </w:tblGrid>
      <w:tr w:rsidR="00DA0A3B" w:rsidRPr="00AD5FF8" w:rsidTr="00F3747A">
        <w:tc>
          <w:tcPr>
            <w:tcW w:w="4857" w:type="dxa"/>
            <w:vMerge w:val="restart"/>
            <w:tcBorders>
              <w:top w:val="single" w:sz="4" w:space="0" w:color="auto"/>
            </w:tcBorders>
            <w:shd w:val="clear" w:color="auto" w:fill="auto"/>
            <w:vAlign w:val="bottom"/>
          </w:tcPr>
          <w:p w:rsidR="00DA0A3B" w:rsidRPr="00AD5FF8" w:rsidRDefault="00DA0A3B" w:rsidP="006D199C">
            <w:pPr>
              <w:spacing w:before="80" w:after="80" w:line="200" w:lineRule="exact"/>
              <w:rPr>
                <w:i/>
                <w:sz w:val="16"/>
                <w:lang w:val="es-ES_tradnl"/>
              </w:rPr>
            </w:pPr>
            <w:r w:rsidRPr="00AD5FF8">
              <w:rPr>
                <w:i/>
                <w:sz w:val="16"/>
                <w:lang w:val="es-ES_tradnl"/>
              </w:rPr>
              <w:t>Delito</w:t>
            </w:r>
            <w:r>
              <w:rPr>
                <w:i/>
                <w:sz w:val="16"/>
                <w:lang w:val="es-ES_tradnl"/>
              </w:rPr>
              <w:t>s registrados por los órganos de la policía judicial</w:t>
            </w:r>
          </w:p>
        </w:tc>
        <w:tc>
          <w:tcPr>
            <w:tcW w:w="2513" w:type="dxa"/>
            <w:gridSpan w:val="3"/>
            <w:tcBorders>
              <w:top w:val="single" w:sz="4" w:space="0" w:color="auto"/>
              <w:left w:val="single" w:sz="24" w:space="0" w:color="FFFFFF" w:themeColor="background1"/>
              <w:bottom w:val="single" w:sz="4" w:space="0" w:color="auto"/>
            </w:tcBorders>
            <w:shd w:val="clear" w:color="auto" w:fill="auto"/>
            <w:vAlign w:val="bottom"/>
          </w:tcPr>
          <w:p w:rsidR="00DA0A3B" w:rsidRPr="00AD5FF8" w:rsidRDefault="00DA0A3B" w:rsidP="00DA0A3B">
            <w:pPr>
              <w:spacing w:before="80" w:after="80" w:line="200" w:lineRule="exact"/>
              <w:jc w:val="center"/>
              <w:rPr>
                <w:i/>
                <w:sz w:val="16"/>
                <w:lang w:val="es-ES_tradnl"/>
              </w:rPr>
            </w:pPr>
            <w:r>
              <w:rPr>
                <w:i/>
                <w:sz w:val="16"/>
                <w:lang w:val="es-ES_tradnl"/>
              </w:rPr>
              <w:t>Número de delitos</w:t>
            </w:r>
          </w:p>
        </w:tc>
      </w:tr>
      <w:tr w:rsidR="00DA0A3B" w:rsidRPr="00AD5FF8" w:rsidTr="00F3747A">
        <w:tc>
          <w:tcPr>
            <w:tcW w:w="4857" w:type="dxa"/>
            <w:vMerge/>
            <w:tcBorders>
              <w:bottom w:val="single" w:sz="12" w:space="0" w:color="auto"/>
            </w:tcBorders>
            <w:shd w:val="clear" w:color="auto" w:fill="auto"/>
            <w:vAlign w:val="bottom"/>
          </w:tcPr>
          <w:p w:rsidR="00DA0A3B" w:rsidRPr="00AD5FF8" w:rsidRDefault="00DA0A3B" w:rsidP="006D199C">
            <w:pPr>
              <w:spacing w:before="80" w:after="80" w:line="200" w:lineRule="exact"/>
              <w:rPr>
                <w:i/>
                <w:sz w:val="16"/>
                <w:lang w:val="es-ES_tradnl"/>
              </w:rPr>
            </w:pPr>
          </w:p>
        </w:tc>
        <w:tc>
          <w:tcPr>
            <w:tcW w:w="854" w:type="dxa"/>
            <w:tcBorders>
              <w:top w:val="single" w:sz="4" w:space="0" w:color="auto"/>
              <w:left w:val="single" w:sz="24" w:space="0" w:color="FFFFFF" w:themeColor="background1"/>
              <w:bottom w:val="single" w:sz="12" w:space="0" w:color="auto"/>
            </w:tcBorders>
            <w:shd w:val="clear" w:color="auto" w:fill="auto"/>
            <w:vAlign w:val="bottom"/>
          </w:tcPr>
          <w:p w:rsidR="00DA0A3B" w:rsidRPr="00AD5FF8" w:rsidRDefault="00DA0A3B" w:rsidP="006D199C">
            <w:pPr>
              <w:spacing w:before="80" w:after="80" w:line="200" w:lineRule="exact"/>
              <w:jc w:val="right"/>
              <w:rPr>
                <w:i/>
                <w:sz w:val="16"/>
                <w:lang w:val="es-ES_tradnl"/>
              </w:rPr>
            </w:pPr>
            <w:r>
              <w:rPr>
                <w:i/>
                <w:sz w:val="16"/>
                <w:lang w:val="es-ES_tradnl"/>
              </w:rPr>
              <w:t>2018</w:t>
            </w:r>
          </w:p>
        </w:tc>
        <w:tc>
          <w:tcPr>
            <w:tcW w:w="798" w:type="dxa"/>
            <w:tcBorders>
              <w:top w:val="single" w:sz="4" w:space="0" w:color="auto"/>
              <w:bottom w:val="single" w:sz="12" w:space="0" w:color="auto"/>
            </w:tcBorders>
            <w:shd w:val="clear" w:color="auto" w:fill="auto"/>
            <w:vAlign w:val="bottom"/>
          </w:tcPr>
          <w:p w:rsidR="00DA0A3B" w:rsidRPr="00AD5FF8" w:rsidRDefault="00DA0A3B" w:rsidP="006D199C">
            <w:pPr>
              <w:spacing w:before="80" w:after="80" w:line="200" w:lineRule="exact"/>
              <w:jc w:val="right"/>
              <w:rPr>
                <w:i/>
                <w:sz w:val="16"/>
                <w:lang w:val="es-ES_tradnl"/>
              </w:rPr>
            </w:pPr>
            <w:r>
              <w:rPr>
                <w:i/>
                <w:sz w:val="16"/>
                <w:lang w:val="es-ES_tradnl"/>
              </w:rPr>
              <w:t>2017</w:t>
            </w:r>
          </w:p>
        </w:tc>
        <w:tc>
          <w:tcPr>
            <w:tcW w:w="861" w:type="dxa"/>
            <w:tcBorders>
              <w:top w:val="single" w:sz="4" w:space="0" w:color="auto"/>
              <w:bottom w:val="single" w:sz="12" w:space="0" w:color="auto"/>
            </w:tcBorders>
            <w:shd w:val="clear" w:color="auto" w:fill="auto"/>
            <w:vAlign w:val="bottom"/>
          </w:tcPr>
          <w:p w:rsidR="00DA0A3B" w:rsidRPr="00AD5FF8" w:rsidRDefault="00DA0A3B" w:rsidP="006D199C">
            <w:pPr>
              <w:spacing w:before="80" w:after="80" w:line="200" w:lineRule="exact"/>
              <w:jc w:val="right"/>
              <w:rPr>
                <w:i/>
                <w:sz w:val="16"/>
                <w:lang w:val="es-ES_tradnl"/>
              </w:rPr>
            </w:pPr>
            <w:r>
              <w:rPr>
                <w:i/>
                <w:sz w:val="16"/>
                <w:lang w:val="es-ES_tradnl"/>
              </w:rPr>
              <w:t>2016</w:t>
            </w:r>
          </w:p>
        </w:tc>
      </w:tr>
      <w:tr w:rsidR="00DA0A3B" w:rsidRPr="00AD5FF8" w:rsidTr="00F3747A">
        <w:tc>
          <w:tcPr>
            <w:tcW w:w="4857" w:type="dxa"/>
            <w:tcBorders>
              <w:bottom w:val="single" w:sz="12" w:space="0" w:color="auto"/>
            </w:tcBorders>
            <w:shd w:val="clear" w:color="auto" w:fill="auto"/>
            <w:vAlign w:val="bottom"/>
          </w:tcPr>
          <w:p w:rsidR="00DA0A3B" w:rsidRPr="00AD5FF8" w:rsidRDefault="00DA0A3B" w:rsidP="00F3747A">
            <w:pPr>
              <w:spacing w:before="40" w:after="40" w:line="220" w:lineRule="exact"/>
              <w:rPr>
                <w:sz w:val="18"/>
                <w:lang w:val="es-ES_tradnl"/>
              </w:rPr>
            </w:pPr>
            <w:r w:rsidRPr="00DA0A3B">
              <w:rPr>
                <w:sz w:val="18"/>
                <w:lang w:val="es-ES_tradnl"/>
              </w:rPr>
              <w:t>Discriminación e incitación al odio y la violencia</w:t>
            </w:r>
            <w:r w:rsidR="00F3747A">
              <w:rPr>
                <w:sz w:val="18"/>
                <w:lang w:val="es-ES_tradnl"/>
              </w:rPr>
              <w:br/>
            </w:r>
            <w:r w:rsidRPr="00DA0A3B">
              <w:rPr>
                <w:sz w:val="18"/>
                <w:lang w:val="es-ES_tradnl"/>
              </w:rPr>
              <w:t>(art. 240 del Código Penal)</w:t>
            </w:r>
          </w:p>
        </w:tc>
        <w:tc>
          <w:tcPr>
            <w:tcW w:w="854" w:type="dxa"/>
            <w:tcBorders>
              <w:bottom w:val="single" w:sz="12" w:space="0" w:color="auto"/>
            </w:tcBorders>
            <w:shd w:val="clear" w:color="auto" w:fill="auto"/>
            <w:vAlign w:val="bottom"/>
          </w:tcPr>
          <w:p w:rsidR="00DA0A3B" w:rsidRPr="00AD5FF8" w:rsidRDefault="00DA0A3B" w:rsidP="00DA0A3B">
            <w:pPr>
              <w:spacing w:before="40" w:after="40" w:line="220" w:lineRule="exact"/>
              <w:jc w:val="right"/>
              <w:rPr>
                <w:sz w:val="18"/>
                <w:lang w:val="es-ES_tradnl"/>
              </w:rPr>
            </w:pPr>
            <w:r>
              <w:rPr>
                <w:sz w:val="18"/>
                <w:lang w:val="es-ES_tradnl"/>
              </w:rPr>
              <w:t>63</w:t>
            </w:r>
          </w:p>
        </w:tc>
        <w:tc>
          <w:tcPr>
            <w:tcW w:w="798" w:type="dxa"/>
            <w:tcBorders>
              <w:bottom w:val="single" w:sz="12" w:space="0" w:color="auto"/>
            </w:tcBorders>
            <w:shd w:val="clear" w:color="auto" w:fill="auto"/>
            <w:vAlign w:val="bottom"/>
          </w:tcPr>
          <w:p w:rsidR="00DA0A3B" w:rsidRPr="00AD5FF8" w:rsidRDefault="00DA0A3B" w:rsidP="00DA0A3B">
            <w:pPr>
              <w:spacing w:before="40" w:after="40" w:line="220" w:lineRule="exact"/>
              <w:jc w:val="right"/>
              <w:rPr>
                <w:sz w:val="18"/>
                <w:lang w:val="es-ES_tradnl"/>
              </w:rPr>
            </w:pPr>
            <w:r>
              <w:rPr>
                <w:sz w:val="18"/>
                <w:lang w:val="es-ES_tradnl"/>
              </w:rPr>
              <w:t>48</w:t>
            </w:r>
          </w:p>
        </w:tc>
        <w:tc>
          <w:tcPr>
            <w:tcW w:w="861" w:type="dxa"/>
            <w:tcBorders>
              <w:bottom w:val="single" w:sz="12" w:space="0" w:color="auto"/>
            </w:tcBorders>
            <w:shd w:val="clear" w:color="auto" w:fill="auto"/>
            <w:vAlign w:val="bottom"/>
          </w:tcPr>
          <w:p w:rsidR="00DA0A3B" w:rsidRPr="00AD5FF8" w:rsidRDefault="00DA0A3B" w:rsidP="00DA0A3B">
            <w:pPr>
              <w:spacing w:before="40" w:after="40" w:line="220" w:lineRule="exact"/>
              <w:jc w:val="right"/>
              <w:rPr>
                <w:sz w:val="18"/>
                <w:lang w:val="es-ES_tradnl"/>
              </w:rPr>
            </w:pPr>
            <w:r>
              <w:rPr>
                <w:sz w:val="18"/>
                <w:lang w:val="es-ES_tradnl"/>
              </w:rPr>
              <w:t>25</w:t>
            </w:r>
          </w:p>
        </w:tc>
      </w:tr>
    </w:tbl>
    <w:p w:rsidR="00DA0A3B" w:rsidRPr="00DA0A3B" w:rsidRDefault="00DA0A3B" w:rsidP="00F3747A">
      <w:pPr>
        <w:pStyle w:val="SingleTxtG"/>
        <w:spacing w:before="120" w:after="0"/>
        <w:ind w:firstLine="170"/>
        <w:jc w:val="left"/>
        <w:rPr>
          <w:iCs/>
          <w:sz w:val="18"/>
          <w:szCs w:val="18"/>
          <w:lang w:val="es-ES_tradnl"/>
        </w:rPr>
      </w:pPr>
      <w:r w:rsidRPr="00DA0A3B">
        <w:rPr>
          <w:i/>
          <w:iCs/>
          <w:sz w:val="18"/>
          <w:szCs w:val="18"/>
          <w:lang w:val="es-ES_tradnl"/>
        </w:rPr>
        <w:t>Fuente</w:t>
      </w:r>
      <w:r w:rsidRPr="00D92CCC">
        <w:rPr>
          <w:i/>
          <w:iCs/>
          <w:sz w:val="18"/>
          <w:szCs w:val="18"/>
          <w:lang w:val="es-ES_tradnl"/>
        </w:rPr>
        <w:t>:</w:t>
      </w:r>
      <w:r w:rsidRPr="00DA0A3B">
        <w:rPr>
          <w:iCs/>
          <w:sz w:val="18"/>
          <w:szCs w:val="18"/>
          <w:lang w:val="es-ES_tradnl"/>
        </w:rPr>
        <w:t xml:space="preserve"> Ministerio de Justicia.</w:t>
      </w:r>
    </w:p>
    <w:p w:rsidR="008C7A84" w:rsidRPr="00DA0A3B" w:rsidRDefault="008C7A84" w:rsidP="00F3747A">
      <w:pPr>
        <w:pStyle w:val="SingleTxtG"/>
        <w:spacing w:after="240"/>
        <w:ind w:firstLine="170"/>
        <w:jc w:val="left"/>
        <w:rPr>
          <w:sz w:val="18"/>
          <w:szCs w:val="18"/>
          <w:lang w:val="es-ES_tradnl"/>
        </w:rPr>
      </w:pPr>
      <w:r w:rsidRPr="00DA0A3B">
        <w:rPr>
          <w:i/>
          <w:sz w:val="18"/>
          <w:szCs w:val="18"/>
          <w:lang w:val="es-ES_tradnl"/>
        </w:rPr>
        <w:t>Última actualización</w:t>
      </w:r>
      <w:r w:rsidRPr="00D92CCC">
        <w:rPr>
          <w:i/>
          <w:sz w:val="18"/>
          <w:szCs w:val="18"/>
          <w:lang w:val="es-ES_tradnl"/>
        </w:rPr>
        <w:t>:</w:t>
      </w:r>
      <w:r w:rsidRPr="00DA0A3B">
        <w:rPr>
          <w:sz w:val="18"/>
          <w:szCs w:val="18"/>
          <w:lang w:val="es-ES_tradnl"/>
        </w:rPr>
        <w:t xml:space="preserve"> 27</w:t>
      </w:r>
      <w:r w:rsidR="00F3747A">
        <w:rPr>
          <w:sz w:val="18"/>
          <w:szCs w:val="18"/>
          <w:lang w:val="es-ES_tradnl"/>
        </w:rPr>
        <w:t xml:space="preserve"> de marzo de </w:t>
      </w:r>
      <w:r w:rsidRPr="00DA0A3B">
        <w:rPr>
          <w:sz w:val="18"/>
          <w:szCs w:val="18"/>
          <w:lang w:val="es-ES_tradnl"/>
        </w:rPr>
        <w:t>2019.</w:t>
      </w:r>
    </w:p>
    <w:p w:rsidR="008C7A84" w:rsidRDefault="00DA0A3B" w:rsidP="00DA0A3B">
      <w:pPr>
        <w:pStyle w:val="H1G"/>
        <w:rPr>
          <w:lang w:val="es-ES_tradnl"/>
        </w:rPr>
      </w:pPr>
      <w:r>
        <w:rPr>
          <w:lang w:val="es-ES_tradnl"/>
        </w:rPr>
        <w:tab/>
      </w:r>
      <w:r w:rsidR="008C7A84">
        <w:rPr>
          <w:lang w:val="es-ES_tradnl"/>
        </w:rPr>
        <w:tab/>
        <w:t xml:space="preserve">Respuesta al párrafo 15 d), e) y f) de la lista de cuestiones </w:t>
      </w:r>
    </w:p>
    <w:p w:rsidR="008C7A84" w:rsidRDefault="008C7A84" w:rsidP="008C7A84">
      <w:pPr>
        <w:pStyle w:val="SingleTxtG"/>
        <w:rPr>
          <w:lang w:val="es-ES_tradnl"/>
        </w:rPr>
      </w:pPr>
      <w:r>
        <w:rPr>
          <w:lang w:val="es-ES_tradnl"/>
        </w:rPr>
        <w:t>95.</w:t>
      </w:r>
      <w:r>
        <w:rPr>
          <w:lang w:val="es-ES_tradnl"/>
        </w:rPr>
        <w:tab/>
        <w:t>Número de niños (mayores de 16 años) que han cambiado de nombre y de sexo:</w:t>
      </w:r>
    </w:p>
    <w:p w:rsidR="008C7A84" w:rsidRDefault="008C7A84" w:rsidP="00AC47AC">
      <w:pPr>
        <w:pStyle w:val="Bullet1G"/>
        <w:rPr>
          <w:lang w:val="es-ES_tradnl"/>
        </w:rPr>
      </w:pPr>
      <w:r>
        <w:rPr>
          <w:lang w:val="es-ES_tradnl"/>
        </w:rPr>
        <w:t>2016: 0</w:t>
      </w:r>
    </w:p>
    <w:p w:rsidR="008C7A84" w:rsidRDefault="008C7A84" w:rsidP="00AC47AC">
      <w:pPr>
        <w:pStyle w:val="Bullet1G"/>
        <w:rPr>
          <w:lang w:val="es-ES_tradnl"/>
        </w:rPr>
      </w:pPr>
      <w:r>
        <w:rPr>
          <w:lang w:val="es-ES_tradnl"/>
        </w:rPr>
        <w:t>2017: 0</w:t>
      </w:r>
    </w:p>
    <w:p w:rsidR="008C7A84" w:rsidRDefault="008C7A84" w:rsidP="00DA0A3B">
      <w:pPr>
        <w:pStyle w:val="Bullet1G"/>
        <w:rPr>
          <w:lang w:val="es-ES_tradnl"/>
        </w:rPr>
      </w:pPr>
      <w:r>
        <w:rPr>
          <w:lang w:val="es-ES_tradnl"/>
        </w:rPr>
        <w:t xml:space="preserve">2018: 16 años (3) y 17 años (8) – (Todos los casos corresponden a cambios al género masculino. </w:t>
      </w:r>
      <w:r w:rsidRPr="00D92CCC">
        <w:rPr>
          <w:i/>
          <w:lang w:val="es-ES_tradnl"/>
        </w:rPr>
        <w:t>Fuente:</w:t>
      </w:r>
      <w:r>
        <w:rPr>
          <w:lang w:val="es-ES_tradnl"/>
        </w:rPr>
        <w:t xml:space="preserve"> Ministerio de Justicia).</w:t>
      </w:r>
    </w:p>
    <w:p w:rsidR="008C7A84" w:rsidRDefault="008C7A84" w:rsidP="00DA0A3B">
      <w:pPr>
        <w:pStyle w:val="H1G"/>
        <w:rPr>
          <w:lang w:val="es-ES_tradnl"/>
        </w:rPr>
      </w:pPr>
      <w:r>
        <w:rPr>
          <w:lang w:val="es-ES_tradnl"/>
        </w:rPr>
        <w:tab/>
      </w:r>
      <w:r w:rsidR="00DA0A3B">
        <w:rPr>
          <w:lang w:val="es-ES_tradnl"/>
        </w:rPr>
        <w:tab/>
      </w:r>
      <w:r>
        <w:rPr>
          <w:lang w:val="es-ES_tradnl"/>
        </w:rPr>
        <w:t xml:space="preserve">Respuesta al párrafo 15 g) de la lista de cuestiones </w:t>
      </w:r>
    </w:p>
    <w:p w:rsidR="008C7A84" w:rsidRDefault="00DA0A3B" w:rsidP="00DA0A3B">
      <w:pPr>
        <w:pStyle w:val="H23G"/>
        <w:rPr>
          <w:lang w:val="es-ES_tradnl"/>
        </w:rPr>
      </w:pPr>
      <w:r>
        <w:rPr>
          <w:lang w:val="es-ES_tradnl"/>
        </w:rPr>
        <w:tab/>
      </w:r>
      <w:r>
        <w:rPr>
          <w:lang w:val="es-ES_tradnl"/>
        </w:rPr>
        <w:tab/>
      </w:r>
      <w:r w:rsidR="008C7A84">
        <w:rPr>
          <w:lang w:val="es-ES_tradnl"/>
        </w:rPr>
        <w:t>Número de causas, demandados y condenados (juicio) remitidos a los tribunales judiciales de primera instancia</w:t>
      </w:r>
    </w:p>
    <w:tbl>
      <w:tblPr>
        <w:tblW w:w="7370" w:type="dxa"/>
        <w:tblInd w:w="1134" w:type="dxa"/>
        <w:tblBorders>
          <w:top w:val="single" w:sz="4" w:space="0" w:color="000000" w:themeColor="text1"/>
        </w:tblBorders>
        <w:tblCellMar>
          <w:left w:w="0" w:type="dxa"/>
          <w:right w:w="0" w:type="dxa"/>
        </w:tblCellMar>
        <w:tblLook w:val="04A0" w:firstRow="1" w:lastRow="0" w:firstColumn="1" w:lastColumn="0" w:noHBand="0" w:noVBand="1"/>
      </w:tblPr>
      <w:tblGrid>
        <w:gridCol w:w="1548"/>
        <w:gridCol w:w="913"/>
        <w:gridCol w:w="914"/>
        <w:gridCol w:w="914"/>
        <w:gridCol w:w="1027"/>
        <w:gridCol w:w="1027"/>
        <w:gridCol w:w="1027"/>
      </w:tblGrid>
      <w:tr w:rsidR="00DA0A3B" w:rsidRPr="00DA0A3B" w:rsidTr="006E776D">
        <w:trPr>
          <w:trHeight w:val="240"/>
          <w:tblHeader/>
        </w:trPr>
        <w:tc>
          <w:tcPr>
            <w:tcW w:w="1548" w:type="dxa"/>
            <w:tcBorders>
              <w:top w:val="single" w:sz="4" w:space="0" w:color="000000" w:themeColor="text1"/>
              <w:bottom w:val="single" w:sz="4" w:space="0" w:color="auto"/>
            </w:tcBorders>
            <w:shd w:val="clear" w:color="auto" w:fill="auto"/>
            <w:vAlign w:val="bottom"/>
            <w:hideMark/>
          </w:tcPr>
          <w:p w:rsidR="008C7A84" w:rsidRPr="00DA0A3B" w:rsidRDefault="008C7A84" w:rsidP="00DA0A3B">
            <w:pPr>
              <w:pStyle w:val="SingleTxtG"/>
              <w:spacing w:before="80" w:after="80" w:line="200" w:lineRule="exact"/>
              <w:ind w:left="0" w:right="0"/>
              <w:jc w:val="left"/>
              <w:rPr>
                <w:i/>
                <w:sz w:val="16"/>
                <w:lang w:val="es-ES_tradnl"/>
              </w:rPr>
            </w:pPr>
            <w:r w:rsidRPr="00DA0A3B">
              <w:rPr>
                <w:i/>
                <w:iCs/>
                <w:sz w:val="16"/>
                <w:lang w:val="es-ES_tradnl"/>
              </w:rPr>
              <w:t>Delito</w:t>
            </w:r>
          </w:p>
        </w:tc>
        <w:tc>
          <w:tcPr>
            <w:tcW w:w="2741" w:type="dxa"/>
            <w:gridSpan w:val="3"/>
            <w:tcBorders>
              <w:top w:val="single" w:sz="4" w:space="0" w:color="000000" w:themeColor="text1"/>
              <w:bottom w:val="single" w:sz="4" w:space="0" w:color="auto"/>
              <w:right w:val="single" w:sz="24" w:space="0" w:color="FFFFFF" w:themeColor="background1"/>
            </w:tcBorders>
            <w:shd w:val="clear" w:color="auto" w:fill="auto"/>
            <w:vAlign w:val="bottom"/>
            <w:hideMark/>
          </w:tcPr>
          <w:p w:rsidR="008C7A84" w:rsidRPr="00DA0A3B" w:rsidRDefault="008C7A84" w:rsidP="00AC47AC">
            <w:pPr>
              <w:pStyle w:val="SingleTxtG"/>
              <w:spacing w:before="80" w:after="80" w:line="200" w:lineRule="exact"/>
              <w:ind w:left="113" w:right="0"/>
              <w:jc w:val="center"/>
              <w:rPr>
                <w:i/>
                <w:sz w:val="16"/>
                <w:lang w:val="es-ES_tradnl"/>
              </w:rPr>
            </w:pPr>
            <w:r w:rsidRPr="00DA0A3B">
              <w:rPr>
                <w:i/>
                <w:iCs/>
                <w:sz w:val="16"/>
                <w:lang w:val="es-ES_tradnl"/>
              </w:rPr>
              <w:t>Abuso sexual de niños</w:t>
            </w:r>
            <w:r w:rsidR="00DA0A3B">
              <w:rPr>
                <w:i/>
                <w:iCs/>
                <w:sz w:val="16"/>
                <w:lang w:val="es-ES_tradnl"/>
              </w:rPr>
              <w:br/>
            </w:r>
            <w:r w:rsidRPr="00DA0A3B">
              <w:rPr>
                <w:i/>
                <w:iCs/>
                <w:sz w:val="16"/>
                <w:lang w:val="es-ES_tradnl"/>
              </w:rPr>
              <w:t>(art</w:t>
            </w:r>
            <w:r w:rsidR="00DA0A3B">
              <w:rPr>
                <w:i/>
                <w:iCs/>
                <w:sz w:val="16"/>
                <w:lang w:val="es-ES_tradnl"/>
              </w:rPr>
              <w:t>ículo</w:t>
            </w:r>
            <w:r w:rsidRPr="00DA0A3B">
              <w:rPr>
                <w:i/>
                <w:iCs/>
                <w:sz w:val="16"/>
                <w:lang w:val="es-ES_tradnl"/>
              </w:rPr>
              <w:t xml:space="preserve"> 171 del Código Penal)</w:t>
            </w:r>
          </w:p>
        </w:tc>
        <w:tc>
          <w:tcPr>
            <w:tcW w:w="3081" w:type="dxa"/>
            <w:gridSpan w:val="3"/>
            <w:tcBorders>
              <w:top w:val="single" w:sz="4" w:space="0" w:color="000000" w:themeColor="text1"/>
              <w:left w:val="single" w:sz="24" w:space="0" w:color="FFFFFF" w:themeColor="background1"/>
              <w:bottom w:val="single" w:sz="4" w:space="0" w:color="auto"/>
            </w:tcBorders>
            <w:shd w:val="clear" w:color="auto" w:fill="auto"/>
            <w:vAlign w:val="bottom"/>
            <w:hideMark/>
          </w:tcPr>
          <w:p w:rsidR="008C7A84" w:rsidRPr="00DA0A3B" w:rsidRDefault="008C7A84" w:rsidP="00AC47AC">
            <w:pPr>
              <w:pStyle w:val="SingleTxtG"/>
              <w:spacing w:before="80" w:after="80" w:line="200" w:lineRule="exact"/>
              <w:ind w:left="113" w:right="0"/>
              <w:jc w:val="center"/>
              <w:rPr>
                <w:i/>
                <w:iCs/>
                <w:sz w:val="16"/>
                <w:lang w:val="es-ES_tradnl"/>
              </w:rPr>
            </w:pPr>
            <w:r w:rsidRPr="00DA0A3B">
              <w:rPr>
                <w:i/>
                <w:iCs/>
                <w:sz w:val="16"/>
                <w:lang w:val="es-ES_tradnl"/>
              </w:rPr>
              <w:t>Proxenetismo y trata de niños</w:t>
            </w:r>
            <w:r w:rsidR="00DA0A3B">
              <w:rPr>
                <w:i/>
                <w:iCs/>
                <w:sz w:val="16"/>
                <w:lang w:val="es-ES_tradnl"/>
              </w:rPr>
              <w:br/>
            </w:r>
            <w:r w:rsidRPr="00DA0A3B">
              <w:rPr>
                <w:i/>
                <w:iCs/>
                <w:sz w:val="16"/>
                <w:lang w:val="es-ES_tradnl"/>
              </w:rPr>
              <w:t>(art</w:t>
            </w:r>
            <w:r w:rsidR="00DA0A3B">
              <w:rPr>
                <w:i/>
                <w:iCs/>
                <w:sz w:val="16"/>
                <w:lang w:val="es-ES_tradnl"/>
              </w:rPr>
              <w:t>ículos</w:t>
            </w:r>
            <w:r w:rsidRPr="00DA0A3B">
              <w:rPr>
                <w:i/>
                <w:iCs/>
                <w:sz w:val="16"/>
                <w:lang w:val="es-ES_tradnl"/>
              </w:rPr>
              <w:t xml:space="preserve"> 175 y 160, párr</w:t>
            </w:r>
            <w:r w:rsidR="00DA0A3B">
              <w:rPr>
                <w:i/>
                <w:iCs/>
                <w:sz w:val="16"/>
                <w:lang w:val="es-ES_tradnl"/>
              </w:rPr>
              <w:t>afos</w:t>
            </w:r>
            <w:r w:rsidRPr="00DA0A3B">
              <w:rPr>
                <w:i/>
                <w:iCs/>
                <w:sz w:val="16"/>
                <w:lang w:val="es-ES_tradnl"/>
              </w:rPr>
              <w:t xml:space="preserve"> 2 y 5,</w:t>
            </w:r>
            <w:r w:rsidR="00AC47AC">
              <w:rPr>
                <w:i/>
                <w:iCs/>
                <w:sz w:val="16"/>
                <w:lang w:val="es-ES_tradnl"/>
              </w:rPr>
              <w:br/>
            </w:r>
            <w:r w:rsidRPr="00DA0A3B">
              <w:rPr>
                <w:i/>
                <w:iCs/>
                <w:sz w:val="16"/>
                <w:lang w:val="es-ES_tradnl"/>
              </w:rPr>
              <w:t>del Código Penal)</w:t>
            </w:r>
          </w:p>
        </w:tc>
      </w:tr>
      <w:tr w:rsidR="00DA0A3B" w:rsidRPr="00DA0A3B" w:rsidTr="006E776D">
        <w:trPr>
          <w:trHeight w:val="240"/>
        </w:trPr>
        <w:tc>
          <w:tcPr>
            <w:tcW w:w="1548" w:type="dxa"/>
            <w:tcBorders>
              <w:top w:val="single" w:sz="4" w:space="0" w:color="auto"/>
              <w:bottom w:val="single" w:sz="12" w:space="0" w:color="auto"/>
            </w:tcBorders>
            <w:shd w:val="clear" w:color="auto" w:fill="auto"/>
            <w:hideMark/>
          </w:tcPr>
          <w:p w:rsidR="008C7A84" w:rsidRPr="00AC47AC" w:rsidRDefault="008C7A84" w:rsidP="00AC47AC">
            <w:pPr>
              <w:pStyle w:val="SingleTxtG"/>
              <w:spacing w:before="80" w:after="80" w:line="200" w:lineRule="exact"/>
              <w:ind w:left="0" w:right="0"/>
              <w:jc w:val="left"/>
              <w:rPr>
                <w:i/>
                <w:sz w:val="16"/>
                <w:lang w:val="es-ES_tradnl"/>
              </w:rPr>
            </w:pPr>
            <w:r w:rsidRPr="00AC47AC">
              <w:rPr>
                <w:i/>
                <w:sz w:val="16"/>
                <w:lang w:val="es-ES_tradnl"/>
              </w:rPr>
              <w:t>Año</w:t>
            </w:r>
          </w:p>
        </w:tc>
        <w:tc>
          <w:tcPr>
            <w:tcW w:w="913" w:type="dxa"/>
            <w:tcBorders>
              <w:top w:val="single" w:sz="4" w:space="0" w:color="auto"/>
              <w:bottom w:val="single" w:sz="12" w:space="0" w:color="auto"/>
            </w:tcBorders>
            <w:shd w:val="clear" w:color="auto" w:fill="auto"/>
            <w:vAlign w:val="bottom"/>
            <w:hideMark/>
          </w:tcPr>
          <w:p w:rsidR="008C7A84" w:rsidRPr="00AC47AC" w:rsidRDefault="008C7A84" w:rsidP="00DA0A3B">
            <w:pPr>
              <w:pStyle w:val="SingleTxtG"/>
              <w:spacing w:before="40" w:after="40" w:line="220" w:lineRule="exact"/>
              <w:ind w:left="113" w:right="0"/>
              <w:jc w:val="right"/>
              <w:rPr>
                <w:i/>
                <w:sz w:val="16"/>
                <w:lang w:val="es-ES_tradnl"/>
              </w:rPr>
            </w:pPr>
            <w:r w:rsidRPr="00AC47AC">
              <w:rPr>
                <w:i/>
                <w:sz w:val="16"/>
                <w:lang w:val="es-ES_tradnl"/>
              </w:rPr>
              <w:t>2017</w:t>
            </w:r>
          </w:p>
        </w:tc>
        <w:tc>
          <w:tcPr>
            <w:tcW w:w="914" w:type="dxa"/>
            <w:tcBorders>
              <w:top w:val="single" w:sz="4" w:space="0" w:color="auto"/>
              <w:bottom w:val="single" w:sz="12" w:space="0" w:color="auto"/>
            </w:tcBorders>
            <w:shd w:val="clear" w:color="auto" w:fill="auto"/>
            <w:vAlign w:val="bottom"/>
            <w:hideMark/>
          </w:tcPr>
          <w:p w:rsidR="008C7A84" w:rsidRPr="00AC47AC" w:rsidRDefault="008C7A84" w:rsidP="00DA0A3B">
            <w:pPr>
              <w:pStyle w:val="SingleTxtG"/>
              <w:spacing w:before="40" w:after="40" w:line="220" w:lineRule="exact"/>
              <w:ind w:left="113" w:right="0"/>
              <w:jc w:val="right"/>
              <w:rPr>
                <w:i/>
                <w:sz w:val="16"/>
                <w:lang w:val="es-ES_tradnl"/>
              </w:rPr>
            </w:pPr>
            <w:r w:rsidRPr="00AC47AC">
              <w:rPr>
                <w:i/>
                <w:sz w:val="16"/>
                <w:lang w:val="es-ES_tradnl"/>
              </w:rPr>
              <w:t>2016</w:t>
            </w:r>
          </w:p>
        </w:tc>
        <w:tc>
          <w:tcPr>
            <w:tcW w:w="914" w:type="dxa"/>
            <w:tcBorders>
              <w:top w:val="single" w:sz="4" w:space="0" w:color="auto"/>
              <w:bottom w:val="single" w:sz="12" w:space="0" w:color="auto"/>
              <w:right w:val="single" w:sz="24" w:space="0" w:color="FFFFFF" w:themeColor="background1"/>
            </w:tcBorders>
            <w:shd w:val="clear" w:color="auto" w:fill="auto"/>
            <w:vAlign w:val="bottom"/>
            <w:hideMark/>
          </w:tcPr>
          <w:p w:rsidR="008C7A84" w:rsidRPr="00AC47AC" w:rsidRDefault="008C7A84" w:rsidP="006E776D">
            <w:pPr>
              <w:pStyle w:val="SingleTxtG"/>
              <w:spacing w:before="40" w:after="40" w:line="220" w:lineRule="exact"/>
              <w:ind w:left="113" w:right="57"/>
              <w:jc w:val="right"/>
              <w:rPr>
                <w:i/>
                <w:sz w:val="16"/>
                <w:lang w:val="es-ES_tradnl"/>
              </w:rPr>
            </w:pPr>
            <w:r w:rsidRPr="00AC47AC">
              <w:rPr>
                <w:i/>
                <w:sz w:val="16"/>
                <w:lang w:val="es-ES_tradnl"/>
              </w:rPr>
              <w:t>2015</w:t>
            </w:r>
          </w:p>
        </w:tc>
        <w:tc>
          <w:tcPr>
            <w:tcW w:w="1027" w:type="dxa"/>
            <w:tcBorders>
              <w:top w:val="single" w:sz="4" w:space="0" w:color="auto"/>
              <w:left w:val="single" w:sz="24" w:space="0" w:color="FFFFFF" w:themeColor="background1"/>
              <w:bottom w:val="single" w:sz="12" w:space="0" w:color="auto"/>
            </w:tcBorders>
            <w:shd w:val="clear" w:color="auto" w:fill="auto"/>
            <w:vAlign w:val="bottom"/>
            <w:hideMark/>
          </w:tcPr>
          <w:p w:rsidR="008C7A84" w:rsidRPr="00AC47AC" w:rsidRDefault="008C7A84" w:rsidP="00DA0A3B">
            <w:pPr>
              <w:pStyle w:val="SingleTxtG"/>
              <w:spacing w:before="40" w:after="40" w:line="220" w:lineRule="exact"/>
              <w:ind w:left="113" w:right="0"/>
              <w:jc w:val="right"/>
              <w:rPr>
                <w:i/>
                <w:sz w:val="16"/>
                <w:lang w:val="es-ES_tradnl"/>
              </w:rPr>
            </w:pPr>
            <w:r w:rsidRPr="00AC47AC">
              <w:rPr>
                <w:i/>
                <w:sz w:val="16"/>
                <w:lang w:val="es-ES_tradnl"/>
              </w:rPr>
              <w:t>2017</w:t>
            </w:r>
          </w:p>
        </w:tc>
        <w:tc>
          <w:tcPr>
            <w:tcW w:w="1027" w:type="dxa"/>
            <w:tcBorders>
              <w:top w:val="single" w:sz="4" w:space="0" w:color="auto"/>
              <w:bottom w:val="single" w:sz="12" w:space="0" w:color="auto"/>
            </w:tcBorders>
            <w:shd w:val="clear" w:color="auto" w:fill="auto"/>
            <w:vAlign w:val="bottom"/>
            <w:hideMark/>
          </w:tcPr>
          <w:p w:rsidR="008C7A84" w:rsidRPr="00AC47AC" w:rsidRDefault="008C7A84" w:rsidP="00DA0A3B">
            <w:pPr>
              <w:pStyle w:val="SingleTxtG"/>
              <w:spacing w:before="40" w:after="40" w:line="220" w:lineRule="exact"/>
              <w:ind w:left="113" w:right="0"/>
              <w:jc w:val="right"/>
              <w:rPr>
                <w:i/>
                <w:sz w:val="16"/>
                <w:lang w:val="es-ES_tradnl"/>
              </w:rPr>
            </w:pPr>
            <w:r w:rsidRPr="00AC47AC">
              <w:rPr>
                <w:i/>
                <w:sz w:val="16"/>
                <w:lang w:val="es-ES_tradnl"/>
              </w:rPr>
              <w:t>2016</w:t>
            </w:r>
          </w:p>
        </w:tc>
        <w:tc>
          <w:tcPr>
            <w:tcW w:w="1027" w:type="dxa"/>
            <w:tcBorders>
              <w:top w:val="single" w:sz="4" w:space="0" w:color="auto"/>
              <w:bottom w:val="single" w:sz="12" w:space="0" w:color="auto"/>
            </w:tcBorders>
            <w:shd w:val="clear" w:color="auto" w:fill="auto"/>
            <w:vAlign w:val="bottom"/>
            <w:hideMark/>
          </w:tcPr>
          <w:p w:rsidR="008C7A84" w:rsidRPr="00AC47AC" w:rsidRDefault="008C7A84" w:rsidP="00DA0A3B">
            <w:pPr>
              <w:pStyle w:val="SingleTxtG"/>
              <w:spacing w:before="40" w:after="40" w:line="220" w:lineRule="exact"/>
              <w:ind w:left="113" w:right="0"/>
              <w:jc w:val="right"/>
              <w:rPr>
                <w:i/>
                <w:sz w:val="16"/>
                <w:lang w:val="es-ES_tradnl"/>
              </w:rPr>
            </w:pPr>
            <w:r w:rsidRPr="00AC47AC">
              <w:rPr>
                <w:i/>
                <w:sz w:val="16"/>
                <w:lang w:val="es-ES_tradnl"/>
              </w:rPr>
              <w:t>2015</w:t>
            </w:r>
          </w:p>
        </w:tc>
      </w:tr>
      <w:tr w:rsidR="00DA0A3B" w:rsidRPr="00DA0A3B" w:rsidTr="006E776D">
        <w:trPr>
          <w:trHeight w:val="240"/>
        </w:trPr>
        <w:tc>
          <w:tcPr>
            <w:tcW w:w="1548" w:type="dxa"/>
            <w:tcBorders>
              <w:top w:val="single" w:sz="12" w:space="0" w:color="auto"/>
            </w:tcBorders>
            <w:shd w:val="clear" w:color="auto" w:fill="auto"/>
            <w:hideMark/>
          </w:tcPr>
          <w:p w:rsidR="008C7A84" w:rsidRPr="00DA0A3B" w:rsidRDefault="008C7A84" w:rsidP="00DA0A3B">
            <w:pPr>
              <w:pStyle w:val="SingleTxtG"/>
              <w:spacing w:before="40" w:after="40" w:line="220" w:lineRule="exact"/>
              <w:ind w:left="0" w:right="0"/>
              <w:jc w:val="left"/>
              <w:rPr>
                <w:sz w:val="18"/>
                <w:lang w:val="es-ES_tradnl"/>
              </w:rPr>
            </w:pPr>
            <w:r w:rsidRPr="00DA0A3B">
              <w:rPr>
                <w:sz w:val="18"/>
                <w:lang w:val="es-ES_tradnl"/>
              </w:rPr>
              <w:t>Causas</w:t>
            </w:r>
          </w:p>
        </w:tc>
        <w:tc>
          <w:tcPr>
            <w:tcW w:w="913" w:type="dxa"/>
            <w:tcBorders>
              <w:top w:val="single" w:sz="12" w:space="0" w:color="auto"/>
            </w:tcBorders>
            <w:shd w:val="clear" w:color="auto" w:fill="auto"/>
            <w:vAlign w:val="bottom"/>
            <w:hideMark/>
          </w:tcPr>
          <w:p w:rsidR="008C7A84" w:rsidRPr="00DA0A3B" w:rsidRDefault="008C7A84" w:rsidP="00DA0A3B">
            <w:pPr>
              <w:pStyle w:val="SingleTxtG"/>
              <w:spacing w:before="40" w:after="40" w:line="220" w:lineRule="exact"/>
              <w:ind w:left="113" w:right="0"/>
              <w:jc w:val="right"/>
              <w:rPr>
                <w:sz w:val="18"/>
                <w:lang w:val="es-ES_tradnl"/>
              </w:rPr>
            </w:pPr>
            <w:r w:rsidRPr="00DA0A3B">
              <w:rPr>
                <w:sz w:val="18"/>
                <w:lang w:val="es-ES_tradnl"/>
              </w:rPr>
              <w:t>360</w:t>
            </w:r>
          </w:p>
        </w:tc>
        <w:tc>
          <w:tcPr>
            <w:tcW w:w="914" w:type="dxa"/>
            <w:tcBorders>
              <w:top w:val="single" w:sz="12" w:space="0" w:color="auto"/>
            </w:tcBorders>
            <w:shd w:val="clear" w:color="auto" w:fill="auto"/>
            <w:vAlign w:val="bottom"/>
            <w:hideMark/>
          </w:tcPr>
          <w:p w:rsidR="008C7A84" w:rsidRPr="00DA0A3B" w:rsidRDefault="008C7A84" w:rsidP="00DA0A3B">
            <w:pPr>
              <w:pStyle w:val="SingleTxtG"/>
              <w:spacing w:before="40" w:after="40" w:line="220" w:lineRule="exact"/>
              <w:ind w:left="113" w:right="0"/>
              <w:jc w:val="right"/>
              <w:rPr>
                <w:sz w:val="18"/>
                <w:lang w:val="es-ES_tradnl"/>
              </w:rPr>
            </w:pPr>
            <w:r w:rsidRPr="00DA0A3B">
              <w:rPr>
                <w:sz w:val="18"/>
                <w:lang w:val="es-ES_tradnl"/>
              </w:rPr>
              <w:t>333</w:t>
            </w:r>
          </w:p>
        </w:tc>
        <w:tc>
          <w:tcPr>
            <w:tcW w:w="914" w:type="dxa"/>
            <w:tcBorders>
              <w:top w:val="single" w:sz="12" w:space="0" w:color="auto"/>
            </w:tcBorders>
            <w:shd w:val="clear" w:color="auto" w:fill="auto"/>
            <w:vAlign w:val="bottom"/>
            <w:hideMark/>
          </w:tcPr>
          <w:p w:rsidR="008C7A84" w:rsidRPr="00DA0A3B" w:rsidRDefault="008C7A84" w:rsidP="006E776D">
            <w:pPr>
              <w:pStyle w:val="SingleTxtG"/>
              <w:spacing w:before="40" w:after="40" w:line="220" w:lineRule="exact"/>
              <w:ind w:left="113" w:right="57"/>
              <w:jc w:val="right"/>
              <w:rPr>
                <w:sz w:val="18"/>
                <w:lang w:val="es-ES_tradnl"/>
              </w:rPr>
            </w:pPr>
            <w:r w:rsidRPr="00DA0A3B">
              <w:rPr>
                <w:sz w:val="18"/>
                <w:lang w:val="es-ES_tradnl"/>
              </w:rPr>
              <w:t>351</w:t>
            </w:r>
          </w:p>
        </w:tc>
        <w:tc>
          <w:tcPr>
            <w:tcW w:w="1027" w:type="dxa"/>
            <w:tcBorders>
              <w:top w:val="single" w:sz="12" w:space="0" w:color="auto"/>
            </w:tcBorders>
            <w:shd w:val="clear" w:color="auto" w:fill="auto"/>
            <w:vAlign w:val="bottom"/>
            <w:hideMark/>
          </w:tcPr>
          <w:p w:rsidR="008C7A84" w:rsidRPr="00DA0A3B" w:rsidRDefault="008C7A84" w:rsidP="00DA0A3B">
            <w:pPr>
              <w:spacing w:before="40" w:after="40" w:line="220" w:lineRule="exact"/>
              <w:ind w:left="113"/>
              <w:jc w:val="right"/>
              <w:rPr>
                <w:sz w:val="18"/>
                <w:lang w:val="es-ES_tradnl"/>
              </w:rPr>
            </w:pPr>
          </w:p>
        </w:tc>
        <w:tc>
          <w:tcPr>
            <w:tcW w:w="1027" w:type="dxa"/>
            <w:tcBorders>
              <w:top w:val="single" w:sz="12" w:space="0" w:color="auto"/>
            </w:tcBorders>
            <w:shd w:val="clear" w:color="auto" w:fill="auto"/>
            <w:vAlign w:val="bottom"/>
            <w:hideMark/>
          </w:tcPr>
          <w:p w:rsidR="008C7A84" w:rsidRPr="00DA0A3B" w:rsidRDefault="008C7A84" w:rsidP="00DA0A3B">
            <w:pPr>
              <w:pStyle w:val="SingleTxtG"/>
              <w:spacing w:before="40" w:after="40" w:line="220" w:lineRule="exact"/>
              <w:ind w:left="113" w:right="0"/>
              <w:jc w:val="right"/>
              <w:rPr>
                <w:sz w:val="18"/>
                <w:lang w:val="es-ES_tradnl"/>
              </w:rPr>
            </w:pPr>
            <w:r w:rsidRPr="00DA0A3B">
              <w:rPr>
                <w:sz w:val="18"/>
                <w:lang w:val="es-ES_tradnl"/>
              </w:rPr>
              <w:t>3</w:t>
            </w:r>
          </w:p>
        </w:tc>
        <w:tc>
          <w:tcPr>
            <w:tcW w:w="1027" w:type="dxa"/>
            <w:tcBorders>
              <w:top w:val="single" w:sz="12" w:space="0" w:color="auto"/>
            </w:tcBorders>
            <w:shd w:val="clear" w:color="auto" w:fill="auto"/>
            <w:vAlign w:val="bottom"/>
            <w:hideMark/>
          </w:tcPr>
          <w:p w:rsidR="008C7A84" w:rsidRPr="00DA0A3B" w:rsidRDefault="008C7A84" w:rsidP="00DA0A3B">
            <w:pPr>
              <w:pStyle w:val="SingleTxtG"/>
              <w:spacing w:before="40" w:after="40" w:line="220" w:lineRule="exact"/>
              <w:ind w:left="113" w:right="0"/>
              <w:jc w:val="right"/>
              <w:rPr>
                <w:sz w:val="18"/>
                <w:lang w:val="es-ES_tradnl"/>
              </w:rPr>
            </w:pPr>
            <w:r w:rsidRPr="00DA0A3B">
              <w:rPr>
                <w:sz w:val="18"/>
                <w:lang w:val="es-ES_tradnl"/>
              </w:rPr>
              <w:t>6</w:t>
            </w:r>
          </w:p>
        </w:tc>
      </w:tr>
      <w:tr w:rsidR="00DA0A3B" w:rsidRPr="00DA0A3B" w:rsidTr="00AC47AC">
        <w:trPr>
          <w:trHeight w:val="240"/>
        </w:trPr>
        <w:tc>
          <w:tcPr>
            <w:tcW w:w="1548" w:type="dxa"/>
            <w:shd w:val="clear" w:color="auto" w:fill="auto"/>
            <w:hideMark/>
          </w:tcPr>
          <w:p w:rsidR="008C7A84" w:rsidRPr="00DA0A3B" w:rsidRDefault="008C7A84" w:rsidP="00DA0A3B">
            <w:pPr>
              <w:pStyle w:val="SingleTxtG"/>
              <w:spacing w:before="40" w:after="40" w:line="220" w:lineRule="exact"/>
              <w:ind w:left="0" w:right="0"/>
              <w:jc w:val="left"/>
              <w:rPr>
                <w:sz w:val="18"/>
                <w:lang w:val="es-ES_tradnl"/>
              </w:rPr>
            </w:pPr>
            <w:r w:rsidRPr="00DA0A3B">
              <w:rPr>
                <w:sz w:val="18"/>
                <w:lang w:val="es-ES_tradnl"/>
              </w:rPr>
              <w:t>Demandados</w:t>
            </w:r>
          </w:p>
        </w:tc>
        <w:tc>
          <w:tcPr>
            <w:tcW w:w="913" w:type="dxa"/>
            <w:shd w:val="clear" w:color="auto" w:fill="auto"/>
            <w:vAlign w:val="bottom"/>
            <w:hideMark/>
          </w:tcPr>
          <w:p w:rsidR="008C7A84" w:rsidRPr="00DA0A3B" w:rsidRDefault="008C7A84" w:rsidP="00DA0A3B">
            <w:pPr>
              <w:pStyle w:val="SingleTxtG"/>
              <w:spacing w:before="40" w:after="40" w:line="220" w:lineRule="exact"/>
              <w:ind w:left="113" w:right="0"/>
              <w:jc w:val="right"/>
              <w:rPr>
                <w:sz w:val="18"/>
                <w:lang w:val="es-ES_tradnl"/>
              </w:rPr>
            </w:pPr>
            <w:r w:rsidRPr="00DA0A3B">
              <w:rPr>
                <w:sz w:val="18"/>
                <w:lang w:val="es-ES_tradnl"/>
              </w:rPr>
              <w:t>389</w:t>
            </w:r>
          </w:p>
        </w:tc>
        <w:tc>
          <w:tcPr>
            <w:tcW w:w="914" w:type="dxa"/>
            <w:shd w:val="clear" w:color="auto" w:fill="auto"/>
            <w:vAlign w:val="bottom"/>
            <w:hideMark/>
          </w:tcPr>
          <w:p w:rsidR="008C7A84" w:rsidRPr="00DA0A3B" w:rsidRDefault="008C7A84" w:rsidP="00DA0A3B">
            <w:pPr>
              <w:pStyle w:val="SingleTxtG"/>
              <w:spacing w:before="40" w:after="40" w:line="220" w:lineRule="exact"/>
              <w:ind w:left="113" w:right="0"/>
              <w:jc w:val="right"/>
              <w:rPr>
                <w:sz w:val="18"/>
                <w:lang w:val="es-ES_tradnl"/>
              </w:rPr>
            </w:pPr>
            <w:r w:rsidRPr="00DA0A3B">
              <w:rPr>
                <w:sz w:val="18"/>
                <w:lang w:val="es-ES_tradnl"/>
              </w:rPr>
              <w:t>369</w:t>
            </w:r>
          </w:p>
        </w:tc>
        <w:tc>
          <w:tcPr>
            <w:tcW w:w="914" w:type="dxa"/>
            <w:shd w:val="clear" w:color="auto" w:fill="auto"/>
            <w:vAlign w:val="bottom"/>
            <w:hideMark/>
          </w:tcPr>
          <w:p w:rsidR="008C7A84" w:rsidRPr="00DA0A3B" w:rsidRDefault="008C7A84" w:rsidP="006E776D">
            <w:pPr>
              <w:pStyle w:val="SingleTxtG"/>
              <w:spacing w:before="40" w:after="40" w:line="220" w:lineRule="exact"/>
              <w:ind w:left="113" w:right="57"/>
              <w:jc w:val="right"/>
              <w:rPr>
                <w:sz w:val="18"/>
                <w:lang w:val="es-ES_tradnl"/>
              </w:rPr>
            </w:pPr>
            <w:r w:rsidRPr="00DA0A3B">
              <w:rPr>
                <w:sz w:val="18"/>
                <w:lang w:val="es-ES_tradnl"/>
              </w:rPr>
              <w:t>399</w:t>
            </w:r>
          </w:p>
        </w:tc>
        <w:tc>
          <w:tcPr>
            <w:tcW w:w="1027" w:type="dxa"/>
            <w:shd w:val="clear" w:color="auto" w:fill="auto"/>
            <w:vAlign w:val="bottom"/>
            <w:hideMark/>
          </w:tcPr>
          <w:p w:rsidR="008C7A84" w:rsidRPr="00DA0A3B" w:rsidRDefault="008C7A84" w:rsidP="00DA0A3B">
            <w:pPr>
              <w:pStyle w:val="SingleTxtG"/>
              <w:spacing w:before="40" w:after="40" w:line="220" w:lineRule="exact"/>
              <w:ind w:left="113" w:right="0"/>
              <w:jc w:val="right"/>
              <w:rPr>
                <w:sz w:val="18"/>
                <w:lang w:val="es-ES_tradnl"/>
              </w:rPr>
            </w:pPr>
            <w:r w:rsidRPr="00DA0A3B">
              <w:rPr>
                <w:sz w:val="18"/>
                <w:lang w:val="es-ES_tradnl"/>
              </w:rPr>
              <w:t>3</w:t>
            </w:r>
          </w:p>
        </w:tc>
        <w:tc>
          <w:tcPr>
            <w:tcW w:w="1027" w:type="dxa"/>
            <w:shd w:val="clear" w:color="auto" w:fill="auto"/>
            <w:vAlign w:val="bottom"/>
            <w:hideMark/>
          </w:tcPr>
          <w:p w:rsidR="008C7A84" w:rsidRPr="00DA0A3B" w:rsidRDefault="008C7A84" w:rsidP="00DA0A3B">
            <w:pPr>
              <w:pStyle w:val="SingleTxtG"/>
              <w:spacing w:before="40" w:after="40" w:line="220" w:lineRule="exact"/>
              <w:ind w:left="113" w:right="0"/>
              <w:jc w:val="right"/>
              <w:rPr>
                <w:sz w:val="18"/>
                <w:lang w:val="es-ES_tradnl"/>
              </w:rPr>
            </w:pPr>
            <w:r w:rsidRPr="00DA0A3B">
              <w:rPr>
                <w:sz w:val="18"/>
                <w:lang w:val="es-ES_tradnl"/>
              </w:rPr>
              <w:t>3</w:t>
            </w:r>
          </w:p>
        </w:tc>
        <w:tc>
          <w:tcPr>
            <w:tcW w:w="1027" w:type="dxa"/>
            <w:shd w:val="clear" w:color="auto" w:fill="auto"/>
            <w:vAlign w:val="bottom"/>
            <w:hideMark/>
          </w:tcPr>
          <w:p w:rsidR="008C7A84" w:rsidRPr="00DA0A3B" w:rsidRDefault="008C7A84" w:rsidP="00DA0A3B">
            <w:pPr>
              <w:pStyle w:val="SingleTxtG"/>
              <w:spacing w:before="40" w:after="40" w:line="220" w:lineRule="exact"/>
              <w:ind w:left="113" w:right="0"/>
              <w:jc w:val="right"/>
              <w:rPr>
                <w:sz w:val="18"/>
                <w:lang w:val="es-ES_tradnl"/>
              </w:rPr>
            </w:pPr>
            <w:r w:rsidRPr="00DA0A3B">
              <w:rPr>
                <w:sz w:val="18"/>
                <w:lang w:val="es-ES_tradnl"/>
              </w:rPr>
              <w:t>6</w:t>
            </w:r>
          </w:p>
        </w:tc>
      </w:tr>
      <w:tr w:rsidR="00DA0A3B" w:rsidRPr="00DA0A3B" w:rsidTr="00AC47AC">
        <w:trPr>
          <w:trHeight w:val="240"/>
        </w:trPr>
        <w:tc>
          <w:tcPr>
            <w:tcW w:w="1548" w:type="dxa"/>
            <w:tcBorders>
              <w:bottom w:val="single" w:sz="12" w:space="0" w:color="000000" w:themeColor="text1"/>
            </w:tcBorders>
            <w:shd w:val="clear" w:color="auto" w:fill="auto"/>
            <w:hideMark/>
          </w:tcPr>
          <w:p w:rsidR="008C7A84" w:rsidRPr="00DA0A3B" w:rsidRDefault="008C7A84" w:rsidP="00DA0A3B">
            <w:pPr>
              <w:pStyle w:val="SingleTxtG"/>
              <w:spacing w:before="40" w:after="40" w:line="220" w:lineRule="exact"/>
              <w:ind w:left="0" w:right="0"/>
              <w:jc w:val="left"/>
              <w:rPr>
                <w:sz w:val="18"/>
                <w:lang w:val="es-ES_tradnl"/>
              </w:rPr>
            </w:pPr>
            <w:r w:rsidRPr="00DA0A3B">
              <w:rPr>
                <w:sz w:val="18"/>
                <w:lang w:val="es-ES_tradnl"/>
              </w:rPr>
              <w:t>Condenados</w:t>
            </w:r>
          </w:p>
        </w:tc>
        <w:tc>
          <w:tcPr>
            <w:tcW w:w="913" w:type="dxa"/>
            <w:tcBorders>
              <w:bottom w:val="single" w:sz="12" w:space="0" w:color="000000" w:themeColor="text1"/>
            </w:tcBorders>
            <w:shd w:val="clear" w:color="auto" w:fill="auto"/>
            <w:vAlign w:val="bottom"/>
            <w:hideMark/>
          </w:tcPr>
          <w:p w:rsidR="008C7A84" w:rsidRPr="00DA0A3B" w:rsidRDefault="008C7A84" w:rsidP="00DA0A3B">
            <w:pPr>
              <w:pStyle w:val="SingleTxtG"/>
              <w:spacing w:before="40" w:after="40" w:line="220" w:lineRule="exact"/>
              <w:ind w:left="113" w:right="0"/>
              <w:jc w:val="right"/>
              <w:rPr>
                <w:sz w:val="18"/>
                <w:lang w:val="es-ES_tradnl"/>
              </w:rPr>
            </w:pPr>
            <w:r w:rsidRPr="00DA0A3B">
              <w:rPr>
                <w:sz w:val="18"/>
                <w:lang w:val="es-ES_tradnl"/>
              </w:rPr>
              <w:t>302</w:t>
            </w:r>
          </w:p>
        </w:tc>
        <w:tc>
          <w:tcPr>
            <w:tcW w:w="914" w:type="dxa"/>
            <w:tcBorders>
              <w:bottom w:val="single" w:sz="12" w:space="0" w:color="000000" w:themeColor="text1"/>
            </w:tcBorders>
            <w:shd w:val="clear" w:color="auto" w:fill="auto"/>
            <w:vAlign w:val="bottom"/>
            <w:hideMark/>
          </w:tcPr>
          <w:p w:rsidR="008C7A84" w:rsidRPr="00DA0A3B" w:rsidRDefault="008C7A84" w:rsidP="00DA0A3B">
            <w:pPr>
              <w:pStyle w:val="SingleTxtG"/>
              <w:spacing w:before="40" w:after="40" w:line="220" w:lineRule="exact"/>
              <w:ind w:left="113" w:right="0"/>
              <w:jc w:val="right"/>
              <w:rPr>
                <w:sz w:val="18"/>
                <w:lang w:val="es-ES_tradnl"/>
              </w:rPr>
            </w:pPr>
            <w:r w:rsidRPr="00DA0A3B">
              <w:rPr>
                <w:sz w:val="18"/>
                <w:lang w:val="es-ES_tradnl"/>
              </w:rPr>
              <w:t>280</w:t>
            </w:r>
          </w:p>
        </w:tc>
        <w:tc>
          <w:tcPr>
            <w:tcW w:w="914" w:type="dxa"/>
            <w:tcBorders>
              <w:bottom w:val="single" w:sz="12" w:space="0" w:color="000000" w:themeColor="text1"/>
            </w:tcBorders>
            <w:shd w:val="clear" w:color="auto" w:fill="auto"/>
            <w:vAlign w:val="bottom"/>
            <w:hideMark/>
          </w:tcPr>
          <w:p w:rsidR="008C7A84" w:rsidRPr="00DA0A3B" w:rsidRDefault="008C7A84" w:rsidP="006E776D">
            <w:pPr>
              <w:pStyle w:val="SingleTxtG"/>
              <w:spacing w:before="40" w:after="40" w:line="220" w:lineRule="exact"/>
              <w:ind w:left="113" w:right="57"/>
              <w:jc w:val="right"/>
              <w:rPr>
                <w:sz w:val="18"/>
                <w:lang w:val="es-ES_tradnl"/>
              </w:rPr>
            </w:pPr>
            <w:r w:rsidRPr="00DA0A3B">
              <w:rPr>
                <w:sz w:val="18"/>
                <w:lang w:val="es-ES_tradnl"/>
              </w:rPr>
              <w:t>323</w:t>
            </w:r>
          </w:p>
        </w:tc>
        <w:tc>
          <w:tcPr>
            <w:tcW w:w="1027" w:type="dxa"/>
            <w:tcBorders>
              <w:bottom w:val="single" w:sz="12" w:space="0" w:color="000000" w:themeColor="text1"/>
            </w:tcBorders>
            <w:shd w:val="clear" w:color="auto" w:fill="auto"/>
            <w:vAlign w:val="bottom"/>
            <w:hideMark/>
          </w:tcPr>
          <w:p w:rsidR="008C7A84" w:rsidRPr="00DA0A3B" w:rsidRDefault="008C7A84" w:rsidP="00DA0A3B">
            <w:pPr>
              <w:spacing w:before="40" w:after="40" w:line="220" w:lineRule="exact"/>
              <w:ind w:left="113"/>
              <w:jc w:val="right"/>
              <w:rPr>
                <w:sz w:val="18"/>
                <w:lang w:val="es-ES_tradnl"/>
              </w:rPr>
            </w:pPr>
          </w:p>
        </w:tc>
        <w:tc>
          <w:tcPr>
            <w:tcW w:w="1027" w:type="dxa"/>
            <w:tcBorders>
              <w:bottom w:val="single" w:sz="12" w:space="0" w:color="000000" w:themeColor="text1"/>
            </w:tcBorders>
            <w:shd w:val="clear" w:color="auto" w:fill="auto"/>
            <w:vAlign w:val="bottom"/>
            <w:hideMark/>
          </w:tcPr>
          <w:p w:rsidR="008C7A84" w:rsidRPr="00DA0A3B" w:rsidRDefault="008C7A84" w:rsidP="00DA0A3B">
            <w:pPr>
              <w:spacing w:before="40" w:after="40" w:line="220" w:lineRule="exact"/>
              <w:ind w:left="113"/>
              <w:jc w:val="right"/>
              <w:rPr>
                <w:rFonts w:eastAsiaTheme="minorEastAsia"/>
                <w:sz w:val="18"/>
                <w:lang w:val="en-US" w:eastAsia="zh-CN"/>
              </w:rPr>
            </w:pPr>
          </w:p>
        </w:tc>
        <w:tc>
          <w:tcPr>
            <w:tcW w:w="1027" w:type="dxa"/>
            <w:tcBorders>
              <w:bottom w:val="single" w:sz="12" w:space="0" w:color="000000" w:themeColor="text1"/>
            </w:tcBorders>
            <w:shd w:val="clear" w:color="auto" w:fill="auto"/>
            <w:vAlign w:val="bottom"/>
            <w:hideMark/>
          </w:tcPr>
          <w:p w:rsidR="008C7A84" w:rsidRPr="00DA0A3B" w:rsidRDefault="008C7A84" w:rsidP="00DA0A3B">
            <w:pPr>
              <w:pStyle w:val="SingleTxtG"/>
              <w:spacing w:before="40" w:after="40" w:line="220" w:lineRule="exact"/>
              <w:ind w:left="113" w:right="0"/>
              <w:jc w:val="right"/>
              <w:rPr>
                <w:sz w:val="18"/>
                <w:lang w:val="es-ES_tradnl"/>
              </w:rPr>
            </w:pPr>
            <w:r w:rsidRPr="00DA0A3B">
              <w:rPr>
                <w:sz w:val="18"/>
                <w:lang w:val="es-ES_tradnl"/>
              </w:rPr>
              <w:t>3</w:t>
            </w:r>
          </w:p>
        </w:tc>
      </w:tr>
    </w:tbl>
    <w:p w:rsidR="00DA0A3B" w:rsidRPr="00DA0A3B" w:rsidRDefault="00DA0A3B" w:rsidP="006E776D">
      <w:pPr>
        <w:pStyle w:val="SingleTxtG"/>
        <w:spacing w:before="120" w:after="0"/>
        <w:ind w:firstLine="170"/>
        <w:jc w:val="left"/>
        <w:rPr>
          <w:sz w:val="18"/>
          <w:szCs w:val="18"/>
          <w:lang w:val="es-ES_tradnl"/>
        </w:rPr>
      </w:pPr>
      <w:r w:rsidRPr="00DA0A3B">
        <w:rPr>
          <w:i/>
          <w:iCs/>
          <w:sz w:val="18"/>
          <w:szCs w:val="18"/>
          <w:lang w:val="es-ES_tradnl"/>
        </w:rPr>
        <w:t>Fuente</w:t>
      </w:r>
      <w:r w:rsidRPr="006E776D">
        <w:rPr>
          <w:i/>
          <w:sz w:val="18"/>
          <w:szCs w:val="18"/>
          <w:lang w:val="es-ES_tradnl"/>
        </w:rPr>
        <w:t>:</w:t>
      </w:r>
      <w:r w:rsidRPr="00DA0A3B">
        <w:rPr>
          <w:sz w:val="18"/>
          <w:szCs w:val="18"/>
          <w:lang w:val="es-ES_tradnl"/>
        </w:rPr>
        <w:t xml:space="preserve"> Ministerio de Justicia.</w:t>
      </w:r>
    </w:p>
    <w:p w:rsidR="008C7A84" w:rsidRPr="00DA0A3B" w:rsidRDefault="008C7A84" w:rsidP="00AC47AC">
      <w:pPr>
        <w:pStyle w:val="SingleTxtG"/>
        <w:spacing w:after="0"/>
        <w:ind w:firstLine="170"/>
        <w:jc w:val="left"/>
        <w:rPr>
          <w:sz w:val="18"/>
          <w:szCs w:val="18"/>
          <w:lang w:val="es-ES_tradnl"/>
        </w:rPr>
      </w:pPr>
      <w:r w:rsidRPr="00DA0A3B">
        <w:rPr>
          <w:i/>
          <w:iCs/>
          <w:sz w:val="18"/>
          <w:szCs w:val="18"/>
          <w:lang w:val="es-ES_tradnl"/>
        </w:rPr>
        <w:t>Última actualización</w:t>
      </w:r>
      <w:r w:rsidRPr="006E776D">
        <w:rPr>
          <w:i/>
          <w:sz w:val="18"/>
          <w:szCs w:val="18"/>
          <w:lang w:val="es-ES_tradnl"/>
        </w:rPr>
        <w:t>:</w:t>
      </w:r>
      <w:r w:rsidRPr="00DA0A3B">
        <w:rPr>
          <w:sz w:val="18"/>
          <w:szCs w:val="18"/>
          <w:lang w:val="es-ES_tradnl"/>
        </w:rPr>
        <w:t xml:space="preserve"> 31</w:t>
      </w:r>
      <w:r w:rsidR="00AC47AC">
        <w:rPr>
          <w:sz w:val="18"/>
          <w:szCs w:val="18"/>
          <w:lang w:val="es-ES_tradnl"/>
        </w:rPr>
        <w:t xml:space="preserve"> de octubre de </w:t>
      </w:r>
      <w:r w:rsidRPr="00DA0A3B">
        <w:rPr>
          <w:sz w:val="18"/>
          <w:szCs w:val="18"/>
          <w:lang w:val="es-ES_tradnl"/>
        </w:rPr>
        <w:t>2018.</w:t>
      </w:r>
    </w:p>
    <w:p w:rsidR="008C7A84" w:rsidRPr="00DA0A3B" w:rsidRDefault="008C7A84" w:rsidP="00AC47AC">
      <w:pPr>
        <w:pStyle w:val="SingleTxtG"/>
        <w:spacing w:after="0"/>
        <w:ind w:firstLine="170"/>
        <w:jc w:val="left"/>
        <w:rPr>
          <w:sz w:val="18"/>
          <w:szCs w:val="18"/>
          <w:lang w:val="es-ES_tradnl"/>
        </w:rPr>
      </w:pPr>
      <w:r w:rsidRPr="00DA0A3B">
        <w:rPr>
          <w:i/>
          <w:iCs/>
          <w:sz w:val="18"/>
          <w:szCs w:val="18"/>
          <w:lang w:val="es-ES_tradnl"/>
        </w:rPr>
        <w:t>Notas</w:t>
      </w:r>
      <w:r w:rsidR="006E776D">
        <w:rPr>
          <w:i/>
          <w:iCs/>
          <w:sz w:val="18"/>
          <w:szCs w:val="18"/>
          <w:lang w:val="es-ES_tradnl"/>
        </w:rPr>
        <w:t>:</w:t>
      </w:r>
    </w:p>
    <w:p w:rsidR="008C7A84" w:rsidRPr="00DA0A3B" w:rsidRDefault="008C7A84" w:rsidP="006E776D">
      <w:pPr>
        <w:pStyle w:val="SingleTxtG"/>
        <w:spacing w:after="0"/>
        <w:ind w:firstLine="170"/>
        <w:jc w:val="left"/>
        <w:rPr>
          <w:sz w:val="18"/>
          <w:szCs w:val="18"/>
          <w:lang w:val="es-ES_tradnl"/>
        </w:rPr>
      </w:pPr>
      <w:r w:rsidRPr="007E0BAD">
        <w:rPr>
          <w:i/>
          <w:sz w:val="18"/>
          <w:szCs w:val="18"/>
          <w:vertAlign w:val="superscript"/>
          <w:lang w:val="es-ES_tradnl"/>
        </w:rPr>
        <w:t>a</w:t>
      </w:r>
      <w:r w:rsidR="007E0BAD">
        <w:rPr>
          <w:sz w:val="18"/>
          <w:szCs w:val="18"/>
          <w:lang w:val="es-ES_tradnl"/>
        </w:rPr>
        <w:t xml:space="preserve"> </w:t>
      </w:r>
      <w:r w:rsidR="006E776D">
        <w:rPr>
          <w:sz w:val="18"/>
          <w:szCs w:val="18"/>
          <w:lang w:val="es-ES_tradnl"/>
        </w:rPr>
        <w:t xml:space="preserve"> </w:t>
      </w:r>
      <w:r w:rsidRPr="00DA0A3B">
        <w:rPr>
          <w:sz w:val="18"/>
          <w:szCs w:val="18"/>
          <w:lang w:val="es-ES_tradnl"/>
        </w:rPr>
        <w:t>En el recuento de los casos se tiene en cuenta el delito más grave; en el recuento de los demandados, el delito más grave del que fueron acusados; y en el recuento de los condenados, el delito más grave por el que fueron castigados</w:t>
      </w:r>
      <w:r w:rsidR="006E776D">
        <w:rPr>
          <w:sz w:val="18"/>
          <w:szCs w:val="18"/>
          <w:lang w:val="es-ES_tradnl"/>
        </w:rPr>
        <w:t>.</w:t>
      </w:r>
    </w:p>
    <w:p w:rsidR="008C7A84" w:rsidRPr="00DA0A3B" w:rsidRDefault="008C7A84" w:rsidP="006E776D">
      <w:pPr>
        <w:pStyle w:val="SingleTxtG"/>
        <w:spacing w:after="0"/>
        <w:ind w:firstLine="170"/>
        <w:jc w:val="left"/>
        <w:rPr>
          <w:sz w:val="18"/>
          <w:szCs w:val="18"/>
          <w:lang w:val="es-ES_tradnl"/>
        </w:rPr>
      </w:pPr>
      <w:r w:rsidRPr="007E0BAD">
        <w:rPr>
          <w:i/>
          <w:iCs/>
          <w:sz w:val="18"/>
          <w:szCs w:val="18"/>
          <w:vertAlign w:val="superscript"/>
          <w:lang w:val="es-ES_tradnl"/>
        </w:rPr>
        <w:t>b</w:t>
      </w:r>
      <w:r w:rsidR="006E776D" w:rsidRPr="006E776D">
        <w:rPr>
          <w:i/>
          <w:iCs/>
          <w:sz w:val="18"/>
          <w:szCs w:val="18"/>
          <w:lang w:val="es-ES_tradnl"/>
        </w:rPr>
        <w:t xml:space="preserve"> </w:t>
      </w:r>
      <w:r w:rsidR="007E0BAD" w:rsidRPr="006E776D">
        <w:rPr>
          <w:i/>
          <w:iCs/>
          <w:sz w:val="18"/>
          <w:szCs w:val="18"/>
          <w:lang w:val="es-ES_tradnl"/>
        </w:rPr>
        <w:t xml:space="preserve"> </w:t>
      </w:r>
      <w:r w:rsidRPr="00DA0A3B">
        <w:rPr>
          <w:sz w:val="18"/>
          <w:szCs w:val="18"/>
          <w:lang w:val="es-ES_tradnl"/>
        </w:rPr>
        <w:t>Causas que se combinaron, añadieron o integraron y fueron remitidas a otra entidad</w:t>
      </w:r>
      <w:r w:rsidR="006E776D">
        <w:rPr>
          <w:sz w:val="18"/>
          <w:szCs w:val="18"/>
          <w:lang w:val="es-ES_tradnl"/>
        </w:rPr>
        <w:t>.</w:t>
      </w:r>
    </w:p>
    <w:p w:rsidR="008C7A84" w:rsidRPr="00DA0A3B" w:rsidRDefault="008C7A84" w:rsidP="006E776D">
      <w:pPr>
        <w:pStyle w:val="SingleTxtG"/>
        <w:spacing w:after="0"/>
        <w:ind w:firstLine="170"/>
        <w:jc w:val="left"/>
        <w:rPr>
          <w:sz w:val="18"/>
          <w:szCs w:val="18"/>
          <w:lang w:val="es-ES_tradnl"/>
        </w:rPr>
      </w:pPr>
      <w:r w:rsidRPr="007E0BAD">
        <w:rPr>
          <w:i/>
          <w:iCs/>
          <w:sz w:val="18"/>
          <w:szCs w:val="18"/>
          <w:vertAlign w:val="superscript"/>
          <w:lang w:val="es-ES_tradnl"/>
        </w:rPr>
        <w:t>c</w:t>
      </w:r>
      <w:r w:rsidR="006E776D">
        <w:rPr>
          <w:i/>
          <w:iCs/>
          <w:sz w:val="18"/>
          <w:szCs w:val="18"/>
          <w:lang w:val="es-ES_tradnl"/>
        </w:rPr>
        <w:t xml:space="preserve">  </w:t>
      </w:r>
      <w:r w:rsidRPr="00DA0A3B">
        <w:rPr>
          <w:sz w:val="18"/>
          <w:szCs w:val="18"/>
          <w:lang w:val="es-ES_tradnl"/>
        </w:rPr>
        <w:t>Desde enero de 2007, los datos estadísticos sobre los procedimientos ante los tribunales de primera instancia se obtienen del sistema informático de los tribunales y dan cuenta de la situación de los casos registrados en dicho sistema. Resultado nulo o protegido por el secreto estadístico.</w:t>
      </w:r>
    </w:p>
    <w:p w:rsidR="008C7A84" w:rsidRDefault="007E0BAD" w:rsidP="007E0BAD">
      <w:pPr>
        <w:pStyle w:val="H1G"/>
        <w:rPr>
          <w:lang w:val="es-ES_tradnl"/>
        </w:rPr>
      </w:pPr>
      <w:r>
        <w:rPr>
          <w:lang w:val="es-ES_tradnl"/>
        </w:rPr>
        <w:lastRenderedPageBreak/>
        <w:tab/>
      </w:r>
      <w:r w:rsidR="008C7A84">
        <w:rPr>
          <w:lang w:val="es-ES_tradnl"/>
        </w:rPr>
        <w:tab/>
        <w:t xml:space="preserve">Respuesta al párrafo 15 h) de la lista de cuestiones </w:t>
      </w:r>
    </w:p>
    <w:p w:rsidR="008C7A84" w:rsidRDefault="008C7A84" w:rsidP="008C7A84">
      <w:pPr>
        <w:pStyle w:val="SingleTxtG"/>
        <w:rPr>
          <w:lang w:val="es-ES_tradnl"/>
        </w:rPr>
      </w:pPr>
      <w:r>
        <w:rPr>
          <w:lang w:val="es-ES_tradnl"/>
        </w:rPr>
        <w:t>96.</w:t>
      </w:r>
      <w:r>
        <w:rPr>
          <w:lang w:val="es-ES_tradnl"/>
        </w:rPr>
        <w:tab/>
        <w:t>Entre 2014 y 2017, el Ministerio de Salud ha registrado 237 mutilaciones genitales femeninas.</w:t>
      </w:r>
    </w:p>
    <w:p w:rsidR="008C7A84" w:rsidRDefault="007E0BAD" w:rsidP="007E0BAD">
      <w:pPr>
        <w:pStyle w:val="H1G"/>
        <w:rPr>
          <w:lang w:val="es-ES_tradnl"/>
        </w:rPr>
      </w:pPr>
      <w:r>
        <w:rPr>
          <w:lang w:val="es-ES_tradnl"/>
        </w:rPr>
        <w:tab/>
      </w:r>
      <w:r w:rsidR="008C7A84">
        <w:rPr>
          <w:lang w:val="es-ES_tradnl"/>
        </w:rPr>
        <w:tab/>
        <w:t xml:space="preserve">Respuesta al párrafo 15 i) de la lista de cuestiones </w:t>
      </w:r>
    </w:p>
    <w:p w:rsidR="008C7A84" w:rsidRDefault="008C7A84" w:rsidP="00AC47AC">
      <w:pPr>
        <w:pStyle w:val="SingleTxtG"/>
        <w:rPr>
          <w:lang w:val="es-ES_tradnl"/>
        </w:rPr>
      </w:pPr>
      <w:r>
        <w:rPr>
          <w:lang w:val="es-ES_tradnl"/>
        </w:rPr>
        <w:t>97.</w:t>
      </w:r>
      <w:r>
        <w:rPr>
          <w:lang w:val="es-ES_tradnl"/>
        </w:rPr>
        <w:tab/>
        <w:t>El Decreto</w:t>
      </w:r>
      <w:r w:rsidR="00AC47AC">
        <w:rPr>
          <w:lang w:val="es-ES_tradnl"/>
        </w:rPr>
        <w:t>-l</w:t>
      </w:r>
      <w:r>
        <w:rPr>
          <w:lang w:val="es-ES_tradnl"/>
        </w:rPr>
        <w:t xml:space="preserve">ey núm. 23/2014 establece el régimen de funcionamiento de los espectáculos y de la instalación e inspección de los recintos fijos para las actuaciones, y aumenta la edad mínima de 6 a 12 años para asistir a espectáculos taurinos. </w:t>
      </w:r>
    </w:p>
    <w:p w:rsidR="008C7A84" w:rsidRDefault="008C7A84" w:rsidP="008C7A84">
      <w:pPr>
        <w:pStyle w:val="SingleTxtG"/>
        <w:rPr>
          <w:lang w:val="es-ES_tradnl"/>
        </w:rPr>
      </w:pPr>
      <w:r>
        <w:rPr>
          <w:lang w:val="es-ES_tradnl"/>
        </w:rPr>
        <w:t>98.</w:t>
      </w:r>
      <w:r>
        <w:rPr>
          <w:lang w:val="es-ES_tradnl"/>
        </w:rPr>
        <w:tab/>
        <w:t xml:space="preserve">En lo que respecta a los artistas menores de edad, la edad mínima para actuar es de 16 años (Ley núm. 31/2015 y Ley núm. 105/2009), previo permiso de la Comisión de Protección de los Niños y los Jóvenes. Solo se registraron un caso en 2014 y dos en 2017. </w:t>
      </w:r>
    </w:p>
    <w:p w:rsidR="008C7A84" w:rsidRDefault="008C7A84" w:rsidP="008C7A84">
      <w:pPr>
        <w:pStyle w:val="SingleTxtG"/>
        <w:rPr>
          <w:lang w:val="es-ES_tradnl"/>
        </w:rPr>
      </w:pPr>
      <w:r>
        <w:rPr>
          <w:lang w:val="es-ES_tradnl"/>
        </w:rPr>
        <w:t>99.</w:t>
      </w:r>
      <w:r>
        <w:rPr>
          <w:lang w:val="es-ES_tradnl"/>
        </w:rPr>
        <w:tab/>
        <w:t>No se dispone de datos oficiales sobre la formación que se imparte en las escuelas taurinas.</w:t>
      </w:r>
    </w:p>
    <w:p w:rsidR="008C7A84" w:rsidRDefault="007E0BAD" w:rsidP="007E0BAD">
      <w:pPr>
        <w:pStyle w:val="H1G"/>
        <w:rPr>
          <w:lang w:val="es-ES_tradnl"/>
        </w:rPr>
      </w:pPr>
      <w:r>
        <w:rPr>
          <w:lang w:val="es-ES_tradnl"/>
        </w:rPr>
        <w:tab/>
      </w:r>
      <w:r w:rsidR="008C7A84">
        <w:rPr>
          <w:lang w:val="es-ES_tradnl"/>
        </w:rPr>
        <w:tab/>
        <w:t xml:space="preserve">Respuesta al párrafo 15 j) de la lista de cuestiones </w:t>
      </w:r>
    </w:p>
    <w:p w:rsidR="008C7A84" w:rsidRDefault="008C7A84" w:rsidP="008C7A84">
      <w:pPr>
        <w:pStyle w:val="SingleTxtG"/>
        <w:rPr>
          <w:lang w:val="es-ES_tradnl"/>
        </w:rPr>
      </w:pPr>
      <w:r>
        <w:rPr>
          <w:lang w:val="es-ES_tradnl"/>
        </w:rPr>
        <w:t>100.</w:t>
      </w:r>
      <w:r>
        <w:rPr>
          <w:lang w:val="es-ES_tradnl"/>
        </w:rPr>
        <w:tab/>
        <w:t>No se informó de ningún caso en 2016, 2017 y 2018 (</w:t>
      </w:r>
      <w:r w:rsidRPr="006E776D">
        <w:rPr>
          <w:i/>
          <w:lang w:val="es-ES_tradnl"/>
        </w:rPr>
        <w:t>fuente:</w:t>
      </w:r>
      <w:r>
        <w:rPr>
          <w:lang w:val="es-ES_tradnl"/>
        </w:rPr>
        <w:t xml:space="preserve"> Ministerio de Justicia). </w:t>
      </w:r>
    </w:p>
    <w:p w:rsidR="008C7A84" w:rsidRDefault="007E0BAD" w:rsidP="007E0BAD">
      <w:pPr>
        <w:pStyle w:val="H1G"/>
        <w:rPr>
          <w:lang w:val="es-ES_tradnl"/>
        </w:rPr>
      </w:pPr>
      <w:r>
        <w:rPr>
          <w:lang w:val="es-ES_tradnl"/>
        </w:rPr>
        <w:tab/>
      </w:r>
      <w:r w:rsidR="008C7A84">
        <w:rPr>
          <w:lang w:val="es-ES_tradnl"/>
        </w:rPr>
        <w:tab/>
        <w:t xml:space="preserve">Respuesta al párrafo 15 k) y l) de la lista de cuestiones </w:t>
      </w:r>
    </w:p>
    <w:p w:rsidR="008C7A84" w:rsidRDefault="008C7A84" w:rsidP="008C7A84">
      <w:pPr>
        <w:pStyle w:val="SingleTxtG"/>
        <w:rPr>
          <w:lang w:val="es-ES_tradnl"/>
        </w:rPr>
      </w:pPr>
      <w:r>
        <w:rPr>
          <w:lang w:val="es-ES_tradnl"/>
        </w:rPr>
        <w:t>101.</w:t>
      </w:r>
      <w:r>
        <w:rPr>
          <w:lang w:val="es-ES_tradnl"/>
        </w:rPr>
        <w:tab/>
        <w:t>Los niños están autorizados a permanecer con sus madres en un centro penitenciario, de conformidad con el Código de Ejecución de Penas y Medidas de Privación de Libertad, Ley núm. 115/2009, de 12 de octubre. Solo los establecimientos carcelarios de Tires (distrito de Lisboa) y de Santa Cruz do Bispo (distrito de Oporto) ofrecen las condiciones adecuadas para alojar a los hijos de las reclusas. El 1 de abril de 2019, 29 niños vivían en esta situación (</w:t>
      </w:r>
      <w:r w:rsidRPr="0011716A">
        <w:rPr>
          <w:i/>
          <w:lang w:val="es-ES_tradnl"/>
        </w:rPr>
        <w:t>fuente:</w:t>
      </w:r>
      <w:r>
        <w:rPr>
          <w:lang w:val="es-ES_tradnl"/>
        </w:rPr>
        <w:t xml:space="preserve"> Ministerio de Justicia).</w:t>
      </w:r>
    </w:p>
    <w:p w:rsidR="008C7A84" w:rsidRDefault="007E0BAD" w:rsidP="007E0BAD">
      <w:pPr>
        <w:pStyle w:val="H1G"/>
        <w:rPr>
          <w:lang w:val="es-ES_tradnl"/>
        </w:rPr>
      </w:pPr>
      <w:r>
        <w:rPr>
          <w:lang w:val="es-ES_tradnl"/>
        </w:rPr>
        <w:tab/>
      </w:r>
      <w:r w:rsidR="008C7A84">
        <w:rPr>
          <w:lang w:val="es-ES_tradnl"/>
        </w:rPr>
        <w:tab/>
        <w:t xml:space="preserve">Respuesta al párrafo 15 m) de la lista de cuestiones </w:t>
      </w:r>
    </w:p>
    <w:p w:rsidR="008C7A84" w:rsidRDefault="007E0BAD" w:rsidP="007E0BAD">
      <w:pPr>
        <w:pStyle w:val="H23G"/>
        <w:rPr>
          <w:lang w:val="es-ES_tradnl"/>
        </w:rPr>
      </w:pPr>
      <w:r>
        <w:rPr>
          <w:lang w:val="es-ES_tradnl"/>
        </w:rPr>
        <w:tab/>
      </w:r>
      <w:r w:rsidR="008C7A84">
        <w:rPr>
          <w:lang w:val="es-ES_tradnl"/>
        </w:rPr>
        <w:tab/>
        <w:t>Número de casos de infección por el VIH diagnosticados, desglosado por año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4"/>
        <w:gridCol w:w="1842"/>
        <w:gridCol w:w="1842"/>
        <w:gridCol w:w="1842"/>
      </w:tblGrid>
      <w:tr w:rsidR="0060110F" w:rsidRPr="0060110F" w:rsidTr="00407B87">
        <w:tc>
          <w:tcPr>
            <w:tcW w:w="1844" w:type="dxa"/>
            <w:tcBorders>
              <w:top w:val="single" w:sz="4" w:space="0" w:color="000000" w:themeColor="text1"/>
            </w:tcBorders>
            <w:shd w:val="clear" w:color="auto" w:fill="auto"/>
            <w:vAlign w:val="bottom"/>
          </w:tcPr>
          <w:p w:rsidR="0060110F" w:rsidRPr="0060110F" w:rsidRDefault="0060110F" w:rsidP="0060110F">
            <w:pPr>
              <w:spacing w:before="80" w:after="80" w:line="200" w:lineRule="exact"/>
              <w:rPr>
                <w:i/>
                <w:sz w:val="16"/>
                <w:lang w:val="es-ES_tradnl"/>
              </w:rPr>
            </w:pPr>
            <w:r>
              <w:rPr>
                <w:i/>
                <w:sz w:val="16"/>
                <w:lang w:val="es-ES_tradnl"/>
              </w:rPr>
              <w:t>Grupos de edad</w:t>
            </w:r>
          </w:p>
        </w:tc>
        <w:tc>
          <w:tcPr>
            <w:tcW w:w="5526" w:type="dxa"/>
            <w:gridSpan w:val="3"/>
            <w:tcBorders>
              <w:top w:val="single" w:sz="4" w:space="0" w:color="000000" w:themeColor="text1"/>
              <w:bottom w:val="single" w:sz="4" w:space="0" w:color="000000" w:themeColor="text1"/>
            </w:tcBorders>
            <w:shd w:val="clear" w:color="auto" w:fill="auto"/>
            <w:vAlign w:val="bottom"/>
          </w:tcPr>
          <w:p w:rsidR="0060110F" w:rsidRPr="0060110F" w:rsidRDefault="0060110F" w:rsidP="001B19C3">
            <w:pPr>
              <w:spacing w:before="80" w:after="80" w:line="200" w:lineRule="exact"/>
              <w:jc w:val="center"/>
              <w:rPr>
                <w:i/>
                <w:sz w:val="16"/>
                <w:lang w:val="es-ES_tradnl"/>
              </w:rPr>
            </w:pPr>
            <w:r>
              <w:rPr>
                <w:i/>
                <w:sz w:val="16"/>
                <w:lang w:val="es-ES_tradnl"/>
              </w:rPr>
              <w:t>Menores de 18 años</w:t>
            </w:r>
          </w:p>
        </w:tc>
      </w:tr>
      <w:tr w:rsidR="0060110F" w:rsidRPr="0060110F" w:rsidTr="00407B87">
        <w:tc>
          <w:tcPr>
            <w:tcW w:w="1844" w:type="dxa"/>
            <w:tcBorders>
              <w:bottom w:val="single" w:sz="12" w:space="0" w:color="000000" w:themeColor="text1"/>
            </w:tcBorders>
            <w:shd w:val="clear" w:color="auto" w:fill="auto"/>
            <w:vAlign w:val="bottom"/>
          </w:tcPr>
          <w:p w:rsidR="0060110F" w:rsidRPr="0060110F" w:rsidRDefault="0060110F" w:rsidP="0060110F">
            <w:pPr>
              <w:spacing w:before="80" w:after="80" w:line="200" w:lineRule="exact"/>
              <w:rPr>
                <w:i/>
                <w:sz w:val="16"/>
                <w:lang w:val="es-ES_tradnl"/>
              </w:rPr>
            </w:pPr>
            <w:r>
              <w:rPr>
                <w:i/>
                <w:sz w:val="16"/>
                <w:lang w:val="es-ES_tradnl"/>
              </w:rPr>
              <w:t>Año</w:t>
            </w:r>
          </w:p>
        </w:tc>
        <w:tc>
          <w:tcPr>
            <w:tcW w:w="1842" w:type="dxa"/>
            <w:tcBorders>
              <w:top w:val="single" w:sz="4" w:space="0" w:color="000000" w:themeColor="text1"/>
              <w:bottom w:val="single" w:sz="12" w:space="0" w:color="000000" w:themeColor="text1"/>
            </w:tcBorders>
            <w:shd w:val="clear" w:color="auto" w:fill="auto"/>
            <w:vAlign w:val="bottom"/>
          </w:tcPr>
          <w:p w:rsidR="0060110F" w:rsidRPr="0060110F" w:rsidRDefault="0060110F" w:rsidP="0060110F">
            <w:pPr>
              <w:spacing w:before="80" w:after="80" w:line="200" w:lineRule="exact"/>
              <w:jc w:val="right"/>
              <w:rPr>
                <w:i/>
                <w:sz w:val="16"/>
                <w:lang w:val="es-ES_tradnl"/>
              </w:rPr>
            </w:pPr>
            <w:r>
              <w:rPr>
                <w:i/>
                <w:sz w:val="16"/>
                <w:lang w:val="es-ES_tradnl"/>
              </w:rPr>
              <w:t>Total</w:t>
            </w:r>
          </w:p>
        </w:tc>
        <w:tc>
          <w:tcPr>
            <w:tcW w:w="1842" w:type="dxa"/>
            <w:tcBorders>
              <w:top w:val="single" w:sz="4" w:space="0" w:color="000000" w:themeColor="text1"/>
              <w:bottom w:val="single" w:sz="12" w:space="0" w:color="000000" w:themeColor="text1"/>
            </w:tcBorders>
            <w:shd w:val="clear" w:color="auto" w:fill="auto"/>
            <w:vAlign w:val="bottom"/>
          </w:tcPr>
          <w:p w:rsidR="0060110F" w:rsidRPr="0060110F" w:rsidRDefault="0060110F" w:rsidP="0060110F">
            <w:pPr>
              <w:spacing w:before="80" w:after="80" w:line="200" w:lineRule="exact"/>
              <w:jc w:val="right"/>
              <w:rPr>
                <w:i/>
                <w:sz w:val="16"/>
                <w:lang w:val="es-ES_tradnl"/>
              </w:rPr>
            </w:pPr>
            <w:r>
              <w:rPr>
                <w:i/>
                <w:sz w:val="16"/>
                <w:lang w:val="es-ES_tradnl"/>
              </w:rPr>
              <w:t>Hombres</w:t>
            </w:r>
          </w:p>
        </w:tc>
        <w:tc>
          <w:tcPr>
            <w:tcW w:w="1842" w:type="dxa"/>
            <w:tcBorders>
              <w:top w:val="single" w:sz="4" w:space="0" w:color="000000" w:themeColor="text1"/>
              <w:bottom w:val="single" w:sz="12" w:space="0" w:color="000000" w:themeColor="text1"/>
            </w:tcBorders>
            <w:shd w:val="clear" w:color="auto" w:fill="auto"/>
            <w:vAlign w:val="bottom"/>
          </w:tcPr>
          <w:p w:rsidR="0060110F" w:rsidRPr="0060110F" w:rsidRDefault="0060110F" w:rsidP="0060110F">
            <w:pPr>
              <w:spacing w:before="80" w:after="80" w:line="200" w:lineRule="exact"/>
              <w:jc w:val="right"/>
              <w:rPr>
                <w:i/>
                <w:sz w:val="16"/>
                <w:lang w:val="es-ES_tradnl"/>
              </w:rPr>
            </w:pPr>
            <w:r>
              <w:rPr>
                <w:i/>
                <w:sz w:val="16"/>
                <w:lang w:val="es-ES_tradnl"/>
              </w:rPr>
              <w:t>Mujeres</w:t>
            </w:r>
          </w:p>
        </w:tc>
      </w:tr>
      <w:tr w:rsidR="0060110F" w:rsidRPr="0060110F" w:rsidTr="0060110F">
        <w:tc>
          <w:tcPr>
            <w:tcW w:w="1844" w:type="dxa"/>
            <w:tcBorders>
              <w:top w:val="single" w:sz="12" w:space="0" w:color="000000" w:themeColor="text1"/>
            </w:tcBorders>
            <w:shd w:val="clear" w:color="auto" w:fill="auto"/>
            <w:vAlign w:val="bottom"/>
          </w:tcPr>
          <w:p w:rsidR="0060110F" w:rsidRPr="0060110F" w:rsidRDefault="0060110F" w:rsidP="0060110F">
            <w:pPr>
              <w:spacing w:before="40" w:after="40" w:line="220" w:lineRule="exact"/>
              <w:rPr>
                <w:sz w:val="18"/>
                <w:lang w:val="es-ES_tradnl"/>
              </w:rPr>
            </w:pPr>
            <w:r>
              <w:rPr>
                <w:sz w:val="18"/>
                <w:lang w:val="es-ES_tradnl"/>
              </w:rPr>
              <w:t>2016</w:t>
            </w:r>
          </w:p>
        </w:tc>
        <w:tc>
          <w:tcPr>
            <w:tcW w:w="1842" w:type="dxa"/>
            <w:tcBorders>
              <w:top w:val="single" w:sz="12" w:space="0" w:color="000000" w:themeColor="text1"/>
            </w:tcBorders>
            <w:shd w:val="clear" w:color="auto" w:fill="auto"/>
            <w:vAlign w:val="bottom"/>
          </w:tcPr>
          <w:p w:rsidR="0060110F" w:rsidRPr="0060110F" w:rsidRDefault="0060110F" w:rsidP="0060110F">
            <w:pPr>
              <w:spacing w:before="40" w:after="40" w:line="220" w:lineRule="exact"/>
              <w:jc w:val="right"/>
              <w:rPr>
                <w:sz w:val="18"/>
                <w:lang w:val="es-ES_tradnl"/>
              </w:rPr>
            </w:pPr>
            <w:r>
              <w:rPr>
                <w:sz w:val="18"/>
                <w:lang w:val="es-ES_tradnl"/>
              </w:rPr>
              <w:t>15</w:t>
            </w:r>
          </w:p>
        </w:tc>
        <w:tc>
          <w:tcPr>
            <w:tcW w:w="1842" w:type="dxa"/>
            <w:tcBorders>
              <w:top w:val="single" w:sz="12" w:space="0" w:color="000000" w:themeColor="text1"/>
            </w:tcBorders>
            <w:shd w:val="clear" w:color="auto" w:fill="auto"/>
            <w:vAlign w:val="bottom"/>
          </w:tcPr>
          <w:p w:rsidR="0060110F" w:rsidRPr="0060110F" w:rsidRDefault="0060110F" w:rsidP="0060110F">
            <w:pPr>
              <w:spacing w:before="40" w:after="40" w:line="220" w:lineRule="exact"/>
              <w:jc w:val="right"/>
              <w:rPr>
                <w:sz w:val="18"/>
                <w:lang w:val="es-ES_tradnl"/>
              </w:rPr>
            </w:pPr>
            <w:r>
              <w:rPr>
                <w:sz w:val="18"/>
                <w:lang w:val="es-ES_tradnl"/>
              </w:rPr>
              <w:t>9</w:t>
            </w:r>
          </w:p>
        </w:tc>
        <w:tc>
          <w:tcPr>
            <w:tcW w:w="1842" w:type="dxa"/>
            <w:tcBorders>
              <w:top w:val="single" w:sz="12" w:space="0" w:color="000000" w:themeColor="text1"/>
            </w:tcBorders>
            <w:shd w:val="clear" w:color="auto" w:fill="auto"/>
            <w:vAlign w:val="bottom"/>
          </w:tcPr>
          <w:p w:rsidR="0060110F" w:rsidRPr="0060110F" w:rsidRDefault="0060110F" w:rsidP="0060110F">
            <w:pPr>
              <w:spacing w:before="40" w:after="40" w:line="220" w:lineRule="exact"/>
              <w:jc w:val="right"/>
              <w:rPr>
                <w:sz w:val="18"/>
                <w:lang w:val="es-ES_tradnl"/>
              </w:rPr>
            </w:pPr>
            <w:r>
              <w:rPr>
                <w:sz w:val="18"/>
                <w:lang w:val="es-ES_tradnl"/>
              </w:rPr>
              <w:t>6</w:t>
            </w:r>
          </w:p>
        </w:tc>
      </w:tr>
      <w:tr w:rsidR="0060110F" w:rsidRPr="0060110F" w:rsidTr="0060110F">
        <w:tc>
          <w:tcPr>
            <w:tcW w:w="1844" w:type="dxa"/>
            <w:shd w:val="clear" w:color="auto" w:fill="auto"/>
            <w:vAlign w:val="bottom"/>
          </w:tcPr>
          <w:p w:rsidR="0060110F" w:rsidRPr="0060110F" w:rsidRDefault="0060110F" w:rsidP="0060110F">
            <w:pPr>
              <w:spacing w:before="40" w:after="40" w:line="220" w:lineRule="exact"/>
              <w:rPr>
                <w:sz w:val="18"/>
                <w:lang w:val="es-ES_tradnl"/>
              </w:rPr>
            </w:pPr>
            <w:r>
              <w:rPr>
                <w:sz w:val="18"/>
                <w:lang w:val="es-ES_tradnl"/>
              </w:rPr>
              <w:t>2015</w:t>
            </w:r>
          </w:p>
        </w:tc>
        <w:tc>
          <w:tcPr>
            <w:tcW w:w="1842" w:type="dxa"/>
            <w:shd w:val="clear" w:color="auto" w:fill="auto"/>
            <w:vAlign w:val="bottom"/>
          </w:tcPr>
          <w:p w:rsidR="0060110F" w:rsidRPr="0060110F" w:rsidRDefault="0060110F" w:rsidP="0060110F">
            <w:pPr>
              <w:spacing w:before="40" w:after="40" w:line="220" w:lineRule="exact"/>
              <w:jc w:val="right"/>
              <w:rPr>
                <w:sz w:val="18"/>
                <w:lang w:val="es-ES_tradnl"/>
              </w:rPr>
            </w:pPr>
            <w:r>
              <w:rPr>
                <w:sz w:val="18"/>
                <w:lang w:val="es-ES_tradnl"/>
              </w:rPr>
              <w:t>15</w:t>
            </w:r>
          </w:p>
        </w:tc>
        <w:tc>
          <w:tcPr>
            <w:tcW w:w="1842" w:type="dxa"/>
            <w:shd w:val="clear" w:color="auto" w:fill="auto"/>
            <w:vAlign w:val="bottom"/>
          </w:tcPr>
          <w:p w:rsidR="0060110F" w:rsidRPr="0060110F" w:rsidRDefault="0060110F" w:rsidP="0060110F">
            <w:pPr>
              <w:spacing w:before="40" w:after="40" w:line="220" w:lineRule="exact"/>
              <w:jc w:val="right"/>
              <w:rPr>
                <w:sz w:val="18"/>
                <w:lang w:val="es-ES_tradnl"/>
              </w:rPr>
            </w:pPr>
            <w:r>
              <w:rPr>
                <w:sz w:val="18"/>
                <w:lang w:val="es-ES_tradnl"/>
              </w:rPr>
              <w:t>9</w:t>
            </w:r>
          </w:p>
        </w:tc>
        <w:tc>
          <w:tcPr>
            <w:tcW w:w="1842" w:type="dxa"/>
            <w:shd w:val="clear" w:color="auto" w:fill="auto"/>
            <w:vAlign w:val="bottom"/>
          </w:tcPr>
          <w:p w:rsidR="0060110F" w:rsidRPr="0060110F" w:rsidRDefault="0060110F" w:rsidP="0060110F">
            <w:pPr>
              <w:spacing w:before="40" w:after="40" w:line="220" w:lineRule="exact"/>
              <w:jc w:val="right"/>
              <w:rPr>
                <w:sz w:val="18"/>
                <w:lang w:val="es-ES_tradnl"/>
              </w:rPr>
            </w:pPr>
            <w:r>
              <w:rPr>
                <w:sz w:val="18"/>
                <w:lang w:val="es-ES_tradnl"/>
              </w:rPr>
              <w:t>6</w:t>
            </w:r>
          </w:p>
        </w:tc>
      </w:tr>
      <w:tr w:rsidR="0060110F" w:rsidRPr="0060110F" w:rsidTr="0060110F">
        <w:tc>
          <w:tcPr>
            <w:tcW w:w="1844" w:type="dxa"/>
            <w:tcBorders>
              <w:bottom w:val="single" w:sz="12" w:space="0" w:color="000000" w:themeColor="text1"/>
            </w:tcBorders>
            <w:shd w:val="clear" w:color="auto" w:fill="auto"/>
            <w:vAlign w:val="bottom"/>
          </w:tcPr>
          <w:p w:rsidR="0060110F" w:rsidRPr="0060110F" w:rsidRDefault="0060110F" w:rsidP="0060110F">
            <w:pPr>
              <w:spacing w:before="40" w:after="40" w:line="220" w:lineRule="exact"/>
              <w:rPr>
                <w:sz w:val="18"/>
                <w:lang w:val="es-ES_tradnl"/>
              </w:rPr>
            </w:pPr>
            <w:r>
              <w:rPr>
                <w:sz w:val="18"/>
                <w:lang w:val="es-ES_tradnl"/>
              </w:rPr>
              <w:t>2014</w:t>
            </w:r>
          </w:p>
        </w:tc>
        <w:tc>
          <w:tcPr>
            <w:tcW w:w="1842" w:type="dxa"/>
            <w:tcBorders>
              <w:bottom w:val="single" w:sz="12" w:space="0" w:color="000000" w:themeColor="text1"/>
            </w:tcBorders>
            <w:shd w:val="clear" w:color="auto" w:fill="auto"/>
            <w:vAlign w:val="bottom"/>
          </w:tcPr>
          <w:p w:rsidR="0060110F" w:rsidRPr="0060110F" w:rsidRDefault="0060110F" w:rsidP="0060110F">
            <w:pPr>
              <w:spacing w:before="40" w:after="40" w:line="220" w:lineRule="exact"/>
              <w:jc w:val="right"/>
              <w:rPr>
                <w:sz w:val="18"/>
                <w:lang w:val="es-ES_tradnl"/>
              </w:rPr>
            </w:pPr>
            <w:r>
              <w:rPr>
                <w:sz w:val="18"/>
                <w:lang w:val="es-ES_tradnl"/>
              </w:rPr>
              <w:t>21</w:t>
            </w:r>
          </w:p>
        </w:tc>
        <w:tc>
          <w:tcPr>
            <w:tcW w:w="1842" w:type="dxa"/>
            <w:tcBorders>
              <w:bottom w:val="single" w:sz="12" w:space="0" w:color="000000" w:themeColor="text1"/>
            </w:tcBorders>
            <w:shd w:val="clear" w:color="auto" w:fill="auto"/>
            <w:vAlign w:val="bottom"/>
          </w:tcPr>
          <w:p w:rsidR="0060110F" w:rsidRPr="0060110F" w:rsidRDefault="0060110F" w:rsidP="0060110F">
            <w:pPr>
              <w:spacing w:before="40" w:after="40" w:line="220" w:lineRule="exact"/>
              <w:jc w:val="right"/>
              <w:rPr>
                <w:sz w:val="18"/>
                <w:lang w:val="es-ES_tradnl"/>
              </w:rPr>
            </w:pPr>
            <w:r>
              <w:rPr>
                <w:sz w:val="18"/>
                <w:lang w:val="es-ES_tradnl"/>
              </w:rPr>
              <w:t>9</w:t>
            </w:r>
          </w:p>
        </w:tc>
        <w:tc>
          <w:tcPr>
            <w:tcW w:w="1842" w:type="dxa"/>
            <w:tcBorders>
              <w:bottom w:val="single" w:sz="12" w:space="0" w:color="000000" w:themeColor="text1"/>
            </w:tcBorders>
            <w:shd w:val="clear" w:color="auto" w:fill="auto"/>
            <w:vAlign w:val="bottom"/>
          </w:tcPr>
          <w:p w:rsidR="0060110F" w:rsidRPr="0060110F" w:rsidRDefault="0060110F" w:rsidP="0060110F">
            <w:pPr>
              <w:spacing w:before="40" w:after="40" w:line="220" w:lineRule="exact"/>
              <w:jc w:val="right"/>
              <w:rPr>
                <w:sz w:val="18"/>
                <w:lang w:val="es-ES_tradnl"/>
              </w:rPr>
            </w:pPr>
            <w:r>
              <w:rPr>
                <w:sz w:val="18"/>
                <w:lang w:val="es-ES_tradnl"/>
              </w:rPr>
              <w:t>12</w:t>
            </w:r>
          </w:p>
        </w:tc>
      </w:tr>
    </w:tbl>
    <w:p w:rsidR="008C7A84" w:rsidRPr="0060110F" w:rsidRDefault="008C7A84" w:rsidP="0060110F">
      <w:pPr>
        <w:pStyle w:val="SingleTxtG"/>
        <w:spacing w:before="120"/>
        <w:ind w:firstLine="170"/>
        <w:jc w:val="left"/>
        <w:rPr>
          <w:sz w:val="18"/>
          <w:szCs w:val="18"/>
          <w:lang w:val="es-ES_tradnl"/>
        </w:rPr>
      </w:pPr>
      <w:r w:rsidRPr="0060110F">
        <w:rPr>
          <w:i/>
          <w:iCs/>
          <w:sz w:val="18"/>
          <w:szCs w:val="18"/>
          <w:lang w:val="es-ES_tradnl"/>
        </w:rPr>
        <w:t>Fuente</w:t>
      </w:r>
      <w:r w:rsidRPr="00AC47AC">
        <w:rPr>
          <w:i/>
          <w:sz w:val="18"/>
          <w:szCs w:val="18"/>
          <w:lang w:val="es-ES_tradnl"/>
        </w:rPr>
        <w:t>:</w:t>
      </w:r>
      <w:r w:rsidRPr="0060110F">
        <w:rPr>
          <w:sz w:val="18"/>
          <w:szCs w:val="18"/>
          <w:lang w:val="es-ES_tradnl"/>
        </w:rPr>
        <w:t xml:space="preserve"> Programa Nacional para la Infección por el VIH/Sida, Dirección General de Salud.</w:t>
      </w:r>
    </w:p>
    <w:p w:rsidR="008C7A84" w:rsidRDefault="0060110F" w:rsidP="0060110F">
      <w:pPr>
        <w:pStyle w:val="H1G"/>
        <w:rPr>
          <w:lang w:val="es-ES_tradnl"/>
        </w:rPr>
      </w:pPr>
      <w:r>
        <w:rPr>
          <w:lang w:val="es-ES_tradnl"/>
        </w:rPr>
        <w:tab/>
      </w:r>
      <w:r w:rsidR="008C7A84">
        <w:rPr>
          <w:lang w:val="es-ES_tradnl"/>
        </w:rPr>
        <w:tab/>
        <w:t xml:space="preserve">Respuesta al párrafo 15 n) de la lista de cuestiones </w:t>
      </w:r>
    </w:p>
    <w:p w:rsidR="008C7A84" w:rsidRDefault="0060110F" w:rsidP="0060110F">
      <w:pPr>
        <w:pStyle w:val="H23G"/>
        <w:rPr>
          <w:lang w:val="es-ES_tradnl"/>
        </w:rPr>
      </w:pPr>
      <w:r>
        <w:rPr>
          <w:lang w:val="es-ES_tradnl"/>
        </w:rPr>
        <w:tab/>
      </w:r>
      <w:r w:rsidR="008C7A84">
        <w:rPr>
          <w:lang w:val="es-ES_tradnl"/>
        </w:rPr>
        <w:tab/>
        <w:t>Prevalencia del consumo de cualquier sustancia ilícita a lo largo de toda la vida en</w:t>
      </w:r>
      <w:r>
        <w:rPr>
          <w:lang w:val="es-ES_tradnl"/>
        </w:rPr>
        <w:t> </w:t>
      </w:r>
      <w:r w:rsidR="008C7A84">
        <w:rPr>
          <w:lang w:val="es-ES_tradnl"/>
        </w:rPr>
        <w:t>niños de 13 a 18 años, en 2015</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60110F" w:rsidRPr="0060110F" w:rsidTr="00AC47AC">
        <w:trPr>
          <w:tblHeader/>
        </w:trPr>
        <w:tc>
          <w:tcPr>
            <w:tcW w:w="4927" w:type="dxa"/>
            <w:tcBorders>
              <w:top w:val="single" w:sz="4" w:space="0" w:color="000000" w:themeColor="text1"/>
              <w:bottom w:val="single" w:sz="12" w:space="0" w:color="000000" w:themeColor="text1"/>
            </w:tcBorders>
            <w:shd w:val="clear" w:color="auto" w:fill="auto"/>
            <w:vAlign w:val="bottom"/>
          </w:tcPr>
          <w:p w:rsidR="0060110F" w:rsidRPr="0060110F" w:rsidRDefault="0060110F" w:rsidP="0060110F">
            <w:pPr>
              <w:spacing w:before="80" w:after="80" w:line="200" w:lineRule="exact"/>
              <w:rPr>
                <w:i/>
                <w:sz w:val="16"/>
                <w:lang w:val="es-ES_tradnl"/>
              </w:rPr>
            </w:pPr>
            <w:r>
              <w:rPr>
                <w:i/>
                <w:sz w:val="16"/>
                <w:lang w:val="es-ES_tradnl"/>
              </w:rPr>
              <w:t>Edades</w:t>
            </w:r>
          </w:p>
        </w:tc>
        <w:tc>
          <w:tcPr>
            <w:tcW w:w="4927" w:type="dxa"/>
            <w:tcBorders>
              <w:top w:val="single" w:sz="4" w:space="0" w:color="000000" w:themeColor="text1"/>
              <w:bottom w:val="single" w:sz="12" w:space="0" w:color="000000" w:themeColor="text1"/>
            </w:tcBorders>
            <w:shd w:val="clear" w:color="auto" w:fill="auto"/>
            <w:vAlign w:val="bottom"/>
          </w:tcPr>
          <w:p w:rsidR="0060110F" w:rsidRPr="0060110F" w:rsidRDefault="0060110F" w:rsidP="0060110F">
            <w:pPr>
              <w:spacing w:before="80" w:after="80" w:line="200" w:lineRule="exact"/>
              <w:jc w:val="right"/>
              <w:rPr>
                <w:i/>
                <w:sz w:val="16"/>
                <w:lang w:val="es-ES_tradnl"/>
              </w:rPr>
            </w:pPr>
            <w:r>
              <w:rPr>
                <w:i/>
                <w:sz w:val="16"/>
                <w:lang w:val="es-ES_tradnl"/>
              </w:rPr>
              <w:t>Porcentaje de la población</w:t>
            </w:r>
          </w:p>
        </w:tc>
      </w:tr>
      <w:tr w:rsidR="0060110F" w:rsidRPr="0060110F" w:rsidTr="0060110F">
        <w:tc>
          <w:tcPr>
            <w:tcW w:w="4927" w:type="dxa"/>
            <w:tcBorders>
              <w:top w:val="single" w:sz="12" w:space="0" w:color="000000" w:themeColor="text1"/>
            </w:tcBorders>
            <w:shd w:val="clear" w:color="auto" w:fill="auto"/>
            <w:vAlign w:val="bottom"/>
          </w:tcPr>
          <w:p w:rsidR="0060110F" w:rsidRPr="0060110F" w:rsidRDefault="0060110F" w:rsidP="0060110F">
            <w:pPr>
              <w:spacing w:before="40" w:after="40" w:line="220" w:lineRule="exact"/>
              <w:rPr>
                <w:sz w:val="18"/>
                <w:lang w:val="es-ES_tradnl"/>
              </w:rPr>
            </w:pPr>
            <w:r>
              <w:rPr>
                <w:sz w:val="18"/>
                <w:lang w:val="es-ES_tradnl"/>
              </w:rPr>
              <w:t>13</w:t>
            </w:r>
            <w:r w:rsidR="00AC47AC">
              <w:rPr>
                <w:sz w:val="18"/>
                <w:lang w:val="es-ES_tradnl"/>
              </w:rPr>
              <w:t xml:space="preserve"> años</w:t>
            </w:r>
          </w:p>
        </w:tc>
        <w:tc>
          <w:tcPr>
            <w:tcW w:w="4927" w:type="dxa"/>
            <w:tcBorders>
              <w:top w:val="single" w:sz="12" w:space="0" w:color="000000" w:themeColor="text1"/>
            </w:tcBorders>
            <w:shd w:val="clear" w:color="auto" w:fill="auto"/>
            <w:vAlign w:val="bottom"/>
          </w:tcPr>
          <w:p w:rsidR="0060110F" w:rsidRPr="0060110F" w:rsidRDefault="0060110F" w:rsidP="00407B87">
            <w:pPr>
              <w:spacing w:before="40" w:after="40" w:line="220" w:lineRule="exact"/>
              <w:jc w:val="right"/>
              <w:rPr>
                <w:sz w:val="18"/>
                <w:lang w:val="es-ES_tradnl"/>
              </w:rPr>
            </w:pPr>
            <w:r>
              <w:rPr>
                <w:lang w:val="es-ES_tradnl"/>
              </w:rPr>
              <w:t>2,7</w:t>
            </w:r>
          </w:p>
        </w:tc>
      </w:tr>
      <w:tr w:rsidR="0060110F" w:rsidRPr="0060110F" w:rsidTr="0060110F">
        <w:tc>
          <w:tcPr>
            <w:tcW w:w="4927" w:type="dxa"/>
            <w:shd w:val="clear" w:color="auto" w:fill="auto"/>
            <w:vAlign w:val="bottom"/>
          </w:tcPr>
          <w:p w:rsidR="0060110F" w:rsidRPr="0060110F" w:rsidRDefault="0060110F" w:rsidP="0060110F">
            <w:pPr>
              <w:spacing w:before="40" w:after="40" w:line="220" w:lineRule="exact"/>
              <w:rPr>
                <w:sz w:val="18"/>
                <w:lang w:val="es-ES_tradnl"/>
              </w:rPr>
            </w:pPr>
            <w:r>
              <w:rPr>
                <w:sz w:val="18"/>
                <w:lang w:val="es-ES_tradnl"/>
              </w:rPr>
              <w:t>14</w:t>
            </w:r>
            <w:r w:rsidR="00AC47AC">
              <w:rPr>
                <w:sz w:val="18"/>
                <w:lang w:val="es-ES_tradnl"/>
              </w:rPr>
              <w:t xml:space="preserve"> años</w:t>
            </w:r>
          </w:p>
        </w:tc>
        <w:tc>
          <w:tcPr>
            <w:tcW w:w="4927" w:type="dxa"/>
            <w:shd w:val="clear" w:color="auto" w:fill="auto"/>
            <w:vAlign w:val="bottom"/>
          </w:tcPr>
          <w:p w:rsidR="0060110F" w:rsidRPr="0060110F" w:rsidRDefault="0060110F" w:rsidP="00407B87">
            <w:pPr>
              <w:spacing w:before="40" w:after="40" w:line="220" w:lineRule="exact"/>
              <w:jc w:val="right"/>
              <w:rPr>
                <w:sz w:val="18"/>
                <w:lang w:val="es-ES_tradnl"/>
              </w:rPr>
            </w:pPr>
            <w:r>
              <w:rPr>
                <w:sz w:val="18"/>
                <w:lang w:val="es-ES_tradnl"/>
              </w:rPr>
              <w:t xml:space="preserve">5,9 </w:t>
            </w:r>
          </w:p>
        </w:tc>
      </w:tr>
      <w:tr w:rsidR="0060110F" w:rsidRPr="0060110F" w:rsidTr="0060110F">
        <w:tc>
          <w:tcPr>
            <w:tcW w:w="4927" w:type="dxa"/>
            <w:shd w:val="clear" w:color="auto" w:fill="auto"/>
            <w:vAlign w:val="bottom"/>
          </w:tcPr>
          <w:p w:rsidR="0060110F" w:rsidRPr="0060110F" w:rsidRDefault="0060110F" w:rsidP="0060110F">
            <w:pPr>
              <w:spacing w:before="40" w:after="40" w:line="220" w:lineRule="exact"/>
              <w:rPr>
                <w:sz w:val="18"/>
                <w:lang w:val="es-ES_tradnl"/>
              </w:rPr>
            </w:pPr>
            <w:r>
              <w:rPr>
                <w:sz w:val="18"/>
                <w:lang w:val="es-ES_tradnl"/>
              </w:rPr>
              <w:t>15</w:t>
            </w:r>
            <w:r w:rsidR="00AC47AC">
              <w:rPr>
                <w:sz w:val="18"/>
                <w:lang w:val="es-ES_tradnl"/>
              </w:rPr>
              <w:t xml:space="preserve"> años</w:t>
            </w:r>
          </w:p>
        </w:tc>
        <w:tc>
          <w:tcPr>
            <w:tcW w:w="4927" w:type="dxa"/>
            <w:shd w:val="clear" w:color="auto" w:fill="auto"/>
            <w:vAlign w:val="bottom"/>
          </w:tcPr>
          <w:p w:rsidR="0060110F" w:rsidRPr="0060110F" w:rsidRDefault="0060110F" w:rsidP="00407B87">
            <w:pPr>
              <w:spacing w:before="40" w:after="40" w:line="220" w:lineRule="exact"/>
              <w:jc w:val="right"/>
              <w:rPr>
                <w:sz w:val="18"/>
                <w:lang w:val="es-ES_tradnl"/>
              </w:rPr>
            </w:pPr>
            <w:r>
              <w:rPr>
                <w:sz w:val="18"/>
                <w:lang w:val="es-ES_tradnl"/>
              </w:rPr>
              <w:t>10,1</w:t>
            </w:r>
          </w:p>
        </w:tc>
      </w:tr>
      <w:tr w:rsidR="0060110F" w:rsidRPr="0060110F" w:rsidTr="0060110F">
        <w:tc>
          <w:tcPr>
            <w:tcW w:w="4927" w:type="dxa"/>
            <w:shd w:val="clear" w:color="auto" w:fill="auto"/>
            <w:vAlign w:val="bottom"/>
          </w:tcPr>
          <w:p w:rsidR="0060110F" w:rsidRPr="0060110F" w:rsidRDefault="0060110F" w:rsidP="006E776D">
            <w:pPr>
              <w:keepNext/>
              <w:keepLines/>
              <w:spacing w:before="40" w:after="40" w:line="220" w:lineRule="exact"/>
              <w:rPr>
                <w:sz w:val="18"/>
                <w:lang w:val="es-ES_tradnl"/>
              </w:rPr>
            </w:pPr>
            <w:r>
              <w:rPr>
                <w:sz w:val="18"/>
                <w:lang w:val="es-ES_tradnl"/>
              </w:rPr>
              <w:lastRenderedPageBreak/>
              <w:t>16</w:t>
            </w:r>
            <w:r w:rsidR="00AC47AC">
              <w:rPr>
                <w:sz w:val="18"/>
                <w:lang w:val="es-ES_tradnl"/>
              </w:rPr>
              <w:t xml:space="preserve"> años</w:t>
            </w:r>
          </w:p>
        </w:tc>
        <w:tc>
          <w:tcPr>
            <w:tcW w:w="4927" w:type="dxa"/>
            <w:shd w:val="clear" w:color="auto" w:fill="auto"/>
            <w:vAlign w:val="bottom"/>
          </w:tcPr>
          <w:p w:rsidR="0060110F" w:rsidRPr="0060110F" w:rsidRDefault="0060110F" w:rsidP="006E776D">
            <w:pPr>
              <w:keepNext/>
              <w:keepLines/>
              <w:spacing w:before="40" w:after="40" w:line="220" w:lineRule="exact"/>
              <w:jc w:val="right"/>
              <w:rPr>
                <w:sz w:val="18"/>
                <w:lang w:val="es-ES_tradnl"/>
              </w:rPr>
            </w:pPr>
            <w:r>
              <w:rPr>
                <w:sz w:val="18"/>
                <w:lang w:val="es-ES_tradnl"/>
              </w:rPr>
              <w:t>17,7</w:t>
            </w:r>
          </w:p>
        </w:tc>
      </w:tr>
      <w:tr w:rsidR="0060110F" w:rsidRPr="0060110F" w:rsidTr="0060110F">
        <w:tc>
          <w:tcPr>
            <w:tcW w:w="4927" w:type="dxa"/>
            <w:shd w:val="clear" w:color="auto" w:fill="auto"/>
            <w:vAlign w:val="bottom"/>
          </w:tcPr>
          <w:p w:rsidR="0060110F" w:rsidRPr="0060110F" w:rsidRDefault="0060110F" w:rsidP="006E776D">
            <w:pPr>
              <w:keepNext/>
              <w:keepLines/>
              <w:spacing w:before="40" w:after="40" w:line="220" w:lineRule="exact"/>
              <w:rPr>
                <w:sz w:val="18"/>
                <w:lang w:val="es-ES_tradnl"/>
              </w:rPr>
            </w:pPr>
            <w:r>
              <w:rPr>
                <w:sz w:val="18"/>
                <w:lang w:val="es-ES_tradnl"/>
              </w:rPr>
              <w:t>17</w:t>
            </w:r>
            <w:r w:rsidR="00AC47AC">
              <w:rPr>
                <w:sz w:val="18"/>
                <w:lang w:val="es-ES_tradnl"/>
              </w:rPr>
              <w:t xml:space="preserve"> años</w:t>
            </w:r>
          </w:p>
        </w:tc>
        <w:tc>
          <w:tcPr>
            <w:tcW w:w="4927" w:type="dxa"/>
            <w:shd w:val="clear" w:color="auto" w:fill="auto"/>
            <w:vAlign w:val="bottom"/>
          </w:tcPr>
          <w:p w:rsidR="0060110F" w:rsidRPr="0060110F" w:rsidRDefault="0060110F" w:rsidP="006E776D">
            <w:pPr>
              <w:keepNext/>
              <w:keepLines/>
              <w:spacing w:before="40" w:after="40" w:line="220" w:lineRule="exact"/>
              <w:jc w:val="right"/>
              <w:rPr>
                <w:sz w:val="18"/>
                <w:lang w:val="es-ES_tradnl"/>
              </w:rPr>
            </w:pPr>
            <w:r>
              <w:rPr>
                <w:sz w:val="18"/>
                <w:lang w:val="es-ES_tradnl"/>
              </w:rPr>
              <w:t xml:space="preserve">27,0 </w:t>
            </w:r>
          </w:p>
        </w:tc>
      </w:tr>
      <w:tr w:rsidR="0060110F" w:rsidRPr="0060110F" w:rsidTr="0060110F">
        <w:tc>
          <w:tcPr>
            <w:tcW w:w="4927" w:type="dxa"/>
            <w:tcBorders>
              <w:bottom w:val="single" w:sz="12" w:space="0" w:color="000000" w:themeColor="text1"/>
            </w:tcBorders>
            <w:shd w:val="clear" w:color="auto" w:fill="auto"/>
            <w:vAlign w:val="bottom"/>
          </w:tcPr>
          <w:p w:rsidR="0060110F" w:rsidRPr="0060110F" w:rsidRDefault="0060110F" w:rsidP="0060110F">
            <w:pPr>
              <w:spacing w:before="40" w:after="40" w:line="220" w:lineRule="exact"/>
              <w:rPr>
                <w:sz w:val="18"/>
                <w:lang w:val="es-ES_tradnl"/>
              </w:rPr>
            </w:pPr>
            <w:r>
              <w:rPr>
                <w:sz w:val="18"/>
                <w:lang w:val="es-ES_tradnl"/>
              </w:rPr>
              <w:t>18</w:t>
            </w:r>
            <w:r w:rsidR="00AC47AC">
              <w:rPr>
                <w:sz w:val="18"/>
                <w:lang w:val="es-ES_tradnl"/>
              </w:rPr>
              <w:t xml:space="preserve"> años</w:t>
            </w:r>
          </w:p>
        </w:tc>
        <w:tc>
          <w:tcPr>
            <w:tcW w:w="4927" w:type="dxa"/>
            <w:tcBorders>
              <w:bottom w:val="single" w:sz="12" w:space="0" w:color="000000" w:themeColor="text1"/>
            </w:tcBorders>
            <w:shd w:val="clear" w:color="auto" w:fill="auto"/>
            <w:vAlign w:val="bottom"/>
          </w:tcPr>
          <w:p w:rsidR="0060110F" w:rsidRPr="0060110F" w:rsidRDefault="0060110F" w:rsidP="00407B87">
            <w:pPr>
              <w:spacing w:before="40" w:after="40" w:line="220" w:lineRule="exact"/>
              <w:jc w:val="right"/>
              <w:rPr>
                <w:sz w:val="18"/>
                <w:lang w:val="es-ES_tradnl"/>
              </w:rPr>
            </w:pPr>
            <w:r>
              <w:rPr>
                <w:sz w:val="18"/>
                <w:lang w:val="es-ES_tradnl"/>
              </w:rPr>
              <w:t>35,2</w:t>
            </w:r>
          </w:p>
        </w:tc>
      </w:tr>
    </w:tbl>
    <w:p w:rsidR="008C7A84" w:rsidRPr="002734BA" w:rsidRDefault="008C7A84" w:rsidP="002734BA">
      <w:pPr>
        <w:pStyle w:val="SingleTxtG"/>
        <w:spacing w:before="120" w:after="240"/>
        <w:ind w:firstLine="170"/>
        <w:jc w:val="left"/>
        <w:rPr>
          <w:sz w:val="18"/>
          <w:szCs w:val="18"/>
          <w:lang w:val="es-ES_tradnl"/>
        </w:rPr>
      </w:pPr>
      <w:r w:rsidRPr="002734BA">
        <w:rPr>
          <w:i/>
          <w:iCs/>
          <w:sz w:val="18"/>
          <w:szCs w:val="18"/>
          <w:lang w:val="es-ES_tradnl"/>
        </w:rPr>
        <w:t>Fuente</w:t>
      </w:r>
      <w:r w:rsidRPr="006E776D">
        <w:rPr>
          <w:i/>
          <w:sz w:val="18"/>
          <w:szCs w:val="18"/>
          <w:lang w:val="es-ES_tradnl"/>
        </w:rPr>
        <w:t>:</w:t>
      </w:r>
      <w:r w:rsidRPr="002734BA">
        <w:rPr>
          <w:sz w:val="18"/>
          <w:szCs w:val="18"/>
          <w:lang w:val="es-ES_tradnl"/>
        </w:rPr>
        <w:t xml:space="preserve"> Feijão, 2009; Feijão y otros, 2012; Feijão, 2016 y Servicios de Intervención en las Conductas Adictivas y en las Dependencias.</w:t>
      </w:r>
    </w:p>
    <w:p w:rsidR="008C7A84" w:rsidRDefault="008C7A84" w:rsidP="008C7A84">
      <w:pPr>
        <w:pStyle w:val="SingleTxtG"/>
        <w:rPr>
          <w:lang w:val="es-ES_tradnl"/>
        </w:rPr>
      </w:pPr>
      <w:r>
        <w:rPr>
          <w:lang w:val="es-ES_tradnl"/>
        </w:rPr>
        <w:t>102.</w:t>
      </w:r>
      <w:r>
        <w:rPr>
          <w:lang w:val="es-ES_tradnl"/>
        </w:rPr>
        <w:tab/>
        <w:t xml:space="preserve">Los siguientes son estudios recientes sobre el consumo </w:t>
      </w:r>
      <w:r w:rsidR="006E776D">
        <w:rPr>
          <w:lang w:val="es-ES_tradnl"/>
        </w:rPr>
        <w:t xml:space="preserve">de </w:t>
      </w:r>
      <w:r>
        <w:rPr>
          <w:lang w:val="es-ES_tradnl"/>
        </w:rPr>
        <w:t>drogas o sustancias ilícitas por niños en Portugal:</w:t>
      </w:r>
    </w:p>
    <w:p w:rsidR="008C7A84" w:rsidRDefault="008C7A84" w:rsidP="008C7A84">
      <w:pPr>
        <w:pStyle w:val="SingleTxtG"/>
        <w:rPr>
          <w:lang w:val="es-ES_tradnl"/>
        </w:rPr>
      </w:pPr>
      <w:r>
        <w:rPr>
          <w:lang w:val="es-ES_tradnl"/>
        </w:rPr>
        <w:tab/>
        <w:t>a)</w:t>
      </w:r>
      <w:r>
        <w:rPr>
          <w:lang w:val="es-ES_tradnl"/>
        </w:rPr>
        <w:tab/>
        <w:t>La tercera encuesta sobre comportamientos adictivos se centró en los jóvenes que cumplieron 18 años en 2017 y tuvo lugar en el Día de la Defensa Nacional (82.872 personas)</w:t>
      </w:r>
      <w:r>
        <w:rPr>
          <w:rStyle w:val="Refdenotaalpie"/>
          <w:rFonts w:eastAsiaTheme="majorEastAsia"/>
          <w:lang w:val="es-ES_tradnl"/>
        </w:rPr>
        <w:footnoteReference w:id="11"/>
      </w:r>
      <w:r>
        <w:rPr>
          <w:lang w:val="es-ES_tradnl"/>
        </w:rPr>
        <w:t>. La prevalencia del consumo de cualquier droga (del 34 % durante toda la vida, del 26 % en los últimos 12 meses y del 16 % en los últimos 30 días) se ajustó en general al patrón de resultados obtenidos el año anterior y al de otros estudios recientes realizados en poblaciones escolares de la misma edad, aunque mostró una mayor frecuencia de consumo de cannabis y también una mayor prevalencia del consumo de sustancias ilícitas distintas del cannabis. El consumo continuó siendo más elevado en los varones;</w:t>
      </w:r>
    </w:p>
    <w:p w:rsidR="008C7A84" w:rsidRDefault="008C7A84" w:rsidP="00AC47AC">
      <w:pPr>
        <w:pStyle w:val="SingleTxtG"/>
        <w:rPr>
          <w:lang w:val="es-ES_tradnl"/>
        </w:rPr>
      </w:pPr>
      <w:r>
        <w:rPr>
          <w:lang w:val="es-ES_tradnl"/>
        </w:rPr>
        <w:tab/>
        <w:t>b)</w:t>
      </w:r>
      <w:r>
        <w:rPr>
          <w:lang w:val="es-ES_tradnl"/>
        </w:rPr>
        <w:tab/>
        <w:t>La encuesta sobre el consumo de alcohol, tabaco y drogas</w:t>
      </w:r>
      <w:r>
        <w:rPr>
          <w:rStyle w:val="Refdenotaalpie"/>
          <w:rFonts w:eastAsiaTheme="majorEastAsia"/>
          <w:lang w:val="es-ES_tradnl"/>
        </w:rPr>
        <w:footnoteReference w:id="12"/>
      </w:r>
      <w:r>
        <w:rPr>
          <w:lang w:val="es-ES_tradnl"/>
        </w:rPr>
        <w:t xml:space="preserve"> se realizó en</w:t>
      </w:r>
      <w:r w:rsidR="00AC47AC">
        <w:rPr>
          <w:lang w:val="es-ES_tradnl"/>
        </w:rPr>
        <w:t> </w:t>
      </w:r>
      <w:r>
        <w:rPr>
          <w:lang w:val="es-ES_tradnl"/>
        </w:rPr>
        <w:t>2015 entre estudiantes de 13 a 18 años de edad. La prevalencia del consumo de cualquier droga durante toda la vida (entre el 3 % a los 13 años y el 35 % a los 18 años) fue muy similar a la del cannabis (entre el 2 % a los 13 años y el 34 % a los 18 años). La prevalencia del consumo reciente de cannabis osciló entre el 1 % (a los 13 años) y el 27 % (a los 18 años) y la prevalencia del consumo actual varió entre el 0,7 % (a los 13 años) y el 14 % (a los 18 años). Entre 2011 y 2015 se registró una disminución de la prevalencia del consumo de cualquier droga en casi todas las edades, excepto en las mayores (se observó una estabilidad a los 17 años y un aumento a los 18 años). Al igual que en años anteriores, en general el consumo de sustancias ilícitas fue mayor entre los niños que entre las niñas de todas las edades;</w:t>
      </w:r>
    </w:p>
    <w:p w:rsidR="008C7A84" w:rsidRDefault="008C7A84" w:rsidP="008C7A84">
      <w:pPr>
        <w:pStyle w:val="SingleTxtG"/>
        <w:rPr>
          <w:lang w:val="es-ES_tradnl"/>
        </w:rPr>
      </w:pPr>
      <w:r>
        <w:rPr>
          <w:lang w:val="es-ES_tradnl"/>
        </w:rPr>
        <w:tab/>
        <w:t>c)</w:t>
      </w:r>
      <w:r>
        <w:rPr>
          <w:lang w:val="es-ES_tradnl"/>
        </w:rPr>
        <w:tab/>
        <w:t>En 2015 se realizó la Encuesta Escolar sobre el Alcohol y Otras Drogas (ESPAD)</w:t>
      </w:r>
      <w:r>
        <w:rPr>
          <w:rStyle w:val="Refdenotaalpie"/>
          <w:rFonts w:eastAsiaTheme="majorEastAsia"/>
          <w:lang w:val="es-ES_tradnl"/>
        </w:rPr>
        <w:footnoteReference w:id="13"/>
      </w:r>
      <w:r>
        <w:rPr>
          <w:lang w:val="es-ES_tradnl"/>
        </w:rPr>
        <w:t xml:space="preserve"> en los estudiantes de 16 años. En general, la prevalencia del consumo de cualquier droga (16 %), de cannabis (15 %) y de otras sustancias ilícitas (4 %) en Portugal se situó por debajo de la media europea y la prevalencia entre los niños fue más baja, mientras que entre las niñas fue muy similar. De 2011 a 2015 la prevalencia del consumo de la mayoría de las drogas estudiadas disminuyó, especialmente en el grupo masculino. Alrededor del 1 % de los encuestados informaron de que consumían cannabis a diario o casi a diario, al igual que en 2011. Cabe señalar que la prevalencia del consumo de otras sustancias durante toda la vida, principalmente de nuevas sustancias psicoactivas y medicamentos, fue igual o inferior al 2 % en los diversos estudios realizados en 2014 y 2015, excepto en el caso del consumo de tranquilizantes o sedantes, en particular los obtenidos con receta, que registraron una prevalencia más alta. </w:t>
      </w:r>
    </w:p>
    <w:p w:rsidR="008C7A84" w:rsidRDefault="002734BA" w:rsidP="002734BA">
      <w:pPr>
        <w:pStyle w:val="H1G"/>
        <w:rPr>
          <w:lang w:val="es-ES_tradnl"/>
        </w:rPr>
      </w:pPr>
      <w:r>
        <w:rPr>
          <w:lang w:val="es-ES_tradnl"/>
        </w:rPr>
        <w:lastRenderedPageBreak/>
        <w:tab/>
      </w:r>
      <w:r w:rsidR="008C7A84">
        <w:rPr>
          <w:lang w:val="es-ES_tradnl"/>
        </w:rPr>
        <w:tab/>
        <w:t xml:space="preserve">Respuesta al párrafo 15 apartado o) de la lista de cuestiones </w:t>
      </w:r>
    </w:p>
    <w:p w:rsidR="008C7A84" w:rsidRDefault="002734BA" w:rsidP="002734BA">
      <w:pPr>
        <w:pStyle w:val="H23G"/>
        <w:rPr>
          <w:lang w:val="es-ES_tradnl"/>
        </w:rPr>
      </w:pPr>
      <w:r>
        <w:rPr>
          <w:lang w:val="es-ES_tradnl"/>
        </w:rPr>
        <w:tab/>
      </w:r>
      <w:r w:rsidR="008C7A84">
        <w:rPr>
          <w:lang w:val="es-ES_tradnl"/>
        </w:rPr>
        <w:tab/>
        <w:t>Solicitudes de protección internacional</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8"/>
        <w:gridCol w:w="1228"/>
        <w:gridCol w:w="1228"/>
        <w:gridCol w:w="1228"/>
        <w:gridCol w:w="1229"/>
        <w:gridCol w:w="1229"/>
      </w:tblGrid>
      <w:tr w:rsidR="001375C0" w:rsidRPr="00407B87" w:rsidTr="00AC47AC">
        <w:trPr>
          <w:tblHeader/>
        </w:trPr>
        <w:tc>
          <w:tcPr>
            <w:tcW w:w="1228" w:type="dxa"/>
            <w:vMerge w:val="restart"/>
            <w:tcBorders>
              <w:top w:val="single" w:sz="4" w:space="0" w:color="auto"/>
              <w:right w:val="single" w:sz="24" w:space="0" w:color="FFFFFF" w:themeColor="background1"/>
            </w:tcBorders>
            <w:shd w:val="clear" w:color="auto" w:fill="auto"/>
            <w:vAlign w:val="bottom"/>
          </w:tcPr>
          <w:p w:rsidR="001375C0" w:rsidRPr="00407B87" w:rsidRDefault="001375C0" w:rsidP="006E776D">
            <w:pPr>
              <w:pStyle w:val="SingleTxtG"/>
              <w:keepNext/>
              <w:keepLines/>
              <w:spacing w:before="80" w:after="80" w:line="200" w:lineRule="exact"/>
              <w:ind w:left="0" w:right="0"/>
              <w:jc w:val="left"/>
              <w:rPr>
                <w:i/>
                <w:sz w:val="16"/>
                <w:lang w:val="es-ES_tradnl"/>
              </w:rPr>
            </w:pPr>
          </w:p>
        </w:tc>
        <w:tc>
          <w:tcPr>
            <w:tcW w:w="6142" w:type="dxa"/>
            <w:gridSpan w:val="5"/>
            <w:tcBorders>
              <w:top w:val="single" w:sz="4" w:space="0" w:color="auto"/>
              <w:left w:val="single" w:sz="24" w:space="0" w:color="FFFFFF" w:themeColor="background1"/>
              <w:bottom w:val="single" w:sz="4" w:space="0" w:color="auto"/>
            </w:tcBorders>
            <w:shd w:val="clear" w:color="auto" w:fill="auto"/>
            <w:vAlign w:val="bottom"/>
          </w:tcPr>
          <w:p w:rsidR="001375C0" w:rsidRPr="00407B87" w:rsidRDefault="001375C0" w:rsidP="006E776D">
            <w:pPr>
              <w:pStyle w:val="SingleTxtG"/>
              <w:keepNext/>
              <w:keepLines/>
              <w:spacing w:before="80" w:after="80" w:line="200" w:lineRule="exact"/>
              <w:ind w:left="0" w:right="0"/>
              <w:jc w:val="center"/>
              <w:rPr>
                <w:i/>
                <w:sz w:val="16"/>
                <w:lang w:val="es-ES_tradnl"/>
              </w:rPr>
            </w:pPr>
            <w:r>
              <w:rPr>
                <w:i/>
                <w:sz w:val="16"/>
                <w:lang w:val="es-ES_tradnl"/>
              </w:rPr>
              <w:t>Grupo de edad</w:t>
            </w:r>
          </w:p>
        </w:tc>
      </w:tr>
      <w:tr w:rsidR="001375C0" w:rsidRPr="00407B87" w:rsidTr="00AC47AC">
        <w:trPr>
          <w:tblHeader/>
        </w:trPr>
        <w:tc>
          <w:tcPr>
            <w:tcW w:w="1228" w:type="dxa"/>
            <w:vMerge/>
            <w:tcBorders>
              <w:bottom w:val="single" w:sz="12" w:space="0" w:color="auto"/>
              <w:right w:val="single" w:sz="24" w:space="0" w:color="FFFFFF" w:themeColor="background1"/>
            </w:tcBorders>
            <w:shd w:val="clear" w:color="auto" w:fill="auto"/>
            <w:vAlign w:val="bottom"/>
          </w:tcPr>
          <w:p w:rsidR="001375C0" w:rsidRPr="00407B87" w:rsidRDefault="001375C0" w:rsidP="00407B87">
            <w:pPr>
              <w:pStyle w:val="SingleTxtG"/>
              <w:spacing w:before="80" w:after="80" w:line="200" w:lineRule="exact"/>
              <w:ind w:left="0" w:right="0"/>
              <w:jc w:val="left"/>
              <w:rPr>
                <w:i/>
                <w:sz w:val="16"/>
                <w:lang w:val="es-ES_tradnl"/>
              </w:rPr>
            </w:pPr>
          </w:p>
        </w:tc>
        <w:tc>
          <w:tcPr>
            <w:tcW w:w="1228" w:type="dxa"/>
            <w:tcBorders>
              <w:top w:val="single" w:sz="4" w:space="0" w:color="auto"/>
              <w:left w:val="single" w:sz="24" w:space="0" w:color="FFFFFF" w:themeColor="background1"/>
              <w:bottom w:val="single" w:sz="12" w:space="0" w:color="auto"/>
            </w:tcBorders>
            <w:shd w:val="clear" w:color="auto" w:fill="auto"/>
            <w:vAlign w:val="bottom"/>
          </w:tcPr>
          <w:p w:rsidR="001375C0" w:rsidRPr="00407B87" w:rsidRDefault="001375C0" w:rsidP="00407B87">
            <w:pPr>
              <w:pStyle w:val="SingleTxtG"/>
              <w:spacing w:before="80" w:after="80" w:line="200" w:lineRule="exact"/>
              <w:ind w:left="0" w:right="0"/>
              <w:jc w:val="right"/>
              <w:rPr>
                <w:i/>
                <w:sz w:val="16"/>
                <w:lang w:val="es-ES_tradnl"/>
              </w:rPr>
            </w:pPr>
            <w:r>
              <w:rPr>
                <w:i/>
                <w:sz w:val="16"/>
                <w:lang w:val="es-ES_tradnl"/>
              </w:rPr>
              <w:t>Total</w:t>
            </w:r>
          </w:p>
        </w:tc>
        <w:tc>
          <w:tcPr>
            <w:tcW w:w="1228" w:type="dxa"/>
            <w:tcBorders>
              <w:top w:val="single" w:sz="4" w:space="0" w:color="auto"/>
              <w:bottom w:val="single" w:sz="12" w:space="0" w:color="auto"/>
            </w:tcBorders>
            <w:shd w:val="clear" w:color="auto" w:fill="auto"/>
            <w:vAlign w:val="bottom"/>
          </w:tcPr>
          <w:p w:rsidR="001375C0" w:rsidRPr="00407B87" w:rsidRDefault="001375C0" w:rsidP="00407B87">
            <w:pPr>
              <w:pStyle w:val="SingleTxtG"/>
              <w:spacing w:before="80" w:after="80" w:line="200" w:lineRule="exact"/>
              <w:ind w:left="0" w:right="0"/>
              <w:jc w:val="right"/>
              <w:rPr>
                <w:i/>
                <w:sz w:val="16"/>
                <w:lang w:val="es-ES_tradnl"/>
              </w:rPr>
            </w:pPr>
            <w:r>
              <w:rPr>
                <w:i/>
                <w:sz w:val="16"/>
                <w:lang w:val="es-ES_tradnl"/>
              </w:rPr>
              <w:t>De 0 a 18 años</w:t>
            </w:r>
          </w:p>
        </w:tc>
        <w:tc>
          <w:tcPr>
            <w:tcW w:w="1228" w:type="dxa"/>
            <w:tcBorders>
              <w:top w:val="single" w:sz="4" w:space="0" w:color="auto"/>
              <w:bottom w:val="single" w:sz="12" w:space="0" w:color="auto"/>
            </w:tcBorders>
            <w:shd w:val="clear" w:color="auto" w:fill="auto"/>
            <w:vAlign w:val="bottom"/>
          </w:tcPr>
          <w:p w:rsidR="001375C0" w:rsidRPr="00407B87" w:rsidRDefault="001375C0" w:rsidP="00407B87">
            <w:pPr>
              <w:pStyle w:val="SingleTxtG"/>
              <w:spacing w:before="80" w:after="80" w:line="200" w:lineRule="exact"/>
              <w:ind w:left="0" w:right="0"/>
              <w:jc w:val="right"/>
              <w:rPr>
                <w:i/>
                <w:sz w:val="16"/>
                <w:lang w:val="es-ES_tradnl"/>
              </w:rPr>
            </w:pPr>
            <w:r>
              <w:rPr>
                <w:i/>
                <w:sz w:val="16"/>
                <w:lang w:val="es-ES_tradnl"/>
              </w:rPr>
              <w:t>De 19 a 39 años</w:t>
            </w:r>
          </w:p>
        </w:tc>
        <w:tc>
          <w:tcPr>
            <w:tcW w:w="1229" w:type="dxa"/>
            <w:tcBorders>
              <w:top w:val="single" w:sz="4" w:space="0" w:color="auto"/>
              <w:bottom w:val="single" w:sz="12" w:space="0" w:color="auto"/>
            </w:tcBorders>
            <w:shd w:val="clear" w:color="auto" w:fill="auto"/>
            <w:vAlign w:val="bottom"/>
          </w:tcPr>
          <w:p w:rsidR="001375C0" w:rsidRPr="00407B87" w:rsidRDefault="001375C0" w:rsidP="00407B87">
            <w:pPr>
              <w:pStyle w:val="SingleTxtG"/>
              <w:spacing w:before="80" w:after="80" w:line="200" w:lineRule="exact"/>
              <w:ind w:left="0" w:right="0"/>
              <w:jc w:val="right"/>
              <w:rPr>
                <w:i/>
                <w:sz w:val="16"/>
                <w:lang w:val="es-ES_tradnl"/>
              </w:rPr>
            </w:pPr>
            <w:r>
              <w:rPr>
                <w:i/>
                <w:sz w:val="16"/>
                <w:lang w:val="es-ES_tradnl"/>
              </w:rPr>
              <w:t>De 40 a 64 años</w:t>
            </w:r>
          </w:p>
        </w:tc>
        <w:tc>
          <w:tcPr>
            <w:tcW w:w="1229" w:type="dxa"/>
            <w:tcBorders>
              <w:top w:val="single" w:sz="4" w:space="0" w:color="auto"/>
              <w:bottom w:val="single" w:sz="12" w:space="0" w:color="auto"/>
            </w:tcBorders>
            <w:shd w:val="clear" w:color="auto" w:fill="auto"/>
            <w:vAlign w:val="bottom"/>
          </w:tcPr>
          <w:p w:rsidR="001375C0" w:rsidRPr="00407B87" w:rsidRDefault="001375C0" w:rsidP="00407B87">
            <w:pPr>
              <w:pStyle w:val="SingleTxtG"/>
              <w:spacing w:before="80" w:after="80" w:line="200" w:lineRule="exact"/>
              <w:ind w:left="0" w:right="0"/>
              <w:jc w:val="right"/>
              <w:rPr>
                <w:i/>
                <w:sz w:val="16"/>
                <w:lang w:val="es-ES_tradnl"/>
              </w:rPr>
            </w:pPr>
            <w:r>
              <w:rPr>
                <w:i/>
                <w:sz w:val="16"/>
                <w:lang w:val="es-ES_tradnl"/>
              </w:rPr>
              <w:t>Más de 65 años</w:t>
            </w:r>
          </w:p>
        </w:tc>
      </w:tr>
      <w:tr w:rsidR="001375C0" w:rsidRPr="001375C0" w:rsidTr="001375C0">
        <w:tc>
          <w:tcPr>
            <w:tcW w:w="1228" w:type="dxa"/>
            <w:tcBorders>
              <w:top w:val="single" w:sz="12" w:space="0" w:color="auto"/>
              <w:bottom w:val="single" w:sz="4" w:space="0" w:color="auto"/>
            </w:tcBorders>
            <w:shd w:val="clear" w:color="auto" w:fill="auto"/>
            <w:vAlign w:val="bottom"/>
          </w:tcPr>
          <w:p w:rsidR="00407B87" w:rsidRPr="001375C0" w:rsidRDefault="001375C0" w:rsidP="001375C0">
            <w:pPr>
              <w:pStyle w:val="SingleTxtG"/>
              <w:spacing w:before="80" w:after="80" w:line="200" w:lineRule="exact"/>
              <w:ind w:left="0" w:right="0"/>
              <w:jc w:val="left"/>
              <w:rPr>
                <w:i/>
                <w:sz w:val="16"/>
                <w:lang w:val="es-ES_tradnl"/>
              </w:rPr>
            </w:pPr>
            <w:r w:rsidRPr="001375C0">
              <w:rPr>
                <w:i/>
                <w:sz w:val="16"/>
                <w:lang w:val="es-ES_tradnl"/>
              </w:rPr>
              <w:t>2018</w:t>
            </w:r>
          </w:p>
        </w:tc>
        <w:tc>
          <w:tcPr>
            <w:tcW w:w="1228" w:type="dxa"/>
            <w:tcBorders>
              <w:top w:val="single" w:sz="12" w:space="0" w:color="auto"/>
              <w:bottom w:val="single" w:sz="4" w:space="0" w:color="auto"/>
            </w:tcBorders>
            <w:shd w:val="clear" w:color="auto" w:fill="auto"/>
            <w:vAlign w:val="bottom"/>
          </w:tcPr>
          <w:p w:rsidR="00407B87" w:rsidRPr="001375C0" w:rsidRDefault="00407B87" w:rsidP="001375C0">
            <w:pPr>
              <w:pStyle w:val="SingleTxtG"/>
              <w:spacing w:before="80" w:after="80" w:line="220" w:lineRule="exact"/>
              <w:ind w:left="0" w:right="0"/>
              <w:jc w:val="right"/>
              <w:rPr>
                <w:b/>
                <w:sz w:val="18"/>
                <w:lang w:val="es-ES_tradnl"/>
              </w:rPr>
            </w:pPr>
          </w:p>
        </w:tc>
        <w:tc>
          <w:tcPr>
            <w:tcW w:w="1228" w:type="dxa"/>
            <w:tcBorders>
              <w:top w:val="single" w:sz="12" w:space="0" w:color="auto"/>
              <w:bottom w:val="single" w:sz="4" w:space="0" w:color="auto"/>
            </w:tcBorders>
            <w:shd w:val="clear" w:color="auto" w:fill="auto"/>
            <w:vAlign w:val="bottom"/>
          </w:tcPr>
          <w:p w:rsidR="00407B87" w:rsidRPr="001375C0" w:rsidRDefault="00407B87" w:rsidP="001375C0">
            <w:pPr>
              <w:pStyle w:val="SingleTxtG"/>
              <w:spacing w:before="80" w:after="80" w:line="220" w:lineRule="exact"/>
              <w:ind w:left="0" w:right="0"/>
              <w:jc w:val="right"/>
              <w:rPr>
                <w:b/>
                <w:sz w:val="18"/>
                <w:lang w:val="es-ES_tradnl"/>
              </w:rPr>
            </w:pPr>
          </w:p>
        </w:tc>
        <w:tc>
          <w:tcPr>
            <w:tcW w:w="1228" w:type="dxa"/>
            <w:tcBorders>
              <w:top w:val="single" w:sz="12" w:space="0" w:color="auto"/>
              <w:bottom w:val="single" w:sz="4" w:space="0" w:color="auto"/>
            </w:tcBorders>
            <w:shd w:val="clear" w:color="auto" w:fill="auto"/>
            <w:vAlign w:val="bottom"/>
          </w:tcPr>
          <w:p w:rsidR="00407B87" w:rsidRPr="001375C0" w:rsidRDefault="00407B87" w:rsidP="001375C0">
            <w:pPr>
              <w:pStyle w:val="SingleTxtG"/>
              <w:spacing w:before="80" w:after="80" w:line="220" w:lineRule="exact"/>
              <w:ind w:left="0" w:right="0"/>
              <w:jc w:val="right"/>
              <w:rPr>
                <w:b/>
                <w:sz w:val="18"/>
                <w:lang w:val="es-ES_tradnl"/>
              </w:rPr>
            </w:pPr>
          </w:p>
        </w:tc>
        <w:tc>
          <w:tcPr>
            <w:tcW w:w="1229" w:type="dxa"/>
            <w:tcBorders>
              <w:top w:val="single" w:sz="12" w:space="0" w:color="auto"/>
              <w:bottom w:val="single" w:sz="4" w:space="0" w:color="auto"/>
            </w:tcBorders>
            <w:shd w:val="clear" w:color="auto" w:fill="auto"/>
            <w:vAlign w:val="bottom"/>
          </w:tcPr>
          <w:p w:rsidR="00407B87" w:rsidRPr="001375C0" w:rsidRDefault="00407B87" w:rsidP="001375C0">
            <w:pPr>
              <w:pStyle w:val="SingleTxtG"/>
              <w:spacing w:before="80" w:after="80" w:line="220" w:lineRule="exact"/>
              <w:ind w:left="0" w:right="0"/>
              <w:jc w:val="right"/>
              <w:rPr>
                <w:b/>
                <w:sz w:val="18"/>
                <w:lang w:val="es-ES_tradnl"/>
              </w:rPr>
            </w:pPr>
          </w:p>
        </w:tc>
        <w:tc>
          <w:tcPr>
            <w:tcW w:w="1229" w:type="dxa"/>
            <w:tcBorders>
              <w:top w:val="single" w:sz="12" w:space="0" w:color="auto"/>
              <w:bottom w:val="single" w:sz="4" w:space="0" w:color="auto"/>
            </w:tcBorders>
            <w:shd w:val="clear" w:color="auto" w:fill="auto"/>
            <w:vAlign w:val="bottom"/>
          </w:tcPr>
          <w:p w:rsidR="00407B87" w:rsidRPr="001375C0" w:rsidRDefault="00407B87" w:rsidP="001375C0">
            <w:pPr>
              <w:pStyle w:val="SingleTxtG"/>
              <w:spacing w:before="80" w:after="80" w:line="220" w:lineRule="exact"/>
              <w:ind w:left="0" w:right="0"/>
              <w:jc w:val="right"/>
              <w:rPr>
                <w:b/>
                <w:sz w:val="18"/>
                <w:lang w:val="es-ES_tradnl"/>
              </w:rPr>
            </w:pPr>
          </w:p>
        </w:tc>
      </w:tr>
      <w:tr w:rsidR="001375C0" w:rsidRPr="001375C0" w:rsidTr="001375C0">
        <w:tc>
          <w:tcPr>
            <w:tcW w:w="1228" w:type="dxa"/>
            <w:tcBorders>
              <w:top w:val="single" w:sz="4" w:space="0" w:color="auto"/>
              <w:bottom w:val="single" w:sz="4" w:space="0" w:color="auto"/>
            </w:tcBorders>
            <w:shd w:val="clear" w:color="auto" w:fill="auto"/>
            <w:vAlign w:val="bottom"/>
          </w:tcPr>
          <w:p w:rsidR="001375C0" w:rsidRPr="001375C0" w:rsidRDefault="001375C0" w:rsidP="001375C0">
            <w:pPr>
              <w:pStyle w:val="SingleTxtG"/>
              <w:spacing w:before="80" w:after="80" w:line="220" w:lineRule="exact"/>
              <w:ind w:left="283" w:right="0"/>
              <w:jc w:val="left"/>
              <w:rPr>
                <w:b/>
                <w:sz w:val="18"/>
                <w:lang w:val="es-ES_tradnl"/>
              </w:rPr>
            </w:pPr>
            <w:r w:rsidRPr="001375C0">
              <w:rPr>
                <w:b/>
                <w:sz w:val="18"/>
                <w:lang w:val="es-ES_tradnl"/>
              </w:rPr>
              <w:t>Total</w:t>
            </w: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sz w:val="18"/>
                <w:lang w:val="es-ES_tradnl"/>
              </w:rPr>
            </w:pPr>
            <w:r w:rsidRPr="00407B87">
              <w:rPr>
                <w:b/>
                <w:sz w:val="18"/>
                <w:lang w:val="es-ES_tradnl"/>
              </w:rPr>
              <w:t>1</w:t>
            </w:r>
            <w:r>
              <w:rPr>
                <w:b/>
                <w:sz w:val="18"/>
                <w:lang w:val="es-ES_tradnl"/>
              </w:rPr>
              <w:t xml:space="preserve"> </w:t>
            </w:r>
            <w:r w:rsidRPr="00407B87">
              <w:rPr>
                <w:b/>
                <w:sz w:val="18"/>
                <w:lang w:val="es-ES_tradnl"/>
              </w:rPr>
              <w:t>270</w:t>
            </w: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sz w:val="18"/>
                <w:lang w:val="es-ES_tradnl"/>
              </w:rPr>
            </w:pPr>
            <w:r w:rsidRPr="00407B87">
              <w:rPr>
                <w:b/>
                <w:sz w:val="18"/>
                <w:lang w:val="es-ES_tradnl"/>
              </w:rPr>
              <w:t>346</w:t>
            </w: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sz w:val="18"/>
                <w:lang w:val="es-ES_tradnl"/>
              </w:rPr>
            </w:pPr>
            <w:r w:rsidRPr="00407B87">
              <w:rPr>
                <w:b/>
                <w:sz w:val="18"/>
                <w:lang w:val="es-ES_tradnl"/>
              </w:rPr>
              <w:t>743</w:t>
            </w:r>
          </w:p>
        </w:tc>
        <w:tc>
          <w:tcPr>
            <w:tcW w:w="1229"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sz w:val="18"/>
                <w:lang w:val="es-ES_tradnl"/>
              </w:rPr>
            </w:pPr>
            <w:r w:rsidRPr="00407B87">
              <w:rPr>
                <w:b/>
                <w:sz w:val="18"/>
                <w:lang w:val="es-ES_tradnl"/>
              </w:rPr>
              <w:t>173</w:t>
            </w:r>
          </w:p>
        </w:tc>
        <w:tc>
          <w:tcPr>
            <w:tcW w:w="1229"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sz w:val="18"/>
                <w:lang w:val="es-ES_tradnl"/>
              </w:rPr>
            </w:pPr>
            <w:r w:rsidRPr="00407B87">
              <w:rPr>
                <w:b/>
                <w:sz w:val="18"/>
                <w:lang w:val="es-ES_tradnl"/>
              </w:rPr>
              <w:t>8</w:t>
            </w:r>
          </w:p>
        </w:tc>
      </w:tr>
      <w:tr w:rsidR="001375C0" w:rsidRPr="00407B87" w:rsidTr="001375C0">
        <w:tc>
          <w:tcPr>
            <w:tcW w:w="1228" w:type="dxa"/>
            <w:tcBorders>
              <w:top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left"/>
              <w:rPr>
                <w:sz w:val="18"/>
                <w:lang w:val="es-ES_tradnl"/>
              </w:rPr>
            </w:pPr>
            <w:r>
              <w:rPr>
                <w:sz w:val="18"/>
                <w:lang w:val="es-ES_tradnl"/>
              </w:rPr>
              <w:t>Hombres</w:t>
            </w:r>
          </w:p>
        </w:tc>
        <w:tc>
          <w:tcPr>
            <w:tcW w:w="1228"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829</w:t>
            </w:r>
          </w:p>
        </w:tc>
        <w:tc>
          <w:tcPr>
            <w:tcW w:w="1228"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204</w:t>
            </w:r>
          </w:p>
        </w:tc>
        <w:tc>
          <w:tcPr>
            <w:tcW w:w="1228"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509</w:t>
            </w:r>
          </w:p>
        </w:tc>
        <w:tc>
          <w:tcPr>
            <w:tcW w:w="1229"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113</w:t>
            </w:r>
          </w:p>
        </w:tc>
        <w:tc>
          <w:tcPr>
            <w:tcW w:w="1229"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3</w:t>
            </w:r>
          </w:p>
        </w:tc>
      </w:tr>
      <w:tr w:rsidR="001375C0" w:rsidRPr="00407B87" w:rsidTr="006E776D">
        <w:tc>
          <w:tcPr>
            <w:tcW w:w="1228" w:type="dxa"/>
            <w:tcBorders>
              <w:bottom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left"/>
              <w:rPr>
                <w:sz w:val="18"/>
                <w:lang w:val="es-ES_tradnl"/>
              </w:rPr>
            </w:pPr>
            <w:r>
              <w:rPr>
                <w:sz w:val="18"/>
                <w:lang w:val="es-ES_tradnl"/>
              </w:rPr>
              <w:t>Mujeres</w:t>
            </w:r>
          </w:p>
        </w:tc>
        <w:tc>
          <w:tcPr>
            <w:tcW w:w="1228" w:type="dxa"/>
            <w:tcBorders>
              <w:bottom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441</w:t>
            </w:r>
          </w:p>
        </w:tc>
        <w:tc>
          <w:tcPr>
            <w:tcW w:w="1228" w:type="dxa"/>
            <w:tcBorders>
              <w:bottom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142</w:t>
            </w:r>
          </w:p>
        </w:tc>
        <w:tc>
          <w:tcPr>
            <w:tcW w:w="1228" w:type="dxa"/>
            <w:tcBorders>
              <w:bottom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234</w:t>
            </w:r>
          </w:p>
        </w:tc>
        <w:tc>
          <w:tcPr>
            <w:tcW w:w="1229" w:type="dxa"/>
            <w:tcBorders>
              <w:bottom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60</w:t>
            </w:r>
          </w:p>
        </w:tc>
        <w:tc>
          <w:tcPr>
            <w:tcW w:w="1229" w:type="dxa"/>
            <w:tcBorders>
              <w:bottom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5</w:t>
            </w:r>
          </w:p>
        </w:tc>
      </w:tr>
      <w:tr w:rsidR="001375C0" w:rsidRPr="00407B87" w:rsidTr="006E776D">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00" w:lineRule="exact"/>
              <w:ind w:left="0" w:right="0"/>
              <w:jc w:val="left"/>
              <w:rPr>
                <w:sz w:val="18"/>
                <w:lang w:val="es-ES_tradnl"/>
              </w:rPr>
            </w:pPr>
            <w:r w:rsidRPr="001375C0">
              <w:rPr>
                <w:i/>
                <w:sz w:val="16"/>
                <w:lang w:val="es-ES_tradnl"/>
              </w:rPr>
              <w:t>2017</w:t>
            </w: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right"/>
              <w:rPr>
                <w:sz w:val="18"/>
                <w:lang w:val="es-ES_tradnl"/>
              </w:rPr>
            </w:pP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right"/>
              <w:rPr>
                <w:sz w:val="18"/>
                <w:lang w:val="es-ES_tradnl"/>
              </w:rPr>
            </w:pP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right"/>
              <w:rPr>
                <w:sz w:val="18"/>
                <w:lang w:val="es-ES_tradnl"/>
              </w:rPr>
            </w:pPr>
          </w:p>
        </w:tc>
        <w:tc>
          <w:tcPr>
            <w:tcW w:w="1229"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right"/>
              <w:rPr>
                <w:sz w:val="18"/>
                <w:lang w:val="es-ES_tradnl"/>
              </w:rPr>
            </w:pPr>
          </w:p>
        </w:tc>
        <w:tc>
          <w:tcPr>
            <w:tcW w:w="1229"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right"/>
              <w:rPr>
                <w:sz w:val="18"/>
                <w:lang w:val="es-ES_tradnl"/>
              </w:rPr>
            </w:pPr>
          </w:p>
        </w:tc>
      </w:tr>
      <w:tr w:rsidR="001375C0" w:rsidRPr="001375C0" w:rsidTr="001375C0">
        <w:tc>
          <w:tcPr>
            <w:tcW w:w="1228" w:type="dxa"/>
            <w:tcBorders>
              <w:top w:val="single" w:sz="4" w:space="0" w:color="auto"/>
              <w:bottom w:val="single" w:sz="4" w:space="0" w:color="auto"/>
            </w:tcBorders>
            <w:shd w:val="clear" w:color="auto" w:fill="auto"/>
            <w:vAlign w:val="bottom"/>
          </w:tcPr>
          <w:p w:rsidR="001375C0" w:rsidRPr="001375C0" w:rsidRDefault="001375C0" w:rsidP="001375C0">
            <w:pPr>
              <w:pStyle w:val="SingleTxtG"/>
              <w:spacing w:before="80" w:after="80" w:line="220" w:lineRule="exact"/>
              <w:ind w:left="283" w:right="0"/>
              <w:jc w:val="left"/>
              <w:rPr>
                <w:b/>
                <w:sz w:val="18"/>
                <w:lang w:val="es-ES_tradnl"/>
              </w:rPr>
            </w:pPr>
            <w:r w:rsidRPr="001375C0">
              <w:rPr>
                <w:b/>
                <w:sz w:val="18"/>
                <w:lang w:val="es-ES_tradnl"/>
              </w:rPr>
              <w:t>Total</w:t>
            </w: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bCs/>
                <w:sz w:val="18"/>
                <w:lang w:val="es-ES_tradnl"/>
              </w:rPr>
            </w:pPr>
            <w:r w:rsidRPr="00407B87">
              <w:rPr>
                <w:b/>
                <w:sz w:val="18"/>
                <w:lang w:val="es-ES_tradnl"/>
              </w:rPr>
              <w:t>1</w:t>
            </w:r>
            <w:r>
              <w:rPr>
                <w:b/>
                <w:sz w:val="18"/>
                <w:lang w:val="es-ES_tradnl"/>
              </w:rPr>
              <w:t xml:space="preserve"> </w:t>
            </w:r>
            <w:r w:rsidRPr="00407B87">
              <w:rPr>
                <w:b/>
                <w:sz w:val="18"/>
                <w:lang w:val="es-ES_tradnl"/>
              </w:rPr>
              <w:t>741</w:t>
            </w: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bCs/>
                <w:sz w:val="18"/>
                <w:lang w:val="es-ES_tradnl"/>
              </w:rPr>
            </w:pPr>
            <w:r w:rsidRPr="00407B87">
              <w:rPr>
                <w:b/>
                <w:sz w:val="18"/>
                <w:lang w:val="es-ES_tradnl"/>
              </w:rPr>
              <w:t>585</w:t>
            </w: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bCs/>
                <w:sz w:val="18"/>
                <w:lang w:val="es-ES_tradnl"/>
              </w:rPr>
            </w:pPr>
            <w:r w:rsidRPr="00407B87">
              <w:rPr>
                <w:b/>
                <w:sz w:val="18"/>
                <w:lang w:val="es-ES_tradnl"/>
              </w:rPr>
              <w:t>949</w:t>
            </w:r>
          </w:p>
        </w:tc>
        <w:tc>
          <w:tcPr>
            <w:tcW w:w="1229"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bCs/>
                <w:sz w:val="18"/>
                <w:lang w:val="es-ES_tradnl"/>
              </w:rPr>
            </w:pPr>
            <w:r w:rsidRPr="00407B87">
              <w:rPr>
                <w:b/>
                <w:sz w:val="18"/>
                <w:lang w:val="es-ES_tradnl"/>
              </w:rPr>
              <w:t>196</w:t>
            </w:r>
          </w:p>
        </w:tc>
        <w:tc>
          <w:tcPr>
            <w:tcW w:w="1229"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bCs/>
                <w:sz w:val="18"/>
                <w:lang w:val="es-ES_tradnl"/>
              </w:rPr>
            </w:pPr>
            <w:r w:rsidRPr="00407B87">
              <w:rPr>
                <w:b/>
                <w:sz w:val="18"/>
                <w:lang w:val="es-ES_tradnl"/>
              </w:rPr>
              <w:t>11</w:t>
            </w:r>
          </w:p>
        </w:tc>
      </w:tr>
      <w:tr w:rsidR="001375C0" w:rsidRPr="00407B87" w:rsidTr="001375C0">
        <w:tc>
          <w:tcPr>
            <w:tcW w:w="1228" w:type="dxa"/>
            <w:tcBorders>
              <w:top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left"/>
              <w:rPr>
                <w:sz w:val="18"/>
                <w:lang w:val="es-ES_tradnl"/>
              </w:rPr>
            </w:pPr>
            <w:r>
              <w:rPr>
                <w:sz w:val="18"/>
                <w:lang w:val="es-ES_tradnl"/>
              </w:rPr>
              <w:t>Hombres</w:t>
            </w:r>
          </w:p>
        </w:tc>
        <w:tc>
          <w:tcPr>
            <w:tcW w:w="1228"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1067</w:t>
            </w:r>
          </w:p>
        </w:tc>
        <w:tc>
          <w:tcPr>
            <w:tcW w:w="1228"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328</w:t>
            </w:r>
          </w:p>
        </w:tc>
        <w:tc>
          <w:tcPr>
            <w:tcW w:w="1228"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612</w:t>
            </w:r>
          </w:p>
        </w:tc>
        <w:tc>
          <w:tcPr>
            <w:tcW w:w="1229"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123</w:t>
            </w:r>
          </w:p>
        </w:tc>
        <w:tc>
          <w:tcPr>
            <w:tcW w:w="1229"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4</w:t>
            </w:r>
          </w:p>
        </w:tc>
      </w:tr>
      <w:tr w:rsidR="001375C0" w:rsidRPr="00407B87" w:rsidTr="006E776D">
        <w:tc>
          <w:tcPr>
            <w:tcW w:w="1228" w:type="dxa"/>
            <w:tcBorders>
              <w:bottom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left"/>
              <w:rPr>
                <w:sz w:val="18"/>
                <w:lang w:val="es-ES_tradnl"/>
              </w:rPr>
            </w:pPr>
            <w:r>
              <w:rPr>
                <w:sz w:val="18"/>
                <w:lang w:val="es-ES_tradnl"/>
              </w:rPr>
              <w:t>Mujeres</w:t>
            </w:r>
          </w:p>
        </w:tc>
        <w:tc>
          <w:tcPr>
            <w:tcW w:w="1228" w:type="dxa"/>
            <w:tcBorders>
              <w:bottom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674</w:t>
            </w:r>
          </w:p>
        </w:tc>
        <w:tc>
          <w:tcPr>
            <w:tcW w:w="1228" w:type="dxa"/>
            <w:tcBorders>
              <w:bottom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257</w:t>
            </w:r>
          </w:p>
        </w:tc>
        <w:tc>
          <w:tcPr>
            <w:tcW w:w="1228" w:type="dxa"/>
            <w:tcBorders>
              <w:bottom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337</w:t>
            </w:r>
          </w:p>
        </w:tc>
        <w:tc>
          <w:tcPr>
            <w:tcW w:w="1229" w:type="dxa"/>
            <w:tcBorders>
              <w:bottom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73</w:t>
            </w:r>
          </w:p>
        </w:tc>
        <w:tc>
          <w:tcPr>
            <w:tcW w:w="1229" w:type="dxa"/>
            <w:tcBorders>
              <w:bottom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7</w:t>
            </w:r>
          </w:p>
        </w:tc>
      </w:tr>
      <w:tr w:rsidR="001375C0" w:rsidRPr="00407B87" w:rsidTr="006E776D">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00" w:lineRule="exact"/>
              <w:ind w:left="0" w:right="0"/>
              <w:jc w:val="left"/>
              <w:rPr>
                <w:sz w:val="18"/>
                <w:lang w:val="es-ES_tradnl"/>
              </w:rPr>
            </w:pPr>
            <w:r w:rsidRPr="001375C0">
              <w:rPr>
                <w:i/>
                <w:sz w:val="16"/>
                <w:lang w:val="es-ES_tradnl"/>
              </w:rPr>
              <w:t>2016</w:t>
            </w: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right"/>
              <w:rPr>
                <w:sz w:val="18"/>
                <w:lang w:val="es-ES_tradnl"/>
              </w:rPr>
            </w:pP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right"/>
              <w:rPr>
                <w:sz w:val="18"/>
                <w:lang w:val="es-ES_tradnl"/>
              </w:rPr>
            </w:pP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right"/>
              <w:rPr>
                <w:sz w:val="18"/>
                <w:lang w:val="es-ES_tradnl"/>
              </w:rPr>
            </w:pPr>
          </w:p>
        </w:tc>
        <w:tc>
          <w:tcPr>
            <w:tcW w:w="1229"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right"/>
              <w:rPr>
                <w:sz w:val="18"/>
                <w:lang w:val="es-ES_tradnl"/>
              </w:rPr>
            </w:pPr>
          </w:p>
        </w:tc>
        <w:tc>
          <w:tcPr>
            <w:tcW w:w="1229"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40" w:after="40" w:line="220" w:lineRule="exact"/>
              <w:ind w:left="0" w:right="0"/>
              <w:jc w:val="right"/>
              <w:rPr>
                <w:sz w:val="18"/>
                <w:lang w:val="es-ES_tradnl"/>
              </w:rPr>
            </w:pPr>
          </w:p>
        </w:tc>
      </w:tr>
      <w:tr w:rsidR="001375C0" w:rsidRPr="001375C0" w:rsidTr="001375C0">
        <w:tc>
          <w:tcPr>
            <w:tcW w:w="1228" w:type="dxa"/>
            <w:tcBorders>
              <w:top w:val="single" w:sz="4" w:space="0" w:color="auto"/>
              <w:bottom w:val="single" w:sz="4" w:space="0" w:color="auto"/>
            </w:tcBorders>
            <w:shd w:val="clear" w:color="auto" w:fill="auto"/>
            <w:vAlign w:val="bottom"/>
          </w:tcPr>
          <w:p w:rsidR="001375C0" w:rsidRPr="001375C0" w:rsidRDefault="001375C0" w:rsidP="001375C0">
            <w:pPr>
              <w:pStyle w:val="SingleTxtG"/>
              <w:spacing w:before="80" w:after="80" w:line="220" w:lineRule="exact"/>
              <w:ind w:left="283" w:right="0"/>
              <w:jc w:val="left"/>
              <w:rPr>
                <w:b/>
                <w:sz w:val="18"/>
                <w:lang w:val="es-ES_tradnl"/>
              </w:rPr>
            </w:pPr>
            <w:r w:rsidRPr="001375C0">
              <w:rPr>
                <w:b/>
                <w:sz w:val="18"/>
                <w:lang w:val="es-ES_tradnl"/>
              </w:rPr>
              <w:t>Total</w:t>
            </w: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bCs/>
                <w:sz w:val="18"/>
                <w:lang w:val="es-ES_tradnl"/>
              </w:rPr>
            </w:pPr>
            <w:r w:rsidRPr="00407B87">
              <w:rPr>
                <w:b/>
                <w:sz w:val="18"/>
                <w:lang w:val="es-ES_tradnl"/>
              </w:rPr>
              <w:t>1</w:t>
            </w:r>
            <w:r>
              <w:rPr>
                <w:b/>
                <w:sz w:val="18"/>
                <w:lang w:val="es-ES_tradnl"/>
              </w:rPr>
              <w:t xml:space="preserve"> </w:t>
            </w:r>
            <w:r w:rsidRPr="00407B87">
              <w:rPr>
                <w:b/>
                <w:sz w:val="18"/>
                <w:lang w:val="es-ES_tradnl"/>
              </w:rPr>
              <w:t>460</w:t>
            </w: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bCs/>
                <w:sz w:val="18"/>
                <w:lang w:val="es-ES_tradnl"/>
              </w:rPr>
            </w:pPr>
            <w:r w:rsidRPr="00407B87">
              <w:rPr>
                <w:b/>
                <w:sz w:val="18"/>
                <w:lang w:val="es-ES_tradnl"/>
              </w:rPr>
              <w:t>381</w:t>
            </w:r>
          </w:p>
        </w:tc>
        <w:tc>
          <w:tcPr>
            <w:tcW w:w="1228"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bCs/>
                <w:sz w:val="18"/>
                <w:lang w:val="es-ES_tradnl"/>
              </w:rPr>
            </w:pPr>
            <w:r w:rsidRPr="00407B87">
              <w:rPr>
                <w:b/>
                <w:sz w:val="18"/>
                <w:lang w:val="es-ES_tradnl"/>
              </w:rPr>
              <w:t>904</w:t>
            </w:r>
          </w:p>
        </w:tc>
        <w:tc>
          <w:tcPr>
            <w:tcW w:w="1229"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bCs/>
                <w:sz w:val="18"/>
                <w:lang w:val="es-ES_tradnl"/>
              </w:rPr>
            </w:pPr>
            <w:r w:rsidRPr="00407B87">
              <w:rPr>
                <w:b/>
                <w:sz w:val="18"/>
                <w:lang w:val="es-ES_tradnl"/>
              </w:rPr>
              <w:t>164</w:t>
            </w:r>
          </w:p>
        </w:tc>
        <w:tc>
          <w:tcPr>
            <w:tcW w:w="1229" w:type="dxa"/>
            <w:tcBorders>
              <w:top w:val="single" w:sz="4" w:space="0" w:color="auto"/>
              <w:bottom w:val="single" w:sz="4" w:space="0" w:color="auto"/>
            </w:tcBorders>
            <w:shd w:val="clear" w:color="auto" w:fill="auto"/>
            <w:vAlign w:val="bottom"/>
          </w:tcPr>
          <w:p w:rsidR="001375C0" w:rsidRPr="00407B87" w:rsidRDefault="001375C0" w:rsidP="001375C0">
            <w:pPr>
              <w:pStyle w:val="SingleTxtG"/>
              <w:spacing w:before="80" w:after="80" w:line="220" w:lineRule="exact"/>
              <w:ind w:left="0" w:right="0"/>
              <w:jc w:val="right"/>
              <w:rPr>
                <w:b/>
                <w:bCs/>
                <w:sz w:val="18"/>
                <w:lang w:val="es-ES_tradnl"/>
              </w:rPr>
            </w:pPr>
            <w:r w:rsidRPr="00407B87">
              <w:rPr>
                <w:b/>
                <w:sz w:val="18"/>
                <w:lang w:val="es-ES_tradnl"/>
              </w:rPr>
              <w:t>11</w:t>
            </w:r>
          </w:p>
        </w:tc>
      </w:tr>
      <w:tr w:rsidR="001375C0" w:rsidRPr="00407B87" w:rsidTr="001375C0">
        <w:tc>
          <w:tcPr>
            <w:tcW w:w="1228" w:type="dxa"/>
            <w:tcBorders>
              <w:top w:val="single" w:sz="4" w:space="0" w:color="auto"/>
            </w:tcBorders>
            <w:shd w:val="clear" w:color="auto" w:fill="auto"/>
            <w:vAlign w:val="bottom"/>
          </w:tcPr>
          <w:p w:rsidR="001375C0" w:rsidRDefault="001375C0" w:rsidP="001375C0">
            <w:pPr>
              <w:pStyle w:val="SingleTxtG"/>
              <w:spacing w:before="40" w:after="40" w:line="220" w:lineRule="exact"/>
              <w:ind w:left="0" w:right="0"/>
              <w:jc w:val="left"/>
              <w:rPr>
                <w:sz w:val="18"/>
                <w:lang w:val="es-ES_tradnl"/>
              </w:rPr>
            </w:pPr>
            <w:r>
              <w:rPr>
                <w:sz w:val="18"/>
                <w:lang w:val="es-ES_tradnl"/>
              </w:rPr>
              <w:t>Hombres</w:t>
            </w:r>
          </w:p>
        </w:tc>
        <w:tc>
          <w:tcPr>
            <w:tcW w:w="1228"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978</w:t>
            </w:r>
          </w:p>
        </w:tc>
        <w:tc>
          <w:tcPr>
            <w:tcW w:w="1228"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214</w:t>
            </w:r>
          </w:p>
        </w:tc>
        <w:tc>
          <w:tcPr>
            <w:tcW w:w="1228"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648</w:t>
            </w:r>
          </w:p>
        </w:tc>
        <w:tc>
          <w:tcPr>
            <w:tcW w:w="1229"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112</w:t>
            </w:r>
          </w:p>
        </w:tc>
        <w:tc>
          <w:tcPr>
            <w:tcW w:w="1229" w:type="dxa"/>
            <w:tcBorders>
              <w:top w:val="single" w:sz="4"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4</w:t>
            </w:r>
          </w:p>
        </w:tc>
      </w:tr>
      <w:tr w:rsidR="001375C0" w:rsidRPr="00407B87" w:rsidTr="001375C0">
        <w:tc>
          <w:tcPr>
            <w:tcW w:w="1228" w:type="dxa"/>
            <w:tcBorders>
              <w:bottom w:val="single" w:sz="12" w:space="0" w:color="auto"/>
            </w:tcBorders>
            <w:shd w:val="clear" w:color="auto" w:fill="auto"/>
            <w:vAlign w:val="bottom"/>
          </w:tcPr>
          <w:p w:rsidR="001375C0" w:rsidRDefault="001375C0" w:rsidP="001375C0">
            <w:pPr>
              <w:pStyle w:val="SingleTxtG"/>
              <w:spacing w:before="40" w:after="40" w:line="220" w:lineRule="exact"/>
              <w:ind w:left="0" w:right="0"/>
              <w:jc w:val="left"/>
              <w:rPr>
                <w:sz w:val="18"/>
                <w:lang w:val="es-ES_tradnl"/>
              </w:rPr>
            </w:pPr>
            <w:r>
              <w:rPr>
                <w:sz w:val="18"/>
                <w:lang w:val="es-ES_tradnl"/>
              </w:rPr>
              <w:t>Mujeres</w:t>
            </w:r>
          </w:p>
        </w:tc>
        <w:tc>
          <w:tcPr>
            <w:tcW w:w="1228" w:type="dxa"/>
            <w:tcBorders>
              <w:bottom w:val="single" w:sz="12"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482</w:t>
            </w:r>
          </w:p>
        </w:tc>
        <w:tc>
          <w:tcPr>
            <w:tcW w:w="1228" w:type="dxa"/>
            <w:tcBorders>
              <w:bottom w:val="single" w:sz="12"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167</w:t>
            </w:r>
          </w:p>
        </w:tc>
        <w:tc>
          <w:tcPr>
            <w:tcW w:w="1228" w:type="dxa"/>
            <w:tcBorders>
              <w:bottom w:val="single" w:sz="12"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256</w:t>
            </w:r>
          </w:p>
        </w:tc>
        <w:tc>
          <w:tcPr>
            <w:tcW w:w="1229" w:type="dxa"/>
            <w:tcBorders>
              <w:bottom w:val="single" w:sz="12"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52</w:t>
            </w:r>
          </w:p>
        </w:tc>
        <w:tc>
          <w:tcPr>
            <w:tcW w:w="1229" w:type="dxa"/>
            <w:tcBorders>
              <w:bottom w:val="single" w:sz="12" w:space="0" w:color="auto"/>
            </w:tcBorders>
            <w:shd w:val="clear" w:color="auto" w:fill="auto"/>
            <w:vAlign w:val="bottom"/>
          </w:tcPr>
          <w:p w:rsidR="001375C0" w:rsidRPr="002734BA" w:rsidRDefault="001375C0" w:rsidP="001375C0">
            <w:pPr>
              <w:pStyle w:val="SingleTxtG"/>
              <w:spacing w:before="40" w:after="40" w:line="220" w:lineRule="exact"/>
              <w:ind w:left="0" w:right="0"/>
              <w:jc w:val="right"/>
              <w:rPr>
                <w:sz w:val="18"/>
                <w:lang w:val="es-ES_tradnl"/>
              </w:rPr>
            </w:pPr>
            <w:r w:rsidRPr="002734BA">
              <w:rPr>
                <w:sz w:val="18"/>
                <w:lang w:val="es-ES_tradnl"/>
              </w:rPr>
              <w:t>7</w:t>
            </w:r>
          </w:p>
        </w:tc>
      </w:tr>
    </w:tbl>
    <w:p w:rsidR="008C7A84" w:rsidRPr="00407B87" w:rsidRDefault="00CF5E2E" w:rsidP="00407B87">
      <w:pPr>
        <w:pStyle w:val="SingleTxtG"/>
        <w:spacing w:before="120" w:after="240"/>
        <w:ind w:firstLine="170"/>
        <w:jc w:val="left"/>
        <w:rPr>
          <w:sz w:val="18"/>
          <w:szCs w:val="18"/>
          <w:lang w:val="es-ES_tradnl"/>
        </w:rPr>
      </w:pPr>
      <w:r>
        <w:rPr>
          <w:i/>
          <w:sz w:val="18"/>
          <w:szCs w:val="18"/>
          <w:lang w:val="es-ES_tradnl"/>
        </w:rPr>
        <w:t>F</w:t>
      </w:r>
      <w:r w:rsidR="008C7A84" w:rsidRPr="00407B87">
        <w:rPr>
          <w:i/>
          <w:sz w:val="18"/>
          <w:szCs w:val="18"/>
          <w:lang w:val="es-ES_tradnl"/>
        </w:rPr>
        <w:t>uente</w:t>
      </w:r>
      <w:r w:rsidR="008C7A84" w:rsidRPr="006E776D">
        <w:rPr>
          <w:i/>
          <w:sz w:val="18"/>
          <w:szCs w:val="18"/>
          <w:lang w:val="es-ES_tradnl"/>
        </w:rPr>
        <w:t>:</w:t>
      </w:r>
      <w:r w:rsidR="008C7A84" w:rsidRPr="00407B87">
        <w:rPr>
          <w:sz w:val="18"/>
          <w:szCs w:val="18"/>
          <w:lang w:val="es-ES_tradnl"/>
        </w:rPr>
        <w:t xml:space="preserve"> Servicio de Extranjería y Fronteras</w:t>
      </w:r>
      <w:r w:rsidR="00407B87">
        <w:rPr>
          <w:sz w:val="18"/>
          <w:szCs w:val="18"/>
          <w:lang w:val="es-ES_tradnl"/>
        </w:rPr>
        <w:t>.</w:t>
      </w:r>
    </w:p>
    <w:p w:rsidR="008C7A84" w:rsidRDefault="002734BA" w:rsidP="002734BA">
      <w:pPr>
        <w:pStyle w:val="H23G"/>
        <w:rPr>
          <w:lang w:val="es-ES_tradnl"/>
        </w:rPr>
      </w:pPr>
      <w:r>
        <w:rPr>
          <w:lang w:val="es-ES_tradnl"/>
        </w:rPr>
        <w:tab/>
      </w:r>
      <w:r w:rsidR="008C7A84">
        <w:rPr>
          <w:lang w:val="es-ES_tradnl"/>
        </w:rPr>
        <w:tab/>
        <w:t>Concesión de protección internacional</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607"/>
        <w:gridCol w:w="560"/>
        <w:gridCol w:w="560"/>
        <w:gridCol w:w="448"/>
        <w:gridCol w:w="504"/>
        <w:gridCol w:w="546"/>
        <w:gridCol w:w="546"/>
        <w:gridCol w:w="489"/>
        <w:gridCol w:w="546"/>
        <w:gridCol w:w="476"/>
        <w:gridCol w:w="434"/>
        <w:gridCol w:w="518"/>
        <w:gridCol w:w="427"/>
      </w:tblGrid>
      <w:tr w:rsidR="006D199C" w:rsidRPr="00130350" w:rsidTr="006D199C">
        <w:tc>
          <w:tcPr>
            <w:tcW w:w="709" w:type="dxa"/>
            <w:vMerge w:val="restart"/>
            <w:tcBorders>
              <w:top w:val="single" w:sz="4" w:space="0" w:color="auto"/>
            </w:tcBorders>
            <w:shd w:val="clear" w:color="auto" w:fill="auto"/>
            <w:vAlign w:val="center"/>
          </w:tcPr>
          <w:p w:rsidR="006D199C" w:rsidRPr="00130350" w:rsidRDefault="006D199C" w:rsidP="006D199C">
            <w:pPr>
              <w:spacing w:before="80" w:after="80" w:line="200" w:lineRule="exact"/>
              <w:rPr>
                <w:i/>
                <w:sz w:val="16"/>
                <w:lang w:val="es-ES_tradnl"/>
              </w:rPr>
            </w:pPr>
            <w:r>
              <w:rPr>
                <w:i/>
                <w:sz w:val="16"/>
                <w:lang w:val="es-ES_tradnl"/>
              </w:rPr>
              <w:t>2018</w:t>
            </w:r>
          </w:p>
        </w:tc>
        <w:tc>
          <w:tcPr>
            <w:tcW w:w="6661" w:type="dxa"/>
            <w:gridSpan w:val="13"/>
            <w:tcBorders>
              <w:top w:val="single" w:sz="4" w:space="0" w:color="auto"/>
              <w:bottom w:val="single" w:sz="4" w:space="0" w:color="auto"/>
            </w:tcBorders>
            <w:shd w:val="clear" w:color="auto" w:fill="auto"/>
            <w:vAlign w:val="center"/>
          </w:tcPr>
          <w:p w:rsidR="006D199C" w:rsidRPr="00130350" w:rsidRDefault="006D199C" w:rsidP="006D199C">
            <w:pPr>
              <w:spacing w:before="80" w:after="80" w:line="200" w:lineRule="exact"/>
              <w:jc w:val="center"/>
              <w:rPr>
                <w:i/>
                <w:sz w:val="16"/>
                <w:lang w:val="es-ES_tradnl"/>
              </w:rPr>
            </w:pPr>
            <w:r>
              <w:rPr>
                <w:i/>
                <w:sz w:val="16"/>
                <w:lang w:val="es-ES_tradnl"/>
              </w:rPr>
              <w:t>Grupo de edad</w:t>
            </w:r>
          </w:p>
        </w:tc>
      </w:tr>
      <w:tr w:rsidR="006D199C" w:rsidRPr="00130350" w:rsidTr="006D199C">
        <w:tc>
          <w:tcPr>
            <w:tcW w:w="709" w:type="dxa"/>
            <w:vMerge/>
            <w:shd w:val="clear" w:color="auto" w:fill="auto"/>
            <w:vAlign w:val="bottom"/>
          </w:tcPr>
          <w:p w:rsidR="006D199C" w:rsidRPr="00130350" w:rsidRDefault="006D199C" w:rsidP="00130350">
            <w:pPr>
              <w:spacing w:before="80" w:after="80" w:line="200" w:lineRule="exact"/>
              <w:rPr>
                <w:i/>
                <w:sz w:val="16"/>
                <w:lang w:val="es-ES_tradnl"/>
              </w:rPr>
            </w:pPr>
          </w:p>
        </w:tc>
        <w:tc>
          <w:tcPr>
            <w:tcW w:w="607" w:type="dxa"/>
            <w:vMerge w:val="restart"/>
            <w:tcBorders>
              <w:top w:val="single" w:sz="4" w:space="0" w:color="auto"/>
              <w:right w:val="single" w:sz="24" w:space="0" w:color="FFFFFF" w:themeColor="background1"/>
            </w:tcBorders>
            <w:shd w:val="clear" w:color="auto" w:fill="auto"/>
            <w:vAlign w:val="center"/>
          </w:tcPr>
          <w:p w:rsidR="006D199C" w:rsidRPr="00130350" w:rsidRDefault="006D199C" w:rsidP="006D199C">
            <w:pPr>
              <w:spacing w:before="80" w:after="80" w:line="200" w:lineRule="exact"/>
              <w:jc w:val="center"/>
              <w:rPr>
                <w:i/>
                <w:sz w:val="16"/>
                <w:lang w:val="es-ES_tradnl"/>
              </w:rPr>
            </w:pPr>
            <w:r>
              <w:rPr>
                <w:i/>
                <w:sz w:val="16"/>
                <w:lang w:val="es-ES_tradnl"/>
              </w:rPr>
              <w:t>Total</w:t>
            </w:r>
          </w:p>
        </w:tc>
        <w:tc>
          <w:tcPr>
            <w:tcW w:w="156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D199C" w:rsidRPr="00130350" w:rsidRDefault="006D199C" w:rsidP="00862EE7">
            <w:pPr>
              <w:spacing w:before="80" w:after="80" w:line="200" w:lineRule="exact"/>
              <w:jc w:val="center"/>
              <w:rPr>
                <w:i/>
                <w:sz w:val="16"/>
                <w:lang w:val="es-ES_tradnl"/>
              </w:rPr>
            </w:pPr>
            <w:r>
              <w:rPr>
                <w:i/>
                <w:sz w:val="16"/>
                <w:lang w:val="es-ES_tradnl"/>
              </w:rPr>
              <w:t>De 0 a 18 años</w:t>
            </w:r>
          </w:p>
        </w:tc>
        <w:tc>
          <w:tcPr>
            <w:tcW w:w="159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D199C" w:rsidRPr="00130350" w:rsidRDefault="006D199C" w:rsidP="00862EE7">
            <w:pPr>
              <w:spacing w:before="80" w:after="80" w:line="200" w:lineRule="exact"/>
              <w:jc w:val="center"/>
              <w:rPr>
                <w:i/>
                <w:sz w:val="16"/>
                <w:lang w:val="es-ES_tradnl"/>
              </w:rPr>
            </w:pPr>
            <w:r>
              <w:rPr>
                <w:i/>
                <w:sz w:val="16"/>
                <w:lang w:val="es-ES_tradnl"/>
              </w:rPr>
              <w:t>De 19 a 39 años</w:t>
            </w:r>
          </w:p>
        </w:tc>
        <w:tc>
          <w:tcPr>
            <w:tcW w:w="151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D199C" w:rsidRPr="00130350" w:rsidRDefault="006D199C" w:rsidP="00862EE7">
            <w:pPr>
              <w:spacing w:before="80" w:after="80" w:line="200" w:lineRule="exact"/>
              <w:jc w:val="center"/>
              <w:rPr>
                <w:i/>
                <w:sz w:val="16"/>
                <w:lang w:val="es-ES_tradnl"/>
              </w:rPr>
            </w:pPr>
            <w:r>
              <w:rPr>
                <w:i/>
                <w:sz w:val="16"/>
                <w:lang w:val="es-ES_tradnl"/>
              </w:rPr>
              <w:t>De 40 a 64 años</w:t>
            </w:r>
          </w:p>
        </w:tc>
        <w:tc>
          <w:tcPr>
            <w:tcW w:w="1379" w:type="dxa"/>
            <w:gridSpan w:val="3"/>
            <w:tcBorders>
              <w:top w:val="single" w:sz="4" w:space="0" w:color="auto"/>
              <w:left w:val="single" w:sz="24" w:space="0" w:color="FFFFFF" w:themeColor="background1"/>
              <w:bottom w:val="single" w:sz="4" w:space="0" w:color="auto"/>
            </w:tcBorders>
            <w:shd w:val="clear" w:color="auto" w:fill="auto"/>
            <w:vAlign w:val="bottom"/>
          </w:tcPr>
          <w:p w:rsidR="006D199C" w:rsidRPr="00130350" w:rsidRDefault="006D199C" w:rsidP="00862EE7">
            <w:pPr>
              <w:spacing w:before="80" w:after="80" w:line="200" w:lineRule="exact"/>
              <w:jc w:val="center"/>
              <w:rPr>
                <w:i/>
                <w:sz w:val="16"/>
                <w:lang w:val="es-ES_tradnl"/>
              </w:rPr>
            </w:pPr>
            <w:r>
              <w:rPr>
                <w:i/>
                <w:sz w:val="16"/>
                <w:lang w:val="es-ES_tradnl"/>
              </w:rPr>
              <w:t>Más de 65 años</w:t>
            </w:r>
          </w:p>
        </w:tc>
      </w:tr>
      <w:tr w:rsidR="006D199C" w:rsidRPr="00130350" w:rsidTr="006D199C">
        <w:tc>
          <w:tcPr>
            <w:tcW w:w="709" w:type="dxa"/>
            <w:vMerge/>
            <w:tcBorders>
              <w:bottom w:val="single" w:sz="12" w:space="0" w:color="auto"/>
            </w:tcBorders>
            <w:shd w:val="clear" w:color="auto" w:fill="auto"/>
            <w:vAlign w:val="bottom"/>
          </w:tcPr>
          <w:p w:rsidR="006D199C" w:rsidRPr="00130350" w:rsidRDefault="006D199C" w:rsidP="00130350">
            <w:pPr>
              <w:spacing w:before="80" w:after="80" w:line="200" w:lineRule="exact"/>
              <w:rPr>
                <w:i/>
                <w:sz w:val="16"/>
                <w:lang w:val="es-ES_tradnl"/>
              </w:rPr>
            </w:pPr>
          </w:p>
        </w:tc>
        <w:tc>
          <w:tcPr>
            <w:tcW w:w="607" w:type="dxa"/>
            <w:vMerge/>
            <w:tcBorders>
              <w:bottom w:val="single" w:sz="12" w:space="0" w:color="auto"/>
              <w:right w:val="single" w:sz="24" w:space="0" w:color="FFFFFF" w:themeColor="background1"/>
            </w:tcBorders>
            <w:shd w:val="clear" w:color="auto" w:fill="auto"/>
            <w:vAlign w:val="bottom"/>
          </w:tcPr>
          <w:p w:rsidR="006D199C" w:rsidRPr="00130350" w:rsidRDefault="006D199C" w:rsidP="00130350">
            <w:pPr>
              <w:spacing w:before="80" w:after="80" w:line="200" w:lineRule="exact"/>
              <w:jc w:val="right"/>
              <w:rPr>
                <w:i/>
                <w:sz w:val="16"/>
                <w:lang w:val="es-ES_tradnl"/>
              </w:rPr>
            </w:pPr>
          </w:p>
        </w:tc>
        <w:tc>
          <w:tcPr>
            <w:tcW w:w="560" w:type="dxa"/>
            <w:tcBorders>
              <w:left w:val="single" w:sz="24" w:space="0" w:color="FFFFFF" w:themeColor="background1"/>
              <w:bottom w:val="single" w:sz="12" w:space="0" w:color="auto"/>
            </w:tcBorders>
            <w:shd w:val="clear" w:color="auto" w:fill="auto"/>
            <w:vAlign w:val="bottom"/>
          </w:tcPr>
          <w:p w:rsidR="006D199C" w:rsidRPr="00130350" w:rsidRDefault="006D199C" w:rsidP="00130350">
            <w:pPr>
              <w:spacing w:before="80" w:after="80" w:line="200" w:lineRule="exact"/>
              <w:jc w:val="right"/>
              <w:rPr>
                <w:i/>
                <w:sz w:val="16"/>
                <w:lang w:val="es-ES_tradnl"/>
              </w:rPr>
            </w:pPr>
            <w:r>
              <w:rPr>
                <w:i/>
                <w:sz w:val="16"/>
                <w:lang w:val="es-ES_tradnl"/>
              </w:rPr>
              <w:t>Total</w:t>
            </w:r>
          </w:p>
        </w:tc>
        <w:tc>
          <w:tcPr>
            <w:tcW w:w="560" w:type="dxa"/>
            <w:tcBorders>
              <w:bottom w:val="single" w:sz="12" w:space="0" w:color="auto"/>
            </w:tcBorders>
            <w:shd w:val="clear" w:color="auto" w:fill="auto"/>
            <w:vAlign w:val="bottom"/>
          </w:tcPr>
          <w:p w:rsidR="006D199C" w:rsidRPr="00130350" w:rsidRDefault="006D199C" w:rsidP="00130350">
            <w:pPr>
              <w:spacing w:before="80" w:after="80" w:line="200" w:lineRule="exact"/>
              <w:jc w:val="right"/>
              <w:rPr>
                <w:i/>
                <w:sz w:val="16"/>
                <w:lang w:val="es-ES_tradnl"/>
              </w:rPr>
            </w:pPr>
            <w:r>
              <w:rPr>
                <w:i/>
                <w:sz w:val="16"/>
                <w:lang w:val="es-ES_tradnl"/>
              </w:rPr>
              <w:t>PR RH</w:t>
            </w:r>
          </w:p>
        </w:tc>
        <w:tc>
          <w:tcPr>
            <w:tcW w:w="448" w:type="dxa"/>
            <w:tcBorders>
              <w:bottom w:val="single" w:sz="12" w:space="0" w:color="auto"/>
              <w:right w:val="single" w:sz="24" w:space="0" w:color="FFFFFF" w:themeColor="background1"/>
            </w:tcBorders>
            <w:shd w:val="clear" w:color="auto" w:fill="auto"/>
            <w:vAlign w:val="bottom"/>
          </w:tcPr>
          <w:p w:rsidR="006D199C" w:rsidRPr="00130350" w:rsidRDefault="006D199C" w:rsidP="006E776D">
            <w:pPr>
              <w:spacing w:before="80" w:after="80" w:line="200" w:lineRule="exact"/>
              <w:ind w:right="57"/>
              <w:jc w:val="right"/>
              <w:rPr>
                <w:i/>
                <w:sz w:val="16"/>
                <w:lang w:val="es-ES_tradnl"/>
              </w:rPr>
            </w:pPr>
            <w:r>
              <w:rPr>
                <w:i/>
                <w:sz w:val="16"/>
                <w:lang w:val="es-ES_tradnl"/>
              </w:rPr>
              <w:t>REF</w:t>
            </w:r>
          </w:p>
        </w:tc>
        <w:tc>
          <w:tcPr>
            <w:tcW w:w="504" w:type="dxa"/>
            <w:tcBorders>
              <w:left w:val="single" w:sz="24" w:space="0" w:color="FFFFFF" w:themeColor="background1"/>
              <w:bottom w:val="single" w:sz="12" w:space="0" w:color="auto"/>
            </w:tcBorders>
            <w:shd w:val="clear" w:color="auto" w:fill="auto"/>
            <w:vAlign w:val="bottom"/>
          </w:tcPr>
          <w:p w:rsidR="006D199C" w:rsidRPr="00130350" w:rsidRDefault="006D199C" w:rsidP="00130350">
            <w:pPr>
              <w:spacing w:before="80" w:after="80" w:line="200" w:lineRule="exact"/>
              <w:jc w:val="right"/>
              <w:rPr>
                <w:i/>
                <w:sz w:val="16"/>
                <w:lang w:val="es-ES_tradnl"/>
              </w:rPr>
            </w:pPr>
            <w:r>
              <w:rPr>
                <w:i/>
                <w:sz w:val="16"/>
                <w:lang w:val="es-ES_tradnl"/>
              </w:rPr>
              <w:t>Total</w:t>
            </w:r>
          </w:p>
        </w:tc>
        <w:tc>
          <w:tcPr>
            <w:tcW w:w="546" w:type="dxa"/>
            <w:tcBorders>
              <w:bottom w:val="single" w:sz="12" w:space="0" w:color="auto"/>
            </w:tcBorders>
            <w:shd w:val="clear" w:color="auto" w:fill="auto"/>
            <w:vAlign w:val="bottom"/>
          </w:tcPr>
          <w:p w:rsidR="006D199C" w:rsidRPr="00130350" w:rsidRDefault="006D199C" w:rsidP="00130350">
            <w:pPr>
              <w:spacing w:before="80" w:after="80" w:line="200" w:lineRule="exact"/>
              <w:jc w:val="right"/>
              <w:rPr>
                <w:i/>
                <w:sz w:val="16"/>
                <w:lang w:val="es-ES_tradnl"/>
              </w:rPr>
            </w:pPr>
            <w:r>
              <w:rPr>
                <w:i/>
                <w:sz w:val="16"/>
                <w:lang w:val="es-ES_tradnl"/>
              </w:rPr>
              <w:t>PR RH</w:t>
            </w:r>
          </w:p>
        </w:tc>
        <w:tc>
          <w:tcPr>
            <w:tcW w:w="546" w:type="dxa"/>
            <w:tcBorders>
              <w:bottom w:val="single" w:sz="12" w:space="0" w:color="auto"/>
              <w:right w:val="single" w:sz="24" w:space="0" w:color="FFFFFF" w:themeColor="background1"/>
            </w:tcBorders>
            <w:shd w:val="clear" w:color="auto" w:fill="auto"/>
            <w:vAlign w:val="bottom"/>
          </w:tcPr>
          <w:p w:rsidR="006D199C" w:rsidRPr="00130350" w:rsidRDefault="006D199C" w:rsidP="006E776D">
            <w:pPr>
              <w:spacing w:before="80" w:after="80" w:line="200" w:lineRule="exact"/>
              <w:ind w:right="57"/>
              <w:jc w:val="right"/>
              <w:rPr>
                <w:i/>
                <w:sz w:val="16"/>
                <w:lang w:val="es-ES_tradnl"/>
              </w:rPr>
            </w:pPr>
            <w:r>
              <w:rPr>
                <w:i/>
                <w:sz w:val="16"/>
                <w:lang w:val="es-ES_tradnl"/>
              </w:rPr>
              <w:t>REF</w:t>
            </w:r>
          </w:p>
        </w:tc>
        <w:tc>
          <w:tcPr>
            <w:tcW w:w="489" w:type="dxa"/>
            <w:tcBorders>
              <w:left w:val="single" w:sz="24" w:space="0" w:color="FFFFFF" w:themeColor="background1"/>
              <w:bottom w:val="single" w:sz="12" w:space="0" w:color="auto"/>
            </w:tcBorders>
            <w:shd w:val="clear" w:color="auto" w:fill="auto"/>
            <w:vAlign w:val="bottom"/>
          </w:tcPr>
          <w:p w:rsidR="006D199C" w:rsidRPr="00130350" w:rsidRDefault="006D199C" w:rsidP="00130350">
            <w:pPr>
              <w:spacing w:before="80" w:after="80" w:line="200" w:lineRule="exact"/>
              <w:jc w:val="right"/>
              <w:rPr>
                <w:i/>
                <w:sz w:val="16"/>
                <w:lang w:val="es-ES_tradnl"/>
              </w:rPr>
            </w:pPr>
            <w:r>
              <w:rPr>
                <w:i/>
                <w:sz w:val="16"/>
                <w:lang w:val="es-ES_tradnl"/>
              </w:rPr>
              <w:t>Total</w:t>
            </w:r>
          </w:p>
        </w:tc>
        <w:tc>
          <w:tcPr>
            <w:tcW w:w="546" w:type="dxa"/>
            <w:tcBorders>
              <w:bottom w:val="single" w:sz="12" w:space="0" w:color="auto"/>
            </w:tcBorders>
            <w:shd w:val="clear" w:color="auto" w:fill="auto"/>
            <w:vAlign w:val="bottom"/>
          </w:tcPr>
          <w:p w:rsidR="006D199C" w:rsidRPr="00130350" w:rsidRDefault="006D199C" w:rsidP="00130350">
            <w:pPr>
              <w:spacing w:before="80" w:after="80" w:line="200" w:lineRule="exact"/>
              <w:jc w:val="right"/>
              <w:rPr>
                <w:i/>
                <w:sz w:val="16"/>
                <w:lang w:val="es-ES_tradnl"/>
              </w:rPr>
            </w:pPr>
            <w:r>
              <w:rPr>
                <w:i/>
                <w:sz w:val="16"/>
                <w:lang w:val="es-ES_tradnl"/>
              </w:rPr>
              <w:t>PR RH</w:t>
            </w:r>
          </w:p>
        </w:tc>
        <w:tc>
          <w:tcPr>
            <w:tcW w:w="476" w:type="dxa"/>
            <w:tcBorders>
              <w:bottom w:val="single" w:sz="12" w:space="0" w:color="auto"/>
              <w:right w:val="single" w:sz="24" w:space="0" w:color="FFFFFF" w:themeColor="background1"/>
            </w:tcBorders>
            <w:shd w:val="clear" w:color="auto" w:fill="auto"/>
            <w:vAlign w:val="bottom"/>
          </w:tcPr>
          <w:p w:rsidR="006D199C" w:rsidRPr="00130350" w:rsidRDefault="006D199C" w:rsidP="006E776D">
            <w:pPr>
              <w:spacing w:before="80" w:after="80" w:line="200" w:lineRule="exact"/>
              <w:ind w:right="57"/>
              <w:jc w:val="right"/>
              <w:rPr>
                <w:i/>
                <w:sz w:val="16"/>
                <w:lang w:val="es-ES_tradnl"/>
              </w:rPr>
            </w:pPr>
            <w:r>
              <w:rPr>
                <w:i/>
                <w:sz w:val="16"/>
                <w:lang w:val="es-ES_tradnl"/>
              </w:rPr>
              <w:t>REF</w:t>
            </w:r>
          </w:p>
        </w:tc>
        <w:tc>
          <w:tcPr>
            <w:tcW w:w="434" w:type="dxa"/>
            <w:tcBorders>
              <w:left w:val="single" w:sz="24" w:space="0" w:color="FFFFFF" w:themeColor="background1"/>
              <w:bottom w:val="single" w:sz="12" w:space="0" w:color="auto"/>
            </w:tcBorders>
            <w:shd w:val="clear" w:color="auto" w:fill="auto"/>
            <w:vAlign w:val="bottom"/>
          </w:tcPr>
          <w:p w:rsidR="006D199C" w:rsidRPr="00130350" w:rsidRDefault="006D199C" w:rsidP="00130350">
            <w:pPr>
              <w:spacing w:before="80" w:after="80" w:line="200" w:lineRule="exact"/>
              <w:jc w:val="right"/>
              <w:rPr>
                <w:i/>
                <w:sz w:val="16"/>
                <w:lang w:val="es-ES_tradnl"/>
              </w:rPr>
            </w:pPr>
            <w:r>
              <w:rPr>
                <w:i/>
                <w:sz w:val="16"/>
                <w:lang w:val="es-ES_tradnl"/>
              </w:rPr>
              <w:t>Total</w:t>
            </w:r>
          </w:p>
        </w:tc>
        <w:tc>
          <w:tcPr>
            <w:tcW w:w="518" w:type="dxa"/>
            <w:tcBorders>
              <w:bottom w:val="single" w:sz="12" w:space="0" w:color="auto"/>
            </w:tcBorders>
            <w:shd w:val="clear" w:color="auto" w:fill="auto"/>
            <w:vAlign w:val="bottom"/>
          </w:tcPr>
          <w:p w:rsidR="006D199C" w:rsidRPr="00130350" w:rsidRDefault="006D199C" w:rsidP="006D199C">
            <w:pPr>
              <w:spacing w:before="80" w:after="80" w:line="200" w:lineRule="exact"/>
              <w:jc w:val="right"/>
              <w:rPr>
                <w:i/>
                <w:sz w:val="16"/>
                <w:lang w:val="es-ES_tradnl"/>
              </w:rPr>
            </w:pPr>
            <w:r>
              <w:rPr>
                <w:i/>
                <w:sz w:val="16"/>
                <w:lang w:val="es-ES_tradnl"/>
              </w:rPr>
              <w:t>PR RH</w:t>
            </w:r>
          </w:p>
        </w:tc>
        <w:tc>
          <w:tcPr>
            <w:tcW w:w="427" w:type="dxa"/>
            <w:tcBorders>
              <w:bottom w:val="single" w:sz="12" w:space="0" w:color="auto"/>
            </w:tcBorders>
            <w:shd w:val="clear" w:color="auto" w:fill="auto"/>
            <w:vAlign w:val="bottom"/>
          </w:tcPr>
          <w:p w:rsidR="006D199C" w:rsidRPr="00130350" w:rsidRDefault="006D199C" w:rsidP="00130350">
            <w:pPr>
              <w:spacing w:before="80" w:after="80" w:line="200" w:lineRule="exact"/>
              <w:jc w:val="right"/>
              <w:rPr>
                <w:i/>
                <w:sz w:val="16"/>
                <w:lang w:val="es-ES_tradnl"/>
              </w:rPr>
            </w:pPr>
            <w:r>
              <w:rPr>
                <w:i/>
                <w:sz w:val="16"/>
                <w:lang w:val="es-ES_tradnl"/>
              </w:rPr>
              <w:t>REF</w:t>
            </w:r>
          </w:p>
        </w:tc>
      </w:tr>
      <w:tr w:rsidR="00263B0F" w:rsidRPr="00263B0F" w:rsidTr="006D199C">
        <w:tc>
          <w:tcPr>
            <w:tcW w:w="709" w:type="dxa"/>
            <w:tcBorders>
              <w:top w:val="single" w:sz="12" w:space="0" w:color="auto"/>
              <w:bottom w:val="single" w:sz="4" w:space="0" w:color="auto"/>
            </w:tcBorders>
            <w:shd w:val="clear" w:color="auto" w:fill="auto"/>
            <w:vAlign w:val="bottom"/>
          </w:tcPr>
          <w:p w:rsidR="00130350" w:rsidRPr="00263B0F" w:rsidRDefault="00130350" w:rsidP="00263B0F">
            <w:pPr>
              <w:spacing w:before="80" w:after="80" w:line="220" w:lineRule="exact"/>
              <w:ind w:left="283"/>
              <w:rPr>
                <w:b/>
                <w:sz w:val="18"/>
                <w:lang w:val="es-ES_tradnl"/>
              </w:rPr>
            </w:pPr>
            <w:r w:rsidRPr="00263B0F">
              <w:rPr>
                <w:b/>
                <w:sz w:val="18"/>
                <w:lang w:val="es-ES_tradnl"/>
              </w:rPr>
              <w:t>Total</w:t>
            </w:r>
          </w:p>
        </w:tc>
        <w:tc>
          <w:tcPr>
            <w:tcW w:w="607" w:type="dxa"/>
            <w:tcBorders>
              <w:top w:val="single" w:sz="12" w:space="0" w:color="auto"/>
              <w:bottom w:val="single" w:sz="4" w:space="0" w:color="auto"/>
            </w:tcBorders>
            <w:shd w:val="clear" w:color="auto" w:fill="auto"/>
            <w:vAlign w:val="bottom"/>
          </w:tcPr>
          <w:p w:rsidR="00130350" w:rsidRPr="00263B0F" w:rsidRDefault="00130350" w:rsidP="00263B0F">
            <w:pPr>
              <w:spacing w:before="80" w:after="80" w:line="220" w:lineRule="exact"/>
              <w:jc w:val="right"/>
              <w:rPr>
                <w:b/>
                <w:sz w:val="18"/>
                <w:lang w:val="es-ES_tradnl"/>
              </w:rPr>
            </w:pPr>
            <w:r w:rsidRPr="00263B0F">
              <w:rPr>
                <w:b/>
                <w:sz w:val="18"/>
                <w:lang w:val="es-ES_tradnl"/>
              </w:rPr>
              <w:t>691</w:t>
            </w:r>
          </w:p>
        </w:tc>
        <w:tc>
          <w:tcPr>
            <w:tcW w:w="560" w:type="dxa"/>
            <w:tcBorders>
              <w:top w:val="single" w:sz="12" w:space="0" w:color="auto"/>
              <w:bottom w:val="single" w:sz="4" w:space="0" w:color="auto"/>
            </w:tcBorders>
            <w:shd w:val="clear" w:color="auto" w:fill="auto"/>
            <w:vAlign w:val="bottom"/>
          </w:tcPr>
          <w:p w:rsidR="00130350" w:rsidRPr="00263B0F" w:rsidRDefault="00130350" w:rsidP="00263B0F">
            <w:pPr>
              <w:spacing w:before="80" w:after="80" w:line="220" w:lineRule="exact"/>
              <w:jc w:val="right"/>
              <w:rPr>
                <w:b/>
                <w:sz w:val="18"/>
                <w:lang w:val="es-ES_tradnl"/>
              </w:rPr>
            </w:pPr>
            <w:r w:rsidRPr="00263B0F">
              <w:rPr>
                <w:b/>
                <w:sz w:val="18"/>
                <w:lang w:val="es-ES_tradnl"/>
              </w:rPr>
              <w:t>279</w:t>
            </w:r>
          </w:p>
        </w:tc>
        <w:tc>
          <w:tcPr>
            <w:tcW w:w="560" w:type="dxa"/>
            <w:tcBorders>
              <w:top w:val="single" w:sz="12" w:space="0" w:color="auto"/>
              <w:bottom w:val="single" w:sz="4" w:space="0" w:color="auto"/>
            </w:tcBorders>
            <w:shd w:val="clear" w:color="auto" w:fill="auto"/>
            <w:vAlign w:val="bottom"/>
          </w:tcPr>
          <w:p w:rsidR="00130350" w:rsidRPr="00263B0F" w:rsidRDefault="00130350" w:rsidP="00263B0F">
            <w:pPr>
              <w:spacing w:before="80" w:after="80" w:line="220" w:lineRule="exact"/>
              <w:jc w:val="right"/>
              <w:rPr>
                <w:b/>
                <w:sz w:val="18"/>
                <w:lang w:val="es-ES_tradnl"/>
              </w:rPr>
            </w:pPr>
            <w:r w:rsidRPr="00263B0F">
              <w:rPr>
                <w:b/>
                <w:sz w:val="18"/>
                <w:lang w:val="es-ES_tradnl"/>
              </w:rPr>
              <w:t>164</w:t>
            </w:r>
          </w:p>
        </w:tc>
        <w:tc>
          <w:tcPr>
            <w:tcW w:w="448" w:type="dxa"/>
            <w:tcBorders>
              <w:top w:val="single" w:sz="12" w:space="0" w:color="auto"/>
              <w:bottom w:val="single" w:sz="4" w:space="0" w:color="auto"/>
            </w:tcBorders>
            <w:shd w:val="clear" w:color="auto" w:fill="auto"/>
            <w:vAlign w:val="bottom"/>
          </w:tcPr>
          <w:p w:rsidR="00130350" w:rsidRPr="00263B0F" w:rsidRDefault="00130350" w:rsidP="006E776D">
            <w:pPr>
              <w:spacing w:before="80" w:after="80" w:line="220" w:lineRule="exact"/>
              <w:ind w:right="57"/>
              <w:jc w:val="right"/>
              <w:rPr>
                <w:b/>
                <w:sz w:val="18"/>
                <w:lang w:val="es-ES_tradnl"/>
              </w:rPr>
            </w:pPr>
            <w:r w:rsidRPr="00263B0F">
              <w:rPr>
                <w:b/>
                <w:sz w:val="18"/>
                <w:lang w:val="es-ES_tradnl"/>
              </w:rPr>
              <w:t>115</w:t>
            </w:r>
          </w:p>
        </w:tc>
        <w:tc>
          <w:tcPr>
            <w:tcW w:w="504" w:type="dxa"/>
            <w:tcBorders>
              <w:top w:val="single" w:sz="12" w:space="0" w:color="auto"/>
              <w:bottom w:val="single" w:sz="4" w:space="0" w:color="auto"/>
            </w:tcBorders>
            <w:shd w:val="clear" w:color="auto" w:fill="auto"/>
            <w:vAlign w:val="bottom"/>
          </w:tcPr>
          <w:p w:rsidR="00130350" w:rsidRPr="00263B0F" w:rsidRDefault="00130350" w:rsidP="00263B0F">
            <w:pPr>
              <w:spacing w:before="80" w:after="80" w:line="220" w:lineRule="exact"/>
              <w:jc w:val="right"/>
              <w:rPr>
                <w:b/>
                <w:sz w:val="18"/>
                <w:lang w:val="es-ES_tradnl"/>
              </w:rPr>
            </w:pPr>
            <w:r w:rsidRPr="00263B0F">
              <w:rPr>
                <w:b/>
                <w:sz w:val="18"/>
                <w:lang w:val="es-ES_tradnl"/>
              </w:rPr>
              <w:t>309</w:t>
            </w:r>
          </w:p>
        </w:tc>
        <w:tc>
          <w:tcPr>
            <w:tcW w:w="546" w:type="dxa"/>
            <w:tcBorders>
              <w:top w:val="single" w:sz="12" w:space="0" w:color="auto"/>
              <w:bottom w:val="single" w:sz="4" w:space="0" w:color="auto"/>
            </w:tcBorders>
            <w:shd w:val="clear" w:color="auto" w:fill="auto"/>
            <w:vAlign w:val="bottom"/>
          </w:tcPr>
          <w:p w:rsidR="00130350" w:rsidRPr="00263B0F" w:rsidRDefault="00130350" w:rsidP="00263B0F">
            <w:pPr>
              <w:spacing w:before="80" w:after="80" w:line="220" w:lineRule="exact"/>
              <w:jc w:val="right"/>
              <w:rPr>
                <w:b/>
                <w:sz w:val="18"/>
                <w:lang w:val="es-ES_tradnl"/>
              </w:rPr>
            </w:pPr>
            <w:r w:rsidRPr="00263B0F">
              <w:rPr>
                <w:b/>
                <w:sz w:val="18"/>
                <w:lang w:val="es-ES_tradnl"/>
              </w:rPr>
              <w:t>179</w:t>
            </w:r>
          </w:p>
        </w:tc>
        <w:tc>
          <w:tcPr>
            <w:tcW w:w="546" w:type="dxa"/>
            <w:tcBorders>
              <w:top w:val="single" w:sz="12" w:space="0" w:color="auto"/>
              <w:bottom w:val="single" w:sz="4" w:space="0" w:color="auto"/>
            </w:tcBorders>
            <w:shd w:val="clear" w:color="auto" w:fill="auto"/>
            <w:vAlign w:val="bottom"/>
          </w:tcPr>
          <w:p w:rsidR="00130350" w:rsidRPr="00263B0F" w:rsidRDefault="00130350" w:rsidP="006E776D">
            <w:pPr>
              <w:spacing w:before="80" w:after="80" w:line="220" w:lineRule="exact"/>
              <w:ind w:right="57"/>
              <w:jc w:val="right"/>
              <w:rPr>
                <w:b/>
                <w:sz w:val="18"/>
                <w:lang w:val="es-ES_tradnl"/>
              </w:rPr>
            </w:pPr>
            <w:r w:rsidRPr="00263B0F">
              <w:rPr>
                <w:b/>
                <w:sz w:val="18"/>
                <w:lang w:val="es-ES_tradnl"/>
              </w:rPr>
              <w:t>130</w:t>
            </w:r>
          </w:p>
        </w:tc>
        <w:tc>
          <w:tcPr>
            <w:tcW w:w="489" w:type="dxa"/>
            <w:tcBorders>
              <w:top w:val="single" w:sz="12" w:space="0" w:color="auto"/>
              <w:bottom w:val="single" w:sz="4" w:space="0" w:color="auto"/>
            </w:tcBorders>
            <w:shd w:val="clear" w:color="auto" w:fill="auto"/>
            <w:vAlign w:val="bottom"/>
          </w:tcPr>
          <w:p w:rsidR="00130350" w:rsidRPr="00263B0F" w:rsidRDefault="00130350" w:rsidP="00263B0F">
            <w:pPr>
              <w:spacing w:before="80" w:after="80" w:line="220" w:lineRule="exact"/>
              <w:jc w:val="right"/>
              <w:rPr>
                <w:b/>
                <w:sz w:val="18"/>
                <w:lang w:val="es-ES_tradnl"/>
              </w:rPr>
            </w:pPr>
            <w:r w:rsidRPr="00263B0F">
              <w:rPr>
                <w:b/>
                <w:sz w:val="18"/>
                <w:lang w:val="es-ES_tradnl"/>
              </w:rPr>
              <w:t>98</w:t>
            </w:r>
          </w:p>
        </w:tc>
        <w:tc>
          <w:tcPr>
            <w:tcW w:w="546" w:type="dxa"/>
            <w:tcBorders>
              <w:top w:val="single" w:sz="12" w:space="0" w:color="auto"/>
              <w:bottom w:val="single" w:sz="4" w:space="0" w:color="auto"/>
            </w:tcBorders>
            <w:shd w:val="clear" w:color="auto" w:fill="auto"/>
            <w:vAlign w:val="bottom"/>
          </w:tcPr>
          <w:p w:rsidR="00130350" w:rsidRPr="00263B0F" w:rsidRDefault="00130350" w:rsidP="00263B0F">
            <w:pPr>
              <w:spacing w:before="80" w:after="80" w:line="220" w:lineRule="exact"/>
              <w:jc w:val="right"/>
              <w:rPr>
                <w:b/>
                <w:sz w:val="18"/>
                <w:lang w:val="es-ES_tradnl"/>
              </w:rPr>
            </w:pPr>
            <w:r w:rsidRPr="00263B0F">
              <w:rPr>
                <w:b/>
                <w:sz w:val="18"/>
                <w:lang w:val="es-ES_tradnl"/>
              </w:rPr>
              <w:t>59</w:t>
            </w:r>
          </w:p>
        </w:tc>
        <w:tc>
          <w:tcPr>
            <w:tcW w:w="476" w:type="dxa"/>
            <w:tcBorders>
              <w:top w:val="single" w:sz="12" w:space="0" w:color="auto"/>
              <w:bottom w:val="single" w:sz="4" w:space="0" w:color="auto"/>
            </w:tcBorders>
            <w:shd w:val="clear" w:color="auto" w:fill="auto"/>
            <w:vAlign w:val="bottom"/>
          </w:tcPr>
          <w:p w:rsidR="00130350" w:rsidRPr="00263B0F" w:rsidRDefault="00130350" w:rsidP="006E776D">
            <w:pPr>
              <w:spacing w:before="80" w:after="80" w:line="220" w:lineRule="exact"/>
              <w:ind w:right="57"/>
              <w:jc w:val="right"/>
              <w:rPr>
                <w:b/>
                <w:sz w:val="18"/>
                <w:lang w:val="es-ES_tradnl"/>
              </w:rPr>
            </w:pPr>
            <w:r w:rsidRPr="00263B0F">
              <w:rPr>
                <w:b/>
                <w:sz w:val="18"/>
                <w:lang w:val="es-ES_tradnl"/>
              </w:rPr>
              <w:t>39</w:t>
            </w:r>
          </w:p>
        </w:tc>
        <w:tc>
          <w:tcPr>
            <w:tcW w:w="434" w:type="dxa"/>
            <w:tcBorders>
              <w:top w:val="single" w:sz="12" w:space="0" w:color="auto"/>
              <w:bottom w:val="single" w:sz="4" w:space="0" w:color="auto"/>
            </w:tcBorders>
            <w:shd w:val="clear" w:color="auto" w:fill="auto"/>
            <w:vAlign w:val="bottom"/>
          </w:tcPr>
          <w:p w:rsidR="00130350" w:rsidRPr="00263B0F" w:rsidRDefault="00130350" w:rsidP="00263B0F">
            <w:pPr>
              <w:spacing w:before="80" w:after="80" w:line="220" w:lineRule="exact"/>
              <w:jc w:val="right"/>
              <w:rPr>
                <w:b/>
                <w:sz w:val="18"/>
                <w:lang w:val="es-ES_tradnl"/>
              </w:rPr>
            </w:pPr>
            <w:r w:rsidRPr="00263B0F">
              <w:rPr>
                <w:b/>
                <w:sz w:val="18"/>
                <w:lang w:val="es-ES_tradnl"/>
              </w:rPr>
              <w:t>5</w:t>
            </w:r>
          </w:p>
        </w:tc>
        <w:tc>
          <w:tcPr>
            <w:tcW w:w="518" w:type="dxa"/>
            <w:tcBorders>
              <w:top w:val="single" w:sz="12" w:space="0" w:color="auto"/>
              <w:bottom w:val="single" w:sz="4" w:space="0" w:color="auto"/>
            </w:tcBorders>
            <w:shd w:val="clear" w:color="auto" w:fill="auto"/>
            <w:vAlign w:val="bottom"/>
          </w:tcPr>
          <w:p w:rsidR="00130350" w:rsidRPr="00263B0F" w:rsidRDefault="00130350" w:rsidP="00263B0F">
            <w:pPr>
              <w:spacing w:before="80" w:after="80" w:line="220" w:lineRule="exact"/>
              <w:jc w:val="right"/>
              <w:rPr>
                <w:b/>
                <w:sz w:val="18"/>
                <w:lang w:val="es-ES_tradnl"/>
              </w:rPr>
            </w:pPr>
            <w:r w:rsidRPr="00263B0F">
              <w:rPr>
                <w:b/>
                <w:sz w:val="18"/>
                <w:lang w:val="es-ES_tradnl"/>
              </w:rPr>
              <w:t>3</w:t>
            </w:r>
          </w:p>
        </w:tc>
        <w:tc>
          <w:tcPr>
            <w:tcW w:w="427" w:type="dxa"/>
            <w:tcBorders>
              <w:top w:val="single" w:sz="12" w:space="0" w:color="auto"/>
              <w:bottom w:val="single" w:sz="4" w:space="0" w:color="auto"/>
            </w:tcBorders>
            <w:shd w:val="clear" w:color="auto" w:fill="auto"/>
            <w:vAlign w:val="bottom"/>
          </w:tcPr>
          <w:p w:rsidR="00130350" w:rsidRPr="00263B0F" w:rsidRDefault="00130350" w:rsidP="00263B0F">
            <w:pPr>
              <w:spacing w:before="80" w:after="80" w:line="220" w:lineRule="exact"/>
              <w:jc w:val="right"/>
              <w:rPr>
                <w:b/>
                <w:sz w:val="18"/>
                <w:lang w:val="es-ES_tradnl"/>
              </w:rPr>
            </w:pPr>
            <w:r w:rsidRPr="00263B0F">
              <w:rPr>
                <w:b/>
                <w:sz w:val="18"/>
                <w:lang w:val="es-ES_tradnl"/>
              </w:rPr>
              <w:t>2</w:t>
            </w:r>
          </w:p>
        </w:tc>
      </w:tr>
      <w:tr w:rsidR="00263B0F" w:rsidRPr="00130350" w:rsidTr="006D199C">
        <w:tc>
          <w:tcPr>
            <w:tcW w:w="709" w:type="dxa"/>
            <w:tcBorders>
              <w:top w:val="single" w:sz="4" w:space="0" w:color="auto"/>
            </w:tcBorders>
            <w:shd w:val="clear" w:color="auto" w:fill="auto"/>
            <w:vAlign w:val="bottom"/>
          </w:tcPr>
          <w:p w:rsidR="00130350" w:rsidRPr="00130350" w:rsidRDefault="00130350" w:rsidP="00130350">
            <w:pPr>
              <w:spacing w:before="40" w:after="40" w:line="220" w:lineRule="exact"/>
              <w:rPr>
                <w:sz w:val="18"/>
                <w:lang w:val="es-ES_tradnl"/>
              </w:rPr>
            </w:pPr>
            <w:r>
              <w:rPr>
                <w:sz w:val="18"/>
                <w:lang w:val="es-ES_tradnl"/>
              </w:rPr>
              <w:t>Hombres</w:t>
            </w:r>
          </w:p>
        </w:tc>
        <w:tc>
          <w:tcPr>
            <w:tcW w:w="607" w:type="dxa"/>
            <w:tcBorders>
              <w:top w:val="single" w:sz="4"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400</w:t>
            </w:r>
          </w:p>
        </w:tc>
        <w:tc>
          <w:tcPr>
            <w:tcW w:w="560" w:type="dxa"/>
            <w:tcBorders>
              <w:top w:val="single" w:sz="4"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153</w:t>
            </w:r>
          </w:p>
        </w:tc>
        <w:tc>
          <w:tcPr>
            <w:tcW w:w="560" w:type="dxa"/>
            <w:tcBorders>
              <w:top w:val="single" w:sz="4"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87</w:t>
            </w:r>
          </w:p>
        </w:tc>
        <w:tc>
          <w:tcPr>
            <w:tcW w:w="448" w:type="dxa"/>
            <w:tcBorders>
              <w:top w:val="single" w:sz="4" w:space="0" w:color="auto"/>
            </w:tcBorders>
            <w:shd w:val="clear" w:color="auto" w:fill="auto"/>
            <w:vAlign w:val="bottom"/>
          </w:tcPr>
          <w:p w:rsidR="00130350" w:rsidRPr="00130350" w:rsidRDefault="00130350" w:rsidP="006E776D">
            <w:pPr>
              <w:spacing w:before="40" w:after="40" w:line="220" w:lineRule="exact"/>
              <w:ind w:right="57"/>
              <w:jc w:val="right"/>
              <w:rPr>
                <w:sz w:val="18"/>
                <w:lang w:val="es-ES_tradnl"/>
              </w:rPr>
            </w:pPr>
            <w:r w:rsidRPr="00130350">
              <w:rPr>
                <w:sz w:val="18"/>
                <w:lang w:val="es-ES_tradnl"/>
              </w:rPr>
              <w:t>66</w:t>
            </w:r>
          </w:p>
        </w:tc>
        <w:tc>
          <w:tcPr>
            <w:tcW w:w="504" w:type="dxa"/>
            <w:tcBorders>
              <w:top w:val="single" w:sz="4"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192</w:t>
            </w:r>
          </w:p>
        </w:tc>
        <w:tc>
          <w:tcPr>
            <w:tcW w:w="546" w:type="dxa"/>
            <w:tcBorders>
              <w:top w:val="single" w:sz="4"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115</w:t>
            </w:r>
          </w:p>
        </w:tc>
        <w:tc>
          <w:tcPr>
            <w:tcW w:w="546" w:type="dxa"/>
            <w:tcBorders>
              <w:top w:val="single" w:sz="4" w:space="0" w:color="auto"/>
            </w:tcBorders>
            <w:shd w:val="clear" w:color="auto" w:fill="auto"/>
            <w:vAlign w:val="bottom"/>
          </w:tcPr>
          <w:p w:rsidR="00130350" w:rsidRPr="00130350" w:rsidRDefault="00130350" w:rsidP="006E776D">
            <w:pPr>
              <w:spacing w:before="40" w:after="40" w:line="220" w:lineRule="exact"/>
              <w:ind w:right="57"/>
              <w:jc w:val="right"/>
              <w:rPr>
                <w:sz w:val="18"/>
                <w:lang w:val="es-ES_tradnl"/>
              </w:rPr>
            </w:pPr>
            <w:r w:rsidRPr="00130350">
              <w:rPr>
                <w:sz w:val="18"/>
                <w:lang w:val="es-ES_tradnl"/>
              </w:rPr>
              <w:t>77</w:t>
            </w:r>
          </w:p>
        </w:tc>
        <w:tc>
          <w:tcPr>
            <w:tcW w:w="489" w:type="dxa"/>
            <w:tcBorders>
              <w:top w:val="single" w:sz="4"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53</w:t>
            </w:r>
          </w:p>
        </w:tc>
        <w:tc>
          <w:tcPr>
            <w:tcW w:w="546" w:type="dxa"/>
            <w:tcBorders>
              <w:top w:val="single" w:sz="4"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35</w:t>
            </w:r>
          </w:p>
        </w:tc>
        <w:tc>
          <w:tcPr>
            <w:tcW w:w="476" w:type="dxa"/>
            <w:tcBorders>
              <w:top w:val="single" w:sz="4" w:space="0" w:color="auto"/>
            </w:tcBorders>
            <w:shd w:val="clear" w:color="auto" w:fill="auto"/>
            <w:vAlign w:val="bottom"/>
          </w:tcPr>
          <w:p w:rsidR="00130350" w:rsidRPr="00130350" w:rsidRDefault="00130350" w:rsidP="006E776D">
            <w:pPr>
              <w:spacing w:before="40" w:after="40" w:line="220" w:lineRule="exact"/>
              <w:ind w:right="57"/>
              <w:jc w:val="right"/>
              <w:rPr>
                <w:sz w:val="18"/>
                <w:lang w:val="es-ES_tradnl"/>
              </w:rPr>
            </w:pPr>
            <w:r w:rsidRPr="00130350">
              <w:rPr>
                <w:sz w:val="18"/>
                <w:lang w:val="es-ES_tradnl"/>
              </w:rPr>
              <w:t>18</w:t>
            </w:r>
          </w:p>
        </w:tc>
        <w:tc>
          <w:tcPr>
            <w:tcW w:w="434" w:type="dxa"/>
            <w:tcBorders>
              <w:top w:val="single" w:sz="4"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2</w:t>
            </w:r>
          </w:p>
        </w:tc>
        <w:tc>
          <w:tcPr>
            <w:tcW w:w="518" w:type="dxa"/>
            <w:tcBorders>
              <w:top w:val="single" w:sz="4"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1</w:t>
            </w:r>
          </w:p>
        </w:tc>
        <w:tc>
          <w:tcPr>
            <w:tcW w:w="427" w:type="dxa"/>
            <w:tcBorders>
              <w:top w:val="single" w:sz="4"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1</w:t>
            </w:r>
          </w:p>
        </w:tc>
      </w:tr>
      <w:tr w:rsidR="00263B0F" w:rsidRPr="00130350" w:rsidTr="006D199C">
        <w:tc>
          <w:tcPr>
            <w:tcW w:w="709" w:type="dxa"/>
            <w:tcBorders>
              <w:bottom w:val="single" w:sz="12" w:space="0" w:color="auto"/>
            </w:tcBorders>
            <w:shd w:val="clear" w:color="auto" w:fill="auto"/>
            <w:vAlign w:val="bottom"/>
          </w:tcPr>
          <w:p w:rsidR="00130350" w:rsidRPr="00130350" w:rsidRDefault="00130350" w:rsidP="00130350">
            <w:pPr>
              <w:spacing w:before="40" w:after="40" w:line="220" w:lineRule="exact"/>
              <w:rPr>
                <w:sz w:val="18"/>
                <w:lang w:val="es-ES_tradnl"/>
              </w:rPr>
            </w:pPr>
            <w:r>
              <w:rPr>
                <w:sz w:val="18"/>
                <w:lang w:val="es-ES_tradnl"/>
              </w:rPr>
              <w:t>Mujeres</w:t>
            </w:r>
          </w:p>
        </w:tc>
        <w:tc>
          <w:tcPr>
            <w:tcW w:w="607" w:type="dxa"/>
            <w:tcBorders>
              <w:bottom w:val="single" w:sz="12"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291</w:t>
            </w:r>
          </w:p>
        </w:tc>
        <w:tc>
          <w:tcPr>
            <w:tcW w:w="560" w:type="dxa"/>
            <w:tcBorders>
              <w:bottom w:val="single" w:sz="12"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126</w:t>
            </w:r>
          </w:p>
        </w:tc>
        <w:tc>
          <w:tcPr>
            <w:tcW w:w="560" w:type="dxa"/>
            <w:tcBorders>
              <w:bottom w:val="single" w:sz="12"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77</w:t>
            </w:r>
          </w:p>
        </w:tc>
        <w:tc>
          <w:tcPr>
            <w:tcW w:w="448" w:type="dxa"/>
            <w:tcBorders>
              <w:bottom w:val="single" w:sz="12" w:space="0" w:color="auto"/>
            </w:tcBorders>
            <w:shd w:val="clear" w:color="auto" w:fill="auto"/>
            <w:vAlign w:val="bottom"/>
          </w:tcPr>
          <w:p w:rsidR="00130350" w:rsidRPr="00130350" w:rsidRDefault="00130350" w:rsidP="006E776D">
            <w:pPr>
              <w:spacing w:before="40" w:after="40" w:line="220" w:lineRule="exact"/>
              <w:ind w:right="57"/>
              <w:jc w:val="right"/>
              <w:rPr>
                <w:sz w:val="18"/>
                <w:lang w:val="es-ES_tradnl"/>
              </w:rPr>
            </w:pPr>
            <w:r w:rsidRPr="00130350">
              <w:rPr>
                <w:sz w:val="18"/>
                <w:lang w:val="es-ES_tradnl"/>
              </w:rPr>
              <w:t>49</w:t>
            </w:r>
          </w:p>
        </w:tc>
        <w:tc>
          <w:tcPr>
            <w:tcW w:w="504" w:type="dxa"/>
            <w:tcBorders>
              <w:bottom w:val="single" w:sz="12"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117</w:t>
            </w:r>
          </w:p>
        </w:tc>
        <w:tc>
          <w:tcPr>
            <w:tcW w:w="546" w:type="dxa"/>
            <w:tcBorders>
              <w:bottom w:val="single" w:sz="12"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64</w:t>
            </w:r>
          </w:p>
        </w:tc>
        <w:tc>
          <w:tcPr>
            <w:tcW w:w="546" w:type="dxa"/>
            <w:tcBorders>
              <w:bottom w:val="single" w:sz="12" w:space="0" w:color="auto"/>
            </w:tcBorders>
            <w:shd w:val="clear" w:color="auto" w:fill="auto"/>
            <w:vAlign w:val="bottom"/>
          </w:tcPr>
          <w:p w:rsidR="00130350" w:rsidRPr="00130350" w:rsidRDefault="00130350" w:rsidP="006E776D">
            <w:pPr>
              <w:spacing w:before="40" w:after="40" w:line="220" w:lineRule="exact"/>
              <w:ind w:right="57"/>
              <w:jc w:val="right"/>
              <w:rPr>
                <w:sz w:val="18"/>
                <w:lang w:val="es-ES_tradnl"/>
              </w:rPr>
            </w:pPr>
            <w:r w:rsidRPr="00130350">
              <w:rPr>
                <w:sz w:val="18"/>
                <w:lang w:val="es-ES_tradnl"/>
              </w:rPr>
              <w:t>53</w:t>
            </w:r>
          </w:p>
        </w:tc>
        <w:tc>
          <w:tcPr>
            <w:tcW w:w="489" w:type="dxa"/>
            <w:tcBorders>
              <w:bottom w:val="single" w:sz="12"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45</w:t>
            </w:r>
          </w:p>
        </w:tc>
        <w:tc>
          <w:tcPr>
            <w:tcW w:w="546" w:type="dxa"/>
            <w:tcBorders>
              <w:bottom w:val="single" w:sz="12"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24</w:t>
            </w:r>
          </w:p>
        </w:tc>
        <w:tc>
          <w:tcPr>
            <w:tcW w:w="476" w:type="dxa"/>
            <w:tcBorders>
              <w:bottom w:val="single" w:sz="12" w:space="0" w:color="auto"/>
            </w:tcBorders>
            <w:shd w:val="clear" w:color="auto" w:fill="auto"/>
            <w:vAlign w:val="bottom"/>
          </w:tcPr>
          <w:p w:rsidR="00130350" w:rsidRPr="00130350" w:rsidRDefault="00130350" w:rsidP="006E776D">
            <w:pPr>
              <w:spacing w:before="40" w:after="40" w:line="220" w:lineRule="exact"/>
              <w:ind w:right="57"/>
              <w:jc w:val="right"/>
              <w:rPr>
                <w:sz w:val="18"/>
                <w:lang w:val="es-ES_tradnl"/>
              </w:rPr>
            </w:pPr>
            <w:r w:rsidRPr="00130350">
              <w:rPr>
                <w:sz w:val="18"/>
                <w:lang w:val="es-ES_tradnl"/>
              </w:rPr>
              <w:t>21</w:t>
            </w:r>
          </w:p>
        </w:tc>
        <w:tc>
          <w:tcPr>
            <w:tcW w:w="434" w:type="dxa"/>
            <w:tcBorders>
              <w:bottom w:val="single" w:sz="12"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3</w:t>
            </w:r>
          </w:p>
        </w:tc>
        <w:tc>
          <w:tcPr>
            <w:tcW w:w="518" w:type="dxa"/>
            <w:tcBorders>
              <w:bottom w:val="single" w:sz="12"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2</w:t>
            </w:r>
          </w:p>
        </w:tc>
        <w:tc>
          <w:tcPr>
            <w:tcW w:w="427" w:type="dxa"/>
            <w:tcBorders>
              <w:bottom w:val="single" w:sz="12" w:space="0" w:color="auto"/>
            </w:tcBorders>
            <w:shd w:val="clear" w:color="auto" w:fill="auto"/>
            <w:vAlign w:val="bottom"/>
          </w:tcPr>
          <w:p w:rsidR="00130350" w:rsidRPr="00130350" w:rsidRDefault="00130350" w:rsidP="00130350">
            <w:pPr>
              <w:spacing w:before="40" w:after="40" w:line="220" w:lineRule="exact"/>
              <w:jc w:val="right"/>
              <w:rPr>
                <w:sz w:val="18"/>
                <w:lang w:val="es-ES_tradnl"/>
              </w:rPr>
            </w:pPr>
            <w:r w:rsidRPr="00130350">
              <w:rPr>
                <w:sz w:val="18"/>
                <w:lang w:val="es-ES_tradnl"/>
              </w:rPr>
              <w:t>1</w:t>
            </w:r>
          </w:p>
        </w:tc>
      </w:tr>
    </w:tbl>
    <w:p w:rsidR="008C7A84" w:rsidRPr="00130350" w:rsidRDefault="008C7A84" w:rsidP="00130350">
      <w:pPr>
        <w:pStyle w:val="SingleTxtG"/>
        <w:spacing w:before="120" w:after="0"/>
        <w:ind w:firstLine="170"/>
        <w:jc w:val="left"/>
        <w:rPr>
          <w:sz w:val="18"/>
          <w:szCs w:val="18"/>
          <w:lang w:val="es-ES_tradnl"/>
        </w:rPr>
      </w:pPr>
      <w:r w:rsidRPr="00130350">
        <w:rPr>
          <w:i/>
          <w:sz w:val="18"/>
          <w:szCs w:val="18"/>
          <w:lang w:val="es-ES_tradnl"/>
        </w:rPr>
        <w:t>Fuente</w:t>
      </w:r>
      <w:r w:rsidRPr="006E776D">
        <w:rPr>
          <w:i/>
          <w:sz w:val="18"/>
          <w:szCs w:val="18"/>
          <w:lang w:val="es-ES_tradnl"/>
        </w:rPr>
        <w:t>:</w:t>
      </w:r>
      <w:r w:rsidRPr="00130350">
        <w:rPr>
          <w:sz w:val="18"/>
          <w:szCs w:val="18"/>
          <w:lang w:val="es-ES_tradnl"/>
        </w:rPr>
        <w:t xml:space="preserve"> Servicio de Extranjería y Fronteras</w:t>
      </w:r>
      <w:r w:rsidR="006E776D">
        <w:rPr>
          <w:sz w:val="18"/>
          <w:szCs w:val="18"/>
          <w:lang w:val="es-ES_tradnl"/>
        </w:rPr>
        <w:t>.</w:t>
      </w:r>
    </w:p>
    <w:p w:rsidR="008C7A84" w:rsidRPr="00130350" w:rsidRDefault="008C7A84" w:rsidP="00263B0F">
      <w:pPr>
        <w:pStyle w:val="SingleTxtG"/>
        <w:spacing w:after="240"/>
        <w:ind w:firstLine="170"/>
        <w:jc w:val="left"/>
        <w:rPr>
          <w:sz w:val="18"/>
          <w:szCs w:val="18"/>
          <w:lang w:val="es-ES_tradnl"/>
        </w:rPr>
      </w:pPr>
      <w:r w:rsidRPr="00130350">
        <w:rPr>
          <w:i/>
          <w:sz w:val="18"/>
          <w:szCs w:val="18"/>
          <w:lang w:val="es-ES_tradnl"/>
        </w:rPr>
        <w:t>Nota</w:t>
      </w:r>
      <w:r w:rsidRPr="006E776D">
        <w:rPr>
          <w:i/>
          <w:sz w:val="18"/>
          <w:szCs w:val="18"/>
          <w:lang w:val="es-ES_tradnl"/>
        </w:rPr>
        <w:t>:</w:t>
      </w:r>
      <w:r w:rsidRPr="00130350">
        <w:rPr>
          <w:sz w:val="18"/>
          <w:szCs w:val="18"/>
          <w:lang w:val="es-ES_tradnl"/>
        </w:rPr>
        <w:t xml:space="preserve"> PR RH</w:t>
      </w:r>
      <w:r w:rsidR="00263B0F">
        <w:rPr>
          <w:sz w:val="18"/>
          <w:szCs w:val="18"/>
          <w:lang w:val="es-ES_tradnl"/>
        </w:rPr>
        <w:t xml:space="preserve"> –</w:t>
      </w:r>
      <w:r w:rsidRPr="00130350">
        <w:rPr>
          <w:sz w:val="18"/>
          <w:szCs w:val="18"/>
          <w:lang w:val="es-ES_tradnl"/>
        </w:rPr>
        <w:t xml:space="preserve"> Permiso de residencia por razones humanitarias; REF </w:t>
      </w:r>
      <w:r w:rsidR="00263B0F">
        <w:rPr>
          <w:sz w:val="18"/>
          <w:szCs w:val="18"/>
          <w:lang w:val="es-ES_tradnl"/>
        </w:rPr>
        <w:t>–</w:t>
      </w:r>
      <w:r w:rsidRPr="00130350">
        <w:rPr>
          <w:sz w:val="18"/>
          <w:szCs w:val="18"/>
          <w:lang w:val="es-ES_tradnl"/>
        </w:rPr>
        <w:t xml:space="preserve"> Condición de refugiado concedida.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607"/>
        <w:gridCol w:w="560"/>
        <w:gridCol w:w="560"/>
        <w:gridCol w:w="448"/>
        <w:gridCol w:w="504"/>
        <w:gridCol w:w="546"/>
        <w:gridCol w:w="546"/>
        <w:gridCol w:w="489"/>
        <w:gridCol w:w="546"/>
        <w:gridCol w:w="476"/>
        <w:gridCol w:w="434"/>
        <w:gridCol w:w="518"/>
        <w:gridCol w:w="427"/>
      </w:tblGrid>
      <w:tr w:rsidR="006D199C" w:rsidRPr="00130350" w:rsidTr="006D199C">
        <w:tc>
          <w:tcPr>
            <w:tcW w:w="709" w:type="dxa"/>
            <w:vMerge w:val="restart"/>
            <w:tcBorders>
              <w:top w:val="single" w:sz="4" w:space="0" w:color="auto"/>
            </w:tcBorders>
            <w:shd w:val="clear" w:color="auto" w:fill="auto"/>
            <w:vAlign w:val="center"/>
          </w:tcPr>
          <w:p w:rsidR="006D199C" w:rsidRPr="00130350" w:rsidRDefault="006D199C" w:rsidP="006D199C">
            <w:pPr>
              <w:spacing w:before="80" w:after="80" w:line="200" w:lineRule="exact"/>
              <w:rPr>
                <w:i/>
                <w:sz w:val="16"/>
                <w:lang w:val="es-ES_tradnl"/>
              </w:rPr>
            </w:pPr>
            <w:r>
              <w:rPr>
                <w:i/>
                <w:sz w:val="16"/>
                <w:lang w:val="es-ES_tradnl"/>
              </w:rPr>
              <w:t>2017</w:t>
            </w:r>
          </w:p>
        </w:tc>
        <w:tc>
          <w:tcPr>
            <w:tcW w:w="6661" w:type="dxa"/>
            <w:gridSpan w:val="13"/>
            <w:tcBorders>
              <w:top w:val="single" w:sz="4" w:space="0" w:color="auto"/>
              <w:bottom w:val="single" w:sz="4" w:space="0" w:color="auto"/>
            </w:tcBorders>
            <w:shd w:val="clear" w:color="auto" w:fill="auto"/>
            <w:vAlign w:val="center"/>
          </w:tcPr>
          <w:p w:rsidR="006D199C" w:rsidRPr="00130350" w:rsidRDefault="006D199C" w:rsidP="006D199C">
            <w:pPr>
              <w:spacing w:before="80" w:after="80" w:line="200" w:lineRule="exact"/>
              <w:jc w:val="center"/>
              <w:rPr>
                <w:i/>
                <w:sz w:val="16"/>
                <w:lang w:val="es-ES_tradnl"/>
              </w:rPr>
            </w:pPr>
            <w:r>
              <w:rPr>
                <w:i/>
                <w:sz w:val="16"/>
                <w:lang w:val="es-ES_tradnl"/>
              </w:rPr>
              <w:t>Grupo de edad</w:t>
            </w:r>
          </w:p>
        </w:tc>
      </w:tr>
      <w:tr w:rsidR="006D199C" w:rsidRPr="00130350" w:rsidTr="006D199C">
        <w:tc>
          <w:tcPr>
            <w:tcW w:w="709" w:type="dxa"/>
            <w:vMerge/>
            <w:shd w:val="clear" w:color="auto" w:fill="auto"/>
            <w:vAlign w:val="bottom"/>
          </w:tcPr>
          <w:p w:rsidR="006D199C" w:rsidRPr="00130350" w:rsidRDefault="006D199C" w:rsidP="006D199C">
            <w:pPr>
              <w:spacing w:before="80" w:after="80" w:line="200" w:lineRule="exact"/>
              <w:rPr>
                <w:i/>
                <w:sz w:val="16"/>
                <w:lang w:val="es-ES_tradnl"/>
              </w:rPr>
            </w:pPr>
          </w:p>
        </w:tc>
        <w:tc>
          <w:tcPr>
            <w:tcW w:w="607" w:type="dxa"/>
            <w:vMerge w:val="restart"/>
            <w:tcBorders>
              <w:top w:val="single" w:sz="4" w:space="0" w:color="auto"/>
              <w:right w:val="single" w:sz="24" w:space="0" w:color="FFFFFF" w:themeColor="background1"/>
            </w:tcBorders>
            <w:shd w:val="clear" w:color="auto" w:fill="auto"/>
            <w:vAlign w:val="center"/>
          </w:tcPr>
          <w:p w:rsidR="006D199C" w:rsidRPr="00130350" w:rsidRDefault="006D199C" w:rsidP="006D199C">
            <w:pPr>
              <w:spacing w:before="80" w:after="80" w:line="200" w:lineRule="exact"/>
              <w:jc w:val="center"/>
              <w:rPr>
                <w:i/>
                <w:sz w:val="16"/>
                <w:lang w:val="es-ES_tradnl"/>
              </w:rPr>
            </w:pPr>
            <w:r>
              <w:rPr>
                <w:i/>
                <w:sz w:val="16"/>
                <w:lang w:val="es-ES_tradnl"/>
              </w:rPr>
              <w:t>Total</w:t>
            </w:r>
          </w:p>
        </w:tc>
        <w:tc>
          <w:tcPr>
            <w:tcW w:w="156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D199C" w:rsidRPr="00130350" w:rsidRDefault="006D199C" w:rsidP="006D199C">
            <w:pPr>
              <w:spacing w:before="80" w:after="80" w:line="200" w:lineRule="exact"/>
              <w:jc w:val="center"/>
              <w:rPr>
                <w:i/>
                <w:sz w:val="16"/>
                <w:lang w:val="es-ES_tradnl"/>
              </w:rPr>
            </w:pPr>
            <w:r>
              <w:rPr>
                <w:i/>
                <w:sz w:val="16"/>
                <w:lang w:val="es-ES_tradnl"/>
              </w:rPr>
              <w:t>De 0 a 18 años</w:t>
            </w:r>
          </w:p>
        </w:tc>
        <w:tc>
          <w:tcPr>
            <w:tcW w:w="159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D199C" w:rsidRPr="00130350" w:rsidRDefault="006D199C" w:rsidP="006D199C">
            <w:pPr>
              <w:spacing w:before="80" w:after="80" w:line="200" w:lineRule="exact"/>
              <w:jc w:val="center"/>
              <w:rPr>
                <w:i/>
                <w:sz w:val="16"/>
                <w:lang w:val="es-ES_tradnl"/>
              </w:rPr>
            </w:pPr>
            <w:r>
              <w:rPr>
                <w:i/>
                <w:sz w:val="16"/>
                <w:lang w:val="es-ES_tradnl"/>
              </w:rPr>
              <w:t>De 19 a 39 años</w:t>
            </w:r>
          </w:p>
        </w:tc>
        <w:tc>
          <w:tcPr>
            <w:tcW w:w="151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D199C" w:rsidRPr="00130350" w:rsidRDefault="006D199C" w:rsidP="006D199C">
            <w:pPr>
              <w:spacing w:before="80" w:after="80" w:line="200" w:lineRule="exact"/>
              <w:jc w:val="center"/>
              <w:rPr>
                <w:i/>
                <w:sz w:val="16"/>
                <w:lang w:val="es-ES_tradnl"/>
              </w:rPr>
            </w:pPr>
            <w:r>
              <w:rPr>
                <w:i/>
                <w:sz w:val="16"/>
                <w:lang w:val="es-ES_tradnl"/>
              </w:rPr>
              <w:t>De 40 a 64 años</w:t>
            </w:r>
          </w:p>
        </w:tc>
        <w:tc>
          <w:tcPr>
            <w:tcW w:w="1379" w:type="dxa"/>
            <w:gridSpan w:val="3"/>
            <w:tcBorders>
              <w:top w:val="single" w:sz="4" w:space="0" w:color="auto"/>
              <w:left w:val="single" w:sz="24" w:space="0" w:color="FFFFFF" w:themeColor="background1"/>
              <w:bottom w:val="single" w:sz="4" w:space="0" w:color="auto"/>
            </w:tcBorders>
            <w:shd w:val="clear" w:color="auto" w:fill="auto"/>
            <w:vAlign w:val="bottom"/>
          </w:tcPr>
          <w:p w:rsidR="006D199C" w:rsidRPr="00130350" w:rsidRDefault="006D199C" w:rsidP="006D199C">
            <w:pPr>
              <w:spacing w:before="80" w:after="80" w:line="200" w:lineRule="exact"/>
              <w:jc w:val="center"/>
              <w:rPr>
                <w:i/>
                <w:sz w:val="16"/>
                <w:lang w:val="es-ES_tradnl"/>
              </w:rPr>
            </w:pPr>
            <w:r>
              <w:rPr>
                <w:i/>
                <w:sz w:val="16"/>
                <w:lang w:val="es-ES_tradnl"/>
              </w:rPr>
              <w:t>Más de 65 años</w:t>
            </w:r>
          </w:p>
        </w:tc>
      </w:tr>
      <w:tr w:rsidR="006D199C" w:rsidRPr="00130350" w:rsidTr="006D199C">
        <w:tc>
          <w:tcPr>
            <w:tcW w:w="709" w:type="dxa"/>
            <w:vMerge/>
            <w:tcBorders>
              <w:bottom w:val="single" w:sz="12" w:space="0" w:color="auto"/>
            </w:tcBorders>
            <w:shd w:val="clear" w:color="auto" w:fill="auto"/>
            <w:vAlign w:val="bottom"/>
          </w:tcPr>
          <w:p w:rsidR="006D199C" w:rsidRPr="00130350" w:rsidRDefault="006D199C" w:rsidP="006D199C">
            <w:pPr>
              <w:spacing w:before="80" w:after="80" w:line="200" w:lineRule="exact"/>
              <w:rPr>
                <w:i/>
                <w:sz w:val="16"/>
                <w:lang w:val="es-ES_tradnl"/>
              </w:rPr>
            </w:pPr>
          </w:p>
        </w:tc>
        <w:tc>
          <w:tcPr>
            <w:tcW w:w="607" w:type="dxa"/>
            <w:vMerge/>
            <w:tcBorders>
              <w:bottom w:val="single" w:sz="12" w:space="0" w:color="auto"/>
              <w:right w:val="single" w:sz="24" w:space="0" w:color="FFFFFF" w:themeColor="background1"/>
            </w:tcBorders>
            <w:shd w:val="clear" w:color="auto" w:fill="auto"/>
            <w:vAlign w:val="bottom"/>
          </w:tcPr>
          <w:p w:rsidR="006D199C" w:rsidRPr="00130350" w:rsidRDefault="006D199C" w:rsidP="006D199C">
            <w:pPr>
              <w:spacing w:before="80" w:after="80" w:line="200" w:lineRule="exact"/>
              <w:jc w:val="right"/>
              <w:rPr>
                <w:i/>
                <w:sz w:val="16"/>
                <w:lang w:val="es-ES_tradnl"/>
              </w:rPr>
            </w:pPr>
          </w:p>
        </w:tc>
        <w:tc>
          <w:tcPr>
            <w:tcW w:w="560" w:type="dxa"/>
            <w:tcBorders>
              <w:left w:val="single" w:sz="24" w:space="0" w:color="FFFFFF" w:themeColor="background1"/>
              <w:bottom w:val="single" w:sz="12" w:space="0" w:color="auto"/>
            </w:tcBorders>
            <w:shd w:val="clear" w:color="auto" w:fill="auto"/>
            <w:vAlign w:val="bottom"/>
          </w:tcPr>
          <w:p w:rsidR="006D199C" w:rsidRPr="00130350" w:rsidRDefault="006D199C" w:rsidP="006D199C">
            <w:pPr>
              <w:spacing w:before="80" w:after="80" w:line="200" w:lineRule="exact"/>
              <w:jc w:val="right"/>
              <w:rPr>
                <w:i/>
                <w:sz w:val="16"/>
                <w:lang w:val="es-ES_tradnl"/>
              </w:rPr>
            </w:pPr>
            <w:r>
              <w:rPr>
                <w:i/>
                <w:sz w:val="16"/>
                <w:lang w:val="es-ES_tradnl"/>
              </w:rPr>
              <w:t>Total</w:t>
            </w:r>
          </w:p>
        </w:tc>
        <w:tc>
          <w:tcPr>
            <w:tcW w:w="560" w:type="dxa"/>
            <w:tcBorders>
              <w:bottom w:val="single" w:sz="12" w:space="0" w:color="auto"/>
            </w:tcBorders>
            <w:shd w:val="clear" w:color="auto" w:fill="auto"/>
            <w:vAlign w:val="bottom"/>
          </w:tcPr>
          <w:p w:rsidR="006D199C" w:rsidRPr="00130350" w:rsidRDefault="006D199C" w:rsidP="006D199C">
            <w:pPr>
              <w:spacing w:before="80" w:after="80" w:line="200" w:lineRule="exact"/>
              <w:jc w:val="right"/>
              <w:rPr>
                <w:i/>
                <w:sz w:val="16"/>
                <w:lang w:val="es-ES_tradnl"/>
              </w:rPr>
            </w:pPr>
            <w:r>
              <w:rPr>
                <w:i/>
                <w:sz w:val="16"/>
                <w:lang w:val="es-ES_tradnl"/>
              </w:rPr>
              <w:t>PR RH</w:t>
            </w:r>
          </w:p>
        </w:tc>
        <w:tc>
          <w:tcPr>
            <w:tcW w:w="448" w:type="dxa"/>
            <w:tcBorders>
              <w:bottom w:val="single" w:sz="12" w:space="0" w:color="auto"/>
              <w:right w:val="single" w:sz="24" w:space="0" w:color="FFFFFF" w:themeColor="background1"/>
            </w:tcBorders>
            <w:shd w:val="clear" w:color="auto" w:fill="auto"/>
            <w:vAlign w:val="bottom"/>
          </w:tcPr>
          <w:p w:rsidR="006D199C" w:rsidRPr="00130350" w:rsidRDefault="006D199C" w:rsidP="006E776D">
            <w:pPr>
              <w:spacing w:before="80" w:after="80" w:line="200" w:lineRule="exact"/>
              <w:ind w:right="57"/>
              <w:jc w:val="right"/>
              <w:rPr>
                <w:i/>
                <w:sz w:val="16"/>
                <w:lang w:val="es-ES_tradnl"/>
              </w:rPr>
            </w:pPr>
            <w:r>
              <w:rPr>
                <w:i/>
                <w:sz w:val="16"/>
                <w:lang w:val="es-ES_tradnl"/>
              </w:rPr>
              <w:t>REF</w:t>
            </w:r>
          </w:p>
        </w:tc>
        <w:tc>
          <w:tcPr>
            <w:tcW w:w="504" w:type="dxa"/>
            <w:tcBorders>
              <w:left w:val="single" w:sz="24" w:space="0" w:color="FFFFFF" w:themeColor="background1"/>
              <w:bottom w:val="single" w:sz="12" w:space="0" w:color="auto"/>
            </w:tcBorders>
            <w:shd w:val="clear" w:color="auto" w:fill="auto"/>
            <w:vAlign w:val="bottom"/>
          </w:tcPr>
          <w:p w:rsidR="006D199C" w:rsidRPr="00130350" w:rsidRDefault="006D199C" w:rsidP="006D199C">
            <w:pPr>
              <w:spacing w:before="80" w:after="80" w:line="200" w:lineRule="exact"/>
              <w:jc w:val="right"/>
              <w:rPr>
                <w:i/>
                <w:sz w:val="16"/>
                <w:lang w:val="es-ES_tradnl"/>
              </w:rPr>
            </w:pPr>
            <w:r>
              <w:rPr>
                <w:i/>
                <w:sz w:val="16"/>
                <w:lang w:val="es-ES_tradnl"/>
              </w:rPr>
              <w:t>Total</w:t>
            </w:r>
          </w:p>
        </w:tc>
        <w:tc>
          <w:tcPr>
            <w:tcW w:w="546" w:type="dxa"/>
            <w:tcBorders>
              <w:bottom w:val="single" w:sz="12" w:space="0" w:color="auto"/>
            </w:tcBorders>
            <w:shd w:val="clear" w:color="auto" w:fill="auto"/>
            <w:vAlign w:val="bottom"/>
          </w:tcPr>
          <w:p w:rsidR="006D199C" w:rsidRPr="00130350" w:rsidRDefault="006D199C" w:rsidP="006D199C">
            <w:pPr>
              <w:spacing w:before="80" w:after="80" w:line="200" w:lineRule="exact"/>
              <w:jc w:val="right"/>
              <w:rPr>
                <w:i/>
                <w:sz w:val="16"/>
                <w:lang w:val="es-ES_tradnl"/>
              </w:rPr>
            </w:pPr>
            <w:r>
              <w:rPr>
                <w:i/>
                <w:sz w:val="16"/>
                <w:lang w:val="es-ES_tradnl"/>
              </w:rPr>
              <w:t>PR RH</w:t>
            </w:r>
          </w:p>
        </w:tc>
        <w:tc>
          <w:tcPr>
            <w:tcW w:w="546" w:type="dxa"/>
            <w:tcBorders>
              <w:bottom w:val="single" w:sz="12" w:space="0" w:color="auto"/>
              <w:right w:val="single" w:sz="24" w:space="0" w:color="FFFFFF" w:themeColor="background1"/>
            </w:tcBorders>
            <w:shd w:val="clear" w:color="auto" w:fill="auto"/>
            <w:vAlign w:val="bottom"/>
          </w:tcPr>
          <w:p w:rsidR="006D199C" w:rsidRPr="00130350" w:rsidRDefault="006D199C" w:rsidP="006E776D">
            <w:pPr>
              <w:spacing w:before="80" w:after="80" w:line="200" w:lineRule="exact"/>
              <w:ind w:right="57"/>
              <w:jc w:val="right"/>
              <w:rPr>
                <w:i/>
                <w:sz w:val="16"/>
                <w:lang w:val="es-ES_tradnl"/>
              </w:rPr>
            </w:pPr>
            <w:r>
              <w:rPr>
                <w:i/>
                <w:sz w:val="16"/>
                <w:lang w:val="es-ES_tradnl"/>
              </w:rPr>
              <w:t>REF</w:t>
            </w:r>
          </w:p>
        </w:tc>
        <w:tc>
          <w:tcPr>
            <w:tcW w:w="489" w:type="dxa"/>
            <w:tcBorders>
              <w:left w:val="single" w:sz="24" w:space="0" w:color="FFFFFF" w:themeColor="background1"/>
              <w:bottom w:val="single" w:sz="12" w:space="0" w:color="auto"/>
            </w:tcBorders>
            <w:shd w:val="clear" w:color="auto" w:fill="auto"/>
            <w:vAlign w:val="bottom"/>
          </w:tcPr>
          <w:p w:rsidR="006D199C" w:rsidRPr="00130350" w:rsidRDefault="006D199C" w:rsidP="006D199C">
            <w:pPr>
              <w:spacing w:before="80" w:after="80" w:line="200" w:lineRule="exact"/>
              <w:jc w:val="right"/>
              <w:rPr>
                <w:i/>
                <w:sz w:val="16"/>
                <w:lang w:val="es-ES_tradnl"/>
              </w:rPr>
            </w:pPr>
            <w:r>
              <w:rPr>
                <w:i/>
                <w:sz w:val="16"/>
                <w:lang w:val="es-ES_tradnl"/>
              </w:rPr>
              <w:t>Total</w:t>
            </w:r>
          </w:p>
        </w:tc>
        <w:tc>
          <w:tcPr>
            <w:tcW w:w="546" w:type="dxa"/>
            <w:tcBorders>
              <w:bottom w:val="single" w:sz="12" w:space="0" w:color="auto"/>
            </w:tcBorders>
            <w:shd w:val="clear" w:color="auto" w:fill="auto"/>
            <w:vAlign w:val="bottom"/>
          </w:tcPr>
          <w:p w:rsidR="006D199C" w:rsidRPr="00130350" w:rsidRDefault="006D199C" w:rsidP="006D199C">
            <w:pPr>
              <w:spacing w:before="80" w:after="80" w:line="200" w:lineRule="exact"/>
              <w:jc w:val="right"/>
              <w:rPr>
                <w:i/>
                <w:sz w:val="16"/>
                <w:lang w:val="es-ES_tradnl"/>
              </w:rPr>
            </w:pPr>
            <w:r>
              <w:rPr>
                <w:i/>
                <w:sz w:val="16"/>
                <w:lang w:val="es-ES_tradnl"/>
              </w:rPr>
              <w:t>PR RH</w:t>
            </w:r>
          </w:p>
        </w:tc>
        <w:tc>
          <w:tcPr>
            <w:tcW w:w="476" w:type="dxa"/>
            <w:tcBorders>
              <w:bottom w:val="single" w:sz="12" w:space="0" w:color="auto"/>
              <w:right w:val="single" w:sz="24" w:space="0" w:color="FFFFFF" w:themeColor="background1"/>
            </w:tcBorders>
            <w:shd w:val="clear" w:color="auto" w:fill="auto"/>
            <w:vAlign w:val="bottom"/>
          </w:tcPr>
          <w:p w:rsidR="006D199C" w:rsidRPr="00130350" w:rsidRDefault="006D199C" w:rsidP="006E776D">
            <w:pPr>
              <w:spacing w:before="80" w:after="80" w:line="200" w:lineRule="exact"/>
              <w:ind w:right="57"/>
              <w:jc w:val="right"/>
              <w:rPr>
                <w:i/>
                <w:sz w:val="16"/>
                <w:lang w:val="es-ES_tradnl"/>
              </w:rPr>
            </w:pPr>
            <w:r>
              <w:rPr>
                <w:i/>
                <w:sz w:val="16"/>
                <w:lang w:val="es-ES_tradnl"/>
              </w:rPr>
              <w:t>REF</w:t>
            </w:r>
          </w:p>
        </w:tc>
        <w:tc>
          <w:tcPr>
            <w:tcW w:w="434" w:type="dxa"/>
            <w:tcBorders>
              <w:left w:val="single" w:sz="24" w:space="0" w:color="FFFFFF" w:themeColor="background1"/>
              <w:bottom w:val="single" w:sz="12" w:space="0" w:color="auto"/>
            </w:tcBorders>
            <w:shd w:val="clear" w:color="auto" w:fill="auto"/>
            <w:vAlign w:val="bottom"/>
          </w:tcPr>
          <w:p w:rsidR="006D199C" w:rsidRPr="00130350" w:rsidRDefault="006D199C" w:rsidP="006D199C">
            <w:pPr>
              <w:spacing w:before="80" w:after="80" w:line="200" w:lineRule="exact"/>
              <w:jc w:val="right"/>
              <w:rPr>
                <w:i/>
                <w:sz w:val="16"/>
                <w:lang w:val="es-ES_tradnl"/>
              </w:rPr>
            </w:pPr>
            <w:r>
              <w:rPr>
                <w:i/>
                <w:sz w:val="16"/>
                <w:lang w:val="es-ES_tradnl"/>
              </w:rPr>
              <w:t>Total</w:t>
            </w:r>
          </w:p>
        </w:tc>
        <w:tc>
          <w:tcPr>
            <w:tcW w:w="518" w:type="dxa"/>
            <w:tcBorders>
              <w:bottom w:val="single" w:sz="12" w:space="0" w:color="auto"/>
            </w:tcBorders>
            <w:shd w:val="clear" w:color="auto" w:fill="auto"/>
            <w:vAlign w:val="bottom"/>
          </w:tcPr>
          <w:p w:rsidR="006D199C" w:rsidRPr="00130350" w:rsidRDefault="006D199C" w:rsidP="006D199C">
            <w:pPr>
              <w:spacing w:before="80" w:after="80" w:line="200" w:lineRule="exact"/>
              <w:jc w:val="right"/>
              <w:rPr>
                <w:i/>
                <w:sz w:val="16"/>
                <w:lang w:val="es-ES_tradnl"/>
              </w:rPr>
            </w:pPr>
            <w:r>
              <w:rPr>
                <w:i/>
                <w:sz w:val="16"/>
                <w:lang w:val="es-ES_tradnl"/>
              </w:rPr>
              <w:t>PR RH</w:t>
            </w:r>
          </w:p>
        </w:tc>
        <w:tc>
          <w:tcPr>
            <w:tcW w:w="427" w:type="dxa"/>
            <w:tcBorders>
              <w:bottom w:val="single" w:sz="12" w:space="0" w:color="auto"/>
            </w:tcBorders>
            <w:shd w:val="clear" w:color="auto" w:fill="auto"/>
            <w:vAlign w:val="bottom"/>
          </w:tcPr>
          <w:p w:rsidR="006D199C" w:rsidRPr="00130350" w:rsidRDefault="006D199C" w:rsidP="006D199C">
            <w:pPr>
              <w:spacing w:before="80" w:after="80" w:line="200" w:lineRule="exact"/>
              <w:jc w:val="right"/>
              <w:rPr>
                <w:i/>
                <w:sz w:val="16"/>
                <w:lang w:val="es-ES_tradnl"/>
              </w:rPr>
            </w:pPr>
            <w:r>
              <w:rPr>
                <w:i/>
                <w:sz w:val="16"/>
                <w:lang w:val="es-ES_tradnl"/>
              </w:rPr>
              <w:t>REF</w:t>
            </w:r>
          </w:p>
        </w:tc>
      </w:tr>
      <w:tr w:rsidR="006D199C" w:rsidRPr="00263B0F" w:rsidTr="006D199C">
        <w:tc>
          <w:tcPr>
            <w:tcW w:w="709" w:type="dxa"/>
            <w:tcBorders>
              <w:top w:val="single" w:sz="12" w:space="0" w:color="auto"/>
              <w:bottom w:val="single" w:sz="4" w:space="0" w:color="auto"/>
            </w:tcBorders>
            <w:shd w:val="clear" w:color="auto" w:fill="auto"/>
            <w:vAlign w:val="bottom"/>
          </w:tcPr>
          <w:p w:rsidR="006D199C" w:rsidRPr="00263B0F" w:rsidRDefault="006D199C" w:rsidP="006D199C">
            <w:pPr>
              <w:spacing w:before="80" w:after="80" w:line="220" w:lineRule="exact"/>
              <w:ind w:left="283"/>
              <w:rPr>
                <w:b/>
                <w:sz w:val="18"/>
                <w:lang w:val="es-ES_tradnl"/>
              </w:rPr>
            </w:pPr>
            <w:r w:rsidRPr="00263B0F">
              <w:rPr>
                <w:b/>
                <w:sz w:val="18"/>
                <w:lang w:val="es-ES_tradnl"/>
              </w:rPr>
              <w:t>Total</w:t>
            </w:r>
          </w:p>
        </w:tc>
        <w:tc>
          <w:tcPr>
            <w:tcW w:w="607" w:type="dxa"/>
            <w:tcBorders>
              <w:top w:val="single" w:sz="12" w:space="0" w:color="auto"/>
              <w:bottom w:val="single" w:sz="4" w:space="0" w:color="auto"/>
            </w:tcBorders>
            <w:shd w:val="clear" w:color="auto" w:fill="auto"/>
            <w:vAlign w:val="bottom"/>
          </w:tcPr>
          <w:p w:rsidR="006D199C" w:rsidRPr="00263B0F" w:rsidRDefault="006D199C" w:rsidP="006D199C">
            <w:pPr>
              <w:spacing w:before="80" w:after="80" w:line="220" w:lineRule="exact"/>
              <w:jc w:val="right"/>
              <w:rPr>
                <w:b/>
                <w:sz w:val="18"/>
                <w:lang w:val="es-ES_tradnl"/>
              </w:rPr>
            </w:pPr>
            <w:r>
              <w:rPr>
                <w:b/>
                <w:sz w:val="18"/>
                <w:lang w:val="es-ES_tradnl"/>
              </w:rPr>
              <w:t>501</w:t>
            </w:r>
          </w:p>
        </w:tc>
        <w:tc>
          <w:tcPr>
            <w:tcW w:w="560" w:type="dxa"/>
            <w:tcBorders>
              <w:top w:val="single" w:sz="12" w:space="0" w:color="auto"/>
              <w:bottom w:val="single" w:sz="4" w:space="0" w:color="auto"/>
            </w:tcBorders>
            <w:shd w:val="clear" w:color="auto" w:fill="auto"/>
            <w:vAlign w:val="bottom"/>
          </w:tcPr>
          <w:p w:rsidR="006D199C" w:rsidRPr="00263B0F" w:rsidRDefault="006D199C" w:rsidP="006D199C">
            <w:pPr>
              <w:spacing w:before="80" w:after="80" w:line="220" w:lineRule="exact"/>
              <w:jc w:val="right"/>
              <w:rPr>
                <w:b/>
                <w:sz w:val="18"/>
                <w:lang w:val="es-ES_tradnl"/>
              </w:rPr>
            </w:pPr>
            <w:r>
              <w:rPr>
                <w:b/>
                <w:sz w:val="18"/>
                <w:lang w:val="es-ES_tradnl"/>
              </w:rPr>
              <w:t>163</w:t>
            </w:r>
          </w:p>
        </w:tc>
        <w:tc>
          <w:tcPr>
            <w:tcW w:w="560" w:type="dxa"/>
            <w:tcBorders>
              <w:top w:val="single" w:sz="12" w:space="0" w:color="auto"/>
              <w:bottom w:val="single" w:sz="4" w:space="0" w:color="auto"/>
            </w:tcBorders>
            <w:shd w:val="clear" w:color="auto" w:fill="auto"/>
            <w:vAlign w:val="bottom"/>
          </w:tcPr>
          <w:p w:rsidR="006D199C" w:rsidRPr="00263B0F" w:rsidRDefault="006D199C" w:rsidP="006D199C">
            <w:pPr>
              <w:spacing w:before="80" w:after="80" w:line="220" w:lineRule="exact"/>
              <w:jc w:val="right"/>
              <w:rPr>
                <w:b/>
                <w:sz w:val="18"/>
                <w:lang w:val="es-ES_tradnl"/>
              </w:rPr>
            </w:pPr>
            <w:r>
              <w:rPr>
                <w:b/>
                <w:sz w:val="18"/>
                <w:lang w:val="es-ES_tradnl"/>
              </w:rPr>
              <w:t>147</w:t>
            </w:r>
          </w:p>
        </w:tc>
        <w:tc>
          <w:tcPr>
            <w:tcW w:w="448" w:type="dxa"/>
            <w:tcBorders>
              <w:top w:val="single" w:sz="12" w:space="0" w:color="auto"/>
              <w:bottom w:val="single" w:sz="4" w:space="0" w:color="auto"/>
            </w:tcBorders>
            <w:shd w:val="clear" w:color="auto" w:fill="auto"/>
            <w:vAlign w:val="bottom"/>
          </w:tcPr>
          <w:p w:rsidR="006D199C" w:rsidRPr="00263B0F" w:rsidRDefault="006D199C" w:rsidP="006E776D">
            <w:pPr>
              <w:spacing w:before="80" w:after="80" w:line="220" w:lineRule="exact"/>
              <w:ind w:right="57"/>
              <w:jc w:val="right"/>
              <w:rPr>
                <w:b/>
                <w:sz w:val="18"/>
                <w:lang w:val="es-ES_tradnl"/>
              </w:rPr>
            </w:pPr>
            <w:r>
              <w:rPr>
                <w:b/>
                <w:sz w:val="18"/>
                <w:lang w:val="es-ES_tradnl"/>
              </w:rPr>
              <w:t>16</w:t>
            </w:r>
          </w:p>
        </w:tc>
        <w:tc>
          <w:tcPr>
            <w:tcW w:w="504" w:type="dxa"/>
            <w:tcBorders>
              <w:top w:val="single" w:sz="12" w:space="0" w:color="auto"/>
              <w:bottom w:val="single" w:sz="4" w:space="0" w:color="auto"/>
            </w:tcBorders>
            <w:shd w:val="clear" w:color="auto" w:fill="auto"/>
            <w:vAlign w:val="bottom"/>
          </w:tcPr>
          <w:p w:rsidR="006D199C" w:rsidRPr="00263B0F" w:rsidRDefault="006D199C" w:rsidP="006D199C">
            <w:pPr>
              <w:spacing w:before="80" w:after="80" w:line="220" w:lineRule="exact"/>
              <w:jc w:val="right"/>
              <w:rPr>
                <w:b/>
                <w:sz w:val="18"/>
                <w:lang w:val="es-ES_tradnl"/>
              </w:rPr>
            </w:pPr>
            <w:r>
              <w:rPr>
                <w:b/>
                <w:sz w:val="18"/>
                <w:lang w:val="es-ES_tradnl"/>
              </w:rPr>
              <w:t>282</w:t>
            </w:r>
          </w:p>
        </w:tc>
        <w:tc>
          <w:tcPr>
            <w:tcW w:w="546" w:type="dxa"/>
            <w:tcBorders>
              <w:top w:val="single" w:sz="12" w:space="0" w:color="auto"/>
              <w:bottom w:val="single" w:sz="4" w:space="0" w:color="auto"/>
            </w:tcBorders>
            <w:shd w:val="clear" w:color="auto" w:fill="auto"/>
            <w:vAlign w:val="bottom"/>
          </w:tcPr>
          <w:p w:rsidR="006D199C" w:rsidRPr="00263B0F" w:rsidRDefault="006D199C" w:rsidP="006D199C">
            <w:pPr>
              <w:spacing w:before="80" w:after="80" w:line="220" w:lineRule="exact"/>
              <w:jc w:val="right"/>
              <w:rPr>
                <w:b/>
                <w:sz w:val="18"/>
                <w:lang w:val="es-ES_tradnl"/>
              </w:rPr>
            </w:pPr>
            <w:r>
              <w:rPr>
                <w:b/>
                <w:sz w:val="18"/>
                <w:lang w:val="es-ES_tradnl"/>
              </w:rPr>
              <w:t>182</w:t>
            </w:r>
          </w:p>
        </w:tc>
        <w:tc>
          <w:tcPr>
            <w:tcW w:w="546" w:type="dxa"/>
            <w:tcBorders>
              <w:top w:val="single" w:sz="12" w:space="0" w:color="auto"/>
              <w:bottom w:val="single" w:sz="4" w:space="0" w:color="auto"/>
            </w:tcBorders>
            <w:shd w:val="clear" w:color="auto" w:fill="auto"/>
            <w:vAlign w:val="bottom"/>
          </w:tcPr>
          <w:p w:rsidR="006D199C" w:rsidRPr="00263B0F" w:rsidRDefault="006D199C" w:rsidP="006E776D">
            <w:pPr>
              <w:spacing w:before="80" w:after="80" w:line="220" w:lineRule="exact"/>
              <w:ind w:right="57"/>
              <w:jc w:val="right"/>
              <w:rPr>
                <w:b/>
                <w:sz w:val="18"/>
                <w:lang w:val="es-ES_tradnl"/>
              </w:rPr>
            </w:pPr>
            <w:r>
              <w:rPr>
                <w:b/>
                <w:sz w:val="18"/>
                <w:lang w:val="es-ES_tradnl"/>
              </w:rPr>
              <w:t>100</w:t>
            </w:r>
          </w:p>
        </w:tc>
        <w:tc>
          <w:tcPr>
            <w:tcW w:w="489" w:type="dxa"/>
            <w:tcBorders>
              <w:top w:val="single" w:sz="12" w:space="0" w:color="auto"/>
              <w:bottom w:val="single" w:sz="4" w:space="0" w:color="auto"/>
            </w:tcBorders>
            <w:shd w:val="clear" w:color="auto" w:fill="auto"/>
            <w:vAlign w:val="bottom"/>
          </w:tcPr>
          <w:p w:rsidR="006D199C" w:rsidRPr="00263B0F" w:rsidRDefault="006D199C" w:rsidP="006D199C">
            <w:pPr>
              <w:spacing w:before="80" w:after="80" w:line="220" w:lineRule="exact"/>
              <w:jc w:val="right"/>
              <w:rPr>
                <w:b/>
                <w:sz w:val="18"/>
                <w:lang w:val="es-ES_tradnl"/>
              </w:rPr>
            </w:pPr>
            <w:r>
              <w:rPr>
                <w:b/>
                <w:sz w:val="18"/>
                <w:lang w:val="es-ES_tradnl"/>
              </w:rPr>
              <w:t>52</w:t>
            </w:r>
          </w:p>
        </w:tc>
        <w:tc>
          <w:tcPr>
            <w:tcW w:w="546" w:type="dxa"/>
            <w:tcBorders>
              <w:top w:val="single" w:sz="12" w:space="0" w:color="auto"/>
              <w:bottom w:val="single" w:sz="4" w:space="0" w:color="auto"/>
            </w:tcBorders>
            <w:shd w:val="clear" w:color="auto" w:fill="auto"/>
            <w:vAlign w:val="bottom"/>
          </w:tcPr>
          <w:p w:rsidR="006D199C" w:rsidRPr="00263B0F" w:rsidRDefault="006D199C" w:rsidP="006D199C">
            <w:pPr>
              <w:spacing w:before="80" w:after="80" w:line="220" w:lineRule="exact"/>
              <w:jc w:val="right"/>
              <w:rPr>
                <w:b/>
                <w:sz w:val="18"/>
                <w:lang w:val="es-ES_tradnl"/>
              </w:rPr>
            </w:pPr>
            <w:r>
              <w:rPr>
                <w:b/>
                <w:sz w:val="18"/>
                <w:lang w:val="es-ES_tradnl"/>
              </w:rPr>
              <w:t>49</w:t>
            </w:r>
          </w:p>
        </w:tc>
        <w:tc>
          <w:tcPr>
            <w:tcW w:w="476" w:type="dxa"/>
            <w:tcBorders>
              <w:top w:val="single" w:sz="12" w:space="0" w:color="auto"/>
              <w:bottom w:val="single" w:sz="4" w:space="0" w:color="auto"/>
            </w:tcBorders>
            <w:shd w:val="clear" w:color="auto" w:fill="auto"/>
            <w:vAlign w:val="bottom"/>
          </w:tcPr>
          <w:p w:rsidR="006D199C" w:rsidRPr="00263B0F" w:rsidRDefault="006D199C" w:rsidP="006E776D">
            <w:pPr>
              <w:spacing w:before="80" w:after="80" w:line="220" w:lineRule="exact"/>
              <w:ind w:right="57"/>
              <w:jc w:val="right"/>
              <w:rPr>
                <w:b/>
                <w:sz w:val="18"/>
                <w:lang w:val="es-ES_tradnl"/>
              </w:rPr>
            </w:pPr>
            <w:r>
              <w:rPr>
                <w:b/>
                <w:sz w:val="18"/>
                <w:lang w:val="es-ES_tradnl"/>
              </w:rPr>
              <w:t>3</w:t>
            </w:r>
          </w:p>
        </w:tc>
        <w:tc>
          <w:tcPr>
            <w:tcW w:w="434" w:type="dxa"/>
            <w:tcBorders>
              <w:top w:val="single" w:sz="12" w:space="0" w:color="auto"/>
              <w:bottom w:val="single" w:sz="4" w:space="0" w:color="auto"/>
            </w:tcBorders>
            <w:shd w:val="clear" w:color="auto" w:fill="auto"/>
            <w:vAlign w:val="bottom"/>
          </w:tcPr>
          <w:p w:rsidR="006D199C" w:rsidRPr="00263B0F" w:rsidRDefault="006D199C" w:rsidP="006D199C">
            <w:pPr>
              <w:spacing w:before="80" w:after="80" w:line="220" w:lineRule="exact"/>
              <w:jc w:val="right"/>
              <w:rPr>
                <w:b/>
                <w:sz w:val="18"/>
                <w:lang w:val="es-ES_tradnl"/>
              </w:rPr>
            </w:pPr>
            <w:r>
              <w:rPr>
                <w:b/>
                <w:sz w:val="18"/>
                <w:lang w:val="es-ES_tradnl"/>
              </w:rPr>
              <w:t>4</w:t>
            </w:r>
          </w:p>
        </w:tc>
        <w:tc>
          <w:tcPr>
            <w:tcW w:w="518" w:type="dxa"/>
            <w:tcBorders>
              <w:top w:val="single" w:sz="12" w:space="0" w:color="auto"/>
              <w:bottom w:val="single" w:sz="4" w:space="0" w:color="auto"/>
            </w:tcBorders>
            <w:shd w:val="clear" w:color="auto" w:fill="auto"/>
            <w:vAlign w:val="bottom"/>
          </w:tcPr>
          <w:p w:rsidR="006D199C" w:rsidRPr="00263B0F" w:rsidRDefault="006D199C" w:rsidP="006D199C">
            <w:pPr>
              <w:spacing w:before="80" w:after="80" w:line="220" w:lineRule="exact"/>
              <w:jc w:val="right"/>
              <w:rPr>
                <w:b/>
                <w:sz w:val="18"/>
                <w:lang w:val="es-ES_tradnl"/>
              </w:rPr>
            </w:pPr>
            <w:r>
              <w:rPr>
                <w:b/>
                <w:sz w:val="18"/>
                <w:lang w:val="es-ES_tradnl"/>
              </w:rPr>
              <w:t>4</w:t>
            </w:r>
          </w:p>
        </w:tc>
        <w:tc>
          <w:tcPr>
            <w:tcW w:w="427" w:type="dxa"/>
            <w:tcBorders>
              <w:top w:val="single" w:sz="12" w:space="0" w:color="auto"/>
              <w:bottom w:val="single" w:sz="4" w:space="0" w:color="auto"/>
            </w:tcBorders>
            <w:shd w:val="clear" w:color="auto" w:fill="auto"/>
            <w:vAlign w:val="bottom"/>
          </w:tcPr>
          <w:p w:rsidR="006D199C" w:rsidRPr="00263B0F" w:rsidRDefault="006D199C" w:rsidP="006D199C">
            <w:pPr>
              <w:spacing w:before="80" w:after="80" w:line="220" w:lineRule="exact"/>
              <w:jc w:val="right"/>
              <w:rPr>
                <w:b/>
                <w:sz w:val="18"/>
                <w:lang w:val="es-ES_tradnl"/>
              </w:rPr>
            </w:pPr>
            <w:r>
              <w:rPr>
                <w:b/>
                <w:sz w:val="18"/>
                <w:lang w:val="es-ES_tradnl"/>
              </w:rPr>
              <w:t>0</w:t>
            </w:r>
          </w:p>
        </w:tc>
      </w:tr>
      <w:tr w:rsidR="006D199C" w:rsidRPr="00130350" w:rsidTr="006D199C">
        <w:tc>
          <w:tcPr>
            <w:tcW w:w="709" w:type="dxa"/>
            <w:tcBorders>
              <w:top w:val="single" w:sz="4" w:space="0" w:color="auto"/>
            </w:tcBorders>
            <w:shd w:val="clear" w:color="auto" w:fill="auto"/>
            <w:vAlign w:val="bottom"/>
          </w:tcPr>
          <w:p w:rsidR="006D199C" w:rsidRPr="00130350" w:rsidRDefault="006D199C" w:rsidP="006D199C">
            <w:pPr>
              <w:spacing w:before="40" w:after="40" w:line="220" w:lineRule="exact"/>
              <w:rPr>
                <w:sz w:val="18"/>
                <w:lang w:val="es-ES_tradnl"/>
              </w:rPr>
            </w:pPr>
            <w:r>
              <w:rPr>
                <w:sz w:val="18"/>
                <w:lang w:val="es-ES_tradnl"/>
              </w:rPr>
              <w:t>Hombres</w:t>
            </w:r>
          </w:p>
        </w:tc>
        <w:tc>
          <w:tcPr>
            <w:tcW w:w="607" w:type="dxa"/>
            <w:tcBorders>
              <w:top w:val="single" w:sz="4"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327</w:t>
            </w:r>
          </w:p>
        </w:tc>
        <w:tc>
          <w:tcPr>
            <w:tcW w:w="560" w:type="dxa"/>
            <w:tcBorders>
              <w:top w:val="single" w:sz="4"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90</w:t>
            </w:r>
          </w:p>
        </w:tc>
        <w:tc>
          <w:tcPr>
            <w:tcW w:w="560" w:type="dxa"/>
            <w:tcBorders>
              <w:top w:val="single" w:sz="4"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79</w:t>
            </w:r>
          </w:p>
        </w:tc>
        <w:tc>
          <w:tcPr>
            <w:tcW w:w="448" w:type="dxa"/>
            <w:tcBorders>
              <w:top w:val="single" w:sz="4" w:space="0" w:color="auto"/>
            </w:tcBorders>
            <w:shd w:val="clear" w:color="auto" w:fill="auto"/>
            <w:vAlign w:val="bottom"/>
          </w:tcPr>
          <w:p w:rsidR="006D199C" w:rsidRPr="00130350" w:rsidRDefault="006D199C" w:rsidP="006E776D">
            <w:pPr>
              <w:spacing w:before="40" w:after="40" w:line="220" w:lineRule="exact"/>
              <w:ind w:right="57"/>
              <w:jc w:val="right"/>
              <w:rPr>
                <w:sz w:val="18"/>
                <w:lang w:val="es-ES_tradnl"/>
              </w:rPr>
            </w:pPr>
            <w:r>
              <w:rPr>
                <w:sz w:val="18"/>
                <w:lang w:val="es-ES_tradnl"/>
              </w:rPr>
              <w:t>11</w:t>
            </w:r>
          </w:p>
        </w:tc>
        <w:tc>
          <w:tcPr>
            <w:tcW w:w="504" w:type="dxa"/>
            <w:tcBorders>
              <w:top w:val="single" w:sz="4"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201</w:t>
            </w:r>
          </w:p>
        </w:tc>
        <w:tc>
          <w:tcPr>
            <w:tcW w:w="546" w:type="dxa"/>
            <w:tcBorders>
              <w:top w:val="single" w:sz="4"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122</w:t>
            </w:r>
          </w:p>
        </w:tc>
        <w:tc>
          <w:tcPr>
            <w:tcW w:w="546" w:type="dxa"/>
            <w:tcBorders>
              <w:top w:val="single" w:sz="4" w:space="0" w:color="auto"/>
            </w:tcBorders>
            <w:shd w:val="clear" w:color="auto" w:fill="auto"/>
            <w:vAlign w:val="bottom"/>
          </w:tcPr>
          <w:p w:rsidR="006D199C" w:rsidRPr="00130350" w:rsidRDefault="006D199C" w:rsidP="006E776D">
            <w:pPr>
              <w:spacing w:before="40" w:after="40" w:line="220" w:lineRule="exact"/>
              <w:ind w:right="57"/>
              <w:jc w:val="right"/>
              <w:rPr>
                <w:sz w:val="18"/>
                <w:lang w:val="es-ES_tradnl"/>
              </w:rPr>
            </w:pPr>
            <w:r>
              <w:rPr>
                <w:sz w:val="18"/>
                <w:lang w:val="es-ES_tradnl"/>
              </w:rPr>
              <w:t>79</w:t>
            </w:r>
          </w:p>
        </w:tc>
        <w:tc>
          <w:tcPr>
            <w:tcW w:w="489" w:type="dxa"/>
            <w:tcBorders>
              <w:top w:val="single" w:sz="4"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34</w:t>
            </w:r>
          </w:p>
        </w:tc>
        <w:tc>
          <w:tcPr>
            <w:tcW w:w="546" w:type="dxa"/>
            <w:tcBorders>
              <w:top w:val="single" w:sz="4"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31</w:t>
            </w:r>
          </w:p>
        </w:tc>
        <w:tc>
          <w:tcPr>
            <w:tcW w:w="476" w:type="dxa"/>
            <w:tcBorders>
              <w:top w:val="single" w:sz="4" w:space="0" w:color="auto"/>
            </w:tcBorders>
            <w:shd w:val="clear" w:color="auto" w:fill="auto"/>
            <w:vAlign w:val="bottom"/>
          </w:tcPr>
          <w:p w:rsidR="006D199C" w:rsidRPr="00130350" w:rsidRDefault="006D199C" w:rsidP="006E776D">
            <w:pPr>
              <w:spacing w:before="40" w:after="40" w:line="220" w:lineRule="exact"/>
              <w:ind w:right="57"/>
              <w:jc w:val="right"/>
              <w:rPr>
                <w:sz w:val="18"/>
                <w:lang w:val="es-ES_tradnl"/>
              </w:rPr>
            </w:pPr>
            <w:r>
              <w:rPr>
                <w:sz w:val="18"/>
                <w:lang w:val="es-ES_tradnl"/>
              </w:rPr>
              <w:t>3</w:t>
            </w:r>
          </w:p>
        </w:tc>
        <w:tc>
          <w:tcPr>
            <w:tcW w:w="434" w:type="dxa"/>
            <w:tcBorders>
              <w:top w:val="single" w:sz="4"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2</w:t>
            </w:r>
          </w:p>
        </w:tc>
        <w:tc>
          <w:tcPr>
            <w:tcW w:w="518" w:type="dxa"/>
            <w:tcBorders>
              <w:top w:val="single" w:sz="4"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2</w:t>
            </w:r>
          </w:p>
        </w:tc>
        <w:tc>
          <w:tcPr>
            <w:tcW w:w="427" w:type="dxa"/>
            <w:tcBorders>
              <w:top w:val="single" w:sz="4"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0</w:t>
            </w:r>
          </w:p>
        </w:tc>
      </w:tr>
      <w:tr w:rsidR="006D199C" w:rsidRPr="00130350" w:rsidTr="006D199C">
        <w:tc>
          <w:tcPr>
            <w:tcW w:w="709" w:type="dxa"/>
            <w:tcBorders>
              <w:bottom w:val="single" w:sz="12" w:space="0" w:color="auto"/>
            </w:tcBorders>
            <w:shd w:val="clear" w:color="auto" w:fill="auto"/>
            <w:vAlign w:val="bottom"/>
          </w:tcPr>
          <w:p w:rsidR="006D199C" w:rsidRPr="00130350" w:rsidRDefault="006D199C" w:rsidP="006D199C">
            <w:pPr>
              <w:spacing w:before="40" w:after="40" w:line="220" w:lineRule="exact"/>
              <w:rPr>
                <w:sz w:val="18"/>
                <w:lang w:val="es-ES_tradnl"/>
              </w:rPr>
            </w:pPr>
            <w:r>
              <w:rPr>
                <w:sz w:val="18"/>
                <w:lang w:val="es-ES_tradnl"/>
              </w:rPr>
              <w:t>Mujeres</w:t>
            </w:r>
          </w:p>
        </w:tc>
        <w:tc>
          <w:tcPr>
            <w:tcW w:w="607" w:type="dxa"/>
            <w:tcBorders>
              <w:bottom w:val="single" w:sz="12"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174</w:t>
            </w:r>
          </w:p>
        </w:tc>
        <w:tc>
          <w:tcPr>
            <w:tcW w:w="560" w:type="dxa"/>
            <w:tcBorders>
              <w:bottom w:val="single" w:sz="12"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73</w:t>
            </w:r>
          </w:p>
        </w:tc>
        <w:tc>
          <w:tcPr>
            <w:tcW w:w="560" w:type="dxa"/>
            <w:tcBorders>
              <w:bottom w:val="single" w:sz="12"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68</w:t>
            </w:r>
          </w:p>
        </w:tc>
        <w:tc>
          <w:tcPr>
            <w:tcW w:w="448" w:type="dxa"/>
            <w:tcBorders>
              <w:bottom w:val="single" w:sz="12" w:space="0" w:color="auto"/>
            </w:tcBorders>
            <w:shd w:val="clear" w:color="auto" w:fill="auto"/>
            <w:vAlign w:val="bottom"/>
          </w:tcPr>
          <w:p w:rsidR="006D199C" w:rsidRPr="00130350" w:rsidRDefault="006D199C" w:rsidP="006E776D">
            <w:pPr>
              <w:spacing w:before="40" w:after="40" w:line="220" w:lineRule="exact"/>
              <w:ind w:right="57"/>
              <w:jc w:val="right"/>
              <w:rPr>
                <w:sz w:val="18"/>
                <w:lang w:val="es-ES_tradnl"/>
              </w:rPr>
            </w:pPr>
            <w:r>
              <w:rPr>
                <w:sz w:val="18"/>
                <w:lang w:val="es-ES_tradnl"/>
              </w:rPr>
              <w:t>5</w:t>
            </w:r>
          </w:p>
        </w:tc>
        <w:tc>
          <w:tcPr>
            <w:tcW w:w="504" w:type="dxa"/>
            <w:tcBorders>
              <w:bottom w:val="single" w:sz="12"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81</w:t>
            </w:r>
          </w:p>
        </w:tc>
        <w:tc>
          <w:tcPr>
            <w:tcW w:w="546" w:type="dxa"/>
            <w:tcBorders>
              <w:bottom w:val="single" w:sz="12"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60</w:t>
            </w:r>
          </w:p>
        </w:tc>
        <w:tc>
          <w:tcPr>
            <w:tcW w:w="546" w:type="dxa"/>
            <w:tcBorders>
              <w:bottom w:val="single" w:sz="12" w:space="0" w:color="auto"/>
            </w:tcBorders>
            <w:shd w:val="clear" w:color="auto" w:fill="auto"/>
            <w:vAlign w:val="bottom"/>
          </w:tcPr>
          <w:p w:rsidR="006D199C" w:rsidRPr="00130350" w:rsidRDefault="006D199C" w:rsidP="006E776D">
            <w:pPr>
              <w:spacing w:before="40" w:after="40" w:line="220" w:lineRule="exact"/>
              <w:ind w:right="57"/>
              <w:jc w:val="right"/>
              <w:rPr>
                <w:sz w:val="18"/>
                <w:lang w:val="es-ES_tradnl"/>
              </w:rPr>
            </w:pPr>
            <w:r>
              <w:rPr>
                <w:sz w:val="18"/>
                <w:lang w:val="es-ES_tradnl"/>
              </w:rPr>
              <w:t>21</w:t>
            </w:r>
          </w:p>
        </w:tc>
        <w:tc>
          <w:tcPr>
            <w:tcW w:w="489" w:type="dxa"/>
            <w:tcBorders>
              <w:bottom w:val="single" w:sz="12"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18</w:t>
            </w:r>
          </w:p>
        </w:tc>
        <w:tc>
          <w:tcPr>
            <w:tcW w:w="546" w:type="dxa"/>
            <w:tcBorders>
              <w:bottom w:val="single" w:sz="12"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18</w:t>
            </w:r>
          </w:p>
        </w:tc>
        <w:tc>
          <w:tcPr>
            <w:tcW w:w="476" w:type="dxa"/>
            <w:tcBorders>
              <w:bottom w:val="single" w:sz="12" w:space="0" w:color="auto"/>
            </w:tcBorders>
            <w:shd w:val="clear" w:color="auto" w:fill="auto"/>
            <w:vAlign w:val="bottom"/>
          </w:tcPr>
          <w:p w:rsidR="006D199C" w:rsidRPr="00130350" w:rsidRDefault="006D199C" w:rsidP="006E776D">
            <w:pPr>
              <w:spacing w:before="40" w:after="40" w:line="220" w:lineRule="exact"/>
              <w:ind w:right="57"/>
              <w:jc w:val="right"/>
              <w:rPr>
                <w:sz w:val="18"/>
                <w:lang w:val="es-ES_tradnl"/>
              </w:rPr>
            </w:pPr>
            <w:r>
              <w:rPr>
                <w:sz w:val="18"/>
                <w:lang w:val="es-ES_tradnl"/>
              </w:rPr>
              <w:t>0</w:t>
            </w:r>
          </w:p>
        </w:tc>
        <w:tc>
          <w:tcPr>
            <w:tcW w:w="434" w:type="dxa"/>
            <w:tcBorders>
              <w:bottom w:val="single" w:sz="12"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2</w:t>
            </w:r>
          </w:p>
        </w:tc>
        <w:tc>
          <w:tcPr>
            <w:tcW w:w="518" w:type="dxa"/>
            <w:tcBorders>
              <w:bottom w:val="single" w:sz="12"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2</w:t>
            </w:r>
          </w:p>
        </w:tc>
        <w:tc>
          <w:tcPr>
            <w:tcW w:w="427" w:type="dxa"/>
            <w:tcBorders>
              <w:bottom w:val="single" w:sz="12" w:space="0" w:color="auto"/>
            </w:tcBorders>
            <w:shd w:val="clear" w:color="auto" w:fill="auto"/>
            <w:vAlign w:val="bottom"/>
          </w:tcPr>
          <w:p w:rsidR="006D199C" w:rsidRPr="00130350" w:rsidRDefault="006D199C" w:rsidP="006D199C">
            <w:pPr>
              <w:spacing w:before="40" w:after="40" w:line="220" w:lineRule="exact"/>
              <w:jc w:val="right"/>
              <w:rPr>
                <w:sz w:val="18"/>
                <w:lang w:val="es-ES_tradnl"/>
              </w:rPr>
            </w:pPr>
            <w:r>
              <w:rPr>
                <w:sz w:val="18"/>
                <w:lang w:val="es-ES_tradnl"/>
              </w:rPr>
              <w:t>0</w:t>
            </w:r>
          </w:p>
        </w:tc>
      </w:tr>
    </w:tbl>
    <w:p w:rsidR="00212662" w:rsidRPr="00212662" w:rsidRDefault="00212662" w:rsidP="00212662">
      <w:pPr>
        <w:pStyle w:val="SingleTxtG"/>
        <w:spacing w:before="120" w:after="0"/>
        <w:ind w:firstLine="170"/>
        <w:jc w:val="left"/>
        <w:rPr>
          <w:iCs/>
          <w:sz w:val="18"/>
          <w:szCs w:val="18"/>
          <w:lang w:val="es-ES_tradnl"/>
        </w:rPr>
      </w:pPr>
      <w:r w:rsidRPr="00212662">
        <w:rPr>
          <w:i/>
          <w:sz w:val="18"/>
          <w:szCs w:val="18"/>
          <w:lang w:val="es-ES_tradnl"/>
        </w:rPr>
        <w:t xml:space="preserve">Fuente: </w:t>
      </w:r>
      <w:r w:rsidRPr="00212662">
        <w:rPr>
          <w:iCs/>
          <w:sz w:val="18"/>
          <w:szCs w:val="18"/>
          <w:lang w:val="es-ES_tradnl"/>
        </w:rPr>
        <w:t>Servicio de Extranjería y Fronteras</w:t>
      </w:r>
      <w:r>
        <w:rPr>
          <w:iCs/>
          <w:sz w:val="18"/>
          <w:szCs w:val="18"/>
          <w:lang w:val="es-ES_tradnl"/>
        </w:rPr>
        <w:t>.</w:t>
      </w:r>
    </w:p>
    <w:p w:rsidR="006D199C" w:rsidRDefault="00212662" w:rsidP="00212662">
      <w:pPr>
        <w:pStyle w:val="SingleTxtG"/>
        <w:spacing w:after="240"/>
        <w:ind w:firstLine="170"/>
        <w:jc w:val="left"/>
        <w:rPr>
          <w:iCs/>
          <w:lang w:val="es-ES_tradnl"/>
        </w:rPr>
      </w:pPr>
      <w:r w:rsidRPr="00212662">
        <w:rPr>
          <w:i/>
          <w:sz w:val="18"/>
          <w:szCs w:val="18"/>
          <w:lang w:val="es-ES_tradnl"/>
        </w:rPr>
        <w:t xml:space="preserve">Nota: </w:t>
      </w:r>
      <w:r w:rsidRPr="00212662">
        <w:rPr>
          <w:iCs/>
          <w:sz w:val="18"/>
          <w:szCs w:val="18"/>
          <w:lang w:val="es-ES_tradnl"/>
        </w:rPr>
        <w:t xml:space="preserve">PR RH </w:t>
      </w:r>
      <w:r>
        <w:rPr>
          <w:iCs/>
          <w:sz w:val="18"/>
          <w:szCs w:val="18"/>
          <w:lang w:val="es-ES_tradnl"/>
        </w:rPr>
        <w:t>–</w:t>
      </w:r>
      <w:r w:rsidRPr="00212662">
        <w:rPr>
          <w:iCs/>
          <w:sz w:val="18"/>
          <w:szCs w:val="18"/>
          <w:lang w:val="es-ES_tradnl"/>
        </w:rPr>
        <w:t xml:space="preserve"> Permiso de residencia por razones humanitarias; REF </w:t>
      </w:r>
      <w:r>
        <w:rPr>
          <w:iCs/>
          <w:sz w:val="18"/>
          <w:szCs w:val="18"/>
          <w:lang w:val="es-ES_tradnl"/>
        </w:rPr>
        <w:t>–</w:t>
      </w:r>
      <w:r w:rsidRPr="00212662">
        <w:rPr>
          <w:iCs/>
          <w:sz w:val="18"/>
          <w:szCs w:val="18"/>
          <w:lang w:val="es-ES_tradnl"/>
        </w:rPr>
        <w:t xml:space="preserve"> Condición de refugiado concedida</w:t>
      </w:r>
      <w:r w:rsidRPr="00212662">
        <w:rPr>
          <w:iCs/>
          <w:lang w:val="es-ES_tradnl"/>
        </w:rP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607"/>
        <w:gridCol w:w="560"/>
        <w:gridCol w:w="560"/>
        <w:gridCol w:w="448"/>
        <w:gridCol w:w="504"/>
        <w:gridCol w:w="546"/>
        <w:gridCol w:w="546"/>
        <w:gridCol w:w="489"/>
        <w:gridCol w:w="546"/>
        <w:gridCol w:w="476"/>
        <w:gridCol w:w="434"/>
        <w:gridCol w:w="518"/>
        <w:gridCol w:w="427"/>
      </w:tblGrid>
      <w:tr w:rsidR="00212662" w:rsidRPr="00130350" w:rsidTr="00D92CCC">
        <w:tc>
          <w:tcPr>
            <w:tcW w:w="709" w:type="dxa"/>
            <w:vMerge w:val="restart"/>
            <w:tcBorders>
              <w:top w:val="single" w:sz="4" w:space="0" w:color="auto"/>
            </w:tcBorders>
            <w:shd w:val="clear" w:color="auto" w:fill="auto"/>
            <w:vAlign w:val="center"/>
          </w:tcPr>
          <w:p w:rsidR="00212662" w:rsidRPr="00130350" w:rsidRDefault="00212662" w:rsidP="006E776D">
            <w:pPr>
              <w:keepNext/>
              <w:keepLines/>
              <w:spacing w:before="80" w:after="80" w:line="200" w:lineRule="exact"/>
              <w:rPr>
                <w:i/>
                <w:sz w:val="16"/>
                <w:lang w:val="es-ES_tradnl"/>
              </w:rPr>
            </w:pPr>
            <w:r>
              <w:rPr>
                <w:i/>
                <w:sz w:val="16"/>
                <w:lang w:val="es-ES_tradnl"/>
              </w:rPr>
              <w:lastRenderedPageBreak/>
              <w:t>2016</w:t>
            </w:r>
          </w:p>
        </w:tc>
        <w:tc>
          <w:tcPr>
            <w:tcW w:w="6661" w:type="dxa"/>
            <w:gridSpan w:val="13"/>
            <w:tcBorders>
              <w:top w:val="single" w:sz="4" w:space="0" w:color="auto"/>
              <w:bottom w:val="single" w:sz="4" w:space="0" w:color="auto"/>
            </w:tcBorders>
            <w:shd w:val="clear" w:color="auto" w:fill="auto"/>
            <w:vAlign w:val="center"/>
          </w:tcPr>
          <w:p w:rsidR="00212662" w:rsidRPr="00130350" w:rsidRDefault="00212662" w:rsidP="006E776D">
            <w:pPr>
              <w:keepNext/>
              <w:keepLines/>
              <w:spacing w:before="80" w:after="80" w:line="200" w:lineRule="exact"/>
              <w:jc w:val="center"/>
              <w:rPr>
                <w:i/>
                <w:sz w:val="16"/>
                <w:lang w:val="es-ES_tradnl"/>
              </w:rPr>
            </w:pPr>
            <w:r>
              <w:rPr>
                <w:i/>
                <w:sz w:val="16"/>
                <w:lang w:val="es-ES_tradnl"/>
              </w:rPr>
              <w:t>Grupo de edad</w:t>
            </w:r>
          </w:p>
        </w:tc>
      </w:tr>
      <w:tr w:rsidR="00212662" w:rsidRPr="00130350" w:rsidTr="00D92CCC">
        <w:tc>
          <w:tcPr>
            <w:tcW w:w="709" w:type="dxa"/>
            <w:vMerge/>
            <w:shd w:val="clear" w:color="auto" w:fill="auto"/>
            <w:vAlign w:val="bottom"/>
          </w:tcPr>
          <w:p w:rsidR="00212662" w:rsidRPr="00130350" w:rsidRDefault="00212662" w:rsidP="006E776D">
            <w:pPr>
              <w:keepNext/>
              <w:keepLines/>
              <w:spacing w:before="80" w:after="80" w:line="200" w:lineRule="exact"/>
              <w:rPr>
                <w:i/>
                <w:sz w:val="16"/>
                <w:lang w:val="es-ES_tradnl"/>
              </w:rPr>
            </w:pPr>
          </w:p>
        </w:tc>
        <w:tc>
          <w:tcPr>
            <w:tcW w:w="607" w:type="dxa"/>
            <w:vMerge w:val="restart"/>
            <w:tcBorders>
              <w:top w:val="single" w:sz="4" w:space="0" w:color="auto"/>
              <w:right w:val="single" w:sz="24" w:space="0" w:color="FFFFFF" w:themeColor="background1"/>
            </w:tcBorders>
            <w:shd w:val="clear" w:color="auto" w:fill="auto"/>
            <w:vAlign w:val="center"/>
          </w:tcPr>
          <w:p w:rsidR="00212662" w:rsidRPr="00130350" w:rsidRDefault="00212662" w:rsidP="006E776D">
            <w:pPr>
              <w:keepNext/>
              <w:keepLines/>
              <w:spacing w:before="80" w:after="80" w:line="200" w:lineRule="exact"/>
              <w:jc w:val="center"/>
              <w:rPr>
                <w:i/>
                <w:sz w:val="16"/>
                <w:lang w:val="es-ES_tradnl"/>
              </w:rPr>
            </w:pPr>
            <w:r>
              <w:rPr>
                <w:i/>
                <w:sz w:val="16"/>
                <w:lang w:val="es-ES_tradnl"/>
              </w:rPr>
              <w:t>Total</w:t>
            </w:r>
          </w:p>
        </w:tc>
        <w:tc>
          <w:tcPr>
            <w:tcW w:w="156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12662" w:rsidRPr="00130350" w:rsidRDefault="00212662" w:rsidP="006E776D">
            <w:pPr>
              <w:keepNext/>
              <w:keepLines/>
              <w:spacing w:before="80" w:after="80" w:line="200" w:lineRule="exact"/>
              <w:jc w:val="center"/>
              <w:rPr>
                <w:i/>
                <w:sz w:val="16"/>
                <w:lang w:val="es-ES_tradnl"/>
              </w:rPr>
            </w:pPr>
            <w:r>
              <w:rPr>
                <w:i/>
                <w:sz w:val="16"/>
                <w:lang w:val="es-ES_tradnl"/>
              </w:rPr>
              <w:t>De 0 a 18 años</w:t>
            </w:r>
          </w:p>
        </w:tc>
        <w:tc>
          <w:tcPr>
            <w:tcW w:w="159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12662" w:rsidRPr="00130350" w:rsidRDefault="00212662" w:rsidP="006E776D">
            <w:pPr>
              <w:keepNext/>
              <w:keepLines/>
              <w:spacing w:before="80" w:after="80" w:line="200" w:lineRule="exact"/>
              <w:jc w:val="center"/>
              <w:rPr>
                <w:i/>
                <w:sz w:val="16"/>
                <w:lang w:val="es-ES_tradnl"/>
              </w:rPr>
            </w:pPr>
            <w:r>
              <w:rPr>
                <w:i/>
                <w:sz w:val="16"/>
                <w:lang w:val="es-ES_tradnl"/>
              </w:rPr>
              <w:t>De 19 a 39 años</w:t>
            </w:r>
          </w:p>
        </w:tc>
        <w:tc>
          <w:tcPr>
            <w:tcW w:w="151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12662" w:rsidRPr="00130350" w:rsidRDefault="00212662" w:rsidP="006E776D">
            <w:pPr>
              <w:keepNext/>
              <w:keepLines/>
              <w:spacing w:before="80" w:after="80" w:line="200" w:lineRule="exact"/>
              <w:jc w:val="center"/>
              <w:rPr>
                <w:i/>
                <w:sz w:val="16"/>
                <w:lang w:val="es-ES_tradnl"/>
              </w:rPr>
            </w:pPr>
            <w:r>
              <w:rPr>
                <w:i/>
                <w:sz w:val="16"/>
                <w:lang w:val="es-ES_tradnl"/>
              </w:rPr>
              <w:t>De 40 a 64 años</w:t>
            </w:r>
          </w:p>
        </w:tc>
        <w:tc>
          <w:tcPr>
            <w:tcW w:w="1379" w:type="dxa"/>
            <w:gridSpan w:val="3"/>
            <w:tcBorders>
              <w:top w:val="single" w:sz="4" w:space="0" w:color="auto"/>
              <w:left w:val="single" w:sz="24" w:space="0" w:color="FFFFFF" w:themeColor="background1"/>
              <w:bottom w:val="single" w:sz="4" w:space="0" w:color="auto"/>
            </w:tcBorders>
            <w:shd w:val="clear" w:color="auto" w:fill="auto"/>
            <w:vAlign w:val="bottom"/>
          </w:tcPr>
          <w:p w:rsidR="00212662" w:rsidRPr="00130350" w:rsidRDefault="00212662" w:rsidP="006E776D">
            <w:pPr>
              <w:keepNext/>
              <w:keepLines/>
              <w:spacing w:before="80" w:after="80" w:line="200" w:lineRule="exact"/>
              <w:jc w:val="center"/>
              <w:rPr>
                <w:i/>
                <w:sz w:val="16"/>
                <w:lang w:val="es-ES_tradnl"/>
              </w:rPr>
            </w:pPr>
            <w:r>
              <w:rPr>
                <w:i/>
                <w:sz w:val="16"/>
                <w:lang w:val="es-ES_tradnl"/>
              </w:rPr>
              <w:t>Más de 65 años</w:t>
            </w:r>
          </w:p>
        </w:tc>
      </w:tr>
      <w:tr w:rsidR="00212662" w:rsidRPr="00130350" w:rsidTr="00212662">
        <w:tc>
          <w:tcPr>
            <w:tcW w:w="709" w:type="dxa"/>
            <w:vMerge/>
            <w:tcBorders>
              <w:bottom w:val="single" w:sz="12" w:space="0" w:color="auto"/>
            </w:tcBorders>
            <w:shd w:val="clear" w:color="auto" w:fill="auto"/>
            <w:vAlign w:val="bottom"/>
          </w:tcPr>
          <w:p w:rsidR="00212662" w:rsidRPr="00130350" w:rsidRDefault="00212662" w:rsidP="00D92CCC">
            <w:pPr>
              <w:spacing w:before="80" w:after="80" w:line="200" w:lineRule="exact"/>
              <w:rPr>
                <w:i/>
                <w:sz w:val="16"/>
                <w:lang w:val="es-ES_tradnl"/>
              </w:rPr>
            </w:pPr>
          </w:p>
        </w:tc>
        <w:tc>
          <w:tcPr>
            <w:tcW w:w="607" w:type="dxa"/>
            <w:vMerge/>
            <w:tcBorders>
              <w:bottom w:val="single" w:sz="12" w:space="0" w:color="auto"/>
              <w:right w:val="single" w:sz="24" w:space="0" w:color="FFFFFF" w:themeColor="background1"/>
            </w:tcBorders>
            <w:shd w:val="clear" w:color="auto" w:fill="auto"/>
            <w:vAlign w:val="bottom"/>
          </w:tcPr>
          <w:p w:rsidR="00212662" w:rsidRPr="00130350" w:rsidRDefault="00212662" w:rsidP="00D92CCC">
            <w:pPr>
              <w:spacing w:before="80" w:after="80" w:line="200" w:lineRule="exact"/>
              <w:jc w:val="right"/>
              <w:rPr>
                <w:i/>
                <w:sz w:val="16"/>
                <w:lang w:val="es-ES_tradnl"/>
              </w:rPr>
            </w:pPr>
          </w:p>
        </w:tc>
        <w:tc>
          <w:tcPr>
            <w:tcW w:w="560" w:type="dxa"/>
            <w:tcBorders>
              <w:left w:val="single" w:sz="24" w:space="0" w:color="FFFFFF" w:themeColor="background1"/>
              <w:bottom w:val="single" w:sz="12" w:space="0" w:color="auto"/>
            </w:tcBorders>
            <w:shd w:val="clear" w:color="auto" w:fill="auto"/>
            <w:vAlign w:val="bottom"/>
          </w:tcPr>
          <w:p w:rsidR="00212662" w:rsidRPr="00130350" w:rsidRDefault="00212662" w:rsidP="00D92CCC">
            <w:pPr>
              <w:spacing w:before="80" w:after="80" w:line="200" w:lineRule="exact"/>
              <w:jc w:val="right"/>
              <w:rPr>
                <w:i/>
                <w:sz w:val="16"/>
                <w:lang w:val="es-ES_tradnl"/>
              </w:rPr>
            </w:pPr>
            <w:r>
              <w:rPr>
                <w:i/>
                <w:sz w:val="16"/>
                <w:lang w:val="es-ES_tradnl"/>
              </w:rPr>
              <w:t>Total</w:t>
            </w:r>
          </w:p>
        </w:tc>
        <w:tc>
          <w:tcPr>
            <w:tcW w:w="560" w:type="dxa"/>
            <w:tcBorders>
              <w:bottom w:val="single" w:sz="12" w:space="0" w:color="auto"/>
            </w:tcBorders>
            <w:shd w:val="clear" w:color="auto" w:fill="auto"/>
            <w:vAlign w:val="bottom"/>
          </w:tcPr>
          <w:p w:rsidR="00212662" w:rsidRPr="00130350" w:rsidRDefault="00212662" w:rsidP="00D92CCC">
            <w:pPr>
              <w:spacing w:before="80" w:after="80" w:line="200" w:lineRule="exact"/>
              <w:jc w:val="right"/>
              <w:rPr>
                <w:i/>
                <w:sz w:val="16"/>
                <w:lang w:val="es-ES_tradnl"/>
              </w:rPr>
            </w:pPr>
            <w:r>
              <w:rPr>
                <w:i/>
                <w:sz w:val="16"/>
                <w:lang w:val="es-ES_tradnl"/>
              </w:rPr>
              <w:t>PR RH</w:t>
            </w:r>
          </w:p>
        </w:tc>
        <w:tc>
          <w:tcPr>
            <w:tcW w:w="448" w:type="dxa"/>
            <w:tcBorders>
              <w:bottom w:val="single" w:sz="12" w:space="0" w:color="auto"/>
              <w:right w:val="single" w:sz="24" w:space="0" w:color="FFFFFF" w:themeColor="background1"/>
            </w:tcBorders>
            <w:shd w:val="clear" w:color="auto" w:fill="auto"/>
            <w:vAlign w:val="bottom"/>
          </w:tcPr>
          <w:p w:rsidR="00212662" w:rsidRPr="00130350" w:rsidRDefault="00212662" w:rsidP="006E776D">
            <w:pPr>
              <w:spacing w:before="80" w:after="80" w:line="200" w:lineRule="exact"/>
              <w:ind w:right="57"/>
              <w:jc w:val="right"/>
              <w:rPr>
                <w:i/>
                <w:sz w:val="16"/>
                <w:lang w:val="es-ES_tradnl"/>
              </w:rPr>
            </w:pPr>
            <w:r>
              <w:rPr>
                <w:i/>
                <w:sz w:val="16"/>
                <w:lang w:val="es-ES_tradnl"/>
              </w:rPr>
              <w:t>REF</w:t>
            </w:r>
          </w:p>
        </w:tc>
        <w:tc>
          <w:tcPr>
            <w:tcW w:w="504" w:type="dxa"/>
            <w:tcBorders>
              <w:left w:val="single" w:sz="24" w:space="0" w:color="FFFFFF" w:themeColor="background1"/>
              <w:bottom w:val="single" w:sz="12" w:space="0" w:color="auto"/>
            </w:tcBorders>
            <w:shd w:val="clear" w:color="auto" w:fill="auto"/>
            <w:vAlign w:val="bottom"/>
          </w:tcPr>
          <w:p w:rsidR="00212662" w:rsidRPr="00130350" w:rsidRDefault="00212662" w:rsidP="00D92CCC">
            <w:pPr>
              <w:spacing w:before="80" w:after="80" w:line="200" w:lineRule="exact"/>
              <w:jc w:val="right"/>
              <w:rPr>
                <w:i/>
                <w:sz w:val="16"/>
                <w:lang w:val="es-ES_tradnl"/>
              </w:rPr>
            </w:pPr>
            <w:r>
              <w:rPr>
                <w:i/>
                <w:sz w:val="16"/>
                <w:lang w:val="es-ES_tradnl"/>
              </w:rPr>
              <w:t>Total</w:t>
            </w:r>
          </w:p>
        </w:tc>
        <w:tc>
          <w:tcPr>
            <w:tcW w:w="546" w:type="dxa"/>
            <w:tcBorders>
              <w:bottom w:val="single" w:sz="12" w:space="0" w:color="auto"/>
            </w:tcBorders>
            <w:shd w:val="clear" w:color="auto" w:fill="auto"/>
            <w:vAlign w:val="bottom"/>
          </w:tcPr>
          <w:p w:rsidR="00212662" w:rsidRPr="00130350" w:rsidRDefault="00212662" w:rsidP="00D92CCC">
            <w:pPr>
              <w:spacing w:before="80" w:after="80" w:line="200" w:lineRule="exact"/>
              <w:jc w:val="right"/>
              <w:rPr>
                <w:i/>
                <w:sz w:val="16"/>
                <w:lang w:val="es-ES_tradnl"/>
              </w:rPr>
            </w:pPr>
            <w:r>
              <w:rPr>
                <w:i/>
                <w:sz w:val="16"/>
                <w:lang w:val="es-ES_tradnl"/>
              </w:rPr>
              <w:t>PR RH</w:t>
            </w:r>
          </w:p>
        </w:tc>
        <w:tc>
          <w:tcPr>
            <w:tcW w:w="546" w:type="dxa"/>
            <w:tcBorders>
              <w:bottom w:val="single" w:sz="12" w:space="0" w:color="auto"/>
              <w:right w:val="single" w:sz="24" w:space="0" w:color="FFFFFF" w:themeColor="background1"/>
            </w:tcBorders>
            <w:shd w:val="clear" w:color="auto" w:fill="auto"/>
            <w:vAlign w:val="bottom"/>
          </w:tcPr>
          <w:p w:rsidR="00212662" w:rsidRPr="00130350" w:rsidRDefault="00212662" w:rsidP="006E776D">
            <w:pPr>
              <w:spacing w:before="80" w:after="80" w:line="200" w:lineRule="exact"/>
              <w:ind w:right="57"/>
              <w:jc w:val="right"/>
              <w:rPr>
                <w:i/>
                <w:sz w:val="16"/>
                <w:lang w:val="es-ES_tradnl"/>
              </w:rPr>
            </w:pPr>
            <w:r>
              <w:rPr>
                <w:i/>
                <w:sz w:val="16"/>
                <w:lang w:val="es-ES_tradnl"/>
              </w:rPr>
              <w:t>REF</w:t>
            </w:r>
          </w:p>
        </w:tc>
        <w:tc>
          <w:tcPr>
            <w:tcW w:w="489" w:type="dxa"/>
            <w:tcBorders>
              <w:left w:val="single" w:sz="24" w:space="0" w:color="FFFFFF" w:themeColor="background1"/>
              <w:bottom w:val="single" w:sz="12" w:space="0" w:color="auto"/>
            </w:tcBorders>
            <w:shd w:val="clear" w:color="auto" w:fill="auto"/>
            <w:vAlign w:val="bottom"/>
          </w:tcPr>
          <w:p w:rsidR="00212662" w:rsidRPr="00130350" w:rsidRDefault="00212662" w:rsidP="00D92CCC">
            <w:pPr>
              <w:spacing w:before="80" w:after="80" w:line="200" w:lineRule="exact"/>
              <w:jc w:val="right"/>
              <w:rPr>
                <w:i/>
                <w:sz w:val="16"/>
                <w:lang w:val="es-ES_tradnl"/>
              </w:rPr>
            </w:pPr>
            <w:r>
              <w:rPr>
                <w:i/>
                <w:sz w:val="16"/>
                <w:lang w:val="es-ES_tradnl"/>
              </w:rPr>
              <w:t>Total</w:t>
            </w:r>
          </w:p>
        </w:tc>
        <w:tc>
          <w:tcPr>
            <w:tcW w:w="546" w:type="dxa"/>
            <w:tcBorders>
              <w:bottom w:val="single" w:sz="12" w:space="0" w:color="auto"/>
            </w:tcBorders>
            <w:shd w:val="clear" w:color="auto" w:fill="auto"/>
            <w:vAlign w:val="bottom"/>
          </w:tcPr>
          <w:p w:rsidR="00212662" w:rsidRPr="00130350" w:rsidRDefault="00212662" w:rsidP="00D92CCC">
            <w:pPr>
              <w:spacing w:before="80" w:after="80" w:line="200" w:lineRule="exact"/>
              <w:jc w:val="right"/>
              <w:rPr>
                <w:i/>
                <w:sz w:val="16"/>
                <w:lang w:val="es-ES_tradnl"/>
              </w:rPr>
            </w:pPr>
            <w:r>
              <w:rPr>
                <w:i/>
                <w:sz w:val="16"/>
                <w:lang w:val="es-ES_tradnl"/>
              </w:rPr>
              <w:t>PR RH</w:t>
            </w:r>
          </w:p>
        </w:tc>
        <w:tc>
          <w:tcPr>
            <w:tcW w:w="476" w:type="dxa"/>
            <w:tcBorders>
              <w:bottom w:val="single" w:sz="12" w:space="0" w:color="auto"/>
              <w:right w:val="single" w:sz="24" w:space="0" w:color="FFFFFF" w:themeColor="background1"/>
            </w:tcBorders>
            <w:shd w:val="clear" w:color="auto" w:fill="auto"/>
            <w:vAlign w:val="bottom"/>
          </w:tcPr>
          <w:p w:rsidR="00212662" w:rsidRPr="00130350" w:rsidRDefault="00212662" w:rsidP="006E776D">
            <w:pPr>
              <w:spacing w:before="80" w:after="80" w:line="200" w:lineRule="exact"/>
              <w:ind w:right="57"/>
              <w:jc w:val="right"/>
              <w:rPr>
                <w:i/>
                <w:sz w:val="16"/>
                <w:lang w:val="es-ES_tradnl"/>
              </w:rPr>
            </w:pPr>
            <w:r>
              <w:rPr>
                <w:i/>
                <w:sz w:val="16"/>
                <w:lang w:val="es-ES_tradnl"/>
              </w:rPr>
              <w:t>REF</w:t>
            </w:r>
          </w:p>
        </w:tc>
        <w:tc>
          <w:tcPr>
            <w:tcW w:w="434" w:type="dxa"/>
            <w:tcBorders>
              <w:left w:val="single" w:sz="24" w:space="0" w:color="FFFFFF" w:themeColor="background1"/>
              <w:bottom w:val="single" w:sz="12" w:space="0" w:color="auto"/>
            </w:tcBorders>
            <w:shd w:val="clear" w:color="auto" w:fill="auto"/>
            <w:vAlign w:val="bottom"/>
          </w:tcPr>
          <w:p w:rsidR="00212662" w:rsidRPr="00130350" w:rsidRDefault="00212662" w:rsidP="00D92CCC">
            <w:pPr>
              <w:spacing w:before="80" w:after="80" w:line="200" w:lineRule="exact"/>
              <w:jc w:val="right"/>
              <w:rPr>
                <w:i/>
                <w:sz w:val="16"/>
                <w:lang w:val="es-ES_tradnl"/>
              </w:rPr>
            </w:pPr>
            <w:r>
              <w:rPr>
                <w:i/>
                <w:sz w:val="16"/>
                <w:lang w:val="es-ES_tradnl"/>
              </w:rPr>
              <w:t>Total</w:t>
            </w:r>
          </w:p>
        </w:tc>
        <w:tc>
          <w:tcPr>
            <w:tcW w:w="518" w:type="dxa"/>
            <w:tcBorders>
              <w:bottom w:val="single" w:sz="12" w:space="0" w:color="auto"/>
            </w:tcBorders>
            <w:shd w:val="clear" w:color="auto" w:fill="auto"/>
            <w:vAlign w:val="bottom"/>
          </w:tcPr>
          <w:p w:rsidR="00212662" w:rsidRPr="00130350" w:rsidRDefault="00212662" w:rsidP="00D92CCC">
            <w:pPr>
              <w:spacing w:before="80" w:after="80" w:line="200" w:lineRule="exact"/>
              <w:jc w:val="right"/>
              <w:rPr>
                <w:i/>
                <w:sz w:val="16"/>
                <w:lang w:val="es-ES_tradnl"/>
              </w:rPr>
            </w:pPr>
            <w:r>
              <w:rPr>
                <w:i/>
                <w:sz w:val="16"/>
                <w:lang w:val="es-ES_tradnl"/>
              </w:rPr>
              <w:t>PR RH</w:t>
            </w:r>
          </w:p>
        </w:tc>
        <w:tc>
          <w:tcPr>
            <w:tcW w:w="427" w:type="dxa"/>
            <w:tcBorders>
              <w:bottom w:val="single" w:sz="12" w:space="0" w:color="auto"/>
            </w:tcBorders>
            <w:shd w:val="clear" w:color="auto" w:fill="auto"/>
            <w:vAlign w:val="bottom"/>
          </w:tcPr>
          <w:p w:rsidR="00212662" w:rsidRPr="00130350" w:rsidRDefault="00212662" w:rsidP="00D92CCC">
            <w:pPr>
              <w:spacing w:before="80" w:after="80" w:line="200" w:lineRule="exact"/>
              <w:jc w:val="right"/>
              <w:rPr>
                <w:i/>
                <w:sz w:val="16"/>
                <w:lang w:val="es-ES_tradnl"/>
              </w:rPr>
            </w:pPr>
            <w:r>
              <w:rPr>
                <w:i/>
                <w:sz w:val="16"/>
                <w:lang w:val="es-ES_tradnl"/>
              </w:rPr>
              <w:t>REF</w:t>
            </w:r>
          </w:p>
        </w:tc>
      </w:tr>
      <w:tr w:rsidR="00212662" w:rsidRPr="00212662" w:rsidTr="00212662">
        <w:tc>
          <w:tcPr>
            <w:tcW w:w="709" w:type="dxa"/>
            <w:tcBorders>
              <w:top w:val="single" w:sz="12" w:space="0" w:color="auto"/>
              <w:bottom w:val="single" w:sz="4" w:space="0" w:color="auto"/>
            </w:tcBorders>
            <w:shd w:val="clear" w:color="auto" w:fill="auto"/>
            <w:vAlign w:val="bottom"/>
          </w:tcPr>
          <w:p w:rsidR="00212662" w:rsidRPr="00212662" w:rsidRDefault="00212662" w:rsidP="00212662">
            <w:pPr>
              <w:spacing w:before="80" w:after="80" w:line="220" w:lineRule="exact"/>
              <w:ind w:left="283"/>
              <w:rPr>
                <w:b/>
                <w:sz w:val="18"/>
                <w:lang w:val="es-ES_tradnl"/>
              </w:rPr>
            </w:pPr>
            <w:r w:rsidRPr="00212662">
              <w:rPr>
                <w:b/>
                <w:sz w:val="18"/>
                <w:lang w:val="es-ES_tradnl"/>
              </w:rPr>
              <w:t>Total</w:t>
            </w:r>
          </w:p>
        </w:tc>
        <w:tc>
          <w:tcPr>
            <w:tcW w:w="607" w:type="dxa"/>
            <w:tcBorders>
              <w:top w:val="single" w:sz="12" w:space="0" w:color="auto"/>
              <w:bottom w:val="single" w:sz="4" w:space="0" w:color="auto"/>
            </w:tcBorders>
            <w:shd w:val="clear" w:color="auto" w:fill="auto"/>
            <w:vAlign w:val="bottom"/>
          </w:tcPr>
          <w:p w:rsidR="00212662" w:rsidRPr="00212662" w:rsidRDefault="00212662" w:rsidP="00212662">
            <w:pPr>
              <w:pStyle w:val="SingleTxtG"/>
              <w:spacing w:before="80" w:after="80" w:line="220" w:lineRule="exact"/>
              <w:ind w:left="0" w:right="0"/>
              <w:jc w:val="right"/>
              <w:rPr>
                <w:b/>
                <w:sz w:val="18"/>
                <w:lang w:val="es-ES_tradnl"/>
              </w:rPr>
            </w:pPr>
            <w:r w:rsidRPr="00212662">
              <w:rPr>
                <w:b/>
                <w:sz w:val="18"/>
                <w:lang w:val="es-ES_tradnl"/>
              </w:rPr>
              <w:t>370</w:t>
            </w:r>
          </w:p>
        </w:tc>
        <w:tc>
          <w:tcPr>
            <w:tcW w:w="560" w:type="dxa"/>
            <w:tcBorders>
              <w:top w:val="single" w:sz="12" w:space="0" w:color="auto"/>
              <w:bottom w:val="single" w:sz="4" w:space="0" w:color="auto"/>
            </w:tcBorders>
            <w:shd w:val="clear" w:color="auto" w:fill="auto"/>
            <w:vAlign w:val="bottom"/>
          </w:tcPr>
          <w:p w:rsidR="00212662" w:rsidRPr="00212662" w:rsidRDefault="00212662" w:rsidP="00212662">
            <w:pPr>
              <w:pStyle w:val="SingleTxtG"/>
              <w:spacing w:before="80" w:after="80" w:line="220" w:lineRule="exact"/>
              <w:ind w:left="0" w:right="0"/>
              <w:jc w:val="right"/>
              <w:rPr>
                <w:b/>
                <w:sz w:val="18"/>
                <w:lang w:val="es-ES_tradnl"/>
              </w:rPr>
            </w:pPr>
            <w:r w:rsidRPr="00212662">
              <w:rPr>
                <w:b/>
                <w:sz w:val="18"/>
                <w:lang w:val="es-ES_tradnl"/>
              </w:rPr>
              <w:t>81</w:t>
            </w:r>
          </w:p>
        </w:tc>
        <w:tc>
          <w:tcPr>
            <w:tcW w:w="560" w:type="dxa"/>
            <w:tcBorders>
              <w:top w:val="single" w:sz="12" w:space="0" w:color="auto"/>
              <w:bottom w:val="single" w:sz="4" w:space="0" w:color="auto"/>
            </w:tcBorders>
            <w:shd w:val="clear" w:color="auto" w:fill="auto"/>
            <w:vAlign w:val="bottom"/>
          </w:tcPr>
          <w:p w:rsidR="00212662" w:rsidRPr="00212662" w:rsidRDefault="00212662" w:rsidP="00212662">
            <w:pPr>
              <w:pStyle w:val="SingleTxtG"/>
              <w:spacing w:before="80" w:after="80" w:line="220" w:lineRule="exact"/>
              <w:ind w:left="0" w:right="0"/>
              <w:jc w:val="right"/>
              <w:rPr>
                <w:b/>
                <w:sz w:val="18"/>
                <w:lang w:val="es-ES_tradnl"/>
              </w:rPr>
            </w:pPr>
            <w:r w:rsidRPr="00212662">
              <w:rPr>
                <w:b/>
                <w:sz w:val="18"/>
                <w:lang w:val="es-ES_tradnl"/>
              </w:rPr>
              <w:t>56</w:t>
            </w:r>
          </w:p>
        </w:tc>
        <w:tc>
          <w:tcPr>
            <w:tcW w:w="448" w:type="dxa"/>
            <w:tcBorders>
              <w:top w:val="single" w:sz="12" w:space="0" w:color="auto"/>
              <w:bottom w:val="single" w:sz="4" w:space="0" w:color="auto"/>
            </w:tcBorders>
            <w:shd w:val="clear" w:color="auto" w:fill="auto"/>
            <w:vAlign w:val="bottom"/>
          </w:tcPr>
          <w:p w:rsidR="00212662" w:rsidRPr="00212662" w:rsidRDefault="00212662" w:rsidP="006E776D">
            <w:pPr>
              <w:pStyle w:val="SingleTxtG"/>
              <w:spacing w:before="80" w:after="80" w:line="220" w:lineRule="exact"/>
              <w:ind w:left="0" w:right="57"/>
              <w:jc w:val="right"/>
              <w:rPr>
                <w:b/>
                <w:sz w:val="18"/>
                <w:lang w:val="es-ES_tradnl"/>
              </w:rPr>
            </w:pPr>
            <w:r w:rsidRPr="00212662">
              <w:rPr>
                <w:b/>
                <w:sz w:val="18"/>
                <w:lang w:val="es-ES_tradnl"/>
              </w:rPr>
              <w:t>25</w:t>
            </w:r>
          </w:p>
        </w:tc>
        <w:tc>
          <w:tcPr>
            <w:tcW w:w="504" w:type="dxa"/>
            <w:tcBorders>
              <w:top w:val="single" w:sz="12" w:space="0" w:color="auto"/>
              <w:bottom w:val="single" w:sz="4" w:space="0" w:color="auto"/>
            </w:tcBorders>
            <w:shd w:val="clear" w:color="auto" w:fill="auto"/>
            <w:vAlign w:val="bottom"/>
          </w:tcPr>
          <w:p w:rsidR="00212662" w:rsidRPr="00212662" w:rsidRDefault="00212662" w:rsidP="00212662">
            <w:pPr>
              <w:pStyle w:val="SingleTxtG"/>
              <w:spacing w:before="80" w:after="80" w:line="220" w:lineRule="exact"/>
              <w:ind w:left="0" w:right="0"/>
              <w:jc w:val="right"/>
              <w:rPr>
                <w:b/>
                <w:sz w:val="18"/>
                <w:lang w:val="es-ES_tradnl"/>
              </w:rPr>
            </w:pPr>
            <w:r w:rsidRPr="00212662">
              <w:rPr>
                <w:b/>
                <w:sz w:val="18"/>
                <w:lang w:val="es-ES_tradnl"/>
              </w:rPr>
              <w:t>227</w:t>
            </w:r>
          </w:p>
        </w:tc>
        <w:tc>
          <w:tcPr>
            <w:tcW w:w="546" w:type="dxa"/>
            <w:tcBorders>
              <w:top w:val="single" w:sz="12" w:space="0" w:color="auto"/>
              <w:bottom w:val="single" w:sz="4" w:space="0" w:color="auto"/>
            </w:tcBorders>
            <w:shd w:val="clear" w:color="auto" w:fill="auto"/>
            <w:vAlign w:val="bottom"/>
          </w:tcPr>
          <w:p w:rsidR="00212662" w:rsidRPr="00212662" w:rsidRDefault="00212662" w:rsidP="00212662">
            <w:pPr>
              <w:pStyle w:val="SingleTxtG"/>
              <w:spacing w:before="80" w:after="80" w:line="220" w:lineRule="exact"/>
              <w:ind w:left="0" w:right="0"/>
              <w:jc w:val="right"/>
              <w:rPr>
                <w:b/>
                <w:sz w:val="18"/>
                <w:lang w:val="es-ES_tradnl"/>
              </w:rPr>
            </w:pPr>
            <w:r w:rsidRPr="00212662">
              <w:rPr>
                <w:b/>
                <w:sz w:val="18"/>
                <w:lang w:val="es-ES_tradnl"/>
              </w:rPr>
              <w:t>162</w:t>
            </w:r>
          </w:p>
        </w:tc>
        <w:tc>
          <w:tcPr>
            <w:tcW w:w="546" w:type="dxa"/>
            <w:tcBorders>
              <w:top w:val="single" w:sz="12" w:space="0" w:color="auto"/>
              <w:bottom w:val="single" w:sz="4" w:space="0" w:color="auto"/>
            </w:tcBorders>
            <w:shd w:val="clear" w:color="auto" w:fill="auto"/>
            <w:vAlign w:val="bottom"/>
          </w:tcPr>
          <w:p w:rsidR="00212662" w:rsidRPr="00212662" w:rsidRDefault="00212662" w:rsidP="006E776D">
            <w:pPr>
              <w:pStyle w:val="SingleTxtG"/>
              <w:spacing w:before="80" w:after="80" w:line="220" w:lineRule="exact"/>
              <w:ind w:left="0" w:right="57"/>
              <w:jc w:val="right"/>
              <w:rPr>
                <w:b/>
                <w:sz w:val="18"/>
                <w:lang w:val="es-ES_tradnl"/>
              </w:rPr>
            </w:pPr>
            <w:r w:rsidRPr="00212662">
              <w:rPr>
                <w:b/>
                <w:sz w:val="18"/>
                <w:lang w:val="es-ES_tradnl"/>
              </w:rPr>
              <w:t>65</w:t>
            </w:r>
          </w:p>
        </w:tc>
        <w:tc>
          <w:tcPr>
            <w:tcW w:w="489" w:type="dxa"/>
            <w:tcBorders>
              <w:top w:val="single" w:sz="12" w:space="0" w:color="auto"/>
              <w:bottom w:val="single" w:sz="4" w:space="0" w:color="auto"/>
            </w:tcBorders>
            <w:shd w:val="clear" w:color="auto" w:fill="auto"/>
            <w:vAlign w:val="bottom"/>
          </w:tcPr>
          <w:p w:rsidR="00212662" w:rsidRPr="00212662" w:rsidRDefault="00212662" w:rsidP="00212662">
            <w:pPr>
              <w:pStyle w:val="SingleTxtG"/>
              <w:spacing w:before="80" w:after="80" w:line="220" w:lineRule="exact"/>
              <w:ind w:left="0" w:right="0"/>
              <w:jc w:val="right"/>
              <w:rPr>
                <w:b/>
                <w:sz w:val="18"/>
                <w:lang w:val="es-ES_tradnl"/>
              </w:rPr>
            </w:pPr>
            <w:r w:rsidRPr="00212662">
              <w:rPr>
                <w:b/>
                <w:sz w:val="18"/>
                <w:lang w:val="es-ES_tradnl"/>
              </w:rPr>
              <w:t>61</w:t>
            </w:r>
          </w:p>
        </w:tc>
        <w:tc>
          <w:tcPr>
            <w:tcW w:w="546" w:type="dxa"/>
            <w:tcBorders>
              <w:top w:val="single" w:sz="12" w:space="0" w:color="auto"/>
              <w:bottom w:val="single" w:sz="4" w:space="0" w:color="auto"/>
            </w:tcBorders>
            <w:shd w:val="clear" w:color="auto" w:fill="auto"/>
            <w:vAlign w:val="bottom"/>
          </w:tcPr>
          <w:p w:rsidR="00212662" w:rsidRPr="00212662" w:rsidRDefault="00212662" w:rsidP="00212662">
            <w:pPr>
              <w:pStyle w:val="SingleTxtG"/>
              <w:spacing w:before="80" w:after="80" w:line="220" w:lineRule="exact"/>
              <w:ind w:left="0" w:right="0"/>
              <w:jc w:val="right"/>
              <w:rPr>
                <w:b/>
                <w:sz w:val="18"/>
                <w:lang w:val="es-ES_tradnl"/>
              </w:rPr>
            </w:pPr>
            <w:r w:rsidRPr="00212662">
              <w:rPr>
                <w:b/>
                <w:sz w:val="18"/>
                <w:lang w:val="es-ES_tradnl"/>
              </w:rPr>
              <w:t>49</w:t>
            </w:r>
          </w:p>
        </w:tc>
        <w:tc>
          <w:tcPr>
            <w:tcW w:w="476" w:type="dxa"/>
            <w:tcBorders>
              <w:top w:val="single" w:sz="12" w:space="0" w:color="auto"/>
              <w:bottom w:val="single" w:sz="4" w:space="0" w:color="auto"/>
            </w:tcBorders>
            <w:shd w:val="clear" w:color="auto" w:fill="auto"/>
            <w:vAlign w:val="bottom"/>
          </w:tcPr>
          <w:p w:rsidR="00212662" w:rsidRPr="00212662" w:rsidRDefault="00212662" w:rsidP="006E776D">
            <w:pPr>
              <w:pStyle w:val="SingleTxtG"/>
              <w:spacing w:before="80" w:after="80" w:line="220" w:lineRule="exact"/>
              <w:ind w:left="0" w:right="57"/>
              <w:jc w:val="right"/>
              <w:rPr>
                <w:b/>
                <w:sz w:val="18"/>
                <w:lang w:val="es-ES_tradnl"/>
              </w:rPr>
            </w:pPr>
            <w:r w:rsidRPr="00212662">
              <w:rPr>
                <w:b/>
                <w:sz w:val="18"/>
                <w:lang w:val="es-ES_tradnl"/>
              </w:rPr>
              <w:t>12</w:t>
            </w:r>
          </w:p>
        </w:tc>
        <w:tc>
          <w:tcPr>
            <w:tcW w:w="434" w:type="dxa"/>
            <w:tcBorders>
              <w:top w:val="single" w:sz="12" w:space="0" w:color="auto"/>
              <w:bottom w:val="single" w:sz="4" w:space="0" w:color="auto"/>
            </w:tcBorders>
            <w:shd w:val="clear" w:color="auto" w:fill="auto"/>
            <w:vAlign w:val="bottom"/>
          </w:tcPr>
          <w:p w:rsidR="00212662" w:rsidRPr="00212662" w:rsidRDefault="00212662" w:rsidP="00212662">
            <w:pPr>
              <w:pStyle w:val="SingleTxtG"/>
              <w:spacing w:before="80" w:after="80" w:line="220" w:lineRule="exact"/>
              <w:ind w:left="0" w:right="0"/>
              <w:jc w:val="right"/>
              <w:rPr>
                <w:b/>
                <w:sz w:val="18"/>
                <w:lang w:val="es-ES_tradnl"/>
              </w:rPr>
            </w:pPr>
            <w:r w:rsidRPr="00212662">
              <w:rPr>
                <w:b/>
                <w:sz w:val="18"/>
                <w:lang w:val="es-ES_tradnl"/>
              </w:rPr>
              <w:t>1</w:t>
            </w:r>
          </w:p>
        </w:tc>
        <w:tc>
          <w:tcPr>
            <w:tcW w:w="518" w:type="dxa"/>
            <w:tcBorders>
              <w:top w:val="single" w:sz="12" w:space="0" w:color="auto"/>
              <w:bottom w:val="single" w:sz="4" w:space="0" w:color="auto"/>
            </w:tcBorders>
            <w:shd w:val="clear" w:color="auto" w:fill="auto"/>
            <w:vAlign w:val="bottom"/>
          </w:tcPr>
          <w:p w:rsidR="00212662" w:rsidRPr="00212662" w:rsidRDefault="00212662" w:rsidP="00212662">
            <w:pPr>
              <w:pStyle w:val="SingleTxtG"/>
              <w:spacing w:before="80" w:after="80" w:line="220" w:lineRule="exact"/>
              <w:ind w:left="0" w:right="0"/>
              <w:jc w:val="right"/>
              <w:rPr>
                <w:b/>
                <w:sz w:val="18"/>
                <w:lang w:val="es-ES_tradnl"/>
              </w:rPr>
            </w:pPr>
            <w:r w:rsidRPr="00212662">
              <w:rPr>
                <w:b/>
                <w:sz w:val="18"/>
                <w:lang w:val="es-ES_tradnl"/>
              </w:rPr>
              <w:t>0</w:t>
            </w:r>
          </w:p>
        </w:tc>
        <w:tc>
          <w:tcPr>
            <w:tcW w:w="427" w:type="dxa"/>
            <w:tcBorders>
              <w:top w:val="single" w:sz="12" w:space="0" w:color="auto"/>
              <w:bottom w:val="single" w:sz="4" w:space="0" w:color="auto"/>
            </w:tcBorders>
            <w:shd w:val="clear" w:color="auto" w:fill="auto"/>
            <w:vAlign w:val="bottom"/>
          </w:tcPr>
          <w:p w:rsidR="00212662" w:rsidRPr="00212662" w:rsidRDefault="00212662" w:rsidP="00212662">
            <w:pPr>
              <w:pStyle w:val="SingleTxtG"/>
              <w:spacing w:before="80" w:after="80" w:line="220" w:lineRule="exact"/>
              <w:ind w:left="0" w:right="0"/>
              <w:jc w:val="right"/>
              <w:rPr>
                <w:b/>
                <w:sz w:val="18"/>
                <w:lang w:val="es-ES_tradnl"/>
              </w:rPr>
            </w:pPr>
            <w:r w:rsidRPr="00212662">
              <w:rPr>
                <w:b/>
                <w:sz w:val="18"/>
                <w:lang w:val="es-ES_tradnl"/>
              </w:rPr>
              <w:t>1</w:t>
            </w:r>
          </w:p>
        </w:tc>
      </w:tr>
      <w:tr w:rsidR="00212662" w:rsidRPr="00130350" w:rsidTr="00212662">
        <w:tc>
          <w:tcPr>
            <w:tcW w:w="709" w:type="dxa"/>
            <w:tcBorders>
              <w:top w:val="single" w:sz="4" w:space="0" w:color="auto"/>
            </w:tcBorders>
            <w:shd w:val="clear" w:color="auto" w:fill="auto"/>
            <w:vAlign w:val="bottom"/>
          </w:tcPr>
          <w:p w:rsidR="00212662" w:rsidRPr="00130350" w:rsidRDefault="00212662" w:rsidP="00212662">
            <w:pPr>
              <w:spacing w:before="40" w:after="40" w:line="220" w:lineRule="exact"/>
              <w:rPr>
                <w:sz w:val="18"/>
                <w:lang w:val="es-ES_tradnl"/>
              </w:rPr>
            </w:pPr>
            <w:r>
              <w:rPr>
                <w:sz w:val="18"/>
                <w:lang w:val="es-ES_tradnl"/>
              </w:rPr>
              <w:t>Hombres</w:t>
            </w:r>
          </w:p>
        </w:tc>
        <w:tc>
          <w:tcPr>
            <w:tcW w:w="607" w:type="dxa"/>
            <w:tcBorders>
              <w:top w:val="single" w:sz="4"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217</w:t>
            </w:r>
          </w:p>
        </w:tc>
        <w:tc>
          <w:tcPr>
            <w:tcW w:w="560" w:type="dxa"/>
            <w:tcBorders>
              <w:top w:val="single" w:sz="4"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40</w:t>
            </w:r>
          </w:p>
        </w:tc>
        <w:tc>
          <w:tcPr>
            <w:tcW w:w="560" w:type="dxa"/>
            <w:tcBorders>
              <w:top w:val="single" w:sz="4"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27</w:t>
            </w:r>
          </w:p>
        </w:tc>
        <w:tc>
          <w:tcPr>
            <w:tcW w:w="448" w:type="dxa"/>
            <w:tcBorders>
              <w:top w:val="single" w:sz="4" w:space="0" w:color="auto"/>
            </w:tcBorders>
            <w:shd w:val="clear" w:color="auto" w:fill="auto"/>
            <w:vAlign w:val="bottom"/>
          </w:tcPr>
          <w:p w:rsidR="00212662" w:rsidRPr="006D199C" w:rsidRDefault="00212662" w:rsidP="006E776D">
            <w:pPr>
              <w:pStyle w:val="SingleTxtG"/>
              <w:spacing w:before="40" w:after="40" w:line="220" w:lineRule="exact"/>
              <w:ind w:left="113" w:right="57"/>
              <w:jc w:val="right"/>
              <w:rPr>
                <w:bCs/>
                <w:sz w:val="18"/>
                <w:lang w:val="es-ES_tradnl"/>
              </w:rPr>
            </w:pPr>
            <w:r w:rsidRPr="006D199C">
              <w:rPr>
                <w:sz w:val="18"/>
                <w:lang w:val="es-ES_tradnl"/>
              </w:rPr>
              <w:t>13</w:t>
            </w:r>
          </w:p>
        </w:tc>
        <w:tc>
          <w:tcPr>
            <w:tcW w:w="504" w:type="dxa"/>
            <w:tcBorders>
              <w:top w:val="single" w:sz="4"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139</w:t>
            </w:r>
          </w:p>
        </w:tc>
        <w:tc>
          <w:tcPr>
            <w:tcW w:w="546" w:type="dxa"/>
            <w:tcBorders>
              <w:top w:val="single" w:sz="4"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96</w:t>
            </w:r>
          </w:p>
        </w:tc>
        <w:tc>
          <w:tcPr>
            <w:tcW w:w="546" w:type="dxa"/>
            <w:tcBorders>
              <w:top w:val="single" w:sz="4" w:space="0" w:color="auto"/>
            </w:tcBorders>
            <w:shd w:val="clear" w:color="auto" w:fill="auto"/>
            <w:vAlign w:val="bottom"/>
          </w:tcPr>
          <w:p w:rsidR="00212662" w:rsidRPr="006D199C" w:rsidRDefault="00212662" w:rsidP="006E776D">
            <w:pPr>
              <w:pStyle w:val="SingleTxtG"/>
              <w:spacing w:before="40" w:after="40" w:line="220" w:lineRule="exact"/>
              <w:ind w:left="113" w:right="57"/>
              <w:jc w:val="right"/>
              <w:rPr>
                <w:bCs/>
                <w:sz w:val="18"/>
                <w:lang w:val="es-ES_tradnl"/>
              </w:rPr>
            </w:pPr>
            <w:r w:rsidRPr="006D199C">
              <w:rPr>
                <w:sz w:val="18"/>
                <w:lang w:val="es-ES_tradnl"/>
              </w:rPr>
              <w:t>43</w:t>
            </w:r>
          </w:p>
        </w:tc>
        <w:tc>
          <w:tcPr>
            <w:tcW w:w="489" w:type="dxa"/>
            <w:tcBorders>
              <w:top w:val="single" w:sz="4"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38</w:t>
            </w:r>
          </w:p>
        </w:tc>
        <w:tc>
          <w:tcPr>
            <w:tcW w:w="546" w:type="dxa"/>
            <w:tcBorders>
              <w:top w:val="single" w:sz="4"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27</w:t>
            </w:r>
          </w:p>
        </w:tc>
        <w:tc>
          <w:tcPr>
            <w:tcW w:w="476" w:type="dxa"/>
            <w:tcBorders>
              <w:top w:val="single" w:sz="4" w:space="0" w:color="auto"/>
            </w:tcBorders>
            <w:shd w:val="clear" w:color="auto" w:fill="auto"/>
            <w:vAlign w:val="bottom"/>
          </w:tcPr>
          <w:p w:rsidR="00212662" w:rsidRPr="006D199C" w:rsidRDefault="00212662" w:rsidP="006E776D">
            <w:pPr>
              <w:pStyle w:val="SingleTxtG"/>
              <w:spacing w:before="40" w:after="40" w:line="220" w:lineRule="exact"/>
              <w:ind w:left="113" w:right="57"/>
              <w:jc w:val="right"/>
              <w:rPr>
                <w:bCs/>
                <w:sz w:val="18"/>
                <w:lang w:val="es-ES_tradnl"/>
              </w:rPr>
            </w:pPr>
            <w:r w:rsidRPr="006D199C">
              <w:rPr>
                <w:sz w:val="18"/>
                <w:lang w:val="es-ES_tradnl"/>
              </w:rPr>
              <w:t>11</w:t>
            </w:r>
          </w:p>
        </w:tc>
        <w:tc>
          <w:tcPr>
            <w:tcW w:w="434" w:type="dxa"/>
            <w:tcBorders>
              <w:top w:val="single" w:sz="4"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0</w:t>
            </w:r>
          </w:p>
        </w:tc>
        <w:tc>
          <w:tcPr>
            <w:tcW w:w="518" w:type="dxa"/>
            <w:tcBorders>
              <w:top w:val="single" w:sz="4"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0</w:t>
            </w:r>
          </w:p>
        </w:tc>
        <w:tc>
          <w:tcPr>
            <w:tcW w:w="427" w:type="dxa"/>
            <w:tcBorders>
              <w:top w:val="single" w:sz="4"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0</w:t>
            </w:r>
          </w:p>
        </w:tc>
      </w:tr>
      <w:tr w:rsidR="00212662" w:rsidRPr="00130350" w:rsidTr="00D92CCC">
        <w:tc>
          <w:tcPr>
            <w:tcW w:w="709" w:type="dxa"/>
            <w:tcBorders>
              <w:bottom w:val="single" w:sz="12" w:space="0" w:color="auto"/>
            </w:tcBorders>
            <w:shd w:val="clear" w:color="auto" w:fill="auto"/>
            <w:vAlign w:val="bottom"/>
          </w:tcPr>
          <w:p w:rsidR="00212662" w:rsidRPr="00130350" w:rsidRDefault="00212662" w:rsidP="00212662">
            <w:pPr>
              <w:spacing w:before="40" w:after="40" w:line="220" w:lineRule="exact"/>
              <w:rPr>
                <w:sz w:val="18"/>
                <w:lang w:val="es-ES_tradnl"/>
              </w:rPr>
            </w:pPr>
            <w:r>
              <w:rPr>
                <w:sz w:val="18"/>
                <w:lang w:val="es-ES_tradnl"/>
              </w:rPr>
              <w:t>Mujeres</w:t>
            </w:r>
          </w:p>
        </w:tc>
        <w:tc>
          <w:tcPr>
            <w:tcW w:w="607" w:type="dxa"/>
            <w:tcBorders>
              <w:bottom w:val="single" w:sz="12"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153</w:t>
            </w:r>
          </w:p>
        </w:tc>
        <w:tc>
          <w:tcPr>
            <w:tcW w:w="560" w:type="dxa"/>
            <w:tcBorders>
              <w:bottom w:val="single" w:sz="12"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41</w:t>
            </w:r>
          </w:p>
        </w:tc>
        <w:tc>
          <w:tcPr>
            <w:tcW w:w="560" w:type="dxa"/>
            <w:tcBorders>
              <w:bottom w:val="single" w:sz="12"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29</w:t>
            </w:r>
          </w:p>
        </w:tc>
        <w:tc>
          <w:tcPr>
            <w:tcW w:w="448" w:type="dxa"/>
            <w:tcBorders>
              <w:bottom w:val="single" w:sz="12" w:space="0" w:color="auto"/>
            </w:tcBorders>
            <w:shd w:val="clear" w:color="auto" w:fill="auto"/>
            <w:vAlign w:val="bottom"/>
          </w:tcPr>
          <w:p w:rsidR="00212662" w:rsidRPr="006D199C" w:rsidRDefault="00212662" w:rsidP="006E776D">
            <w:pPr>
              <w:pStyle w:val="SingleTxtG"/>
              <w:spacing w:before="40" w:after="40" w:line="220" w:lineRule="exact"/>
              <w:ind w:left="113" w:right="57"/>
              <w:jc w:val="right"/>
              <w:rPr>
                <w:bCs/>
                <w:sz w:val="18"/>
                <w:lang w:val="es-ES_tradnl"/>
              </w:rPr>
            </w:pPr>
            <w:r w:rsidRPr="006D199C">
              <w:rPr>
                <w:sz w:val="18"/>
                <w:lang w:val="es-ES_tradnl"/>
              </w:rPr>
              <w:t>12</w:t>
            </w:r>
          </w:p>
        </w:tc>
        <w:tc>
          <w:tcPr>
            <w:tcW w:w="504" w:type="dxa"/>
            <w:tcBorders>
              <w:bottom w:val="single" w:sz="12"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88</w:t>
            </w:r>
          </w:p>
        </w:tc>
        <w:tc>
          <w:tcPr>
            <w:tcW w:w="546" w:type="dxa"/>
            <w:tcBorders>
              <w:bottom w:val="single" w:sz="12"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66</w:t>
            </w:r>
          </w:p>
        </w:tc>
        <w:tc>
          <w:tcPr>
            <w:tcW w:w="546" w:type="dxa"/>
            <w:tcBorders>
              <w:bottom w:val="single" w:sz="12" w:space="0" w:color="auto"/>
            </w:tcBorders>
            <w:shd w:val="clear" w:color="auto" w:fill="auto"/>
            <w:vAlign w:val="bottom"/>
          </w:tcPr>
          <w:p w:rsidR="00212662" w:rsidRPr="006D199C" w:rsidRDefault="00212662" w:rsidP="006E776D">
            <w:pPr>
              <w:pStyle w:val="SingleTxtG"/>
              <w:spacing w:before="40" w:after="40" w:line="220" w:lineRule="exact"/>
              <w:ind w:left="113" w:right="57"/>
              <w:jc w:val="right"/>
              <w:rPr>
                <w:bCs/>
                <w:sz w:val="18"/>
                <w:lang w:val="es-ES_tradnl"/>
              </w:rPr>
            </w:pPr>
            <w:r w:rsidRPr="006D199C">
              <w:rPr>
                <w:sz w:val="18"/>
                <w:lang w:val="es-ES_tradnl"/>
              </w:rPr>
              <w:t>22</w:t>
            </w:r>
          </w:p>
        </w:tc>
        <w:tc>
          <w:tcPr>
            <w:tcW w:w="489" w:type="dxa"/>
            <w:tcBorders>
              <w:bottom w:val="single" w:sz="12"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23</w:t>
            </w:r>
          </w:p>
        </w:tc>
        <w:tc>
          <w:tcPr>
            <w:tcW w:w="546" w:type="dxa"/>
            <w:tcBorders>
              <w:bottom w:val="single" w:sz="12"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22</w:t>
            </w:r>
          </w:p>
        </w:tc>
        <w:tc>
          <w:tcPr>
            <w:tcW w:w="476" w:type="dxa"/>
            <w:tcBorders>
              <w:bottom w:val="single" w:sz="12" w:space="0" w:color="auto"/>
            </w:tcBorders>
            <w:shd w:val="clear" w:color="auto" w:fill="auto"/>
            <w:vAlign w:val="bottom"/>
          </w:tcPr>
          <w:p w:rsidR="00212662" w:rsidRPr="006D199C" w:rsidRDefault="00212662" w:rsidP="006E776D">
            <w:pPr>
              <w:pStyle w:val="SingleTxtG"/>
              <w:spacing w:before="40" w:after="40" w:line="220" w:lineRule="exact"/>
              <w:ind w:left="113" w:right="57"/>
              <w:jc w:val="right"/>
              <w:rPr>
                <w:bCs/>
                <w:sz w:val="18"/>
                <w:lang w:val="es-ES_tradnl"/>
              </w:rPr>
            </w:pPr>
            <w:r w:rsidRPr="006D199C">
              <w:rPr>
                <w:sz w:val="18"/>
                <w:lang w:val="es-ES_tradnl"/>
              </w:rPr>
              <w:t>1</w:t>
            </w:r>
          </w:p>
        </w:tc>
        <w:tc>
          <w:tcPr>
            <w:tcW w:w="434" w:type="dxa"/>
            <w:tcBorders>
              <w:bottom w:val="single" w:sz="12"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1</w:t>
            </w:r>
          </w:p>
        </w:tc>
        <w:tc>
          <w:tcPr>
            <w:tcW w:w="518" w:type="dxa"/>
            <w:tcBorders>
              <w:bottom w:val="single" w:sz="12"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0</w:t>
            </w:r>
          </w:p>
        </w:tc>
        <w:tc>
          <w:tcPr>
            <w:tcW w:w="427" w:type="dxa"/>
            <w:tcBorders>
              <w:bottom w:val="single" w:sz="12" w:space="0" w:color="auto"/>
            </w:tcBorders>
            <w:shd w:val="clear" w:color="auto" w:fill="auto"/>
            <w:vAlign w:val="bottom"/>
          </w:tcPr>
          <w:p w:rsidR="00212662" w:rsidRPr="006D199C" w:rsidRDefault="00212662" w:rsidP="00212662">
            <w:pPr>
              <w:pStyle w:val="SingleTxtG"/>
              <w:spacing w:before="40" w:after="40" w:line="220" w:lineRule="exact"/>
              <w:ind w:left="113" w:right="0"/>
              <w:jc w:val="right"/>
              <w:rPr>
                <w:bCs/>
                <w:sz w:val="18"/>
                <w:lang w:val="es-ES_tradnl"/>
              </w:rPr>
            </w:pPr>
            <w:r w:rsidRPr="006D199C">
              <w:rPr>
                <w:sz w:val="18"/>
                <w:lang w:val="es-ES_tradnl"/>
              </w:rPr>
              <w:t>1</w:t>
            </w:r>
          </w:p>
        </w:tc>
      </w:tr>
    </w:tbl>
    <w:p w:rsidR="008C7A84" w:rsidRPr="00212662" w:rsidRDefault="008C7A84" w:rsidP="00212662">
      <w:pPr>
        <w:pStyle w:val="SingleTxtG"/>
        <w:spacing w:before="120" w:after="0"/>
        <w:ind w:firstLine="170"/>
        <w:jc w:val="left"/>
        <w:rPr>
          <w:sz w:val="18"/>
          <w:szCs w:val="18"/>
          <w:lang w:val="es-ES_tradnl"/>
        </w:rPr>
      </w:pPr>
      <w:r w:rsidRPr="00212662">
        <w:rPr>
          <w:i/>
          <w:sz w:val="18"/>
          <w:szCs w:val="18"/>
          <w:lang w:val="es-ES_tradnl"/>
        </w:rPr>
        <w:t>Fuente</w:t>
      </w:r>
      <w:r w:rsidRPr="006E776D">
        <w:rPr>
          <w:i/>
          <w:sz w:val="18"/>
          <w:szCs w:val="18"/>
          <w:lang w:val="es-ES_tradnl"/>
        </w:rPr>
        <w:t>:</w:t>
      </w:r>
      <w:r w:rsidRPr="00212662">
        <w:rPr>
          <w:sz w:val="18"/>
          <w:szCs w:val="18"/>
          <w:lang w:val="es-ES_tradnl"/>
        </w:rPr>
        <w:t xml:space="preserve"> Servicio de Extranjería y Fronteras</w:t>
      </w:r>
      <w:r w:rsidR="0011716A">
        <w:rPr>
          <w:sz w:val="18"/>
          <w:szCs w:val="18"/>
          <w:lang w:val="es-ES_tradnl"/>
        </w:rPr>
        <w:t>.</w:t>
      </w:r>
    </w:p>
    <w:p w:rsidR="008C7A84" w:rsidRPr="00212662" w:rsidRDefault="008C7A84" w:rsidP="0011716A">
      <w:pPr>
        <w:pStyle w:val="SingleTxtG"/>
        <w:spacing w:after="0"/>
        <w:ind w:firstLine="170"/>
        <w:jc w:val="left"/>
        <w:rPr>
          <w:sz w:val="18"/>
          <w:szCs w:val="18"/>
          <w:lang w:val="es-ES_tradnl"/>
        </w:rPr>
      </w:pPr>
      <w:r w:rsidRPr="00212662">
        <w:rPr>
          <w:i/>
          <w:sz w:val="18"/>
          <w:szCs w:val="18"/>
          <w:lang w:val="es-ES_tradnl"/>
        </w:rPr>
        <w:t>Nota</w:t>
      </w:r>
      <w:r w:rsidRPr="006E776D">
        <w:rPr>
          <w:i/>
          <w:sz w:val="18"/>
          <w:szCs w:val="18"/>
          <w:lang w:val="es-ES_tradnl"/>
        </w:rPr>
        <w:t>:</w:t>
      </w:r>
      <w:r w:rsidRPr="00212662">
        <w:rPr>
          <w:sz w:val="18"/>
          <w:szCs w:val="18"/>
          <w:lang w:val="es-ES_tradnl"/>
        </w:rPr>
        <w:t xml:space="preserve"> PR RH - Permiso de residencia por razones humanitarias; REF </w:t>
      </w:r>
      <w:r w:rsidR="0011716A">
        <w:rPr>
          <w:sz w:val="18"/>
          <w:szCs w:val="18"/>
          <w:lang w:val="es-ES_tradnl"/>
        </w:rPr>
        <w:t>–</w:t>
      </w:r>
      <w:r w:rsidRPr="00212662">
        <w:rPr>
          <w:sz w:val="18"/>
          <w:szCs w:val="18"/>
          <w:lang w:val="es-ES_tradnl"/>
        </w:rPr>
        <w:t xml:space="preserve"> Condición de refugiado concedida.</w:t>
      </w:r>
    </w:p>
    <w:p w:rsidR="008C7A84" w:rsidRDefault="008C7A84" w:rsidP="002734BA">
      <w:pPr>
        <w:pStyle w:val="H23G"/>
        <w:rPr>
          <w:lang w:val="es-ES_tradnl"/>
        </w:rPr>
      </w:pPr>
      <w:r>
        <w:rPr>
          <w:lang w:val="es-ES_tradnl"/>
        </w:rPr>
        <w:tab/>
        <w:t>Solicitudes de protección internacional de menores no acompañados</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9"/>
        <w:gridCol w:w="600"/>
        <w:gridCol w:w="607"/>
        <w:gridCol w:w="595"/>
        <w:gridCol w:w="603"/>
        <w:gridCol w:w="682"/>
        <w:gridCol w:w="567"/>
        <w:gridCol w:w="567"/>
        <w:gridCol w:w="567"/>
        <w:gridCol w:w="567"/>
        <w:gridCol w:w="709"/>
        <w:gridCol w:w="567"/>
        <w:gridCol w:w="567"/>
        <w:gridCol w:w="634"/>
        <w:gridCol w:w="603"/>
        <w:gridCol w:w="603"/>
      </w:tblGrid>
      <w:tr w:rsidR="00212662" w:rsidRPr="00212662" w:rsidTr="000040E3">
        <w:tc>
          <w:tcPr>
            <w:tcW w:w="599" w:type="dxa"/>
            <w:vMerge w:val="restart"/>
            <w:tcBorders>
              <w:top w:val="single" w:sz="4" w:space="0" w:color="auto"/>
            </w:tcBorders>
            <w:shd w:val="clear" w:color="auto" w:fill="auto"/>
            <w:vAlign w:val="center"/>
          </w:tcPr>
          <w:p w:rsidR="00212662" w:rsidRPr="000040E3" w:rsidRDefault="00212662" w:rsidP="00212662">
            <w:pPr>
              <w:spacing w:before="80" w:after="80" w:line="200" w:lineRule="exact"/>
              <w:rPr>
                <w:i/>
                <w:sz w:val="16"/>
                <w:szCs w:val="16"/>
                <w:lang w:val="es-ES_tradnl"/>
              </w:rPr>
            </w:pPr>
            <w:r w:rsidRPr="000040E3">
              <w:rPr>
                <w:i/>
                <w:sz w:val="16"/>
                <w:szCs w:val="16"/>
                <w:lang w:val="es-ES_tradnl"/>
              </w:rPr>
              <w:t>Año</w:t>
            </w:r>
          </w:p>
        </w:tc>
        <w:tc>
          <w:tcPr>
            <w:tcW w:w="600" w:type="dxa"/>
            <w:vMerge w:val="restart"/>
            <w:tcBorders>
              <w:top w:val="single" w:sz="4" w:space="0" w:color="auto"/>
              <w:right w:val="single" w:sz="24" w:space="0" w:color="FFFFFF" w:themeColor="background1"/>
            </w:tcBorders>
            <w:shd w:val="clear" w:color="auto" w:fill="auto"/>
            <w:vAlign w:val="center"/>
          </w:tcPr>
          <w:p w:rsidR="00212662" w:rsidRPr="000040E3" w:rsidRDefault="00212662" w:rsidP="00212662">
            <w:pPr>
              <w:spacing w:before="80" w:after="80" w:line="200" w:lineRule="exact"/>
              <w:rPr>
                <w:i/>
                <w:sz w:val="16"/>
                <w:szCs w:val="16"/>
                <w:lang w:val="es-ES_tradnl"/>
              </w:rPr>
            </w:pPr>
            <w:r w:rsidRPr="000040E3">
              <w:rPr>
                <w:i/>
                <w:sz w:val="16"/>
                <w:szCs w:val="16"/>
                <w:lang w:val="es-ES_tradnl"/>
              </w:rPr>
              <w:t>Total</w:t>
            </w:r>
          </w:p>
        </w:tc>
        <w:tc>
          <w:tcPr>
            <w:tcW w:w="8438" w:type="dxa"/>
            <w:gridSpan w:val="14"/>
            <w:tcBorders>
              <w:top w:val="single" w:sz="4" w:space="0" w:color="auto"/>
              <w:left w:val="single" w:sz="24" w:space="0" w:color="FFFFFF" w:themeColor="background1"/>
              <w:bottom w:val="single" w:sz="4" w:space="0" w:color="auto"/>
            </w:tcBorders>
            <w:shd w:val="clear" w:color="auto" w:fill="auto"/>
            <w:vAlign w:val="bottom"/>
          </w:tcPr>
          <w:p w:rsidR="00212662" w:rsidRPr="000040E3" w:rsidRDefault="00212662" w:rsidP="00212662">
            <w:pPr>
              <w:spacing w:before="80" w:after="80" w:line="200" w:lineRule="exact"/>
              <w:jc w:val="center"/>
              <w:rPr>
                <w:i/>
                <w:sz w:val="16"/>
                <w:szCs w:val="16"/>
                <w:lang w:val="es-ES_tradnl"/>
              </w:rPr>
            </w:pPr>
            <w:r w:rsidRPr="000040E3">
              <w:rPr>
                <w:i/>
                <w:sz w:val="16"/>
                <w:szCs w:val="16"/>
                <w:lang w:val="es-ES_tradnl"/>
              </w:rPr>
              <w:t>Grupo de edad</w:t>
            </w:r>
          </w:p>
        </w:tc>
      </w:tr>
      <w:tr w:rsidR="000040E3" w:rsidRPr="00212662" w:rsidTr="000040E3">
        <w:tc>
          <w:tcPr>
            <w:tcW w:w="599" w:type="dxa"/>
            <w:vMerge/>
            <w:shd w:val="clear" w:color="auto" w:fill="auto"/>
            <w:vAlign w:val="bottom"/>
          </w:tcPr>
          <w:p w:rsidR="000040E3" w:rsidRPr="000040E3" w:rsidRDefault="000040E3" w:rsidP="00212662">
            <w:pPr>
              <w:spacing w:before="80" w:after="80" w:line="200" w:lineRule="exact"/>
              <w:rPr>
                <w:i/>
                <w:sz w:val="16"/>
                <w:szCs w:val="16"/>
                <w:lang w:val="es-ES_tradnl"/>
              </w:rPr>
            </w:pPr>
          </w:p>
        </w:tc>
        <w:tc>
          <w:tcPr>
            <w:tcW w:w="600" w:type="dxa"/>
            <w:vMerge/>
            <w:tcBorders>
              <w:right w:val="single" w:sz="24" w:space="0" w:color="FFFFFF" w:themeColor="background1"/>
            </w:tcBorders>
            <w:shd w:val="clear" w:color="auto" w:fill="auto"/>
            <w:vAlign w:val="bottom"/>
          </w:tcPr>
          <w:p w:rsidR="000040E3" w:rsidRPr="000040E3" w:rsidRDefault="000040E3" w:rsidP="00212662">
            <w:pPr>
              <w:spacing w:before="80" w:after="80" w:line="200" w:lineRule="exact"/>
              <w:jc w:val="right"/>
              <w:rPr>
                <w:i/>
                <w:sz w:val="16"/>
                <w:szCs w:val="16"/>
                <w:lang w:val="es-ES_tradnl"/>
              </w:rPr>
            </w:pPr>
          </w:p>
        </w:tc>
        <w:tc>
          <w:tcPr>
            <w:tcW w:w="2487"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040E3" w:rsidRPr="000040E3" w:rsidRDefault="000040E3" w:rsidP="00F14EC9">
            <w:pPr>
              <w:spacing w:before="80" w:after="80" w:line="200" w:lineRule="exact"/>
              <w:jc w:val="center"/>
              <w:rPr>
                <w:i/>
                <w:sz w:val="16"/>
                <w:szCs w:val="16"/>
                <w:lang w:val="es-ES_tradnl"/>
              </w:rPr>
            </w:pPr>
            <w:r w:rsidRPr="000040E3">
              <w:rPr>
                <w:i/>
                <w:sz w:val="16"/>
                <w:szCs w:val="16"/>
                <w:lang w:val="es-ES_tradnl"/>
              </w:rPr>
              <w:t>Total</w:t>
            </w:r>
          </w:p>
        </w:tc>
        <w:tc>
          <w:tcPr>
            <w:tcW w:w="2977" w:type="dxa"/>
            <w:gridSpan w:val="5"/>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040E3" w:rsidRPr="000040E3" w:rsidRDefault="000040E3" w:rsidP="00F14EC9">
            <w:pPr>
              <w:spacing w:before="80" w:after="80" w:line="200" w:lineRule="exact"/>
              <w:jc w:val="center"/>
              <w:rPr>
                <w:i/>
                <w:sz w:val="16"/>
                <w:szCs w:val="16"/>
                <w:lang w:val="es-ES_tradnl"/>
              </w:rPr>
            </w:pPr>
            <w:r w:rsidRPr="000040E3">
              <w:rPr>
                <w:i/>
                <w:sz w:val="16"/>
                <w:szCs w:val="16"/>
                <w:lang w:val="es-ES_tradnl"/>
              </w:rPr>
              <w:t>Niños</w:t>
            </w:r>
          </w:p>
        </w:tc>
        <w:tc>
          <w:tcPr>
            <w:tcW w:w="2974" w:type="dxa"/>
            <w:gridSpan w:val="5"/>
            <w:tcBorders>
              <w:top w:val="single" w:sz="4" w:space="0" w:color="auto"/>
              <w:left w:val="single" w:sz="24" w:space="0" w:color="FFFFFF" w:themeColor="background1"/>
              <w:bottom w:val="single" w:sz="4" w:space="0" w:color="auto"/>
            </w:tcBorders>
            <w:shd w:val="clear" w:color="auto" w:fill="auto"/>
            <w:vAlign w:val="bottom"/>
          </w:tcPr>
          <w:p w:rsidR="000040E3" w:rsidRPr="000040E3" w:rsidRDefault="000040E3" w:rsidP="00F14EC9">
            <w:pPr>
              <w:spacing w:before="80" w:after="80" w:line="200" w:lineRule="exact"/>
              <w:jc w:val="center"/>
              <w:rPr>
                <w:i/>
                <w:sz w:val="16"/>
                <w:szCs w:val="16"/>
                <w:lang w:val="es-ES_tradnl"/>
              </w:rPr>
            </w:pPr>
            <w:r w:rsidRPr="000040E3">
              <w:rPr>
                <w:i/>
                <w:sz w:val="16"/>
                <w:szCs w:val="16"/>
                <w:lang w:val="es-ES_tradnl"/>
              </w:rPr>
              <w:t>Niñas</w:t>
            </w:r>
          </w:p>
        </w:tc>
      </w:tr>
      <w:tr w:rsidR="000040E3" w:rsidRPr="00212662" w:rsidTr="000040E3">
        <w:tc>
          <w:tcPr>
            <w:tcW w:w="599" w:type="dxa"/>
            <w:vMerge/>
            <w:tcBorders>
              <w:top w:val="single" w:sz="4" w:space="0" w:color="auto"/>
              <w:bottom w:val="single" w:sz="12" w:space="0" w:color="auto"/>
            </w:tcBorders>
            <w:shd w:val="clear" w:color="auto" w:fill="auto"/>
            <w:vAlign w:val="bottom"/>
          </w:tcPr>
          <w:p w:rsidR="00212662" w:rsidRPr="000040E3" w:rsidRDefault="00212662" w:rsidP="00212662">
            <w:pPr>
              <w:spacing w:before="80" w:after="80" w:line="200" w:lineRule="exact"/>
              <w:rPr>
                <w:i/>
                <w:sz w:val="16"/>
                <w:szCs w:val="16"/>
                <w:lang w:val="es-ES_tradnl"/>
              </w:rPr>
            </w:pPr>
          </w:p>
        </w:tc>
        <w:tc>
          <w:tcPr>
            <w:tcW w:w="600" w:type="dxa"/>
            <w:vMerge/>
            <w:tcBorders>
              <w:top w:val="single" w:sz="4" w:space="0" w:color="auto"/>
              <w:bottom w:val="single" w:sz="12" w:space="0" w:color="auto"/>
              <w:right w:val="single" w:sz="24" w:space="0" w:color="FFFFFF" w:themeColor="background1"/>
            </w:tcBorders>
            <w:shd w:val="clear" w:color="auto" w:fill="auto"/>
            <w:vAlign w:val="bottom"/>
          </w:tcPr>
          <w:p w:rsidR="00212662" w:rsidRPr="000040E3" w:rsidRDefault="00212662" w:rsidP="00212662">
            <w:pPr>
              <w:spacing w:before="80" w:after="80" w:line="200" w:lineRule="exact"/>
              <w:jc w:val="right"/>
              <w:rPr>
                <w:i/>
                <w:sz w:val="16"/>
                <w:szCs w:val="16"/>
                <w:lang w:val="es-ES_tradnl"/>
              </w:rPr>
            </w:pPr>
          </w:p>
        </w:tc>
        <w:tc>
          <w:tcPr>
            <w:tcW w:w="607" w:type="dxa"/>
            <w:tcBorders>
              <w:top w:val="single" w:sz="4" w:space="0" w:color="auto"/>
              <w:left w:val="single" w:sz="24" w:space="0" w:color="FFFFFF" w:themeColor="background1"/>
              <w:bottom w:val="single" w:sz="12" w:space="0" w:color="auto"/>
            </w:tcBorders>
            <w:shd w:val="clear" w:color="auto" w:fill="auto"/>
            <w:vAlign w:val="bottom"/>
          </w:tcPr>
          <w:p w:rsidR="00212662" w:rsidRPr="000040E3" w:rsidRDefault="000040E3" w:rsidP="00212662">
            <w:pPr>
              <w:spacing w:before="80" w:after="80" w:line="200" w:lineRule="exact"/>
              <w:jc w:val="right"/>
              <w:rPr>
                <w:i/>
                <w:sz w:val="16"/>
                <w:szCs w:val="16"/>
                <w:lang w:val="es-ES_tradnl"/>
              </w:rPr>
            </w:pPr>
            <w:r w:rsidRPr="000040E3">
              <w:rPr>
                <w:i/>
                <w:sz w:val="16"/>
                <w:szCs w:val="16"/>
                <w:lang w:val="es-ES_tradnl"/>
              </w:rPr>
              <w:t>DES</w:t>
            </w:r>
          </w:p>
        </w:tc>
        <w:tc>
          <w:tcPr>
            <w:tcW w:w="595" w:type="dxa"/>
            <w:tcBorders>
              <w:top w:val="single" w:sz="4" w:space="0" w:color="auto"/>
              <w:bottom w:val="single" w:sz="12" w:space="0" w:color="auto"/>
            </w:tcBorders>
            <w:shd w:val="clear" w:color="auto" w:fill="auto"/>
            <w:vAlign w:val="bottom"/>
          </w:tcPr>
          <w:p w:rsidR="00212662" w:rsidRPr="000040E3" w:rsidRDefault="000040E3" w:rsidP="000040E3">
            <w:pPr>
              <w:spacing w:before="80" w:after="80" w:line="200" w:lineRule="exact"/>
              <w:jc w:val="right"/>
              <w:rPr>
                <w:i/>
                <w:sz w:val="16"/>
                <w:szCs w:val="16"/>
                <w:lang w:val="es-ES_tradnl"/>
              </w:rPr>
            </w:pPr>
            <w:r w:rsidRPr="000040E3">
              <w:rPr>
                <w:i/>
                <w:sz w:val="16"/>
                <w:szCs w:val="16"/>
                <w:lang w:val="es-ES_tradnl"/>
              </w:rPr>
              <w:t>De 0 a 13</w:t>
            </w:r>
            <w:r>
              <w:rPr>
                <w:i/>
                <w:sz w:val="16"/>
                <w:szCs w:val="16"/>
                <w:lang w:val="es-ES_tradnl"/>
              </w:rPr>
              <w:t xml:space="preserve"> a</w:t>
            </w:r>
            <w:r w:rsidRPr="000040E3">
              <w:rPr>
                <w:i/>
                <w:sz w:val="16"/>
                <w:szCs w:val="16"/>
                <w:lang w:val="es-ES_tradnl"/>
              </w:rPr>
              <w:t>ño</w:t>
            </w:r>
            <w:r>
              <w:rPr>
                <w:i/>
                <w:sz w:val="16"/>
                <w:szCs w:val="16"/>
                <w:lang w:val="es-ES_tradnl"/>
              </w:rPr>
              <w:t>s</w:t>
            </w:r>
          </w:p>
        </w:tc>
        <w:tc>
          <w:tcPr>
            <w:tcW w:w="603" w:type="dxa"/>
            <w:tcBorders>
              <w:top w:val="single" w:sz="4" w:space="0" w:color="auto"/>
              <w:bottom w:val="single" w:sz="12" w:space="0" w:color="auto"/>
            </w:tcBorders>
            <w:shd w:val="clear" w:color="auto" w:fill="auto"/>
            <w:vAlign w:val="bottom"/>
          </w:tcPr>
          <w:p w:rsidR="00212662" w:rsidRPr="000040E3" w:rsidRDefault="000040E3" w:rsidP="00212662">
            <w:pPr>
              <w:spacing w:before="80" w:after="80" w:line="200" w:lineRule="exact"/>
              <w:jc w:val="right"/>
              <w:rPr>
                <w:i/>
                <w:sz w:val="16"/>
                <w:szCs w:val="16"/>
                <w:lang w:val="es-ES_tradnl"/>
              </w:rPr>
            </w:pPr>
            <w:r w:rsidRPr="000040E3">
              <w:rPr>
                <w:i/>
                <w:sz w:val="16"/>
                <w:szCs w:val="16"/>
                <w:lang w:val="es-ES_tradnl"/>
              </w:rPr>
              <w:t>De 14 a 15 años</w:t>
            </w:r>
          </w:p>
        </w:tc>
        <w:tc>
          <w:tcPr>
            <w:tcW w:w="682" w:type="dxa"/>
            <w:tcBorders>
              <w:top w:val="single" w:sz="4" w:space="0" w:color="auto"/>
              <w:bottom w:val="single" w:sz="12" w:space="0" w:color="auto"/>
              <w:right w:val="single" w:sz="24" w:space="0" w:color="FFFFFF" w:themeColor="background1"/>
            </w:tcBorders>
            <w:shd w:val="clear" w:color="auto" w:fill="auto"/>
            <w:vAlign w:val="bottom"/>
          </w:tcPr>
          <w:p w:rsidR="00212662" w:rsidRPr="000040E3" w:rsidRDefault="000040E3" w:rsidP="00212662">
            <w:pPr>
              <w:spacing w:before="80" w:after="80" w:line="200" w:lineRule="exact"/>
              <w:jc w:val="right"/>
              <w:rPr>
                <w:i/>
                <w:sz w:val="16"/>
                <w:szCs w:val="16"/>
                <w:lang w:val="es-ES_tradnl"/>
              </w:rPr>
            </w:pPr>
            <w:r w:rsidRPr="000040E3">
              <w:rPr>
                <w:i/>
                <w:sz w:val="16"/>
                <w:szCs w:val="16"/>
                <w:lang w:val="es-ES_tradnl"/>
              </w:rPr>
              <w:t>De 16 a 17 años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212662" w:rsidRPr="000040E3" w:rsidRDefault="000040E3" w:rsidP="00212662">
            <w:pPr>
              <w:spacing w:before="80" w:after="80" w:line="200" w:lineRule="exact"/>
              <w:jc w:val="right"/>
              <w:rPr>
                <w:i/>
                <w:sz w:val="16"/>
                <w:szCs w:val="16"/>
                <w:lang w:val="es-ES_tradnl"/>
              </w:rPr>
            </w:pPr>
            <w:r w:rsidRPr="000040E3">
              <w:rPr>
                <w:i/>
                <w:sz w:val="16"/>
                <w:szCs w:val="16"/>
                <w:lang w:val="es-ES_tradnl"/>
              </w:rPr>
              <w:t>Total</w:t>
            </w:r>
          </w:p>
        </w:tc>
        <w:tc>
          <w:tcPr>
            <w:tcW w:w="567" w:type="dxa"/>
            <w:tcBorders>
              <w:top w:val="single" w:sz="4" w:space="0" w:color="auto"/>
              <w:bottom w:val="single" w:sz="12" w:space="0" w:color="auto"/>
            </w:tcBorders>
            <w:shd w:val="clear" w:color="auto" w:fill="auto"/>
            <w:vAlign w:val="bottom"/>
          </w:tcPr>
          <w:p w:rsidR="00212662" w:rsidRPr="000040E3" w:rsidRDefault="000040E3" w:rsidP="00212662">
            <w:pPr>
              <w:spacing w:before="80" w:after="80" w:line="200" w:lineRule="exact"/>
              <w:jc w:val="right"/>
              <w:rPr>
                <w:i/>
                <w:sz w:val="16"/>
                <w:szCs w:val="16"/>
                <w:lang w:val="es-ES_tradnl"/>
              </w:rPr>
            </w:pPr>
            <w:r w:rsidRPr="000040E3">
              <w:rPr>
                <w:i/>
                <w:sz w:val="16"/>
                <w:szCs w:val="16"/>
                <w:lang w:val="es-ES_tradnl"/>
              </w:rPr>
              <w:t>DES</w:t>
            </w:r>
          </w:p>
        </w:tc>
        <w:tc>
          <w:tcPr>
            <w:tcW w:w="567" w:type="dxa"/>
            <w:tcBorders>
              <w:top w:val="single" w:sz="4" w:space="0" w:color="auto"/>
              <w:bottom w:val="single" w:sz="12" w:space="0" w:color="auto"/>
            </w:tcBorders>
            <w:shd w:val="clear" w:color="auto" w:fill="auto"/>
            <w:vAlign w:val="bottom"/>
          </w:tcPr>
          <w:p w:rsidR="00212662" w:rsidRPr="000040E3" w:rsidRDefault="000040E3" w:rsidP="00212662">
            <w:pPr>
              <w:spacing w:before="80" w:after="80" w:line="200" w:lineRule="exact"/>
              <w:jc w:val="right"/>
              <w:rPr>
                <w:i/>
                <w:sz w:val="16"/>
                <w:szCs w:val="16"/>
                <w:lang w:val="es-ES_tradnl"/>
              </w:rPr>
            </w:pPr>
            <w:r w:rsidRPr="000040E3">
              <w:rPr>
                <w:i/>
                <w:sz w:val="16"/>
                <w:szCs w:val="16"/>
                <w:lang w:val="es-ES_tradnl"/>
              </w:rPr>
              <w:t>De 0 a 13 años</w:t>
            </w:r>
          </w:p>
        </w:tc>
        <w:tc>
          <w:tcPr>
            <w:tcW w:w="567" w:type="dxa"/>
            <w:tcBorders>
              <w:top w:val="single" w:sz="4" w:space="0" w:color="auto"/>
              <w:bottom w:val="single" w:sz="12" w:space="0" w:color="auto"/>
            </w:tcBorders>
            <w:shd w:val="clear" w:color="auto" w:fill="auto"/>
            <w:vAlign w:val="bottom"/>
          </w:tcPr>
          <w:p w:rsidR="00212662" w:rsidRPr="000040E3" w:rsidRDefault="000040E3" w:rsidP="00212662">
            <w:pPr>
              <w:spacing w:before="80" w:after="80" w:line="200" w:lineRule="exact"/>
              <w:jc w:val="right"/>
              <w:rPr>
                <w:i/>
                <w:sz w:val="16"/>
                <w:szCs w:val="16"/>
                <w:lang w:val="es-ES_tradnl"/>
              </w:rPr>
            </w:pPr>
            <w:r w:rsidRPr="000040E3">
              <w:rPr>
                <w:i/>
                <w:sz w:val="16"/>
                <w:szCs w:val="16"/>
                <w:lang w:val="es-ES_tradnl"/>
              </w:rPr>
              <w:t>De 14 a 15 años</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rsidR="00212662" w:rsidRPr="000040E3" w:rsidRDefault="000040E3" w:rsidP="00212662">
            <w:pPr>
              <w:spacing w:before="80" w:after="80" w:line="200" w:lineRule="exact"/>
              <w:jc w:val="right"/>
              <w:rPr>
                <w:i/>
                <w:sz w:val="16"/>
                <w:szCs w:val="16"/>
                <w:lang w:val="es-ES_tradnl"/>
              </w:rPr>
            </w:pPr>
            <w:r w:rsidRPr="000040E3">
              <w:rPr>
                <w:i/>
                <w:sz w:val="16"/>
                <w:szCs w:val="16"/>
                <w:lang w:val="es-ES_tradnl"/>
              </w:rPr>
              <w:t>De 16 a 17 años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212662" w:rsidRPr="000040E3" w:rsidRDefault="000040E3" w:rsidP="00212662">
            <w:pPr>
              <w:spacing w:before="80" w:after="80" w:line="200" w:lineRule="exact"/>
              <w:jc w:val="right"/>
              <w:rPr>
                <w:i/>
                <w:sz w:val="16"/>
                <w:szCs w:val="16"/>
                <w:lang w:val="es-ES_tradnl"/>
              </w:rPr>
            </w:pPr>
            <w:r w:rsidRPr="000040E3">
              <w:rPr>
                <w:i/>
                <w:sz w:val="16"/>
                <w:szCs w:val="16"/>
                <w:lang w:val="es-ES_tradnl"/>
              </w:rPr>
              <w:t>Total</w:t>
            </w:r>
          </w:p>
        </w:tc>
        <w:tc>
          <w:tcPr>
            <w:tcW w:w="567" w:type="dxa"/>
            <w:tcBorders>
              <w:top w:val="single" w:sz="4" w:space="0" w:color="auto"/>
              <w:bottom w:val="single" w:sz="12" w:space="0" w:color="auto"/>
            </w:tcBorders>
            <w:shd w:val="clear" w:color="auto" w:fill="auto"/>
            <w:vAlign w:val="bottom"/>
          </w:tcPr>
          <w:p w:rsidR="00212662" w:rsidRPr="000040E3" w:rsidRDefault="000040E3" w:rsidP="00212662">
            <w:pPr>
              <w:spacing w:before="80" w:after="80" w:line="200" w:lineRule="exact"/>
              <w:jc w:val="right"/>
              <w:rPr>
                <w:i/>
                <w:sz w:val="16"/>
                <w:szCs w:val="16"/>
                <w:lang w:val="es-ES_tradnl"/>
              </w:rPr>
            </w:pPr>
            <w:r w:rsidRPr="000040E3">
              <w:rPr>
                <w:i/>
                <w:sz w:val="16"/>
                <w:szCs w:val="16"/>
                <w:lang w:val="es-ES_tradnl"/>
              </w:rPr>
              <w:t>DES</w:t>
            </w:r>
          </w:p>
        </w:tc>
        <w:tc>
          <w:tcPr>
            <w:tcW w:w="634" w:type="dxa"/>
            <w:tcBorders>
              <w:top w:val="single" w:sz="4" w:space="0" w:color="auto"/>
              <w:bottom w:val="single" w:sz="12" w:space="0" w:color="auto"/>
            </w:tcBorders>
            <w:shd w:val="clear" w:color="auto" w:fill="auto"/>
            <w:vAlign w:val="bottom"/>
          </w:tcPr>
          <w:p w:rsidR="00212662" w:rsidRPr="000040E3" w:rsidRDefault="000040E3" w:rsidP="00AC47AC">
            <w:pPr>
              <w:spacing w:before="80" w:after="80" w:line="200" w:lineRule="exact"/>
              <w:jc w:val="right"/>
              <w:rPr>
                <w:i/>
                <w:sz w:val="16"/>
                <w:szCs w:val="16"/>
                <w:lang w:val="es-ES_tradnl"/>
              </w:rPr>
            </w:pPr>
            <w:r w:rsidRPr="000040E3">
              <w:rPr>
                <w:i/>
                <w:sz w:val="16"/>
                <w:szCs w:val="16"/>
                <w:lang w:val="es-ES_tradnl"/>
              </w:rPr>
              <w:t>De 0 a</w:t>
            </w:r>
            <w:r w:rsidR="00AC47AC">
              <w:rPr>
                <w:i/>
                <w:sz w:val="16"/>
                <w:szCs w:val="16"/>
                <w:lang w:val="es-ES_tradnl"/>
              </w:rPr>
              <w:br/>
            </w:r>
            <w:r w:rsidRPr="000040E3">
              <w:rPr>
                <w:i/>
                <w:sz w:val="16"/>
                <w:szCs w:val="16"/>
                <w:lang w:val="es-ES_tradnl"/>
              </w:rPr>
              <w:t>13 años</w:t>
            </w:r>
          </w:p>
        </w:tc>
        <w:tc>
          <w:tcPr>
            <w:tcW w:w="603" w:type="dxa"/>
            <w:tcBorders>
              <w:top w:val="single" w:sz="4" w:space="0" w:color="auto"/>
              <w:bottom w:val="single" w:sz="12" w:space="0" w:color="auto"/>
            </w:tcBorders>
            <w:shd w:val="clear" w:color="auto" w:fill="auto"/>
            <w:vAlign w:val="bottom"/>
          </w:tcPr>
          <w:p w:rsidR="00212662" w:rsidRPr="000040E3" w:rsidRDefault="000040E3" w:rsidP="00212662">
            <w:pPr>
              <w:spacing w:before="80" w:after="80" w:line="200" w:lineRule="exact"/>
              <w:jc w:val="right"/>
              <w:rPr>
                <w:i/>
                <w:sz w:val="16"/>
                <w:szCs w:val="16"/>
                <w:lang w:val="es-ES_tradnl"/>
              </w:rPr>
            </w:pPr>
            <w:r w:rsidRPr="000040E3">
              <w:rPr>
                <w:i/>
                <w:sz w:val="16"/>
                <w:szCs w:val="16"/>
                <w:lang w:val="es-ES_tradnl"/>
              </w:rPr>
              <w:t>De 14 a 15 años</w:t>
            </w:r>
          </w:p>
        </w:tc>
        <w:tc>
          <w:tcPr>
            <w:tcW w:w="603" w:type="dxa"/>
            <w:tcBorders>
              <w:top w:val="single" w:sz="4" w:space="0" w:color="auto"/>
              <w:bottom w:val="single" w:sz="12" w:space="0" w:color="auto"/>
            </w:tcBorders>
            <w:shd w:val="clear" w:color="auto" w:fill="auto"/>
            <w:vAlign w:val="bottom"/>
          </w:tcPr>
          <w:p w:rsidR="00212662" w:rsidRPr="000040E3" w:rsidRDefault="000040E3" w:rsidP="00212662">
            <w:pPr>
              <w:spacing w:before="80" w:after="80" w:line="200" w:lineRule="exact"/>
              <w:jc w:val="right"/>
              <w:rPr>
                <w:i/>
                <w:sz w:val="16"/>
                <w:szCs w:val="16"/>
                <w:lang w:val="es-ES_tradnl"/>
              </w:rPr>
            </w:pPr>
            <w:r w:rsidRPr="000040E3">
              <w:rPr>
                <w:i/>
                <w:sz w:val="16"/>
                <w:szCs w:val="16"/>
                <w:lang w:val="es-ES_tradnl"/>
              </w:rPr>
              <w:t>De 16 a 17 años</w:t>
            </w:r>
          </w:p>
        </w:tc>
      </w:tr>
      <w:tr w:rsidR="000040E3" w:rsidRPr="00212662" w:rsidTr="000040E3">
        <w:tc>
          <w:tcPr>
            <w:tcW w:w="599" w:type="dxa"/>
            <w:tcBorders>
              <w:top w:val="single" w:sz="12" w:space="0" w:color="auto"/>
            </w:tcBorders>
            <w:shd w:val="clear" w:color="auto" w:fill="auto"/>
            <w:vAlign w:val="bottom"/>
          </w:tcPr>
          <w:p w:rsidR="00212662" w:rsidRPr="00212662" w:rsidRDefault="000040E3" w:rsidP="00212662">
            <w:pPr>
              <w:spacing w:before="40" w:after="40" w:line="220" w:lineRule="exact"/>
              <w:rPr>
                <w:sz w:val="18"/>
                <w:lang w:val="es-ES_tradnl"/>
              </w:rPr>
            </w:pPr>
            <w:r>
              <w:rPr>
                <w:sz w:val="18"/>
                <w:lang w:val="es-ES_tradnl"/>
              </w:rPr>
              <w:t>2018</w:t>
            </w:r>
          </w:p>
        </w:tc>
        <w:tc>
          <w:tcPr>
            <w:tcW w:w="600"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36</w:t>
            </w:r>
          </w:p>
        </w:tc>
        <w:tc>
          <w:tcPr>
            <w:tcW w:w="607"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5</w:t>
            </w:r>
          </w:p>
        </w:tc>
        <w:tc>
          <w:tcPr>
            <w:tcW w:w="595"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2</w:t>
            </w:r>
          </w:p>
        </w:tc>
        <w:tc>
          <w:tcPr>
            <w:tcW w:w="603"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w:t>
            </w:r>
          </w:p>
        </w:tc>
        <w:tc>
          <w:tcPr>
            <w:tcW w:w="682"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28</w:t>
            </w:r>
          </w:p>
        </w:tc>
        <w:tc>
          <w:tcPr>
            <w:tcW w:w="567"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26</w:t>
            </w:r>
          </w:p>
        </w:tc>
        <w:tc>
          <w:tcPr>
            <w:tcW w:w="567"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4</w:t>
            </w:r>
          </w:p>
        </w:tc>
        <w:tc>
          <w:tcPr>
            <w:tcW w:w="567"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w:t>
            </w:r>
          </w:p>
        </w:tc>
        <w:tc>
          <w:tcPr>
            <w:tcW w:w="567"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w:t>
            </w:r>
          </w:p>
        </w:tc>
        <w:tc>
          <w:tcPr>
            <w:tcW w:w="709"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20</w:t>
            </w:r>
          </w:p>
        </w:tc>
        <w:tc>
          <w:tcPr>
            <w:tcW w:w="567"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10</w:t>
            </w:r>
          </w:p>
        </w:tc>
        <w:tc>
          <w:tcPr>
            <w:tcW w:w="567"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w:t>
            </w:r>
          </w:p>
        </w:tc>
        <w:tc>
          <w:tcPr>
            <w:tcW w:w="634"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w:t>
            </w:r>
          </w:p>
        </w:tc>
        <w:tc>
          <w:tcPr>
            <w:tcW w:w="603"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0</w:t>
            </w:r>
          </w:p>
        </w:tc>
        <w:tc>
          <w:tcPr>
            <w:tcW w:w="603" w:type="dxa"/>
            <w:tcBorders>
              <w:top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8</w:t>
            </w:r>
          </w:p>
        </w:tc>
      </w:tr>
      <w:tr w:rsidR="000040E3" w:rsidRPr="00212662" w:rsidTr="000040E3">
        <w:tc>
          <w:tcPr>
            <w:tcW w:w="599" w:type="dxa"/>
            <w:shd w:val="clear" w:color="auto" w:fill="auto"/>
            <w:vAlign w:val="bottom"/>
          </w:tcPr>
          <w:p w:rsidR="00212662" w:rsidRPr="00212662" w:rsidRDefault="000040E3" w:rsidP="000040E3">
            <w:pPr>
              <w:spacing w:before="40" w:after="40" w:line="220" w:lineRule="exact"/>
              <w:rPr>
                <w:sz w:val="18"/>
                <w:lang w:val="es-ES_tradnl"/>
              </w:rPr>
            </w:pPr>
            <w:r>
              <w:rPr>
                <w:sz w:val="18"/>
                <w:lang w:val="es-ES_tradnl"/>
              </w:rPr>
              <w:t>2017</w:t>
            </w:r>
          </w:p>
        </w:tc>
        <w:tc>
          <w:tcPr>
            <w:tcW w:w="600"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28</w:t>
            </w:r>
          </w:p>
        </w:tc>
        <w:tc>
          <w:tcPr>
            <w:tcW w:w="607"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4</w:t>
            </w:r>
          </w:p>
        </w:tc>
        <w:tc>
          <w:tcPr>
            <w:tcW w:w="595"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2</w:t>
            </w:r>
          </w:p>
        </w:tc>
        <w:tc>
          <w:tcPr>
            <w:tcW w:w="603"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5</w:t>
            </w:r>
          </w:p>
        </w:tc>
        <w:tc>
          <w:tcPr>
            <w:tcW w:w="682"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17</w:t>
            </w:r>
          </w:p>
        </w:tc>
        <w:tc>
          <w:tcPr>
            <w:tcW w:w="567"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22</w:t>
            </w:r>
          </w:p>
        </w:tc>
        <w:tc>
          <w:tcPr>
            <w:tcW w:w="567"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4</w:t>
            </w:r>
          </w:p>
        </w:tc>
        <w:tc>
          <w:tcPr>
            <w:tcW w:w="567"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2</w:t>
            </w:r>
          </w:p>
        </w:tc>
        <w:tc>
          <w:tcPr>
            <w:tcW w:w="567"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w:t>
            </w:r>
          </w:p>
        </w:tc>
        <w:tc>
          <w:tcPr>
            <w:tcW w:w="709"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15</w:t>
            </w:r>
          </w:p>
        </w:tc>
        <w:tc>
          <w:tcPr>
            <w:tcW w:w="567"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6</w:t>
            </w:r>
          </w:p>
        </w:tc>
        <w:tc>
          <w:tcPr>
            <w:tcW w:w="567"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0</w:t>
            </w:r>
          </w:p>
        </w:tc>
        <w:tc>
          <w:tcPr>
            <w:tcW w:w="634"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0</w:t>
            </w:r>
          </w:p>
        </w:tc>
        <w:tc>
          <w:tcPr>
            <w:tcW w:w="603"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4</w:t>
            </w:r>
          </w:p>
        </w:tc>
        <w:tc>
          <w:tcPr>
            <w:tcW w:w="603" w:type="dxa"/>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2</w:t>
            </w:r>
          </w:p>
        </w:tc>
      </w:tr>
      <w:tr w:rsidR="000040E3" w:rsidRPr="00212662" w:rsidTr="000040E3">
        <w:tc>
          <w:tcPr>
            <w:tcW w:w="599" w:type="dxa"/>
            <w:tcBorders>
              <w:bottom w:val="single" w:sz="12" w:space="0" w:color="auto"/>
            </w:tcBorders>
            <w:shd w:val="clear" w:color="auto" w:fill="auto"/>
            <w:vAlign w:val="bottom"/>
          </w:tcPr>
          <w:p w:rsidR="00212662" w:rsidRPr="00212662" w:rsidRDefault="000040E3" w:rsidP="00212662">
            <w:pPr>
              <w:spacing w:before="40" w:after="40" w:line="220" w:lineRule="exact"/>
              <w:rPr>
                <w:sz w:val="18"/>
                <w:lang w:val="es-ES_tradnl"/>
              </w:rPr>
            </w:pPr>
            <w:r>
              <w:rPr>
                <w:sz w:val="18"/>
                <w:lang w:val="es-ES_tradnl"/>
              </w:rPr>
              <w:t>2016</w:t>
            </w:r>
          </w:p>
        </w:tc>
        <w:tc>
          <w:tcPr>
            <w:tcW w:w="600"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24</w:t>
            </w:r>
          </w:p>
        </w:tc>
        <w:tc>
          <w:tcPr>
            <w:tcW w:w="607"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w:t>
            </w:r>
          </w:p>
        </w:tc>
        <w:tc>
          <w:tcPr>
            <w:tcW w:w="595"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w:t>
            </w:r>
          </w:p>
        </w:tc>
        <w:tc>
          <w:tcPr>
            <w:tcW w:w="603"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3</w:t>
            </w:r>
          </w:p>
        </w:tc>
        <w:tc>
          <w:tcPr>
            <w:tcW w:w="682"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19</w:t>
            </w:r>
          </w:p>
        </w:tc>
        <w:tc>
          <w:tcPr>
            <w:tcW w:w="567"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16</w:t>
            </w:r>
          </w:p>
        </w:tc>
        <w:tc>
          <w:tcPr>
            <w:tcW w:w="567"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w:t>
            </w:r>
          </w:p>
        </w:tc>
        <w:tc>
          <w:tcPr>
            <w:tcW w:w="567"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0</w:t>
            </w:r>
          </w:p>
        </w:tc>
        <w:tc>
          <w:tcPr>
            <w:tcW w:w="567"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2</w:t>
            </w:r>
          </w:p>
        </w:tc>
        <w:tc>
          <w:tcPr>
            <w:tcW w:w="709"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13</w:t>
            </w:r>
          </w:p>
        </w:tc>
        <w:tc>
          <w:tcPr>
            <w:tcW w:w="567"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8</w:t>
            </w:r>
          </w:p>
        </w:tc>
        <w:tc>
          <w:tcPr>
            <w:tcW w:w="567"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0</w:t>
            </w:r>
          </w:p>
        </w:tc>
        <w:tc>
          <w:tcPr>
            <w:tcW w:w="634"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w:t>
            </w:r>
          </w:p>
        </w:tc>
        <w:tc>
          <w:tcPr>
            <w:tcW w:w="603"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1</w:t>
            </w:r>
          </w:p>
        </w:tc>
        <w:tc>
          <w:tcPr>
            <w:tcW w:w="603" w:type="dxa"/>
            <w:tcBorders>
              <w:bottom w:val="single" w:sz="12" w:space="0" w:color="auto"/>
            </w:tcBorders>
            <w:shd w:val="clear" w:color="auto" w:fill="auto"/>
            <w:vAlign w:val="bottom"/>
          </w:tcPr>
          <w:p w:rsidR="00212662" w:rsidRPr="00212662" w:rsidRDefault="000040E3" w:rsidP="00212662">
            <w:pPr>
              <w:spacing w:before="40" w:after="40" w:line="220" w:lineRule="exact"/>
              <w:jc w:val="right"/>
              <w:rPr>
                <w:sz w:val="18"/>
                <w:lang w:val="es-ES_tradnl"/>
              </w:rPr>
            </w:pPr>
            <w:r>
              <w:rPr>
                <w:sz w:val="18"/>
                <w:lang w:val="es-ES_tradnl"/>
              </w:rPr>
              <w:t>6</w:t>
            </w:r>
          </w:p>
        </w:tc>
      </w:tr>
    </w:tbl>
    <w:p w:rsidR="008C7A84" w:rsidRPr="002924F4" w:rsidRDefault="008C7A84" w:rsidP="002924F4">
      <w:pPr>
        <w:spacing w:before="120"/>
        <w:ind w:firstLine="170"/>
        <w:jc w:val="both"/>
        <w:rPr>
          <w:sz w:val="18"/>
          <w:szCs w:val="18"/>
          <w:lang w:val="es-ES_tradnl"/>
        </w:rPr>
      </w:pPr>
      <w:r w:rsidRPr="002924F4">
        <w:rPr>
          <w:i/>
          <w:sz w:val="18"/>
          <w:szCs w:val="18"/>
          <w:lang w:val="es-ES_tradnl"/>
        </w:rPr>
        <w:t>Fuente</w:t>
      </w:r>
      <w:r w:rsidRPr="00F14EC9">
        <w:rPr>
          <w:i/>
          <w:sz w:val="18"/>
          <w:szCs w:val="18"/>
          <w:lang w:val="es-ES_tradnl"/>
        </w:rPr>
        <w:t>:</w:t>
      </w:r>
      <w:r w:rsidRPr="002924F4">
        <w:rPr>
          <w:sz w:val="18"/>
          <w:szCs w:val="18"/>
          <w:lang w:val="es-ES_tradnl"/>
        </w:rPr>
        <w:t xml:space="preserve"> Servicio de Extranjería y Fronteras</w:t>
      </w:r>
      <w:r w:rsidR="002924F4" w:rsidRPr="002924F4">
        <w:rPr>
          <w:sz w:val="18"/>
          <w:szCs w:val="18"/>
          <w:lang w:val="es-ES_tradnl"/>
        </w:rPr>
        <w:t>.</w:t>
      </w:r>
    </w:p>
    <w:p w:rsidR="008C7A84" w:rsidRPr="002924F4" w:rsidRDefault="008C7A84" w:rsidP="002924F4">
      <w:pPr>
        <w:ind w:firstLine="170"/>
        <w:jc w:val="both"/>
        <w:rPr>
          <w:sz w:val="18"/>
          <w:szCs w:val="18"/>
          <w:lang w:val="es-ES_tradnl"/>
        </w:rPr>
      </w:pPr>
      <w:r w:rsidRPr="002924F4">
        <w:rPr>
          <w:i/>
          <w:sz w:val="18"/>
          <w:szCs w:val="18"/>
          <w:lang w:val="es-ES_tradnl"/>
        </w:rPr>
        <w:t>Nota</w:t>
      </w:r>
      <w:r w:rsidRPr="00F14EC9">
        <w:rPr>
          <w:i/>
          <w:sz w:val="18"/>
          <w:szCs w:val="18"/>
          <w:lang w:val="es-ES_tradnl"/>
        </w:rPr>
        <w:t>:</w:t>
      </w:r>
      <w:r w:rsidRPr="002924F4">
        <w:rPr>
          <w:sz w:val="18"/>
          <w:szCs w:val="18"/>
          <w:lang w:val="es-ES_tradnl"/>
        </w:rPr>
        <w:t xml:space="preserve"> DES - Edad desconocida.</w:t>
      </w:r>
    </w:p>
    <w:p w:rsidR="008C7A84" w:rsidRDefault="002734BA" w:rsidP="002734BA">
      <w:pPr>
        <w:pStyle w:val="H1G"/>
        <w:rPr>
          <w:lang w:val="es-ES_tradnl"/>
        </w:rPr>
      </w:pPr>
      <w:r>
        <w:rPr>
          <w:lang w:val="es-ES_tradnl"/>
        </w:rPr>
        <w:tab/>
      </w:r>
      <w:r w:rsidR="008C7A84">
        <w:rPr>
          <w:lang w:val="es-ES_tradnl"/>
        </w:rPr>
        <w:tab/>
        <w:t xml:space="preserve">Respuesta al párrafo 15 p) de la lista de cuestiones </w:t>
      </w:r>
    </w:p>
    <w:p w:rsidR="008C7A84" w:rsidRDefault="008C7A84" w:rsidP="008C7A84">
      <w:pPr>
        <w:pStyle w:val="SingleTxtG"/>
        <w:rPr>
          <w:lang w:val="es-ES_tradnl"/>
        </w:rPr>
      </w:pPr>
      <w:r>
        <w:rPr>
          <w:lang w:val="es-ES_tradnl"/>
        </w:rPr>
        <w:t>103.</w:t>
      </w:r>
      <w:r>
        <w:rPr>
          <w:lang w:val="es-ES_tradnl"/>
        </w:rPr>
        <w:tab/>
        <w:t>Véase la respuesta al párrafo 9.</w:t>
      </w:r>
    </w:p>
    <w:p w:rsidR="008C7A84" w:rsidRDefault="002734BA" w:rsidP="002734BA">
      <w:pPr>
        <w:pStyle w:val="H1G"/>
        <w:rPr>
          <w:lang w:val="es-ES_tradnl"/>
        </w:rPr>
      </w:pPr>
      <w:r>
        <w:rPr>
          <w:lang w:val="es-ES_tradnl"/>
        </w:rPr>
        <w:tab/>
      </w:r>
      <w:r w:rsidR="008C7A84">
        <w:rPr>
          <w:lang w:val="es-ES_tradnl"/>
        </w:rPr>
        <w:tab/>
        <w:t xml:space="preserve">Respuesta al párrafo 15 q) y r) de la lista de cuestiones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68"/>
        <w:gridCol w:w="1852"/>
        <w:gridCol w:w="850"/>
        <w:gridCol w:w="850"/>
        <w:gridCol w:w="850"/>
      </w:tblGrid>
      <w:tr w:rsidR="003F7BAE" w:rsidRPr="003F7BAE" w:rsidTr="003F7BAE">
        <w:tc>
          <w:tcPr>
            <w:tcW w:w="2968" w:type="dxa"/>
            <w:tcBorders>
              <w:top w:val="single" w:sz="4" w:space="0" w:color="auto"/>
              <w:bottom w:val="single" w:sz="12" w:space="0" w:color="auto"/>
            </w:tcBorders>
            <w:shd w:val="clear" w:color="auto" w:fill="auto"/>
            <w:vAlign w:val="bottom"/>
          </w:tcPr>
          <w:p w:rsidR="003F7BAE" w:rsidRPr="003F7BAE" w:rsidRDefault="003F7BAE" w:rsidP="003F7BAE">
            <w:pPr>
              <w:spacing w:before="80" w:after="80" w:line="200" w:lineRule="exact"/>
              <w:rPr>
                <w:i/>
                <w:sz w:val="16"/>
                <w:lang w:val="es-ES_tradnl"/>
              </w:rPr>
            </w:pPr>
            <w:r>
              <w:rPr>
                <w:i/>
                <w:sz w:val="16"/>
                <w:lang w:val="es-ES_tradnl"/>
              </w:rPr>
              <w:t>Delito (artículo 160 del Código Penal)</w:t>
            </w:r>
          </w:p>
        </w:tc>
        <w:tc>
          <w:tcPr>
            <w:tcW w:w="1852" w:type="dxa"/>
            <w:tcBorders>
              <w:top w:val="single" w:sz="4" w:space="0" w:color="auto"/>
              <w:bottom w:val="single" w:sz="12" w:space="0" w:color="auto"/>
            </w:tcBorders>
            <w:shd w:val="clear" w:color="auto" w:fill="auto"/>
            <w:vAlign w:val="bottom"/>
          </w:tcPr>
          <w:p w:rsidR="003F7BAE" w:rsidRPr="003F7BAE" w:rsidRDefault="003F7BAE" w:rsidP="003F7BAE">
            <w:pPr>
              <w:spacing w:before="80" w:after="80" w:line="200" w:lineRule="exact"/>
              <w:rPr>
                <w:i/>
                <w:sz w:val="16"/>
                <w:lang w:val="es-ES_tradnl"/>
              </w:rPr>
            </w:pPr>
            <w:r>
              <w:rPr>
                <w:i/>
                <w:sz w:val="16"/>
                <w:lang w:val="es-ES_tradnl"/>
              </w:rPr>
              <w:t>Edad</w:t>
            </w:r>
          </w:p>
        </w:tc>
        <w:tc>
          <w:tcPr>
            <w:tcW w:w="850" w:type="dxa"/>
            <w:tcBorders>
              <w:top w:val="single" w:sz="4" w:space="0" w:color="auto"/>
              <w:bottom w:val="single" w:sz="12" w:space="0" w:color="auto"/>
            </w:tcBorders>
            <w:shd w:val="clear" w:color="auto" w:fill="auto"/>
            <w:vAlign w:val="bottom"/>
          </w:tcPr>
          <w:p w:rsidR="003F7BAE" w:rsidRPr="003F7BAE" w:rsidRDefault="003F7BAE" w:rsidP="003F7BAE">
            <w:pPr>
              <w:spacing w:before="80" w:after="80" w:line="200" w:lineRule="exact"/>
              <w:jc w:val="right"/>
              <w:rPr>
                <w:i/>
                <w:sz w:val="16"/>
                <w:lang w:val="es-ES_tradnl"/>
              </w:rPr>
            </w:pPr>
            <w:r>
              <w:rPr>
                <w:i/>
                <w:sz w:val="16"/>
                <w:lang w:val="es-ES_tradnl"/>
              </w:rPr>
              <w:t>2018</w:t>
            </w:r>
          </w:p>
        </w:tc>
        <w:tc>
          <w:tcPr>
            <w:tcW w:w="850" w:type="dxa"/>
            <w:tcBorders>
              <w:top w:val="single" w:sz="4" w:space="0" w:color="auto"/>
              <w:bottom w:val="single" w:sz="12" w:space="0" w:color="auto"/>
            </w:tcBorders>
            <w:shd w:val="clear" w:color="auto" w:fill="auto"/>
            <w:vAlign w:val="bottom"/>
          </w:tcPr>
          <w:p w:rsidR="003F7BAE" w:rsidRPr="003F7BAE" w:rsidRDefault="003F7BAE" w:rsidP="003F7BAE">
            <w:pPr>
              <w:spacing w:before="80" w:after="80" w:line="200" w:lineRule="exact"/>
              <w:jc w:val="right"/>
              <w:rPr>
                <w:i/>
                <w:sz w:val="16"/>
                <w:lang w:val="es-ES_tradnl"/>
              </w:rPr>
            </w:pPr>
            <w:r>
              <w:rPr>
                <w:i/>
                <w:sz w:val="16"/>
                <w:lang w:val="es-ES_tradnl"/>
              </w:rPr>
              <w:t>2017</w:t>
            </w:r>
          </w:p>
        </w:tc>
        <w:tc>
          <w:tcPr>
            <w:tcW w:w="850" w:type="dxa"/>
            <w:tcBorders>
              <w:top w:val="single" w:sz="4" w:space="0" w:color="auto"/>
              <w:bottom w:val="single" w:sz="12" w:space="0" w:color="auto"/>
            </w:tcBorders>
            <w:shd w:val="clear" w:color="auto" w:fill="auto"/>
            <w:vAlign w:val="bottom"/>
          </w:tcPr>
          <w:p w:rsidR="003F7BAE" w:rsidRPr="003F7BAE" w:rsidRDefault="003F7BAE" w:rsidP="003F7BAE">
            <w:pPr>
              <w:spacing w:before="80" w:after="80" w:line="200" w:lineRule="exact"/>
              <w:jc w:val="right"/>
              <w:rPr>
                <w:i/>
                <w:sz w:val="16"/>
                <w:lang w:val="es-ES_tradnl"/>
              </w:rPr>
            </w:pPr>
            <w:r>
              <w:rPr>
                <w:i/>
                <w:sz w:val="16"/>
                <w:lang w:val="es-ES_tradnl"/>
              </w:rPr>
              <w:t>2016</w:t>
            </w:r>
          </w:p>
        </w:tc>
      </w:tr>
      <w:tr w:rsidR="003F7BAE" w:rsidRPr="003F7BAE" w:rsidTr="00F14EC9">
        <w:tc>
          <w:tcPr>
            <w:tcW w:w="2968" w:type="dxa"/>
            <w:vMerge w:val="restart"/>
            <w:tcBorders>
              <w:top w:val="single" w:sz="12" w:space="0" w:color="auto"/>
            </w:tcBorders>
            <w:shd w:val="clear" w:color="auto" w:fill="auto"/>
          </w:tcPr>
          <w:p w:rsidR="003F7BAE" w:rsidRPr="003F7BAE" w:rsidRDefault="003F7BAE" w:rsidP="00F14EC9">
            <w:pPr>
              <w:spacing w:before="40" w:after="40" w:line="220" w:lineRule="exact"/>
              <w:rPr>
                <w:sz w:val="18"/>
                <w:lang w:val="es-ES_tradnl"/>
              </w:rPr>
            </w:pPr>
            <w:r>
              <w:rPr>
                <w:sz w:val="18"/>
                <w:lang w:val="es-ES_tradnl"/>
              </w:rPr>
              <w:t>Trata de personas</w:t>
            </w:r>
          </w:p>
        </w:tc>
        <w:tc>
          <w:tcPr>
            <w:tcW w:w="1852" w:type="dxa"/>
            <w:tcBorders>
              <w:top w:val="single" w:sz="12" w:space="0" w:color="auto"/>
            </w:tcBorders>
            <w:shd w:val="clear" w:color="auto" w:fill="auto"/>
            <w:vAlign w:val="bottom"/>
          </w:tcPr>
          <w:p w:rsidR="003F7BAE" w:rsidRPr="003F7BAE" w:rsidRDefault="003F7BAE" w:rsidP="003F7BAE">
            <w:pPr>
              <w:spacing w:before="40" w:after="40" w:line="220" w:lineRule="exact"/>
              <w:rPr>
                <w:sz w:val="18"/>
                <w:lang w:val="es-ES_tradnl"/>
              </w:rPr>
            </w:pPr>
            <w:r>
              <w:rPr>
                <w:sz w:val="18"/>
                <w:lang w:val="es-ES_tradnl"/>
              </w:rPr>
              <w:t>Hasta los 16 años</w:t>
            </w:r>
          </w:p>
        </w:tc>
        <w:tc>
          <w:tcPr>
            <w:tcW w:w="850" w:type="dxa"/>
            <w:tcBorders>
              <w:top w:val="single" w:sz="12" w:space="0" w:color="auto"/>
            </w:tcBorders>
            <w:shd w:val="clear" w:color="auto" w:fill="auto"/>
            <w:vAlign w:val="bottom"/>
          </w:tcPr>
          <w:p w:rsidR="003F7BAE" w:rsidRPr="003F7BAE" w:rsidRDefault="003F7BAE" w:rsidP="003F7BAE">
            <w:pPr>
              <w:spacing w:before="40" w:after="40" w:line="220" w:lineRule="exact"/>
              <w:jc w:val="right"/>
              <w:rPr>
                <w:sz w:val="18"/>
                <w:lang w:val="es-ES_tradnl"/>
              </w:rPr>
            </w:pPr>
            <w:r>
              <w:rPr>
                <w:sz w:val="18"/>
                <w:lang w:val="es-ES_tradnl"/>
              </w:rPr>
              <w:t>-</w:t>
            </w:r>
          </w:p>
        </w:tc>
        <w:tc>
          <w:tcPr>
            <w:tcW w:w="850" w:type="dxa"/>
            <w:tcBorders>
              <w:top w:val="single" w:sz="12" w:space="0" w:color="auto"/>
            </w:tcBorders>
            <w:shd w:val="clear" w:color="auto" w:fill="auto"/>
            <w:vAlign w:val="bottom"/>
          </w:tcPr>
          <w:p w:rsidR="003F7BAE" w:rsidRPr="003F7BAE" w:rsidRDefault="003F7BAE" w:rsidP="003F7BAE">
            <w:pPr>
              <w:spacing w:before="40" w:after="40" w:line="220" w:lineRule="exact"/>
              <w:jc w:val="right"/>
              <w:rPr>
                <w:sz w:val="18"/>
                <w:lang w:val="es-ES_tradnl"/>
              </w:rPr>
            </w:pPr>
            <w:r>
              <w:rPr>
                <w:sz w:val="18"/>
                <w:lang w:val="es-ES_tradnl"/>
              </w:rPr>
              <w:t>-</w:t>
            </w:r>
          </w:p>
        </w:tc>
        <w:tc>
          <w:tcPr>
            <w:tcW w:w="850" w:type="dxa"/>
            <w:tcBorders>
              <w:top w:val="single" w:sz="12" w:space="0" w:color="auto"/>
            </w:tcBorders>
            <w:shd w:val="clear" w:color="auto" w:fill="auto"/>
            <w:vAlign w:val="bottom"/>
          </w:tcPr>
          <w:p w:rsidR="003F7BAE" w:rsidRPr="003F7BAE" w:rsidRDefault="003F7BAE" w:rsidP="003F7BAE">
            <w:pPr>
              <w:spacing w:before="40" w:after="40" w:line="220" w:lineRule="exact"/>
              <w:jc w:val="right"/>
              <w:rPr>
                <w:sz w:val="18"/>
                <w:lang w:val="es-ES_tradnl"/>
              </w:rPr>
            </w:pPr>
            <w:r>
              <w:rPr>
                <w:sz w:val="18"/>
                <w:lang w:val="es-ES_tradnl"/>
              </w:rPr>
              <w:t>5</w:t>
            </w:r>
          </w:p>
        </w:tc>
      </w:tr>
      <w:tr w:rsidR="003F7BAE" w:rsidRPr="003F7BAE" w:rsidTr="003F7BAE">
        <w:tc>
          <w:tcPr>
            <w:tcW w:w="2968" w:type="dxa"/>
            <w:vMerge/>
            <w:tcBorders>
              <w:bottom w:val="single" w:sz="12" w:space="0" w:color="auto"/>
            </w:tcBorders>
            <w:shd w:val="clear" w:color="auto" w:fill="auto"/>
            <w:vAlign w:val="bottom"/>
          </w:tcPr>
          <w:p w:rsidR="003F7BAE" w:rsidRPr="003F7BAE" w:rsidRDefault="003F7BAE" w:rsidP="003F7BAE">
            <w:pPr>
              <w:spacing w:before="40" w:after="40" w:line="220" w:lineRule="exact"/>
              <w:rPr>
                <w:sz w:val="18"/>
                <w:lang w:val="es-ES_tradnl"/>
              </w:rPr>
            </w:pPr>
          </w:p>
        </w:tc>
        <w:tc>
          <w:tcPr>
            <w:tcW w:w="1852" w:type="dxa"/>
            <w:tcBorders>
              <w:bottom w:val="single" w:sz="12" w:space="0" w:color="auto"/>
            </w:tcBorders>
            <w:shd w:val="clear" w:color="auto" w:fill="auto"/>
            <w:vAlign w:val="bottom"/>
          </w:tcPr>
          <w:p w:rsidR="003F7BAE" w:rsidRPr="003F7BAE" w:rsidRDefault="003F7BAE" w:rsidP="003F7BAE">
            <w:pPr>
              <w:spacing w:before="40" w:after="40" w:line="220" w:lineRule="exact"/>
              <w:rPr>
                <w:sz w:val="18"/>
                <w:lang w:val="es-ES_tradnl"/>
              </w:rPr>
            </w:pPr>
            <w:r>
              <w:rPr>
                <w:sz w:val="18"/>
                <w:lang w:val="es-ES_tradnl"/>
              </w:rPr>
              <w:t>Entre los 16 y 24 años</w:t>
            </w:r>
          </w:p>
        </w:tc>
        <w:tc>
          <w:tcPr>
            <w:tcW w:w="850" w:type="dxa"/>
            <w:tcBorders>
              <w:bottom w:val="single" w:sz="12" w:space="0" w:color="auto"/>
            </w:tcBorders>
            <w:shd w:val="clear" w:color="auto" w:fill="auto"/>
            <w:vAlign w:val="bottom"/>
          </w:tcPr>
          <w:p w:rsidR="003F7BAE" w:rsidRPr="003F7BAE" w:rsidRDefault="003F7BAE" w:rsidP="003F7BAE">
            <w:pPr>
              <w:spacing w:before="40" w:after="40" w:line="220" w:lineRule="exact"/>
              <w:jc w:val="right"/>
              <w:rPr>
                <w:sz w:val="18"/>
                <w:lang w:val="es-ES_tradnl"/>
              </w:rPr>
            </w:pPr>
            <w:r>
              <w:rPr>
                <w:sz w:val="18"/>
                <w:lang w:val="es-ES_tradnl"/>
              </w:rPr>
              <w:t>9</w:t>
            </w:r>
          </w:p>
        </w:tc>
        <w:tc>
          <w:tcPr>
            <w:tcW w:w="850" w:type="dxa"/>
            <w:tcBorders>
              <w:bottom w:val="single" w:sz="12" w:space="0" w:color="auto"/>
            </w:tcBorders>
            <w:shd w:val="clear" w:color="auto" w:fill="auto"/>
            <w:vAlign w:val="bottom"/>
          </w:tcPr>
          <w:p w:rsidR="003F7BAE" w:rsidRPr="003F7BAE" w:rsidRDefault="003F7BAE" w:rsidP="003F7BAE">
            <w:pPr>
              <w:spacing w:before="40" w:after="40" w:line="220" w:lineRule="exact"/>
              <w:jc w:val="right"/>
              <w:rPr>
                <w:sz w:val="18"/>
                <w:lang w:val="es-ES_tradnl"/>
              </w:rPr>
            </w:pPr>
            <w:r>
              <w:rPr>
                <w:sz w:val="18"/>
                <w:lang w:val="es-ES_tradnl"/>
              </w:rPr>
              <w:t>5</w:t>
            </w:r>
          </w:p>
        </w:tc>
        <w:tc>
          <w:tcPr>
            <w:tcW w:w="850" w:type="dxa"/>
            <w:tcBorders>
              <w:bottom w:val="single" w:sz="12" w:space="0" w:color="auto"/>
            </w:tcBorders>
            <w:shd w:val="clear" w:color="auto" w:fill="auto"/>
            <w:vAlign w:val="bottom"/>
          </w:tcPr>
          <w:p w:rsidR="003F7BAE" w:rsidRPr="003F7BAE" w:rsidRDefault="003F7BAE" w:rsidP="003F7BAE">
            <w:pPr>
              <w:spacing w:before="40" w:after="40" w:line="220" w:lineRule="exact"/>
              <w:jc w:val="right"/>
              <w:rPr>
                <w:sz w:val="18"/>
                <w:lang w:val="es-ES_tradnl"/>
              </w:rPr>
            </w:pPr>
            <w:r>
              <w:rPr>
                <w:sz w:val="18"/>
                <w:lang w:val="es-ES_tradnl"/>
              </w:rPr>
              <w:t>13</w:t>
            </w:r>
          </w:p>
        </w:tc>
      </w:tr>
    </w:tbl>
    <w:p w:rsidR="00BA4617" w:rsidRPr="00BA4617" w:rsidRDefault="008C7A84" w:rsidP="00BA4617">
      <w:pPr>
        <w:pStyle w:val="SingleTxtG"/>
        <w:spacing w:before="120" w:after="0"/>
        <w:ind w:firstLine="170"/>
        <w:jc w:val="left"/>
        <w:rPr>
          <w:i/>
          <w:iCs/>
          <w:sz w:val="18"/>
          <w:szCs w:val="18"/>
          <w:lang w:val="es-ES_tradnl"/>
        </w:rPr>
      </w:pPr>
      <w:r w:rsidRPr="00BA4617">
        <w:rPr>
          <w:i/>
          <w:iCs/>
          <w:sz w:val="18"/>
          <w:szCs w:val="18"/>
          <w:lang w:val="es-ES_tradnl"/>
        </w:rPr>
        <w:t>Fuente:</w:t>
      </w:r>
      <w:r w:rsidRPr="00BA4617">
        <w:rPr>
          <w:sz w:val="18"/>
          <w:szCs w:val="18"/>
          <w:lang w:val="es-ES_tradnl"/>
        </w:rPr>
        <w:t xml:space="preserve"> Ministerio de Justicia.</w:t>
      </w:r>
      <w:r w:rsidR="00BA4617" w:rsidRPr="00BA4617">
        <w:rPr>
          <w:i/>
          <w:iCs/>
          <w:sz w:val="18"/>
          <w:szCs w:val="18"/>
          <w:lang w:val="es-ES_tradnl"/>
        </w:rPr>
        <w:t xml:space="preserve"> </w:t>
      </w:r>
    </w:p>
    <w:p w:rsidR="00BA4617" w:rsidRPr="00BA4617" w:rsidRDefault="00BA4617" w:rsidP="00F14EC9">
      <w:pPr>
        <w:pStyle w:val="SingleTxtG"/>
        <w:spacing w:after="0"/>
        <w:ind w:firstLine="170"/>
        <w:jc w:val="left"/>
        <w:rPr>
          <w:sz w:val="18"/>
          <w:szCs w:val="18"/>
          <w:lang w:val="es-ES_tradnl"/>
        </w:rPr>
      </w:pPr>
      <w:r w:rsidRPr="00BA4617">
        <w:rPr>
          <w:i/>
          <w:iCs/>
          <w:sz w:val="18"/>
          <w:szCs w:val="18"/>
          <w:lang w:val="es-ES_tradnl"/>
        </w:rPr>
        <w:t>Última actualización</w:t>
      </w:r>
      <w:r w:rsidRPr="00F14EC9">
        <w:rPr>
          <w:i/>
          <w:sz w:val="18"/>
          <w:szCs w:val="18"/>
          <w:lang w:val="es-ES_tradnl"/>
        </w:rPr>
        <w:t>:</w:t>
      </w:r>
      <w:r w:rsidRPr="00BA4617">
        <w:rPr>
          <w:sz w:val="18"/>
          <w:szCs w:val="18"/>
          <w:lang w:val="es-ES_tradnl"/>
        </w:rPr>
        <w:t xml:space="preserve"> 27</w:t>
      </w:r>
      <w:r w:rsidR="00F14EC9">
        <w:rPr>
          <w:sz w:val="18"/>
          <w:szCs w:val="18"/>
          <w:lang w:val="es-ES_tradnl"/>
        </w:rPr>
        <w:t xml:space="preserve"> de marzo de </w:t>
      </w:r>
      <w:r w:rsidRPr="00BA4617">
        <w:rPr>
          <w:sz w:val="18"/>
          <w:szCs w:val="18"/>
          <w:lang w:val="es-ES_tradnl"/>
        </w:rPr>
        <w:t>2019.</w:t>
      </w:r>
    </w:p>
    <w:p w:rsidR="008C7A84" w:rsidRDefault="002734BA" w:rsidP="002734BA">
      <w:pPr>
        <w:pStyle w:val="H1G"/>
        <w:rPr>
          <w:lang w:val="es-ES_tradnl"/>
        </w:rPr>
      </w:pPr>
      <w:r>
        <w:rPr>
          <w:lang w:val="es-ES_tradnl"/>
        </w:rPr>
        <w:tab/>
      </w:r>
      <w:r w:rsidR="008C7A84">
        <w:rPr>
          <w:lang w:val="es-ES_tradnl"/>
        </w:rPr>
        <w:tab/>
        <w:t>Respuesta a los párrafos 15 s), 16 y 17 a), b), c), d) y e) de la lista de</w:t>
      </w:r>
      <w:r>
        <w:rPr>
          <w:lang w:val="es-ES_tradnl"/>
        </w:rPr>
        <w:t> </w:t>
      </w:r>
      <w:r w:rsidR="008C7A84">
        <w:rPr>
          <w:lang w:val="es-ES_tradnl"/>
        </w:rPr>
        <w:t xml:space="preserve">cuestiones </w:t>
      </w:r>
    </w:p>
    <w:p w:rsidR="008C7A84" w:rsidRDefault="008C7A84" w:rsidP="00F14EC9">
      <w:pPr>
        <w:pStyle w:val="SingleTxtG"/>
        <w:rPr>
          <w:lang w:val="es-ES_tradnl"/>
        </w:rPr>
      </w:pPr>
      <w:r>
        <w:rPr>
          <w:lang w:val="es-ES_tradnl"/>
        </w:rPr>
        <w:t>104.</w:t>
      </w:r>
      <w:r>
        <w:rPr>
          <w:lang w:val="es-ES_tradnl"/>
        </w:rPr>
        <w:tab/>
        <w:t>De acuerdo con el último informe de la Dirección General de Estadísticas de Educación y Ciencia (basado en datos de 2017 y 2018), 88.023 estudiantes (de 3 a 18 años) presentan necesidades educativas especiales; de ellos 76.028 asisten a escuelas públicas convencionales (o sea, el 86,4 %), 11.011 a escuelas privadas convencionales (12,1 %) y s</w:t>
      </w:r>
      <w:r w:rsidR="00F14EC9">
        <w:rPr>
          <w:lang w:val="es-ES_tradnl"/>
        </w:rPr>
        <w:t>o</w:t>
      </w:r>
      <w:r>
        <w:rPr>
          <w:lang w:val="es-ES_tradnl"/>
        </w:rPr>
        <w:t xml:space="preserve">lo 982 a instituciones de educación especial (1,1 %). </w:t>
      </w:r>
    </w:p>
    <w:p w:rsidR="008C7A84" w:rsidRDefault="008C7A84" w:rsidP="008C7A84">
      <w:pPr>
        <w:pStyle w:val="SingleTxtG"/>
        <w:rPr>
          <w:lang w:val="es-ES_tradnl"/>
        </w:rPr>
      </w:pPr>
      <w:r>
        <w:rPr>
          <w:lang w:val="es-ES_tradnl"/>
        </w:rPr>
        <w:t>105.</w:t>
      </w:r>
      <w:r>
        <w:rPr>
          <w:lang w:val="es-ES_tradnl"/>
        </w:rPr>
        <w:tab/>
        <w:t xml:space="preserve">Durante los últimos cinco años hubo un aumento de cerca del 25 % en el número de estudiantes con necesidades educativas especiales debido a que mejoró el diagnóstico, pero el número de niños que asistían a instituciones de educación especial disminuyó (lo que significa una mayor inclusión en las escuelas convencionales). La distribución entre las escuelas convencionales privadas y públicas es similar a la observada en el conjunto de los estudiantes en general. </w:t>
      </w:r>
    </w:p>
    <w:p w:rsidR="008C7A84" w:rsidRDefault="008C7A84" w:rsidP="008C7A84">
      <w:pPr>
        <w:pStyle w:val="SingleTxtG"/>
        <w:rPr>
          <w:lang w:val="es-ES_tradnl"/>
        </w:rPr>
      </w:pPr>
      <w:r>
        <w:rPr>
          <w:lang w:val="es-ES_tradnl"/>
        </w:rPr>
        <w:lastRenderedPageBreak/>
        <w:t>106.</w:t>
      </w:r>
      <w:r>
        <w:rPr>
          <w:lang w:val="es-ES_tradnl"/>
        </w:rPr>
        <w:tab/>
        <w:t>De los niños que asisten a las escuelas convencionales, 83.017 reciben asistencia pedagógica personalizada, 46.013 tienen algún tipo de apoyo terapéutico, 13.340 cursan un plan de estudios específico, 4.218 pasan menos del 20 % del horario semanal en un grupo convencional y 2.156 asisten simultáneamente a unidades especiales para personas con discapacidades congénitas múltiples durante el horario escolar.</w:t>
      </w:r>
    </w:p>
    <w:p w:rsidR="008C7A84" w:rsidRDefault="008C7A84" w:rsidP="008C7A84">
      <w:pPr>
        <w:pStyle w:val="SingleTxtG"/>
        <w:rPr>
          <w:lang w:val="es-ES_tradnl"/>
        </w:rPr>
      </w:pPr>
      <w:r>
        <w:rPr>
          <w:lang w:val="es-ES_tradnl"/>
        </w:rPr>
        <w:t>107.</w:t>
      </w:r>
      <w:r>
        <w:rPr>
          <w:lang w:val="es-ES_tradnl"/>
        </w:rPr>
        <w:tab/>
        <w:t>Preocupa el elevado número de estudiantes con necesidades especiales en la enseñanza primaria superior y en la enseñanza secundaria inferior, lo que puede ser indicativo de algunas deficiencias de diagnóstico durante los primeros años de la escolarización y de algunas dificultades para que muchos de estos estudiantes finalicen con éxito la enseñanza secundaria superior.</w:t>
      </w:r>
    </w:p>
    <w:p w:rsidR="008C7A84" w:rsidRDefault="002734BA" w:rsidP="002734BA">
      <w:pPr>
        <w:pStyle w:val="H1G"/>
        <w:rPr>
          <w:lang w:val="es-ES_tradnl"/>
        </w:rPr>
      </w:pPr>
      <w:r>
        <w:rPr>
          <w:lang w:val="es-ES_tradnl"/>
        </w:rPr>
        <w:tab/>
      </w:r>
      <w:r w:rsidR="008C7A84">
        <w:rPr>
          <w:lang w:val="es-ES_tradnl"/>
        </w:rPr>
        <w:tab/>
        <w:t xml:space="preserve">Respuesta a los párrafos 17 f) y g), 18 y 19 de la lista de cuestiones </w:t>
      </w:r>
    </w:p>
    <w:p w:rsidR="008C7A84" w:rsidRDefault="008C7A84" w:rsidP="008C7A84">
      <w:pPr>
        <w:pStyle w:val="SingleTxtG"/>
        <w:rPr>
          <w:lang w:val="es-ES_tradnl"/>
        </w:rPr>
      </w:pPr>
      <w:r>
        <w:rPr>
          <w:lang w:val="es-ES_tradnl"/>
        </w:rPr>
        <w:t>108.</w:t>
      </w:r>
      <w:r>
        <w:rPr>
          <w:lang w:val="es-ES_tradnl"/>
        </w:rPr>
        <w:tab/>
        <w:t xml:space="preserve">Se está fomentando la defensa </w:t>
      </w:r>
      <w:r w:rsidR="00F14EC9">
        <w:rPr>
          <w:lang w:val="es-ES_tradnl"/>
        </w:rPr>
        <w:t xml:space="preserve">de </w:t>
      </w:r>
      <w:r>
        <w:rPr>
          <w:lang w:val="es-ES_tradnl"/>
        </w:rPr>
        <w:t xml:space="preserve">los derechos humanos y la aplicación de los ODS, incluida la participación de los niños, especialmente mediante la Estrategia Nacional de Educación Cívica, puesta en marcha en 2017 en las escuelas de enseñanza básica y secundaria a través de una nueva asignatura sobre ciudadanía y desarrollo. </w:t>
      </w:r>
    </w:p>
    <w:p w:rsidR="008C7A84" w:rsidRDefault="008C7A84" w:rsidP="008C7A84">
      <w:pPr>
        <w:pStyle w:val="SingleTxtG"/>
        <w:rPr>
          <w:lang w:val="es-ES_tradnl"/>
        </w:rPr>
      </w:pPr>
      <w:r>
        <w:rPr>
          <w:lang w:val="es-ES_tradnl"/>
        </w:rPr>
        <w:t>109.</w:t>
      </w:r>
      <w:r>
        <w:rPr>
          <w:lang w:val="es-ES_tradnl"/>
        </w:rPr>
        <w:tab/>
        <w:t xml:space="preserve">El Plan Nacional de la Juventud constituye el principal instrumento para la aplicación en el país de los ODS sobre las políticas relativas a los jóvenes. Este consta de objetivos estratégicos y operacionales, así como de medidas y actividades que están asociados a indicadores de aplicación y a los ODS respectivos. </w:t>
      </w:r>
    </w:p>
    <w:p w:rsidR="008C7A84" w:rsidRDefault="008C7A84" w:rsidP="008C7A84">
      <w:pPr>
        <w:pStyle w:val="SingleTxtG"/>
        <w:rPr>
          <w:lang w:val="es-ES_tradnl"/>
        </w:rPr>
      </w:pPr>
      <w:r>
        <w:rPr>
          <w:lang w:val="es-ES_tradnl"/>
        </w:rPr>
        <w:t>110.</w:t>
      </w:r>
      <w:r>
        <w:rPr>
          <w:lang w:val="es-ES_tradnl"/>
        </w:rPr>
        <w:tab/>
        <w:t>Las políticas educativas comprenden el fomento del contacto de los niños con monumentos y museos y la elaboración de contenidos específicos y adaptados para alentar la familiarización con las obras de arte y su universo simbólico. El Ministerio de Cultura ha organizado varias iniciativas, como:</w:t>
      </w:r>
    </w:p>
    <w:p w:rsidR="008C7A84" w:rsidRDefault="008C7A84" w:rsidP="00EF6B2E">
      <w:pPr>
        <w:pStyle w:val="Bullet1G"/>
        <w:rPr>
          <w:lang w:val="es-ES_tradnl"/>
        </w:rPr>
      </w:pPr>
      <w:r>
        <w:rPr>
          <w:lang w:val="es-ES_tradnl"/>
        </w:rPr>
        <w:t>El Plan Nacional de Lectura (2017-2027) es una iniciativa conjunta entre tres ministerios (Cultura</w:t>
      </w:r>
      <w:r w:rsidR="00EF6B2E">
        <w:rPr>
          <w:lang w:val="es-ES_tradnl"/>
        </w:rPr>
        <w:t>;</w:t>
      </w:r>
      <w:r>
        <w:rPr>
          <w:lang w:val="es-ES_tradnl"/>
        </w:rPr>
        <w:t xml:space="preserve"> Educación; y Ciencia, Tecnología y Enseñanza Superior) y la Secretaría de Estado de Autoridades Locales que busca promover la integración social a través de la lectura y de diferentes medios de comunicación.</w:t>
      </w:r>
    </w:p>
    <w:p w:rsidR="008C7A84" w:rsidRDefault="008C7A84" w:rsidP="00EF6B2E">
      <w:pPr>
        <w:pStyle w:val="Bullet1G"/>
        <w:rPr>
          <w:lang w:val="es-ES_tradnl"/>
        </w:rPr>
      </w:pPr>
      <w:r>
        <w:rPr>
          <w:lang w:val="es-ES_tradnl"/>
        </w:rPr>
        <w:t>El Plan Nacional de Cine, creado en 2013, es un programa de educación sobre cinematografía que promueve la difusión de las obras cinematográficas nacionales en las escuelas públicas. En el año académico de 2017</w:t>
      </w:r>
      <w:r w:rsidR="00EF6B2E">
        <w:rPr>
          <w:lang w:val="es-ES_tradnl"/>
        </w:rPr>
        <w:t>/</w:t>
      </w:r>
      <w:r>
        <w:rPr>
          <w:lang w:val="es-ES_tradnl"/>
        </w:rPr>
        <w:t>18, más de 64.000 niños de todo el país se beneficiaron de este Plan, que es una iniciativa conjunta de la Cinemateca Portuguesa – Museo del Cine, el Instituto del Cine y del Contenido Audiovisual y el Ministerio de Educación.</w:t>
      </w:r>
    </w:p>
    <w:p w:rsidR="008C7A84" w:rsidRDefault="008C7A84" w:rsidP="00EC625E">
      <w:pPr>
        <w:pStyle w:val="Bullet1G"/>
        <w:rPr>
          <w:lang w:val="es-ES_tradnl"/>
        </w:rPr>
      </w:pPr>
      <w:r>
        <w:rPr>
          <w:lang w:val="es-ES_tradnl"/>
        </w:rPr>
        <w:t xml:space="preserve">El proyecto </w:t>
      </w:r>
      <w:r w:rsidR="00523823">
        <w:rPr>
          <w:lang w:val="es-ES_tradnl"/>
        </w:rPr>
        <w:t>“</w:t>
      </w:r>
      <w:r>
        <w:rPr>
          <w:lang w:val="es-ES_tradnl"/>
        </w:rPr>
        <w:t>Cinemateca Júnior</w:t>
      </w:r>
      <w:r w:rsidR="00523823">
        <w:rPr>
          <w:lang w:val="es-ES_tradnl"/>
        </w:rPr>
        <w:t>”</w:t>
      </w:r>
      <w:r>
        <w:rPr>
          <w:lang w:val="es-ES_tradnl"/>
        </w:rPr>
        <w:t>, creado en 2006, fue desarrollado por la Cinemateca Portuguesa – Museo del Cine y ofrece programas especiales, proyecciones regulares, visitas guiadas y talleres para enseñar la historia del cine y sus técnicas. En 2017 el número de jóvenes participantes fue de 9.482.</w:t>
      </w:r>
    </w:p>
    <w:p w:rsidR="008C7A84" w:rsidRDefault="008C7A84" w:rsidP="008C7A84">
      <w:pPr>
        <w:pStyle w:val="SingleTxtG"/>
        <w:rPr>
          <w:lang w:val="es-ES_tradnl"/>
        </w:rPr>
      </w:pPr>
      <w:r>
        <w:rPr>
          <w:lang w:val="es-ES_tradnl"/>
        </w:rPr>
        <w:t>111.</w:t>
      </w:r>
      <w:r>
        <w:rPr>
          <w:lang w:val="es-ES_tradnl"/>
        </w:rPr>
        <w:tab/>
        <w:t xml:space="preserve">Las Fuerzas de Seguridad disponen de estructuras y recursos adaptados para aplicar los ODS. Han establecido programas especiales de policía de proximidad comunitaria como estrategia para hacer frente a los problemas de los ciudadanos al involucrarlos en la determinación de esos problemas y la búsqueda de soluciones, en colaboración con otros interlocutores sociales, y al reducir la delincuencia e intensificar el sentimiento de seguridad de la población. El programa </w:t>
      </w:r>
      <w:r w:rsidR="00523823">
        <w:rPr>
          <w:lang w:val="es-ES_tradnl"/>
        </w:rPr>
        <w:t>“</w:t>
      </w:r>
      <w:r>
        <w:rPr>
          <w:lang w:val="es-ES_tradnl"/>
        </w:rPr>
        <w:t>Escuela Segura</w:t>
      </w:r>
      <w:r w:rsidR="00523823">
        <w:rPr>
          <w:lang w:val="es-ES_tradnl"/>
        </w:rPr>
        <w:t>”</w:t>
      </w:r>
      <w:r>
        <w:rPr>
          <w:lang w:val="es-ES_tradnl"/>
        </w:rPr>
        <w:t xml:space="preserve">, supervisado por el Ministerio del Interior, permite interactuar con la comunidad escolar mediante actividades de sensibilización en las que se abordan los derechos humanos, el civismo y la no discriminación, la trata de personas, la violencia y la prevención del delito. </w:t>
      </w:r>
    </w:p>
    <w:p w:rsidR="008C7A84" w:rsidRDefault="008C7A84" w:rsidP="008C7A84">
      <w:pPr>
        <w:pStyle w:val="SingleTxtG"/>
        <w:rPr>
          <w:lang w:val="es-ES_tradnl"/>
        </w:rPr>
      </w:pPr>
      <w:r>
        <w:rPr>
          <w:lang w:val="es-ES_tradnl"/>
        </w:rPr>
        <w:t>112.</w:t>
      </w:r>
      <w:r>
        <w:rPr>
          <w:lang w:val="es-ES_tradnl"/>
        </w:rPr>
        <w:tab/>
        <w:t>En aplicación del Convenio del Consejo de Europa para la Protección de los Niños contra la Explotación y el Abuso Sexual y en el marco de su segunda ronda temática de seguimiento, el Ministerio de Justicia realizó un estudio y facilitó datos en relación con las contribuciones de los niños presentadas al tenor de las directrices para la aplicación de la participación infantil.</w:t>
      </w:r>
    </w:p>
    <w:p w:rsidR="008C7A84" w:rsidRDefault="002734BA" w:rsidP="002734BA">
      <w:pPr>
        <w:pStyle w:val="H1G"/>
        <w:rPr>
          <w:lang w:val="es-ES_tradnl"/>
        </w:rPr>
      </w:pPr>
      <w:r>
        <w:rPr>
          <w:lang w:val="es-ES_tradnl"/>
        </w:rPr>
        <w:lastRenderedPageBreak/>
        <w:tab/>
      </w:r>
      <w:r w:rsidR="008C7A84">
        <w:rPr>
          <w:lang w:val="es-ES_tradnl"/>
        </w:rPr>
        <w:tab/>
        <w:t xml:space="preserve">Respuesta al párrafo 20 de la lista de cuestiones </w:t>
      </w:r>
    </w:p>
    <w:p w:rsidR="008C7A84" w:rsidRDefault="008C7A84" w:rsidP="008C7A84">
      <w:pPr>
        <w:pStyle w:val="SingleTxtG"/>
        <w:rPr>
          <w:lang w:val="es-ES_tradnl"/>
        </w:rPr>
      </w:pPr>
      <w:r>
        <w:rPr>
          <w:lang w:val="es-ES_tradnl"/>
        </w:rPr>
        <w:t>113.</w:t>
      </w:r>
      <w:r>
        <w:rPr>
          <w:lang w:val="es-ES_tradnl"/>
        </w:rPr>
        <w:tab/>
        <w:t>La tasa de abandono temprano de la educación y la formación se situó en el 11,8 % en todo el país y en el 11,2 % en el territorio continental (Statistics Portugal, 2018). Esto representa una mejora muy significativa en comparación con la tasa observada en 2016 (del 14,5 %).</w:t>
      </w:r>
    </w:p>
    <w:p w:rsidR="008C7A84" w:rsidRDefault="002734BA" w:rsidP="002734BA">
      <w:pPr>
        <w:pStyle w:val="H23G"/>
        <w:rPr>
          <w:lang w:val="es-ES_tradnl"/>
        </w:rPr>
      </w:pPr>
      <w:r>
        <w:rPr>
          <w:lang w:val="es-ES_tradnl"/>
        </w:rPr>
        <w:tab/>
      </w:r>
      <w:r>
        <w:rPr>
          <w:lang w:val="es-ES_tradnl"/>
        </w:rPr>
        <w:tab/>
      </w:r>
      <w:r w:rsidR="008C7A84">
        <w:rPr>
          <w:lang w:val="es-ES_tradnl"/>
        </w:rPr>
        <w:t>Asistentes a las visitas escolares a museos, por tipo de museo</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44"/>
        <w:gridCol w:w="981"/>
        <w:gridCol w:w="982"/>
        <w:gridCol w:w="981"/>
        <w:gridCol w:w="982"/>
      </w:tblGrid>
      <w:tr w:rsidR="00EC625E" w:rsidRPr="00EC625E" w:rsidTr="00EF6B2E">
        <w:trPr>
          <w:trHeight w:val="240"/>
          <w:tblHeader/>
        </w:trPr>
        <w:tc>
          <w:tcPr>
            <w:tcW w:w="3444" w:type="dxa"/>
            <w:tcBorders>
              <w:top w:val="single" w:sz="4" w:space="0" w:color="auto"/>
              <w:bottom w:val="single" w:sz="12" w:space="0" w:color="auto"/>
            </w:tcBorders>
            <w:shd w:val="clear" w:color="auto" w:fill="auto"/>
            <w:vAlign w:val="bottom"/>
            <w:hideMark/>
          </w:tcPr>
          <w:p w:rsidR="00EC625E" w:rsidRPr="00EC625E" w:rsidRDefault="00EC625E" w:rsidP="00EC625E">
            <w:pPr>
              <w:spacing w:before="80" w:after="80" w:line="200" w:lineRule="exact"/>
              <w:rPr>
                <w:i/>
                <w:sz w:val="16"/>
                <w:szCs w:val="16"/>
                <w:lang w:val="es-ES_tradnl" w:eastAsia="en-US"/>
              </w:rPr>
            </w:pPr>
            <w:r w:rsidRPr="00EC625E">
              <w:rPr>
                <w:i/>
                <w:iCs/>
                <w:sz w:val="16"/>
                <w:szCs w:val="16"/>
                <w:lang w:val="es-ES_tradnl"/>
              </w:rPr>
              <w:t>Año</w:t>
            </w:r>
          </w:p>
        </w:tc>
        <w:tc>
          <w:tcPr>
            <w:tcW w:w="981" w:type="dxa"/>
            <w:tcBorders>
              <w:top w:val="single" w:sz="4" w:space="0" w:color="auto"/>
              <w:bottom w:val="single" w:sz="12" w:space="0" w:color="auto"/>
            </w:tcBorders>
            <w:shd w:val="clear" w:color="auto" w:fill="auto"/>
            <w:vAlign w:val="bottom"/>
            <w:hideMark/>
          </w:tcPr>
          <w:p w:rsidR="00EC625E" w:rsidRPr="00EC625E" w:rsidRDefault="00EC625E" w:rsidP="00EC625E">
            <w:pPr>
              <w:spacing w:before="80" w:after="80" w:line="200" w:lineRule="exact"/>
              <w:ind w:left="113"/>
              <w:jc w:val="right"/>
              <w:rPr>
                <w:i/>
                <w:sz w:val="16"/>
                <w:szCs w:val="16"/>
                <w:lang w:val="es-ES_tradnl"/>
              </w:rPr>
            </w:pPr>
            <w:r w:rsidRPr="00EC625E">
              <w:rPr>
                <w:i/>
                <w:sz w:val="16"/>
                <w:szCs w:val="16"/>
                <w:lang w:val="es-ES_tradnl"/>
              </w:rPr>
              <w:t>2014</w:t>
            </w:r>
          </w:p>
        </w:tc>
        <w:tc>
          <w:tcPr>
            <w:tcW w:w="982" w:type="dxa"/>
            <w:tcBorders>
              <w:top w:val="single" w:sz="4" w:space="0" w:color="auto"/>
              <w:bottom w:val="single" w:sz="12" w:space="0" w:color="auto"/>
            </w:tcBorders>
            <w:shd w:val="clear" w:color="auto" w:fill="auto"/>
            <w:vAlign w:val="bottom"/>
            <w:hideMark/>
          </w:tcPr>
          <w:p w:rsidR="00EC625E" w:rsidRPr="00EC625E" w:rsidRDefault="00EC625E" w:rsidP="00EC625E">
            <w:pPr>
              <w:spacing w:before="80" w:after="80" w:line="200" w:lineRule="exact"/>
              <w:ind w:left="113"/>
              <w:jc w:val="right"/>
              <w:rPr>
                <w:i/>
                <w:sz w:val="16"/>
                <w:szCs w:val="16"/>
                <w:lang w:val="es-ES_tradnl"/>
              </w:rPr>
            </w:pPr>
            <w:r w:rsidRPr="00EC625E">
              <w:rPr>
                <w:i/>
                <w:sz w:val="16"/>
                <w:szCs w:val="16"/>
                <w:lang w:val="es-ES_tradnl"/>
              </w:rPr>
              <w:t>2015</w:t>
            </w:r>
          </w:p>
        </w:tc>
        <w:tc>
          <w:tcPr>
            <w:tcW w:w="981" w:type="dxa"/>
            <w:tcBorders>
              <w:top w:val="single" w:sz="4" w:space="0" w:color="auto"/>
              <w:bottom w:val="single" w:sz="12" w:space="0" w:color="auto"/>
            </w:tcBorders>
            <w:shd w:val="clear" w:color="auto" w:fill="auto"/>
            <w:vAlign w:val="bottom"/>
            <w:hideMark/>
          </w:tcPr>
          <w:p w:rsidR="00EC625E" w:rsidRPr="00EC625E" w:rsidRDefault="00EC625E" w:rsidP="00EC625E">
            <w:pPr>
              <w:spacing w:before="80" w:after="80" w:line="200" w:lineRule="exact"/>
              <w:ind w:left="113"/>
              <w:jc w:val="right"/>
              <w:rPr>
                <w:i/>
                <w:sz w:val="16"/>
                <w:szCs w:val="16"/>
                <w:lang w:val="es-ES_tradnl"/>
              </w:rPr>
            </w:pPr>
            <w:r w:rsidRPr="00EC625E">
              <w:rPr>
                <w:i/>
                <w:sz w:val="16"/>
                <w:szCs w:val="16"/>
                <w:lang w:val="es-ES_tradnl"/>
              </w:rPr>
              <w:t>2016</w:t>
            </w:r>
          </w:p>
        </w:tc>
        <w:tc>
          <w:tcPr>
            <w:tcW w:w="982" w:type="dxa"/>
            <w:tcBorders>
              <w:top w:val="single" w:sz="4" w:space="0" w:color="auto"/>
              <w:bottom w:val="single" w:sz="12" w:space="0" w:color="auto"/>
            </w:tcBorders>
            <w:shd w:val="clear" w:color="auto" w:fill="auto"/>
            <w:vAlign w:val="bottom"/>
            <w:hideMark/>
          </w:tcPr>
          <w:p w:rsidR="00EC625E" w:rsidRPr="00EC625E" w:rsidRDefault="00EC625E" w:rsidP="00EC625E">
            <w:pPr>
              <w:spacing w:before="80" w:after="80" w:line="200" w:lineRule="exact"/>
              <w:ind w:left="113"/>
              <w:jc w:val="right"/>
              <w:rPr>
                <w:i/>
                <w:sz w:val="16"/>
                <w:szCs w:val="16"/>
                <w:lang w:val="es-ES_tradnl"/>
              </w:rPr>
            </w:pPr>
            <w:r w:rsidRPr="00EC625E">
              <w:rPr>
                <w:i/>
                <w:sz w:val="16"/>
                <w:szCs w:val="16"/>
                <w:lang w:val="es-ES_tradnl"/>
              </w:rPr>
              <w:t>2017</w:t>
            </w:r>
          </w:p>
        </w:tc>
      </w:tr>
      <w:tr w:rsidR="00EC625E" w:rsidRPr="00EC625E" w:rsidTr="00EF6B2E">
        <w:trPr>
          <w:trHeight w:val="240"/>
        </w:trPr>
        <w:tc>
          <w:tcPr>
            <w:tcW w:w="3444" w:type="dxa"/>
            <w:tcBorders>
              <w:top w:val="single" w:sz="12" w:space="0" w:color="auto"/>
              <w:bottom w:val="single" w:sz="4" w:space="0" w:color="auto"/>
            </w:tcBorders>
            <w:shd w:val="clear" w:color="auto" w:fill="auto"/>
            <w:noWrap/>
            <w:hideMark/>
          </w:tcPr>
          <w:p w:rsidR="00EC625E" w:rsidRPr="00EC625E" w:rsidRDefault="00EC625E" w:rsidP="00EC625E">
            <w:pPr>
              <w:spacing w:before="80" w:after="80" w:line="220" w:lineRule="exact"/>
              <w:ind w:left="283"/>
              <w:rPr>
                <w:b/>
                <w:sz w:val="18"/>
                <w:szCs w:val="16"/>
                <w:lang w:val="es-ES_tradnl"/>
              </w:rPr>
            </w:pPr>
            <w:r w:rsidRPr="00EC625E">
              <w:rPr>
                <w:b/>
                <w:bCs/>
                <w:sz w:val="18"/>
                <w:szCs w:val="16"/>
                <w:lang w:val="es-ES_tradnl"/>
              </w:rPr>
              <w:t>Total</w:t>
            </w:r>
          </w:p>
        </w:tc>
        <w:tc>
          <w:tcPr>
            <w:tcW w:w="981" w:type="dxa"/>
            <w:tcBorders>
              <w:top w:val="single" w:sz="12" w:space="0" w:color="auto"/>
              <w:bottom w:val="single" w:sz="4" w:space="0" w:color="auto"/>
            </w:tcBorders>
            <w:shd w:val="clear" w:color="auto" w:fill="auto"/>
            <w:noWrap/>
            <w:vAlign w:val="bottom"/>
            <w:hideMark/>
          </w:tcPr>
          <w:p w:rsidR="00EC625E" w:rsidRPr="00EC625E" w:rsidRDefault="00EC625E" w:rsidP="00EC625E">
            <w:pPr>
              <w:spacing w:before="80" w:after="80" w:line="220" w:lineRule="exact"/>
              <w:jc w:val="right"/>
              <w:rPr>
                <w:b/>
                <w:bCs/>
                <w:sz w:val="18"/>
                <w:szCs w:val="16"/>
                <w:lang w:val="es-ES_tradnl"/>
              </w:rPr>
            </w:pPr>
            <w:r w:rsidRPr="00EC625E">
              <w:rPr>
                <w:b/>
                <w:sz w:val="18"/>
                <w:szCs w:val="16"/>
                <w:lang w:val="es-ES_tradnl"/>
              </w:rPr>
              <w:t>1</w:t>
            </w:r>
            <w:r>
              <w:rPr>
                <w:b/>
                <w:sz w:val="18"/>
                <w:szCs w:val="16"/>
                <w:lang w:val="es-ES_tradnl"/>
              </w:rPr>
              <w:t xml:space="preserve"> </w:t>
            </w:r>
            <w:r w:rsidRPr="00EC625E">
              <w:rPr>
                <w:b/>
                <w:sz w:val="18"/>
                <w:szCs w:val="16"/>
                <w:lang w:val="es-ES_tradnl"/>
              </w:rPr>
              <w:t>525</w:t>
            </w:r>
            <w:r>
              <w:rPr>
                <w:b/>
                <w:sz w:val="18"/>
                <w:szCs w:val="16"/>
                <w:lang w:val="es-ES_tradnl"/>
              </w:rPr>
              <w:t xml:space="preserve"> </w:t>
            </w:r>
            <w:r w:rsidRPr="00EC625E">
              <w:rPr>
                <w:b/>
                <w:sz w:val="18"/>
                <w:szCs w:val="16"/>
                <w:lang w:val="es-ES_tradnl"/>
              </w:rPr>
              <w:t>223</w:t>
            </w:r>
          </w:p>
        </w:tc>
        <w:tc>
          <w:tcPr>
            <w:tcW w:w="982" w:type="dxa"/>
            <w:tcBorders>
              <w:top w:val="single" w:sz="12" w:space="0" w:color="auto"/>
              <w:bottom w:val="single" w:sz="4" w:space="0" w:color="auto"/>
            </w:tcBorders>
            <w:shd w:val="clear" w:color="auto" w:fill="auto"/>
            <w:noWrap/>
            <w:vAlign w:val="bottom"/>
            <w:hideMark/>
          </w:tcPr>
          <w:p w:rsidR="00EC625E" w:rsidRPr="00EC625E" w:rsidRDefault="00EC625E" w:rsidP="00EC625E">
            <w:pPr>
              <w:spacing w:before="80" w:after="80" w:line="220" w:lineRule="exact"/>
              <w:jc w:val="right"/>
              <w:rPr>
                <w:b/>
                <w:bCs/>
                <w:sz w:val="18"/>
                <w:szCs w:val="16"/>
                <w:lang w:val="es-ES_tradnl"/>
              </w:rPr>
            </w:pPr>
            <w:r w:rsidRPr="00EC625E">
              <w:rPr>
                <w:b/>
                <w:sz w:val="18"/>
                <w:szCs w:val="16"/>
                <w:lang w:val="es-ES_tradnl"/>
              </w:rPr>
              <w:t>1</w:t>
            </w:r>
            <w:r>
              <w:rPr>
                <w:b/>
                <w:sz w:val="18"/>
                <w:szCs w:val="16"/>
                <w:lang w:val="es-ES_tradnl"/>
              </w:rPr>
              <w:t xml:space="preserve"> </w:t>
            </w:r>
            <w:r w:rsidRPr="00EC625E">
              <w:rPr>
                <w:b/>
                <w:sz w:val="18"/>
                <w:szCs w:val="16"/>
                <w:lang w:val="es-ES_tradnl"/>
              </w:rPr>
              <w:t>713</w:t>
            </w:r>
            <w:r>
              <w:rPr>
                <w:b/>
                <w:sz w:val="18"/>
                <w:szCs w:val="16"/>
                <w:lang w:val="es-ES_tradnl"/>
              </w:rPr>
              <w:t xml:space="preserve"> </w:t>
            </w:r>
            <w:r w:rsidRPr="00EC625E">
              <w:rPr>
                <w:b/>
                <w:sz w:val="18"/>
                <w:szCs w:val="16"/>
                <w:lang w:val="es-ES_tradnl"/>
              </w:rPr>
              <w:t>934</w:t>
            </w:r>
          </w:p>
        </w:tc>
        <w:tc>
          <w:tcPr>
            <w:tcW w:w="981" w:type="dxa"/>
            <w:tcBorders>
              <w:top w:val="single" w:sz="12" w:space="0" w:color="auto"/>
              <w:bottom w:val="single" w:sz="4" w:space="0" w:color="auto"/>
            </w:tcBorders>
            <w:shd w:val="clear" w:color="auto" w:fill="auto"/>
            <w:vAlign w:val="bottom"/>
            <w:hideMark/>
          </w:tcPr>
          <w:p w:rsidR="00EC625E" w:rsidRPr="00EC625E" w:rsidRDefault="00EC625E" w:rsidP="0011716A">
            <w:pPr>
              <w:spacing w:before="80" w:after="80" w:line="220" w:lineRule="exact"/>
              <w:jc w:val="right"/>
              <w:rPr>
                <w:b/>
                <w:bCs/>
                <w:sz w:val="18"/>
                <w:szCs w:val="16"/>
                <w:lang w:val="es-ES_tradnl"/>
              </w:rPr>
            </w:pPr>
            <w:r w:rsidRPr="00EC625E">
              <w:rPr>
                <w:b/>
                <w:sz w:val="18"/>
                <w:szCs w:val="16"/>
                <w:lang w:val="es-ES_tradnl"/>
              </w:rPr>
              <w:t>1</w:t>
            </w:r>
            <w:r w:rsidR="0011716A">
              <w:rPr>
                <w:b/>
                <w:sz w:val="18"/>
                <w:szCs w:val="16"/>
                <w:lang w:val="es-ES_tradnl"/>
              </w:rPr>
              <w:t xml:space="preserve"> </w:t>
            </w:r>
            <w:r w:rsidRPr="00EC625E">
              <w:rPr>
                <w:b/>
                <w:sz w:val="18"/>
                <w:szCs w:val="16"/>
                <w:lang w:val="es-ES_tradnl"/>
              </w:rPr>
              <w:t>936</w:t>
            </w:r>
            <w:r>
              <w:rPr>
                <w:b/>
                <w:sz w:val="18"/>
                <w:szCs w:val="16"/>
                <w:lang w:val="es-ES_tradnl"/>
              </w:rPr>
              <w:t xml:space="preserve"> </w:t>
            </w:r>
            <w:r w:rsidRPr="00EC625E">
              <w:rPr>
                <w:b/>
                <w:sz w:val="18"/>
                <w:szCs w:val="16"/>
                <w:lang w:val="es-ES_tradnl"/>
              </w:rPr>
              <w:t>351</w:t>
            </w:r>
          </w:p>
        </w:tc>
        <w:tc>
          <w:tcPr>
            <w:tcW w:w="982" w:type="dxa"/>
            <w:tcBorders>
              <w:top w:val="single" w:sz="12" w:space="0" w:color="auto"/>
              <w:bottom w:val="single" w:sz="4" w:space="0" w:color="auto"/>
            </w:tcBorders>
            <w:shd w:val="clear" w:color="auto" w:fill="auto"/>
            <w:vAlign w:val="bottom"/>
            <w:hideMark/>
          </w:tcPr>
          <w:p w:rsidR="00EC625E" w:rsidRPr="00EC625E" w:rsidRDefault="00EC625E" w:rsidP="00EC625E">
            <w:pPr>
              <w:spacing w:before="80" w:after="80" w:line="220" w:lineRule="exact"/>
              <w:jc w:val="right"/>
              <w:rPr>
                <w:b/>
                <w:bCs/>
                <w:sz w:val="18"/>
                <w:szCs w:val="16"/>
                <w:lang w:val="es-ES_tradnl"/>
              </w:rPr>
            </w:pPr>
            <w:r w:rsidRPr="00EC625E">
              <w:rPr>
                <w:b/>
                <w:sz w:val="18"/>
                <w:szCs w:val="16"/>
                <w:lang w:val="es-ES_tradnl"/>
              </w:rPr>
              <w:t>1</w:t>
            </w:r>
            <w:r>
              <w:rPr>
                <w:b/>
                <w:sz w:val="18"/>
                <w:szCs w:val="16"/>
                <w:lang w:val="es-ES_tradnl"/>
              </w:rPr>
              <w:t xml:space="preserve"> </w:t>
            </w:r>
            <w:r w:rsidRPr="00EC625E">
              <w:rPr>
                <w:b/>
                <w:sz w:val="18"/>
                <w:szCs w:val="16"/>
                <w:lang w:val="es-ES_tradnl"/>
              </w:rPr>
              <w:t>757</w:t>
            </w:r>
            <w:r>
              <w:rPr>
                <w:b/>
                <w:sz w:val="18"/>
                <w:szCs w:val="16"/>
                <w:lang w:val="es-ES_tradnl"/>
              </w:rPr>
              <w:t xml:space="preserve"> </w:t>
            </w:r>
            <w:r w:rsidRPr="00EC625E">
              <w:rPr>
                <w:b/>
                <w:sz w:val="18"/>
                <w:szCs w:val="16"/>
                <w:lang w:val="es-ES_tradnl"/>
              </w:rPr>
              <w:t>159</w:t>
            </w:r>
          </w:p>
        </w:tc>
      </w:tr>
      <w:tr w:rsidR="00EC625E" w:rsidRPr="00EC625E" w:rsidTr="00EF6B2E">
        <w:trPr>
          <w:trHeight w:val="240"/>
        </w:trPr>
        <w:tc>
          <w:tcPr>
            <w:tcW w:w="3444" w:type="dxa"/>
            <w:tcBorders>
              <w:top w:val="single" w:sz="4" w:space="0" w:color="auto"/>
            </w:tcBorders>
            <w:shd w:val="clear" w:color="auto" w:fill="auto"/>
            <w:noWrap/>
            <w:hideMark/>
          </w:tcPr>
          <w:p w:rsidR="00EC625E" w:rsidRPr="00EC625E" w:rsidRDefault="00EC625E" w:rsidP="00EC625E">
            <w:pPr>
              <w:spacing w:before="40" w:after="40" w:line="220" w:lineRule="exact"/>
              <w:rPr>
                <w:sz w:val="18"/>
                <w:szCs w:val="16"/>
                <w:lang w:val="es-ES_tradnl"/>
              </w:rPr>
            </w:pPr>
            <w:r w:rsidRPr="00EC625E">
              <w:rPr>
                <w:sz w:val="18"/>
                <w:szCs w:val="16"/>
                <w:lang w:val="es-ES_tradnl"/>
              </w:rPr>
              <w:t>Museos de arte</w:t>
            </w:r>
          </w:p>
        </w:tc>
        <w:tc>
          <w:tcPr>
            <w:tcW w:w="981" w:type="dxa"/>
            <w:tcBorders>
              <w:top w:val="single" w:sz="4" w:space="0" w:color="auto"/>
            </w:tcBorders>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380</w:t>
            </w:r>
            <w:r>
              <w:rPr>
                <w:sz w:val="18"/>
                <w:szCs w:val="16"/>
                <w:lang w:val="es-ES_tradnl"/>
              </w:rPr>
              <w:t xml:space="preserve"> </w:t>
            </w:r>
            <w:r w:rsidRPr="00EC625E">
              <w:rPr>
                <w:sz w:val="18"/>
                <w:szCs w:val="16"/>
                <w:lang w:val="es-ES_tradnl"/>
              </w:rPr>
              <w:t>851</w:t>
            </w:r>
          </w:p>
        </w:tc>
        <w:tc>
          <w:tcPr>
            <w:tcW w:w="982" w:type="dxa"/>
            <w:tcBorders>
              <w:top w:val="single" w:sz="4" w:space="0" w:color="auto"/>
            </w:tcBorders>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428</w:t>
            </w:r>
            <w:r>
              <w:rPr>
                <w:sz w:val="18"/>
                <w:szCs w:val="16"/>
                <w:lang w:val="es-ES_tradnl"/>
              </w:rPr>
              <w:t xml:space="preserve"> </w:t>
            </w:r>
            <w:r w:rsidRPr="00EC625E">
              <w:rPr>
                <w:sz w:val="18"/>
                <w:szCs w:val="16"/>
                <w:lang w:val="es-ES_tradnl"/>
              </w:rPr>
              <w:t>695</w:t>
            </w:r>
          </w:p>
        </w:tc>
        <w:tc>
          <w:tcPr>
            <w:tcW w:w="981" w:type="dxa"/>
            <w:tcBorders>
              <w:top w:val="single" w:sz="4" w:space="0" w:color="auto"/>
            </w:tcBorders>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762</w:t>
            </w:r>
            <w:r>
              <w:rPr>
                <w:sz w:val="18"/>
                <w:szCs w:val="16"/>
                <w:lang w:val="es-ES_tradnl"/>
              </w:rPr>
              <w:t xml:space="preserve"> </w:t>
            </w:r>
            <w:r w:rsidRPr="00EC625E">
              <w:rPr>
                <w:sz w:val="18"/>
                <w:szCs w:val="16"/>
                <w:lang w:val="es-ES_tradnl"/>
              </w:rPr>
              <w:t>678</w:t>
            </w:r>
          </w:p>
        </w:tc>
        <w:tc>
          <w:tcPr>
            <w:tcW w:w="982" w:type="dxa"/>
            <w:tcBorders>
              <w:top w:val="single" w:sz="4" w:space="0" w:color="auto"/>
            </w:tcBorders>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502</w:t>
            </w:r>
            <w:r>
              <w:rPr>
                <w:sz w:val="18"/>
                <w:szCs w:val="16"/>
                <w:lang w:val="es-ES_tradnl"/>
              </w:rPr>
              <w:t xml:space="preserve"> </w:t>
            </w:r>
            <w:r w:rsidRPr="00EC625E">
              <w:rPr>
                <w:sz w:val="18"/>
                <w:szCs w:val="16"/>
                <w:lang w:val="es-ES_tradnl"/>
              </w:rPr>
              <w:t>649</w:t>
            </w:r>
          </w:p>
        </w:tc>
      </w:tr>
      <w:tr w:rsidR="00EC625E" w:rsidRPr="00EC625E" w:rsidTr="00EF6B2E">
        <w:trPr>
          <w:trHeight w:val="240"/>
        </w:trPr>
        <w:tc>
          <w:tcPr>
            <w:tcW w:w="3444" w:type="dxa"/>
            <w:shd w:val="clear" w:color="auto" w:fill="auto"/>
            <w:noWrap/>
            <w:hideMark/>
          </w:tcPr>
          <w:p w:rsidR="00EC625E" w:rsidRPr="00EC625E" w:rsidRDefault="00EC625E" w:rsidP="00EC625E">
            <w:pPr>
              <w:spacing w:before="40" w:after="40" w:line="220" w:lineRule="exact"/>
              <w:rPr>
                <w:sz w:val="18"/>
                <w:szCs w:val="16"/>
                <w:lang w:val="es-ES_tradnl"/>
              </w:rPr>
            </w:pPr>
            <w:r w:rsidRPr="00EC625E">
              <w:rPr>
                <w:sz w:val="18"/>
                <w:szCs w:val="16"/>
                <w:lang w:val="es-ES_tradnl"/>
              </w:rPr>
              <w:t>Museos de arqueología</w:t>
            </w:r>
          </w:p>
        </w:tc>
        <w:tc>
          <w:tcPr>
            <w:tcW w:w="981"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60</w:t>
            </w:r>
            <w:r>
              <w:rPr>
                <w:sz w:val="18"/>
                <w:szCs w:val="16"/>
                <w:lang w:val="es-ES_tradnl"/>
              </w:rPr>
              <w:t xml:space="preserve"> </w:t>
            </w:r>
            <w:r w:rsidRPr="00EC625E">
              <w:rPr>
                <w:sz w:val="18"/>
                <w:szCs w:val="16"/>
                <w:lang w:val="es-ES_tradnl"/>
              </w:rPr>
              <w:t>869</w:t>
            </w:r>
          </w:p>
        </w:tc>
        <w:tc>
          <w:tcPr>
            <w:tcW w:w="982"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72</w:t>
            </w:r>
            <w:r>
              <w:rPr>
                <w:sz w:val="18"/>
                <w:szCs w:val="16"/>
                <w:lang w:val="es-ES_tradnl"/>
              </w:rPr>
              <w:t xml:space="preserve"> </w:t>
            </w:r>
            <w:r w:rsidRPr="00EC625E">
              <w:rPr>
                <w:sz w:val="18"/>
                <w:szCs w:val="16"/>
                <w:lang w:val="es-ES_tradnl"/>
              </w:rPr>
              <w:t>026</w:t>
            </w:r>
          </w:p>
        </w:tc>
        <w:tc>
          <w:tcPr>
            <w:tcW w:w="981"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89</w:t>
            </w:r>
            <w:r>
              <w:rPr>
                <w:sz w:val="18"/>
                <w:szCs w:val="16"/>
                <w:lang w:val="es-ES_tradnl"/>
              </w:rPr>
              <w:t xml:space="preserve"> </w:t>
            </w:r>
            <w:r w:rsidRPr="00EC625E">
              <w:rPr>
                <w:sz w:val="18"/>
                <w:szCs w:val="16"/>
                <w:lang w:val="es-ES_tradnl"/>
              </w:rPr>
              <w:t>052</w:t>
            </w:r>
          </w:p>
        </w:tc>
        <w:tc>
          <w:tcPr>
            <w:tcW w:w="982"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130</w:t>
            </w:r>
            <w:r>
              <w:rPr>
                <w:sz w:val="18"/>
                <w:szCs w:val="16"/>
                <w:lang w:val="es-ES_tradnl"/>
              </w:rPr>
              <w:t xml:space="preserve"> </w:t>
            </w:r>
            <w:r w:rsidRPr="00EC625E">
              <w:rPr>
                <w:sz w:val="18"/>
                <w:szCs w:val="16"/>
                <w:lang w:val="es-ES_tradnl"/>
              </w:rPr>
              <w:t>254</w:t>
            </w:r>
          </w:p>
        </w:tc>
      </w:tr>
      <w:tr w:rsidR="00EC625E" w:rsidRPr="00EC625E" w:rsidTr="00EF6B2E">
        <w:trPr>
          <w:trHeight w:val="240"/>
        </w:trPr>
        <w:tc>
          <w:tcPr>
            <w:tcW w:w="3444" w:type="dxa"/>
            <w:shd w:val="clear" w:color="auto" w:fill="auto"/>
            <w:noWrap/>
            <w:hideMark/>
          </w:tcPr>
          <w:p w:rsidR="00EC625E" w:rsidRPr="00EC625E" w:rsidRDefault="00EC625E" w:rsidP="00EC625E">
            <w:pPr>
              <w:spacing w:before="40" w:after="40" w:line="220" w:lineRule="exact"/>
              <w:rPr>
                <w:sz w:val="18"/>
                <w:szCs w:val="16"/>
                <w:lang w:val="es-ES_tradnl"/>
              </w:rPr>
            </w:pPr>
            <w:r w:rsidRPr="00EC625E">
              <w:rPr>
                <w:sz w:val="18"/>
                <w:szCs w:val="16"/>
                <w:lang w:val="es-ES_tradnl"/>
              </w:rPr>
              <w:t>Museos de ciencias naturales e historia natural</w:t>
            </w:r>
          </w:p>
        </w:tc>
        <w:tc>
          <w:tcPr>
            <w:tcW w:w="981"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18</w:t>
            </w:r>
            <w:r>
              <w:rPr>
                <w:sz w:val="18"/>
                <w:szCs w:val="16"/>
                <w:lang w:val="es-ES_tradnl"/>
              </w:rPr>
              <w:t xml:space="preserve"> </w:t>
            </w:r>
            <w:r w:rsidRPr="00EC625E">
              <w:rPr>
                <w:sz w:val="18"/>
                <w:szCs w:val="16"/>
                <w:lang w:val="es-ES_tradnl"/>
              </w:rPr>
              <w:t>907</w:t>
            </w:r>
          </w:p>
        </w:tc>
        <w:tc>
          <w:tcPr>
            <w:tcW w:w="982"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30</w:t>
            </w:r>
            <w:r>
              <w:rPr>
                <w:sz w:val="18"/>
                <w:szCs w:val="16"/>
                <w:lang w:val="es-ES_tradnl"/>
              </w:rPr>
              <w:t xml:space="preserve"> </w:t>
            </w:r>
            <w:r w:rsidRPr="00EC625E">
              <w:rPr>
                <w:sz w:val="18"/>
                <w:szCs w:val="16"/>
                <w:lang w:val="es-ES_tradnl"/>
              </w:rPr>
              <w:t>191</w:t>
            </w:r>
          </w:p>
        </w:tc>
        <w:tc>
          <w:tcPr>
            <w:tcW w:w="981"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25</w:t>
            </w:r>
            <w:r>
              <w:rPr>
                <w:sz w:val="18"/>
                <w:szCs w:val="16"/>
                <w:lang w:val="es-ES_tradnl"/>
              </w:rPr>
              <w:t xml:space="preserve"> </w:t>
            </w:r>
            <w:r w:rsidRPr="00EC625E">
              <w:rPr>
                <w:sz w:val="18"/>
                <w:szCs w:val="16"/>
                <w:lang w:val="es-ES_tradnl"/>
              </w:rPr>
              <w:t>686</w:t>
            </w:r>
          </w:p>
        </w:tc>
        <w:tc>
          <w:tcPr>
            <w:tcW w:w="982"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27</w:t>
            </w:r>
            <w:r>
              <w:rPr>
                <w:sz w:val="18"/>
                <w:szCs w:val="16"/>
                <w:lang w:val="es-ES_tradnl"/>
              </w:rPr>
              <w:t xml:space="preserve"> </w:t>
            </w:r>
            <w:r w:rsidRPr="00EC625E">
              <w:rPr>
                <w:sz w:val="18"/>
                <w:szCs w:val="16"/>
                <w:lang w:val="es-ES_tradnl"/>
              </w:rPr>
              <w:t>018</w:t>
            </w:r>
          </w:p>
        </w:tc>
      </w:tr>
      <w:tr w:rsidR="00EC625E" w:rsidRPr="00EC625E" w:rsidTr="00EF6B2E">
        <w:trPr>
          <w:trHeight w:val="240"/>
        </w:trPr>
        <w:tc>
          <w:tcPr>
            <w:tcW w:w="3444" w:type="dxa"/>
            <w:shd w:val="clear" w:color="auto" w:fill="auto"/>
            <w:noWrap/>
            <w:hideMark/>
          </w:tcPr>
          <w:p w:rsidR="00EC625E" w:rsidRPr="00EC625E" w:rsidRDefault="00EC625E" w:rsidP="00EC625E">
            <w:pPr>
              <w:spacing w:before="40" w:after="40" w:line="220" w:lineRule="exact"/>
              <w:rPr>
                <w:sz w:val="18"/>
                <w:szCs w:val="16"/>
                <w:lang w:val="es-ES_tradnl"/>
              </w:rPr>
            </w:pPr>
            <w:r w:rsidRPr="00EC625E">
              <w:rPr>
                <w:sz w:val="18"/>
                <w:szCs w:val="16"/>
                <w:lang w:val="es-ES_tradnl"/>
              </w:rPr>
              <w:t>Museos de ciencia y tecnología</w:t>
            </w:r>
          </w:p>
        </w:tc>
        <w:tc>
          <w:tcPr>
            <w:tcW w:w="981"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271</w:t>
            </w:r>
            <w:r>
              <w:rPr>
                <w:sz w:val="18"/>
                <w:szCs w:val="16"/>
                <w:lang w:val="es-ES_tradnl"/>
              </w:rPr>
              <w:t xml:space="preserve"> </w:t>
            </w:r>
            <w:r w:rsidRPr="00EC625E">
              <w:rPr>
                <w:sz w:val="18"/>
                <w:szCs w:val="16"/>
                <w:lang w:val="es-ES_tradnl"/>
              </w:rPr>
              <w:t>548</w:t>
            </w:r>
          </w:p>
        </w:tc>
        <w:tc>
          <w:tcPr>
            <w:tcW w:w="982"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285</w:t>
            </w:r>
            <w:r>
              <w:rPr>
                <w:sz w:val="18"/>
                <w:szCs w:val="16"/>
                <w:lang w:val="es-ES_tradnl"/>
              </w:rPr>
              <w:t xml:space="preserve"> </w:t>
            </w:r>
            <w:r w:rsidRPr="00EC625E">
              <w:rPr>
                <w:sz w:val="18"/>
                <w:szCs w:val="16"/>
                <w:lang w:val="es-ES_tradnl"/>
              </w:rPr>
              <w:t>762</w:t>
            </w:r>
          </w:p>
        </w:tc>
        <w:tc>
          <w:tcPr>
            <w:tcW w:w="981"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215</w:t>
            </w:r>
            <w:r>
              <w:rPr>
                <w:sz w:val="18"/>
                <w:szCs w:val="16"/>
                <w:lang w:val="es-ES_tradnl"/>
              </w:rPr>
              <w:t xml:space="preserve"> </w:t>
            </w:r>
            <w:r w:rsidRPr="00EC625E">
              <w:rPr>
                <w:sz w:val="18"/>
                <w:szCs w:val="16"/>
                <w:lang w:val="es-ES_tradnl"/>
              </w:rPr>
              <w:t>263</w:t>
            </w:r>
          </w:p>
        </w:tc>
        <w:tc>
          <w:tcPr>
            <w:tcW w:w="982"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247</w:t>
            </w:r>
            <w:r>
              <w:rPr>
                <w:sz w:val="18"/>
                <w:szCs w:val="16"/>
                <w:lang w:val="es-ES_tradnl"/>
              </w:rPr>
              <w:t xml:space="preserve"> </w:t>
            </w:r>
            <w:r w:rsidRPr="00EC625E">
              <w:rPr>
                <w:sz w:val="18"/>
                <w:szCs w:val="16"/>
                <w:lang w:val="es-ES_tradnl"/>
              </w:rPr>
              <w:t>237</w:t>
            </w:r>
          </w:p>
        </w:tc>
      </w:tr>
      <w:tr w:rsidR="00EC625E" w:rsidRPr="00EC625E" w:rsidTr="00EF6B2E">
        <w:trPr>
          <w:trHeight w:val="240"/>
        </w:trPr>
        <w:tc>
          <w:tcPr>
            <w:tcW w:w="3444" w:type="dxa"/>
            <w:shd w:val="clear" w:color="auto" w:fill="auto"/>
            <w:noWrap/>
            <w:hideMark/>
          </w:tcPr>
          <w:p w:rsidR="00EC625E" w:rsidRPr="00EC625E" w:rsidRDefault="00EC625E" w:rsidP="00EC625E">
            <w:pPr>
              <w:spacing w:before="40" w:after="40" w:line="220" w:lineRule="exact"/>
              <w:rPr>
                <w:sz w:val="18"/>
                <w:szCs w:val="16"/>
                <w:lang w:val="es-ES_tradnl"/>
              </w:rPr>
            </w:pPr>
            <w:r w:rsidRPr="00EC625E">
              <w:rPr>
                <w:sz w:val="18"/>
                <w:szCs w:val="16"/>
                <w:lang w:val="es-ES_tradnl"/>
              </w:rPr>
              <w:t>Museos de etnografía y antropología</w:t>
            </w:r>
          </w:p>
        </w:tc>
        <w:tc>
          <w:tcPr>
            <w:tcW w:w="981"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101</w:t>
            </w:r>
            <w:r>
              <w:rPr>
                <w:sz w:val="18"/>
                <w:szCs w:val="16"/>
                <w:lang w:val="es-ES_tradnl"/>
              </w:rPr>
              <w:t xml:space="preserve"> </w:t>
            </w:r>
            <w:r w:rsidRPr="00EC625E">
              <w:rPr>
                <w:sz w:val="18"/>
                <w:szCs w:val="16"/>
                <w:lang w:val="es-ES_tradnl"/>
              </w:rPr>
              <w:t>999</w:t>
            </w:r>
          </w:p>
        </w:tc>
        <w:tc>
          <w:tcPr>
            <w:tcW w:w="982"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96</w:t>
            </w:r>
            <w:r>
              <w:rPr>
                <w:sz w:val="18"/>
                <w:szCs w:val="16"/>
                <w:lang w:val="es-ES_tradnl"/>
              </w:rPr>
              <w:t xml:space="preserve"> </w:t>
            </w:r>
            <w:r w:rsidRPr="00EC625E">
              <w:rPr>
                <w:sz w:val="18"/>
                <w:szCs w:val="16"/>
                <w:lang w:val="es-ES_tradnl"/>
              </w:rPr>
              <w:t>964</w:t>
            </w:r>
          </w:p>
        </w:tc>
        <w:tc>
          <w:tcPr>
            <w:tcW w:w="981"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90</w:t>
            </w:r>
            <w:r>
              <w:rPr>
                <w:sz w:val="18"/>
                <w:szCs w:val="16"/>
                <w:lang w:val="es-ES_tradnl"/>
              </w:rPr>
              <w:t xml:space="preserve"> </w:t>
            </w:r>
            <w:r w:rsidRPr="00EC625E">
              <w:rPr>
                <w:sz w:val="18"/>
                <w:szCs w:val="16"/>
                <w:lang w:val="es-ES_tradnl"/>
              </w:rPr>
              <w:t>228</w:t>
            </w:r>
          </w:p>
        </w:tc>
        <w:tc>
          <w:tcPr>
            <w:tcW w:w="982"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88</w:t>
            </w:r>
            <w:r>
              <w:rPr>
                <w:sz w:val="18"/>
                <w:szCs w:val="16"/>
                <w:lang w:val="es-ES_tradnl"/>
              </w:rPr>
              <w:t xml:space="preserve"> </w:t>
            </w:r>
            <w:r w:rsidRPr="00EC625E">
              <w:rPr>
                <w:sz w:val="18"/>
                <w:szCs w:val="16"/>
                <w:lang w:val="es-ES_tradnl"/>
              </w:rPr>
              <w:t>019</w:t>
            </w:r>
          </w:p>
        </w:tc>
      </w:tr>
      <w:tr w:rsidR="00EC625E" w:rsidRPr="00EC625E" w:rsidTr="00EF6B2E">
        <w:trPr>
          <w:trHeight w:val="240"/>
        </w:trPr>
        <w:tc>
          <w:tcPr>
            <w:tcW w:w="3444" w:type="dxa"/>
            <w:shd w:val="clear" w:color="auto" w:fill="auto"/>
            <w:noWrap/>
            <w:hideMark/>
          </w:tcPr>
          <w:p w:rsidR="00EC625E" w:rsidRPr="00EC625E" w:rsidRDefault="00EC625E" w:rsidP="00EC625E">
            <w:pPr>
              <w:spacing w:before="40" w:after="40" w:line="220" w:lineRule="exact"/>
              <w:rPr>
                <w:sz w:val="18"/>
                <w:szCs w:val="16"/>
                <w:lang w:val="es-ES_tradnl"/>
              </w:rPr>
            </w:pPr>
            <w:r w:rsidRPr="00EC625E">
              <w:rPr>
                <w:sz w:val="18"/>
                <w:szCs w:val="16"/>
                <w:lang w:val="es-ES_tradnl"/>
              </w:rPr>
              <w:t>Museos especializados</w:t>
            </w:r>
          </w:p>
        </w:tc>
        <w:tc>
          <w:tcPr>
            <w:tcW w:w="981"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179</w:t>
            </w:r>
            <w:r>
              <w:rPr>
                <w:sz w:val="18"/>
                <w:szCs w:val="16"/>
                <w:lang w:val="es-ES_tradnl"/>
              </w:rPr>
              <w:t xml:space="preserve"> </w:t>
            </w:r>
            <w:r w:rsidRPr="00EC625E">
              <w:rPr>
                <w:sz w:val="18"/>
                <w:szCs w:val="16"/>
                <w:lang w:val="es-ES_tradnl"/>
              </w:rPr>
              <w:t>606</w:t>
            </w:r>
          </w:p>
        </w:tc>
        <w:tc>
          <w:tcPr>
            <w:tcW w:w="982"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174</w:t>
            </w:r>
            <w:r>
              <w:rPr>
                <w:sz w:val="18"/>
                <w:szCs w:val="16"/>
                <w:lang w:val="es-ES_tradnl"/>
              </w:rPr>
              <w:t xml:space="preserve"> </w:t>
            </w:r>
            <w:r w:rsidRPr="00EC625E">
              <w:rPr>
                <w:sz w:val="18"/>
                <w:szCs w:val="16"/>
                <w:lang w:val="es-ES_tradnl"/>
              </w:rPr>
              <w:t>981</w:t>
            </w:r>
          </w:p>
        </w:tc>
        <w:tc>
          <w:tcPr>
            <w:tcW w:w="981"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173</w:t>
            </w:r>
            <w:r>
              <w:rPr>
                <w:sz w:val="18"/>
                <w:szCs w:val="16"/>
                <w:lang w:val="es-ES_tradnl"/>
              </w:rPr>
              <w:t xml:space="preserve"> </w:t>
            </w:r>
            <w:r w:rsidRPr="00EC625E">
              <w:rPr>
                <w:sz w:val="18"/>
                <w:szCs w:val="16"/>
                <w:lang w:val="es-ES_tradnl"/>
              </w:rPr>
              <w:t>528</w:t>
            </w:r>
          </w:p>
        </w:tc>
        <w:tc>
          <w:tcPr>
            <w:tcW w:w="982"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192</w:t>
            </w:r>
            <w:r>
              <w:rPr>
                <w:sz w:val="18"/>
                <w:szCs w:val="16"/>
                <w:lang w:val="es-ES_tradnl"/>
              </w:rPr>
              <w:t xml:space="preserve"> </w:t>
            </w:r>
            <w:r w:rsidRPr="00EC625E">
              <w:rPr>
                <w:sz w:val="18"/>
                <w:szCs w:val="16"/>
                <w:lang w:val="es-ES_tradnl"/>
              </w:rPr>
              <w:t>202</w:t>
            </w:r>
          </w:p>
        </w:tc>
      </w:tr>
      <w:tr w:rsidR="00EC625E" w:rsidRPr="00EC625E" w:rsidTr="00EF6B2E">
        <w:trPr>
          <w:trHeight w:val="240"/>
        </w:trPr>
        <w:tc>
          <w:tcPr>
            <w:tcW w:w="3444" w:type="dxa"/>
            <w:shd w:val="clear" w:color="auto" w:fill="auto"/>
            <w:noWrap/>
            <w:hideMark/>
          </w:tcPr>
          <w:p w:rsidR="00EC625E" w:rsidRPr="00EC625E" w:rsidRDefault="00EC625E" w:rsidP="00EC625E">
            <w:pPr>
              <w:spacing w:before="40" w:after="40" w:line="220" w:lineRule="exact"/>
              <w:rPr>
                <w:sz w:val="18"/>
                <w:szCs w:val="16"/>
                <w:lang w:val="es-ES_tradnl"/>
              </w:rPr>
            </w:pPr>
            <w:r w:rsidRPr="00EC625E">
              <w:rPr>
                <w:sz w:val="18"/>
                <w:szCs w:val="16"/>
                <w:lang w:val="es-ES_tradnl"/>
              </w:rPr>
              <w:t>Museos de historia</w:t>
            </w:r>
          </w:p>
        </w:tc>
        <w:tc>
          <w:tcPr>
            <w:tcW w:w="981"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266</w:t>
            </w:r>
            <w:r>
              <w:rPr>
                <w:sz w:val="18"/>
                <w:szCs w:val="16"/>
                <w:lang w:val="es-ES_tradnl"/>
              </w:rPr>
              <w:t xml:space="preserve"> </w:t>
            </w:r>
            <w:r w:rsidRPr="00EC625E">
              <w:rPr>
                <w:sz w:val="18"/>
                <w:szCs w:val="16"/>
                <w:lang w:val="es-ES_tradnl"/>
              </w:rPr>
              <w:t>879</w:t>
            </w:r>
          </w:p>
        </w:tc>
        <w:tc>
          <w:tcPr>
            <w:tcW w:w="982"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318</w:t>
            </w:r>
            <w:r>
              <w:rPr>
                <w:sz w:val="18"/>
                <w:szCs w:val="16"/>
                <w:lang w:val="es-ES_tradnl"/>
              </w:rPr>
              <w:t xml:space="preserve"> </w:t>
            </w:r>
            <w:r w:rsidRPr="00EC625E">
              <w:rPr>
                <w:sz w:val="18"/>
                <w:szCs w:val="16"/>
                <w:lang w:val="es-ES_tradnl"/>
              </w:rPr>
              <w:t>068</w:t>
            </w:r>
          </w:p>
        </w:tc>
        <w:tc>
          <w:tcPr>
            <w:tcW w:w="981"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316</w:t>
            </w:r>
            <w:r>
              <w:rPr>
                <w:sz w:val="18"/>
                <w:szCs w:val="16"/>
                <w:lang w:val="es-ES_tradnl"/>
              </w:rPr>
              <w:t xml:space="preserve"> </w:t>
            </w:r>
            <w:r w:rsidRPr="00EC625E">
              <w:rPr>
                <w:sz w:val="18"/>
                <w:szCs w:val="16"/>
                <w:lang w:val="es-ES_tradnl"/>
              </w:rPr>
              <w:t>867</w:t>
            </w:r>
          </w:p>
        </w:tc>
        <w:tc>
          <w:tcPr>
            <w:tcW w:w="982"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302</w:t>
            </w:r>
            <w:r>
              <w:rPr>
                <w:sz w:val="18"/>
                <w:szCs w:val="16"/>
                <w:lang w:val="es-ES_tradnl"/>
              </w:rPr>
              <w:t xml:space="preserve"> </w:t>
            </w:r>
            <w:r w:rsidRPr="00EC625E">
              <w:rPr>
                <w:sz w:val="18"/>
                <w:szCs w:val="16"/>
                <w:lang w:val="es-ES_tradnl"/>
              </w:rPr>
              <w:t>323</w:t>
            </w:r>
          </w:p>
        </w:tc>
      </w:tr>
      <w:tr w:rsidR="00EC625E" w:rsidRPr="00EC625E" w:rsidTr="00EF6B2E">
        <w:trPr>
          <w:trHeight w:val="240"/>
        </w:trPr>
        <w:tc>
          <w:tcPr>
            <w:tcW w:w="3444" w:type="dxa"/>
            <w:shd w:val="clear" w:color="auto" w:fill="auto"/>
            <w:noWrap/>
            <w:hideMark/>
          </w:tcPr>
          <w:p w:rsidR="00EC625E" w:rsidRPr="00EC625E" w:rsidRDefault="00EC625E" w:rsidP="00EC625E">
            <w:pPr>
              <w:spacing w:before="40" w:after="40" w:line="220" w:lineRule="exact"/>
              <w:rPr>
                <w:sz w:val="18"/>
                <w:szCs w:val="16"/>
                <w:lang w:val="es-ES_tradnl"/>
              </w:rPr>
            </w:pPr>
            <w:r w:rsidRPr="00EC625E">
              <w:rPr>
                <w:sz w:val="18"/>
                <w:szCs w:val="16"/>
                <w:lang w:val="es-ES_tradnl"/>
              </w:rPr>
              <w:t>Museos mixtos y multidisciplinarios</w:t>
            </w:r>
          </w:p>
        </w:tc>
        <w:tc>
          <w:tcPr>
            <w:tcW w:w="981"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152</w:t>
            </w:r>
            <w:r>
              <w:rPr>
                <w:sz w:val="18"/>
                <w:szCs w:val="16"/>
                <w:lang w:val="es-ES_tradnl"/>
              </w:rPr>
              <w:t xml:space="preserve"> </w:t>
            </w:r>
            <w:r w:rsidRPr="00EC625E">
              <w:rPr>
                <w:sz w:val="18"/>
                <w:szCs w:val="16"/>
                <w:lang w:val="es-ES_tradnl"/>
              </w:rPr>
              <w:t>026</w:t>
            </w:r>
          </w:p>
        </w:tc>
        <w:tc>
          <w:tcPr>
            <w:tcW w:w="982"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216</w:t>
            </w:r>
            <w:r>
              <w:rPr>
                <w:sz w:val="18"/>
                <w:szCs w:val="16"/>
                <w:lang w:val="es-ES_tradnl"/>
              </w:rPr>
              <w:t xml:space="preserve"> </w:t>
            </w:r>
            <w:r w:rsidRPr="00EC625E">
              <w:rPr>
                <w:sz w:val="18"/>
                <w:szCs w:val="16"/>
                <w:lang w:val="es-ES_tradnl"/>
              </w:rPr>
              <w:t>129</w:t>
            </w:r>
          </w:p>
        </w:tc>
        <w:tc>
          <w:tcPr>
            <w:tcW w:w="981"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162</w:t>
            </w:r>
            <w:r>
              <w:rPr>
                <w:sz w:val="18"/>
                <w:szCs w:val="16"/>
                <w:lang w:val="es-ES_tradnl"/>
              </w:rPr>
              <w:t xml:space="preserve"> </w:t>
            </w:r>
            <w:r w:rsidRPr="00EC625E">
              <w:rPr>
                <w:sz w:val="18"/>
                <w:szCs w:val="16"/>
                <w:lang w:val="es-ES_tradnl"/>
              </w:rPr>
              <w:t>596</w:t>
            </w:r>
          </w:p>
        </w:tc>
        <w:tc>
          <w:tcPr>
            <w:tcW w:w="982"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172</w:t>
            </w:r>
            <w:r>
              <w:rPr>
                <w:sz w:val="18"/>
                <w:szCs w:val="16"/>
                <w:lang w:val="es-ES_tradnl"/>
              </w:rPr>
              <w:t xml:space="preserve"> </w:t>
            </w:r>
            <w:r w:rsidRPr="00EC625E">
              <w:rPr>
                <w:sz w:val="18"/>
                <w:szCs w:val="16"/>
                <w:lang w:val="es-ES_tradnl"/>
              </w:rPr>
              <w:t>456</w:t>
            </w:r>
          </w:p>
        </w:tc>
      </w:tr>
      <w:tr w:rsidR="00EC625E" w:rsidRPr="00EC625E" w:rsidTr="00EF6B2E">
        <w:trPr>
          <w:trHeight w:val="240"/>
        </w:trPr>
        <w:tc>
          <w:tcPr>
            <w:tcW w:w="3444" w:type="dxa"/>
            <w:shd w:val="clear" w:color="auto" w:fill="auto"/>
            <w:noWrap/>
            <w:hideMark/>
          </w:tcPr>
          <w:p w:rsidR="00EC625E" w:rsidRPr="00EC625E" w:rsidRDefault="00EC625E" w:rsidP="00EC625E">
            <w:pPr>
              <w:spacing w:before="40" w:after="40" w:line="220" w:lineRule="exact"/>
              <w:rPr>
                <w:sz w:val="18"/>
                <w:szCs w:val="16"/>
                <w:lang w:val="es-ES_tradnl"/>
              </w:rPr>
            </w:pPr>
            <w:r w:rsidRPr="00EC625E">
              <w:rPr>
                <w:sz w:val="18"/>
                <w:szCs w:val="16"/>
                <w:lang w:val="es-ES_tradnl"/>
              </w:rPr>
              <w:t>Museos de territorios</w:t>
            </w:r>
          </w:p>
        </w:tc>
        <w:tc>
          <w:tcPr>
            <w:tcW w:w="981"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71</w:t>
            </w:r>
            <w:r>
              <w:rPr>
                <w:sz w:val="18"/>
                <w:szCs w:val="16"/>
                <w:lang w:val="es-ES_tradnl"/>
              </w:rPr>
              <w:t xml:space="preserve"> </w:t>
            </w:r>
            <w:r w:rsidRPr="00EC625E">
              <w:rPr>
                <w:sz w:val="18"/>
                <w:szCs w:val="16"/>
                <w:lang w:val="es-ES_tradnl"/>
              </w:rPr>
              <w:t>243</w:t>
            </w:r>
          </w:p>
        </w:tc>
        <w:tc>
          <w:tcPr>
            <w:tcW w:w="982" w:type="dxa"/>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60</w:t>
            </w:r>
            <w:r>
              <w:rPr>
                <w:sz w:val="18"/>
                <w:szCs w:val="16"/>
                <w:lang w:val="es-ES_tradnl"/>
              </w:rPr>
              <w:t xml:space="preserve"> </w:t>
            </w:r>
            <w:r w:rsidRPr="00EC625E">
              <w:rPr>
                <w:sz w:val="18"/>
                <w:szCs w:val="16"/>
                <w:lang w:val="es-ES_tradnl"/>
              </w:rPr>
              <w:t>841</w:t>
            </w:r>
          </w:p>
        </w:tc>
        <w:tc>
          <w:tcPr>
            <w:tcW w:w="981"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56</w:t>
            </w:r>
            <w:r>
              <w:rPr>
                <w:sz w:val="18"/>
                <w:szCs w:val="16"/>
                <w:lang w:val="es-ES_tradnl"/>
              </w:rPr>
              <w:t xml:space="preserve"> </w:t>
            </w:r>
            <w:r w:rsidRPr="00EC625E">
              <w:rPr>
                <w:sz w:val="18"/>
                <w:szCs w:val="16"/>
                <w:lang w:val="es-ES_tradnl"/>
              </w:rPr>
              <w:t>819</w:t>
            </w:r>
          </w:p>
        </w:tc>
        <w:tc>
          <w:tcPr>
            <w:tcW w:w="982" w:type="dxa"/>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56</w:t>
            </w:r>
            <w:r>
              <w:rPr>
                <w:sz w:val="18"/>
                <w:szCs w:val="16"/>
                <w:lang w:val="es-ES_tradnl"/>
              </w:rPr>
              <w:t xml:space="preserve"> </w:t>
            </w:r>
            <w:r w:rsidRPr="00EC625E">
              <w:rPr>
                <w:sz w:val="18"/>
                <w:szCs w:val="16"/>
                <w:lang w:val="es-ES_tradnl"/>
              </w:rPr>
              <w:t>999</w:t>
            </w:r>
          </w:p>
        </w:tc>
      </w:tr>
      <w:tr w:rsidR="00EC625E" w:rsidRPr="00EC625E" w:rsidTr="00EF6B2E">
        <w:trPr>
          <w:trHeight w:val="240"/>
        </w:trPr>
        <w:tc>
          <w:tcPr>
            <w:tcW w:w="3444" w:type="dxa"/>
            <w:tcBorders>
              <w:bottom w:val="single" w:sz="12" w:space="0" w:color="auto"/>
            </w:tcBorders>
            <w:shd w:val="clear" w:color="auto" w:fill="auto"/>
            <w:noWrap/>
            <w:hideMark/>
          </w:tcPr>
          <w:p w:rsidR="00EC625E" w:rsidRPr="00EC625E" w:rsidRDefault="00EC625E" w:rsidP="00EC625E">
            <w:pPr>
              <w:spacing w:before="40" w:after="40" w:line="220" w:lineRule="exact"/>
              <w:rPr>
                <w:sz w:val="18"/>
                <w:szCs w:val="16"/>
                <w:lang w:val="es-ES_tradnl"/>
              </w:rPr>
            </w:pPr>
            <w:r w:rsidRPr="00EC625E">
              <w:rPr>
                <w:sz w:val="18"/>
                <w:szCs w:val="16"/>
                <w:lang w:val="es-ES_tradnl"/>
              </w:rPr>
              <w:t>Otros museos</w:t>
            </w:r>
          </w:p>
        </w:tc>
        <w:tc>
          <w:tcPr>
            <w:tcW w:w="981" w:type="dxa"/>
            <w:tcBorders>
              <w:bottom w:val="single" w:sz="12" w:space="0" w:color="auto"/>
            </w:tcBorders>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21</w:t>
            </w:r>
            <w:r>
              <w:rPr>
                <w:sz w:val="18"/>
                <w:szCs w:val="16"/>
                <w:lang w:val="es-ES_tradnl"/>
              </w:rPr>
              <w:t xml:space="preserve"> </w:t>
            </w:r>
            <w:r w:rsidRPr="00EC625E">
              <w:rPr>
                <w:sz w:val="18"/>
                <w:szCs w:val="16"/>
                <w:lang w:val="es-ES_tradnl"/>
              </w:rPr>
              <w:t>295</w:t>
            </w:r>
          </w:p>
        </w:tc>
        <w:tc>
          <w:tcPr>
            <w:tcW w:w="982" w:type="dxa"/>
            <w:tcBorders>
              <w:bottom w:val="single" w:sz="12" w:space="0" w:color="auto"/>
            </w:tcBorders>
            <w:shd w:val="clear" w:color="auto" w:fill="auto"/>
            <w:noWrap/>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30</w:t>
            </w:r>
            <w:r>
              <w:rPr>
                <w:sz w:val="18"/>
                <w:szCs w:val="16"/>
                <w:lang w:val="es-ES_tradnl"/>
              </w:rPr>
              <w:t xml:space="preserve"> </w:t>
            </w:r>
            <w:r w:rsidRPr="00EC625E">
              <w:rPr>
                <w:sz w:val="18"/>
                <w:szCs w:val="16"/>
                <w:lang w:val="es-ES_tradnl"/>
              </w:rPr>
              <w:t>277</w:t>
            </w:r>
          </w:p>
        </w:tc>
        <w:tc>
          <w:tcPr>
            <w:tcW w:w="981" w:type="dxa"/>
            <w:tcBorders>
              <w:bottom w:val="single" w:sz="12" w:space="0" w:color="auto"/>
            </w:tcBorders>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43</w:t>
            </w:r>
            <w:r>
              <w:rPr>
                <w:sz w:val="18"/>
                <w:szCs w:val="16"/>
                <w:lang w:val="es-ES_tradnl"/>
              </w:rPr>
              <w:t xml:space="preserve"> </w:t>
            </w:r>
            <w:r w:rsidRPr="00EC625E">
              <w:rPr>
                <w:sz w:val="18"/>
                <w:szCs w:val="16"/>
                <w:lang w:val="es-ES_tradnl"/>
              </w:rPr>
              <w:t>634</w:t>
            </w:r>
          </w:p>
        </w:tc>
        <w:tc>
          <w:tcPr>
            <w:tcW w:w="982" w:type="dxa"/>
            <w:tcBorders>
              <w:bottom w:val="single" w:sz="12" w:space="0" w:color="auto"/>
            </w:tcBorders>
            <w:shd w:val="clear" w:color="auto" w:fill="auto"/>
            <w:vAlign w:val="bottom"/>
            <w:hideMark/>
          </w:tcPr>
          <w:p w:rsidR="00EC625E" w:rsidRPr="00EC625E" w:rsidRDefault="00EC625E" w:rsidP="00EC625E">
            <w:pPr>
              <w:spacing w:before="40" w:after="40" w:line="220" w:lineRule="exact"/>
              <w:ind w:left="113"/>
              <w:jc w:val="right"/>
              <w:rPr>
                <w:sz w:val="18"/>
                <w:szCs w:val="16"/>
                <w:lang w:val="es-ES_tradnl"/>
              </w:rPr>
            </w:pPr>
            <w:r w:rsidRPr="00EC625E">
              <w:rPr>
                <w:sz w:val="18"/>
                <w:szCs w:val="16"/>
                <w:lang w:val="es-ES_tradnl"/>
              </w:rPr>
              <w:t>38</w:t>
            </w:r>
            <w:r>
              <w:rPr>
                <w:sz w:val="18"/>
                <w:szCs w:val="16"/>
                <w:lang w:val="es-ES_tradnl"/>
              </w:rPr>
              <w:t xml:space="preserve"> </w:t>
            </w:r>
            <w:r w:rsidRPr="00EC625E">
              <w:rPr>
                <w:sz w:val="18"/>
                <w:szCs w:val="16"/>
                <w:lang w:val="es-ES_tradnl"/>
              </w:rPr>
              <w:t>002</w:t>
            </w:r>
          </w:p>
        </w:tc>
      </w:tr>
    </w:tbl>
    <w:p w:rsidR="008C7A84" w:rsidRPr="00EC625E" w:rsidRDefault="008C7A84" w:rsidP="00EC625E">
      <w:pPr>
        <w:pStyle w:val="SingleTxtG"/>
        <w:spacing w:before="120" w:after="240"/>
        <w:ind w:firstLine="170"/>
        <w:jc w:val="left"/>
        <w:rPr>
          <w:sz w:val="18"/>
          <w:szCs w:val="18"/>
          <w:lang w:val="es-ES_tradnl"/>
        </w:rPr>
      </w:pPr>
      <w:r w:rsidRPr="00EC625E">
        <w:rPr>
          <w:i/>
          <w:iCs/>
          <w:sz w:val="18"/>
          <w:szCs w:val="18"/>
          <w:lang w:val="es-ES_tradnl"/>
        </w:rPr>
        <w:t>Fuente</w:t>
      </w:r>
      <w:r w:rsidRPr="00EF6B2E">
        <w:rPr>
          <w:i/>
          <w:sz w:val="18"/>
          <w:szCs w:val="18"/>
          <w:lang w:val="es-ES_tradnl"/>
        </w:rPr>
        <w:t>:</w:t>
      </w:r>
      <w:r w:rsidRPr="00EC625E">
        <w:rPr>
          <w:sz w:val="18"/>
          <w:szCs w:val="18"/>
          <w:lang w:val="es-ES_tradnl"/>
        </w:rPr>
        <w:t xml:space="preserve"> Statistics Portugal, Encuesta de Museos (anual).</w:t>
      </w:r>
    </w:p>
    <w:p w:rsidR="008C7A84" w:rsidRDefault="002734BA" w:rsidP="002734BA">
      <w:pPr>
        <w:pStyle w:val="H23G"/>
        <w:rPr>
          <w:lang w:val="es-ES_tradnl"/>
        </w:rPr>
      </w:pPr>
      <w:r>
        <w:rPr>
          <w:lang w:val="es-ES_tradnl"/>
        </w:rPr>
        <w:tab/>
      </w:r>
      <w:r w:rsidR="008C7A84">
        <w:rPr>
          <w:lang w:val="es-ES_tradnl"/>
        </w:rPr>
        <w:tab/>
        <w:t xml:space="preserve">Actividades de los museos orientadas al público escolar, por tipo de museo </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6"/>
        <w:gridCol w:w="952"/>
        <w:gridCol w:w="951"/>
        <w:gridCol w:w="966"/>
        <w:gridCol w:w="945"/>
      </w:tblGrid>
      <w:tr w:rsidR="008704C0" w:rsidRPr="00007FC2" w:rsidTr="008704C0">
        <w:trPr>
          <w:trHeight w:val="240"/>
          <w:tblHeader/>
        </w:trPr>
        <w:tc>
          <w:tcPr>
            <w:tcW w:w="3556" w:type="dxa"/>
            <w:tcBorders>
              <w:top w:val="single" w:sz="4" w:space="0" w:color="auto"/>
              <w:bottom w:val="single" w:sz="12" w:space="0" w:color="auto"/>
            </w:tcBorders>
            <w:shd w:val="clear" w:color="auto" w:fill="auto"/>
            <w:vAlign w:val="bottom"/>
            <w:hideMark/>
          </w:tcPr>
          <w:p w:rsidR="00007FC2" w:rsidRPr="00007FC2" w:rsidRDefault="00007FC2" w:rsidP="00007FC2">
            <w:pPr>
              <w:spacing w:before="80" w:after="80" w:line="200" w:lineRule="exact"/>
              <w:rPr>
                <w:i/>
                <w:sz w:val="16"/>
                <w:szCs w:val="16"/>
                <w:lang w:val="es-ES_tradnl" w:eastAsia="en-US"/>
              </w:rPr>
            </w:pPr>
            <w:r w:rsidRPr="00007FC2">
              <w:rPr>
                <w:i/>
                <w:iCs/>
                <w:sz w:val="16"/>
                <w:szCs w:val="16"/>
                <w:lang w:val="es-ES_tradnl"/>
              </w:rPr>
              <w:t>Año</w:t>
            </w:r>
          </w:p>
        </w:tc>
        <w:tc>
          <w:tcPr>
            <w:tcW w:w="952" w:type="dxa"/>
            <w:tcBorders>
              <w:top w:val="single" w:sz="4" w:space="0" w:color="auto"/>
              <w:bottom w:val="single" w:sz="12" w:space="0" w:color="auto"/>
            </w:tcBorders>
            <w:shd w:val="clear" w:color="auto" w:fill="auto"/>
            <w:vAlign w:val="bottom"/>
            <w:hideMark/>
          </w:tcPr>
          <w:p w:rsidR="00007FC2" w:rsidRPr="00007FC2" w:rsidRDefault="00007FC2" w:rsidP="00007FC2">
            <w:pPr>
              <w:spacing w:before="80" w:after="80" w:line="200" w:lineRule="exact"/>
              <w:ind w:left="113"/>
              <w:jc w:val="right"/>
              <w:rPr>
                <w:i/>
                <w:sz w:val="16"/>
                <w:szCs w:val="16"/>
                <w:lang w:val="es-ES_tradnl"/>
              </w:rPr>
            </w:pPr>
            <w:r w:rsidRPr="00007FC2">
              <w:rPr>
                <w:i/>
                <w:sz w:val="16"/>
                <w:szCs w:val="16"/>
                <w:lang w:val="es-ES_tradnl"/>
              </w:rPr>
              <w:t>2014</w:t>
            </w:r>
          </w:p>
        </w:tc>
        <w:tc>
          <w:tcPr>
            <w:tcW w:w="951" w:type="dxa"/>
            <w:tcBorders>
              <w:top w:val="single" w:sz="4" w:space="0" w:color="auto"/>
              <w:bottom w:val="single" w:sz="12" w:space="0" w:color="auto"/>
            </w:tcBorders>
            <w:shd w:val="clear" w:color="auto" w:fill="auto"/>
            <w:vAlign w:val="bottom"/>
            <w:hideMark/>
          </w:tcPr>
          <w:p w:rsidR="00007FC2" w:rsidRPr="00007FC2" w:rsidRDefault="00007FC2" w:rsidP="00007FC2">
            <w:pPr>
              <w:spacing w:before="80" w:after="80" w:line="200" w:lineRule="exact"/>
              <w:ind w:left="113"/>
              <w:jc w:val="right"/>
              <w:rPr>
                <w:i/>
                <w:sz w:val="16"/>
                <w:szCs w:val="16"/>
                <w:lang w:val="es-ES_tradnl"/>
              </w:rPr>
            </w:pPr>
            <w:r w:rsidRPr="00007FC2">
              <w:rPr>
                <w:i/>
                <w:sz w:val="16"/>
                <w:szCs w:val="16"/>
                <w:lang w:val="es-ES_tradnl"/>
              </w:rPr>
              <w:t>2015</w:t>
            </w:r>
          </w:p>
        </w:tc>
        <w:tc>
          <w:tcPr>
            <w:tcW w:w="966" w:type="dxa"/>
            <w:tcBorders>
              <w:top w:val="single" w:sz="4" w:space="0" w:color="auto"/>
              <w:bottom w:val="single" w:sz="12" w:space="0" w:color="auto"/>
            </w:tcBorders>
            <w:shd w:val="clear" w:color="auto" w:fill="auto"/>
            <w:vAlign w:val="bottom"/>
            <w:hideMark/>
          </w:tcPr>
          <w:p w:rsidR="00007FC2" w:rsidRPr="00007FC2" w:rsidRDefault="00007FC2" w:rsidP="00007FC2">
            <w:pPr>
              <w:spacing w:before="80" w:after="80" w:line="200" w:lineRule="exact"/>
              <w:ind w:left="113"/>
              <w:jc w:val="right"/>
              <w:rPr>
                <w:i/>
                <w:sz w:val="16"/>
                <w:szCs w:val="16"/>
                <w:lang w:val="es-ES_tradnl"/>
              </w:rPr>
            </w:pPr>
            <w:r w:rsidRPr="00007FC2">
              <w:rPr>
                <w:i/>
                <w:sz w:val="16"/>
                <w:szCs w:val="16"/>
                <w:lang w:val="es-ES_tradnl"/>
              </w:rPr>
              <w:t>2016</w:t>
            </w:r>
          </w:p>
        </w:tc>
        <w:tc>
          <w:tcPr>
            <w:tcW w:w="945" w:type="dxa"/>
            <w:tcBorders>
              <w:top w:val="single" w:sz="4" w:space="0" w:color="auto"/>
              <w:bottom w:val="single" w:sz="12" w:space="0" w:color="auto"/>
            </w:tcBorders>
            <w:shd w:val="clear" w:color="auto" w:fill="auto"/>
            <w:vAlign w:val="bottom"/>
            <w:hideMark/>
          </w:tcPr>
          <w:p w:rsidR="00007FC2" w:rsidRPr="00007FC2" w:rsidRDefault="00007FC2" w:rsidP="00007FC2">
            <w:pPr>
              <w:spacing w:before="80" w:after="80" w:line="200" w:lineRule="exact"/>
              <w:ind w:left="113"/>
              <w:jc w:val="right"/>
              <w:rPr>
                <w:i/>
                <w:sz w:val="16"/>
                <w:szCs w:val="16"/>
                <w:lang w:val="es-ES_tradnl"/>
              </w:rPr>
            </w:pPr>
            <w:r w:rsidRPr="00007FC2">
              <w:rPr>
                <w:i/>
                <w:sz w:val="16"/>
                <w:szCs w:val="16"/>
                <w:lang w:val="es-ES_tradnl"/>
              </w:rPr>
              <w:t>2017</w:t>
            </w:r>
          </w:p>
        </w:tc>
      </w:tr>
      <w:tr w:rsidR="00007FC2" w:rsidRPr="008704C0" w:rsidTr="008704C0">
        <w:trPr>
          <w:trHeight w:val="240"/>
        </w:trPr>
        <w:tc>
          <w:tcPr>
            <w:tcW w:w="3556" w:type="dxa"/>
            <w:tcBorders>
              <w:top w:val="single" w:sz="12" w:space="0" w:color="auto"/>
              <w:bottom w:val="single" w:sz="4" w:space="0" w:color="auto"/>
            </w:tcBorders>
            <w:shd w:val="clear" w:color="auto" w:fill="auto"/>
            <w:noWrap/>
            <w:hideMark/>
          </w:tcPr>
          <w:p w:rsidR="00007FC2" w:rsidRPr="008704C0" w:rsidRDefault="00007FC2" w:rsidP="008704C0">
            <w:pPr>
              <w:spacing w:before="80" w:after="80" w:line="220" w:lineRule="exact"/>
              <w:ind w:left="283"/>
              <w:rPr>
                <w:b/>
                <w:sz w:val="18"/>
                <w:szCs w:val="16"/>
                <w:lang w:val="es-ES_tradnl"/>
              </w:rPr>
            </w:pPr>
            <w:r w:rsidRPr="008704C0">
              <w:rPr>
                <w:b/>
                <w:sz w:val="18"/>
                <w:szCs w:val="16"/>
                <w:lang w:val="es-ES_tradnl"/>
              </w:rPr>
              <w:t>Total</w:t>
            </w:r>
          </w:p>
        </w:tc>
        <w:tc>
          <w:tcPr>
            <w:tcW w:w="952" w:type="dxa"/>
            <w:tcBorders>
              <w:top w:val="single" w:sz="12" w:space="0" w:color="auto"/>
              <w:bottom w:val="single" w:sz="4" w:space="0" w:color="auto"/>
            </w:tcBorders>
            <w:shd w:val="clear" w:color="auto" w:fill="auto"/>
            <w:noWrap/>
            <w:vAlign w:val="bottom"/>
            <w:hideMark/>
          </w:tcPr>
          <w:p w:rsidR="00007FC2" w:rsidRPr="008704C0" w:rsidRDefault="00007FC2" w:rsidP="008704C0">
            <w:pPr>
              <w:spacing w:before="80" w:after="80" w:line="220" w:lineRule="exact"/>
              <w:jc w:val="right"/>
              <w:rPr>
                <w:b/>
                <w:sz w:val="18"/>
                <w:szCs w:val="16"/>
                <w:lang w:val="es-ES_tradnl"/>
              </w:rPr>
            </w:pPr>
            <w:r w:rsidRPr="008704C0">
              <w:rPr>
                <w:b/>
                <w:sz w:val="18"/>
                <w:szCs w:val="16"/>
                <w:lang w:val="es-ES_tradnl"/>
              </w:rPr>
              <w:t>329</w:t>
            </w:r>
          </w:p>
        </w:tc>
        <w:tc>
          <w:tcPr>
            <w:tcW w:w="951" w:type="dxa"/>
            <w:tcBorders>
              <w:top w:val="single" w:sz="12" w:space="0" w:color="auto"/>
              <w:bottom w:val="single" w:sz="4" w:space="0" w:color="auto"/>
            </w:tcBorders>
            <w:shd w:val="clear" w:color="auto" w:fill="auto"/>
            <w:noWrap/>
            <w:vAlign w:val="bottom"/>
            <w:hideMark/>
          </w:tcPr>
          <w:p w:rsidR="00007FC2" w:rsidRPr="008704C0" w:rsidRDefault="00007FC2" w:rsidP="008704C0">
            <w:pPr>
              <w:spacing w:before="80" w:after="80" w:line="220" w:lineRule="exact"/>
              <w:jc w:val="right"/>
              <w:rPr>
                <w:b/>
                <w:sz w:val="18"/>
                <w:szCs w:val="16"/>
                <w:lang w:val="es-ES_tradnl"/>
              </w:rPr>
            </w:pPr>
            <w:r w:rsidRPr="008704C0">
              <w:rPr>
                <w:b/>
                <w:sz w:val="18"/>
                <w:szCs w:val="16"/>
                <w:lang w:val="es-ES_tradnl"/>
              </w:rPr>
              <w:t>338</w:t>
            </w:r>
          </w:p>
        </w:tc>
        <w:tc>
          <w:tcPr>
            <w:tcW w:w="966" w:type="dxa"/>
            <w:tcBorders>
              <w:top w:val="single" w:sz="12" w:space="0" w:color="auto"/>
              <w:bottom w:val="single" w:sz="4" w:space="0" w:color="auto"/>
            </w:tcBorders>
            <w:shd w:val="clear" w:color="auto" w:fill="auto"/>
            <w:vAlign w:val="bottom"/>
            <w:hideMark/>
          </w:tcPr>
          <w:p w:rsidR="00007FC2" w:rsidRPr="008704C0" w:rsidRDefault="00007FC2" w:rsidP="008704C0">
            <w:pPr>
              <w:spacing w:before="80" w:after="80" w:line="220" w:lineRule="exact"/>
              <w:jc w:val="right"/>
              <w:rPr>
                <w:b/>
                <w:sz w:val="18"/>
                <w:szCs w:val="16"/>
                <w:lang w:val="es-ES_tradnl"/>
              </w:rPr>
            </w:pPr>
            <w:r w:rsidRPr="008704C0">
              <w:rPr>
                <w:b/>
                <w:sz w:val="18"/>
                <w:szCs w:val="16"/>
                <w:lang w:val="es-ES_tradnl"/>
              </w:rPr>
              <w:t>350</w:t>
            </w:r>
          </w:p>
        </w:tc>
        <w:tc>
          <w:tcPr>
            <w:tcW w:w="945" w:type="dxa"/>
            <w:tcBorders>
              <w:top w:val="single" w:sz="12" w:space="0" w:color="auto"/>
              <w:bottom w:val="single" w:sz="4" w:space="0" w:color="auto"/>
            </w:tcBorders>
            <w:shd w:val="clear" w:color="auto" w:fill="auto"/>
            <w:vAlign w:val="bottom"/>
            <w:hideMark/>
          </w:tcPr>
          <w:p w:rsidR="00007FC2" w:rsidRPr="008704C0" w:rsidRDefault="00007FC2" w:rsidP="008704C0">
            <w:pPr>
              <w:spacing w:before="80" w:after="80" w:line="220" w:lineRule="exact"/>
              <w:jc w:val="right"/>
              <w:rPr>
                <w:b/>
                <w:sz w:val="18"/>
                <w:szCs w:val="16"/>
                <w:lang w:val="es-ES_tradnl"/>
              </w:rPr>
            </w:pPr>
            <w:r w:rsidRPr="008704C0">
              <w:rPr>
                <w:b/>
                <w:sz w:val="18"/>
                <w:szCs w:val="16"/>
                <w:lang w:val="es-ES_tradnl"/>
              </w:rPr>
              <w:t>374</w:t>
            </w:r>
          </w:p>
        </w:tc>
      </w:tr>
      <w:tr w:rsidR="00007FC2" w:rsidRPr="00007FC2" w:rsidTr="008704C0">
        <w:trPr>
          <w:trHeight w:val="240"/>
        </w:trPr>
        <w:tc>
          <w:tcPr>
            <w:tcW w:w="3556" w:type="dxa"/>
            <w:tcBorders>
              <w:top w:val="single" w:sz="4" w:space="0" w:color="auto"/>
            </w:tcBorders>
            <w:shd w:val="clear" w:color="auto" w:fill="auto"/>
            <w:noWrap/>
            <w:hideMark/>
          </w:tcPr>
          <w:p w:rsidR="00007FC2" w:rsidRPr="00007FC2" w:rsidRDefault="00007FC2" w:rsidP="00007FC2">
            <w:pPr>
              <w:spacing w:before="40" w:after="40" w:line="220" w:lineRule="exact"/>
              <w:rPr>
                <w:sz w:val="18"/>
                <w:szCs w:val="16"/>
                <w:lang w:val="es-ES_tradnl"/>
              </w:rPr>
            </w:pPr>
            <w:r w:rsidRPr="00007FC2">
              <w:rPr>
                <w:sz w:val="18"/>
                <w:szCs w:val="16"/>
                <w:lang w:val="es-ES_tradnl"/>
              </w:rPr>
              <w:t>Museos de arte</w:t>
            </w:r>
          </w:p>
        </w:tc>
        <w:tc>
          <w:tcPr>
            <w:tcW w:w="952" w:type="dxa"/>
            <w:tcBorders>
              <w:top w:val="single" w:sz="4" w:space="0" w:color="auto"/>
            </w:tcBorders>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67</w:t>
            </w:r>
          </w:p>
        </w:tc>
        <w:tc>
          <w:tcPr>
            <w:tcW w:w="951" w:type="dxa"/>
            <w:tcBorders>
              <w:top w:val="single" w:sz="4" w:space="0" w:color="auto"/>
            </w:tcBorders>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63</w:t>
            </w:r>
          </w:p>
        </w:tc>
        <w:tc>
          <w:tcPr>
            <w:tcW w:w="966" w:type="dxa"/>
            <w:tcBorders>
              <w:top w:val="single" w:sz="4" w:space="0" w:color="auto"/>
            </w:tcBorders>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66</w:t>
            </w:r>
          </w:p>
        </w:tc>
        <w:tc>
          <w:tcPr>
            <w:tcW w:w="945" w:type="dxa"/>
            <w:tcBorders>
              <w:top w:val="single" w:sz="4" w:space="0" w:color="auto"/>
            </w:tcBorders>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74</w:t>
            </w:r>
          </w:p>
        </w:tc>
      </w:tr>
      <w:tr w:rsidR="00007FC2" w:rsidRPr="00007FC2" w:rsidTr="008704C0">
        <w:trPr>
          <w:trHeight w:val="240"/>
        </w:trPr>
        <w:tc>
          <w:tcPr>
            <w:tcW w:w="3556" w:type="dxa"/>
            <w:shd w:val="clear" w:color="auto" w:fill="auto"/>
            <w:noWrap/>
            <w:hideMark/>
          </w:tcPr>
          <w:p w:rsidR="00007FC2" w:rsidRPr="00007FC2" w:rsidRDefault="00007FC2" w:rsidP="00007FC2">
            <w:pPr>
              <w:spacing w:before="40" w:after="40" w:line="220" w:lineRule="exact"/>
              <w:rPr>
                <w:sz w:val="18"/>
                <w:szCs w:val="16"/>
                <w:lang w:val="es-ES_tradnl"/>
              </w:rPr>
            </w:pPr>
            <w:r w:rsidRPr="00007FC2">
              <w:rPr>
                <w:sz w:val="18"/>
                <w:szCs w:val="16"/>
                <w:lang w:val="es-ES_tradnl"/>
              </w:rPr>
              <w:t>Museos de arqueología</w:t>
            </w:r>
          </w:p>
        </w:tc>
        <w:tc>
          <w:tcPr>
            <w:tcW w:w="952"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30</w:t>
            </w:r>
          </w:p>
        </w:tc>
        <w:tc>
          <w:tcPr>
            <w:tcW w:w="951"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33</w:t>
            </w:r>
          </w:p>
        </w:tc>
        <w:tc>
          <w:tcPr>
            <w:tcW w:w="966"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36</w:t>
            </w:r>
          </w:p>
        </w:tc>
        <w:tc>
          <w:tcPr>
            <w:tcW w:w="945"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38</w:t>
            </w:r>
          </w:p>
        </w:tc>
      </w:tr>
      <w:tr w:rsidR="00007FC2" w:rsidRPr="00007FC2" w:rsidTr="008704C0">
        <w:trPr>
          <w:trHeight w:val="240"/>
        </w:trPr>
        <w:tc>
          <w:tcPr>
            <w:tcW w:w="3556" w:type="dxa"/>
            <w:shd w:val="clear" w:color="auto" w:fill="auto"/>
            <w:noWrap/>
            <w:hideMark/>
          </w:tcPr>
          <w:p w:rsidR="00007FC2" w:rsidRPr="00007FC2" w:rsidRDefault="00007FC2" w:rsidP="00007FC2">
            <w:pPr>
              <w:spacing w:before="40" w:after="40" w:line="220" w:lineRule="exact"/>
              <w:rPr>
                <w:sz w:val="18"/>
                <w:szCs w:val="16"/>
                <w:lang w:val="es-ES_tradnl"/>
              </w:rPr>
            </w:pPr>
            <w:r w:rsidRPr="00007FC2">
              <w:rPr>
                <w:sz w:val="18"/>
                <w:szCs w:val="16"/>
                <w:lang w:val="es-ES_tradnl"/>
              </w:rPr>
              <w:t>Museos de ciencias naturales e historia natural</w:t>
            </w:r>
          </w:p>
        </w:tc>
        <w:tc>
          <w:tcPr>
            <w:tcW w:w="952"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6</w:t>
            </w:r>
          </w:p>
        </w:tc>
        <w:tc>
          <w:tcPr>
            <w:tcW w:w="951"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6</w:t>
            </w:r>
          </w:p>
        </w:tc>
        <w:tc>
          <w:tcPr>
            <w:tcW w:w="966"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8</w:t>
            </w:r>
          </w:p>
        </w:tc>
        <w:tc>
          <w:tcPr>
            <w:tcW w:w="945"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9</w:t>
            </w:r>
          </w:p>
        </w:tc>
      </w:tr>
      <w:tr w:rsidR="00007FC2" w:rsidRPr="00007FC2" w:rsidTr="008704C0">
        <w:trPr>
          <w:trHeight w:val="240"/>
        </w:trPr>
        <w:tc>
          <w:tcPr>
            <w:tcW w:w="3556" w:type="dxa"/>
            <w:shd w:val="clear" w:color="auto" w:fill="auto"/>
            <w:noWrap/>
            <w:hideMark/>
          </w:tcPr>
          <w:p w:rsidR="00007FC2" w:rsidRPr="00007FC2" w:rsidRDefault="00007FC2" w:rsidP="00007FC2">
            <w:pPr>
              <w:spacing w:before="40" w:after="40" w:line="220" w:lineRule="exact"/>
              <w:rPr>
                <w:sz w:val="18"/>
                <w:szCs w:val="16"/>
                <w:lang w:val="es-ES_tradnl"/>
              </w:rPr>
            </w:pPr>
            <w:r w:rsidRPr="00007FC2">
              <w:rPr>
                <w:sz w:val="18"/>
                <w:szCs w:val="16"/>
                <w:lang w:val="es-ES_tradnl"/>
              </w:rPr>
              <w:t>Museos de ciencia y tecnología</w:t>
            </w:r>
          </w:p>
        </w:tc>
        <w:tc>
          <w:tcPr>
            <w:tcW w:w="952"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27</w:t>
            </w:r>
          </w:p>
        </w:tc>
        <w:tc>
          <w:tcPr>
            <w:tcW w:w="951"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27</w:t>
            </w:r>
          </w:p>
        </w:tc>
        <w:tc>
          <w:tcPr>
            <w:tcW w:w="966"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27</w:t>
            </w:r>
          </w:p>
        </w:tc>
        <w:tc>
          <w:tcPr>
            <w:tcW w:w="945"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29</w:t>
            </w:r>
          </w:p>
        </w:tc>
      </w:tr>
      <w:tr w:rsidR="00007FC2" w:rsidRPr="00007FC2" w:rsidTr="008704C0">
        <w:trPr>
          <w:trHeight w:val="240"/>
        </w:trPr>
        <w:tc>
          <w:tcPr>
            <w:tcW w:w="3556" w:type="dxa"/>
            <w:shd w:val="clear" w:color="auto" w:fill="auto"/>
            <w:noWrap/>
            <w:hideMark/>
          </w:tcPr>
          <w:p w:rsidR="00007FC2" w:rsidRPr="00007FC2" w:rsidRDefault="00007FC2" w:rsidP="00007FC2">
            <w:pPr>
              <w:spacing w:before="40" w:after="40" w:line="220" w:lineRule="exact"/>
              <w:rPr>
                <w:sz w:val="18"/>
                <w:szCs w:val="16"/>
                <w:lang w:val="es-ES_tradnl"/>
              </w:rPr>
            </w:pPr>
            <w:r w:rsidRPr="00007FC2">
              <w:rPr>
                <w:sz w:val="18"/>
                <w:szCs w:val="16"/>
                <w:lang w:val="es-ES_tradnl"/>
              </w:rPr>
              <w:t>Museos de etnografía y antropología</w:t>
            </w:r>
          </w:p>
        </w:tc>
        <w:tc>
          <w:tcPr>
            <w:tcW w:w="952"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46</w:t>
            </w:r>
          </w:p>
        </w:tc>
        <w:tc>
          <w:tcPr>
            <w:tcW w:w="951"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50</w:t>
            </w:r>
          </w:p>
        </w:tc>
        <w:tc>
          <w:tcPr>
            <w:tcW w:w="966"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51</w:t>
            </w:r>
          </w:p>
        </w:tc>
        <w:tc>
          <w:tcPr>
            <w:tcW w:w="945"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55</w:t>
            </w:r>
          </w:p>
        </w:tc>
      </w:tr>
      <w:tr w:rsidR="00007FC2" w:rsidRPr="00007FC2" w:rsidTr="008704C0">
        <w:trPr>
          <w:trHeight w:val="240"/>
        </w:trPr>
        <w:tc>
          <w:tcPr>
            <w:tcW w:w="3556" w:type="dxa"/>
            <w:shd w:val="clear" w:color="auto" w:fill="auto"/>
            <w:noWrap/>
            <w:hideMark/>
          </w:tcPr>
          <w:p w:rsidR="00007FC2" w:rsidRPr="00007FC2" w:rsidRDefault="00007FC2" w:rsidP="00007FC2">
            <w:pPr>
              <w:spacing w:before="40" w:after="40" w:line="220" w:lineRule="exact"/>
              <w:rPr>
                <w:sz w:val="18"/>
                <w:szCs w:val="16"/>
                <w:lang w:val="es-ES_tradnl"/>
              </w:rPr>
            </w:pPr>
            <w:r w:rsidRPr="00007FC2">
              <w:rPr>
                <w:sz w:val="18"/>
                <w:szCs w:val="16"/>
                <w:lang w:val="es-ES_tradnl"/>
              </w:rPr>
              <w:t>Museos especializados</w:t>
            </w:r>
          </w:p>
        </w:tc>
        <w:tc>
          <w:tcPr>
            <w:tcW w:w="952"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43</w:t>
            </w:r>
          </w:p>
        </w:tc>
        <w:tc>
          <w:tcPr>
            <w:tcW w:w="951"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44</w:t>
            </w:r>
          </w:p>
        </w:tc>
        <w:tc>
          <w:tcPr>
            <w:tcW w:w="966"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44</w:t>
            </w:r>
          </w:p>
        </w:tc>
        <w:tc>
          <w:tcPr>
            <w:tcW w:w="945"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51</w:t>
            </w:r>
          </w:p>
        </w:tc>
      </w:tr>
      <w:tr w:rsidR="00007FC2" w:rsidRPr="00007FC2" w:rsidTr="008704C0">
        <w:trPr>
          <w:trHeight w:val="240"/>
        </w:trPr>
        <w:tc>
          <w:tcPr>
            <w:tcW w:w="3556" w:type="dxa"/>
            <w:shd w:val="clear" w:color="auto" w:fill="auto"/>
            <w:noWrap/>
            <w:hideMark/>
          </w:tcPr>
          <w:p w:rsidR="00007FC2" w:rsidRPr="00007FC2" w:rsidRDefault="00007FC2" w:rsidP="00007FC2">
            <w:pPr>
              <w:spacing w:before="40" w:after="40" w:line="220" w:lineRule="exact"/>
              <w:rPr>
                <w:sz w:val="18"/>
                <w:szCs w:val="16"/>
                <w:lang w:val="es-ES_tradnl"/>
              </w:rPr>
            </w:pPr>
            <w:r w:rsidRPr="00007FC2">
              <w:rPr>
                <w:sz w:val="18"/>
                <w:szCs w:val="16"/>
                <w:lang w:val="es-ES_tradnl"/>
              </w:rPr>
              <w:t>Museos de historia</w:t>
            </w:r>
          </w:p>
        </w:tc>
        <w:tc>
          <w:tcPr>
            <w:tcW w:w="952"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38</w:t>
            </w:r>
          </w:p>
        </w:tc>
        <w:tc>
          <w:tcPr>
            <w:tcW w:w="951"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42</w:t>
            </w:r>
          </w:p>
        </w:tc>
        <w:tc>
          <w:tcPr>
            <w:tcW w:w="966"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43</w:t>
            </w:r>
          </w:p>
        </w:tc>
        <w:tc>
          <w:tcPr>
            <w:tcW w:w="945"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40</w:t>
            </w:r>
          </w:p>
        </w:tc>
      </w:tr>
      <w:tr w:rsidR="00007FC2" w:rsidRPr="00007FC2" w:rsidTr="008704C0">
        <w:trPr>
          <w:trHeight w:val="240"/>
        </w:trPr>
        <w:tc>
          <w:tcPr>
            <w:tcW w:w="3556" w:type="dxa"/>
            <w:shd w:val="clear" w:color="auto" w:fill="auto"/>
            <w:noWrap/>
            <w:hideMark/>
          </w:tcPr>
          <w:p w:rsidR="00007FC2" w:rsidRPr="00007FC2" w:rsidRDefault="00007FC2" w:rsidP="00007FC2">
            <w:pPr>
              <w:spacing w:before="40" w:after="40" w:line="220" w:lineRule="exact"/>
              <w:rPr>
                <w:sz w:val="18"/>
                <w:szCs w:val="16"/>
                <w:lang w:val="es-ES_tradnl"/>
              </w:rPr>
            </w:pPr>
            <w:r w:rsidRPr="00007FC2">
              <w:rPr>
                <w:sz w:val="18"/>
                <w:szCs w:val="16"/>
                <w:lang w:val="es-ES_tradnl"/>
              </w:rPr>
              <w:t>Museos mixtos y multidisciplinarios</w:t>
            </w:r>
          </w:p>
        </w:tc>
        <w:tc>
          <w:tcPr>
            <w:tcW w:w="952"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55</w:t>
            </w:r>
          </w:p>
        </w:tc>
        <w:tc>
          <w:tcPr>
            <w:tcW w:w="951"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58</w:t>
            </w:r>
          </w:p>
        </w:tc>
        <w:tc>
          <w:tcPr>
            <w:tcW w:w="966"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55</w:t>
            </w:r>
          </w:p>
        </w:tc>
        <w:tc>
          <w:tcPr>
            <w:tcW w:w="945"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60</w:t>
            </w:r>
          </w:p>
        </w:tc>
      </w:tr>
      <w:tr w:rsidR="00007FC2" w:rsidRPr="00007FC2" w:rsidTr="008704C0">
        <w:trPr>
          <w:trHeight w:val="240"/>
        </w:trPr>
        <w:tc>
          <w:tcPr>
            <w:tcW w:w="3556" w:type="dxa"/>
            <w:shd w:val="clear" w:color="auto" w:fill="auto"/>
            <w:noWrap/>
            <w:hideMark/>
          </w:tcPr>
          <w:p w:rsidR="00007FC2" w:rsidRPr="00007FC2" w:rsidRDefault="00007FC2" w:rsidP="00007FC2">
            <w:pPr>
              <w:spacing w:before="40" w:after="40" w:line="220" w:lineRule="exact"/>
              <w:rPr>
                <w:sz w:val="18"/>
                <w:szCs w:val="16"/>
                <w:lang w:val="es-ES_tradnl"/>
              </w:rPr>
            </w:pPr>
            <w:r w:rsidRPr="00007FC2">
              <w:rPr>
                <w:sz w:val="18"/>
                <w:szCs w:val="16"/>
                <w:lang w:val="es-ES_tradnl"/>
              </w:rPr>
              <w:t>Museos de territorios</w:t>
            </w:r>
          </w:p>
        </w:tc>
        <w:tc>
          <w:tcPr>
            <w:tcW w:w="952"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13</w:t>
            </w:r>
          </w:p>
        </w:tc>
        <w:tc>
          <w:tcPr>
            <w:tcW w:w="951" w:type="dxa"/>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12</w:t>
            </w:r>
          </w:p>
        </w:tc>
        <w:tc>
          <w:tcPr>
            <w:tcW w:w="966"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16</w:t>
            </w:r>
          </w:p>
        </w:tc>
        <w:tc>
          <w:tcPr>
            <w:tcW w:w="945" w:type="dxa"/>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13</w:t>
            </w:r>
          </w:p>
        </w:tc>
      </w:tr>
      <w:tr w:rsidR="00007FC2" w:rsidRPr="00007FC2" w:rsidTr="008704C0">
        <w:trPr>
          <w:trHeight w:val="240"/>
        </w:trPr>
        <w:tc>
          <w:tcPr>
            <w:tcW w:w="3556" w:type="dxa"/>
            <w:tcBorders>
              <w:bottom w:val="single" w:sz="12" w:space="0" w:color="auto"/>
            </w:tcBorders>
            <w:shd w:val="clear" w:color="auto" w:fill="auto"/>
            <w:noWrap/>
            <w:hideMark/>
          </w:tcPr>
          <w:p w:rsidR="00007FC2" w:rsidRPr="00007FC2" w:rsidRDefault="00007FC2" w:rsidP="00007FC2">
            <w:pPr>
              <w:spacing w:before="40" w:after="40" w:line="220" w:lineRule="exact"/>
              <w:rPr>
                <w:sz w:val="18"/>
                <w:szCs w:val="16"/>
                <w:lang w:val="es-ES_tradnl"/>
              </w:rPr>
            </w:pPr>
            <w:r w:rsidRPr="00007FC2">
              <w:rPr>
                <w:sz w:val="18"/>
                <w:szCs w:val="16"/>
                <w:lang w:val="es-ES_tradnl"/>
              </w:rPr>
              <w:t>Otros museos</w:t>
            </w:r>
          </w:p>
        </w:tc>
        <w:tc>
          <w:tcPr>
            <w:tcW w:w="952" w:type="dxa"/>
            <w:tcBorders>
              <w:bottom w:val="single" w:sz="12" w:space="0" w:color="auto"/>
            </w:tcBorders>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4</w:t>
            </w:r>
          </w:p>
        </w:tc>
        <w:tc>
          <w:tcPr>
            <w:tcW w:w="951" w:type="dxa"/>
            <w:tcBorders>
              <w:bottom w:val="single" w:sz="12" w:space="0" w:color="auto"/>
            </w:tcBorders>
            <w:shd w:val="clear" w:color="auto" w:fill="auto"/>
            <w:noWrap/>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3</w:t>
            </w:r>
          </w:p>
        </w:tc>
        <w:tc>
          <w:tcPr>
            <w:tcW w:w="966" w:type="dxa"/>
            <w:tcBorders>
              <w:bottom w:val="single" w:sz="12" w:space="0" w:color="auto"/>
            </w:tcBorders>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4</w:t>
            </w:r>
          </w:p>
        </w:tc>
        <w:tc>
          <w:tcPr>
            <w:tcW w:w="945" w:type="dxa"/>
            <w:tcBorders>
              <w:bottom w:val="single" w:sz="12" w:space="0" w:color="auto"/>
            </w:tcBorders>
            <w:shd w:val="clear" w:color="auto" w:fill="auto"/>
            <w:vAlign w:val="bottom"/>
            <w:hideMark/>
          </w:tcPr>
          <w:p w:rsidR="00007FC2" w:rsidRPr="00007FC2" w:rsidRDefault="00007FC2" w:rsidP="00007FC2">
            <w:pPr>
              <w:spacing w:before="40" w:after="40" w:line="220" w:lineRule="exact"/>
              <w:ind w:left="113"/>
              <w:jc w:val="right"/>
              <w:rPr>
                <w:sz w:val="18"/>
                <w:szCs w:val="16"/>
                <w:lang w:val="es-ES_tradnl"/>
              </w:rPr>
            </w:pPr>
            <w:r w:rsidRPr="00007FC2">
              <w:rPr>
                <w:sz w:val="18"/>
                <w:szCs w:val="16"/>
                <w:lang w:val="es-ES_tradnl"/>
              </w:rPr>
              <w:t>5</w:t>
            </w:r>
          </w:p>
        </w:tc>
      </w:tr>
    </w:tbl>
    <w:p w:rsidR="008C7A84" w:rsidRDefault="008C7A84" w:rsidP="008704C0">
      <w:pPr>
        <w:pStyle w:val="SingleTxtG"/>
        <w:spacing w:before="120" w:after="240"/>
        <w:ind w:firstLine="170"/>
        <w:jc w:val="left"/>
        <w:rPr>
          <w:lang w:val="es-ES_tradnl"/>
        </w:rPr>
      </w:pPr>
      <w:r w:rsidRPr="008704C0">
        <w:rPr>
          <w:i/>
          <w:iCs/>
          <w:sz w:val="18"/>
          <w:szCs w:val="18"/>
          <w:lang w:val="es-ES_tradnl"/>
        </w:rPr>
        <w:t>Fuente:</w:t>
      </w:r>
      <w:r>
        <w:rPr>
          <w:lang w:val="es-ES_tradnl"/>
        </w:rPr>
        <w:t xml:space="preserve"> </w:t>
      </w:r>
      <w:r w:rsidRPr="008704C0">
        <w:rPr>
          <w:sz w:val="18"/>
          <w:szCs w:val="18"/>
          <w:lang w:val="es-ES_tradnl"/>
        </w:rPr>
        <w:t>Statistics Portugal, Encuesta de Museos (anual).</w:t>
      </w:r>
    </w:p>
    <w:p w:rsidR="008C7A84" w:rsidRDefault="002734BA" w:rsidP="002734BA">
      <w:pPr>
        <w:pStyle w:val="H23G"/>
        <w:rPr>
          <w:lang w:val="es-ES_tradnl"/>
        </w:rPr>
      </w:pPr>
      <w:r>
        <w:rPr>
          <w:lang w:val="es-ES_tradnl"/>
        </w:rPr>
        <w:tab/>
      </w:r>
      <w:r w:rsidR="008C7A84">
        <w:rPr>
          <w:lang w:val="es-ES_tradnl"/>
        </w:rPr>
        <w:tab/>
        <w:t>Porcentaje de museos con servicios educativos en 2017, por tipo de museo</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0"/>
        <w:gridCol w:w="2645"/>
      </w:tblGrid>
      <w:tr w:rsidR="00AC47AC" w:rsidRPr="00AC47AC" w:rsidTr="00AC47AC">
        <w:trPr>
          <w:trHeight w:val="240"/>
          <w:tblHeader/>
        </w:trPr>
        <w:tc>
          <w:tcPr>
            <w:tcW w:w="4774" w:type="dxa"/>
            <w:tcBorders>
              <w:top w:val="single" w:sz="4" w:space="0" w:color="auto"/>
              <w:bottom w:val="single" w:sz="12" w:space="0" w:color="auto"/>
            </w:tcBorders>
            <w:shd w:val="clear" w:color="auto" w:fill="auto"/>
            <w:vAlign w:val="bottom"/>
            <w:hideMark/>
          </w:tcPr>
          <w:p w:rsidR="00AC47AC" w:rsidRPr="00AC47AC" w:rsidRDefault="00AC47AC" w:rsidP="00AC47AC">
            <w:pPr>
              <w:spacing w:before="80" w:after="80" w:line="200" w:lineRule="exact"/>
              <w:rPr>
                <w:i/>
                <w:sz w:val="16"/>
                <w:szCs w:val="16"/>
                <w:lang w:val="es-ES_tradnl" w:eastAsia="en-US"/>
              </w:rPr>
            </w:pPr>
            <w:r w:rsidRPr="00AC47AC">
              <w:rPr>
                <w:i/>
                <w:iCs/>
                <w:sz w:val="16"/>
                <w:szCs w:val="16"/>
                <w:lang w:val="es-ES_tradnl"/>
              </w:rPr>
              <w:t>Año</w:t>
            </w:r>
          </w:p>
        </w:tc>
        <w:tc>
          <w:tcPr>
            <w:tcW w:w="2629" w:type="dxa"/>
            <w:tcBorders>
              <w:top w:val="single" w:sz="4" w:space="0" w:color="auto"/>
              <w:bottom w:val="single" w:sz="12" w:space="0" w:color="auto"/>
            </w:tcBorders>
            <w:shd w:val="clear" w:color="auto" w:fill="auto"/>
            <w:vAlign w:val="bottom"/>
            <w:hideMark/>
          </w:tcPr>
          <w:p w:rsidR="00AC47AC" w:rsidRPr="00AC47AC" w:rsidRDefault="00AC47AC" w:rsidP="00AC47AC">
            <w:pPr>
              <w:spacing w:before="80" w:after="80" w:line="200" w:lineRule="exact"/>
              <w:ind w:left="113"/>
              <w:jc w:val="right"/>
              <w:rPr>
                <w:i/>
                <w:sz w:val="16"/>
                <w:szCs w:val="16"/>
                <w:lang w:val="es-ES_tradnl"/>
              </w:rPr>
            </w:pPr>
            <w:r w:rsidRPr="00AC47AC">
              <w:rPr>
                <w:i/>
                <w:sz w:val="16"/>
                <w:szCs w:val="16"/>
                <w:lang w:val="es-ES_tradnl"/>
              </w:rPr>
              <w:t>2017</w:t>
            </w:r>
          </w:p>
        </w:tc>
      </w:tr>
      <w:tr w:rsidR="00AC47AC" w:rsidRPr="00AC47AC" w:rsidTr="00AC47AC">
        <w:trPr>
          <w:trHeight w:val="240"/>
        </w:trPr>
        <w:tc>
          <w:tcPr>
            <w:tcW w:w="4774" w:type="dxa"/>
            <w:tcBorders>
              <w:top w:val="single" w:sz="12" w:space="0" w:color="auto"/>
              <w:bottom w:val="single" w:sz="4" w:space="0" w:color="auto"/>
            </w:tcBorders>
            <w:shd w:val="clear" w:color="auto" w:fill="auto"/>
            <w:noWrap/>
            <w:hideMark/>
          </w:tcPr>
          <w:p w:rsidR="00AC47AC" w:rsidRPr="00AC47AC" w:rsidRDefault="00AC47AC" w:rsidP="00AC47AC">
            <w:pPr>
              <w:spacing w:before="80" w:after="80" w:line="220" w:lineRule="exact"/>
              <w:ind w:left="283"/>
              <w:rPr>
                <w:b/>
                <w:sz w:val="18"/>
                <w:szCs w:val="16"/>
                <w:lang w:val="es-ES_tradnl"/>
              </w:rPr>
            </w:pPr>
            <w:r w:rsidRPr="00AC47AC">
              <w:rPr>
                <w:b/>
                <w:sz w:val="18"/>
                <w:szCs w:val="16"/>
                <w:lang w:val="es-ES_tradnl"/>
              </w:rPr>
              <w:t>Total</w:t>
            </w:r>
          </w:p>
        </w:tc>
        <w:tc>
          <w:tcPr>
            <w:tcW w:w="2629" w:type="dxa"/>
            <w:tcBorders>
              <w:top w:val="single" w:sz="12" w:space="0" w:color="auto"/>
              <w:bottom w:val="single" w:sz="4" w:space="0" w:color="auto"/>
            </w:tcBorders>
            <w:shd w:val="clear" w:color="auto" w:fill="auto"/>
            <w:noWrap/>
            <w:vAlign w:val="bottom"/>
            <w:hideMark/>
          </w:tcPr>
          <w:p w:rsidR="00AC47AC" w:rsidRPr="00AC47AC" w:rsidRDefault="00AC47AC" w:rsidP="00AC47AC">
            <w:pPr>
              <w:spacing w:before="80" w:after="80" w:line="220" w:lineRule="exact"/>
              <w:jc w:val="right"/>
              <w:rPr>
                <w:b/>
                <w:bCs/>
                <w:sz w:val="18"/>
                <w:szCs w:val="16"/>
                <w:lang w:val="es-ES_tradnl"/>
              </w:rPr>
            </w:pPr>
            <w:r w:rsidRPr="00AC47AC">
              <w:rPr>
                <w:b/>
                <w:sz w:val="18"/>
                <w:szCs w:val="16"/>
                <w:lang w:val="es-ES_tradnl"/>
              </w:rPr>
              <w:t>75</w:t>
            </w:r>
          </w:p>
        </w:tc>
      </w:tr>
      <w:tr w:rsidR="00AC47AC" w:rsidRPr="00AC47AC" w:rsidTr="00AC47AC">
        <w:trPr>
          <w:trHeight w:val="240"/>
        </w:trPr>
        <w:tc>
          <w:tcPr>
            <w:tcW w:w="4774" w:type="dxa"/>
            <w:tcBorders>
              <w:top w:val="single" w:sz="4" w:space="0" w:color="auto"/>
            </w:tcBorders>
            <w:shd w:val="clear" w:color="auto" w:fill="auto"/>
            <w:noWrap/>
            <w:hideMark/>
          </w:tcPr>
          <w:p w:rsidR="00AC47AC" w:rsidRPr="00AC47AC" w:rsidRDefault="00AC47AC" w:rsidP="00AC47AC">
            <w:pPr>
              <w:spacing w:before="40" w:after="40" w:line="220" w:lineRule="exact"/>
              <w:rPr>
                <w:sz w:val="18"/>
                <w:szCs w:val="16"/>
                <w:lang w:val="es-ES_tradnl"/>
              </w:rPr>
            </w:pPr>
            <w:r w:rsidRPr="00AC47AC">
              <w:rPr>
                <w:sz w:val="18"/>
                <w:szCs w:val="16"/>
                <w:lang w:val="es-ES_tradnl"/>
              </w:rPr>
              <w:t>Museos de arte</w:t>
            </w:r>
          </w:p>
        </w:tc>
        <w:tc>
          <w:tcPr>
            <w:tcW w:w="2629" w:type="dxa"/>
            <w:tcBorders>
              <w:top w:val="single" w:sz="4" w:space="0" w:color="auto"/>
            </w:tcBorders>
            <w:shd w:val="clear" w:color="auto" w:fill="auto"/>
            <w:noWrap/>
            <w:vAlign w:val="bottom"/>
            <w:hideMark/>
          </w:tcPr>
          <w:p w:rsidR="00AC47AC" w:rsidRPr="00AC47AC" w:rsidRDefault="00AC47AC" w:rsidP="00AC47AC">
            <w:pPr>
              <w:spacing w:before="40" w:after="40" w:line="220" w:lineRule="exact"/>
              <w:ind w:left="113"/>
              <w:jc w:val="right"/>
              <w:rPr>
                <w:sz w:val="18"/>
                <w:szCs w:val="16"/>
                <w:lang w:val="es-ES_tradnl"/>
              </w:rPr>
            </w:pPr>
            <w:r w:rsidRPr="00AC47AC">
              <w:rPr>
                <w:sz w:val="18"/>
                <w:szCs w:val="16"/>
                <w:lang w:val="es-ES_tradnl"/>
              </w:rPr>
              <w:t>77</w:t>
            </w:r>
          </w:p>
        </w:tc>
      </w:tr>
      <w:tr w:rsidR="00AC47AC" w:rsidRPr="00AC47AC" w:rsidTr="00AC47AC">
        <w:trPr>
          <w:trHeight w:val="240"/>
        </w:trPr>
        <w:tc>
          <w:tcPr>
            <w:tcW w:w="4774" w:type="dxa"/>
            <w:shd w:val="clear" w:color="auto" w:fill="auto"/>
            <w:noWrap/>
            <w:hideMark/>
          </w:tcPr>
          <w:p w:rsidR="00AC47AC" w:rsidRPr="00AC47AC" w:rsidRDefault="00AC47AC" w:rsidP="00AC47AC">
            <w:pPr>
              <w:spacing w:before="40" w:after="40" w:line="220" w:lineRule="exact"/>
              <w:rPr>
                <w:sz w:val="18"/>
                <w:szCs w:val="16"/>
                <w:lang w:val="es-ES_tradnl"/>
              </w:rPr>
            </w:pPr>
            <w:r w:rsidRPr="00AC47AC">
              <w:rPr>
                <w:sz w:val="18"/>
                <w:szCs w:val="16"/>
                <w:lang w:val="es-ES_tradnl"/>
              </w:rPr>
              <w:t>Museos de arqueología</w:t>
            </w:r>
          </w:p>
        </w:tc>
        <w:tc>
          <w:tcPr>
            <w:tcW w:w="2629" w:type="dxa"/>
            <w:shd w:val="clear" w:color="auto" w:fill="auto"/>
            <w:noWrap/>
            <w:vAlign w:val="bottom"/>
            <w:hideMark/>
          </w:tcPr>
          <w:p w:rsidR="00AC47AC" w:rsidRPr="00AC47AC" w:rsidRDefault="00AC47AC" w:rsidP="00AC47AC">
            <w:pPr>
              <w:spacing w:before="40" w:after="40" w:line="220" w:lineRule="exact"/>
              <w:ind w:left="113"/>
              <w:jc w:val="right"/>
              <w:rPr>
                <w:sz w:val="18"/>
                <w:szCs w:val="16"/>
                <w:lang w:val="es-ES_tradnl"/>
              </w:rPr>
            </w:pPr>
            <w:r w:rsidRPr="00AC47AC">
              <w:rPr>
                <w:sz w:val="18"/>
                <w:szCs w:val="16"/>
                <w:lang w:val="es-ES_tradnl"/>
              </w:rPr>
              <w:t>67</w:t>
            </w:r>
          </w:p>
        </w:tc>
      </w:tr>
      <w:tr w:rsidR="00AC47AC" w:rsidRPr="00AC47AC" w:rsidTr="00AC47AC">
        <w:trPr>
          <w:trHeight w:val="240"/>
        </w:trPr>
        <w:tc>
          <w:tcPr>
            <w:tcW w:w="4774" w:type="dxa"/>
            <w:shd w:val="clear" w:color="auto" w:fill="auto"/>
            <w:noWrap/>
            <w:hideMark/>
          </w:tcPr>
          <w:p w:rsidR="00AC47AC" w:rsidRPr="00AC47AC" w:rsidRDefault="00AC47AC" w:rsidP="00AC47AC">
            <w:pPr>
              <w:spacing w:before="40" w:after="40" w:line="220" w:lineRule="exact"/>
              <w:rPr>
                <w:sz w:val="18"/>
                <w:szCs w:val="16"/>
                <w:lang w:val="es-ES_tradnl"/>
              </w:rPr>
            </w:pPr>
            <w:r w:rsidRPr="00AC47AC">
              <w:rPr>
                <w:sz w:val="18"/>
                <w:szCs w:val="16"/>
                <w:lang w:val="es-ES_tradnl"/>
              </w:rPr>
              <w:t>Museos de ciencias naturales e historia natural</w:t>
            </w:r>
          </w:p>
        </w:tc>
        <w:tc>
          <w:tcPr>
            <w:tcW w:w="2629" w:type="dxa"/>
            <w:shd w:val="clear" w:color="auto" w:fill="auto"/>
            <w:noWrap/>
            <w:vAlign w:val="bottom"/>
            <w:hideMark/>
          </w:tcPr>
          <w:p w:rsidR="00AC47AC" w:rsidRPr="00AC47AC" w:rsidRDefault="00AC47AC" w:rsidP="00AC47AC">
            <w:pPr>
              <w:spacing w:before="40" w:after="40" w:line="220" w:lineRule="exact"/>
              <w:ind w:left="113"/>
              <w:jc w:val="right"/>
              <w:rPr>
                <w:sz w:val="18"/>
                <w:szCs w:val="16"/>
                <w:lang w:val="es-ES_tradnl"/>
              </w:rPr>
            </w:pPr>
            <w:r w:rsidRPr="00AC47AC">
              <w:rPr>
                <w:sz w:val="18"/>
                <w:szCs w:val="16"/>
                <w:lang w:val="es-ES_tradnl"/>
              </w:rPr>
              <w:t>100</w:t>
            </w:r>
          </w:p>
        </w:tc>
      </w:tr>
      <w:tr w:rsidR="00AC47AC" w:rsidRPr="00AC47AC" w:rsidTr="00AC47AC">
        <w:trPr>
          <w:trHeight w:val="240"/>
        </w:trPr>
        <w:tc>
          <w:tcPr>
            <w:tcW w:w="4774" w:type="dxa"/>
            <w:shd w:val="clear" w:color="auto" w:fill="auto"/>
            <w:noWrap/>
            <w:hideMark/>
          </w:tcPr>
          <w:p w:rsidR="00AC47AC" w:rsidRPr="00AC47AC" w:rsidRDefault="00AC47AC" w:rsidP="00AC47AC">
            <w:pPr>
              <w:spacing w:before="40" w:after="40" w:line="220" w:lineRule="exact"/>
              <w:rPr>
                <w:sz w:val="18"/>
                <w:szCs w:val="16"/>
                <w:lang w:val="es-ES_tradnl"/>
              </w:rPr>
            </w:pPr>
            <w:r w:rsidRPr="00AC47AC">
              <w:rPr>
                <w:sz w:val="18"/>
                <w:szCs w:val="16"/>
                <w:lang w:val="es-ES_tradnl"/>
              </w:rPr>
              <w:t>Museos de ciencia y tecnología</w:t>
            </w:r>
          </w:p>
        </w:tc>
        <w:tc>
          <w:tcPr>
            <w:tcW w:w="2629" w:type="dxa"/>
            <w:shd w:val="clear" w:color="auto" w:fill="auto"/>
            <w:noWrap/>
            <w:vAlign w:val="bottom"/>
            <w:hideMark/>
          </w:tcPr>
          <w:p w:rsidR="00AC47AC" w:rsidRPr="00AC47AC" w:rsidRDefault="00AC47AC" w:rsidP="00AC47AC">
            <w:pPr>
              <w:spacing w:before="40" w:after="40" w:line="220" w:lineRule="exact"/>
              <w:ind w:left="113"/>
              <w:jc w:val="right"/>
              <w:rPr>
                <w:sz w:val="18"/>
                <w:szCs w:val="16"/>
                <w:lang w:val="es-ES_tradnl"/>
              </w:rPr>
            </w:pPr>
            <w:r w:rsidRPr="00AC47AC">
              <w:rPr>
                <w:sz w:val="18"/>
                <w:szCs w:val="16"/>
                <w:lang w:val="es-ES_tradnl"/>
              </w:rPr>
              <w:t>73</w:t>
            </w:r>
          </w:p>
        </w:tc>
      </w:tr>
      <w:tr w:rsidR="00AC47AC" w:rsidRPr="00AC47AC" w:rsidTr="00AC47AC">
        <w:trPr>
          <w:trHeight w:val="240"/>
        </w:trPr>
        <w:tc>
          <w:tcPr>
            <w:tcW w:w="4774" w:type="dxa"/>
            <w:shd w:val="clear" w:color="auto" w:fill="auto"/>
            <w:noWrap/>
            <w:hideMark/>
          </w:tcPr>
          <w:p w:rsidR="00AC47AC" w:rsidRPr="00AC47AC" w:rsidRDefault="00AC47AC" w:rsidP="00AC47AC">
            <w:pPr>
              <w:spacing w:before="40" w:after="40" w:line="220" w:lineRule="exact"/>
              <w:rPr>
                <w:sz w:val="18"/>
                <w:szCs w:val="16"/>
                <w:lang w:val="es-ES_tradnl"/>
              </w:rPr>
            </w:pPr>
            <w:r w:rsidRPr="00AC47AC">
              <w:rPr>
                <w:sz w:val="18"/>
                <w:szCs w:val="16"/>
                <w:lang w:val="es-ES_tradnl"/>
              </w:rPr>
              <w:t>Museos de etnografía y antropología</w:t>
            </w:r>
          </w:p>
        </w:tc>
        <w:tc>
          <w:tcPr>
            <w:tcW w:w="2629" w:type="dxa"/>
            <w:shd w:val="clear" w:color="auto" w:fill="auto"/>
            <w:noWrap/>
            <w:vAlign w:val="bottom"/>
            <w:hideMark/>
          </w:tcPr>
          <w:p w:rsidR="00AC47AC" w:rsidRPr="00AC47AC" w:rsidRDefault="00AC47AC" w:rsidP="00AC47AC">
            <w:pPr>
              <w:spacing w:before="40" w:after="40" w:line="220" w:lineRule="exact"/>
              <w:ind w:left="113"/>
              <w:jc w:val="right"/>
              <w:rPr>
                <w:sz w:val="18"/>
                <w:szCs w:val="16"/>
                <w:lang w:val="es-ES_tradnl"/>
              </w:rPr>
            </w:pPr>
            <w:r w:rsidRPr="00AC47AC">
              <w:rPr>
                <w:sz w:val="18"/>
                <w:szCs w:val="16"/>
                <w:lang w:val="es-ES_tradnl"/>
              </w:rPr>
              <w:t>72</w:t>
            </w:r>
          </w:p>
        </w:tc>
      </w:tr>
      <w:tr w:rsidR="00AC47AC" w:rsidRPr="00AC47AC" w:rsidTr="00AC47AC">
        <w:trPr>
          <w:trHeight w:val="240"/>
        </w:trPr>
        <w:tc>
          <w:tcPr>
            <w:tcW w:w="4774" w:type="dxa"/>
            <w:shd w:val="clear" w:color="auto" w:fill="auto"/>
            <w:noWrap/>
            <w:hideMark/>
          </w:tcPr>
          <w:p w:rsidR="00AC47AC" w:rsidRPr="00AC47AC" w:rsidRDefault="00AC47AC" w:rsidP="00AC47AC">
            <w:pPr>
              <w:spacing w:before="40" w:after="40" w:line="220" w:lineRule="exact"/>
              <w:rPr>
                <w:sz w:val="18"/>
                <w:szCs w:val="16"/>
                <w:lang w:val="es-ES_tradnl"/>
              </w:rPr>
            </w:pPr>
            <w:r w:rsidRPr="00AC47AC">
              <w:rPr>
                <w:sz w:val="18"/>
                <w:szCs w:val="16"/>
                <w:lang w:val="es-ES_tradnl"/>
              </w:rPr>
              <w:t>Museos especializados</w:t>
            </w:r>
          </w:p>
        </w:tc>
        <w:tc>
          <w:tcPr>
            <w:tcW w:w="2629" w:type="dxa"/>
            <w:shd w:val="clear" w:color="auto" w:fill="auto"/>
            <w:noWrap/>
            <w:vAlign w:val="bottom"/>
            <w:hideMark/>
          </w:tcPr>
          <w:p w:rsidR="00AC47AC" w:rsidRPr="00AC47AC" w:rsidRDefault="00AC47AC" w:rsidP="00AC47AC">
            <w:pPr>
              <w:spacing w:before="40" w:after="40" w:line="220" w:lineRule="exact"/>
              <w:ind w:left="113"/>
              <w:jc w:val="right"/>
              <w:rPr>
                <w:sz w:val="18"/>
                <w:szCs w:val="16"/>
                <w:lang w:val="es-ES_tradnl"/>
              </w:rPr>
            </w:pPr>
            <w:r w:rsidRPr="00AC47AC">
              <w:rPr>
                <w:sz w:val="18"/>
                <w:szCs w:val="16"/>
                <w:lang w:val="es-ES_tradnl"/>
              </w:rPr>
              <w:t>69</w:t>
            </w:r>
          </w:p>
        </w:tc>
      </w:tr>
      <w:tr w:rsidR="00AC47AC" w:rsidRPr="00AC47AC" w:rsidTr="00AC47AC">
        <w:trPr>
          <w:trHeight w:val="240"/>
        </w:trPr>
        <w:tc>
          <w:tcPr>
            <w:tcW w:w="4774" w:type="dxa"/>
            <w:shd w:val="clear" w:color="auto" w:fill="auto"/>
            <w:noWrap/>
            <w:hideMark/>
          </w:tcPr>
          <w:p w:rsidR="00AC47AC" w:rsidRPr="00AC47AC" w:rsidRDefault="00AC47AC" w:rsidP="00AC47AC">
            <w:pPr>
              <w:spacing w:before="40" w:after="40" w:line="220" w:lineRule="exact"/>
              <w:rPr>
                <w:sz w:val="18"/>
                <w:szCs w:val="16"/>
                <w:lang w:val="es-ES_tradnl"/>
              </w:rPr>
            </w:pPr>
            <w:r w:rsidRPr="00AC47AC">
              <w:rPr>
                <w:sz w:val="18"/>
                <w:szCs w:val="16"/>
                <w:lang w:val="es-ES_tradnl"/>
              </w:rPr>
              <w:lastRenderedPageBreak/>
              <w:t>Museos de historia</w:t>
            </w:r>
          </w:p>
        </w:tc>
        <w:tc>
          <w:tcPr>
            <w:tcW w:w="2629" w:type="dxa"/>
            <w:shd w:val="clear" w:color="auto" w:fill="auto"/>
            <w:noWrap/>
            <w:vAlign w:val="bottom"/>
            <w:hideMark/>
          </w:tcPr>
          <w:p w:rsidR="00AC47AC" w:rsidRPr="00AC47AC" w:rsidRDefault="00AC47AC" w:rsidP="00AC47AC">
            <w:pPr>
              <w:spacing w:before="40" w:after="40" w:line="220" w:lineRule="exact"/>
              <w:ind w:left="113"/>
              <w:jc w:val="right"/>
              <w:rPr>
                <w:sz w:val="18"/>
                <w:szCs w:val="16"/>
                <w:lang w:val="es-ES_tradnl"/>
              </w:rPr>
            </w:pPr>
            <w:r w:rsidRPr="00AC47AC">
              <w:rPr>
                <w:sz w:val="18"/>
                <w:szCs w:val="16"/>
                <w:lang w:val="es-ES_tradnl"/>
              </w:rPr>
              <w:t>73</w:t>
            </w:r>
          </w:p>
        </w:tc>
      </w:tr>
      <w:tr w:rsidR="00AC47AC" w:rsidRPr="00AC47AC" w:rsidTr="00AC47AC">
        <w:trPr>
          <w:trHeight w:val="240"/>
        </w:trPr>
        <w:tc>
          <w:tcPr>
            <w:tcW w:w="4774" w:type="dxa"/>
            <w:shd w:val="clear" w:color="auto" w:fill="auto"/>
            <w:noWrap/>
            <w:hideMark/>
          </w:tcPr>
          <w:p w:rsidR="00AC47AC" w:rsidRPr="00AC47AC" w:rsidRDefault="00AC47AC" w:rsidP="00AC47AC">
            <w:pPr>
              <w:spacing w:before="40" w:after="40" w:line="220" w:lineRule="exact"/>
              <w:rPr>
                <w:sz w:val="18"/>
                <w:szCs w:val="16"/>
                <w:lang w:val="es-ES_tradnl"/>
              </w:rPr>
            </w:pPr>
            <w:r w:rsidRPr="00AC47AC">
              <w:rPr>
                <w:sz w:val="18"/>
                <w:szCs w:val="16"/>
                <w:lang w:val="es-ES_tradnl"/>
              </w:rPr>
              <w:t>Museos mixtos y multidisciplinarios</w:t>
            </w:r>
          </w:p>
        </w:tc>
        <w:tc>
          <w:tcPr>
            <w:tcW w:w="2629" w:type="dxa"/>
            <w:shd w:val="clear" w:color="auto" w:fill="auto"/>
            <w:noWrap/>
            <w:vAlign w:val="bottom"/>
            <w:hideMark/>
          </w:tcPr>
          <w:p w:rsidR="00AC47AC" w:rsidRPr="00AC47AC" w:rsidRDefault="00AC47AC" w:rsidP="00AC47AC">
            <w:pPr>
              <w:spacing w:before="40" w:after="40" w:line="220" w:lineRule="exact"/>
              <w:ind w:left="113"/>
              <w:jc w:val="right"/>
              <w:rPr>
                <w:sz w:val="18"/>
                <w:szCs w:val="16"/>
                <w:lang w:val="es-ES_tradnl"/>
              </w:rPr>
            </w:pPr>
            <w:r w:rsidRPr="00AC47AC">
              <w:rPr>
                <w:sz w:val="18"/>
                <w:szCs w:val="16"/>
                <w:lang w:val="es-ES_tradnl"/>
              </w:rPr>
              <w:t>85</w:t>
            </w:r>
          </w:p>
        </w:tc>
      </w:tr>
      <w:tr w:rsidR="00AC47AC" w:rsidRPr="00AC47AC" w:rsidTr="00AC47AC">
        <w:trPr>
          <w:trHeight w:val="240"/>
        </w:trPr>
        <w:tc>
          <w:tcPr>
            <w:tcW w:w="4774" w:type="dxa"/>
            <w:shd w:val="clear" w:color="auto" w:fill="auto"/>
            <w:noWrap/>
            <w:hideMark/>
          </w:tcPr>
          <w:p w:rsidR="00AC47AC" w:rsidRPr="00AC47AC" w:rsidRDefault="00AC47AC" w:rsidP="00AC47AC">
            <w:pPr>
              <w:spacing w:before="40" w:after="40" w:line="220" w:lineRule="exact"/>
              <w:rPr>
                <w:sz w:val="18"/>
                <w:szCs w:val="16"/>
                <w:lang w:val="es-ES_tradnl"/>
              </w:rPr>
            </w:pPr>
            <w:r w:rsidRPr="00AC47AC">
              <w:rPr>
                <w:sz w:val="18"/>
                <w:szCs w:val="16"/>
                <w:lang w:val="es-ES_tradnl"/>
              </w:rPr>
              <w:t>Museos de territorios</w:t>
            </w:r>
          </w:p>
        </w:tc>
        <w:tc>
          <w:tcPr>
            <w:tcW w:w="2629" w:type="dxa"/>
            <w:shd w:val="clear" w:color="auto" w:fill="auto"/>
            <w:noWrap/>
            <w:vAlign w:val="bottom"/>
            <w:hideMark/>
          </w:tcPr>
          <w:p w:rsidR="00AC47AC" w:rsidRPr="00AC47AC" w:rsidRDefault="00AC47AC" w:rsidP="00AC47AC">
            <w:pPr>
              <w:spacing w:before="40" w:after="40" w:line="220" w:lineRule="exact"/>
              <w:ind w:left="113"/>
              <w:jc w:val="right"/>
              <w:rPr>
                <w:sz w:val="18"/>
                <w:szCs w:val="16"/>
                <w:lang w:val="es-ES_tradnl"/>
              </w:rPr>
            </w:pPr>
            <w:r w:rsidRPr="00AC47AC">
              <w:rPr>
                <w:sz w:val="18"/>
                <w:szCs w:val="16"/>
                <w:lang w:val="es-ES_tradnl"/>
              </w:rPr>
              <w:t>69</w:t>
            </w:r>
          </w:p>
        </w:tc>
      </w:tr>
      <w:tr w:rsidR="00AC47AC" w:rsidRPr="00AC47AC" w:rsidTr="00AC47AC">
        <w:trPr>
          <w:trHeight w:val="240"/>
        </w:trPr>
        <w:tc>
          <w:tcPr>
            <w:tcW w:w="4774" w:type="dxa"/>
            <w:tcBorders>
              <w:bottom w:val="single" w:sz="12" w:space="0" w:color="auto"/>
            </w:tcBorders>
            <w:shd w:val="clear" w:color="auto" w:fill="auto"/>
            <w:noWrap/>
            <w:hideMark/>
          </w:tcPr>
          <w:p w:rsidR="00AC47AC" w:rsidRPr="00AC47AC" w:rsidRDefault="00AC47AC" w:rsidP="00AC47AC">
            <w:pPr>
              <w:spacing w:before="40" w:after="40" w:line="220" w:lineRule="exact"/>
              <w:rPr>
                <w:sz w:val="18"/>
                <w:szCs w:val="16"/>
                <w:lang w:val="es-ES_tradnl"/>
              </w:rPr>
            </w:pPr>
            <w:r w:rsidRPr="00AC47AC">
              <w:rPr>
                <w:sz w:val="18"/>
                <w:szCs w:val="16"/>
                <w:lang w:val="es-ES_tradnl"/>
              </w:rPr>
              <w:t>Otros museos</w:t>
            </w:r>
          </w:p>
        </w:tc>
        <w:tc>
          <w:tcPr>
            <w:tcW w:w="2629" w:type="dxa"/>
            <w:tcBorders>
              <w:bottom w:val="single" w:sz="12" w:space="0" w:color="auto"/>
            </w:tcBorders>
            <w:shd w:val="clear" w:color="auto" w:fill="auto"/>
            <w:noWrap/>
            <w:vAlign w:val="bottom"/>
            <w:hideMark/>
          </w:tcPr>
          <w:p w:rsidR="00AC47AC" w:rsidRPr="00AC47AC" w:rsidRDefault="00AC47AC" w:rsidP="00AC47AC">
            <w:pPr>
              <w:spacing w:before="40" w:after="40" w:line="220" w:lineRule="exact"/>
              <w:ind w:left="113"/>
              <w:jc w:val="right"/>
              <w:rPr>
                <w:sz w:val="18"/>
                <w:szCs w:val="16"/>
                <w:lang w:val="es-ES_tradnl"/>
              </w:rPr>
            </w:pPr>
            <w:r w:rsidRPr="00AC47AC">
              <w:rPr>
                <w:sz w:val="18"/>
                <w:szCs w:val="16"/>
                <w:lang w:val="es-ES_tradnl"/>
              </w:rPr>
              <w:t>71</w:t>
            </w:r>
          </w:p>
        </w:tc>
      </w:tr>
    </w:tbl>
    <w:p w:rsidR="008C7A84" w:rsidRDefault="008C7A84" w:rsidP="00CD293F">
      <w:pPr>
        <w:pStyle w:val="SingleTxtG"/>
        <w:spacing w:before="120"/>
        <w:ind w:firstLine="170"/>
        <w:jc w:val="left"/>
        <w:rPr>
          <w:lang w:val="es-ES_tradnl"/>
        </w:rPr>
      </w:pPr>
      <w:r w:rsidRPr="00CD293F">
        <w:rPr>
          <w:i/>
          <w:iCs/>
          <w:sz w:val="18"/>
          <w:szCs w:val="18"/>
          <w:lang w:val="es-ES_tradnl"/>
        </w:rPr>
        <w:t>Fuente:</w:t>
      </w:r>
      <w:r>
        <w:rPr>
          <w:lang w:val="es-ES_tradnl"/>
        </w:rPr>
        <w:t xml:space="preserve"> </w:t>
      </w:r>
      <w:r w:rsidRPr="00CD293F">
        <w:rPr>
          <w:sz w:val="18"/>
          <w:szCs w:val="18"/>
          <w:lang w:val="es-ES_tradnl"/>
        </w:rPr>
        <w:t>Statistics Portugal, Encuesta de Museos (anual).</w:t>
      </w:r>
    </w:p>
    <w:p w:rsidR="008C7A84" w:rsidRDefault="002734BA" w:rsidP="002734BA">
      <w:pPr>
        <w:pStyle w:val="H1G"/>
        <w:rPr>
          <w:lang w:val="es-ES_tradnl"/>
        </w:rPr>
      </w:pPr>
      <w:r>
        <w:rPr>
          <w:lang w:val="es-ES_tradnl"/>
        </w:rPr>
        <w:tab/>
      </w:r>
      <w:r w:rsidR="008C7A84">
        <w:rPr>
          <w:lang w:val="es-ES_tradnl"/>
        </w:rPr>
        <w:tab/>
        <w:t xml:space="preserve">Respuesta al párrafo 21 de la lista de cuestiones </w:t>
      </w:r>
    </w:p>
    <w:p w:rsidR="008C7A84" w:rsidRDefault="008C7A84" w:rsidP="008C7A84">
      <w:pPr>
        <w:pStyle w:val="SingleTxtG"/>
        <w:rPr>
          <w:lang w:val="es-ES_tradnl"/>
        </w:rPr>
      </w:pPr>
      <w:r>
        <w:rPr>
          <w:lang w:val="es-ES_tradnl"/>
        </w:rPr>
        <w:t>114.</w:t>
      </w:r>
      <w:r>
        <w:rPr>
          <w:lang w:val="es-ES_tradnl"/>
        </w:rPr>
        <w:tab/>
        <w:t>Los derechos del niño, en particular la justicia juvenil, es una de las esferas prioritarias del Ministerio Público para el trienio 2019-2021, período en el que prestará especial atención a cuestiones como la violencia en el entorno escolar, los eventos deportivos o culturales y los delitos cometidos a través de las nuevas tecnologías de la información.</w:t>
      </w:r>
    </w:p>
    <w:p w:rsidR="008C7A84" w:rsidRDefault="008C7A84" w:rsidP="008C7A84">
      <w:pPr>
        <w:pStyle w:val="SingleTxtG"/>
        <w:rPr>
          <w:lang w:val="es-ES_tradnl"/>
        </w:rPr>
      </w:pPr>
      <w:r>
        <w:rPr>
          <w:lang w:val="es-ES_tradnl"/>
        </w:rPr>
        <w:t>115.</w:t>
      </w:r>
      <w:r>
        <w:rPr>
          <w:lang w:val="es-ES_tradnl"/>
        </w:rPr>
        <w:tab/>
        <w:t>En septiembre de 2015, se aprobó el manual para las escuelas de enseñanza básica y secundaria sobre los niños y jóvenes expuestos a la violencia doméstica y la manera de conocer y calificar las respuestas en la comunidad, con el fin de aplicar estrategias que propicien una sociedad igualitaria en la que no haya discriminación ni violencia. En este manual se presentan directrices para la intervención en las escuelas con niños y jóvenes expuestos a la violencia doméstica, información sobre los conceptos inherentes a ese tema, señales de alerta y estrategias y procedimientos en la materia.</w:t>
      </w:r>
    </w:p>
    <w:p w:rsidR="008C7A84" w:rsidRDefault="008C7A84" w:rsidP="008C7A84">
      <w:pPr>
        <w:pStyle w:val="SingleTxtG"/>
        <w:rPr>
          <w:lang w:val="es-ES_tradnl"/>
        </w:rPr>
      </w:pPr>
      <w:r>
        <w:rPr>
          <w:lang w:val="es-ES_tradnl"/>
        </w:rPr>
        <w:t>116.</w:t>
      </w:r>
      <w:r>
        <w:rPr>
          <w:lang w:val="es-ES_tradnl"/>
        </w:rPr>
        <w:tab/>
        <w:t>El actual Plan de Acción para la Prevención y Represión de la Violencia contra las Mujeres y la Violencia Doméstica (2018-2021) comprende varias medidas para impedir las prácticas tradicionales nocivas, especialmente para prevenir y eliminar la mutilación genital femenina y el matrimonio infantil y forzado. Prevé también la inclusión de estos temas en los contenidos académicos y formativos de los docentes del sistema de enseñanza pública (en todos los niveles, incluida la enseñanza superior) y la elaboración de un informe sobre las prácticas tradicionales nocivas en Portugal, los países de habla portuguesa y la Unión Europea, con el fin de comprender mejor este fenómeno.</w:t>
      </w:r>
    </w:p>
    <w:p w:rsidR="008C7A84" w:rsidRDefault="008C7A84" w:rsidP="008C7A84">
      <w:pPr>
        <w:pStyle w:val="SingleTxtG"/>
        <w:rPr>
          <w:lang w:val="es-ES_tradnl"/>
        </w:rPr>
      </w:pPr>
      <w:r>
        <w:rPr>
          <w:lang w:val="es-ES_tradnl"/>
        </w:rPr>
        <w:t>117.</w:t>
      </w:r>
      <w:r>
        <w:rPr>
          <w:lang w:val="es-ES_tradnl"/>
        </w:rPr>
        <w:tab/>
        <w:t xml:space="preserve">En 2016, el Gobierno puso en marcha un programa experimental de educación a distancia, sumamente importante para reducir el déficit de formación y de competencias, por ejemplo, en el ámbito de la tecnología de la información y las comunicaciones. En el contexto del Día Internacional de la Niña, una de las iniciativas que se celebra desde 2017 es el proyecto </w:t>
      </w:r>
      <w:r w:rsidR="00523823">
        <w:rPr>
          <w:lang w:val="es-ES_tradnl"/>
        </w:rPr>
        <w:t>“</w:t>
      </w:r>
      <w:r>
        <w:rPr>
          <w:lang w:val="es-ES_tradnl"/>
        </w:rPr>
        <w:t>Ingenieras por un día</w:t>
      </w:r>
      <w:r w:rsidR="00523823">
        <w:rPr>
          <w:lang w:val="es-ES_tradnl"/>
        </w:rPr>
        <w:t>”</w:t>
      </w:r>
      <w:r>
        <w:rPr>
          <w:lang w:val="es-ES_tradnl"/>
        </w:rPr>
        <w:t>, que busca prevenir y combatir la segregación laboral por razón de sexo y está dirigido a estudiantes de secundaria (de los grados 10º y 11º en la esfera de la ciencia y la tecnología) y a las estudiantes del 3</w:t>
      </w:r>
      <w:r>
        <w:rPr>
          <w:vertAlign w:val="superscript"/>
          <w:lang w:val="es-ES_tradnl"/>
        </w:rPr>
        <w:t>er</w:t>
      </w:r>
      <w:r>
        <w:rPr>
          <w:lang w:val="es-ES_tradnl"/>
        </w:rPr>
        <w:t xml:space="preserve"> ciclo de la enseñanza básica (cursos profesionales).</w:t>
      </w:r>
    </w:p>
    <w:p w:rsidR="008C7A84" w:rsidRDefault="008C7A84" w:rsidP="00EF6B2E">
      <w:pPr>
        <w:pStyle w:val="SingleTxtG"/>
        <w:rPr>
          <w:lang w:val="es-ES_tradnl"/>
        </w:rPr>
      </w:pPr>
      <w:r>
        <w:rPr>
          <w:lang w:val="es-ES_tradnl"/>
        </w:rPr>
        <w:t>118.</w:t>
      </w:r>
      <w:r>
        <w:rPr>
          <w:lang w:val="es-ES_tradnl"/>
        </w:rPr>
        <w:tab/>
        <w:t xml:space="preserve">El proyecto </w:t>
      </w:r>
      <w:r w:rsidR="00523823">
        <w:rPr>
          <w:lang w:val="es-ES_tradnl"/>
        </w:rPr>
        <w:t>“</w:t>
      </w:r>
      <w:r>
        <w:rPr>
          <w:lang w:val="es-ES_tradnl"/>
        </w:rPr>
        <w:t>Guías de Educación de Género y de Formación Ciudadana</w:t>
      </w:r>
      <w:r w:rsidR="00523823">
        <w:rPr>
          <w:lang w:val="es-ES_tradnl"/>
        </w:rPr>
        <w:t>”</w:t>
      </w:r>
      <w:r>
        <w:rPr>
          <w:lang w:val="es-ES_tradnl"/>
        </w:rPr>
        <w:t xml:space="preserve"> está dirigido directamente a los profesores (de los grados 1º a 12º ) y a los consejeros escolares, y busca integrar la igualdad de género en el sistema educativo incorporando la perspectiva de igualdad de género y los estudios sobre la mujer en las prácticas pedagógicas de los docentes y en la cultura y la organización de las escuelas, y haciendo de la igualdad de género una cuestión central de la Estrategia Nacional de Educación Cívica. Este proyecto se ha extendido a las municipalidades para facilitar la integración de la igualdad de género tanto en los planes de estudios de la enseñanza superior como en las políticas locales en la materia y de educación y deporte. Desde el curso académico de 2013</w:t>
      </w:r>
      <w:r w:rsidR="00EF6B2E">
        <w:rPr>
          <w:lang w:val="es-ES_tradnl"/>
        </w:rPr>
        <w:t>/</w:t>
      </w:r>
      <w:r>
        <w:rPr>
          <w:lang w:val="es-ES_tradnl"/>
        </w:rPr>
        <w:t xml:space="preserve">14, las guías de educación se han incluido en la formación docente y han llegado a cerca de 1.800 docentes, de los cuales el 84 % son mujeres y el 16 % hombres, procedentes del 54 % de los grupos escolares públicos. </w:t>
      </w:r>
    </w:p>
    <w:p w:rsidR="008C7A84" w:rsidRDefault="008C7A84" w:rsidP="00EF6B2E">
      <w:pPr>
        <w:pStyle w:val="SingleTxtG"/>
        <w:rPr>
          <w:lang w:val="es-ES_tradnl"/>
        </w:rPr>
      </w:pPr>
      <w:r>
        <w:rPr>
          <w:lang w:val="es-ES_tradnl"/>
        </w:rPr>
        <w:t>119.</w:t>
      </w:r>
      <w:r>
        <w:rPr>
          <w:lang w:val="es-ES_tradnl"/>
        </w:rPr>
        <w:tab/>
        <w:t>Desde el curso académico de 2018</w:t>
      </w:r>
      <w:r w:rsidR="00EF6B2E">
        <w:rPr>
          <w:lang w:val="es-ES_tradnl"/>
        </w:rPr>
        <w:t>/</w:t>
      </w:r>
      <w:r>
        <w:rPr>
          <w:lang w:val="es-ES_tradnl"/>
        </w:rPr>
        <w:t>19, muchas escuelas han incorporado la igualdad de género en la asignatura obligatoria de ciudadanía y desarrollo, así como en su estrategia de educación cívica, aprobada por cada grupo escolar hasta finales de 2018.</w:t>
      </w:r>
    </w:p>
    <w:p w:rsidR="008C7A84" w:rsidRDefault="008C7A84" w:rsidP="00EF6B2E">
      <w:pPr>
        <w:pStyle w:val="SingleTxtG"/>
        <w:rPr>
          <w:lang w:val="es-ES_tradnl"/>
        </w:rPr>
      </w:pPr>
      <w:r>
        <w:rPr>
          <w:lang w:val="es-ES_tradnl"/>
        </w:rPr>
        <w:lastRenderedPageBreak/>
        <w:t>120.</w:t>
      </w:r>
      <w:r>
        <w:rPr>
          <w:lang w:val="es-ES_tradnl"/>
        </w:rPr>
        <w:tab/>
        <w:t>En agosto de 2018, la ONG Akto – Derechos Humanos y Democracia abrió un centro de acogida y protección para los niños víctimas de trata de personas que tiene capacidad para albergar a seis niños más otra persona. Es un lugar seguro donde se ofrece atención y apoyo temporales en un entorno digno y acogedor, propicio para el desarrollo integral de la salud física y mental de los niños y su integración social, pues allí se les brinda apoyo médico, jurídico, psicosocial y educativo. Su funcionamiento se basa en tres principios básicos: la confidencialidad de su ubicación, la asistencia técnica interdisciplinaria y especializada y el funcionamiento ininterrumpido de un servicio telefónico de ayuda.</w:t>
      </w:r>
    </w:p>
    <w:p w:rsidR="00381C24" w:rsidRDefault="008C7A84" w:rsidP="00AC47AC">
      <w:pPr>
        <w:pStyle w:val="SingleTxtG"/>
        <w:keepNext/>
        <w:keepLines/>
        <w:rPr>
          <w:lang w:val="es-ES_tradnl"/>
        </w:rPr>
      </w:pPr>
      <w:r>
        <w:rPr>
          <w:lang w:val="es-ES_tradnl"/>
        </w:rPr>
        <w:t>121.</w:t>
      </w:r>
      <w:r>
        <w:rPr>
          <w:lang w:val="es-ES_tradnl"/>
        </w:rPr>
        <w:tab/>
        <w:t>La mejor evaluación de los programas y sus actividades y la medición de su eficacia deberían ser una prioridad.</w:t>
      </w:r>
    </w:p>
    <w:p w:rsidR="002734BA" w:rsidRPr="002734BA" w:rsidRDefault="002734BA" w:rsidP="002734BA">
      <w:pPr>
        <w:pStyle w:val="SingleTxtG"/>
        <w:suppressAutoHyphens/>
        <w:spacing w:before="240" w:after="0"/>
        <w:jc w:val="center"/>
        <w:rPr>
          <w:u w:val="single"/>
        </w:rPr>
      </w:pPr>
      <w:r>
        <w:rPr>
          <w:u w:val="single"/>
        </w:rPr>
        <w:tab/>
      </w:r>
      <w:r>
        <w:rPr>
          <w:u w:val="single"/>
        </w:rPr>
        <w:tab/>
      </w:r>
      <w:r>
        <w:rPr>
          <w:u w:val="single"/>
        </w:rPr>
        <w:tab/>
      </w:r>
    </w:p>
    <w:sectPr w:rsidR="002734BA" w:rsidRPr="002734BA" w:rsidSect="00A7787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CC" w:rsidRPr="007C2DEF" w:rsidRDefault="00D92CCC" w:rsidP="007C2DEF">
      <w:pPr>
        <w:pStyle w:val="Piedepgina"/>
      </w:pPr>
    </w:p>
  </w:endnote>
  <w:endnote w:type="continuationSeparator" w:id="0">
    <w:p w:rsidR="00D92CCC" w:rsidRPr="007C2DEF" w:rsidRDefault="00D92CC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CC" w:rsidRPr="00A7787C" w:rsidRDefault="00D92CCC" w:rsidP="00A7787C">
    <w:pPr>
      <w:pStyle w:val="Piedepgina"/>
      <w:tabs>
        <w:tab w:val="right" w:pos="9638"/>
      </w:tabs>
    </w:pPr>
    <w:r w:rsidRPr="00A7787C">
      <w:rPr>
        <w:b/>
        <w:sz w:val="18"/>
      </w:rPr>
      <w:fldChar w:fldCharType="begin"/>
    </w:r>
    <w:r w:rsidRPr="00A7787C">
      <w:rPr>
        <w:b/>
        <w:sz w:val="18"/>
      </w:rPr>
      <w:instrText xml:space="preserve"> PAGE  \* MERGEFORMAT </w:instrText>
    </w:r>
    <w:r w:rsidRPr="00A7787C">
      <w:rPr>
        <w:b/>
        <w:sz w:val="18"/>
      </w:rPr>
      <w:fldChar w:fldCharType="separate"/>
    </w:r>
    <w:r w:rsidR="007252B2">
      <w:rPr>
        <w:b/>
        <w:noProof/>
        <w:sz w:val="18"/>
      </w:rPr>
      <w:t>20</w:t>
    </w:r>
    <w:r w:rsidRPr="00A7787C">
      <w:rPr>
        <w:b/>
        <w:sz w:val="18"/>
      </w:rPr>
      <w:fldChar w:fldCharType="end"/>
    </w:r>
    <w:r>
      <w:rPr>
        <w:b/>
        <w:sz w:val="18"/>
      </w:rPr>
      <w:tab/>
    </w:r>
    <w:r>
      <w:t>GE.19-11326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CC" w:rsidRPr="00A7787C" w:rsidRDefault="00D92CCC" w:rsidP="00A7787C">
    <w:pPr>
      <w:pStyle w:val="Piedepgina"/>
      <w:tabs>
        <w:tab w:val="right" w:pos="9638"/>
      </w:tabs>
      <w:rPr>
        <w:b/>
        <w:sz w:val="18"/>
      </w:rPr>
    </w:pPr>
    <w:r>
      <w:t>GE.19-11326</w:t>
    </w:r>
    <w:r>
      <w:tab/>
    </w:r>
    <w:r w:rsidRPr="00A7787C">
      <w:rPr>
        <w:b/>
        <w:sz w:val="18"/>
      </w:rPr>
      <w:fldChar w:fldCharType="begin"/>
    </w:r>
    <w:r w:rsidRPr="00A7787C">
      <w:rPr>
        <w:b/>
        <w:sz w:val="18"/>
      </w:rPr>
      <w:instrText xml:space="preserve"> PAGE  \* MERGEFORMAT </w:instrText>
    </w:r>
    <w:r w:rsidRPr="00A7787C">
      <w:rPr>
        <w:b/>
        <w:sz w:val="18"/>
      </w:rPr>
      <w:fldChar w:fldCharType="separate"/>
    </w:r>
    <w:r w:rsidR="007252B2">
      <w:rPr>
        <w:b/>
        <w:noProof/>
        <w:sz w:val="18"/>
      </w:rPr>
      <w:t>19</w:t>
    </w:r>
    <w:r w:rsidRPr="00A778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CC" w:rsidRPr="00A7787C" w:rsidRDefault="00D92CCC" w:rsidP="00D92CCC">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19-11326  (S)    050819    090819</w:t>
    </w:r>
    <w:r>
      <w:rPr>
        <w:sz w:val="20"/>
      </w:rPr>
      <w:br/>
    </w:r>
    <w:r w:rsidRPr="00A7787C">
      <w:rPr>
        <w:rFonts w:ascii="C39T30Lfz" w:hAnsi="C39T30Lfz"/>
        <w:sz w:val="56"/>
      </w:rPr>
      <w:t></w:t>
    </w:r>
    <w:r w:rsidRPr="00A7787C">
      <w:rPr>
        <w:rFonts w:ascii="C39T30Lfz" w:hAnsi="C39T30Lfz"/>
        <w:sz w:val="56"/>
      </w:rPr>
      <w:t></w:t>
    </w:r>
    <w:r w:rsidRPr="00A7787C">
      <w:rPr>
        <w:rFonts w:ascii="C39T30Lfz" w:hAnsi="C39T30Lfz"/>
        <w:sz w:val="56"/>
      </w:rPr>
      <w:t></w:t>
    </w:r>
    <w:r w:rsidRPr="00A7787C">
      <w:rPr>
        <w:rFonts w:ascii="C39T30Lfz" w:hAnsi="C39T30Lfz"/>
        <w:sz w:val="56"/>
      </w:rPr>
      <w:t></w:t>
    </w:r>
    <w:r w:rsidRPr="00A7787C">
      <w:rPr>
        <w:rFonts w:ascii="C39T30Lfz" w:hAnsi="C39T30Lfz"/>
        <w:sz w:val="56"/>
      </w:rPr>
      <w:t></w:t>
    </w:r>
    <w:r w:rsidRPr="00A7787C">
      <w:rPr>
        <w:rFonts w:ascii="C39T30Lfz" w:hAnsi="C39T30Lfz"/>
        <w:sz w:val="56"/>
      </w:rPr>
      <w:t></w:t>
    </w:r>
    <w:r w:rsidRPr="00A7787C">
      <w:rPr>
        <w:rFonts w:ascii="C39T30Lfz" w:hAnsi="C39T30Lfz"/>
        <w:sz w:val="56"/>
      </w:rPr>
      <w:t></w:t>
    </w:r>
    <w:r w:rsidRPr="00A7787C">
      <w:rPr>
        <w:rFonts w:ascii="C39T30Lfz" w:hAnsi="C39T30Lfz"/>
        <w:sz w:val="56"/>
      </w:rPr>
      <w:t></w:t>
    </w:r>
    <w:r w:rsidRPr="00A7787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PRT/Q/5-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T/Q/5-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CC" w:rsidRPr="001075E9" w:rsidRDefault="00D92CCC" w:rsidP="001075E9">
      <w:pPr>
        <w:tabs>
          <w:tab w:val="right" w:pos="2155"/>
        </w:tabs>
        <w:spacing w:after="80" w:line="240" w:lineRule="auto"/>
        <w:ind w:left="680"/>
        <w:rPr>
          <w:u w:val="single"/>
        </w:rPr>
      </w:pPr>
      <w:r>
        <w:rPr>
          <w:u w:val="single"/>
        </w:rPr>
        <w:tab/>
      </w:r>
    </w:p>
  </w:footnote>
  <w:footnote w:type="continuationSeparator" w:id="0">
    <w:p w:rsidR="00D92CCC" w:rsidRDefault="00D92CCC" w:rsidP="007C2DEF">
      <w:pPr>
        <w:tabs>
          <w:tab w:val="right" w:pos="2155"/>
        </w:tabs>
        <w:spacing w:after="80" w:line="240" w:lineRule="auto"/>
        <w:ind w:left="680"/>
        <w:rPr>
          <w:u w:val="single"/>
        </w:rPr>
      </w:pPr>
      <w:r>
        <w:rPr>
          <w:u w:val="single"/>
        </w:rPr>
        <w:tab/>
      </w:r>
    </w:p>
  </w:footnote>
  <w:footnote w:id="1">
    <w:p w:rsidR="00D92CCC" w:rsidRPr="008C7A84" w:rsidRDefault="00D92CCC" w:rsidP="008C7A84">
      <w:pPr>
        <w:pStyle w:val="Textonotapie"/>
        <w:rPr>
          <w:sz w:val="20"/>
        </w:rPr>
      </w:pPr>
      <w:r>
        <w:tab/>
      </w:r>
      <w:r w:rsidRPr="008C7A84">
        <w:rPr>
          <w:rStyle w:val="Refdenotaalpie"/>
          <w:sz w:val="20"/>
          <w:vertAlign w:val="baseline"/>
        </w:rPr>
        <w:t>*</w:t>
      </w:r>
      <w:r w:rsidRPr="008C7A84">
        <w:rPr>
          <w:rStyle w:val="Refdenotaalpie"/>
          <w:vertAlign w:val="baseline"/>
        </w:rPr>
        <w:tab/>
      </w:r>
      <w:r w:rsidRPr="008C7A84">
        <w:t>La versión original del presente documento no fue objeto de revisión editorial oficial.</w:t>
      </w:r>
    </w:p>
  </w:footnote>
  <w:footnote w:id="2">
    <w:p w:rsidR="00D92CCC" w:rsidRPr="008C7A84" w:rsidRDefault="00D92CCC" w:rsidP="008C7A84">
      <w:pPr>
        <w:pStyle w:val="Textonotapie"/>
        <w:rPr>
          <w:sz w:val="20"/>
        </w:rPr>
      </w:pPr>
      <w:r>
        <w:tab/>
      </w:r>
      <w:r w:rsidRPr="008C7A84">
        <w:rPr>
          <w:rStyle w:val="Refdenotaalpie"/>
          <w:sz w:val="20"/>
          <w:vertAlign w:val="baseline"/>
        </w:rPr>
        <w:t>**</w:t>
      </w:r>
      <w:r w:rsidRPr="008C7A84">
        <w:rPr>
          <w:rStyle w:val="Refdenotaalpie"/>
          <w:vertAlign w:val="baseline"/>
        </w:rPr>
        <w:tab/>
      </w:r>
      <w:r>
        <w:rPr>
          <w:lang w:val="es-ES_tradnl"/>
        </w:rPr>
        <w:t>El anexo del presente informe puede consultarse en los archivos de la secretaría. También está disponible en el sitio web del Comité.</w:t>
      </w:r>
    </w:p>
  </w:footnote>
  <w:footnote w:id="3">
    <w:p w:rsidR="00D92CCC" w:rsidRDefault="00D92CCC" w:rsidP="008C7A84">
      <w:pPr>
        <w:pStyle w:val="Textonotapie"/>
        <w:rPr>
          <w:lang w:val="es-ES_tradnl"/>
        </w:rPr>
      </w:pPr>
      <w:r>
        <w:rPr>
          <w:lang w:val="es-ES_tradnl"/>
        </w:rPr>
        <w:tab/>
      </w:r>
      <w:r>
        <w:rPr>
          <w:rStyle w:val="Refdenotaalpie"/>
          <w:rFonts w:eastAsiaTheme="majorEastAsia"/>
        </w:rPr>
        <w:footnoteRef/>
      </w:r>
      <w:r>
        <w:rPr>
          <w:lang w:val="es-ES_tradnl"/>
        </w:rPr>
        <w:tab/>
        <w:t>Resolución del Consejo de Ministros núm. 114-A/2018, de 4 de septiembre.</w:t>
      </w:r>
    </w:p>
  </w:footnote>
  <w:footnote w:id="4">
    <w:p w:rsidR="00D92CCC" w:rsidRDefault="00D92CCC" w:rsidP="00D704DD">
      <w:pPr>
        <w:pStyle w:val="Textonotapie"/>
        <w:rPr>
          <w:lang w:val="es-ES_tradnl"/>
        </w:rPr>
      </w:pPr>
      <w:r>
        <w:rPr>
          <w:lang w:val="es-ES_tradnl"/>
        </w:rPr>
        <w:tab/>
      </w:r>
      <w:r>
        <w:rPr>
          <w:rStyle w:val="Refdenotaalpie"/>
          <w:rFonts w:eastAsiaTheme="majorEastAsia"/>
        </w:rPr>
        <w:footnoteRef/>
      </w:r>
      <w:r>
        <w:rPr>
          <w:lang w:val="es-ES_tradnl"/>
        </w:rPr>
        <w:tab/>
        <w:t>Véase https://www.citius.mj.pt/portal/default.aspx.</w:t>
      </w:r>
    </w:p>
  </w:footnote>
  <w:footnote w:id="5">
    <w:p w:rsidR="00D92CCC" w:rsidRDefault="00D92CCC" w:rsidP="008C7A84">
      <w:pPr>
        <w:pStyle w:val="Textonotapie"/>
        <w:rPr>
          <w:lang w:val="es-ES_tradnl"/>
        </w:rPr>
      </w:pPr>
      <w:r>
        <w:rPr>
          <w:lang w:val="es-ES_tradnl"/>
        </w:rPr>
        <w:tab/>
      </w:r>
      <w:r>
        <w:rPr>
          <w:rStyle w:val="Refdenotaalpie"/>
          <w:rFonts w:eastAsiaTheme="majorEastAsia"/>
        </w:rPr>
        <w:footnoteRef/>
      </w:r>
      <w:r>
        <w:rPr>
          <w:lang w:val="es-ES_tradnl"/>
        </w:rPr>
        <w:tab/>
        <w:t>Véase http://www.dgeec.mec.pt/np4/906.html.</w:t>
      </w:r>
    </w:p>
  </w:footnote>
  <w:footnote w:id="6">
    <w:p w:rsidR="00D92CCC" w:rsidRDefault="00D92CCC" w:rsidP="008C7A84">
      <w:pPr>
        <w:pStyle w:val="Textonotapie"/>
        <w:rPr>
          <w:lang w:val="es-ES_tradnl"/>
        </w:rPr>
      </w:pPr>
      <w:r>
        <w:rPr>
          <w:lang w:val="es-ES_tradnl"/>
        </w:rPr>
        <w:tab/>
      </w:r>
      <w:r>
        <w:rPr>
          <w:rStyle w:val="Refdenotaalpie"/>
          <w:rFonts w:eastAsiaTheme="majorEastAsia"/>
        </w:rPr>
        <w:footnoteRef/>
      </w:r>
      <w:r>
        <w:rPr>
          <w:lang w:val="es-ES_tradnl"/>
        </w:rPr>
        <w:tab/>
        <w:t>Véase https://www.programmeaescolhas.pt/.</w:t>
      </w:r>
    </w:p>
  </w:footnote>
  <w:footnote w:id="7">
    <w:p w:rsidR="00D92CCC" w:rsidRDefault="00D92CCC" w:rsidP="00066BA1">
      <w:pPr>
        <w:pStyle w:val="Textonotapie"/>
        <w:rPr>
          <w:lang w:val="es-ES_tradnl"/>
        </w:rPr>
      </w:pPr>
      <w:r>
        <w:rPr>
          <w:lang w:val="es-ES_tradnl"/>
        </w:rPr>
        <w:tab/>
      </w:r>
      <w:r>
        <w:rPr>
          <w:rStyle w:val="Refdenotaalpie"/>
          <w:rFonts w:eastAsiaTheme="majorEastAsia"/>
        </w:rPr>
        <w:footnoteRef/>
      </w:r>
      <w:r>
        <w:rPr>
          <w:lang w:val="es-ES_tradnl"/>
        </w:rPr>
        <w:tab/>
        <w:t>Decreto-ley núm. 81/2016, de 28 de noviembre.</w:t>
      </w:r>
    </w:p>
  </w:footnote>
  <w:footnote w:id="8">
    <w:p w:rsidR="00D92CCC" w:rsidRDefault="00D92CCC" w:rsidP="008C7A84">
      <w:pPr>
        <w:pStyle w:val="Textonotapie"/>
        <w:rPr>
          <w:lang w:val="es-ES_tradnl"/>
        </w:rPr>
      </w:pPr>
      <w:r>
        <w:rPr>
          <w:lang w:val="es-ES_tradnl"/>
        </w:rPr>
        <w:tab/>
      </w:r>
      <w:r>
        <w:rPr>
          <w:rStyle w:val="Refdenotaalpie"/>
          <w:rFonts w:eastAsiaTheme="majorEastAsia"/>
        </w:rPr>
        <w:footnoteRef/>
      </w:r>
      <w:r>
        <w:rPr>
          <w:lang w:val="es-ES_tradnl"/>
        </w:rPr>
        <w:tab/>
        <w:t>Orden legislativa núm. 5908/2017, de 5 de julio.</w:t>
      </w:r>
    </w:p>
  </w:footnote>
  <w:footnote w:id="9">
    <w:p w:rsidR="00D92CCC" w:rsidRDefault="00D92CCC" w:rsidP="008C7A84">
      <w:pPr>
        <w:pStyle w:val="Textonotapie"/>
        <w:rPr>
          <w:lang w:val="es-ES_tradnl"/>
        </w:rPr>
      </w:pPr>
      <w:r>
        <w:rPr>
          <w:lang w:val="es-ES_tradnl" w:eastAsia="pt-PT"/>
        </w:rPr>
        <w:tab/>
      </w:r>
      <w:r>
        <w:rPr>
          <w:rStyle w:val="Refdenotaalpie"/>
          <w:rFonts w:eastAsiaTheme="majorEastAsia"/>
        </w:rPr>
        <w:footnoteRef/>
      </w:r>
      <w:r>
        <w:rPr>
          <w:lang w:val="es-ES_tradnl"/>
        </w:rPr>
        <w:tab/>
        <w:t>Resolución del Consejo de Ministros núm. 42/2019, de 21 de febrero.</w:t>
      </w:r>
    </w:p>
  </w:footnote>
  <w:footnote w:id="10">
    <w:p w:rsidR="00D92CCC" w:rsidRDefault="00D92CCC" w:rsidP="008C7A84">
      <w:pPr>
        <w:pStyle w:val="Textonotapie"/>
        <w:rPr>
          <w:lang w:val="es-ES_tradnl"/>
        </w:rPr>
      </w:pPr>
      <w:r>
        <w:rPr>
          <w:iCs/>
          <w:lang w:val="es-ES_tradnl"/>
        </w:rPr>
        <w:tab/>
      </w:r>
      <w:r>
        <w:rPr>
          <w:rStyle w:val="Refdenotaalpie"/>
          <w:rFonts w:eastAsiaTheme="majorEastAsia"/>
        </w:rPr>
        <w:footnoteRef/>
      </w:r>
      <w:r>
        <w:rPr>
          <w:lang w:val="es-ES_tradnl"/>
        </w:rPr>
        <w:tab/>
        <w:t>Resolución legislativa núm. 20/2012, de 3 de octubre.</w:t>
      </w:r>
    </w:p>
  </w:footnote>
  <w:footnote w:id="11">
    <w:p w:rsidR="00D92CCC" w:rsidRDefault="00D92CCC" w:rsidP="008C7A84">
      <w:pPr>
        <w:pStyle w:val="Textonotapie"/>
        <w:rPr>
          <w:lang w:val="es-ES_tradnl"/>
        </w:rPr>
      </w:pPr>
      <w:r>
        <w:rPr>
          <w:lang w:val="es-ES_tradnl"/>
        </w:rPr>
        <w:tab/>
      </w:r>
      <w:r>
        <w:rPr>
          <w:rStyle w:val="Refdenotaalpie"/>
          <w:rFonts w:eastAsiaTheme="majorEastAsia"/>
        </w:rPr>
        <w:footnoteRef/>
      </w:r>
      <w:r>
        <w:rPr>
          <w:lang w:val="es-ES_tradnl"/>
        </w:rPr>
        <w:tab/>
        <w:t xml:space="preserve">Calado y Carapinha, 2018, Calado y Carapinha, 2017 y Calado y Carapinha, 2016. </w:t>
      </w:r>
    </w:p>
  </w:footnote>
  <w:footnote w:id="12">
    <w:p w:rsidR="00D92CCC" w:rsidRDefault="00D92CCC" w:rsidP="008C7A84">
      <w:pPr>
        <w:pStyle w:val="Textonotapie"/>
        <w:rPr>
          <w:lang w:val="es-ES_tradnl"/>
        </w:rPr>
      </w:pPr>
      <w:r>
        <w:rPr>
          <w:lang w:val="es-ES_tradnl"/>
        </w:rPr>
        <w:tab/>
      </w:r>
      <w:r>
        <w:rPr>
          <w:rStyle w:val="Refdenotaalpie"/>
          <w:rFonts w:eastAsiaTheme="majorEastAsia"/>
        </w:rPr>
        <w:footnoteRef/>
      </w:r>
      <w:r>
        <w:rPr>
          <w:lang w:val="es-ES_tradnl"/>
        </w:rPr>
        <w:tab/>
        <w:t>Feijão, 2016. La encuesta sobre el consumo de alcohol, tabaco y drogas se realizó por primera vez en 2003 y se repitió en 2007 y 2011. En 2015, se amplió para incluir otros comportamientos adictivos como la navegación por Internet y las apuestas (entre ellos, los juegos en línea y los juegos de azar). Los resultados de estos estudios pueden consultarse en http://www.sicad.pt.</w:t>
      </w:r>
    </w:p>
  </w:footnote>
  <w:footnote w:id="13">
    <w:p w:rsidR="00D92CCC" w:rsidRDefault="00D92CCC" w:rsidP="0011716A">
      <w:pPr>
        <w:pStyle w:val="Textonotapie"/>
        <w:rPr>
          <w:lang w:val="es-ES_tradnl"/>
        </w:rPr>
      </w:pPr>
      <w:r>
        <w:rPr>
          <w:lang w:val="es-ES_tradnl"/>
        </w:rPr>
        <w:tab/>
      </w:r>
      <w:r>
        <w:rPr>
          <w:rStyle w:val="Refdenotaalpie"/>
          <w:rFonts w:eastAsiaTheme="majorEastAsia"/>
        </w:rPr>
        <w:footnoteRef/>
      </w:r>
      <w:r>
        <w:rPr>
          <w:lang w:val="es-ES_tradnl"/>
        </w:rPr>
        <w:tab/>
        <w:t>Grupo ESPAD, 2016. Los datos por países de estas encuestas se publicaron en 1995, 1999, 2003, 2007, 2011 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CC" w:rsidRPr="00A7787C" w:rsidRDefault="00D92CCC">
    <w:pPr>
      <w:pStyle w:val="Encabezado"/>
    </w:pPr>
    <w:r>
      <w:fldChar w:fldCharType="begin"/>
    </w:r>
    <w:r>
      <w:instrText xml:space="preserve"> TITLE  \* MERGEFORMAT </w:instrText>
    </w:r>
    <w:r>
      <w:fldChar w:fldCharType="separate"/>
    </w:r>
    <w:r w:rsidR="007252B2">
      <w:t>CRC/C/</w:t>
    </w:r>
    <w:proofErr w:type="spellStart"/>
    <w:r w:rsidR="007252B2">
      <w:t>PRT</w:t>
    </w:r>
    <w:proofErr w:type="spellEnd"/>
    <w:r w:rsidR="007252B2">
      <w:t>/Q/5-6/</w:t>
    </w:r>
    <w:proofErr w:type="spellStart"/>
    <w:r w:rsidR="007252B2">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CC" w:rsidRPr="00A7787C" w:rsidRDefault="00D92CCC" w:rsidP="00A7787C">
    <w:pPr>
      <w:pStyle w:val="Encabezado"/>
      <w:jc w:val="right"/>
    </w:pPr>
    <w:r>
      <w:fldChar w:fldCharType="begin"/>
    </w:r>
    <w:r>
      <w:instrText xml:space="preserve"> TITLE  \* MERGEFORMAT </w:instrText>
    </w:r>
    <w:r>
      <w:fldChar w:fldCharType="separate"/>
    </w:r>
    <w:r w:rsidR="007252B2">
      <w:t>CRC/C/</w:t>
    </w:r>
    <w:proofErr w:type="spellStart"/>
    <w:r w:rsidR="007252B2">
      <w:t>PRT</w:t>
    </w:r>
    <w:proofErr w:type="spellEnd"/>
    <w:r w:rsidR="007252B2">
      <w:t>/Q/5-6/</w:t>
    </w:r>
    <w:proofErr w:type="spellStart"/>
    <w:r w:rsidR="007252B2">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lvlOverride w:ilvl="0">
      <w:startOverride w:val="1"/>
    </w:lvlOverride>
  </w:num>
  <w:num w:numId="19">
    <w:abstractNumId w:val="7"/>
  </w:num>
  <w:num w:numId="20">
    <w:abstractNumId w:val="6"/>
  </w:num>
  <w:num w:numId="21">
    <w:abstractNumId w:val="5"/>
  </w:num>
  <w:num w:numId="22">
    <w:abstractNumId w:val="4"/>
  </w:num>
  <w:num w:numId="23">
    <w:abstractNumId w:val="3"/>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13"/>
  </w:num>
  <w:num w:numId="28">
    <w:abstractNumId w:val="11"/>
  </w:num>
  <w:num w:numId="29">
    <w:abstractNumId w:val="10"/>
  </w:num>
  <w:num w:numId="30">
    <w:abstractNumId w:val="11"/>
  </w:num>
  <w:num w:numId="31">
    <w:abstractNumId w:val="11"/>
  </w:num>
  <w:num w:numId="32">
    <w:abstractNumId w:val="11"/>
  </w:num>
  <w:num w:numId="33">
    <w:abstractNumId w:val="11"/>
  </w:num>
  <w:num w:numId="34">
    <w:abstractNumId w:val="11"/>
  </w:num>
  <w:num w:numId="35">
    <w:abstractNumId w:val="13"/>
  </w:num>
  <w:num w:numId="3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F8"/>
    <w:rsid w:val="00002131"/>
    <w:rsid w:val="000040E3"/>
    <w:rsid w:val="00007FC2"/>
    <w:rsid w:val="00023B74"/>
    <w:rsid w:val="00033EE1"/>
    <w:rsid w:val="00066BA1"/>
    <w:rsid w:val="000B57E7"/>
    <w:rsid w:val="000E0199"/>
    <w:rsid w:val="000F09DF"/>
    <w:rsid w:val="000F2234"/>
    <w:rsid w:val="000F61B2"/>
    <w:rsid w:val="001075E9"/>
    <w:rsid w:val="001169B9"/>
    <w:rsid w:val="0011716A"/>
    <w:rsid w:val="001256EA"/>
    <w:rsid w:val="00130350"/>
    <w:rsid w:val="001375C0"/>
    <w:rsid w:val="00161852"/>
    <w:rsid w:val="00180183"/>
    <w:rsid w:val="0018649F"/>
    <w:rsid w:val="00196389"/>
    <w:rsid w:val="001B19C3"/>
    <w:rsid w:val="001B5FFA"/>
    <w:rsid w:val="001C7A89"/>
    <w:rsid w:val="001D1565"/>
    <w:rsid w:val="0020112E"/>
    <w:rsid w:val="00212662"/>
    <w:rsid w:val="00220F72"/>
    <w:rsid w:val="00240004"/>
    <w:rsid w:val="00263B0F"/>
    <w:rsid w:val="002734BA"/>
    <w:rsid w:val="00281D98"/>
    <w:rsid w:val="002924F4"/>
    <w:rsid w:val="002931F6"/>
    <w:rsid w:val="002A2EFC"/>
    <w:rsid w:val="002C0E18"/>
    <w:rsid w:val="002D5AAC"/>
    <w:rsid w:val="00301299"/>
    <w:rsid w:val="00317425"/>
    <w:rsid w:val="00322004"/>
    <w:rsid w:val="003402C2"/>
    <w:rsid w:val="00381C24"/>
    <w:rsid w:val="003958D0"/>
    <w:rsid w:val="003B00E5"/>
    <w:rsid w:val="003D3F4D"/>
    <w:rsid w:val="003F7BAE"/>
    <w:rsid w:val="004043B6"/>
    <w:rsid w:val="00407B87"/>
    <w:rsid w:val="00414A16"/>
    <w:rsid w:val="00427F10"/>
    <w:rsid w:val="0044413D"/>
    <w:rsid w:val="00454E07"/>
    <w:rsid w:val="004D45DB"/>
    <w:rsid w:val="0050108D"/>
    <w:rsid w:val="00523823"/>
    <w:rsid w:val="00536DF4"/>
    <w:rsid w:val="00572E19"/>
    <w:rsid w:val="005A182D"/>
    <w:rsid w:val="005C43E4"/>
    <w:rsid w:val="005D7179"/>
    <w:rsid w:val="005F0B42"/>
    <w:rsid w:val="005F2AD1"/>
    <w:rsid w:val="0060110F"/>
    <w:rsid w:val="00680E7C"/>
    <w:rsid w:val="006B3A76"/>
    <w:rsid w:val="006D199C"/>
    <w:rsid w:val="006E776D"/>
    <w:rsid w:val="006F35EE"/>
    <w:rsid w:val="006F7B0F"/>
    <w:rsid w:val="007021FF"/>
    <w:rsid w:val="007252B2"/>
    <w:rsid w:val="00757357"/>
    <w:rsid w:val="007621F7"/>
    <w:rsid w:val="007A059A"/>
    <w:rsid w:val="007C2DEF"/>
    <w:rsid w:val="007D0A1F"/>
    <w:rsid w:val="007D431B"/>
    <w:rsid w:val="007E0BAD"/>
    <w:rsid w:val="007E16A7"/>
    <w:rsid w:val="007F3812"/>
    <w:rsid w:val="007F4281"/>
    <w:rsid w:val="008136D8"/>
    <w:rsid w:val="008200CD"/>
    <w:rsid w:val="00834B71"/>
    <w:rsid w:val="00862EE7"/>
    <w:rsid w:val="0086445C"/>
    <w:rsid w:val="00867322"/>
    <w:rsid w:val="008675EF"/>
    <w:rsid w:val="008704C0"/>
    <w:rsid w:val="008A08D7"/>
    <w:rsid w:val="008A3EA3"/>
    <w:rsid w:val="008C2B1A"/>
    <w:rsid w:val="008C7A84"/>
    <w:rsid w:val="008E1429"/>
    <w:rsid w:val="008F36AB"/>
    <w:rsid w:val="00906890"/>
    <w:rsid w:val="00911E4C"/>
    <w:rsid w:val="00945724"/>
    <w:rsid w:val="00951972"/>
    <w:rsid w:val="0098403B"/>
    <w:rsid w:val="009B3321"/>
    <w:rsid w:val="009C646E"/>
    <w:rsid w:val="009E1414"/>
    <w:rsid w:val="00A11338"/>
    <w:rsid w:val="00A43957"/>
    <w:rsid w:val="00A7787C"/>
    <w:rsid w:val="00A917B3"/>
    <w:rsid w:val="00A97C80"/>
    <w:rsid w:val="00AA2D93"/>
    <w:rsid w:val="00AB4B51"/>
    <w:rsid w:val="00AC47AC"/>
    <w:rsid w:val="00AD5FF8"/>
    <w:rsid w:val="00AD7EFD"/>
    <w:rsid w:val="00B10CC7"/>
    <w:rsid w:val="00B62458"/>
    <w:rsid w:val="00B73742"/>
    <w:rsid w:val="00B8687E"/>
    <w:rsid w:val="00BA4617"/>
    <w:rsid w:val="00BC0A17"/>
    <w:rsid w:val="00BD33EE"/>
    <w:rsid w:val="00C60F0C"/>
    <w:rsid w:val="00C67843"/>
    <w:rsid w:val="00C76773"/>
    <w:rsid w:val="00C805C9"/>
    <w:rsid w:val="00CA1679"/>
    <w:rsid w:val="00CD293F"/>
    <w:rsid w:val="00CD700F"/>
    <w:rsid w:val="00CF5E2E"/>
    <w:rsid w:val="00D15EAE"/>
    <w:rsid w:val="00D318C7"/>
    <w:rsid w:val="00D33D63"/>
    <w:rsid w:val="00D3494D"/>
    <w:rsid w:val="00D704DD"/>
    <w:rsid w:val="00D83653"/>
    <w:rsid w:val="00D90138"/>
    <w:rsid w:val="00D92CCC"/>
    <w:rsid w:val="00DA0A3B"/>
    <w:rsid w:val="00DD299D"/>
    <w:rsid w:val="00DF63E3"/>
    <w:rsid w:val="00E23796"/>
    <w:rsid w:val="00E2544E"/>
    <w:rsid w:val="00E73F76"/>
    <w:rsid w:val="00EC625E"/>
    <w:rsid w:val="00EE7E23"/>
    <w:rsid w:val="00EF1360"/>
    <w:rsid w:val="00EF3220"/>
    <w:rsid w:val="00EF6B2E"/>
    <w:rsid w:val="00F14EC9"/>
    <w:rsid w:val="00F1699A"/>
    <w:rsid w:val="00F23FB6"/>
    <w:rsid w:val="00F3747A"/>
    <w:rsid w:val="00F51B15"/>
    <w:rsid w:val="00F55469"/>
    <w:rsid w:val="00F80811"/>
    <w:rsid w:val="00F87C63"/>
    <w:rsid w:val="00F94155"/>
    <w:rsid w:val="00FA3077"/>
    <w:rsid w:val="00FA66F8"/>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01411"/>
  <w15:docId w15:val="{CDAA7D36-A617-4405-BF42-582284CC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qFormat/>
    <w:rsid w:val="008C2B1A"/>
    <w:pPr>
      <w:keepNext/>
      <w:outlineLvl w:val="1"/>
    </w:pPr>
    <w:rPr>
      <w:rFonts w:cs="Arial"/>
      <w:bCs/>
      <w:iCs/>
      <w:szCs w:val="28"/>
    </w:rPr>
  </w:style>
  <w:style w:type="paragraph" w:styleId="Ttulo3">
    <w:name w:val="heading 3"/>
    <w:basedOn w:val="Normal"/>
    <w:next w:val="Normal"/>
    <w:link w:val="Ttulo3Car"/>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qFormat/>
    <w:rsid w:val="008C2B1A"/>
    <w:pPr>
      <w:keepNext/>
      <w:spacing w:before="240" w:after="60"/>
      <w:outlineLvl w:val="3"/>
    </w:pPr>
    <w:rPr>
      <w:b/>
      <w:bCs/>
      <w:sz w:val="28"/>
      <w:szCs w:val="28"/>
    </w:rPr>
  </w:style>
  <w:style w:type="paragraph" w:styleId="Ttulo5">
    <w:name w:val="heading 5"/>
    <w:basedOn w:val="Normal"/>
    <w:next w:val="Normal"/>
    <w:link w:val="Ttulo5Car"/>
    <w:semiHidden/>
    <w:qFormat/>
    <w:rsid w:val="008C2B1A"/>
    <w:pPr>
      <w:spacing w:before="240" w:after="60"/>
      <w:outlineLvl w:val="4"/>
    </w:pPr>
    <w:rPr>
      <w:b/>
      <w:bCs/>
      <w:i/>
      <w:iCs/>
      <w:sz w:val="26"/>
      <w:szCs w:val="26"/>
    </w:rPr>
  </w:style>
  <w:style w:type="paragraph" w:styleId="Ttulo6">
    <w:name w:val="heading 6"/>
    <w:basedOn w:val="Normal"/>
    <w:next w:val="Normal"/>
    <w:link w:val="Ttulo6Car"/>
    <w:semiHidden/>
    <w:qFormat/>
    <w:rsid w:val="008C2B1A"/>
    <w:pPr>
      <w:spacing w:before="240" w:after="60"/>
      <w:outlineLvl w:val="5"/>
    </w:pPr>
    <w:rPr>
      <w:b/>
      <w:bCs/>
      <w:sz w:val="22"/>
      <w:szCs w:val="22"/>
    </w:rPr>
  </w:style>
  <w:style w:type="paragraph" w:styleId="Ttulo7">
    <w:name w:val="heading 7"/>
    <w:basedOn w:val="Normal"/>
    <w:next w:val="Normal"/>
    <w:link w:val="Ttulo7Car"/>
    <w:semiHidden/>
    <w:qFormat/>
    <w:rsid w:val="008C2B1A"/>
    <w:pPr>
      <w:spacing w:before="240" w:after="60"/>
      <w:outlineLvl w:val="6"/>
    </w:pPr>
    <w:rPr>
      <w:sz w:val="24"/>
      <w:szCs w:val="24"/>
    </w:rPr>
  </w:style>
  <w:style w:type="paragraph" w:styleId="Ttulo8">
    <w:name w:val="heading 8"/>
    <w:basedOn w:val="Normal"/>
    <w:next w:val="Normal"/>
    <w:link w:val="Ttulo8Car"/>
    <w:semiHidden/>
    <w:qFormat/>
    <w:rsid w:val="008C2B1A"/>
    <w:pPr>
      <w:spacing w:before="240" w:after="60"/>
      <w:outlineLvl w:val="7"/>
    </w:pPr>
    <w:rPr>
      <w:i/>
      <w:iCs/>
      <w:sz w:val="24"/>
      <w:szCs w:val="24"/>
    </w:rPr>
  </w:style>
  <w:style w:type="paragraph" w:styleId="Ttulo9">
    <w:name w:val="heading 9"/>
    <w:basedOn w:val="Normal"/>
    <w:next w:val="Normal"/>
    <w:link w:val="Ttulo9Car"/>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qFormat/>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tulo1Car">
    <w:name w:val="Título 1 Car"/>
    <w:aliases w:val="Table_G Car"/>
    <w:basedOn w:val="Fuentedeprrafopredeter"/>
    <w:link w:val="Ttulo1"/>
    <w:rsid w:val="008C7A84"/>
    <w:rPr>
      <w:rFonts w:cs="Arial"/>
      <w:bCs/>
      <w:szCs w:val="32"/>
      <w:lang w:val="es-ES" w:eastAsia="es-ES"/>
    </w:rPr>
  </w:style>
  <w:style w:type="character" w:customStyle="1" w:styleId="Ttulo2Car">
    <w:name w:val="Título 2 Car"/>
    <w:basedOn w:val="Fuentedeprrafopredeter"/>
    <w:link w:val="Ttulo2"/>
    <w:semiHidden/>
    <w:rsid w:val="008C7A84"/>
    <w:rPr>
      <w:rFonts w:cs="Arial"/>
      <w:bCs/>
      <w:iCs/>
      <w:szCs w:val="28"/>
      <w:lang w:val="es-ES" w:eastAsia="es-ES"/>
    </w:rPr>
  </w:style>
  <w:style w:type="character" w:customStyle="1" w:styleId="Ttulo3Car">
    <w:name w:val="Título 3 Car"/>
    <w:basedOn w:val="Fuentedeprrafopredeter"/>
    <w:link w:val="Ttulo3"/>
    <w:semiHidden/>
    <w:rsid w:val="008C7A84"/>
    <w:rPr>
      <w:rFonts w:ascii="Arial" w:hAnsi="Arial" w:cs="Arial"/>
      <w:b/>
      <w:bCs/>
      <w:sz w:val="26"/>
      <w:szCs w:val="26"/>
      <w:lang w:val="es-ES" w:eastAsia="es-ES"/>
    </w:rPr>
  </w:style>
  <w:style w:type="character" w:customStyle="1" w:styleId="Ttulo4Car">
    <w:name w:val="Título 4 Car"/>
    <w:basedOn w:val="Fuentedeprrafopredeter"/>
    <w:link w:val="Ttulo4"/>
    <w:semiHidden/>
    <w:rsid w:val="008C7A84"/>
    <w:rPr>
      <w:b/>
      <w:bCs/>
      <w:sz w:val="28"/>
      <w:szCs w:val="28"/>
      <w:lang w:val="es-ES" w:eastAsia="es-ES"/>
    </w:rPr>
  </w:style>
  <w:style w:type="character" w:customStyle="1" w:styleId="Ttulo5Car">
    <w:name w:val="Título 5 Car"/>
    <w:basedOn w:val="Fuentedeprrafopredeter"/>
    <w:link w:val="Ttulo5"/>
    <w:semiHidden/>
    <w:rsid w:val="008C7A84"/>
    <w:rPr>
      <w:b/>
      <w:bCs/>
      <w:i/>
      <w:iCs/>
      <w:sz w:val="26"/>
      <w:szCs w:val="26"/>
      <w:lang w:val="es-ES" w:eastAsia="es-ES"/>
    </w:rPr>
  </w:style>
  <w:style w:type="character" w:customStyle="1" w:styleId="Ttulo6Car">
    <w:name w:val="Título 6 Car"/>
    <w:basedOn w:val="Fuentedeprrafopredeter"/>
    <w:link w:val="Ttulo6"/>
    <w:semiHidden/>
    <w:rsid w:val="008C7A84"/>
    <w:rPr>
      <w:b/>
      <w:bCs/>
      <w:sz w:val="22"/>
      <w:szCs w:val="22"/>
      <w:lang w:val="es-ES" w:eastAsia="es-ES"/>
    </w:rPr>
  </w:style>
  <w:style w:type="character" w:customStyle="1" w:styleId="Ttulo7Car">
    <w:name w:val="Título 7 Car"/>
    <w:basedOn w:val="Fuentedeprrafopredeter"/>
    <w:link w:val="Ttulo7"/>
    <w:semiHidden/>
    <w:rsid w:val="008C7A84"/>
    <w:rPr>
      <w:sz w:val="24"/>
      <w:szCs w:val="24"/>
      <w:lang w:val="es-ES" w:eastAsia="es-ES"/>
    </w:rPr>
  </w:style>
  <w:style w:type="character" w:customStyle="1" w:styleId="Ttulo8Car">
    <w:name w:val="Título 8 Car"/>
    <w:basedOn w:val="Fuentedeprrafopredeter"/>
    <w:link w:val="Ttulo8"/>
    <w:semiHidden/>
    <w:rsid w:val="008C7A84"/>
    <w:rPr>
      <w:i/>
      <w:iCs/>
      <w:sz w:val="24"/>
      <w:szCs w:val="24"/>
      <w:lang w:val="es-ES" w:eastAsia="es-ES"/>
    </w:rPr>
  </w:style>
  <w:style w:type="character" w:customStyle="1" w:styleId="Ttulo9Car">
    <w:name w:val="Título 9 Car"/>
    <w:basedOn w:val="Fuentedeprrafopredeter"/>
    <w:link w:val="Ttulo9"/>
    <w:semiHidden/>
    <w:rsid w:val="008C7A84"/>
    <w:rPr>
      <w:rFonts w:ascii="Arial" w:hAnsi="Arial" w:cs="Arial"/>
      <w:sz w:val="22"/>
      <w:szCs w:val="22"/>
      <w:lang w:val="es-ES" w:eastAsia="es-ES"/>
    </w:rPr>
  </w:style>
  <w:style w:type="character" w:customStyle="1" w:styleId="DireccinHTMLCar">
    <w:name w:val="Dirección HTML Car"/>
    <w:basedOn w:val="Fuentedeprrafopredeter"/>
    <w:link w:val="DireccinHTML"/>
    <w:semiHidden/>
    <w:rsid w:val="008C7A84"/>
    <w:rPr>
      <w:i/>
      <w:iCs/>
      <w:lang w:val="es-ES" w:eastAsia="es-ES"/>
    </w:rPr>
  </w:style>
  <w:style w:type="character" w:customStyle="1" w:styleId="HTMLconformatoprevioCar">
    <w:name w:val="HTML con formato previo Car"/>
    <w:basedOn w:val="Fuentedeprrafopredeter"/>
    <w:link w:val="HTMLconformatoprevio"/>
    <w:semiHidden/>
    <w:rsid w:val="008C7A84"/>
    <w:rPr>
      <w:rFonts w:ascii="Courier New" w:hAnsi="Courier New" w:cs="Courier New"/>
      <w:lang w:val="es-ES" w:eastAsia="es-ES"/>
    </w:rPr>
  </w:style>
  <w:style w:type="paragraph" w:customStyle="1" w:styleId="msonormal0">
    <w:name w:val="msonormal"/>
    <w:basedOn w:val="Normal"/>
    <w:semiHidden/>
    <w:rsid w:val="008C7A84"/>
    <w:rPr>
      <w:sz w:val="24"/>
      <w:szCs w:val="24"/>
    </w:rPr>
  </w:style>
  <w:style w:type="character" w:customStyle="1" w:styleId="TextonotapieCar">
    <w:name w:val="Texto nota pie Car"/>
    <w:aliases w:val="5_G Car"/>
    <w:basedOn w:val="Fuentedeprrafopredeter"/>
    <w:link w:val="Textonotapie"/>
    <w:locked/>
    <w:rsid w:val="008C7A84"/>
    <w:rPr>
      <w:sz w:val="18"/>
      <w:lang w:val="es-ES" w:eastAsia="es-ES"/>
    </w:rPr>
  </w:style>
  <w:style w:type="character" w:customStyle="1" w:styleId="TextonotapieCar1">
    <w:name w:val="Texto nota pie Car1"/>
    <w:aliases w:val="5_G Car1"/>
    <w:basedOn w:val="Fuentedeprrafopredeter"/>
    <w:semiHidden/>
    <w:rsid w:val="008C7A84"/>
    <w:rPr>
      <w:lang w:val="es-ES" w:eastAsia="es-ES"/>
    </w:rPr>
  </w:style>
  <w:style w:type="paragraph" w:styleId="Textocomentario">
    <w:name w:val="annotation text"/>
    <w:basedOn w:val="Normal"/>
    <w:link w:val="TextocomentarioCar"/>
    <w:uiPriority w:val="99"/>
    <w:semiHidden/>
    <w:unhideWhenUsed/>
    <w:rsid w:val="008C7A84"/>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8C7A84"/>
    <w:rPr>
      <w:lang w:val="en-GB" w:eastAsia="en-US"/>
    </w:rPr>
  </w:style>
  <w:style w:type="character" w:customStyle="1" w:styleId="EncabezadoCar">
    <w:name w:val="Encabezado Car"/>
    <w:aliases w:val="6_G Car"/>
    <w:basedOn w:val="Fuentedeprrafopredeter"/>
    <w:link w:val="Encabezado"/>
    <w:locked/>
    <w:rsid w:val="008C7A84"/>
    <w:rPr>
      <w:b/>
      <w:sz w:val="18"/>
      <w:lang w:val="es-ES" w:eastAsia="es-ES"/>
    </w:rPr>
  </w:style>
  <w:style w:type="character" w:customStyle="1" w:styleId="EncabezadoCar1">
    <w:name w:val="Encabezado Car1"/>
    <w:aliases w:val="6_G Car1"/>
    <w:basedOn w:val="Fuentedeprrafopredeter"/>
    <w:semiHidden/>
    <w:rsid w:val="008C7A84"/>
    <w:rPr>
      <w:lang w:val="es-ES" w:eastAsia="es-ES"/>
    </w:rPr>
  </w:style>
  <w:style w:type="character" w:customStyle="1" w:styleId="PiedepginaCar">
    <w:name w:val="Pie de página Car"/>
    <w:aliases w:val="3_G Car"/>
    <w:basedOn w:val="Fuentedeprrafopredeter"/>
    <w:link w:val="Piedepgina"/>
    <w:locked/>
    <w:rsid w:val="008C7A84"/>
    <w:rPr>
      <w:sz w:val="16"/>
      <w:lang w:val="es-ES" w:eastAsia="es-ES"/>
    </w:rPr>
  </w:style>
  <w:style w:type="character" w:customStyle="1" w:styleId="PiedepginaCar1">
    <w:name w:val="Pie de página Car1"/>
    <w:aliases w:val="3_G Car1"/>
    <w:basedOn w:val="Fuentedeprrafopredeter"/>
    <w:semiHidden/>
    <w:rsid w:val="008C7A84"/>
    <w:rPr>
      <w:lang w:val="es-ES" w:eastAsia="es-ES"/>
    </w:rPr>
  </w:style>
  <w:style w:type="character" w:customStyle="1" w:styleId="TextonotaalfinalCar">
    <w:name w:val="Texto nota al final Car"/>
    <w:aliases w:val="2_G Car"/>
    <w:basedOn w:val="Fuentedeprrafopredeter"/>
    <w:link w:val="Textonotaalfinal"/>
    <w:locked/>
    <w:rsid w:val="008C7A84"/>
    <w:rPr>
      <w:sz w:val="18"/>
      <w:lang w:val="es-ES" w:eastAsia="es-ES"/>
    </w:rPr>
  </w:style>
  <w:style w:type="character" w:customStyle="1" w:styleId="TextonotaalfinalCar1">
    <w:name w:val="Texto nota al final Car1"/>
    <w:aliases w:val="2_G Car1"/>
    <w:basedOn w:val="Fuentedeprrafopredeter"/>
    <w:semiHidden/>
    <w:rsid w:val="008C7A84"/>
    <w:rPr>
      <w:lang w:val="es-ES" w:eastAsia="es-ES"/>
    </w:rPr>
  </w:style>
  <w:style w:type="character" w:customStyle="1" w:styleId="TtuloCar">
    <w:name w:val="Título Car"/>
    <w:basedOn w:val="Fuentedeprrafopredeter"/>
    <w:link w:val="Ttulo"/>
    <w:rsid w:val="008C7A84"/>
    <w:rPr>
      <w:rFonts w:ascii="Arial" w:hAnsi="Arial" w:cs="Arial"/>
      <w:b/>
      <w:bCs/>
      <w:kern w:val="28"/>
      <w:sz w:val="32"/>
      <w:szCs w:val="32"/>
      <w:lang w:val="es-ES" w:eastAsia="es-ES"/>
    </w:rPr>
  </w:style>
  <w:style w:type="character" w:customStyle="1" w:styleId="CierreCar">
    <w:name w:val="Cierre Car"/>
    <w:basedOn w:val="Fuentedeprrafopredeter"/>
    <w:link w:val="Cierre"/>
    <w:semiHidden/>
    <w:rsid w:val="008C7A84"/>
    <w:rPr>
      <w:lang w:val="es-ES" w:eastAsia="es-ES"/>
    </w:rPr>
  </w:style>
  <w:style w:type="character" w:customStyle="1" w:styleId="FirmaCar">
    <w:name w:val="Firma Car"/>
    <w:basedOn w:val="Fuentedeprrafopredeter"/>
    <w:link w:val="Firma"/>
    <w:semiHidden/>
    <w:rsid w:val="008C7A84"/>
    <w:rPr>
      <w:lang w:val="es-ES" w:eastAsia="es-ES"/>
    </w:rPr>
  </w:style>
  <w:style w:type="character" w:customStyle="1" w:styleId="TextoindependienteCar">
    <w:name w:val="Texto independiente Car"/>
    <w:basedOn w:val="Fuentedeprrafopredeter"/>
    <w:link w:val="Textoindependiente"/>
    <w:semiHidden/>
    <w:rsid w:val="008C7A84"/>
    <w:rPr>
      <w:lang w:val="es-ES" w:eastAsia="es-ES"/>
    </w:rPr>
  </w:style>
  <w:style w:type="character" w:customStyle="1" w:styleId="SangradetextonormalCar">
    <w:name w:val="Sangría de texto normal Car"/>
    <w:basedOn w:val="Fuentedeprrafopredeter"/>
    <w:link w:val="Sangradetextonormal"/>
    <w:semiHidden/>
    <w:rsid w:val="008C7A84"/>
    <w:rPr>
      <w:lang w:val="es-ES" w:eastAsia="es-ES"/>
    </w:rPr>
  </w:style>
  <w:style w:type="character" w:customStyle="1" w:styleId="EncabezadodemensajeCar">
    <w:name w:val="Encabezado de mensaje Car"/>
    <w:basedOn w:val="Fuentedeprrafopredeter"/>
    <w:link w:val="Encabezadodemensaje"/>
    <w:semiHidden/>
    <w:rsid w:val="008C7A84"/>
    <w:rPr>
      <w:rFonts w:ascii="Arial" w:hAnsi="Arial" w:cs="Arial"/>
      <w:sz w:val="24"/>
      <w:szCs w:val="24"/>
      <w:shd w:val="pct20" w:color="auto" w:fill="auto"/>
      <w:lang w:val="es-ES" w:eastAsia="es-ES"/>
    </w:rPr>
  </w:style>
  <w:style w:type="character" w:customStyle="1" w:styleId="SubttuloCar">
    <w:name w:val="Subtítulo Car"/>
    <w:basedOn w:val="Fuentedeprrafopredeter"/>
    <w:link w:val="Subttulo"/>
    <w:rsid w:val="008C7A84"/>
    <w:rPr>
      <w:rFonts w:ascii="Arial" w:hAnsi="Arial" w:cs="Arial"/>
      <w:sz w:val="24"/>
      <w:szCs w:val="24"/>
      <w:lang w:val="es-ES" w:eastAsia="es-ES"/>
    </w:rPr>
  </w:style>
  <w:style w:type="character" w:customStyle="1" w:styleId="SaludoCar">
    <w:name w:val="Saludo Car"/>
    <w:basedOn w:val="Fuentedeprrafopredeter"/>
    <w:link w:val="Saludo"/>
    <w:semiHidden/>
    <w:rsid w:val="008C7A84"/>
    <w:rPr>
      <w:lang w:val="es-ES" w:eastAsia="es-ES"/>
    </w:rPr>
  </w:style>
  <w:style w:type="character" w:customStyle="1" w:styleId="FechaCar">
    <w:name w:val="Fecha Car"/>
    <w:basedOn w:val="Fuentedeprrafopredeter"/>
    <w:link w:val="Fecha"/>
    <w:semiHidden/>
    <w:rsid w:val="008C7A84"/>
    <w:rPr>
      <w:lang w:val="es-ES" w:eastAsia="es-ES"/>
    </w:rPr>
  </w:style>
  <w:style w:type="character" w:customStyle="1" w:styleId="TextoindependienteprimerasangraCar">
    <w:name w:val="Texto independiente primera sangría Car"/>
    <w:basedOn w:val="TextoindependienteCar"/>
    <w:link w:val="Textoindependienteprimerasangra"/>
    <w:semiHidden/>
    <w:rsid w:val="008C7A8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C7A84"/>
    <w:rPr>
      <w:lang w:val="es-ES" w:eastAsia="es-ES"/>
    </w:rPr>
  </w:style>
  <w:style w:type="character" w:customStyle="1" w:styleId="EncabezadodenotaCar">
    <w:name w:val="Encabezado de nota Car"/>
    <w:basedOn w:val="Fuentedeprrafopredeter"/>
    <w:link w:val="Encabezadodenota"/>
    <w:semiHidden/>
    <w:rsid w:val="008C7A84"/>
    <w:rPr>
      <w:lang w:val="es-ES" w:eastAsia="es-ES"/>
    </w:rPr>
  </w:style>
  <w:style w:type="character" w:customStyle="1" w:styleId="Textoindependiente2Car">
    <w:name w:val="Texto independiente 2 Car"/>
    <w:basedOn w:val="Fuentedeprrafopredeter"/>
    <w:link w:val="Textoindependiente2"/>
    <w:semiHidden/>
    <w:rsid w:val="008C7A84"/>
    <w:rPr>
      <w:lang w:val="es-ES" w:eastAsia="es-ES"/>
    </w:rPr>
  </w:style>
  <w:style w:type="character" w:customStyle="1" w:styleId="Textoindependiente3Car">
    <w:name w:val="Texto independiente 3 Car"/>
    <w:basedOn w:val="Fuentedeprrafopredeter"/>
    <w:link w:val="Textoindependiente3"/>
    <w:semiHidden/>
    <w:rsid w:val="008C7A84"/>
    <w:rPr>
      <w:sz w:val="16"/>
      <w:szCs w:val="16"/>
      <w:lang w:val="es-ES" w:eastAsia="es-ES"/>
    </w:rPr>
  </w:style>
  <w:style w:type="character" w:customStyle="1" w:styleId="Sangra2detindependienteCar">
    <w:name w:val="Sangría 2 de t. independiente Car"/>
    <w:basedOn w:val="Fuentedeprrafopredeter"/>
    <w:link w:val="Sangra2detindependiente"/>
    <w:semiHidden/>
    <w:rsid w:val="008C7A84"/>
    <w:rPr>
      <w:lang w:val="es-ES" w:eastAsia="es-ES"/>
    </w:rPr>
  </w:style>
  <w:style w:type="character" w:customStyle="1" w:styleId="Sangra3detindependienteCar">
    <w:name w:val="Sangría 3 de t. independiente Car"/>
    <w:basedOn w:val="Fuentedeprrafopredeter"/>
    <w:link w:val="Sangra3detindependiente"/>
    <w:semiHidden/>
    <w:rsid w:val="008C7A84"/>
    <w:rPr>
      <w:sz w:val="16"/>
      <w:szCs w:val="16"/>
      <w:lang w:val="es-ES" w:eastAsia="es-ES"/>
    </w:rPr>
  </w:style>
  <w:style w:type="character" w:customStyle="1" w:styleId="TextosinformatoCar">
    <w:name w:val="Texto sin formato Car"/>
    <w:basedOn w:val="Fuentedeprrafopredeter"/>
    <w:link w:val="Textosinformato"/>
    <w:semiHidden/>
    <w:rsid w:val="008C7A84"/>
    <w:rPr>
      <w:rFonts w:ascii="Courier New" w:hAnsi="Courier New" w:cs="Courier New"/>
      <w:lang w:val="es-ES" w:eastAsia="es-ES"/>
    </w:rPr>
  </w:style>
  <w:style w:type="character" w:customStyle="1" w:styleId="FirmadecorreoelectrnicoCar">
    <w:name w:val="Firma de correo electrónico Car"/>
    <w:basedOn w:val="Fuentedeprrafopredeter"/>
    <w:link w:val="Firmadecorreoelectrnico"/>
    <w:semiHidden/>
    <w:rsid w:val="008C7A84"/>
    <w:rPr>
      <w:lang w:val="es-ES" w:eastAsia="es-ES"/>
    </w:rPr>
  </w:style>
  <w:style w:type="paragraph" w:styleId="Asuntodelcomentario">
    <w:name w:val="annotation subject"/>
    <w:basedOn w:val="Textocomentario"/>
    <w:next w:val="Textocomentario"/>
    <w:link w:val="AsuntodelcomentarioCar"/>
    <w:uiPriority w:val="99"/>
    <w:semiHidden/>
    <w:unhideWhenUsed/>
    <w:rsid w:val="008C7A84"/>
    <w:rPr>
      <w:b/>
      <w:bCs/>
    </w:rPr>
  </w:style>
  <w:style w:type="character" w:customStyle="1" w:styleId="AsuntodelcomentarioCar">
    <w:name w:val="Asunto del comentario Car"/>
    <w:basedOn w:val="TextocomentarioCar"/>
    <w:link w:val="Asuntodelcomentario"/>
    <w:uiPriority w:val="99"/>
    <w:semiHidden/>
    <w:rsid w:val="008C7A84"/>
    <w:rPr>
      <w:b/>
      <w:bCs/>
      <w:lang w:val="en-GB" w:eastAsia="en-US"/>
    </w:rPr>
  </w:style>
  <w:style w:type="paragraph" w:styleId="Revisin">
    <w:name w:val="Revision"/>
    <w:uiPriority w:val="99"/>
    <w:semiHidden/>
    <w:rsid w:val="008C7A84"/>
    <w:rPr>
      <w:lang w:val="en-GB" w:eastAsia="en-US"/>
    </w:rPr>
  </w:style>
  <w:style w:type="character" w:customStyle="1" w:styleId="PrrafodelistaCar">
    <w:name w:val="Párrafo de lista Car"/>
    <w:aliases w:val="body Car,Odsek zoznamu2 Car,Heading3 Car"/>
    <w:basedOn w:val="Fuentedeprrafopredeter"/>
    <w:link w:val="Prrafodelista"/>
    <w:uiPriority w:val="34"/>
    <w:locked/>
    <w:rsid w:val="008C7A84"/>
    <w:rPr>
      <w:sz w:val="24"/>
      <w:szCs w:val="24"/>
      <w:lang w:val="pt-PT" w:eastAsia="pt-PT"/>
    </w:rPr>
  </w:style>
  <w:style w:type="paragraph" w:styleId="Prrafodelista">
    <w:name w:val="List Paragraph"/>
    <w:aliases w:val="body,Odsek zoznamu2,Heading3"/>
    <w:basedOn w:val="Normal"/>
    <w:link w:val="PrrafodelistaCar"/>
    <w:uiPriority w:val="34"/>
    <w:qFormat/>
    <w:rsid w:val="008C7A84"/>
    <w:pPr>
      <w:spacing w:line="240" w:lineRule="auto"/>
      <w:ind w:left="720"/>
      <w:contextualSpacing/>
    </w:pPr>
    <w:rPr>
      <w:sz w:val="24"/>
      <w:szCs w:val="24"/>
      <w:lang w:val="pt-PT" w:eastAsia="pt-PT"/>
    </w:rPr>
  </w:style>
  <w:style w:type="paragraph" w:styleId="Citadestacada">
    <w:name w:val="Intense Quote"/>
    <w:basedOn w:val="Normal"/>
    <w:next w:val="Normal"/>
    <w:link w:val="CitadestacadaCar"/>
    <w:uiPriority w:val="30"/>
    <w:qFormat/>
    <w:rsid w:val="008C7A8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8C7A84"/>
    <w:rPr>
      <w:b/>
      <w:bCs/>
      <w:i/>
      <w:iCs/>
      <w:color w:val="4F81BD"/>
      <w:lang w:val="es-ES" w:eastAsia="es-ES"/>
    </w:rPr>
  </w:style>
  <w:style w:type="character" w:customStyle="1" w:styleId="SingleTxtGChar">
    <w:name w:val="_ Single Txt_G Char"/>
    <w:link w:val="SingleTxtG"/>
    <w:locked/>
    <w:rsid w:val="008C7A84"/>
    <w:rPr>
      <w:lang w:val="es-ES" w:eastAsia="es-ES"/>
    </w:rPr>
  </w:style>
  <w:style w:type="character" w:styleId="Refdecomentario">
    <w:name w:val="annotation reference"/>
    <w:basedOn w:val="Fuentedeprrafopredeter"/>
    <w:uiPriority w:val="99"/>
    <w:semiHidden/>
    <w:unhideWhenUsed/>
    <w:rsid w:val="008C7A84"/>
    <w:rPr>
      <w:sz w:val="16"/>
      <w:szCs w:val="16"/>
    </w:rPr>
  </w:style>
  <w:style w:type="character" w:styleId="nfasisintenso">
    <w:name w:val="Intense Emphasis"/>
    <w:uiPriority w:val="21"/>
    <w:qFormat/>
    <w:rsid w:val="008C7A84"/>
    <w:rPr>
      <w:b/>
      <w:bCs/>
      <w:i/>
      <w:iCs/>
      <w:color w:val="4F81BD"/>
    </w:rPr>
  </w:style>
  <w:style w:type="character" w:styleId="Ttulodellibro">
    <w:name w:val="Book Title"/>
    <w:basedOn w:val="Fuentedeprrafopredeter"/>
    <w:uiPriority w:val="33"/>
    <w:qFormat/>
    <w:rsid w:val="008C7A8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923">
      <w:bodyDiv w:val="1"/>
      <w:marLeft w:val="0"/>
      <w:marRight w:val="0"/>
      <w:marTop w:val="0"/>
      <w:marBottom w:val="0"/>
      <w:divBdr>
        <w:top w:val="none" w:sz="0" w:space="0" w:color="auto"/>
        <w:left w:val="none" w:sz="0" w:space="0" w:color="auto"/>
        <w:bottom w:val="none" w:sz="0" w:space="0" w:color="auto"/>
        <w:right w:val="none" w:sz="0" w:space="0" w:color="auto"/>
      </w:divBdr>
    </w:div>
    <w:div w:id="216665796">
      <w:bodyDiv w:val="1"/>
      <w:marLeft w:val="0"/>
      <w:marRight w:val="0"/>
      <w:marTop w:val="0"/>
      <w:marBottom w:val="0"/>
      <w:divBdr>
        <w:top w:val="none" w:sz="0" w:space="0" w:color="auto"/>
        <w:left w:val="none" w:sz="0" w:space="0" w:color="auto"/>
        <w:bottom w:val="none" w:sz="0" w:space="0" w:color="auto"/>
        <w:right w:val="none" w:sz="0" w:space="0" w:color="auto"/>
      </w:divBdr>
    </w:div>
    <w:div w:id="589975070">
      <w:bodyDiv w:val="1"/>
      <w:marLeft w:val="0"/>
      <w:marRight w:val="0"/>
      <w:marTop w:val="0"/>
      <w:marBottom w:val="0"/>
      <w:divBdr>
        <w:top w:val="none" w:sz="0" w:space="0" w:color="auto"/>
        <w:left w:val="none" w:sz="0" w:space="0" w:color="auto"/>
        <w:bottom w:val="none" w:sz="0" w:space="0" w:color="auto"/>
        <w:right w:val="none" w:sz="0" w:space="0" w:color="auto"/>
      </w:divBdr>
    </w:div>
    <w:div w:id="794253541">
      <w:bodyDiv w:val="1"/>
      <w:marLeft w:val="0"/>
      <w:marRight w:val="0"/>
      <w:marTop w:val="0"/>
      <w:marBottom w:val="0"/>
      <w:divBdr>
        <w:top w:val="none" w:sz="0" w:space="0" w:color="auto"/>
        <w:left w:val="none" w:sz="0" w:space="0" w:color="auto"/>
        <w:bottom w:val="none" w:sz="0" w:space="0" w:color="auto"/>
        <w:right w:val="none" w:sz="0" w:space="0" w:color="auto"/>
      </w:divBdr>
    </w:div>
    <w:div w:id="1142961505">
      <w:bodyDiv w:val="1"/>
      <w:marLeft w:val="0"/>
      <w:marRight w:val="0"/>
      <w:marTop w:val="0"/>
      <w:marBottom w:val="0"/>
      <w:divBdr>
        <w:top w:val="none" w:sz="0" w:space="0" w:color="auto"/>
        <w:left w:val="none" w:sz="0" w:space="0" w:color="auto"/>
        <w:bottom w:val="none" w:sz="0" w:space="0" w:color="auto"/>
        <w:right w:val="none" w:sz="0" w:space="0" w:color="auto"/>
      </w:divBdr>
    </w:div>
    <w:div w:id="1255940827">
      <w:bodyDiv w:val="1"/>
      <w:marLeft w:val="0"/>
      <w:marRight w:val="0"/>
      <w:marTop w:val="0"/>
      <w:marBottom w:val="0"/>
      <w:divBdr>
        <w:top w:val="none" w:sz="0" w:space="0" w:color="auto"/>
        <w:left w:val="none" w:sz="0" w:space="0" w:color="auto"/>
        <w:bottom w:val="none" w:sz="0" w:space="0" w:color="auto"/>
        <w:right w:val="none" w:sz="0" w:space="0" w:color="auto"/>
      </w:divBdr>
    </w:div>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 w:id="1662081937">
      <w:bodyDiv w:val="1"/>
      <w:marLeft w:val="0"/>
      <w:marRight w:val="0"/>
      <w:marTop w:val="0"/>
      <w:marBottom w:val="0"/>
      <w:divBdr>
        <w:top w:val="none" w:sz="0" w:space="0" w:color="auto"/>
        <w:left w:val="none" w:sz="0" w:space="0" w:color="auto"/>
        <w:bottom w:val="none" w:sz="0" w:space="0" w:color="auto"/>
        <w:right w:val="none" w:sz="0" w:space="0" w:color="auto"/>
      </w:divBdr>
    </w:div>
    <w:div w:id="1796409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605A-EEC3-4285-B308-8EACA2A7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24</Pages>
  <Words>11540</Words>
  <Characters>58974</Characters>
  <Application>Microsoft Office Word</Application>
  <DocSecurity>0</DocSecurity>
  <Lines>1551</Lines>
  <Paragraphs>1021</Paragraphs>
  <ScaleCrop>false</ScaleCrop>
  <HeadingPairs>
    <vt:vector size="2" baseType="variant">
      <vt:variant>
        <vt:lpstr>Título</vt:lpstr>
      </vt:variant>
      <vt:variant>
        <vt:i4>1</vt:i4>
      </vt:variant>
    </vt:vector>
  </HeadingPairs>
  <TitlesOfParts>
    <vt:vector size="1" baseType="lpstr">
      <vt:lpstr>CRC/C/PRT/Q/5-6/Add.1</vt:lpstr>
    </vt:vector>
  </TitlesOfParts>
  <Company/>
  <LinksUpToDate>false</LinksUpToDate>
  <CharactersWithSpaces>69493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CRC/C/PRT/Q/5-6/Add.1</dc:title>
  <dc:subject/>
  <dc:creator>Romina Valeria MERINO MAC-KAY</dc:creator>
  <cp:keywords/>
  <cp:lastModifiedBy>Luz Urquizu Marroquin</cp:lastModifiedBy>
  <cp:revision>3</cp:revision>
  <cp:lastPrinted>2019-08-09T12:14:00Z</cp:lastPrinted>
  <dcterms:created xsi:type="dcterms:W3CDTF">2019-08-09T12:14:00Z</dcterms:created>
  <dcterms:modified xsi:type="dcterms:W3CDTF">2019-08-09T12:15:00Z</dcterms:modified>
</cp:coreProperties>
</file>