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680.4pt;width:113.4pt;height:28.35pt;z-index:1;mso-position-horizontal:absolute;mso-position-horizontal-relative:margin;mso-position-vertical:absolute;mso-position-vertical-relative:text" o:allowincell="f" filled="f" stroked="f">
                  <v:textbox inset="0,0,0,0">
                    <w:txbxContent>
                      <w:p w:rsidR="00000000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 "Введите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41607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anchorx="margin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2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Конвенция против пыток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 других жестоких, бесчеловечных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или унижающих достоинство видов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CAT/C/39/Add.3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27 </w:t>
            </w:r>
            <w:proofErr w:type="spellStart"/>
            <w:r>
              <w:rPr>
                <w:sz w:val="22"/>
              </w:rPr>
              <w:t>April</w:t>
            </w:r>
            <w:proofErr w:type="spellEnd"/>
            <w:r>
              <w:rPr>
                <w:sz w:val="22"/>
              </w:rPr>
              <w:t xml:space="preserve"> 2000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Original</w:t>
            </w:r>
            <w:proofErr w:type="spellEnd"/>
            <w:r>
              <w:rPr>
                <w:sz w:val="22"/>
              </w:rPr>
              <w:t xml:space="preserve">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/>
    <w:p w:rsidR="00000000" w:rsidRDefault="00000000"/>
    <w:p w:rsidR="00000000" w:rsidRDefault="00000000"/>
    <w:p w:rsidR="00000000" w:rsidRDefault="00000000">
      <w:pPr>
        <w:jc w:val="center"/>
      </w:pPr>
      <w: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Третьи периодические доклады государств-участников, которые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должны были быть представлены в 1997 году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Добавление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jc w:val="center"/>
      </w:pPr>
      <w:r>
        <w:t>ГРЕЦИЯ*</w:t>
      </w:r>
    </w:p>
    <w:p w:rsidR="00000000" w:rsidRDefault="00000000">
      <w:pPr>
        <w:jc w:val="center"/>
      </w:pPr>
    </w:p>
    <w:p w:rsidR="00000000" w:rsidRDefault="00000000">
      <w:pPr>
        <w:jc w:val="right"/>
      </w:pPr>
      <w:r>
        <w:t>[29 ноября 1999 года]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r>
        <w:t>____________</w:t>
      </w:r>
    </w:p>
    <w:p w:rsidR="00000000" w:rsidRDefault="00000000"/>
    <w:p w:rsidR="00000000" w:rsidRDefault="00000000">
      <w:r>
        <w:t>*</w:t>
      </w:r>
      <w:r>
        <w:tab/>
        <w:t xml:space="preserve">Первоначальный доклад, представленный правительством Греции, содержится в документе CAT/C/7/Add.8;  информацию о его рассмотрении Комитетом см. в документах CAT/C/SR.63 и 64 и в </w:t>
      </w:r>
      <w:r>
        <w:rPr>
          <w:u w:val="single"/>
        </w:rPr>
        <w:t>Официальных отчетах Генеральной Ассамблеи, сорок шестая сессия, Дополнение № 46</w:t>
      </w:r>
      <w:r>
        <w:t xml:space="preserve"> (А/46/44, пункты 129-153).  Второй периодический доклад см. в документе CAT/C/20/Add.2;  информацию о его рассмотрении Комитетом см. в документах CAT/C/SR.181 и 182 и в </w:t>
      </w:r>
      <w:r>
        <w:rPr>
          <w:u w:val="single"/>
        </w:rPr>
        <w:t>Официальных отчетах Генеральной Ассамблеи, сорок девятая сессия, Дополнение № 49</w:t>
      </w:r>
      <w:r>
        <w:t xml:space="preserve"> (А/49/44, пункты 148-158).</w:t>
      </w:r>
    </w:p>
    <w:p w:rsidR="00000000" w:rsidRDefault="00000000"/>
    <w:p w:rsidR="00000000" w:rsidRDefault="00000000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t>Введение</w:t>
      </w:r>
    </w:p>
    <w:p w:rsidR="00000000" w:rsidRDefault="00000000">
      <w:pPr>
        <w:jc w:val="center"/>
        <w:rPr>
          <w:b/>
          <w:u w:val="single"/>
        </w:rPr>
      </w:pPr>
    </w:p>
    <w:p w:rsidR="00000000" w:rsidRDefault="00000000">
      <w:r>
        <w:t>1.</w:t>
      </w:r>
      <w:r>
        <w:tab/>
        <w:t>Будучи страной, весьма щепетильно относящейся к вопросам защиты прав человека, Греция строго соблюдает положения Конвенции против пыток и других жестоких, бесчеловечных или унижающих достоинство видов обращения и наказания, которая была ратифицирована законом 1872/1988.</w:t>
      </w:r>
    </w:p>
    <w:p w:rsidR="00000000" w:rsidRDefault="00000000"/>
    <w:p w:rsidR="00000000" w:rsidRDefault="00000000">
      <w:r>
        <w:t>2.</w:t>
      </w:r>
      <w:r>
        <w:tab/>
        <w:t>В рамках этого строгого соблюдения Конвенции в период 1994-1997 годов наша страна обогатила свое законодательство положениями, способствовавшими предотвращению любого бесчеловечного обращения с заключенными в греческих тюрьмах и улучшению условий содержания в исправительных учреждениях, а также давшими возможности для альтернатив лишению свободы (замена лишения свободы штрафами, общественно</w:t>
      </w:r>
      <w:r>
        <w:rPr>
          <w:lang w:val="en-US"/>
        </w:rPr>
        <w:t>-</w:t>
      </w:r>
      <w:r>
        <w:t>полезными работами).</w:t>
      </w:r>
    </w:p>
    <w:p w:rsidR="00000000" w:rsidRDefault="00000000"/>
    <w:p w:rsidR="00000000" w:rsidRDefault="00000000">
      <w:r>
        <w:t>3.</w:t>
      </w:r>
      <w:r>
        <w:tab/>
        <w:t xml:space="preserve">Принятие следующих законов позволяет:  </w:t>
      </w:r>
    </w:p>
    <w:p w:rsidR="00000000" w:rsidRDefault="00000000"/>
    <w:p w:rsidR="00000000" w:rsidRDefault="00000000">
      <w:pPr>
        <w:ind w:left="1134" w:hanging="1134"/>
      </w:pPr>
      <w:r>
        <w:tab/>
        <w:t>-</w:t>
      </w:r>
      <w:r>
        <w:tab/>
        <w:t xml:space="preserve">часто контролировать тюрьмы работникам государственной прокуратуры (закон 2298/95 и закон 2331/1995);  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проводить инспекции в тюрьмах совместным инспекционным группам (закон 2408/1996);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вести обучение и подготовку персонала исправительных учреждений по вопросам обращения с заключенными и прав человека (закон 2298/1995).</w:t>
      </w:r>
    </w:p>
    <w:p w:rsidR="00000000" w:rsidRDefault="00000000">
      <w:pPr>
        <w:ind w:left="1134" w:hanging="1134"/>
      </w:pPr>
    </w:p>
    <w:p w:rsidR="00000000" w:rsidRDefault="00000000">
      <w:r>
        <w:t>4.</w:t>
      </w:r>
      <w:r>
        <w:tab/>
        <w:t xml:space="preserve">Кроме того, законом 1949/1991 наша страна ратифицировала Европейскую конвенцию о предупреждении пыток и бесчеловечных или унижающих достоинство видов обращения и наказания и тесно сотрудничает с Комитетом по предотвращению пыток, который был создан на основе вышеупомянутой Конвенции.  </w:t>
      </w:r>
    </w:p>
    <w:p w:rsidR="00000000" w:rsidRDefault="00000000"/>
    <w:p w:rsidR="00000000" w:rsidRDefault="00000000">
      <w:pPr>
        <w:jc w:val="center"/>
        <w:rPr>
          <w:b/>
          <w:u w:val="single"/>
        </w:rPr>
      </w:pPr>
      <w:r>
        <w:rPr>
          <w:b/>
          <w:u w:val="single"/>
        </w:rPr>
        <w:br w:type="page"/>
        <w:t>Информация о новых мерах и тенденциях в области применения Конвенции</w:t>
      </w:r>
    </w:p>
    <w:p w:rsidR="00000000" w:rsidRDefault="00000000">
      <w:pPr>
        <w:jc w:val="center"/>
        <w:rPr>
          <w:b/>
          <w:u w:val="single"/>
        </w:rPr>
      </w:pPr>
    </w:p>
    <w:p w:rsidR="00000000" w:rsidRDefault="00000000">
      <w:pPr>
        <w:jc w:val="center"/>
        <w:rPr>
          <w:u w:val="single"/>
        </w:rPr>
      </w:pPr>
      <w:r>
        <w:t>А.</w:t>
      </w:r>
      <w:r>
        <w:rPr>
          <w:lang w:val="en-US"/>
        </w:rPr>
        <w:tab/>
      </w:r>
      <w:r>
        <w:rPr>
          <w:u w:val="single"/>
        </w:rPr>
        <w:t>Меры, принятые в соответствии с положениями статей 2.1, 10 и 11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Конвенции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5.</w:t>
      </w:r>
      <w:r>
        <w:tab/>
        <w:t>Новые меры, принятые Грецией в период 1994</w:t>
      </w:r>
      <w:r>
        <w:rPr>
          <w:lang w:val="en-US"/>
        </w:rPr>
        <w:t>-</w:t>
      </w:r>
      <w:r>
        <w:t>1997 годов, четко отражены в перечисленных ниже законах, принятых парламентом Греции.</w:t>
      </w:r>
    </w:p>
    <w:p w:rsidR="00000000" w:rsidRDefault="00000000"/>
    <w:p w:rsidR="00000000" w:rsidRDefault="00000000">
      <w:r>
        <w:t>6.</w:t>
      </w:r>
      <w:r>
        <w:tab/>
        <w:t xml:space="preserve">В соответствии с законом 2298/1995 (с внесенными поправками) в исправительное законодательство и практику Греции вводятся новые институты, что направлено на предотвращение любого бесчеловечного обращения и в то же время на защиту прав заключенных.  В частности, в соответствии с пунктом 3 статьи 5 </w:t>
      </w:r>
    </w:p>
    <w:p w:rsidR="00000000" w:rsidRDefault="00000000"/>
    <w:p w:rsidR="00000000" w:rsidRDefault="00000000">
      <w:pPr>
        <w:ind w:left="567"/>
      </w:pPr>
      <w:r>
        <w:tab/>
        <w:t>"В четырех главных тюрьмах страны, т.е. в Коридалосе, Салониках, Патрах и Ларисе, была введена постоянная должность заместителя государственного прокурора апелляционного суда, которому оказывает содействие в его работе государственный прокурор магистратского суда.</w:t>
      </w:r>
    </w:p>
    <w:p w:rsidR="00000000" w:rsidRDefault="00000000">
      <w:pPr>
        <w:ind w:left="567"/>
      </w:pPr>
    </w:p>
    <w:p w:rsidR="00000000" w:rsidRDefault="00000000">
      <w:pPr>
        <w:ind w:left="567"/>
      </w:pPr>
      <w:r>
        <w:tab/>
        <w:t>Заместитель государственного прокурора апелляционного суда и лицо, его замещающее</w:t>
      </w:r>
      <w:r>
        <w:rPr>
          <w:lang w:val="en-US"/>
        </w:rPr>
        <w:t>6</w:t>
      </w:r>
      <w:r>
        <w:t xml:space="preserve"> назначаются решением высшей судебной коллегии из штата соответствующей государственной прокуратуры сроком на один год;  они находятся в исправительном учреждении своего региона и на период своей службы освобождаются от других своих обязанностей.  </w:t>
      </w:r>
    </w:p>
    <w:p w:rsidR="00000000" w:rsidRDefault="00000000">
      <w:pPr>
        <w:ind w:left="567"/>
      </w:pPr>
    </w:p>
    <w:p w:rsidR="00000000" w:rsidRDefault="00000000">
      <w:pPr>
        <w:ind w:left="567"/>
      </w:pPr>
      <w:r>
        <w:tab/>
        <w:t>Государственный прокурор магистратского суда и его заместитель назначаются таким же образом из штата соответствующей государственной прокуратуры магистратского суда сроком на один год, оказывают содействие в выполнении задач заместителю государственного прокурора апелляционного суда и также освобождаются от своих других обязанностей (пункт 2 статьи 11 закона</w:t>
      </w:r>
      <w:r>
        <w:rPr>
          <w:lang w:val="en-US"/>
        </w:rPr>
        <w:t> </w:t>
      </w:r>
      <w:r>
        <w:t>2331/1995).</w:t>
      </w:r>
    </w:p>
    <w:p w:rsidR="00000000" w:rsidRDefault="00000000">
      <w:pPr>
        <w:ind w:left="567"/>
      </w:pPr>
    </w:p>
    <w:p w:rsidR="00000000" w:rsidRDefault="00000000">
      <w:pPr>
        <w:ind w:left="567"/>
      </w:pPr>
      <w:r>
        <w:tab/>
        <w:t>Срок полномочий указанных выше сотрудников государственной прокуратуры может быть продлен на один год".</w:t>
      </w:r>
    </w:p>
    <w:p w:rsidR="00000000" w:rsidRDefault="00000000">
      <w:pPr>
        <w:ind w:left="567"/>
      </w:pPr>
    </w:p>
    <w:p w:rsidR="00000000" w:rsidRDefault="00000000">
      <w:r>
        <w:t>7.</w:t>
      </w:r>
      <w:r>
        <w:tab/>
        <w:t>Государственный прокурор магистратского суда посещает другие тюрьмы страны не реже чем раз в неделю.  В ходе этих посещений он встречается с заключенными, обратившимися с просьбами об устном разбирательстве (пункт 2 статьи 5 закона 2298/1995).  Частое посещение государственным прокурором тюрем и надзор за ними таким образом гарантируют:</w:t>
      </w:r>
    </w:p>
    <w:p w:rsidR="00000000" w:rsidRDefault="00000000"/>
    <w:p w:rsidR="00000000" w:rsidRDefault="00000000">
      <w:r>
        <w:tab/>
        <w:t>-</w:t>
      </w:r>
      <w:r>
        <w:tab/>
        <w:t>лучшие условия содержания заключенных;</w:t>
      </w:r>
    </w:p>
    <w:p w:rsidR="00000000" w:rsidRDefault="00000000"/>
    <w:p w:rsidR="00000000" w:rsidRDefault="00000000">
      <w:pPr>
        <w:ind w:left="1134" w:hanging="1134"/>
      </w:pPr>
      <w:r>
        <w:tab/>
        <w:t>-</w:t>
      </w:r>
      <w:r>
        <w:tab/>
        <w:t>строгое соблюдение и применение положений Кодекса основных правил обращения с заключенными (закон 1851/</w:t>
      </w:r>
      <w:r>
        <w:rPr>
          <w:lang w:val="en-US"/>
        </w:rPr>
        <w:t>19</w:t>
      </w:r>
      <w:r>
        <w:t>89) персоналом исправительных учреждений;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защиту прав заключенных;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предотвращение любого бесчеловечного обращения с заключенными.</w:t>
      </w:r>
    </w:p>
    <w:p w:rsidR="00000000" w:rsidRDefault="00000000">
      <w:pPr>
        <w:ind w:left="1134" w:hanging="1134"/>
      </w:pPr>
    </w:p>
    <w:p w:rsidR="00000000" w:rsidRDefault="00000000">
      <w:r>
        <w:t>8.</w:t>
      </w:r>
      <w:r>
        <w:tab/>
        <w:t>В соответствии со статьей 7 закона 2298/95 (с внесенными изменениями</w:t>
      </w:r>
      <w:r>
        <w:rPr>
          <w:lang w:val="en-US"/>
        </w:rPr>
        <w:t>)</w:t>
      </w:r>
      <w:r>
        <w:t xml:space="preserve"> при министерстве юстиции создан Центральный научный совет по пенитенциарным учреждениям (ЦНСПУ), который является консультативным органом.  ЦНСПУ состоит из пяти членов, учреждается решением министра юстиции, который назначает его председателя и заместителей, в него входят люди с заслуженной репутацией в своих областях.  В частности, в ЦНСПУ входят три юриста по вопросам уголовного, исправительного или конституционного права</w:t>
      </w:r>
      <w:r>
        <w:rPr>
          <w:lang w:val="en-US"/>
        </w:rPr>
        <w:t xml:space="preserve">; </w:t>
      </w:r>
      <w:r>
        <w:t xml:space="preserve"> три ученых, специализирующихся в пенологии, тюремной психологии, обращении с наркоманами или других соответствующих областях</w:t>
      </w:r>
      <w:r>
        <w:rPr>
          <w:lang w:val="en-US"/>
        </w:rPr>
        <w:t xml:space="preserve">; </w:t>
      </w:r>
      <w:r>
        <w:t xml:space="preserve"> руководитель Главного управления политики в отношении исправительных учреждений</w:t>
      </w:r>
      <w:r>
        <w:rPr>
          <w:lang w:val="en-US"/>
        </w:rPr>
        <w:t xml:space="preserve">; </w:t>
      </w:r>
      <w:r>
        <w:t xml:space="preserve"> инспектор по санитарному надзору и руководитель службы общественных работ министерства юстиции (пункт 1 статьи 5 закона 2408/1996).</w:t>
      </w:r>
    </w:p>
    <w:p w:rsidR="00000000" w:rsidRDefault="00000000"/>
    <w:p w:rsidR="00000000" w:rsidRDefault="00000000">
      <w:r>
        <w:t>9.</w:t>
      </w:r>
      <w:r>
        <w:tab/>
        <w:t>В обязанности ЦНСПУ входит следующее:</w:t>
      </w:r>
    </w:p>
    <w:p w:rsidR="00000000" w:rsidRDefault="00000000"/>
    <w:p w:rsidR="00000000" w:rsidRDefault="00000000">
      <w:r>
        <w:tab/>
        <w:t>а)</w:t>
      </w:r>
      <w:r>
        <w:tab/>
        <w:t>представление предложений министру юстиции в отношении общей политики в отношении исправительных учреждений, а также мер по улучшению условий работы в местах содержания под стражей и беспрепятственному осуществлению прав заключенных;</w:t>
      </w:r>
    </w:p>
    <w:p w:rsidR="00000000" w:rsidRDefault="00000000"/>
    <w:p w:rsidR="00000000" w:rsidRDefault="00000000">
      <w:r>
        <w:tab/>
      </w:r>
      <w:proofErr w:type="spellStart"/>
      <w:r>
        <w:t>b</w:t>
      </w:r>
      <w:proofErr w:type="spellEnd"/>
      <w:r>
        <w:t>)</w:t>
      </w:r>
      <w:r>
        <w:tab/>
        <w:t>разработка и представление министру юстиции предложений по регламенту работы в местах содержания под стражей после высказывания мнения соответствующим советом по пенитенциарным учреждениям.  Кроме того, он выступает с предложениями для министра юстиции об издании циркуляров, инструкций и рекомендаций о применении законов;</w:t>
      </w:r>
    </w:p>
    <w:p w:rsidR="00000000" w:rsidRDefault="00000000"/>
    <w:p w:rsidR="00000000" w:rsidRDefault="00000000">
      <w:r>
        <w:br w:type="page"/>
      </w:r>
      <w:r>
        <w:tab/>
        <w:t>с)</w:t>
      </w:r>
      <w:r>
        <w:tab/>
        <w:t>посещение тюрем и составление докладов, представляемых министру юстиции. Руководство каждого исправительного учреждения обязано предоставлять ЦНСПУ или любым уполномоченным им членам любые условия и информацию, которые могут потребоваться им для выполнения их задач;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организация подготовки персонала исправительных учреждений;</w:t>
      </w:r>
    </w:p>
    <w:p w:rsidR="00000000" w:rsidRDefault="00000000"/>
    <w:p w:rsidR="00000000" w:rsidRDefault="00000000">
      <w:r>
        <w:tab/>
      </w:r>
      <w:proofErr w:type="spellStart"/>
      <w:r>
        <w:t>е</w:t>
      </w:r>
      <w:proofErr w:type="spellEnd"/>
      <w:r>
        <w:t>)</w:t>
      </w:r>
      <w:r>
        <w:tab/>
        <w:t>надзор за выполнением программ работ, воспитания и подготовки заключенных.</w:t>
      </w:r>
    </w:p>
    <w:p w:rsidR="00000000" w:rsidRDefault="00000000"/>
    <w:p w:rsidR="00000000" w:rsidRDefault="00000000">
      <w:r>
        <w:t>10.</w:t>
      </w:r>
      <w:r>
        <w:tab/>
        <w:t>В соответствии с законом 2298/95 (статья 9) в каждой тюрьме был создан совет в составе трех человек, председателем которого является начальник тюрьмы, а членами – старший психолог или сотрудник по социальным вопросам и старший научный работник-специалист (адвокат, социолог или воспитатель).  Заседания совета протоколируются.</w:t>
      </w:r>
    </w:p>
    <w:p w:rsidR="00000000" w:rsidRDefault="00000000"/>
    <w:p w:rsidR="00000000" w:rsidRDefault="00000000">
      <w:r>
        <w:t>11.</w:t>
      </w:r>
      <w:r>
        <w:tab/>
        <w:t>Совет принимает решения по всем вопросам в отношении следующего:</w:t>
      </w:r>
    </w:p>
    <w:p w:rsidR="00000000" w:rsidRDefault="00000000"/>
    <w:p w:rsidR="00000000" w:rsidRDefault="00000000">
      <w:r>
        <w:tab/>
        <w:t>-</w:t>
      </w:r>
      <w:r>
        <w:tab/>
        <w:t>воспитания заключенных (статьи 39-48 закона 1851/89);</w:t>
      </w:r>
    </w:p>
    <w:p w:rsidR="00000000" w:rsidRDefault="00000000"/>
    <w:p w:rsidR="00000000" w:rsidRDefault="00000000">
      <w:r>
        <w:tab/>
        <w:t>-</w:t>
      </w:r>
      <w:r>
        <w:tab/>
        <w:t>связи с более широкой социальной средой (статьи 49-51 закона 1851/89).</w:t>
      </w:r>
    </w:p>
    <w:p w:rsidR="00000000" w:rsidRDefault="00000000"/>
    <w:p w:rsidR="00000000" w:rsidRDefault="00000000">
      <w:r>
        <w:t>12.</w:t>
      </w:r>
      <w:r>
        <w:tab/>
        <w:t>В соответствии с этим законом в исправительных учреждениях возросло число штатных сотрудников за счет введения должности специалиста-психолога с высшим образованием и специалиста по общественным работам со специализацией в области здравоохранения, социального обеспечения и технических вопросов (статья 8 закона 2298/1995).  В результате введения такого законодательного положения появилось больше возможностей для оказания психологической помощи и поддержки заключенным со стороны ученых</w:t>
      </w:r>
      <w:r>
        <w:rPr>
          <w:lang w:val="en-US"/>
        </w:rPr>
        <w:t>-</w:t>
      </w:r>
      <w:r>
        <w:t>специалистов с высшим образованием.</w:t>
      </w:r>
    </w:p>
    <w:p w:rsidR="00000000" w:rsidRDefault="00000000"/>
    <w:p w:rsidR="00000000" w:rsidRDefault="00000000">
      <w:r>
        <w:t>13.</w:t>
      </w:r>
      <w:r>
        <w:tab/>
        <w:t>Сотрудники охраны обязаны пройти вводный подготовительный курс в школе для сотрудников тюремной охраны (пункт 16 статьи 10 закона 2298/95).  В ходе двухмесячной подготовки (решение министра 16222/18.2.1997) вновь назначаемые сотрудники исправительных учреждений получают теоретическое и практическое образование, которое помогает им лучше справляться со своими обязанностями.  В рамках теоретической подготовки сотрудники исправительных учреждений приобретают знания о следующем:</w:t>
      </w:r>
    </w:p>
    <w:p w:rsidR="00000000" w:rsidRDefault="00000000"/>
    <w:p w:rsidR="00000000" w:rsidRDefault="00000000">
      <w:r>
        <w:tab/>
        <w:t>-</w:t>
      </w:r>
      <w:r>
        <w:tab/>
        <w:t>положениях Исправительного кодекса;</w:t>
      </w:r>
    </w:p>
    <w:p w:rsidR="00000000" w:rsidRDefault="00000000"/>
    <w:p w:rsidR="00000000" w:rsidRDefault="00000000">
      <w:pPr>
        <w:ind w:left="1134" w:hanging="1134"/>
      </w:pPr>
      <w:r>
        <w:tab/>
        <w:t>-</w:t>
      </w:r>
      <w:r>
        <w:tab/>
        <w:t>документах Организации Объединенных Наций и Совета Европы по правам человека;</w:t>
      </w:r>
    </w:p>
    <w:p w:rsidR="00000000" w:rsidRDefault="00000000">
      <w:pPr>
        <w:ind w:left="1134" w:hanging="1134"/>
      </w:pPr>
    </w:p>
    <w:p w:rsidR="00000000" w:rsidRDefault="00000000">
      <w:r>
        <w:tab/>
        <w:t>-</w:t>
      </w:r>
      <w:r>
        <w:tab/>
        <w:t>альтернативных методах отбывания наказания;</w:t>
      </w:r>
    </w:p>
    <w:p w:rsidR="00000000" w:rsidRDefault="00000000"/>
    <w:p w:rsidR="00000000" w:rsidRDefault="00000000">
      <w:r>
        <w:tab/>
        <w:t>-</w:t>
      </w:r>
      <w:r>
        <w:tab/>
        <w:t>своих функциях, правах и обязанностях;</w:t>
      </w:r>
    </w:p>
    <w:p w:rsidR="00000000" w:rsidRDefault="00000000"/>
    <w:p w:rsidR="00000000" w:rsidRDefault="00000000">
      <w:r>
        <w:tab/>
        <w:t>-</w:t>
      </w:r>
      <w:r>
        <w:tab/>
        <w:t>методах разрешения конфликтов в тюрьмах;</w:t>
      </w:r>
    </w:p>
    <w:p w:rsidR="00000000" w:rsidRDefault="00000000"/>
    <w:p w:rsidR="00000000" w:rsidRDefault="00000000">
      <w:r>
        <w:tab/>
        <w:t>-</w:t>
      </w:r>
      <w:r>
        <w:tab/>
        <w:t>оказании первой помощи и действиях в чрезвычайных обстоятельствах;</w:t>
      </w:r>
    </w:p>
    <w:p w:rsidR="00000000" w:rsidRDefault="00000000"/>
    <w:p w:rsidR="00000000" w:rsidRDefault="00000000">
      <w:r>
        <w:tab/>
        <w:t>-</w:t>
      </w:r>
      <w:r>
        <w:tab/>
        <w:t>действиях в случае бунтов и массовых беспорядков.</w:t>
      </w:r>
    </w:p>
    <w:p w:rsidR="00000000" w:rsidRDefault="00000000"/>
    <w:p w:rsidR="00000000" w:rsidRDefault="00000000">
      <w:r>
        <w:t>Практическая подготовка включает обучение сотрудников исправительных учреждений методам самообороны и самозащиты.</w:t>
      </w:r>
    </w:p>
    <w:p w:rsidR="00000000" w:rsidRDefault="00000000"/>
    <w:p w:rsidR="00000000" w:rsidRDefault="00000000">
      <w:r>
        <w:t>14.</w:t>
      </w:r>
      <w:r>
        <w:tab/>
        <w:t>В соответствии с законом 2331/1995 по решению государственного прокурора магистратского суда по месту лишения свободы у заключенных имеется возможность получить дополнительный отпуск в случае особой настоятельной необходимости (похороны супруга или родственника первой ступени или посещение супруга или родственника первой ступени, состояние здоровья которых является критическим, что подтверждается  медицинскими справками) (статья 21).</w:t>
      </w:r>
    </w:p>
    <w:p w:rsidR="00000000" w:rsidRDefault="00000000"/>
    <w:p w:rsidR="00000000" w:rsidRDefault="00000000">
      <w:r>
        <w:t>15.</w:t>
      </w:r>
      <w:r>
        <w:tab/>
        <w:t>Статья 99 закона 1851/1989 (Исправительный кодекс), которая касается мер по поддержанию порядка, защите и усмирению, действующих в отношении заключенных в случае нарушений порядка и безопасности, была изменена законом 2408/1996 следующим образом:  "Охрана порядка и безопасности в учреждении входит в функции сотрудников исправительного учреждения.  При коллективном неповиновении или сопротивлении заключенных соблюдению правопорядка, особенно приказу возвратиться в камеры, государственный прокурор и, в чрезвычайных случаях, начальник тюрьмы или его заместитель или начальник охраны, законно замещающий начальника тюрьмы, могут обратиться за помощью к подразделениям полиции.  Это обращение делается в письменном виде, а в чрезвычайных обстоятельствах в устной форме, после чего подкрепляется соответствующим документом.  Государственный прокурор может отменить соответствующее обращение начальника тюрьмы или его законного заместителя.  Государственный прокурор присутствует при вмешательстве полиции и отдает распоряжения о принятии необходимых мер.  В случае чрезвычайных обстоятельств его информируют по телефону, а он отдает необходимые распоряжения и немедленно отправляется в исправительное учреждение" (пункт 7 статьи 3).</w:t>
      </w:r>
    </w:p>
    <w:p w:rsidR="00000000" w:rsidRDefault="00000000"/>
    <w:p w:rsidR="00000000" w:rsidRDefault="00000000">
      <w:r>
        <w:t>16.</w:t>
      </w:r>
      <w:r>
        <w:tab/>
        <w:t xml:space="preserve">Приведенное выше законодательное положение имеет большое значение, поскольку в случае беспорядков в тюрьме государственный прокурор является лицом, которое принимает решение о требуемых мерах, и лицом, координирующим действия по восстановлению порядка.  Таким образом, присутствие и распоряжения государственного прокурора играют роль </w:t>
      </w:r>
      <w:r>
        <w:rPr>
          <w:lang w:val="en-US"/>
        </w:rPr>
        <w:t>“</w:t>
      </w:r>
      <w:proofErr w:type="spellStart"/>
      <w:r>
        <w:rPr>
          <w:lang w:val="en-US"/>
        </w:rPr>
        <w:t>выпускного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клапана</w:t>
      </w:r>
      <w:proofErr w:type="spellEnd"/>
      <w:r>
        <w:rPr>
          <w:lang w:val="en-US"/>
        </w:rPr>
        <w:t>”</w:t>
      </w:r>
      <w:r>
        <w:t xml:space="preserve"> от любого потенциально грубого поведения или унижающего достоинство обращения с заключенными.</w:t>
      </w:r>
    </w:p>
    <w:p w:rsidR="00000000" w:rsidRDefault="00000000"/>
    <w:p w:rsidR="00000000" w:rsidRDefault="00000000">
      <w:r>
        <w:t>17.</w:t>
      </w:r>
      <w:r>
        <w:tab/>
        <w:t>Министр юстиции своим решением создает совместные группы по надзору за исправительными учреждениями, куда входят сотрудники центрального аппарата министерства юстиции, сотрудники исправительных учреждений различного уровня и ученые-правоведы и специалисты (пункт 2 статьи 5 закона 2408/1996).  Эти группы осуществляют надзор за исправительными учреждениями и готовят доклады.  Кроме того, они сотрудничают с компетентным государственным прокурором, которому докладывают о своем прибытии и начале надзора и которому они направляют экземпляр своего доклада.</w:t>
      </w:r>
    </w:p>
    <w:p w:rsidR="00000000" w:rsidRDefault="00000000"/>
    <w:p w:rsidR="00000000" w:rsidRDefault="00000000">
      <w:pPr>
        <w:jc w:val="center"/>
      </w:pPr>
      <w:r>
        <w:t>В.</w:t>
      </w:r>
      <w:r>
        <w:tab/>
      </w:r>
      <w:r>
        <w:rPr>
          <w:u w:val="single"/>
        </w:rPr>
        <w:t>Меры, принятые в соответствии со статьей 12 Конвенции</w:t>
      </w:r>
    </w:p>
    <w:p w:rsidR="00000000" w:rsidRDefault="00000000">
      <w:pPr>
        <w:jc w:val="center"/>
      </w:pPr>
    </w:p>
    <w:p w:rsidR="00000000" w:rsidRDefault="00000000">
      <w:r>
        <w:t>18.</w:t>
      </w:r>
      <w:r>
        <w:tab/>
        <w:t>Все жалобы, поданные против сотрудников исправительных учреждений в связи со случаями пыток и злоупотреблений в отношении заключенных, были подробно расследованы компетентными судебными органами в соответствии со статьей 12 Конвенции.  В то же время и независимо от уголовного разбирательства против предполагаемых правонарушителей было также возбуждено дисциплинарное расследование в соответствии с пунктом 15 статьи 3 закона 2479/1997, где говорится, что "министр юстиции или генеральный секретарь министерства юстиции могут отдать распоряжение о проведении предварительного дисциплинарного расследования сотрудникам государственной прокуратуры за совершение дисциплинарных правонарушений сотрудниками исправительных учреждений".</w:t>
      </w:r>
    </w:p>
    <w:p w:rsidR="00000000" w:rsidRDefault="00000000"/>
    <w:p w:rsidR="00000000" w:rsidRDefault="00000000">
      <w:r>
        <w:t>19.</w:t>
      </w:r>
      <w:r>
        <w:tab/>
        <w:t>В частности, в период 1994-1997 годов поступило четыре жалобы на сотрудников исправительных учреждений в связи со злоупотреблениями в отношении заключенных.  По распоряжению генерального секретаря министерства юстиции глава соответствующей государственной прокуратуры суда первой инстанции провел предварительное дисциплинарное расследование по каждой из поступивших жалоб в отдельности.  По всем четырем жалобам обвинения были признаны необоснованными и дела были закрыты.</w:t>
      </w:r>
    </w:p>
    <w:p w:rsidR="00000000" w:rsidRDefault="00000000"/>
    <w:p w:rsidR="00000000" w:rsidRDefault="00000000">
      <w:r>
        <w:br w:type="page"/>
        <w:t>20.</w:t>
      </w:r>
      <w:r>
        <w:tab/>
        <w:t xml:space="preserve">Один иск заключенного к сотрудникам исправительного учреждения с обвинением в незаконных действиях рассматривается в настоящее время.  Документом № 64969/20.5.1997 генеральный секретарь министерства юстиции отдал распоряжение руководителю государственной прокуратуры суда первой инстанции города </w:t>
      </w:r>
      <w:proofErr w:type="spellStart"/>
      <w:r>
        <w:t>Пирея</w:t>
      </w:r>
      <w:proofErr w:type="spellEnd"/>
      <w:r>
        <w:t xml:space="preserve"> провести предварительное дисциплинарное расследование, которое в настоящее время не завершено.</w:t>
      </w:r>
    </w:p>
    <w:p w:rsidR="00000000" w:rsidRDefault="00000000">
      <w:pPr>
        <w:tabs>
          <w:tab w:val="left" w:pos="0"/>
        </w:tabs>
        <w:rPr>
          <w:lang w:val="en-US"/>
        </w:rPr>
      </w:pPr>
    </w:p>
    <w:p w:rsidR="00000000" w:rsidRDefault="00000000">
      <w:pPr>
        <w:tabs>
          <w:tab w:val="left" w:pos="0"/>
        </w:tabs>
        <w:jc w:val="center"/>
        <w:rPr>
          <w:lang w:val="en-US"/>
        </w:rPr>
      </w:pPr>
      <w:r>
        <w:rPr>
          <w:lang w:val="en-US"/>
        </w:rPr>
        <w:t>------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CAT/C/39/Add.3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CAT/C/39/Add.3</w:t>
    </w:r>
  </w:p>
  <w:p w:rsidR="00000000" w:rsidRDefault="00000000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088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708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PS_ACR\RUS\DATA\COMMON\MACRO\Template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1905</Words>
  <Characters>10859</Characters>
  <Application>Microsoft Office Word</Application>
  <DocSecurity>4</DocSecurity>
  <Lines>90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0041607.doc</dc:title>
  <dc:subject>Polouektov</dc:subject>
  <dc:creator>Dudnikova</dc:creator>
  <cp:keywords/>
  <dc:description/>
  <cp:lastModifiedBy>Tamara Dudnikova</cp:lastModifiedBy>
  <cp:revision>2</cp:revision>
  <cp:lastPrinted>2000-09-04T15:51:00Z</cp:lastPrinted>
  <dcterms:created xsi:type="dcterms:W3CDTF">2000-09-04T15:54:00Z</dcterms:created>
  <dcterms:modified xsi:type="dcterms:W3CDTF">2000-09-04T15:54:00Z</dcterms:modified>
</cp:coreProperties>
</file>