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919A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919A0" w:rsidP="00E919A0">
            <w:pPr>
              <w:jc w:val="right"/>
            </w:pPr>
            <w:r w:rsidRPr="00E919A0">
              <w:rPr>
                <w:sz w:val="40"/>
              </w:rPr>
              <w:t>CRC</w:t>
            </w:r>
            <w:r>
              <w:t>/C/ATG/CO/2-4</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862A3C">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919A0" w:rsidP="008F3CA0">
            <w:pPr>
              <w:spacing w:before="240"/>
            </w:pPr>
            <w:r>
              <w:t>Distr. générale</w:t>
            </w:r>
          </w:p>
          <w:p w:rsidR="00E919A0" w:rsidRDefault="00E919A0" w:rsidP="00E919A0">
            <w:pPr>
              <w:spacing w:line="240" w:lineRule="exact"/>
            </w:pPr>
            <w:r>
              <w:t>30 juin 2017</w:t>
            </w:r>
          </w:p>
          <w:p w:rsidR="00E919A0" w:rsidRDefault="00E919A0" w:rsidP="00E919A0">
            <w:pPr>
              <w:spacing w:line="240" w:lineRule="exact"/>
            </w:pPr>
            <w:r>
              <w:t>Français</w:t>
            </w:r>
          </w:p>
          <w:p w:rsidR="00E919A0" w:rsidRPr="00DB58B5" w:rsidRDefault="00E919A0" w:rsidP="00E919A0">
            <w:pPr>
              <w:spacing w:line="240" w:lineRule="exact"/>
            </w:pPr>
            <w:r>
              <w:t>Original</w:t>
            </w:r>
            <w:r w:rsidR="00B102C7">
              <w:t> :</w:t>
            </w:r>
            <w:r>
              <w:t xml:space="preserve"> anglais</w:t>
            </w:r>
          </w:p>
        </w:tc>
      </w:tr>
    </w:tbl>
    <w:p w:rsidR="002D14A3" w:rsidRDefault="002D14A3" w:rsidP="002D14A3">
      <w:pPr>
        <w:spacing w:before="120"/>
        <w:rPr>
          <w:b/>
          <w:sz w:val="24"/>
          <w:szCs w:val="24"/>
        </w:rPr>
      </w:pPr>
      <w:r w:rsidRPr="00DA3BE9">
        <w:rPr>
          <w:b/>
          <w:sz w:val="24"/>
          <w:szCs w:val="24"/>
        </w:rPr>
        <w:t>Comité des droits de l</w:t>
      </w:r>
      <w:r w:rsidR="00862A3C">
        <w:rPr>
          <w:b/>
          <w:sz w:val="24"/>
          <w:szCs w:val="24"/>
        </w:rPr>
        <w:t>’</w:t>
      </w:r>
      <w:r w:rsidRPr="00DA3BE9">
        <w:rPr>
          <w:b/>
          <w:sz w:val="24"/>
          <w:szCs w:val="24"/>
        </w:rPr>
        <w:t>enfant</w:t>
      </w:r>
    </w:p>
    <w:p w:rsidR="006E0402" w:rsidRPr="002C2D2A" w:rsidRDefault="002C2D2A" w:rsidP="002C2D2A">
      <w:pPr>
        <w:pStyle w:val="HChG"/>
        <w:rPr>
          <w:rFonts w:eastAsiaTheme="minorEastAsia"/>
          <w:b w:val="0"/>
        </w:rPr>
      </w:pPr>
      <w:r>
        <w:tab/>
      </w:r>
      <w:r>
        <w:tab/>
      </w:r>
      <w:r w:rsidR="006E0402" w:rsidRPr="00766B83">
        <w:t xml:space="preserve">Observations finales concernant le </w:t>
      </w:r>
      <w:r>
        <w:t>rapport</w:t>
      </w:r>
      <w:r>
        <w:br/>
      </w:r>
      <w:r w:rsidR="006E0402" w:rsidRPr="00766B83">
        <w:t>d</w:t>
      </w:r>
      <w:r w:rsidR="00862A3C">
        <w:t>’</w:t>
      </w:r>
      <w:r w:rsidR="006E0402" w:rsidRPr="00766B83">
        <w:t>Ant</w:t>
      </w:r>
      <w:r>
        <w:t>igua-et-Barbuda valant deuxième</w:t>
      </w:r>
      <w:r>
        <w:br/>
      </w:r>
      <w:r w:rsidR="006E0402" w:rsidRPr="00766B83">
        <w:t>à quatrième rapports périodiques</w:t>
      </w:r>
      <w:r w:rsidR="006E0402" w:rsidRPr="002C2D2A">
        <w:rPr>
          <w:rStyle w:val="Appelnotedebasdep"/>
          <w:rFonts w:eastAsiaTheme="minorEastAsia"/>
          <w:b w:val="0"/>
          <w:sz w:val="20"/>
          <w:vertAlign w:val="baseline"/>
        </w:rPr>
        <w:footnoteReference w:customMarkFollows="1" w:id="2"/>
        <w:t>*</w:t>
      </w:r>
    </w:p>
    <w:p w:rsidR="006E0402" w:rsidRPr="008270C7" w:rsidRDefault="006E0402" w:rsidP="002C2D2A">
      <w:pPr>
        <w:pStyle w:val="HChG"/>
      </w:pPr>
      <w:r w:rsidRPr="00766B83">
        <w:tab/>
      </w:r>
      <w:r w:rsidRPr="008270C7">
        <w:t>I.</w:t>
      </w:r>
      <w:r w:rsidRPr="008270C7">
        <w:tab/>
        <w:t>Introduction</w:t>
      </w:r>
    </w:p>
    <w:p w:rsidR="006E0402" w:rsidRPr="00AD7E72" w:rsidRDefault="006E0402" w:rsidP="002C2D2A">
      <w:pPr>
        <w:pStyle w:val="SingleTxtG"/>
      </w:pPr>
      <w:r w:rsidRPr="00AD7E72">
        <w:t>1.</w:t>
      </w:r>
      <w:r w:rsidRPr="00AD7E72">
        <w:tab/>
        <w:t>Le Comité a examiné le rapport d</w:t>
      </w:r>
      <w:r w:rsidR="00862A3C">
        <w:t>’</w:t>
      </w:r>
      <w:r w:rsidRPr="00AD7E72">
        <w:t xml:space="preserve">Antigua-et-Barbuda valant deuxième à quatrième rapports périodiques (CRC/C/ATG/2-4) à ses </w:t>
      </w:r>
      <w:r>
        <w:t>2212</w:t>
      </w:r>
      <w:r w:rsidRPr="00AD7E72">
        <w:rPr>
          <w:vertAlign w:val="superscript"/>
        </w:rPr>
        <w:t>e</w:t>
      </w:r>
      <w:r w:rsidRPr="00AD7E72">
        <w:t xml:space="preserve"> et </w:t>
      </w:r>
      <w:r>
        <w:t>2213</w:t>
      </w:r>
      <w:r w:rsidRPr="00AD7E72">
        <w:rPr>
          <w:vertAlign w:val="superscript"/>
        </w:rPr>
        <w:t>e</w:t>
      </w:r>
      <w:r w:rsidRPr="00AD7E72">
        <w:t xml:space="preserve"> séances (voir CRC/C/SR.2212 </w:t>
      </w:r>
      <w:r>
        <w:t>et</w:t>
      </w:r>
      <w:r w:rsidR="00772D2C">
        <w:t xml:space="preserve"> 2213), le 29 </w:t>
      </w:r>
      <w:r w:rsidRPr="00AD7E72">
        <w:t xml:space="preserve">mai 2017, et a adopté les présentes observations finales à sa </w:t>
      </w:r>
      <w:r>
        <w:t>2221</w:t>
      </w:r>
      <w:r w:rsidRPr="00AD7E72">
        <w:rPr>
          <w:vertAlign w:val="superscript"/>
        </w:rPr>
        <w:t>e</w:t>
      </w:r>
      <w:r w:rsidRPr="00AD7E72">
        <w:t xml:space="preserve"> séance, le 2</w:t>
      </w:r>
      <w:r w:rsidR="00772D2C">
        <w:t> </w:t>
      </w:r>
      <w:r w:rsidRPr="00AD7E72">
        <w:t xml:space="preserve">juin 2017. </w:t>
      </w:r>
    </w:p>
    <w:p w:rsidR="006E0402" w:rsidRPr="008270C7" w:rsidRDefault="006E0402" w:rsidP="002C2D2A">
      <w:pPr>
        <w:pStyle w:val="SingleTxtG"/>
      </w:pPr>
      <w:r w:rsidRPr="00AD7E72">
        <w:t>2.</w:t>
      </w:r>
      <w:r w:rsidRPr="00AD7E72">
        <w:tab/>
        <w:t>Le Comité accueille avec satisfaction le rapport d</w:t>
      </w:r>
      <w:r w:rsidR="00862A3C">
        <w:t>’</w:t>
      </w:r>
      <w:r w:rsidRPr="00AD7E72">
        <w:t>Antigua-et-Barbuda valant deuxième à quatrième rapports périodiques, ainsi que les réponses écrites à la liste de points (CRC/C/ATG/Q/2-4/Add.1), qui lui ont permis de mieux appréhender la situation des droits de l</w:t>
      </w:r>
      <w:r w:rsidR="00862A3C">
        <w:t>’</w:t>
      </w:r>
      <w:r w:rsidRPr="00AD7E72">
        <w:t>enfant dans l</w:t>
      </w:r>
      <w:r w:rsidR="00862A3C">
        <w:t>’</w:t>
      </w:r>
      <w:r w:rsidRPr="00AD7E72">
        <w:t>État partie. Il se félicite du dialogue constructif qu</w:t>
      </w:r>
      <w:r w:rsidR="00862A3C">
        <w:t>’</w:t>
      </w:r>
      <w:r w:rsidRPr="00AD7E72">
        <w:t>il a eu avec la délégation de l</w:t>
      </w:r>
      <w:r w:rsidR="00862A3C">
        <w:t>’</w:t>
      </w:r>
      <w:r w:rsidRPr="00AD7E72">
        <w:t xml:space="preserve">État partie. </w:t>
      </w:r>
    </w:p>
    <w:p w:rsidR="006E0402" w:rsidRPr="0095720F" w:rsidRDefault="006E0402" w:rsidP="0073105E">
      <w:pPr>
        <w:pStyle w:val="HChG"/>
      </w:pPr>
      <w:r w:rsidRPr="008270C7">
        <w:tab/>
      </w:r>
      <w:r w:rsidRPr="0095720F">
        <w:t>II.</w:t>
      </w:r>
      <w:r w:rsidRPr="0095720F">
        <w:tab/>
        <w:t>Mesures de suivi adoptées et progrès réalisés par l</w:t>
      </w:r>
      <w:r w:rsidR="00862A3C">
        <w:t>’</w:t>
      </w:r>
      <w:r w:rsidRPr="0095720F">
        <w:t xml:space="preserve">État partie </w:t>
      </w:r>
    </w:p>
    <w:p w:rsidR="006E0402" w:rsidRPr="00424787" w:rsidRDefault="006E0402" w:rsidP="0073105E">
      <w:pPr>
        <w:pStyle w:val="SingleTxtG"/>
      </w:pPr>
      <w:r w:rsidRPr="00AD7E72">
        <w:t>3.</w:t>
      </w:r>
      <w:r w:rsidRPr="00AD7E72">
        <w:tab/>
        <w:t> Le Comité salue les progrès réalisés par l</w:t>
      </w:r>
      <w:r w:rsidR="00862A3C">
        <w:t>’</w:t>
      </w:r>
      <w:r w:rsidRPr="00AD7E72">
        <w:t>État partie dans plusieurs domaines depuis son dernier examen, notamment la ratification de la Convention relative aux droits des personnes handicapées en 2016, ainsi que l</w:t>
      </w:r>
      <w:r w:rsidR="00862A3C">
        <w:t>’</w:t>
      </w:r>
      <w:r w:rsidRPr="00AD7E72">
        <w:t>adoption d</w:t>
      </w:r>
      <w:r w:rsidR="00862A3C">
        <w:t>’</w:t>
      </w:r>
      <w:r w:rsidRPr="00AD7E72">
        <w:t xml:space="preserve">autres </w:t>
      </w:r>
      <w:r w:rsidRPr="006E0402">
        <w:t>mesures institutionnelles et mesures de politique générale</w:t>
      </w:r>
      <w:r>
        <w:t xml:space="preserve"> </w:t>
      </w:r>
      <w:r w:rsidRPr="00AD7E72">
        <w:t>relatives aux droits de l</w:t>
      </w:r>
      <w:r w:rsidR="00862A3C">
        <w:t>’</w:t>
      </w:r>
      <w:r w:rsidRPr="00AD7E72">
        <w:t>enfant.</w:t>
      </w:r>
    </w:p>
    <w:p w:rsidR="006E0402" w:rsidRPr="0095720F" w:rsidRDefault="006E0402" w:rsidP="0073105E">
      <w:pPr>
        <w:pStyle w:val="HChG"/>
      </w:pPr>
      <w:r w:rsidRPr="00424787">
        <w:tab/>
      </w:r>
      <w:r w:rsidRPr="0095720F">
        <w:t>III.</w:t>
      </w:r>
      <w:r w:rsidRPr="0095720F">
        <w:tab/>
        <w:t xml:space="preserve">Principaux sujets de préoccupation et recommandations </w:t>
      </w:r>
    </w:p>
    <w:p w:rsidR="006E0402" w:rsidRPr="008270C7" w:rsidRDefault="006E0402" w:rsidP="0073105E">
      <w:pPr>
        <w:pStyle w:val="H1G"/>
      </w:pPr>
      <w:r w:rsidRPr="0095720F">
        <w:tab/>
        <w:t>A.</w:t>
      </w:r>
      <w:r w:rsidRPr="0095720F">
        <w:tab/>
        <w:t>Mesures d</w:t>
      </w:r>
      <w:r w:rsidR="00862A3C">
        <w:t>’</w:t>
      </w:r>
      <w:r w:rsidR="00772D2C">
        <w:t>application générales (art. 4, 42 et 44 (par. </w:t>
      </w:r>
      <w:r w:rsidRPr="0095720F">
        <w:t>6))</w:t>
      </w:r>
      <w:r>
        <w:t xml:space="preserve"> </w:t>
      </w:r>
    </w:p>
    <w:p w:rsidR="006E0402" w:rsidRPr="00AD7E72" w:rsidRDefault="0073105E" w:rsidP="0073105E">
      <w:pPr>
        <w:pStyle w:val="H23G"/>
        <w:rPr>
          <w:lang w:val="fr-FR"/>
        </w:rPr>
      </w:pPr>
      <w:r>
        <w:tab/>
      </w:r>
      <w:r>
        <w:tab/>
      </w:r>
      <w:r w:rsidR="006E0402" w:rsidRPr="00AD7E72">
        <w:rPr>
          <w:lang w:val="fr-FR"/>
        </w:rPr>
        <w:t>Législation</w:t>
      </w:r>
    </w:p>
    <w:p w:rsidR="006E0402" w:rsidRPr="00AD7E72" w:rsidRDefault="006E0402" w:rsidP="0073105E">
      <w:pPr>
        <w:pStyle w:val="SingleTxtG"/>
      </w:pPr>
      <w:r w:rsidRPr="00AD7E72">
        <w:rPr>
          <w:lang w:val="fr-FR"/>
        </w:rPr>
        <w:t>4.</w:t>
      </w:r>
      <w:r w:rsidRPr="00AD7E72">
        <w:rPr>
          <w:lang w:val="fr-FR"/>
        </w:rPr>
        <w:tab/>
        <w:t xml:space="preserve">Le Comité </w:t>
      </w:r>
      <w:r w:rsidRPr="006E0402">
        <w:t>se félicite des efforts déployés pour revoir l</w:t>
      </w:r>
      <w:r w:rsidR="00862A3C">
        <w:t>’</w:t>
      </w:r>
      <w:r w:rsidRPr="006E0402">
        <w:t>ensemble de la législation en vigueur</w:t>
      </w:r>
      <w:r w:rsidRPr="00AD7E72">
        <w:rPr>
          <w:lang w:val="fr-FR"/>
        </w:rPr>
        <w:t xml:space="preserve"> afin de la mettre en conformité et de l</w:t>
      </w:r>
      <w:r w:rsidR="00862A3C">
        <w:rPr>
          <w:lang w:val="fr-FR"/>
        </w:rPr>
        <w:t>’</w:t>
      </w:r>
      <w:r w:rsidRPr="00AD7E72">
        <w:rPr>
          <w:lang w:val="fr-FR"/>
        </w:rPr>
        <w:t>harmoniser avec les dispositions de la Convention</w:t>
      </w:r>
      <w:r>
        <w:rPr>
          <w:lang w:val="fr-FR"/>
        </w:rPr>
        <w:t>,</w:t>
      </w:r>
      <w:r w:rsidRPr="00AD7E72">
        <w:rPr>
          <w:lang w:val="fr-FR"/>
        </w:rPr>
        <w:t xml:space="preserve"> et prend acte de l</w:t>
      </w:r>
      <w:r w:rsidR="00862A3C">
        <w:rPr>
          <w:lang w:val="fr-FR"/>
        </w:rPr>
        <w:t>’</w:t>
      </w:r>
      <w:r w:rsidRPr="00AD7E72">
        <w:rPr>
          <w:lang w:val="fr-FR"/>
        </w:rPr>
        <w:t>adoption</w:t>
      </w:r>
      <w:r>
        <w:rPr>
          <w:lang w:val="fr-FR"/>
        </w:rPr>
        <w:t>, en 2015,</w:t>
      </w:r>
      <w:r w:rsidRPr="00AD7E72">
        <w:rPr>
          <w:lang w:val="fr-FR"/>
        </w:rPr>
        <w:t xml:space="preserve"> de la loi </w:t>
      </w:r>
      <w:r>
        <w:rPr>
          <w:lang w:val="fr-FR"/>
        </w:rPr>
        <w:t>sur le</w:t>
      </w:r>
      <w:r w:rsidRPr="00AD7E72">
        <w:rPr>
          <w:lang w:val="fr-FR"/>
        </w:rPr>
        <w:t xml:space="preserve"> statut des enfants, de la loi </w:t>
      </w:r>
      <w:r>
        <w:rPr>
          <w:lang w:val="fr-FR"/>
        </w:rPr>
        <w:t>sur</w:t>
      </w:r>
      <w:r w:rsidRPr="00AD7E72">
        <w:rPr>
          <w:lang w:val="fr-FR"/>
        </w:rPr>
        <w:t xml:space="preserve"> la justice pour mineurs et de la loi </w:t>
      </w:r>
      <w:r>
        <w:rPr>
          <w:lang w:val="fr-FR"/>
        </w:rPr>
        <w:t>sur</w:t>
      </w:r>
      <w:r w:rsidRPr="00AD7E72">
        <w:rPr>
          <w:lang w:val="fr-FR"/>
        </w:rPr>
        <w:t xml:space="preserve"> la prise en charge et l</w:t>
      </w:r>
      <w:r w:rsidR="00862A3C">
        <w:rPr>
          <w:lang w:val="fr-FR"/>
        </w:rPr>
        <w:t>’</w:t>
      </w:r>
      <w:r w:rsidRPr="00AD7E72">
        <w:rPr>
          <w:lang w:val="fr-FR"/>
        </w:rPr>
        <w:t xml:space="preserve">adoption des enfants. </w:t>
      </w:r>
      <w:r w:rsidR="0073105E">
        <w:rPr>
          <w:lang w:val="fr-FR"/>
        </w:rPr>
        <w:t>Il </w:t>
      </w:r>
      <w:r w:rsidRPr="00AD7E72">
        <w:rPr>
          <w:lang w:val="fr-FR"/>
        </w:rPr>
        <w:t xml:space="preserve">constate cependant avec préoccupation que certains textes législatifs ne sont pas encore harmonisés avec la Convention. </w:t>
      </w:r>
      <w:r w:rsidRPr="00AD7E72">
        <w:t xml:space="preserve">Il </w:t>
      </w:r>
      <w:r>
        <w:t>constate en outre avec préoccupation que</w:t>
      </w:r>
      <w:r w:rsidRPr="00AD7E72">
        <w:t xml:space="preserve"> l</w:t>
      </w:r>
      <w:r w:rsidR="00862A3C">
        <w:t>’</w:t>
      </w:r>
      <w:r w:rsidRPr="00AD7E72">
        <w:t xml:space="preserve">adoption du projet de loi </w:t>
      </w:r>
      <w:r>
        <w:t>sur</w:t>
      </w:r>
      <w:r w:rsidRPr="00AD7E72">
        <w:t xml:space="preserve"> la famille</w:t>
      </w:r>
      <w:r>
        <w:t xml:space="preserve"> progresse lentement</w:t>
      </w:r>
      <w:r w:rsidRPr="00AD7E72">
        <w:t xml:space="preserve">. </w:t>
      </w:r>
    </w:p>
    <w:p w:rsidR="006E0402" w:rsidRPr="00AD7E72" w:rsidRDefault="006E0402" w:rsidP="0073105E">
      <w:pPr>
        <w:pStyle w:val="SingleTxtG"/>
      </w:pPr>
      <w:r w:rsidRPr="00AD7E72">
        <w:lastRenderedPageBreak/>
        <w:t>5.</w:t>
      </w:r>
      <w:r w:rsidRPr="00AD7E72">
        <w:tab/>
      </w:r>
      <w:r w:rsidRPr="0073105E">
        <w:rPr>
          <w:b/>
        </w:rPr>
        <w:t>En vue d</w:t>
      </w:r>
      <w:r w:rsidR="00862A3C">
        <w:rPr>
          <w:b/>
        </w:rPr>
        <w:t>’</w:t>
      </w:r>
      <w:r w:rsidRPr="0073105E">
        <w:rPr>
          <w:b/>
        </w:rPr>
        <w:t>accélérer le processus visant à rendre la législation pleinement conforme aux principes et aux dispositions de la Convention, le Comité recommande à l</w:t>
      </w:r>
      <w:r w:rsidR="00862A3C">
        <w:rPr>
          <w:b/>
        </w:rPr>
        <w:t>’</w:t>
      </w:r>
      <w:r w:rsidRPr="0073105E">
        <w:rPr>
          <w:b/>
        </w:rPr>
        <w:t>État partie</w:t>
      </w:r>
      <w:r w:rsidR="00B102C7">
        <w:rPr>
          <w:b/>
        </w:rPr>
        <w:t> :</w:t>
      </w:r>
      <w:r w:rsidRPr="00AD7E72">
        <w:t xml:space="preserve"> </w:t>
      </w:r>
    </w:p>
    <w:p w:rsidR="006E0402" w:rsidRPr="0073105E" w:rsidRDefault="006E0402" w:rsidP="0073105E">
      <w:pPr>
        <w:pStyle w:val="SingleTxtG"/>
        <w:ind w:firstLine="567"/>
        <w:rPr>
          <w:b/>
        </w:rPr>
      </w:pPr>
      <w:r w:rsidRPr="0073105E">
        <w:rPr>
          <w:b/>
        </w:rPr>
        <w:t>a)</w:t>
      </w:r>
      <w:r w:rsidRPr="0073105E">
        <w:rPr>
          <w:b/>
        </w:rPr>
        <w:tab/>
        <w:t>D</w:t>
      </w:r>
      <w:r w:rsidR="00862A3C">
        <w:rPr>
          <w:b/>
        </w:rPr>
        <w:t>’</w:t>
      </w:r>
      <w:r w:rsidRPr="0073105E">
        <w:rPr>
          <w:b/>
        </w:rPr>
        <w:t>instaurer une procédure permettant d</w:t>
      </w:r>
      <w:r w:rsidR="00862A3C">
        <w:rPr>
          <w:b/>
        </w:rPr>
        <w:t>’</w:t>
      </w:r>
      <w:r w:rsidRPr="0073105E">
        <w:rPr>
          <w:b/>
        </w:rPr>
        <w:t>évaluer les incidences de toutes les lois en vigueur et de tous les projets de loi sur les droits de l</w:t>
      </w:r>
      <w:r w:rsidR="00862A3C">
        <w:rPr>
          <w:b/>
        </w:rPr>
        <w:t>’</w:t>
      </w:r>
      <w:r w:rsidRPr="0073105E">
        <w:rPr>
          <w:b/>
        </w:rPr>
        <w:t>enfant</w:t>
      </w:r>
      <w:r w:rsidR="00B102C7">
        <w:rPr>
          <w:b/>
        </w:rPr>
        <w:t> ;</w:t>
      </w:r>
      <w:r w:rsidRPr="0073105E">
        <w:rPr>
          <w:b/>
        </w:rPr>
        <w:t xml:space="preserve"> </w:t>
      </w:r>
    </w:p>
    <w:p w:rsidR="006E0402" w:rsidRPr="0073105E" w:rsidRDefault="006E0402" w:rsidP="0073105E">
      <w:pPr>
        <w:pStyle w:val="SingleTxtG"/>
        <w:ind w:firstLine="567"/>
        <w:rPr>
          <w:b/>
        </w:rPr>
      </w:pPr>
      <w:r w:rsidRPr="0073105E">
        <w:rPr>
          <w:b/>
        </w:rPr>
        <w:t>b)</w:t>
      </w:r>
      <w:r w:rsidRPr="0073105E">
        <w:rPr>
          <w:b/>
        </w:rPr>
        <w:tab/>
        <w:t>De faire une priorité de l</w:t>
      </w:r>
      <w:r w:rsidR="00862A3C">
        <w:rPr>
          <w:b/>
        </w:rPr>
        <w:t>’</w:t>
      </w:r>
      <w:r w:rsidRPr="0073105E">
        <w:rPr>
          <w:b/>
        </w:rPr>
        <w:t xml:space="preserve">adoption du projet de loi sur la famille. </w:t>
      </w:r>
    </w:p>
    <w:p w:rsidR="006E0402" w:rsidRPr="00AD7E72" w:rsidRDefault="006E0402" w:rsidP="0073105E">
      <w:pPr>
        <w:pStyle w:val="H23G"/>
      </w:pPr>
      <w:r w:rsidRPr="00AD7E72">
        <w:tab/>
      </w:r>
      <w:r w:rsidRPr="00AD7E72">
        <w:tab/>
        <w:t>Politique et stratégie globales</w:t>
      </w:r>
    </w:p>
    <w:p w:rsidR="006E0402" w:rsidRPr="00AD7E72" w:rsidRDefault="006E0402" w:rsidP="0073105E">
      <w:pPr>
        <w:pStyle w:val="SingleTxtG"/>
      </w:pPr>
      <w:r w:rsidRPr="00AD7E72">
        <w:t>6.</w:t>
      </w:r>
      <w:r w:rsidRPr="00AD7E72">
        <w:tab/>
        <w:t>Le Comité se félicite de l</w:t>
      </w:r>
      <w:r w:rsidR="00862A3C">
        <w:t>’</w:t>
      </w:r>
      <w:r w:rsidRPr="00AD7E72">
        <w:t>élaboration d</w:t>
      </w:r>
      <w:r w:rsidR="00862A3C">
        <w:t>’</w:t>
      </w:r>
      <w:r w:rsidRPr="00AD7E72">
        <w:t xml:space="preserve">une politique nationale en faveur des jeunes. </w:t>
      </w:r>
      <w:r>
        <w:t>Il constate toutefois à nouveau avec préoccupation que l</w:t>
      </w:r>
      <w:r w:rsidR="00862A3C">
        <w:t>’</w:t>
      </w:r>
      <w:r>
        <w:t>État partie ne dispose ni d</w:t>
      </w:r>
      <w:r w:rsidR="00862A3C">
        <w:t>’</w:t>
      </w:r>
      <w:r>
        <w:t>une politique, ni d</w:t>
      </w:r>
      <w:r w:rsidR="00862A3C">
        <w:t>’</w:t>
      </w:r>
      <w:r>
        <w:t>un plan d</w:t>
      </w:r>
      <w:r w:rsidR="00862A3C">
        <w:t>’</w:t>
      </w:r>
      <w:r>
        <w:t xml:space="preserve">action généraux visant spécialement </w:t>
      </w:r>
      <w:r w:rsidRPr="00AD7E72">
        <w:t>à promouvoir et à protéger les droits de</w:t>
      </w:r>
      <w:r>
        <w:t xml:space="preserve"> l</w:t>
      </w:r>
      <w:r w:rsidR="00862A3C">
        <w:t>’</w:t>
      </w:r>
      <w:r w:rsidRPr="00AD7E72">
        <w:t>enfant</w:t>
      </w:r>
      <w:r>
        <w:t xml:space="preserve"> au niveau national</w:t>
      </w:r>
      <w:r w:rsidRPr="00AD7E72">
        <w:t xml:space="preserve">. </w:t>
      </w:r>
    </w:p>
    <w:p w:rsidR="006E0402" w:rsidRPr="00AD7E72" w:rsidRDefault="006E0402" w:rsidP="0073105E">
      <w:pPr>
        <w:pStyle w:val="SingleTxtG"/>
      </w:pPr>
      <w:r w:rsidRPr="00AD7E72">
        <w:t>7.</w:t>
      </w:r>
      <w:r w:rsidRPr="00AD7E72">
        <w:tab/>
      </w:r>
      <w:r w:rsidRPr="00AD7E72">
        <w:rPr>
          <w:b/>
        </w:rPr>
        <w:t>Le Comité recommande à l</w:t>
      </w:r>
      <w:r w:rsidR="00862A3C">
        <w:rPr>
          <w:b/>
        </w:rPr>
        <w:t>’</w:t>
      </w:r>
      <w:r w:rsidRPr="00AD7E72">
        <w:rPr>
          <w:b/>
        </w:rPr>
        <w:t>État partie</w:t>
      </w:r>
      <w:r w:rsidR="00B102C7">
        <w:rPr>
          <w:b/>
        </w:rPr>
        <w:t> :</w:t>
      </w:r>
      <w:r w:rsidRPr="00AD7E72">
        <w:rPr>
          <w:b/>
        </w:rPr>
        <w:t xml:space="preserve"> </w:t>
      </w:r>
    </w:p>
    <w:p w:rsidR="006E0402" w:rsidRPr="0073105E" w:rsidRDefault="0073105E" w:rsidP="0073105E">
      <w:pPr>
        <w:pStyle w:val="SingleTxtG"/>
        <w:ind w:firstLine="567"/>
        <w:rPr>
          <w:b/>
        </w:rPr>
      </w:pPr>
      <w:r w:rsidRPr="0073105E">
        <w:rPr>
          <w:b/>
        </w:rPr>
        <w:t>a)</w:t>
      </w:r>
      <w:r w:rsidRPr="0073105E">
        <w:rPr>
          <w:b/>
        </w:rPr>
        <w:tab/>
      </w:r>
      <w:r w:rsidR="006E0402" w:rsidRPr="0073105E">
        <w:rPr>
          <w:b/>
        </w:rPr>
        <w:t>D</w:t>
      </w:r>
      <w:r w:rsidR="00862A3C">
        <w:rPr>
          <w:b/>
        </w:rPr>
        <w:t>’</w:t>
      </w:r>
      <w:r w:rsidR="006E0402" w:rsidRPr="0073105E">
        <w:rPr>
          <w:b/>
        </w:rPr>
        <w:t>élaborer, au niveau national, une politique et un plan d</w:t>
      </w:r>
      <w:r w:rsidR="00862A3C">
        <w:rPr>
          <w:b/>
        </w:rPr>
        <w:t>’</w:t>
      </w:r>
      <w:r w:rsidR="006E0402" w:rsidRPr="0073105E">
        <w:rPr>
          <w:b/>
        </w:rPr>
        <w:t>action généraux et en adéquation avec les besoins actuels qui visent à servir, à promouvoir et à protéger les droits de l</w:t>
      </w:r>
      <w:r w:rsidR="00862A3C">
        <w:rPr>
          <w:b/>
        </w:rPr>
        <w:t>’</w:t>
      </w:r>
      <w:r w:rsidR="00E323EF">
        <w:rPr>
          <w:b/>
        </w:rPr>
        <w:t xml:space="preserve">enfant, et </w:t>
      </w:r>
      <w:r w:rsidR="006E0402" w:rsidRPr="0073105E">
        <w:rPr>
          <w:b/>
        </w:rPr>
        <w:t>de veiller à ce que les ressources humaines, techniques et financières</w:t>
      </w:r>
      <w:r w:rsidR="008F6679">
        <w:rPr>
          <w:b/>
        </w:rPr>
        <w:t xml:space="preserve"> </w:t>
      </w:r>
      <w:r w:rsidR="006E0402" w:rsidRPr="0073105E">
        <w:rPr>
          <w:b/>
        </w:rPr>
        <w:t>qui leur sont allouées soient suffisantes</w:t>
      </w:r>
      <w:r w:rsidR="00B102C7">
        <w:rPr>
          <w:b/>
        </w:rPr>
        <w:t> ;</w:t>
      </w:r>
      <w:r w:rsidR="006E0402" w:rsidRPr="0073105E">
        <w:rPr>
          <w:b/>
        </w:rPr>
        <w:t xml:space="preserve"> </w:t>
      </w:r>
    </w:p>
    <w:p w:rsidR="006E0402" w:rsidRPr="0073105E" w:rsidRDefault="0073105E" w:rsidP="0073105E">
      <w:pPr>
        <w:pStyle w:val="SingleTxtG"/>
        <w:ind w:firstLine="567"/>
        <w:rPr>
          <w:b/>
        </w:rPr>
      </w:pPr>
      <w:r w:rsidRPr="0073105E">
        <w:rPr>
          <w:b/>
        </w:rPr>
        <w:t>b)</w:t>
      </w:r>
      <w:r w:rsidRPr="0073105E">
        <w:rPr>
          <w:b/>
        </w:rPr>
        <w:tab/>
      </w:r>
      <w:r w:rsidR="006E0402" w:rsidRPr="0073105E">
        <w:rPr>
          <w:b/>
        </w:rPr>
        <w:t>De veiller à ce que toutes les parties prenantes, y compris les enfants, soient consultées lors de l</w:t>
      </w:r>
      <w:r w:rsidR="00862A3C">
        <w:rPr>
          <w:b/>
        </w:rPr>
        <w:t>’</w:t>
      </w:r>
      <w:r w:rsidR="006E0402" w:rsidRPr="0073105E">
        <w:rPr>
          <w:b/>
        </w:rPr>
        <w:t>élaboration de la politique relative à la protection de l</w:t>
      </w:r>
      <w:r w:rsidR="00862A3C">
        <w:rPr>
          <w:b/>
        </w:rPr>
        <w:t>’</w:t>
      </w:r>
      <w:r w:rsidR="006E0402" w:rsidRPr="0073105E">
        <w:rPr>
          <w:b/>
        </w:rPr>
        <w:t>enfant</w:t>
      </w:r>
      <w:r w:rsidR="00B102C7">
        <w:rPr>
          <w:b/>
        </w:rPr>
        <w:t> ;</w:t>
      </w:r>
      <w:r w:rsidR="006E0402" w:rsidRPr="0073105E">
        <w:rPr>
          <w:b/>
        </w:rPr>
        <w:t xml:space="preserve"> </w:t>
      </w:r>
    </w:p>
    <w:p w:rsidR="006E0402" w:rsidRPr="0073105E" w:rsidRDefault="00772D2C" w:rsidP="0073105E">
      <w:pPr>
        <w:pStyle w:val="SingleTxtG"/>
        <w:ind w:firstLine="567"/>
        <w:rPr>
          <w:b/>
        </w:rPr>
      </w:pPr>
      <w:r>
        <w:rPr>
          <w:b/>
        </w:rPr>
        <w:t>c)</w:t>
      </w:r>
      <w:r>
        <w:rPr>
          <w:b/>
        </w:rPr>
        <w:tab/>
      </w:r>
      <w:r w:rsidR="006E0402" w:rsidRPr="0073105E">
        <w:rPr>
          <w:b/>
        </w:rPr>
        <w:t>De s</w:t>
      </w:r>
      <w:r w:rsidR="00862A3C">
        <w:rPr>
          <w:b/>
        </w:rPr>
        <w:t>’</w:t>
      </w:r>
      <w:r w:rsidR="006E0402" w:rsidRPr="0073105E">
        <w:rPr>
          <w:b/>
        </w:rPr>
        <w:t xml:space="preserve">assurer régulièrement de la mise en œuvre effective de cette politique. </w:t>
      </w:r>
    </w:p>
    <w:p w:rsidR="006E0402" w:rsidRPr="00AD7E72" w:rsidRDefault="006E0402" w:rsidP="0073105E">
      <w:pPr>
        <w:pStyle w:val="H23G"/>
      </w:pPr>
      <w:r w:rsidRPr="00AD7E72">
        <w:tab/>
      </w:r>
      <w:r w:rsidRPr="00AD7E72">
        <w:tab/>
        <w:t>Coordination</w:t>
      </w:r>
    </w:p>
    <w:p w:rsidR="006E0402" w:rsidRPr="00AD7E72" w:rsidRDefault="006E0402" w:rsidP="0073105E">
      <w:pPr>
        <w:pStyle w:val="SingleTxtG"/>
      </w:pPr>
      <w:r w:rsidRPr="00AD7E72">
        <w:t>8.</w:t>
      </w:r>
      <w:r w:rsidRPr="00AD7E72">
        <w:tab/>
        <w:t xml:space="preserve">Le Comité </w:t>
      </w:r>
      <w:r>
        <w:t xml:space="preserve">note avec préoccupation que </w:t>
      </w:r>
      <w:r w:rsidRPr="00AD7E72">
        <w:t>les activités relatives à la mise en œuvre de la Convention</w:t>
      </w:r>
      <w:r>
        <w:t xml:space="preserve"> ne sont pas suffisamment coordonnées, que ce soit</w:t>
      </w:r>
      <w:r w:rsidRPr="00AD7E72">
        <w:t xml:space="preserve"> </w:t>
      </w:r>
      <w:r>
        <w:t xml:space="preserve">sur le </w:t>
      </w:r>
      <w:r w:rsidRPr="00463415">
        <w:t>plan</w:t>
      </w:r>
      <w:r w:rsidRPr="00AD7E72">
        <w:t xml:space="preserve"> intersectoriel</w:t>
      </w:r>
      <w:r>
        <w:t xml:space="preserve"> ou aux niveaux</w:t>
      </w:r>
      <w:r w:rsidRPr="00AD7E72">
        <w:t xml:space="preserve"> </w:t>
      </w:r>
      <w:r>
        <w:t xml:space="preserve">local et </w:t>
      </w:r>
      <w:r w:rsidRPr="00AD7E72">
        <w:t>national et note que la Division de l</w:t>
      </w:r>
      <w:r w:rsidR="00862A3C">
        <w:t>’</w:t>
      </w:r>
      <w:r w:rsidRPr="00AD7E72">
        <w:t>action sociale du Ministère de l</w:t>
      </w:r>
      <w:r w:rsidR="00862A3C">
        <w:t>’</w:t>
      </w:r>
      <w:r w:rsidRPr="00AD7E72">
        <w:t xml:space="preserve">évolution sociale et du développement des ressources humaines, principal organe </w:t>
      </w:r>
      <w:r>
        <w:t xml:space="preserve">chargé des questions relatives à </w:t>
      </w:r>
      <w:r w:rsidRPr="00AD7E72">
        <w:t>l</w:t>
      </w:r>
      <w:r w:rsidR="00862A3C">
        <w:t>’</w:t>
      </w:r>
      <w:r w:rsidRPr="00AD7E72">
        <w:t xml:space="preserve">enfance, ne dispose pas de ressources et de capacités suffisantes pour se coordonner avec les autres parties prenantes. Il </w:t>
      </w:r>
      <w:r>
        <w:t>constate en outre avec préoccupation</w:t>
      </w:r>
      <w:r w:rsidRPr="00AD7E72">
        <w:t xml:space="preserve"> que la Commission nationale pour la réforme de la protection de l</w:t>
      </w:r>
      <w:r w:rsidR="00862A3C">
        <w:t>’</w:t>
      </w:r>
      <w:r w:rsidRPr="00AD7E72">
        <w:t xml:space="preserve">enfance ne fonctionne plus depuis 2014. </w:t>
      </w:r>
    </w:p>
    <w:p w:rsidR="006E0402" w:rsidRPr="00AD7E72" w:rsidRDefault="006E0402" w:rsidP="0073105E">
      <w:pPr>
        <w:pStyle w:val="SingleTxtG"/>
        <w:rPr>
          <w:b/>
        </w:rPr>
      </w:pPr>
      <w:r w:rsidRPr="00AD7E72">
        <w:t>9.</w:t>
      </w:r>
      <w:r w:rsidRPr="00AD7E72">
        <w:tab/>
      </w:r>
      <w:r w:rsidRPr="00AD7E72">
        <w:rPr>
          <w:b/>
        </w:rPr>
        <w:t xml:space="preserve">Le Comité </w:t>
      </w:r>
      <w:r w:rsidRPr="006E0402">
        <w:rPr>
          <w:b/>
        </w:rPr>
        <w:t>exhorte</w:t>
      </w:r>
      <w:r w:rsidRPr="00AD7E72">
        <w:rPr>
          <w:b/>
        </w:rPr>
        <w:t xml:space="preserve"> l</w:t>
      </w:r>
      <w:r w:rsidR="00862A3C">
        <w:rPr>
          <w:b/>
        </w:rPr>
        <w:t>’</w:t>
      </w:r>
      <w:r w:rsidRPr="00AD7E72">
        <w:rPr>
          <w:b/>
        </w:rPr>
        <w:t xml:space="preserve">État partie à instaurer un mécanisme effectif </w:t>
      </w:r>
      <w:r>
        <w:rPr>
          <w:b/>
        </w:rPr>
        <w:t>doté</w:t>
      </w:r>
      <w:r w:rsidRPr="00AD7E72">
        <w:rPr>
          <w:b/>
        </w:rPr>
        <w:t xml:space="preserve"> d</w:t>
      </w:r>
      <w:r w:rsidR="00862A3C">
        <w:rPr>
          <w:b/>
        </w:rPr>
        <w:t>’</w:t>
      </w:r>
      <w:r w:rsidRPr="00AD7E72">
        <w:rPr>
          <w:b/>
        </w:rPr>
        <w:t>un mandat clair et d</w:t>
      </w:r>
      <w:r w:rsidR="00862A3C">
        <w:rPr>
          <w:b/>
        </w:rPr>
        <w:t>’</w:t>
      </w:r>
      <w:r w:rsidRPr="00AD7E72">
        <w:rPr>
          <w:b/>
        </w:rPr>
        <w:t xml:space="preserve">une autorité suffisante pour coordonner toutes les activités relatives à la mise en œuvre de la Convention </w:t>
      </w:r>
      <w:r>
        <w:rPr>
          <w:b/>
        </w:rPr>
        <w:t xml:space="preserve">sur le </w:t>
      </w:r>
      <w:r w:rsidRPr="0065737B">
        <w:rPr>
          <w:b/>
        </w:rPr>
        <w:t>plan</w:t>
      </w:r>
      <w:r w:rsidRPr="00AD7E72">
        <w:rPr>
          <w:b/>
        </w:rPr>
        <w:t xml:space="preserve"> intersectoriel,</w:t>
      </w:r>
      <w:r>
        <w:rPr>
          <w:b/>
        </w:rPr>
        <w:t xml:space="preserve"> d</w:t>
      </w:r>
      <w:r w:rsidR="00862A3C">
        <w:rPr>
          <w:b/>
        </w:rPr>
        <w:t>’</w:t>
      </w:r>
      <w:r>
        <w:rPr>
          <w:b/>
        </w:rPr>
        <w:t>une part, et aux niveaux local et</w:t>
      </w:r>
      <w:r w:rsidRPr="00AD7E72">
        <w:rPr>
          <w:b/>
        </w:rPr>
        <w:t xml:space="preserve"> national</w:t>
      </w:r>
      <w:r>
        <w:rPr>
          <w:b/>
        </w:rPr>
        <w:t>, d</w:t>
      </w:r>
      <w:r w:rsidR="00862A3C">
        <w:rPr>
          <w:b/>
        </w:rPr>
        <w:t>’</w:t>
      </w:r>
      <w:r>
        <w:rPr>
          <w:b/>
        </w:rPr>
        <w:t>autre part</w:t>
      </w:r>
      <w:r w:rsidRPr="00AD7E72">
        <w:rPr>
          <w:b/>
        </w:rPr>
        <w:t xml:space="preserve">. </w:t>
      </w:r>
      <w:r>
        <w:rPr>
          <w:b/>
        </w:rPr>
        <w:t>Cet organe de coordination devrait disposer des</w:t>
      </w:r>
      <w:r w:rsidRPr="00AD7E72">
        <w:rPr>
          <w:b/>
        </w:rPr>
        <w:t xml:space="preserve"> ressources humaines, techniques et financières nécessaires </w:t>
      </w:r>
      <w:r>
        <w:rPr>
          <w:b/>
        </w:rPr>
        <w:t>à</w:t>
      </w:r>
      <w:r w:rsidRPr="00AD7E72">
        <w:rPr>
          <w:b/>
        </w:rPr>
        <w:t xml:space="preserve"> son bon fonctionnement.</w:t>
      </w:r>
      <w:r w:rsidR="008F6679">
        <w:rPr>
          <w:b/>
        </w:rPr>
        <w:t xml:space="preserve"> </w:t>
      </w:r>
    </w:p>
    <w:p w:rsidR="006E0402" w:rsidRPr="00AD7E72" w:rsidRDefault="006E0402" w:rsidP="0073105E">
      <w:pPr>
        <w:pStyle w:val="H23G"/>
        <w:rPr>
          <w:lang w:val="fr-FR"/>
        </w:rPr>
      </w:pPr>
      <w:r w:rsidRPr="00AD7E72">
        <w:tab/>
      </w:r>
      <w:r w:rsidRPr="00AD7E72">
        <w:tab/>
      </w:r>
      <w:r w:rsidRPr="00AD7E72">
        <w:rPr>
          <w:lang w:val="fr-FR"/>
        </w:rPr>
        <w:t>Allocation de ressources</w:t>
      </w:r>
    </w:p>
    <w:p w:rsidR="006E0402" w:rsidRPr="00AD7E72" w:rsidRDefault="006E0402" w:rsidP="0073105E">
      <w:pPr>
        <w:pStyle w:val="SingleTxtG"/>
      </w:pPr>
      <w:r w:rsidRPr="00AD7E72">
        <w:rPr>
          <w:lang w:val="fr-FR"/>
        </w:rPr>
        <w:t>10.</w:t>
      </w:r>
      <w:r w:rsidRPr="00AD7E72">
        <w:rPr>
          <w:lang w:val="fr-FR"/>
        </w:rPr>
        <w:tab/>
        <w:t xml:space="preserve">Le Comité </w:t>
      </w:r>
      <w:r>
        <w:rPr>
          <w:lang w:val="fr-FR"/>
        </w:rPr>
        <w:t>constate que l</w:t>
      </w:r>
      <w:r w:rsidR="00862A3C">
        <w:rPr>
          <w:lang w:val="fr-FR"/>
        </w:rPr>
        <w:t>’</w:t>
      </w:r>
      <w:r>
        <w:rPr>
          <w:lang w:val="fr-FR"/>
        </w:rPr>
        <w:t>État partie a recours</w:t>
      </w:r>
      <w:r w:rsidRPr="00AD7E72">
        <w:rPr>
          <w:lang w:val="fr-FR"/>
        </w:rPr>
        <w:t xml:space="preserve"> à une budgétisation par programmes.</w:t>
      </w:r>
      <w:r w:rsidR="008F6679">
        <w:rPr>
          <w:lang w:val="fr-FR"/>
        </w:rPr>
        <w:t xml:space="preserve"> </w:t>
      </w:r>
      <w:r w:rsidRPr="00AD7E72">
        <w:rPr>
          <w:lang w:val="fr-FR"/>
        </w:rPr>
        <w:t>Néanmoins, il demeure préoccupé par l</w:t>
      </w:r>
      <w:r w:rsidR="00862A3C">
        <w:rPr>
          <w:lang w:val="fr-FR"/>
        </w:rPr>
        <w:t>’</w:t>
      </w:r>
      <w:r w:rsidRPr="00AD7E72">
        <w:rPr>
          <w:lang w:val="fr-FR"/>
        </w:rPr>
        <w:t xml:space="preserve">absence de crédits budgétaires </w:t>
      </w:r>
      <w:r w:rsidRPr="006E0402">
        <w:rPr>
          <w:color w:val="000000"/>
        </w:rPr>
        <w:t>spécifiquement destinés à la mise en œuvre de la Convention,</w:t>
      </w:r>
      <w:r w:rsidRPr="00AD7E72">
        <w:rPr>
          <w:lang w:val="fr-FR"/>
        </w:rPr>
        <w:t xml:space="preserve"> notamment </w:t>
      </w:r>
      <w:r>
        <w:rPr>
          <w:lang w:val="fr-FR"/>
        </w:rPr>
        <w:t>des</w:t>
      </w:r>
      <w:r w:rsidRPr="00AD7E72">
        <w:rPr>
          <w:lang w:val="fr-FR"/>
        </w:rPr>
        <w:t xml:space="preserve"> dispositions concernant les enfants marginalisés et vulnérables. </w:t>
      </w:r>
      <w:r>
        <w:rPr>
          <w:lang w:val="fr-FR"/>
        </w:rPr>
        <w:t>Il</w:t>
      </w:r>
      <w:r w:rsidRPr="00AD7E72">
        <w:rPr>
          <w:lang w:val="fr-FR"/>
        </w:rPr>
        <w:t xml:space="preserve"> est également préoccupé par la diminution de l</w:t>
      </w:r>
      <w:r w:rsidR="00862A3C">
        <w:rPr>
          <w:lang w:val="fr-FR"/>
        </w:rPr>
        <w:t>’</w:t>
      </w:r>
      <w:r w:rsidRPr="00AD7E72">
        <w:rPr>
          <w:lang w:val="fr-FR"/>
        </w:rPr>
        <w:t>ensemble des crédits budgétaires</w:t>
      </w:r>
      <w:r w:rsidRPr="00AD7E72">
        <w:rPr>
          <w:sz w:val="16"/>
          <w:lang w:val="fr-FR"/>
        </w:rPr>
        <w:t xml:space="preserve"> </w:t>
      </w:r>
      <w:r w:rsidRPr="00AD7E72">
        <w:rPr>
          <w:lang w:val="fr-FR"/>
        </w:rPr>
        <w:t>alloués aux secteurs de l</w:t>
      </w:r>
      <w:r w:rsidR="00862A3C">
        <w:rPr>
          <w:lang w:val="fr-FR"/>
        </w:rPr>
        <w:t>’</w:t>
      </w:r>
      <w:r w:rsidRPr="00AD7E72">
        <w:rPr>
          <w:lang w:val="fr-FR"/>
        </w:rPr>
        <w:t xml:space="preserve">éducation et de la santé. </w:t>
      </w:r>
    </w:p>
    <w:p w:rsidR="006E0402" w:rsidRPr="00AD7E72" w:rsidRDefault="006E0402" w:rsidP="0073105E">
      <w:pPr>
        <w:pStyle w:val="SingleTxtG"/>
        <w:rPr>
          <w:b/>
          <w:lang w:val="fr-FR"/>
        </w:rPr>
      </w:pPr>
      <w:r w:rsidRPr="00AD7E72">
        <w:rPr>
          <w:lang w:val="fr-FR"/>
        </w:rPr>
        <w:t>11.</w:t>
      </w:r>
      <w:r w:rsidRPr="00AD7E72">
        <w:rPr>
          <w:lang w:val="fr-FR"/>
        </w:rPr>
        <w:tab/>
      </w:r>
      <w:r w:rsidRPr="00AD7E72">
        <w:rPr>
          <w:b/>
          <w:lang w:val="fr-FR"/>
        </w:rPr>
        <w:t>Compte tenu de son observation générale n</w:t>
      </w:r>
      <w:r w:rsidRPr="00AD7E72">
        <w:rPr>
          <w:b/>
          <w:vertAlign w:val="superscript"/>
          <w:lang w:val="fr-FR"/>
        </w:rPr>
        <w:t>o</w:t>
      </w:r>
      <w:r>
        <w:rPr>
          <w:b/>
          <w:lang w:val="fr-FR"/>
        </w:rPr>
        <w:t> </w:t>
      </w:r>
      <w:r w:rsidRPr="00AD7E72">
        <w:rPr>
          <w:b/>
          <w:lang w:val="fr-FR"/>
        </w:rPr>
        <w:t>19 (2016) sur l</w:t>
      </w:r>
      <w:r w:rsidR="00862A3C">
        <w:rPr>
          <w:b/>
          <w:lang w:val="fr-FR"/>
        </w:rPr>
        <w:t>’</w:t>
      </w:r>
      <w:r w:rsidRPr="00AD7E72">
        <w:rPr>
          <w:b/>
          <w:lang w:val="fr-FR"/>
        </w:rPr>
        <w:t>élaboration des budgets publics aux fins de la réalisation des droits de l</w:t>
      </w:r>
      <w:r w:rsidR="00862A3C">
        <w:rPr>
          <w:b/>
          <w:lang w:val="fr-FR"/>
        </w:rPr>
        <w:t>’</w:t>
      </w:r>
      <w:r w:rsidRPr="00AD7E72">
        <w:rPr>
          <w:b/>
          <w:lang w:val="fr-FR"/>
        </w:rPr>
        <w:t>enfant, le Comité recommande à l</w:t>
      </w:r>
      <w:r w:rsidR="00862A3C">
        <w:rPr>
          <w:b/>
          <w:lang w:val="fr-FR"/>
        </w:rPr>
        <w:t>’</w:t>
      </w:r>
      <w:r w:rsidRPr="00AD7E72">
        <w:rPr>
          <w:b/>
          <w:lang w:val="fr-FR"/>
        </w:rPr>
        <w:t>État partie</w:t>
      </w:r>
      <w:r w:rsidR="00B102C7">
        <w:rPr>
          <w:b/>
          <w:lang w:val="fr-FR"/>
        </w:rPr>
        <w:t> :</w:t>
      </w:r>
      <w:r w:rsidRPr="00AD7E72">
        <w:rPr>
          <w:b/>
          <w:lang w:val="fr-FR"/>
        </w:rPr>
        <w:t xml:space="preserve"> </w:t>
      </w:r>
    </w:p>
    <w:p w:rsidR="006E0402" w:rsidRPr="0073105E" w:rsidRDefault="0073105E" w:rsidP="0073105E">
      <w:pPr>
        <w:pStyle w:val="SingleTxtG"/>
        <w:ind w:firstLine="567"/>
        <w:rPr>
          <w:b/>
          <w:lang w:val="fr-FR"/>
        </w:rPr>
      </w:pPr>
      <w:r w:rsidRPr="0073105E">
        <w:rPr>
          <w:b/>
          <w:lang w:val="fr-FR"/>
        </w:rPr>
        <w:t>a)</w:t>
      </w:r>
      <w:r w:rsidRPr="0073105E">
        <w:rPr>
          <w:b/>
          <w:lang w:val="fr-FR"/>
        </w:rPr>
        <w:tab/>
      </w:r>
      <w:r w:rsidR="006E0402" w:rsidRPr="0073105E">
        <w:rPr>
          <w:b/>
          <w:lang w:val="fr-FR"/>
        </w:rPr>
        <w:t>D</w:t>
      </w:r>
      <w:r w:rsidR="00862A3C">
        <w:rPr>
          <w:b/>
          <w:lang w:val="fr-FR"/>
        </w:rPr>
        <w:t>’</w:t>
      </w:r>
      <w:r w:rsidR="006E0402" w:rsidRPr="0073105E">
        <w:rPr>
          <w:b/>
          <w:lang w:val="fr-FR"/>
        </w:rPr>
        <w:t>instaurer un processus budgétaire qui tienne compte des droits de l</w:t>
      </w:r>
      <w:r w:rsidR="00862A3C">
        <w:rPr>
          <w:b/>
          <w:lang w:val="fr-FR"/>
        </w:rPr>
        <w:t>’</w:t>
      </w:r>
      <w:r w:rsidR="006E0402" w:rsidRPr="0073105E">
        <w:rPr>
          <w:b/>
          <w:lang w:val="fr-FR"/>
        </w:rPr>
        <w:t>enfant</w:t>
      </w:r>
      <w:r w:rsidR="006E0402" w:rsidRPr="0073105E">
        <w:rPr>
          <w:b/>
        </w:rPr>
        <w:t xml:space="preserve"> </w:t>
      </w:r>
      <w:r w:rsidR="006E0402" w:rsidRPr="0073105E">
        <w:rPr>
          <w:b/>
          <w:lang w:val="fr-FR"/>
        </w:rPr>
        <w:t>et qui définisse clairement les crédits destinés à l</w:t>
      </w:r>
      <w:r w:rsidR="00862A3C">
        <w:rPr>
          <w:b/>
          <w:lang w:val="fr-FR"/>
        </w:rPr>
        <w:t>’</w:t>
      </w:r>
      <w:r w:rsidR="006E0402" w:rsidRPr="0073105E">
        <w:rPr>
          <w:b/>
          <w:lang w:val="fr-FR"/>
        </w:rPr>
        <w:t>action en faveur des enfants dans les secteurs et organismes pertinents, et de lui associer des indicateurs spécifiques et un système de suivi</w:t>
      </w:r>
      <w:r w:rsidR="00B102C7">
        <w:rPr>
          <w:b/>
          <w:lang w:val="fr-FR"/>
        </w:rPr>
        <w:t> ;</w:t>
      </w:r>
      <w:r w:rsidR="006E0402" w:rsidRPr="0073105E">
        <w:rPr>
          <w:b/>
          <w:lang w:val="fr-FR"/>
        </w:rPr>
        <w:t xml:space="preserve"> </w:t>
      </w:r>
    </w:p>
    <w:p w:rsidR="006E0402" w:rsidRPr="0073105E" w:rsidRDefault="0073105E" w:rsidP="0073105E">
      <w:pPr>
        <w:pStyle w:val="SingleTxtG"/>
        <w:ind w:firstLine="567"/>
        <w:rPr>
          <w:b/>
          <w:lang w:val="fr-FR"/>
        </w:rPr>
      </w:pPr>
      <w:r w:rsidRPr="0073105E">
        <w:rPr>
          <w:b/>
          <w:lang w:val="fr-FR"/>
        </w:rPr>
        <w:lastRenderedPageBreak/>
        <w:t>b)</w:t>
      </w:r>
      <w:r w:rsidRPr="0073105E">
        <w:rPr>
          <w:b/>
          <w:lang w:val="fr-FR"/>
        </w:rPr>
        <w:tab/>
      </w:r>
      <w:r w:rsidR="006E0402" w:rsidRPr="0073105E">
        <w:rPr>
          <w:b/>
          <w:lang w:val="fr-FR"/>
        </w:rPr>
        <w:t>D</w:t>
      </w:r>
      <w:r w:rsidR="00862A3C">
        <w:rPr>
          <w:b/>
          <w:lang w:val="fr-FR"/>
        </w:rPr>
        <w:t>’</w:t>
      </w:r>
      <w:r w:rsidR="006E0402" w:rsidRPr="0073105E">
        <w:rPr>
          <w:b/>
          <w:lang w:val="fr-FR"/>
        </w:rPr>
        <w:t>établir des mécanismes qui permettent de vérifier que les ressources affectées à l</w:t>
      </w:r>
      <w:r w:rsidR="00862A3C">
        <w:rPr>
          <w:b/>
          <w:lang w:val="fr-FR"/>
        </w:rPr>
        <w:t>’</w:t>
      </w:r>
      <w:r w:rsidR="006E0402" w:rsidRPr="0073105E">
        <w:rPr>
          <w:b/>
          <w:lang w:val="fr-FR"/>
        </w:rPr>
        <w:t>application de la Convention sont suffisantes et adaptées aux besoins, et qu</w:t>
      </w:r>
      <w:r w:rsidR="00862A3C">
        <w:rPr>
          <w:b/>
          <w:lang w:val="fr-FR"/>
        </w:rPr>
        <w:t>’</w:t>
      </w:r>
      <w:r w:rsidR="006E0402" w:rsidRPr="0073105E">
        <w:rPr>
          <w:b/>
          <w:lang w:val="fr-FR"/>
        </w:rPr>
        <w:t>elles sont équitablement réparties</w:t>
      </w:r>
      <w:r w:rsidR="00B102C7">
        <w:rPr>
          <w:b/>
          <w:lang w:val="fr-FR"/>
        </w:rPr>
        <w:t> ;</w:t>
      </w:r>
    </w:p>
    <w:p w:rsidR="006E0402" w:rsidRPr="0073105E" w:rsidRDefault="0073105E" w:rsidP="0073105E">
      <w:pPr>
        <w:pStyle w:val="SingleTxtG"/>
        <w:ind w:firstLine="567"/>
        <w:rPr>
          <w:b/>
          <w:lang w:val="fr-FR"/>
        </w:rPr>
      </w:pPr>
      <w:r w:rsidRPr="0073105E">
        <w:rPr>
          <w:b/>
          <w:lang w:val="fr-FR"/>
        </w:rPr>
        <w:t>c)</w:t>
      </w:r>
      <w:r w:rsidRPr="0073105E">
        <w:rPr>
          <w:b/>
          <w:lang w:val="fr-FR"/>
        </w:rPr>
        <w:tab/>
      </w:r>
      <w:r w:rsidR="006E0402" w:rsidRPr="0073105E">
        <w:rPr>
          <w:b/>
          <w:lang w:val="fr-FR"/>
        </w:rPr>
        <w:t>D</w:t>
      </w:r>
      <w:r w:rsidR="00862A3C">
        <w:rPr>
          <w:b/>
          <w:lang w:val="fr-FR"/>
        </w:rPr>
        <w:t>’</w:t>
      </w:r>
      <w:r w:rsidR="006E0402" w:rsidRPr="0073105E">
        <w:rPr>
          <w:b/>
          <w:lang w:val="fr-FR"/>
        </w:rPr>
        <w:t xml:space="preserve">allouer des ressources à la mise en œuvre de mesures spéciales de protection en faveur des enfants défavorisés ou vulnérables et de veiller à ce que ces ressources soient protégées, </w:t>
      </w:r>
      <w:r w:rsidR="006E0402" w:rsidRPr="0073105E">
        <w:rPr>
          <w:b/>
        </w:rPr>
        <w:t>même en cas de</w:t>
      </w:r>
      <w:r w:rsidR="006E0402" w:rsidRPr="0073105E">
        <w:rPr>
          <w:b/>
          <w:lang w:val="fr-FR"/>
        </w:rPr>
        <w:t xml:space="preserve"> crise économique ou de catastrophe naturelle</w:t>
      </w:r>
      <w:r w:rsidR="00B102C7">
        <w:rPr>
          <w:b/>
          <w:lang w:val="fr-FR"/>
        </w:rPr>
        <w:t> ;</w:t>
      </w:r>
      <w:r w:rsidR="006E0402" w:rsidRPr="0073105E">
        <w:rPr>
          <w:b/>
          <w:lang w:val="fr-FR"/>
        </w:rPr>
        <w:t xml:space="preserve"> </w:t>
      </w:r>
    </w:p>
    <w:p w:rsidR="006E0402" w:rsidRPr="0073105E" w:rsidRDefault="0073105E" w:rsidP="0073105E">
      <w:pPr>
        <w:pStyle w:val="SingleTxtG"/>
        <w:ind w:firstLine="567"/>
        <w:rPr>
          <w:b/>
        </w:rPr>
      </w:pPr>
      <w:r w:rsidRPr="0073105E">
        <w:rPr>
          <w:b/>
          <w:lang w:val="fr-FR"/>
        </w:rPr>
        <w:t>d)</w:t>
      </w:r>
      <w:r w:rsidRPr="0073105E">
        <w:rPr>
          <w:b/>
          <w:lang w:val="fr-FR"/>
        </w:rPr>
        <w:tab/>
      </w:r>
      <w:r w:rsidR="006E0402" w:rsidRPr="0073105E">
        <w:rPr>
          <w:b/>
          <w:lang w:val="fr-FR"/>
        </w:rPr>
        <w:t>De procéder à une évaluation complète des besoins budgétaires dans le domaine de l</w:t>
      </w:r>
      <w:r w:rsidR="00862A3C">
        <w:rPr>
          <w:b/>
          <w:lang w:val="fr-FR"/>
        </w:rPr>
        <w:t>’</w:t>
      </w:r>
      <w:r w:rsidR="006E0402" w:rsidRPr="0073105E">
        <w:rPr>
          <w:b/>
          <w:lang w:val="fr-FR"/>
        </w:rPr>
        <w:t>enfance, de revoir à la hausse</w:t>
      </w:r>
      <w:r w:rsidR="006E0402" w:rsidRPr="0073105E">
        <w:rPr>
          <w:b/>
        </w:rPr>
        <w:t xml:space="preserve"> </w:t>
      </w:r>
      <w:r w:rsidR="006E0402" w:rsidRPr="0073105E">
        <w:rPr>
          <w:b/>
          <w:lang w:val="fr-FR"/>
        </w:rPr>
        <w:t>les crédits alloués aux secteurs sociaux, de réduire les disparités en se fondant sur les indicateurs relatifs aux droits de l</w:t>
      </w:r>
      <w:r w:rsidR="00862A3C">
        <w:rPr>
          <w:b/>
          <w:lang w:val="fr-FR"/>
        </w:rPr>
        <w:t>’</w:t>
      </w:r>
      <w:r w:rsidR="006E0402" w:rsidRPr="0073105E">
        <w:rPr>
          <w:b/>
          <w:lang w:val="fr-FR"/>
        </w:rPr>
        <w:t>enfant et, en particulier, de porter les crédits consacrés à l</w:t>
      </w:r>
      <w:r w:rsidR="00862A3C">
        <w:rPr>
          <w:b/>
          <w:lang w:val="fr-FR"/>
        </w:rPr>
        <w:t>’</w:t>
      </w:r>
      <w:r w:rsidR="006E0402" w:rsidRPr="0073105E">
        <w:rPr>
          <w:b/>
          <w:lang w:val="fr-FR"/>
        </w:rPr>
        <w:t>éducation et à l</w:t>
      </w:r>
      <w:r w:rsidR="00862A3C">
        <w:rPr>
          <w:b/>
          <w:lang w:val="fr-FR"/>
        </w:rPr>
        <w:t>’</w:t>
      </w:r>
      <w:r w:rsidR="006E0402" w:rsidRPr="0073105E">
        <w:rPr>
          <w:b/>
          <w:lang w:val="fr-FR"/>
        </w:rPr>
        <w:t xml:space="preserve">aide sociale à un niveau suffisant. </w:t>
      </w:r>
    </w:p>
    <w:p w:rsidR="006E0402" w:rsidRPr="00AD7E72" w:rsidRDefault="006E0402" w:rsidP="0073105E">
      <w:pPr>
        <w:pStyle w:val="H23G"/>
        <w:rPr>
          <w:lang w:val="fr-FR"/>
        </w:rPr>
      </w:pPr>
      <w:r w:rsidRPr="00AD7E72">
        <w:tab/>
      </w:r>
      <w:r w:rsidRPr="00AD7E72">
        <w:tab/>
        <w:t>Collecte de données</w:t>
      </w:r>
    </w:p>
    <w:p w:rsidR="006E0402" w:rsidRPr="00AD7E72" w:rsidRDefault="006E0402" w:rsidP="0073105E">
      <w:pPr>
        <w:pStyle w:val="SingleTxtG"/>
      </w:pPr>
      <w:r w:rsidRPr="00AD7E72">
        <w:rPr>
          <w:lang w:val="fr-FR"/>
        </w:rPr>
        <w:t>12.</w:t>
      </w:r>
      <w:r w:rsidRPr="00AD7E72">
        <w:rPr>
          <w:lang w:val="fr-FR"/>
        </w:rPr>
        <w:tab/>
      </w:r>
      <w:r>
        <w:rPr>
          <w:lang w:val="fr-FR"/>
        </w:rPr>
        <w:t>S</w:t>
      </w:r>
      <w:r w:rsidR="00862A3C">
        <w:rPr>
          <w:lang w:val="fr-FR"/>
        </w:rPr>
        <w:t>’</w:t>
      </w:r>
      <w:r>
        <w:rPr>
          <w:lang w:val="fr-FR"/>
        </w:rPr>
        <w:t>il prend</w:t>
      </w:r>
      <w:r w:rsidRPr="00AD7E72">
        <w:rPr>
          <w:lang w:val="fr-FR"/>
        </w:rPr>
        <w:t xml:space="preserve"> note avec satisfaction des </w:t>
      </w:r>
      <w:r w:rsidRPr="006E0402">
        <w:rPr>
          <w:color w:val="000000"/>
        </w:rPr>
        <w:t>efforts entrepris pour</w:t>
      </w:r>
      <w:r w:rsidRPr="00AD7E72">
        <w:rPr>
          <w:lang w:val="fr-FR"/>
        </w:rPr>
        <w:t xml:space="preserve"> instaurer un mécanisme systématique de collecte des données, le Comité relève </w:t>
      </w:r>
      <w:r>
        <w:rPr>
          <w:lang w:val="fr-FR"/>
        </w:rPr>
        <w:t xml:space="preserve">néanmoins </w:t>
      </w:r>
      <w:r w:rsidRPr="00AD7E72">
        <w:rPr>
          <w:lang w:val="fr-FR"/>
        </w:rPr>
        <w:t>avec préoccupation que la collecte de données sur la situation des enfants reste insuffisante, notamment s</w:t>
      </w:r>
      <w:r w:rsidR="00862A3C">
        <w:rPr>
          <w:lang w:val="fr-FR"/>
        </w:rPr>
        <w:t>’</w:t>
      </w:r>
      <w:r w:rsidRPr="00AD7E72">
        <w:rPr>
          <w:lang w:val="fr-FR"/>
        </w:rPr>
        <w:t xml:space="preserve">agissant des données ventilées, entre autres, par âge, sexe, </w:t>
      </w:r>
      <w:r>
        <w:rPr>
          <w:lang w:val="fr-FR"/>
        </w:rPr>
        <w:t>zone</w:t>
      </w:r>
      <w:r w:rsidRPr="00AD7E72">
        <w:rPr>
          <w:lang w:val="fr-FR"/>
        </w:rPr>
        <w:t xml:space="preserve"> géographique et </w:t>
      </w:r>
      <w:r>
        <w:rPr>
          <w:lang w:val="fr-FR"/>
        </w:rPr>
        <w:t>milieu</w:t>
      </w:r>
      <w:r w:rsidRPr="00AD7E72">
        <w:rPr>
          <w:lang w:val="fr-FR"/>
        </w:rPr>
        <w:t xml:space="preserve"> socioéconomique, qui sont décisives pour concevoir des stratégies et des politiques visant la mise en œuvre </w:t>
      </w:r>
      <w:r>
        <w:rPr>
          <w:lang w:val="fr-FR"/>
        </w:rPr>
        <w:t>complète</w:t>
      </w:r>
      <w:r w:rsidRPr="00AD7E72">
        <w:rPr>
          <w:lang w:val="fr-FR"/>
        </w:rPr>
        <w:t xml:space="preserve"> de la Convention et évaluer </w:t>
      </w:r>
      <w:r w:rsidRPr="00AD7E72">
        <w:t>les progrès accomplis à cet égard.</w:t>
      </w:r>
      <w:r w:rsidRPr="00AD7E72">
        <w:rPr>
          <w:lang w:val="fr-FR"/>
        </w:rPr>
        <w:t xml:space="preserve"> </w:t>
      </w:r>
    </w:p>
    <w:p w:rsidR="006E0402" w:rsidRPr="00AD7E72" w:rsidRDefault="006E0402" w:rsidP="0073105E">
      <w:pPr>
        <w:pStyle w:val="SingleTxtG"/>
        <w:rPr>
          <w:b/>
          <w:lang w:val="fr-FR"/>
        </w:rPr>
      </w:pPr>
      <w:r w:rsidRPr="00AD7E72">
        <w:rPr>
          <w:lang w:val="fr-FR"/>
        </w:rPr>
        <w:t>13.</w:t>
      </w:r>
      <w:r w:rsidRPr="00AD7E72">
        <w:rPr>
          <w:lang w:val="fr-FR"/>
        </w:rPr>
        <w:tab/>
      </w:r>
      <w:r w:rsidRPr="00AD7E72">
        <w:rPr>
          <w:b/>
          <w:lang w:val="fr-FR"/>
        </w:rPr>
        <w:t>Compte tenu de son observation générale n</w:t>
      </w:r>
      <w:r w:rsidRPr="00AD7E72">
        <w:rPr>
          <w:b/>
          <w:vertAlign w:val="superscript"/>
          <w:lang w:val="fr-FR"/>
        </w:rPr>
        <w:t>o</w:t>
      </w:r>
      <w:r>
        <w:rPr>
          <w:b/>
          <w:lang w:val="fr-FR"/>
        </w:rPr>
        <w:t> </w:t>
      </w:r>
      <w:r w:rsidRPr="00AD7E72">
        <w:rPr>
          <w:b/>
          <w:lang w:val="fr-FR"/>
        </w:rPr>
        <w:t xml:space="preserve">5 (2003) sur les </w:t>
      </w:r>
      <w:r w:rsidRPr="00AD7E72">
        <w:rPr>
          <w:b/>
        </w:rPr>
        <w:t>mesures d</w:t>
      </w:r>
      <w:r w:rsidR="00862A3C">
        <w:rPr>
          <w:b/>
        </w:rPr>
        <w:t>’</w:t>
      </w:r>
      <w:r w:rsidRPr="00AD7E72">
        <w:rPr>
          <w:b/>
        </w:rPr>
        <w:t>application générales de la Convention</w:t>
      </w:r>
      <w:r w:rsidRPr="00AD7E72">
        <w:rPr>
          <w:b/>
          <w:lang w:val="fr-FR"/>
        </w:rPr>
        <w:t>, le Comité recommande à l</w:t>
      </w:r>
      <w:r w:rsidR="00862A3C">
        <w:rPr>
          <w:b/>
          <w:lang w:val="fr-FR"/>
        </w:rPr>
        <w:t>’</w:t>
      </w:r>
      <w:r w:rsidRPr="00AD7E72">
        <w:rPr>
          <w:b/>
          <w:lang w:val="fr-FR"/>
        </w:rPr>
        <w:t>État partie</w:t>
      </w:r>
      <w:r w:rsidR="00B102C7">
        <w:rPr>
          <w:b/>
          <w:lang w:val="fr-FR"/>
        </w:rPr>
        <w:t> :</w:t>
      </w:r>
      <w:r w:rsidRPr="00AD7E72">
        <w:rPr>
          <w:b/>
          <w:lang w:val="fr-FR"/>
        </w:rPr>
        <w:t xml:space="preserve"> </w:t>
      </w:r>
    </w:p>
    <w:p w:rsidR="006E0402" w:rsidRPr="00AD7E72" w:rsidRDefault="0073105E" w:rsidP="0073105E">
      <w:pPr>
        <w:pStyle w:val="SingleTxtG"/>
        <w:ind w:firstLine="567"/>
        <w:rPr>
          <w:b/>
          <w:lang w:val="fr-FR"/>
        </w:rPr>
      </w:pPr>
      <w:r>
        <w:rPr>
          <w:b/>
          <w:lang w:val="fr-FR"/>
        </w:rPr>
        <w:t>a)</w:t>
      </w:r>
      <w:r>
        <w:rPr>
          <w:b/>
          <w:lang w:val="fr-FR"/>
        </w:rPr>
        <w:tab/>
      </w:r>
      <w:r w:rsidR="006E0402" w:rsidRPr="00AD7E72">
        <w:rPr>
          <w:b/>
          <w:lang w:val="fr-FR"/>
        </w:rPr>
        <w:t>D</w:t>
      </w:r>
      <w:r w:rsidR="00862A3C">
        <w:rPr>
          <w:b/>
          <w:lang w:val="fr-FR"/>
        </w:rPr>
        <w:t>’</w:t>
      </w:r>
      <w:r w:rsidR="006E0402" w:rsidRPr="00AD7E72">
        <w:rPr>
          <w:b/>
          <w:lang w:val="fr-FR"/>
        </w:rPr>
        <w:t xml:space="preserve">améliorer son système de collecte de données dans les </w:t>
      </w:r>
      <w:r w:rsidR="006E0402">
        <w:rPr>
          <w:b/>
          <w:lang w:val="fr-FR"/>
        </w:rPr>
        <w:t xml:space="preserve">meilleurs </w:t>
      </w:r>
      <w:r w:rsidR="006E0402" w:rsidRPr="006E0402">
        <w:rPr>
          <w:b/>
        </w:rPr>
        <w:t>délais. Il faudrait</w:t>
      </w:r>
      <w:r w:rsidR="006E0402">
        <w:rPr>
          <w:b/>
          <w:lang w:val="fr-FR"/>
        </w:rPr>
        <w:t xml:space="preserve"> </w:t>
      </w:r>
      <w:r w:rsidR="006E0402" w:rsidRPr="00AD7E72">
        <w:rPr>
          <w:b/>
          <w:lang w:val="fr-FR"/>
        </w:rPr>
        <w:t xml:space="preserve">recueillir des données dans tous les domaines couverts par la Convention et les ventiler par âge, sexe, handicap, </w:t>
      </w:r>
      <w:r w:rsidR="006E0402">
        <w:rPr>
          <w:b/>
          <w:lang w:val="fr-FR"/>
        </w:rPr>
        <w:t>zone</w:t>
      </w:r>
      <w:r w:rsidR="006E0402" w:rsidRPr="00AD7E72">
        <w:rPr>
          <w:b/>
          <w:lang w:val="fr-FR"/>
        </w:rPr>
        <w:t xml:space="preserve"> géographique et </w:t>
      </w:r>
      <w:r w:rsidR="006E0402">
        <w:rPr>
          <w:b/>
          <w:lang w:val="fr-FR"/>
        </w:rPr>
        <w:t>milieu</w:t>
      </w:r>
      <w:r w:rsidR="006E0402" w:rsidRPr="00AD7E72">
        <w:rPr>
          <w:b/>
          <w:lang w:val="fr-FR"/>
        </w:rPr>
        <w:t xml:space="preserve"> socioéconomique afin de faciliter l</w:t>
      </w:r>
      <w:r w:rsidR="00862A3C">
        <w:rPr>
          <w:b/>
          <w:lang w:val="fr-FR"/>
        </w:rPr>
        <w:t>’</w:t>
      </w:r>
      <w:r w:rsidR="006E0402" w:rsidRPr="00AD7E72">
        <w:rPr>
          <w:b/>
          <w:lang w:val="fr-FR"/>
        </w:rPr>
        <w:t>analyse de la situation de tous les enfants, notamment des enfants vulnérables</w:t>
      </w:r>
      <w:r w:rsidR="00B102C7">
        <w:rPr>
          <w:b/>
          <w:lang w:val="fr-FR"/>
        </w:rPr>
        <w:t> ;</w:t>
      </w:r>
      <w:r w:rsidR="008F6679">
        <w:rPr>
          <w:b/>
          <w:lang w:val="fr-FR"/>
        </w:rPr>
        <w:t xml:space="preserve"> </w:t>
      </w:r>
    </w:p>
    <w:p w:rsidR="006E0402" w:rsidRPr="00AD7E72" w:rsidRDefault="0073105E" w:rsidP="0073105E">
      <w:pPr>
        <w:pStyle w:val="SingleTxtG"/>
        <w:ind w:firstLine="567"/>
        <w:rPr>
          <w:b/>
          <w:lang w:val="fr-FR"/>
        </w:rPr>
      </w:pPr>
      <w:r>
        <w:rPr>
          <w:b/>
          <w:lang w:val="fr-FR"/>
        </w:rPr>
        <w:t>b)</w:t>
      </w:r>
      <w:r>
        <w:rPr>
          <w:b/>
          <w:lang w:val="fr-FR"/>
        </w:rPr>
        <w:tab/>
      </w:r>
      <w:r w:rsidR="006E0402" w:rsidRPr="00AD7E72">
        <w:rPr>
          <w:b/>
          <w:lang w:val="fr-FR"/>
        </w:rPr>
        <w:t xml:space="preserve">De veiller à ce que les ministères concernés </w:t>
      </w:r>
      <w:r w:rsidR="006E0402" w:rsidRPr="006E0402">
        <w:rPr>
          <w:b/>
        </w:rPr>
        <w:t>mettent en commun les données recueillies</w:t>
      </w:r>
      <w:r w:rsidR="006E0402" w:rsidRPr="00AD7E72">
        <w:rPr>
          <w:b/>
          <w:lang w:val="fr-FR"/>
        </w:rPr>
        <w:t xml:space="preserve"> et utilisent les mêmes indicateurs pour formuler, suivre et évaluer </w:t>
      </w:r>
      <w:r w:rsidR="006E0402">
        <w:rPr>
          <w:b/>
          <w:lang w:val="fr-FR"/>
        </w:rPr>
        <w:t>l</w:t>
      </w:r>
      <w:r w:rsidR="006E0402" w:rsidRPr="00AD7E72">
        <w:rPr>
          <w:b/>
          <w:lang w:val="fr-FR"/>
        </w:rPr>
        <w:t>es politiques, programmes et projets visant à la mise en œuvre effective de la Convention</w:t>
      </w:r>
      <w:r w:rsidR="00B102C7">
        <w:rPr>
          <w:b/>
          <w:lang w:val="fr-FR"/>
        </w:rPr>
        <w:t> ;</w:t>
      </w:r>
      <w:r w:rsidR="006E0402" w:rsidRPr="00AD7E72">
        <w:rPr>
          <w:b/>
          <w:lang w:val="fr-FR"/>
        </w:rPr>
        <w:t xml:space="preserve"> </w:t>
      </w:r>
    </w:p>
    <w:p w:rsidR="006E0402" w:rsidRPr="00AD7E72" w:rsidRDefault="0073105E" w:rsidP="0073105E">
      <w:pPr>
        <w:pStyle w:val="SingleTxtG"/>
        <w:ind w:firstLine="567"/>
        <w:rPr>
          <w:b/>
        </w:rPr>
      </w:pPr>
      <w:r>
        <w:rPr>
          <w:b/>
          <w:lang w:val="fr-FR"/>
        </w:rPr>
        <w:t>c)</w:t>
      </w:r>
      <w:r>
        <w:rPr>
          <w:b/>
          <w:lang w:val="fr-FR"/>
        </w:rPr>
        <w:tab/>
      </w:r>
      <w:r w:rsidR="006E0402" w:rsidRPr="00AD7E72">
        <w:rPr>
          <w:b/>
          <w:lang w:val="fr-FR"/>
        </w:rPr>
        <w:t>De tenir compte pour la définition, la collecte et la diffusion de l</w:t>
      </w:r>
      <w:r w:rsidR="00862A3C">
        <w:rPr>
          <w:b/>
          <w:lang w:val="fr-FR"/>
        </w:rPr>
        <w:t>’</w:t>
      </w:r>
      <w:r w:rsidR="006E0402" w:rsidRPr="00AD7E72">
        <w:rPr>
          <w:b/>
          <w:lang w:val="fr-FR"/>
        </w:rPr>
        <w:t xml:space="preserve">information statistique du cadre conceptuel et méthodologique présenté dans </w:t>
      </w:r>
      <w:r w:rsidR="006E0402">
        <w:rPr>
          <w:b/>
          <w:lang w:val="fr-FR"/>
        </w:rPr>
        <w:t>l</w:t>
      </w:r>
      <w:r w:rsidR="00862A3C">
        <w:rPr>
          <w:b/>
          <w:lang w:val="fr-FR"/>
        </w:rPr>
        <w:t>’</w:t>
      </w:r>
      <w:r w:rsidR="006E0402">
        <w:rPr>
          <w:b/>
          <w:lang w:val="fr-FR"/>
        </w:rPr>
        <w:t>ouvrage publié par le</w:t>
      </w:r>
      <w:r w:rsidR="006E0402" w:rsidRPr="00AD7E72">
        <w:rPr>
          <w:b/>
          <w:lang w:val="fr-FR"/>
        </w:rPr>
        <w:t xml:space="preserve"> Haut-Commissariat des Nations Unies aux droits de l</w:t>
      </w:r>
      <w:r w:rsidR="00862A3C">
        <w:rPr>
          <w:b/>
          <w:lang w:val="fr-FR"/>
        </w:rPr>
        <w:t>’</w:t>
      </w:r>
      <w:r w:rsidR="006E0402" w:rsidRPr="00AD7E72">
        <w:rPr>
          <w:b/>
          <w:lang w:val="fr-FR"/>
        </w:rPr>
        <w:t xml:space="preserve">homme (HCDH) </w:t>
      </w:r>
      <w:r w:rsidR="006E0402">
        <w:rPr>
          <w:b/>
          <w:lang w:val="fr-FR"/>
        </w:rPr>
        <w:t>sous le titre</w:t>
      </w:r>
      <w:r w:rsidR="006E0402" w:rsidRPr="00AD7E72">
        <w:rPr>
          <w:b/>
          <w:lang w:val="fr-FR"/>
        </w:rPr>
        <w:t xml:space="preserve"> « Les indicateurs des droits de l</w:t>
      </w:r>
      <w:r w:rsidR="00862A3C">
        <w:rPr>
          <w:b/>
          <w:lang w:val="fr-FR"/>
        </w:rPr>
        <w:t>’</w:t>
      </w:r>
      <w:r w:rsidR="006E0402" w:rsidRPr="00AD7E72">
        <w:rPr>
          <w:b/>
          <w:lang w:val="fr-FR"/>
        </w:rPr>
        <w:t>homme</w:t>
      </w:r>
      <w:r w:rsidR="00B102C7">
        <w:rPr>
          <w:b/>
          <w:lang w:val="fr-FR"/>
        </w:rPr>
        <w:t> :</w:t>
      </w:r>
      <w:r w:rsidR="006E0402" w:rsidRPr="00AD7E72">
        <w:rPr>
          <w:b/>
          <w:lang w:val="fr-FR"/>
        </w:rPr>
        <w:t xml:space="preserve"> Un guide pour mesurer et mettre en œuvre »</w:t>
      </w:r>
      <w:r w:rsidR="00B102C7">
        <w:rPr>
          <w:b/>
          <w:lang w:val="fr-FR"/>
        </w:rPr>
        <w:t> ;</w:t>
      </w:r>
      <w:r w:rsidR="006E0402" w:rsidRPr="00AD7E72">
        <w:rPr>
          <w:lang w:val="fr-FR"/>
        </w:rPr>
        <w:t xml:space="preserve"> </w:t>
      </w:r>
    </w:p>
    <w:p w:rsidR="006E0402" w:rsidRPr="00AD7E72" w:rsidRDefault="0073105E" w:rsidP="0073105E">
      <w:pPr>
        <w:pStyle w:val="SingleTxtG"/>
        <w:ind w:firstLine="567"/>
        <w:rPr>
          <w:b/>
        </w:rPr>
      </w:pPr>
      <w:r>
        <w:rPr>
          <w:b/>
        </w:rPr>
        <w:t>d)</w:t>
      </w:r>
      <w:r>
        <w:rPr>
          <w:b/>
        </w:rPr>
        <w:tab/>
      </w:r>
      <w:r w:rsidR="006E0402" w:rsidRPr="00AD7E72">
        <w:rPr>
          <w:b/>
        </w:rPr>
        <w:t xml:space="preserve">De renforcer </w:t>
      </w:r>
      <w:r w:rsidR="006E0402" w:rsidRPr="006E0402">
        <w:rPr>
          <w:b/>
        </w:rPr>
        <w:t>ses activités de coopération technique</w:t>
      </w:r>
      <w:r w:rsidR="006E0402" w:rsidRPr="00AD7E72">
        <w:rPr>
          <w:b/>
        </w:rPr>
        <w:t xml:space="preserve"> </w:t>
      </w:r>
      <w:r w:rsidR="006E0402" w:rsidRPr="006E0402">
        <w:rPr>
          <w:b/>
        </w:rPr>
        <w:t>avec, entre autres partenaires</w:t>
      </w:r>
      <w:r w:rsidR="006E0402" w:rsidRPr="00AD7E72">
        <w:rPr>
          <w:b/>
        </w:rPr>
        <w:t>, le Fonds des Nations Unies pour l</w:t>
      </w:r>
      <w:r w:rsidR="00862A3C">
        <w:rPr>
          <w:b/>
        </w:rPr>
        <w:t>’</w:t>
      </w:r>
      <w:r w:rsidR="006E0402" w:rsidRPr="00AD7E72">
        <w:rPr>
          <w:b/>
        </w:rPr>
        <w:t xml:space="preserve">enfance (UNICEF) et les organisations régionales afin de mettre en œuvre les recommandations </w:t>
      </w:r>
      <w:r w:rsidR="006E0402">
        <w:rPr>
          <w:b/>
        </w:rPr>
        <w:t>qui précèdent.</w:t>
      </w:r>
      <w:r w:rsidR="006E0402" w:rsidRPr="00AD7E72">
        <w:t xml:space="preserve"> </w:t>
      </w:r>
    </w:p>
    <w:p w:rsidR="006E0402" w:rsidRPr="00AD7E72" w:rsidRDefault="006E0402" w:rsidP="0073105E">
      <w:pPr>
        <w:pStyle w:val="H23G"/>
      </w:pPr>
      <w:r w:rsidRPr="00AD7E72">
        <w:tab/>
      </w:r>
      <w:r w:rsidRPr="00AD7E72">
        <w:tab/>
        <w:t xml:space="preserve">Mécanisme de suivi indépendant </w:t>
      </w:r>
    </w:p>
    <w:p w:rsidR="006E0402" w:rsidRPr="00AD7E72" w:rsidRDefault="006E0402" w:rsidP="0073105E">
      <w:pPr>
        <w:pStyle w:val="SingleTxtG"/>
      </w:pPr>
      <w:r w:rsidRPr="00AD7E72">
        <w:t>14.</w:t>
      </w:r>
      <w:r w:rsidRPr="00AD7E72">
        <w:tab/>
        <w:t xml:space="preserve">Le Comité </w:t>
      </w:r>
      <w:r>
        <w:t>constate</w:t>
      </w:r>
      <w:r w:rsidRPr="00AD7E72">
        <w:t xml:space="preserve"> avec satisfaction que l</w:t>
      </w:r>
      <w:r w:rsidR="00862A3C">
        <w:t>’</w:t>
      </w:r>
      <w:r w:rsidRPr="00AD7E72">
        <w:t xml:space="preserve">État partie a accepté les recommandations </w:t>
      </w:r>
      <w:r>
        <w:t>formulées</w:t>
      </w:r>
      <w:r w:rsidRPr="00AD7E72">
        <w:t xml:space="preserve"> en 2016 dans le cadre de l</w:t>
      </w:r>
      <w:r w:rsidR="00862A3C">
        <w:t>’</w:t>
      </w:r>
      <w:r w:rsidRPr="00AD7E72">
        <w:t xml:space="preserve">Examen périodique universel </w:t>
      </w:r>
      <w:r>
        <w:t>tendant à ce qu</w:t>
      </w:r>
      <w:r w:rsidR="00862A3C">
        <w:t>’</w:t>
      </w:r>
      <w:r>
        <w:t>il se dote d</w:t>
      </w:r>
      <w:r w:rsidR="00862A3C">
        <w:t>’</w:t>
      </w:r>
      <w:r w:rsidRPr="00AD7E72">
        <w:t>une institution nationale des droits de l</w:t>
      </w:r>
      <w:r w:rsidR="00862A3C">
        <w:t>’</w:t>
      </w:r>
      <w:r w:rsidRPr="00AD7E72">
        <w:t>homme conformément aux principes concernant le statut des institutions nationales pour la promotion et la protection des droits de l</w:t>
      </w:r>
      <w:r w:rsidR="00862A3C">
        <w:t>’</w:t>
      </w:r>
      <w:r w:rsidRPr="00AD7E72">
        <w:t xml:space="preserve">homme (Principes de Paris). </w:t>
      </w:r>
      <w:r w:rsidRPr="006E0402">
        <w:rPr>
          <w:color w:val="000000"/>
        </w:rPr>
        <w:t>Cependant, il constate avec préoccupation qu</w:t>
      </w:r>
      <w:r w:rsidR="00862A3C">
        <w:rPr>
          <w:color w:val="000000"/>
        </w:rPr>
        <w:t>’</w:t>
      </w:r>
      <w:r w:rsidRPr="006E0402">
        <w:rPr>
          <w:color w:val="000000"/>
        </w:rPr>
        <w:t>il n</w:t>
      </w:r>
      <w:r w:rsidR="00862A3C">
        <w:rPr>
          <w:color w:val="000000"/>
        </w:rPr>
        <w:t>’</w:t>
      </w:r>
      <w:r w:rsidRPr="006E0402">
        <w:rPr>
          <w:color w:val="000000"/>
        </w:rPr>
        <w:t>y a pas de mécanisme indépendant spécifiquement chargé du suivi des droits de l</w:t>
      </w:r>
      <w:r w:rsidR="00862A3C">
        <w:rPr>
          <w:color w:val="000000"/>
        </w:rPr>
        <w:t>’</w:t>
      </w:r>
      <w:r w:rsidRPr="006E0402">
        <w:rPr>
          <w:color w:val="000000"/>
        </w:rPr>
        <w:t>enfant.</w:t>
      </w:r>
      <w:r w:rsidRPr="00AD7E72">
        <w:t xml:space="preserve"> </w:t>
      </w:r>
    </w:p>
    <w:p w:rsidR="006E0402" w:rsidRPr="00AD7E72" w:rsidRDefault="006E0402" w:rsidP="0073105E">
      <w:pPr>
        <w:pStyle w:val="SingleTxtG"/>
        <w:rPr>
          <w:b/>
          <w:lang w:val="fr-FR"/>
        </w:rPr>
      </w:pPr>
      <w:r w:rsidRPr="00AD7E72">
        <w:t>15.</w:t>
      </w:r>
      <w:r w:rsidRPr="00AD7E72">
        <w:tab/>
      </w:r>
      <w:r w:rsidRPr="00AD7E72">
        <w:rPr>
          <w:b/>
        </w:rPr>
        <w:t>Compte tenu de son observation générale n</w:t>
      </w:r>
      <w:r w:rsidRPr="00AD7E72">
        <w:rPr>
          <w:b/>
          <w:vertAlign w:val="superscript"/>
        </w:rPr>
        <w:t>o</w:t>
      </w:r>
      <w:r w:rsidR="00B102C7" w:rsidRPr="00B102C7">
        <w:rPr>
          <w:b/>
        </w:rPr>
        <w:t> </w:t>
      </w:r>
      <w:r w:rsidRPr="00AD7E72">
        <w:rPr>
          <w:b/>
        </w:rPr>
        <w:t>2 (2002) sur le rôle des institutions nationales indépendantes de défense des droits de l</w:t>
      </w:r>
      <w:r w:rsidR="00862A3C">
        <w:rPr>
          <w:b/>
        </w:rPr>
        <w:t>’</w:t>
      </w:r>
      <w:r w:rsidRPr="00AD7E72">
        <w:rPr>
          <w:b/>
        </w:rPr>
        <w:t>homme dans la protection et la promotion des droits de l</w:t>
      </w:r>
      <w:r w:rsidR="00862A3C">
        <w:rPr>
          <w:b/>
        </w:rPr>
        <w:t>’</w:t>
      </w:r>
      <w:r w:rsidRPr="00AD7E72">
        <w:rPr>
          <w:b/>
        </w:rPr>
        <w:t xml:space="preserve">enfant, </w:t>
      </w:r>
      <w:r w:rsidRPr="00AD7E72">
        <w:rPr>
          <w:b/>
          <w:lang w:val="fr-FR"/>
        </w:rPr>
        <w:t>le Comité recommande à l</w:t>
      </w:r>
      <w:r w:rsidR="00862A3C">
        <w:rPr>
          <w:b/>
          <w:lang w:val="fr-FR"/>
        </w:rPr>
        <w:t>’</w:t>
      </w:r>
      <w:r w:rsidRPr="00AD7E72">
        <w:rPr>
          <w:b/>
          <w:lang w:val="fr-FR"/>
        </w:rPr>
        <w:t>État partie</w:t>
      </w:r>
      <w:r w:rsidR="00B102C7">
        <w:rPr>
          <w:b/>
          <w:lang w:val="fr-FR"/>
        </w:rPr>
        <w:t> :</w:t>
      </w:r>
      <w:r w:rsidRPr="00AD7E72">
        <w:rPr>
          <w:b/>
          <w:lang w:val="fr-FR"/>
        </w:rPr>
        <w:t xml:space="preserve"> </w:t>
      </w:r>
    </w:p>
    <w:p w:rsidR="006E0402" w:rsidRPr="0073105E" w:rsidRDefault="0073105E" w:rsidP="0073105E">
      <w:pPr>
        <w:pStyle w:val="SingleTxtG"/>
        <w:ind w:firstLine="567"/>
        <w:rPr>
          <w:b/>
        </w:rPr>
      </w:pPr>
      <w:r>
        <w:rPr>
          <w:b/>
          <w:lang w:val="fr-FR"/>
        </w:rPr>
        <w:t>a)</w:t>
      </w:r>
      <w:r>
        <w:rPr>
          <w:b/>
          <w:lang w:val="fr-FR"/>
        </w:rPr>
        <w:tab/>
      </w:r>
      <w:r w:rsidR="006E0402" w:rsidRPr="0073105E">
        <w:rPr>
          <w:b/>
        </w:rPr>
        <w:t>De prendre des mesures en vue d</w:t>
      </w:r>
      <w:r w:rsidR="00862A3C">
        <w:rPr>
          <w:b/>
        </w:rPr>
        <w:t>’</w:t>
      </w:r>
      <w:r w:rsidR="006E0402" w:rsidRPr="0073105E">
        <w:rPr>
          <w:b/>
        </w:rPr>
        <w:t xml:space="preserve">établir dans les meilleurs délais un organe </w:t>
      </w:r>
      <w:r w:rsidR="006E0402" w:rsidRPr="006E0402">
        <w:rPr>
          <w:b/>
        </w:rPr>
        <w:t>indépendant conforme aux Principes de Paris</w:t>
      </w:r>
      <w:r w:rsidR="006E0402" w:rsidRPr="0073105E">
        <w:rPr>
          <w:b/>
        </w:rPr>
        <w:t>, ainsi qu</w:t>
      </w:r>
      <w:r w:rsidR="00862A3C">
        <w:rPr>
          <w:b/>
        </w:rPr>
        <w:t>’</w:t>
      </w:r>
      <w:r w:rsidR="006E0402" w:rsidRPr="0073105E">
        <w:rPr>
          <w:b/>
        </w:rPr>
        <w:t>un mécanisme spécifiquement chargé de suivre l</w:t>
      </w:r>
      <w:r w:rsidR="00862A3C">
        <w:rPr>
          <w:b/>
        </w:rPr>
        <w:t>’</w:t>
      </w:r>
      <w:r w:rsidR="006E0402" w:rsidRPr="0073105E">
        <w:rPr>
          <w:b/>
        </w:rPr>
        <w:t>application des droits de l</w:t>
      </w:r>
      <w:r w:rsidR="00862A3C">
        <w:rPr>
          <w:b/>
        </w:rPr>
        <w:t>’</w:t>
      </w:r>
      <w:r w:rsidR="006E0402" w:rsidRPr="0073105E">
        <w:rPr>
          <w:b/>
        </w:rPr>
        <w:t>enfant</w:t>
      </w:r>
      <w:r w:rsidR="00B102C7">
        <w:rPr>
          <w:b/>
        </w:rPr>
        <w:t> ;</w:t>
      </w:r>
    </w:p>
    <w:p w:rsidR="006E0402" w:rsidRPr="00AD7E72" w:rsidRDefault="0073105E" w:rsidP="0073105E">
      <w:pPr>
        <w:pStyle w:val="SingleTxtG"/>
        <w:ind w:firstLine="567"/>
        <w:rPr>
          <w:b/>
          <w:lang w:val="fr-FR"/>
        </w:rPr>
      </w:pPr>
      <w:r w:rsidRPr="0073105E">
        <w:rPr>
          <w:b/>
        </w:rPr>
        <w:lastRenderedPageBreak/>
        <w:t>b)</w:t>
      </w:r>
      <w:r w:rsidRPr="0073105E">
        <w:rPr>
          <w:b/>
        </w:rPr>
        <w:tab/>
      </w:r>
      <w:r w:rsidR="006E0402" w:rsidRPr="0073105E">
        <w:rPr>
          <w:b/>
        </w:rPr>
        <w:t>De faire en sorte que cet organe puisse recevoir et examiner les plaintes émanant d</w:t>
      </w:r>
      <w:r w:rsidR="00862A3C">
        <w:rPr>
          <w:b/>
        </w:rPr>
        <w:t>’</w:t>
      </w:r>
      <w:r w:rsidR="006E0402" w:rsidRPr="0073105E">
        <w:rPr>
          <w:b/>
        </w:rPr>
        <w:t>enfants et leur donner suite d</w:t>
      </w:r>
      <w:r w:rsidR="00862A3C">
        <w:rPr>
          <w:b/>
        </w:rPr>
        <w:t>’</w:t>
      </w:r>
      <w:r w:rsidR="006E0402" w:rsidRPr="0073105E">
        <w:rPr>
          <w:b/>
        </w:rPr>
        <w:t>une</w:t>
      </w:r>
      <w:r w:rsidR="006E0402">
        <w:rPr>
          <w:b/>
          <w:lang w:val="fr-FR"/>
        </w:rPr>
        <w:t xml:space="preserve"> manière qui soit adaptée aux</w:t>
      </w:r>
      <w:r w:rsidR="006E0402" w:rsidRPr="00AD7E72">
        <w:rPr>
          <w:b/>
          <w:lang w:val="fr-FR"/>
        </w:rPr>
        <w:t xml:space="preserve"> enfants</w:t>
      </w:r>
      <w:r w:rsidR="00B102C7">
        <w:rPr>
          <w:b/>
          <w:lang w:val="fr-FR"/>
        </w:rPr>
        <w:t> ;</w:t>
      </w:r>
      <w:r w:rsidR="006E0402" w:rsidRPr="00AD7E72">
        <w:rPr>
          <w:lang w:val="fr-FR"/>
        </w:rPr>
        <w:t xml:space="preserve"> </w:t>
      </w:r>
    </w:p>
    <w:p w:rsidR="006E0402" w:rsidRPr="0073105E" w:rsidRDefault="0073105E" w:rsidP="0073105E">
      <w:pPr>
        <w:pStyle w:val="SingleTxtG"/>
        <w:ind w:firstLine="567"/>
        <w:rPr>
          <w:b/>
        </w:rPr>
      </w:pPr>
      <w:r>
        <w:rPr>
          <w:b/>
          <w:lang w:val="fr-FR"/>
        </w:rPr>
        <w:t>c)</w:t>
      </w:r>
      <w:r>
        <w:rPr>
          <w:b/>
          <w:lang w:val="fr-FR"/>
        </w:rPr>
        <w:tab/>
      </w:r>
      <w:r w:rsidR="006E0402" w:rsidRPr="00AD7E72">
        <w:rPr>
          <w:b/>
          <w:lang w:val="fr-FR"/>
        </w:rPr>
        <w:t xml:space="preserve">De garantir le </w:t>
      </w:r>
      <w:r w:rsidR="006E0402" w:rsidRPr="0073105E">
        <w:rPr>
          <w:b/>
        </w:rPr>
        <w:t>respect de la vie privée et la protection des enfants victimes, et de mener des activités de contrôle, de suivi et de vérification dans l</w:t>
      </w:r>
      <w:r w:rsidR="00862A3C">
        <w:rPr>
          <w:b/>
        </w:rPr>
        <w:t>’</w:t>
      </w:r>
      <w:r w:rsidR="006E0402" w:rsidRPr="0073105E">
        <w:rPr>
          <w:b/>
        </w:rPr>
        <w:t>intérêt des victimes</w:t>
      </w:r>
      <w:r w:rsidR="00B102C7">
        <w:rPr>
          <w:b/>
        </w:rPr>
        <w:t> ;</w:t>
      </w:r>
      <w:r w:rsidR="006E0402" w:rsidRPr="0073105E">
        <w:rPr>
          <w:b/>
        </w:rPr>
        <w:t xml:space="preserve"> </w:t>
      </w:r>
    </w:p>
    <w:p w:rsidR="006E0402" w:rsidRPr="00AD7E72" w:rsidRDefault="0073105E" w:rsidP="0073105E">
      <w:pPr>
        <w:pStyle w:val="SingleTxtG"/>
        <w:ind w:firstLine="567"/>
        <w:rPr>
          <w:b/>
        </w:rPr>
      </w:pPr>
      <w:r w:rsidRPr="0073105E">
        <w:rPr>
          <w:b/>
        </w:rPr>
        <w:t>d)</w:t>
      </w:r>
      <w:r w:rsidRPr="0073105E">
        <w:rPr>
          <w:b/>
        </w:rPr>
        <w:tab/>
      </w:r>
      <w:r w:rsidR="006E0402" w:rsidRPr="0073105E">
        <w:rPr>
          <w:b/>
        </w:rPr>
        <w:t>De solliciter la coopération technique, notamment du HCDH, de l</w:t>
      </w:r>
      <w:r w:rsidR="00862A3C">
        <w:rPr>
          <w:b/>
        </w:rPr>
        <w:t>’</w:t>
      </w:r>
      <w:r w:rsidR="006E0402" w:rsidRPr="0073105E">
        <w:rPr>
          <w:b/>
        </w:rPr>
        <w:t>UNICEF et du Programme des Nations Unies pour le développement</w:t>
      </w:r>
      <w:r w:rsidR="00B102C7">
        <w:rPr>
          <w:b/>
        </w:rPr>
        <w:t> ;</w:t>
      </w:r>
      <w:r w:rsidR="006E0402" w:rsidRPr="0073105E">
        <w:rPr>
          <w:b/>
        </w:rPr>
        <w:t xml:space="preserve"> </w:t>
      </w:r>
    </w:p>
    <w:p w:rsidR="006E0402" w:rsidRPr="00AD7E72" w:rsidRDefault="0073105E" w:rsidP="0073105E">
      <w:pPr>
        <w:pStyle w:val="SingleTxtG"/>
        <w:ind w:firstLine="567"/>
        <w:rPr>
          <w:b/>
        </w:rPr>
      </w:pPr>
      <w:r w:rsidRPr="0073105E">
        <w:rPr>
          <w:b/>
        </w:rPr>
        <w:t>e)</w:t>
      </w:r>
      <w:r w:rsidRPr="0073105E">
        <w:rPr>
          <w:b/>
        </w:rPr>
        <w:tab/>
      </w:r>
      <w:r w:rsidR="006E0402" w:rsidRPr="0073105E">
        <w:rPr>
          <w:b/>
        </w:rPr>
        <w:t>D</w:t>
      </w:r>
      <w:r w:rsidR="00862A3C">
        <w:rPr>
          <w:b/>
        </w:rPr>
        <w:t>’</w:t>
      </w:r>
      <w:r w:rsidR="006E0402" w:rsidRPr="0073105E">
        <w:rPr>
          <w:b/>
        </w:rPr>
        <w:t>allouer des ressources</w:t>
      </w:r>
      <w:r w:rsidR="006E0402" w:rsidRPr="00AD7E72">
        <w:rPr>
          <w:b/>
          <w:lang w:val="fr-FR"/>
        </w:rPr>
        <w:t xml:space="preserve"> humaines, techniques et financières suffisantes à la mise en œuvre des recommandations </w:t>
      </w:r>
      <w:r w:rsidR="006E0402">
        <w:rPr>
          <w:b/>
          <w:lang w:val="fr-FR"/>
        </w:rPr>
        <w:t>qui précèdent</w:t>
      </w:r>
      <w:r w:rsidR="006E0402" w:rsidRPr="00AD7E72">
        <w:rPr>
          <w:b/>
          <w:lang w:val="fr-FR"/>
        </w:rPr>
        <w:t>.</w:t>
      </w:r>
      <w:r w:rsidR="008F6679">
        <w:rPr>
          <w:lang w:val="fr-FR"/>
        </w:rPr>
        <w:t xml:space="preserve"> </w:t>
      </w:r>
    </w:p>
    <w:p w:rsidR="006E0402" w:rsidRPr="00AD7E72" w:rsidRDefault="006E0402" w:rsidP="0073105E">
      <w:pPr>
        <w:pStyle w:val="H23G"/>
        <w:rPr>
          <w:lang w:val="fr-FR"/>
        </w:rPr>
      </w:pPr>
      <w:r w:rsidRPr="00AD7E72">
        <w:tab/>
      </w:r>
      <w:r w:rsidRPr="00AD7E72">
        <w:tab/>
      </w:r>
      <w:r w:rsidRPr="00AD7E72">
        <w:rPr>
          <w:lang w:val="fr-FR"/>
        </w:rPr>
        <w:t>Diffusion, sensibilisation et formation</w:t>
      </w:r>
    </w:p>
    <w:p w:rsidR="006E0402" w:rsidRPr="00AD7E72" w:rsidRDefault="006E0402" w:rsidP="00F039F6">
      <w:pPr>
        <w:pStyle w:val="SingleTxtG"/>
      </w:pPr>
      <w:r w:rsidRPr="00AD7E72">
        <w:rPr>
          <w:lang w:val="fr-FR"/>
        </w:rPr>
        <w:t>16.</w:t>
      </w:r>
      <w:r w:rsidRPr="00AD7E72">
        <w:rPr>
          <w:lang w:val="fr-FR"/>
        </w:rPr>
        <w:tab/>
        <w:t>Si le Comité salue les efforts entrepris pour organiser des consultations nationales sur la première version du rapport de l</w:t>
      </w:r>
      <w:r w:rsidR="00862A3C">
        <w:rPr>
          <w:lang w:val="fr-FR"/>
        </w:rPr>
        <w:t>’</w:t>
      </w:r>
      <w:r w:rsidRPr="00AD7E72">
        <w:rPr>
          <w:lang w:val="fr-FR"/>
        </w:rPr>
        <w:t xml:space="preserve">État partie, il </w:t>
      </w:r>
      <w:r>
        <w:rPr>
          <w:lang w:val="fr-FR"/>
        </w:rPr>
        <w:t>note</w:t>
      </w:r>
      <w:r w:rsidRPr="00AD7E72">
        <w:rPr>
          <w:lang w:val="fr-FR"/>
        </w:rPr>
        <w:t xml:space="preserve"> </w:t>
      </w:r>
      <w:r>
        <w:rPr>
          <w:lang w:val="fr-FR"/>
        </w:rPr>
        <w:t>néanmoins avec préoccupation que, de manière générale, les professionnels travaillant avec et pour les enfants, notamment les enfants vulnérables, ne sont pas suffisamment formés et sensibilisés aux dispositions de</w:t>
      </w:r>
      <w:r w:rsidRPr="00AD7E72">
        <w:rPr>
          <w:lang w:val="fr-FR"/>
        </w:rPr>
        <w:t xml:space="preserve"> la Convention </w:t>
      </w:r>
      <w:r w:rsidRPr="006E0402">
        <w:rPr>
          <w:lang w:val="fr-FR"/>
        </w:rPr>
        <w:t>avec et pour les enfants</w:t>
      </w:r>
      <w:r w:rsidRPr="00AD7E72">
        <w:rPr>
          <w:lang w:val="fr-FR"/>
        </w:rPr>
        <w:t xml:space="preserve">, notamment </w:t>
      </w:r>
      <w:r>
        <w:rPr>
          <w:lang w:val="fr-FR"/>
        </w:rPr>
        <w:t xml:space="preserve">les </w:t>
      </w:r>
      <w:r w:rsidRPr="00AD7E72">
        <w:rPr>
          <w:lang w:val="fr-FR"/>
        </w:rPr>
        <w:t xml:space="preserve">enfants vulnérables. </w:t>
      </w:r>
      <w:r w:rsidRPr="00AD7E72">
        <w:t xml:space="preserve">Il </w:t>
      </w:r>
      <w:r>
        <w:t>constate également avec préoccupation</w:t>
      </w:r>
      <w:r w:rsidRPr="00AD7E72">
        <w:t xml:space="preserve"> que la Convention ne </w:t>
      </w:r>
      <w:r>
        <w:t>figure pas dans les</w:t>
      </w:r>
      <w:r w:rsidRPr="00AD7E72">
        <w:t xml:space="preserve"> programmes scolaires.</w:t>
      </w:r>
      <w:r w:rsidR="008F6679">
        <w:t xml:space="preserve"> </w:t>
      </w:r>
    </w:p>
    <w:p w:rsidR="006E0402" w:rsidRPr="00AD7E72" w:rsidRDefault="006E0402" w:rsidP="00F039F6">
      <w:pPr>
        <w:pStyle w:val="SingleTxtG"/>
        <w:rPr>
          <w:lang w:val="fr-FR"/>
        </w:rPr>
      </w:pPr>
      <w:r w:rsidRPr="00AD7E72">
        <w:t>17.</w:t>
      </w:r>
      <w:r w:rsidRPr="00AD7E72">
        <w:tab/>
      </w:r>
      <w:r w:rsidRPr="00F039F6">
        <w:rPr>
          <w:b/>
          <w:lang w:val="fr-FR"/>
        </w:rPr>
        <w:t>Le Comité recommande à l</w:t>
      </w:r>
      <w:r w:rsidR="00862A3C">
        <w:rPr>
          <w:b/>
          <w:lang w:val="fr-FR"/>
        </w:rPr>
        <w:t>’</w:t>
      </w:r>
      <w:r w:rsidRPr="00F039F6">
        <w:rPr>
          <w:b/>
          <w:lang w:val="fr-FR"/>
        </w:rPr>
        <w:t>État partie</w:t>
      </w:r>
      <w:r w:rsidR="00B102C7">
        <w:rPr>
          <w:b/>
          <w:lang w:val="fr-FR"/>
        </w:rPr>
        <w:t> :</w:t>
      </w:r>
      <w:r w:rsidRPr="00AD7E72">
        <w:rPr>
          <w:lang w:val="fr-FR"/>
        </w:rPr>
        <w:t xml:space="preserve"> </w:t>
      </w:r>
    </w:p>
    <w:p w:rsidR="006E0402" w:rsidRPr="00F039F6" w:rsidRDefault="00F039F6" w:rsidP="00F039F6">
      <w:pPr>
        <w:pStyle w:val="SingleTxtG"/>
        <w:ind w:firstLine="567"/>
        <w:rPr>
          <w:b/>
          <w:lang w:val="fr-FR"/>
        </w:rPr>
      </w:pPr>
      <w:r w:rsidRPr="00F039F6">
        <w:rPr>
          <w:b/>
          <w:lang w:val="fr-FR"/>
        </w:rPr>
        <w:t>a)</w:t>
      </w:r>
      <w:r w:rsidRPr="00F039F6">
        <w:rPr>
          <w:b/>
          <w:lang w:val="fr-FR"/>
        </w:rPr>
        <w:tab/>
      </w:r>
      <w:r w:rsidR="006E0402" w:rsidRPr="00F039F6">
        <w:rPr>
          <w:b/>
          <w:lang w:val="fr-FR"/>
        </w:rPr>
        <w:t>De former et/ou d</w:t>
      </w:r>
      <w:r w:rsidR="00862A3C">
        <w:rPr>
          <w:b/>
          <w:lang w:val="fr-FR"/>
        </w:rPr>
        <w:t>’</w:t>
      </w:r>
      <w:r w:rsidR="006E0402" w:rsidRPr="00F039F6">
        <w:rPr>
          <w:b/>
          <w:lang w:val="fr-FR"/>
        </w:rPr>
        <w:t>informer suffisamment et systématiquement sur les droits de l</w:t>
      </w:r>
      <w:r w:rsidR="00862A3C">
        <w:rPr>
          <w:b/>
          <w:lang w:val="fr-FR"/>
        </w:rPr>
        <w:t>’</w:t>
      </w:r>
      <w:r w:rsidR="006E0402" w:rsidRPr="00F039F6">
        <w:rPr>
          <w:b/>
          <w:lang w:val="fr-FR"/>
        </w:rPr>
        <w:t>enfant les membres de professions travaillant avec et pour les enfants tels que les juges, les avocats, les agents des forces de l</w:t>
      </w:r>
      <w:r w:rsidR="00862A3C">
        <w:rPr>
          <w:b/>
          <w:lang w:val="fr-FR"/>
        </w:rPr>
        <w:t>’</w:t>
      </w:r>
      <w:r w:rsidR="006E0402" w:rsidRPr="00F039F6">
        <w:rPr>
          <w:b/>
          <w:lang w:val="fr-FR"/>
        </w:rPr>
        <w:t>ordre, les agents de probation, les enseignants, les administrateurs d</w:t>
      </w:r>
      <w:r w:rsidR="00862A3C">
        <w:rPr>
          <w:b/>
          <w:lang w:val="fr-FR"/>
        </w:rPr>
        <w:t>’</w:t>
      </w:r>
      <w:r w:rsidR="006E0402" w:rsidRPr="00F039F6">
        <w:rPr>
          <w:b/>
          <w:lang w:val="fr-FR"/>
        </w:rPr>
        <w:t>établissements scolaires, le personnel de santé, les travailleurs sociaux et les représentants de la société civile, y compris les dirigeants locaux, les organisations non gouvernementales et les médias, de manière à créer les conditions d</w:t>
      </w:r>
      <w:r w:rsidR="00862A3C">
        <w:rPr>
          <w:b/>
          <w:lang w:val="fr-FR"/>
        </w:rPr>
        <w:t>’</w:t>
      </w:r>
      <w:r w:rsidR="006E0402" w:rsidRPr="00F039F6">
        <w:rPr>
          <w:b/>
          <w:lang w:val="fr-FR"/>
        </w:rPr>
        <w:t>une large participation à la diffusion et la promotion de la Convention</w:t>
      </w:r>
      <w:r w:rsidR="00B102C7">
        <w:rPr>
          <w:b/>
          <w:lang w:val="fr-FR"/>
        </w:rPr>
        <w:t> ;</w:t>
      </w:r>
      <w:r w:rsidR="008F6679">
        <w:rPr>
          <w:b/>
          <w:lang w:val="fr-FR"/>
        </w:rPr>
        <w:t xml:space="preserve"> </w:t>
      </w:r>
    </w:p>
    <w:p w:rsidR="006E0402" w:rsidRPr="00F039F6" w:rsidRDefault="00F039F6" w:rsidP="00F039F6">
      <w:pPr>
        <w:pStyle w:val="SingleTxtG"/>
        <w:ind w:firstLine="567"/>
        <w:rPr>
          <w:b/>
        </w:rPr>
      </w:pPr>
      <w:r w:rsidRPr="00F039F6">
        <w:rPr>
          <w:b/>
        </w:rPr>
        <w:t>b)</w:t>
      </w:r>
      <w:r w:rsidRPr="00F039F6">
        <w:rPr>
          <w:b/>
        </w:rPr>
        <w:tab/>
      </w:r>
      <w:r w:rsidR="006E0402" w:rsidRPr="00F039F6">
        <w:rPr>
          <w:b/>
        </w:rPr>
        <w:t>D</w:t>
      </w:r>
      <w:r w:rsidR="00862A3C">
        <w:rPr>
          <w:b/>
        </w:rPr>
        <w:t>’</w:t>
      </w:r>
      <w:r w:rsidR="006E0402" w:rsidRPr="00F039F6">
        <w:rPr>
          <w:b/>
        </w:rPr>
        <w:t>intégrer pleinement la Convention dans les programmes scolaires à tous les niveaux du système éducatif, en mettant l</w:t>
      </w:r>
      <w:r w:rsidR="00862A3C">
        <w:rPr>
          <w:b/>
        </w:rPr>
        <w:t>’</w:t>
      </w:r>
      <w:r w:rsidR="006E0402" w:rsidRPr="00F039F6">
        <w:rPr>
          <w:b/>
        </w:rPr>
        <w:t>accent sur la tolérance et la diversité</w:t>
      </w:r>
      <w:r w:rsidR="00B102C7">
        <w:rPr>
          <w:b/>
        </w:rPr>
        <w:t> ;</w:t>
      </w:r>
    </w:p>
    <w:p w:rsidR="006E0402" w:rsidRPr="00F039F6" w:rsidRDefault="00F039F6" w:rsidP="00F039F6">
      <w:pPr>
        <w:pStyle w:val="SingleTxtG"/>
        <w:ind w:firstLine="567"/>
        <w:rPr>
          <w:b/>
        </w:rPr>
      </w:pPr>
      <w:r w:rsidRPr="00F039F6">
        <w:rPr>
          <w:b/>
        </w:rPr>
        <w:t>c)</w:t>
      </w:r>
      <w:r w:rsidRPr="00F039F6">
        <w:rPr>
          <w:b/>
        </w:rPr>
        <w:tab/>
      </w:r>
      <w:r w:rsidR="006E0402" w:rsidRPr="00F039F6">
        <w:rPr>
          <w:b/>
        </w:rPr>
        <w:t>De faire en sorte que les enfants participent à la diffusion de l</w:t>
      </w:r>
      <w:r w:rsidR="00862A3C">
        <w:rPr>
          <w:b/>
        </w:rPr>
        <w:t>’</w:t>
      </w:r>
      <w:r w:rsidR="006E0402" w:rsidRPr="00F039F6">
        <w:rPr>
          <w:b/>
        </w:rPr>
        <w:t xml:space="preserve">information sur leurs droits. </w:t>
      </w:r>
    </w:p>
    <w:p w:rsidR="006E0402" w:rsidRPr="0095720F" w:rsidRDefault="006E0402" w:rsidP="00F039F6">
      <w:pPr>
        <w:pStyle w:val="H1G"/>
        <w:rPr>
          <w:rFonts w:eastAsiaTheme="minorEastAsia"/>
        </w:rPr>
      </w:pPr>
      <w:bookmarkStart w:id="0" w:name="_Toc476653265"/>
      <w:r w:rsidRPr="008270C7">
        <w:rPr>
          <w:rFonts w:eastAsiaTheme="minorEastAsia"/>
        </w:rPr>
        <w:tab/>
      </w:r>
      <w:r w:rsidRPr="0095720F">
        <w:rPr>
          <w:rFonts w:eastAsiaTheme="minorEastAsia"/>
        </w:rPr>
        <w:t>B.</w:t>
      </w:r>
      <w:r w:rsidRPr="0095720F">
        <w:rPr>
          <w:rFonts w:eastAsiaTheme="minorEastAsia"/>
        </w:rPr>
        <w:tab/>
      </w:r>
      <w:bookmarkEnd w:id="0"/>
      <w:r>
        <w:t>Définition de l</w:t>
      </w:r>
      <w:r w:rsidR="00862A3C">
        <w:t>’</w:t>
      </w:r>
      <w:r>
        <w:t>enfant (art. 1</w:t>
      </w:r>
      <w:r w:rsidRPr="00AD7E72">
        <w:rPr>
          <w:vertAlign w:val="superscript"/>
        </w:rPr>
        <w:t>er</w:t>
      </w:r>
      <w:r>
        <w:t>)</w:t>
      </w:r>
    </w:p>
    <w:p w:rsidR="006E0402" w:rsidRPr="00AD7E72" w:rsidRDefault="006E0402" w:rsidP="00F039F6">
      <w:pPr>
        <w:pStyle w:val="SingleTxtG"/>
      </w:pPr>
      <w:r w:rsidRPr="00AD7E72">
        <w:t>18.</w:t>
      </w:r>
      <w:r w:rsidRPr="00AD7E72">
        <w:tab/>
      </w:r>
      <w:r>
        <w:t>Le Comité constate avec préoccupation</w:t>
      </w:r>
      <w:r w:rsidRPr="00AD7E72">
        <w:t xml:space="preserve"> que la loi </w:t>
      </w:r>
      <w:r>
        <w:t>sur le mariage</w:t>
      </w:r>
      <w:r w:rsidRPr="00AD7E72">
        <w:t xml:space="preserve"> </w:t>
      </w:r>
      <w:r>
        <w:t xml:space="preserve">autorise </w:t>
      </w:r>
      <w:r w:rsidRPr="00AD7E72">
        <w:t>le mariage à partir de 16 ans</w:t>
      </w:r>
      <w:r>
        <w:t xml:space="preserve"> dans certains cas exceptionnels</w:t>
      </w:r>
      <w:r w:rsidRPr="00AD7E72">
        <w:t xml:space="preserve">. </w:t>
      </w:r>
    </w:p>
    <w:p w:rsidR="006E0402" w:rsidRPr="00F039F6" w:rsidRDefault="006E0402" w:rsidP="00F039F6">
      <w:pPr>
        <w:pStyle w:val="SingleTxtG"/>
        <w:rPr>
          <w:b/>
        </w:rPr>
      </w:pPr>
      <w:r w:rsidRPr="00AD7E72">
        <w:t>19.</w:t>
      </w:r>
      <w:r w:rsidRPr="00AD7E72">
        <w:tab/>
      </w:r>
      <w:r w:rsidRPr="00F039F6">
        <w:rPr>
          <w:b/>
        </w:rPr>
        <w:t>Le Comité recommande à l</w:t>
      </w:r>
      <w:r w:rsidR="00862A3C">
        <w:rPr>
          <w:b/>
        </w:rPr>
        <w:t>’</w:t>
      </w:r>
      <w:r w:rsidRPr="00F039F6">
        <w:rPr>
          <w:b/>
        </w:rPr>
        <w:t xml:space="preserve">État partie de modifier la </w:t>
      </w:r>
      <w:r w:rsidRPr="00F039F6">
        <w:rPr>
          <w:b/>
          <w:color w:val="000000"/>
        </w:rPr>
        <w:t xml:space="preserve">loi </w:t>
      </w:r>
      <w:r w:rsidRPr="00F039F6">
        <w:rPr>
          <w:b/>
        </w:rPr>
        <w:t>sur le mariage afin de supprimer les exceptions à l</w:t>
      </w:r>
      <w:r w:rsidR="00862A3C">
        <w:rPr>
          <w:b/>
        </w:rPr>
        <w:t>’</w:t>
      </w:r>
      <w:r w:rsidRPr="00F039F6">
        <w:rPr>
          <w:b/>
        </w:rPr>
        <w:t>interdiction du mariage de personnes de moins de 18</w:t>
      </w:r>
      <w:r w:rsidR="00B102C7">
        <w:rPr>
          <w:b/>
        </w:rPr>
        <w:t> </w:t>
      </w:r>
      <w:r w:rsidRPr="00F039F6">
        <w:rPr>
          <w:b/>
        </w:rPr>
        <w:t>ans.</w:t>
      </w:r>
    </w:p>
    <w:p w:rsidR="006E0402" w:rsidRPr="008270C7" w:rsidRDefault="006E0402" w:rsidP="00F039F6">
      <w:pPr>
        <w:pStyle w:val="H1G"/>
        <w:rPr>
          <w:rFonts w:eastAsiaTheme="minorEastAsia"/>
        </w:rPr>
      </w:pPr>
      <w:r w:rsidRPr="008270C7">
        <w:rPr>
          <w:rFonts w:eastAsiaTheme="minorEastAsia"/>
        </w:rPr>
        <w:tab/>
      </w:r>
      <w:r w:rsidRPr="0095720F">
        <w:rPr>
          <w:rFonts w:eastAsiaTheme="minorEastAsia"/>
        </w:rPr>
        <w:t>C.</w:t>
      </w:r>
      <w:r w:rsidRPr="0095720F">
        <w:rPr>
          <w:rFonts w:eastAsiaTheme="minorEastAsia"/>
        </w:rPr>
        <w:tab/>
      </w:r>
      <w:r w:rsidR="00B102C7">
        <w:t>Principes généraux (art. </w:t>
      </w:r>
      <w:r>
        <w:t>2, 3, 6 et 12)</w:t>
      </w:r>
    </w:p>
    <w:p w:rsidR="006E0402" w:rsidRPr="00AD7E72" w:rsidRDefault="006E0402" w:rsidP="00F039F6">
      <w:pPr>
        <w:pStyle w:val="H23G"/>
      </w:pPr>
      <w:r w:rsidRPr="008270C7">
        <w:tab/>
      </w:r>
      <w:r w:rsidRPr="008270C7">
        <w:tab/>
      </w:r>
      <w:r w:rsidRPr="00AD7E72">
        <w:t>Non-discrimination</w:t>
      </w:r>
    </w:p>
    <w:p w:rsidR="006E0402" w:rsidRPr="00AD7E72" w:rsidRDefault="006E0402" w:rsidP="00F039F6">
      <w:pPr>
        <w:pStyle w:val="SingleTxtG"/>
      </w:pPr>
      <w:r w:rsidRPr="00AD7E72">
        <w:t>20.</w:t>
      </w:r>
      <w:r w:rsidRPr="00AD7E72">
        <w:tab/>
        <w:t>Le Comité salue l</w:t>
      </w:r>
      <w:r w:rsidR="00862A3C">
        <w:t>’</w:t>
      </w:r>
      <w:r w:rsidRPr="00AD7E72">
        <w:t xml:space="preserve">adoption de la loi </w:t>
      </w:r>
      <w:r>
        <w:t>sur le statut</w:t>
      </w:r>
      <w:r w:rsidRPr="00AD7E72">
        <w:t xml:space="preserve"> des enfants </w:t>
      </w:r>
      <w:r>
        <w:t>(2015)</w:t>
      </w:r>
      <w:r w:rsidRPr="00DF6BF2">
        <w:t xml:space="preserve"> telle que révisée</w:t>
      </w:r>
      <w:r>
        <w:t>,</w:t>
      </w:r>
      <w:r w:rsidRPr="00AD7E72">
        <w:t xml:space="preserve"> </w:t>
      </w:r>
      <w:r>
        <w:t>qui vise à</w:t>
      </w:r>
      <w:r w:rsidRPr="00AD7E72">
        <w:t xml:space="preserve"> mettre un terme à la stigmatisation des enfants nés hors mariage. Toutefois, il note à nouveau avec préoccupation que les </w:t>
      </w:r>
      <w:r w:rsidRPr="006E0402">
        <w:t>motifs de discrimination visés par la Constitution à des fins de protection</w:t>
      </w:r>
      <w:r w:rsidRPr="00AD7E72">
        <w:t xml:space="preserve"> ne sont pas pleinement conformes à l</w:t>
      </w:r>
      <w:r w:rsidR="00862A3C">
        <w:t>’</w:t>
      </w:r>
      <w:r w:rsidR="00B102C7">
        <w:t>article </w:t>
      </w:r>
      <w:r w:rsidRPr="00AD7E72">
        <w:t>2 de la Convention et qu</w:t>
      </w:r>
      <w:r w:rsidR="00862A3C">
        <w:t>’</w:t>
      </w:r>
      <w:r w:rsidRPr="00AD7E72">
        <w:t>il n</w:t>
      </w:r>
      <w:r w:rsidR="00862A3C">
        <w:t>’</w:t>
      </w:r>
      <w:r w:rsidRPr="00AD7E72">
        <w:t xml:space="preserve">existe aucun autre </w:t>
      </w:r>
      <w:r>
        <w:t xml:space="preserve">texte législatif </w:t>
      </w:r>
      <w:r w:rsidRPr="00AD7E72">
        <w:t xml:space="preserve">qui interdise expressément toutes </w:t>
      </w:r>
      <w:r>
        <w:t xml:space="preserve">les </w:t>
      </w:r>
      <w:r w:rsidRPr="00AD7E72">
        <w:t xml:space="preserve">formes de discrimination. Il </w:t>
      </w:r>
      <w:r>
        <w:t>constate</w:t>
      </w:r>
      <w:r w:rsidRPr="00AD7E72">
        <w:t xml:space="preserve"> également </w:t>
      </w:r>
      <w:r>
        <w:t>avec préoccupation</w:t>
      </w:r>
      <w:r w:rsidRPr="00AD7E72">
        <w:t xml:space="preserve"> que certains groupes d</w:t>
      </w:r>
      <w:r w:rsidR="00862A3C">
        <w:t>’</w:t>
      </w:r>
      <w:r w:rsidRPr="00AD7E72">
        <w:t>enfants, notamment les enfants handicapés, les enfants vivant dans la pauvreté, les enfants de migrants et les enfants adoptés de manière informelle</w:t>
      </w:r>
      <w:r>
        <w:t>,</w:t>
      </w:r>
      <w:r w:rsidRPr="00AD7E72">
        <w:t xml:space="preserve"> </w:t>
      </w:r>
      <w:r>
        <w:t>souffrent de la</w:t>
      </w:r>
      <w:r w:rsidRPr="00AD7E72">
        <w:t xml:space="preserve"> discrimination et des disparités dans l</w:t>
      </w:r>
      <w:r w:rsidR="00862A3C">
        <w:t>’</w:t>
      </w:r>
      <w:r w:rsidRPr="00AD7E72">
        <w:t xml:space="preserve">accès aux services de base. </w:t>
      </w:r>
    </w:p>
    <w:p w:rsidR="006E0402" w:rsidRPr="00AD7E72" w:rsidRDefault="006E0402" w:rsidP="00F039F6">
      <w:pPr>
        <w:pStyle w:val="SingleTxtG"/>
        <w:keepNext/>
        <w:rPr>
          <w:b/>
        </w:rPr>
      </w:pPr>
      <w:r w:rsidRPr="00AD7E72">
        <w:lastRenderedPageBreak/>
        <w:t>21.</w:t>
      </w:r>
      <w:r w:rsidRPr="00AD7E72">
        <w:tab/>
      </w:r>
      <w:r w:rsidRPr="00AD7E72">
        <w:rPr>
          <w:b/>
          <w:color w:val="000000"/>
        </w:rPr>
        <w:t>Le Comité recommande à l</w:t>
      </w:r>
      <w:r w:rsidR="00862A3C">
        <w:rPr>
          <w:b/>
          <w:color w:val="000000"/>
        </w:rPr>
        <w:t>’</w:t>
      </w:r>
      <w:r w:rsidRPr="00AD7E72">
        <w:rPr>
          <w:b/>
          <w:color w:val="000000"/>
        </w:rPr>
        <w:t>État partie</w:t>
      </w:r>
      <w:r w:rsidR="00B102C7">
        <w:rPr>
          <w:b/>
          <w:color w:val="000000"/>
        </w:rPr>
        <w:t> :</w:t>
      </w:r>
      <w:r w:rsidRPr="00AD7E72">
        <w:rPr>
          <w:b/>
        </w:rPr>
        <w:t xml:space="preserve"> </w:t>
      </w:r>
    </w:p>
    <w:p w:rsidR="006E0402" w:rsidRPr="00F039F6" w:rsidRDefault="00F039F6" w:rsidP="00F039F6">
      <w:pPr>
        <w:pStyle w:val="SingleTxtG"/>
        <w:ind w:firstLine="567"/>
        <w:rPr>
          <w:b/>
        </w:rPr>
      </w:pPr>
      <w:r w:rsidRPr="00F039F6">
        <w:rPr>
          <w:b/>
        </w:rPr>
        <w:t>a)</w:t>
      </w:r>
      <w:r w:rsidRPr="00F039F6">
        <w:rPr>
          <w:b/>
        </w:rPr>
        <w:tab/>
      </w:r>
      <w:r w:rsidR="006E0402" w:rsidRPr="00F039F6">
        <w:rPr>
          <w:b/>
        </w:rPr>
        <w:t>De redoubler d</w:t>
      </w:r>
      <w:r w:rsidR="00862A3C">
        <w:rPr>
          <w:b/>
        </w:rPr>
        <w:t>’</w:t>
      </w:r>
      <w:r w:rsidR="006E0402" w:rsidRPr="00F039F6">
        <w:rPr>
          <w:b/>
        </w:rPr>
        <w:t>efforts pour éliminer toutes les politiques et pratiques discriminatoires afin que les enfants jouissent de tous les droits énoncés dans l</w:t>
      </w:r>
      <w:r w:rsidR="00862A3C">
        <w:rPr>
          <w:b/>
        </w:rPr>
        <w:t>’</w:t>
      </w:r>
      <w:r w:rsidR="00DB7DEC">
        <w:rPr>
          <w:b/>
        </w:rPr>
        <w:t>article </w:t>
      </w:r>
      <w:r w:rsidR="006E0402" w:rsidRPr="00F039F6">
        <w:rPr>
          <w:b/>
        </w:rPr>
        <w:t>2 de la Convention</w:t>
      </w:r>
      <w:r w:rsidR="00B102C7">
        <w:rPr>
          <w:b/>
        </w:rPr>
        <w:t> ;</w:t>
      </w:r>
      <w:r w:rsidR="006E0402" w:rsidRPr="00F039F6">
        <w:rPr>
          <w:b/>
        </w:rPr>
        <w:t xml:space="preserve"> </w:t>
      </w:r>
    </w:p>
    <w:p w:rsidR="006E0402" w:rsidRPr="00F039F6" w:rsidRDefault="00F039F6" w:rsidP="00F039F6">
      <w:pPr>
        <w:pStyle w:val="SingleTxtG"/>
        <w:ind w:firstLine="567"/>
        <w:rPr>
          <w:b/>
        </w:rPr>
      </w:pPr>
      <w:r w:rsidRPr="00F039F6">
        <w:rPr>
          <w:b/>
        </w:rPr>
        <w:t>b)</w:t>
      </w:r>
      <w:r w:rsidRPr="00F039F6">
        <w:rPr>
          <w:b/>
        </w:rPr>
        <w:tab/>
      </w:r>
      <w:r w:rsidR="006E0402" w:rsidRPr="00F039F6">
        <w:rPr>
          <w:b/>
        </w:rPr>
        <w:t>De poursuivre et d</w:t>
      </w:r>
      <w:r w:rsidR="00862A3C">
        <w:rPr>
          <w:b/>
        </w:rPr>
        <w:t>’</w:t>
      </w:r>
      <w:r w:rsidR="006E0402" w:rsidRPr="00F039F6">
        <w:rPr>
          <w:b/>
        </w:rPr>
        <w:t>intensifier ses campagne</w:t>
      </w:r>
      <w:r w:rsidR="009801A5">
        <w:rPr>
          <w:b/>
        </w:rPr>
        <w:t>s</w:t>
      </w:r>
      <w:r w:rsidR="006E0402" w:rsidRPr="00F039F6">
        <w:rPr>
          <w:b/>
        </w:rPr>
        <w:t xml:space="preserve"> de sensibilisation et d</w:t>
      </w:r>
      <w:r w:rsidR="00862A3C">
        <w:rPr>
          <w:b/>
        </w:rPr>
        <w:t>’</w:t>
      </w:r>
      <w:r w:rsidR="006E0402" w:rsidRPr="00F039F6">
        <w:rPr>
          <w:b/>
        </w:rPr>
        <w:t>information visant à lutter contre la discrimination dont sont victimes les enfants de migrants, les enfants handicapés, les enfants adoptés de manière informelle et les enfants qui vivent dans des familles socialement et économiquement défavorisées</w:t>
      </w:r>
      <w:r w:rsidR="00B102C7">
        <w:rPr>
          <w:b/>
        </w:rPr>
        <w:t> ;</w:t>
      </w:r>
      <w:r w:rsidR="008F6679">
        <w:rPr>
          <w:b/>
        </w:rPr>
        <w:t xml:space="preserve"> </w:t>
      </w:r>
    </w:p>
    <w:p w:rsidR="006E0402" w:rsidRPr="00F039F6" w:rsidRDefault="00F039F6" w:rsidP="00F039F6">
      <w:pPr>
        <w:pStyle w:val="SingleTxtG"/>
        <w:ind w:firstLine="567"/>
        <w:rPr>
          <w:b/>
        </w:rPr>
      </w:pPr>
      <w:r w:rsidRPr="00F039F6">
        <w:rPr>
          <w:b/>
        </w:rPr>
        <w:t>c)</w:t>
      </w:r>
      <w:r w:rsidRPr="00F039F6">
        <w:rPr>
          <w:b/>
        </w:rPr>
        <w:tab/>
      </w:r>
      <w:r w:rsidR="006E0402" w:rsidRPr="00F039F6">
        <w:rPr>
          <w:b/>
        </w:rPr>
        <w:t>De se doter d</w:t>
      </w:r>
      <w:r w:rsidR="00862A3C">
        <w:rPr>
          <w:b/>
        </w:rPr>
        <w:t>’</w:t>
      </w:r>
      <w:r w:rsidR="006E0402" w:rsidRPr="00F039F6">
        <w:rPr>
          <w:b/>
        </w:rPr>
        <w:t>une législation complète de lutte contre la discrimination assortie de réels mécanismes d</w:t>
      </w:r>
      <w:r w:rsidR="00862A3C">
        <w:rPr>
          <w:b/>
        </w:rPr>
        <w:t>’</w:t>
      </w:r>
      <w:r w:rsidR="006E0402" w:rsidRPr="00F039F6">
        <w:rPr>
          <w:b/>
        </w:rPr>
        <w:t xml:space="preserve">application, qui interdise la discrimination pour quelque motif que ce soit. </w:t>
      </w:r>
    </w:p>
    <w:p w:rsidR="006E0402" w:rsidRPr="00AD7E72" w:rsidRDefault="006E0402" w:rsidP="00F039F6">
      <w:pPr>
        <w:pStyle w:val="H23G"/>
        <w:rPr>
          <w:rFonts w:eastAsiaTheme="minorEastAsia"/>
        </w:rPr>
      </w:pPr>
      <w:r w:rsidRPr="00AD7E72">
        <w:rPr>
          <w:rFonts w:eastAsiaTheme="minorEastAsia"/>
        </w:rPr>
        <w:tab/>
      </w:r>
      <w:r w:rsidRPr="00AD7E72">
        <w:rPr>
          <w:rFonts w:eastAsiaTheme="minorEastAsia"/>
        </w:rPr>
        <w:tab/>
      </w:r>
      <w:r w:rsidRPr="00AD7E72">
        <w:t>Intérêt supérieur de l</w:t>
      </w:r>
      <w:r w:rsidR="00862A3C">
        <w:t>’</w:t>
      </w:r>
      <w:r w:rsidRPr="00AD7E72">
        <w:t>enfant</w:t>
      </w:r>
      <w:r w:rsidRPr="00AD7E72">
        <w:rPr>
          <w:rFonts w:eastAsiaTheme="minorEastAsia"/>
        </w:rPr>
        <w:t xml:space="preserve"> </w:t>
      </w:r>
    </w:p>
    <w:p w:rsidR="006E0402" w:rsidRPr="00AD7E72" w:rsidRDefault="006E0402" w:rsidP="00F039F6">
      <w:pPr>
        <w:pStyle w:val="SingleTxtG"/>
      </w:pPr>
      <w:r w:rsidRPr="00AD7E72">
        <w:t>22.</w:t>
      </w:r>
      <w:r w:rsidRPr="00AD7E72">
        <w:tab/>
        <w:t>Le Comité salue l</w:t>
      </w:r>
      <w:r w:rsidR="00862A3C">
        <w:t>’</w:t>
      </w:r>
      <w:r w:rsidRPr="00AD7E72">
        <w:t>inscription du principe de l</w:t>
      </w:r>
      <w:r w:rsidR="00862A3C">
        <w:t>’</w:t>
      </w:r>
      <w:r w:rsidRPr="00AD7E72">
        <w:t>intérêt supérieur de l</w:t>
      </w:r>
      <w:r w:rsidR="00862A3C">
        <w:t>’</w:t>
      </w:r>
      <w:r w:rsidRPr="00AD7E72">
        <w:t xml:space="preserve">enfant dans les nouveaux textes législatifs tels que la </w:t>
      </w:r>
      <w:r w:rsidRPr="00AD7E72">
        <w:rPr>
          <w:color w:val="000000"/>
          <w:lang w:val="fr-FR"/>
        </w:rPr>
        <w:t xml:space="preserve">loi </w:t>
      </w:r>
      <w:r>
        <w:rPr>
          <w:color w:val="000000"/>
          <w:lang w:val="fr-FR"/>
        </w:rPr>
        <w:t>de 2015 sur</w:t>
      </w:r>
      <w:r w:rsidRPr="00AD7E72">
        <w:rPr>
          <w:color w:val="000000"/>
          <w:lang w:val="fr-FR"/>
        </w:rPr>
        <w:t xml:space="preserve"> la justice pour mineurs et la loi </w:t>
      </w:r>
      <w:r>
        <w:rPr>
          <w:color w:val="000000"/>
          <w:lang w:val="fr-FR"/>
        </w:rPr>
        <w:t>de 2015 sur</w:t>
      </w:r>
      <w:r w:rsidRPr="00AD7E72">
        <w:rPr>
          <w:color w:val="000000"/>
          <w:lang w:val="fr-FR"/>
        </w:rPr>
        <w:t xml:space="preserve"> la prise en charge et l</w:t>
      </w:r>
      <w:r w:rsidR="00862A3C">
        <w:rPr>
          <w:color w:val="000000"/>
          <w:lang w:val="fr-FR"/>
        </w:rPr>
        <w:t>’</w:t>
      </w:r>
      <w:r w:rsidRPr="00AD7E72">
        <w:rPr>
          <w:color w:val="000000"/>
          <w:lang w:val="fr-FR"/>
        </w:rPr>
        <w:t xml:space="preserve">adoption des enfants. </w:t>
      </w:r>
      <w:r w:rsidRPr="00AD7E72">
        <w:t xml:space="preserve">Il </w:t>
      </w:r>
      <w:r>
        <w:t>craint</w:t>
      </w:r>
      <w:r w:rsidRPr="00AD7E72">
        <w:t xml:space="preserve"> néanmoins que ce principe ne soit pas pleinement mis en œuvre en pratique. </w:t>
      </w:r>
    </w:p>
    <w:p w:rsidR="006E0402" w:rsidRPr="00AD7E72" w:rsidRDefault="006E0402" w:rsidP="00F039F6">
      <w:pPr>
        <w:pStyle w:val="SingleTxtG"/>
        <w:keepNext/>
        <w:rPr>
          <w:b/>
        </w:rPr>
      </w:pPr>
      <w:r w:rsidRPr="00AD7E72">
        <w:t>23.</w:t>
      </w:r>
      <w:r w:rsidRPr="00AD7E72">
        <w:tab/>
      </w:r>
      <w:r w:rsidRPr="00AD7E72">
        <w:rPr>
          <w:b/>
        </w:rPr>
        <w:t>Compte tenu de son observation générale n</w:t>
      </w:r>
      <w:r w:rsidRPr="00AD7E72">
        <w:rPr>
          <w:b/>
          <w:vertAlign w:val="superscript"/>
        </w:rPr>
        <w:t>o</w:t>
      </w:r>
      <w:r>
        <w:rPr>
          <w:b/>
        </w:rPr>
        <w:t> </w:t>
      </w:r>
      <w:r w:rsidRPr="00AD7E72">
        <w:rPr>
          <w:b/>
        </w:rPr>
        <w:t>14 (2013) sur le droit de l</w:t>
      </w:r>
      <w:r w:rsidR="00862A3C">
        <w:rPr>
          <w:b/>
        </w:rPr>
        <w:t>’</w:t>
      </w:r>
      <w:r w:rsidRPr="00AD7E72">
        <w:rPr>
          <w:b/>
        </w:rPr>
        <w:t>enfant à ce que son intérêt supérieur soit une considération primordiale, le Comité recommande à l</w:t>
      </w:r>
      <w:r w:rsidR="00862A3C">
        <w:rPr>
          <w:b/>
        </w:rPr>
        <w:t>’</w:t>
      </w:r>
      <w:r w:rsidRPr="00AD7E72">
        <w:rPr>
          <w:b/>
        </w:rPr>
        <w:t>État partie de redoubler d</w:t>
      </w:r>
      <w:r w:rsidR="00862A3C">
        <w:rPr>
          <w:b/>
        </w:rPr>
        <w:t>’</w:t>
      </w:r>
      <w:r w:rsidRPr="00AD7E72">
        <w:rPr>
          <w:b/>
        </w:rPr>
        <w:t xml:space="preserve">efforts pour </w:t>
      </w:r>
      <w:r>
        <w:rPr>
          <w:b/>
        </w:rPr>
        <w:t>faire en sorte</w:t>
      </w:r>
      <w:r w:rsidRPr="00AD7E72">
        <w:rPr>
          <w:b/>
        </w:rPr>
        <w:t xml:space="preserve"> que ce droit soit dûment pris en considération et soit interprété et respecté de </w:t>
      </w:r>
      <w:r>
        <w:rPr>
          <w:b/>
        </w:rPr>
        <w:t xml:space="preserve">la même </w:t>
      </w:r>
      <w:r w:rsidRPr="00AD7E72">
        <w:rPr>
          <w:b/>
        </w:rPr>
        <w:t>manière dans toutes les procédures et décisions législatives, administratives et judiciaires et dans tous les programmes, projets et politiques qui concernent les enfants ou ont une incidence sur eux.</w:t>
      </w:r>
      <w:r w:rsidR="008F6679">
        <w:rPr>
          <w:b/>
        </w:rPr>
        <w:t xml:space="preserve"> </w:t>
      </w:r>
      <w:r w:rsidRPr="00AD7E72">
        <w:rPr>
          <w:b/>
        </w:rPr>
        <w:t>À cet égard, le Comité encourage l</w:t>
      </w:r>
      <w:r w:rsidR="00862A3C">
        <w:rPr>
          <w:b/>
        </w:rPr>
        <w:t>’</w:t>
      </w:r>
      <w:r w:rsidRPr="00AD7E72">
        <w:rPr>
          <w:b/>
        </w:rPr>
        <w:t xml:space="preserve">État partie à définir des procédures et des critères </w:t>
      </w:r>
      <w:r>
        <w:rPr>
          <w:b/>
        </w:rPr>
        <w:t>afin de</w:t>
      </w:r>
      <w:r w:rsidRPr="00AD7E72">
        <w:rPr>
          <w:b/>
        </w:rPr>
        <w:t xml:space="preserve"> </w:t>
      </w:r>
      <w:r>
        <w:rPr>
          <w:b/>
        </w:rPr>
        <w:t>fournir des lignes directrices à</w:t>
      </w:r>
      <w:r w:rsidRPr="00AD7E72">
        <w:rPr>
          <w:b/>
        </w:rPr>
        <w:t xml:space="preserve"> toutes les personnes qui sont susceptibles de déterminer l</w:t>
      </w:r>
      <w:r w:rsidR="00862A3C">
        <w:rPr>
          <w:b/>
        </w:rPr>
        <w:t>’</w:t>
      </w:r>
      <w:r w:rsidRPr="00AD7E72">
        <w:rPr>
          <w:b/>
        </w:rPr>
        <w:t>intérêt supérieur de l</w:t>
      </w:r>
      <w:r w:rsidR="00862A3C">
        <w:rPr>
          <w:b/>
        </w:rPr>
        <w:t>’</w:t>
      </w:r>
      <w:r w:rsidRPr="00AD7E72">
        <w:rPr>
          <w:b/>
        </w:rPr>
        <w:t>enfant</w:t>
      </w:r>
      <w:r>
        <w:rPr>
          <w:b/>
        </w:rPr>
        <w:t>,</w:t>
      </w:r>
      <w:r w:rsidRPr="00AD7E72">
        <w:rPr>
          <w:b/>
        </w:rPr>
        <w:t xml:space="preserve"> et à faire de ce principe une considération primordiale. Il l</w:t>
      </w:r>
      <w:r w:rsidR="00862A3C">
        <w:rPr>
          <w:b/>
        </w:rPr>
        <w:t>’</w:t>
      </w:r>
      <w:r w:rsidRPr="00AD7E72">
        <w:rPr>
          <w:b/>
        </w:rPr>
        <w:t xml:space="preserve">encourage également à dispenser une formation à tous les professionnels </w:t>
      </w:r>
      <w:r w:rsidRPr="00AD7E72">
        <w:rPr>
          <w:b/>
          <w:lang w:val="fr-FR"/>
        </w:rPr>
        <w:t xml:space="preserve">travaillant </w:t>
      </w:r>
      <w:r>
        <w:rPr>
          <w:b/>
          <w:lang w:val="fr-FR"/>
        </w:rPr>
        <w:t xml:space="preserve">avec et pour les </w:t>
      </w:r>
      <w:r w:rsidRPr="00AD7E72">
        <w:rPr>
          <w:b/>
          <w:lang w:val="fr-FR"/>
        </w:rPr>
        <w:t>enfants</w:t>
      </w:r>
      <w:r w:rsidRPr="00AD7E72">
        <w:rPr>
          <w:b/>
        </w:rPr>
        <w:t xml:space="preserve">. </w:t>
      </w:r>
    </w:p>
    <w:p w:rsidR="006E0402" w:rsidRPr="00AD7E72" w:rsidRDefault="006E0402" w:rsidP="00F039F6">
      <w:pPr>
        <w:pStyle w:val="H23G"/>
        <w:rPr>
          <w:rFonts w:eastAsiaTheme="minorEastAsia"/>
        </w:rPr>
      </w:pPr>
      <w:r w:rsidRPr="00AD7E72">
        <w:rPr>
          <w:rFonts w:eastAsiaTheme="minorEastAsia"/>
        </w:rPr>
        <w:tab/>
      </w:r>
      <w:r w:rsidRPr="00AD7E72">
        <w:rPr>
          <w:rFonts w:eastAsiaTheme="minorEastAsia"/>
        </w:rPr>
        <w:tab/>
      </w:r>
      <w:r w:rsidRPr="00AD7E72">
        <w:t>Respect de l</w:t>
      </w:r>
      <w:r w:rsidR="00862A3C">
        <w:t>’</w:t>
      </w:r>
      <w:r w:rsidRPr="00AD7E72">
        <w:t>opinion de l</w:t>
      </w:r>
      <w:r w:rsidR="00862A3C">
        <w:t>’</w:t>
      </w:r>
      <w:r w:rsidRPr="00AD7E72">
        <w:t>enfant</w:t>
      </w:r>
    </w:p>
    <w:p w:rsidR="006E0402" w:rsidRPr="00AD7E72" w:rsidRDefault="006E0402" w:rsidP="00F039F6">
      <w:pPr>
        <w:pStyle w:val="SingleTxtG"/>
      </w:pPr>
      <w:r w:rsidRPr="00AD7E72">
        <w:t>24.</w:t>
      </w:r>
      <w:r w:rsidRPr="00AD7E72">
        <w:tab/>
        <w:t xml:space="preserve">Le Comité </w:t>
      </w:r>
      <w:r>
        <w:t xml:space="preserve">prend </w:t>
      </w:r>
      <w:r w:rsidRPr="00AD7E72">
        <w:t xml:space="preserve">note avec satisfaction </w:t>
      </w:r>
      <w:r>
        <w:t>d</w:t>
      </w:r>
      <w:r w:rsidRPr="00AD7E72">
        <w:t>es progrès accomplis dans la mise en place de mécanismes permettant aux élèves d</w:t>
      </w:r>
      <w:r w:rsidR="00862A3C">
        <w:t>’</w:t>
      </w:r>
      <w:r w:rsidRPr="00AD7E72">
        <w:t>exprimer leur opinion à l</w:t>
      </w:r>
      <w:r w:rsidR="00862A3C">
        <w:t>’</w:t>
      </w:r>
      <w:r w:rsidRPr="00AD7E72">
        <w:t xml:space="preserve">école </w:t>
      </w:r>
      <w:r>
        <w:t>au moyen</w:t>
      </w:r>
      <w:r w:rsidRPr="00AD7E72">
        <w:t xml:space="preserve"> des conseils d</w:t>
      </w:r>
      <w:r w:rsidR="00862A3C">
        <w:t>’</w:t>
      </w:r>
      <w:r w:rsidRPr="00AD7E72">
        <w:t>élèves</w:t>
      </w:r>
      <w:r>
        <w:t>,</w:t>
      </w:r>
      <w:r w:rsidRPr="00AD7E72">
        <w:t xml:space="preserve"> ainsi que </w:t>
      </w:r>
      <w:r>
        <w:t>d</w:t>
      </w:r>
      <w:r w:rsidRPr="00AD7E72">
        <w:t xml:space="preserve">es </w:t>
      </w:r>
      <w:r>
        <w:t>mesures qui ont été prises</w:t>
      </w:r>
      <w:r w:rsidRPr="00AD7E72">
        <w:t xml:space="preserve"> pour garantir le respect de l</w:t>
      </w:r>
      <w:r w:rsidR="00862A3C">
        <w:t>’</w:t>
      </w:r>
      <w:r w:rsidRPr="00AD7E72">
        <w:t>opinion de l</w:t>
      </w:r>
      <w:r w:rsidR="00862A3C">
        <w:t>’</w:t>
      </w:r>
      <w:r w:rsidRPr="00AD7E72">
        <w:t>enfant, notamment avec la création d</w:t>
      </w:r>
      <w:r w:rsidR="00862A3C">
        <w:t>’</w:t>
      </w:r>
      <w:r w:rsidRPr="00AD7E72">
        <w:t xml:space="preserve">un parlement des jeunes. Il </w:t>
      </w:r>
      <w:r>
        <w:t>constate</w:t>
      </w:r>
      <w:r w:rsidRPr="00AD7E72">
        <w:t xml:space="preserve"> cependant </w:t>
      </w:r>
      <w:r>
        <w:t xml:space="preserve">avec préoccupation </w:t>
      </w:r>
      <w:r w:rsidRPr="00AD7E72">
        <w:t>que le droit de l</w:t>
      </w:r>
      <w:r w:rsidR="00862A3C">
        <w:t>’</w:t>
      </w:r>
      <w:r w:rsidRPr="00AD7E72">
        <w:t>enfant d</w:t>
      </w:r>
      <w:r w:rsidR="00862A3C">
        <w:t>’</w:t>
      </w:r>
      <w:r w:rsidRPr="00AD7E72">
        <w:t xml:space="preserve">être entendu </w:t>
      </w:r>
      <w:r>
        <w:t>n</w:t>
      </w:r>
      <w:r w:rsidR="00862A3C">
        <w:t>’</w:t>
      </w:r>
      <w:r>
        <w:t>est</w:t>
      </w:r>
      <w:r w:rsidRPr="00AD7E72">
        <w:t xml:space="preserve"> pas pleinement reconnu par la législation et qu</w:t>
      </w:r>
      <w:r w:rsidR="00862A3C">
        <w:t>’</w:t>
      </w:r>
      <w:r w:rsidRPr="00AD7E72">
        <w:t>il n</w:t>
      </w:r>
      <w:r w:rsidR="00862A3C">
        <w:t>’</w:t>
      </w:r>
      <w:r w:rsidRPr="00AD7E72">
        <w:t>existe pas de mécanisme général de promotion du droit d</w:t>
      </w:r>
      <w:r w:rsidR="00862A3C">
        <w:t>’</w:t>
      </w:r>
      <w:r w:rsidRPr="00AD7E72">
        <w:t xml:space="preserve">être entendu. Il </w:t>
      </w:r>
      <w:r>
        <w:t>note</w:t>
      </w:r>
      <w:r w:rsidRPr="00AD7E72">
        <w:t xml:space="preserve"> également </w:t>
      </w:r>
      <w:r>
        <w:t xml:space="preserve">avec préoccupation </w:t>
      </w:r>
      <w:r w:rsidRPr="006E0402">
        <w:t>que, souvent</w:t>
      </w:r>
      <w:r>
        <w:t xml:space="preserve">, </w:t>
      </w:r>
      <w:r w:rsidRPr="00AD7E72">
        <w:t xml:space="preserve">les enfants vulnérables et marginalisés, comme les enfants placés sous tutelle administrative et les enfants handicapés, ne </w:t>
      </w:r>
      <w:r>
        <w:t>sont</w:t>
      </w:r>
      <w:r w:rsidRPr="00AD7E72">
        <w:t xml:space="preserve"> pas consultés sur les questions qui les concernent. </w:t>
      </w:r>
    </w:p>
    <w:p w:rsidR="006E0402" w:rsidRPr="00AD7E72" w:rsidRDefault="006E0402" w:rsidP="00342EEF">
      <w:pPr>
        <w:pStyle w:val="SingleTxtG"/>
        <w:keepNext/>
        <w:rPr>
          <w:b/>
          <w:lang w:val="fr-FR"/>
        </w:rPr>
      </w:pPr>
      <w:r w:rsidRPr="00AD7E72">
        <w:t>25.</w:t>
      </w:r>
      <w:r w:rsidRPr="00AD7E72">
        <w:tab/>
      </w:r>
      <w:r w:rsidRPr="00AD7E72">
        <w:rPr>
          <w:b/>
          <w:lang w:val="fr-FR"/>
        </w:rPr>
        <w:t>Compte tenu de son observation générale n</w:t>
      </w:r>
      <w:r w:rsidRPr="00AD7E72">
        <w:rPr>
          <w:b/>
          <w:vertAlign w:val="superscript"/>
          <w:lang w:val="fr-FR"/>
        </w:rPr>
        <w:t>o</w:t>
      </w:r>
      <w:r>
        <w:rPr>
          <w:b/>
          <w:lang w:val="fr-FR"/>
        </w:rPr>
        <w:t> </w:t>
      </w:r>
      <w:r w:rsidRPr="00AD7E72">
        <w:rPr>
          <w:b/>
          <w:lang w:val="fr-FR"/>
        </w:rPr>
        <w:t>12 (2009) sur le droit de l</w:t>
      </w:r>
      <w:r w:rsidR="00862A3C">
        <w:rPr>
          <w:b/>
          <w:lang w:val="fr-FR"/>
        </w:rPr>
        <w:t>’</w:t>
      </w:r>
      <w:r w:rsidRPr="00AD7E72">
        <w:rPr>
          <w:b/>
          <w:lang w:val="fr-FR"/>
        </w:rPr>
        <w:t>enfant d</w:t>
      </w:r>
      <w:r w:rsidR="00862A3C">
        <w:rPr>
          <w:b/>
          <w:lang w:val="fr-FR"/>
        </w:rPr>
        <w:t>’</w:t>
      </w:r>
      <w:r w:rsidRPr="00AD7E72">
        <w:rPr>
          <w:b/>
          <w:lang w:val="fr-FR"/>
        </w:rPr>
        <w:t>être entendu, le Comité recommande à l</w:t>
      </w:r>
      <w:r w:rsidR="00862A3C">
        <w:rPr>
          <w:b/>
          <w:lang w:val="fr-FR"/>
        </w:rPr>
        <w:t>’</w:t>
      </w:r>
      <w:r w:rsidRPr="00AD7E72">
        <w:rPr>
          <w:b/>
          <w:lang w:val="fr-FR"/>
        </w:rPr>
        <w:t>État partie</w:t>
      </w:r>
      <w:r w:rsidR="00B102C7">
        <w:rPr>
          <w:b/>
          <w:lang w:val="fr-FR"/>
        </w:rPr>
        <w:t> :</w:t>
      </w:r>
      <w:r w:rsidRPr="00AD7E72">
        <w:rPr>
          <w:b/>
          <w:lang w:val="fr-FR"/>
        </w:rPr>
        <w:t xml:space="preserve"> </w:t>
      </w:r>
    </w:p>
    <w:p w:rsidR="006E0402" w:rsidRPr="00342EEF" w:rsidRDefault="00342EEF" w:rsidP="00342EEF">
      <w:pPr>
        <w:pStyle w:val="SingleTxtG"/>
        <w:ind w:firstLine="567"/>
        <w:rPr>
          <w:b/>
        </w:rPr>
      </w:pPr>
      <w:r>
        <w:rPr>
          <w:b/>
          <w:lang w:val="fr-FR"/>
        </w:rPr>
        <w:t>a)</w:t>
      </w:r>
      <w:r>
        <w:rPr>
          <w:b/>
          <w:lang w:val="fr-FR"/>
        </w:rPr>
        <w:tab/>
      </w:r>
      <w:r w:rsidR="006E0402" w:rsidRPr="00D50BCE">
        <w:rPr>
          <w:b/>
          <w:lang w:val="fr-FR"/>
        </w:rPr>
        <w:t>De redoubler d</w:t>
      </w:r>
      <w:r w:rsidR="00862A3C">
        <w:rPr>
          <w:b/>
          <w:lang w:val="fr-FR"/>
        </w:rPr>
        <w:t>’</w:t>
      </w:r>
      <w:r w:rsidR="006E0402" w:rsidRPr="00D50BCE">
        <w:rPr>
          <w:b/>
          <w:lang w:val="fr-FR"/>
        </w:rPr>
        <w:t>efforts pour</w:t>
      </w:r>
      <w:r w:rsidR="006E0402" w:rsidRPr="00AD7E72">
        <w:rPr>
          <w:b/>
        </w:rPr>
        <w:t xml:space="preserve"> que l</w:t>
      </w:r>
      <w:r w:rsidR="00862A3C">
        <w:rPr>
          <w:b/>
        </w:rPr>
        <w:t>’</w:t>
      </w:r>
      <w:r w:rsidR="006E0402" w:rsidRPr="00AD7E72">
        <w:rPr>
          <w:b/>
        </w:rPr>
        <w:t>opinion de l</w:t>
      </w:r>
      <w:r w:rsidR="00862A3C">
        <w:rPr>
          <w:b/>
        </w:rPr>
        <w:t>’</w:t>
      </w:r>
      <w:r w:rsidR="006E0402" w:rsidRPr="00AD7E72">
        <w:rPr>
          <w:b/>
        </w:rPr>
        <w:t>enfant soit dûment prise en considération dans la famille, à l</w:t>
      </w:r>
      <w:r w:rsidR="00862A3C">
        <w:rPr>
          <w:b/>
        </w:rPr>
        <w:t>’</w:t>
      </w:r>
      <w:r w:rsidR="006E0402" w:rsidRPr="00AD7E72">
        <w:rPr>
          <w:b/>
        </w:rPr>
        <w:t>école, devant les tribunaux et dans toute procédure administrative ou autre intéressant</w:t>
      </w:r>
      <w:r w:rsidR="006E0402">
        <w:rPr>
          <w:b/>
        </w:rPr>
        <w:t xml:space="preserve"> l</w:t>
      </w:r>
      <w:r w:rsidR="00862A3C">
        <w:rPr>
          <w:b/>
        </w:rPr>
        <w:t>’</w:t>
      </w:r>
      <w:r w:rsidR="006E0402">
        <w:rPr>
          <w:b/>
        </w:rPr>
        <w:t>enfant</w:t>
      </w:r>
      <w:r w:rsidR="006E0402" w:rsidRPr="00AD7E72">
        <w:rPr>
          <w:b/>
        </w:rPr>
        <w:t xml:space="preserve">, notamment en adoptant des lois appropriées, en formant </w:t>
      </w:r>
      <w:r w:rsidR="006E0402" w:rsidRPr="00D50BCE">
        <w:rPr>
          <w:b/>
        </w:rPr>
        <w:t>l</w:t>
      </w:r>
      <w:r w:rsidR="006E0402" w:rsidRPr="00AD7E72">
        <w:rPr>
          <w:b/>
        </w:rPr>
        <w:t>es professionnels, en organisant des activités spéci</w:t>
      </w:r>
      <w:r w:rsidR="006E0402" w:rsidRPr="00D50BCE">
        <w:rPr>
          <w:b/>
        </w:rPr>
        <w:t>fique</w:t>
      </w:r>
      <w:r w:rsidR="006E0402" w:rsidRPr="00AD7E72">
        <w:rPr>
          <w:b/>
        </w:rPr>
        <w:t>s dans les écoles</w:t>
      </w:r>
      <w:r w:rsidR="006E0402">
        <w:rPr>
          <w:b/>
        </w:rPr>
        <w:t>,</w:t>
      </w:r>
      <w:r w:rsidR="006E0402" w:rsidRPr="00342EEF">
        <w:rPr>
          <w:b/>
        </w:rPr>
        <w:t xml:space="preserve"> ainsi que des actions de sensibilisation du grand public</w:t>
      </w:r>
      <w:r w:rsidR="00B102C7">
        <w:rPr>
          <w:b/>
        </w:rPr>
        <w:t> ;</w:t>
      </w:r>
      <w:r w:rsidR="006E0402" w:rsidRPr="00342EEF">
        <w:rPr>
          <w:b/>
        </w:rPr>
        <w:t xml:space="preserve"> </w:t>
      </w:r>
    </w:p>
    <w:p w:rsidR="006E0402" w:rsidRPr="00AD7E72" w:rsidRDefault="00342EEF" w:rsidP="00342EEF">
      <w:pPr>
        <w:pStyle w:val="SingleTxtG"/>
        <w:ind w:firstLine="567"/>
        <w:rPr>
          <w:b/>
        </w:rPr>
      </w:pPr>
      <w:r>
        <w:rPr>
          <w:b/>
        </w:rPr>
        <w:t>b)</w:t>
      </w:r>
      <w:r>
        <w:rPr>
          <w:b/>
        </w:rPr>
        <w:tab/>
      </w:r>
      <w:r w:rsidR="006E0402" w:rsidRPr="00AD7E72">
        <w:rPr>
          <w:b/>
        </w:rPr>
        <w:t xml:space="preserve">De </w:t>
      </w:r>
      <w:r w:rsidR="006E0402" w:rsidRPr="00D50BCE">
        <w:rPr>
          <w:b/>
        </w:rPr>
        <w:t xml:space="preserve">travailler en </w:t>
      </w:r>
      <w:r w:rsidR="006E0402" w:rsidRPr="00AD7E72">
        <w:rPr>
          <w:b/>
        </w:rPr>
        <w:t>collabor</w:t>
      </w:r>
      <w:r w:rsidR="006E0402" w:rsidRPr="00D50BCE">
        <w:rPr>
          <w:b/>
        </w:rPr>
        <w:t>ation</w:t>
      </w:r>
      <w:r w:rsidR="006E0402" w:rsidRPr="00AD7E72">
        <w:rPr>
          <w:b/>
        </w:rPr>
        <w:t xml:space="preserve"> avec les parties prenantes </w:t>
      </w:r>
      <w:r w:rsidR="006E0402" w:rsidRPr="00D50BCE">
        <w:rPr>
          <w:b/>
        </w:rPr>
        <w:t>à la diffusion</w:t>
      </w:r>
      <w:r w:rsidR="006E0402" w:rsidRPr="00AD7E72">
        <w:rPr>
          <w:b/>
        </w:rPr>
        <w:t xml:space="preserve"> de la Convention, y compris des versions adaptées aux enfants, dans l</w:t>
      </w:r>
      <w:r w:rsidR="00862A3C">
        <w:rPr>
          <w:b/>
        </w:rPr>
        <w:t>’</w:t>
      </w:r>
      <w:r w:rsidR="006E0402" w:rsidRPr="00AD7E72">
        <w:rPr>
          <w:b/>
        </w:rPr>
        <w:t>ensemble de l</w:t>
      </w:r>
      <w:r w:rsidR="00862A3C">
        <w:rPr>
          <w:b/>
        </w:rPr>
        <w:t>’</w:t>
      </w:r>
      <w:r w:rsidR="006E0402" w:rsidRPr="00AD7E72">
        <w:rPr>
          <w:b/>
        </w:rPr>
        <w:t>État partie</w:t>
      </w:r>
      <w:r w:rsidR="00B102C7">
        <w:rPr>
          <w:b/>
        </w:rPr>
        <w:t> ;</w:t>
      </w:r>
      <w:r w:rsidR="008F6679">
        <w:rPr>
          <w:b/>
        </w:rPr>
        <w:t xml:space="preserve"> </w:t>
      </w:r>
    </w:p>
    <w:p w:rsidR="007341B7" w:rsidRDefault="00342EEF" w:rsidP="00342EEF">
      <w:pPr>
        <w:pStyle w:val="SingleTxtG"/>
        <w:ind w:firstLine="567"/>
        <w:rPr>
          <w:b/>
          <w:lang w:val="fr-FR"/>
        </w:rPr>
      </w:pPr>
      <w:r w:rsidRPr="00342EEF">
        <w:rPr>
          <w:b/>
        </w:rPr>
        <w:t>c)</w:t>
      </w:r>
      <w:r w:rsidRPr="00342EEF">
        <w:rPr>
          <w:b/>
        </w:rPr>
        <w:tab/>
      </w:r>
      <w:r w:rsidR="006E0402" w:rsidRPr="00342EEF">
        <w:rPr>
          <w:b/>
        </w:rPr>
        <w:t>De promouvoir la création de cadres permettant aux enfants</w:t>
      </w:r>
      <w:r w:rsidR="006E0402" w:rsidRPr="00AD7E72">
        <w:rPr>
          <w:b/>
          <w:lang w:val="fr-FR"/>
        </w:rPr>
        <w:t xml:space="preserve"> de peser efficacement sur les politiques publiques, et à cette fin, de doter le parlement des jeunes d</w:t>
      </w:r>
      <w:r w:rsidR="00862A3C">
        <w:rPr>
          <w:b/>
          <w:lang w:val="fr-FR"/>
        </w:rPr>
        <w:t>’</w:t>
      </w:r>
      <w:r w:rsidR="006E0402" w:rsidRPr="00AD7E72">
        <w:rPr>
          <w:b/>
          <w:lang w:val="fr-FR"/>
        </w:rPr>
        <w:t>un mandat concret ainsi que des ressources humaines, techniques et financières nécessaires.</w:t>
      </w:r>
    </w:p>
    <w:p w:rsidR="00016EC6" w:rsidRPr="00631733" w:rsidRDefault="00016EC6" w:rsidP="00016EC6">
      <w:pPr>
        <w:pStyle w:val="H1G"/>
        <w:rPr>
          <w:rFonts w:eastAsiaTheme="minorEastAsia"/>
        </w:rPr>
      </w:pPr>
      <w:r>
        <w:lastRenderedPageBreak/>
        <w:tab/>
      </w:r>
      <w:r w:rsidRPr="00397B26">
        <w:t>D.</w:t>
      </w:r>
      <w:r w:rsidRPr="00397B26">
        <w:tab/>
        <w:t>Libertés et droits civils (art</w:t>
      </w:r>
      <w:r w:rsidR="00B102C7">
        <w:t>. </w:t>
      </w:r>
      <w:r w:rsidRPr="00631733">
        <w:rPr>
          <w:lang w:val="fr-FR"/>
        </w:rPr>
        <w:t xml:space="preserve">7, 8 </w:t>
      </w:r>
      <w:r>
        <w:rPr>
          <w:lang w:val="fr-FR"/>
        </w:rPr>
        <w:t>et</w:t>
      </w:r>
      <w:r w:rsidRPr="00631733">
        <w:rPr>
          <w:lang w:val="fr-FR"/>
        </w:rPr>
        <w:t xml:space="preserve"> 13</w:t>
      </w:r>
      <w:r>
        <w:rPr>
          <w:lang w:val="fr-FR"/>
        </w:rPr>
        <w:t xml:space="preserve"> à </w:t>
      </w:r>
      <w:r w:rsidRPr="00631733">
        <w:rPr>
          <w:lang w:val="fr-FR"/>
        </w:rPr>
        <w:t>17)</w:t>
      </w:r>
    </w:p>
    <w:p w:rsidR="00016EC6" w:rsidRPr="008D70C3" w:rsidRDefault="00016EC6" w:rsidP="00016EC6">
      <w:pPr>
        <w:pStyle w:val="H23G"/>
        <w:rPr>
          <w:rFonts w:eastAsiaTheme="minorEastAsia"/>
        </w:rPr>
      </w:pPr>
      <w:r>
        <w:rPr>
          <w:lang w:val="fr-FR"/>
        </w:rPr>
        <w:tab/>
      </w:r>
      <w:r>
        <w:rPr>
          <w:lang w:val="fr-FR"/>
        </w:rPr>
        <w:tab/>
      </w:r>
      <w:r w:rsidRPr="008D70C3">
        <w:rPr>
          <w:lang w:val="fr-FR"/>
        </w:rPr>
        <w:t xml:space="preserve">Enregistrement </w:t>
      </w:r>
      <w:r>
        <w:rPr>
          <w:lang w:val="fr-FR"/>
        </w:rPr>
        <w:t>des</w:t>
      </w:r>
      <w:r w:rsidRPr="008D70C3">
        <w:rPr>
          <w:lang w:val="fr-FR"/>
        </w:rPr>
        <w:t xml:space="preserve"> naissance</w:t>
      </w:r>
      <w:r>
        <w:rPr>
          <w:lang w:val="fr-FR"/>
        </w:rPr>
        <w:t>s</w:t>
      </w:r>
    </w:p>
    <w:p w:rsidR="00016EC6" w:rsidRPr="008D70C3" w:rsidRDefault="00016EC6" w:rsidP="00016EC6">
      <w:pPr>
        <w:pStyle w:val="SingleTxtG"/>
      </w:pPr>
      <w:r w:rsidRPr="008D70C3">
        <w:rPr>
          <w:lang w:val="fr-FR"/>
        </w:rPr>
        <w:t>26.</w:t>
      </w:r>
      <w:r w:rsidRPr="008D70C3">
        <w:rPr>
          <w:lang w:val="fr-FR"/>
        </w:rPr>
        <w:tab/>
        <w:t xml:space="preserve">Le Comité </w:t>
      </w:r>
      <w:r>
        <w:rPr>
          <w:lang w:val="fr-FR"/>
        </w:rPr>
        <w:t xml:space="preserve">prend </w:t>
      </w:r>
      <w:r w:rsidRPr="008D70C3">
        <w:rPr>
          <w:lang w:val="fr-FR"/>
        </w:rPr>
        <w:t xml:space="preserve">note avec satisfaction </w:t>
      </w:r>
      <w:r>
        <w:rPr>
          <w:lang w:val="fr-FR"/>
        </w:rPr>
        <w:t>d</w:t>
      </w:r>
      <w:r w:rsidRPr="008D70C3">
        <w:rPr>
          <w:lang w:val="fr-FR"/>
        </w:rPr>
        <w:t xml:space="preserve">es efforts déployés pour enregistrer </w:t>
      </w:r>
      <w:r>
        <w:rPr>
          <w:lang w:val="fr-FR"/>
        </w:rPr>
        <w:t xml:space="preserve">toutes </w:t>
      </w:r>
      <w:r w:rsidRPr="008D70C3">
        <w:rPr>
          <w:lang w:val="fr-FR"/>
        </w:rPr>
        <w:t>les naissances dans l</w:t>
      </w:r>
      <w:r w:rsidR="00862A3C">
        <w:rPr>
          <w:lang w:val="fr-FR"/>
        </w:rPr>
        <w:t>’</w:t>
      </w:r>
      <w:r w:rsidRPr="008D70C3">
        <w:rPr>
          <w:lang w:val="fr-FR"/>
        </w:rPr>
        <w:t>État partie. Toutefois, il est préoccupé par le fait que, malgré l</w:t>
      </w:r>
      <w:r w:rsidR="00862A3C">
        <w:rPr>
          <w:lang w:val="fr-FR"/>
        </w:rPr>
        <w:t>’</w:t>
      </w:r>
      <w:r w:rsidRPr="008D70C3">
        <w:rPr>
          <w:lang w:val="fr-FR"/>
        </w:rPr>
        <w:t xml:space="preserve">octroi de subventions, les tests de paternité demeurent </w:t>
      </w:r>
      <w:r>
        <w:rPr>
          <w:lang w:val="fr-FR"/>
        </w:rPr>
        <w:t>onéreux</w:t>
      </w:r>
      <w:r w:rsidRPr="008D70C3">
        <w:rPr>
          <w:lang w:val="fr-FR"/>
        </w:rPr>
        <w:t xml:space="preserve">. </w:t>
      </w:r>
    </w:p>
    <w:p w:rsidR="00016EC6" w:rsidRPr="004E6247" w:rsidRDefault="00016EC6" w:rsidP="00016EC6">
      <w:pPr>
        <w:pStyle w:val="SingleTxtG"/>
        <w:rPr>
          <w:b/>
        </w:rPr>
      </w:pPr>
      <w:r w:rsidRPr="008D70C3">
        <w:rPr>
          <w:lang w:val="fr-FR"/>
        </w:rPr>
        <w:t>27.</w:t>
      </w:r>
      <w:r w:rsidRPr="008D70C3">
        <w:rPr>
          <w:lang w:val="fr-FR"/>
        </w:rPr>
        <w:tab/>
      </w:r>
      <w:r w:rsidRPr="004E6247">
        <w:rPr>
          <w:b/>
          <w:lang w:val="fr-FR"/>
        </w:rPr>
        <w:t>Le Comité réitère sa précédente recommandation tendant à ce que l</w:t>
      </w:r>
      <w:r w:rsidR="00862A3C">
        <w:rPr>
          <w:b/>
          <w:lang w:val="fr-FR"/>
        </w:rPr>
        <w:t>’</w:t>
      </w:r>
      <w:r w:rsidRPr="004E6247">
        <w:rPr>
          <w:b/>
          <w:lang w:val="fr-FR"/>
        </w:rPr>
        <w:t>État partie facilite l</w:t>
      </w:r>
      <w:r w:rsidR="00862A3C">
        <w:rPr>
          <w:b/>
          <w:lang w:val="fr-FR"/>
        </w:rPr>
        <w:t>’</w:t>
      </w:r>
      <w:r w:rsidRPr="004E6247">
        <w:rPr>
          <w:b/>
          <w:lang w:val="fr-FR"/>
        </w:rPr>
        <w:t>établissement de la filiation paternelle des enfants nés hors mariage au moyen de procédures accessibles et rapides et d</w:t>
      </w:r>
      <w:r w:rsidR="00862A3C">
        <w:rPr>
          <w:b/>
          <w:lang w:val="fr-FR"/>
        </w:rPr>
        <w:t>’</w:t>
      </w:r>
      <w:r w:rsidRPr="004E6247">
        <w:rPr>
          <w:b/>
          <w:lang w:val="fr-FR"/>
        </w:rPr>
        <w:t xml:space="preserve">une aide, notamment juridique. </w:t>
      </w:r>
    </w:p>
    <w:p w:rsidR="00016EC6" w:rsidRPr="00DB2D4C" w:rsidRDefault="00016EC6" w:rsidP="00016EC6">
      <w:pPr>
        <w:pStyle w:val="H1G"/>
        <w:rPr>
          <w:rFonts w:eastAsiaTheme="minorEastAsia"/>
        </w:rPr>
      </w:pPr>
      <w:r>
        <w:rPr>
          <w:lang w:val="fr-FR"/>
        </w:rPr>
        <w:tab/>
        <w:t>E.</w:t>
      </w:r>
      <w:r>
        <w:rPr>
          <w:lang w:val="fr-FR"/>
        </w:rPr>
        <w:tab/>
        <w:t>Viole</w:t>
      </w:r>
      <w:r w:rsidR="00DB7DEC">
        <w:rPr>
          <w:lang w:val="fr-FR"/>
        </w:rPr>
        <w:t>nce à l</w:t>
      </w:r>
      <w:r w:rsidR="00862A3C">
        <w:rPr>
          <w:lang w:val="fr-FR"/>
        </w:rPr>
        <w:t>’</w:t>
      </w:r>
      <w:r w:rsidR="00DB7DEC">
        <w:rPr>
          <w:lang w:val="fr-FR"/>
        </w:rPr>
        <w:t>égard des enfants (art. </w:t>
      </w:r>
      <w:r>
        <w:rPr>
          <w:lang w:val="fr-FR"/>
        </w:rPr>
        <w:t>19, 24 (par.</w:t>
      </w:r>
      <w:r w:rsidR="00DB7DEC">
        <w:rPr>
          <w:lang w:val="fr-FR"/>
        </w:rPr>
        <w:t> 3), 28 (par. 2), 34, 37 </w:t>
      </w:r>
      <w:r>
        <w:rPr>
          <w:lang w:val="fr-FR"/>
        </w:rPr>
        <w:t>a) et 39)</w:t>
      </w:r>
    </w:p>
    <w:p w:rsidR="00016EC6" w:rsidRPr="008D70C3" w:rsidRDefault="00016EC6" w:rsidP="00016EC6">
      <w:pPr>
        <w:pStyle w:val="H23G"/>
        <w:rPr>
          <w:rFonts w:eastAsiaTheme="minorEastAsia"/>
        </w:rPr>
      </w:pPr>
      <w:r>
        <w:rPr>
          <w:lang w:val="fr-FR"/>
        </w:rPr>
        <w:tab/>
      </w:r>
      <w:r>
        <w:rPr>
          <w:lang w:val="fr-FR"/>
        </w:rPr>
        <w:tab/>
      </w:r>
      <w:r w:rsidRPr="008D70C3">
        <w:rPr>
          <w:lang w:val="fr-FR"/>
        </w:rPr>
        <w:t>Châtiments corporels</w:t>
      </w:r>
    </w:p>
    <w:p w:rsidR="00016EC6" w:rsidRPr="008D70C3" w:rsidRDefault="00016EC6" w:rsidP="00016EC6">
      <w:pPr>
        <w:pStyle w:val="SingleTxtG"/>
      </w:pPr>
      <w:r w:rsidRPr="008D70C3">
        <w:rPr>
          <w:lang w:val="fr-FR"/>
        </w:rPr>
        <w:t>28.</w:t>
      </w:r>
      <w:r w:rsidRPr="008D70C3">
        <w:rPr>
          <w:lang w:val="fr-FR"/>
        </w:rPr>
        <w:tab/>
        <w:t xml:space="preserve">Le Comité demeure profondément préoccupé par le fait que les châtiments corporels sont répandus et </w:t>
      </w:r>
      <w:r>
        <w:rPr>
          <w:lang w:val="fr-FR"/>
        </w:rPr>
        <w:t xml:space="preserve">sont </w:t>
      </w:r>
      <w:r w:rsidRPr="008D70C3">
        <w:rPr>
          <w:lang w:val="fr-FR"/>
        </w:rPr>
        <w:t xml:space="preserve">administrés </w:t>
      </w:r>
      <w:r>
        <w:rPr>
          <w:lang w:val="fr-FR"/>
        </w:rPr>
        <w:t xml:space="preserve">de manière systématique </w:t>
      </w:r>
      <w:r w:rsidRPr="008D70C3">
        <w:rPr>
          <w:lang w:val="fr-FR"/>
        </w:rPr>
        <w:t>à l</w:t>
      </w:r>
      <w:r w:rsidR="00862A3C">
        <w:rPr>
          <w:lang w:val="fr-FR"/>
        </w:rPr>
        <w:t>’</w:t>
      </w:r>
      <w:r w:rsidRPr="008D70C3">
        <w:rPr>
          <w:lang w:val="fr-FR"/>
        </w:rPr>
        <w:t xml:space="preserve">école, </w:t>
      </w:r>
      <w:r>
        <w:rPr>
          <w:lang w:val="fr-FR"/>
        </w:rPr>
        <w:t>à la maison</w:t>
      </w:r>
      <w:r w:rsidRPr="008D70C3">
        <w:rPr>
          <w:lang w:val="fr-FR"/>
        </w:rPr>
        <w:t xml:space="preserve">, </w:t>
      </w:r>
      <w:r>
        <w:rPr>
          <w:lang w:val="fr-FR"/>
        </w:rPr>
        <w:t xml:space="preserve">à la crèche, dans </w:t>
      </w:r>
      <w:r w:rsidRPr="008D70C3">
        <w:rPr>
          <w:lang w:val="fr-FR"/>
        </w:rPr>
        <w:t xml:space="preserve">les établissements </w:t>
      </w:r>
      <w:r>
        <w:rPr>
          <w:lang w:val="fr-FR"/>
        </w:rPr>
        <w:t>offrant une protection</w:t>
      </w:r>
      <w:r w:rsidRPr="008D70C3">
        <w:rPr>
          <w:lang w:val="fr-FR"/>
        </w:rPr>
        <w:t xml:space="preserve"> de remplacement et </w:t>
      </w:r>
      <w:r>
        <w:rPr>
          <w:lang w:val="fr-FR"/>
        </w:rPr>
        <w:t xml:space="preserve">dans </w:t>
      </w:r>
      <w:r w:rsidRPr="008D70C3">
        <w:rPr>
          <w:lang w:val="fr-FR"/>
        </w:rPr>
        <w:t>d</w:t>
      </w:r>
      <w:r w:rsidR="00862A3C">
        <w:rPr>
          <w:lang w:val="fr-FR"/>
        </w:rPr>
        <w:t>’</w:t>
      </w:r>
      <w:r w:rsidRPr="008D70C3">
        <w:rPr>
          <w:lang w:val="fr-FR"/>
        </w:rPr>
        <w:t>autres institutions</w:t>
      </w:r>
      <w:r>
        <w:rPr>
          <w:lang w:val="fr-FR"/>
        </w:rPr>
        <w:t>,</w:t>
      </w:r>
      <w:r w:rsidRPr="008D70C3">
        <w:rPr>
          <w:lang w:val="fr-FR"/>
        </w:rPr>
        <w:t xml:space="preserve"> et qu</w:t>
      </w:r>
      <w:r w:rsidR="00862A3C">
        <w:rPr>
          <w:lang w:val="fr-FR"/>
        </w:rPr>
        <w:t>’</w:t>
      </w:r>
      <w:r w:rsidRPr="008D70C3">
        <w:rPr>
          <w:lang w:val="fr-FR"/>
        </w:rPr>
        <w:t>ils continuent d</w:t>
      </w:r>
      <w:r w:rsidR="00862A3C">
        <w:rPr>
          <w:lang w:val="fr-FR"/>
        </w:rPr>
        <w:t>’</w:t>
      </w:r>
      <w:r w:rsidRPr="008D70C3">
        <w:rPr>
          <w:lang w:val="fr-FR"/>
        </w:rPr>
        <w:t xml:space="preserve">être largement </w:t>
      </w:r>
      <w:r>
        <w:rPr>
          <w:lang w:val="fr-FR"/>
        </w:rPr>
        <w:t>admis par</w:t>
      </w:r>
      <w:r w:rsidRPr="008D70C3">
        <w:rPr>
          <w:lang w:val="fr-FR"/>
        </w:rPr>
        <w:t xml:space="preserve"> la société comme un moyen de discipliner les enfants. Il est particulièrement préoccupé par le fait que certaines dispositions de la </w:t>
      </w:r>
      <w:r w:rsidRPr="00016EC6">
        <w:rPr>
          <w:lang w:val="fr-FR"/>
        </w:rPr>
        <w:t>loi de 2008 sur l</w:t>
      </w:r>
      <w:r w:rsidR="00862A3C">
        <w:rPr>
          <w:lang w:val="fr-FR"/>
        </w:rPr>
        <w:t>’</w:t>
      </w:r>
      <w:r w:rsidRPr="00016EC6">
        <w:rPr>
          <w:lang w:val="fr-FR"/>
        </w:rPr>
        <w:t>éducation</w:t>
      </w:r>
      <w:r w:rsidR="008F6679">
        <w:rPr>
          <w:lang w:val="fr-FR"/>
        </w:rPr>
        <w:t xml:space="preserve"> </w:t>
      </w:r>
      <w:r w:rsidRPr="008D70C3">
        <w:rPr>
          <w:lang w:val="fr-FR"/>
        </w:rPr>
        <w:t>autorisent le principal</w:t>
      </w:r>
      <w:r>
        <w:rPr>
          <w:lang w:val="fr-FR"/>
        </w:rPr>
        <w:t xml:space="preserve"> et</w:t>
      </w:r>
      <w:r w:rsidRPr="008D70C3">
        <w:rPr>
          <w:lang w:val="fr-FR"/>
        </w:rPr>
        <w:t xml:space="preserve"> le principal adjoint d</w:t>
      </w:r>
      <w:r w:rsidR="00862A3C">
        <w:rPr>
          <w:lang w:val="fr-FR"/>
        </w:rPr>
        <w:t>’</w:t>
      </w:r>
      <w:r w:rsidRPr="008D70C3">
        <w:rPr>
          <w:lang w:val="fr-FR"/>
        </w:rPr>
        <w:t>une école</w:t>
      </w:r>
      <w:r>
        <w:rPr>
          <w:lang w:val="fr-FR"/>
        </w:rPr>
        <w:t>,</w:t>
      </w:r>
      <w:r w:rsidRPr="008D70C3">
        <w:rPr>
          <w:lang w:val="fr-FR"/>
        </w:rPr>
        <w:t xml:space="preserve"> </w:t>
      </w:r>
      <w:r w:rsidRPr="00B77FB0">
        <w:rPr>
          <w:lang w:val="fr-FR"/>
        </w:rPr>
        <w:t xml:space="preserve">ou un enseignant </w:t>
      </w:r>
      <w:r w:rsidRPr="008D70C3">
        <w:rPr>
          <w:lang w:val="fr-FR"/>
        </w:rPr>
        <w:t>à administrer des châtiments corporels.</w:t>
      </w:r>
    </w:p>
    <w:p w:rsidR="00016EC6" w:rsidRPr="00847482" w:rsidRDefault="00016EC6" w:rsidP="00016EC6">
      <w:pPr>
        <w:pStyle w:val="SingleTxtG"/>
        <w:rPr>
          <w:b/>
        </w:rPr>
      </w:pPr>
      <w:r w:rsidRPr="008D70C3">
        <w:rPr>
          <w:lang w:val="fr-FR"/>
        </w:rPr>
        <w:t>29.</w:t>
      </w:r>
      <w:r w:rsidRPr="008D70C3">
        <w:rPr>
          <w:lang w:val="fr-FR"/>
        </w:rPr>
        <w:tab/>
      </w:r>
      <w:r w:rsidRPr="00847482">
        <w:rPr>
          <w:b/>
          <w:lang w:val="fr-FR"/>
        </w:rPr>
        <w:t>Le Comité engage l</w:t>
      </w:r>
      <w:r w:rsidR="00862A3C">
        <w:rPr>
          <w:b/>
          <w:lang w:val="fr-FR"/>
        </w:rPr>
        <w:t>’</w:t>
      </w:r>
      <w:r w:rsidR="009801A5" w:rsidRPr="00847482">
        <w:rPr>
          <w:b/>
          <w:lang w:val="fr-FR"/>
        </w:rPr>
        <w:t>État partie :</w:t>
      </w:r>
    </w:p>
    <w:p w:rsidR="00016EC6" w:rsidRPr="00847482" w:rsidRDefault="00016EC6" w:rsidP="00016EC6">
      <w:pPr>
        <w:pStyle w:val="SingleTxtG"/>
        <w:ind w:firstLine="567"/>
        <w:rPr>
          <w:b/>
        </w:rPr>
      </w:pPr>
      <w:r w:rsidRPr="00847482">
        <w:rPr>
          <w:b/>
          <w:lang w:val="fr-FR"/>
        </w:rPr>
        <w:t>a)</w:t>
      </w:r>
      <w:r w:rsidRPr="00847482">
        <w:rPr>
          <w:b/>
          <w:lang w:val="fr-FR"/>
        </w:rPr>
        <w:tab/>
        <w:t>À mettre fin à toutes les formes de châtiments corporels dans tous les contextes, en particulier à l</w:t>
      </w:r>
      <w:r w:rsidR="00862A3C">
        <w:rPr>
          <w:b/>
          <w:lang w:val="fr-FR"/>
        </w:rPr>
        <w:t>’</w:t>
      </w:r>
      <w:r w:rsidRPr="00847482">
        <w:rPr>
          <w:b/>
          <w:lang w:val="fr-FR"/>
        </w:rPr>
        <w:t>école, dans le cadre familial et dans les institutions publiques et privées</w:t>
      </w:r>
      <w:r w:rsidR="00B102C7" w:rsidRPr="00847482">
        <w:rPr>
          <w:b/>
          <w:lang w:val="fr-FR"/>
        </w:rPr>
        <w:t> ;</w:t>
      </w:r>
      <w:r w:rsidRPr="00847482">
        <w:rPr>
          <w:b/>
          <w:lang w:val="fr-FR"/>
        </w:rPr>
        <w:t xml:space="preserve"> </w:t>
      </w:r>
    </w:p>
    <w:p w:rsidR="00016EC6" w:rsidRPr="00847482" w:rsidRDefault="00016EC6" w:rsidP="00016EC6">
      <w:pPr>
        <w:pStyle w:val="SingleTxtG"/>
        <w:ind w:firstLine="567"/>
        <w:rPr>
          <w:b/>
        </w:rPr>
      </w:pPr>
      <w:r w:rsidRPr="00847482">
        <w:rPr>
          <w:b/>
          <w:lang w:val="fr-FR"/>
        </w:rPr>
        <w:t>b)</w:t>
      </w:r>
      <w:r w:rsidRPr="00847482">
        <w:rPr>
          <w:b/>
          <w:lang w:val="fr-FR"/>
        </w:rPr>
        <w:tab/>
        <w:t>À abroger rapidement les dispositions pertinentes de la loi de 2008 sur l</w:t>
      </w:r>
      <w:r w:rsidR="00862A3C">
        <w:rPr>
          <w:b/>
          <w:lang w:val="fr-FR"/>
        </w:rPr>
        <w:t>’</w:t>
      </w:r>
      <w:r w:rsidRPr="00847482">
        <w:rPr>
          <w:b/>
          <w:lang w:val="fr-FR"/>
        </w:rPr>
        <w:t>éducation</w:t>
      </w:r>
      <w:r w:rsidR="00B102C7" w:rsidRPr="00847482">
        <w:rPr>
          <w:b/>
          <w:lang w:val="fr-FR"/>
        </w:rPr>
        <w:t> ;</w:t>
      </w:r>
    </w:p>
    <w:p w:rsidR="00016EC6" w:rsidRPr="00847482" w:rsidRDefault="00016EC6" w:rsidP="00016EC6">
      <w:pPr>
        <w:pStyle w:val="SingleTxtG"/>
        <w:ind w:firstLine="567"/>
        <w:rPr>
          <w:b/>
        </w:rPr>
      </w:pPr>
      <w:r w:rsidRPr="00847482">
        <w:rPr>
          <w:b/>
          <w:lang w:val="fr-FR"/>
        </w:rPr>
        <w:t>c)</w:t>
      </w:r>
      <w:r w:rsidRPr="00847482">
        <w:rPr>
          <w:b/>
          <w:lang w:val="fr-FR"/>
        </w:rPr>
        <w:tab/>
        <w:t>À mettre en œuvre des programmes de sensibilisation, notamment des campagnes d</w:t>
      </w:r>
      <w:r w:rsidR="00862A3C">
        <w:rPr>
          <w:b/>
          <w:lang w:val="fr-FR"/>
        </w:rPr>
        <w:t>’</w:t>
      </w:r>
      <w:r w:rsidRPr="00847482">
        <w:rPr>
          <w:b/>
          <w:lang w:val="fr-FR"/>
        </w:rPr>
        <w:t>éducation, afin de faire évoluer les mentalités, et à assurer la formation et l</w:t>
      </w:r>
      <w:r w:rsidR="00862A3C">
        <w:rPr>
          <w:b/>
          <w:lang w:val="fr-FR"/>
        </w:rPr>
        <w:t>’</w:t>
      </w:r>
      <w:r w:rsidRPr="00847482">
        <w:rPr>
          <w:b/>
          <w:lang w:val="fr-FR"/>
        </w:rPr>
        <w:t>information sur des formes de discipline non violentes, en veillant à ce que celles-ci soient compatibles avec la dignité humaine de l</w:t>
      </w:r>
      <w:r w:rsidR="00862A3C">
        <w:rPr>
          <w:b/>
          <w:lang w:val="fr-FR"/>
        </w:rPr>
        <w:t>’</w:t>
      </w:r>
      <w:r w:rsidRPr="00847482">
        <w:rPr>
          <w:b/>
          <w:lang w:val="fr-FR"/>
        </w:rPr>
        <w:t>enfant</w:t>
      </w:r>
      <w:r w:rsidR="00B102C7" w:rsidRPr="00847482">
        <w:rPr>
          <w:b/>
          <w:lang w:val="fr-FR"/>
        </w:rPr>
        <w:t> ;</w:t>
      </w:r>
      <w:r w:rsidRPr="00847482">
        <w:rPr>
          <w:b/>
          <w:lang w:val="fr-FR"/>
        </w:rPr>
        <w:t xml:space="preserve"> </w:t>
      </w:r>
    </w:p>
    <w:p w:rsidR="00016EC6" w:rsidRPr="00847482" w:rsidRDefault="00016EC6" w:rsidP="00016EC6">
      <w:pPr>
        <w:pStyle w:val="SingleTxtG"/>
        <w:ind w:firstLine="567"/>
        <w:rPr>
          <w:b/>
        </w:rPr>
      </w:pPr>
      <w:r w:rsidRPr="00847482">
        <w:rPr>
          <w:b/>
          <w:lang w:val="fr-FR"/>
        </w:rPr>
        <w:t>d)</w:t>
      </w:r>
      <w:r w:rsidRPr="00847482">
        <w:rPr>
          <w:b/>
          <w:lang w:val="fr-FR"/>
        </w:rPr>
        <w:tab/>
        <w:t>À former et sensibiliser le personnel éducatif et les membres d</w:t>
      </w:r>
      <w:r w:rsidR="00862A3C">
        <w:rPr>
          <w:b/>
          <w:lang w:val="fr-FR"/>
        </w:rPr>
        <w:t>’</w:t>
      </w:r>
      <w:r w:rsidRPr="00847482">
        <w:rPr>
          <w:b/>
          <w:lang w:val="fr-FR"/>
        </w:rPr>
        <w:t xml:space="preserve">autres professions qui travaillent avec et pour les enfants à la gestion positive du comportement de manière à instaurer un cadre plus sûr et plus protecteur dans les écoles. </w:t>
      </w:r>
    </w:p>
    <w:p w:rsidR="00016EC6" w:rsidRPr="008D70C3" w:rsidRDefault="00016EC6" w:rsidP="00016EC6">
      <w:pPr>
        <w:pStyle w:val="H23G"/>
        <w:rPr>
          <w:rFonts w:eastAsiaTheme="minorEastAsia"/>
        </w:rPr>
      </w:pPr>
      <w:r w:rsidRPr="008D70C3">
        <w:rPr>
          <w:lang w:val="fr-FR"/>
        </w:rPr>
        <w:tab/>
      </w:r>
      <w:r w:rsidRPr="008D70C3">
        <w:rPr>
          <w:lang w:val="fr-FR"/>
        </w:rPr>
        <w:tab/>
        <w:t>Maltraitance et négligence</w:t>
      </w:r>
    </w:p>
    <w:p w:rsidR="00016EC6" w:rsidRPr="00016EC6" w:rsidRDefault="00016EC6" w:rsidP="00016EC6">
      <w:pPr>
        <w:pStyle w:val="SingleTxtG"/>
        <w:rPr>
          <w:lang w:val="fr-FR"/>
        </w:rPr>
      </w:pPr>
      <w:r w:rsidRPr="008D70C3">
        <w:rPr>
          <w:lang w:val="fr-FR"/>
        </w:rPr>
        <w:t>30.</w:t>
      </w:r>
      <w:r w:rsidRPr="008D70C3">
        <w:rPr>
          <w:lang w:val="fr-FR"/>
        </w:rPr>
        <w:tab/>
        <w:t>Le Comité prend note avec satisfaction de l</w:t>
      </w:r>
      <w:r w:rsidR="00862A3C">
        <w:rPr>
          <w:lang w:val="fr-FR"/>
        </w:rPr>
        <w:t>’</w:t>
      </w:r>
      <w:r w:rsidRPr="008D70C3">
        <w:rPr>
          <w:lang w:val="fr-FR"/>
        </w:rPr>
        <w:t xml:space="preserve">adoption de la </w:t>
      </w:r>
      <w:r w:rsidRPr="00016EC6">
        <w:rPr>
          <w:lang w:val="fr-FR"/>
        </w:rPr>
        <w:t>loi de 2015 sur la prise en charge et l</w:t>
      </w:r>
      <w:r w:rsidR="00862A3C">
        <w:rPr>
          <w:lang w:val="fr-FR"/>
        </w:rPr>
        <w:t>’</w:t>
      </w:r>
      <w:r w:rsidRPr="00016EC6">
        <w:rPr>
          <w:lang w:val="fr-FR"/>
        </w:rPr>
        <w:t>adoption des enfants</w:t>
      </w:r>
      <w:r>
        <w:rPr>
          <w:lang w:val="fr-FR"/>
        </w:rPr>
        <w:t>.</w:t>
      </w:r>
      <w:r w:rsidRPr="008D70C3">
        <w:rPr>
          <w:lang w:val="fr-FR"/>
        </w:rPr>
        <w:t xml:space="preserve"> Il est toutefois préoccupé</w:t>
      </w:r>
      <w:r w:rsidR="00B102C7">
        <w:rPr>
          <w:lang w:val="fr-FR"/>
        </w:rPr>
        <w:t> :</w:t>
      </w:r>
    </w:p>
    <w:p w:rsidR="00016EC6" w:rsidRPr="008D70C3" w:rsidRDefault="00016EC6" w:rsidP="00016EC6">
      <w:pPr>
        <w:pStyle w:val="SingleTxtG"/>
        <w:ind w:firstLine="567"/>
      </w:pPr>
      <w:r w:rsidRPr="008D70C3">
        <w:rPr>
          <w:lang w:val="fr-FR"/>
        </w:rPr>
        <w:t>a)</w:t>
      </w:r>
      <w:r w:rsidRPr="008D70C3">
        <w:rPr>
          <w:lang w:val="fr-FR"/>
        </w:rPr>
        <w:tab/>
      </w:r>
      <w:r>
        <w:rPr>
          <w:lang w:val="fr-FR"/>
        </w:rPr>
        <w:t>Par l</w:t>
      </w:r>
      <w:r w:rsidR="00862A3C">
        <w:rPr>
          <w:lang w:val="fr-FR"/>
        </w:rPr>
        <w:t>’</w:t>
      </w:r>
      <w:r w:rsidRPr="008D70C3">
        <w:rPr>
          <w:lang w:val="fr-FR"/>
        </w:rPr>
        <w:t xml:space="preserve">absence de mécanismes </w:t>
      </w:r>
      <w:r>
        <w:rPr>
          <w:lang w:val="fr-FR"/>
        </w:rPr>
        <w:t>d</w:t>
      </w:r>
      <w:r w:rsidR="00862A3C">
        <w:rPr>
          <w:lang w:val="fr-FR"/>
        </w:rPr>
        <w:t>’</w:t>
      </w:r>
      <w:r>
        <w:rPr>
          <w:lang w:val="fr-FR"/>
        </w:rPr>
        <w:t>enregistrement, de suivi et d</w:t>
      </w:r>
      <w:r w:rsidR="00862A3C">
        <w:rPr>
          <w:lang w:val="fr-FR"/>
        </w:rPr>
        <w:t>’</w:t>
      </w:r>
      <w:r>
        <w:rPr>
          <w:lang w:val="fr-FR"/>
        </w:rPr>
        <w:t>instruction des plaintes pour maltraitance ou négligence à l</w:t>
      </w:r>
      <w:r w:rsidR="00862A3C">
        <w:rPr>
          <w:lang w:val="fr-FR"/>
        </w:rPr>
        <w:t>’</w:t>
      </w:r>
      <w:r>
        <w:rPr>
          <w:lang w:val="fr-FR"/>
        </w:rPr>
        <w:t>égard d</w:t>
      </w:r>
      <w:r w:rsidR="00862A3C">
        <w:rPr>
          <w:lang w:val="fr-FR"/>
        </w:rPr>
        <w:t>’</w:t>
      </w:r>
      <w:r>
        <w:rPr>
          <w:lang w:val="fr-FR"/>
        </w:rPr>
        <w:t>enfants</w:t>
      </w:r>
      <w:r w:rsidR="00B102C7">
        <w:rPr>
          <w:lang w:val="fr-FR"/>
        </w:rPr>
        <w:t> ;</w:t>
      </w:r>
    </w:p>
    <w:p w:rsidR="00016EC6" w:rsidRPr="008D70C3" w:rsidRDefault="00016EC6" w:rsidP="00016EC6">
      <w:pPr>
        <w:pStyle w:val="SingleTxtG"/>
        <w:ind w:firstLine="567"/>
      </w:pPr>
      <w:r w:rsidRPr="008D70C3">
        <w:rPr>
          <w:lang w:val="fr-FR"/>
        </w:rPr>
        <w:t>b)</w:t>
      </w:r>
      <w:r w:rsidRPr="008D70C3">
        <w:rPr>
          <w:lang w:val="fr-FR"/>
        </w:rPr>
        <w:tab/>
      </w:r>
      <w:r>
        <w:rPr>
          <w:lang w:val="fr-FR"/>
        </w:rPr>
        <w:t>Par l</w:t>
      </w:r>
      <w:r w:rsidRPr="008D70C3">
        <w:rPr>
          <w:lang w:val="fr-FR"/>
        </w:rPr>
        <w:t>e nombre insuffisant de centres d</w:t>
      </w:r>
      <w:r w:rsidR="00862A3C">
        <w:rPr>
          <w:lang w:val="fr-FR"/>
        </w:rPr>
        <w:t>’</w:t>
      </w:r>
      <w:r w:rsidRPr="008D70C3">
        <w:rPr>
          <w:lang w:val="fr-FR"/>
        </w:rPr>
        <w:t xml:space="preserve">accueil et de services </w:t>
      </w:r>
      <w:r>
        <w:rPr>
          <w:lang w:val="fr-FR"/>
        </w:rPr>
        <w:t>d</w:t>
      </w:r>
      <w:r w:rsidR="00862A3C">
        <w:rPr>
          <w:lang w:val="fr-FR"/>
        </w:rPr>
        <w:t>’</w:t>
      </w:r>
      <w:r>
        <w:rPr>
          <w:lang w:val="fr-FR"/>
        </w:rPr>
        <w:t>accompagnement</w:t>
      </w:r>
      <w:r w:rsidRPr="008D70C3">
        <w:rPr>
          <w:lang w:val="fr-FR"/>
        </w:rPr>
        <w:t xml:space="preserve"> accessibles aux enfants </w:t>
      </w:r>
      <w:r>
        <w:rPr>
          <w:lang w:val="fr-FR"/>
        </w:rPr>
        <w:t>victimes de</w:t>
      </w:r>
      <w:r w:rsidRPr="008D70C3">
        <w:rPr>
          <w:lang w:val="fr-FR"/>
        </w:rPr>
        <w:t xml:space="preserve"> violence</w:t>
      </w:r>
      <w:r>
        <w:rPr>
          <w:lang w:val="fr-FR"/>
        </w:rPr>
        <w:t>s</w:t>
      </w:r>
      <w:r w:rsidR="00B102C7">
        <w:rPr>
          <w:lang w:val="fr-FR"/>
        </w:rPr>
        <w:t> ;</w:t>
      </w:r>
      <w:r w:rsidRPr="008D70C3">
        <w:rPr>
          <w:lang w:val="fr-FR"/>
        </w:rPr>
        <w:t xml:space="preserve"> </w:t>
      </w:r>
    </w:p>
    <w:p w:rsidR="00016EC6" w:rsidRPr="00016EC6" w:rsidRDefault="00016EC6" w:rsidP="00016EC6">
      <w:pPr>
        <w:pStyle w:val="SingleTxtG"/>
        <w:ind w:firstLine="567"/>
        <w:rPr>
          <w:lang w:val="fr-FR"/>
        </w:rPr>
      </w:pPr>
      <w:r w:rsidRPr="008D70C3">
        <w:rPr>
          <w:lang w:val="fr-FR"/>
        </w:rPr>
        <w:t>c)</w:t>
      </w:r>
      <w:r w:rsidRPr="008D70C3">
        <w:rPr>
          <w:lang w:val="fr-FR"/>
        </w:rPr>
        <w:tab/>
        <w:t>Par le fait que</w:t>
      </w:r>
      <w:r>
        <w:rPr>
          <w:lang w:val="fr-FR"/>
        </w:rPr>
        <w:t xml:space="preserve"> </w:t>
      </w:r>
      <w:r w:rsidRPr="008D70C3">
        <w:rPr>
          <w:lang w:val="fr-FR"/>
        </w:rPr>
        <w:t xml:space="preserve">la </w:t>
      </w:r>
      <w:r w:rsidRPr="00016EC6">
        <w:rPr>
          <w:lang w:val="fr-FR"/>
        </w:rPr>
        <w:t>violence familiale</w:t>
      </w:r>
      <w:r w:rsidRPr="008D70C3">
        <w:rPr>
          <w:lang w:val="fr-FR"/>
        </w:rPr>
        <w:t xml:space="preserve"> est perçue</w:t>
      </w:r>
      <w:r>
        <w:rPr>
          <w:lang w:val="fr-FR"/>
        </w:rPr>
        <w:t xml:space="preserve"> par la société</w:t>
      </w:r>
      <w:r w:rsidRPr="008D70C3">
        <w:rPr>
          <w:lang w:val="fr-FR"/>
        </w:rPr>
        <w:t xml:space="preserve"> comme relevant de la sphère privée.</w:t>
      </w:r>
    </w:p>
    <w:p w:rsidR="00016EC6" w:rsidRPr="00420586" w:rsidRDefault="00016EC6" w:rsidP="00420586">
      <w:pPr>
        <w:pStyle w:val="SingleTxtG"/>
        <w:keepNext/>
        <w:rPr>
          <w:b/>
        </w:rPr>
      </w:pPr>
      <w:r w:rsidRPr="008D70C3">
        <w:rPr>
          <w:lang w:val="fr-FR"/>
        </w:rPr>
        <w:lastRenderedPageBreak/>
        <w:t>31.</w:t>
      </w:r>
      <w:r w:rsidRPr="008D70C3">
        <w:rPr>
          <w:lang w:val="fr-FR"/>
        </w:rPr>
        <w:tab/>
      </w:r>
      <w:r w:rsidRPr="00420586">
        <w:rPr>
          <w:b/>
          <w:lang w:val="fr-FR"/>
        </w:rPr>
        <w:t xml:space="preserve">Compte tenu de son observation générale </w:t>
      </w:r>
      <w:r w:rsidR="00DB7DEC" w:rsidRPr="00420586">
        <w:rPr>
          <w:rFonts w:eastAsia="MS Mincho"/>
          <w:b/>
          <w:lang w:val="fr-FR"/>
        </w:rPr>
        <w:t>n</w:t>
      </w:r>
      <w:r w:rsidR="00DB7DEC" w:rsidRPr="00420586">
        <w:rPr>
          <w:rFonts w:eastAsia="MS Mincho"/>
          <w:b/>
          <w:vertAlign w:val="superscript"/>
          <w:lang w:val="fr-FR"/>
        </w:rPr>
        <w:t>o</w:t>
      </w:r>
      <w:r w:rsidR="00DB7DEC" w:rsidRPr="00420586">
        <w:rPr>
          <w:b/>
          <w:lang w:val="fr-FR"/>
        </w:rPr>
        <w:t> </w:t>
      </w:r>
      <w:r w:rsidRPr="00420586">
        <w:rPr>
          <w:b/>
          <w:lang w:val="fr-FR"/>
        </w:rPr>
        <w:t>13 (2011) sur le droit de l</w:t>
      </w:r>
      <w:r w:rsidR="00862A3C">
        <w:rPr>
          <w:b/>
          <w:lang w:val="fr-FR"/>
        </w:rPr>
        <w:t>’</w:t>
      </w:r>
      <w:r w:rsidRPr="00420586">
        <w:rPr>
          <w:b/>
          <w:lang w:val="fr-FR"/>
        </w:rPr>
        <w:t>enfant d</w:t>
      </w:r>
      <w:r w:rsidR="00862A3C">
        <w:rPr>
          <w:b/>
          <w:lang w:val="fr-FR"/>
        </w:rPr>
        <w:t>’</w:t>
      </w:r>
      <w:r w:rsidRPr="00420586">
        <w:rPr>
          <w:b/>
          <w:lang w:val="fr-FR"/>
        </w:rPr>
        <w:t>être protégé contre toutes les formes de violence et eu égard à la cible 16.2 des objectifs de développement durable, qui consiste à mettre un terme à toutes les formes de violence dont sont victimes les enfants, le Comité recommande à l</w:t>
      </w:r>
      <w:r w:rsidR="00862A3C">
        <w:rPr>
          <w:b/>
          <w:lang w:val="fr-FR"/>
        </w:rPr>
        <w:t>’</w:t>
      </w:r>
      <w:r w:rsidRPr="00420586">
        <w:rPr>
          <w:b/>
          <w:lang w:val="fr-FR"/>
        </w:rPr>
        <w:t>État partie</w:t>
      </w:r>
      <w:r w:rsidR="00B102C7" w:rsidRPr="00420586">
        <w:rPr>
          <w:b/>
          <w:lang w:val="fr-FR"/>
        </w:rPr>
        <w:t> :</w:t>
      </w:r>
      <w:r w:rsidRPr="00420586">
        <w:rPr>
          <w:b/>
          <w:lang w:val="fr-FR"/>
        </w:rPr>
        <w:t xml:space="preserve"> </w:t>
      </w:r>
    </w:p>
    <w:p w:rsidR="00016EC6" w:rsidRPr="00420586" w:rsidRDefault="00016EC6" w:rsidP="00B102C7">
      <w:pPr>
        <w:pStyle w:val="SingleTxtG"/>
        <w:keepLines/>
        <w:ind w:firstLine="567"/>
        <w:rPr>
          <w:b/>
          <w:lang w:val="fr-FR"/>
        </w:rPr>
      </w:pPr>
      <w:r w:rsidRPr="00420586">
        <w:rPr>
          <w:b/>
          <w:lang w:val="fr-FR"/>
        </w:rPr>
        <w:t>a)</w:t>
      </w:r>
      <w:r w:rsidRPr="00420586">
        <w:rPr>
          <w:b/>
          <w:lang w:val="fr-FR"/>
        </w:rPr>
        <w:tab/>
        <w:t xml:space="preserve">De renforcer les mécanismes </w:t>
      </w:r>
      <w:r w:rsidR="006F329C">
        <w:rPr>
          <w:b/>
          <w:lang w:val="fr-FR"/>
        </w:rPr>
        <w:t xml:space="preserve">qui </w:t>
      </w:r>
      <w:r w:rsidRPr="00420586">
        <w:rPr>
          <w:b/>
          <w:lang w:val="fr-FR"/>
        </w:rPr>
        <w:t>permettent d</w:t>
      </w:r>
      <w:r w:rsidR="00862A3C">
        <w:rPr>
          <w:b/>
          <w:lang w:val="fr-FR"/>
        </w:rPr>
        <w:t>’</w:t>
      </w:r>
      <w:r w:rsidRPr="00420586">
        <w:rPr>
          <w:b/>
          <w:lang w:val="fr-FR"/>
        </w:rPr>
        <w:t>enregistrer, de suivre et d</w:t>
      </w:r>
      <w:r w:rsidR="00862A3C">
        <w:rPr>
          <w:b/>
          <w:lang w:val="fr-FR"/>
        </w:rPr>
        <w:t>’</w:t>
      </w:r>
      <w:r w:rsidRPr="00420586">
        <w:rPr>
          <w:b/>
          <w:lang w:val="fr-FR"/>
        </w:rPr>
        <w:t>instruire les plaintes pour maltraitance et négligence d</w:t>
      </w:r>
      <w:r w:rsidR="00862A3C">
        <w:rPr>
          <w:b/>
          <w:lang w:val="fr-FR"/>
        </w:rPr>
        <w:t>’</w:t>
      </w:r>
      <w:r w:rsidRPr="00420586">
        <w:rPr>
          <w:b/>
          <w:lang w:val="fr-FR"/>
        </w:rPr>
        <w:t>une manière qui tienne compte des besoins de l</w:t>
      </w:r>
      <w:r w:rsidR="00862A3C">
        <w:rPr>
          <w:b/>
          <w:lang w:val="fr-FR"/>
        </w:rPr>
        <w:t>’</w:t>
      </w:r>
      <w:r w:rsidRPr="00420586">
        <w:rPr>
          <w:b/>
          <w:lang w:val="fr-FR"/>
        </w:rPr>
        <w:t>enfant et de veiller à ce que les auteurs des faits en cause soient dûment poursuivis et sanctionnés</w:t>
      </w:r>
      <w:r w:rsidR="00B102C7" w:rsidRPr="00420586">
        <w:rPr>
          <w:b/>
          <w:lang w:val="fr-FR"/>
        </w:rPr>
        <w:t> ;</w:t>
      </w:r>
    </w:p>
    <w:p w:rsidR="00016EC6" w:rsidRPr="00420586" w:rsidRDefault="00016EC6" w:rsidP="00016EC6">
      <w:pPr>
        <w:pStyle w:val="SingleTxtG"/>
        <w:ind w:firstLine="567"/>
        <w:rPr>
          <w:b/>
          <w:lang w:val="fr-FR"/>
        </w:rPr>
      </w:pPr>
      <w:r w:rsidRPr="00420586">
        <w:rPr>
          <w:b/>
          <w:lang w:val="fr-FR"/>
        </w:rPr>
        <w:t>b)</w:t>
      </w:r>
      <w:r w:rsidRPr="00420586">
        <w:rPr>
          <w:b/>
          <w:lang w:val="fr-FR"/>
        </w:rPr>
        <w:tab/>
        <w:t>De mettre en place davantage de centres d</w:t>
      </w:r>
      <w:r w:rsidR="00862A3C">
        <w:rPr>
          <w:b/>
          <w:lang w:val="fr-FR"/>
        </w:rPr>
        <w:t>’</w:t>
      </w:r>
      <w:r w:rsidRPr="00420586">
        <w:rPr>
          <w:b/>
          <w:lang w:val="fr-FR"/>
        </w:rPr>
        <w:t>accueil et de services d</w:t>
      </w:r>
      <w:r w:rsidR="00862A3C">
        <w:rPr>
          <w:b/>
          <w:lang w:val="fr-FR"/>
        </w:rPr>
        <w:t>’</w:t>
      </w:r>
      <w:r w:rsidRPr="00420586">
        <w:rPr>
          <w:b/>
          <w:lang w:val="fr-FR"/>
        </w:rPr>
        <w:t>accompagnement accessibles aux enfants victimes de maltraitance</w:t>
      </w:r>
      <w:r w:rsidR="00B102C7" w:rsidRPr="00420586">
        <w:rPr>
          <w:b/>
          <w:lang w:val="fr-FR"/>
        </w:rPr>
        <w:t> ;</w:t>
      </w:r>
      <w:r w:rsidRPr="00420586">
        <w:rPr>
          <w:b/>
          <w:lang w:val="fr-FR"/>
        </w:rPr>
        <w:t xml:space="preserve"> </w:t>
      </w:r>
    </w:p>
    <w:p w:rsidR="00016EC6" w:rsidRPr="00420586" w:rsidRDefault="00016EC6" w:rsidP="00016EC6">
      <w:pPr>
        <w:pStyle w:val="SingleTxtG"/>
        <w:ind w:firstLine="567"/>
        <w:rPr>
          <w:b/>
          <w:lang w:val="fr-FR"/>
        </w:rPr>
      </w:pPr>
      <w:r w:rsidRPr="00420586">
        <w:rPr>
          <w:b/>
          <w:lang w:val="fr-FR"/>
        </w:rPr>
        <w:t>c)</w:t>
      </w:r>
      <w:r w:rsidRPr="00420586">
        <w:rPr>
          <w:b/>
          <w:lang w:val="fr-FR"/>
        </w:rPr>
        <w:tab/>
        <w:t>De continuer à renforcer les programmes et les campagnes de sensibilisation et d</w:t>
      </w:r>
      <w:r w:rsidR="00862A3C">
        <w:rPr>
          <w:b/>
          <w:lang w:val="fr-FR"/>
        </w:rPr>
        <w:t>’</w:t>
      </w:r>
      <w:r w:rsidRPr="00420586">
        <w:rPr>
          <w:b/>
          <w:lang w:val="fr-FR"/>
        </w:rPr>
        <w:t>éducation, avec le concours des enfants, en vue de la formulation d</w:t>
      </w:r>
      <w:r w:rsidR="00862A3C">
        <w:rPr>
          <w:b/>
          <w:lang w:val="fr-FR"/>
        </w:rPr>
        <w:t>’</w:t>
      </w:r>
      <w:r w:rsidRPr="00420586">
        <w:rPr>
          <w:b/>
          <w:lang w:val="fr-FR"/>
        </w:rPr>
        <w:t>une stratégie globale visant à prévenir et à combattre la maltraitance d</w:t>
      </w:r>
      <w:r w:rsidR="00862A3C">
        <w:rPr>
          <w:b/>
          <w:lang w:val="fr-FR"/>
        </w:rPr>
        <w:t>’</w:t>
      </w:r>
      <w:r w:rsidRPr="00420586">
        <w:rPr>
          <w:b/>
          <w:lang w:val="fr-FR"/>
        </w:rPr>
        <w:t>enfants</w:t>
      </w:r>
      <w:r w:rsidR="00B102C7" w:rsidRPr="00420586">
        <w:rPr>
          <w:b/>
          <w:lang w:val="fr-FR"/>
        </w:rPr>
        <w:t> ;</w:t>
      </w:r>
    </w:p>
    <w:p w:rsidR="00016EC6" w:rsidRPr="00420586" w:rsidRDefault="00016EC6" w:rsidP="00016EC6">
      <w:pPr>
        <w:pStyle w:val="SingleTxtG"/>
        <w:ind w:firstLine="567"/>
        <w:rPr>
          <w:b/>
          <w:lang w:val="fr-FR"/>
        </w:rPr>
      </w:pPr>
      <w:r w:rsidRPr="00420586">
        <w:rPr>
          <w:b/>
          <w:lang w:val="fr-FR"/>
        </w:rPr>
        <w:t>d)</w:t>
      </w:r>
      <w:r w:rsidRPr="00420586">
        <w:rPr>
          <w:b/>
          <w:lang w:val="fr-FR"/>
        </w:rPr>
        <w:tab/>
        <w:t>D</w:t>
      </w:r>
      <w:r w:rsidR="00862A3C">
        <w:rPr>
          <w:b/>
          <w:lang w:val="fr-FR"/>
        </w:rPr>
        <w:t>’</w:t>
      </w:r>
      <w:r w:rsidRPr="00420586">
        <w:rPr>
          <w:b/>
          <w:lang w:val="fr-FR"/>
        </w:rPr>
        <w:t>établir une base de données nationale regroupant toutes les affaires de violence familiale dont les victimes sont des enfants</w:t>
      </w:r>
      <w:r w:rsidR="008F6679" w:rsidRPr="00420586">
        <w:rPr>
          <w:b/>
          <w:lang w:val="fr-FR"/>
        </w:rPr>
        <w:t xml:space="preserve"> </w:t>
      </w:r>
      <w:r w:rsidRPr="00420586">
        <w:rPr>
          <w:b/>
          <w:lang w:val="fr-FR"/>
        </w:rPr>
        <w:t>et de procéder à une évaluation complète de l</w:t>
      </w:r>
      <w:r w:rsidR="00862A3C">
        <w:rPr>
          <w:b/>
          <w:lang w:val="fr-FR"/>
        </w:rPr>
        <w:t>’</w:t>
      </w:r>
      <w:r w:rsidRPr="00420586">
        <w:rPr>
          <w:b/>
          <w:lang w:val="fr-FR"/>
        </w:rPr>
        <w:t>étendue, des causes et de la nature de cette violence</w:t>
      </w:r>
      <w:r w:rsidR="00B102C7" w:rsidRPr="00420586">
        <w:rPr>
          <w:b/>
          <w:lang w:val="fr-FR"/>
        </w:rPr>
        <w:t> ;</w:t>
      </w:r>
      <w:r w:rsidRPr="00420586">
        <w:rPr>
          <w:b/>
          <w:lang w:val="fr-FR"/>
        </w:rPr>
        <w:t xml:space="preserve"> </w:t>
      </w:r>
    </w:p>
    <w:p w:rsidR="00016EC6" w:rsidRPr="00420586" w:rsidRDefault="00016EC6" w:rsidP="00016EC6">
      <w:pPr>
        <w:pStyle w:val="SingleTxtG"/>
        <w:ind w:firstLine="567"/>
        <w:rPr>
          <w:b/>
        </w:rPr>
      </w:pPr>
      <w:r w:rsidRPr="00420586">
        <w:rPr>
          <w:b/>
          <w:lang w:val="fr-FR"/>
        </w:rPr>
        <w:t>e)</w:t>
      </w:r>
      <w:r w:rsidRPr="00420586">
        <w:rPr>
          <w:b/>
          <w:lang w:val="fr-FR"/>
        </w:rPr>
        <w:tab/>
        <w:t>D</w:t>
      </w:r>
      <w:r w:rsidR="00862A3C">
        <w:rPr>
          <w:b/>
          <w:lang w:val="fr-FR"/>
        </w:rPr>
        <w:t>’</w:t>
      </w:r>
      <w:r w:rsidRPr="00420586">
        <w:rPr>
          <w:b/>
          <w:lang w:val="fr-FR"/>
        </w:rPr>
        <w:t>encourager les programmes à assise communautaire destinés à prévenir et à combattre la maltraitance et la négligence à l</w:t>
      </w:r>
      <w:r w:rsidR="00862A3C">
        <w:rPr>
          <w:b/>
          <w:lang w:val="fr-FR"/>
        </w:rPr>
        <w:t>’</w:t>
      </w:r>
      <w:r w:rsidRPr="00420586">
        <w:rPr>
          <w:b/>
          <w:lang w:val="fr-FR"/>
        </w:rPr>
        <w:t>égard d</w:t>
      </w:r>
      <w:r w:rsidR="00862A3C">
        <w:rPr>
          <w:b/>
          <w:lang w:val="fr-FR"/>
        </w:rPr>
        <w:t>’</w:t>
      </w:r>
      <w:r w:rsidRPr="00420586">
        <w:rPr>
          <w:b/>
          <w:lang w:val="fr-FR"/>
        </w:rPr>
        <w:t>enfants, notamment en faisant appel à</w:t>
      </w:r>
      <w:r w:rsidR="008F6679" w:rsidRPr="00420586">
        <w:rPr>
          <w:b/>
          <w:lang w:val="fr-FR"/>
        </w:rPr>
        <w:t xml:space="preserve"> </w:t>
      </w:r>
      <w:r w:rsidRPr="00420586">
        <w:rPr>
          <w:b/>
          <w:lang w:val="fr-FR"/>
        </w:rPr>
        <w:t>d</w:t>
      </w:r>
      <w:r w:rsidR="00862A3C">
        <w:rPr>
          <w:b/>
          <w:lang w:val="fr-FR"/>
        </w:rPr>
        <w:t>’</w:t>
      </w:r>
      <w:r w:rsidRPr="00420586">
        <w:rPr>
          <w:b/>
          <w:lang w:val="fr-FR"/>
        </w:rPr>
        <w:t>anciennes victimes, à des bénévoles et à des membres de la communauté.</w:t>
      </w:r>
    </w:p>
    <w:p w:rsidR="00016EC6" w:rsidRPr="008D70C3" w:rsidRDefault="00016EC6" w:rsidP="00DB7DEC">
      <w:pPr>
        <w:pStyle w:val="H23G"/>
        <w:rPr>
          <w:rFonts w:eastAsiaTheme="minorEastAsia"/>
        </w:rPr>
      </w:pPr>
      <w:r w:rsidRPr="008D70C3">
        <w:rPr>
          <w:lang w:val="fr-FR"/>
        </w:rPr>
        <w:tab/>
      </w:r>
      <w:r w:rsidRPr="008D70C3">
        <w:rPr>
          <w:lang w:val="fr-FR"/>
        </w:rPr>
        <w:tab/>
        <w:t xml:space="preserve">Exploitation </w:t>
      </w:r>
      <w:r>
        <w:rPr>
          <w:lang w:val="fr-FR"/>
        </w:rPr>
        <w:t xml:space="preserve">sexuelle </w:t>
      </w:r>
      <w:r w:rsidRPr="008D70C3">
        <w:rPr>
          <w:lang w:val="fr-FR"/>
        </w:rPr>
        <w:t xml:space="preserve">et </w:t>
      </w:r>
      <w:r>
        <w:rPr>
          <w:lang w:val="fr-FR"/>
        </w:rPr>
        <w:t>violences</w:t>
      </w:r>
      <w:r w:rsidRPr="008D70C3">
        <w:rPr>
          <w:lang w:val="fr-FR"/>
        </w:rPr>
        <w:t xml:space="preserve"> sexuelles</w:t>
      </w:r>
    </w:p>
    <w:p w:rsidR="00016EC6" w:rsidRPr="008D70C3" w:rsidRDefault="00016EC6" w:rsidP="00DB7DEC">
      <w:pPr>
        <w:pStyle w:val="SingleTxtG"/>
      </w:pPr>
      <w:r w:rsidRPr="008D70C3">
        <w:rPr>
          <w:lang w:val="fr-FR"/>
        </w:rPr>
        <w:t>32.</w:t>
      </w:r>
      <w:r w:rsidRPr="008D70C3">
        <w:rPr>
          <w:lang w:val="fr-FR"/>
        </w:rPr>
        <w:tab/>
        <w:t xml:space="preserve">Le Comité </w:t>
      </w:r>
      <w:r>
        <w:rPr>
          <w:lang w:val="fr-FR"/>
        </w:rPr>
        <w:t xml:space="preserve">prend </w:t>
      </w:r>
      <w:r w:rsidRPr="008D70C3">
        <w:rPr>
          <w:lang w:val="fr-FR"/>
        </w:rPr>
        <w:t xml:space="preserve">note avec satisfaction </w:t>
      </w:r>
      <w:r>
        <w:rPr>
          <w:lang w:val="fr-FR"/>
        </w:rPr>
        <w:t>d</w:t>
      </w:r>
      <w:r w:rsidRPr="008D70C3">
        <w:rPr>
          <w:lang w:val="fr-FR"/>
        </w:rPr>
        <w:t>es efforts visant à prévenir l</w:t>
      </w:r>
      <w:r w:rsidR="00862A3C">
        <w:rPr>
          <w:lang w:val="fr-FR"/>
        </w:rPr>
        <w:t>’</w:t>
      </w:r>
      <w:r w:rsidRPr="008D70C3">
        <w:rPr>
          <w:lang w:val="fr-FR"/>
        </w:rPr>
        <w:t xml:space="preserve">exploitation </w:t>
      </w:r>
      <w:r>
        <w:rPr>
          <w:lang w:val="fr-FR"/>
        </w:rPr>
        <w:t xml:space="preserve">sexuelle </w:t>
      </w:r>
      <w:r w:rsidRPr="008D70C3">
        <w:rPr>
          <w:lang w:val="fr-FR"/>
        </w:rPr>
        <w:t xml:space="preserve">et les </w:t>
      </w:r>
      <w:r>
        <w:rPr>
          <w:lang w:val="fr-FR"/>
        </w:rPr>
        <w:t>violences</w:t>
      </w:r>
      <w:r w:rsidRPr="008D70C3">
        <w:rPr>
          <w:lang w:val="fr-FR"/>
        </w:rPr>
        <w:t xml:space="preserve"> sexuelles </w:t>
      </w:r>
      <w:r>
        <w:rPr>
          <w:lang w:val="fr-FR"/>
        </w:rPr>
        <w:t>à l</w:t>
      </w:r>
      <w:r w:rsidR="00862A3C">
        <w:rPr>
          <w:lang w:val="fr-FR"/>
        </w:rPr>
        <w:t>’</w:t>
      </w:r>
      <w:r>
        <w:rPr>
          <w:lang w:val="fr-FR"/>
        </w:rPr>
        <w:t xml:space="preserve">égard des </w:t>
      </w:r>
      <w:r w:rsidRPr="008D70C3">
        <w:rPr>
          <w:lang w:val="fr-FR"/>
        </w:rPr>
        <w:t xml:space="preserve">enfants, notamment </w:t>
      </w:r>
      <w:r>
        <w:rPr>
          <w:lang w:val="fr-FR"/>
        </w:rPr>
        <w:t xml:space="preserve">avec </w:t>
      </w:r>
      <w:r w:rsidRPr="008D70C3">
        <w:rPr>
          <w:lang w:val="fr-FR"/>
        </w:rPr>
        <w:t>l</w:t>
      </w:r>
      <w:r w:rsidR="00862A3C">
        <w:rPr>
          <w:lang w:val="fr-FR"/>
        </w:rPr>
        <w:t>’</w:t>
      </w:r>
      <w:r w:rsidRPr="008D70C3">
        <w:rPr>
          <w:lang w:val="fr-FR"/>
        </w:rPr>
        <w:t>adoption en 2015 de l</w:t>
      </w:r>
      <w:r w:rsidR="00862A3C">
        <w:rPr>
          <w:lang w:val="fr-FR"/>
        </w:rPr>
        <w:t>’</w:t>
      </w:r>
      <w:r w:rsidRPr="008D70C3">
        <w:rPr>
          <w:lang w:val="fr-FR"/>
        </w:rPr>
        <w:t xml:space="preserve">amendement à </w:t>
      </w:r>
      <w:r>
        <w:rPr>
          <w:lang w:val="fr-FR"/>
        </w:rPr>
        <w:t>l</w:t>
      </w:r>
      <w:r w:rsidRPr="008D70C3">
        <w:rPr>
          <w:lang w:val="fr-FR"/>
        </w:rPr>
        <w:t>oi</w:t>
      </w:r>
      <w:r>
        <w:rPr>
          <w:lang w:val="fr-FR"/>
        </w:rPr>
        <w:t xml:space="preserve"> de 2010</w:t>
      </w:r>
      <w:r w:rsidRPr="008D70C3">
        <w:rPr>
          <w:lang w:val="fr-FR"/>
        </w:rPr>
        <w:t xml:space="preserve"> sur la prévention de la traite des personnes et la création</w:t>
      </w:r>
      <w:r>
        <w:rPr>
          <w:lang w:val="fr-FR"/>
        </w:rPr>
        <w:t>,</w:t>
      </w:r>
      <w:r w:rsidRPr="008D70C3">
        <w:rPr>
          <w:lang w:val="fr-FR"/>
        </w:rPr>
        <w:t xml:space="preserve"> </w:t>
      </w:r>
      <w:r w:rsidRPr="00DF0DB7">
        <w:rPr>
          <w:lang w:val="fr-FR"/>
        </w:rPr>
        <w:t>au sein de la police</w:t>
      </w:r>
      <w:r>
        <w:rPr>
          <w:lang w:val="fr-FR"/>
        </w:rPr>
        <w:t>,</w:t>
      </w:r>
      <w:r w:rsidRPr="003D651A">
        <w:rPr>
          <w:lang w:val="fr-FR"/>
        </w:rPr>
        <w:t xml:space="preserve"> </w:t>
      </w:r>
      <w:r w:rsidRPr="008D70C3">
        <w:rPr>
          <w:lang w:val="fr-FR"/>
        </w:rPr>
        <w:t>du Bureau chargé des infractions sexuelles. Il est cependant préoccupé par les informations selon lesquelles des hommes ont des relations sexuelles avec des filles dont les plus jeunes n</w:t>
      </w:r>
      <w:r w:rsidR="00862A3C">
        <w:rPr>
          <w:lang w:val="fr-FR"/>
        </w:rPr>
        <w:t>’</w:t>
      </w:r>
      <w:r w:rsidRPr="008D70C3">
        <w:rPr>
          <w:lang w:val="fr-FR"/>
        </w:rPr>
        <w:t xml:space="preserve">ont que 8 ans, ainsi que par la stigmatisation des enfants victimes et le faible taux de poursuites engagées contre </w:t>
      </w:r>
      <w:r>
        <w:rPr>
          <w:lang w:val="fr-FR"/>
        </w:rPr>
        <w:t>les</w:t>
      </w:r>
      <w:r w:rsidRPr="008D70C3">
        <w:rPr>
          <w:lang w:val="fr-FR"/>
        </w:rPr>
        <w:t xml:space="preserve"> auteurs présumés</w:t>
      </w:r>
      <w:r>
        <w:rPr>
          <w:lang w:val="fr-FR"/>
        </w:rPr>
        <w:t xml:space="preserve"> de tels actes</w:t>
      </w:r>
      <w:r w:rsidRPr="008D70C3">
        <w:rPr>
          <w:lang w:val="fr-FR"/>
        </w:rPr>
        <w:t>.</w:t>
      </w:r>
    </w:p>
    <w:p w:rsidR="00016EC6" w:rsidRPr="001913A4" w:rsidRDefault="00016EC6" w:rsidP="00DB7DEC">
      <w:pPr>
        <w:pStyle w:val="SingleTxtG"/>
        <w:rPr>
          <w:b/>
        </w:rPr>
      </w:pPr>
      <w:r w:rsidRPr="008D70C3">
        <w:rPr>
          <w:lang w:val="fr-FR"/>
        </w:rPr>
        <w:t>33.</w:t>
      </w:r>
      <w:r w:rsidRPr="008D70C3">
        <w:rPr>
          <w:lang w:val="fr-FR"/>
        </w:rPr>
        <w:tab/>
      </w:r>
      <w:r w:rsidRPr="001913A4">
        <w:rPr>
          <w:b/>
          <w:lang w:val="fr-FR"/>
        </w:rPr>
        <w:t>Le Comité recommande à l</w:t>
      </w:r>
      <w:r w:rsidR="00862A3C">
        <w:rPr>
          <w:b/>
          <w:lang w:val="fr-FR"/>
        </w:rPr>
        <w:t>’</w:t>
      </w:r>
      <w:r w:rsidRPr="001913A4">
        <w:rPr>
          <w:b/>
          <w:lang w:val="fr-FR"/>
        </w:rPr>
        <w:t>État partie</w:t>
      </w:r>
      <w:r w:rsidR="00B102C7" w:rsidRPr="001913A4">
        <w:rPr>
          <w:b/>
          <w:lang w:val="fr-FR"/>
        </w:rPr>
        <w:t> :</w:t>
      </w:r>
    </w:p>
    <w:p w:rsidR="00016EC6" w:rsidRPr="001913A4" w:rsidRDefault="00016EC6" w:rsidP="00016EC6">
      <w:pPr>
        <w:pStyle w:val="SingleTxtG"/>
        <w:ind w:firstLine="567"/>
        <w:rPr>
          <w:b/>
          <w:lang w:val="fr-FR"/>
        </w:rPr>
      </w:pPr>
      <w:r w:rsidRPr="001913A4">
        <w:rPr>
          <w:b/>
          <w:lang w:val="fr-FR"/>
        </w:rPr>
        <w:t>a)</w:t>
      </w:r>
      <w:r w:rsidRPr="001913A4">
        <w:rPr>
          <w:b/>
          <w:lang w:val="fr-FR"/>
        </w:rPr>
        <w:tab/>
        <w:t>D</w:t>
      </w:r>
      <w:r w:rsidR="00862A3C">
        <w:rPr>
          <w:b/>
          <w:lang w:val="fr-FR"/>
        </w:rPr>
        <w:t>’</w:t>
      </w:r>
      <w:r w:rsidRPr="001913A4">
        <w:rPr>
          <w:b/>
          <w:lang w:val="fr-FR"/>
        </w:rPr>
        <w:t>établir des mécanismes, des procédures et des lignes directrices qui rendent obligatoire le signalement des actes d</w:t>
      </w:r>
      <w:r w:rsidR="00862A3C">
        <w:rPr>
          <w:b/>
          <w:lang w:val="fr-FR"/>
        </w:rPr>
        <w:t>’</w:t>
      </w:r>
      <w:r w:rsidRPr="001913A4">
        <w:rPr>
          <w:b/>
          <w:lang w:val="fr-FR"/>
        </w:rPr>
        <w:t>exploitation sexuelle et de violences sexuelles à l</w:t>
      </w:r>
      <w:r w:rsidR="00862A3C">
        <w:rPr>
          <w:b/>
          <w:lang w:val="fr-FR"/>
        </w:rPr>
        <w:t>’</w:t>
      </w:r>
      <w:r w:rsidRPr="001913A4">
        <w:rPr>
          <w:b/>
          <w:lang w:val="fr-FR"/>
        </w:rPr>
        <w:t>égard d</w:t>
      </w:r>
      <w:r w:rsidR="00862A3C">
        <w:rPr>
          <w:b/>
          <w:lang w:val="fr-FR"/>
        </w:rPr>
        <w:t>’</w:t>
      </w:r>
      <w:r w:rsidRPr="001913A4">
        <w:rPr>
          <w:b/>
          <w:lang w:val="fr-FR"/>
        </w:rPr>
        <w:t>enfants</w:t>
      </w:r>
      <w:r w:rsidR="00B102C7" w:rsidRPr="001913A4">
        <w:rPr>
          <w:b/>
          <w:lang w:val="fr-FR"/>
        </w:rPr>
        <w:t> ;</w:t>
      </w:r>
      <w:r w:rsidRPr="001913A4">
        <w:rPr>
          <w:b/>
          <w:lang w:val="fr-FR"/>
        </w:rPr>
        <w:t xml:space="preserve"> </w:t>
      </w:r>
    </w:p>
    <w:p w:rsidR="00016EC6" w:rsidRPr="001913A4" w:rsidRDefault="00016EC6" w:rsidP="00016EC6">
      <w:pPr>
        <w:pStyle w:val="SingleTxtG"/>
        <w:ind w:firstLine="567"/>
        <w:rPr>
          <w:b/>
          <w:lang w:val="fr-FR"/>
        </w:rPr>
      </w:pPr>
      <w:r w:rsidRPr="001913A4">
        <w:rPr>
          <w:b/>
          <w:lang w:val="fr-FR"/>
        </w:rPr>
        <w:t>b)</w:t>
      </w:r>
      <w:r w:rsidRPr="001913A4">
        <w:rPr>
          <w:b/>
          <w:lang w:val="fr-FR"/>
        </w:rPr>
        <w:tab/>
        <w:t>De mener des activités de sensibilisation pour lutter contre la stigmatisation des enfants victimes d</w:t>
      </w:r>
      <w:r w:rsidR="00862A3C">
        <w:rPr>
          <w:b/>
          <w:lang w:val="fr-FR"/>
        </w:rPr>
        <w:t>’</w:t>
      </w:r>
      <w:r w:rsidRPr="001913A4">
        <w:rPr>
          <w:b/>
          <w:lang w:val="fr-FR"/>
        </w:rPr>
        <w:t>exploitation sexuelle et de violences sexuelles, et de mettre en place des mécanismes de signalement de telles infractions qui soient accessibles, confidentiels, adaptés aux enfants et efficaces</w:t>
      </w:r>
      <w:r w:rsidR="00B102C7" w:rsidRPr="001913A4">
        <w:rPr>
          <w:b/>
          <w:lang w:val="fr-FR"/>
        </w:rPr>
        <w:t> ;</w:t>
      </w:r>
      <w:r w:rsidRPr="001913A4">
        <w:rPr>
          <w:b/>
          <w:lang w:val="fr-FR"/>
        </w:rPr>
        <w:t xml:space="preserve"> </w:t>
      </w:r>
    </w:p>
    <w:p w:rsidR="00016EC6" w:rsidRPr="001913A4" w:rsidRDefault="00016EC6" w:rsidP="00016EC6">
      <w:pPr>
        <w:pStyle w:val="SingleTxtG"/>
        <w:ind w:firstLine="567"/>
        <w:rPr>
          <w:b/>
          <w:lang w:val="fr-FR"/>
        </w:rPr>
      </w:pPr>
      <w:r w:rsidRPr="001913A4">
        <w:rPr>
          <w:b/>
          <w:lang w:val="fr-FR"/>
        </w:rPr>
        <w:t>c)</w:t>
      </w:r>
      <w:r w:rsidRPr="001913A4">
        <w:rPr>
          <w:b/>
          <w:lang w:val="fr-FR"/>
        </w:rPr>
        <w:tab/>
        <w:t>De s</w:t>
      </w:r>
      <w:r w:rsidR="00862A3C">
        <w:rPr>
          <w:b/>
          <w:lang w:val="fr-FR"/>
        </w:rPr>
        <w:t>’</w:t>
      </w:r>
      <w:r w:rsidRPr="001913A4">
        <w:rPr>
          <w:b/>
          <w:lang w:val="fr-FR"/>
        </w:rPr>
        <w:t>attacher à concevoir des programmes et des politiques visant à la prévention ainsi qu</w:t>
      </w:r>
      <w:r w:rsidR="00862A3C">
        <w:rPr>
          <w:b/>
          <w:lang w:val="fr-FR"/>
        </w:rPr>
        <w:t>’</w:t>
      </w:r>
      <w:r w:rsidRPr="001913A4">
        <w:rPr>
          <w:b/>
          <w:lang w:val="fr-FR"/>
        </w:rPr>
        <w:t>à la réadaptation et à la réinsertion des enfants victimes, conformément aux documents finals adoptés à l</w:t>
      </w:r>
      <w:r w:rsidR="00862A3C">
        <w:rPr>
          <w:b/>
          <w:lang w:val="fr-FR"/>
        </w:rPr>
        <w:t>’</w:t>
      </w:r>
      <w:r w:rsidRPr="001913A4">
        <w:rPr>
          <w:b/>
          <w:lang w:val="fr-FR"/>
        </w:rPr>
        <w:t>issue des Congrès mondiaux contre l</w:t>
      </w:r>
      <w:r w:rsidR="00862A3C">
        <w:rPr>
          <w:b/>
          <w:lang w:val="fr-FR"/>
        </w:rPr>
        <w:t>’</w:t>
      </w:r>
      <w:r w:rsidRPr="001913A4">
        <w:rPr>
          <w:b/>
          <w:lang w:val="fr-FR"/>
        </w:rPr>
        <w:t>exploitation sexuelle des enfants à des fins commerciales</w:t>
      </w:r>
      <w:r w:rsidR="00B102C7" w:rsidRPr="001913A4">
        <w:rPr>
          <w:b/>
          <w:lang w:val="fr-FR"/>
        </w:rPr>
        <w:t> ;</w:t>
      </w:r>
      <w:r w:rsidRPr="001913A4">
        <w:rPr>
          <w:b/>
          <w:lang w:val="fr-FR"/>
        </w:rPr>
        <w:t xml:space="preserve"> </w:t>
      </w:r>
    </w:p>
    <w:p w:rsidR="00016EC6" w:rsidRPr="001913A4" w:rsidRDefault="00016EC6" w:rsidP="00016EC6">
      <w:pPr>
        <w:pStyle w:val="SingleTxtG"/>
        <w:ind w:firstLine="567"/>
        <w:rPr>
          <w:b/>
          <w:lang w:val="fr-FR"/>
        </w:rPr>
      </w:pPr>
      <w:r w:rsidRPr="001913A4">
        <w:rPr>
          <w:b/>
          <w:lang w:val="fr-FR"/>
        </w:rPr>
        <w:t>d)</w:t>
      </w:r>
      <w:r w:rsidRPr="001913A4">
        <w:rPr>
          <w:b/>
          <w:lang w:val="fr-FR"/>
        </w:rPr>
        <w:tab/>
        <w:t>De prévoir des ressources suffisantes et d</w:t>
      </w:r>
      <w:r w:rsidR="00862A3C">
        <w:rPr>
          <w:b/>
          <w:lang w:val="fr-FR"/>
        </w:rPr>
        <w:t>’</w:t>
      </w:r>
      <w:r w:rsidRPr="001913A4">
        <w:rPr>
          <w:b/>
          <w:lang w:val="fr-FR"/>
        </w:rPr>
        <w:t>assurer la formation des personnels concernés afin qu</w:t>
      </w:r>
      <w:r w:rsidR="00862A3C">
        <w:rPr>
          <w:b/>
          <w:lang w:val="fr-FR"/>
        </w:rPr>
        <w:t>’</w:t>
      </w:r>
      <w:r w:rsidRPr="001913A4">
        <w:rPr>
          <w:b/>
          <w:lang w:val="fr-FR"/>
        </w:rPr>
        <w:t>il soit dûment enquêté sur les cas d</w:t>
      </w:r>
      <w:r w:rsidR="00862A3C">
        <w:rPr>
          <w:b/>
          <w:lang w:val="fr-FR"/>
        </w:rPr>
        <w:t>’</w:t>
      </w:r>
      <w:r w:rsidRPr="001913A4">
        <w:rPr>
          <w:b/>
          <w:lang w:val="fr-FR"/>
        </w:rPr>
        <w:t>exploitation sexuelle et de violences sexuelles, et que les auteurs présumés de tels actes soient identifiés et poursuivis et sanctionnés comme il se doit.</w:t>
      </w:r>
    </w:p>
    <w:p w:rsidR="00016EC6" w:rsidRPr="008D70C3" w:rsidRDefault="00016EC6" w:rsidP="00016EC6">
      <w:pPr>
        <w:pStyle w:val="H23G"/>
        <w:rPr>
          <w:rFonts w:eastAsiaTheme="minorEastAsia"/>
        </w:rPr>
      </w:pPr>
      <w:r w:rsidRPr="008D70C3">
        <w:rPr>
          <w:lang w:val="fr-FR"/>
        </w:rPr>
        <w:tab/>
      </w:r>
      <w:r w:rsidRPr="008D70C3">
        <w:rPr>
          <w:lang w:val="fr-FR"/>
        </w:rPr>
        <w:tab/>
        <w:t>Lignes téléphoniques d</w:t>
      </w:r>
      <w:r w:rsidR="00862A3C">
        <w:rPr>
          <w:lang w:val="fr-FR"/>
        </w:rPr>
        <w:t>’</w:t>
      </w:r>
      <w:r w:rsidRPr="008D70C3">
        <w:rPr>
          <w:lang w:val="fr-FR"/>
        </w:rPr>
        <w:t>assistance</w:t>
      </w:r>
    </w:p>
    <w:p w:rsidR="00016EC6" w:rsidRPr="008D70C3" w:rsidRDefault="00016EC6" w:rsidP="00016EC6">
      <w:pPr>
        <w:pStyle w:val="SingleTxtG"/>
      </w:pPr>
      <w:r w:rsidRPr="008D70C3">
        <w:rPr>
          <w:lang w:val="fr-FR"/>
        </w:rPr>
        <w:t>34.</w:t>
      </w:r>
      <w:r w:rsidRPr="008D70C3">
        <w:rPr>
          <w:lang w:val="fr-FR"/>
        </w:rPr>
        <w:tab/>
        <w:t xml:space="preserve">Le Comité </w:t>
      </w:r>
      <w:r>
        <w:rPr>
          <w:lang w:val="fr-FR"/>
        </w:rPr>
        <w:t>constate</w:t>
      </w:r>
      <w:r w:rsidRPr="008D70C3">
        <w:rPr>
          <w:lang w:val="fr-FR"/>
        </w:rPr>
        <w:t xml:space="preserve"> avec préoccupation que l</w:t>
      </w:r>
      <w:r w:rsidR="00862A3C">
        <w:rPr>
          <w:lang w:val="fr-FR"/>
        </w:rPr>
        <w:t>’</w:t>
      </w:r>
      <w:r w:rsidRPr="008D70C3">
        <w:rPr>
          <w:lang w:val="fr-FR"/>
        </w:rPr>
        <w:t>État partie n</w:t>
      </w:r>
      <w:r w:rsidR="00862A3C">
        <w:rPr>
          <w:lang w:val="fr-FR"/>
        </w:rPr>
        <w:t>’</w:t>
      </w:r>
      <w:r w:rsidRPr="008D70C3">
        <w:rPr>
          <w:lang w:val="fr-FR"/>
        </w:rPr>
        <w:t>a pas mis en place au niveau national de service d</w:t>
      </w:r>
      <w:r w:rsidR="00862A3C">
        <w:rPr>
          <w:lang w:val="fr-FR"/>
        </w:rPr>
        <w:t>’</w:t>
      </w:r>
      <w:r w:rsidRPr="008D70C3">
        <w:rPr>
          <w:lang w:val="fr-FR"/>
        </w:rPr>
        <w:t xml:space="preserve">assistance téléphonique gratuite </w:t>
      </w:r>
      <w:r>
        <w:rPr>
          <w:lang w:val="fr-FR"/>
        </w:rPr>
        <w:t>s</w:t>
      </w:r>
      <w:r w:rsidR="00862A3C">
        <w:rPr>
          <w:lang w:val="fr-FR"/>
        </w:rPr>
        <w:t>’</w:t>
      </w:r>
      <w:r>
        <w:rPr>
          <w:lang w:val="fr-FR"/>
        </w:rPr>
        <w:t>adressant</w:t>
      </w:r>
      <w:r w:rsidRPr="008D70C3">
        <w:rPr>
          <w:lang w:val="fr-FR"/>
        </w:rPr>
        <w:t xml:space="preserve"> aux enfants.</w:t>
      </w:r>
    </w:p>
    <w:p w:rsidR="00016EC6" w:rsidRPr="00EF772B" w:rsidRDefault="00016EC6" w:rsidP="001656D0">
      <w:pPr>
        <w:pStyle w:val="SingleTxtG"/>
        <w:keepLines/>
        <w:rPr>
          <w:lang w:val="fr-FR"/>
        </w:rPr>
      </w:pPr>
      <w:r w:rsidRPr="008D70C3">
        <w:rPr>
          <w:lang w:val="fr-FR"/>
        </w:rPr>
        <w:lastRenderedPageBreak/>
        <w:t>35.</w:t>
      </w:r>
      <w:r w:rsidRPr="008D70C3">
        <w:rPr>
          <w:lang w:val="fr-FR"/>
        </w:rPr>
        <w:tab/>
      </w:r>
      <w:r w:rsidRPr="001656D0">
        <w:rPr>
          <w:b/>
          <w:lang w:val="fr-FR"/>
        </w:rPr>
        <w:t>Le Comité recommande à l</w:t>
      </w:r>
      <w:r w:rsidR="00862A3C">
        <w:rPr>
          <w:b/>
          <w:lang w:val="fr-FR"/>
        </w:rPr>
        <w:t>’</w:t>
      </w:r>
      <w:r w:rsidRPr="001656D0">
        <w:rPr>
          <w:b/>
          <w:lang w:val="fr-FR"/>
        </w:rPr>
        <w:t>État partie de veiller à mettre en place une ligne d</w:t>
      </w:r>
      <w:r w:rsidR="00862A3C">
        <w:rPr>
          <w:b/>
          <w:lang w:val="fr-FR"/>
        </w:rPr>
        <w:t>’</w:t>
      </w:r>
      <w:r w:rsidRPr="001656D0">
        <w:rPr>
          <w:b/>
          <w:lang w:val="fr-FR"/>
        </w:rPr>
        <w:t>assistance téléphonique (mobile ou autre) à trois chiffres, gratuite et accessible à tous les enfants vingt-quatre heures sur vingt-quatre et sept jours sur sept, qui fasse appel à des conseillers et à d</w:t>
      </w:r>
      <w:r w:rsidR="00862A3C">
        <w:rPr>
          <w:b/>
          <w:lang w:val="fr-FR"/>
        </w:rPr>
        <w:t>’</w:t>
      </w:r>
      <w:r w:rsidRPr="001656D0">
        <w:rPr>
          <w:b/>
          <w:lang w:val="fr-FR"/>
        </w:rPr>
        <w:t>autres personnes ayant reçu une formation adéquate.</w:t>
      </w:r>
    </w:p>
    <w:p w:rsidR="00016EC6" w:rsidRPr="00DB2D4C" w:rsidRDefault="00016EC6" w:rsidP="00016EC6">
      <w:pPr>
        <w:pStyle w:val="H1G"/>
        <w:rPr>
          <w:rFonts w:eastAsiaTheme="minorEastAsia"/>
        </w:rPr>
      </w:pPr>
      <w:r>
        <w:rPr>
          <w:lang w:val="fr-FR"/>
        </w:rPr>
        <w:tab/>
        <w:t>F.</w:t>
      </w:r>
      <w:r>
        <w:rPr>
          <w:lang w:val="fr-FR"/>
        </w:rPr>
        <w:tab/>
        <w:t>Milieu familial et protection de remplacement (art.</w:t>
      </w:r>
      <w:r w:rsidR="00B102C7">
        <w:rPr>
          <w:lang w:val="fr-FR"/>
        </w:rPr>
        <w:t> </w:t>
      </w:r>
      <w:r>
        <w:rPr>
          <w:lang w:val="fr-FR"/>
        </w:rPr>
        <w:t>5, 9 à 11, 18 (par. 1 et 2), 20, 21, 25 et 27 (par.</w:t>
      </w:r>
      <w:r w:rsidR="00B102C7">
        <w:rPr>
          <w:lang w:val="fr-FR"/>
        </w:rPr>
        <w:t> </w:t>
      </w:r>
      <w:r>
        <w:rPr>
          <w:lang w:val="fr-FR"/>
        </w:rPr>
        <w:t>4))</w:t>
      </w:r>
    </w:p>
    <w:p w:rsidR="00016EC6" w:rsidRPr="008D70C3" w:rsidRDefault="00016EC6" w:rsidP="00016EC6">
      <w:pPr>
        <w:pStyle w:val="H23G"/>
        <w:rPr>
          <w:rFonts w:eastAsiaTheme="minorEastAsia"/>
        </w:rPr>
      </w:pPr>
      <w:r>
        <w:rPr>
          <w:lang w:val="fr-FR"/>
        </w:rPr>
        <w:tab/>
      </w:r>
      <w:r>
        <w:rPr>
          <w:lang w:val="fr-FR"/>
        </w:rPr>
        <w:tab/>
      </w:r>
      <w:r w:rsidRPr="008D70C3">
        <w:rPr>
          <w:lang w:val="fr-FR"/>
        </w:rPr>
        <w:t xml:space="preserve">Enfants privés de milieu familial </w:t>
      </w:r>
      <w:r>
        <w:rPr>
          <w:lang w:val="fr-FR"/>
        </w:rPr>
        <w:t>et protection</w:t>
      </w:r>
      <w:r w:rsidRPr="008D70C3">
        <w:rPr>
          <w:lang w:val="fr-FR"/>
        </w:rPr>
        <w:t xml:space="preserve"> de remplacement </w:t>
      </w:r>
    </w:p>
    <w:p w:rsidR="00016EC6" w:rsidRPr="008D70C3" w:rsidRDefault="00016EC6" w:rsidP="00016EC6">
      <w:pPr>
        <w:pStyle w:val="SingleTxtG"/>
      </w:pPr>
      <w:r w:rsidRPr="008D70C3">
        <w:rPr>
          <w:lang w:val="fr-FR"/>
        </w:rPr>
        <w:t>36.</w:t>
      </w:r>
      <w:r w:rsidRPr="008D70C3">
        <w:rPr>
          <w:lang w:val="fr-FR"/>
        </w:rPr>
        <w:tab/>
        <w:t xml:space="preserve">Le Comité prend note avec satisfaction des efforts </w:t>
      </w:r>
      <w:r>
        <w:rPr>
          <w:lang w:val="fr-FR"/>
        </w:rPr>
        <w:t>déployés</w:t>
      </w:r>
      <w:r w:rsidRPr="008D70C3">
        <w:rPr>
          <w:lang w:val="fr-FR"/>
        </w:rPr>
        <w:t xml:space="preserve"> par l</w:t>
      </w:r>
      <w:r w:rsidR="00862A3C">
        <w:rPr>
          <w:lang w:val="fr-FR"/>
        </w:rPr>
        <w:t>’</w:t>
      </w:r>
      <w:r w:rsidRPr="008D70C3">
        <w:rPr>
          <w:lang w:val="fr-FR"/>
        </w:rPr>
        <w:t xml:space="preserve">État partie pour promouvoir le placement des enfants privés de milieu familial dans un </w:t>
      </w:r>
      <w:r>
        <w:rPr>
          <w:lang w:val="fr-FR"/>
        </w:rPr>
        <w:t>cadre</w:t>
      </w:r>
      <w:r w:rsidRPr="008D70C3">
        <w:rPr>
          <w:lang w:val="fr-FR"/>
        </w:rPr>
        <w:t xml:space="preserve"> de type familial. </w:t>
      </w:r>
      <w:r>
        <w:rPr>
          <w:lang w:val="fr-FR"/>
        </w:rPr>
        <w:t>I</w:t>
      </w:r>
      <w:r w:rsidRPr="008D70C3">
        <w:rPr>
          <w:lang w:val="fr-FR"/>
        </w:rPr>
        <w:t xml:space="preserve">l demeure </w:t>
      </w:r>
      <w:r>
        <w:rPr>
          <w:lang w:val="fr-FR"/>
        </w:rPr>
        <w:t xml:space="preserve">cependant </w:t>
      </w:r>
      <w:r w:rsidRPr="008D70C3">
        <w:rPr>
          <w:lang w:val="fr-FR"/>
        </w:rPr>
        <w:t>préoccupé par l</w:t>
      </w:r>
      <w:r w:rsidR="00862A3C">
        <w:rPr>
          <w:lang w:val="fr-FR"/>
        </w:rPr>
        <w:t>’</w:t>
      </w:r>
      <w:r w:rsidRPr="008D70C3">
        <w:rPr>
          <w:lang w:val="fr-FR"/>
        </w:rPr>
        <w:t>absence de centres d</w:t>
      </w:r>
      <w:r w:rsidR="00862A3C">
        <w:rPr>
          <w:lang w:val="fr-FR"/>
        </w:rPr>
        <w:t>’</w:t>
      </w:r>
      <w:r w:rsidRPr="008D70C3">
        <w:rPr>
          <w:lang w:val="fr-FR"/>
        </w:rPr>
        <w:t xml:space="preserve">accueil </w:t>
      </w:r>
      <w:r>
        <w:rPr>
          <w:lang w:val="fr-FR"/>
        </w:rPr>
        <w:t>et</w:t>
      </w:r>
      <w:r w:rsidRPr="008D70C3">
        <w:rPr>
          <w:lang w:val="fr-FR"/>
        </w:rPr>
        <w:t xml:space="preserve"> de lieux de protection de remplacement </w:t>
      </w:r>
      <w:r>
        <w:rPr>
          <w:lang w:val="fr-FR"/>
        </w:rPr>
        <w:t>susceptibles d</w:t>
      </w:r>
      <w:r w:rsidR="00862A3C">
        <w:rPr>
          <w:lang w:val="fr-FR"/>
        </w:rPr>
        <w:t>’</w:t>
      </w:r>
      <w:r>
        <w:rPr>
          <w:lang w:val="fr-FR"/>
        </w:rPr>
        <w:t xml:space="preserve">accueillir </w:t>
      </w:r>
      <w:r w:rsidRPr="008D70C3">
        <w:rPr>
          <w:lang w:val="fr-FR"/>
        </w:rPr>
        <w:t>les garçons qui ont besoin de protection.</w:t>
      </w:r>
    </w:p>
    <w:p w:rsidR="00016EC6" w:rsidRPr="00EE1A7E" w:rsidRDefault="00016EC6" w:rsidP="00B102C7">
      <w:pPr>
        <w:pStyle w:val="SingleTxtG"/>
        <w:rPr>
          <w:b/>
        </w:rPr>
      </w:pPr>
      <w:r w:rsidRPr="008D70C3">
        <w:rPr>
          <w:lang w:val="fr-FR"/>
        </w:rPr>
        <w:t>37.</w:t>
      </w:r>
      <w:r w:rsidRPr="008D70C3">
        <w:rPr>
          <w:lang w:val="fr-FR"/>
        </w:rPr>
        <w:tab/>
      </w:r>
      <w:r w:rsidRPr="00EE1A7E">
        <w:rPr>
          <w:b/>
          <w:lang w:val="fr-FR"/>
        </w:rPr>
        <w:t>Le Comité recommande à l</w:t>
      </w:r>
      <w:r w:rsidR="00862A3C">
        <w:rPr>
          <w:b/>
          <w:lang w:val="fr-FR"/>
        </w:rPr>
        <w:t>’</w:t>
      </w:r>
      <w:r w:rsidRPr="00EE1A7E">
        <w:rPr>
          <w:b/>
          <w:lang w:val="fr-FR"/>
        </w:rPr>
        <w:t>État partie</w:t>
      </w:r>
      <w:r w:rsidR="00B102C7" w:rsidRPr="00EE1A7E">
        <w:rPr>
          <w:b/>
          <w:lang w:val="fr-FR"/>
        </w:rPr>
        <w:t> :</w:t>
      </w:r>
    </w:p>
    <w:p w:rsidR="00016EC6" w:rsidRPr="00EE1A7E" w:rsidRDefault="00016EC6" w:rsidP="00016EC6">
      <w:pPr>
        <w:pStyle w:val="SingleTxtG"/>
        <w:ind w:firstLine="567"/>
        <w:rPr>
          <w:b/>
          <w:lang w:val="fr-FR"/>
        </w:rPr>
      </w:pPr>
      <w:r w:rsidRPr="00EE1A7E">
        <w:rPr>
          <w:b/>
          <w:lang w:val="fr-FR"/>
        </w:rPr>
        <w:t>a)</w:t>
      </w:r>
      <w:r w:rsidRPr="00EE1A7E">
        <w:rPr>
          <w:b/>
          <w:lang w:val="fr-FR"/>
        </w:rPr>
        <w:tab/>
        <w:t>De favoriser et de faciliter la prise en charge des enfants en milieu familial chaque fois que cela est possible</w:t>
      </w:r>
      <w:r w:rsidR="00B102C7" w:rsidRPr="00EE1A7E">
        <w:rPr>
          <w:b/>
          <w:lang w:val="fr-FR"/>
        </w:rPr>
        <w:t> ;</w:t>
      </w:r>
    </w:p>
    <w:p w:rsidR="00016EC6" w:rsidRPr="00EE1A7E" w:rsidRDefault="00016EC6" w:rsidP="00016EC6">
      <w:pPr>
        <w:pStyle w:val="SingleTxtG"/>
        <w:ind w:firstLine="567"/>
        <w:rPr>
          <w:b/>
          <w:lang w:val="fr-FR"/>
        </w:rPr>
      </w:pPr>
      <w:r w:rsidRPr="00EE1A7E">
        <w:rPr>
          <w:b/>
          <w:lang w:val="fr-FR"/>
        </w:rPr>
        <w:t>b)</w:t>
      </w:r>
      <w:r w:rsidRPr="00EE1A7E">
        <w:rPr>
          <w:b/>
          <w:lang w:val="fr-FR"/>
        </w:rPr>
        <w:tab/>
        <w:t>De veiller à ce que l</w:t>
      </w:r>
      <w:r w:rsidR="00862A3C">
        <w:rPr>
          <w:b/>
          <w:lang w:val="fr-FR"/>
        </w:rPr>
        <w:t>’</w:t>
      </w:r>
      <w:r w:rsidRPr="00EE1A7E">
        <w:rPr>
          <w:b/>
          <w:lang w:val="fr-FR"/>
        </w:rPr>
        <w:t>appui financier fourni aux parents d</w:t>
      </w:r>
      <w:r w:rsidR="00862A3C">
        <w:rPr>
          <w:b/>
          <w:lang w:val="fr-FR"/>
        </w:rPr>
        <w:t>’</w:t>
      </w:r>
      <w:r w:rsidRPr="00EE1A7E">
        <w:rPr>
          <w:b/>
          <w:lang w:val="fr-FR"/>
        </w:rPr>
        <w:t>accueil couvre suffisamment les frais liés à la garde des enfants</w:t>
      </w:r>
      <w:r w:rsidR="00B102C7" w:rsidRPr="00EE1A7E">
        <w:rPr>
          <w:b/>
          <w:lang w:val="fr-FR"/>
        </w:rPr>
        <w:t> ;</w:t>
      </w:r>
    </w:p>
    <w:p w:rsidR="00016EC6" w:rsidRPr="00EE1A7E" w:rsidRDefault="00016EC6" w:rsidP="00016EC6">
      <w:pPr>
        <w:pStyle w:val="SingleTxtG"/>
        <w:ind w:firstLine="567"/>
        <w:rPr>
          <w:b/>
        </w:rPr>
      </w:pPr>
      <w:r w:rsidRPr="00EE1A7E">
        <w:rPr>
          <w:b/>
          <w:lang w:val="fr-FR"/>
        </w:rPr>
        <w:t>c)</w:t>
      </w:r>
      <w:r w:rsidRPr="00EE1A7E">
        <w:rPr>
          <w:b/>
          <w:lang w:val="fr-FR"/>
        </w:rPr>
        <w:tab/>
        <w:t>De faire en sorte que les centres de protection de remplacement et les établissements de protection de l</w:t>
      </w:r>
      <w:r w:rsidR="00862A3C">
        <w:rPr>
          <w:b/>
          <w:lang w:val="fr-FR"/>
        </w:rPr>
        <w:t>’</w:t>
      </w:r>
      <w:r w:rsidRPr="00EE1A7E">
        <w:rPr>
          <w:b/>
          <w:lang w:val="fr-FR"/>
        </w:rPr>
        <w:t>enfance compétents soient dotés de ressources humaines, techniques et financières suffisantes, notamment pour fournir des services médicaux, psychologiques et éducatifs, de manière à faciliter dans toute la mesure possible la réadaptation et la réinsertion sociale des enfants qui y résident</w:t>
      </w:r>
      <w:r w:rsidR="00B102C7" w:rsidRPr="00EE1A7E">
        <w:rPr>
          <w:b/>
          <w:lang w:val="fr-FR"/>
        </w:rPr>
        <w:t> ;</w:t>
      </w:r>
    </w:p>
    <w:p w:rsidR="00016EC6" w:rsidRPr="00EE1A7E" w:rsidRDefault="00016EC6" w:rsidP="00016EC6">
      <w:pPr>
        <w:pStyle w:val="SingleTxtG"/>
        <w:ind w:firstLine="567"/>
        <w:rPr>
          <w:b/>
        </w:rPr>
      </w:pPr>
      <w:r w:rsidRPr="00EE1A7E">
        <w:rPr>
          <w:b/>
          <w:lang w:val="fr-FR"/>
        </w:rPr>
        <w:t>d)</w:t>
      </w:r>
      <w:r w:rsidRPr="00EE1A7E">
        <w:rPr>
          <w:b/>
          <w:lang w:val="fr-FR"/>
        </w:rPr>
        <w:tab/>
        <w:t>De redoubler d</w:t>
      </w:r>
      <w:r w:rsidR="00862A3C">
        <w:rPr>
          <w:b/>
          <w:lang w:val="fr-FR"/>
        </w:rPr>
        <w:t>’</w:t>
      </w:r>
      <w:r w:rsidRPr="00EE1A7E">
        <w:rPr>
          <w:b/>
          <w:lang w:val="fr-FR"/>
        </w:rPr>
        <w:t>efforts pour créer une institution destinée à accueillir les garçons ayant besoin de protection, et de veiller à ce que celle-ci soit à même de répondre à leurs besoins physiques et psychologiques.</w:t>
      </w:r>
    </w:p>
    <w:p w:rsidR="00016EC6" w:rsidRPr="00DB2D4C" w:rsidRDefault="00016EC6" w:rsidP="00016EC6">
      <w:pPr>
        <w:pStyle w:val="H1G"/>
        <w:rPr>
          <w:rFonts w:eastAsiaTheme="minorEastAsia"/>
        </w:rPr>
      </w:pPr>
      <w:r>
        <w:rPr>
          <w:lang w:val="fr-FR"/>
        </w:rPr>
        <w:tab/>
        <w:t>G.</w:t>
      </w:r>
      <w:r>
        <w:rPr>
          <w:lang w:val="fr-FR"/>
        </w:rPr>
        <w:tab/>
        <w:t>Handicap, santé de base et bien-être (art.</w:t>
      </w:r>
      <w:r w:rsidR="00B102C7">
        <w:rPr>
          <w:lang w:val="fr-FR"/>
        </w:rPr>
        <w:t> </w:t>
      </w:r>
      <w:r>
        <w:rPr>
          <w:lang w:val="fr-FR"/>
        </w:rPr>
        <w:t>6, 18 (par.</w:t>
      </w:r>
      <w:r w:rsidR="00B102C7">
        <w:rPr>
          <w:lang w:val="fr-FR"/>
        </w:rPr>
        <w:t> </w:t>
      </w:r>
      <w:r>
        <w:rPr>
          <w:lang w:val="fr-FR"/>
        </w:rPr>
        <w:t>3), 23, 24, 26, 27 (par.</w:t>
      </w:r>
      <w:r w:rsidR="00B102C7">
        <w:rPr>
          <w:lang w:val="fr-FR"/>
        </w:rPr>
        <w:t> </w:t>
      </w:r>
      <w:r>
        <w:rPr>
          <w:lang w:val="fr-FR"/>
        </w:rPr>
        <w:t>1 à 3) et 33)</w:t>
      </w:r>
    </w:p>
    <w:p w:rsidR="00016EC6" w:rsidRPr="008D70C3" w:rsidRDefault="00016EC6" w:rsidP="00016EC6">
      <w:pPr>
        <w:pStyle w:val="H23G"/>
        <w:rPr>
          <w:rFonts w:eastAsiaTheme="minorEastAsia"/>
        </w:rPr>
      </w:pPr>
      <w:r>
        <w:rPr>
          <w:lang w:val="fr-FR"/>
        </w:rPr>
        <w:tab/>
      </w:r>
      <w:r>
        <w:rPr>
          <w:lang w:val="fr-FR"/>
        </w:rPr>
        <w:tab/>
      </w:r>
      <w:r w:rsidRPr="008D70C3">
        <w:rPr>
          <w:lang w:val="fr-FR"/>
        </w:rPr>
        <w:t>Enfants handicapés</w:t>
      </w:r>
    </w:p>
    <w:p w:rsidR="00016EC6" w:rsidRPr="008D70C3" w:rsidRDefault="00016EC6" w:rsidP="00016EC6">
      <w:pPr>
        <w:pStyle w:val="SingleTxtG"/>
      </w:pPr>
      <w:r w:rsidRPr="008D70C3">
        <w:rPr>
          <w:lang w:val="fr-FR"/>
        </w:rPr>
        <w:t>38.</w:t>
      </w:r>
      <w:r w:rsidRPr="008D70C3">
        <w:rPr>
          <w:lang w:val="fr-FR"/>
        </w:rPr>
        <w:tab/>
      </w:r>
      <w:r>
        <w:rPr>
          <w:lang w:val="fr-FR"/>
        </w:rPr>
        <w:t>S</w:t>
      </w:r>
      <w:r w:rsidR="00862A3C">
        <w:rPr>
          <w:lang w:val="fr-FR"/>
        </w:rPr>
        <w:t>’</w:t>
      </w:r>
      <w:r>
        <w:rPr>
          <w:lang w:val="fr-FR"/>
        </w:rPr>
        <w:t>il prend note des efforts consentis</w:t>
      </w:r>
      <w:r w:rsidRPr="008D70C3">
        <w:rPr>
          <w:lang w:val="fr-FR"/>
        </w:rPr>
        <w:t xml:space="preserve"> par l</w:t>
      </w:r>
      <w:r w:rsidR="00862A3C">
        <w:rPr>
          <w:lang w:val="fr-FR"/>
        </w:rPr>
        <w:t>’</w:t>
      </w:r>
      <w:r w:rsidRPr="008D70C3">
        <w:rPr>
          <w:lang w:val="fr-FR"/>
        </w:rPr>
        <w:t xml:space="preserve">État partie pour répondre aux besoins des enfants handicapés, le Comité </w:t>
      </w:r>
      <w:r>
        <w:rPr>
          <w:lang w:val="fr-FR"/>
        </w:rPr>
        <w:t>constate cependant avec une vive préoccupation</w:t>
      </w:r>
      <w:r w:rsidR="00B102C7">
        <w:rPr>
          <w:lang w:val="fr-FR"/>
        </w:rPr>
        <w:t> :</w:t>
      </w:r>
    </w:p>
    <w:p w:rsidR="00016EC6" w:rsidRPr="00016EC6" w:rsidRDefault="00016EC6" w:rsidP="00016EC6">
      <w:pPr>
        <w:pStyle w:val="SingleTxtG"/>
        <w:ind w:firstLine="567"/>
        <w:rPr>
          <w:lang w:val="fr-FR"/>
        </w:rPr>
      </w:pPr>
      <w:r w:rsidRPr="008D70C3">
        <w:rPr>
          <w:lang w:val="fr-FR"/>
        </w:rPr>
        <w:t>a)</w:t>
      </w:r>
      <w:r w:rsidRPr="008D70C3">
        <w:rPr>
          <w:lang w:val="fr-FR"/>
        </w:rPr>
        <w:tab/>
      </w:r>
      <w:r>
        <w:rPr>
          <w:lang w:val="fr-FR"/>
        </w:rPr>
        <w:t xml:space="preserve">Que </w:t>
      </w:r>
      <w:r w:rsidRPr="008D70C3">
        <w:rPr>
          <w:lang w:val="fr-FR"/>
        </w:rPr>
        <w:t>l</w:t>
      </w:r>
      <w:r w:rsidR="00862A3C">
        <w:rPr>
          <w:lang w:val="fr-FR"/>
        </w:rPr>
        <w:t>’</w:t>
      </w:r>
      <w:r w:rsidRPr="008D70C3">
        <w:rPr>
          <w:lang w:val="fr-FR"/>
        </w:rPr>
        <w:t xml:space="preserve">absence de définition juridique </w:t>
      </w:r>
      <w:r>
        <w:rPr>
          <w:lang w:val="fr-FR"/>
        </w:rPr>
        <w:t>commune</w:t>
      </w:r>
      <w:r w:rsidRPr="008D70C3">
        <w:rPr>
          <w:lang w:val="fr-FR"/>
        </w:rPr>
        <w:t xml:space="preserve"> de l</w:t>
      </w:r>
      <w:r w:rsidR="00862A3C">
        <w:rPr>
          <w:lang w:val="fr-FR"/>
        </w:rPr>
        <w:t>’</w:t>
      </w:r>
      <w:r w:rsidRPr="008D70C3">
        <w:rPr>
          <w:lang w:val="fr-FR"/>
        </w:rPr>
        <w:t xml:space="preserve">expression </w:t>
      </w:r>
      <w:r>
        <w:rPr>
          <w:lang w:val="fr-FR"/>
        </w:rPr>
        <w:t>« </w:t>
      </w:r>
      <w:r w:rsidRPr="008D70C3">
        <w:rPr>
          <w:lang w:val="fr-FR"/>
        </w:rPr>
        <w:t xml:space="preserve">enfant </w:t>
      </w:r>
      <w:r>
        <w:rPr>
          <w:lang w:val="fr-FR"/>
        </w:rPr>
        <w:t>handicapé </w:t>
      </w:r>
      <w:r w:rsidRPr="008D70C3">
        <w:rPr>
          <w:lang w:val="fr-FR"/>
        </w:rPr>
        <w:t>», associée au manque de données fiables</w:t>
      </w:r>
      <w:r>
        <w:rPr>
          <w:lang w:val="fr-FR"/>
        </w:rPr>
        <w:t xml:space="preserve"> et à l</w:t>
      </w:r>
      <w:r w:rsidR="00862A3C">
        <w:rPr>
          <w:lang w:val="fr-FR"/>
        </w:rPr>
        <w:t>’</w:t>
      </w:r>
      <w:r>
        <w:rPr>
          <w:lang w:val="fr-FR"/>
        </w:rPr>
        <w:t>absence de politique nationale relative aux enfants handicapés</w:t>
      </w:r>
      <w:r w:rsidRPr="008D70C3">
        <w:rPr>
          <w:lang w:val="fr-FR"/>
        </w:rPr>
        <w:t>, fait obstacle à la prestation de services spécifiques et à leur évaluation</w:t>
      </w:r>
      <w:r w:rsidR="00B102C7">
        <w:rPr>
          <w:lang w:val="fr-FR"/>
        </w:rPr>
        <w:t> ;</w:t>
      </w:r>
    </w:p>
    <w:p w:rsidR="00016EC6" w:rsidRPr="00016EC6" w:rsidRDefault="00016EC6" w:rsidP="00016EC6">
      <w:pPr>
        <w:pStyle w:val="SingleTxtG"/>
        <w:ind w:firstLine="567"/>
        <w:rPr>
          <w:lang w:val="fr-FR"/>
        </w:rPr>
      </w:pPr>
      <w:r w:rsidRPr="008D70C3">
        <w:rPr>
          <w:lang w:val="fr-FR"/>
        </w:rPr>
        <w:t>b)</w:t>
      </w:r>
      <w:r w:rsidRPr="008D70C3">
        <w:rPr>
          <w:lang w:val="fr-FR"/>
        </w:rPr>
        <w:tab/>
        <w:t>Qu</w:t>
      </w:r>
      <w:r w:rsidR="00862A3C">
        <w:rPr>
          <w:lang w:val="fr-FR"/>
        </w:rPr>
        <w:t>’</w:t>
      </w:r>
      <w:r w:rsidRPr="008D70C3">
        <w:rPr>
          <w:lang w:val="fr-FR"/>
        </w:rPr>
        <w:t>il n</w:t>
      </w:r>
      <w:r w:rsidR="00862A3C">
        <w:rPr>
          <w:lang w:val="fr-FR"/>
        </w:rPr>
        <w:t>’</w:t>
      </w:r>
      <w:r w:rsidRPr="008D70C3">
        <w:rPr>
          <w:lang w:val="fr-FR"/>
        </w:rPr>
        <w:t xml:space="preserve">existe aucune disposition législative </w:t>
      </w:r>
      <w:r>
        <w:rPr>
          <w:lang w:val="fr-FR"/>
        </w:rPr>
        <w:t xml:space="preserve">faisant </w:t>
      </w:r>
      <w:r w:rsidRPr="008D70C3">
        <w:rPr>
          <w:lang w:val="fr-FR"/>
        </w:rPr>
        <w:t xml:space="preserve">expressément obligation de fournir des services aux </w:t>
      </w:r>
      <w:r>
        <w:rPr>
          <w:lang w:val="fr-FR"/>
        </w:rPr>
        <w:t>enfants</w:t>
      </w:r>
      <w:r w:rsidRPr="008D70C3">
        <w:rPr>
          <w:lang w:val="fr-FR"/>
        </w:rPr>
        <w:t xml:space="preserve"> handicapés ou de </w:t>
      </w:r>
      <w:r>
        <w:rPr>
          <w:lang w:val="fr-FR"/>
        </w:rPr>
        <w:t xml:space="preserve">leur </w:t>
      </w:r>
      <w:r w:rsidRPr="008D70C3">
        <w:rPr>
          <w:lang w:val="fr-FR"/>
        </w:rPr>
        <w:t xml:space="preserve">faciliter </w:t>
      </w:r>
      <w:r>
        <w:rPr>
          <w:lang w:val="fr-FR"/>
        </w:rPr>
        <w:t>l</w:t>
      </w:r>
      <w:r w:rsidR="00862A3C">
        <w:rPr>
          <w:lang w:val="fr-FR"/>
        </w:rPr>
        <w:t>’</w:t>
      </w:r>
      <w:r w:rsidRPr="008D70C3">
        <w:rPr>
          <w:lang w:val="fr-FR"/>
        </w:rPr>
        <w:t>accès aux bâtiments et espaces publics</w:t>
      </w:r>
      <w:r>
        <w:rPr>
          <w:lang w:val="fr-FR"/>
        </w:rPr>
        <w:t>,</w:t>
      </w:r>
      <w:r w:rsidRPr="008D70C3">
        <w:rPr>
          <w:lang w:val="fr-FR"/>
        </w:rPr>
        <w:t xml:space="preserve"> ainsi qu</w:t>
      </w:r>
      <w:r w:rsidR="00862A3C">
        <w:rPr>
          <w:lang w:val="fr-FR"/>
        </w:rPr>
        <w:t>’</w:t>
      </w:r>
      <w:r w:rsidRPr="008D70C3">
        <w:rPr>
          <w:lang w:val="fr-FR"/>
        </w:rPr>
        <w:t xml:space="preserve">à toutes les </w:t>
      </w:r>
      <w:r>
        <w:rPr>
          <w:lang w:val="fr-FR"/>
        </w:rPr>
        <w:t>structures de fourniture</w:t>
      </w:r>
      <w:r w:rsidRPr="008D70C3">
        <w:rPr>
          <w:lang w:val="fr-FR"/>
        </w:rPr>
        <w:t xml:space="preserve"> de services</w:t>
      </w:r>
      <w:r w:rsidR="00B102C7">
        <w:rPr>
          <w:lang w:val="fr-FR"/>
        </w:rPr>
        <w:t> ;</w:t>
      </w:r>
    </w:p>
    <w:p w:rsidR="00016EC6" w:rsidRPr="00016EC6" w:rsidRDefault="00016EC6" w:rsidP="00016EC6">
      <w:pPr>
        <w:pStyle w:val="SingleTxtG"/>
        <w:ind w:firstLine="567"/>
        <w:rPr>
          <w:lang w:val="fr-FR"/>
        </w:rPr>
      </w:pPr>
      <w:r w:rsidRPr="008D70C3">
        <w:rPr>
          <w:lang w:val="fr-FR"/>
        </w:rPr>
        <w:t>c)</w:t>
      </w:r>
      <w:r w:rsidRPr="008D70C3">
        <w:rPr>
          <w:lang w:val="fr-FR"/>
        </w:rPr>
        <w:tab/>
        <w:t xml:space="preserve">Que </w:t>
      </w:r>
      <w:r>
        <w:rPr>
          <w:lang w:val="fr-FR"/>
        </w:rPr>
        <w:t>les</w:t>
      </w:r>
      <w:r w:rsidRPr="008D70C3">
        <w:rPr>
          <w:lang w:val="fr-FR"/>
        </w:rPr>
        <w:t xml:space="preserve"> enfants </w:t>
      </w:r>
      <w:r>
        <w:rPr>
          <w:lang w:val="fr-FR"/>
        </w:rPr>
        <w:t xml:space="preserve">présentant </w:t>
      </w:r>
      <w:r w:rsidRPr="008D70C3">
        <w:rPr>
          <w:lang w:val="fr-FR"/>
        </w:rPr>
        <w:t xml:space="preserve">un handicap intellectuel ou psychosocial </w:t>
      </w:r>
      <w:r>
        <w:rPr>
          <w:lang w:val="fr-FR"/>
        </w:rPr>
        <w:t>ne sont toujours pas pleinement inclus dans la société</w:t>
      </w:r>
      <w:r w:rsidRPr="00EC40A8">
        <w:rPr>
          <w:lang w:val="fr-FR"/>
        </w:rPr>
        <w:t xml:space="preserve"> </w:t>
      </w:r>
      <w:r>
        <w:rPr>
          <w:lang w:val="fr-FR"/>
        </w:rPr>
        <w:t>faute</w:t>
      </w:r>
      <w:r w:rsidRPr="00204F0C">
        <w:rPr>
          <w:lang w:val="fr-FR"/>
        </w:rPr>
        <w:t xml:space="preserve"> </w:t>
      </w:r>
      <w:r w:rsidRPr="008D70C3">
        <w:rPr>
          <w:lang w:val="fr-FR"/>
        </w:rPr>
        <w:t>de spécialistes qualifiés, notamment d</w:t>
      </w:r>
      <w:r w:rsidR="00862A3C">
        <w:rPr>
          <w:lang w:val="fr-FR"/>
        </w:rPr>
        <w:t>’</w:t>
      </w:r>
      <w:r w:rsidRPr="008D70C3">
        <w:rPr>
          <w:lang w:val="fr-FR"/>
        </w:rPr>
        <w:t>orthophonistes, de professionnels de santé mentale et de psychologues</w:t>
      </w:r>
      <w:r w:rsidR="00B102C7">
        <w:rPr>
          <w:lang w:val="fr-FR"/>
        </w:rPr>
        <w:t> ;</w:t>
      </w:r>
    </w:p>
    <w:p w:rsidR="00016EC6" w:rsidRPr="008D70C3" w:rsidRDefault="00016EC6" w:rsidP="00016EC6">
      <w:pPr>
        <w:pStyle w:val="SingleTxtG"/>
        <w:ind w:firstLine="567"/>
      </w:pPr>
      <w:r w:rsidRPr="008D70C3">
        <w:rPr>
          <w:lang w:val="fr-FR"/>
        </w:rPr>
        <w:t>d)</w:t>
      </w:r>
      <w:r w:rsidRPr="008D70C3">
        <w:rPr>
          <w:lang w:val="fr-FR"/>
        </w:rPr>
        <w:tab/>
      </w:r>
      <w:r>
        <w:rPr>
          <w:lang w:val="fr-FR"/>
        </w:rPr>
        <w:t>Que la prise en charge des enfants handicapés repose sur les</w:t>
      </w:r>
      <w:r w:rsidRPr="008D70C3">
        <w:rPr>
          <w:lang w:val="fr-FR"/>
        </w:rPr>
        <w:t xml:space="preserve"> écoles spécialisées et </w:t>
      </w:r>
      <w:r>
        <w:rPr>
          <w:lang w:val="fr-FR"/>
        </w:rPr>
        <w:t>qu</w:t>
      </w:r>
      <w:r w:rsidR="00862A3C">
        <w:rPr>
          <w:lang w:val="fr-FR"/>
        </w:rPr>
        <w:t>’</w:t>
      </w:r>
      <w:r>
        <w:rPr>
          <w:lang w:val="fr-FR"/>
        </w:rPr>
        <w:t xml:space="preserve">on ne se soucie pas suffisamment de </w:t>
      </w:r>
      <w:r w:rsidRPr="008D70C3">
        <w:rPr>
          <w:lang w:val="fr-FR"/>
        </w:rPr>
        <w:t>l</w:t>
      </w:r>
      <w:r>
        <w:rPr>
          <w:lang w:val="fr-FR"/>
        </w:rPr>
        <w:t xml:space="preserve">eur </w:t>
      </w:r>
      <w:r w:rsidRPr="008D70C3">
        <w:rPr>
          <w:lang w:val="fr-FR"/>
        </w:rPr>
        <w:t xml:space="preserve">inclusion dans les écoles ordinaires, </w:t>
      </w:r>
      <w:r>
        <w:rPr>
          <w:lang w:val="fr-FR"/>
        </w:rPr>
        <w:t>et que le nombre d</w:t>
      </w:r>
      <w:r w:rsidR="00862A3C">
        <w:rPr>
          <w:lang w:val="fr-FR"/>
        </w:rPr>
        <w:t>’</w:t>
      </w:r>
      <w:r w:rsidRPr="008D70C3">
        <w:rPr>
          <w:lang w:val="fr-FR"/>
        </w:rPr>
        <w:t xml:space="preserve">enseignants </w:t>
      </w:r>
      <w:r>
        <w:rPr>
          <w:lang w:val="fr-FR"/>
        </w:rPr>
        <w:t>ayant</w:t>
      </w:r>
      <w:r w:rsidRPr="008D70C3">
        <w:rPr>
          <w:lang w:val="fr-FR"/>
        </w:rPr>
        <w:t xml:space="preserve"> les compétences </w:t>
      </w:r>
      <w:r>
        <w:rPr>
          <w:lang w:val="fr-FR"/>
        </w:rPr>
        <w:t>requises</w:t>
      </w:r>
      <w:r w:rsidRPr="008D70C3">
        <w:rPr>
          <w:lang w:val="fr-FR"/>
        </w:rPr>
        <w:t xml:space="preserve"> pour assurer une éducation inclusive</w:t>
      </w:r>
      <w:r>
        <w:rPr>
          <w:lang w:val="fr-FR"/>
        </w:rPr>
        <w:t xml:space="preserve"> est insuffisant</w:t>
      </w:r>
      <w:r w:rsidRPr="008D70C3">
        <w:rPr>
          <w:lang w:val="fr-FR"/>
        </w:rPr>
        <w:t xml:space="preserve">. </w:t>
      </w:r>
    </w:p>
    <w:p w:rsidR="00016EC6" w:rsidRPr="00FD2DDB" w:rsidRDefault="00016EC6" w:rsidP="00FD2DDB">
      <w:pPr>
        <w:pStyle w:val="SingleTxtG"/>
        <w:keepNext/>
        <w:rPr>
          <w:b/>
        </w:rPr>
      </w:pPr>
      <w:r w:rsidRPr="008D70C3">
        <w:rPr>
          <w:lang w:val="fr-FR"/>
        </w:rPr>
        <w:lastRenderedPageBreak/>
        <w:t>39.</w:t>
      </w:r>
      <w:r w:rsidRPr="008D70C3">
        <w:rPr>
          <w:lang w:val="fr-FR"/>
        </w:rPr>
        <w:tab/>
      </w:r>
      <w:r w:rsidRPr="00FD2DDB">
        <w:rPr>
          <w:b/>
          <w:lang w:val="fr-FR"/>
        </w:rPr>
        <w:t xml:space="preserve">Renvoyant à son observation générale </w:t>
      </w:r>
      <w:r w:rsidR="00B102C7" w:rsidRPr="00FD2DDB">
        <w:rPr>
          <w:b/>
        </w:rPr>
        <w:t>n</w:t>
      </w:r>
      <w:r w:rsidR="00B102C7" w:rsidRPr="00FD2DDB">
        <w:rPr>
          <w:b/>
          <w:vertAlign w:val="superscript"/>
        </w:rPr>
        <w:t>o</w:t>
      </w:r>
      <w:r w:rsidR="00B102C7" w:rsidRPr="00FD2DDB">
        <w:rPr>
          <w:b/>
        </w:rPr>
        <w:t> </w:t>
      </w:r>
      <w:r w:rsidRPr="00FD2DDB">
        <w:rPr>
          <w:b/>
          <w:lang w:val="fr-FR"/>
        </w:rPr>
        <w:t>9 (2006) sur les droits des enfants handicapés, le Comité demande instamment à l</w:t>
      </w:r>
      <w:r w:rsidR="00862A3C">
        <w:rPr>
          <w:b/>
          <w:lang w:val="fr-FR"/>
        </w:rPr>
        <w:t>’</w:t>
      </w:r>
      <w:r w:rsidRPr="00FD2DDB">
        <w:rPr>
          <w:b/>
          <w:lang w:val="fr-FR"/>
        </w:rPr>
        <w:t>État partie</w:t>
      </w:r>
      <w:r w:rsidR="00B102C7" w:rsidRPr="00FD2DDB">
        <w:rPr>
          <w:b/>
          <w:lang w:val="fr-FR"/>
        </w:rPr>
        <w:t> :</w:t>
      </w:r>
    </w:p>
    <w:p w:rsidR="00016EC6" w:rsidRPr="00FD2DDB" w:rsidRDefault="00016EC6" w:rsidP="00016EC6">
      <w:pPr>
        <w:pStyle w:val="SingleTxtG"/>
        <w:ind w:firstLine="567"/>
        <w:rPr>
          <w:b/>
          <w:lang w:val="fr-FR"/>
        </w:rPr>
      </w:pPr>
      <w:r w:rsidRPr="00FD2DDB">
        <w:rPr>
          <w:b/>
          <w:lang w:val="fr-FR"/>
        </w:rPr>
        <w:t>a)</w:t>
      </w:r>
      <w:r w:rsidRPr="00FD2DDB">
        <w:rPr>
          <w:b/>
          <w:lang w:val="fr-FR"/>
        </w:rPr>
        <w:tab/>
        <w:t>D</w:t>
      </w:r>
      <w:r w:rsidR="00862A3C">
        <w:rPr>
          <w:b/>
          <w:lang w:val="fr-FR"/>
        </w:rPr>
        <w:t>’</w:t>
      </w:r>
      <w:r w:rsidRPr="00FD2DDB">
        <w:rPr>
          <w:b/>
          <w:lang w:val="fr-FR"/>
        </w:rPr>
        <w:t>améliorer la collecte des données concernant les enfants handicapés et de réaliser des études et des analyses sur l</w:t>
      </w:r>
      <w:r w:rsidR="00862A3C">
        <w:rPr>
          <w:b/>
          <w:lang w:val="fr-FR"/>
        </w:rPr>
        <w:t>’</w:t>
      </w:r>
      <w:r w:rsidRPr="00FD2DDB">
        <w:rPr>
          <w:b/>
          <w:lang w:val="fr-FR"/>
        </w:rPr>
        <w:t>efficacité de la mise en œuvre de la Convention</w:t>
      </w:r>
      <w:r w:rsidR="00B102C7" w:rsidRPr="00FD2DDB">
        <w:rPr>
          <w:b/>
          <w:lang w:val="fr-FR"/>
        </w:rPr>
        <w:t> ;</w:t>
      </w:r>
      <w:r w:rsidRPr="00FD2DDB">
        <w:rPr>
          <w:b/>
          <w:lang w:val="fr-FR"/>
        </w:rPr>
        <w:t xml:space="preserve"> </w:t>
      </w:r>
    </w:p>
    <w:p w:rsidR="00016EC6" w:rsidRPr="00FD2DDB" w:rsidRDefault="00016EC6" w:rsidP="00016EC6">
      <w:pPr>
        <w:pStyle w:val="SingleTxtG"/>
        <w:ind w:firstLine="567"/>
        <w:rPr>
          <w:b/>
          <w:lang w:val="fr-FR"/>
        </w:rPr>
      </w:pPr>
      <w:r w:rsidRPr="00FD2DDB">
        <w:rPr>
          <w:b/>
          <w:lang w:val="fr-FR"/>
        </w:rPr>
        <w:t>b)</w:t>
      </w:r>
      <w:r w:rsidRPr="00FD2DDB">
        <w:rPr>
          <w:b/>
          <w:lang w:val="fr-FR"/>
        </w:rPr>
        <w:tab/>
        <w:t>De réformer le système d</w:t>
      </w:r>
      <w:r w:rsidR="00862A3C">
        <w:rPr>
          <w:b/>
          <w:lang w:val="fr-FR"/>
        </w:rPr>
        <w:t>’</w:t>
      </w:r>
      <w:r w:rsidRPr="00FD2DDB">
        <w:rPr>
          <w:b/>
          <w:lang w:val="fr-FR"/>
        </w:rPr>
        <w:t>assistance sociale destiné aux enfants handicapés et à leur famille dans une optique de cohérence et de coordination accrues, et afin d</w:t>
      </w:r>
      <w:r w:rsidR="00862A3C">
        <w:rPr>
          <w:b/>
          <w:lang w:val="fr-FR"/>
        </w:rPr>
        <w:t>’</w:t>
      </w:r>
      <w:r w:rsidRPr="00FD2DDB">
        <w:rPr>
          <w:b/>
          <w:lang w:val="fr-FR"/>
        </w:rPr>
        <w:t>éviter que des enfants ne soient placés en institution</w:t>
      </w:r>
      <w:r w:rsidR="00B102C7" w:rsidRPr="00FD2DDB">
        <w:rPr>
          <w:b/>
          <w:lang w:val="fr-FR"/>
        </w:rPr>
        <w:t> ;</w:t>
      </w:r>
    </w:p>
    <w:p w:rsidR="00016EC6" w:rsidRPr="00FD2DDB" w:rsidRDefault="00016EC6" w:rsidP="00016EC6">
      <w:pPr>
        <w:pStyle w:val="SingleTxtG"/>
        <w:ind w:firstLine="567"/>
        <w:rPr>
          <w:b/>
          <w:lang w:val="fr-FR"/>
        </w:rPr>
      </w:pPr>
      <w:r w:rsidRPr="00FD2DDB">
        <w:rPr>
          <w:b/>
          <w:lang w:val="fr-FR"/>
        </w:rPr>
        <w:t>c)</w:t>
      </w:r>
      <w:r w:rsidRPr="00FD2DDB">
        <w:rPr>
          <w:b/>
          <w:lang w:val="fr-FR"/>
        </w:rPr>
        <w:tab/>
        <w:t>De prendre des mesures visant à faciliter la pleine inclusion des enfants handicapés, y compris de ceux qui présentent un handicap intellectuel ou psychosocial, dans tous les domaines relevant de la sphère publique, notamment les loisirs, la prise en charge au niveau local et l</w:t>
      </w:r>
      <w:r w:rsidR="00862A3C">
        <w:rPr>
          <w:b/>
          <w:lang w:val="fr-FR"/>
        </w:rPr>
        <w:t>’</w:t>
      </w:r>
      <w:r w:rsidRPr="00FD2DDB">
        <w:rPr>
          <w:b/>
          <w:lang w:val="fr-FR"/>
        </w:rPr>
        <w:t>accès aux logements sociaux</w:t>
      </w:r>
      <w:r w:rsidR="00B102C7" w:rsidRPr="00FD2DDB">
        <w:rPr>
          <w:b/>
          <w:lang w:val="fr-FR"/>
        </w:rPr>
        <w:t> ;</w:t>
      </w:r>
    </w:p>
    <w:p w:rsidR="00016EC6" w:rsidRPr="00FD2DDB" w:rsidRDefault="00016EC6" w:rsidP="00016EC6">
      <w:pPr>
        <w:pStyle w:val="SingleTxtG"/>
        <w:ind w:firstLine="567"/>
        <w:rPr>
          <w:b/>
          <w:lang w:val="fr-FR"/>
        </w:rPr>
      </w:pPr>
      <w:r w:rsidRPr="00FD2DDB">
        <w:rPr>
          <w:b/>
          <w:lang w:val="fr-FR"/>
        </w:rPr>
        <w:t>d)</w:t>
      </w:r>
      <w:r w:rsidRPr="00FD2DDB">
        <w:rPr>
          <w:b/>
          <w:lang w:val="fr-FR"/>
        </w:rPr>
        <w:tab/>
        <w:t>De promouvoir l</w:t>
      </w:r>
      <w:r w:rsidR="00862A3C">
        <w:rPr>
          <w:b/>
          <w:lang w:val="fr-FR"/>
        </w:rPr>
        <w:t>’</w:t>
      </w:r>
      <w:r w:rsidRPr="00FD2DDB">
        <w:rPr>
          <w:b/>
          <w:lang w:val="fr-FR"/>
        </w:rPr>
        <w:t>éducation inclusive en formant du personnel et des enseignants spécialisés et en les affectant dans des classes inclusives offrant un accompagnement individuel et garantissant toute l</w:t>
      </w:r>
      <w:r w:rsidR="00862A3C">
        <w:rPr>
          <w:b/>
          <w:lang w:val="fr-FR"/>
        </w:rPr>
        <w:t>’</w:t>
      </w:r>
      <w:r w:rsidRPr="00FD2DDB">
        <w:rPr>
          <w:b/>
          <w:lang w:val="fr-FR"/>
        </w:rPr>
        <w:t>attention voulue aux enfants qui présentent des difficultés d</w:t>
      </w:r>
      <w:r w:rsidR="00862A3C">
        <w:rPr>
          <w:b/>
          <w:lang w:val="fr-FR"/>
        </w:rPr>
        <w:t>’</w:t>
      </w:r>
      <w:r w:rsidRPr="00FD2DDB">
        <w:rPr>
          <w:b/>
          <w:lang w:val="fr-FR"/>
        </w:rPr>
        <w:t>apprentissage, et de remédier au manque d</w:t>
      </w:r>
      <w:r w:rsidR="00862A3C">
        <w:rPr>
          <w:b/>
          <w:lang w:val="fr-FR"/>
        </w:rPr>
        <w:t>’</w:t>
      </w:r>
      <w:r w:rsidRPr="00FD2DDB">
        <w:rPr>
          <w:b/>
          <w:lang w:val="fr-FR"/>
        </w:rPr>
        <w:t>orthophonistes et de professionnels qualifiés travaillant avec les enfants qui présentent un handicap intellectuel ou psychosocial</w:t>
      </w:r>
      <w:r w:rsidR="00B102C7" w:rsidRPr="00FD2DDB">
        <w:rPr>
          <w:b/>
          <w:lang w:val="fr-FR"/>
        </w:rPr>
        <w:t> ;</w:t>
      </w:r>
      <w:r w:rsidRPr="00FD2DDB">
        <w:rPr>
          <w:b/>
          <w:lang w:val="fr-FR"/>
        </w:rPr>
        <w:t xml:space="preserve"> </w:t>
      </w:r>
    </w:p>
    <w:p w:rsidR="00016EC6" w:rsidRPr="00FD2DDB" w:rsidRDefault="00016EC6" w:rsidP="00016EC6">
      <w:pPr>
        <w:pStyle w:val="SingleTxtG"/>
        <w:ind w:firstLine="567"/>
        <w:rPr>
          <w:b/>
        </w:rPr>
      </w:pPr>
      <w:r w:rsidRPr="00FD2DDB">
        <w:rPr>
          <w:b/>
          <w:lang w:val="fr-FR"/>
        </w:rPr>
        <w:t>e)</w:t>
      </w:r>
      <w:r w:rsidRPr="00FD2DDB">
        <w:rPr>
          <w:b/>
          <w:lang w:val="fr-FR"/>
        </w:rPr>
        <w:tab/>
        <w:t>De mener des campagnes de sensibilisation contre la stigmatisation et les préjugés dont sont victimes les enfants handicapés.</w:t>
      </w:r>
    </w:p>
    <w:p w:rsidR="00016EC6" w:rsidRPr="008D70C3" w:rsidRDefault="00016EC6" w:rsidP="00016EC6">
      <w:pPr>
        <w:pStyle w:val="H23G"/>
        <w:rPr>
          <w:rFonts w:eastAsiaTheme="minorEastAsia"/>
        </w:rPr>
      </w:pPr>
      <w:r w:rsidRPr="008D70C3">
        <w:rPr>
          <w:lang w:val="fr-FR"/>
        </w:rPr>
        <w:tab/>
      </w:r>
      <w:r w:rsidRPr="008D70C3">
        <w:rPr>
          <w:lang w:val="fr-FR"/>
        </w:rPr>
        <w:tab/>
        <w:t>Santé et services de santé</w:t>
      </w:r>
    </w:p>
    <w:p w:rsidR="00016EC6" w:rsidRPr="008D70C3" w:rsidRDefault="00016EC6" w:rsidP="00016EC6">
      <w:pPr>
        <w:pStyle w:val="SingleTxtG"/>
      </w:pPr>
      <w:r w:rsidRPr="008D70C3">
        <w:rPr>
          <w:lang w:val="fr-FR"/>
        </w:rPr>
        <w:t>40.</w:t>
      </w:r>
      <w:r w:rsidRPr="008D70C3">
        <w:rPr>
          <w:lang w:val="fr-FR"/>
        </w:rPr>
        <w:tab/>
        <w:t xml:space="preserve">Le Comité </w:t>
      </w:r>
      <w:r>
        <w:rPr>
          <w:lang w:val="fr-FR"/>
        </w:rPr>
        <w:t>constate</w:t>
      </w:r>
      <w:r w:rsidRPr="008D70C3">
        <w:rPr>
          <w:lang w:val="fr-FR"/>
        </w:rPr>
        <w:t xml:space="preserve"> avec satisfaction que l</w:t>
      </w:r>
      <w:r w:rsidR="00862A3C">
        <w:rPr>
          <w:lang w:val="fr-FR"/>
        </w:rPr>
        <w:t>’</w:t>
      </w:r>
      <w:r w:rsidRPr="008D70C3">
        <w:rPr>
          <w:lang w:val="fr-FR"/>
        </w:rPr>
        <w:t>État partie, par l</w:t>
      </w:r>
      <w:r w:rsidR="00862A3C">
        <w:rPr>
          <w:lang w:val="fr-FR"/>
        </w:rPr>
        <w:t>’</w:t>
      </w:r>
      <w:r w:rsidRPr="008D70C3">
        <w:rPr>
          <w:lang w:val="fr-FR"/>
        </w:rPr>
        <w:t xml:space="preserve">intermédiaire du système de prestations médicales, continue </w:t>
      </w:r>
      <w:r>
        <w:rPr>
          <w:lang w:val="fr-FR"/>
        </w:rPr>
        <w:t>d</w:t>
      </w:r>
      <w:r w:rsidR="00862A3C">
        <w:rPr>
          <w:lang w:val="fr-FR"/>
        </w:rPr>
        <w:t>’</w:t>
      </w:r>
      <w:r>
        <w:rPr>
          <w:lang w:val="fr-FR"/>
        </w:rPr>
        <w:t>assurer</w:t>
      </w:r>
      <w:r w:rsidRPr="008D70C3">
        <w:rPr>
          <w:lang w:val="fr-FR"/>
        </w:rPr>
        <w:t xml:space="preserve"> des soins médicaux grat</w:t>
      </w:r>
      <w:r w:rsidR="00B102C7">
        <w:rPr>
          <w:lang w:val="fr-FR"/>
        </w:rPr>
        <w:t>uits aux enfants de moins de 16 </w:t>
      </w:r>
      <w:r w:rsidRPr="008D70C3">
        <w:rPr>
          <w:lang w:val="fr-FR"/>
        </w:rPr>
        <w:t xml:space="preserve">ans et que la couverture vaccinale reste élevée. Il est toutefois préoccupé par </w:t>
      </w:r>
      <w:r>
        <w:rPr>
          <w:lang w:val="fr-FR"/>
        </w:rPr>
        <w:t>l</w:t>
      </w:r>
      <w:r w:rsidR="00862A3C">
        <w:rPr>
          <w:lang w:val="fr-FR"/>
        </w:rPr>
        <w:t>’</w:t>
      </w:r>
      <w:r>
        <w:rPr>
          <w:lang w:val="fr-FR"/>
        </w:rPr>
        <w:t xml:space="preserve">ampleur </w:t>
      </w:r>
      <w:r w:rsidRPr="008D70C3">
        <w:rPr>
          <w:lang w:val="fr-FR"/>
        </w:rPr>
        <w:t>croissant</w:t>
      </w:r>
      <w:r>
        <w:rPr>
          <w:lang w:val="fr-FR"/>
        </w:rPr>
        <w:t>e</w:t>
      </w:r>
      <w:r w:rsidRPr="008D70C3">
        <w:rPr>
          <w:lang w:val="fr-FR"/>
        </w:rPr>
        <w:t xml:space="preserve"> de l</w:t>
      </w:r>
      <w:r w:rsidR="00862A3C">
        <w:rPr>
          <w:lang w:val="fr-FR"/>
        </w:rPr>
        <w:t>’</w:t>
      </w:r>
      <w:r w:rsidRPr="008D70C3">
        <w:rPr>
          <w:lang w:val="fr-FR"/>
        </w:rPr>
        <w:t>obésité et de la malnutrition chez les enfants.</w:t>
      </w:r>
    </w:p>
    <w:p w:rsidR="00016EC6" w:rsidRPr="00C21DF5" w:rsidRDefault="00016EC6" w:rsidP="00016EC6">
      <w:pPr>
        <w:pStyle w:val="SingleTxtG"/>
        <w:keepNext/>
        <w:rPr>
          <w:b/>
        </w:rPr>
      </w:pPr>
      <w:r w:rsidRPr="008D70C3">
        <w:rPr>
          <w:lang w:val="fr-FR"/>
        </w:rPr>
        <w:t>41.</w:t>
      </w:r>
      <w:r w:rsidRPr="008D70C3">
        <w:rPr>
          <w:lang w:val="fr-FR"/>
        </w:rPr>
        <w:tab/>
      </w:r>
      <w:r w:rsidRPr="00C21DF5">
        <w:rPr>
          <w:b/>
          <w:lang w:val="fr-FR"/>
        </w:rPr>
        <w:t>Le Comité encourage l</w:t>
      </w:r>
      <w:r w:rsidR="00862A3C">
        <w:rPr>
          <w:b/>
          <w:lang w:val="fr-FR"/>
        </w:rPr>
        <w:t>’</w:t>
      </w:r>
      <w:r w:rsidRPr="00C21DF5">
        <w:rPr>
          <w:b/>
          <w:lang w:val="fr-FR"/>
        </w:rPr>
        <w:t>État partie</w:t>
      </w:r>
      <w:r w:rsidR="00B102C7" w:rsidRPr="00C21DF5">
        <w:rPr>
          <w:b/>
          <w:lang w:val="fr-FR"/>
        </w:rPr>
        <w:t> :</w:t>
      </w:r>
      <w:r w:rsidRPr="00C21DF5">
        <w:rPr>
          <w:b/>
          <w:lang w:val="fr-FR"/>
        </w:rPr>
        <w:t xml:space="preserve"> </w:t>
      </w:r>
    </w:p>
    <w:p w:rsidR="00016EC6" w:rsidRPr="00C21DF5" w:rsidRDefault="00016EC6" w:rsidP="00016EC6">
      <w:pPr>
        <w:pStyle w:val="SingleTxtG"/>
        <w:ind w:firstLine="567"/>
        <w:rPr>
          <w:b/>
        </w:rPr>
      </w:pPr>
      <w:r w:rsidRPr="00C21DF5">
        <w:rPr>
          <w:b/>
          <w:lang w:val="fr-FR"/>
        </w:rPr>
        <w:t>a)</w:t>
      </w:r>
      <w:r w:rsidRPr="00C21DF5">
        <w:rPr>
          <w:b/>
          <w:lang w:val="fr-FR"/>
        </w:rPr>
        <w:tab/>
        <w:t>À redoubler d</w:t>
      </w:r>
      <w:r w:rsidR="00862A3C">
        <w:rPr>
          <w:b/>
          <w:lang w:val="fr-FR"/>
        </w:rPr>
        <w:t>’</w:t>
      </w:r>
      <w:r w:rsidRPr="00C21DF5">
        <w:rPr>
          <w:b/>
          <w:lang w:val="fr-FR"/>
        </w:rPr>
        <w:t>efforts pour améliorer l</w:t>
      </w:r>
      <w:r w:rsidR="00862A3C">
        <w:rPr>
          <w:b/>
          <w:lang w:val="fr-FR"/>
        </w:rPr>
        <w:t>’</w:t>
      </w:r>
      <w:r w:rsidRPr="00C21DF5">
        <w:rPr>
          <w:b/>
          <w:lang w:val="fr-FR"/>
        </w:rPr>
        <w:t>infrastructure sanitaire, notamment grâce à la coopération internationale, afin d</w:t>
      </w:r>
      <w:r w:rsidR="00862A3C">
        <w:rPr>
          <w:b/>
          <w:lang w:val="fr-FR"/>
        </w:rPr>
        <w:t>’</w:t>
      </w:r>
      <w:r w:rsidRPr="00C21DF5">
        <w:rPr>
          <w:b/>
          <w:lang w:val="fr-FR"/>
        </w:rPr>
        <w:t>assurer l</w:t>
      </w:r>
      <w:r w:rsidR="00862A3C">
        <w:rPr>
          <w:b/>
          <w:lang w:val="fr-FR"/>
        </w:rPr>
        <w:t>’</w:t>
      </w:r>
      <w:r w:rsidRPr="00C21DF5">
        <w:rPr>
          <w:b/>
          <w:lang w:val="fr-FR"/>
        </w:rPr>
        <w:t>accès gratuit aux soins et aux services médicaux à tous les enfants, y compris ceux qui ont entre 16 et 18</w:t>
      </w:r>
      <w:r w:rsidR="00772D2C" w:rsidRPr="00C21DF5">
        <w:rPr>
          <w:b/>
          <w:lang w:val="fr-FR"/>
        </w:rPr>
        <w:t> </w:t>
      </w:r>
      <w:r w:rsidRPr="00C21DF5">
        <w:rPr>
          <w:b/>
          <w:lang w:val="fr-FR"/>
        </w:rPr>
        <w:t>ans</w:t>
      </w:r>
      <w:r w:rsidR="00B102C7" w:rsidRPr="00C21DF5">
        <w:rPr>
          <w:b/>
          <w:lang w:val="fr-FR"/>
        </w:rPr>
        <w:t> ;</w:t>
      </w:r>
    </w:p>
    <w:p w:rsidR="00016EC6" w:rsidRPr="00C21DF5" w:rsidRDefault="00016EC6" w:rsidP="00016EC6">
      <w:pPr>
        <w:pStyle w:val="SingleTxtG"/>
        <w:ind w:firstLine="567"/>
        <w:rPr>
          <w:b/>
          <w:lang w:val="fr-FR"/>
        </w:rPr>
      </w:pPr>
      <w:r w:rsidRPr="00C21DF5">
        <w:rPr>
          <w:b/>
          <w:lang w:val="fr-FR"/>
        </w:rPr>
        <w:t>b)</w:t>
      </w:r>
      <w:r w:rsidRPr="00C21DF5">
        <w:rPr>
          <w:b/>
          <w:lang w:val="fr-FR"/>
        </w:rPr>
        <w:tab/>
        <w:t>À</w:t>
      </w:r>
      <w:r w:rsidRPr="00C21DF5" w:rsidDel="00150256">
        <w:rPr>
          <w:b/>
          <w:lang w:val="fr-FR"/>
        </w:rPr>
        <w:t xml:space="preserve"> </w:t>
      </w:r>
      <w:r w:rsidRPr="00C21DF5">
        <w:rPr>
          <w:b/>
          <w:lang w:val="fr-FR"/>
        </w:rPr>
        <w:t>réaliser une enquête nutritionnelle afin d</w:t>
      </w:r>
      <w:r w:rsidR="00862A3C">
        <w:rPr>
          <w:b/>
          <w:lang w:val="fr-FR"/>
        </w:rPr>
        <w:t>’</w:t>
      </w:r>
      <w:r w:rsidRPr="00C21DF5">
        <w:rPr>
          <w:b/>
          <w:lang w:val="fr-FR"/>
        </w:rPr>
        <w:t>évaluer l</w:t>
      </w:r>
      <w:r w:rsidR="00862A3C">
        <w:rPr>
          <w:b/>
          <w:lang w:val="fr-FR"/>
        </w:rPr>
        <w:t>’</w:t>
      </w:r>
      <w:r w:rsidRPr="00C21DF5">
        <w:rPr>
          <w:b/>
          <w:lang w:val="fr-FR"/>
        </w:rPr>
        <w:t>état nutritionnel de la population, en particulier des nouveau-n</w:t>
      </w:r>
      <w:r w:rsidR="00B102C7" w:rsidRPr="00C21DF5">
        <w:rPr>
          <w:b/>
          <w:lang w:val="fr-FR"/>
        </w:rPr>
        <w:t>és et des enfants de moins de 5 </w:t>
      </w:r>
      <w:r w:rsidRPr="00C21DF5">
        <w:rPr>
          <w:b/>
          <w:lang w:val="fr-FR"/>
        </w:rPr>
        <w:t>ans, et de déterminer si une supplémentation en vitamines et en micronutriments est nécessaire</w:t>
      </w:r>
      <w:r w:rsidR="00B102C7" w:rsidRPr="00C21DF5">
        <w:rPr>
          <w:b/>
          <w:lang w:val="fr-FR"/>
        </w:rPr>
        <w:t> ;</w:t>
      </w:r>
      <w:r w:rsidRPr="00C21DF5">
        <w:rPr>
          <w:b/>
          <w:lang w:val="fr-FR"/>
        </w:rPr>
        <w:t xml:space="preserve"> </w:t>
      </w:r>
    </w:p>
    <w:p w:rsidR="00016EC6" w:rsidRPr="00C21DF5" w:rsidRDefault="00016EC6" w:rsidP="00016EC6">
      <w:pPr>
        <w:pStyle w:val="SingleTxtG"/>
        <w:ind w:firstLine="567"/>
        <w:rPr>
          <w:b/>
        </w:rPr>
      </w:pPr>
      <w:r w:rsidRPr="00C21DF5">
        <w:rPr>
          <w:b/>
          <w:lang w:val="fr-FR"/>
        </w:rPr>
        <w:t>c)</w:t>
      </w:r>
      <w:r w:rsidRPr="00C21DF5">
        <w:rPr>
          <w:b/>
          <w:lang w:val="fr-FR"/>
        </w:rPr>
        <w:tab/>
        <w:t>À élaborer des politiques visant à garantir l</w:t>
      </w:r>
      <w:r w:rsidR="00862A3C">
        <w:rPr>
          <w:b/>
          <w:lang w:val="fr-FR"/>
        </w:rPr>
        <w:t>’</w:t>
      </w:r>
      <w:r w:rsidRPr="00C21DF5">
        <w:rPr>
          <w:b/>
          <w:lang w:val="fr-FR"/>
        </w:rPr>
        <w:t>accès à des aliments sains d</w:t>
      </w:r>
      <w:r w:rsidR="00862A3C">
        <w:rPr>
          <w:b/>
          <w:lang w:val="fr-FR"/>
        </w:rPr>
        <w:t>’</w:t>
      </w:r>
      <w:r w:rsidRPr="00C21DF5">
        <w:rPr>
          <w:b/>
          <w:lang w:val="fr-FR"/>
        </w:rPr>
        <w:t>un coût abordable et à renforcer les campagnes de sensibilisation sur l</w:t>
      </w:r>
      <w:r w:rsidR="00862A3C">
        <w:rPr>
          <w:b/>
          <w:lang w:val="fr-FR"/>
        </w:rPr>
        <w:t>’</w:t>
      </w:r>
      <w:r w:rsidRPr="00C21DF5">
        <w:rPr>
          <w:b/>
          <w:lang w:val="fr-FR"/>
        </w:rPr>
        <w:t>importance pour les enfants d</w:t>
      </w:r>
      <w:r w:rsidR="00862A3C">
        <w:rPr>
          <w:b/>
          <w:lang w:val="fr-FR"/>
        </w:rPr>
        <w:t>’</w:t>
      </w:r>
      <w:r w:rsidRPr="00C21DF5">
        <w:rPr>
          <w:b/>
          <w:lang w:val="fr-FR"/>
        </w:rPr>
        <w:t>avoir une alimentation saine.</w:t>
      </w:r>
    </w:p>
    <w:p w:rsidR="00016EC6" w:rsidRPr="008D70C3" w:rsidRDefault="00016EC6" w:rsidP="00016EC6">
      <w:pPr>
        <w:pStyle w:val="H23G"/>
        <w:rPr>
          <w:rFonts w:eastAsiaTheme="minorEastAsia"/>
        </w:rPr>
      </w:pPr>
      <w:bookmarkStart w:id="1" w:name="_Toc476653284"/>
      <w:r w:rsidRPr="008D70C3">
        <w:rPr>
          <w:lang w:val="fr-FR"/>
        </w:rPr>
        <w:tab/>
      </w:r>
      <w:r w:rsidRPr="008D70C3">
        <w:rPr>
          <w:lang w:val="fr-FR"/>
        </w:rPr>
        <w:tab/>
        <w:t>Santé mentale</w:t>
      </w:r>
      <w:bookmarkEnd w:id="1"/>
    </w:p>
    <w:p w:rsidR="00016EC6" w:rsidRPr="008D70C3" w:rsidRDefault="00016EC6" w:rsidP="00016EC6">
      <w:pPr>
        <w:pStyle w:val="SingleTxtG"/>
      </w:pPr>
      <w:r w:rsidRPr="008D70C3">
        <w:rPr>
          <w:lang w:val="fr-FR"/>
        </w:rPr>
        <w:t>42.</w:t>
      </w:r>
      <w:r w:rsidRPr="008D70C3">
        <w:rPr>
          <w:lang w:val="fr-FR"/>
        </w:rPr>
        <w:tab/>
        <w:t xml:space="preserve">Le Comité </w:t>
      </w:r>
      <w:r>
        <w:rPr>
          <w:lang w:val="fr-FR"/>
        </w:rPr>
        <w:t xml:space="preserve">prend </w:t>
      </w:r>
      <w:r w:rsidRPr="008D70C3">
        <w:rPr>
          <w:lang w:val="fr-FR"/>
        </w:rPr>
        <w:t xml:space="preserve">note </w:t>
      </w:r>
      <w:r>
        <w:rPr>
          <w:lang w:val="fr-FR"/>
        </w:rPr>
        <w:t>d</w:t>
      </w:r>
      <w:r w:rsidRPr="008D70C3">
        <w:rPr>
          <w:lang w:val="fr-FR"/>
        </w:rPr>
        <w:t>es mesures prises par l</w:t>
      </w:r>
      <w:r w:rsidR="00862A3C">
        <w:rPr>
          <w:lang w:val="fr-FR"/>
        </w:rPr>
        <w:t>’</w:t>
      </w:r>
      <w:r w:rsidRPr="008D70C3">
        <w:rPr>
          <w:lang w:val="fr-FR"/>
        </w:rPr>
        <w:t>État partie face aux problèmes de santé mentale. Il est cependant préoccupé par le manque de pédopsychiatres qualifiés et de services de santé mentale de proximité.</w:t>
      </w:r>
    </w:p>
    <w:p w:rsidR="00016EC6" w:rsidRPr="001568CC" w:rsidRDefault="00016EC6" w:rsidP="00016EC6">
      <w:pPr>
        <w:pStyle w:val="SingleTxtG"/>
        <w:rPr>
          <w:b/>
        </w:rPr>
      </w:pPr>
      <w:r w:rsidRPr="008D70C3">
        <w:rPr>
          <w:lang w:val="fr-FR"/>
        </w:rPr>
        <w:t>43.</w:t>
      </w:r>
      <w:r w:rsidRPr="008D70C3">
        <w:rPr>
          <w:lang w:val="fr-FR"/>
        </w:rPr>
        <w:tab/>
      </w:r>
      <w:r w:rsidRPr="001568CC">
        <w:rPr>
          <w:b/>
          <w:lang w:val="fr-FR"/>
        </w:rPr>
        <w:t>Le Comité recommande à l</w:t>
      </w:r>
      <w:r w:rsidR="00862A3C">
        <w:rPr>
          <w:b/>
          <w:lang w:val="fr-FR"/>
        </w:rPr>
        <w:t>’</w:t>
      </w:r>
      <w:r w:rsidRPr="001568CC">
        <w:rPr>
          <w:b/>
          <w:lang w:val="fr-FR"/>
        </w:rPr>
        <w:t>État partie de veiller à ce qu</w:t>
      </w:r>
      <w:r w:rsidR="00862A3C">
        <w:rPr>
          <w:b/>
          <w:lang w:val="fr-FR"/>
        </w:rPr>
        <w:t>’</w:t>
      </w:r>
      <w:r w:rsidRPr="001568CC">
        <w:rPr>
          <w:b/>
          <w:lang w:val="fr-FR"/>
        </w:rPr>
        <w:t>il y ait des services de santé mentale de proximité en nombre suffisant et de renforcer le travail de prévention, en particulier dans le cadre familial et dans les centres d</w:t>
      </w:r>
      <w:r w:rsidR="00862A3C">
        <w:rPr>
          <w:b/>
          <w:lang w:val="fr-FR"/>
        </w:rPr>
        <w:t>’</w:t>
      </w:r>
      <w:r w:rsidRPr="001568CC">
        <w:rPr>
          <w:b/>
          <w:lang w:val="fr-FR"/>
        </w:rPr>
        <w:t>accueil pour enfants. Il lui recommande également de faire en sorte qu</w:t>
      </w:r>
      <w:r w:rsidR="00862A3C">
        <w:rPr>
          <w:b/>
          <w:lang w:val="fr-FR"/>
        </w:rPr>
        <w:t>’</w:t>
      </w:r>
      <w:r w:rsidRPr="001568CC">
        <w:rPr>
          <w:b/>
          <w:lang w:val="fr-FR"/>
        </w:rPr>
        <w:t>il y ait davantage de psychiatres et de psychologues pour enfants.</w:t>
      </w:r>
    </w:p>
    <w:p w:rsidR="00016EC6" w:rsidRPr="008D70C3" w:rsidRDefault="00016EC6" w:rsidP="00016EC6">
      <w:pPr>
        <w:pStyle w:val="H23G"/>
        <w:rPr>
          <w:rFonts w:eastAsiaTheme="minorEastAsia"/>
        </w:rPr>
      </w:pPr>
      <w:r w:rsidRPr="008D70C3">
        <w:rPr>
          <w:sz w:val="22"/>
          <w:lang w:val="fr-FR"/>
        </w:rPr>
        <w:lastRenderedPageBreak/>
        <w:tab/>
      </w:r>
      <w:r w:rsidRPr="008D70C3">
        <w:rPr>
          <w:sz w:val="22"/>
          <w:lang w:val="fr-FR"/>
        </w:rPr>
        <w:tab/>
      </w:r>
      <w:r w:rsidRPr="008D70C3">
        <w:rPr>
          <w:lang w:val="fr-FR"/>
        </w:rPr>
        <w:t>Santé des adolescents</w:t>
      </w:r>
    </w:p>
    <w:p w:rsidR="00016EC6" w:rsidRPr="008D70C3" w:rsidRDefault="00016EC6" w:rsidP="001568CC">
      <w:pPr>
        <w:pStyle w:val="SingleTxtG"/>
        <w:keepNext/>
      </w:pPr>
      <w:r w:rsidRPr="008D70C3">
        <w:rPr>
          <w:lang w:val="fr-FR"/>
        </w:rPr>
        <w:t>44.</w:t>
      </w:r>
      <w:r w:rsidRPr="008D70C3">
        <w:rPr>
          <w:lang w:val="fr-FR"/>
        </w:rPr>
        <w:tab/>
      </w:r>
      <w:r>
        <w:rPr>
          <w:lang w:val="fr-FR"/>
        </w:rPr>
        <w:t>S</w:t>
      </w:r>
      <w:r w:rsidR="00862A3C">
        <w:rPr>
          <w:lang w:val="fr-FR"/>
        </w:rPr>
        <w:t>’</w:t>
      </w:r>
      <w:r>
        <w:rPr>
          <w:lang w:val="fr-FR"/>
        </w:rPr>
        <w:t>il constate</w:t>
      </w:r>
      <w:r w:rsidRPr="008D70C3">
        <w:rPr>
          <w:lang w:val="fr-FR"/>
        </w:rPr>
        <w:t xml:space="preserve"> que l</w:t>
      </w:r>
      <w:r w:rsidR="00862A3C">
        <w:rPr>
          <w:lang w:val="fr-FR"/>
        </w:rPr>
        <w:t>’</w:t>
      </w:r>
      <w:r w:rsidRPr="008D70C3">
        <w:rPr>
          <w:lang w:val="fr-FR"/>
        </w:rPr>
        <w:t xml:space="preserve">Association de </w:t>
      </w:r>
      <w:r>
        <w:rPr>
          <w:lang w:val="fr-FR"/>
        </w:rPr>
        <w:t>planification</w:t>
      </w:r>
      <w:r w:rsidRPr="008D70C3">
        <w:rPr>
          <w:lang w:val="fr-FR"/>
        </w:rPr>
        <w:t xml:space="preserve"> familial</w:t>
      </w:r>
      <w:r>
        <w:rPr>
          <w:lang w:val="fr-FR"/>
        </w:rPr>
        <w:t>e</w:t>
      </w:r>
      <w:r w:rsidRPr="008D70C3">
        <w:rPr>
          <w:lang w:val="fr-FR"/>
        </w:rPr>
        <w:t xml:space="preserve"> fournit des contraceptifs et des services de conseil à titre </w:t>
      </w:r>
      <w:r>
        <w:rPr>
          <w:lang w:val="fr-FR"/>
        </w:rPr>
        <w:t>gracieux</w:t>
      </w:r>
      <w:r w:rsidRPr="008D70C3">
        <w:rPr>
          <w:lang w:val="fr-FR"/>
        </w:rPr>
        <w:t xml:space="preserve">, le Comité </w:t>
      </w:r>
      <w:r>
        <w:rPr>
          <w:lang w:val="fr-FR"/>
        </w:rPr>
        <w:t>relève néanmoins avec préoccupation</w:t>
      </w:r>
      <w:r w:rsidR="00B102C7">
        <w:rPr>
          <w:lang w:val="fr-FR"/>
        </w:rPr>
        <w:t> :</w:t>
      </w:r>
    </w:p>
    <w:p w:rsidR="00016EC6" w:rsidRPr="00016EC6" w:rsidRDefault="00016EC6" w:rsidP="00016EC6">
      <w:pPr>
        <w:pStyle w:val="SingleTxtG"/>
        <w:ind w:firstLine="567"/>
        <w:rPr>
          <w:lang w:val="fr-FR"/>
        </w:rPr>
      </w:pPr>
      <w:r w:rsidRPr="008D70C3">
        <w:rPr>
          <w:lang w:val="fr-FR"/>
        </w:rPr>
        <w:t>a)</w:t>
      </w:r>
      <w:r w:rsidRPr="008D70C3">
        <w:rPr>
          <w:lang w:val="fr-FR"/>
        </w:rPr>
        <w:tab/>
      </w:r>
      <w:r>
        <w:rPr>
          <w:lang w:val="fr-FR"/>
        </w:rPr>
        <w:t>Que l</w:t>
      </w:r>
      <w:r w:rsidRPr="008D70C3">
        <w:rPr>
          <w:lang w:val="fr-FR"/>
        </w:rPr>
        <w:t xml:space="preserve">a santé sexuelle et procréative ne </w:t>
      </w:r>
      <w:r>
        <w:rPr>
          <w:lang w:val="fr-FR"/>
        </w:rPr>
        <w:t>figure pas dans les</w:t>
      </w:r>
      <w:r w:rsidRPr="008D70C3">
        <w:rPr>
          <w:lang w:val="fr-FR"/>
        </w:rPr>
        <w:t xml:space="preserve"> programmes scolaires</w:t>
      </w:r>
      <w:r w:rsidR="00B102C7">
        <w:rPr>
          <w:lang w:val="fr-FR"/>
        </w:rPr>
        <w:t> ;</w:t>
      </w:r>
    </w:p>
    <w:p w:rsidR="00016EC6" w:rsidRPr="00016EC6" w:rsidRDefault="00016EC6" w:rsidP="00016EC6">
      <w:pPr>
        <w:pStyle w:val="SingleTxtG"/>
        <w:ind w:firstLine="567"/>
        <w:rPr>
          <w:lang w:val="fr-FR"/>
        </w:rPr>
      </w:pPr>
      <w:r w:rsidRPr="008D70C3">
        <w:rPr>
          <w:lang w:val="fr-FR"/>
        </w:rPr>
        <w:t>b)</w:t>
      </w:r>
      <w:r w:rsidRPr="008D70C3">
        <w:rPr>
          <w:lang w:val="fr-FR"/>
        </w:rPr>
        <w:tab/>
      </w:r>
      <w:r>
        <w:rPr>
          <w:lang w:val="fr-FR"/>
        </w:rPr>
        <w:t>Que l</w:t>
      </w:r>
      <w:r w:rsidRPr="008D70C3">
        <w:rPr>
          <w:lang w:val="fr-FR"/>
        </w:rPr>
        <w:t xml:space="preserve">es préoccupations </w:t>
      </w:r>
      <w:r w:rsidRPr="009C7E95">
        <w:rPr>
          <w:lang w:val="fr-FR"/>
        </w:rPr>
        <w:t>des enfants et des adolescents</w:t>
      </w:r>
      <w:r>
        <w:rPr>
          <w:lang w:val="fr-FR"/>
        </w:rPr>
        <w:t xml:space="preserve"> qui ont trait au développement, à la</w:t>
      </w:r>
      <w:r w:rsidRPr="008D70C3">
        <w:rPr>
          <w:lang w:val="fr-FR"/>
        </w:rPr>
        <w:t xml:space="preserve"> santé mentale et </w:t>
      </w:r>
      <w:r>
        <w:rPr>
          <w:lang w:val="fr-FR"/>
        </w:rPr>
        <w:t>à la procréation</w:t>
      </w:r>
      <w:r w:rsidRPr="008D70C3">
        <w:rPr>
          <w:lang w:val="fr-FR"/>
        </w:rPr>
        <w:t xml:space="preserve"> </w:t>
      </w:r>
      <w:r>
        <w:rPr>
          <w:lang w:val="fr-FR"/>
        </w:rPr>
        <w:t>ne bénéficient pas</w:t>
      </w:r>
      <w:r w:rsidRPr="008D70C3">
        <w:rPr>
          <w:lang w:val="fr-FR"/>
        </w:rPr>
        <w:t xml:space="preserve"> de l</w:t>
      </w:r>
      <w:r w:rsidR="00862A3C">
        <w:rPr>
          <w:lang w:val="fr-FR"/>
        </w:rPr>
        <w:t>’</w:t>
      </w:r>
      <w:r w:rsidRPr="008D70C3">
        <w:rPr>
          <w:lang w:val="fr-FR"/>
        </w:rPr>
        <w:t>attention voulue</w:t>
      </w:r>
      <w:r w:rsidR="00B102C7">
        <w:rPr>
          <w:lang w:val="fr-FR"/>
        </w:rPr>
        <w:t> ;</w:t>
      </w:r>
    </w:p>
    <w:p w:rsidR="00016EC6" w:rsidRPr="00016EC6" w:rsidRDefault="00016EC6" w:rsidP="00016EC6">
      <w:pPr>
        <w:pStyle w:val="SingleTxtG"/>
        <w:ind w:firstLine="567"/>
        <w:rPr>
          <w:lang w:val="fr-FR"/>
        </w:rPr>
      </w:pPr>
      <w:r w:rsidRPr="008D70C3">
        <w:rPr>
          <w:lang w:val="fr-FR"/>
        </w:rPr>
        <w:t>c)</w:t>
      </w:r>
      <w:r w:rsidRPr="008D70C3">
        <w:rPr>
          <w:lang w:val="fr-FR"/>
        </w:rPr>
        <w:tab/>
      </w:r>
      <w:r>
        <w:rPr>
          <w:lang w:val="fr-FR"/>
        </w:rPr>
        <w:t>Que l</w:t>
      </w:r>
      <w:r w:rsidRPr="008D70C3">
        <w:rPr>
          <w:lang w:val="fr-FR"/>
        </w:rPr>
        <w:t>e taux relativement élevé de grossesses précoces, l</w:t>
      </w:r>
      <w:r w:rsidR="00862A3C">
        <w:rPr>
          <w:lang w:val="fr-FR"/>
        </w:rPr>
        <w:t>’</w:t>
      </w:r>
      <w:r w:rsidRPr="008D70C3">
        <w:rPr>
          <w:lang w:val="fr-FR"/>
        </w:rPr>
        <w:t xml:space="preserve">absence de programme global </w:t>
      </w:r>
      <w:r>
        <w:rPr>
          <w:lang w:val="fr-FR"/>
        </w:rPr>
        <w:t>à l</w:t>
      </w:r>
      <w:r w:rsidR="00862A3C">
        <w:rPr>
          <w:lang w:val="fr-FR"/>
        </w:rPr>
        <w:t>’</w:t>
      </w:r>
      <w:r>
        <w:rPr>
          <w:lang w:val="fr-FR"/>
        </w:rPr>
        <w:t xml:space="preserve">échelon national </w:t>
      </w:r>
      <w:r w:rsidRPr="008D70C3">
        <w:rPr>
          <w:lang w:val="fr-FR"/>
        </w:rPr>
        <w:t xml:space="preserve">et le manque de coordination entre les </w:t>
      </w:r>
      <w:r>
        <w:rPr>
          <w:lang w:val="fr-FR"/>
        </w:rPr>
        <w:t xml:space="preserve">différents </w:t>
      </w:r>
      <w:bookmarkStart w:id="2" w:name="_GoBack"/>
      <w:bookmarkEnd w:id="2"/>
      <w:r w:rsidRPr="008D70C3">
        <w:rPr>
          <w:lang w:val="fr-FR"/>
        </w:rPr>
        <w:t>organismes compromettent les possibilités d</w:t>
      </w:r>
      <w:r w:rsidR="00862A3C">
        <w:rPr>
          <w:lang w:val="fr-FR"/>
        </w:rPr>
        <w:t>’</w:t>
      </w:r>
      <w:r w:rsidRPr="008D70C3">
        <w:rPr>
          <w:lang w:val="fr-FR"/>
        </w:rPr>
        <w:t>élaborer une politique stratégique viable de prévention des grossesses précoces</w:t>
      </w:r>
      <w:r w:rsidR="00B102C7">
        <w:rPr>
          <w:lang w:val="fr-FR"/>
        </w:rPr>
        <w:t> ;</w:t>
      </w:r>
      <w:r>
        <w:rPr>
          <w:lang w:val="fr-FR"/>
        </w:rPr>
        <w:t xml:space="preserve"> </w:t>
      </w:r>
    </w:p>
    <w:p w:rsidR="00016EC6" w:rsidRPr="008D70C3" w:rsidRDefault="00016EC6" w:rsidP="00016EC6">
      <w:pPr>
        <w:pStyle w:val="SingleTxtG"/>
        <w:ind w:firstLine="567"/>
      </w:pPr>
      <w:r w:rsidRPr="008D70C3">
        <w:rPr>
          <w:lang w:val="fr-FR"/>
        </w:rPr>
        <w:t>d)</w:t>
      </w:r>
      <w:r w:rsidRPr="008D70C3">
        <w:rPr>
          <w:lang w:val="fr-FR"/>
        </w:rPr>
        <w:tab/>
      </w:r>
      <w:r>
        <w:rPr>
          <w:lang w:val="fr-FR"/>
        </w:rPr>
        <w:t>Qu</w:t>
      </w:r>
      <w:r w:rsidR="00862A3C">
        <w:rPr>
          <w:lang w:val="fr-FR"/>
        </w:rPr>
        <w:t>’</w:t>
      </w:r>
      <w:r>
        <w:rPr>
          <w:lang w:val="fr-FR"/>
        </w:rPr>
        <w:t>aucune mesure effective n</w:t>
      </w:r>
      <w:r w:rsidR="00862A3C">
        <w:rPr>
          <w:lang w:val="fr-FR"/>
        </w:rPr>
        <w:t>’</w:t>
      </w:r>
      <w:r>
        <w:rPr>
          <w:lang w:val="fr-FR"/>
        </w:rPr>
        <w:t>est prise pour lutter contre l</w:t>
      </w:r>
      <w:r w:rsidR="00862A3C">
        <w:rPr>
          <w:lang w:val="fr-FR"/>
        </w:rPr>
        <w:t>’</w:t>
      </w:r>
      <w:r w:rsidRPr="008D70C3">
        <w:rPr>
          <w:lang w:val="fr-FR"/>
        </w:rPr>
        <w:t xml:space="preserve">augmentation </w:t>
      </w:r>
      <w:r>
        <w:rPr>
          <w:lang w:val="fr-FR"/>
        </w:rPr>
        <w:t>de la consommation</w:t>
      </w:r>
      <w:r w:rsidRPr="008D70C3">
        <w:rPr>
          <w:lang w:val="fr-FR"/>
        </w:rPr>
        <w:t xml:space="preserve"> d</w:t>
      </w:r>
      <w:r w:rsidR="00862A3C">
        <w:rPr>
          <w:lang w:val="fr-FR"/>
        </w:rPr>
        <w:t>’</w:t>
      </w:r>
      <w:r w:rsidRPr="008D70C3">
        <w:rPr>
          <w:lang w:val="fr-FR"/>
        </w:rPr>
        <w:t>alcool et de marijuana</w:t>
      </w:r>
      <w:r w:rsidR="00B102C7">
        <w:rPr>
          <w:lang w:val="fr-FR"/>
        </w:rPr>
        <w:t> ;</w:t>
      </w:r>
      <w:r>
        <w:rPr>
          <w:lang w:val="fr-FR"/>
        </w:rPr>
        <w:t xml:space="preserve"> </w:t>
      </w:r>
    </w:p>
    <w:p w:rsidR="00016EC6" w:rsidRPr="008D70C3" w:rsidRDefault="00016EC6" w:rsidP="00016EC6">
      <w:pPr>
        <w:pStyle w:val="SingleTxtG"/>
        <w:ind w:firstLine="567"/>
      </w:pPr>
      <w:r w:rsidRPr="008D70C3">
        <w:rPr>
          <w:lang w:val="fr-FR"/>
        </w:rPr>
        <w:t>e)</w:t>
      </w:r>
      <w:r w:rsidRPr="008D70C3">
        <w:rPr>
          <w:lang w:val="fr-FR"/>
        </w:rPr>
        <w:tab/>
      </w:r>
      <w:r>
        <w:rPr>
          <w:lang w:val="fr-FR"/>
        </w:rPr>
        <w:t>Qu</w:t>
      </w:r>
      <w:r w:rsidR="00862A3C">
        <w:rPr>
          <w:lang w:val="fr-FR"/>
        </w:rPr>
        <w:t>’</w:t>
      </w:r>
      <w:r>
        <w:rPr>
          <w:lang w:val="fr-FR"/>
        </w:rPr>
        <w:t>aucune loi n</w:t>
      </w:r>
      <w:r w:rsidR="00862A3C">
        <w:rPr>
          <w:lang w:val="fr-FR"/>
        </w:rPr>
        <w:t>’</w:t>
      </w:r>
      <w:r w:rsidRPr="008D70C3">
        <w:rPr>
          <w:lang w:val="fr-FR"/>
        </w:rPr>
        <w:t>interdit la vente aux enfants et l</w:t>
      </w:r>
      <w:r w:rsidR="00862A3C">
        <w:rPr>
          <w:lang w:val="fr-FR"/>
        </w:rPr>
        <w:t>’</w:t>
      </w:r>
      <w:r w:rsidRPr="008D70C3">
        <w:rPr>
          <w:lang w:val="fr-FR"/>
        </w:rPr>
        <w:t>utilisation par ceux-ci de substances réglementées.</w:t>
      </w:r>
    </w:p>
    <w:p w:rsidR="00016EC6" w:rsidRPr="00CC6155" w:rsidRDefault="00016EC6" w:rsidP="00016EC6">
      <w:pPr>
        <w:pStyle w:val="SingleTxtG"/>
        <w:rPr>
          <w:b/>
        </w:rPr>
      </w:pPr>
      <w:r w:rsidRPr="008D70C3">
        <w:rPr>
          <w:lang w:val="fr-FR"/>
        </w:rPr>
        <w:t>45.</w:t>
      </w:r>
      <w:r w:rsidRPr="008D70C3">
        <w:rPr>
          <w:lang w:val="fr-FR"/>
        </w:rPr>
        <w:tab/>
      </w:r>
      <w:r w:rsidRPr="00CC6155">
        <w:rPr>
          <w:b/>
          <w:lang w:val="fr-FR"/>
        </w:rPr>
        <w:t>À la lumière de son observation générale n</w:t>
      </w:r>
      <w:r w:rsidRPr="00CC6155">
        <w:rPr>
          <w:b/>
          <w:vertAlign w:val="superscript"/>
          <w:lang w:val="fr-FR"/>
        </w:rPr>
        <w:t>o</w:t>
      </w:r>
      <w:r w:rsidRPr="00CC6155">
        <w:rPr>
          <w:b/>
          <w:lang w:val="fr-FR"/>
        </w:rPr>
        <w:t> 4 (2003) sur la santé et le développement de l</w:t>
      </w:r>
      <w:r w:rsidR="00862A3C">
        <w:rPr>
          <w:b/>
          <w:lang w:val="fr-FR"/>
        </w:rPr>
        <w:t>’</w:t>
      </w:r>
      <w:r w:rsidRPr="00CC6155">
        <w:rPr>
          <w:b/>
          <w:lang w:val="fr-FR"/>
        </w:rPr>
        <w:t>adolescent dans le contexte de la Convention, le Comité recommande à l</w:t>
      </w:r>
      <w:r w:rsidR="00862A3C">
        <w:rPr>
          <w:b/>
          <w:lang w:val="fr-FR"/>
        </w:rPr>
        <w:t>’</w:t>
      </w:r>
      <w:r w:rsidRPr="00CC6155">
        <w:rPr>
          <w:b/>
          <w:lang w:val="fr-FR"/>
        </w:rPr>
        <w:t>État partie</w:t>
      </w:r>
      <w:r w:rsidR="00B102C7" w:rsidRPr="00CC6155">
        <w:rPr>
          <w:b/>
          <w:lang w:val="fr-FR"/>
        </w:rPr>
        <w:t> :</w:t>
      </w:r>
    </w:p>
    <w:p w:rsidR="00016EC6" w:rsidRPr="00CC6155" w:rsidRDefault="00016EC6" w:rsidP="00016EC6">
      <w:pPr>
        <w:pStyle w:val="SingleTxtG"/>
        <w:ind w:firstLine="567"/>
        <w:rPr>
          <w:b/>
          <w:lang w:val="fr-FR"/>
        </w:rPr>
      </w:pPr>
      <w:r w:rsidRPr="00CC6155">
        <w:rPr>
          <w:b/>
          <w:lang w:val="fr-FR"/>
        </w:rPr>
        <w:t>a)</w:t>
      </w:r>
      <w:r w:rsidRPr="00CC6155">
        <w:rPr>
          <w:b/>
          <w:lang w:val="fr-FR"/>
        </w:rPr>
        <w:tab/>
        <w:t>De dispenser aux enfants une éducation à la santé sexuelle et procréative complète et adaptée à leur âge, et de leur fournir des informations sur la planification familiale et la contraception, les risques liés aux grossesses précoces, ainsi que la prévention et le traitement des maladies sexuellement transmissibles</w:t>
      </w:r>
      <w:r w:rsidR="00B102C7" w:rsidRPr="00CC6155">
        <w:rPr>
          <w:b/>
          <w:lang w:val="fr-FR"/>
        </w:rPr>
        <w:t> ;</w:t>
      </w:r>
    </w:p>
    <w:p w:rsidR="00016EC6" w:rsidRPr="00CC6155" w:rsidRDefault="00016EC6" w:rsidP="00016EC6">
      <w:pPr>
        <w:pStyle w:val="SingleTxtG"/>
        <w:ind w:firstLine="567"/>
        <w:rPr>
          <w:b/>
          <w:lang w:val="fr-FR"/>
        </w:rPr>
      </w:pPr>
      <w:r w:rsidRPr="00CC6155">
        <w:rPr>
          <w:b/>
          <w:lang w:val="fr-FR"/>
        </w:rPr>
        <w:t>b)</w:t>
      </w:r>
      <w:r w:rsidRPr="00CC6155">
        <w:rPr>
          <w:b/>
          <w:lang w:val="fr-FR"/>
        </w:rPr>
        <w:tab/>
        <w:t>De mettre en place des services de santé sexuelle et procréative, et notamment de proposer à titre gracieux aux adolescents, garçons et filles, des contraceptifs et des services de conseil confidentiels</w:t>
      </w:r>
      <w:r w:rsidR="00B102C7" w:rsidRPr="00CC6155">
        <w:rPr>
          <w:b/>
          <w:lang w:val="fr-FR"/>
        </w:rPr>
        <w:t> ;</w:t>
      </w:r>
    </w:p>
    <w:p w:rsidR="00016EC6" w:rsidRPr="00CC6155" w:rsidRDefault="00016EC6" w:rsidP="00016EC6">
      <w:pPr>
        <w:pStyle w:val="SingleTxtG"/>
        <w:ind w:firstLine="567"/>
        <w:rPr>
          <w:b/>
          <w:lang w:val="fr-FR"/>
        </w:rPr>
      </w:pPr>
      <w:r w:rsidRPr="00CC6155">
        <w:rPr>
          <w:b/>
          <w:lang w:val="fr-FR"/>
        </w:rPr>
        <w:t>c)</w:t>
      </w:r>
      <w:r w:rsidRPr="00CC6155">
        <w:rPr>
          <w:b/>
          <w:lang w:val="fr-FR"/>
        </w:rPr>
        <w:tab/>
        <w:t>De remédier rapidement au problème de la consommation de stupéfiants</w:t>
      </w:r>
      <w:r w:rsidR="00772D2C" w:rsidRPr="00CC6155">
        <w:rPr>
          <w:b/>
          <w:lang w:val="fr-FR"/>
        </w:rPr>
        <w:t xml:space="preserve"> (en </w:t>
      </w:r>
      <w:r w:rsidRPr="00CC6155">
        <w:rPr>
          <w:b/>
          <w:lang w:val="fr-FR"/>
        </w:rPr>
        <w:t>particulier la marijuana) et d</w:t>
      </w:r>
      <w:r w:rsidR="00862A3C">
        <w:rPr>
          <w:b/>
          <w:lang w:val="fr-FR"/>
        </w:rPr>
        <w:t>’</w:t>
      </w:r>
      <w:r w:rsidRPr="00CC6155">
        <w:rPr>
          <w:b/>
          <w:lang w:val="fr-FR"/>
        </w:rPr>
        <w:t>alcool chez les enfants et les adolescents, notamment en fournissant à ceux-ci des informations exactes et objectives, et en leur donnant des compétences pratiques pour qu</w:t>
      </w:r>
      <w:r w:rsidR="00862A3C">
        <w:rPr>
          <w:b/>
          <w:lang w:val="fr-FR"/>
        </w:rPr>
        <w:t>’</w:t>
      </w:r>
      <w:r w:rsidRPr="00CC6155">
        <w:rPr>
          <w:b/>
          <w:lang w:val="fr-FR"/>
        </w:rPr>
        <w:t>ils évitent la consommation de telles substances</w:t>
      </w:r>
      <w:r w:rsidR="00B102C7" w:rsidRPr="00CC6155">
        <w:rPr>
          <w:b/>
          <w:lang w:val="fr-FR"/>
        </w:rPr>
        <w:t> ;</w:t>
      </w:r>
    </w:p>
    <w:p w:rsidR="00016EC6" w:rsidRPr="00CC6155" w:rsidRDefault="00016EC6" w:rsidP="00016EC6">
      <w:pPr>
        <w:pStyle w:val="SingleTxtG"/>
        <w:ind w:firstLine="567"/>
        <w:rPr>
          <w:b/>
        </w:rPr>
      </w:pPr>
      <w:r w:rsidRPr="00CC6155">
        <w:rPr>
          <w:b/>
          <w:lang w:val="fr-FR"/>
        </w:rPr>
        <w:t>d)</w:t>
      </w:r>
      <w:r w:rsidRPr="00CC6155">
        <w:rPr>
          <w:b/>
          <w:lang w:val="fr-FR"/>
        </w:rPr>
        <w:tab/>
        <w:t>D</w:t>
      </w:r>
      <w:r w:rsidR="00862A3C">
        <w:rPr>
          <w:b/>
          <w:lang w:val="fr-FR"/>
        </w:rPr>
        <w:t>’</w:t>
      </w:r>
      <w:r w:rsidRPr="00CC6155">
        <w:rPr>
          <w:b/>
          <w:lang w:val="fr-FR"/>
        </w:rPr>
        <w:t>élaborer des lois interdisant la vente aux enfants de substances réglementées, de même que la consommation et le trafic de ces substances par les enfants.</w:t>
      </w:r>
    </w:p>
    <w:p w:rsidR="00016EC6" w:rsidRPr="008D70C3" w:rsidRDefault="00016EC6" w:rsidP="00016EC6">
      <w:pPr>
        <w:pStyle w:val="H23G"/>
        <w:rPr>
          <w:rFonts w:eastAsiaTheme="minorEastAsia"/>
        </w:rPr>
      </w:pPr>
      <w:r>
        <w:rPr>
          <w:lang w:val="fr-FR"/>
        </w:rPr>
        <w:tab/>
      </w:r>
      <w:r>
        <w:rPr>
          <w:lang w:val="fr-FR"/>
        </w:rPr>
        <w:tab/>
      </w:r>
      <w:r w:rsidRPr="008D70C3">
        <w:rPr>
          <w:lang w:val="fr-FR"/>
        </w:rPr>
        <w:t>Incidence des changements climatiques sur les droits de l</w:t>
      </w:r>
      <w:r w:rsidR="00862A3C">
        <w:rPr>
          <w:lang w:val="fr-FR"/>
        </w:rPr>
        <w:t>’</w:t>
      </w:r>
      <w:r w:rsidRPr="008D70C3">
        <w:rPr>
          <w:lang w:val="fr-FR"/>
        </w:rPr>
        <w:t>enfant</w:t>
      </w:r>
    </w:p>
    <w:p w:rsidR="00016EC6" w:rsidRPr="00862A3C" w:rsidRDefault="00016EC6" w:rsidP="00016EC6">
      <w:pPr>
        <w:pStyle w:val="SingleTxtG"/>
        <w:rPr>
          <w:b/>
        </w:rPr>
      </w:pPr>
      <w:r w:rsidRPr="008D70C3">
        <w:rPr>
          <w:lang w:val="fr-FR"/>
        </w:rPr>
        <w:t>46.</w:t>
      </w:r>
      <w:r w:rsidRPr="008D70C3">
        <w:rPr>
          <w:lang w:val="fr-FR"/>
        </w:rPr>
        <w:tab/>
      </w:r>
      <w:r w:rsidRPr="00862A3C">
        <w:rPr>
          <w:b/>
          <w:lang w:val="fr-FR"/>
        </w:rPr>
        <w:t>Notant que l</w:t>
      </w:r>
      <w:r w:rsidR="00862A3C" w:rsidRPr="00862A3C">
        <w:rPr>
          <w:b/>
          <w:lang w:val="fr-FR"/>
        </w:rPr>
        <w:t>’</w:t>
      </w:r>
      <w:r w:rsidRPr="00862A3C">
        <w:rPr>
          <w:b/>
          <w:lang w:val="fr-FR"/>
        </w:rPr>
        <w:t>État partie est sujet aux catastrophes naturelles et appelant l</w:t>
      </w:r>
      <w:r w:rsidR="00862A3C" w:rsidRPr="00862A3C">
        <w:rPr>
          <w:b/>
          <w:lang w:val="fr-FR"/>
        </w:rPr>
        <w:t>’</w:t>
      </w:r>
      <w:r w:rsidRPr="00862A3C">
        <w:rPr>
          <w:b/>
          <w:lang w:val="fr-FR"/>
        </w:rPr>
        <w:t>attention sur la cible 1.5 des objectifs de développement durable, qui consiste, d</w:t>
      </w:r>
      <w:r w:rsidR="00862A3C" w:rsidRPr="00862A3C">
        <w:rPr>
          <w:b/>
          <w:lang w:val="fr-FR"/>
        </w:rPr>
        <w:t>’</w:t>
      </w:r>
      <w:r w:rsidRPr="00862A3C">
        <w:rPr>
          <w:b/>
          <w:lang w:val="fr-FR"/>
        </w:rPr>
        <w:t>ici à 2030, à renforcer la résilience des pauvres et des personnes en situation vulnérable et à réduire leur exposition aux phénomènes climatiques extrêmes et à d</w:t>
      </w:r>
      <w:r w:rsidR="00862A3C" w:rsidRPr="00862A3C">
        <w:rPr>
          <w:b/>
          <w:lang w:val="fr-FR"/>
        </w:rPr>
        <w:t>’</w:t>
      </w:r>
      <w:r w:rsidRPr="00862A3C">
        <w:rPr>
          <w:b/>
          <w:lang w:val="fr-FR"/>
        </w:rPr>
        <w:t>autres chocs et catastrophes d</w:t>
      </w:r>
      <w:r w:rsidR="00862A3C" w:rsidRPr="00862A3C">
        <w:rPr>
          <w:b/>
          <w:lang w:val="fr-FR"/>
        </w:rPr>
        <w:t>’</w:t>
      </w:r>
      <w:r w:rsidRPr="00862A3C">
        <w:rPr>
          <w:b/>
          <w:lang w:val="fr-FR"/>
        </w:rPr>
        <w:t>ordre économique, social ou environnemental et leur vulnérabilité, le Comité recommande à l</w:t>
      </w:r>
      <w:r w:rsidR="00862A3C" w:rsidRPr="00862A3C">
        <w:rPr>
          <w:b/>
          <w:lang w:val="fr-FR"/>
        </w:rPr>
        <w:t>’</w:t>
      </w:r>
      <w:r w:rsidRPr="00862A3C">
        <w:rPr>
          <w:b/>
          <w:lang w:val="fr-FR"/>
        </w:rPr>
        <w:t>État partie</w:t>
      </w:r>
      <w:r w:rsidR="00B102C7" w:rsidRPr="00862A3C">
        <w:rPr>
          <w:b/>
          <w:lang w:val="fr-FR"/>
        </w:rPr>
        <w:t> :</w:t>
      </w:r>
      <w:r w:rsidRPr="00862A3C">
        <w:rPr>
          <w:b/>
          <w:lang w:val="fr-FR"/>
        </w:rPr>
        <w:t xml:space="preserve"> </w:t>
      </w:r>
    </w:p>
    <w:p w:rsidR="00016EC6" w:rsidRPr="00862A3C" w:rsidRDefault="00016EC6" w:rsidP="00016EC6">
      <w:pPr>
        <w:pStyle w:val="SingleTxtG"/>
        <w:ind w:firstLine="567"/>
        <w:rPr>
          <w:b/>
          <w:lang w:val="fr-FR"/>
        </w:rPr>
      </w:pPr>
      <w:r w:rsidRPr="00862A3C">
        <w:rPr>
          <w:b/>
          <w:lang w:val="fr-FR"/>
        </w:rPr>
        <w:t>a)</w:t>
      </w:r>
      <w:r w:rsidRPr="00862A3C">
        <w:rPr>
          <w:b/>
          <w:lang w:val="fr-FR"/>
        </w:rPr>
        <w:tab/>
        <w:t>D</w:t>
      </w:r>
      <w:r w:rsidR="00862A3C" w:rsidRPr="00862A3C">
        <w:rPr>
          <w:b/>
          <w:lang w:val="fr-FR"/>
        </w:rPr>
        <w:t>’</w:t>
      </w:r>
      <w:r w:rsidRPr="00862A3C">
        <w:rPr>
          <w:b/>
          <w:lang w:val="fr-FR"/>
        </w:rPr>
        <w:t>identifier, notamment grâce à la collecte de données ventilées, les types de risques auxquels les enfants seraient exposés en cas de catastrophe naturelle</w:t>
      </w:r>
      <w:r w:rsidR="00B102C7" w:rsidRPr="00862A3C">
        <w:rPr>
          <w:b/>
          <w:lang w:val="fr-FR"/>
        </w:rPr>
        <w:t> ;</w:t>
      </w:r>
    </w:p>
    <w:p w:rsidR="00016EC6" w:rsidRPr="00862A3C" w:rsidRDefault="00016EC6" w:rsidP="00016EC6">
      <w:pPr>
        <w:pStyle w:val="SingleTxtG"/>
        <w:ind w:firstLine="567"/>
        <w:rPr>
          <w:b/>
          <w:lang w:val="fr-FR"/>
        </w:rPr>
      </w:pPr>
      <w:r w:rsidRPr="00862A3C">
        <w:rPr>
          <w:b/>
          <w:lang w:val="fr-FR"/>
        </w:rPr>
        <w:t>b)</w:t>
      </w:r>
      <w:r w:rsidRPr="00862A3C">
        <w:rPr>
          <w:b/>
          <w:lang w:val="fr-FR"/>
        </w:rPr>
        <w:tab/>
        <w:t>De veiller à ce que les facteurs de fragilité et les besoins particuliers des enfants, de même que leur opinion, soient pris en considération dans l</w:t>
      </w:r>
      <w:r w:rsidR="00862A3C" w:rsidRPr="00862A3C">
        <w:rPr>
          <w:b/>
          <w:lang w:val="fr-FR"/>
        </w:rPr>
        <w:t>’</w:t>
      </w:r>
      <w:r w:rsidRPr="00862A3C">
        <w:rPr>
          <w:b/>
          <w:lang w:val="fr-FR"/>
        </w:rPr>
        <w:t>élaboration des politiques et des programmes de lutte contre les changements climatiques et environnementaux et de gestion du risque de catastrophe</w:t>
      </w:r>
      <w:r w:rsidR="00B102C7" w:rsidRPr="00862A3C">
        <w:rPr>
          <w:b/>
          <w:lang w:val="fr-FR"/>
        </w:rPr>
        <w:t> ;</w:t>
      </w:r>
    </w:p>
    <w:p w:rsidR="00016EC6" w:rsidRPr="00862A3C" w:rsidRDefault="00016EC6" w:rsidP="00016EC6">
      <w:pPr>
        <w:pStyle w:val="SingleTxtG"/>
        <w:ind w:firstLine="567"/>
        <w:rPr>
          <w:b/>
          <w:lang w:val="fr-FR"/>
        </w:rPr>
      </w:pPr>
      <w:r w:rsidRPr="00862A3C">
        <w:rPr>
          <w:b/>
          <w:lang w:val="fr-FR"/>
        </w:rPr>
        <w:t>c)</w:t>
      </w:r>
      <w:r w:rsidRPr="00862A3C">
        <w:rPr>
          <w:b/>
          <w:lang w:val="fr-FR"/>
        </w:rPr>
        <w:tab/>
        <w:t>De faire appel à la coopération bilatérale, multilatérale, régionale et internationale en ce qui concerne la réduction et l</w:t>
      </w:r>
      <w:r w:rsidR="00862A3C" w:rsidRPr="00862A3C">
        <w:rPr>
          <w:b/>
          <w:lang w:val="fr-FR"/>
        </w:rPr>
        <w:t>’</w:t>
      </w:r>
      <w:r w:rsidRPr="00862A3C">
        <w:rPr>
          <w:b/>
          <w:lang w:val="fr-FR"/>
        </w:rPr>
        <w:t>atténuation du risque de catastrophe, ainsi que l</w:t>
      </w:r>
      <w:r w:rsidR="00862A3C" w:rsidRPr="00862A3C">
        <w:rPr>
          <w:b/>
          <w:lang w:val="fr-FR"/>
        </w:rPr>
        <w:t>’</w:t>
      </w:r>
      <w:r w:rsidRPr="00862A3C">
        <w:rPr>
          <w:b/>
          <w:lang w:val="fr-FR"/>
        </w:rPr>
        <w:t xml:space="preserve">adaptation aux effets des changements climatiques et environnementaux. </w:t>
      </w:r>
    </w:p>
    <w:p w:rsidR="00D553A2" w:rsidRPr="00662761" w:rsidRDefault="00D553A2" w:rsidP="00D553A2">
      <w:pPr>
        <w:pStyle w:val="H23G"/>
        <w:rPr>
          <w:lang w:val="fr-FR"/>
        </w:rPr>
      </w:pPr>
      <w:r w:rsidRPr="00662761">
        <w:rPr>
          <w:lang w:val="fr-FR"/>
        </w:rPr>
        <w:lastRenderedPageBreak/>
        <w:tab/>
      </w:r>
      <w:r w:rsidRPr="00662761">
        <w:rPr>
          <w:lang w:val="fr-FR"/>
        </w:rPr>
        <w:tab/>
      </w:r>
      <w:r w:rsidRPr="00E01840">
        <w:rPr>
          <w:lang w:val="fr-FR"/>
        </w:rPr>
        <w:t>VIH/sida</w:t>
      </w:r>
    </w:p>
    <w:p w:rsidR="00D553A2" w:rsidRPr="000D7967" w:rsidRDefault="00D553A2" w:rsidP="00D553A2">
      <w:pPr>
        <w:pStyle w:val="SingleTxtG"/>
        <w:rPr>
          <w:lang w:val="fr-FR" w:eastAsia="zh-CN"/>
        </w:rPr>
      </w:pPr>
      <w:r w:rsidRPr="000D7967">
        <w:rPr>
          <w:lang w:val="fr-FR" w:eastAsia="zh-CN"/>
        </w:rPr>
        <w:t>47.</w:t>
      </w:r>
      <w:r w:rsidRPr="000D7967">
        <w:rPr>
          <w:lang w:val="fr-FR" w:eastAsia="zh-CN"/>
        </w:rPr>
        <w:tab/>
        <w:t>Le Comité se félicite des progrès considérables accomplis par l</w:t>
      </w:r>
      <w:r w:rsidR="00862A3C">
        <w:rPr>
          <w:lang w:val="fr-FR" w:eastAsia="zh-CN"/>
        </w:rPr>
        <w:t>’</w:t>
      </w:r>
      <w:r w:rsidRPr="000D7967">
        <w:rPr>
          <w:lang w:val="fr-FR" w:eastAsia="zh-CN"/>
        </w:rPr>
        <w:t xml:space="preserve">État partie, qui a </w:t>
      </w:r>
      <w:r>
        <w:rPr>
          <w:lang w:val="fr-FR" w:eastAsia="zh-CN"/>
        </w:rPr>
        <w:t>pratique</w:t>
      </w:r>
      <w:r w:rsidRPr="000D7967">
        <w:rPr>
          <w:lang w:val="fr-FR" w:eastAsia="zh-CN"/>
        </w:rPr>
        <w:t>ment éliminé la transmission du VIH de la mère à l</w:t>
      </w:r>
      <w:r w:rsidR="00862A3C">
        <w:rPr>
          <w:lang w:val="fr-FR" w:eastAsia="zh-CN"/>
        </w:rPr>
        <w:t>’</w:t>
      </w:r>
      <w:r w:rsidRPr="000D7967">
        <w:rPr>
          <w:lang w:val="fr-FR" w:eastAsia="zh-CN"/>
        </w:rPr>
        <w:t xml:space="preserve">enfant et a mis en place diverses mesures de prévention. Il est toutefois préoccupé par le nombre croissant de filles </w:t>
      </w:r>
      <w:r>
        <w:rPr>
          <w:lang w:val="fr-FR" w:eastAsia="zh-CN"/>
        </w:rPr>
        <w:t>contaminées</w:t>
      </w:r>
      <w:r w:rsidRPr="000D7967">
        <w:rPr>
          <w:lang w:val="fr-FR" w:eastAsia="zh-CN"/>
        </w:rPr>
        <w:t xml:space="preserve"> par le VIH et par la stigmatisation et la discrimination sociales qui empêchent les </w:t>
      </w:r>
      <w:r>
        <w:rPr>
          <w:lang w:val="fr-FR" w:eastAsia="zh-CN"/>
        </w:rPr>
        <w:t>personnes</w:t>
      </w:r>
      <w:r w:rsidRPr="000D7967">
        <w:rPr>
          <w:lang w:val="fr-FR" w:eastAsia="zh-CN"/>
        </w:rPr>
        <w:t xml:space="preserve"> séropositi</w:t>
      </w:r>
      <w:r>
        <w:rPr>
          <w:lang w:val="fr-FR" w:eastAsia="zh-CN"/>
        </w:rPr>
        <w:t>ve</w:t>
      </w:r>
      <w:r w:rsidRPr="000D7967">
        <w:rPr>
          <w:lang w:val="fr-FR" w:eastAsia="zh-CN"/>
        </w:rPr>
        <w:t>s de</w:t>
      </w:r>
      <w:r>
        <w:rPr>
          <w:lang w:val="fr-FR" w:eastAsia="zh-CN"/>
        </w:rPr>
        <w:t xml:space="preserve"> se faire soigner</w:t>
      </w:r>
      <w:r w:rsidRPr="000D7967">
        <w:rPr>
          <w:lang w:val="fr-FR" w:eastAsia="zh-CN"/>
        </w:rPr>
        <w:t xml:space="preserve">. </w:t>
      </w:r>
    </w:p>
    <w:p w:rsidR="00D553A2" w:rsidRPr="00563EB0" w:rsidRDefault="00D553A2" w:rsidP="00D553A2">
      <w:pPr>
        <w:pStyle w:val="SingleTxtG"/>
        <w:rPr>
          <w:b/>
          <w:lang w:val="fr-FR" w:eastAsia="zh-CN"/>
        </w:rPr>
      </w:pPr>
      <w:r w:rsidRPr="000D7967">
        <w:rPr>
          <w:lang w:val="fr-FR" w:eastAsia="zh-CN"/>
        </w:rPr>
        <w:t>48.</w:t>
      </w:r>
      <w:r w:rsidRPr="000D7967">
        <w:rPr>
          <w:lang w:val="fr-FR" w:eastAsia="zh-CN"/>
        </w:rPr>
        <w:tab/>
      </w:r>
      <w:r w:rsidRPr="00563EB0">
        <w:rPr>
          <w:b/>
          <w:lang w:val="fr-FR" w:eastAsia="zh-CN"/>
        </w:rPr>
        <w:t xml:space="preserve">À la lumière de son observation générale </w:t>
      </w:r>
      <w:r w:rsidR="00B102C7" w:rsidRPr="00563EB0">
        <w:rPr>
          <w:rFonts w:eastAsia="MS Mincho"/>
          <w:b/>
          <w:lang w:val="fr-FR" w:eastAsia="zh-CN"/>
        </w:rPr>
        <w:t>n</w:t>
      </w:r>
      <w:r w:rsidR="00B102C7" w:rsidRPr="00563EB0">
        <w:rPr>
          <w:rFonts w:eastAsia="MS Mincho"/>
          <w:b/>
          <w:vertAlign w:val="superscript"/>
          <w:lang w:val="fr-FR" w:eastAsia="zh-CN"/>
        </w:rPr>
        <w:t>o</w:t>
      </w:r>
      <w:r w:rsidR="00B102C7" w:rsidRPr="00563EB0">
        <w:rPr>
          <w:b/>
          <w:lang w:val="fr-FR" w:eastAsia="zh-CN"/>
        </w:rPr>
        <w:t> </w:t>
      </w:r>
      <w:r w:rsidRPr="00563EB0">
        <w:rPr>
          <w:b/>
          <w:lang w:val="fr-FR" w:eastAsia="zh-CN"/>
        </w:rPr>
        <w:t>3 (2003) sur le VIH/sida et les droits de l</w:t>
      </w:r>
      <w:r w:rsidR="00862A3C" w:rsidRPr="00563EB0">
        <w:rPr>
          <w:b/>
          <w:lang w:val="fr-FR" w:eastAsia="zh-CN"/>
        </w:rPr>
        <w:t>’</w:t>
      </w:r>
      <w:r w:rsidRPr="00563EB0">
        <w:rPr>
          <w:b/>
          <w:lang w:val="fr-FR" w:eastAsia="zh-CN"/>
        </w:rPr>
        <w:t>enfant, le Comité recommande à l</w:t>
      </w:r>
      <w:r w:rsidR="00862A3C" w:rsidRPr="00563EB0">
        <w:rPr>
          <w:b/>
          <w:lang w:val="fr-FR" w:eastAsia="zh-CN"/>
        </w:rPr>
        <w:t>’</w:t>
      </w:r>
      <w:r w:rsidRPr="00563EB0">
        <w:rPr>
          <w:b/>
          <w:lang w:val="fr-FR" w:eastAsia="zh-CN"/>
        </w:rPr>
        <w:t>État partie</w:t>
      </w:r>
      <w:r w:rsidR="00B102C7" w:rsidRPr="00563EB0">
        <w:rPr>
          <w:b/>
          <w:lang w:val="fr-FR" w:eastAsia="zh-CN"/>
        </w:rPr>
        <w:t> :</w:t>
      </w:r>
      <w:r w:rsidR="008F6679" w:rsidRPr="00563EB0">
        <w:rPr>
          <w:b/>
          <w:lang w:val="fr-FR" w:eastAsia="zh-CN"/>
        </w:rPr>
        <w:t xml:space="preserve"> </w:t>
      </w:r>
    </w:p>
    <w:p w:rsidR="00D553A2" w:rsidRPr="00563EB0" w:rsidRDefault="00D553A2" w:rsidP="00D553A2">
      <w:pPr>
        <w:pStyle w:val="SingleTxtG"/>
        <w:ind w:firstLine="567"/>
        <w:rPr>
          <w:b/>
          <w:lang w:val="fr-FR"/>
        </w:rPr>
      </w:pPr>
      <w:r w:rsidRPr="00563EB0">
        <w:rPr>
          <w:b/>
          <w:lang w:val="fr-FR" w:eastAsia="zh-CN"/>
        </w:rPr>
        <w:t>a)</w:t>
      </w:r>
      <w:r w:rsidRPr="00563EB0">
        <w:rPr>
          <w:b/>
          <w:lang w:val="fr-FR" w:eastAsia="zh-CN"/>
        </w:rPr>
        <w:tab/>
        <w:t>De maintenir les mesures mises en place pour prévenir la transmission du VIH de la mère à l</w:t>
      </w:r>
      <w:r w:rsidR="00862A3C" w:rsidRPr="00563EB0">
        <w:rPr>
          <w:b/>
          <w:lang w:val="fr-FR" w:eastAsia="zh-CN"/>
        </w:rPr>
        <w:t>’</w:t>
      </w:r>
      <w:r w:rsidRPr="00563EB0">
        <w:rPr>
          <w:b/>
          <w:lang w:val="fr-FR" w:eastAsia="zh-CN"/>
        </w:rPr>
        <w:t>enfant et d</w:t>
      </w:r>
      <w:r w:rsidR="00862A3C" w:rsidRPr="00563EB0">
        <w:rPr>
          <w:b/>
          <w:lang w:val="fr-FR" w:eastAsia="zh-CN"/>
        </w:rPr>
        <w:t>’</w:t>
      </w:r>
      <w:r w:rsidRPr="00563EB0">
        <w:rPr>
          <w:b/>
          <w:lang w:val="fr-FR" w:eastAsia="zh-CN"/>
        </w:rPr>
        <w:t>établir un document d</w:t>
      </w:r>
      <w:r w:rsidR="00862A3C" w:rsidRPr="00563EB0">
        <w:rPr>
          <w:b/>
          <w:lang w:val="fr-FR" w:eastAsia="zh-CN"/>
        </w:rPr>
        <w:t>’</w:t>
      </w:r>
      <w:r w:rsidRPr="00563EB0">
        <w:rPr>
          <w:b/>
          <w:lang w:val="fr-FR" w:eastAsia="zh-CN"/>
        </w:rPr>
        <w:t xml:space="preserve">orientation visant à garantir la mise en œuvre </w:t>
      </w:r>
      <w:r w:rsidRPr="00563EB0">
        <w:rPr>
          <w:b/>
          <w:lang w:val="fr-FR"/>
        </w:rPr>
        <w:t>de mesures de prévention efficaces</w:t>
      </w:r>
      <w:r w:rsidR="00B102C7" w:rsidRPr="00563EB0">
        <w:rPr>
          <w:b/>
          <w:lang w:val="fr-FR"/>
        </w:rPr>
        <w:t> ;</w:t>
      </w:r>
      <w:r w:rsidR="008F6679" w:rsidRPr="00563EB0">
        <w:rPr>
          <w:b/>
          <w:lang w:val="fr-FR"/>
        </w:rPr>
        <w:t xml:space="preserve"> </w:t>
      </w:r>
    </w:p>
    <w:p w:rsidR="00D553A2" w:rsidRPr="00563EB0" w:rsidRDefault="00D553A2" w:rsidP="00D553A2">
      <w:pPr>
        <w:pStyle w:val="SingleTxtG"/>
        <w:ind w:firstLine="567"/>
        <w:rPr>
          <w:b/>
          <w:lang w:val="fr-FR"/>
        </w:rPr>
      </w:pPr>
      <w:r w:rsidRPr="00563EB0">
        <w:rPr>
          <w:b/>
          <w:lang w:val="fr-FR"/>
        </w:rPr>
        <w:t>b)</w:t>
      </w:r>
      <w:r w:rsidRPr="00563EB0">
        <w:rPr>
          <w:b/>
          <w:lang w:val="fr-FR"/>
        </w:rPr>
        <w:tab/>
        <w:t>D</w:t>
      </w:r>
      <w:r w:rsidR="00862A3C" w:rsidRPr="00563EB0">
        <w:rPr>
          <w:b/>
          <w:lang w:val="fr-FR"/>
        </w:rPr>
        <w:t>’</w:t>
      </w:r>
      <w:r w:rsidRPr="00563EB0">
        <w:rPr>
          <w:b/>
          <w:lang w:val="fr-FR"/>
        </w:rPr>
        <w:t>améliorer l</w:t>
      </w:r>
      <w:r w:rsidR="00862A3C" w:rsidRPr="00563EB0">
        <w:rPr>
          <w:b/>
          <w:lang w:val="fr-FR"/>
        </w:rPr>
        <w:t>’</w:t>
      </w:r>
      <w:r w:rsidRPr="00563EB0">
        <w:rPr>
          <w:b/>
          <w:lang w:val="fr-FR"/>
        </w:rPr>
        <w:t>accès à des services de santé qui offrent une prise en charge des personnes vivant avec le VIH/sida qui soit de qualité et adaptée à l</w:t>
      </w:r>
      <w:r w:rsidR="00862A3C" w:rsidRPr="00563EB0">
        <w:rPr>
          <w:b/>
          <w:lang w:val="fr-FR"/>
        </w:rPr>
        <w:t>’</w:t>
      </w:r>
      <w:r w:rsidRPr="00563EB0">
        <w:rPr>
          <w:b/>
          <w:lang w:val="fr-FR"/>
        </w:rPr>
        <w:t>âge du patient</w:t>
      </w:r>
      <w:r w:rsidR="009801A5" w:rsidRPr="00563EB0">
        <w:rPr>
          <w:b/>
          <w:lang w:val="fr-FR"/>
        </w:rPr>
        <w:t> ;</w:t>
      </w:r>
    </w:p>
    <w:p w:rsidR="00D553A2" w:rsidRPr="00563EB0" w:rsidRDefault="00D553A2" w:rsidP="00D553A2">
      <w:pPr>
        <w:pStyle w:val="SingleTxtG"/>
        <w:ind w:firstLine="567"/>
        <w:rPr>
          <w:b/>
          <w:lang w:val="fr-FR" w:eastAsia="zh-CN"/>
        </w:rPr>
      </w:pPr>
      <w:r w:rsidRPr="00563EB0">
        <w:rPr>
          <w:b/>
          <w:lang w:val="fr-FR"/>
        </w:rPr>
        <w:t>c)</w:t>
      </w:r>
      <w:r w:rsidRPr="00563EB0">
        <w:rPr>
          <w:b/>
          <w:lang w:val="fr-FR"/>
        </w:rPr>
        <w:tab/>
        <w:t>De mener des programmes de sensibilisation, notamment</w:t>
      </w:r>
      <w:r w:rsidRPr="00563EB0">
        <w:rPr>
          <w:b/>
          <w:lang w:val="fr-FR" w:eastAsia="zh-CN"/>
        </w:rPr>
        <w:t xml:space="preserve"> des campagnes publiques d</w:t>
      </w:r>
      <w:r w:rsidR="00862A3C" w:rsidRPr="00563EB0">
        <w:rPr>
          <w:b/>
          <w:lang w:val="fr-FR" w:eastAsia="zh-CN"/>
        </w:rPr>
        <w:t>’</w:t>
      </w:r>
      <w:r w:rsidRPr="00563EB0">
        <w:rPr>
          <w:b/>
          <w:lang w:val="fr-FR" w:eastAsia="zh-CN"/>
        </w:rPr>
        <w:t>éducation sur le VIH/sida à l</w:t>
      </w:r>
      <w:r w:rsidR="00862A3C" w:rsidRPr="00563EB0">
        <w:rPr>
          <w:b/>
          <w:lang w:val="fr-FR" w:eastAsia="zh-CN"/>
        </w:rPr>
        <w:t>’</w:t>
      </w:r>
      <w:r w:rsidRPr="00563EB0">
        <w:rPr>
          <w:b/>
          <w:lang w:val="fr-FR" w:eastAsia="zh-CN"/>
        </w:rPr>
        <w:t>intention des enfants, des parents, des enseignants, des professionnels de santé, des fonctionnaires de police et des employeurs</w:t>
      </w:r>
      <w:r w:rsidR="00B102C7" w:rsidRPr="00563EB0">
        <w:rPr>
          <w:b/>
          <w:lang w:val="fr-FR" w:eastAsia="zh-CN"/>
        </w:rPr>
        <w:t> ;</w:t>
      </w:r>
      <w:r w:rsidR="008F6679" w:rsidRPr="00563EB0">
        <w:rPr>
          <w:b/>
          <w:lang w:val="fr-FR" w:eastAsia="zh-CN"/>
        </w:rPr>
        <w:t xml:space="preserve"> </w:t>
      </w:r>
    </w:p>
    <w:p w:rsidR="00D553A2" w:rsidRPr="00563EB0" w:rsidRDefault="00D553A2" w:rsidP="00D553A2">
      <w:pPr>
        <w:pStyle w:val="SingleTxtG"/>
        <w:ind w:firstLine="567"/>
        <w:rPr>
          <w:b/>
          <w:lang w:val="fr-FR" w:eastAsia="zh-CN"/>
        </w:rPr>
      </w:pPr>
      <w:r w:rsidRPr="00563EB0">
        <w:rPr>
          <w:b/>
          <w:lang w:val="fr-FR" w:eastAsia="zh-CN"/>
        </w:rPr>
        <w:t>d)</w:t>
      </w:r>
      <w:r w:rsidRPr="00563EB0">
        <w:rPr>
          <w:b/>
          <w:lang w:val="fr-FR" w:eastAsia="zh-CN"/>
        </w:rPr>
        <w:tab/>
        <w:t xml:space="preserve">De solliciter une assistance technique, notamment auprès du </w:t>
      </w:r>
      <w:r w:rsidRPr="00563EB0">
        <w:rPr>
          <w:b/>
          <w:color w:val="000000"/>
        </w:rPr>
        <w:t xml:space="preserve">Programme commun des Nations Unies sur le VIH/sida (ONUSIDA) </w:t>
      </w:r>
      <w:r w:rsidRPr="00563EB0">
        <w:rPr>
          <w:b/>
          <w:lang w:val="fr-FR" w:eastAsia="zh-CN"/>
        </w:rPr>
        <w:t>et de l</w:t>
      </w:r>
      <w:r w:rsidR="00862A3C" w:rsidRPr="00563EB0">
        <w:rPr>
          <w:b/>
          <w:lang w:val="fr-FR" w:eastAsia="zh-CN"/>
        </w:rPr>
        <w:t>’</w:t>
      </w:r>
      <w:r w:rsidRPr="00563EB0">
        <w:rPr>
          <w:b/>
          <w:lang w:val="fr-FR" w:eastAsia="zh-CN"/>
        </w:rPr>
        <w:t xml:space="preserve">UNICEF. </w:t>
      </w:r>
    </w:p>
    <w:p w:rsidR="00D553A2" w:rsidRPr="00AE361D" w:rsidRDefault="00D553A2" w:rsidP="00D553A2">
      <w:pPr>
        <w:pStyle w:val="H1G"/>
        <w:rPr>
          <w:lang w:val="fr-FR"/>
        </w:rPr>
      </w:pPr>
      <w:r w:rsidRPr="00AE361D">
        <w:rPr>
          <w:sz w:val="22"/>
          <w:lang w:val="fr-FR"/>
        </w:rPr>
        <w:tab/>
      </w:r>
      <w:r w:rsidRPr="00AE361D">
        <w:rPr>
          <w:lang w:val="fr-FR"/>
        </w:rPr>
        <w:t>H.</w:t>
      </w:r>
      <w:r w:rsidRPr="00AE361D">
        <w:rPr>
          <w:lang w:val="fr-FR"/>
        </w:rPr>
        <w:tab/>
        <w:t>Éducation, loisirs et activités culturelles (art. 28 à 31)</w:t>
      </w:r>
    </w:p>
    <w:p w:rsidR="00D553A2" w:rsidRPr="00662761" w:rsidRDefault="00D553A2" w:rsidP="00D553A2">
      <w:pPr>
        <w:pStyle w:val="H23G"/>
        <w:rPr>
          <w:lang w:val="fr-FR"/>
        </w:rPr>
      </w:pPr>
      <w:r w:rsidRPr="00662761">
        <w:rPr>
          <w:lang w:val="fr-FR"/>
        </w:rPr>
        <w:tab/>
      </w:r>
      <w:r w:rsidRPr="00662761">
        <w:rPr>
          <w:lang w:val="fr-FR"/>
        </w:rPr>
        <w:tab/>
      </w:r>
      <w:r w:rsidRPr="00AE361D">
        <w:rPr>
          <w:lang w:val="fr-FR"/>
        </w:rPr>
        <w:t>Éducation, y compris formation professionnelle</w:t>
      </w:r>
    </w:p>
    <w:p w:rsidR="00D553A2" w:rsidRPr="000D7967" w:rsidRDefault="00D553A2" w:rsidP="00D553A2">
      <w:pPr>
        <w:pStyle w:val="SingleTxtG"/>
        <w:rPr>
          <w:lang w:val="fr-FR" w:eastAsia="zh-CN"/>
        </w:rPr>
      </w:pPr>
      <w:r w:rsidRPr="000D7967">
        <w:rPr>
          <w:lang w:val="fr-FR" w:eastAsia="zh-CN"/>
        </w:rPr>
        <w:t>49.</w:t>
      </w:r>
      <w:r w:rsidRPr="000D7967">
        <w:rPr>
          <w:lang w:val="fr-FR" w:eastAsia="zh-CN"/>
        </w:rPr>
        <w:tab/>
        <w:t xml:space="preserve">Le Comité accueille avec satisfaction </w:t>
      </w:r>
      <w:r>
        <w:rPr>
          <w:lang w:val="fr-FR" w:eastAsia="zh-CN"/>
        </w:rPr>
        <w:t>la mise en place du</w:t>
      </w:r>
      <w:r w:rsidRPr="000D7967">
        <w:rPr>
          <w:lang w:val="fr-FR" w:eastAsia="zh-CN"/>
        </w:rPr>
        <w:t xml:space="preserve"> </w:t>
      </w:r>
      <w:r>
        <w:rPr>
          <w:lang w:val="fr-FR" w:eastAsia="zh-CN"/>
        </w:rPr>
        <w:t>P</w:t>
      </w:r>
      <w:r w:rsidRPr="000D7967">
        <w:rPr>
          <w:lang w:val="fr-FR" w:eastAsia="zh-CN"/>
        </w:rPr>
        <w:t xml:space="preserve">rogramme </w:t>
      </w:r>
      <w:r w:rsidRPr="000D7967">
        <w:t xml:space="preserve">de </w:t>
      </w:r>
      <w:r>
        <w:t>subvention</w:t>
      </w:r>
      <w:r w:rsidRPr="000D7967">
        <w:t xml:space="preserve"> des uniformes scolaires</w:t>
      </w:r>
      <w:r w:rsidRPr="000D7967">
        <w:rPr>
          <w:lang w:val="fr-FR" w:eastAsia="zh-CN"/>
        </w:rPr>
        <w:t>, qui permet aux enfants de toutes les écoles d</w:t>
      </w:r>
      <w:r w:rsidR="00862A3C">
        <w:rPr>
          <w:lang w:val="fr-FR" w:eastAsia="zh-CN"/>
        </w:rPr>
        <w:t>’</w:t>
      </w:r>
      <w:r w:rsidRPr="000D7967">
        <w:rPr>
          <w:lang w:val="fr-FR" w:eastAsia="zh-CN"/>
        </w:rPr>
        <w:t xml:space="preserve">avoir des uniformes gratuitement, et </w:t>
      </w:r>
      <w:r>
        <w:rPr>
          <w:lang w:val="fr-FR" w:eastAsia="zh-CN"/>
        </w:rPr>
        <w:t>du</w:t>
      </w:r>
      <w:r w:rsidRPr="000D7967">
        <w:rPr>
          <w:lang w:val="fr-FR" w:eastAsia="zh-CN"/>
        </w:rPr>
        <w:t xml:space="preserve"> </w:t>
      </w:r>
      <w:r>
        <w:rPr>
          <w:lang w:val="fr-FR" w:eastAsia="zh-CN"/>
        </w:rPr>
        <w:t>P</w:t>
      </w:r>
      <w:r w:rsidRPr="000D7967">
        <w:rPr>
          <w:lang w:val="fr-FR" w:eastAsia="zh-CN"/>
        </w:rPr>
        <w:t xml:space="preserve">rogramme national de repas scolaires, </w:t>
      </w:r>
      <w:r>
        <w:rPr>
          <w:lang w:val="fr-FR" w:eastAsia="zh-CN"/>
        </w:rPr>
        <w:t>qui concerne</w:t>
      </w:r>
      <w:r w:rsidRPr="000D7967">
        <w:rPr>
          <w:lang w:val="fr-FR" w:eastAsia="zh-CN"/>
        </w:rPr>
        <w:t xml:space="preserve"> les écoles primaires. Cependant, il est préoccupé par l</w:t>
      </w:r>
      <w:r w:rsidR="00862A3C">
        <w:rPr>
          <w:lang w:val="fr-FR" w:eastAsia="zh-CN"/>
        </w:rPr>
        <w:t>’</w:t>
      </w:r>
      <w:r w:rsidRPr="000D7967">
        <w:rPr>
          <w:lang w:val="fr-FR" w:eastAsia="zh-CN"/>
        </w:rPr>
        <w:t>absence de services d</w:t>
      </w:r>
      <w:r w:rsidR="00862A3C">
        <w:rPr>
          <w:lang w:val="fr-FR" w:eastAsia="zh-CN"/>
        </w:rPr>
        <w:t>’</w:t>
      </w:r>
      <w:r w:rsidRPr="000D7967">
        <w:rPr>
          <w:lang w:val="fr-FR" w:eastAsia="zh-CN"/>
        </w:rPr>
        <w:t xml:space="preserve">orientation adaptés pour les élèves adolescents et par </w:t>
      </w:r>
      <w:r>
        <w:rPr>
          <w:lang w:val="fr-FR" w:eastAsia="zh-CN"/>
        </w:rPr>
        <w:t xml:space="preserve">le nombre insuffisant </w:t>
      </w:r>
      <w:r w:rsidRPr="000D7967">
        <w:rPr>
          <w:lang w:val="fr-FR" w:eastAsia="zh-CN"/>
        </w:rPr>
        <w:t>d</w:t>
      </w:r>
      <w:r w:rsidR="00862A3C">
        <w:rPr>
          <w:lang w:val="fr-FR" w:eastAsia="zh-CN"/>
        </w:rPr>
        <w:t>’</w:t>
      </w:r>
      <w:r w:rsidRPr="000D7967">
        <w:rPr>
          <w:lang w:val="fr-FR" w:eastAsia="zh-CN"/>
        </w:rPr>
        <w:t xml:space="preserve">établissements scolaires et </w:t>
      </w:r>
      <w:r w:rsidRPr="002819F1">
        <w:rPr>
          <w:lang w:val="fr-FR" w:eastAsia="zh-CN"/>
        </w:rPr>
        <w:t xml:space="preserve">le manque </w:t>
      </w:r>
      <w:r w:rsidRPr="000D7967">
        <w:rPr>
          <w:lang w:val="fr-FR" w:eastAsia="zh-CN"/>
        </w:rPr>
        <w:t xml:space="preserve">de matériels pédagogiques. </w:t>
      </w:r>
    </w:p>
    <w:p w:rsidR="00D553A2" w:rsidRPr="00563EB0" w:rsidRDefault="00D553A2" w:rsidP="00D553A2">
      <w:pPr>
        <w:pStyle w:val="SingleTxtG"/>
        <w:rPr>
          <w:b/>
          <w:lang w:val="fr-FR" w:eastAsia="zh-CN"/>
        </w:rPr>
      </w:pPr>
      <w:r w:rsidRPr="000D7967">
        <w:rPr>
          <w:lang w:val="fr-FR" w:eastAsia="zh-CN"/>
        </w:rPr>
        <w:t>50.</w:t>
      </w:r>
      <w:r w:rsidRPr="000D7967">
        <w:rPr>
          <w:lang w:val="fr-FR" w:eastAsia="zh-CN"/>
        </w:rPr>
        <w:tab/>
      </w:r>
      <w:r w:rsidRPr="00563EB0">
        <w:rPr>
          <w:b/>
          <w:lang w:val="fr-FR" w:eastAsia="zh-CN"/>
        </w:rPr>
        <w:t>Prenant note de l</w:t>
      </w:r>
      <w:r w:rsidR="00862A3C" w:rsidRPr="00563EB0">
        <w:rPr>
          <w:b/>
          <w:lang w:val="fr-FR" w:eastAsia="zh-CN"/>
        </w:rPr>
        <w:t>’</w:t>
      </w:r>
      <w:r w:rsidRPr="00563EB0">
        <w:rPr>
          <w:b/>
          <w:lang w:val="fr-FR" w:eastAsia="zh-CN"/>
        </w:rPr>
        <w:t>objectif de développement durable 4 et, en particulier, des cibles 4.1 et 4.2, le Comité recommande à l</w:t>
      </w:r>
      <w:r w:rsidR="00862A3C" w:rsidRPr="00563EB0">
        <w:rPr>
          <w:b/>
          <w:lang w:val="fr-FR" w:eastAsia="zh-CN"/>
        </w:rPr>
        <w:t>’</w:t>
      </w:r>
      <w:r w:rsidRPr="00563EB0">
        <w:rPr>
          <w:b/>
          <w:lang w:val="fr-FR" w:eastAsia="zh-CN"/>
        </w:rPr>
        <w:t>État partie</w:t>
      </w:r>
      <w:r w:rsidR="00B102C7" w:rsidRPr="00563EB0">
        <w:rPr>
          <w:b/>
          <w:lang w:val="fr-FR" w:eastAsia="zh-CN"/>
        </w:rPr>
        <w:t> :</w:t>
      </w:r>
      <w:r w:rsidRPr="00563EB0">
        <w:rPr>
          <w:b/>
          <w:lang w:val="fr-FR" w:eastAsia="zh-CN"/>
        </w:rPr>
        <w:t xml:space="preserve"> </w:t>
      </w:r>
    </w:p>
    <w:p w:rsidR="00D553A2" w:rsidRPr="00563EB0" w:rsidRDefault="00D553A2" w:rsidP="00D553A2">
      <w:pPr>
        <w:pStyle w:val="SingleTxtG"/>
        <w:ind w:firstLine="567"/>
        <w:rPr>
          <w:b/>
          <w:lang w:val="fr-FR"/>
        </w:rPr>
      </w:pPr>
      <w:r w:rsidRPr="00563EB0">
        <w:rPr>
          <w:b/>
          <w:lang w:val="fr-FR" w:eastAsia="zh-CN"/>
        </w:rPr>
        <w:t>a)</w:t>
      </w:r>
      <w:r w:rsidRPr="00563EB0">
        <w:rPr>
          <w:b/>
          <w:lang w:val="fr-FR" w:eastAsia="zh-CN"/>
        </w:rPr>
        <w:tab/>
        <w:t xml:space="preserve">De faire encore davantage </w:t>
      </w:r>
      <w:r w:rsidRPr="00563EB0">
        <w:rPr>
          <w:b/>
          <w:lang w:val="fr-FR"/>
        </w:rPr>
        <w:t>pour améliorer l</w:t>
      </w:r>
      <w:r w:rsidR="00862A3C" w:rsidRPr="00563EB0">
        <w:rPr>
          <w:b/>
          <w:lang w:val="fr-FR"/>
        </w:rPr>
        <w:t>’</w:t>
      </w:r>
      <w:r w:rsidRPr="00563EB0">
        <w:rPr>
          <w:b/>
          <w:lang w:val="fr-FR"/>
        </w:rPr>
        <w:t>accès de tous les enfants à une éducation de qualité, notamment à l</w:t>
      </w:r>
      <w:r w:rsidR="00862A3C" w:rsidRPr="00563EB0">
        <w:rPr>
          <w:b/>
          <w:lang w:val="fr-FR"/>
        </w:rPr>
        <w:t>’</w:t>
      </w:r>
      <w:r w:rsidRPr="00563EB0">
        <w:rPr>
          <w:b/>
          <w:lang w:val="fr-FR"/>
        </w:rPr>
        <w:t>éducation préscolaire, et à l</w:t>
      </w:r>
      <w:r w:rsidR="00862A3C" w:rsidRPr="00563EB0">
        <w:rPr>
          <w:b/>
          <w:lang w:val="fr-FR"/>
        </w:rPr>
        <w:t>’</w:t>
      </w:r>
      <w:r w:rsidRPr="00563EB0">
        <w:rPr>
          <w:b/>
          <w:lang w:val="fr-FR"/>
        </w:rPr>
        <w:t>enseignement secondaire et supérieur</w:t>
      </w:r>
      <w:r w:rsidR="00B102C7" w:rsidRPr="00563EB0">
        <w:rPr>
          <w:b/>
          <w:lang w:val="fr-FR"/>
        </w:rPr>
        <w:t> ;</w:t>
      </w:r>
    </w:p>
    <w:p w:rsidR="00D553A2" w:rsidRPr="00563EB0" w:rsidRDefault="00D553A2" w:rsidP="00D553A2">
      <w:pPr>
        <w:pStyle w:val="SingleTxtG"/>
        <w:ind w:firstLine="567"/>
        <w:rPr>
          <w:b/>
          <w:lang w:val="fr-FR"/>
        </w:rPr>
      </w:pPr>
      <w:r w:rsidRPr="00563EB0">
        <w:rPr>
          <w:b/>
          <w:lang w:val="fr-FR"/>
        </w:rPr>
        <w:t>b)</w:t>
      </w:r>
      <w:r w:rsidRPr="00563EB0">
        <w:rPr>
          <w:b/>
          <w:lang w:val="fr-FR"/>
        </w:rPr>
        <w:tab/>
        <w:t>De consacrer des ressources financières suffisantes au renforcement et à l</w:t>
      </w:r>
      <w:r w:rsidR="00862A3C" w:rsidRPr="00563EB0">
        <w:rPr>
          <w:b/>
          <w:lang w:val="fr-FR"/>
        </w:rPr>
        <w:t>’</w:t>
      </w:r>
      <w:r w:rsidRPr="00563EB0">
        <w:rPr>
          <w:b/>
          <w:lang w:val="fr-FR"/>
        </w:rPr>
        <w:t>expansion de l</w:t>
      </w:r>
      <w:r w:rsidR="00862A3C" w:rsidRPr="00563EB0">
        <w:rPr>
          <w:b/>
          <w:lang w:val="fr-FR"/>
        </w:rPr>
        <w:t>’</w:t>
      </w:r>
      <w:r w:rsidRPr="00563EB0">
        <w:rPr>
          <w:b/>
          <w:lang w:val="fr-FR"/>
        </w:rPr>
        <w:t>éducation préscolaire, suivant une approche globale et intégrée du développement et de la prise en charge de la petite enfance</w:t>
      </w:r>
      <w:r w:rsidR="00B102C7" w:rsidRPr="00563EB0">
        <w:rPr>
          <w:b/>
          <w:lang w:val="fr-FR"/>
        </w:rPr>
        <w:t> ;</w:t>
      </w:r>
    </w:p>
    <w:p w:rsidR="00D553A2" w:rsidRPr="00563EB0" w:rsidRDefault="00D553A2" w:rsidP="00D553A2">
      <w:pPr>
        <w:pStyle w:val="SingleTxtG"/>
        <w:ind w:firstLine="567"/>
        <w:rPr>
          <w:b/>
          <w:lang w:val="fr-FR" w:eastAsia="zh-CN"/>
        </w:rPr>
      </w:pPr>
      <w:r w:rsidRPr="00563EB0">
        <w:rPr>
          <w:b/>
          <w:lang w:val="fr-FR"/>
        </w:rPr>
        <w:t>c)</w:t>
      </w:r>
      <w:r w:rsidRPr="00563EB0">
        <w:rPr>
          <w:b/>
          <w:lang w:val="fr-FR"/>
        </w:rPr>
        <w:tab/>
        <w:t>De mettre pleinement en œuvre</w:t>
      </w:r>
      <w:r w:rsidRPr="00563EB0">
        <w:rPr>
          <w:b/>
          <w:lang w:val="fr-FR" w:eastAsia="zh-CN"/>
        </w:rPr>
        <w:t xml:space="preserve"> le Plan de développement du secteur de l</w:t>
      </w:r>
      <w:r w:rsidR="00862A3C" w:rsidRPr="00563EB0">
        <w:rPr>
          <w:b/>
          <w:lang w:val="fr-FR" w:eastAsia="zh-CN"/>
        </w:rPr>
        <w:t>’</w:t>
      </w:r>
      <w:r w:rsidRPr="00563EB0">
        <w:rPr>
          <w:b/>
          <w:lang w:val="fr-FR" w:eastAsia="zh-CN"/>
        </w:rPr>
        <w:t>éducation afin de donner effet au droit qu</w:t>
      </w:r>
      <w:r w:rsidR="00862A3C" w:rsidRPr="00563EB0">
        <w:rPr>
          <w:b/>
          <w:lang w:val="fr-FR" w:eastAsia="zh-CN"/>
        </w:rPr>
        <w:t>’</w:t>
      </w:r>
      <w:r w:rsidRPr="00563EB0">
        <w:rPr>
          <w:b/>
          <w:lang w:val="fr-FR" w:eastAsia="zh-CN"/>
        </w:rPr>
        <w:t>ont les enfants d</w:t>
      </w:r>
      <w:r w:rsidR="00862A3C" w:rsidRPr="00563EB0">
        <w:rPr>
          <w:b/>
          <w:lang w:val="fr-FR" w:eastAsia="zh-CN"/>
        </w:rPr>
        <w:t>’</w:t>
      </w:r>
      <w:r w:rsidRPr="00563EB0">
        <w:rPr>
          <w:b/>
          <w:lang w:val="fr-FR" w:eastAsia="zh-CN"/>
        </w:rPr>
        <w:t>avoir accès à des services à la petite enfance et à des services d</w:t>
      </w:r>
      <w:r w:rsidR="00862A3C" w:rsidRPr="00563EB0">
        <w:rPr>
          <w:b/>
          <w:lang w:val="fr-FR" w:eastAsia="zh-CN"/>
        </w:rPr>
        <w:t>’</w:t>
      </w:r>
      <w:r w:rsidRPr="00563EB0">
        <w:rPr>
          <w:b/>
          <w:lang w:val="fr-FR" w:eastAsia="zh-CN"/>
        </w:rPr>
        <w:t>éducation de qualité, d</w:t>
      </w:r>
      <w:r w:rsidR="00862A3C" w:rsidRPr="00563EB0">
        <w:rPr>
          <w:b/>
          <w:lang w:val="fr-FR" w:eastAsia="zh-CN"/>
        </w:rPr>
        <w:t>’</w:t>
      </w:r>
      <w:r w:rsidRPr="00563EB0">
        <w:rPr>
          <w:b/>
          <w:lang w:val="fr-FR" w:eastAsia="zh-CN"/>
        </w:rPr>
        <w:t>y participer et de bénéficier de leurs résultats.</w:t>
      </w:r>
      <w:r w:rsidR="008F6679" w:rsidRPr="00563EB0">
        <w:rPr>
          <w:b/>
          <w:lang w:val="fr-FR" w:eastAsia="zh-CN"/>
        </w:rPr>
        <w:t xml:space="preserve"> </w:t>
      </w:r>
    </w:p>
    <w:p w:rsidR="00D553A2" w:rsidRPr="00A23A7E" w:rsidRDefault="00D553A2" w:rsidP="00C13471">
      <w:pPr>
        <w:pStyle w:val="H1G"/>
        <w:rPr>
          <w:sz w:val="28"/>
          <w:lang w:val="fr-FR"/>
        </w:rPr>
      </w:pPr>
      <w:r w:rsidRPr="00662761">
        <w:rPr>
          <w:lang w:val="fr-FR"/>
        </w:rPr>
        <w:tab/>
      </w:r>
      <w:r w:rsidRPr="00AE361D">
        <w:rPr>
          <w:lang w:val="fr-FR"/>
        </w:rPr>
        <w:t>I.</w:t>
      </w:r>
      <w:r w:rsidRPr="00AE361D">
        <w:rPr>
          <w:lang w:val="fr-FR"/>
        </w:rPr>
        <w:tab/>
        <w:t xml:space="preserve">Mesures de protection spéciales (art. 22, 30, 32, 33, 35, 36, 37 b) à </w:t>
      </w:r>
      <w:r w:rsidR="00C13471">
        <w:rPr>
          <w:lang w:val="fr-FR"/>
        </w:rPr>
        <w:t>d)</w:t>
      </w:r>
      <w:r w:rsidR="00C13471">
        <w:rPr>
          <w:lang w:val="fr-FR"/>
        </w:rPr>
        <w:br/>
      </w:r>
      <w:r w:rsidRPr="00AE361D">
        <w:rPr>
          <w:lang w:val="fr-FR"/>
        </w:rPr>
        <w:t>et 38 à 40)</w:t>
      </w:r>
    </w:p>
    <w:p w:rsidR="00D553A2" w:rsidRPr="00662761" w:rsidRDefault="00D553A2" w:rsidP="00C13471">
      <w:pPr>
        <w:pStyle w:val="H23G"/>
        <w:rPr>
          <w:lang w:val="fr-FR"/>
        </w:rPr>
      </w:pPr>
      <w:r w:rsidRPr="00662761">
        <w:rPr>
          <w:lang w:val="fr-FR"/>
        </w:rPr>
        <w:tab/>
      </w:r>
      <w:r w:rsidRPr="00662761">
        <w:rPr>
          <w:lang w:val="fr-FR"/>
        </w:rPr>
        <w:tab/>
      </w:r>
      <w:r w:rsidRPr="00AE361D">
        <w:t>Exploitation économique, notamment le travail des enfants</w:t>
      </w:r>
    </w:p>
    <w:p w:rsidR="00D553A2" w:rsidRPr="000D7967" w:rsidRDefault="00D553A2" w:rsidP="00C13471">
      <w:pPr>
        <w:pStyle w:val="SingleTxtG"/>
        <w:rPr>
          <w:lang w:val="fr-FR" w:eastAsia="zh-CN"/>
        </w:rPr>
      </w:pPr>
      <w:r w:rsidRPr="000D7967">
        <w:rPr>
          <w:lang w:val="fr-FR" w:eastAsia="zh-CN"/>
        </w:rPr>
        <w:t>51.</w:t>
      </w:r>
      <w:r w:rsidRPr="000D7967">
        <w:rPr>
          <w:lang w:val="fr-FR" w:eastAsia="zh-CN"/>
        </w:rPr>
        <w:tab/>
        <w:t>Le Comité note que le Code du travail de 1975 interdit d</w:t>
      </w:r>
      <w:r w:rsidR="00862A3C">
        <w:rPr>
          <w:lang w:val="fr-FR" w:eastAsia="zh-CN"/>
        </w:rPr>
        <w:t>’</w:t>
      </w:r>
      <w:r w:rsidRPr="000D7967">
        <w:rPr>
          <w:lang w:val="fr-FR" w:eastAsia="zh-CN"/>
        </w:rPr>
        <w:t xml:space="preserve">employer des enfants de moins de 14 ans dans les secteurs public, privé ou industriel et de faire travailler des personnes de moins de 18 ans </w:t>
      </w:r>
      <w:r w:rsidRPr="00075DAD">
        <w:rPr>
          <w:lang w:val="fr-FR" w:eastAsia="zh-CN"/>
        </w:rPr>
        <w:t xml:space="preserve">pendant les heures </w:t>
      </w:r>
      <w:r>
        <w:rPr>
          <w:lang w:val="fr-FR" w:eastAsia="zh-CN"/>
        </w:rPr>
        <w:t>d</w:t>
      </w:r>
      <w:r w:rsidR="00862A3C">
        <w:rPr>
          <w:lang w:val="fr-FR" w:eastAsia="zh-CN"/>
        </w:rPr>
        <w:t>’</w:t>
      </w:r>
      <w:r>
        <w:rPr>
          <w:lang w:val="fr-FR" w:eastAsia="zh-CN"/>
        </w:rPr>
        <w:t>école</w:t>
      </w:r>
      <w:r w:rsidRPr="000D7967">
        <w:rPr>
          <w:lang w:val="fr-FR" w:eastAsia="zh-CN"/>
        </w:rPr>
        <w:t xml:space="preserve"> et pendant la nuit (sauf autorisation médicale), mais il est préoccupé par l</w:t>
      </w:r>
      <w:r w:rsidR="00862A3C">
        <w:rPr>
          <w:lang w:val="fr-FR" w:eastAsia="zh-CN"/>
        </w:rPr>
        <w:t>’</w:t>
      </w:r>
      <w:r w:rsidRPr="000D7967">
        <w:rPr>
          <w:lang w:val="fr-FR" w:eastAsia="zh-CN"/>
        </w:rPr>
        <w:t>absence d</w:t>
      </w:r>
      <w:r w:rsidR="00862A3C">
        <w:rPr>
          <w:lang w:val="fr-FR" w:eastAsia="zh-CN"/>
        </w:rPr>
        <w:t>’</w:t>
      </w:r>
      <w:r w:rsidRPr="000D7967">
        <w:rPr>
          <w:lang w:val="fr-FR" w:eastAsia="zh-CN"/>
        </w:rPr>
        <w:t>éléments précis interdisant aux personnes de moins de 18 ans d</w:t>
      </w:r>
      <w:r w:rsidR="00862A3C">
        <w:rPr>
          <w:lang w:val="fr-FR" w:eastAsia="zh-CN"/>
        </w:rPr>
        <w:t>’</w:t>
      </w:r>
      <w:r w:rsidRPr="000D7967">
        <w:rPr>
          <w:lang w:val="fr-FR" w:eastAsia="zh-CN"/>
        </w:rPr>
        <w:t xml:space="preserve">exécuter des travaux dangereux. </w:t>
      </w:r>
      <w:r>
        <w:rPr>
          <w:lang w:val="fr-FR" w:eastAsia="zh-CN"/>
        </w:rPr>
        <w:t>Il</w:t>
      </w:r>
      <w:r w:rsidRPr="000D7967">
        <w:rPr>
          <w:lang w:val="fr-FR" w:eastAsia="zh-CN"/>
        </w:rPr>
        <w:t xml:space="preserve"> constate aussi avec </w:t>
      </w:r>
      <w:r w:rsidRPr="000D7967">
        <w:rPr>
          <w:lang w:val="fr-FR" w:eastAsia="zh-CN"/>
        </w:rPr>
        <w:lastRenderedPageBreak/>
        <w:t>préoccupation qu</w:t>
      </w:r>
      <w:r w:rsidR="00862A3C">
        <w:rPr>
          <w:lang w:val="fr-FR" w:eastAsia="zh-CN"/>
        </w:rPr>
        <w:t>’</w:t>
      </w:r>
      <w:r w:rsidRPr="000D7967">
        <w:rPr>
          <w:lang w:val="fr-FR" w:eastAsia="zh-CN"/>
        </w:rPr>
        <w:t>il n</w:t>
      </w:r>
      <w:r w:rsidR="00862A3C">
        <w:rPr>
          <w:lang w:val="fr-FR" w:eastAsia="zh-CN"/>
        </w:rPr>
        <w:t>’</w:t>
      </w:r>
      <w:r w:rsidRPr="000D7967">
        <w:rPr>
          <w:lang w:val="fr-FR" w:eastAsia="zh-CN"/>
        </w:rPr>
        <w:t xml:space="preserve">existe pas de liste détaillée des travaux dangereux qui sont interdits aux enfants. </w:t>
      </w:r>
    </w:p>
    <w:p w:rsidR="00D553A2" w:rsidRPr="0023754D" w:rsidRDefault="00D553A2" w:rsidP="00C13471">
      <w:pPr>
        <w:pStyle w:val="SingleTxtG"/>
        <w:rPr>
          <w:b/>
          <w:lang w:val="fr-FR" w:eastAsia="zh-CN"/>
        </w:rPr>
      </w:pPr>
      <w:r w:rsidRPr="000D7967">
        <w:rPr>
          <w:lang w:val="fr-FR" w:eastAsia="zh-CN"/>
        </w:rPr>
        <w:t>52.</w:t>
      </w:r>
      <w:r w:rsidRPr="000D7967">
        <w:rPr>
          <w:lang w:val="fr-FR" w:eastAsia="zh-CN"/>
        </w:rPr>
        <w:tab/>
      </w:r>
      <w:r w:rsidRPr="0023754D">
        <w:rPr>
          <w:b/>
          <w:lang w:val="fr-FR" w:eastAsia="zh-CN"/>
        </w:rPr>
        <w:t>Le Comité recommande à l</w:t>
      </w:r>
      <w:r w:rsidR="00862A3C" w:rsidRPr="0023754D">
        <w:rPr>
          <w:b/>
          <w:lang w:val="fr-FR" w:eastAsia="zh-CN"/>
        </w:rPr>
        <w:t>’</w:t>
      </w:r>
      <w:r w:rsidRPr="0023754D">
        <w:rPr>
          <w:b/>
          <w:lang w:val="fr-FR" w:eastAsia="zh-CN"/>
        </w:rPr>
        <w:t>État partie</w:t>
      </w:r>
      <w:r w:rsidR="00B102C7" w:rsidRPr="0023754D">
        <w:rPr>
          <w:b/>
          <w:lang w:val="fr-FR" w:eastAsia="zh-CN"/>
        </w:rPr>
        <w:t> :</w:t>
      </w:r>
    </w:p>
    <w:p w:rsidR="00D553A2" w:rsidRPr="0023754D" w:rsidRDefault="00D553A2" w:rsidP="00D553A2">
      <w:pPr>
        <w:pStyle w:val="SingleTxtG"/>
        <w:ind w:firstLine="567"/>
        <w:rPr>
          <w:b/>
          <w:lang w:val="fr-FR"/>
        </w:rPr>
      </w:pPr>
      <w:r w:rsidRPr="0023754D">
        <w:rPr>
          <w:b/>
          <w:lang w:val="fr-FR" w:eastAsia="zh-CN"/>
        </w:rPr>
        <w:t>a)</w:t>
      </w:r>
      <w:r w:rsidRPr="0023754D">
        <w:rPr>
          <w:b/>
          <w:lang w:val="fr-FR" w:eastAsia="zh-CN"/>
        </w:rPr>
        <w:tab/>
        <w:t xml:space="preserve">De </w:t>
      </w:r>
      <w:r w:rsidRPr="0023754D">
        <w:rPr>
          <w:b/>
          <w:lang w:val="fr-FR"/>
        </w:rPr>
        <w:t>prendre les mesures qui s</w:t>
      </w:r>
      <w:r w:rsidR="00862A3C" w:rsidRPr="0023754D">
        <w:rPr>
          <w:b/>
          <w:lang w:val="fr-FR"/>
        </w:rPr>
        <w:t>’</w:t>
      </w:r>
      <w:r w:rsidRPr="0023754D">
        <w:rPr>
          <w:b/>
          <w:lang w:val="fr-FR"/>
        </w:rPr>
        <w:t>imposent pour faire en sorte que, dans tous les contextes, l</w:t>
      </w:r>
      <w:r w:rsidR="00862A3C" w:rsidRPr="0023754D">
        <w:rPr>
          <w:b/>
          <w:lang w:val="fr-FR"/>
        </w:rPr>
        <w:t>’</w:t>
      </w:r>
      <w:r w:rsidRPr="0023754D">
        <w:rPr>
          <w:b/>
          <w:lang w:val="fr-FR"/>
        </w:rPr>
        <w:t>activité des enfants soit pleinement conforme aux normes internationales relatives au travail des enfants, en ce qui concerne l</w:t>
      </w:r>
      <w:r w:rsidR="00862A3C" w:rsidRPr="0023754D">
        <w:rPr>
          <w:b/>
          <w:lang w:val="fr-FR"/>
        </w:rPr>
        <w:t>’</w:t>
      </w:r>
      <w:r w:rsidRPr="0023754D">
        <w:rPr>
          <w:b/>
          <w:lang w:val="fr-FR"/>
        </w:rPr>
        <w:t>âge, les horaires, les conditions de travail, l</w:t>
      </w:r>
      <w:r w:rsidR="00862A3C" w:rsidRPr="0023754D">
        <w:rPr>
          <w:b/>
          <w:lang w:val="fr-FR"/>
        </w:rPr>
        <w:t>’</w:t>
      </w:r>
      <w:r w:rsidRPr="0023754D">
        <w:rPr>
          <w:b/>
          <w:lang w:val="fr-FR"/>
        </w:rPr>
        <w:t>éducation et la santé</w:t>
      </w:r>
      <w:r w:rsidR="00B102C7" w:rsidRPr="0023754D">
        <w:rPr>
          <w:b/>
          <w:lang w:val="fr-FR"/>
        </w:rPr>
        <w:t> ;</w:t>
      </w:r>
      <w:r w:rsidRPr="0023754D">
        <w:rPr>
          <w:b/>
          <w:lang w:val="fr-FR"/>
        </w:rPr>
        <w:t xml:space="preserve"> </w:t>
      </w:r>
    </w:p>
    <w:p w:rsidR="00D553A2" w:rsidRPr="0023754D" w:rsidRDefault="00D553A2" w:rsidP="00D553A2">
      <w:pPr>
        <w:pStyle w:val="SingleTxtG"/>
        <w:ind w:firstLine="567"/>
        <w:rPr>
          <w:b/>
          <w:lang w:val="fr-FR"/>
        </w:rPr>
      </w:pPr>
      <w:r w:rsidRPr="0023754D">
        <w:rPr>
          <w:b/>
          <w:lang w:val="fr-FR"/>
        </w:rPr>
        <w:t>b)</w:t>
      </w:r>
      <w:r w:rsidRPr="0023754D">
        <w:rPr>
          <w:b/>
          <w:lang w:val="fr-FR"/>
        </w:rPr>
        <w:tab/>
        <w:t>D</w:t>
      </w:r>
      <w:r w:rsidR="00862A3C" w:rsidRPr="0023754D">
        <w:rPr>
          <w:b/>
          <w:lang w:val="fr-FR"/>
        </w:rPr>
        <w:t>’</w:t>
      </w:r>
      <w:r w:rsidRPr="0023754D">
        <w:rPr>
          <w:b/>
          <w:lang w:val="fr-FR"/>
        </w:rPr>
        <w:t>établir une liste détaillée des formes de travail dangereux qui devraient être interdites aux enfants, conformément à la Convention (</w:t>
      </w:r>
      <w:r w:rsidR="00B102C7" w:rsidRPr="0023754D">
        <w:rPr>
          <w:rFonts w:eastAsia="MS Mincho"/>
          <w:b/>
          <w:lang w:val="fr-FR" w:eastAsia="zh-CN"/>
        </w:rPr>
        <w:t>n</w:t>
      </w:r>
      <w:r w:rsidR="00B102C7" w:rsidRPr="0023754D">
        <w:rPr>
          <w:rFonts w:eastAsia="MS Mincho"/>
          <w:b/>
          <w:vertAlign w:val="superscript"/>
          <w:lang w:val="fr-FR" w:eastAsia="zh-CN"/>
        </w:rPr>
        <w:t>o</w:t>
      </w:r>
      <w:r w:rsidR="00B102C7" w:rsidRPr="0023754D">
        <w:rPr>
          <w:b/>
          <w:lang w:val="fr-FR" w:eastAsia="zh-CN"/>
        </w:rPr>
        <w:t> </w:t>
      </w:r>
      <w:r w:rsidRPr="0023754D">
        <w:rPr>
          <w:b/>
          <w:lang w:val="fr-FR"/>
        </w:rPr>
        <w:t>182) sur les pires formes de travail des enfants, 1999, de l</w:t>
      </w:r>
      <w:r w:rsidR="00862A3C" w:rsidRPr="0023754D">
        <w:rPr>
          <w:b/>
          <w:lang w:val="fr-FR"/>
        </w:rPr>
        <w:t>’</w:t>
      </w:r>
      <w:r w:rsidRPr="0023754D">
        <w:rPr>
          <w:b/>
          <w:lang w:val="fr-FR"/>
        </w:rPr>
        <w:t>Organisation internationale du Travail (OIT), et d</w:t>
      </w:r>
      <w:r w:rsidR="00862A3C" w:rsidRPr="0023754D">
        <w:rPr>
          <w:b/>
          <w:lang w:val="fr-FR"/>
        </w:rPr>
        <w:t>’</w:t>
      </w:r>
      <w:r w:rsidRPr="0023754D">
        <w:rPr>
          <w:b/>
          <w:lang w:val="fr-FR"/>
        </w:rPr>
        <w:t>interdire expressément aux enfants de 14 à 18 ans tout travail susceptible de nuire à leur santé, à leur sécurité et à leur moralité</w:t>
      </w:r>
      <w:r w:rsidR="00B102C7" w:rsidRPr="0023754D">
        <w:rPr>
          <w:b/>
          <w:lang w:val="fr-FR"/>
        </w:rPr>
        <w:t> ;</w:t>
      </w:r>
      <w:r w:rsidR="008F6679" w:rsidRPr="0023754D">
        <w:rPr>
          <w:b/>
          <w:lang w:val="fr-FR"/>
        </w:rPr>
        <w:t xml:space="preserve"> </w:t>
      </w:r>
    </w:p>
    <w:p w:rsidR="00D553A2" w:rsidRPr="0023754D" w:rsidRDefault="00D553A2" w:rsidP="00D553A2">
      <w:pPr>
        <w:pStyle w:val="SingleTxtG"/>
        <w:ind w:firstLine="567"/>
        <w:rPr>
          <w:b/>
          <w:lang w:val="fr-FR" w:eastAsia="zh-CN"/>
        </w:rPr>
      </w:pPr>
      <w:r w:rsidRPr="0023754D">
        <w:rPr>
          <w:b/>
          <w:lang w:val="fr-FR"/>
        </w:rPr>
        <w:t>c)</w:t>
      </w:r>
      <w:r w:rsidRPr="0023754D">
        <w:rPr>
          <w:b/>
          <w:lang w:val="fr-FR"/>
        </w:rPr>
        <w:tab/>
        <w:t>De solliciter</w:t>
      </w:r>
      <w:r w:rsidRPr="0023754D">
        <w:rPr>
          <w:b/>
          <w:lang w:val="fr-FR" w:eastAsia="zh-CN"/>
        </w:rPr>
        <w:t xml:space="preserve"> une assistance technique à cet égard auprès du Programme international de l</w:t>
      </w:r>
      <w:r w:rsidR="00862A3C" w:rsidRPr="0023754D">
        <w:rPr>
          <w:b/>
          <w:lang w:val="fr-FR" w:eastAsia="zh-CN"/>
        </w:rPr>
        <w:t>’</w:t>
      </w:r>
      <w:r w:rsidRPr="0023754D">
        <w:rPr>
          <w:b/>
          <w:lang w:val="fr-FR" w:eastAsia="zh-CN"/>
        </w:rPr>
        <w:t>OIT pour l</w:t>
      </w:r>
      <w:r w:rsidR="00862A3C" w:rsidRPr="0023754D">
        <w:rPr>
          <w:b/>
          <w:lang w:val="fr-FR" w:eastAsia="zh-CN"/>
        </w:rPr>
        <w:t>’</w:t>
      </w:r>
      <w:r w:rsidRPr="0023754D">
        <w:rPr>
          <w:b/>
          <w:lang w:val="fr-FR" w:eastAsia="zh-CN"/>
        </w:rPr>
        <w:t>a</w:t>
      </w:r>
      <w:r w:rsidR="009801A5" w:rsidRPr="0023754D">
        <w:rPr>
          <w:b/>
          <w:lang w:val="fr-FR" w:eastAsia="zh-CN"/>
        </w:rPr>
        <w:t>bolition du travail des enfants</w:t>
      </w:r>
      <w:r w:rsidRPr="0023754D">
        <w:rPr>
          <w:b/>
          <w:lang w:val="fr-FR" w:eastAsia="zh-CN"/>
        </w:rPr>
        <w:t>.</w:t>
      </w:r>
    </w:p>
    <w:p w:rsidR="00D553A2" w:rsidRPr="000D7967" w:rsidRDefault="00D553A2" w:rsidP="00C13471">
      <w:pPr>
        <w:pStyle w:val="H23G"/>
        <w:rPr>
          <w:lang w:val="fr-FR"/>
        </w:rPr>
      </w:pPr>
      <w:r w:rsidRPr="000D7967">
        <w:rPr>
          <w:lang w:val="fr-FR"/>
        </w:rPr>
        <w:tab/>
      </w:r>
      <w:r w:rsidRPr="000D7967">
        <w:rPr>
          <w:lang w:val="fr-FR"/>
        </w:rPr>
        <w:tab/>
        <w:t>Vente, enlèvement et traite d</w:t>
      </w:r>
      <w:r w:rsidR="00862A3C">
        <w:rPr>
          <w:lang w:val="fr-FR"/>
        </w:rPr>
        <w:t>’</w:t>
      </w:r>
      <w:r w:rsidRPr="000D7967">
        <w:rPr>
          <w:lang w:val="fr-FR"/>
        </w:rPr>
        <w:t xml:space="preserve">enfants </w:t>
      </w:r>
    </w:p>
    <w:p w:rsidR="00D553A2" w:rsidRPr="000D7967" w:rsidRDefault="00D553A2" w:rsidP="00C13471">
      <w:pPr>
        <w:pStyle w:val="SingleTxtG"/>
        <w:rPr>
          <w:lang w:val="fr-FR" w:eastAsia="zh-CN"/>
        </w:rPr>
      </w:pPr>
      <w:r w:rsidRPr="000D7967">
        <w:rPr>
          <w:lang w:val="fr-FR" w:eastAsia="zh-CN"/>
        </w:rPr>
        <w:t>53.</w:t>
      </w:r>
      <w:r w:rsidRPr="000D7967">
        <w:rPr>
          <w:lang w:val="fr-FR" w:eastAsia="zh-CN"/>
        </w:rPr>
        <w:tab/>
        <w:t>Le Comité se félicite des progrès accomplis par l</w:t>
      </w:r>
      <w:r w:rsidR="00862A3C">
        <w:rPr>
          <w:lang w:val="fr-FR" w:eastAsia="zh-CN"/>
        </w:rPr>
        <w:t>’</w:t>
      </w:r>
      <w:r w:rsidRPr="000D7967">
        <w:rPr>
          <w:lang w:val="fr-FR" w:eastAsia="zh-CN"/>
        </w:rPr>
        <w:t>État partie dans la lutte contre la traite et l</w:t>
      </w:r>
      <w:r w:rsidR="00862A3C">
        <w:rPr>
          <w:lang w:val="fr-FR" w:eastAsia="zh-CN"/>
        </w:rPr>
        <w:t>’</w:t>
      </w:r>
      <w:r w:rsidRPr="000D7967">
        <w:rPr>
          <w:lang w:val="fr-FR" w:eastAsia="zh-CN"/>
        </w:rPr>
        <w:t>exploitation sexuelle, notamment grâce aux modifications apportées en 2015 à la loi</w:t>
      </w:r>
      <w:r w:rsidRPr="000D7967">
        <w:t xml:space="preserve"> de 2010 </w:t>
      </w:r>
      <w:r>
        <w:t>sur</w:t>
      </w:r>
      <w:r w:rsidRPr="000D7967">
        <w:t xml:space="preserve"> la prévention de la traite des personnes</w:t>
      </w:r>
      <w:r w:rsidRPr="000D7967">
        <w:rPr>
          <w:lang w:val="fr-FR" w:eastAsia="zh-CN"/>
        </w:rPr>
        <w:t xml:space="preserve"> et à l</w:t>
      </w:r>
      <w:r w:rsidR="00862A3C">
        <w:rPr>
          <w:lang w:val="fr-FR" w:eastAsia="zh-CN"/>
        </w:rPr>
        <w:t>’</w:t>
      </w:r>
      <w:r w:rsidRPr="000D7967">
        <w:rPr>
          <w:lang w:val="fr-FR" w:eastAsia="zh-CN"/>
        </w:rPr>
        <w:t>élaboration d</w:t>
      </w:r>
      <w:r w:rsidR="00862A3C">
        <w:rPr>
          <w:lang w:val="fr-FR" w:eastAsia="zh-CN"/>
        </w:rPr>
        <w:t>’</w:t>
      </w:r>
      <w:r w:rsidRPr="000D7967">
        <w:rPr>
          <w:lang w:val="fr-FR" w:eastAsia="zh-CN"/>
        </w:rPr>
        <w:t>un nouveau plan d</w:t>
      </w:r>
      <w:r w:rsidR="00862A3C">
        <w:rPr>
          <w:lang w:val="fr-FR" w:eastAsia="zh-CN"/>
        </w:rPr>
        <w:t>’</w:t>
      </w:r>
      <w:r w:rsidRPr="000D7967">
        <w:rPr>
          <w:lang w:val="fr-FR" w:eastAsia="zh-CN"/>
        </w:rPr>
        <w:t>action national pour 2016-2018. Il demeure toutefois préoccupé par le fait que l</w:t>
      </w:r>
      <w:r w:rsidR="00862A3C">
        <w:rPr>
          <w:lang w:val="fr-FR" w:eastAsia="zh-CN"/>
        </w:rPr>
        <w:t>’</w:t>
      </w:r>
      <w:r w:rsidRPr="000D7967">
        <w:rPr>
          <w:lang w:val="fr-FR" w:eastAsia="zh-CN"/>
        </w:rPr>
        <w:t>identification des victimes reste problématique, en raison de ressources limitées, et qu</w:t>
      </w:r>
      <w:r w:rsidR="00862A3C">
        <w:rPr>
          <w:lang w:val="fr-FR" w:eastAsia="zh-CN"/>
        </w:rPr>
        <w:t>’</w:t>
      </w:r>
      <w:r w:rsidRPr="000D7967">
        <w:rPr>
          <w:lang w:val="fr-FR" w:eastAsia="zh-CN"/>
        </w:rPr>
        <w:t>il n</w:t>
      </w:r>
      <w:r w:rsidR="00862A3C">
        <w:rPr>
          <w:lang w:val="fr-FR" w:eastAsia="zh-CN"/>
        </w:rPr>
        <w:t>’</w:t>
      </w:r>
      <w:r w:rsidRPr="000D7967">
        <w:rPr>
          <w:lang w:val="fr-FR" w:eastAsia="zh-CN"/>
        </w:rPr>
        <w:t>existe aucun système pour procurer des soins spécialisés, une aide et un hébergement aux enfants victimes de la traite.</w:t>
      </w:r>
      <w:r w:rsidR="008F6679">
        <w:rPr>
          <w:lang w:val="fr-FR" w:eastAsia="zh-CN"/>
        </w:rPr>
        <w:t xml:space="preserve"> </w:t>
      </w:r>
    </w:p>
    <w:p w:rsidR="00D553A2" w:rsidRPr="009F39F0" w:rsidRDefault="00D553A2" w:rsidP="00C13471">
      <w:pPr>
        <w:pStyle w:val="SingleTxtG"/>
        <w:rPr>
          <w:b/>
          <w:lang w:val="fr-FR" w:eastAsia="zh-CN"/>
        </w:rPr>
      </w:pPr>
      <w:r w:rsidRPr="000D7967">
        <w:rPr>
          <w:lang w:val="fr-FR" w:eastAsia="zh-CN"/>
        </w:rPr>
        <w:t>54.</w:t>
      </w:r>
      <w:r w:rsidRPr="000D7967">
        <w:rPr>
          <w:lang w:val="fr-FR" w:eastAsia="zh-CN"/>
        </w:rPr>
        <w:tab/>
      </w:r>
      <w:r w:rsidRPr="009F39F0">
        <w:rPr>
          <w:b/>
          <w:lang w:val="fr-FR" w:eastAsia="zh-CN"/>
        </w:rPr>
        <w:t>Le Comité recommande à l</w:t>
      </w:r>
      <w:r w:rsidR="00862A3C" w:rsidRPr="009F39F0">
        <w:rPr>
          <w:b/>
          <w:lang w:val="fr-FR" w:eastAsia="zh-CN"/>
        </w:rPr>
        <w:t>’</w:t>
      </w:r>
      <w:r w:rsidRPr="009F39F0">
        <w:rPr>
          <w:b/>
          <w:lang w:val="fr-FR" w:eastAsia="zh-CN"/>
        </w:rPr>
        <w:t>État partie</w:t>
      </w:r>
      <w:r w:rsidR="00B102C7" w:rsidRPr="009F39F0">
        <w:rPr>
          <w:b/>
          <w:lang w:val="fr-FR" w:eastAsia="zh-CN"/>
        </w:rPr>
        <w:t> :</w:t>
      </w:r>
    </w:p>
    <w:p w:rsidR="00D553A2" w:rsidRPr="009F39F0" w:rsidRDefault="00D553A2" w:rsidP="00D553A2">
      <w:pPr>
        <w:pStyle w:val="SingleTxtG"/>
        <w:ind w:firstLine="567"/>
        <w:rPr>
          <w:b/>
          <w:lang w:val="fr-FR"/>
        </w:rPr>
      </w:pPr>
      <w:r w:rsidRPr="009F39F0">
        <w:rPr>
          <w:b/>
          <w:lang w:val="fr-FR" w:eastAsia="zh-CN"/>
        </w:rPr>
        <w:t>a)</w:t>
      </w:r>
      <w:r w:rsidRPr="009F39F0">
        <w:rPr>
          <w:b/>
          <w:lang w:val="fr-FR" w:eastAsia="zh-CN"/>
        </w:rPr>
        <w:tab/>
        <w:t xml:space="preserve">De </w:t>
      </w:r>
      <w:r w:rsidRPr="009F39F0">
        <w:rPr>
          <w:b/>
          <w:lang w:val="fr-FR"/>
        </w:rPr>
        <w:t>veiller à ce que des ressources humaines, financières et techniques suffisantes soient disponibles pour donner pleinement effet à la loi sur la prévention de la traite des personnes (modifiée en 2015)</w:t>
      </w:r>
      <w:r w:rsidR="00B102C7" w:rsidRPr="009F39F0">
        <w:rPr>
          <w:b/>
          <w:lang w:val="fr-FR"/>
        </w:rPr>
        <w:t> ;</w:t>
      </w:r>
      <w:r w:rsidRPr="009F39F0">
        <w:rPr>
          <w:b/>
          <w:lang w:val="fr-FR"/>
        </w:rPr>
        <w:t xml:space="preserve"> </w:t>
      </w:r>
    </w:p>
    <w:p w:rsidR="00D553A2" w:rsidRPr="009F39F0" w:rsidRDefault="00D553A2" w:rsidP="00D553A2">
      <w:pPr>
        <w:pStyle w:val="SingleTxtG"/>
        <w:ind w:firstLine="567"/>
        <w:rPr>
          <w:b/>
          <w:lang w:val="fr-FR"/>
        </w:rPr>
      </w:pPr>
      <w:r w:rsidRPr="009F39F0">
        <w:rPr>
          <w:b/>
          <w:lang w:val="fr-FR"/>
        </w:rPr>
        <w:t>b)</w:t>
      </w:r>
      <w:r w:rsidRPr="009F39F0">
        <w:rPr>
          <w:b/>
          <w:lang w:val="fr-FR"/>
        </w:rPr>
        <w:tab/>
        <w:t>De mettre en place des mécanismes adéquats et coordonnés permettant de repérer et de protéger les enfants victimes de la traite, notamment grâce à l</w:t>
      </w:r>
      <w:r w:rsidR="00862A3C" w:rsidRPr="009F39F0">
        <w:rPr>
          <w:b/>
          <w:lang w:val="fr-FR"/>
        </w:rPr>
        <w:t>’</w:t>
      </w:r>
      <w:r w:rsidRPr="009F39F0">
        <w:rPr>
          <w:b/>
          <w:lang w:val="fr-FR"/>
        </w:rPr>
        <w:t>échange systématique et rapide d</w:t>
      </w:r>
      <w:r w:rsidR="00862A3C" w:rsidRPr="009F39F0">
        <w:rPr>
          <w:b/>
          <w:lang w:val="fr-FR"/>
        </w:rPr>
        <w:t>’</w:t>
      </w:r>
      <w:r w:rsidRPr="009F39F0">
        <w:rPr>
          <w:b/>
          <w:lang w:val="fr-FR"/>
        </w:rPr>
        <w:t>informations entre les fonctionnaires compétents, et de renforcer la capacité des policiers, des inspecteurs du travail et des travailleurs sociaux de repérer les enfants victimes de la traite</w:t>
      </w:r>
      <w:r w:rsidR="00B102C7" w:rsidRPr="009F39F0">
        <w:rPr>
          <w:b/>
          <w:lang w:val="fr-FR"/>
        </w:rPr>
        <w:t> ;</w:t>
      </w:r>
    </w:p>
    <w:p w:rsidR="00D553A2" w:rsidRPr="009F39F0" w:rsidRDefault="00D553A2" w:rsidP="00D553A2">
      <w:pPr>
        <w:pStyle w:val="SingleTxtG"/>
        <w:ind w:firstLine="567"/>
        <w:rPr>
          <w:b/>
          <w:lang w:val="fr-FR"/>
        </w:rPr>
      </w:pPr>
      <w:r w:rsidRPr="009F39F0">
        <w:rPr>
          <w:b/>
          <w:lang w:val="fr-FR"/>
        </w:rPr>
        <w:t>c)</w:t>
      </w:r>
      <w:r w:rsidRPr="009F39F0">
        <w:rPr>
          <w:b/>
          <w:lang w:val="fr-FR"/>
        </w:rPr>
        <w:tab/>
        <w:t>De faire en sorte que les enfants victimes de la traite bénéficient de soins spécialisés, d</w:t>
      </w:r>
      <w:r w:rsidR="00862A3C" w:rsidRPr="009F39F0">
        <w:rPr>
          <w:b/>
          <w:lang w:val="fr-FR"/>
        </w:rPr>
        <w:t>’</w:t>
      </w:r>
      <w:r w:rsidRPr="009F39F0">
        <w:rPr>
          <w:b/>
          <w:lang w:val="fr-FR"/>
        </w:rPr>
        <w:t>une aide et d</w:t>
      </w:r>
      <w:r w:rsidR="00862A3C" w:rsidRPr="009F39F0">
        <w:rPr>
          <w:b/>
          <w:lang w:val="fr-FR"/>
        </w:rPr>
        <w:t>’</w:t>
      </w:r>
      <w:r w:rsidRPr="009F39F0">
        <w:rPr>
          <w:b/>
          <w:lang w:val="fr-FR"/>
        </w:rPr>
        <w:t>un hébergement approprié</w:t>
      </w:r>
      <w:r w:rsidR="00B102C7" w:rsidRPr="009F39F0">
        <w:rPr>
          <w:b/>
          <w:lang w:val="fr-FR"/>
        </w:rPr>
        <w:t> ;</w:t>
      </w:r>
    </w:p>
    <w:p w:rsidR="00D553A2" w:rsidRPr="009F39F0" w:rsidRDefault="00D553A2" w:rsidP="00D553A2">
      <w:pPr>
        <w:pStyle w:val="SingleTxtG"/>
        <w:ind w:firstLine="567"/>
        <w:rPr>
          <w:b/>
          <w:lang w:val="fr-FR"/>
        </w:rPr>
      </w:pPr>
      <w:r w:rsidRPr="009F39F0">
        <w:rPr>
          <w:b/>
          <w:lang w:val="fr-FR"/>
        </w:rPr>
        <w:t>d)</w:t>
      </w:r>
      <w:r w:rsidRPr="009F39F0">
        <w:rPr>
          <w:b/>
          <w:lang w:val="fr-FR"/>
        </w:rPr>
        <w:tab/>
        <w:t>De mener des activités de sensibilisation aux dangers de la traite à l</w:t>
      </w:r>
      <w:r w:rsidR="00862A3C" w:rsidRPr="009F39F0">
        <w:rPr>
          <w:b/>
          <w:lang w:val="fr-FR"/>
        </w:rPr>
        <w:t>’</w:t>
      </w:r>
      <w:r w:rsidRPr="009F39F0">
        <w:rPr>
          <w:b/>
          <w:lang w:val="fr-FR"/>
        </w:rPr>
        <w:t>intention des parents et des enfants</w:t>
      </w:r>
      <w:r w:rsidR="00B102C7" w:rsidRPr="009F39F0">
        <w:rPr>
          <w:b/>
          <w:lang w:val="fr-FR"/>
        </w:rPr>
        <w:t> ;</w:t>
      </w:r>
      <w:r w:rsidRPr="009F39F0">
        <w:rPr>
          <w:b/>
          <w:lang w:val="fr-FR"/>
        </w:rPr>
        <w:t xml:space="preserve"> </w:t>
      </w:r>
    </w:p>
    <w:p w:rsidR="00D553A2" w:rsidRPr="009F39F0" w:rsidRDefault="00D553A2" w:rsidP="00D553A2">
      <w:pPr>
        <w:pStyle w:val="SingleTxtG"/>
        <w:ind w:firstLine="567"/>
        <w:rPr>
          <w:b/>
          <w:lang w:val="fr-FR" w:eastAsia="zh-CN"/>
        </w:rPr>
      </w:pPr>
      <w:r w:rsidRPr="009F39F0">
        <w:rPr>
          <w:b/>
          <w:lang w:val="fr-FR"/>
        </w:rPr>
        <w:t>e)</w:t>
      </w:r>
      <w:r w:rsidRPr="009F39F0">
        <w:rPr>
          <w:b/>
          <w:lang w:val="fr-FR"/>
        </w:rPr>
        <w:tab/>
        <w:t>De renforcer</w:t>
      </w:r>
      <w:r w:rsidRPr="009F39F0">
        <w:rPr>
          <w:b/>
          <w:lang w:val="fr-FR" w:eastAsia="zh-CN"/>
        </w:rPr>
        <w:t xml:space="preserve"> encore la coopération régionale et internationale en matière de lutte contre la traite d</w:t>
      </w:r>
      <w:r w:rsidR="00862A3C" w:rsidRPr="009F39F0">
        <w:rPr>
          <w:b/>
          <w:lang w:val="fr-FR" w:eastAsia="zh-CN"/>
        </w:rPr>
        <w:t>’</w:t>
      </w:r>
      <w:r w:rsidRPr="009F39F0">
        <w:rPr>
          <w:b/>
          <w:lang w:val="fr-FR" w:eastAsia="zh-CN"/>
        </w:rPr>
        <w:t>enfants, y compris par la conclusion d</w:t>
      </w:r>
      <w:r w:rsidR="00862A3C" w:rsidRPr="009F39F0">
        <w:rPr>
          <w:b/>
          <w:lang w:val="fr-FR" w:eastAsia="zh-CN"/>
        </w:rPr>
        <w:t>’</w:t>
      </w:r>
      <w:r w:rsidRPr="009F39F0">
        <w:rPr>
          <w:b/>
          <w:lang w:val="fr-FR" w:eastAsia="zh-CN"/>
        </w:rPr>
        <w:t>accords bilatéraux et multilatéraux.</w:t>
      </w:r>
    </w:p>
    <w:p w:rsidR="00D553A2" w:rsidRPr="000D7967" w:rsidRDefault="00D553A2" w:rsidP="00C13471">
      <w:pPr>
        <w:pStyle w:val="H23G"/>
        <w:rPr>
          <w:lang w:val="fr-FR"/>
        </w:rPr>
      </w:pPr>
      <w:r w:rsidRPr="000D7967">
        <w:rPr>
          <w:lang w:val="fr-FR"/>
        </w:rPr>
        <w:tab/>
      </w:r>
      <w:r w:rsidRPr="000D7967">
        <w:rPr>
          <w:lang w:val="fr-FR"/>
        </w:rPr>
        <w:tab/>
      </w:r>
      <w:r w:rsidRPr="000D7967">
        <w:t>Enfants demandeurs d</w:t>
      </w:r>
      <w:r w:rsidR="00862A3C">
        <w:t>’</w:t>
      </w:r>
      <w:r w:rsidRPr="000D7967">
        <w:t>asile et enfants réfugiés</w:t>
      </w:r>
    </w:p>
    <w:p w:rsidR="00D553A2" w:rsidRPr="000D7967" w:rsidRDefault="00D553A2" w:rsidP="00C13471">
      <w:pPr>
        <w:pStyle w:val="SingleTxtG"/>
        <w:rPr>
          <w:lang w:val="fr-FR" w:eastAsia="zh-CN"/>
        </w:rPr>
      </w:pPr>
      <w:r w:rsidRPr="000D7967">
        <w:rPr>
          <w:lang w:val="fr-FR" w:eastAsia="zh-CN"/>
        </w:rPr>
        <w:t>55.</w:t>
      </w:r>
      <w:r w:rsidRPr="000D7967">
        <w:rPr>
          <w:lang w:val="fr-FR" w:eastAsia="zh-CN"/>
        </w:rPr>
        <w:tab/>
        <w:t>Le Comité note que l</w:t>
      </w:r>
      <w:r w:rsidR="00862A3C">
        <w:rPr>
          <w:lang w:val="fr-FR" w:eastAsia="zh-CN"/>
        </w:rPr>
        <w:t>’</w:t>
      </w:r>
      <w:r w:rsidRPr="000D7967">
        <w:rPr>
          <w:lang w:val="fr-FR" w:eastAsia="zh-CN"/>
        </w:rPr>
        <w:t>État partie a créé un comité spécial chargé des questions d</w:t>
      </w:r>
      <w:r w:rsidR="00862A3C">
        <w:rPr>
          <w:lang w:val="fr-FR" w:eastAsia="zh-CN"/>
        </w:rPr>
        <w:t>’</w:t>
      </w:r>
      <w:r w:rsidRPr="000D7967">
        <w:rPr>
          <w:lang w:val="fr-FR" w:eastAsia="zh-CN"/>
        </w:rPr>
        <w:t xml:space="preserve">asile. Il </w:t>
      </w:r>
      <w:r>
        <w:rPr>
          <w:lang w:val="fr-FR" w:eastAsia="zh-CN"/>
        </w:rPr>
        <w:t>constate toutefois avec préoccupation</w:t>
      </w:r>
      <w:r w:rsidRPr="000D7967">
        <w:rPr>
          <w:lang w:val="fr-FR" w:eastAsia="zh-CN"/>
        </w:rPr>
        <w:t xml:space="preserve"> que </w:t>
      </w:r>
      <w:r w:rsidRPr="00D553A2">
        <w:rPr>
          <w:lang w:val="fr-FR" w:eastAsia="zh-CN"/>
        </w:rPr>
        <w:t>l</w:t>
      </w:r>
      <w:r w:rsidR="00862A3C">
        <w:rPr>
          <w:lang w:val="fr-FR" w:eastAsia="zh-CN"/>
        </w:rPr>
        <w:t>’</w:t>
      </w:r>
      <w:r w:rsidRPr="00D553A2">
        <w:rPr>
          <w:lang w:val="fr-FR" w:eastAsia="zh-CN"/>
        </w:rPr>
        <w:t xml:space="preserve">absence </w:t>
      </w:r>
      <w:r>
        <w:rPr>
          <w:lang w:val="fr-FR" w:eastAsia="zh-CN"/>
        </w:rPr>
        <w:t>de loi ou de règlement</w:t>
      </w:r>
      <w:r w:rsidRPr="000D7967">
        <w:rPr>
          <w:lang w:val="fr-FR" w:eastAsia="zh-CN"/>
        </w:rPr>
        <w:t xml:space="preserve"> spécifique sur les procédures d</w:t>
      </w:r>
      <w:r w:rsidR="00862A3C">
        <w:rPr>
          <w:lang w:val="fr-FR" w:eastAsia="zh-CN"/>
        </w:rPr>
        <w:t>’</w:t>
      </w:r>
      <w:r w:rsidRPr="000D7967">
        <w:rPr>
          <w:lang w:val="fr-FR" w:eastAsia="zh-CN"/>
        </w:rPr>
        <w:t xml:space="preserve">asile </w:t>
      </w:r>
      <w:r>
        <w:rPr>
          <w:lang w:val="fr-FR" w:eastAsia="zh-CN"/>
        </w:rPr>
        <w:t>pourrait exposer</w:t>
      </w:r>
      <w:r w:rsidRPr="000D7967">
        <w:rPr>
          <w:lang w:val="fr-FR" w:eastAsia="zh-CN"/>
        </w:rPr>
        <w:t xml:space="preserve"> les enfants réfugiés à la traite à des fins d</w:t>
      </w:r>
      <w:r w:rsidR="00862A3C">
        <w:rPr>
          <w:lang w:val="fr-FR" w:eastAsia="zh-CN"/>
        </w:rPr>
        <w:t>’</w:t>
      </w:r>
      <w:r w:rsidRPr="000D7967">
        <w:rPr>
          <w:lang w:val="fr-FR" w:eastAsia="zh-CN"/>
        </w:rPr>
        <w:t>exploitation sexuelle.</w:t>
      </w:r>
      <w:r w:rsidR="008F6679">
        <w:rPr>
          <w:lang w:val="fr-FR" w:eastAsia="zh-CN"/>
        </w:rPr>
        <w:t xml:space="preserve"> </w:t>
      </w:r>
    </w:p>
    <w:p w:rsidR="00D553A2" w:rsidRPr="005C05EC" w:rsidRDefault="00D553A2" w:rsidP="00C13471">
      <w:pPr>
        <w:pStyle w:val="SingleTxtG"/>
        <w:rPr>
          <w:b/>
          <w:lang w:val="fr-FR" w:eastAsia="zh-CN"/>
        </w:rPr>
      </w:pPr>
      <w:r w:rsidRPr="000D7967">
        <w:rPr>
          <w:lang w:val="fr-FR" w:eastAsia="zh-CN"/>
        </w:rPr>
        <w:t>56.</w:t>
      </w:r>
      <w:r w:rsidRPr="000D7967">
        <w:rPr>
          <w:lang w:val="fr-FR" w:eastAsia="zh-CN"/>
        </w:rPr>
        <w:tab/>
      </w:r>
      <w:r w:rsidRPr="005C05EC">
        <w:rPr>
          <w:b/>
          <w:lang w:val="fr-FR" w:eastAsia="zh-CN"/>
        </w:rPr>
        <w:t>Le Comité recommande à l</w:t>
      </w:r>
      <w:r w:rsidR="00862A3C" w:rsidRPr="005C05EC">
        <w:rPr>
          <w:b/>
          <w:lang w:val="fr-FR" w:eastAsia="zh-CN"/>
        </w:rPr>
        <w:t>’</w:t>
      </w:r>
      <w:r w:rsidRPr="005C05EC">
        <w:rPr>
          <w:b/>
          <w:lang w:val="fr-FR" w:eastAsia="zh-CN"/>
        </w:rPr>
        <w:t>État partie d</w:t>
      </w:r>
      <w:r w:rsidR="00862A3C" w:rsidRPr="005C05EC">
        <w:rPr>
          <w:b/>
          <w:lang w:val="fr-FR" w:eastAsia="zh-CN"/>
        </w:rPr>
        <w:t>’</w:t>
      </w:r>
      <w:r w:rsidRPr="005C05EC">
        <w:rPr>
          <w:b/>
          <w:lang w:val="fr-FR" w:eastAsia="zh-CN"/>
        </w:rPr>
        <w:t>adhérer à la Convention de 1961 sur la réduction des cas d</w:t>
      </w:r>
      <w:r w:rsidR="00862A3C" w:rsidRPr="005C05EC">
        <w:rPr>
          <w:b/>
          <w:lang w:val="fr-FR" w:eastAsia="zh-CN"/>
        </w:rPr>
        <w:t>’</w:t>
      </w:r>
      <w:r w:rsidRPr="005C05EC">
        <w:rPr>
          <w:b/>
          <w:lang w:val="fr-FR" w:eastAsia="zh-CN"/>
        </w:rPr>
        <w:t>apatridie et de mettre en place des mécanismes d</w:t>
      </w:r>
      <w:r w:rsidR="00862A3C" w:rsidRPr="005C05EC">
        <w:rPr>
          <w:b/>
          <w:lang w:val="fr-FR" w:eastAsia="zh-CN"/>
        </w:rPr>
        <w:t>’</w:t>
      </w:r>
      <w:r w:rsidRPr="005C05EC">
        <w:rPr>
          <w:b/>
          <w:lang w:val="fr-FR" w:eastAsia="zh-CN"/>
        </w:rPr>
        <w:t>orientation permettant d</w:t>
      </w:r>
      <w:r w:rsidR="00862A3C" w:rsidRPr="005C05EC">
        <w:rPr>
          <w:b/>
          <w:lang w:val="fr-FR" w:eastAsia="zh-CN"/>
        </w:rPr>
        <w:t>’</w:t>
      </w:r>
      <w:r w:rsidRPr="005C05EC">
        <w:rPr>
          <w:b/>
          <w:lang w:val="fr-FR" w:eastAsia="zh-CN"/>
        </w:rPr>
        <w:t>identifier avec exactitude les victimes de la traite et de les protéger comme il convient, notamment les enfants non accompagnés, et de donner aux victimes de la traite, y compris les enfants, une réelle possibilité de demander l</w:t>
      </w:r>
      <w:r w:rsidR="00862A3C" w:rsidRPr="005C05EC">
        <w:rPr>
          <w:b/>
          <w:lang w:val="fr-FR" w:eastAsia="zh-CN"/>
        </w:rPr>
        <w:t>’</w:t>
      </w:r>
      <w:r w:rsidRPr="005C05EC">
        <w:rPr>
          <w:b/>
          <w:lang w:val="fr-FR" w:eastAsia="zh-CN"/>
        </w:rPr>
        <w:t>asile.</w:t>
      </w:r>
    </w:p>
    <w:p w:rsidR="00D553A2" w:rsidRPr="000D7967" w:rsidRDefault="00D553A2" w:rsidP="00C13471">
      <w:pPr>
        <w:pStyle w:val="H23G"/>
        <w:rPr>
          <w:lang w:val="fr-FR"/>
        </w:rPr>
      </w:pPr>
      <w:r w:rsidRPr="000D7967">
        <w:rPr>
          <w:lang w:val="fr-FR"/>
        </w:rPr>
        <w:lastRenderedPageBreak/>
        <w:tab/>
      </w:r>
      <w:r w:rsidRPr="000D7967">
        <w:rPr>
          <w:lang w:val="fr-FR"/>
        </w:rPr>
        <w:tab/>
      </w:r>
      <w:r w:rsidRPr="000D7967">
        <w:t>Administration de la justice pour mineurs</w:t>
      </w:r>
    </w:p>
    <w:p w:rsidR="00D553A2" w:rsidRPr="000D7967" w:rsidRDefault="00D553A2" w:rsidP="00C13471">
      <w:pPr>
        <w:pStyle w:val="SingleTxtG"/>
        <w:rPr>
          <w:lang w:val="fr-FR" w:eastAsia="zh-CN"/>
        </w:rPr>
      </w:pPr>
      <w:r w:rsidRPr="000D7967">
        <w:rPr>
          <w:lang w:val="fr-FR" w:eastAsia="zh-CN"/>
        </w:rPr>
        <w:t>57.</w:t>
      </w:r>
      <w:r w:rsidRPr="000D7967">
        <w:rPr>
          <w:lang w:val="fr-FR" w:eastAsia="zh-CN"/>
        </w:rPr>
        <w:tab/>
        <w:t>Le Comité se félicite de l</w:t>
      </w:r>
      <w:r w:rsidR="00862A3C">
        <w:rPr>
          <w:lang w:val="fr-FR" w:eastAsia="zh-CN"/>
        </w:rPr>
        <w:t>’</w:t>
      </w:r>
      <w:r w:rsidRPr="000D7967">
        <w:rPr>
          <w:lang w:val="fr-FR" w:eastAsia="zh-CN"/>
        </w:rPr>
        <w:t xml:space="preserve">adoption de la loi de 2015 </w:t>
      </w:r>
      <w:r>
        <w:rPr>
          <w:lang w:val="fr-FR" w:eastAsia="zh-CN"/>
        </w:rPr>
        <w:t>sur</w:t>
      </w:r>
      <w:r w:rsidRPr="000D7967">
        <w:rPr>
          <w:lang w:val="fr-FR" w:eastAsia="zh-CN"/>
        </w:rPr>
        <w:t xml:space="preserve"> la justice pour mineurs, qui est entrée en vigueur le 1</w:t>
      </w:r>
      <w:r w:rsidRPr="000D7967">
        <w:rPr>
          <w:vertAlign w:val="superscript"/>
          <w:lang w:val="fr-FR" w:eastAsia="zh-CN"/>
        </w:rPr>
        <w:t>er</w:t>
      </w:r>
      <w:r w:rsidRPr="000D7967">
        <w:rPr>
          <w:lang w:val="fr-FR" w:eastAsia="zh-CN"/>
        </w:rPr>
        <w:t> novembre 2016. Cependant, il const</w:t>
      </w:r>
      <w:r w:rsidR="009801A5">
        <w:rPr>
          <w:lang w:val="fr-FR" w:eastAsia="zh-CN"/>
        </w:rPr>
        <w:t>ate avec une vive préoccupation :</w:t>
      </w:r>
    </w:p>
    <w:p w:rsidR="00D553A2" w:rsidRPr="000D7967" w:rsidRDefault="00D553A2" w:rsidP="00D553A2">
      <w:pPr>
        <w:pStyle w:val="SingleTxtG"/>
        <w:ind w:firstLine="567"/>
        <w:rPr>
          <w:lang w:val="fr-FR"/>
        </w:rPr>
      </w:pPr>
      <w:r w:rsidRPr="000D7967">
        <w:rPr>
          <w:lang w:val="fr-FR" w:eastAsia="zh-CN"/>
        </w:rPr>
        <w:t>a)</w:t>
      </w:r>
      <w:r w:rsidRPr="000D7967">
        <w:rPr>
          <w:lang w:val="fr-FR"/>
        </w:rPr>
        <w:tab/>
      </w:r>
      <w:r>
        <w:rPr>
          <w:lang w:val="fr-FR"/>
        </w:rPr>
        <w:t>Que l</w:t>
      </w:r>
      <w:r w:rsidR="00862A3C">
        <w:rPr>
          <w:lang w:val="fr-FR"/>
        </w:rPr>
        <w:t>’</w:t>
      </w:r>
      <w:r w:rsidRPr="000D7967">
        <w:rPr>
          <w:lang w:val="fr-FR"/>
        </w:rPr>
        <w:t>âge minimum de la responsabilité pénale reste très bas, si bien que des enfants peuvent être arrêtés et poursuivis en justice dès l</w:t>
      </w:r>
      <w:r w:rsidR="00862A3C">
        <w:rPr>
          <w:lang w:val="fr-FR"/>
        </w:rPr>
        <w:t>’</w:t>
      </w:r>
      <w:r w:rsidRPr="000D7967">
        <w:rPr>
          <w:lang w:val="fr-FR"/>
        </w:rPr>
        <w:t>âge de 8 ans</w:t>
      </w:r>
      <w:r w:rsidR="00B102C7">
        <w:rPr>
          <w:lang w:val="fr-FR"/>
        </w:rPr>
        <w:t> ;</w:t>
      </w:r>
      <w:r w:rsidR="008F6679">
        <w:rPr>
          <w:lang w:val="fr-FR"/>
        </w:rPr>
        <w:t xml:space="preserve"> </w:t>
      </w:r>
    </w:p>
    <w:p w:rsidR="00D553A2" w:rsidRPr="000D7967" w:rsidRDefault="00D553A2" w:rsidP="00D553A2">
      <w:pPr>
        <w:pStyle w:val="SingleTxtG"/>
        <w:ind w:firstLine="567"/>
        <w:rPr>
          <w:lang w:val="fr-FR"/>
        </w:rPr>
      </w:pPr>
      <w:r w:rsidRPr="000D7967">
        <w:rPr>
          <w:lang w:val="fr-FR"/>
        </w:rPr>
        <w:t>b)</w:t>
      </w:r>
      <w:r w:rsidRPr="000D7967">
        <w:rPr>
          <w:lang w:val="fr-FR"/>
        </w:rPr>
        <w:tab/>
      </w:r>
      <w:r w:rsidRPr="007F3FE3">
        <w:rPr>
          <w:lang w:val="fr-FR"/>
        </w:rPr>
        <w:t>Que</w:t>
      </w:r>
      <w:r>
        <w:rPr>
          <w:lang w:val="fr-FR"/>
        </w:rPr>
        <w:t>, b</w:t>
      </w:r>
      <w:r w:rsidRPr="000D7967">
        <w:rPr>
          <w:lang w:val="fr-FR"/>
        </w:rPr>
        <w:t>ien que les enfants âgés de 8 à 14 ans bénéficient d</w:t>
      </w:r>
      <w:r w:rsidR="00862A3C">
        <w:rPr>
          <w:lang w:val="fr-FR"/>
        </w:rPr>
        <w:t>’</w:t>
      </w:r>
      <w:r w:rsidRPr="000D7967">
        <w:rPr>
          <w:lang w:val="fr-FR"/>
        </w:rPr>
        <w:t>une certaine protection, il n</w:t>
      </w:r>
      <w:r w:rsidR="00862A3C">
        <w:rPr>
          <w:lang w:val="fr-FR"/>
        </w:rPr>
        <w:t>’</w:t>
      </w:r>
      <w:r w:rsidRPr="000D7967">
        <w:rPr>
          <w:lang w:val="fr-FR"/>
        </w:rPr>
        <w:t>existe aucune procédure précise et fiable pour évaluer leur capacité pénale</w:t>
      </w:r>
      <w:r w:rsidR="00B102C7">
        <w:rPr>
          <w:lang w:val="fr-FR"/>
        </w:rPr>
        <w:t> ;</w:t>
      </w:r>
      <w:r w:rsidR="008F6679">
        <w:rPr>
          <w:lang w:val="fr-FR"/>
        </w:rPr>
        <w:t xml:space="preserve"> </w:t>
      </w:r>
      <w:r w:rsidRPr="000D7967">
        <w:rPr>
          <w:lang w:val="fr-FR"/>
        </w:rPr>
        <w:t xml:space="preserve"> </w:t>
      </w:r>
    </w:p>
    <w:p w:rsidR="00D553A2" w:rsidRPr="000D7967" w:rsidRDefault="00D553A2" w:rsidP="00D553A2">
      <w:pPr>
        <w:pStyle w:val="SingleTxtG"/>
        <w:ind w:firstLine="567"/>
        <w:rPr>
          <w:lang w:val="fr-FR"/>
        </w:rPr>
      </w:pPr>
      <w:r w:rsidRPr="000D7967">
        <w:rPr>
          <w:lang w:val="fr-FR"/>
        </w:rPr>
        <w:t>c)</w:t>
      </w:r>
      <w:r w:rsidRPr="000D7967">
        <w:rPr>
          <w:lang w:val="fr-FR"/>
        </w:rPr>
        <w:tab/>
      </w:r>
      <w:r w:rsidRPr="007F3FE3">
        <w:rPr>
          <w:lang w:val="fr-FR"/>
        </w:rPr>
        <w:t>Que</w:t>
      </w:r>
      <w:r>
        <w:rPr>
          <w:lang w:val="fr-FR"/>
        </w:rPr>
        <w:t>,</w:t>
      </w:r>
      <w:r w:rsidRPr="007F3FE3">
        <w:rPr>
          <w:lang w:val="fr-FR"/>
        </w:rPr>
        <w:t xml:space="preserve"> </w:t>
      </w:r>
      <w:r>
        <w:rPr>
          <w:lang w:val="fr-FR"/>
        </w:rPr>
        <w:t>s</w:t>
      </w:r>
      <w:r w:rsidRPr="000D7967">
        <w:rPr>
          <w:lang w:val="fr-FR"/>
        </w:rPr>
        <w:t xml:space="preserve">i la loi de 2015 </w:t>
      </w:r>
      <w:r>
        <w:rPr>
          <w:lang w:val="fr-FR"/>
        </w:rPr>
        <w:t>sur</w:t>
      </w:r>
      <w:r w:rsidRPr="000D7967">
        <w:rPr>
          <w:lang w:val="fr-FR"/>
        </w:rPr>
        <w:t xml:space="preserve"> la justice pour mineurs prévoit le recours à des moyens extrajudiciaires, son article 43 limite l</w:t>
      </w:r>
      <w:r w:rsidR="00862A3C">
        <w:rPr>
          <w:lang w:val="fr-FR"/>
        </w:rPr>
        <w:t>’</w:t>
      </w:r>
      <w:r w:rsidRPr="000D7967">
        <w:rPr>
          <w:lang w:val="fr-FR"/>
        </w:rPr>
        <w:t xml:space="preserve">application de mesures de substitution aux procédures judiciaires </w:t>
      </w:r>
      <w:r>
        <w:rPr>
          <w:lang w:val="fr-FR"/>
        </w:rPr>
        <w:t>visant des</w:t>
      </w:r>
      <w:r w:rsidRPr="000D7967">
        <w:rPr>
          <w:lang w:val="fr-FR"/>
        </w:rPr>
        <w:t xml:space="preserve"> enfants âgés de 8 à 12 ans</w:t>
      </w:r>
      <w:r w:rsidR="00B102C7">
        <w:rPr>
          <w:lang w:val="fr-FR"/>
        </w:rPr>
        <w:t> ;</w:t>
      </w:r>
    </w:p>
    <w:p w:rsidR="00C13471" w:rsidRDefault="00D553A2" w:rsidP="00C13471">
      <w:pPr>
        <w:pStyle w:val="SingleTxtG"/>
        <w:ind w:firstLine="567"/>
        <w:rPr>
          <w:lang w:val="fr-FR" w:eastAsia="zh-CN"/>
        </w:rPr>
      </w:pPr>
      <w:r w:rsidRPr="000D7967">
        <w:rPr>
          <w:lang w:val="fr-FR"/>
        </w:rPr>
        <w:t>d)</w:t>
      </w:r>
      <w:r w:rsidRPr="000D7967">
        <w:rPr>
          <w:lang w:val="fr-FR"/>
        </w:rPr>
        <w:tab/>
      </w:r>
      <w:r w:rsidRPr="007F3FE3">
        <w:rPr>
          <w:lang w:val="fr-FR"/>
        </w:rPr>
        <w:t>Que</w:t>
      </w:r>
      <w:r>
        <w:rPr>
          <w:lang w:val="fr-FR"/>
        </w:rPr>
        <w:t>,</w:t>
      </w:r>
      <w:r w:rsidRPr="007F3FE3">
        <w:rPr>
          <w:lang w:val="fr-FR"/>
        </w:rPr>
        <w:t xml:space="preserve"> </w:t>
      </w:r>
      <w:r>
        <w:rPr>
          <w:lang w:val="fr-FR"/>
        </w:rPr>
        <w:t>b</w:t>
      </w:r>
      <w:r w:rsidRPr="000D7967">
        <w:rPr>
          <w:lang w:val="fr-FR"/>
        </w:rPr>
        <w:t xml:space="preserve">ien que la loi de 2015 </w:t>
      </w:r>
      <w:r>
        <w:rPr>
          <w:lang w:val="fr-FR"/>
        </w:rPr>
        <w:t>sur</w:t>
      </w:r>
      <w:r w:rsidRPr="000D7967">
        <w:rPr>
          <w:lang w:val="fr-FR"/>
        </w:rPr>
        <w:t xml:space="preserve"> la justice pour mineurs vise à faire de la détention une mesure de dernier ressort, les enfants</w:t>
      </w:r>
      <w:r w:rsidRPr="000D7967">
        <w:rPr>
          <w:lang w:val="fr-FR" w:eastAsia="zh-CN"/>
        </w:rPr>
        <w:t xml:space="preserve"> orientés vers des foyers sont détenus dans </w:t>
      </w:r>
      <w:bookmarkStart w:id="3" w:name="hit7"/>
      <w:bookmarkEnd w:id="3"/>
      <w:r w:rsidRPr="000D7967">
        <w:rPr>
          <w:lang w:val="fr-FR" w:eastAsia="zh-CN"/>
        </w:rPr>
        <w:t xml:space="preserve">la </w:t>
      </w:r>
      <w:r w:rsidRPr="000D7967">
        <w:rPr>
          <w:lang w:eastAsia="zh-CN"/>
        </w:rPr>
        <w:t>Boys</w:t>
      </w:r>
      <w:r w:rsidR="00862A3C">
        <w:rPr>
          <w:lang w:eastAsia="zh-CN"/>
        </w:rPr>
        <w:t>’</w:t>
      </w:r>
      <w:r w:rsidRPr="000D7967">
        <w:rPr>
          <w:lang w:eastAsia="zh-CN"/>
        </w:rPr>
        <w:t> </w:t>
      </w:r>
      <w:bookmarkStart w:id="4" w:name="hit8"/>
      <w:bookmarkEnd w:id="4"/>
      <w:r w:rsidRPr="000D7967">
        <w:rPr>
          <w:lang w:eastAsia="zh-CN"/>
        </w:rPr>
        <w:t xml:space="preserve">Training </w:t>
      </w:r>
      <w:bookmarkStart w:id="5" w:name="hit_last"/>
      <w:bookmarkEnd w:id="5"/>
      <w:r w:rsidRPr="000D7967">
        <w:rPr>
          <w:lang w:eastAsia="zh-CN"/>
        </w:rPr>
        <w:t>School (maison d</w:t>
      </w:r>
      <w:r w:rsidR="00862A3C">
        <w:rPr>
          <w:lang w:eastAsia="zh-CN"/>
        </w:rPr>
        <w:t>’</w:t>
      </w:r>
      <w:r w:rsidRPr="000D7967">
        <w:rPr>
          <w:lang w:eastAsia="zh-CN"/>
        </w:rPr>
        <w:t>éducation surveillée pour garçons)</w:t>
      </w:r>
      <w:r w:rsidRPr="000D7967">
        <w:rPr>
          <w:lang w:val="fr-FR" w:eastAsia="zh-CN"/>
        </w:rPr>
        <w:t>, qui n</w:t>
      </w:r>
      <w:r w:rsidR="00862A3C">
        <w:rPr>
          <w:lang w:val="fr-FR" w:eastAsia="zh-CN"/>
        </w:rPr>
        <w:t>’</w:t>
      </w:r>
      <w:r w:rsidRPr="000D7967">
        <w:rPr>
          <w:lang w:val="fr-FR" w:eastAsia="zh-CN"/>
        </w:rPr>
        <w:t>a pas encore procédé aux grandes transformations nécessaires pour mettre ses pratiques en conformité avec la Convention et avec les Règles des Nations Unies pour la protection des mineurs privés d</w:t>
      </w:r>
      <w:r w:rsidR="009801A5">
        <w:rPr>
          <w:lang w:val="fr-FR" w:eastAsia="zh-CN"/>
        </w:rPr>
        <w:t>e liberté (Règles de La Havane) ;</w:t>
      </w:r>
    </w:p>
    <w:p w:rsidR="00D553A2" w:rsidRPr="000D7967" w:rsidRDefault="00D553A2" w:rsidP="00C13471">
      <w:pPr>
        <w:pStyle w:val="SingleTxtG"/>
        <w:ind w:firstLine="567"/>
        <w:rPr>
          <w:lang w:val="fr-FR" w:eastAsia="zh-CN"/>
        </w:rPr>
      </w:pPr>
      <w:r w:rsidRPr="000D7967">
        <w:rPr>
          <w:lang w:val="fr-FR" w:eastAsia="zh-CN"/>
        </w:rPr>
        <w:t>e)</w:t>
      </w:r>
      <w:r w:rsidRPr="000D7967">
        <w:rPr>
          <w:lang w:val="fr-FR" w:eastAsia="zh-CN"/>
        </w:rPr>
        <w:tab/>
      </w:r>
      <w:r w:rsidRPr="007F3FE3">
        <w:rPr>
          <w:lang w:val="fr-FR" w:eastAsia="zh-CN"/>
        </w:rPr>
        <w:t>Qu</w:t>
      </w:r>
      <w:r w:rsidR="00862A3C">
        <w:rPr>
          <w:lang w:val="fr-FR" w:eastAsia="zh-CN"/>
        </w:rPr>
        <w:t>’</w:t>
      </w:r>
      <w:r>
        <w:rPr>
          <w:lang w:val="fr-FR" w:eastAsia="zh-CN"/>
        </w:rPr>
        <w:t>a</w:t>
      </w:r>
      <w:r w:rsidRPr="000D7967">
        <w:rPr>
          <w:lang w:val="fr-FR" w:eastAsia="zh-CN"/>
        </w:rPr>
        <w:t>ucune mention n</w:t>
      </w:r>
      <w:r w:rsidR="00862A3C">
        <w:rPr>
          <w:lang w:val="fr-FR" w:eastAsia="zh-CN"/>
        </w:rPr>
        <w:t>’</w:t>
      </w:r>
      <w:r w:rsidRPr="000D7967">
        <w:rPr>
          <w:lang w:val="fr-FR" w:eastAsia="zh-CN"/>
        </w:rPr>
        <w:t>a été faite d</w:t>
      </w:r>
      <w:r w:rsidR="00862A3C">
        <w:rPr>
          <w:lang w:val="fr-FR" w:eastAsia="zh-CN"/>
        </w:rPr>
        <w:t>’</w:t>
      </w:r>
      <w:r w:rsidRPr="000D7967">
        <w:rPr>
          <w:lang w:val="fr-FR" w:eastAsia="zh-CN"/>
        </w:rPr>
        <w:t>un quelconque programme conçu pour les détenus mineurs.</w:t>
      </w:r>
    </w:p>
    <w:p w:rsidR="00D553A2" w:rsidRPr="003F1333" w:rsidRDefault="00D553A2" w:rsidP="00C13471">
      <w:pPr>
        <w:pStyle w:val="SingleTxtG"/>
        <w:rPr>
          <w:b/>
          <w:lang w:val="fr-FR" w:eastAsia="zh-CN"/>
        </w:rPr>
      </w:pPr>
      <w:r w:rsidRPr="000D7967">
        <w:rPr>
          <w:lang w:val="fr-FR" w:eastAsia="zh-CN"/>
        </w:rPr>
        <w:t>58.</w:t>
      </w:r>
      <w:r w:rsidRPr="000D7967">
        <w:rPr>
          <w:lang w:val="fr-FR" w:eastAsia="zh-CN"/>
        </w:rPr>
        <w:tab/>
      </w:r>
      <w:r w:rsidRPr="003F1333">
        <w:rPr>
          <w:b/>
          <w:lang w:val="fr-FR" w:eastAsia="zh-CN"/>
        </w:rPr>
        <w:t xml:space="preserve">À la lumière de son observation générale </w:t>
      </w:r>
      <w:r w:rsidR="00772D2C" w:rsidRPr="003F1333">
        <w:rPr>
          <w:rFonts w:eastAsia="MS Mincho"/>
          <w:b/>
          <w:lang w:val="fr-FR" w:eastAsia="zh-CN"/>
        </w:rPr>
        <w:t>n</w:t>
      </w:r>
      <w:r w:rsidR="00772D2C" w:rsidRPr="003F1333">
        <w:rPr>
          <w:rFonts w:eastAsia="MS Mincho"/>
          <w:b/>
          <w:vertAlign w:val="superscript"/>
          <w:lang w:val="fr-FR" w:eastAsia="zh-CN"/>
        </w:rPr>
        <w:t>o</w:t>
      </w:r>
      <w:r w:rsidR="00772D2C" w:rsidRPr="003F1333">
        <w:rPr>
          <w:b/>
          <w:lang w:val="fr-FR" w:eastAsia="zh-CN"/>
        </w:rPr>
        <w:t> </w:t>
      </w:r>
      <w:r w:rsidRPr="003F1333">
        <w:rPr>
          <w:b/>
          <w:lang w:val="fr-FR" w:eastAsia="zh-CN"/>
        </w:rPr>
        <w:t>10 (2007) sur les droits de l</w:t>
      </w:r>
      <w:r w:rsidR="00862A3C" w:rsidRPr="003F1333">
        <w:rPr>
          <w:b/>
          <w:lang w:val="fr-FR" w:eastAsia="zh-CN"/>
        </w:rPr>
        <w:t>’</w:t>
      </w:r>
      <w:r w:rsidRPr="003F1333">
        <w:rPr>
          <w:b/>
          <w:lang w:val="fr-FR" w:eastAsia="zh-CN"/>
        </w:rPr>
        <w:t>enfant dans le système de justice pour mineurs, le Comité demande instamment à l</w:t>
      </w:r>
      <w:r w:rsidR="00862A3C" w:rsidRPr="003F1333">
        <w:rPr>
          <w:b/>
          <w:lang w:val="fr-FR" w:eastAsia="zh-CN"/>
        </w:rPr>
        <w:t>’</w:t>
      </w:r>
      <w:r w:rsidRPr="003F1333">
        <w:rPr>
          <w:b/>
          <w:lang w:val="fr-FR" w:eastAsia="zh-CN"/>
        </w:rPr>
        <w:t>État partie de poursuivre la réforme de son système de justice pour mineurs afin de le rendre pleinement conforme à la Convention et aux autres normes pertinentes. En particulier, le Comité engage l</w:t>
      </w:r>
      <w:r w:rsidR="00862A3C" w:rsidRPr="003F1333">
        <w:rPr>
          <w:b/>
          <w:lang w:val="fr-FR" w:eastAsia="zh-CN"/>
        </w:rPr>
        <w:t>’</w:t>
      </w:r>
      <w:r w:rsidR="009801A5" w:rsidRPr="003F1333">
        <w:rPr>
          <w:b/>
          <w:lang w:val="fr-FR" w:eastAsia="zh-CN"/>
        </w:rPr>
        <w:t>État partie :</w:t>
      </w:r>
    </w:p>
    <w:p w:rsidR="00D553A2" w:rsidRPr="003F1333" w:rsidRDefault="00D553A2" w:rsidP="00D553A2">
      <w:pPr>
        <w:pStyle w:val="SingleTxtG"/>
        <w:ind w:firstLine="567"/>
        <w:rPr>
          <w:b/>
          <w:lang w:val="fr-FR"/>
        </w:rPr>
      </w:pPr>
      <w:r w:rsidRPr="003F1333">
        <w:rPr>
          <w:b/>
          <w:lang w:val="fr-FR" w:eastAsia="zh-CN"/>
        </w:rPr>
        <w:t>a)</w:t>
      </w:r>
      <w:r w:rsidRPr="003F1333">
        <w:rPr>
          <w:b/>
          <w:lang w:val="fr-FR" w:eastAsia="zh-CN"/>
        </w:rPr>
        <w:tab/>
      </w:r>
      <w:r w:rsidRPr="003F1333">
        <w:rPr>
          <w:b/>
          <w:lang w:val="fr-FR"/>
        </w:rPr>
        <w:t>À</w:t>
      </w:r>
      <w:r w:rsidR="008F6679" w:rsidRPr="003F1333">
        <w:rPr>
          <w:b/>
          <w:lang w:val="fr-FR"/>
        </w:rPr>
        <w:t xml:space="preserve"> </w:t>
      </w:r>
      <w:r w:rsidRPr="003F1333">
        <w:rPr>
          <w:b/>
          <w:lang w:val="fr-FR"/>
        </w:rPr>
        <w:t>porter l</w:t>
      </w:r>
      <w:r w:rsidR="00862A3C" w:rsidRPr="003F1333">
        <w:rPr>
          <w:b/>
          <w:lang w:val="fr-FR"/>
        </w:rPr>
        <w:t>’</w:t>
      </w:r>
      <w:r w:rsidRPr="003F1333">
        <w:rPr>
          <w:b/>
          <w:lang w:val="fr-FR"/>
        </w:rPr>
        <w:t>âge minimum de la responsabilité pénale à un niveau internationalement accepté</w:t>
      </w:r>
      <w:r w:rsidR="00B102C7" w:rsidRPr="003F1333">
        <w:rPr>
          <w:b/>
          <w:lang w:val="fr-FR"/>
        </w:rPr>
        <w:t> ;</w:t>
      </w:r>
      <w:r w:rsidRPr="003F1333">
        <w:rPr>
          <w:b/>
          <w:lang w:val="fr-FR"/>
        </w:rPr>
        <w:t xml:space="preserve"> </w:t>
      </w:r>
    </w:p>
    <w:p w:rsidR="00D553A2" w:rsidRPr="003F1333" w:rsidRDefault="00D553A2" w:rsidP="00D553A2">
      <w:pPr>
        <w:pStyle w:val="SingleTxtG"/>
        <w:ind w:firstLine="567"/>
        <w:rPr>
          <w:b/>
          <w:lang w:val="fr-FR"/>
        </w:rPr>
      </w:pPr>
      <w:r w:rsidRPr="003F1333">
        <w:rPr>
          <w:b/>
          <w:lang w:val="fr-FR"/>
        </w:rPr>
        <w:t>b)</w:t>
      </w:r>
      <w:r w:rsidRPr="003F1333">
        <w:rPr>
          <w:b/>
          <w:lang w:val="fr-FR"/>
        </w:rPr>
        <w:tab/>
        <w:t>À</w:t>
      </w:r>
      <w:r w:rsidR="008F6679" w:rsidRPr="003F1333">
        <w:rPr>
          <w:b/>
          <w:lang w:val="fr-FR"/>
        </w:rPr>
        <w:t xml:space="preserve"> </w:t>
      </w:r>
      <w:r w:rsidRPr="003F1333">
        <w:rPr>
          <w:b/>
          <w:lang w:val="fr-FR"/>
        </w:rPr>
        <w:t>faire en sorte que les droits des enfants actuellement protégés par la présomption d</w:t>
      </w:r>
      <w:r w:rsidR="00862A3C" w:rsidRPr="003F1333">
        <w:rPr>
          <w:b/>
          <w:lang w:val="fr-FR"/>
        </w:rPr>
        <w:t>’</w:t>
      </w:r>
      <w:r w:rsidRPr="003F1333">
        <w:rPr>
          <w:b/>
          <w:lang w:val="fr-FR"/>
        </w:rPr>
        <w:t>irresponsabilité pénale soient renforcés</w:t>
      </w:r>
      <w:r w:rsidR="00B102C7" w:rsidRPr="003F1333">
        <w:rPr>
          <w:b/>
          <w:lang w:val="fr-FR"/>
        </w:rPr>
        <w:t> ;</w:t>
      </w:r>
      <w:r w:rsidRPr="003F1333">
        <w:rPr>
          <w:b/>
          <w:lang w:val="fr-FR"/>
        </w:rPr>
        <w:t xml:space="preserve"> </w:t>
      </w:r>
    </w:p>
    <w:p w:rsidR="00D553A2" w:rsidRPr="003F1333" w:rsidRDefault="00D553A2" w:rsidP="00D553A2">
      <w:pPr>
        <w:pStyle w:val="SingleTxtG"/>
        <w:ind w:firstLine="567"/>
        <w:rPr>
          <w:b/>
          <w:lang w:val="fr-FR"/>
        </w:rPr>
      </w:pPr>
      <w:r w:rsidRPr="003F1333">
        <w:rPr>
          <w:b/>
          <w:lang w:val="fr-FR"/>
        </w:rPr>
        <w:t>c)</w:t>
      </w:r>
      <w:r w:rsidRPr="003F1333">
        <w:rPr>
          <w:b/>
          <w:lang w:val="fr-FR"/>
        </w:rPr>
        <w:tab/>
        <w:t>À</w:t>
      </w:r>
      <w:r w:rsidR="008F6679" w:rsidRPr="003F1333">
        <w:rPr>
          <w:b/>
          <w:lang w:val="fr-FR"/>
        </w:rPr>
        <w:t xml:space="preserve"> </w:t>
      </w:r>
      <w:r w:rsidRPr="003F1333">
        <w:rPr>
          <w:b/>
          <w:lang w:val="fr-FR"/>
        </w:rPr>
        <w:t>nommer des juges et d</w:t>
      </w:r>
      <w:r w:rsidR="00862A3C" w:rsidRPr="003F1333">
        <w:rPr>
          <w:b/>
          <w:lang w:val="fr-FR"/>
        </w:rPr>
        <w:t>’</w:t>
      </w:r>
      <w:r w:rsidRPr="003F1333">
        <w:rPr>
          <w:b/>
          <w:lang w:val="fr-FR"/>
        </w:rPr>
        <w:t>autres acteurs de la justice spécialement formés et libérer des ressources financières suffisantes pour garantir la bonne application de la loi de 2015 sur la justice pour mineurs, notamment par l</w:t>
      </w:r>
      <w:r w:rsidR="00862A3C" w:rsidRPr="003F1333">
        <w:rPr>
          <w:b/>
          <w:lang w:val="fr-FR"/>
        </w:rPr>
        <w:t>’</w:t>
      </w:r>
      <w:r w:rsidRPr="003F1333">
        <w:rPr>
          <w:b/>
          <w:lang w:val="fr-FR"/>
        </w:rPr>
        <w:t>apport d</w:t>
      </w:r>
      <w:r w:rsidR="00862A3C" w:rsidRPr="003F1333">
        <w:rPr>
          <w:b/>
          <w:lang w:val="fr-FR"/>
        </w:rPr>
        <w:t>’</w:t>
      </w:r>
      <w:r w:rsidRPr="003F1333">
        <w:rPr>
          <w:b/>
          <w:lang w:val="fr-FR"/>
        </w:rPr>
        <w:t>une formation continue</w:t>
      </w:r>
      <w:r w:rsidR="00B102C7" w:rsidRPr="003F1333">
        <w:rPr>
          <w:b/>
          <w:lang w:val="fr-FR"/>
        </w:rPr>
        <w:t> ;</w:t>
      </w:r>
    </w:p>
    <w:p w:rsidR="00D553A2" w:rsidRPr="003F1333" w:rsidRDefault="00D553A2" w:rsidP="00D553A2">
      <w:pPr>
        <w:pStyle w:val="SingleTxtG"/>
        <w:ind w:firstLine="567"/>
        <w:rPr>
          <w:b/>
          <w:lang w:val="fr-FR"/>
        </w:rPr>
      </w:pPr>
      <w:r w:rsidRPr="003F1333">
        <w:rPr>
          <w:b/>
          <w:lang w:val="fr-FR"/>
        </w:rPr>
        <w:t>d)</w:t>
      </w:r>
      <w:r w:rsidRPr="003F1333">
        <w:rPr>
          <w:b/>
          <w:lang w:val="fr-FR"/>
        </w:rPr>
        <w:tab/>
        <w:t>À</w:t>
      </w:r>
      <w:r w:rsidR="008F6679" w:rsidRPr="003F1333">
        <w:rPr>
          <w:b/>
          <w:lang w:val="fr-FR"/>
        </w:rPr>
        <w:t xml:space="preserve"> </w:t>
      </w:r>
      <w:r w:rsidRPr="003F1333">
        <w:rPr>
          <w:b/>
          <w:lang w:val="fr-FR"/>
        </w:rPr>
        <w:t>modifier l</w:t>
      </w:r>
      <w:r w:rsidR="00862A3C" w:rsidRPr="003F1333">
        <w:rPr>
          <w:b/>
          <w:lang w:val="fr-FR"/>
        </w:rPr>
        <w:t>’</w:t>
      </w:r>
      <w:r w:rsidRPr="003F1333">
        <w:rPr>
          <w:b/>
          <w:lang w:val="fr-FR"/>
        </w:rPr>
        <w:t>article 43 de la loi de 2015 sur</w:t>
      </w:r>
      <w:r w:rsidR="008F6679" w:rsidRPr="003F1333">
        <w:rPr>
          <w:b/>
          <w:lang w:val="fr-FR"/>
        </w:rPr>
        <w:t xml:space="preserve"> </w:t>
      </w:r>
      <w:r w:rsidRPr="003F1333">
        <w:rPr>
          <w:b/>
          <w:lang w:val="fr-FR"/>
        </w:rPr>
        <w:t>la justice pour mineurs de manière à autoriser l</w:t>
      </w:r>
      <w:r w:rsidR="00862A3C" w:rsidRPr="003F1333">
        <w:rPr>
          <w:b/>
          <w:lang w:val="fr-FR"/>
        </w:rPr>
        <w:t>’</w:t>
      </w:r>
      <w:r w:rsidRPr="003F1333">
        <w:rPr>
          <w:b/>
          <w:lang w:val="fr-FR"/>
        </w:rPr>
        <w:t>application de mesures de substitution aux procédures judiciaires à tous les enfants</w:t>
      </w:r>
      <w:r w:rsidR="00B102C7" w:rsidRPr="003F1333">
        <w:rPr>
          <w:b/>
          <w:lang w:val="fr-FR"/>
        </w:rPr>
        <w:t> ;</w:t>
      </w:r>
    </w:p>
    <w:p w:rsidR="00D553A2" w:rsidRPr="003F1333" w:rsidRDefault="00D553A2" w:rsidP="00D553A2">
      <w:pPr>
        <w:pStyle w:val="SingleTxtG"/>
        <w:ind w:firstLine="567"/>
        <w:rPr>
          <w:b/>
          <w:lang w:val="fr-FR" w:eastAsia="zh-CN"/>
        </w:rPr>
      </w:pPr>
      <w:r w:rsidRPr="003F1333">
        <w:rPr>
          <w:b/>
          <w:lang w:val="fr-FR"/>
        </w:rPr>
        <w:t>e)</w:t>
      </w:r>
      <w:r w:rsidRPr="003F1333">
        <w:rPr>
          <w:b/>
          <w:lang w:val="fr-FR"/>
        </w:rPr>
        <w:tab/>
        <w:t>À</w:t>
      </w:r>
      <w:r w:rsidR="008F6679" w:rsidRPr="003F1333">
        <w:rPr>
          <w:b/>
          <w:lang w:val="fr-FR"/>
        </w:rPr>
        <w:t xml:space="preserve"> </w:t>
      </w:r>
      <w:r w:rsidRPr="003F1333">
        <w:rPr>
          <w:b/>
          <w:lang w:val="fr-FR"/>
        </w:rPr>
        <w:t>intensifier</w:t>
      </w:r>
      <w:r w:rsidRPr="003F1333">
        <w:rPr>
          <w:b/>
          <w:lang w:val="fr-FR" w:eastAsia="zh-CN"/>
        </w:rPr>
        <w:t xml:space="preserve"> les efforts visant à transformer la Boys</w:t>
      </w:r>
      <w:r w:rsidR="00862A3C" w:rsidRPr="003F1333">
        <w:rPr>
          <w:b/>
          <w:lang w:val="fr-FR" w:eastAsia="zh-CN"/>
        </w:rPr>
        <w:t>’</w:t>
      </w:r>
      <w:r w:rsidRPr="003F1333">
        <w:rPr>
          <w:b/>
          <w:lang w:val="fr-FR" w:eastAsia="zh-CN"/>
        </w:rPr>
        <w:t> Training School en un centre d</w:t>
      </w:r>
      <w:r w:rsidR="00862A3C" w:rsidRPr="003F1333">
        <w:rPr>
          <w:b/>
          <w:lang w:val="fr-FR" w:eastAsia="zh-CN"/>
        </w:rPr>
        <w:t>’</w:t>
      </w:r>
      <w:r w:rsidRPr="003F1333">
        <w:rPr>
          <w:b/>
          <w:lang w:val="fr-FR" w:eastAsia="zh-CN"/>
        </w:rPr>
        <w:t>hébergement pour garçons approprié, en veillant à ce que l</w:t>
      </w:r>
      <w:r w:rsidR="00862A3C" w:rsidRPr="003F1333">
        <w:rPr>
          <w:b/>
          <w:lang w:val="fr-FR" w:eastAsia="zh-CN"/>
        </w:rPr>
        <w:t>’</w:t>
      </w:r>
      <w:r w:rsidRPr="003F1333">
        <w:rPr>
          <w:b/>
          <w:lang w:val="fr-FR" w:eastAsia="zh-CN"/>
        </w:rPr>
        <w:t>arrestation ou la détention d</w:t>
      </w:r>
      <w:r w:rsidR="00862A3C" w:rsidRPr="003F1333">
        <w:rPr>
          <w:b/>
          <w:lang w:val="fr-FR" w:eastAsia="zh-CN"/>
        </w:rPr>
        <w:t>’</w:t>
      </w:r>
      <w:r w:rsidRPr="003F1333">
        <w:rPr>
          <w:b/>
          <w:lang w:val="fr-FR" w:eastAsia="zh-CN"/>
        </w:rPr>
        <w:t>un enfant soit en conformité avec la loi, ne soit qu</w:t>
      </w:r>
      <w:r w:rsidR="00862A3C" w:rsidRPr="003F1333">
        <w:rPr>
          <w:b/>
          <w:lang w:val="fr-FR" w:eastAsia="zh-CN"/>
        </w:rPr>
        <w:t>’</w:t>
      </w:r>
      <w:r w:rsidRPr="003F1333">
        <w:rPr>
          <w:b/>
          <w:lang w:val="fr-FR" w:eastAsia="zh-CN"/>
        </w:rPr>
        <w:t>une mesure de dernier ressort et d</w:t>
      </w:r>
      <w:r w:rsidR="00862A3C" w:rsidRPr="003F1333">
        <w:rPr>
          <w:b/>
          <w:lang w:val="fr-FR" w:eastAsia="zh-CN"/>
        </w:rPr>
        <w:t>’</w:t>
      </w:r>
      <w:r w:rsidRPr="003F1333">
        <w:rPr>
          <w:b/>
          <w:lang w:val="fr-FR" w:eastAsia="zh-CN"/>
        </w:rPr>
        <w:t>une durée aussi brève que possible, et à ce qu</w:t>
      </w:r>
      <w:r w:rsidR="00862A3C" w:rsidRPr="003F1333">
        <w:rPr>
          <w:b/>
          <w:lang w:val="fr-FR" w:eastAsia="zh-CN"/>
        </w:rPr>
        <w:t>’</w:t>
      </w:r>
      <w:r w:rsidRPr="003F1333">
        <w:rPr>
          <w:b/>
          <w:lang w:val="fr-FR" w:eastAsia="zh-CN"/>
        </w:rPr>
        <w:t xml:space="preserve">elle soit conforme aux Règles de la Havane et aux autres normes applicables. </w:t>
      </w:r>
    </w:p>
    <w:p w:rsidR="00D553A2" w:rsidRPr="000D7967" w:rsidRDefault="00D553A2" w:rsidP="00C13471">
      <w:pPr>
        <w:pStyle w:val="H23G"/>
        <w:rPr>
          <w:lang w:val="fr-FR"/>
        </w:rPr>
      </w:pPr>
      <w:r w:rsidRPr="000D7967">
        <w:rPr>
          <w:lang w:val="fr-FR"/>
        </w:rPr>
        <w:tab/>
      </w:r>
      <w:r w:rsidRPr="000D7967">
        <w:rPr>
          <w:lang w:val="fr-FR"/>
        </w:rPr>
        <w:tab/>
      </w:r>
      <w:r w:rsidRPr="000D7967">
        <w:t>Enfants victimes ou témoins d</w:t>
      </w:r>
      <w:r w:rsidR="00862A3C">
        <w:t>’</w:t>
      </w:r>
      <w:r w:rsidRPr="000D7967">
        <w:t>infractions</w:t>
      </w:r>
    </w:p>
    <w:p w:rsidR="00D553A2" w:rsidRPr="00CB5359" w:rsidRDefault="00D553A2" w:rsidP="00C13471">
      <w:pPr>
        <w:pStyle w:val="SingleTxtG"/>
        <w:rPr>
          <w:b/>
          <w:lang w:val="fr-FR" w:eastAsia="zh-CN"/>
        </w:rPr>
      </w:pPr>
      <w:r w:rsidRPr="000D7967">
        <w:rPr>
          <w:lang w:val="fr-FR" w:eastAsia="zh-CN"/>
        </w:rPr>
        <w:t>59.</w:t>
      </w:r>
      <w:r w:rsidRPr="000D7967">
        <w:rPr>
          <w:lang w:val="fr-FR" w:eastAsia="zh-CN"/>
        </w:rPr>
        <w:tab/>
      </w:r>
      <w:r w:rsidRPr="00CB5359">
        <w:rPr>
          <w:b/>
          <w:lang w:val="fr-FR" w:eastAsia="zh-CN"/>
        </w:rPr>
        <w:t>Le Comité recommande à l</w:t>
      </w:r>
      <w:r w:rsidR="00862A3C" w:rsidRPr="00CB5359">
        <w:rPr>
          <w:b/>
          <w:lang w:val="fr-FR" w:eastAsia="zh-CN"/>
        </w:rPr>
        <w:t>’</w:t>
      </w:r>
      <w:r w:rsidRPr="00CB5359">
        <w:rPr>
          <w:b/>
          <w:lang w:val="fr-FR" w:eastAsia="zh-CN"/>
        </w:rPr>
        <w:t>État partie de faire en sorte que ses lois et ses pratiques tiennent pleinement compte des Lignes directrices en matière de justice dans les affaires impliquant les enfants victimes et témoins d</w:t>
      </w:r>
      <w:r w:rsidR="00862A3C" w:rsidRPr="00CB5359">
        <w:rPr>
          <w:b/>
          <w:lang w:val="fr-FR" w:eastAsia="zh-CN"/>
        </w:rPr>
        <w:t>’</w:t>
      </w:r>
      <w:r w:rsidRPr="00CB5359">
        <w:rPr>
          <w:b/>
          <w:lang w:val="fr-FR" w:eastAsia="zh-CN"/>
        </w:rPr>
        <w:t xml:space="preserve">actes criminels. </w:t>
      </w:r>
    </w:p>
    <w:p w:rsidR="00D553A2" w:rsidRPr="00AE361D" w:rsidRDefault="00D553A2" w:rsidP="00C13471">
      <w:pPr>
        <w:pStyle w:val="H1G"/>
        <w:rPr>
          <w:lang w:val="fr-FR"/>
        </w:rPr>
      </w:pPr>
      <w:r w:rsidRPr="000A4CA3">
        <w:rPr>
          <w:sz w:val="28"/>
          <w:lang w:val="fr-FR"/>
        </w:rPr>
        <w:tab/>
      </w:r>
      <w:r w:rsidRPr="00AE361D">
        <w:rPr>
          <w:lang w:val="fr-FR"/>
        </w:rPr>
        <w:t>J.</w:t>
      </w:r>
      <w:r w:rsidRPr="00AE361D">
        <w:rPr>
          <w:lang w:val="fr-FR"/>
        </w:rPr>
        <w:tab/>
        <w:t xml:space="preserve">Ratification des Protocoles facultatifs </w:t>
      </w:r>
    </w:p>
    <w:p w:rsidR="00D553A2" w:rsidRPr="000D7967" w:rsidRDefault="00D553A2" w:rsidP="00C13471">
      <w:pPr>
        <w:pStyle w:val="SingleTxtG"/>
        <w:rPr>
          <w:lang w:val="fr-FR" w:eastAsia="zh-CN"/>
        </w:rPr>
      </w:pPr>
      <w:r w:rsidRPr="000D7967">
        <w:rPr>
          <w:lang w:val="fr-FR" w:eastAsia="zh-CN"/>
        </w:rPr>
        <w:t>60.</w:t>
      </w:r>
      <w:r w:rsidRPr="000D7967">
        <w:rPr>
          <w:lang w:val="fr-FR" w:eastAsia="zh-CN"/>
        </w:rPr>
        <w:tab/>
      </w:r>
      <w:r w:rsidRPr="009B2207">
        <w:rPr>
          <w:b/>
          <w:lang w:eastAsia="zh-CN"/>
        </w:rPr>
        <w:t>Le Comité recommande à l</w:t>
      </w:r>
      <w:r w:rsidR="00862A3C" w:rsidRPr="009B2207">
        <w:rPr>
          <w:b/>
          <w:lang w:eastAsia="zh-CN"/>
        </w:rPr>
        <w:t>’</w:t>
      </w:r>
      <w:r w:rsidRPr="009B2207">
        <w:rPr>
          <w:b/>
          <w:lang w:eastAsia="zh-CN"/>
        </w:rPr>
        <w:t>État partie de ratifier les Protocoles facultatifs à la Convention relative aux droits de l</w:t>
      </w:r>
      <w:r w:rsidR="00862A3C" w:rsidRPr="009B2207">
        <w:rPr>
          <w:b/>
          <w:lang w:eastAsia="zh-CN"/>
        </w:rPr>
        <w:t>’</w:t>
      </w:r>
      <w:r w:rsidRPr="009B2207">
        <w:rPr>
          <w:b/>
          <w:lang w:eastAsia="zh-CN"/>
        </w:rPr>
        <w:t>enfant, concernant l</w:t>
      </w:r>
      <w:r w:rsidR="00862A3C" w:rsidRPr="009B2207">
        <w:rPr>
          <w:b/>
          <w:lang w:eastAsia="zh-CN"/>
        </w:rPr>
        <w:t>’</w:t>
      </w:r>
      <w:r w:rsidRPr="009B2207">
        <w:rPr>
          <w:b/>
          <w:lang w:eastAsia="zh-CN"/>
        </w:rPr>
        <w:t>implication d</w:t>
      </w:r>
      <w:r w:rsidR="00862A3C" w:rsidRPr="009B2207">
        <w:rPr>
          <w:b/>
          <w:lang w:eastAsia="zh-CN"/>
        </w:rPr>
        <w:t>’</w:t>
      </w:r>
      <w:r w:rsidRPr="009B2207">
        <w:rPr>
          <w:b/>
          <w:lang w:eastAsia="zh-CN"/>
        </w:rPr>
        <w:t>enfants dans les conflits armés et établissant une procédure de présentation de communications, afin de renforcer encore le respect des droits des enfants</w:t>
      </w:r>
      <w:r w:rsidRPr="009B2207">
        <w:rPr>
          <w:b/>
          <w:lang w:val="fr-FR" w:eastAsia="zh-CN"/>
        </w:rPr>
        <w:t>.</w:t>
      </w:r>
      <w:r w:rsidRPr="000D7967">
        <w:rPr>
          <w:lang w:val="fr-FR" w:eastAsia="zh-CN"/>
        </w:rPr>
        <w:t xml:space="preserve"> </w:t>
      </w:r>
    </w:p>
    <w:p w:rsidR="00D553A2" w:rsidRPr="00AE361D" w:rsidRDefault="00D553A2" w:rsidP="00C841C2">
      <w:pPr>
        <w:pStyle w:val="H1G"/>
        <w:spacing w:before="300" w:after="180"/>
        <w:rPr>
          <w:sz w:val="22"/>
          <w:lang w:val="fr-FR"/>
        </w:rPr>
      </w:pPr>
      <w:r w:rsidRPr="00662761">
        <w:rPr>
          <w:lang w:val="fr-FR"/>
        </w:rPr>
        <w:lastRenderedPageBreak/>
        <w:tab/>
      </w:r>
      <w:r w:rsidRPr="00AE361D">
        <w:rPr>
          <w:lang w:val="fr-FR"/>
        </w:rPr>
        <w:t>K.</w:t>
      </w:r>
      <w:r w:rsidRPr="00AE361D">
        <w:rPr>
          <w:lang w:val="fr-FR"/>
        </w:rPr>
        <w:tab/>
        <w:t>Ratification d</w:t>
      </w:r>
      <w:r w:rsidR="00862A3C">
        <w:rPr>
          <w:lang w:val="fr-FR"/>
        </w:rPr>
        <w:t>’</w:t>
      </w:r>
      <w:r w:rsidRPr="00AE361D">
        <w:rPr>
          <w:lang w:val="fr-FR"/>
        </w:rPr>
        <w:t>inst</w:t>
      </w:r>
      <w:r w:rsidR="00C13471">
        <w:rPr>
          <w:lang w:val="fr-FR"/>
        </w:rPr>
        <w:t>ruments internationaux relatifs</w:t>
      </w:r>
      <w:r w:rsidR="00C13471">
        <w:rPr>
          <w:lang w:val="fr-FR"/>
        </w:rPr>
        <w:br/>
      </w:r>
      <w:r w:rsidRPr="00AE361D">
        <w:rPr>
          <w:lang w:val="fr-FR"/>
        </w:rPr>
        <w:t>aux droits de l</w:t>
      </w:r>
      <w:r w:rsidR="00862A3C">
        <w:rPr>
          <w:lang w:val="fr-FR"/>
        </w:rPr>
        <w:t>’</w:t>
      </w:r>
      <w:r w:rsidRPr="00AE361D">
        <w:rPr>
          <w:lang w:val="fr-FR"/>
        </w:rPr>
        <w:t xml:space="preserve">homme </w:t>
      </w:r>
    </w:p>
    <w:p w:rsidR="00D553A2" w:rsidRPr="009B2207" w:rsidRDefault="00D553A2" w:rsidP="00C841C2">
      <w:pPr>
        <w:pStyle w:val="SingleTxtG"/>
        <w:spacing w:after="100"/>
        <w:rPr>
          <w:b/>
          <w:lang w:val="fr-FR" w:eastAsia="zh-CN"/>
        </w:rPr>
      </w:pPr>
      <w:r w:rsidRPr="000D7967">
        <w:rPr>
          <w:lang w:val="fr-FR" w:eastAsia="zh-CN"/>
        </w:rPr>
        <w:t>61.</w:t>
      </w:r>
      <w:r w:rsidRPr="000D7967">
        <w:rPr>
          <w:lang w:val="fr-FR" w:eastAsia="zh-CN"/>
        </w:rPr>
        <w:tab/>
      </w:r>
      <w:r w:rsidRPr="009B2207">
        <w:rPr>
          <w:b/>
          <w:lang w:val="fr-FR"/>
        </w:rPr>
        <w:t>Le Comité recommande à l</w:t>
      </w:r>
      <w:r w:rsidR="00862A3C" w:rsidRPr="009B2207">
        <w:rPr>
          <w:b/>
          <w:lang w:val="fr-FR"/>
        </w:rPr>
        <w:t>’</w:t>
      </w:r>
      <w:r w:rsidRPr="009B2207">
        <w:rPr>
          <w:b/>
          <w:lang w:val="fr-FR"/>
        </w:rPr>
        <w:t>État partie d</w:t>
      </w:r>
      <w:r w:rsidR="00862A3C" w:rsidRPr="009B2207">
        <w:rPr>
          <w:b/>
          <w:lang w:val="fr-FR"/>
        </w:rPr>
        <w:t>’</w:t>
      </w:r>
      <w:r w:rsidRPr="009B2207">
        <w:rPr>
          <w:b/>
          <w:lang w:val="fr-FR"/>
        </w:rPr>
        <w:t>envisager de ratifier les instruments relatifs aux droits de l</w:t>
      </w:r>
      <w:r w:rsidR="00862A3C" w:rsidRPr="009B2207">
        <w:rPr>
          <w:b/>
          <w:lang w:val="fr-FR"/>
        </w:rPr>
        <w:t>’</w:t>
      </w:r>
      <w:r w:rsidRPr="009B2207">
        <w:rPr>
          <w:b/>
          <w:lang w:val="fr-FR"/>
        </w:rPr>
        <w:t>homme fondamentaux ci-après auxquels il n</w:t>
      </w:r>
      <w:r w:rsidR="00862A3C" w:rsidRPr="009B2207">
        <w:rPr>
          <w:b/>
          <w:lang w:val="fr-FR"/>
        </w:rPr>
        <w:t>’</w:t>
      </w:r>
      <w:r w:rsidRPr="009B2207">
        <w:rPr>
          <w:b/>
          <w:lang w:val="fr-FR"/>
        </w:rPr>
        <w:t>est pas encore partie, afin de renforcer encore le respect des droits de l</w:t>
      </w:r>
      <w:r w:rsidR="00862A3C" w:rsidRPr="009B2207">
        <w:rPr>
          <w:b/>
          <w:lang w:val="fr-FR"/>
        </w:rPr>
        <w:t>’</w:t>
      </w:r>
      <w:r w:rsidRPr="009B2207">
        <w:rPr>
          <w:b/>
          <w:lang w:val="fr-FR"/>
        </w:rPr>
        <w:t>enfant</w:t>
      </w:r>
      <w:r w:rsidR="00B102C7" w:rsidRPr="009B2207">
        <w:rPr>
          <w:b/>
          <w:lang w:val="fr-FR"/>
        </w:rPr>
        <w:t> :</w:t>
      </w:r>
      <w:r w:rsidRPr="009B2207">
        <w:rPr>
          <w:b/>
          <w:lang w:val="fr-FR" w:eastAsia="zh-CN"/>
        </w:rPr>
        <w:t xml:space="preserve"> </w:t>
      </w:r>
    </w:p>
    <w:p w:rsidR="00D553A2" w:rsidRPr="009B2207" w:rsidRDefault="00D553A2" w:rsidP="00C841C2">
      <w:pPr>
        <w:pStyle w:val="SingleTxtG"/>
        <w:spacing w:after="100"/>
        <w:ind w:firstLine="567"/>
        <w:rPr>
          <w:b/>
          <w:lang w:val="fr-FR"/>
        </w:rPr>
      </w:pPr>
      <w:r w:rsidRPr="009B2207">
        <w:rPr>
          <w:b/>
          <w:lang w:val="fr-FR" w:eastAsia="zh-CN"/>
        </w:rPr>
        <w:t>a)</w:t>
      </w:r>
      <w:r w:rsidRPr="009B2207">
        <w:rPr>
          <w:b/>
          <w:lang w:val="fr-FR" w:eastAsia="zh-CN"/>
        </w:rPr>
        <w:tab/>
      </w:r>
      <w:r w:rsidRPr="009B2207">
        <w:rPr>
          <w:b/>
          <w:lang w:val="fr-FR"/>
        </w:rPr>
        <w:t>Le Pacte international relatif aux droits civils et politiques</w:t>
      </w:r>
      <w:r w:rsidR="00B102C7" w:rsidRPr="009B2207">
        <w:rPr>
          <w:b/>
          <w:lang w:val="fr-FR"/>
        </w:rPr>
        <w:t> ;</w:t>
      </w:r>
    </w:p>
    <w:p w:rsidR="00D553A2" w:rsidRPr="009B2207" w:rsidRDefault="00D553A2" w:rsidP="00C841C2">
      <w:pPr>
        <w:pStyle w:val="SingleTxtG"/>
        <w:spacing w:after="100"/>
        <w:ind w:firstLine="567"/>
        <w:rPr>
          <w:b/>
          <w:lang w:val="fr-FR"/>
        </w:rPr>
      </w:pPr>
      <w:r w:rsidRPr="009B2207">
        <w:rPr>
          <w:b/>
          <w:lang w:val="fr-FR"/>
        </w:rPr>
        <w:t>b)</w:t>
      </w:r>
      <w:r w:rsidRPr="009B2207">
        <w:rPr>
          <w:b/>
          <w:lang w:val="fr-FR"/>
        </w:rPr>
        <w:tab/>
        <w:t>Le Pacte international relatif aux droits économiques, sociaux et culturels</w:t>
      </w:r>
      <w:r w:rsidR="00B102C7" w:rsidRPr="009B2207">
        <w:rPr>
          <w:b/>
          <w:lang w:val="fr-FR"/>
        </w:rPr>
        <w:t> ;</w:t>
      </w:r>
      <w:r w:rsidRPr="009B2207">
        <w:rPr>
          <w:b/>
          <w:lang w:val="fr-FR"/>
        </w:rPr>
        <w:t xml:space="preserve"> </w:t>
      </w:r>
    </w:p>
    <w:p w:rsidR="00D553A2" w:rsidRPr="009B2207" w:rsidRDefault="00D553A2" w:rsidP="00C841C2">
      <w:pPr>
        <w:pStyle w:val="SingleTxtG"/>
        <w:spacing w:after="100"/>
        <w:ind w:firstLine="567"/>
        <w:rPr>
          <w:b/>
          <w:lang w:val="fr-FR"/>
        </w:rPr>
      </w:pPr>
      <w:r w:rsidRPr="009B2207">
        <w:rPr>
          <w:b/>
          <w:lang w:val="fr-FR"/>
        </w:rPr>
        <w:t>c)</w:t>
      </w:r>
      <w:r w:rsidRPr="009B2207">
        <w:rPr>
          <w:b/>
          <w:lang w:val="fr-FR"/>
        </w:rPr>
        <w:tab/>
        <w:t>La Convention internationale sur la protection des droits de tous les travailleurs migrants et des membres de leur famille</w:t>
      </w:r>
      <w:r w:rsidR="00B102C7" w:rsidRPr="009B2207">
        <w:rPr>
          <w:b/>
          <w:lang w:val="fr-FR"/>
        </w:rPr>
        <w:t> ;</w:t>
      </w:r>
      <w:r w:rsidRPr="009B2207">
        <w:rPr>
          <w:b/>
          <w:lang w:val="fr-FR"/>
        </w:rPr>
        <w:t xml:space="preserve"> </w:t>
      </w:r>
    </w:p>
    <w:p w:rsidR="00D553A2" w:rsidRPr="009B2207" w:rsidRDefault="00D553A2" w:rsidP="00C841C2">
      <w:pPr>
        <w:pStyle w:val="SingleTxtG"/>
        <w:spacing w:after="100"/>
        <w:ind w:firstLine="567"/>
        <w:rPr>
          <w:b/>
          <w:lang w:val="fr-FR"/>
        </w:rPr>
      </w:pPr>
      <w:r w:rsidRPr="009B2207">
        <w:rPr>
          <w:b/>
          <w:lang w:val="fr-FR"/>
        </w:rPr>
        <w:t>d)</w:t>
      </w:r>
      <w:r w:rsidRPr="009B2207">
        <w:rPr>
          <w:b/>
          <w:lang w:val="fr-FR"/>
        </w:rPr>
        <w:tab/>
        <w:t>La Convention internationale pour la protection de toutes les personnes contre les disparitions forcées</w:t>
      </w:r>
      <w:r w:rsidR="00B102C7" w:rsidRPr="009B2207">
        <w:rPr>
          <w:b/>
          <w:lang w:val="fr-FR"/>
        </w:rPr>
        <w:t> ;</w:t>
      </w:r>
      <w:r w:rsidRPr="009B2207">
        <w:rPr>
          <w:b/>
          <w:lang w:val="fr-FR"/>
        </w:rPr>
        <w:t xml:space="preserve"> </w:t>
      </w:r>
    </w:p>
    <w:p w:rsidR="00D553A2" w:rsidRPr="009B2207" w:rsidRDefault="00D553A2" w:rsidP="00C841C2">
      <w:pPr>
        <w:pStyle w:val="SingleTxtG"/>
        <w:spacing w:after="100"/>
        <w:ind w:firstLine="567"/>
        <w:rPr>
          <w:b/>
          <w:lang w:val="fr-FR"/>
        </w:rPr>
      </w:pPr>
      <w:r w:rsidRPr="009B2207">
        <w:rPr>
          <w:b/>
          <w:lang w:val="fr-FR"/>
        </w:rPr>
        <w:t>e)</w:t>
      </w:r>
      <w:r w:rsidRPr="009B2207">
        <w:rPr>
          <w:b/>
          <w:lang w:val="fr-FR"/>
        </w:rPr>
        <w:tab/>
        <w:t xml:space="preserve">La Convention </w:t>
      </w:r>
      <w:r w:rsidR="00715393">
        <w:rPr>
          <w:b/>
          <w:lang w:val="fr-FR"/>
        </w:rPr>
        <w:t>de La </w:t>
      </w:r>
      <w:r w:rsidRPr="009B2207">
        <w:rPr>
          <w:b/>
          <w:lang w:val="fr-FR"/>
        </w:rPr>
        <w:t>Haye sur les aspects civils de l</w:t>
      </w:r>
      <w:r w:rsidR="00862A3C" w:rsidRPr="009B2207">
        <w:rPr>
          <w:b/>
          <w:lang w:val="fr-FR"/>
        </w:rPr>
        <w:t>’</w:t>
      </w:r>
      <w:r w:rsidRPr="009B2207">
        <w:rPr>
          <w:b/>
          <w:lang w:val="fr-FR"/>
        </w:rPr>
        <w:t>enlèvement international d</w:t>
      </w:r>
      <w:r w:rsidR="00862A3C" w:rsidRPr="009B2207">
        <w:rPr>
          <w:b/>
          <w:lang w:val="fr-FR"/>
        </w:rPr>
        <w:t>’</w:t>
      </w:r>
      <w:r w:rsidRPr="009B2207">
        <w:rPr>
          <w:b/>
          <w:lang w:val="fr-FR"/>
        </w:rPr>
        <w:t>enfants</w:t>
      </w:r>
      <w:r w:rsidR="00B102C7" w:rsidRPr="009B2207">
        <w:rPr>
          <w:b/>
          <w:lang w:val="fr-FR"/>
        </w:rPr>
        <w:t> ;</w:t>
      </w:r>
      <w:r w:rsidRPr="009B2207">
        <w:rPr>
          <w:b/>
          <w:lang w:val="fr-FR"/>
        </w:rPr>
        <w:t xml:space="preserve"> </w:t>
      </w:r>
    </w:p>
    <w:p w:rsidR="00D553A2" w:rsidRPr="009B2207" w:rsidRDefault="00D553A2" w:rsidP="00C841C2">
      <w:pPr>
        <w:pStyle w:val="SingleTxtG"/>
        <w:spacing w:after="100"/>
        <w:ind w:firstLine="567"/>
        <w:rPr>
          <w:b/>
          <w:lang w:val="fr-FR" w:eastAsia="zh-CN"/>
        </w:rPr>
      </w:pPr>
      <w:r w:rsidRPr="009B2207">
        <w:rPr>
          <w:b/>
          <w:lang w:val="fr-FR"/>
        </w:rPr>
        <w:t>f)</w:t>
      </w:r>
      <w:r w:rsidRPr="009B2207">
        <w:rPr>
          <w:b/>
          <w:lang w:val="fr-FR"/>
        </w:rPr>
        <w:tab/>
        <w:t>La Convention</w:t>
      </w:r>
      <w:r w:rsidRPr="009B2207">
        <w:rPr>
          <w:b/>
          <w:lang w:val="fr-FR" w:eastAsia="zh-CN"/>
        </w:rPr>
        <w:t xml:space="preserve"> de La Haye sur la protection des enfants et la coopération en matière d</w:t>
      </w:r>
      <w:r w:rsidR="00862A3C" w:rsidRPr="009B2207">
        <w:rPr>
          <w:b/>
          <w:lang w:val="fr-FR" w:eastAsia="zh-CN"/>
        </w:rPr>
        <w:t>’</w:t>
      </w:r>
      <w:r w:rsidRPr="009B2207">
        <w:rPr>
          <w:b/>
          <w:lang w:val="fr-FR" w:eastAsia="zh-CN"/>
        </w:rPr>
        <w:t>adoption internationale.</w:t>
      </w:r>
      <w:r w:rsidR="008F6679" w:rsidRPr="009B2207">
        <w:rPr>
          <w:b/>
          <w:lang w:val="fr-FR" w:eastAsia="zh-CN"/>
        </w:rPr>
        <w:t xml:space="preserve"> </w:t>
      </w:r>
      <w:r w:rsidRPr="009B2207">
        <w:rPr>
          <w:b/>
          <w:lang w:val="fr-FR" w:eastAsia="zh-CN"/>
        </w:rPr>
        <w:t xml:space="preserve"> </w:t>
      </w:r>
    </w:p>
    <w:p w:rsidR="00D553A2" w:rsidRPr="009B2207" w:rsidRDefault="00D553A2" w:rsidP="00C841C2">
      <w:pPr>
        <w:pStyle w:val="SingleTxtG"/>
        <w:spacing w:after="100"/>
        <w:rPr>
          <w:b/>
          <w:lang w:val="fr-FR" w:eastAsia="zh-CN"/>
        </w:rPr>
      </w:pPr>
      <w:r w:rsidRPr="000D7967">
        <w:rPr>
          <w:lang w:val="fr-FR" w:eastAsia="zh-CN"/>
        </w:rPr>
        <w:t>62.</w:t>
      </w:r>
      <w:r w:rsidRPr="000D7967">
        <w:rPr>
          <w:lang w:val="fr-FR" w:eastAsia="zh-CN"/>
        </w:rPr>
        <w:tab/>
      </w:r>
      <w:r w:rsidRPr="009B2207">
        <w:rPr>
          <w:b/>
          <w:lang w:val="fr-FR" w:eastAsia="zh-CN"/>
        </w:rPr>
        <w:t>Le Comité rappelle à l</w:t>
      </w:r>
      <w:r w:rsidR="00862A3C" w:rsidRPr="009B2207">
        <w:rPr>
          <w:b/>
          <w:lang w:val="fr-FR" w:eastAsia="zh-CN"/>
        </w:rPr>
        <w:t>’</w:t>
      </w:r>
      <w:r w:rsidRPr="009B2207">
        <w:rPr>
          <w:b/>
          <w:lang w:val="fr-FR" w:eastAsia="zh-CN"/>
        </w:rPr>
        <w:t>État partie que son rapport sur la mise en œuvre du Protocole facultatif à la Convention relative aux droits de l</w:t>
      </w:r>
      <w:r w:rsidR="00862A3C" w:rsidRPr="009B2207">
        <w:rPr>
          <w:b/>
          <w:lang w:val="fr-FR" w:eastAsia="zh-CN"/>
        </w:rPr>
        <w:t>’</w:t>
      </w:r>
      <w:r w:rsidRPr="009B2207">
        <w:rPr>
          <w:b/>
          <w:lang w:val="fr-FR" w:eastAsia="zh-CN"/>
        </w:rPr>
        <w:t>enfant, concernant la vente d</w:t>
      </w:r>
      <w:r w:rsidR="00862A3C" w:rsidRPr="009B2207">
        <w:rPr>
          <w:b/>
          <w:lang w:val="fr-FR" w:eastAsia="zh-CN"/>
        </w:rPr>
        <w:t>’</w:t>
      </w:r>
      <w:r w:rsidRPr="009B2207">
        <w:rPr>
          <w:b/>
          <w:lang w:val="fr-FR" w:eastAsia="zh-CN"/>
        </w:rPr>
        <w:t>enfants, la prostitution des enfants et la pornographie mettant en scène des enfants, est attendu depuis le 30 mai 2004. Il invite instamment l</w:t>
      </w:r>
      <w:r w:rsidR="00862A3C" w:rsidRPr="009B2207">
        <w:rPr>
          <w:b/>
          <w:lang w:val="fr-FR" w:eastAsia="zh-CN"/>
        </w:rPr>
        <w:t>’</w:t>
      </w:r>
      <w:r w:rsidRPr="009B2207">
        <w:rPr>
          <w:b/>
          <w:lang w:val="fr-FR" w:eastAsia="zh-CN"/>
        </w:rPr>
        <w:t>État partie à s</w:t>
      </w:r>
      <w:r w:rsidR="00862A3C" w:rsidRPr="009B2207">
        <w:rPr>
          <w:b/>
          <w:lang w:val="fr-FR" w:eastAsia="zh-CN"/>
        </w:rPr>
        <w:t>’</w:t>
      </w:r>
      <w:r w:rsidRPr="009B2207">
        <w:rPr>
          <w:b/>
          <w:lang w:val="fr-FR" w:eastAsia="zh-CN"/>
        </w:rPr>
        <w:t xml:space="preserve">acquitter de son obligation de présenter des rapports au titre dudit </w:t>
      </w:r>
      <w:r w:rsidR="009B2207" w:rsidRPr="009B2207">
        <w:rPr>
          <w:b/>
          <w:lang w:val="fr-FR" w:eastAsia="zh-CN"/>
        </w:rPr>
        <w:t>P</w:t>
      </w:r>
      <w:r w:rsidRPr="009B2207">
        <w:rPr>
          <w:b/>
          <w:lang w:val="fr-FR" w:eastAsia="zh-CN"/>
        </w:rPr>
        <w:t>rotocole facultatif.</w:t>
      </w:r>
      <w:r w:rsidR="008F6679" w:rsidRPr="009B2207">
        <w:rPr>
          <w:b/>
          <w:lang w:val="fr-FR" w:eastAsia="zh-CN"/>
        </w:rPr>
        <w:t xml:space="preserve"> </w:t>
      </w:r>
    </w:p>
    <w:p w:rsidR="00D553A2" w:rsidRPr="00662761" w:rsidRDefault="00D553A2" w:rsidP="00C841C2">
      <w:pPr>
        <w:pStyle w:val="HChG"/>
        <w:spacing w:before="300" w:after="180"/>
        <w:rPr>
          <w:lang w:val="fr-FR"/>
        </w:rPr>
      </w:pPr>
      <w:r w:rsidRPr="00662761">
        <w:rPr>
          <w:lang w:val="fr-FR"/>
        </w:rPr>
        <w:tab/>
      </w:r>
      <w:r w:rsidRPr="002A7DAD">
        <w:rPr>
          <w:lang w:val="fr-FR"/>
        </w:rPr>
        <w:t>IV.</w:t>
      </w:r>
      <w:r w:rsidRPr="002A7DAD">
        <w:rPr>
          <w:lang w:val="fr-FR"/>
        </w:rPr>
        <w:tab/>
        <w:t xml:space="preserve">Mise en œuvre et soumission de rapports </w:t>
      </w:r>
    </w:p>
    <w:p w:rsidR="00D553A2" w:rsidRPr="00741EFF" w:rsidRDefault="00D553A2" w:rsidP="00C13471">
      <w:pPr>
        <w:pStyle w:val="H1G"/>
        <w:rPr>
          <w:sz w:val="28"/>
          <w:lang w:val="fr-FR"/>
        </w:rPr>
      </w:pPr>
      <w:r w:rsidRPr="00741EFF">
        <w:rPr>
          <w:sz w:val="28"/>
          <w:lang w:val="fr-FR"/>
        </w:rPr>
        <w:tab/>
        <w:t>A.</w:t>
      </w:r>
      <w:r w:rsidRPr="00741EFF">
        <w:rPr>
          <w:sz w:val="28"/>
          <w:lang w:val="fr-FR"/>
        </w:rPr>
        <w:tab/>
      </w:r>
      <w:r w:rsidRPr="00AE361D">
        <w:rPr>
          <w:lang w:val="fr-FR"/>
        </w:rPr>
        <w:t>Suivi et diffusion</w:t>
      </w:r>
    </w:p>
    <w:p w:rsidR="00D553A2" w:rsidRPr="009B2207" w:rsidRDefault="00D553A2" w:rsidP="00C13471">
      <w:pPr>
        <w:pStyle w:val="SingleTxtG"/>
        <w:rPr>
          <w:b/>
          <w:lang w:val="fr-FR" w:eastAsia="zh-CN"/>
        </w:rPr>
      </w:pPr>
      <w:r w:rsidRPr="000D7967">
        <w:rPr>
          <w:lang w:val="fr-FR" w:eastAsia="zh-CN"/>
        </w:rPr>
        <w:t>63.</w:t>
      </w:r>
      <w:r w:rsidRPr="000D7967">
        <w:rPr>
          <w:lang w:val="fr-FR" w:eastAsia="zh-CN"/>
        </w:rPr>
        <w:tab/>
      </w:r>
      <w:r w:rsidRPr="009B2207">
        <w:rPr>
          <w:b/>
          <w:lang w:eastAsia="zh-CN"/>
        </w:rPr>
        <w:t>Le Comité recommande à l</w:t>
      </w:r>
      <w:r w:rsidR="00862A3C" w:rsidRPr="009B2207">
        <w:rPr>
          <w:b/>
          <w:lang w:eastAsia="zh-CN"/>
        </w:rPr>
        <w:t>’</w:t>
      </w:r>
      <w:r w:rsidRPr="009B2207">
        <w:rPr>
          <w:b/>
          <w:lang w:eastAsia="zh-CN"/>
        </w:rPr>
        <w:t>État partie de prendre toutes les mesures voulues pour que les recommandations figurant dans les présentes observations finales soient pleinement mises en œuvre</w:t>
      </w:r>
      <w:r w:rsidRPr="009B2207">
        <w:rPr>
          <w:b/>
          <w:lang w:val="fr-FR" w:eastAsia="zh-CN"/>
        </w:rPr>
        <w:t xml:space="preserve">. </w:t>
      </w:r>
      <w:r w:rsidRPr="009B2207">
        <w:rPr>
          <w:b/>
          <w:lang w:eastAsia="zh-CN"/>
        </w:rPr>
        <w:t>Il recommande également que le rapport valant deuxième à quatrième rapports périodiques, les réponses écrites de l</w:t>
      </w:r>
      <w:r w:rsidR="00862A3C" w:rsidRPr="009B2207">
        <w:rPr>
          <w:b/>
          <w:lang w:eastAsia="zh-CN"/>
        </w:rPr>
        <w:t>’</w:t>
      </w:r>
      <w:r w:rsidRPr="009B2207">
        <w:rPr>
          <w:b/>
          <w:lang w:eastAsia="zh-CN"/>
        </w:rPr>
        <w:t>État partie et les présentes observations finales soient largement diffusés dans les langues du pays.</w:t>
      </w:r>
      <w:r w:rsidR="008F6679" w:rsidRPr="009B2207">
        <w:rPr>
          <w:b/>
          <w:lang w:eastAsia="zh-CN"/>
        </w:rPr>
        <w:t xml:space="preserve"> </w:t>
      </w:r>
    </w:p>
    <w:p w:rsidR="00D553A2" w:rsidRPr="00AE361D" w:rsidRDefault="00D553A2" w:rsidP="00C13471">
      <w:pPr>
        <w:pStyle w:val="H1G"/>
        <w:rPr>
          <w:sz w:val="22"/>
          <w:lang w:val="fr-FR"/>
        </w:rPr>
      </w:pPr>
      <w:r w:rsidRPr="00662761">
        <w:rPr>
          <w:lang w:val="fr-FR"/>
        </w:rPr>
        <w:tab/>
      </w:r>
      <w:r w:rsidRPr="00BE2497">
        <w:rPr>
          <w:sz w:val="28"/>
          <w:lang w:val="fr-FR"/>
        </w:rPr>
        <w:t>B.</w:t>
      </w:r>
      <w:r w:rsidRPr="00BE2497">
        <w:rPr>
          <w:sz w:val="28"/>
          <w:lang w:val="fr-FR"/>
        </w:rPr>
        <w:tab/>
      </w:r>
      <w:r w:rsidRPr="00AE361D">
        <w:rPr>
          <w:lang w:val="fr-FR"/>
        </w:rPr>
        <w:t xml:space="preserve">Prochain rapport </w:t>
      </w:r>
    </w:p>
    <w:p w:rsidR="00D553A2" w:rsidRPr="000D7967" w:rsidRDefault="00D553A2" w:rsidP="00C841C2">
      <w:pPr>
        <w:pStyle w:val="SingleTxtG"/>
        <w:spacing w:after="100"/>
        <w:rPr>
          <w:lang w:val="fr-FR" w:eastAsia="zh-CN"/>
        </w:rPr>
      </w:pPr>
      <w:r w:rsidRPr="000D7967">
        <w:rPr>
          <w:lang w:val="fr-FR" w:eastAsia="zh-CN"/>
        </w:rPr>
        <w:t>64.</w:t>
      </w:r>
      <w:r w:rsidRPr="000D7967">
        <w:rPr>
          <w:lang w:val="fr-FR" w:eastAsia="zh-CN"/>
        </w:rPr>
        <w:tab/>
      </w:r>
      <w:r w:rsidRPr="009B2207">
        <w:rPr>
          <w:b/>
          <w:lang w:val="fr-FR" w:eastAsia="zh-CN"/>
        </w:rPr>
        <w:t>Le Comité invite l</w:t>
      </w:r>
      <w:r w:rsidR="00862A3C" w:rsidRPr="009B2207">
        <w:rPr>
          <w:b/>
          <w:lang w:val="fr-FR" w:eastAsia="zh-CN"/>
        </w:rPr>
        <w:t>’</w:t>
      </w:r>
      <w:r w:rsidRPr="009B2207">
        <w:rPr>
          <w:b/>
          <w:lang w:val="fr-FR" w:eastAsia="zh-CN"/>
        </w:rPr>
        <w:t>État partie à soumettre son rapport valant cinquième et sixième rapports périodiques le 3 mai 2022 au plus tard et à y faire figurer des renseignements sur la suite donnée aux présentes observations finales. Ce rapport devra être conforme aux directives spécifiques à l</w:t>
      </w:r>
      <w:r w:rsidR="00862A3C" w:rsidRPr="009B2207">
        <w:rPr>
          <w:b/>
          <w:lang w:val="fr-FR" w:eastAsia="zh-CN"/>
        </w:rPr>
        <w:t>’</w:t>
      </w:r>
      <w:r w:rsidRPr="009B2207">
        <w:rPr>
          <w:b/>
          <w:lang w:val="fr-FR" w:eastAsia="zh-CN"/>
        </w:rPr>
        <w:t>instrument adoptées le 31 janvier 2014 (CRC/C/58/Rev.3) et ne pas dépasser 21</w:t>
      </w:r>
      <w:r w:rsidR="008F6679" w:rsidRPr="009B2207">
        <w:rPr>
          <w:b/>
          <w:lang w:val="fr-FR" w:eastAsia="zh-CN"/>
        </w:rPr>
        <w:t> 200 </w:t>
      </w:r>
      <w:r w:rsidRPr="009B2207">
        <w:rPr>
          <w:b/>
          <w:lang w:val="fr-FR" w:eastAsia="zh-CN"/>
        </w:rPr>
        <w:t>mots (voir la résolution 68/268 de l</w:t>
      </w:r>
      <w:r w:rsidR="00862A3C" w:rsidRPr="009B2207">
        <w:rPr>
          <w:b/>
          <w:lang w:val="fr-FR" w:eastAsia="zh-CN"/>
        </w:rPr>
        <w:t>’</w:t>
      </w:r>
      <w:r w:rsidRPr="009B2207">
        <w:rPr>
          <w:b/>
          <w:lang w:val="fr-FR" w:eastAsia="zh-CN"/>
        </w:rPr>
        <w:t>Assemblée générale, par. 16).</w:t>
      </w:r>
      <w:r w:rsidR="008F6679" w:rsidRPr="009B2207">
        <w:rPr>
          <w:b/>
          <w:lang w:val="fr-FR" w:eastAsia="zh-CN"/>
        </w:rPr>
        <w:t xml:space="preserve"> Si </w:t>
      </w:r>
      <w:r w:rsidRPr="009B2207">
        <w:rPr>
          <w:b/>
          <w:lang w:val="fr-FR" w:eastAsia="zh-CN"/>
        </w:rPr>
        <w:t>l</w:t>
      </w:r>
      <w:r w:rsidR="00862A3C" w:rsidRPr="009B2207">
        <w:rPr>
          <w:b/>
          <w:lang w:val="fr-FR" w:eastAsia="zh-CN"/>
        </w:rPr>
        <w:t>’</w:t>
      </w:r>
      <w:r w:rsidRPr="009B2207">
        <w:rPr>
          <w:b/>
          <w:lang w:val="fr-FR" w:eastAsia="zh-CN"/>
        </w:rPr>
        <w:t xml:space="preserve">État partie soumet un rapport dont le nombre de mots excède la limite fixée, il sera invité à réduire la longueur de manière à se conformer à la résolution susmentionnée. </w:t>
      </w:r>
      <w:r w:rsidRPr="009B2207">
        <w:rPr>
          <w:b/>
        </w:rPr>
        <w:t>S</w:t>
      </w:r>
      <w:r w:rsidR="00862A3C" w:rsidRPr="009B2207">
        <w:rPr>
          <w:b/>
        </w:rPr>
        <w:t>’</w:t>
      </w:r>
      <w:r w:rsidRPr="009B2207">
        <w:rPr>
          <w:b/>
        </w:rPr>
        <w:t>il n</w:t>
      </w:r>
      <w:r w:rsidR="00862A3C" w:rsidRPr="009B2207">
        <w:rPr>
          <w:b/>
        </w:rPr>
        <w:t>’</w:t>
      </w:r>
      <w:r w:rsidRPr="009B2207">
        <w:rPr>
          <w:b/>
        </w:rPr>
        <w:t>est pas en mesure de remanier son rapport et de le soumettre à nouveau, la traduction de ce rapport aux fins d</w:t>
      </w:r>
      <w:r w:rsidR="00862A3C" w:rsidRPr="009B2207">
        <w:rPr>
          <w:b/>
        </w:rPr>
        <w:t>’</w:t>
      </w:r>
      <w:r w:rsidRPr="009B2207">
        <w:rPr>
          <w:b/>
        </w:rPr>
        <w:t>examen par le Comité ne pourra pas être garantie</w:t>
      </w:r>
      <w:r w:rsidRPr="009B2207">
        <w:rPr>
          <w:b/>
          <w:lang w:val="fr-FR" w:eastAsia="zh-CN"/>
        </w:rPr>
        <w:t>.</w:t>
      </w:r>
    </w:p>
    <w:p w:rsidR="00D553A2" w:rsidRPr="009B2207" w:rsidRDefault="00D553A2" w:rsidP="00C841C2">
      <w:pPr>
        <w:pStyle w:val="SingleTxtG"/>
        <w:spacing w:after="100"/>
        <w:rPr>
          <w:b/>
          <w:lang w:val="fr-FR" w:eastAsia="zh-CN"/>
        </w:rPr>
      </w:pPr>
      <w:r w:rsidRPr="000D7967">
        <w:rPr>
          <w:lang w:val="fr-FR" w:eastAsia="zh-CN"/>
        </w:rPr>
        <w:t>65.</w:t>
      </w:r>
      <w:r w:rsidRPr="000D7967">
        <w:rPr>
          <w:lang w:val="fr-FR" w:eastAsia="zh-CN"/>
        </w:rPr>
        <w:tab/>
      </w:r>
      <w:r w:rsidRPr="009B2207">
        <w:rPr>
          <w:b/>
          <w:lang w:eastAsia="zh-CN"/>
        </w:rPr>
        <w:t>Le Comité invite en outre l</w:t>
      </w:r>
      <w:r w:rsidR="00862A3C" w:rsidRPr="009B2207">
        <w:rPr>
          <w:b/>
          <w:lang w:eastAsia="zh-CN"/>
        </w:rPr>
        <w:t>’</w:t>
      </w:r>
      <w:r w:rsidRPr="009B2207">
        <w:rPr>
          <w:b/>
          <w:lang w:eastAsia="zh-CN"/>
        </w:rPr>
        <w:t>État partie à soumettre un document de base actu</w:t>
      </w:r>
      <w:r w:rsidR="00715393">
        <w:rPr>
          <w:b/>
          <w:lang w:eastAsia="zh-CN"/>
        </w:rPr>
        <w:t>alisé qui ne dépasse pas 42 400 </w:t>
      </w:r>
      <w:r w:rsidRPr="009B2207">
        <w:rPr>
          <w:b/>
          <w:lang w:eastAsia="zh-CN"/>
        </w:rPr>
        <w:t>mots et soit conforme aux prescriptions applicables aux documents de base figurant dans les directives harmonisées concernant l</w:t>
      </w:r>
      <w:r w:rsidR="00862A3C" w:rsidRPr="009B2207">
        <w:rPr>
          <w:b/>
          <w:lang w:eastAsia="zh-CN"/>
        </w:rPr>
        <w:t>’</w:t>
      </w:r>
      <w:r w:rsidRPr="009B2207">
        <w:rPr>
          <w:b/>
          <w:lang w:eastAsia="zh-CN"/>
        </w:rPr>
        <w:t>établissement des rapports à présenter en vertu d</w:t>
      </w:r>
      <w:r w:rsidR="00862A3C" w:rsidRPr="009B2207">
        <w:rPr>
          <w:b/>
          <w:lang w:eastAsia="zh-CN"/>
        </w:rPr>
        <w:t>’</w:t>
      </w:r>
      <w:r w:rsidRPr="009B2207">
        <w:rPr>
          <w:b/>
          <w:lang w:eastAsia="zh-CN"/>
        </w:rPr>
        <w:t>instruments internationaux relatifs aux droits de l</w:t>
      </w:r>
      <w:r w:rsidR="00862A3C" w:rsidRPr="009B2207">
        <w:rPr>
          <w:b/>
          <w:lang w:eastAsia="zh-CN"/>
        </w:rPr>
        <w:t>’</w:t>
      </w:r>
      <w:r w:rsidRPr="009B2207">
        <w:rPr>
          <w:b/>
          <w:lang w:eastAsia="zh-CN"/>
        </w:rPr>
        <w:t>homme, englobant le document de base commun et les rapports pour chaque instrument (HRI/GEN/2/Rev.6, chap. I), et au paragraphe 16 de la résolution 68/268 de l</w:t>
      </w:r>
      <w:r w:rsidR="00862A3C" w:rsidRPr="009B2207">
        <w:rPr>
          <w:b/>
          <w:lang w:eastAsia="zh-CN"/>
        </w:rPr>
        <w:t>’</w:t>
      </w:r>
      <w:r w:rsidRPr="009B2207">
        <w:rPr>
          <w:b/>
          <w:lang w:eastAsia="zh-CN"/>
        </w:rPr>
        <w:t>Assemblée générale</w:t>
      </w:r>
      <w:r w:rsidRPr="009B2207">
        <w:rPr>
          <w:b/>
          <w:lang w:val="fr-FR" w:eastAsia="zh-CN"/>
        </w:rPr>
        <w:t>.</w:t>
      </w:r>
    </w:p>
    <w:p w:rsidR="00C13471" w:rsidRPr="00C13471" w:rsidRDefault="00C13471" w:rsidP="00C841C2">
      <w:pPr>
        <w:pStyle w:val="SingleTxtG"/>
        <w:spacing w:after="0"/>
        <w:jc w:val="center"/>
        <w:rPr>
          <w:u w:val="single"/>
          <w:lang w:val="fr-FR" w:eastAsia="zh-CN"/>
        </w:rPr>
      </w:pPr>
      <w:r>
        <w:rPr>
          <w:u w:val="single"/>
          <w:lang w:val="fr-FR" w:eastAsia="zh-CN"/>
        </w:rPr>
        <w:tab/>
      </w:r>
      <w:r>
        <w:rPr>
          <w:u w:val="single"/>
          <w:lang w:val="fr-FR" w:eastAsia="zh-CN"/>
        </w:rPr>
        <w:tab/>
      </w:r>
      <w:r>
        <w:rPr>
          <w:u w:val="single"/>
          <w:lang w:val="fr-FR" w:eastAsia="zh-CN"/>
        </w:rPr>
        <w:tab/>
      </w:r>
      <w:r w:rsidR="002B57EC">
        <w:rPr>
          <w:u w:val="single"/>
          <w:lang w:val="fr-FR" w:eastAsia="zh-CN"/>
        </w:rPr>
        <w:t>.</w:t>
      </w:r>
    </w:p>
    <w:sectPr w:rsidR="00C13471" w:rsidRPr="00C13471" w:rsidSect="00E919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1A" w:rsidRDefault="00400B1A" w:rsidP="00F95C08">
      <w:pPr>
        <w:spacing w:line="240" w:lineRule="auto"/>
      </w:pPr>
    </w:p>
  </w:endnote>
  <w:endnote w:type="continuationSeparator" w:id="0">
    <w:p w:rsidR="00400B1A" w:rsidRPr="00AC3823" w:rsidRDefault="00400B1A" w:rsidP="00AC3823">
      <w:pPr>
        <w:pStyle w:val="Pieddepage"/>
      </w:pPr>
    </w:p>
  </w:endnote>
  <w:endnote w:type="continuationNotice" w:id="1">
    <w:p w:rsidR="00400B1A" w:rsidRDefault="00400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1A" w:rsidRPr="00E919A0" w:rsidRDefault="00400B1A" w:rsidP="00E919A0">
    <w:pPr>
      <w:pStyle w:val="Pieddepage"/>
      <w:tabs>
        <w:tab w:val="right" w:pos="9638"/>
      </w:tabs>
    </w:pPr>
    <w:r w:rsidRPr="00E919A0">
      <w:rPr>
        <w:b/>
        <w:sz w:val="18"/>
      </w:rPr>
      <w:fldChar w:fldCharType="begin"/>
    </w:r>
    <w:r w:rsidRPr="00E919A0">
      <w:rPr>
        <w:b/>
        <w:sz w:val="18"/>
      </w:rPr>
      <w:instrText xml:space="preserve"> PAGE  \* MERGEFORMAT </w:instrText>
    </w:r>
    <w:r w:rsidRPr="00E919A0">
      <w:rPr>
        <w:b/>
        <w:sz w:val="18"/>
      </w:rPr>
      <w:fldChar w:fldCharType="separate"/>
    </w:r>
    <w:r w:rsidR="002D739C">
      <w:rPr>
        <w:b/>
        <w:noProof/>
        <w:sz w:val="18"/>
      </w:rPr>
      <w:t>10</w:t>
    </w:r>
    <w:r w:rsidRPr="00E919A0">
      <w:rPr>
        <w:b/>
        <w:sz w:val="18"/>
      </w:rPr>
      <w:fldChar w:fldCharType="end"/>
    </w:r>
    <w:r>
      <w:rPr>
        <w:b/>
        <w:sz w:val="18"/>
      </w:rPr>
      <w:tab/>
    </w:r>
    <w:r>
      <w:t>GE.17-10943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1A" w:rsidRPr="00E919A0" w:rsidRDefault="00400B1A" w:rsidP="00E919A0">
    <w:pPr>
      <w:pStyle w:val="Pieddepage"/>
      <w:tabs>
        <w:tab w:val="right" w:pos="9638"/>
      </w:tabs>
      <w:rPr>
        <w:b/>
        <w:sz w:val="18"/>
      </w:rPr>
    </w:pPr>
    <w:r>
      <w:t>GE.17-10943</w:t>
    </w:r>
    <w:r>
      <w:tab/>
    </w:r>
    <w:r w:rsidRPr="00E919A0">
      <w:rPr>
        <w:b/>
        <w:sz w:val="18"/>
      </w:rPr>
      <w:fldChar w:fldCharType="begin"/>
    </w:r>
    <w:r w:rsidRPr="00E919A0">
      <w:rPr>
        <w:b/>
        <w:sz w:val="18"/>
      </w:rPr>
      <w:instrText xml:space="preserve"> PAGE  \* MERGEFORMAT </w:instrText>
    </w:r>
    <w:r w:rsidRPr="00E919A0">
      <w:rPr>
        <w:b/>
        <w:sz w:val="18"/>
      </w:rPr>
      <w:fldChar w:fldCharType="separate"/>
    </w:r>
    <w:r w:rsidR="002D739C">
      <w:rPr>
        <w:b/>
        <w:noProof/>
        <w:sz w:val="18"/>
      </w:rPr>
      <w:t>9</w:t>
    </w:r>
    <w:r w:rsidRPr="00E919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1A" w:rsidRPr="00E919A0" w:rsidRDefault="00400B1A" w:rsidP="00E919A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17-10943  (F)    160818    170818</w:t>
    </w:r>
    <w:r>
      <w:rPr>
        <w:sz w:val="20"/>
      </w:rPr>
      <w:br/>
    </w:r>
    <w:r w:rsidRPr="00E919A0">
      <w:rPr>
        <w:rFonts w:ascii="C39T30Lfz" w:hAnsi="C39T30Lfz"/>
        <w:sz w:val="56"/>
      </w:rPr>
      <w:t></w:t>
    </w:r>
    <w:r w:rsidRPr="00E919A0">
      <w:rPr>
        <w:rFonts w:ascii="C39T30Lfz" w:hAnsi="C39T30Lfz"/>
        <w:sz w:val="56"/>
      </w:rPr>
      <w:t></w:t>
    </w:r>
    <w:r w:rsidRPr="00E919A0">
      <w:rPr>
        <w:rFonts w:ascii="C39T30Lfz" w:hAnsi="C39T30Lfz"/>
        <w:sz w:val="56"/>
      </w:rPr>
      <w:t></w:t>
    </w:r>
    <w:r w:rsidRPr="00E919A0">
      <w:rPr>
        <w:rFonts w:ascii="C39T30Lfz" w:hAnsi="C39T30Lfz"/>
        <w:sz w:val="56"/>
      </w:rPr>
      <w:t></w:t>
    </w:r>
    <w:r w:rsidRPr="00E919A0">
      <w:rPr>
        <w:rFonts w:ascii="C39T30Lfz" w:hAnsi="C39T30Lfz"/>
        <w:sz w:val="56"/>
      </w:rPr>
      <w:t></w:t>
    </w:r>
    <w:r w:rsidRPr="00E919A0">
      <w:rPr>
        <w:rFonts w:ascii="C39T30Lfz" w:hAnsi="C39T30Lfz"/>
        <w:sz w:val="56"/>
      </w:rPr>
      <w:t></w:t>
    </w:r>
    <w:r w:rsidRPr="00E919A0">
      <w:rPr>
        <w:rFonts w:ascii="C39T30Lfz" w:hAnsi="C39T30Lfz"/>
        <w:sz w:val="56"/>
      </w:rPr>
      <w:t></w:t>
    </w:r>
    <w:r w:rsidRPr="00E919A0">
      <w:rPr>
        <w:rFonts w:ascii="C39T30Lfz" w:hAnsi="C39T30Lfz"/>
        <w:sz w:val="56"/>
      </w:rPr>
      <w:t></w:t>
    </w:r>
    <w:r w:rsidRPr="00E919A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ATG/CO/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TG/CO/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1A" w:rsidRPr="00AC3823" w:rsidRDefault="00400B1A" w:rsidP="00AC3823">
      <w:pPr>
        <w:pStyle w:val="Pieddepage"/>
        <w:tabs>
          <w:tab w:val="right" w:pos="2155"/>
        </w:tabs>
        <w:spacing w:after="80" w:line="240" w:lineRule="atLeast"/>
        <w:ind w:left="680"/>
        <w:rPr>
          <w:u w:val="single"/>
        </w:rPr>
      </w:pPr>
      <w:r>
        <w:rPr>
          <w:u w:val="single"/>
        </w:rPr>
        <w:tab/>
      </w:r>
    </w:p>
  </w:footnote>
  <w:footnote w:type="continuationSeparator" w:id="0">
    <w:p w:rsidR="00400B1A" w:rsidRPr="00AC3823" w:rsidRDefault="00400B1A" w:rsidP="00AC3823">
      <w:pPr>
        <w:pStyle w:val="Pieddepage"/>
        <w:tabs>
          <w:tab w:val="right" w:pos="2155"/>
        </w:tabs>
        <w:spacing w:after="80" w:line="240" w:lineRule="atLeast"/>
        <w:ind w:left="680"/>
        <w:rPr>
          <w:u w:val="single"/>
        </w:rPr>
      </w:pPr>
      <w:r>
        <w:rPr>
          <w:u w:val="single"/>
        </w:rPr>
        <w:tab/>
      </w:r>
    </w:p>
  </w:footnote>
  <w:footnote w:type="continuationNotice" w:id="1">
    <w:p w:rsidR="00400B1A" w:rsidRPr="00AC3823" w:rsidRDefault="00400B1A">
      <w:pPr>
        <w:spacing w:line="240" w:lineRule="auto"/>
        <w:rPr>
          <w:sz w:val="2"/>
          <w:szCs w:val="2"/>
        </w:rPr>
      </w:pPr>
    </w:p>
  </w:footnote>
  <w:footnote w:id="2">
    <w:p w:rsidR="00400B1A" w:rsidRPr="00766B83" w:rsidRDefault="00400B1A" w:rsidP="006E0402">
      <w:pPr>
        <w:pStyle w:val="Notedebasdepage"/>
      </w:pPr>
      <w:r w:rsidRPr="002C2D2A">
        <w:rPr>
          <w:rStyle w:val="Appelnotedebasdep"/>
          <w:vertAlign w:val="baseline"/>
        </w:rPr>
        <w:tab/>
      </w:r>
      <w:r w:rsidRPr="002C2D2A">
        <w:rPr>
          <w:rStyle w:val="Appelnotedebasdep"/>
          <w:sz w:val="20"/>
          <w:vertAlign w:val="baseline"/>
        </w:rPr>
        <w:t>*</w:t>
      </w:r>
      <w:r w:rsidRPr="002C2D2A">
        <w:rPr>
          <w:rStyle w:val="Appelnotedebasdep"/>
          <w:sz w:val="20"/>
          <w:vertAlign w:val="baseline"/>
        </w:rPr>
        <w:tab/>
      </w:r>
      <w:r w:rsidRPr="00766B83">
        <w:t xml:space="preserve">Adoptées par le Comité à sa soixante-quinzième session (16 </w:t>
      </w:r>
      <w:r>
        <w:t>janvier</w:t>
      </w:r>
      <w:r w:rsidRPr="00766B83">
        <w:t xml:space="preserve">-3 </w:t>
      </w:r>
      <w:r>
        <w:t>février</w:t>
      </w:r>
      <w:r w:rsidRPr="00766B83">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1A" w:rsidRPr="00E919A0" w:rsidRDefault="00400B1A">
    <w:pPr>
      <w:pStyle w:val="En-tte"/>
    </w:pPr>
    <w:fldSimple w:instr=" TITLE  \* MERGEFORMAT ">
      <w:r>
        <w:t>CRC/C/ATG/CO/2-4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1A" w:rsidRPr="00E919A0" w:rsidRDefault="00400B1A" w:rsidP="00E919A0">
    <w:pPr>
      <w:pStyle w:val="En-tte"/>
      <w:jc w:val="right"/>
    </w:pPr>
    <w:fldSimple w:instr=" TITLE  \* MERGEFORMAT ">
      <w:r>
        <w:t>CRC/C/ATG/CO/2-4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AF"/>
    <w:rsid w:val="00016EC6"/>
    <w:rsid w:val="00017F94"/>
    <w:rsid w:val="00023842"/>
    <w:rsid w:val="000334F9"/>
    <w:rsid w:val="000354E9"/>
    <w:rsid w:val="0007796D"/>
    <w:rsid w:val="000B7790"/>
    <w:rsid w:val="00111F2F"/>
    <w:rsid w:val="0014365E"/>
    <w:rsid w:val="001568CC"/>
    <w:rsid w:val="001656D0"/>
    <w:rsid w:val="00176178"/>
    <w:rsid w:val="001913A4"/>
    <w:rsid w:val="001F525A"/>
    <w:rsid w:val="00223272"/>
    <w:rsid w:val="0023754D"/>
    <w:rsid w:val="0024779E"/>
    <w:rsid w:val="002B57EC"/>
    <w:rsid w:val="002C2D2A"/>
    <w:rsid w:val="002D14A3"/>
    <w:rsid w:val="002D739C"/>
    <w:rsid w:val="00311E81"/>
    <w:rsid w:val="00340ED0"/>
    <w:rsid w:val="00342EEF"/>
    <w:rsid w:val="003F1333"/>
    <w:rsid w:val="00400B1A"/>
    <w:rsid w:val="00420586"/>
    <w:rsid w:val="00446FE5"/>
    <w:rsid w:val="00452396"/>
    <w:rsid w:val="00485B35"/>
    <w:rsid w:val="004D2F9D"/>
    <w:rsid w:val="004D7A2C"/>
    <w:rsid w:val="004E6247"/>
    <w:rsid w:val="005505B7"/>
    <w:rsid w:val="00563EB0"/>
    <w:rsid w:val="00573BE5"/>
    <w:rsid w:val="00586ED3"/>
    <w:rsid w:val="00596AA9"/>
    <w:rsid w:val="005C05EC"/>
    <w:rsid w:val="00681331"/>
    <w:rsid w:val="006E0402"/>
    <w:rsid w:val="006F329C"/>
    <w:rsid w:val="00715393"/>
    <w:rsid w:val="0071601D"/>
    <w:rsid w:val="0073105E"/>
    <w:rsid w:val="007341B7"/>
    <w:rsid w:val="00760CBC"/>
    <w:rsid w:val="00772D2C"/>
    <w:rsid w:val="00790049"/>
    <w:rsid w:val="007A62E6"/>
    <w:rsid w:val="0080684C"/>
    <w:rsid w:val="00840413"/>
    <w:rsid w:val="00847482"/>
    <w:rsid w:val="00862A3C"/>
    <w:rsid w:val="00871C75"/>
    <w:rsid w:val="008776DC"/>
    <w:rsid w:val="008A3F4F"/>
    <w:rsid w:val="008C54BD"/>
    <w:rsid w:val="008F3CA0"/>
    <w:rsid w:val="008F6679"/>
    <w:rsid w:val="009705C8"/>
    <w:rsid w:val="009801A5"/>
    <w:rsid w:val="009B2207"/>
    <w:rsid w:val="009F39F0"/>
    <w:rsid w:val="00A0349B"/>
    <w:rsid w:val="00A30353"/>
    <w:rsid w:val="00A52E66"/>
    <w:rsid w:val="00AC3823"/>
    <w:rsid w:val="00AE323C"/>
    <w:rsid w:val="00B00181"/>
    <w:rsid w:val="00B102C7"/>
    <w:rsid w:val="00B24A9B"/>
    <w:rsid w:val="00B765F7"/>
    <w:rsid w:val="00BA0CA9"/>
    <w:rsid w:val="00C02897"/>
    <w:rsid w:val="00C13471"/>
    <w:rsid w:val="00C21DF5"/>
    <w:rsid w:val="00C841C2"/>
    <w:rsid w:val="00C87F52"/>
    <w:rsid w:val="00CB5359"/>
    <w:rsid w:val="00CC6155"/>
    <w:rsid w:val="00D3439C"/>
    <w:rsid w:val="00D553A2"/>
    <w:rsid w:val="00DB1831"/>
    <w:rsid w:val="00DB7DEC"/>
    <w:rsid w:val="00DD3BFD"/>
    <w:rsid w:val="00DF6678"/>
    <w:rsid w:val="00E323EF"/>
    <w:rsid w:val="00E919A0"/>
    <w:rsid w:val="00EE1A7E"/>
    <w:rsid w:val="00EF25AF"/>
    <w:rsid w:val="00F039F6"/>
    <w:rsid w:val="00F660DF"/>
    <w:rsid w:val="00F95C08"/>
    <w:rsid w:val="00FD2D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5DAB6"/>
  <w15:docId w15:val="{5483AEE2-9AEC-41CF-80C6-77D6C510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73</TotalTime>
  <Pages>14</Pages>
  <Words>6995</Words>
  <Characters>38477</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CRC/C/ATG/CO/2-4</vt:lpstr>
    </vt:vector>
  </TitlesOfParts>
  <Company>DCM</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CRC/C/ATG/CO/2-4</dc:title>
  <dc:subject/>
  <dc:creator>Sylvie LAMY</dc:creator>
  <cp:keywords/>
  <cp:lastModifiedBy>Sylvie Lamy</cp:lastModifiedBy>
  <cp:revision>3</cp:revision>
  <cp:lastPrinted>2018-08-17T09:52:00Z</cp:lastPrinted>
  <dcterms:created xsi:type="dcterms:W3CDTF">2018-08-17T09:52:00Z</dcterms:created>
  <dcterms:modified xsi:type="dcterms:W3CDTF">2018-08-17T11:05:00Z</dcterms:modified>
</cp:coreProperties>
</file>