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A3E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A3E2D" w:rsidP="007A3E2D">
            <w:pPr>
              <w:jc w:val="right"/>
            </w:pPr>
            <w:r w:rsidRPr="007A3E2D">
              <w:rPr>
                <w:sz w:val="40"/>
              </w:rPr>
              <w:t>CAT</w:t>
            </w:r>
            <w:r>
              <w:t>/C/64/D/810/2017</w:t>
            </w:r>
          </w:p>
        </w:tc>
      </w:tr>
      <w:tr w:rsidR="002D5AAC" w:rsidRPr="0077728D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A3E2D" w:rsidRDefault="007A3E2D" w:rsidP="00F90E40">
            <w:pPr>
              <w:spacing w:before="240"/>
              <w:rPr>
                <w:lang w:val="en-US"/>
              </w:rPr>
            </w:pPr>
            <w:r w:rsidRPr="007A3E2D">
              <w:rPr>
                <w:lang w:val="en-US"/>
              </w:rPr>
              <w:t>Distr.: General</w:t>
            </w:r>
          </w:p>
          <w:p w:rsidR="007A3E2D" w:rsidRPr="007A3E2D" w:rsidRDefault="007A3E2D" w:rsidP="007A3E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September 2018</w:t>
            </w:r>
          </w:p>
          <w:p w:rsidR="007A3E2D" w:rsidRPr="007A3E2D" w:rsidRDefault="007A3E2D" w:rsidP="007A3E2D">
            <w:pPr>
              <w:spacing w:line="240" w:lineRule="exact"/>
              <w:rPr>
                <w:lang w:val="en-US"/>
              </w:rPr>
            </w:pPr>
            <w:r w:rsidRPr="007A3E2D">
              <w:rPr>
                <w:lang w:val="en-US"/>
              </w:rPr>
              <w:t>Russian</w:t>
            </w:r>
          </w:p>
          <w:p w:rsidR="007A3E2D" w:rsidRPr="007A3E2D" w:rsidRDefault="007A3E2D" w:rsidP="007A3E2D">
            <w:pPr>
              <w:spacing w:line="240" w:lineRule="exact"/>
              <w:rPr>
                <w:lang w:val="en-US"/>
              </w:rPr>
            </w:pPr>
            <w:r w:rsidRPr="007A3E2D">
              <w:rPr>
                <w:lang w:val="en-US"/>
              </w:rPr>
              <w:t>Original: French</w:t>
            </w:r>
          </w:p>
        </w:tc>
      </w:tr>
    </w:tbl>
    <w:p w:rsidR="007A3E2D" w:rsidRPr="007A3E2D" w:rsidRDefault="007A3E2D" w:rsidP="007A3E2D">
      <w:pPr>
        <w:pStyle w:val="SingleTxtGR"/>
        <w:spacing w:before="120"/>
        <w:ind w:left="0"/>
        <w:rPr>
          <w:b/>
          <w:sz w:val="24"/>
          <w:szCs w:val="24"/>
        </w:rPr>
      </w:pPr>
      <w:r w:rsidRPr="007A3E2D">
        <w:rPr>
          <w:b/>
          <w:bCs/>
          <w:sz w:val="24"/>
          <w:szCs w:val="24"/>
        </w:rPr>
        <w:t>Комитет против пыток</w:t>
      </w:r>
    </w:p>
    <w:p w:rsidR="007A3E2D" w:rsidRPr="0064331C" w:rsidRDefault="007A3E2D" w:rsidP="007A3E2D">
      <w:pPr>
        <w:pStyle w:val="HChGR"/>
      </w:pPr>
      <w:r w:rsidRPr="007A3E2D">
        <w:tab/>
      </w:r>
      <w:r w:rsidRPr="007A3E2D">
        <w:tab/>
        <w:t xml:space="preserve">Решение, принятое Комитетом в соответствии </w:t>
      </w:r>
      <w:r>
        <w:br/>
      </w:r>
      <w:r w:rsidRPr="007A3E2D">
        <w:t xml:space="preserve">со статьей 22 Конвенции относительно </w:t>
      </w:r>
      <w:r>
        <w:br/>
      </w:r>
      <w:r w:rsidRPr="007A3E2D">
        <w:t>сообщения № 810/2017</w:t>
      </w:r>
      <w:r w:rsidRPr="007A3E2D">
        <w:rPr>
          <w:b w:val="0"/>
          <w:sz w:val="20"/>
        </w:rPr>
        <w:footnoteReference w:customMarkFollows="1" w:id="1"/>
        <w:t>*</w:t>
      </w:r>
      <w:r w:rsidR="0077728D" w:rsidRPr="0077728D">
        <w:rPr>
          <w:b w:val="0"/>
          <w:szCs w:val="28"/>
        </w:rPr>
        <w:t xml:space="preserve"> </w:t>
      </w:r>
      <w:r w:rsidRPr="007A3E2D">
        <w:rPr>
          <w:b w:val="0"/>
          <w:sz w:val="20"/>
        </w:rPr>
        <w:footnoteReference w:customMarkFollows="1" w:id="2"/>
        <w:t>**</w:t>
      </w:r>
      <w:r w:rsidRPr="007A3E2D"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7A3E2D" w:rsidRPr="0064331C" w:rsidTr="007A3E2D">
        <w:tc>
          <w:tcPr>
            <w:tcW w:w="2936" w:type="dxa"/>
            <w:hideMark/>
          </w:tcPr>
          <w:p w:rsidR="007A3E2D" w:rsidRPr="0064331C" w:rsidRDefault="007A3E2D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7A3E2D">
              <w:rPr>
                <w:rFonts w:eastAsia="Times New Roman" w:cs="Times New Roman"/>
                <w:i/>
                <w:iCs/>
                <w:szCs w:val="20"/>
              </w:rPr>
              <w:t>Сообщение представлено:</w:t>
            </w:r>
          </w:p>
        </w:tc>
        <w:tc>
          <w:tcPr>
            <w:tcW w:w="3874" w:type="dxa"/>
          </w:tcPr>
          <w:p w:rsidR="007A3E2D" w:rsidRPr="0064331C" w:rsidRDefault="007A3E2D">
            <w:pPr>
              <w:spacing w:after="120"/>
            </w:pPr>
            <w:r w:rsidRPr="007A3E2D">
              <w:rPr>
                <w:rFonts w:eastAsia="Times New Roman" w:cs="Times New Roman"/>
                <w:szCs w:val="20"/>
              </w:rPr>
              <w:t xml:space="preserve">Науэль Гарсаллах (представлена адвокатом, фонд </w:t>
            </w:r>
            <w:r>
              <w:rPr>
                <w:rFonts w:eastAsia="Times New Roman" w:cs="Times New Roman"/>
                <w:szCs w:val="20"/>
              </w:rPr>
              <w:t>«</w:t>
            </w:r>
            <w:r w:rsidRPr="007A3E2D">
              <w:rPr>
                <w:rFonts w:eastAsia="Times New Roman" w:cs="Times New Roman"/>
                <w:szCs w:val="20"/>
              </w:rPr>
              <w:t>Алькарама-Швейцария</w:t>
            </w:r>
            <w:r>
              <w:rPr>
                <w:rFonts w:eastAsia="Times New Roman" w:cs="Times New Roman"/>
                <w:szCs w:val="20"/>
              </w:rPr>
              <w:t>»</w:t>
            </w:r>
            <w:r w:rsidRPr="007A3E2D">
              <w:rPr>
                <w:rFonts w:eastAsia="Times New Roman" w:cs="Times New Roman"/>
                <w:szCs w:val="20"/>
              </w:rPr>
              <w:t>)</w:t>
            </w:r>
          </w:p>
        </w:tc>
      </w:tr>
      <w:tr w:rsidR="007A3E2D" w:rsidRPr="0064331C" w:rsidTr="007A3E2D">
        <w:tc>
          <w:tcPr>
            <w:tcW w:w="2936" w:type="dxa"/>
            <w:hideMark/>
          </w:tcPr>
          <w:p w:rsidR="007A3E2D" w:rsidRPr="0064331C" w:rsidRDefault="007A3E2D">
            <w:pPr>
              <w:spacing w:after="120"/>
              <w:ind w:left="35"/>
              <w:rPr>
                <w:i/>
              </w:rPr>
            </w:pPr>
            <w:r w:rsidRPr="007A3E2D">
              <w:rPr>
                <w:rFonts w:eastAsia="Times New Roman" w:cs="Times New Roman"/>
                <w:i/>
                <w:iCs/>
                <w:szCs w:val="20"/>
              </w:rPr>
              <w:t>Предполагаемая жертва:</w:t>
            </w:r>
          </w:p>
        </w:tc>
        <w:tc>
          <w:tcPr>
            <w:tcW w:w="3874" w:type="dxa"/>
          </w:tcPr>
          <w:p w:rsidR="007A3E2D" w:rsidRPr="0064331C" w:rsidRDefault="007A3E2D">
            <w:pPr>
              <w:spacing w:after="120"/>
            </w:pPr>
            <w:r w:rsidRPr="007A3E2D">
              <w:rPr>
                <w:rFonts w:eastAsia="Times New Roman" w:cs="Times New Roman"/>
                <w:szCs w:val="20"/>
              </w:rPr>
              <w:t>Сами Гарсаллах</w:t>
            </w:r>
          </w:p>
        </w:tc>
      </w:tr>
      <w:tr w:rsidR="007A3E2D" w:rsidRPr="0064331C" w:rsidTr="007A3E2D">
        <w:tc>
          <w:tcPr>
            <w:tcW w:w="2936" w:type="dxa"/>
            <w:hideMark/>
          </w:tcPr>
          <w:p w:rsidR="007A3E2D" w:rsidRPr="0064331C" w:rsidRDefault="007A3E2D">
            <w:pPr>
              <w:spacing w:after="120"/>
              <w:ind w:left="35"/>
              <w:rPr>
                <w:i/>
              </w:rPr>
            </w:pPr>
            <w:r w:rsidRPr="007A3E2D">
              <w:rPr>
                <w:rFonts w:eastAsia="Times New Roman" w:cs="Times New Roman"/>
                <w:i/>
                <w:iCs/>
                <w:szCs w:val="20"/>
              </w:rPr>
              <w:t>Государство-участник:</w:t>
            </w:r>
          </w:p>
        </w:tc>
        <w:tc>
          <w:tcPr>
            <w:tcW w:w="3874" w:type="dxa"/>
          </w:tcPr>
          <w:p w:rsidR="007A3E2D" w:rsidRPr="0064331C" w:rsidRDefault="007A3E2D">
            <w:pPr>
              <w:spacing w:after="120"/>
            </w:pPr>
            <w:r w:rsidRPr="007A3E2D">
              <w:rPr>
                <w:rFonts w:eastAsia="Times New Roman" w:cs="Times New Roman"/>
                <w:szCs w:val="20"/>
              </w:rPr>
              <w:t>Марокко</w:t>
            </w:r>
          </w:p>
        </w:tc>
      </w:tr>
      <w:tr w:rsidR="007A3E2D" w:rsidRPr="0064331C" w:rsidTr="007A3E2D">
        <w:tc>
          <w:tcPr>
            <w:tcW w:w="2936" w:type="dxa"/>
            <w:hideMark/>
          </w:tcPr>
          <w:p w:rsidR="007A3E2D" w:rsidRPr="0064331C" w:rsidRDefault="007A3E2D">
            <w:pPr>
              <w:spacing w:after="120"/>
              <w:ind w:left="35"/>
              <w:rPr>
                <w:i/>
              </w:rPr>
            </w:pPr>
            <w:r w:rsidRPr="007A3E2D">
              <w:rPr>
                <w:rFonts w:eastAsia="Times New Roman" w:cs="Times New Roman"/>
                <w:i/>
                <w:iCs/>
                <w:szCs w:val="20"/>
              </w:rPr>
              <w:t>Дата сообщения:</w:t>
            </w:r>
          </w:p>
        </w:tc>
        <w:tc>
          <w:tcPr>
            <w:tcW w:w="3874" w:type="dxa"/>
          </w:tcPr>
          <w:p w:rsidR="007A3E2D" w:rsidRPr="0064331C" w:rsidRDefault="007A3E2D">
            <w:pPr>
              <w:spacing w:after="120"/>
            </w:pPr>
            <w:r w:rsidRPr="007A3E2D">
              <w:rPr>
                <w:rFonts w:eastAsia="Times New Roman" w:cs="Times New Roman"/>
                <w:szCs w:val="20"/>
              </w:rPr>
              <w:t xml:space="preserve">28 февраля 2017 года </w:t>
            </w:r>
            <w:r w:rsidR="0077728D">
              <w:rPr>
                <w:rFonts w:eastAsia="Times New Roman" w:cs="Times New Roman"/>
                <w:szCs w:val="20"/>
              </w:rPr>
              <w:br/>
            </w:r>
            <w:r w:rsidRPr="007A3E2D">
              <w:rPr>
                <w:rFonts w:eastAsia="Times New Roman" w:cs="Times New Roman"/>
                <w:szCs w:val="20"/>
              </w:rPr>
              <w:t>(первоначальное представление)</w:t>
            </w:r>
          </w:p>
        </w:tc>
      </w:tr>
      <w:tr w:rsidR="007A3E2D" w:rsidRPr="0064331C" w:rsidTr="007A3E2D">
        <w:tc>
          <w:tcPr>
            <w:tcW w:w="2936" w:type="dxa"/>
            <w:hideMark/>
          </w:tcPr>
          <w:p w:rsidR="007A3E2D" w:rsidRPr="0064331C" w:rsidRDefault="007A3E2D">
            <w:pPr>
              <w:spacing w:after="120"/>
              <w:ind w:left="35"/>
              <w:rPr>
                <w:i/>
              </w:rPr>
            </w:pPr>
            <w:r w:rsidRPr="007A3E2D">
              <w:rPr>
                <w:rFonts w:eastAsia="Times New Roman" w:cs="Times New Roman"/>
                <w:i/>
                <w:iCs/>
                <w:szCs w:val="20"/>
              </w:rPr>
              <w:t>Дата настоящего решения:</w:t>
            </w:r>
          </w:p>
        </w:tc>
        <w:tc>
          <w:tcPr>
            <w:tcW w:w="3874" w:type="dxa"/>
          </w:tcPr>
          <w:p w:rsidR="007A3E2D" w:rsidRPr="0064331C" w:rsidRDefault="007A3E2D">
            <w:pPr>
              <w:spacing w:after="120"/>
            </w:pPr>
            <w:r w:rsidRPr="007A3E2D">
              <w:rPr>
                <w:rFonts w:eastAsia="Times New Roman" w:cs="Times New Roman"/>
                <w:szCs w:val="20"/>
              </w:rPr>
              <w:t>3 августа 2018 года</w:t>
            </w:r>
          </w:p>
        </w:tc>
      </w:tr>
      <w:tr w:rsidR="007A3E2D" w:rsidRPr="0064331C" w:rsidTr="007A3E2D">
        <w:tc>
          <w:tcPr>
            <w:tcW w:w="2936" w:type="dxa"/>
            <w:hideMark/>
          </w:tcPr>
          <w:p w:rsidR="007A3E2D" w:rsidRPr="0064331C" w:rsidRDefault="007A3E2D">
            <w:pPr>
              <w:spacing w:after="120"/>
              <w:ind w:left="35"/>
              <w:rPr>
                <w:i/>
              </w:rPr>
            </w:pPr>
            <w:r w:rsidRPr="007A3E2D">
              <w:rPr>
                <w:rFonts w:eastAsia="Times New Roman" w:cs="Times New Roman"/>
                <w:i/>
                <w:iCs/>
                <w:szCs w:val="20"/>
              </w:rPr>
              <w:t>Тема сообщения:</w:t>
            </w:r>
          </w:p>
        </w:tc>
        <w:tc>
          <w:tcPr>
            <w:tcW w:w="3874" w:type="dxa"/>
            <w:vAlign w:val="bottom"/>
          </w:tcPr>
          <w:p w:rsidR="007A3E2D" w:rsidRPr="0064331C" w:rsidRDefault="007A3E2D">
            <w:pPr>
              <w:spacing w:after="120"/>
            </w:pPr>
            <w:r w:rsidRPr="007A3E2D">
              <w:rPr>
                <w:rFonts w:eastAsia="Times New Roman" w:cs="Times New Roman"/>
                <w:szCs w:val="20"/>
              </w:rPr>
              <w:t>выдача мужа автора сообщения в Тунис</w:t>
            </w:r>
          </w:p>
        </w:tc>
      </w:tr>
      <w:tr w:rsidR="007A3E2D" w:rsidRPr="0064331C" w:rsidTr="007A3E2D">
        <w:tc>
          <w:tcPr>
            <w:tcW w:w="2936" w:type="dxa"/>
            <w:hideMark/>
          </w:tcPr>
          <w:p w:rsidR="007A3E2D" w:rsidRPr="0064331C" w:rsidRDefault="007A3E2D">
            <w:pPr>
              <w:spacing w:after="120"/>
              <w:ind w:left="35"/>
              <w:rPr>
                <w:i/>
              </w:rPr>
            </w:pPr>
            <w:r w:rsidRPr="007A3E2D">
              <w:rPr>
                <w:rFonts w:eastAsia="Times New Roman" w:cs="Times New Roman"/>
                <w:i/>
                <w:iCs/>
                <w:szCs w:val="20"/>
              </w:rPr>
              <w:t>Процедурные вопросы:</w:t>
            </w:r>
          </w:p>
        </w:tc>
        <w:tc>
          <w:tcPr>
            <w:tcW w:w="3874" w:type="dxa"/>
          </w:tcPr>
          <w:p w:rsidR="007A3E2D" w:rsidRPr="0064331C" w:rsidRDefault="007A3E2D">
            <w:pPr>
              <w:spacing w:after="120"/>
            </w:pPr>
            <w:r w:rsidRPr="007A3E2D">
              <w:rPr>
                <w:rFonts w:eastAsia="Times New Roman" w:cs="Times New Roman"/>
                <w:szCs w:val="20"/>
              </w:rPr>
              <w:t>исчерпание внутренних средств правовой защиты; неприемлемость по причине необоснованности</w:t>
            </w:r>
          </w:p>
        </w:tc>
      </w:tr>
      <w:tr w:rsidR="007A3E2D" w:rsidRPr="0064331C" w:rsidTr="007A3E2D">
        <w:tc>
          <w:tcPr>
            <w:tcW w:w="2936" w:type="dxa"/>
            <w:hideMark/>
          </w:tcPr>
          <w:p w:rsidR="007A3E2D" w:rsidRPr="0064331C" w:rsidRDefault="007A3E2D">
            <w:pPr>
              <w:spacing w:after="120"/>
              <w:ind w:left="35"/>
              <w:rPr>
                <w:i/>
                <w:iCs/>
              </w:rPr>
            </w:pPr>
            <w:r w:rsidRPr="007A3E2D">
              <w:rPr>
                <w:rFonts w:eastAsia="Times New Roman" w:cs="Times New Roman"/>
                <w:i/>
                <w:iCs/>
                <w:szCs w:val="20"/>
              </w:rPr>
              <w:t>Вопрос существа:</w:t>
            </w:r>
          </w:p>
        </w:tc>
        <w:tc>
          <w:tcPr>
            <w:tcW w:w="3874" w:type="dxa"/>
          </w:tcPr>
          <w:p w:rsidR="007A3E2D" w:rsidRPr="0064331C" w:rsidRDefault="007A3E2D">
            <w:pPr>
              <w:spacing w:after="120"/>
            </w:pPr>
            <w:r w:rsidRPr="007A3E2D">
              <w:rPr>
                <w:rFonts w:eastAsia="Times New Roman" w:cs="Times New Roman"/>
                <w:szCs w:val="20"/>
              </w:rPr>
              <w:t>риск применения пыток в случае выдачи по политическим мотивам (невозвращение)</w:t>
            </w:r>
          </w:p>
        </w:tc>
      </w:tr>
      <w:tr w:rsidR="007A3E2D" w:rsidRPr="0064331C" w:rsidTr="007A3E2D">
        <w:tc>
          <w:tcPr>
            <w:tcW w:w="2936" w:type="dxa"/>
            <w:hideMark/>
          </w:tcPr>
          <w:p w:rsidR="007A3E2D" w:rsidRPr="0064331C" w:rsidRDefault="007A3E2D">
            <w:pPr>
              <w:spacing w:after="120"/>
              <w:ind w:left="35"/>
              <w:rPr>
                <w:i/>
                <w:iCs/>
              </w:rPr>
            </w:pPr>
            <w:r w:rsidRPr="007A3E2D">
              <w:rPr>
                <w:rFonts w:eastAsia="Times New Roman" w:cs="Times New Roman"/>
                <w:i/>
                <w:iCs/>
                <w:szCs w:val="20"/>
              </w:rPr>
              <w:t>Статья Конвенции:</w:t>
            </w:r>
          </w:p>
        </w:tc>
        <w:tc>
          <w:tcPr>
            <w:tcW w:w="3874" w:type="dxa"/>
          </w:tcPr>
          <w:p w:rsidR="007A3E2D" w:rsidRPr="0064331C" w:rsidRDefault="007A3E2D">
            <w:pPr>
              <w:spacing w:after="120"/>
            </w:pPr>
            <w:r w:rsidRPr="007A3E2D">
              <w:rPr>
                <w:rFonts w:eastAsia="Times New Roman" w:cs="Times New Roman"/>
                <w:szCs w:val="20"/>
              </w:rPr>
              <w:t>3</w:t>
            </w:r>
          </w:p>
        </w:tc>
      </w:tr>
    </w:tbl>
    <w:p w:rsidR="007A3E2D" w:rsidRPr="007A3E2D" w:rsidRDefault="007A3E2D" w:rsidP="007A3E2D">
      <w:pPr>
        <w:pStyle w:val="SingleTxtGR"/>
        <w:spacing w:before="120"/>
      </w:pPr>
      <w:r w:rsidRPr="007A3E2D">
        <w:t>1.1</w:t>
      </w:r>
      <w:r w:rsidRPr="007A3E2D">
        <w:tab/>
        <w:t>Заявительницей является Науэль Гарсаллах, гражданка Туниса, родившаяся в 1970 году. Она представляет сообщение от имени своего мужа Сами Гарсаллаха, гражданина Туниса, родившегося в 1966 году в Тунисе. Г-н Гарсаллах в настоящее время содержится под стражей в отделении для лиц, ожидающих выдачи, в тюрьме Сале 1 в Марокко в ожидании выдачи в Тунис, где, как он утверждает, рискует подвергнуться пыткам. Заявительница утверждает, что выдача е</w:t>
      </w:r>
      <w:r>
        <w:t>е</w:t>
      </w:r>
      <w:r w:rsidRPr="007A3E2D">
        <w:t xml:space="preserve"> мужа (предполагаемая жертва) стал</w:t>
      </w:r>
      <w:r w:rsidR="0077728D">
        <w:t>а</w:t>
      </w:r>
      <w:r w:rsidRPr="007A3E2D">
        <w:t xml:space="preserve"> бы нарушением Марокко своих обязательств согласно статье 3 Конвенции</w:t>
      </w:r>
      <w:r w:rsidR="000F007D" w:rsidRPr="000F007D">
        <w:rPr>
          <w:rStyle w:val="aa"/>
        </w:rPr>
        <w:footnoteReference w:id="3"/>
      </w:r>
      <w:r w:rsidR="000F007D" w:rsidRPr="007A3E2D">
        <w:t>.</w:t>
      </w:r>
      <w:r w:rsidRPr="007A3E2D">
        <w:t xml:space="preserve"> Она представлена фондом </w:t>
      </w:r>
      <w:r>
        <w:t>«</w:t>
      </w:r>
      <w:r w:rsidRPr="007A3E2D">
        <w:t>Алькарама-Швейцария</w:t>
      </w:r>
      <w:r>
        <w:t>»</w:t>
      </w:r>
      <w:r w:rsidR="000F007D" w:rsidRPr="000F007D">
        <w:rPr>
          <w:rStyle w:val="aa"/>
        </w:rPr>
        <w:footnoteReference w:id="4"/>
      </w:r>
      <w:r w:rsidR="000F007D" w:rsidRPr="007A3E2D">
        <w:t>.</w:t>
      </w:r>
      <w:r w:rsidRPr="007A3E2D">
        <w:t xml:space="preserve"> </w:t>
      </w:r>
    </w:p>
    <w:p w:rsidR="007A3E2D" w:rsidRPr="007A3E2D" w:rsidRDefault="007A3E2D" w:rsidP="007A3E2D">
      <w:pPr>
        <w:pStyle w:val="SingleTxtGR"/>
      </w:pPr>
      <w:r w:rsidRPr="007A3E2D">
        <w:t>1.2</w:t>
      </w:r>
      <w:r w:rsidRPr="007A3E2D">
        <w:tab/>
        <w:t xml:space="preserve">В своем сообщении от 28 февраля 2017 года заявительница просила Комитет принять временные меры. 6 марта 2017 года Комитет, действуя в соответствии </w:t>
      </w:r>
      <w:r w:rsidRPr="007A3E2D">
        <w:lastRenderedPageBreak/>
        <w:t>с</w:t>
      </w:r>
      <w:r w:rsidR="00406493">
        <w:t> </w:t>
      </w:r>
      <w:r w:rsidRPr="007A3E2D">
        <w:t>правилом 114 своих правил процедуры, принял решение о применении временных мер, обратившись к Марокко с просьбой не выдавать жертву в Тунис, пока его сообщение находится на рассмотрении. 30 июня 2017 года заявительница, проинформировав Комитет об этой мере государства-участника, препроводила новое ходатайство о принятии меры защиты, направленной на немедленное освобождение предполагаемой жертвы. 7 августа 2017 года Комитет удовлетворил е</w:t>
      </w:r>
      <w:r>
        <w:t>е</w:t>
      </w:r>
      <w:r w:rsidRPr="007A3E2D">
        <w:t xml:space="preserve"> ходатайство, предложив государству-участнику обеспечить, чтобы истец мог пользоваться всеми основны</w:t>
      </w:r>
      <w:r w:rsidR="00CF736D">
        <w:t>ми</w:t>
      </w:r>
      <w:r w:rsidRPr="007A3E2D">
        <w:t xml:space="preserve"> гарантиями, необходимость которых обусловлена состоянием его здоровья во время содержания под стражей, путем рассмотрения, в частности, вопроса о его освобождении или любом другом соответствующем решении. 28 сентября 2017 года государство-участник проинформировало Комитет о продолжающемся содержании под стражей предполагаемой жертвы, заверив его при этом, что предполагаемая жертва пользуется всеми гарантиями, необходимыми для осуществления е</w:t>
      </w:r>
      <w:r>
        <w:t>е</w:t>
      </w:r>
      <w:r w:rsidRPr="007A3E2D">
        <w:t xml:space="preserve"> прав, с учетом, в частности, состояния е</w:t>
      </w:r>
      <w:r>
        <w:t>е</w:t>
      </w:r>
      <w:r w:rsidRPr="007A3E2D">
        <w:t xml:space="preserve"> здоровья. </w:t>
      </w:r>
    </w:p>
    <w:p w:rsidR="007A3E2D" w:rsidRPr="007A3E2D" w:rsidRDefault="007A3E2D" w:rsidP="007A3E2D">
      <w:pPr>
        <w:pStyle w:val="H23GR"/>
      </w:pPr>
      <w:r w:rsidRPr="007A3E2D">
        <w:tab/>
      </w:r>
      <w:r w:rsidRPr="007A3E2D">
        <w:tab/>
        <w:t xml:space="preserve">Факты в изложении заявительницы </w:t>
      </w:r>
    </w:p>
    <w:p w:rsidR="007A3E2D" w:rsidRPr="007A3E2D" w:rsidRDefault="007A3E2D" w:rsidP="007A3E2D">
      <w:pPr>
        <w:pStyle w:val="SingleTxtGR"/>
      </w:pPr>
      <w:r w:rsidRPr="007A3E2D">
        <w:t xml:space="preserve">2.1 </w:t>
      </w:r>
      <w:r w:rsidRPr="007A3E2D">
        <w:tab/>
        <w:t>22 сентября 2016 года в 18 часов г-н Гарсаллах был задержан у себя дома в Танжере, Марокко, сотрудниками полиции в гражданской одежде и доставлен в центральное управление Службы национальной безопасности в Танжере. Сотрудники полиции проинформировали его о том, что Тунис выдал на него международный ордер на арест. После этого он был взят под стражу.</w:t>
      </w:r>
    </w:p>
    <w:p w:rsidR="007A3E2D" w:rsidRPr="007A3E2D" w:rsidRDefault="007A3E2D" w:rsidP="007A3E2D">
      <w:pPr>
        <w:pStyle w:val="SingleTxtGR"/>
      </w:pPr>
      <w:r w:rsidRPr="007A3E2D">
        <w:t xml:space="preserve">2.2 </w:t>
      </w:r>
      <w:r w:rsidRPr="007A3E2D">
        <w:tab/>
        <w:t>На следующий день г-н Гарсаллах был доставлен к королевскому прокурору суда первой инстанции Танжера, который уведомил его официально о международном ордере на арест и уточнил, что он был выдан следственным судьей 19-ой судебной палаты Туниса на основании заявления о привлечении его к уголовной ответственности, поданного Национальной комиссией по установлению фактов, за совершение им якобы преступлений дачи взятки должностным лицам и подкупа. Данное учреждение</w:t>
      </w:r>
      <w:r w:rsidRPr="000F007D">
        <w:rPr>
          <w:rStyle w:val="aa"/>
        </w:rPr>
        <w:footnoteReference w:id="5"/>
      </w:r>
      <w:r w:rsidRPr="007A3E2D">
        <w:t>, созданное после смены политического режима в 2011 году, имело заявленной целью борьбу с актами хищения средств и коррупции, реальными или предполагаемыми, совершенными представителями бывшего режима. После перевода в тюрьму Сале 1, пять дней спустя, г-н Гарсаллах был затем доставлен 7</w:t>
      </w:r>
      <w:r>
        <w:t> </w:t>
      </w:r>
      <w:r w:rsidRPr="007A3E2D">
        <w:t xml:space="preserve">ноября 2016 года в Палату по уголовным делам Кассационного суда в Рабате для вынесения решения по просьбе о выдаче. </w:t>
      </w:r>
    </w:p>
    <w:p w:rsidR="007A3E2D" w:rsidRPr="007A3E2D" w:rsidRDefault="007A3E2D" w:rsidP="007A3E2D">
      <w:pPr>
        <w:pStyle w:val="SingleTxtGR"/>
      </w:pPr>
      <w:r w:rsidRPr="007A3E2D">
        <w:t xml:space="preserve">2.3 </w:t>
      </w:r>
      <w:r w:rsidRPr="007A3E2D">
        <w:tab/>
        <w:t>На этом судебном заседании адвокат предполагаемой жертвы г-н Нишем Хаддад указал на неприемлемость по форме просьбы о выдаче, сформулированной властями Туниса, и на е</w:t>
      </w:r>
      <w:r>
        <w:t>е</w:t>
      </w:r>
      <w:r w:rsidRPr="007A3E2D">
        <w:t xml:space="preserve"> политический характер, особенно с учетом роли г</w:t>
      </w:r>
      <w:r>
        <w:noBreakHyphen/>
      </w:r>
      <w:r w:rsidRPr="007A3E2D">
        <w:t>на</w:t>
      </w:r>
      <w:r>
        <w:t> </w:t>
      </w:r>
      <w:r w:rsidRPr="007A3E2D">
        <w:t>Гарсаллаха в Демократическом конституционном объединении, бывшей правящей партии, и личных отношений, которые он имел со свергнутым президентом Зином аль-Абидином Бен Али.</w:t>
      </w:r>
    </w:p>
    <w:p w:rsidR="007A3E2D" w:rsidRPr="007A3E2D" w:rsidRDefault="007A3E2D" w:rsidP="007A3E2D">
      <w:pPr>
        <w:pStyle w:val="SingleTxtGR"/>
      </w:pPr>
      <w:r w:rsidRPr="007A3E2D">
        <w:t xml:space="preserve">2.4 </w:t>
      </w:r>
      <w:r w:rsidRPr="007A3E2D">
        <w:tab/>
        <w:t>Г-н Хаддад также упомянул, как в своем выступлении, так и письменном возражении, о риске причинения вреда физическому и психическому здоровью предполагаемой жертвы в случае е</w:t>
      </w:r>
      <w:r>
        <w:t>е</w:t>
      </w:r>
      <w:r w:rsidRPr="007A3E2D">
        <w:t xml:space="preserve"> выдачи тунисским властям. Предполагаемая жертва также оспорила просьбу о выдаче на основании политической мотивировки ордера на арест, выданного властями Туниса, и риска применения пыток или жестокого обращения, которому она подвергнется в случае е</w:t>
      </w:r>
      <w:r>
        <w:t>е</w:t>
      </w:r>
      <w:r w:rsidRPr="007A3E2D">
        <w:t xml:space="preserve"> выдачи. </w:t>
      </w:r>
    </w:p>
    <w:p w:rsidR="007A3E2D" w:rsidRPr="007A3E2D" w:rsidRDefault="007A3E2D" w:rsidP="007A3E2D">
      <w:pPr>
        <w:pStyle w:val="SingleTxtGR"/>
      </w:pPr>
      <w:r w:rsidRPr="007A3E2D">
        <w:t xml:space="preserve">2.5 </w:t>
      </w:r>
      <w:r w:rsidRPr="007A3E2D">
        <w:tab/>
        <w:t>В своем решении от 23 ноября 2016 года Кассационный суд Рабата отклонил все возражения защиты без их обсуждения и вынес заключение в пользу выдачи предполагаемой жертвы. Суд ограничился лишь утверждением, что преступления, за которые г-н Гарсаллах стал объектом просьбы о выдаче, также квалифицируются в качестве преступлений согласно марокканскому законодательству и что факты, изложенные в просьбе запрашивающего государства</w:t>
      </w:r>
      <w:r w:rsidR="008A283C">
        <w:t>,</w:t>
      </w:r>
      <w:r w:rsidRPr="007A3E2D">
        <w:t xml:space="preserve"> не носят политического характера и не связаны с политическим преступлением. По словам заявительницы, Суд в то</w:t>
      </w:r>
      <w:r w:rsidR="00ED38C8">
        <w:t xml:space="preserve"> </w:t>
      </w:r>
      <w:r w:rsidRPr="007A3E2D">
        <w:t>же время не стал затрагивать или упоминать в мотивировочной части своего решения вопрос о риске применения пыток или жестокого обращения, которому подвергнется г-н Гарсаллах в случае выдачи в страну своего происхождения.</w:t>
      </w:r>
    </w:p>
    <w:p w:rsidR="007A3E2D" w:rsidRPr="007A3E2D" w:rsidRDefault="007A3E2D" w:rsidP="007A3E2D">
      <w:pPr>
        <w:pStyle w:val="SingleTxtGR"/>
      </w:pPr>
      <w:r w:rsidRPr="007A3E2D">
        <w:t xml:space="preserve">2.6 </w:t>
      </w:r>
      <w:r w:rsidRPr="007A3E2D">
        <w:tab/>
        <w:t>Опасаясь ареста по причине политической атмосферы, которая царила в Тунис</w:t>
      </w:r>
      <w:r w:rsidR="00FF6125">
        <w:t>е</w:t>
      </w:r>
      <w:r w:rsidRPr="007A3E2D">
        <w:t xml:space="preserve"> после отстранения от власти бывшего президента Бен Али в 2011 году, и последовавших за ним многочисленных арестов его сторонников, г-н Гарсаллах был вынужден выехать из Туниса в Марокко, где он получил постоянный вид на жительство</w:t>
      </w:r>
      <w:r w:rsidR="000F007D" w:rsidRPr="000F007D">
        <w:rPr>
          <w:rStyle w:val="aa"/>
        </w:rPr>
        <w:footnoteReference w:id="6"/>
      </w:r>
      <w:r w:rsidR="000F007D" w:rsidRPr="007A3E2D">
        <w:t>.</w:t>
      </w:r>
      <w:r w:rsidRPr="007A3E2D">
        <w:t xml:space="preserve"> Заявительница, будучи проинформирована о том, что Национальная комиссия по установлению фактов подала заявление о привлечении к уголовной ответственности е</w:t>
      </w:r>
      <w:r>
        <w:t>е</w:t>
      </w:r>
      <w:r w:rsidRPr="007A3E2D">
        <w:t xml:space="preserve"> мужа по обвинению в получении неправомерных выгод благодаря его связям с бывшим президентом Бен Али (включая налоговую скидку и участок земли площадью 300 кв. м), предложила официальным властям урегулировать данную ситуацию, выразив готовность возместить сумму полученной налоговой скидки. Заявительница утверждает, что в ходе данного уголовного разбирательства она доказала, что ее муж не получал никаких вознаграждений в натуре от президента Бен Али, в то время как Национальная комиссия по установлению фактов не смогла представить никаких доказательств в поддержку своих утверждений</w:t>
      </w:r>
      <w:r w:rsidR="000F007D" w:rsidRPr="000F007D">
        <w:rPr>
          <w:rStyle w:val="aa"/>
        </w:rPr>
        <w:footnoteReference w:id="7"/>
      </w:r>
      <w:r w:rsidR="000F007D" w:rsidRPr="007A3E2D">
        <w:t>.</w:t>
      </w:r>
      <w:r w:rsidRPr="007A3E2D">
        <w:t xml:space="preserve"> </w:t>
      </w:r>
    </w:p>
    <w:p w:rsidR="007A3E2D" w:rsidRPr="007A3E2D" w:rsidRDefault="007A3E2D" w:rsidP="007A3E2D">
      <w:pPr>
        <w:pStyle w:val="SingleTxtGR"/>
      </w:pPr>
      <w:r w:rsidRPr="007A3E2D">
        <w:t xml:space="preserve">2.7 </w:t>
      </w:r>
      <w:r w:rsidRPr="007A3E2D">
        <w:tab/>
        <w:t>Несмотря на такое урегулирование ситуации и возмещение налоговой скидки, предоставленной г-ну Гарсаллаху, 19-ая судебная палата Туниса 13 октября 2011 года выдала международный ордер на арест в отношении предполагаемой жертвы, признав таким образом обоснованность уголовного преследования, возбужденного Национальной комиссией по установлению фактов.</w:t>
      </w:r>
    </w:p>
    <w:p w:rsidR="007A3E2D" w:rsidRPr="007A3E2D" w:rsidRDefault="007A3E2D" w:rsidP="007A3E2D">
      <w:pPr>
        <w:pStyle w:val="SingleTxtGR"/>
      </w:pPr>
      <w:r w:rsidRPr="007A3E2D">
        <w:t xml:space="preserve">2.8 </w:t>
      </w:r>
      <w:r w:rsidRPr="007A3E2D">
        <w:tab/>
        <w:t>Что касается требования об исчерпании внутренних средств правовой защиты, то заявительница утверждает, что г-н Гарсаллах не располагает никакими эффективными средствами правовой защиты, поскольку решения Кассационного суда в Рабате, являющегося высшей судебной инстанцией страны, носят окончательный характер. Кассационный суд в Рабате вынес 23 ноября 2016 года положительное заключение в отношении просьбы о выдаче, сформулированной тунисскими властями</w:t>
      </w:r>
      <w:r w:rsidR="000F007D" w:rsidRPr="000F007D">
        <w:rPr>
          <w:rStyle w:val="aa"/>
        </w:rPr>
        <w:footnoteReference w:id="8"/>
      </w:r>
      <w:r w:rsidR="000F007D" w:rsidRPr="007A3E2D">
        <w:t>.</w:t>
      </w:r>
      <w:r w:rsidRPr="007A3E2D">
        <w:t xml:space="preserve"> Его решение не подлежит обжалованию и, как следствие, является окончательным и вступает в силу после того, как будет подтверждено распоряжением главы правительства</w:t>
      </w:r>
      <w:r w:rsidR="000F007D" w:rsidRPr="000F007D">
        <w:rPr>
          <w:rStyle w:val="aa"/>
        </w:rPr>
        <w:footnoteReference w:id="9"/>
      </w:r>
      <w:r w:rsidR="000F007D" w:rsidRPr="007A3E2D">
        <w:t>.</w:t>
      </w:r>
    </w:p>
    <w:p w:rsidR="007A3E2D" w:rsidRPr="007A3E2D" w:rsidRDefault="007A3E2D" w:rsidP="007A3E2D">
      <w:pPr>
        <w:pStyle w:val="SingleTxtGR"/>
      </w:pPr>
      <w:r w:rsidRPr="007A3E2D">
        <w:t xml:space="preserve">2.9 </w:t>
      </w:r>
      <w:r w:rsidRPr="007A3E2D">
        <w:tab/>
        <w:t>Заявительница отмечает, что марокканские власти могут естественно сослаться на тот факт, что в распоряжении предполагаемой жертвы имеются другие средства правовой защиты, в частности обращение с ходатайством об отмене распоряжения о выдаче главы правительства в административный суд по причине превышения должностных полномочий. Заявительница подчеркивает</w:t>
      </w:r>
      <w:r w:rsidR="00001A7F">
        <w:t>,</w:t>
      </w:r>
      <w:r w:rsidRPr="007A3E2D">
        <w:t xml:space="preserve"> однако, что, хотя данное средство правовой защиты существует в теории</w:t>
      </w:r>
      <w:r w:rsidRPr="000F007D">
        <w:rPr>
          <w:rStyle w:val="aa"/>
        </w:rPr>
        <w:footnoteReference w:id="10"/>
      </w:r>
      <w:r w:rsidRPr="007A3E2D">
        <w:t>, оно может быть задействовано только в определенных исключительных ситуациях и не имеет отношения к настоящему делу. Она указывает, что эта процедура была бы полностью бесполезной применительно к выдаче для оспаривания решения главы правительства, который имеет полное право подписать такое распоряжение в рамках своих прерогатив. Таким образом, заявительница считает, что это средство правовой защиты нельзя рассматривать в качестве одного из возможных путей оспаривания и обжалования по смыслу пункта 5 b) статьи 22 Конвенции, поскольку маловероятно, что оно сможет обеспечить жертве эффективную защиту. В заключение она указывает, что не подавала жалобу в какой-либо другой механизм расследования или урегулирования в соответствии с пунктом 5 а) статьи 22 Конвенции.</w:t>
      </w:r>
    </w:p>
    <w:p w:rsidR="007A3E2D" w:rsidRPr="007A3E2D" w:rsidRDefault="007A3E2D" w:rsidP="007A3E2D">
      <w:pPr>
        <w:pStyle w:val="H23GR"/>
      </w:pPr>
      <w:r w:rsidRPr="007A3E2D">
        <w:tab/>
      </w:r>
      <w:r w:rsidRPr="007A3E2D">
        <w:tab/>
        <w:t>Жалоба</w:t>
      </w:r>
    </w:p>
    <w:p w:rsidR="007A3E2D" w:rsidRPr="007A3E2D" w:rsidRDefault="007A3E2D" w:rsidP="007A3E2D">
      <w:pPr>
        <w:pStyle w:val="SingleTxtGR"/>
      </w:pPr>
      <w:r w:rsidRPr="007A3E2D">
        <w:t>3.1</w:t>
      </w:r>
      <w:r w:rsidRPr="007A3E2D">
        <w:tab/>
        <w:t>Заявительница утверждает, что выдача Марокко г-на Гарсаллаха в Тунис стала бы нарушением его прав, гарантированных статьей 3 Конвенции.</w:t>
      </w:r>
    </w:p>
    <w:p w:rsidR="007A3E2D" w:rsidRPr="007A3E2D" w:rsidRDefault="007A3E2D" w:rsidP="007A3E2D">
      <w:pPr>
        <w:pStyle w:val="SingleTxtGR"/>
      </w:pPr>
      <w:r w:rsidRPr="007A3E2D">
        <w:t>3.2</w:t>
      </w:r>
      <w:r w:rsidRPr="007A3E2D">
        <w:tab/>
        <w:t>Она указывает, что положение в области прав человека вызывает особую тревогу в запрашивающем государстве, где пытки, практически исчезнувшие после падения режима президента Бен Али, вновь применяются полицией и служащими национальной гвардии. Она также утверждает, что определение пыток, содержащееся в статье 101</w:t>
      </w:r>
      <w:r w:rsidR="00B93240">
        <w:t>-</w:t>
      </w:r>
      <w:r w:rsidRPr="00B93240">
        <w:rPr>
          <w:iCs/>
        </w:rPr>
        <w:t>бис</w:t>
      </w:r>
      <w:r w:rsidRPr="007A3E2D">
        <w:t xml:space="preserve"> Уголовного кодекса Туниса с поправками, внесенными в 2011 году, по-прежнему не соответствует определению, содержащемуся в статье 1 Конвенции. Заявительница ссылается на заключительные замечания, принятые Комитетом по итогам последнего обзора Туниса в июне 2016 года</w:t>
      </w:r>
      <w:r w:rsidRPr="000F007D">
        <w:rPr>
          <w:rStyle w:val="aa"/>
        </w:rPr>
        <w:footnoteReference w:id="11"/>
      </w:r>
      <w:r w:rsidRPr="007A3E2D">
        <w:t>, в которых члены Комитета отметили, что сохранение подобной практики в Тунисе объясняется одновременно внутренним законодательством, которое не позволяет предупреждать пытки и наказывать за них в соответствии с его обязательствами по Конвенции, а также сохранением прежней практики. Комитет также выразил свою обеспокоенность в связи с тем, что статья 101</w:t>
      </w:r>
      <w:r w:rsidR="00883939">
        <w:t>-</w:t>
      </w:r>
      <w:r w:rsidRPr="00883939">
        <w:rPr>
          <w:iCs/>
        </w:rPr>
        <w:t>кватер</w:t>
      </w:r>
      <w:r w:rsidRPr="007A3E2D">
        <w:t xml:space="preserve"> Уголовного кодекса Туниса предусматривает освобождение от наказания государственных должностных лиц или приравненных к ним лиц, если они </w:t>
      </w:r>
      <w:r>
        <w:t>«</w:t>
      </w:r>
      <w:r w:rsidRPr="007A3E2D">
        <w:t>добросовестно</w:t>
      </w:r>
      <w:r>
        <w:t>»</w:t>
      </w:r>
      <w:r w:rsidRPr="007A3E2D">
        <w:t xml:space="preserve"> сообщают о таких деяниях, что создает условия для безнаказанности</w:t>
      </w:r>
      <w:r w:rsidR="000F007D" w:rsidRPr="000F007D">
        <w:rPr>
          <w:rStyle w:val="aa"/>
        </w:rPr>
        <w:footnoteReference w:id="12"/>
      </w:r>
      <w:r w:rsidR="000F007D" w:rsidRPr="007A3E2D">
        <w:t>.</w:t>
      </w:r>
      <w:r w:rsidRPr="007A3E2D">
        <w:t xml:space="preserve"> </w:t>
      </w:r>
    </w:p>
    <w:p w:rsidR="007A3E2D" w:rsidRPr="007A3E2D" w:rsidRDefault="007A3E2D" w:rsidP="007A3E2D">
      <w:pPr>
        <w:pStyle w:val="SingleTxtGR"/>
      </w:pPr>
      <w:r w:rsidRPr="007A3E2D">
        <w:t>3.3</w:t>
      </w:r>
      <w:r w:rsidRPr="007A3E2D">
        <w:tab/>
        <w:t>Заявительница также отмечает, что законодательство Туниса не позволяет оспаривать содержание под стражей или оспаривать решения прокурора Республики о его продлении до 12 суток, что способно привести к нарушению права ее мужа на справедливое судебное разбирательство в случае его выдачи. Она указывает, что этот вопрос подымался Комитетом в 2015 году и что государство-участник еще не приняло мер по исправлению этого недостатка, связанного с невыполнением им своих международных обязательств</w:t>
      </w:r>
      <w:r w:rsidR="000F007D" w:rsidRPr="000F007D">
        <w:rPr>
          <w:rStyle w:val="aa"/>
        </w:rPr>
        <w:footnoteReference w:id="13"/>
      </w:r>
      <w:r w:rsidR="000F007D" w:rsidRPr="007A3E2D">
        <w:t>.</w:t>
      </w:r>
      <w:r w:rsidRPr="007A3E2D">
        <w:t xml:space="preserve"> Заявительница указывает, что данная ситуация тем более внушает обеспокоенность с учетом того, что Комитет признал, что имеющаяся информация свидетельствует о том, что судебная система находится в значительной зависимости от исполнительной власти</w:t>
      </w:r>
      <w:r w:rsidR="000F007D" w:rsidRPr="000F007D">
        <w:rPr>
          <w:rStyle w:val="aa"/>
        </w:rPr>
        <w:footnoteReference w:id="14"/>
      </w:r>
      <w:r w:rsidR="000F007D" w:rsidRPr="007A3E2D">
        <w:t>.</w:t>
      </w:r>
    </w:p>
    <w:p w:rsidR="007A3E2D" w:rsidRPr="007A3E2D" w:rsidRDefault="007A3E2D" w:rsidP="007A3E2D">
      <w:pPr>
        <w:pStyle w:val="SingleTxtGR"/>
      </w:pPr>
      <w:r w:rsidRPr="007A3E2D">
        <w:t>3.4</w:t>
      </w:r>
      <w:r w:rsidRPr="007A3E2D">
        <w:tab/>
        <w:t>Кроме того, заявительница утверждает, что просьба тунисских властей о выдаче была политически мотивированной. Национальная комиссия по установлению фактов, созданная после смены политического режима в 2011 году, имела заявленной целью борьбу с актами хищения средств и коррупции, реальными или предполагаемыми, совершенными представителями бывшего режима. Заявительница</w:t>
      </w:r>
      <w:r w:rsidR="00AD032E">
        <w:t>,</w:t>
      </w:r>
      <w:r w:rsidRPr="007A3E2D">
        <w:t xml:space="preserve"> однако</w:t>
      </w:r>
      <w:r w:rsidR="00AD032E">
        <w:t>,</w:t>
      </w:r>
      <w:r w:rsidRPr="007A3E2D">
        <w:t xml:space="preserve"> считает, что данная Комиссия использовалась исключительно в качестве инструмента политических репрессий и что просьба о выдаче, выданная запрашивающим государством, носит политический характер. По этой причине она утверждает, что опасается, что ее муж подвергнется риску несправедливого судебного разбирательства и применения пыток или жестокого, бесчеловечного или унижающего достоинство обращения или наказания, если он будет передан тунисским властям.</w:t>
      </w:r>
    </w:p>
    <w:p w:rsidR="007A3E2D" w:rsidRPr="007A3E2D" w:rsidRDefault="007A3E2D" w:rsidP="007A3E2D">
      <w:pPr>
        <w:pStyle w:val="SingleTxtGR"/>
      </w:pPr>
      <w:r w:rsidRPr="007A3E2D">
        <w:t>3.5</w:t>
      </w:r>
      <w:r w:rsidRPr="007A3E2D">
        <w:tab/>
        <w:t>В свете этой информации и политического характера обвинений, предъявленных ее мужу в запрашивающем государстве, заявительница утверждает, что г-н Гарсаллах подвергается серьезному риску пыток. Она также опасается, что он будет вынужден подписать признательные показания под пыткой для обоснования выдвинутых против него обвинений. В этом отношении она указывает что в 2016 году Комитет выразил озабоченность в связи с отсутствием случаев объявления судами недействительными доказательств, полученных под пыткой или принуждением</w:t>
      </w:r>
      <w:r w:rsidR="000F007D" w:rsidRPr="000F007D">
        <w:rPr>
          <w:rStyle w:val="aa"/>
        </w:rPr>
        <w:footnoteReference w:id="15"/>
      </w:r>
      <w:r w:rsidR="000F007D" w:rsidRPr="007A3E2D">
        <w:t>.</w:t>
      </w:r>
      <w:r w:rsidRPr="007A3E2D">
        <w:t xml:space="preserve"> </w:t>
      </w:r>
    </w:p>
    <w:p w:rsidR="007A3E2D" w:rsidRPr="007A3E2D" w:rsidRDefault="007A3E2D" w:rsidP="007A3E2D">
      <w:pPr>
        <w:pStyle w:val="H23GR"/>
      </w:pPr>
      <w:r w:rsidRPr="007A3E2D">
        <w:tab/>
      </w:r>
      <w:r w:rsidRPr="007A3E2D">
        <w:tab/>
        <w:t xml:space="preserve">Замечания государства-участника относительно приемлемости сообщения </w:t>
      </w:r>
    </w:p>
    <w:p w:rsidR="007A3E2D" w:rsidRPr="007A3E2D" w:rsidRDefault="007A3E2D" w:rsidP="007A3E2D">
      <w:pPr>
        <w:pStyle w:val="SingleTxtGR"/>
      </w:pPr>
      <w:r w:rsidRPr="007A3E2D">
        <w:t>4.1</w:t>
      </w:r>
      <w:r w:rsidRPr="007A3E2D">
        <w:tab/>
        <w:t>22 мая 2017 года государство-участник представило свои замечания по приемлемости данного сообщения. Во-первых, государство-участник уточнило, что решение Кассационного суда от 23 ноября 2016 года, содержащее положительное заключение в отношении выдачи предполагаемой жертвы, может быть обжаловано с целью пересмотра в соответствии с Уголовно-процессуальным кодексом Марокко</w:t>
      </w:r>
      <w:r w:rsidR="000F007D" w:rsidRPr="000F007D">
        <w:rPr>
          <w:rStyle w:val="aa"/>
        </w:rPr>
        <w:footnoteReference w:id="16"/>
      </w:r>
      <w:r w:rsidR="000F007D" w:rsidRPr="007A3E2D">
        <w:t>.</w:t>
      </w:r>
      <w:r w:rsidRPr="007A3E2D">
        <w:t xml:space="preserve"> Государство-участник приводит полный перечень ситуаций</w:t>
      </w:r>
      <w:r w:rsidRPr="000F007D">
        <w:rPr>
          <w:rStyle w:val="aa"/>
        </w:rPr>
        <w:footnoteReference w:id="17"/>
      </w:r>
      <w:r w:rsidRPr="007A3E2D">
        <w:t xml:space="preserve">, в которых возможно обжалование с целью пересмотра: судебные решения, вынесенные на основе ложных показаний, предоставленных в ходе прений в качестве доказательств, судебные решения, в которых допущены очевидные фактические ошибки, отсутствуют определения по доводам, отсутствует мотивированность, или решения о неприемлемости или отказе в чем-то по ложным доказательствам, опровергаемым подлинными документами. Исходя из этого государство-участник указывает, что заявительница не исчерпала все внутренние средства правовой защиты, что должно позволить Комитету признать данное сообщение неприемлемым. </w:t>
      </w:r>
    </w:p>
    <w:p w:rsidR="007A3E2D" w:rsidRPr="007A3E2D" w:rsidRDefault="007A3E2D" w:rsidP="007A3E2D">
      <w:pPr>
        <w:pStyle w:val="SingleTxtGR"/>
      </w:pPr>
      <w:r w:rsidRPr="007A3E2D">
        <w:t>4.2</w:t>
      </w:r>
      <w:r w:rsidRPr="007A3E2D">
        <w:tab/>
        <w:t>Во-вторых, государство-участник утверждает, что просьба Туниса о выдаче не может быть признана ни в коем случае носящей политический характер. Оно уточняет, что задержание предполагаемой жертвы 21 сентября 2016 года по решению королевского прокурора суда первой инстанции Танжера от 22 сентября 2016 года</w:t>
      </w:r>
      <w:r w:rsidRPr="000F007D">
        <w:rPr>
          <w:rStyle w:val="aa"/>
        </w:rPr>
        <w:footnoteReference w:id="18"/>
      </w:r>
      <w:r w:rsidRPr="007A3E2D">
        <w:t xml:space="preserve"> было совершенно законным, поскольку оно было принято на основании международного ордера на арест, выданного судебными властями Туниса 13 октября 2011 года. Государство-участник напоминает, что предполагаемая жертва смогла обжаловать это решение в Кассационном суде, который отклонил е</w:t>
      </w:r>
      <w:r>
        <w:t>е</w:t>
      </w:r>
      <w:r w:rsidRPr="007A3E2D">
        <w:t xml:space="preserve"> доводы. Кроме того, государство-участник подчеркивает, что деяния, вменяемые в вину предполагаемой жертве, касаются использования государственным служащим своего положения для извлечения прибыли и получения незаконной выгоды, которые квалифицируются в качестве уголовно наказуемого преступления по тунисскому законодательству, на которое не распространяется срок давности. </w:t>
      </w:r>
    </w:p>
    <w:p w:rsidR="007A3E2D" w:rsidRPr="007A3E2D" w:rsidRDefault="007A3E2D" w:rsidP="007A3E2D">
      <w:pPr>
        <w:pStyle w:val="SingleTxtGR"/>
      </w:pPr>
      <w:r w:rsidRPr="007A3E2D">
        <w:t>4.3</w:t>
      </w:r>
      <w:r w:rsidRPr="007A3E2D">
        <w:tab/>
        <w:t>И наконец, что касается утверждения о риске подвергнуться пыткам в нарушение статьи 3 Конвенции в случаях выдачи, то государство-участник указывает, что во время допроса г-н</w:t>
      </w:r>
      <w:r w:rsidR="00921EFA">
        <w:t>а</w:t>
      </w:r>
      <w:r w:rsidRPr="007A3E2D">
        <w:t xml:space="preserve"> Гарсаллаха королевским прокурором суда первой инстанции Танжера предполагаемая жертва, как утверждается, заявила, что не испытывает страха по поводу разбирательства е</w:t>
      </w:r>
      <w:r>
        <w:t>е</w:t>
      </w:r>
      <w:r w:rsidRPr="007A3E2D">
        <w:t xml:space="preserve"> дела судебными органами Туниса. С другой стороны, статья 721 Уголовно-процессуального кодекса Марокко предусматривает, что органы государства-участника обязаны отказывать в выдаче лиц, если имеются серьезные основания полагать, что просьба о выдаче имеет целью преследование лица по причине его политических убеждений или по каким-либо другим дискриминационным основаниям. Кроме того, данное задержание было произведено в рамках правового сотрудничества по линии взаимной правовой помощи по уголовным делам и вопросам выдачи между Тунисом и Марокко. В контексте настоящего дела государство-участник указывает, что его органы не выявили какого-либо риска пыток в случае выдачи. </w:t>
      </w:r>
    </w:p>
    <w:p w:rsidR="007A3E2D" w:rsidRPr="007A3E2D" w:rsidRDefault="007A3E2D" w:rsidP="007A3E2D">
      <w:pPr>
        <w:pStyle w:val="H23GR"/>
      </w:pPr>
      <w:r w:rsidRPr="007A3E2D">
        <w:tab/>
      </w:r>
      <w:r w:rsidRPr="007A3E2D">
        <w:tab/>
        <w:t>Комментарии заявительницы в отношении замечаний государства-участника</w:t>
      </w:r>
    </w:p>
    <w:p w:rsidR="007A3E2D" w:rsidRPr="007A3E2D" w:rsidRDefault="007A3E2D" w:rsidP="007A3E2D">
      <w:pPr>
        <w:pStyle w:val="SingleTxtGR"/>
      </w:pPr>
      <w:r w:rsidRPr="007A3E2D">
        <w:t>5.1</w:t>
      </w:r>
      <w:r w:rsidRPr="007A3E2D">
        <w:tab/>
        <w:t xml:space="preserve">30 </w:t>
      </w:r>
      <w:r w:rsidR="00921EFA">
        <w:t>июня</w:t>
      </w:r>
      <w:r w:rsidRPr="007A3E2D">
        <w:t xml:space="preserve"> 201</w:t>
      </w:r>
      <w:r w:rsidR="00921EFA">
        <w:t>7</w:t>
      </w:r>
      <w:r w:rsidRPr="007A3E2D">
        <w:t xml:space="preserve"> года заявительница представила свои комментарии по замечаниям государства-участника. Прежде всего, она обращает внимание Комитета на то, что государство-участник не выдало предполагаемую жертву в Тунис, удовлетворив таким образом просьбу о принятии временных мер, направленную Комитетом 6 марта 2017 года. </w:t>
      </w:r>
    </w:p>
    <w:p w:rsidR="007A3E2D" w:rsidRPr="007A3E2D" w:rsidRDefault="007A3E2D" w:rsidP="007A3E2D">
      <w:pPr>
        <w:pStyle w:val="SingleTxtGR"/>
      </w:pPr>
      <w:r w:rsidRPr="007A3E2D">
        <w:t>5.2</w:t>
      </w:r>
      <w:r w:rsidRPr="007A3E2D">
        <w:tab/>
        <w:t>Заявительница далее уточняет, что г-н Гарсаллах действительно указал в ходе его допроса королевским прокурором суда первой инстанции Танжера, что он согласится предстать перед тунисским судом только в том случае, если ему будет гарантирована физическая безопасность и неполитизированное и справедливое судебное разбирательство, т</w:t>
      </w:r>
      <w:r w:rsidR="00AC5F4B">
        <w:t>. </w:t>
      </w:r>
      <w:r w:rsidRPr="007A3E2D">
        <w:t>е</w:t>
      </w:r>
      <w:r w:rsidR="00AC5F4B">
        <w:t>.</w:t>
      </w:r>
      <w:r w:rsidRPr="007A3E2D">
        <w:t xml:space="preserve"> при двух условия</w:t>
      </w:r>
      <w:r w:rsidR="00FE026A">
        <w:t>х</w:t>
      </w:r>
      <w:r w:rsidRPr="007A3E2D">
        <w:t xml:space="preserve">, которые, по его мнению, не были соблюдены. Она напоминает о том, что эти два условия являются также главными мотивами жалобы, поданной адвокатом Хаддадом от имени предполагаемой жертвы в Кассационный суд. </w:t>
      </w:r>
    </w:p>
    <w:p w:rsidR="007A3E2D" w:rsidRPr="007A3E2D" w:rsidRDefault="007A3E2D" w:rsidP="007A3E2D">
      <w:pPr>
        <w:pStyle w:val="SingleTxtGR"/>
      </w:pPr>
      <w:r w:rsidRPr="007A3E2D">
        <w:t>5.3</w:t>
      </w:r>
      <w:r w:rsidRPr="007A3E2D">
        <w:tab/>
        <w:t>Что касается утверждения государства-участника о возможности подать ходатайство о пересмотре решения Кассационного суда в соответствии со статьями</w:t>
      </w:r>
      <w:r>
        <w:t> </w:t>
      </w:r>
      <w:r w:rsidRPr="007A3E2D">
        <w:t>563 и 564 Уголовно-процессуального кодекса, то заявительница утверждает, что это средство правовой защиты относится к исключительным ситуациям и представляет собой чрезвычайное средство правовой защиты. Она уточняет, что настоящее дело не соответствует ни одной из таких исключительных ситуаций. Кроме того, заявительница добавляет, что в отсутствие каких-либо ссылок на статьи 563 и 564 Уголовно-процессуального кодекса данное ходатайство не имеет на практике приостанавливающего действия. Поэтому она не сочла необходимым подать ходатайство о пересмотре, которое не давало ей никаких гарантий эффективной защиты, поскольку его рассмотрение Кассационным судом не помешало бы государству-участнику выдать предполагаемую жертву. В этой связи заявительница ссылается на дело, рассмотренное Комитетом</w:t>
      </w:r>
      <w:r w:rsidRPr="000F007D">
        <w:rPr>
          <w:rStyle w:val="aa"/>
        </w:rPr>
        <w:footnoteReference w:id="19"/>
      </w:r>
      <w:r w:rsidRPr="007A3E2D">
        <w:t>, в котором глава правительства Марокко подписал распоряжение о выдаче, признав таким образом обоснованность решения Кассационного суда в пользу выдачи еще до того, как тот вынес решение по ходатайству о пересмотре, подтвердив тем самым, что решение Кассационного суда на практике не подлежит обжалованию. Исходя из этого она просит Комитет признать бесполезность внутренних средств правовой защиты и объявить настоящее сообщение приемлемым, поскольку оно удовлетворяет все</w:t>
      </w:r>
      <w:r w:rsidR="00200F0A">
        <w:t>м</w:t>
      </w:r>
      <w:r w:rsidRPr="007A3E2D">
        <w:t xml:space="preserve"> требованиям, предусмотренным в пункте 5 статьи 22 Конвенции. </w:t>
      </w:r>
    </w:p>
    <w:p w:rsidR="007A3E2D" w:rsidRPr="007A3E2D" w:rsidRDefault="007A3E2D" w:rsidP="007A3E2D">
      <w:pPr>
        <w:pStyle w:val="SingleTxtGR"/>
      </w:pPr>
      <w:r w:rsidRPr="007A3E2D">
        <w:t>5.4</w:t>
      </w:r>
      <w:r w:rsidRPr="007A3E2D">
        <w:tab/>
        <w:t>В отношении политического характера просьбы о выдаче, направленн</w:t>
      </w:r>
      <w:r w:rsidR="00200F0A">
        <w:t>о</w:t>
      </w:r>
      <w:r w:rsidRPr="007A3E2D">
        <w:t>й запрашивающим государством, заявительница подчеркивает, что причина, по которой Национальная комиссия по установлению фактов подала иск против предполагаемой жертвы, была основана на ее принадлежности к политической группе бывшего президента Бен Али. Кроме того, она замечает, что международный ордер на арест был выдан 19-ой судебной палатой Туниса</w:t>
      </w:r>
      <w:r w:rsidR="00482B73">
        <w:t>,</w:t>
      </w:r>
      <w:r w:rsidRPr="007A3E2D">
        <w:t xml:space="preserve"> несмотря на отсутствие каких-либо доказательств против предполагаемой жертвы. Заявительница делает вывод о том, что данное дело было возбуждено исполнительным органом политического характера, наделенным исключительными полномочиями переходным правительством. </w:t>
      </w:r>
    </w:p>
    <w:p w:rsidR="007A3E2D" w:rsidRPr="007A3E2D" w:rsidRDefault="007A3E2D" w:rsidP="007A3E2D">
      <w:pPr>
        <w:pStyle w:val="SingleTxtGR"/>
      </w:pPr>
      <w:r w:rsidRPr="007A3E2D">
        <w:t>5.5</w:t>
      </w:r>
      <w:r w:rsidRPr="007A3E2D">
        <w:tab/>
        <w:t xml:space="preserve">Что касается содержания под стражей в ожидании выдачи, то заявительница напоминает, что статья 44 Эр-Риядского соглашения между арабскими странами о правовом сотрудничестве ограничивает продолжительность содержания под стражей </w:t>
      </w:r>
      <w:r w:rsidR="00A2685A">
        <w:t>30 </w:t>
      </w:r>
      <w:r w:rsidRPr="007A3E2D">
        <w:t>сутками с момента задержания в отсутствие просьбы о продлении содержания под стражей со стороны запрашивающего государства. Она отмечает, что в случае настоящего дела данный срок был значительно превышен, поскольку предполагаемая жертва находится под стражей с 22 сентября 2016 года. Исходя из этого</w:t>
      </w:r>
      <w:r w:rsidRPr="007A3E2D">
        <w:rPr>
          <w:b/>
          <w:bCs/>
        </w:rPr>
        <w:t xml:space="preserve"> </w:t>
      </w:r>
      <w:r w:rsidRPr="007A3E2D">
        <w:t>заявительница утверждает, что содержание под стражей е</w:t>
      </w:r>
      <w:r>
        <w:t>е</w:t>
      </w:r>
      <w:r w:rsidRPr="007A3E2D">
        <w:t xml:space="preserve"> мужа более не является обоснованным. По этим причинам она препровождает Комитету новую просьбу о принятии временных мер с целью добиться немедленного освобождения предполагаемой жертвы до тех пор, пока Комитетом не будет принято решение по существу сообщения. </w:t>
      </w:r>
    </w:p>
    <w:p w:rsidR="007A3E2D" w:rsidRPr="007A3E2D" w:rsidRDefault="007A3E2D" w:rsidP="007A3E2D">
      <w:pPr>
        <w:pStyle w:val="SingleTxtGR"/>
      </w:pPr>
      <w:r w:rsidRPr="007A3E2D">
        <w:t>5.6</w:t>
      </w:r>
      <w:r w:rsidRPr="007A3E2D">
        <w:tab/>
        <w:t>20 июля 2017 года заявительница передала Комитету письмо адвоката, который представлял предполагаемую жертву во время процесса в Марокко, г-на Хаддада, свидетельствующее об ухудшение психического здоровья его клиента, который по</w:t>
      </w:r>
      <w:r>
        <w:noBreakHyphen/>
      </w:r>
      <w:r w:rsidRPr="007A3E2D">
        <w:t>прежнему находится под стражей и у которого возникали мысли о самоубийстве</w:t>
      </w:r>
      <w:r w:rsidR="000F007D" w:rsidRPr="000F007D">
        <w:rPr>
          <w:rStyle w:val="aa"/>
        </w:rPr>
        <w:footnoteReference w:id="20"/>
      </w:r>
      <w:r w:rsidR="000F007D" w:rsidRPr="007A3E2D">
        <w:t>.</w:t>
      </w:r>
      <w:r w:rsidRPr="007A3E2D">
        <w:t xml:space="preserve"> Кроме того, адвокат Хаддад указывает, что власти государства-участника якобы дали заверения в отношении того, что предполагаемая жертва будет освобождена, как только Комитет примет решение на этот счет. </w:t>
      </w:r>
    </w:p>
    <w:p w:rsidR="007A3E2D" w:rsidRPr="007A3E2D" w:rsidRDefault="007A3E2D" w:rsidP="007A3E2D">
      <w:pPr>
        <w:pStyle w:val="H23GR"/>
      </w:pPr>
      <w:r w:rsidRPr="007A3E2D">
        <w:tab/>
      </w:r>
      <w:r w:rsidRPr="007A3E2D">
        <w:tab/>
        <w:t>Замечания государства-участника по существу дела и по комментариям заявительницы</w:t>
      </w:r>
    </w:p>
    <w:p w:rsidR="007A3E2D" w:rsidRPr="007A3E2D" w:rsidRDefault="007A3E2D" w:rsidP="007A3E2D">
      <w:pPr>
        <w:pStyle w:val="SingleTxtGR"/>
      </w:pPr>
      <w:r w:rsidRPr="007A3E2D">
        <w:t>6.1</w:t>
      </w:r>
      <w:r w:rsidRPr="007A3E2D">
        <w:tab/>
        <w:t xml:space="preserve">Государство-участник представило свои замечания относительно комментариев заявительницы в вербальной ноте от </w:t>
      </w:r>
      <w:r w:rsidR="005E597B">
        <w:t xml:space="preserve">8 сентября 2017 </w:t>
      </w:r>
      <w:r w:rsidRPr="007A3E2D">
        <w:t>года. Прежде всего оно повторило свои доводы в отношении якобы политического характера просьбы о выдаче, напомнив, что задержание было произведено на основании международного ордера на арест, выданного судом Туниса в связи с совершением уголовно наказуемого преступления, что решение о заключении под стражу было принято королевским прокурором и даже стало предметом обжалования в Кассационном суде. Государство-участник отмечает, что, хотя впоследствии распоряжение о выдаче было издано главой правительства</w:t>
      </w:r>
      <w:r w:rsidRPr="000F007D">
        <w:rPr>
          <w:rStyle w:val="aa"/>
        </w:rPr>
        <w:footnoteReference w:id="21"/>
      </w:r>
      <w:r w:rsidRPr="007A3E2D">
        <w:t xml:space="preserve">, выдача была приостановлена во исполнение просьбы Комитета о принятии временных мер. В этой связи государство-участник напоминает, что данная просьба о выдаче не может быть признана ни в коем случае носящей политический характер. </w:t>
      </w:r>
    </w:p>
    <w:p w:rsidR="007A3E2D" w:rsidRPr="007A3E2D" w:rsidRDefault="007A3E2D" w:rsidP="007A3E2D">
      <w:pPr>
        <w:pStyle w:val="SingleTxtGR"/>
      </w:pPr>
      <w:r w:rsidRPr="007A3E2D">
        <w:t>6.2</w:t>
      </w:r>
      <w:r w:rsidRPr="007A3E2D">
        <w:tab/>
        <w:t>Что касается утверждения о риске применения пыток в случае выдачи в Тунис, то государство-участник повторяет свои аргументы, изложенные в его предыдущих замечаниях по вопросу о приемлемости. Оно напоминает</w:t>
      </w:r>
      <w:r w:rsidR="005F438E">
        <w:t>,</w:t>
      </w:r>
      <w:r w:rsidRPr="007A3E2D">
        <w:t xml:space="preserve"> в частности, что предполагаемая жертва заявила об отсутствии возражений против разбирательства его дела в тунисских судах, а также что марокканское законодательство</w:t>
      </w:r>
      <w:r w:rsidRPr="000F007D">
        <w:rPr>
          <w:rStyle w:val="aa"/>
        </w:rPr>
        <w:footnoteReference w:id="22"/>
      </w:r>
      <w:r w:rsidRPr="007A3E2D">
        <w:t xml:space="preserve"> как и Конвенция о взаимной правовой помощи по уголовным делам и вопросам выдачи 1964 года между Марокко и Тунисом являются достаточными гарантиями для отказа в удовлетворении просьб о выдаче политического или дискриминационного характера. Власти государства-участника указывают, что они не выявили никакого риска применения пыток в конкретном случае предполагаемой жертвы. Исходя из этого они утверждают, что не нарушили никаких положений Конвенции. </w:t>
      </w:r>
    </w:p>
    <w:p w:rsidR="007A3E2D" w:rsidRPr="007A3E2D" w:rsidRDefault="007A3E2D" w:rsidP="007A3E2D">
      <w:pPr>
        <w:pStyle w:val="SingleTxtGR"/>
      </w:pPr>
      <w:r w:rsidRPr="007A3E2D">
        <w:t>6.3</w:t>
      </w:r>
      <w:r w:rsidRPr="007A3E2D">
        <w:tab/>
        <w:t>28 сентября 2017 года государство-участник представило некоторые разъяснения по поводу последней просьбы о принятии временных мер от 7 августа 2017 года. Оно отмечает, что расследование, проведенное властями Марокко, позволило сделать вывод о том, что г-н Гарсаллах содержится под стражей в надлежащих условиях с учетом его состояния здоровья, точно в таких же, что и другие заключенные, содержащиеся в местах лишения свободы Марокко, без какого-либо различия в обращении по сравнению с другими. Кроме того, он, как утверждается, в полной мере пользуется своим правом на свидания с членами семьи и правом на переписку со своим адвокатом. Что касается состояния здоровья г-на Гарсаллаха, то государство-участник утверждает, что ему была предоставлена вся необходимая медицинская помощь. По словам государства-участника, предполагаемой жертве была оказана помощь по поводу легкого респираторного расстройства. Что касается ухудшения остроты зрения, то государство-участник указывает, что уже запланировано посещение его офтальмологом, обслуживающим эту тюрьму.</w:t>
      </w:r>
    </w:p>
    <w:p w:rsidR="007A3E2D" w:rsidRPr="007A3E2D" w:rsidRDefault="007A3E2D" w:rsidP="007A3E2D">
      <w:pPr>
        <w:pStyle w:val="H23GR"/>
      </w:pPr>
      <w:r w:rsidRPr="007A3E2D">
        <w:tab/>
      </w:r>
      <w:r w:rsidRPr="007A3E2D">
        <w:tab/>
        <w:t>Вопросы и процедура их рассмотрения в Комитете</w:t>
      </w:r>
    </w:p>
    <w:p w:rsidR="007A3E2D" w:rsidRPr="007A3E2D" w:rsidRDefault="007A3E2D" w:rsidP="007A3E2D">
      <w:pPr>
        <w:pStyle w:val="H4GR"/>
      </w:pPr>
      <w:r w:rsidRPr="007A3E2D">
        <w:tab/>
      </w:r>
      <w:r w:rsidRPr="007A3E2D">
        <w:tab/>
        <w:t>Рассмотрение вопроса о приемлемости</w:t>
      </w:r>
    </w:p>
    <w:p w:rsidR="007A3E2D" w:rsidRPr="007A3E2D" w:rsidRDefault="007A3E2D" w:rsidP="007A3E2D">
      <w:pPr>
        <w:pStyle w:val="SingleTxtGR"/>
      </w:pPr>
      <w:r w:rsidRPr="007A3E2D">
        <w:t>7.1</w:t>
      </w:r>
      <w:r w:rsidRPr="007A3E2D">
        <w:tab/>
        <w:t>Прежде чем приступить к рассмотрению жалобы, представленной в сообщении, Комитет должен установить, является ли оно прием</w:t>
      </w:r>
      <w:r w:rsidR="00843C90">
        <w:t>лемым в соответствии со статьей </w:t>
      </w:r>
      <w:r w:rsidRPr="007A3E2D">
        <w:t xml:space="preserve">22 Конвенции. В соответствии с требованием пункта 5 а) статьи 22 Конвенции Комитет убедился в том, что этот же вопрос не рассматривался и не рассматривается по какой-либо другой процедуре международного расследования или урегулирования. </w:t>
      </w:r>
    </w:p>
    <w:p w:rsidR="007A3E2D" w:rsidRPr="007A3E2D" w:rsidRDefault="007A3E2D" w:rsidP="007A3E2D">
      <w:pPr>
        <w:pStyle w:val="SingleTxtGR"/>
      </w:pPr>
      <w:r w:rsidRPr="007A3E2D">
        <w:t>7.2</w:t>
      </w:r>
      <w:r w:rsidRPr="007A3E2D">
        <w:tab/>
        <w:t>В соответствии с пунктом 5 b) статьи 22 Конвенции Комитет должен удостовериться в том, что заявительница исчерпала все доступные внутренние средства правовой защиты, причем это правило не действует в тех случаях, когда применение таких средств неоправданно затягивается</w:t>
      </w:r>
      <w:r w:rsidRPr="000F007D">
        <w:rPr>
          <w:rStyle w:val="aa"/>
        </w:rPr>
        <w:footnoteReference w:id="23"/>
      </w:r>
      <w:r w:rsidRPr="007A3E2D">
        <w:t>, или маловероятно, что оно сможет обеспечить жертве эффективную защиту.</w:t>
      </w:r>
    </w:p>
    <w:p w:rsidR="007A3E2D" w:rsidRPr="007A3E2D" w:rsidRDefault="007A3E2D" w:rsidP="007A3E2D">
      <w:pPr>
        <w:pStyle w:val="SingleTxtGR"/>
      </w:pPr>
      <w:r w:rsidRPr="007A3E2D">
        <w:t>7.3</w:t>
      </w:r>
      <w:r w:rsidRPr="007A3E2D">
        <w:tab/>
        <w:t>Комитет принимает к сведению утверждение государства-участника о том, что данное сообщение должно быть объявлено неприемлемым в соответствии с пунктом</w:t>
      </w:r>
      <w:r w:rsidR="00492164">
        <w:t> </w:t>
      </w:r>
      <w:r w:rsidRPr="007A3E2D">
        <w:t>5</w:t>
      </w:r>
      <w:r w:rsidR="00492164">
        <w:t> </w:t>
      </w:r>
      <w:r w:rsidRPr="007A3E2D">
        <w:t>b) статьи 22 Конвенции, поскольку заявительница не исчерпала все внутренние средства правовой защиты, поскольку на решение Кассационного суда могло быть подано ходатайство о пересмотре. Он также принимает к сведению аргумент заявительницы, касающийся чрезвычайного характера этого средства правовой защиты, которое не имеет приостанавливающего действия и, следовательно, не гарантирует эффективной защиты</w:t>
      </w:r>
      <w:r w:rsidR="000F007D" w:rsidRPr="000F007D">
        <w:rPr>
          <w:rStyle w:val="aa"/>
        </w:rPr>
        <w:footnoteReference w:id="24"/>
      </w:r>
      <w:r w:rsidR="000F007D" w:rsidRPr="007A3E2D">
        <w:t>.</w:t>
      </w:r>
    </w:p>
    <w:p w:rsidR="007A3E2D" w:rsidRPr="007A3E2D" w:rsidRDefault="007A3E2D" w:rsidP="007A3E2D">
      <w:pPr>
        <w:pStyle w:val="SingleTxtGR"/>
      </w:pPr>
      <w:r w:rsidRPr="007A3E2D">
        <w:t>7.4</w:t>
      </w:r>
      <w:r w:rsidRPr="007A3E2D">
        <w:tab/>
        <w:t>Комитет ссылается на свою правовую практику и напоминает, что в соответствии с принципом исчерпания внутренних средств правовой защиты, заявительница была только обязана использовать средства защиты, имеющие непосредственное отношение к риску того, что ее муж будет подвергнут пыткам в Тунисе</w:t>
      </w:r>
      <w:r w:rsidR="000F007D" w:rsidRPr="000F007D">
        <w:rPr>
          <w:rStyle w:val="aa"/>
        </w:rPr>
        <w:footnoteReference w:id="25"/>
      </w:r>
      <w:r w:rsidR="000F007D" w:rsidRPr="007A3E2D">
        <w:t>.</w:t>
      </w:r>
      <w:r w:rsidRPr="007A3E2D">
        <w:t xml:space="preserve"> Комитет отмечает, что государство-участник не уточнило, каким образом ходатайство о пересмотре решения Кассационного суда от 23 ноября 2016 года могло бы повлиять на выдачу г-на Гарсаллаха в Тунис, не указав, обладает ли это ходатайство приостанавливающим действием. Комитет также отмечает, что государство-участник не опровергло утверждений заявительницы относительно отсутствия приостанавливающего действия у ходатайства о пересмотре решения. Комитет напоминает, что в ряде дел, доведенных до его сведения, распоряжение о выдаче было подписано главой правительства ещ</w:t>
      </w:r>
      <w:r>
        <w:t>е</w:t>
      </w:r>
      <w:r w:rsidRPr="007A3E2D">
        <w:t xml:space="preserve"> до того, как Кассационный суд смог вынести решение по ходатайстве о пересмотре</w:t>
      </w:r>
      <w:r w:rsidR="000F007D" w:rsidRPr="000F007D">
        <w:rPr>
          <w:rStyle w:val="aa"/>
        </w:rPr>
        <w:footnoteReference w:id="26"/>
      </w:r>
      <w:r w:rsidR="000F007D" w:rsidRPr="007A3E2D">
        <w:t>.</w:t>
      </w:r>
      <w:r w:rsidRPr="007A3E2D">
        <w:t xml:space="preserve"> С учетом отсутствия в марокканском законодательстве каких-либо указаний в отношении приостанавливающего действия тот факт, что государство-участник ограничивается просто перечислением исключительных ситуаций, позволяющих подачу ходатайства о пересмотре решения, и тот факт, что государство-участник не представило каких-либо конкретных примеров судебной практики, разъясняющих приостанавливающий характер ходатайства о пересмотре решения</w:t>
      </w:r>
      <w:r w:rsidRPr="000F007D">
        <w:rPr>
          <w:rStyle w:val="aa"/>
        </w:rPr>
        <w:footnoteReference w:id="27"/>
      </w:r>
      <w:r w:rsidRPr="007A3E2D">
        <w:t xml:space="preserve">, Комитет не может заключить, что тот факт, что заявительница не подала ходатайство о пересмотре решения, не позволяет ей представить свою жалобу в Комитет. С учетом обстоятельств данного дела Комитет считает, что часть b) пункта 5 статьи 22 Конвенции не является препятствием для признания данного сообщения приемлемым. </w:t>
      </w:r>
    </w:p>
    <w:p w:rsidR="007A3E2D" w:rsidRPr="007A3E2D" w:rsidRDefault="007A3E2D" w:rsidP="007A3E2D">
      <w:pPr>
        <w:pStyle w:val="SingleTxtGR"/>
      </w:pPr>
      <w:r w:rsidRPr="007A3E2D">
        <w:t>7.5</w:t>
      </w:r>
      <w:r w:rsidRPr="007A3E2D">
        <w:tab/>
        <w:t>Кроме того, Комитет отмечает, что государство-участник оспорило приемлемость данного сообщения по причине необоснованности, поскольку заявительница утверждает, что просьба Туниса о выдаче носит политический характер. Государство-участник указало, что предполагаемая жертва смогла обжаловать приказ о е</w:t>
      </w:r>
      <w:r>
        <w:t>е</w:t>
      </w:r>
      <w:r w:rsidRPr="007A3E2D">
        <w:t xml:space="preserve"> задержании в Кассационном суде, который отклонил е</w:t>
      </w:r>
      <w:r>
        <w:t>е</w:t>
      </w:r>
      <w:r w:rsidRPr="007A3E2D">
        <w:t xml:space="preserve"> доводы, что предполагаемая жертва, как утверждается, заявила, что не испытывает страха по поводу разбирательства е</w:t>
      </w:r>
      <w:r>
        <w:t>е</w:t>
      </w:r>
      <w:r w:rsidRPr="007A3E2D">
        <w:t xml:space="preserve"> дела судебными органами Туниса в ходе допроса королевским прокурором суда первой инстанции Танжера, и что марокканские власти не выявили никакого риска применения пыток в случае выдачи. Комитет отмечает, что заявительница аргументировала риск, которому подвергнется ее муж в случае выдачи, опасениями по поводу его физической безопасности, а также невозможностью справедливого судебного разбирательства в тунисских судах. Исходя из этого Комитет считает, что заявительница достаточно обосновала свое сообщение для целей признания его приемлемым.</w:t>
      </w:r>
    </w:p>
    <w:p w:rsidR="007A3E2D" w:rsidRPr="007A3E2D" w:rsidRDefault="007A3E2D" w:rsidP="007A3E2D">
      <w:pPr>
        <w:pStyle w:val="SingleTxtGR"/>
      </w:pPr>
      <w:r w:rsidRPr="007A3E2D">
        <w:t>7.6</w:t>
      </w:r>
      <w:r w:rsidRPr="007A3E2D">
        <w:tab/>
        <w:t>Из этого Комитет заключает, что данное сообщение является приемлемым в соответствии со статьей 22 в том, что касается предполагаемого нарушения статьи</w:t>
      </w:r>
      <w:r w:rsidR="00406493">
        <w:t> </w:t>
      </w:r>
      <w:r w:rsidRPr="007A3E2D">
        <w:t>3 Конвенции, и приступает к его рассмотрению по существу.</w:t>
      </w:r>
    </w:p>
    <w:p w:rsidR="007A3E2D" w:rsidRPr="007A3E2D" w:rsidRDefault="007A3E2D" w:rsidP="007A3E2D">
      <w:pPr>
        <w:pStyle w:val="H4GR"/>
      </w:pPr>
      <w:r w:rsidRPr="007A3E2D">
        <w:tab/>
      </w:r>
      <w:r w:rsidRPr="007A3E2D">
        <w:tab/>
        <w:t>Рассмотрение сообщения по существу</w:t>
      </w:r>
    </w:p>
    <w:p w:rsidR="007A3E2D" w:rsidRPr="007A3E2D" w:rsidRDefault="007A3E2D" w:rsidP="007A3E2D">
      <w:pPr>
        <w:pStyle w:val="SingleTxtGR"/>
      </w:pPr>
      <w:r w:rsidRPr="007A3E2D">
        <w:t>8.1</w:t>
      </w:r>
      <w:r w:rsidRPr="007A3E2D">
        <w:tab/>
        <w:t>В соответствии с пунктом 4 статьи 22 Конвенции Комитет рассмотрел настоящее сообщение в свете всей информации, предоставленной ему сторонами.</w:t>
      </w:r>
    </w:p>
    <w:p w:rsidR="007A3E2D" w:rsidRPr="007A3E2D" w:rsidRDefault="007A3E2D" w:rsidP="007A3E2D">
      <w:pPr>
        <w:pStyle w:val="SingleTxtGR"/>
      </w:pPr>
      <w:r w:rsidRPr="007A3E2D">
        <w:t>8.2</w:t>
      </w:r>
      <w:r w:rsidRPr="007A3E2D">
        <w:tab/>
        <w:t>В рамках настоящего дела Комитет должен определить, не нарушило бы государство-участник, выдав г-на Гарсаллаха в Тунис, свое обязательство по статье</w:t>
      </w:r>
      <w:r w:rsidR="00406493">
        <w:t> </w:t>
      </w:r>
      <w:r w:rsidRPr="007A3E2D">
        <w:t>3 Конвенции не высылать или не возвращать (</w:t>
      </w:r>
      <w:r>
        <w:t>«</w:t>
      </w:r>
      <w:r w:rsidRPr="007A3E2D">
        <w:t>refouler</w:t>
      </w:r>
      <w:r>
        <w:t>»</w:t>
      </w:r>
      <w:r w:rsidRPr="007A3E2D">
        <w:t>) какое-либо лицо другому государству, если существуют серьезные основания полагать, что ему может угрожать там применение пыток. Комитет напоминает прежде всего, что запрещение пыток носит абсолютный характер и не допускает отступлений и что никакие исключительные обстоятельства не могут использоваться государством-участником в качестве оправдания пыток</w:t>
      </w:r>
      <w:r w:rsidR="000F007D" w:rsidRPr="000F007D">
        <w:rPr>
          <w:rStyle w:val="aa"/>
        </w:rPr>
        <w:footnoteReference w:id="28"/>
      </w:r>
      <w:r w:rsidR="000F007D" w:rsidRPr="007A3E2D">
        <w:t>.</w:t>
      </w:r>
    </w:p>
    <w:p w:rsidR="007A3E2D" w:rsidRPr="007A3E2D" w:rsidRDefault="007A3E2D" w:rsidP="007A3E2D">
      <w:pPr>
        <w:pStyle w:val="SingleTxtGR"/>
      </w:pPr>
      <w:r w:rsidRPr="007A3E2D">
        <w:t>8.3</w:t>
      </w:r>
      <w:r w:rsidRPr="007A3E2D">
        <w:tab/>
        <w:t>Что касается определения того, существуют ли серьезные основания полагать, что предполагаемой жертве будет угрожать опасность применения пыток, то Комитет напоминает, что в соответствии с пунктом 2 статьи 3 Конвенции государства-участники должны принимать во внимание все относящиеся к делу обстоятельства, включая существование в стране возвращения постоянной практики грубых, вопиющих или массовых нарушений прав человека. Вместе с тем цель такого анализа состоит в том, чтобы установить, будет ли г-ну Гарсаллаху лично угрожать опасность подвергнуться пыткам в случае выдачи Тунису. Из этого следует, что существование в стране постоянной практики грубых, вопиющих или массовых нарушений прав человека само по себе не является достаточной причиной для вывода о том, что по возвращении в эту страну ему будет угрожать опасность применения пыток; в</w:t>
      </w:r>
      <w:r w:rsidR="002C707F">
        <w:t> </w:t>
      </w:r>
      <w:r w:rsidRPr="007A3E2D">
        <w:t>подтверждение того, что такая опасность будет угрожать лично данному лицу, должны быть приведены дополнительные основания</w:t>
      </w:r>
      <w:r w:rsidR="000F007D" w:rsidRPr="000F007D">
        <w:rPr>
          <w:rStyle w:val="aa"/>
        </w:rPr>
        <w:footnoteReference w:id="29"/>
      </w:r>
      <w:r w:rsidR="000F007D" w:rsidRPr="007A3E2D">
        <w:t>.</w:t>
      </w:r>
      <w:r w:rsidRPr="007A3E2D">
        <w:t xml:space="preserve"> Аналогичным образом, отсутствие постоянной практики грубых нарушений прав человека не означает, что данному лицу не угрожает применение пыток в его конкретных обстоятельствах</w:t>
      </w:r>
      <w:r w:rsidR="000F007D" w:rsidRPr="000F007D">
        <w:rPr>
          <w:rStyle w:val="aa"/>
        </w:rPr>
        <w:footnoteReference w:id="30"/>
      </w:r>
      <w:r w:rsidR="000F007D" w:rsidRPr="007A3E2D">
        <w:t>.</w:t>
      </w:r>
    </w:p>
    <w:p w:rsidR="007A3E2D" w:rsidRPr="007A3E2D" w:rsidRDefault="007A3E2D" w:rsidP="007A3E2D">
      <w:pPr>
        <w:pStyle w:val="SingleTxtGR"/>
      </w:pPr>
      <w:r w:rsidRPr="007A3E2D">
        <w:t>8.4</w:t>
      </w:r>
      <w:r w:rsidRPr="007A3E2D">
        <w:tab/>
        <w:t xml:space="preserve">Комитет ссылается на свое Замечание общего порядка № 4 (2017) об осуществлении статьи 3 Конвенции в контексте статьи 22, согласно которому это обязательство невыдворения возникает всякий раз, когда существуют </w:t>
      </w:r>
      <w:r>
        <w:t>«</w:t>
      </w:r>
      <w:r w:rsidRPr="007A3E2D">
        <w:t>серьезные основания</w:t>
      </w:r>
      <w:r>
        <w:t>»</w:t>
      </w:r>
      <w:r w:rsidRPr="007A3E2D">
        <w:t xml:space="preserve"> полагать, что то или иное лицо может подвергнуться пыткам в другом государстве, высылка в которое ему угрожает, будь то в личном качестве или в качестве члена группы, которая может подвергнуться пыткам в принимающем государстве. При таких обстоятельствах Комитет обычно считает, что </w:t>
      </w:r>
      <w:r>
        <w:t>«</w:t>
      </w:r>
      <w:r w:rsidRPr="007A3E2D">
        <w:t>серьезные основания</w:t>
      </w:r>
      <w:r>
        <w:t>»</w:t>
      </w:r>
      <w:r w:rsidRPr="007A3E2D">
        <w:t xml:space="preserve"> существуют всякий раз, когда угроза применения пыток является </w:t>
      </w:r>
      <w:r>
        <w:t>«</w:t>
      </w:r>
      <w:r w:rsidRPr="007A3E2D">
        <w:t>предсказуемой, личной, непосредственной и реальной</w:t>
      </w:r>
      <w:r>
        <w:t>»</w:t>
      </w:r>
      <w:r w:rsidRPr="000F007D">
        <w:rPr>
          <w:rStyle w:val="aa"/>
        </w:rPr>
        <w:footnoteReference w:id="31"/>
      </w:r>
      <w:r w:rsidRPr="007A3E2D">
        <w:t>. К факторам личной опасности могут относиться: этническое происхождение заявителя; применение к нему пыток в прошлом; содержание без связи с внешним миром или другая форма произвольного и незаконного содержания под стражей в стране происхождения; тайное бегство из страны происхождения в случае угрозы пыток</w:t>
      </w:r>
      <w:r w:rsidR="000F007D" w:rsidRPr="000F007D">
        <w:rPr>
          <w:rStyle w:val="aa"/>
        </w:rPr>
        <w:footnoteReference w:id="32"/>
      </w:r>
      <w:r w:rsidR="000F007D" w:rsidRPr="007A3E2D">
        <w:t>.</w:t>
      </w:r>
      <w:r w:rsidRPr="007A3E2D">
        <w:t xml:space="preserve"> Комитет также напоминает, что он в значительно</w:t>
      </w:r>
      <w:bookmarkStart w:id="0" w:name="_GoBack"/>
      <w:bookmarkEnd w:id="0"/>
      <w:r w:rsidRPr="007A3E2D">
        <w:t>й степени опирается на выводы по фактической стороне дела, подготовленные органами соответствующего государства-участника; в</w:t>
      </w:r>
      <w:r w:rsidR="002C707F">
        <w:t> </w:t>
      </w:r>
      <w:r w:rsidRPr="007A3E2D">
        <w:t>то же время он не считает себя связанным такими заключениями и свободно оценивает представленную ему информацию в соответствии с пунктом 4 статьи</w:t>
      </w:r>
      <w:r w:rsidR="00823535">
        <w:t> </w:t>
      </w:r>
      <w:r w:rsidRPr="007A3E2D">
        <w:t>22 Конвенции, с учетом всех обстоятельств по каждому конкретному делу</w:t>
      </w:r>
      <w:r w:rsidR="000F007D" w:rsidRPr="000F007D">
        <w:rPr>
          <w:rStyle w:val="aa"/>
        </w:rPr>
        <w:footnoteReference w:id="33"/>
      </w:r>
      <w:r w:rsidR="000F007D" w:rsidRPr="007A3E2D">
        <w:t>.</w:t>
      </w:r>
      <w:r w:rsidRPr="007A3E2D">
        <w:t xml:space="preserve"> </w:t>
      </w:r>
    </w:p>
    <w:p w:rsidR="007A3E2D" w:rsidRPr="007A3E2D" w:rsidRDefault="007A3E2D" w:rsidP="007A3E2D">
      <w:pPr>
        <w:pStyle w:val="SingleTxtGR"/>
      </w:pPr>
      <w:r w:rsidRPr="007A3E2D">
        <w:t>8.5</w:t>
      </w:r>
      <w:r w:rsidRPr="007A3E2D">
        <w:tab/>
        <w:t>Комитет должен учитывать нынешнее положение в области прав человека в Тунисе и в этом контексте ссылается на заключительные замечания Комитета в отношении третьего периодического доклада государства-участника, в которых Комитет выразил обеспокоенность в связи с сообщениями о том, что признательные показания, полученные под пыткой, были приняты в качестве доказательств судом без проведения какого-либо расследования утверждений о пытках</w:t>
      </w:r>
      <w:r w:rsidRPr="000F007D">
        <w:rPr>
          <w:rStyle w:val="aa"/>
        </w:rPr>
        <w:footnoteReference w:id="34"/>
      </w:r>
      <w:r w:rsidRPr="007A3E2D">
        <w:t>, а также в связи с постоянными сообщениями о том, что практика пыток по-прежнему сохраняется в секторе безопасности</w:t>
      </w:r>
      <w:r w:rsidR="000F007D" w:rsidRPr="000F007D">
        <w:rPr>
          <w:rStyle w:val="aa"/>
        </w:rPr>
        <w:footnoteReference w:id="35"/>
      </w:r>
      <w:r w:rsidR="000F007D" w:rsidRPr="007A3E2D">
        <w:t>.</w:t>
      </w:r>
      <w:r w:rsidRPr="007A3E2D">
        <w:t xml:space="preserve"> Однако оценка риска применения пыток не может основываться исключительно на общей ситуации, преобладающей в Тунисе; должны существовать дополнительные основания, свидетельствующие о том, что предполагаемой жертве будет лично угрожать опасность. </w:t>
      </w:r>
    </w:p>
    <w:p w:rsidR="007A3E2D" w:rsidRPr="007A3E2D" w:rsidRDefault="007A3E2D" w:rsidP="007A3E2D">
      <w:pPr>
        <w:pStyle w:val="SingleTxtGR"/>
      </w:pPr>
      <w:r w:rsidRPr="007A3E2D">
        <w:t>8.6</w:t>
      </w:r>
      <w:r w:rsidRPr="007A3E2D">
        <w:tab/>
        <w:t>Комитет принимает к сведению утверждение заявительницы, согласно которому в случае выдачи г-на Гарсаллаха в Тунис ему будет грозить серьезная опасность применения пыток по причине его принадлежности к политической группе бывшего президента Бен Али. Он также принимает к сведению замечания государства-участника, которое указывает, что марокканские судебные органы в ходе внутреннего расследования не выявили никакого риска применения пыток в случае выдачи г</w:t>
      </w:r>
      <w:r>
        <w:noBreakHyphen/>
      </w:r>
      <w:r w:rsidRPr="007A3E2D">
        <w:t>на</w:t>
      </w:r>
      <w:r>
        <w:t> </w:t>
      </w:r>
      <w:r w:rsidRPr="007A3E2D">
        <w:t>Гарсаллаха. Комитет напоминает, что при оценке риска применения пыток должны рассматриваться основания, выходящие за пределы одних лишь умозрительных предположений, и указывает на то, что, как правило, бремя аргументированного изложения дела лежит на заявителе</w:t>
      </w:r>
      <w:r w:rsidR="000F007D" w:rsidRPr="000F007D">
        <w:rPr>
          <w:rStyle w:val="aa"/>
        </w:rPr>
        <w:footnoteReference w:id="36"/>
      </w:r>
      <w:r w:rsidR="000F007D" w:rsidRPr="007A3E2D">
        <w:t>.</w:t>
      </w:r>
    </w:p>
    <w:p w:rsidR="007A3E2D" w:rsidRPr="007A3E2D" w:rsidRDefault="007A3E2D" w:rsidP="007A3E2D">
      <w:pPr>
        <w:pStyle w:val="SingleTxtGR"/>
      </w:pPr>
      <w:r w:rsidRPr="007A3E2D">
        <w:t>8.7</w:t>
      </w:r>
      <w:r w:rsidRPr="007A3E2D">
        <w:tab/>
        <w:t>В данном конкретном случае Комитет отмечает, что заявительница ограничивается лишь ссылкой на риск применения пыток, которому подвергается ее муж по политическим мотивам. В этой связи Комитет отмечает, что заявительница не указала, подвергался ли ранее г-н Гарсаллах пыткам</w:t>
      </w:r>
      <w:r w:rsidRPr="000F007D">
        <w:rPr>
          <w:rStyle w:val="aa"/>
        </w:rPr>
        <w:footnoteReference w:id="37"/>
      </w:r>
      <w:r w:rsidRPr="007A3E2D">
        <w:t xml:space="preserve"> в Тунисе, получал ли он соответствующие угрозы, находился ли он в розыске, подвергались ли другие сторонники Демократического конституционного объединения такому обращению после смены режима в 2011 году, был ли г-н Гарсаллах осужден заочно</w:t>
      </w:r>
      <w:r w:rsidRPr="000F007D">
        <w:rPr>
          <w:rStyle w:val="aa"/>
        </w:rPr>
        <w:footnoteReference w:id="38"/>
      </w:r>
      <w:r w:rsidRPr="007A3E2D">
        <w:t>, или могут ли наказания, которые ему угрожают, по своему характеру быть приравнены к пыткам</w:t>
      </w:r>
      <w:r w:rsidRPr="000F007D">
        <w:rPr>
          <w:rStyle w:val="aa"/>
        </w:rPr>
        <w:footnoteReference w:id="39"/>
      </w:r>
      <w:r w:rsidRPr="007A3E2D">
        <w:t>, с тем чтобы продемонстрировать личный характер предполагаемой опасности. Что касается реального характера риска, то Комитет напоминает, что г</w:t>
      </w:r>
      <w:r>
        <w:noBreakHyphen/>
      </w:r>
      <w:r w:rsidRPr="007A3E2D">
        <w:t>н</w:t>
      </w:r>
      <w:r>
        <w:t> </w:t>
      </w:r>
      <w:r w:rsidRPr="007A3E2D">
        <w:t>Гарсаллах бежал из Туниса после отставки бывшего президента Бен Али в январе 2011</w:t>
      </w:r>
      <w:r>
        <w:t> </w:t>
      </w:r>
      <w:r w:rsidRPr="007A3E2D">
        <w:t>года и что заявительница не предприняла попыток доказать, что е</w:t>
      </w:r>
      <w:r>
        <w:t>е</w:t>
      </w:r>
      <w:r w:rsidRPr="007A3E2D">
        <w:t xml:space="preserve"> мужу</w:t>
      </w:r>
      <w:r w:rsidR="00406493">
        <w:t xml:space="preserve"> </w:t>
      </w:r>
      <w:r w:rsidRPr="007A3E2D">
        <w:t xml:space="preserve">спустя несколько лет после рассматриваемых событий действительно угрожает риск подвергнуться пыткам. И наконец Комитет отмечает, что, поскольку заявительница не смогла продемонстрировать реальный и личный характер риска, то невозможно заключить, что выдача г-на Гарсаллаха подвергнет его предсказуемому риску пыток. </w:t>
      </w:r>
    </w:p>
    <w:p w:rsidR="007A3E2D" w:rsidRPr="007A3E2D" w:rsidRDefault="007A3E2D" w:rsidP="007A3E2D">
      <w:pPr>
        <w:pStyle w:val="SingleTxtGR"/>
      </w:pPr>
      <w:r w:rsidRPr="007A3E2D">
        <w:t>8.8</w:t>
      </w:r>
      <w:r w:rsidRPr="007A3E2D">
        <w:tab/>
        <w:t>Комитет отмечает, что власти государства-участника не располагали в данном конкретном случае доказательствами, позволявшими им более точно оценить общее утверждение заявительницы о риске применения пыток. На основе всей представленной заявительницей информации, в том числе об общем положении в Тунисе, он считает, что заявительница не представила достаточных доказательств, позволяющих Комитету сделать вывод о том, что в случае выдачи ее мужа в Тунис ему будет угрожать предсказуемая, реальная и личная опасность подвергнуться пыткам</w:t>
      </w:r>
      <w:r w:rsidR="000F007D" w:rsidRPr="000F007D">
        <w:rPr>
          <w:rStyle w:val="aa"/>
        </w:rPr>
        <w:footnoteReference w:id="40"/>
      </w:r>
      <w:r w:rsidR="000F007D" w:rsidRPr="007A3E2D">
        <w:t>.</w:t>
      </w:r>
    </w:p>
    <w:p w:rsidR="007A3E2D" w:rsidRDefault="007A3E2D" w:rsidP="007A3E2D">
      <w:pPr>
        <w:pStyle w:val="SingleTxtGR"/>
      </w:pPr>
      <w:r w:rsidRPr="007A3E2D">
        <w:t>9.</w:t>
      </w:r>
      <w:r w:rsidRPr="007A3E2D">
        <w:tab/>
        <w:t>Соответственно, действуя в соответствии с пунктом 7 статьи 22 Конвенции, Комитет постановляет, что выдача г-на Гарсаллаха в Тунис не стала бы нарушением государством-участником статьи 3 Конвенции.</w:t>
      </w:r>
    </w:p>
    <w:p w:rsidR="00381C24" w:rsidRPr="007A3E2D" w:rsidRDefault="007A3E2D" w:rsidP="007A3E2D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7A3E2D" w:rsidSect="007A3E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23" w:rsidRPr="00A312BC" w:rsidRDefault="00EC0F23" w:rsidP="00A312BC"/>
  </w:endnote>
  <w:endnote w:type="continuationSeparator" w:id="0">
    <w:p w:rsidR="00EC0F23" w:rsidRPr="00A312BC" w:rsidRDefault="00EC0F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2D" w:rsidRPr="007A3E2D" w:rsidRDefault="007A3E2D">
    <w:pPr>
      <w:pStyle w:val="a8"/>
    </w:pPr>
    <w:r w:rsidRPr="007A3E2D">
      <w:rPr>
        <w:b/>
        <w:sz w:val="18"/>
      </w:rPr>
      <w:fldChar w:fldCharType="begin"/>
    </w:r>
    <w:r w:rsidRPr="007A3E2D">
      <w:rPr>
        <w:b/>
        <w:sz w:val="18"/>
      </w:rPr>
      <w:instrText xml:space="preserve"> PAGE  \* MERGEFORMAT </w:instrText>
    </w:r>
    <w:r w:rsidRPr="007A3E2D">
      <w:rPr>
        <w:b/>
        <w:sz w:val="18"/>
      </w:rPr>
      <w:fldChar w:fldCharType="separate"/>
    </w:r>
    <w:r w:rsidR="00AF3D39">
      <w:rPr>
        <w:b/>
        <w:noProof/>
        <w:sz w:val="18"/>
      </w:rPr>
      <w:t>10</w:t>
    </w:r>
    <w:r w:rsidRPr="007A3E2D">
      <w:rPr>
        <w:b/>
        <w:sz w:val="18"/>
      </w:rPr>
      <w:fldChar w:fldCharType="end"/>
    </w:r>
    <w:r>
      <w:rPr>
        <w:b/>
        <w:sz w:val="18"/>
      </w:rPr>
      <w:tab/>
    </w:r>
    <w:r>
      <w:t>GE.18-15280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2D" w:rsidRPr="007A3E2D" w:rsidRDefault="007A3E2D" w:rsidP="007A3E2D">
    <w:pPr>
      <w:pStyle w:val="a8"/>
      <w:tabs>
        <w:tab w:val="clear" w:pos="9639"/>
        <w:tab w:val="right" w:pos="9638"/>
      </w:tabs>
      <w:rPr>
        <w:b/>
        <w:sz w:val="18"/>
      </w:rPr>
    </w:pPr>
    <w:r>
      <w:t>GE.18-15280</w:t>
    </w:r>
    <w:r>
      <w:tab/>
    </w:r>
    <w:r w:rsidRPr="007A3E2D">
      <w:rPr>
        <w:b/>
        <w:sz w:val="18"/>
      </w:rPr>
      <w:fldChar w:fldCharType="begin"/>
    </w:r>
    <w:r w:rsidRPr="007A3E2D">
      <w:rPr>
        <w:b/>
        <w:sz w:val="18"/>
      </w:rPr>
      <w:instrText xml:space="preserve"> PAGE  \* MERGEFORMAT </w:instrText>
    </w:r>
    <w:r w:rsidRPr="007A3E2D">
      <w:rPr>
        <w:b/>
        <w:sz w:val="18"/>
      </w:rPr>
      <w:fldChar w:fldCharType="separate"/>
    </w:r>
    <w:r w:rsidR="00AF3D39">
      <w:rPr>
        <w:b/>
        <w:noProof/>
        <w:sz w:val="18"/>
      </w:rPr>
      <w:t>11</w:t>
    </w:r>
    <w:r w:rsidRPr="007A3E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A3E2D" w:rsidRDefault="007A3E2D" w:rsidP="007A3E2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18-15280  (R)</w:t>
    </w:r>
    <w:r w:rsidR="000F007D">
      <w:t xml:space="preserve">  210918  2</w:t>
    </w:r>
    <w:r w:rsidR="001857FF">
      <w:t>6</w:t>
    </w:r>
    <w:r w:rsidR="000F007D">
      <w:t>0918</w:t>
    </w:r>
    <w:r>
      <w:br/>
    </w:r>
    <w:r w:rsidRPr="007A3E2D">
      <w:rPr>
        <w:rFonts w:ascii="C39T30Lfz" w:hAnsi="C39T30Lfz"/>
        <w:kern w:val="14"/>
        <w:sz w:val="56"/>
      </w:rPr>
      <w:t></w:t>
    </w:r>
    <w:r w:rsidRPr="007A3E2D">
      <w:rPr>
        <w:rFonts w:ascii="C39T30Lfz" w:hAnsi="C39T30Lfz"/>
        <w:kern w:val="14"/>
        <w:sz w:val="56"/>
      </w:rPr>
      <w:t></w:t>
    </w:r>
    <w:r w:rsidRPr="007A3E2D">
      <w:rPr>
        <w:rFonts w:ascii="C39T30Lfz" w:hAnsi="C39T30Lfz"/>
        <w:kern w:val="14"/>
        <w:sz w:val="56"/>
      </w:rPr>
      <w:t></w:t>
    </w:r>
    <w:r w:rsidRPr="007A3E2D">
      <w:rPr>
        <w:rFonts w:ascii="C39T30Lfz" w:hAnsi="C39T30Lfz"/>
        <w:kern w:val="14"/>
        <w:sz w:val="56"/>
      </w:rPr>
      <w:t></w:t>
    </w:r>
    <w:r w:rsidRPr="007A3E2D">
      <w:rPr>
        <w:rFonts w:ascii="C39T30Lfz" w:hAnsi="C39T30Lfz"/>
        <w:kern w:val="14"/>
        <w:sz w:val="56"/>
      </w:rPr>
      <w:t></w:t>
    </w:r>
    <w:r w:rsidRPr="007A3E2D">
      <w:rPr>
        <w:rFonts w:ascii="C39T30Lfz" w:hAnsi="C39T30Lfz"/>
        <w:kern w:val="14"/>
        <w:sz w:val="56"/>
      </w:rPr>
      <w:t></w:t>
    </w:r>
    <w:r w:rsidRPr="007A3E2D">
      <w:rPr>
        <w:rFonts w:ascii="C39T30Lfz" w:hAnsi="C39T30Lfz"/>
        <w:kern w:val="14"/>
        <w:sz w:val="56"/>
      </w:rPr>
      <w:t></w:t>
    </w:r>
    <w:r w:rsidRPr="007A3E2D">
      <w:rPr>
        <w:rFonts w:ascii="C39T30Lfz" w:hAnsi="C39T30Lfz"/>
        <w:kern w:val="14"/>
        <w:sz w:val="56"/>
      </w:rPr>
      <w:t></w:t>
    </w:r>
    <w:r w:rsidRPr="007A3E2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64/D/810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810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23" w:rsidRPr="001075E9" w:rsidRDefault="00EC0F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0F23" w:rsidRDefault="00EC0F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A3E2D" w:rsidRPr="00A6452F" w:rsidRDefault="007A3E2D" w:rsidP="000F007D">
      <w:pPr>
        <w:pStyle w:val="ad"/>
      </w:pPr>
      <w:r>
        <w:tab/>
        <w:t>*</w:t>
      </w:r>
      <w:r>
        <w:tab/>
        <w:t>Принято Комитетом на его шестьдесят четвертой сессии (23 июля – 10 августа 2018 года).</w:t>
      </w:r>
    </w:p>
  </w:footnote>
  <w:footnote w:id="2">
    <w:p w:rsidR="007A3E2D" w:rsidRPr="00A6452F" w:rsidRDefault="007A3E2D" w:rsidP="000F007D">
      <w:pPr>
        <w:pStyle w:val="ad"/>
      </w:pPr>
      <w:r>
        <w:tab/>
        <w:t>**</w:t>
      </w:r>
      <w:r>
        <w:tab/>
        <w:t xml:space="preserve">В рассмотрении настоящего сообщения принимали участие следующие члены Комитета: Фелис Гаер, Клод Эллер Руассан, Йенс Модвиг, Ана Раку, Диего Родригес-Пинсон, Себастьян Тузе, Бахтияр Тузмухамедов и Хунхун Чжан. </w:t>
      </w:r>
    </w:p>
    <w:p w:rsidR="007A3E2D" w:rsidRPr="00A6452F" w:rsidRDefault="007A3E2D" w:rsidP="000F007D">
      <w:pPr>
        <w:pStyle w:val="ad"/>
      </w:pPr>
      <w:r>
        <w:tab/>
      </w:r>
      <w:r w:rsidR="000F007D">
        <w:tab/>
      </w:r>
      <w:r>
        <w:t xml:space="preserve">В соответствии с правилом </w:t>
      </w:r>
      <w:r w:rsidR="00535D3E">
        <w:t>109</w:t>
      </w:r>
      <w:r>
        <w:t xml:space="preserve"> правил процедуры Комитета, в рассмотрении сообщения не участвовали Эссадия Бельмир и Абдельвахаб Хани.</w:t>
      </w:r>
    </w:p>
  </w:footnote>
  <w:footnote w:id="3">
    <w:p w:rsidR="000F007D" w:rsidRPr="003718F4" w:rsidRDefault="000F007D" w:rsidP="000F007D">
      <w:pPr>
        <w:pStyle w:val="ad"/>
      </w:pPr>
      <w:r w:rsidRPr="00CC504D">
        <w:tab/>
      </w:r>
      <w:r w:rsidRPr="000F007D">
        <w:rPr>
          <w:rStyle w:val="aa"/>
        </w:rPr>
        <w:footnoteRef/>
      </w:r>
      <w:r>
        <w:tab/>
        <w:t xml:space="preserve">Марокко 19 октября 2006 года заявило, что признает компетенцию Комитета получать и рассматривать сообщения отдельных лиц в соответствии со статьей 22 Конвенции. </w:t>
      </w:r>
    </w:p>
  </w:footnote>
  <w:footnote w:id="4">
    <w:p w:rsidR="000F007D" w:rsidRPr="00A6452F" w:rsidRDefault="000F007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 xml:space="preserve">От имени заявительницы была составлена доверенность. </w:t>
      </w:r>
    </w:p>
  </w:footnote>
  <w:footnote w:id="5">
    <w:p w:rsidR="007A3E2D" w:rsidRPr="00A6452F" w:rsidRDefault="007A3E2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 xml:space="preserve">Учреждена в соответствии с указом-законом от 18 февраля 2011 года. </w:t>
      </w:r>
    </w:p>
  </w:footnote>
  <w:footnote w:id="6">
    <w:p w:rsidR="000F007D" w:rsidRPr="00A6452F" w:rsidRDefault="000F007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 xml:space="preserve">Заявительница не указывает точную дату бегства ее мужа из Туниса в Марокко. </w:t>
      </w:r>
    </w:p>
  </w:footnote>
  <w:footnote w:id="7">
    <w:p w:rsidR="000F007D" w:rsidRPr="00A6452F" w:rsidRDefault="000F007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>Заявительница не прилагает копии решения по упомянутому ею разбирательству.</w:t>
      </w:r>
    </w:p>
  </w:footnote>
  <w:footnote w:id="8">
    <w:p w:rsidR="000F007D" w:rsidRPr="00A6452F" w:rsidRDefault="000F007D" w:rsidP="000F007D">
      <w:pPr>
        <w:pStyle w:val="ad"/>
      </w:pPr>
      <w:r w:rsidRPr="00A574D6">
        <w:tab/>
      </w:r>
      <w:r w:rsidRPr="000F007D">
        <w:rPr>
          <w:rStyle w:val="aa"/>
        </w:rPr>
        <w:footnoteRef/>
      </w:r>
      <w:r>
        <w:tab/>
        <w:t xml:space="preserve">Заявительница утверждает, что копия этого решения была вручена ее мужу, однако она не является частью материалов данного дела. </w:t>
      </w:r>
    </w:p>
  </w:footnote>
  <w:footnote w:id="9">
    <w:p w:rsidR="000F007D" w:rsidRPr="00A6452F" w:rsidRDefault="000F007D" w:rsidP="000F007D">
      <w:pPr>
        <w:pStyle w:val="ad"/>
      </w:pPr>
      <w:r w:rsidRPr="00CC504D">
        <w:tab/>
      </w:r>
      <w:r w:rsidRPr="000F007D">
        <w:rPr>
          <w:rStyle w:val="aa"/>
        </w:rPr>
        <w:footnoteRef/>
      </w:r>
      <w:r>
        <w:tab/>
        <w:t xml:space="preserve">Заявительница не указывает, издал ли глава правительства распоряжение о выдаче. Тем не менее государство-участник подтверждает в вербальной ноте от 8 сентября 2017 года, что данное распоряжение было издано, не указав, однако, его дату. </w:t>
      </w:r>
    </w:p>
  </w:footnote>
  <w:footnote w:id="10">
    <w:p w:rsidR="007A3E2D" w:rsidRPr="00A6452F" w:rsidRDefault="007A3E2D" w:rsidP="000F007D">
      <w:pPr>
        <w:pStyle w:val="ad"/>
      </w:pPr>
      <w:r w:rsidRPr="00320533">
        <w:tab/>
      </w:r>
      <w:r w:rsidRPr="000F007D">
        <w:rPr>
          <w:rStyle w:val="aa"/>
        </w:rPr>
        <w:footnoteRef/>
      </w:r>
      <w:r>
        <w:tab/>
        <w:t xml:space="preserve">В соответствии со статьей 9 Закона № 41-90 об учреждении административных судов. </w:t>
      </w:r>
    </w:p>
  </w:footnote>
  <w:footnote w:id="11">
    <w:p w:rsidR="007A3E2D" w:rsidRPr="00A6452F" w:rsidRDefault="007A3E2D" w:rsidP="000F007D">
      <w:pPr>
        <w:pStyle w:val="ad"/>
      </w:pPr>
      <w:r w:rsidRPr="00CC504D">
        <w:tab/>
      </w:r>
      <w:r w:rsidRPr="000F007D">
        <w:rPr>
          <w:rStyle w:val="aa"/>
        </w:rPr>
        <w:footnoteRef/>
      </w:r>
      <w:r>
        <w:tab/>
        <w:t xml:space="preserve">CAT/C/TUN/CO/3. </w:t>
      </w:r>
    </w:p>
  </w:footnote>
  <w:footnote w:id="12">
    <w:p w:rsidR="000F007D" w:rsidRPr="00A6452F" w:rsidRDefault="000F007D" w:rsidP="000F007D">
      <w:pPr>
        <w:pStyle w:val="ad"/>
      </w:pPr>
      <w:r w:rsidRPr="006F0506">
        <w:tab/>
      </w:r>
      <w:r w:rsidRPr="000F007D">
        <w:rPr>
          <w:rStyle w:val="aa"/>
        </w:rPr>
        <w:footnoteRef/>
      </w:r>
      <w:r>
        <w:t xml:space="preserve"> </w:t>
      </w:r>
      <w:r>
        <w:tab/>
        <w:t>Там же, пункт 7.</w:t>
      </w:r>
    </w:p>
  </w:footnote>
  <w:footnote w:id="13">
    <w:p w:rsidR="000F007D" w:rsidRPr="00A6452F" w:rsidRDefault="000F007D" w:rsidP="000F007D">
      <w:pPr>
        <w:pStyle w:val="ad"/>
      </w:pPr>
      <w:r w:rsidRPr="00AF0D6E">
        <w:tab/>
      </w:r>
      <w:r w:rsidRPr="000F007D">
        <w:rPr>
          <w:rStyle w:val="aa"/>
        </w:rPr>
        <w:footnoteRef/>
      </w:r>
      <w:r>
        <w:tab/>
        <w:t>См. CAT/C/TUN/Q/3, пункт 3 a)</w:t>
      </w:r>
      <w:r w:rsidR="0053170C">
        <w:t>,</w:t>
      </w:r>
      <w:r>
        <w:t xml:space="preserve"> и CAT/C/TUN/Q/3/Add.1, пункт 3 a). </w:t>
      </w:r>
    </w:p>
  </w:footnote>
  <w:footnote w:id="14">
    <w:p w:rsidR="000F007D" w:rsidRPr="00A6452F" w:rsidRDefault="000F007D" w:rsidP="000F007D">
      <w:pPr>
        <w:pStyle w:val="ad"/>
        <w:rPr>
          <w:lang w:val="en-US"/>
        </w:rPr>
      </w:pPr>
      <w:r w:rsidRPr="00F56595">
        <w:tab/>
      </w:r>
      <w:r w:rsidRPr="000F007D">
        <w:rPr>
          <w:rStyle w:val="aa"/>
        </w:rPr>
        <w:footnoteRef/>
      </w:r>
      <w:r w:rsidRPr="00A6452F">
        <w:rPr>
          <w:lang w:val="en-US"/>
        </w:rPr>
        <w:tab/>
      </w:r>
      <w:r>
        <w:t>См</w:t>
      </w:r>
      <w:r w:rsidRPr="00A6452F">
        <w:rPr>
          <w:lang w:val="en-US"/>
        </w:rPr>
        <w:t xml:space="preserve">. CAT/C/TUN/CO/3, </w:t>
      </w:r>
      <w:r>
        <w:t>пункт</w:t>
      </w:r>
      <w:r w:rsidRPr="00A6452F">
        <w:rPr>
          <w:lang w:val="en-US"/>
        </w:rPr>
        <w:t xml:space="preserve"> 17. </w:t>
      </w:r>
    </w:p>
  </w:footnote>
  <w:footnote w:id="15">
    <w:p w:rsidR="000F007D" w:rsidRPr="00A6452F" w:rsidRDefault="000F007D" w:rsidP="000F007D">
      <w:pPr>
        <w:pStyle w:val="ad"/>
      </w:pPr>
      <w:r w:rsidRPr="00A6452F">
        <w:rPr>
          <w:lang w:val="en-US"/>
        </w:rPr>
        <w:tab/>
      </w:r>
      <w:r w:rsidRPr="000F007D">
        <w:rPr>
          <w:rStyle w:val="aa"/>
        </w:rPr>
        <w:footnoteRef/>
      </w:r>
      <w:r>
        <w:tab/>
        <w:t xml:space="preserve">Так же, пункт 23. </w:t>
      </w:r>
    </w:p>
  </w:footnote>
  <w:footnote w:id="16">
    <w:p w:rsidR="000F007D" w:rsidRPr="00A6452F" w:rsidRDefault="000F007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 xml:space="preserve">Статьи 563 и 564 указанного Кодекса. </w:t>
      </w:r>
    </w:p>
  </w:footnote>
  <w:footnote w:id="17">
    <w:p w:rsidR="007A3E2D" w:rsidRPr="00A6452F" w:rsidRDefault="007A3E2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 xml:space="preserve"> </w:t>
      </w:r>
      <w:r>
        <w:tab/>
        <w:t xml:space="preserve">Ситуации, перечисленные в статье </w:t>
      </w:r>
      <w:r w:rsidR="00944864">
        <w:t>56</w:t>
      </w:r>
      <w:r w:rsidR="00C340D5">
        <w:t>3</w:t>
      </w:r>
      <w:r>
        <w:t xml:space="preserve"> Уголовно-процессуального кодекса. </w:t>
      </w:r>
    </w:p>
  </w:footnote>
  <w:footnote w:id="18">
    <w:p w:rsidR="007A3E2D" w:rsidRPr="00A6452F" w:rsidRDefault="007A3E2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 xml:space="preserve">Дата, указанная государством-участником, приходится на следующий день после задержания 21 сентября 2016 года. </w:t>
      </w:r>
    </w:p>
  </w:footnote>
  <w:footnote w:id="19">
    <w:p w:rsidR="007A3E2D" w:rsidRPr="00A6452F" w:rsidRDefault="007A3E2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 xml:space="preserve">Заявительница ссылается на дело </w:t>
      </w:r>
      <w:r>
        <w:rPr>
          <w:i/>
          <w:iCs/>
        </w:rPr>
        <w:t>аль-Хашими против Марокко.</w:t>
      </w:r>
      <w:r>
        <w:t xml:space="preserve"> Однако рассмотрение этого дела было прекращено, поскольку Оман отозвал просьбу о выдаче, и заявитель был освобожден властями Марокко. </w:t>
      </w:r>
    </w:p>
  </w:footnote>
  <w:footnote w:id="20">
    <w:p w:rsidR="000F007D" w:rsidRPr="00A6452F" w:rsidRDefault="000F007D" w:rsidP="000F007D">
      <w:pPr>
        <w:pStyle w:val="ad"/>
      </w:pPr>
      <w:r>
        <w:tab/>
      </w:r>
      <w:r w:rsidRPr="000F007D">
        <w:rPr>
          <w:rStyle w:val="aa"/>
        </w:rPr>
        <w:footnoteRef/>
      </w:r>
      <w:r w:rsidR="007678CA">
        <w:tab/>
        <w:t>Вместе с тем</w:t>
      </w:r>
      <w:r>
        <w:t xml:space="preserve"> заявительница не представила медицинской справки, подтверждающей ухудшение состояния здоровья ее мужа. </w:t>
      </w:r>
    </w:p>
  </w:footnote>
  <w:footnote w:id="21">
    <w:p w:rsidR="007A3E2D" w:rsidRPr="00A6452F" w:rsidRDefault="007A3E2D" w:rsidP="000F007D">
      <w:pPr>
        <w:pStyle w:val="ad"/>
      </w:pPr>
      <w:r w:rsidRPr="00CC504D">
        <w:tab/>
      </w:r>
      <w:r w:rsidRPr="000F007D">
        <w:rPr>
          <w:rStyle w:val="aa"/>
        </w:rPr>
        <w:footnoteRef/>
      </w:r>
      <w:r>
        <w:tab/>
        <w:t xml:space="preserve">Государство-участник не уточняет дату данного решения и не прилагает его копию к своему посланию. </w:t>
      </w:r>
    </w:p>
  </w:footnote>
  <w:footnote w:id="22">
    <w:p w:rsidR="007A3E2D" w:rsidRPr="003718F4" w:rsidRDefault="007A3E2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 xml:space="preserve">Государство-участник ссылается на статью 721 Уголовно-процессуального кодекса. </w:t>
      </w:r>
    </w:p>
  </w:footnote>
  <w:footnote w:id="23">
    <w:p w:rsidR="007A3E2D" w:rsidRPr="00A6452F" w:rsidRDefault="007A3E2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 xml:space="preserve">См. </w:t>
      </w:r>
      <w:r>
        <w:rPr>
          <w:i/>
          <w:iCs/>
        </w:rPr>
        <w:t>Асфари против Марокко</w:t>
      </w:r>
      <w:r>
        <w:t xml:space="preserve"> (CAT/C/59/D/606/2014), </w:t>
      </w:r>
      <w:r w:rsidR="00CE722D">
        <w:t xml:space="preserve">пункты </w:t>
      </w:r>
      <w:r>
        <w:t>12.2, 8.1 и 8.2.</w:t>
      </w:r>
    </w:p>
  </w:footnote>
  <w:footnote w:id="24">
    <w:p w:rsidR="000F007D" w:rsidRPr="00A6452F" w:rsidRDefault="000F007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>См. Замечание общего порядка Комитета № 4 (2017) об осуществлении статьи 3 Конвенции в</w:t>
      </w:r>
      <w:r w:rsidR="00406493">
        <w:t> </w:t>
      </w:r>
      <w:r>
        <w:t>контексте статьи 22 Конвенции, пункты 13, 18 e) и 34.</w:t>
      </w:r>
    </w:p>
  </w:footnote>
  <w:footnote w:id="25">
    <w:p w:rsidR="000F007D" w:rsidRPr="000D3760" w:rsidRDefault="000F007D" w:rsidP="000F007D">
      <w:pPr>
        <w:pStyle w:val="ad"/>
      </w:pPr>
      <w:r w:rsidRPr="00A574D6">
        <w:tab/>
      </w:r>
      <w:r w:rsidRPr="000F007D">
        <w:rPr>
          <w:rStyle w:val="aa"/>
        </w:rPr>
        <w:footnoteRef/>
      </w:r>
      <w:r>
        <w:tab/>
        <w:t xml:space="preserve">См. </w:t>
      </w:r>
      <w:r>
        <w:rPr>
          <w:i/>
          <w:iCs/>
        </w:rPr>
        <w:t>А.Р. против Швеции</w:t>
      </w:r>
      <w:r>
        <w:t>, сообщение № 170/2000 (A/57/44, p. 204 et suiv.), пункт 7.1, и</w:t>
      </w:r>
      <w:r w:rsidR="00406493">
        <w:t> </w:t>
      </w:r>
      <w:r>
        <w:rPr>
          <w:i/>
          <w:iCs/>
        </w:rPr>
        <w:t>Калиниченко против Марокко</w:t>
      </w:r>
      <w:r>
        <w:t xml:space="preserve"> (CAT/C/47/D/428/2010), пункт 14.3. См. также Замечание общего порядка № 4, пункт 34. </w:t>
      </w:r>
    </w:p>
  </w:footnote>
  <w:footnote w:id="26">
    <w:p w:rsidR="000F007D" w:rsidRPr="00A6452F" w:rsidRDefault="000F007D" w:rsidP="000F007D">
      <w:pPr>
        <w:pStyle w:val="ad"/>
      </w:pPr>
      <w:r w:rsidRPr="00320533">
        <w:tab/>
      </w:r>
      <w:r w:rsidRPr="000F007D">
        <w:rPr>
          <w:rStyle w:val="aa"/>
        </w:rPr>
        <w:footnoteRef/>
      </w:r>
      <w:r>
        <w:tab/>
        <w:t>См.</w:t>
      </w:r>
      <w:r>
        <w:rPr>
          <w:i/>
          <w:iCs/>
        </w:rPr>
        <w:t xml:space="preserve"> Р.А.И. против Марокко</w:t>
      </w:r>
      <w:r>
        <w:t xml:space="preserve"> (CAT/C/52/D/525/2012), пункты 6.3 и 6.4. </w:t>
      </w:r>
    </w:p>
  </w:footnote>
  <w:footnote w:id="27">
    <w:p w:rsidR="007A3E2D" w:rsidRPr="00A6452F" w:rsidRDefault="007A3E2D" w:rsidP="000F007D">
      <w:pPr>
        <w:pStyle w:val="ad"/>
      </w:pPr>
      <w:r w:rsidRPr="00A574D6">
        <w:tab/>
      </w:r>
      <w:r w:rsidRPr="000F007D">
        <w:rPr>
          <w:rStyle w:val="aa"/>
        </w:rPr>
        <w:footnoteRef/>
      </w:r>
      <w:r>
        <w:tab/>
        <w:t xml:space="preserve">Там же, пункт 6.3. </w:t>
      </w:r>
    </w:p>
  </w:footnote>
  <w:footnote w:id="28">
    <w:p w:rsidR="000F007D" w:rsidRPr="00A6452F" w:rsidRDefault="000F007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>См. Замечание общего порядка № 2 (2007) Комитета об осуществлении статьи</w:t>
      </w:r>
      <w:r w:rsidR="00406493">
        <w:t> </w:t>
      </w:r>
      <w:r>
        <w:t xml:space="preserve">2 государствами-участниками, пункт 5. </w:t>
      </w:r>
    </w:p>
  </w:footnote>
  <w:footnote w:id="29">
    <w:p w:rsidR="000F007D" w:rsidRPr="00A6452F" w:rsidRDefault="000F007D" w:rsidP="000F007D">
      <w:pPr>
        <w:pStyle w:val="ad"/>
      </w:pPr>
      <w:r w:rsidRPr="00320533">
        <w:tab/>
      </w:r>
      <w:r w:rsidRPr="000F007D">
        <w:rPr>
          <w:rStyle w:val="aa"/>
        </w:rPr>
        <w:footnoteRef/>
      </w:r>
      <w:r>
        <w:tab/>
        <w:t xml:space="preserve">См. </w:t>
      </w:r>
      <w:r>
        <w:rPr>
          <w:i/>
          <w:iCs/>
        </w:rPr>
        <w:t>аль-Хаджа Али против Марокк</w:t>
      </w:r>
      <w:r>
        <w:t xml:space="preserve">о (CAT/C/58/D/682/2015), пункт 8.3, </w:t>
      </w:r>
      <w:r>
        <w:rPr>
          <w:i/>
          <w:iCs/>
        </w:rPr>
        <w:t>Р.А.И. против Марокко</w:t>
      </w:r>
      <w:r>
        <w:t xml:space="preserve">, пункт 7.2, </w:t>
      </w:r>
      <w:r w:rsidR="004A16A1">
        <w:t xml:space="preserve">и </w:t>
      </w:r>
      <w:proofErr w:type="spellStart"/>
      <w:r>
        <w:rPr>
          <w:i/>
          <w:iCs/>
        </w:rPr>
        <w:t>Мугесера</w:t>
      </w:r>
      <w:proofErr w:type="spellEnd"/>
      <w:r>
        <w:rPr>
          <w:i/>
          <w:iCs/>
        </w:rPr>
        <w:t xml:space="preserve"> против Канады</w:t>
      </w:r>
      <w:r>
        <w:t xml:space="preserve"> (CAT/C/63/D/488/2012), пункт 11.3. </w:t>
      </w:r>
    </w:p>
  </w:footnote>
  <w:footnote w:id="30">
    <w:p w:rsidR="000F007D" w:rsidRPr="00A6452F" w:rsidRDefault="000F007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>См.</w:t>
      </w:r>
      <w:r>
        <w:rPr>
          <w:i/>
          <w:iCs/>
        </w:rPr>
        <w:t xml:space="preserve"> Калиниченко против Марокко</w:t>
      </w:r>
      <w:r>
        <w:t>, пункт 15.3.</w:t>
      </w:r>
    </w:p>
  </w:footnote>
  <w:footnote w:id="31">
    <w:p w:rsidR="007A3E2D" w:rsidRPr="003718F4" w:rsidRDefault="007A3E2D" w:rsidP="000F007D">
      <w:pPr>
        <w:pStyle w:val="ad"/>
      </w:pPr>
      <w:r w:rsidRPr="00A574D6">
        <w:tab/>
      </w:r>
      <w:r w:rsidRPr="000F007D">
        <w:rPr>
          <w:rStyle w:val="aa"/>
        </w:rPr>
        <w:footnoteRef/>
      </w:r>
      <w:r>
        <w:tab/>
        <w:t xml:space="preserve">См. Замечание общего порядка № 4, пункт 11. </w:t>
      </w:r>
    </w:p>
  </w:footnote>
  <w:footnote w:id="32">
    <w:p w:rsidR="000F007D" w:rsidRPr="003718F4" w:rsidRDefault="000F007D" w:rsidP="000F007D">
      <w:pPr>
        <w:pStyle w:val="ad"/>
      </w:pPr>
      <w:r w:rsidRPr="00CC504D">
        <w:tab/>
      </w:r>
      <w:r w:rsidRPr="000F007D">
        <w:rPr>
          <w:rStyle w:val="aa"/>
        </w:rPr>
        <w:footnoteRef/>
      </w:r>
      <w:r>
        <w:tab/>
        <w:t>Там же, п</w:t>
      </w:r>
      <w:r w:rsidR="002C707F">
        <w:t>ункт</w:t>
      </w:r>
      <w:r>
        <w:t xml:space="preserve"> 45.</w:t>
      </w:r>
    </w:p>
  </w:footnote>
  <w:footnote w:id="33">
    <w:p w:rsidR="000F007D" w:rsidRPr="003718F4" w:rsidRDefault="000F007D" w:rsidP="000F007D">
      <w:pPr>
        <w:pStyle w:val="ad"/>
      </w:pPr>
      <w:r w:rsidRPr="00CC504D">
        <w:tab/>
      </w:r>
      <w:r w:rsidRPr="000F007D">
        <w:rPr>
          <w:rStyle w:val="aa"/>
        </w:rPr>
        <w:footnoteRef/>
      </w:r>
      <w:r>
        <w:tab/>
        <w:t>Там же, пункт 50.</w:t>
      </w:r>
    </w:p>
  </w:footnote>
  <w:footnote w:id="34">
    <w:p w:rsidR="007A3E2D" w:rsidRPr="003718F4" w:rsidRDefault="007A3E2D" w:rsidP="000F007D">
      <w:pPr>
        <w:pStyle w:val="ad"/>
        <w:rPr>
          <w:lang w:val="en-US"/>
        </w:rPr>
      </w:pPr>
      <w:r>
        <w:tab/>
      </w:r>
      <w:r w:rsidRPr="000F007D">
        <w:rPr>
          <w:rStyle w:val="aa"/>
        </w:rPr>
        <w:footnoteRef/>
      </w:r>
      <w:r w:rsidRPr="003718F4">
        <w:rPr>
          <w:lang w:val="en-US"/>
        </w:rPr>
        <w:t xml:space="preserve"> </w:t>
      </w:r>
      <w:r w:rsidRPr="003718F4">
        <w:rPr>
          <w:lang w:val="en-US"/>
        </w:rPr>
        <w:tab/>
      </w:r>
      <w:r>
        <w:t>См</w:t>
      </w:r>
      <w:r w:rsidRPr="003718F4">
        <w:rPr>
          <w:lang w:val="en-US"/>
        </w:rPr>
        <w:t xml:space="preserve">. CAT/C/TUN/CO/3, </w:t>
      </w:r>
      <w:r>
        <w:t>пункт</w:t>
      </w:r>
      <w:r w:rsidRPr="003718F4">
        <w:rPr>
          <w:lang w:val="en-US"/>
        </w:rPr>
        <w:t xml:space="preserve"> 23.</w:t>
      </w:r>
    </w:p>
  </w:footnote>
  <w:footnote w:id="35">
    <w:p w:rsidR="000F007D" w:rsidRPr="003718F4" w:rsidRDefault="000F007D" w:rsidP="000F007D">
      <w:pPr>
        <w:pStyle w:val="ad"/>
      </w:pPr>
      <w:r w:rsidRPr="003718F4">
        <w:rPr>
          <w:lang w:val="en-US"/>
        </w:rPr>
        <w:tab/>
      </w:r>
      <w:r w:rsidRPr="000F007D">
        <w:rPr>
          <w:rStyle w:val="aa"/>
        </w:rPr>
        <w:footnoteRef/>
      </w:r>
      <w:r>
        <w:t xml:space="preserve"> </w:t>
      </w:r>
      <w:r>
        <w:tab/>
        <w:t>Там же, пункт 15.</w:t>
      </w:r>
    </w:p>
  </w:footnote>
  <w:footnote w:id="36">
    <w:p w:rsidR="000F007D" w:rsidRPr="003718F4" w:rsidRDefault="000F007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 xml:space="preserve">См. </w:t>
      </w:r>
      <w:r>
        <w:rPr>
          <w:i/>
          <w:iCs/>
        </w:rPr>
        <w:t>Н.Б</w:t>
      </w:r>
      <w:r w:rsidR="00444FB8">
        <w:rPr>
          <w:i/>
          <w:iCs/>
        </w:rPr>
        <w:t>.</w:t>
      </w:r>
      <w:r>
        <w:rPr>
          <w:i/>
          <w:iCs/>
        </w:rPr>
        <w:t>-М. против Швейцарии</w:t>
      </w:r>
      <w:r>
        <w:t xml:space="preserve"> (CAT/C/47/D/347/2008), пункт 9.9, </w:t>
      </w:r>
      <w:r w:rsidR="00654F02">
        <w:t xml:space="preserve">и </w:t>
      </w:r>
      <w:r>
        <w:rPr>
          <w:i/>
          <w:iCs/>
        </w:rPr>
        <w:t>Р.А.И. против Марокко</w:t>
      </w:r>
      <w:r>
        <w:t>, пункт 7.5.</w:t>
      </w:r>
    </w:p>
  </w:footnote>
  <w:footnote w:id="37">
    <w:p w:rsidR="007A3E2D" w:rsidRPr="003718F4" w:rsidRDefault="007A3E2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 xml:space="preserve">См. </w:t>
      </w:r>
      <w:r>
        <w:rPr>
          <w:i/>
          <w:iCs/>
        </w:rPr>
        <w:t>Ктити против Марокко</w:t>
      </w:r>
      <w:r>
        <w:t xml:space="preserve"> (CAT/C/46/D/419/2010), пункт 8.6.</w:t>
      </w:r>
    </w:p>
  </w:footnote>
  <w:footnote w:id="38">
    <w:p w:rsidR="007A3E2D" w:rsidRPr="003718F4" w:rsidRDefault="007A3E2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>См.</w:t>
      </w:r>
      <w:r>
        <w:rPr>
          <w:i/>
          <w:iCs/>
        </w:rPr>
        <w:t xml:space="preserve"> Aгиза против Швеции</w:t>
      </w:r>
      <w:r>
        <w:t xml:space="preserve"> (CAT/C/34/D/233/2003), пункт 13.4</w:t>
      </w:r>
      <w:r w:rsidR="00654F02">
        <w:t>, и</w:t>
      </w:r>
      <w:r>
        <w:t xml:space="preserve"> </w:t>
      </w:r>
      <w:proofErr w:type="spellStart"/>
      <w:r>
        <w:rPr>
          <w:i/>
          <w:iCs/>
        </w:rPr>
        <w:t>Фадель</w:t>
      </w:r>
      <w:proofErr w:type="spellEnd"/>
      <w:r>
        <w:rPr>
          <w:i/>
          <w:iCs/>
        </w:rPr>
        <w:t xml:space="preserve"> против Швейцарии</w:t>
      </w:r>
      <w:r>
        <w:t xml:space="preserve"> (CAT/C/53/D/450/2011), пункт 7.8. См. также Замечание общего порядка № 4, пункт 45. </w:t>
      </w:r>
    </w:p>
  </w:footnote>
  <w:footnote w:id="39">
    <w:p w:rsidR="007A3E2D" w:rsidRPr="003718F4" w:rsidRDefault="007A3E2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 xml:space="preserve">См. </w:t>
      </w:r>
      <w:r>
        <w:rPr>
          <w:i/>
          <w:iCs/>
        </w:rPr>
        <w:t>аль-Хадж Али против Марокко</w:t>
      </w:r>
      <w:r>
        <w:t>, пункт 8.8. См. также Замечание общего порядка № 4, пункт 29 f).</w:t>
      </w:r>
    </w:p>
  </w:footnote>
  <w:footnote w:id="40">
    <w:p w:rsidR="000F007D" w:rsidRPr="003718F4" w:rsidRDefault="000F007D" w:rsidP="000F007D">
      <w:pPr>
        <w:pStyle w:val="ad"/>
      </w:pPr>
      <w:r>
        <w:tab/>
      </w:r>
      <w:r w:rsidRPr="000F007D">
        <w:rPr>
          <w:rStyle w:val="aa"/>
        </w:rPr>
        <w:footnoteRef/>
      </w:r>
      <w:r>
        <w:tab/>
        <w:t>См.</w:t>
      </w:r>
      <w:r>
        <w:rPr>
          <w:i/>
          <w:iCs/>
        </w:rPr>
        <w:t xml:space="preserve"> Р.А.И. против Марокко</w:t>
      </w:r>
      <w:r>
        <w:t>, пункт 7.5.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2D" w:rsidRPr="007A3E2D" w:rsidRDefault="00AF3D3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CAT/C/64/D/810/2017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2D" w:rsidRPr="007A3E2D" w:rsidRDefault="00AF3D39" w:rsidP="007A3E2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CAT/C/64/D/810/2017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23"/>
    <w:rsid w:val="00001A7F"/>
    <w:rsid w:val="00033EE1"/>
    <w:rsid w:val="00041407"/>
    <w:rsid w:val="00042B72"/>
    <w:rsid w:val="000558BD"/>
    <w:rsid w:val="000725B5"/>
    <w:rsid w:val="000814CD"/>
    <w:rsid w:val="000B57E7"/>
    <w:rsid w:val="000B6373"/>
    <w:rsid w:val="000F007D"/>
    <w:rsid w:val="000F09DF"/>
    <w:rsid w:val="000F61B2"/>
    <w:rsid w:val="001075E9"/>
    <w:rsid w:val="001448DC"/>
    <w:rsid w:val="00180183"/>
    <w:rsid w:val="0018024D"/>
    <w:rsid w:val="001857FF"/>
    <w:rsid w:val="0018649F"/>
    <w:rsid w:val="00196389"/>
    <w:rsid w:val="001B3EF6"/>
    <w:rsid w:val="001C69BF"/>
    <w:rsid w:val="001C7A89"/>
    <w:rsid w:val="00200F0A"/>
    <w:rsid w:val="00223473"/>
    <w:rsid w:val="00275B77"/>
    <w:rsid w:val="00296C2E"/>
    <w:rsid w:val="002A2EFC"/>
    <w:rsid w:val="002A4A91"/>
    <w:rsid w:val="002B1058"/>
    <w:rsid w:val="002C0E18"/>
    <w:rsid w:val="002C3815"/>
    <w:rsid w:val="002C707F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6493"/>
    <w:rsid w:val="00407B78"/>
    <w:rsid w:val="00424203"/>
    <w:rsid w:val="00444FB8"/>
    <w:rsid w:val="00452493"/>
    <w:rsid w:val="00454E07"/>
    <w:rsid w:val="00472C5C"/>
    <w:rsid w:val="00482B73"/>
    <w:rsid w:val="00492164"/>
    <w:rsid w:val="00494FD9"/>
    <w:rsid w:val="004A16A1"/>
    <w:rsid w:val="0050108D"/>
    <w:rsid w:val="00513081"/>
    <w:rsid w:val="00517901"/>
    <w:rsid w:val="00526683"/>
    <w:rsid w:val="0053170C"/>
    <w:rsid w:val="00535D3E"/>
    <w:rsid w:val="00536A69"/>
    <w:rsid w:val="00550706"/>
    <w:rsid w:val="00562381"/>
    <w:rsid w:val="005709E0"/>
    <w:rsid w:val="00570A37"/>
    <w:rsid w:val="00572E19"/>
    <w:rsid w:val="0058663C"/>
    <w:rsid w:val="00594D4E"/>
    <w:rsid w:val="005961C8"/>
    <w:rsid w:val="005C58EB"/>
    <w:rsid w:val="005D7914"/>
    <w:rsid w:val="005E2B41"/>
    <w:rsid w:val="005E597B"/>
    <w:rsid w:val="005F0B42"/>
    <w:rsid w:val="005F438E"/>
    <w:rsid w:val="00654F02"/>
    <w:rsid w:val="00681A10"/>
    <w:rsid w:val="0069195D"/>
    <w:rsid w:val="006A1ED8"/>
    <w:rsid w:val="006C2031"/>
    <w:rsid w:val="006D461A"/>
    <w:rsid w:val="006E2A19"/>
    <w:rsid w:val="006F35EE"/>
    <w:rsid w:val="007021FF"/>
    <w:rsid w:val="00712895"/>
    <w:rsid w:val="0072167A"/>
    <w:rsid w:val="00757357"/>
    <w:rsid w:val="007678CA"/>
    <w:rsid w:val="0077728D"/>
    <w:rsid w:val="007A3E2D"/>
    <w:rsid w:val="00814CF8"/>
    <w:rsid w:val="00823535"/>
    <w:rsid w:val="00825F8D"/>
    <w:rsid w:val="00834B71"/>
    <w:rsid w:val="00834CC0"/>
    <w:rsid w:val="00843C90"/>
    <w:rsid w:val="0086445C"/>
    <w:rsid w:val="00883939"/>
    <w:rsid w:val="00894693"/>
    <w:rsid w:val="008A08D7"/>
    <w:rsid w:val="008A283C"/>
    <w:rsid w:val="008B6909"/>
    <w:rsid w:val="00906890"/>
    <w:rsid w:val="00911BE4"/>
    <w:rsid w:val="00921EFA"/>
    <w:rsid w:val="00944864"/>
    <w:rsid w:val="00951972"/>
    <w:rsid w:val="00953B7A"/>
    <w:rsid w:val="009569AF"/>
    <w:rsid w:val="009608F3"/>
    <w:rsid w:val="009A24AC"/>
    <w:rsid w:val="00A2685A"/>
    <w:rsid w:val="00A312BC"/>
    <w:rsid w:val="00A61A62"/>
    <w:rsid w:val="00A66C5E"/>
    <w:rsid w:val="00A84021"/>
    <w:rsid w:val="00A84D35"/>
    <w:rsid w:val="00A917B3"/>
    <w:rsid w:val="00AB4B51"/>
    <w:rsid w:val="00AC5F4B"/>
    <w:rsid w:val="00AD032E"/>
    <w:rsid w:val="00AF0C41"/>
    <w:rsid w:val="00AF3D39"/>
    <w:rsid w:val="00B10CC7"/>
    <w:rsid w:val="00B2658B"/>
    <w:rsid w:val="00B539E7"/>
    <w:rsid w:val="00B6109D"/>
    <w:rsid w:val="00B62458"/>
    <w:rsid w:val="00B73837"/>
    <w:rsid w:val="00B93240"/>
    <w:rsid w:val="00BC18B2"/>
    <w:rsid w:val="00BD33EE"/>
    <w:rsid w:val="00C106D6"/>
    <w:rsid w:val="00C23549"/>
    <w:rsid w:val="00C340D5"/>
    <w:rsid w:val="00C60F0C"/>
    <w:rsid w:val="00C805C9"/>
    <w:rsid w:val="00C8421A"/>
    <w:rsid w:val="00C92939"/>
    <w:rsid w:val="00CA1679"/>
    <w:rsid w:val="00CB151C"/>
    <w:rsid w:val="00CE5A1A"/>
    <w:rsid w:val="00CE722D"/>
    <w:rsid w:val="00CF55F6"/>
    <w:rsid w:val="00CF736D"/>
    <w:rsid w:val="00D04497"/>
    <w:rsid w:val="00D33D63"/>
    <w:rsid w:val="00D90028"/>
    <w:rsid w:val="00D90138"/>
    <w:rsid w:val="00DF71B9"/>
    <w:rsid w:val="00E21169"/>
    <w:rsid w:val="00E528D1"/>
    <w:rsid w:val="00E73F76"/>
    <w:rsid w:val="00EA2C9F"/>
    <w:rsid w:val="00EC0F23"/>
    <w:rsid w:val="00ED0BDA"/>
    <w:rsid w:val="00ED3024"/>
    <w:rsid w:val="00ED38C8"/>
    <w:rsid w:val="00EF1360"/>
    <w:rsid w:val="00EF3220"/>
    <w:rsid w:val="00F21B00"/>
    <w:rsid w:val="00F25578"/>
    <w:rsid w:val="00F82DE6"/>
    <w:rsid w:val="00F90E40"/>
    <w:rsid w:val="00F94155"/>
    <w:rsid w:val="00F9783F"/>
    <w:rsid w:val="00FD2EF7"/>
    <w:rsid w:val="00FE026A"/>
    <w:rsid w:val="00FE447E"/>
    <w:rsid w:val="00FE7F07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1D2B12"/>
  <w15:docId w15:val="{1B81832D-2190-4428-AFAC-AA160BF3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570A3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R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570A3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11</Pages>
  <Words>4217</Words>
  <Characters>29608</Characters>
  <Application>Microsoft Office Word</Application>
  <DocSecurity>0</DocSecurity>
  <Lines>528</Lines>
  <Paragraphs>138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CAT/C/64/D/810/2017</vt:lpstr>
      <vt:lpstr>A/</vt:lpstr>
      <vt:lpstr>A/</vt:lpstr>
    </vt:vector>
  </TitlesOfParts>
  <Company>DCM</Company>
  <LinksUpToDate>false</LinksUpToDate>
  <CharactersWithSpaces>33687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CAT/C/64/D/810/2017</dc:title>
  <dc:subject/>
  <dc:creator>Olga OVTCHINNIKOVA</dc:creator>
  <cp:keywords/>
  <cp:lastModifiedBy>Generic TPSRUS2</cp:lastModifiedBy>
  <cp:revision>3</cp:revision>
  <cp:lastPrinted>2018-09-26T08:01:00Z</cp:lastPrinted>
  <dcterms:created xsi:type="dcterms:W3CDTF">2018-09-26T08:01:00Z</dcterms:created>
  <dcterms:modified xsi:type="dcterms:W3CDTF">2018-09-26T08:01:00Z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