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7A2AE0">
        <w:trPr>
          <w:trHeight w:hRule="exact" w:val="851"/>
        </w:trPr>
        <w:tc>
          <w:tcPr>
            <w:tcW w:w="142" w:type="dxa"/>
            <w:tcBorders>
              <w:bottom w:val="single" w:sz="4" w:space="0" w:color="auto"/>
            </w:tcBorders>
          </w:tcPr>
          <w:p w:rsidR="002D5AAC" w:rsidRDefault="002D5AAC" w:rsidP="00D66FE8">
            <w:pPr>
              <w:pStyle w:val="HMG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7A2AE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D66FE8" w:rsidP="00D66FE8">
            <w:pPr>
              <w:jc w:val="right"/>
            </w:pPr>
            <w:r w:rsidRPr="00D66FE8">
              <w:rPr>
                <w:sz w:val="40"/>
              </w:rPr>
              <w:t>CMW</w:t>
            </w:r>
            <w:r>
              <w:t>/C/TJK/2</w:t>
            </w:r>
          </w:p>
        </w:tc>
      </w:tr>
      <w:tr w:rsidR="002D5AAC" w:rsidRPr="009A4AB7" w:rsidTr="007A2AE0">
        <w:trPr>
          <w:trHeight w:hRule="exact" w:val="2835"/>
        </w:trPr>
        <w:tc>
          <w:tcPr>
            <w:tcW w:w="1280" w:type="dxa"/>
            <w:gridSpan w:val="2"/>
            <w:tcBorders>
              <w:top w:val="single" w:sz="4" w:space="0" w:color="auto"/>
              <w:bottom w:val="single" w:sz="12" w:space="0" w:color="auto"/>
            </w:tcBorders>
          </w:tcPr>
          <w:p w:rsidR="002D5AAC" w:rsidRDefault="002E5067" w:rsidP="007A2AE0">
            <w:pPr>
              <w:spacing w:before="120"/>
              <w:jc w:val="center"/>
            </w:pPr>
            <w:r>
              <w:rPr>
                <w:noProof/>
                <w:lang w:eastAsia="ru-RU"/>
              </w:rPr>
              <w:drawing>
                <wp:inline distT="0" distB="0" distL="0" distR="0" wp14:anchorId="63E9D006" wp14:editId="1BDE63A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734ACB" w:rsidP="007A2AE0">
            <w:pPr>
              <w:spacing w:before="120" w:line="360" w:lineRule="exact"/>
              <w:rPr>
                <w:b/>
                <w:sz w:val="34"/>
                <w:szCs w:val="34"/>
              </w:rPr>
            </w:pPr>
            <w:r w:rsidRPr="00CD6A00">
              <w:rPr>
                <w:b/>
                <w:spacing w:val="-4"/>
                <w:w w:val="100"/>
                <w:sz w:val="34"/>
                <w:szCs w:val="40"/>
              </w:rPr>
              <w:t xml:space="preserve">Международная </w:t>
            </w:r>
            <w:r>
              <w:rPr>
                <w:b/>
                <w:spacing w:val="-4"/>
                <w:w w:val="100"/>
                <w:sz w:val="34"/>
                <w:szCs w:val="40"/>
              </w:rPr>
              <w:t>к</w:t>
            </w:r>
            <w:r w:rsidRPr="00CD6A00">
              <w:rPr>
                <w:b/>
                <w:spacing w:val="-4"/>
                <w:w w:val="100"/>
                <w:sz w:val="34"/>
                <w:szCs w:val="40"/>
              </w:rPr>
              <w:t>онвенция</w:t>
            </w:r>
            <w:r w:rsidRPr="00CD6A00">
              <w:rPr>
                <w:b/>
                <w:spacing w:val="-4"/>
                <w:w w:val="100"/>
                <w:sz w:val="34"/>
                <w:szCs w:val="40"/>
              </w:rPr>
              <w:br/>
              <w:t>о защите прав всех трудящихся-мигрантов и членов их семей</w:t>
            </w:r>
          </w:p>
        </w:tc>
        <w:tc>
          <w:tcPr>
            <w:tcW w:w="2819" w:type="dxa"/>
            <w:tcBorders>
              <w:top w:val="single" w:sz="4" w:space="0" w:color="auto"/>
              <w:bottom w:val="single" w:sz="12" w:space="0" w:color="auto"/>
            </w:tcBorders>
          </w:tcPr>
          <w:p w:rsidR="002D5AAC" w:rsidRPr="00D66FE8" w:rsidRDefault="00D66FE8" w:rsidP="007A2AE0">
            <w:pPr>
              <w:spacing w:before="240"/>
              <w:rPr>
                <w:lang w:val="en-US"/>
              </w:rPr>
            </w:pPr>
            <w:r w:rsidRPr="00D66FE8">
              <w:rPr>
                <w:lang w:val="en-US"/>
              </w:rPr>
              <w:t>Distr.: General</w:t>
            </w:r>
          </w:p>
          <w:p w:rsidR="00D66FE8" w:rsidRPr="00D66FE8" w:rsidRDefault="00D66FE8" w:rsidP="00D66FE8">
            <w:pPr>
              <w:spacing w:line="240" w:lineRule="exact"/>
              <w:rPr>
                <w:lang w:val="en-US"/>
              </w:rPr>
            </w:pPr>
            <w:r w:rsidRPr="00D66FE8">
              <w:rPr>
                <w:lang w:val="en-US"/>
              </w:rPr>
              <w:t>12 May 2017</w:t>
            </w:r>
          </w:p>
          <w:p w:rsidR="00D66FE8" w:rsidRPr="00D66FE8" w:rsidRDefault="00D66FE8" w:rsidP="00D66FE8">
            <w:pPr>
              <w:spacing w:line="240" w:lineRule="exact"/>
              <w:rPr>
                <w:lang w:val="en-US"/>
              </w:rPr>
            </w:pPr>
            <w:r w:rsidRPr="00D66FE8">
              <w:rPr>
                <w:lang w:val="en-US"/>
              </w:rPr>
              <w:t>Russian</w:t>
            </w:r>
          </w:p>
          <w:p w:rsidR="00D66FE8" w:rsidRDefault="00D66FE8" w:rsidP="00D66FE8">
            <w:pPr>
              <w:spacing w:line="240" w:lineRule="exact"/>
              <w:rPr>
                <w:lang w:val="en-US"/>
              </w:rPr>
            </w:pPr>
            <w:r w:rsidRPr="00D66FE8">
              <w:rPr>
                <w:lang w:val="en-US"/>
              </w:rPr>
              <w:t>Original: Russian</w:t>
            </w:r>
          </w:p>
          <w:p w:rsidR="00D66FE8" w:rsidRPr="00D66FE8" w:rsidRDefault="00D66FE8" w:rsidP="00D66FE8">
            <w:pPr>
              <w:spacing w:line="240" w:lineRule="exact"/>
              <w:rPr>
                <w:lang w:val="en-US"/>
              </w:rPr>
            </w:pPr>
            <w:r w:rsidRPr="00D66FE8">
              <w:rPr>
                <w:lang w:val="en-US"/>
              </w:rPr>
              <w:t>English, French, Russian and Spanish only</w:t>
            </w:r>
          </w:p>
        </w:tc>
      </w:tr>
    </w:tbl>
    <w:p w:rsidR="00D66FE8" w:rsidRPr="00D66FE8" w:rsidRDefault="00D66FE8" w:rsidP="009A4AB7">
      <w:pPr>
        <w:spacing w:before="120"/>
        <w:rPr>
          <w:b/>
          <w:sz w:val="24"/>
          <w:szCs w:val="24"/>
        </w:rPr>
      </w:pPr>
      <w:r w:rsidRPr="00D66FE8">
        <w:rPr>
          <w:b/>
          <w:sz w:val="24"/>
          <w:szCs w:val="24"/>
        </w:rPr>
        <w:t xml:space="preserve">Комитет по защите прав </w:t>
      </w:r>
      <w:r w:rsidR="00896E9A" w:rsidRPr="00896E9A">
        <w:rPr>
          <w:b/>
          <w:sz w:val="24"/>
          <w:szCs w:val="24"/>
        </w:rPr>
        <w:br/>
      </w:r>
      <w:r w:rsidRPr="00D66FE8">
        <w:rPr>
          <w:b/>
          <w:sz w:val="24"/>
          <w:szCs w:val="24"/>
        </w:rPr>
        <w:t>всех тр</w:t>
      </w:r>
      <w:bookmarkStart w:id="0" w:name="_GoBack"/>
      <w:bookmarkEnd w:id="0"/>
      <w:r w:rsidRPr="00D66FE8">
        <w:rPr>
          <w:b/>
          <w:sz w:val="24"/>
          <w:szCs w:val="24"/>
        </w:rPr>
        <w:t xml:space="preserve">удящихся-мигрантов </w:t>
      </w:r>
      <w:r w:rsidRPr="00D66FE8">
        <w:rPr>
          <w:b/>
          <w:sz w:val="24"/>
          <w:szCs w:val="24"/>
        </w:rPr>
        <w:br/>
        <w:t>и членов их семей</w:t>
      </w:r>
    </w:p>
    <w:p w:rsidR="00D66FE8" w:rsidRPr="00D66FE8" w:rsidRDefault="00D66FE8" w:rsidP="00896E9A">
      <w:pPr>
        <w:pStyle w:val="HMGR"/>
      </w:pPr>
      <w:r w:rsidRPr="00D66FE8">
        <w:tab/>
      </w:r>
      <w:r w:rsidRPr="00D66FE8">
        <w:tab/>
        <w:t>Рассмотрение докладов, представляемых государствами-участниками в соответствии со статьей 73 Конвенции</w:t>
      </w:r>
    </w:p>
    <w:p w:rsidR="00D66FE8" w:rsidRPr="00D66FE8" w:rsidRDefault="00D66FE8" w:rsidP="00896E9A">
      <w:pPr>
        <w:pStyle w:val="HChGR"/>
      </w:pPr>
      <w:r w:rsidRPr="00D66FE8">
        <w:tab/>
      </w:r>
      <w:r w:rsidRPr="00D66FE8">
        <w:tab/>
        <w:t>Вторые периодические доклады государств-участников, подлежащие представлению в 2017 году</w:t>
      </w:r>
    </w:p>
    <w:p w:rsidR="00D66FE8" w:rsidRPr="00D66FE8" w:rsidRDefault="00D66FE8" w:rsidP="00896E9A">
      <w:pPr>
        <w:pStyle w:val="HMGR"/>
      </w:pPr>
      <w:r w:rsidRPr="00D66FE8">
        <w:tab/>
      </w:r>
      <w:r w:rsidRPr="00D66FE8">
        <w:tab/>
        <w:t>Таджикистан</w:t>
      </w:r>
      <w:r w:rsidRPr="00896E9A">
        <w:rPr>
          <w:b w:val="0"/>
          <w:sz w:val="20"/>
        </w:rPr>
        <w:footnoteReference w:customMarkFollows="1" w:id="1"/>
        <w:t>*</w:t>
      </w:r>
    </w:p>
    <w:p w:rsidR="00D66FE8" w:rsidRPr="001D2FCA" w:rsidRDefault="00D66FE8" w:rsidP="00896E9A">
      <w:pPr>
        <w:pStyle w:val="SingleTxtGR"/>
        <w:jc w:val="right"/>
      </w:pPr>
      <w:r w:rsidRPr="00D66FE8">
        <w:t>[Дата получения: 2 мая 2017 года]</w:t>
      </w:r>
    </w:p>
    <w:p w:rsidR="00D66FE8" w:rsidRPr="00D66FE8" w:rsidRDefault="00D66FE8" w:rsidP="00896E9A">
      <w:pPr>
        <w:pStyle w:val="HChGR"/>
      </w:pPr>
      <w:r w:rsidRPr="00D66FE8">
        <w:br w:type="page"/>
      </w:r>
      <w:r w:rsidRPr="00D66FE8">
        <w:lastRenderedPageBreak/>
        <w:tab/>
      </w:r>
      <w:r w:rsidRPr="00D66FE8">
        <w:rPr>
          <w:lang w:val="en-US"/>
        </w:rPr>
        <w:t>I</w:t>
      </w:r>
      <w:r w:rsidRPr="00D66FE8">
        <w:t>.</w:t>
      </w:r>
      <w:r w:rsidRPr="00D66FE8">
        <w:tab/>
        <w:t>Введение</w:t>
      </w:r>
    </w:p>
    <w:p w:rsidR="00D66FE8" w:rsidRPr="00D66FE8" w:rsidRDefault="00D66FE8" w:rsidP="00896E9A">
      <w:pPr>
        <w:pStyle w:val="SingleTxtGR"/>
      </w:pPr>
      <w:r w:rsidRPr="00D66FE8">
        <w:t>1.</w:t>
      </w:r>
      <w:r w:rsidRPr="00D66FE8">
        <w:tab/>
        <w:t>Настоящий доклад является вторым периодическим докладом Республ</w:t>
      </w:r>
      <w:r w:rsidRPr="00D66FE8">
        <w:t>и</w:t>
      </w:r>
      <w:r w:rsidRPr="00D66FE8">
        <w:t>ки Таджикистан (РТ) Комитету по защите прав всех трудящихся-мигрантов и членов их семей Организации Объединенных Наций (ООН) о соблюдении п</w:t>
      </w:r>
      <w:r w:rsidRPr="00D66FE8">
        <w:t>о</w:t>
      </w:r>
      <w:r w:rsidRPr="00D66FE8">
        <w:t>ложений Конвенции о защите прав всех трудящихся – мигрантов и членов их семей (Конвенция).</w:t>
      </w:r>
    </w:p>
    <w:p w:rsidR="00D66FE8" w:rsidRPr="00D66FE8" w:rsidRDefault="00D66FE8" w:rsidP="00896E9A">
      <w:pPr>
        <w:pStyle w:val="SingleTxtGR"/>
      </w:pPr>
      <w:r w:rsidRPr="00D66FE8">
        <w:t>2.</w:t>
      </w:r>
      <w:r w:rsidRPr="00D66FE8">
        <w:tab/>
        <w:t>Доклад составлен в соответствии с общими руководящими принципами, касающимися формы и содержания периодических докладов, и охватывает п</w:t>
      </w:r>
      <w:r w:rsidRPr="00D66FE8">
        <w:t>е</w:t>
      </w:r>
      <w:r w:rsidRPr="00D66FE8">
        <w:t>риод 2012-2017 годов.</w:t>
      </w:r>
    </w:p>
    <w:p w:rsidR="00D66FE8" w:rsidRPr="00D66FE8" w:rsidRDefault="00D66FE8" w:rsidP="00896E9A">
      <w:pPr>
        <w:pStyle w:val="SingleTxtGR"/>
      </w:pPr>
      <w:r w:rsidRPr="00D66FE8">
        <w:t>3.</w:t>
      </w:r>
      <w:r w:rsidRPr="00D66FE8">
        <w:tab/>
        <w:t>В периодический доклад включены ответы на заключительные замечания Комитета по защите прав всех трудящихся-мигрантов и членов их семей ООН по первоначальному докладу Таджикистана, принятые Комитетом на 201-м з</w:t>
      </w:r>
      <w:r w:rsidRPr="00D66FE8">
        <w:t>а</w:t>
      </w:r>
      <w:r w:rsidRPr="00D66FE8">
        <w:t xml:space="preserve">седании (CMW/C/TJK/CO/1) от 26 апреля 2012 года. </w:t>
      </w:r>
    </w:p>
    <w:p w:rsidR="00D66FE8" w:rsidRPr="00D66FE8" w:rsidRDefault="00D66FE8" w:rsidP="00896E9A">
      <w:pPr>
        <w:pStyle w:val="SingleTxtGR"/>
      </w:pPr>
      <w:r w:rsidRPr="00D66FE8">
        <w:t>4.</w:t>
      </w:r>
      <w:r w:rsidRPr="00D66FE8">
        <w:tab/>
        <w:t>Доклад подготовлен по результатам анализа выполнения Национального плана действий по выполнению рекомендаций Комитета ООН по защите прав всех трудящихся – мигр</w:t>
      </w:r>
      <w:r w:rsidR="00293383">
        <w:t>антов и членов их семей на 2013</w:t>
      </w:r>
      <w:r w:rsidR="00293383" w:rsidRPr="00293383">
        <w:t>–</w:t>
      </w:r>
      <w:r w:rsidRPr="00D66FE8">
        <w:t>2017 год, утвержде</w:t>
      </w:r>
      <w:r w:rsidRPr="00D66FE8">
        <w:t>н</w:t>
      </w:r>
      <w:r w:rsidRPr="00D66FE8">
        <w:t>ных председателем Комиссии при Правительстве РТ по обеспечению выполн</w:t>
      </w:r>
      <w:r w:rsidRPr="00D66FE8">
        <w:t>е</w:t>
      </w:r>
      <w:r w:rsidRPr="00D66FE8">
        <w:t>ния международных обязательств в области прав человека от 28 июня 2013 г</w:t>
      </w:r>
      <w:r w:rsidRPr="00D66FE8">
        <w:t>о</w:t>
      </w:r>
      <w:r w:rsidRPr="00D66FE8">
        <w:t>да. Информация о ходе выполнения Национального плана действий обобщаю</w:t>
      </w:r>
      <w:r w:rsidRPr="00D66FE8">
        <w:t>т</w:t>
      </w:r>
      <w:r w:rsidRPr="00D66FE8">
        <w:t xml:space="preserve">ся каждые полгода и направляются в государственные органы и представителям гражданского общества. </w:t>
      </w:r>
    </w:p>
    <w:p w:rsidR="00D66FE8" w:rsidRPr="00D66FE8" w:rsidRDefault="00D66FE8" w:rsidP="00896E9A">
      <w:pPr>
        <w:pStyle w:val="SingleTxtGR"/>
      </w:pPr>
      <w:r w:rsidRPr="00D66FE8">
        <w:t>5.</w:t>
      </w:r>
      <w:r w:rsidRPr="00D66FE8">
        <w:tab/>
        <w:t xml:space="preserve">Доклад подготовлен рабочей группой Комиссии при Правительстве по выполнению международных обязательств в области прав человека. </w:t>
      </w:r>
    </w:p>
    <w:p w:rsidR="00D66FE8" w:rsidRPr="00D66FE8" w:rsidRDefault="00D66FE8" w:rsidP="00896E9A">
      <w:pPr>
        <w:pStyle w:val="SingleTxtGR"/>
      </w:pPr>
      <w:r w:rsidRPr="00D66FE8">
        <w:t>6.</w:t>
      </w:r>
      <w:r w:rsidRPr="00D66FE8">
        <w:tab/>
        <w:t>В ходе подготовки доклада рабочая группа проводила широкие консул</w:t>
      </w:r>
      <w:r w:rsidRPr="00D66FE8">
        <w:t>ь</w:t>
      </w:r>
      <w:r w:rsidRPr="00D66FE8">
        <w:t>тации с представителями органов государственной власти и институтов гра</w:t>
      </w:r>
      <w:r w:rsidRPr="00D66FE8">
        <w:t>ж</w:t>
      </w:r>
      <w:r w:rsidRPr="00D66FE8">
        <w:t>данского общества. 14 апреля 2017 года была проведена презентация проекта доклада с участием представителей органов исполнительной и судебной власти, правоохранительных органов, Уполномоченного по правам человека (УПЧ), академических кругов, международных организаций и организаций гражда</w:t>
      </w:r>
      <w:r w:rsidRPr="00D66FE8">
        <w:t>н</w:t>
      </w:r>
      <w:r w:rsidRPr="00D66FE8">
        <w:t>ского общества. Рекомендации, представленные заинтересованными сторонами, были учтены при подготовке окончательного варианта национального доклада.</w:t>
      </w:r>
    </w:p>
    <w:p w:rsidR="00D66FE8" w:rsidRPr="00D66FE8" w:rsidRDefault="00D66FE8" w:rsidP="00896E9A">
      <w:pPr>
        <w:pStyle w:val="HChGR"/>
      </w:pPr>
      <w:r w:rsidRPr="00D66FE8">
        <w:tab/>
        <w:t>II.</w:t>
      </w:r>
      <w:r w:rsidRPr="00D66FE8">
        <w:tab/>
        <w:t>Информация общего характера</w:t>
      </w:r>
    </w:p>
    <w:p w:rsidR="00D66FE8" w:rsidRPr="00D66FE8" w:rsidRDefault="00D66FE8" w:rsidP="00896E9A">
      <w:pPr>
        <w:pStyle w:val="H23GR"/>
      </w:pPr>
      <w:r w:rsidRPr="00D66FE8">
        <w:tab/>
      </w:r>
      <w:r w:rsidRPr="00D66FE8">
        <w:tab/>
        <w:t xml:space="preserve">Общая экономическая и социально-политическая ситуация </w:t>
      </w:r>
      <w:r w:rsidRPr="00896E9A">
        <w:rPr>
          <w:bCs/>
        </w:rPr>
        <w:t>в</w:t>
      </w:r>
      <w:r w:rsidRPr="00D66FE8">
        <w:rPr>
          <w:bCs/>
          <w:i/>
        </w:rPr>
        <w:t xml:space="preserve"> </w:t>
      </w:r>
      <w:r w:rsidRPr="00D66FE8">
        <w:t>сфере трудовой миграции</w:t>
      </w:r>
    </w:p>
    <w:p w:rsidR="00D66FE8" w:rsidRPr="00D66FE8" w:rsidRDefault="00D66FE8" w:rsidP="00896E9A">
      <w:pPr>
        <w:pStyle w:val="SingleTxtGR"/>
      </w:pPr>
      <w:r w:rsidRPr="00D66FE8">
        <w:t>7.</w:t>
      </w:r>
      <w:r w:rsidRPr="00D66FE8">
        <w:tab/>
      </w:r>
      <w:proofErr w:type="gramStart"/>
      <w:r w:rsidRPr="00D66FE8">
        <w:t>Правительством страны предпринимаются определенные меры в сфере трудовой миграции, которые выполняются в соответствии с Законом «О мигр</w:t>
      </w:r>
      <w:r w:rsidRPr="00D66FE8">
        <w:t>а</w:t>
      </w:r>
      <w:r w:rsidRPr="00D66FE8">
        <w:t>ции» и Национальной стратегии развития на период 2016-2030 гг. Данная Национальная стратегия определяет, что эти меры, прежде всего, будут напра</w:t>
      </w:r>
      <w:r w:rsidRPr="00D66FE8">
        <w:t>в</w:t>
      </w:r>
      <w:r w:rsidRPr="00D66FE8">
        <w:t>лены на упорядочение процессов трудовой миграции, оптимизацию преим</w:t>
      </w:r>
      <w:r w:rsidRPr="00D66FE8">
        <w:t>у</w:t>
      </w:r>
      <w:r w:rsidRPr="00D66FE8">
        <w:t>ществ организованной трудовой миграции и улучшение социальной и правовой поддержки трудовых мигрантов в стране и за рубежом.</w:t>
      </w:r>
      <w:proofErr w:type="gramEnd"/>
    </w:p>
    <w:p w:rsidR="00D66FE8" w:rsidRPr="00D66FE8" w:rsidRDefault="00D66FE8" w:rsidP="00896E9A">
      <w:pPr>
        <w:pStyle w:val="SingleTxtGR"/>
      </w:pPr>
      <w:r w:rsidRPr="00D66FE8">
        <w:t>8.</w:t>
      </w:r>
      <w:r w:rsidRPr="00D66FE8">
        <w:tab/>
        <w:t>В соответствии с данными по учету въезда и выезда граждан через гос</w:t>
      </w:r>
      <w:r w:rsidRPr="00D66FE8">
        <w:t>у</w:t>
      </w:r>
      <w:r w:rsidRPr="00D66FE8">
        <w:t>дарственную границу в первом квартале 2017 года, из страны выехало за рубеж 112</w:t>
      </w:r>
      <w:r w:rsidRPr="00D66FE8">
        <w:rPr>
          <w:lang w:val="fr-CH"/>
        </w:rPr>
        <w:t> </w:t>
      </w:r>
      <w:r w:rsidRPr="00D66FE8">
        <w:t>810 трудовых мигрантов-граждан, что по сравнению c аналогичным пери</w:t>
      </w:r>
      <w:r w:rsidRPr="00D66FE8">
        <w:t>о</w:t>
      </w:r>
      <w:r w:rsidRPr="00D66FE8">
        <w:t>дом 2016 года уменьшилось на 31</w:t>
      </w:r>
      <w:r w:rsidRPr="00D66FE8">
        <w:rPr>
          <w:lang w:val="fr-CH"/>
        </w:rPr>
        <w:t> </w:t>
      </w:r>
      <w:r w:rsidRPr="00D66FE8">
        <w:t>509 человек (снижение на 22%). Из о</w:t>
      </w:r>
      <w:proofErr w:type="gramStart"/>
      <w:r w:rsidRPr="00D66FE8">
        <w:t>б</w:t>
      </w:r>
      <w:r w:rsidR="00293383">
        <w:t>-</w:t>
      </w:r>
      <w:proofErr w:type="gramEnd"/>
      <w:r w:rsidR="00293383">
        <w:br/>
      </w:r>
      <w:proofErr w:type="spellStart"/>
      <w:r w:rsidRPr="00D66FE8">
        <w:t>щего</w:t>
      </w:r>
      <w:proofErr w:type="spellEnd"/>
      <w:r w:rsidRPr="00D66FE8">
        <w:t xml:space="preserve"> количества трудовых мигрантов в Российскую Федерацию выехало</w:t>
      </w:r>
      <w:r w:rsidR="00293383">
        <w:rPr>
          <w:lang w:val="en-US"/>
        </w:rPr>
        <w:t> </w:t>
      </w:r>
      <w:r w:rsidRPr="00D66FE8">
        <w:t xml:space="preserve">– </w:t>
      </w:r>
      <w:r w:rsidR="00293383" w:rsidRPr="00293383">
        <w:br/>
      </w:r>
      <w:r w:rsidRPr="00D66FE8">
        <w:t>110</w:t>
      </w:r>
      <w:r w:rsidRPr="00D66FE8">
        <w:rPr>
          <w:lang w:val="fr-CH"/>
        </w:rPr>
        <w:t> </w:t>
      </w:r>
      <w:r w:rsidRPr="00D66FE8">
        <w:t>193 человек и в Республику Казахстан – 2</w:t>
      </w:r>
      <w:r w:rsidRPr="00D66FE8">
        <w:rPr>
          <w:lang w:val="fr-CH"/>
        </w:rPr>
        <w:t> </w:t>
      </w:r>
      <w:r w:rsidRPr="00D66FE8">
        <w:t>617 человек. За этот период ве</w:t>
      </w:r>
      <w:r w:rsidRPr="00D66FE8">
        <w:t>р</w:t>
      </w:r>
      <w:r w:rsidRPr="00D66FE8">
        <w:t>нулись в страну 84</w:t>
      </w:r>
      <w:r w:rsidRPr="00D66FE8">
        <w:rPr>
          <w:lang w:val="fr-CH"/>
        </w:rPr>
        <w:t> </w:t>
      </w:r>
      <w:r w:rsidRPr="00D66FE8">
        <w:t>297 трудовых мигрантов-граждан Республики Таджикистан, что на 16</w:t>
      </w:r>
      <w:r w:rsidRPr="00D66FE8">
        <w:rPr>
          <w:lang w:val="fr-CH"/>
        </w:rPr>
        <w:t> </w:t>
      </w:r>
      <w:r w:rsidRPr="00D66FE8">
        <w:t>920 человек больше по сравнению с аналогичным периодом прошлого года (увеличение на 25%).</w:t>
      </w:r>
    </w:p>
    <w:p w:rsidR="00D66FE8" w:rsidRPr="00D66FE8" w:rsidRDefault="00D66FE8" w:rsidP="00896E9A">
      <w:pPr>
        <w:pStyle w:val="SingleTxtGR"/>
      </w:pPr>
      <w:r w:rsidRPr="00D66FE8">
        <w:lastRenderedPageBreak/>
        <w:t>9.</w:t>
      </w:r>
      <w:r w:rsidRPr="00D66FE8">
        <w:tab/>
        <w:t>Учитывая масштабы феминизации трудовой миграции, Правительство страны стало также уделять внимание развитию гендерных подходов к пробл</w:t>
      </w:r>
      <w:r w:rsidRPr="00D66FE8">
        <w:t>е</w:t>
      </w:r>
      <w:r w:rsidRPr="00D66FE8">
        <w:t xml:space="preserve">мам трудовой миграции. Проведенное в Таджикистане исследование о статусе соблюдения прав женщин трудящихся мигрантов в странах происхождения и назначения помогло получить более достоверные данные о проблемах женской трудовой миграции. Результаты исследования показали, что в Таджикистане за последние годы наблюдается рост женской трудовой миграции, в </w:t>
      </w:r>
      <w:proofErr w:type="gramStart"/>
      <w:r w:rsidRPr="00D66FE8">
        <w:t>связи</w:t>
      </w:r>
      <w:proofErr w:type="gramEnd"/>
      <w:r w:rsidRPr="00D66FE8">
        <w:t xml:space="preserve"> с чем ряд донорских организаций в сотрудничестве с Правительством и уполном</w:t>
      </w:r>
      <w:r w:rsidRPr="00D66FE8">
        <w:t>о</w:t>
      </w:r>
      <w:r w:rsidRPr="00D66FE8">
        <w:t>ченными в сфере трудовой миграции государственными органами иницииров</w:t>
      </w:r>
      <w:r w:rsidRPr="00D66FE8">
        <w:t>а</w:t>
      </w:r>
      <w:r w:rsidRPr="00D66FE8">
        <w:t>на программа в области трудовой миграции, где одним из его условием являе</w:t>
      </w:r>
      <w:r w:rsidRPr="00D66FE8">
        <w:t>т</w:t>
      </w:r>
      <w:r w:rsidRPr="00D66FE8">
        <w:t>ся усовершенствование законодательства в области трудовой миграции с уч</w:t>
      </w:r>
      <w:r w:rsidRPr="00D66FE8">
        <w:t>е</w:t>
      </w:r>
      <w:r w:rsidRPr="00D66FE8">
        <w:t xml:space="preserve">том гендерных особенностей и предоставление более широкого спектра услуг для трудовых мигрантов и членов их семей, с учетом гендерного фактора, на всех этапах миграционного цикла. </w:t>
      </w:r>
    </w:p>
    <w:p w:rsidR="00D66FE8" w:rsidRPr="00D66FE8" w:rsidRDefault="00D66FE8" w:rsidP="00896E9A">
      <w:pPr>
        <w:pStyle w:val="SingleTxtGR"/>
      </w:pPr>
      <w:r w:rsidRPr="00D66FE8">
        <w:t>10.</w:t>
      </w:r>
      <w:r w:rsidRPr="00D66FE8">
        <w:tab/>
        <w:t>Все больше уделяется внимание налаживанию сотрудничества между Республикой Таджикистан и Российской Федерацией в области трудовой м</w:t>
      </w:r>
      <w:r w:rsidRPr="00D66FE8">
        <w:t>и</w:t>
      </w:r>
      <w:r w:rsidRPr="00D66FE8">
        <w:t>грации. В настоящее время ведется активная работа над следующими проект</w:t>
      </w:r>
      <w:r w:rsidRPr="00D66FE8">
        <w:t>а</w:t>
      </w:r>
      <w:r w:rsidRPr="00D66FE8">
        <w:t>ми:</w:t>
      </w:r>
    </w:p>
    <w:p w:rsidR="00D66FE8" w:rsidRPr="00D66FE8" w:rsidRDefault="00D66FE8" w:rsidP="00896E9A">
      <w:pPr>
        <w:pStyle w:val="Bullet1GR"/>
      </w:pPr>
      <w:r w:rsidRPr="00D66FE8">
        <w:t>Соглашения между Правительством Российской Федерации и Правител</w:t>
      </w:r>
      <w:r w:rsidRPr="00D66FE8">
        <w:t>ь</w:t>
      </w:r>
      <w:r w:rsidRPr="00D66FE8">
        <w:t>ством Республики Таджикистан о сотрудничестве в области миграции;</w:t>
      </w:r>
    </w:p>
    <w:p w:rsidR="00D66FE8" w:rsidRPr="00D66FE8" w:rsidRDefault="00D66FE8" w:rsidP="00896E9A">
      <w:pPr>
        <w:pStyle w:val="Bullet1GR"/>
      </w:pPr>
      <w:r w:rsidRPr="00D66FE8">
        <w:t>Соглашения между Правительством Российской Федерации и Правител</w:t>
      </w:r>
      <w:r w:rsidRPr="00D66FE8">
        <w:t>ь</w:t>
      </w:r>
      <w:r w:rsidRPr="00D66FE8">
        <w:t xml:space="preserve">ством Республики Таджикистан о </w:t>
      </w:r>
      <w:proofErr w:type="spellStart"/>
      <w:r w:rsidRPr="00D66FE8">
        <w:t>реадмиссии</w:t>
      </w:r>
      <w:proofErr w:type="spellEnd"/>
      <w:r w:rsidRPr="00D66FE8">
        <w:t xml:space="preserve"> и Исполнительном прот</w:t>
      </w:r>
      <w:r w:rsidRPr="00D66FE8">
        <w:t>о</w:t>
      </w:r>
      <w:r w:rsidRPr="00D66FE8">
        <w:t>коле о порядке его реализации;</w:t>
      </w:r>
    </w:p>
    <w:p w:rsidR="00D66FE8" w:rsidRPr="00D66FE8" w:rsidRDefault="00D66FE8" w:rsidP="00896E9A">
      <w:pPr>
        <w:pStyle w:val="Bullet1GR"/>
      </w:pPr>
      <w:r w:rsidRPr="00D66FE8">
        <w:t>Соглашения между Правительством Российской Федерации и Правител</w:t>
      </w:r>
      <w:r w:rsidRPr="00D66FE8">
        <w:t>ь</w:t>
      </w:r>
      <w:r w:rsidRPr="00D66FE8">
        <w:t>ством Республики Таджикистан об организованном наборе граждан Ре</w:t>
      </w:r>
      <w:r w:rsidRPr="00D66FE8">
        <w:t>с</w:t>
      </w:r>
      <w:r w:rsidRPr="00D66FE8">
        <w:t>публики Таджикистан для осуществления временной трудовой деятел</w:t>
      </w:r>
      <w:r w:rsidRPr="00D66FE8">
        <w:t>ь</w:t>
      </w:r>
      <w:r w:rsidRPr="00D66FE8">
        <w:t>ности на территории Российской Федерации;</w:t>
      </w:r>
    </w:p>
    <w:p w:rsidR="00D66FE8" w:rsidRPr="00D66FE8" w:rsidRDefault="00D66FE8" w:rsidP="00896E9A">
      <w:pPr>
        <w:pStyle w:val="Bullet1GR"/>
      </w:pPr>
      <w:r w:rsidRPr="00D66FE8">
        <w:t xml:space="preserve">Договором между Российской Федерацией и Республикой Таджикистан о сотрудничестве в области пенсионного обеспечения. </w:t>
      </w:r>
    </w:p>
    <w:p w:rsidR="00D66FE8" w:rsidRPr="00D66FE8" w:rsidRDefault="00D66FE8" w:rsidP="00896E9A">
      <w:pPr>
        <w:pStyle w:val="SingleTxtGR"/>
      </w:pPr>
      <w:r w:rsidRPr="00D66FE8">
        <w:t>11.</w:t>
      </w:r>
      <w:r w:rsidRPr="00D66FE8">
        <w:tab/>
        <w:t>В целях укрепления сотрудничества по вопросам обмена информацией о состоянии рынка труда, в том числе, потребностей на рабочую силу в Росси</w:t>
      </w:r>
      <w:r w:rsidRPr="00D66FE8">
        <w:t>й</w:t>
      </w:r>
      <w:r w:rsidRPr="00D66FE8">
        <w:t>ской Федерации и других совместных взаимодействий 27 февраля 2017 года было подписано Соглашение между Министерством труда, миграции и занят</w:t>
      </w:r>
      <w:r w:rsidRPr="00D66FE8">
        <w:t>о</w:t>
      </w:r>
      <w:r w:rsidRPr="00D66FE8">
        <w:t>сти населения Республики Таджикистан и Министерством труда и социальной защиты Российской Федерации в области труда и занятости населения.</w:t>
      </w:r>
    </w:p>
    <w:p w:rsidR="00D66FE8" w:rsidRPr="00D66FE8" w:rsidRDefault="00D66FE8" w:rsidP="00896E9A">
      <w:pPr>
        <w:pStyle w:val="SingleTxtGR"/>
      </w:pPr>
      <w:r w:rsidRPr="00D66FE8">
        <w:t>12.</w:t>
      </w:r>
      <w:r w:rsidRPr="00D66FE8">
        <w:tab/>
        <w:t>Была достигнута договоренность между главами обеих государств об оказании содействии гражданам РТ, совершившим незначительные админ</w:t>
      </w:r>
      <w:r w:rsidRPr="00D66FE8">
        <w:t>и</w:t>
      </w:r>
      <w:r w:rsidRPr="00D66FE8">
        <w:t xml:space="preserve">стративные правонарушения на территории Российской Федерации, которым временно закрыт въезд на территорию данной страны в исключении из списка </w:t>
      </w:r>
      <w:proofErr w:type="spellStart"/>
      <w:r w:rsidRPr="00D66FE8">
        <w:t>запретников</w:t>
      </w:r>
      <w:proofErr w:type="spellEnd"/>
      <w:r w:rsidRPr="00D66FE8">
        <w:t>. Также была достигнута договоренность в легализации положения граждан РТ, находящихся в настоящее время на территории Российской Фед</w:t>
      </w:r>
      <w:r w:rsidRPr="00D66FE8">
        <w:t>е</w:t>
      </w:r>
      <w:r w:rsidRPr="00D66FE8">
        <w:t>рации у которых ист</w:t>
      </w:r>
      <w:r w:rsidR="00DF49F4">
        <w:t>е</w:t>
      </w:r>
      <w:r w:rsidRPr="00D66FE8">
        <w:t>к срок пребывания. Во исполнени</w:t>
      </w:r>
      <w:r w:rsidR="0032574D">
        <w:t>е</w:t>
      </w:r>
      <w:r w:rsidRPr="00D66FE8">
        <w:t xml:space="preserve"> достигнутых догов</w:t>
      </w:r>
      <w:r w:rsidRPr="00D66FE8">
        <w:t>о</w:t>
      </w:r>
      <w:r w:rsidRPr="00D66FE8">
        <w:t>ренностей между главами обеих государств решением Главного управления по вопросам миграции МВД России с 25 марта по 24 апреля 2017 года проводится миграционная амнистия в отношении граждан РТ.</w:t>
      </w:r>
    </w:p>
    <w:p w:rsidR="00D66FE8" w:rsidRPr="00D66FE8" w:rsidRDefault="00D66FE8" w:rsidP="00896E9A">
      <w:pPr>
        <w:pStyle w:val="SingleTxtGR"/>
      </w:pPr>
      <w:r w:rsidRPr="00D66FE8">
        <w:t>13.</w:t>
      </w:r>
      <w:r w:rsidRPr="00D66FE8">
        <w:tab/>
        <w:t xml:space="preserve">В целях реализации положений Соглашения между Правительством РТ и Правительством Российской Федерации о трудовой деятельности и защите прав граждан Российской Федерации в РТ и граждан РТ в Российской Федерации от 16 октября 2004 года образована совместная таджикско-российская рабочая группа, которая периодически один раз в полугодие проводит свои заседания. </w:t>
      </w:r>
    </w:p>
    <w:p w:rsidR="00D66FE8" w:rsidRPr="00D66FE8" w:rsidRDefault="00D66FE8" w:rsidP="00896E9A">
      <w:pPr>
        <w:pStyle w:val="SingleTxtGR"/>
      </w:pPr>
      <w:r w:rsidRPr="00D66FE8">
        <w:t>14.</w:t>
      </w:r>
      <w:r w:rsidRPr="00D66FE8">
        <w:tab/>
        <w:t>Министерством труда, миграции и занятости населения РТ подписан ряд межведомственных соглашений о сотрудничестве с несколькими государстве</w:t>
      </w:r>
      <w:r w:rsidRPr="00D66FE8">
        <w:t>н</w:t>
      </w:r>
      <w:r w:rsidRPr="00D66FE8">
        <w:t>ными учреждениями Российской Федерации. С целью подготовки квалифиц</w:t>
      </w:r>
      <w:r w:rsidRPr="00D66FE8">
        <w:t>и</w:t>
      </w:r>
      <w:r w:rsidRPr="00D66FE8">
        <w:t>рованной рабочей силы между учебными заведениями РТ и Российской Фед</w:t>
      </w:r>
      <w:r w:rsidRPr="00D66FE8">
        <w:t>е</w:t>
      </w:r>
      <w:r w:rsidRPr="00D66FE8">
        <w:t xml:space="preserve">рации установлено тесное сотрудничество на межрегиональном уровне. </w:t>
      </w:r>
      <w:r w:rsidRPr="00D66FE8">
        <w:lastRenderedPageBreak/>
        <w:t>В</w:t>
      </w:r>
      <w:r w:rsidR="00F6403A">
        <w:t> </w:t>
      </w:r>
      <w:r w:rsidRPr="00D66FE8">
        <w:t>настоящее время граждане РТ обучаются в системе начального и среднего профессионального образования Томской и Пензенской областей Российской Федерации. В</w:t>
      </w:r>
      <w:r w:rsidRPr="00D66FE8">
        <w:rPr>
          <w:lang w:val="fr-CH"/>
        </w:rPr>
        <w:t> </w:t>
      </w:r>
      <w:r w:rsidRPr="00D66FE8">
        <w:t>сотрудничестве с администрацией Санкт-Петербурга открыты совместные центры по организованному набору трудовых мигрантов на пр</w:t>
      </w:r>
      <w:r w:rsidRPr="00D66FE8">
        <w:t>о</w:t>
      </w:r>
      <w:r w:rsidRPr="00D66FE8">
        <w:t>мышленные предприятия Санкт-Петербурга и Ленинградской области.</w:t>
      </w:r>
    </w:p>
    <w:p w:rsidR="00D66FE8" w:rsidRPr="00D66FE8" w:rsidRDefault="00D66FE8" w:rsidP="00896E9A">
      <w:pPr>
        <w:pStyle w:val="SingleTxtGR"/>
      </w:pPr>
      <w:r w:rsidRPr="00D66FE8">
        <w:t>15.</w:t>
      </w:r>
      <w:r w:rsidRPr="00D66FE8">
        <w:tab/>
        <w:t>В учебные планы и программы учебных заведений начального и среднего профессионального образования включены учебные часы по изучению русского языка, истории и основ законодательства России. Кроме того, организованы краткосрочные курсы изучения русского языка для трудовых мигрантов во всех учебных заведениях системы Министерства труда, миграции и занятости нас</w:t>
      </w:r>
      <w:r w:rsidRPr="00D66FE8">
        <w:t>е</w:t>
      </w:r>
      <w:r w:rsidRPr="00D66FE8">
        <w:t>ления. При тесном сотрудничестве с высшими учебными заведениями Росси</w:t>
      </w:r>
      <w:r w:rsidRPr="00D66FE8">
        <w:t>й</w:t>
      </w:r>
      <w:r w:rsidRPr="00D66FE8">
        <w:t xml:space="preserve">ской Федерации открыты и успешно действуют центры тестирования трудовых мигрантов, выезжающих на работу в Российскую Федерацию. </w:t>
      </w:r>
    </w:p>
    <w:p w:rsidR="00D66FE8" w:rsidRPr="00D66FE8" w:rsidRDefault="00D66FE8" w:rsidP="00896E9A">
      <w:pPr>
        <w:pStyle w:val="SingleTxtGR"/>
      </w:pPr>
      <w:r w:rsidRPr="00D66FE8">
        <w:t>16.</w:t>
      </w:r>
      <w:r w:rsidRPr="00D66FE8">
        <w:tab/>
        <w:t>В структуре Миграционной службы действует 4 государственных учр</w:t>
      </w:r>
      <w:r w:rsidRPr="00D66FE8">
        <w:t>е</w:t>
      </w:r>
      <w:r w:rsidRPr="00D66FE8">
        <w:t xml:space="preserve">ждения </w:t>
      </w:r>
      <w:r w:rsidR="00F6403A">
        <w:t>–</w:t>
      </w:r>
      <w:r w:rsidRPr="00D66FE8">
        <w:t xml:space="preserve"> центры консультирования и подготовки трудовых мигрантов перед выездом в регионах страны. В течени</w:t>
      </w:r>
      <w:proofErr w:type="gramStart"/>
      <w:r w:rsidRPr="00D66FE8">
        <w:t>и</w:t>
      </w:r>
      <w:proofErr w:type="gramEnd"/>
      <w:r w:rsidRPr="00D66FE8">
        <w:t xml:space="preserve"> первого квартала 2017 года этими це</w:t>
      </w:r>
      <w:r w:rsidRPr="00D66FE8">
        <w:t>н</w:t>
      </w:r>
      <w:r w:rsidRPr="00D66FE8">
        <w:t>трами проведено 150 встреч среди трудовых мигрантов, на которых участвов</w:t>
      </w:r>
      <w:r w:rsidRPr="00D66FE8">
        <w:t>а</w:t>
      </w:r>
      <w:r w:rsidRPr="00D66FE8">
        <w:t>ло 15</w:t>
      </w:r>
      <w:r w:rsidRPr="00D66FE8">
        <w:rPr>
          <w:lang w:val="fr-CH"/>
        </w:rPr>
        <w:t> </w:t>
      </w:r>
      <w:r w:rsidRPr="00D66FE8">
        <w:t xml:space="preserve">207 граждан. За этот период обработаны анкеты 162 трудовых мигрантов, желающих работать за рубежом. </w:t>
      </w:r>
      <w:proofErr w:type="gramStart"/>
      <w:r w:rsidRPr="00D66FE8">
        <w:t>По результатам собеседований трудовых м</w:t>
      </w:r>
      <w:r w:rsidRPr="00D66FE8">
        <w:t>и</w:t>
      </w:r>
      <w:r w:rsidRPr="00D66FE8">
        <w:t>грантов с работодателями в рамках организованного набора 85 граждан труд</w:t>
      </w:r>
      <w:r w:rsidRPr="00D66FE8">
        <w:t>о</w:t>
      </w:r>
      <w:r w:rsidRPr="00D66FE8">
        <w:t xml:space="preserve">устроены на предприятиях Российской Федерации. </w:t>
      </w:r>
      <w:proofErr w:type="gramEnd"/>
    </w:p>
    <w:p w:rsidR="00D66FE8" w:rsidRPr="00D66FE8" w:rsidRDefault="00D66FE8" w:rsidP="00896E9A">
      <w:pPr>
        <w:pStyle w:val="SingleTxtGR"/>
      </w:pPr>
      <w:r w:rsidRPr="00D66FE8">
        <w:t>17.</w:t>
      </w:r>
      <w:r w:rsidRPr="00D66FE8">
        <w:tab/>
        <w:t>В рамках сотрудничества между РТ и Российской Федерацией в области трудовой миграции граждан на территории обеих стран функционирует пре</w:t>
      </w:r>
      <w:r w:rsidRPr="00D66FE8">
        <w:t>д</w:t>
      </w:r>
      <w:r w:rsidRPr="00D66FE8">
        <w:t>ставительства миграционных органов госуда</w:t>
      </w:r>
      <w:proofErr w:type="gramStart"/>
      <w:r w:rsidRPr="00D66FE8">
        <w:t>рств ст</w:t>
      </w:r>
      <w:proofErr w:type="gramEnd"/>
      <w:r w:rsidRPr="00D66FE8">
        <w:t>орон. Деятельность пре</w:t>
      </w:r>
      <w:r w:rsidRPr="00D66FE8">
        <w:t>д</w:t>
      </w:r>
      <w:r w:rsidRPr="00D66FE8">
        <w:t>ставительства Министерства труда, миграции и занятости населения РТ в Ро</w:t>
      </w:r>
      <w:r w:rsidRPr="00D66FE8">
        <w:t>с</w:t>
      </w:r>
      <w:r w:rsidRPr="00D66FE8">
        <w:t>сийской Федерации по миграции направлена на защиту прав и интересов гра</w:t>
      </w:r>
      <w:r w:rsidRPr="00D66FE8">
        <w:t>ж</w:t>
      </w:r>
      <w:r w:rsidRPr="00D66FE8">
        <w:t>дан РТ в Российской Федерации в сотрудничестве с Посольством и консул</w:t>
      </w:r>
      <w:r w:rsidRPr="00D66FE8">
        <w:t>ь</w:t>
      </w:r>
      <w:r w:rsidRPr="00D66FE8">
        <w:t xml:space="preserve">скими учреждениями РТ. </w:t>
      </w:r>
    </w:p>
    <w:p w:rsidR="00D66FE8" w:rsidRPr="00D66FE8" w:rsidRDefault="00D66FE8" w:rsidP="00896E9A">
      <w:pPr>
        <w:pStyle w:val="SingleTxtGR"/>
      </w:pPr>
      <w:r w:rsidRPr="00D66FE8">
        <w:t>18.</w:t>
      </w:r>
      <w:r w:rsidRPr="00D66FE8">
        <w:tab/>
        <w:t>Сотрудниками представительства министерства в Российской Федерации по миграции совместно с общественными национальными объединениями и таджикскими диаспорами ведется большая информационно – разъяснительная работа в Российской Федерации среди трудовых мигрантов выходцев из Тадж</w:t>
      </w:r>
      <w:r w:rsidRPr="00D66FE8">
        <w:t>и</w:t>
      </w:r>
      <w:r w:rsidRPr="00D66FE8">
        <w:t>кистана по вопросам законного пребывания и осуществления трудовой де</w:t>
      </w:r>
      <w:r w:rsidRPr="00D66FE8">
        <w:t>я</w:t>
      </w:r>
      <w:r w:rsidRPr="00D66FE8">
        <w:t xml:space="preserve">тельности в Российской Федерации. </w:t>
      </w:r>
    </w:p>
    <w:p w:rsidR="00D66FE8" w:rsidRPr="00D66FE8" w:rsidRDefault="00D66FE8" w:rsidP="00896E9A">
      <w:pPr>
        <w:pStyle w:val="H23GR"/>
      </w:pPr>
      <w:r w:rsidRPr="00D66FE8">
        <w:tab/>
      </w:r>
      <w:r w:rsidRPr="00D66FE8">
        <w:tab/>
        <w:t>Трудовая миграция иностранных граждан в РТ</w:t>
      </w:r>
    </w:p>
    <w:p w:rsidR="00D66FE8" w:rsidRPr="00D66FE8" w:rsidRDefault="00D66FE8" w:rsidP="00896E9A">
      <w:pPr>
        <w:pStyle w:val="SingleTxtGR"/>
      </w:pPr>
      <w:r w:rsidRPr="00D66FE8">
        <w:t>19.</w:t>
      </w:r>
      <w:r w:rsidRPr="00D66FE8">
        <w:tab/>
        <w:t>Миграционная служба осуществляет свою деятельность в сфере трудовой миграции иностранных граждан в РТ в соответствии с Законом «О лицензир</w:t>
      </w:r>
      <w:r w:rsidRPr="00D66FE8">
        <w:t>о</w:t>
      </w:r>
      <w:r w:rsidRPr="00D66FE8">
        <w:t>вании отдельных видов деятельности», ежегодным указом Президента страны об установлении квоты иммиграции и привлечения иностранной рабочей силы, а также соответствующими постановлениями Правительства. Ежегодно увел</w:t>
      </w:r>
      <w:r w:rsidRPr="00D66FE8">
        <w:t>и</w:t>
      </w:r>
      <w:r w:rsidRPr="00D66FE8">
        <w:t>чиваются инвестиции зарубежных компаний в экономику страны. Строятся ра</w:t>
      </w:r>
      <w:r w:rsidRPr="00D66FE8">
        <w:t>з</w:t>
      </w:r>
      <w:r w:rsidRPr="00D66FE8">
        <w:t>личные промышленные предприятия, развивается строительство автомобил</w:t>
      </w:r>
      <w:r w:rsidRPr="00D66FE8">
        <w:t>ь</w:t>
      </w:r>
      <w:r w:rsidRPr="00D66FE8">
        <w:t>ных дорог и сопутствующих инженерных сооружений. Данная работа сопр</w:t>
      </w:r>
      <w:r w:rsidRPr="00D66FE8">
        <w:t>о</w:t>
      </w:r>
      <w:r w:rsidRPr="00D66FE8">
        <w:t>вождается привлечением на работу иностранных специалистов.</w:t>
      </w:r>
    </w:p>
    <w:p w:rsidR="00D66FE8" w:rsidRPr="00D66FE8" w:rsidRDefault="00D66FE8" w:rsidP="00896E9A">
      <w:pPr>
        <w:pStyle w:val="SingleTxtGR"/>
      </w:pPr>
      <w:r w:rsidRPr="00D66FE8">
        <w:t>20.</w:t>
      </w:r>
      <w:r w:rsidRPr="00D66FE8">
        <w:tab/>
        <w:t>С целью регулирования трудовой миграции иностранных граждан в РТ ежегодно по заявкам министерств, ведомств и работодателей республики опр</w:t>
      </w:r>
      <w:r w:rsidRPr="00D66FE8">
        <w:t>е</w:t>
      </w:r>
      <w:r w:rsidRPr="00D66FE8">
        <w:t>деляются потребности иностранных специалистов. В 2017 году квота на пр</w:t>
      </w:r>
      <w:r w:rsidRPr="00D66FE8">
        <w:t>и</w:t>
      </w:r>
      <w:r w:rsidRPr="00D66FE8">
        <w:t>влечение иностранной рабочей силы была установлена в количестве 7</w:t>
      </w:r>
      <w:r w:rsidRPr="00D66FE8">
        <w:rPr>
          <w:lang w:val="fr-CH"/>
        </w:rPr>
        <w:t> </w:t>
      </w:r>
      <w:r w:rsidRPr="00D66FE8">
        <w:t>500 ч</w:t>
      </w:r>
      <w:r w:rsidRPr="00D66FE8">
        <w:t>е</w:t>
      </w:r>
      <w:r w:rsidRPr="00D66FE8">
        <w:t>ловек. В первом квартале 2017 года 1</w:t>
      </w:r>
      <w:r w:rsidRPr="00D66FE8">
        <w:rPr>
          <w:lang w:val="fr-CH"/>
        </w:rPr>
        <w:t> </w:t>
      </w:r>
      <w:r w:rsidRPr="00D66FE8">
        <w:t>398 чел. (в первом квартале 2016 года 2</w:t>
      </w:r>
      <w:r w:rsidRPr="00D66FE8">
        <w:rPr>
          <w:lang w:val="fr-CH"/>
        </w:rPr>
        <w:t> </w:t>
      </w:r>
      <w:r w:rsidRPr="00D66FE8">
        <w:t>279 чел.) иностранным гражданам было дано разрешение на работу. Ин</w:t>
      </w:r>
      <w:r w:rsidRPr="00D66FE8">
        <w:t>о</w:t>
      </w:r>
      <w:r w:rsidRPr="00D66FE8">
        <w:t>странные граждане, которые имеют разрешение на работу, в основном работают в сфере строительства, геологии, связи, промышленности и др.</w:t>
      </w:r>
    </w:p>
    <w:p w:rsidR="00D66FE8" w:rsidRPr="00D66FE8" w:rsidRDefault="00D66FE8" w:rsidP="00896E9A">
      <w:pPr>
        <w:pStyle w:val="SingleTxtGR"/>
      </w:pPr>
      <w:r w:rsidRPr="00D66FE8">
        <w:t>21.</w:t>
      </w:r>
      <w:r w:rsidRPr="00D66FE8">
        <w:tab/>
        <w:t>С целью предотвращения незаконной миграции иностранных граждан на территории республики сотрудниками Миграционной службы периодически проводятся рейды. В течение первого квартала 2017 года в соответствии с тр</w:t>
      </w:r>
      <w:r w:rsidRPr="00D66FE8">
        <w:t>е</w:t>
      </w:r>
      <w:r w:rsidRPr="00D66FE8">
        <w:lastRenderedPageBreak/>
        <w:t xml:space="preserve">бованиями статей 138, 470 и 499 Кодекса административных правонарушений были составлены административные протоколы в отношении 93 иностранных граждан, из которых решением суда 35 человек были выдворены за пределы республики. </w:t>
      </w:r>
    </w:p>
    <w:p w:rsidR="00D66FE8" w:rsidRPr="00D66FE8" w:rsidRDefault="00D66FE8" w:rsidP="00896E9A">
      <w:pPr>
        <w:pStyle w:val="SingleTxtGR"/>
      </w:pPr>
      <w:r w:rsidRPr="00D66FE8">
        <w:t>22.</w:t>
      </w:r>
      <w:r w:rsidRPr="00D66FE8">
        <w:tab/>
        <w:t>Таджикистан активно взаимодействует с международными организаци</w:t>
      </w:r>
      <w:r w:rsidRPr="00D66FE8">
        <w:t>я</w:t>
      </w:r>
      <w:r w:rsidRPr="00D66FE8">
        <w:t>ми с целью защиты и поощрения прав трудовых мигрантов и имплементации положений Конвенции. Таджикистан является членом Международной Орган</w:t>
      </w:r>
      <w:r w:rsidRPr="00D66FE8">
        <w:t>и</w:t>
      </w:r>
      <w:r w:rsidRPr="00D66FE8">
        <w:t>зации Труда (МОТ) с 1993 года и членом Международной Организации по М</w:t>
      </w:r>
      <w:r w:rsidRPr="00D66FE8">
        <w:t>и</w:t>
      </w:r>
      <w:r w:rsidRPr="00D66FE8">
        <w:t>грации (МОМ) с 1994 года. Также РТ активно сотрудничает с неправител</w:t>
      </w:r>
      <w:r w:rsidRPr="00D66FE8">
        <w:t>ь</w:t>
      </w:r>
      <w:r w:rsidRPr="00D66FE8">
        <w:t>ственными организациями по вопросам поощрения и защиты прав трудовых мигрантов. Конвенция является правовым инструментом по защите прав всех трудящихся-мигрантов и членов их семей. Ратификация Конвенции стала для Таджикистана серьезным шагом на пути к признанию и соблюдению прав тр</w:t>
      </w:r>
      <w:r w:rsidRPr="00D66FE8">
        <w:t>у</w:t>
      </w:r>
      <w:r w:rsidRPr="00D66FE8">
        <w:t>дящихся-мигрантов. С целью повышения информированности населения, пр</w:t>
      </w:r>
      <w:r w:rsidRPr="00D66FE8">
        <w:t>о</w:t>
      </w:r>
      <w:r w:rsidRPr="00D66FE8">
        <w:t>паганды и распространения знаний в области прав трудящихся-мигрантов, текст данного международного документа был переведен на государственный язык, опубликован в республиканских газетах, издан в брошюрах и сборниках, предоставлен на бесплатной основе в библиотеки, образовательные учрежд</w:t>
      </w:r>
      <w:r w:rsidRPr="00D66FE8">
        <w:t>е</w:t>
      </w:r>
      <w:r w:rsidRPr="00D66FE8">
        <w:t xml:space="preserve">ния, в государственные структуры для доступа широких слоев общества. </w:t>
      </w:r>
      <w:proofErr w:type="gramStart"/>
      <w:r w:rsidRPr="00D66FE8">
        <w:t>Т</w:t>
      </w:r>
      <w:r w:rsidRPr="00D66FE8">
        <w:t>а</w:t>
      </w:r>
      <w:r w:rsidRPr="00D66FE8">
        <w:t>джикистан также принимает участие во всех встречах, организуемых в рамках Совета руководителей миграционных органов государств</w:t>
      </w:r>
      <w:r w:rsidR="00F6403A">
        <w:t xml:space="preserve"> – </w:t>
      </w:r>
      <w:r w:rsidRPr="00D66FE8">
        <w:t xml:space="preserve">участников СНГ, Координационного совета руководителей компетентных органов государств-членов ОДКБ по вопросам борьбы с незаконной миграцией (КСБНМ), Совета по миграционной политике при Интеграционном комитете </w:t>
      </w:r>
      <w:proofErr w:type="spellStart"/>
      <w:r w:rsidRPr="00D66FE8">
        <w:t>ЕврАзЭс</w:t>
      </w:r>
      <w:proofErr w:type="spellEnd"/>
      <w:r w:rsidRPr="00D66FE8">
        <w:t>, Совмес</w:t>
      </w:r>
      <w:r w:rsidRPr="00D66FE8">
        <w:t>т</w:t>
      </w:r>
      <w:r w:rsidRPr="00D66FE8">
        <w:t>ной комиссии государств</w:t>
      </w:r>
      <w:r w:rsidR="00F6403A">
        <w:t xml:space="preserve"> – </w:t>
      </w:r>
      <w:r w:rsidRPr="00D66FE8">
        <w:t>участников Соглашения о сотрудничестве гос</w:t>
      </w:r>
      <w:r w:rsidRPr="00D66FE8">
        <w:t>у</w:t>
      </w:r>
      <w:r w:rsidRPr="00D66FE8">
        <w:t>дарств-участников СНГ в борьбе с незаконной миграцией.</w:t>
      </w:r>
      <w:proofErr w:type="gramEnd"/>
    </w:p>
    <w:p w:rsidR="00D66FE8" w:rsidRPr="00D66FE8" w:rsidRDefault="00D66FE8" w:rsidP="00896E9A">
      <w:pPr>
        <w:pStyle w:val="H23GR"/>
      </w:pPr>
      <w:r w:rsidRPr="00D66FE8">
        <w:tab/>
      </w:r>
      <w:r w:rsidRPr="00D66FE8">
        <w:tab/>
        <w:t>Конституционные, законодательные, юридические рамки имплементации Конвенции</w:t>
      </w:r>
    </w:p>
    <w:p w:rsidR="00D66FE8" w:rsidRPr="00D66FE8" w:rsidRDefault="00D66FE8" w:rsidP="00896E9A">
      <w:pPr>
        <w:pStyle w:val="SingleTxtGR"/>
      </w:pPr>
      <w:r w:rsidRPr="00D66FE8">
        <w:t>23.</w:t>
      </w:r>
      <w:r w:rsidRPr="00D66FE8">
        <w:tab/>
        <w:t>В соответствии с Конституцией Таджикистан, являясь социальным гос</w:t>
      </w:r>
      <w:r w:rsidRPr="00D66FE8">
        <w:t>у</w:t>
      </w:r>
      <w:r w:rsidRPr="00D66FE8">
        <w:t>дарством, создает условия, обеспечивающие достойную жизнь и свободное ра</w:t>
      </w:r>
      <w:r w:rsidRPr="00D66FE8">
        <w:t>з</w:t>
      </w:r>
      <w:r w:rsidRPr="00D66FE8">
        <w:t>витие каждого человека. Иностранные граждане и лица без гражданства пол</w:t>
      </w:r>
      <w:r w:rsidRPr="00D66FE8">
        <w:t>ь</w:t>
      </w:r>
      <w:r w:rsidRPr="00D66FE8">
        <w:t>зуются провозглашенными правами и свободами и имеют равные с гражданами Таджикистана в социально-экономической и культурной сферах.</w:t>
      </w:r>
    </w:p>
    <w:p w:rsidR="00D66FE8" w:rsidRPr="00D66FE8" w:rsidRDefault="00D66FE8" w:rsidP="00896E9A">
      <w:pPr>
        <w:pStyle w:val="SingleTxtGR"/>
      </w:pPr>
      <w:r w:rsidRPr="00D66FE8">
        <w:t>24.</w:t>
      </w:r>
      <w:r w:rsidRPr="00D66FE8">
        <w:tab/>
        <w:t>В Таджикистане признается примат международного права над наци</w:t>
      </w:r>
      <w:r w:rsidRPr="00D66FE8">
        <w:t>о</w:t>
      </w:r>
      <w:r w:rsidRPr="00D66FE8">
        <w:t>нальным законодательством. За годы независимости Таджикистаном признаны все основные международные правовые акты в области прав человека и в настоящее время продолжается активный процесс имплементации их норм в национальное законодательство. После ратификации Конвенции с целью пр</w:t>
      </w:r>
      <w:r w:rsidRPr="00D66FE8">
        <w:t>и</w:t>
      </w:r>
      <w:r w:rsidRPr="00D66FE8">
        <w:t>ведения в соответствие национального законодательства в законы «О мигр</w:t>
      </w:r>
      <w:r w:rsidRPr="00D66FE8">
        <w:t>а</w:t>
      </w:r>
      <w:r w:rsidRPr="00D66FE8">
        <w:t>ции», «О правовом положении иностранных граждан в Республике Таджик</w:t>
      </w:r>
      <w:r w:rsidRPr="00D66FE8">
        <w:t>и</w:t>
      </w:r>
      <w:r w:rsidRPr="00D66FE8">
        <w:t>стан» и другие нормативные правовые акты были внесены соответствующие изменения и дополнения.</w:t>
      </w:r>
    </w:p>
    <w:p w:rsidR="00D66FE8" w:rsidRPr="00D66FE8" w:rsidRDefault="00D66FE8" w:rsidP="00896E9A">
      <w:pPr>
        <w:pStyle w:val="SingleTxtGR"/>
      </w:pPr>
      <w:r w:rsidRPr="00D66FE8">
        <w:t>25.</w:t>
      </w:r>
      <w:r w:rsidRPr="00D66FE8">
        <w:tab/>
      </w:r>
      <w:proofErr w:type="gramStart"/>
      <w:r w:rsidRPr="00D66FE8">
        <w:t>РТ ратифицировала 46 Конвенций и 20 рекомендаций МОТ, в том числе Конвенцию №</w:t>
      </w:r>
      <w:r w:rsidR="00F6403A">
        <w:t xml:space="preserve"> </w:t>
      </w:r>
      <w:r w:rsidRPr="00D66FE8">
        <w:t>97 о работниках-мигрантах, Конвенцию №</w:t>
      </w:r>
      <w:r w:rsidR="00F6403A">
        <w:t xml:space="preserve"> </w:t>
      </w:r>
      <w:r w:rsidRPr="00D66FE8">
        <w:t>143 о злоупотребл</w:t>
      </w:r>
      <w:r w:rsidRPr="00D66FE8">
        <w:t>е</w:t>
      </w:r>
      <w:r w:rsidRPr="00D66FE8">
        <w:t>ниях в области миграции и об обеспечении работникам-мигрантам равенства возможностей и обращения, Конвенцию №182 о запрещении и немедленных мерах по искоренению наихудших форм детского труда, рекомендации №</w:t>
      </w:r>
      <w:r w:rsidR="00F6403A">
        <w:t xml:space="preserve"> </w:t>
      </w:r>
      <w:r w:rsidRPr="00D66FE8">
        <w:t>189 об общих условиях для стимулирования рабочих мест на малых и средних предприятиях и Протокол против</w:t>
      </w:r>
      <w:proofErr w:type="gramEnd"/>
      <w:r w:rsidRPr="00D66FE8">
        <w:t xml:space="preserve"> незаконного ввоза мигрантов по суше, морю и воздуху, </w:t>
      </w:r>
      <w:proofErr w:type="gramStart"/>
      <w:r w:rsidRPr="00D66FE8">
        <w:t>дополняющий</w:t>
      </w:r>
      <w:proofErr w:type="gramEnd"/>
      <w:r w:rsidRPr="00D66FE8">
        <w:t xml:space="preserve"> Конвенцию ООН против транснациональной организ</w:t>
      </w:r>
      <w:r w:rsidRPr="00D66FE8">
        <w:t>о</w:t>
      </w:r>
      <w:r w:rsidRPr="00D66FE8">
        <w:t>ванной преступности.</w:t>
      </w:r>
    </w:p>
    <w:p w:rsidR="00D66FE8" w:rsidRPr="00D66FE8" w:rsidRDefault="00D66FE8" w:rsidP="00896E9A">
      <w:pPr>
        <w:pStyle w:val="SingleTxtGR"/>
      </w:pPr>
      <w:r w:rsidRPr="00D66FE8">
        <w:t>26.</w:t>
      </w:r>
      <w:r w:rsidRPr="00D66FE8">
        <w:tab/>
        <w:t>Международно-правовые акты, затрагивающие вопросы трудовой мигр</w:t>
      </w:r>
      <w:r w:rsidRPr="00D66FE8">
        <w:t>а</w:t>
      </w:r>
      <w:r w:rsidRPr="00D66FE8">
        <w:t>ции, охватывают следующие многосторонние и двусторонние соглашения, з</w:t>
      </w:r>
      <w:r w:rsidRPr="00D66FE8">
        <w:t>а</w:t>
      </w:r>
      <w:r w:rsidRPr="00D66FE8">
        <w:t>ключенные Таджикистаном:</w:t>
      </w:r>
    </w:p>
    <w:p w:rsidR="00D66FE8" w:rsidRPr="00D66FE8" w:rsidRDefault="0012273A" w:rsidP="00896E9A">
      <w:pPr>
        <w:pStyle w:val="SingleTxtGR"/>
      </w:pPr>
      <w:r w:rsidRPr="001D2FCA">
        <w:lastRenderedPageBreak/>
        <w:tab/>
      </w:r>
      <w:r w:rsidR="00D66FE8" w:rsidRPr="00D66FE8">
        <w:t>а)</w:t>
      </w:r>
      <w:r w:rsidR="00D66FE8" w:rsidRPr="00D66FE8">
        <w:tab/>
        <w:t>Соглашение о сотрудничестве в области трудовой миграции и с</w:t>
      </w:r>
      <w:r w:rsidR="00D66FE8" w:rsidRPr="00D66FE8">
        <w:t>о</w:t>
      </w:r>
      <w:r w:rsidR="00D66FE8" w:rsidRPr="00D66FE8">
        <w:t>циальной защите трудящихся-мигрантов в странах СНГ от 15 апреля 1994 года;</w:t>
      </w:r>
    </w:p>
    <w:p w:rsidR="00D66FE8" w:rsidRPr="00D66FE8" w:rsidRDefault="0012273A" w:rsidP="00896E9A">
      <w:pPr>
        <w:pStyle w:val="SingleTxtGR"/>
      </w:pPr>
      <w:r w:rsidRPr="00F6403A">
        <w:tab/>
      </w:r>
      <w:r w:rsidR="00D66FE8" w:rsidRPr="00D66FE8">
        <w:t>б)</w:t>
      </w:r>
      <w:r w:rsidR="00D66FE8" w:rsidRPr="00D66FE8">
        <w:tab/>
        <w:t xml:space="preserve">Постановление Межпарламентской ассамблеи государств-участников СНГ «Миграция трудовых ресурсов в странах СНГ» от 13 мая </w:t>
      </w:r>
      <w:r w:rsidR="00F6403A">
        <w:br/>
      </w:r>
      <w:r w:rsidR="00D66FE8" w:rsidRPr="00D66FE8">
        <w:t>1995 года;</w:t>
      </w:r>
    </w:p>
    <w:p w:rsidR="00D66FE8" w:rsidRPr="00D66FE8" w:rsidRDefault="0012273A" w:rsidP="00896E9A">
      <w:pPr>
        <w:pStyle w:val="SingleTxtGR"/>
      </w:pPr>
      <w:r w:rsidRPr="00F6403A">
        <w:tab/>
      </w:r>
      <w:r w:rsidRPr="00F6403A">
        <w:tab/>
      </w:r>
      <w:r w:rsidR="00D66FE8" w:rsidRPr="00D66FE8">
        <w:t>в)</w:t>
      </w:r>
      <w:r w:rsidR="00D66FE8" w:rsidRPr="00D66FE8">
        <w:tab/>
        <w:t>Соглашение государств СНГ о сотрудничестве в борьбе с н</w:t>
      </w:r>
      <w:r w:rsidR="00D66FE8" w:rsidRPr="00D66FE8">
        <w:t>е</w:t>
      </w:r>
      <w:r w:rsidR="00D66FE8" w:rsidRPr="00D66FE8">
        <w:t>законной миграцией от 6 марта 1998 года;</w:t>
      </w:r>
    </w:p>
    <w:p w:rsidR="00D66FE8" w:rsidRPr="00D66FE8" w:rsidRDefault="0012273A" w:rsidP="00896E9A">
      <w:pPr>
        <w:pStyle w:val="SingleTxtGR"/>
      </w:pPr>
      <w:r w:rsidRPr="001D2FCA">
        <w:tab/>
      </w:r>
      <w:r w:rsidR="00D66FE8" w:rsidRPr="00D66FE8">
        <w:t>г)</w:t>
      </w:r>
      <w:r w:rsidR="00D66FE8" w:rsidRPr="00D66FE8">
        <w:tab/>
        <w:t>Концепция поэтапного формирования общего рынка труда и рег</w:t>
      </w:r>
      <w:r w:rsidR="00D66FE8" w:rsidRPr="00D66FE8">
        <w:t>у</w:t>
      </w:r>
      <w:r w:rsidR="00D66FE8" w:rsidRPr="00D66FE8">
        <w:t>лирования миграции рабочей силы государств</w:t>
      </w:r>
      <w:r w:rsidR="00F6403A">
        <w:t xml:space="preserve"> – </w:t>
      </w:r>
      <w:r w:rsidR="00D66FE8" w:rsidRPr="00D66FE8">
        <w:t>участников СНГ от 15 декабря 2000 года;</w:t>
      </w:r>
    </w:p>
    <w:p w:rsidR="00D66FE8" w:rsidRPr="00D66FE8" w:rsidRDefault="0012273A" w:rsidP="00896E9A">
      <w:pPr>
        <w:pStyle w:val="SingleTxtGR"/>
      </w:pPr>
      <w:r w:rsidRPr="00F6403A">
        <w:tab/>
      </w:r>
      <w:proofErr w:type="gramStart"/>
      <w:r w:rsidR="00D66FE8" w:rsidRPr="00D66FE8">
        <w:t>д)</w:t>
      </w:r>
      <w:r w:rsidR="00D66FE8" w:rsidRPr="00D66FE8">
        <w:tab/>
        <w:t>Концепция сотрудничества государств</w:t>
      </w:r>
      <w:r w:rsidR="00F6403A">
        <w:t xml:space="preserve"> – </w:t>
      </w:r>
      <w:r w:rsidR="00D66FE8" w:rsidRPr="00D66FE8">
        <w:t>участников СНГ по прот</w:t>
      </w:r>
      <w:r w:rsidR="00D66FE8" w:rsidRPr="00D66FE8">
        <w:t>и</w:t>
      </w:r>
      <w:r w:rsidR="00D66FE8" w:rsidRPr="00D66FE8">
        <w:t>водействию незаконной миграции) от 16 сентября 2004 года;</w:t>
      </w:r>
      <w:proofErr w:type="gramEnd"/>
    </w:p>
    <w:p w:rsidR="00D66FE8" w:rsidRPr="00D66FE8" w:rsidRDefault="0012273A" w:rsidP="00896E9A">
      <w:pPr>
        <w:pStyle w:val="SingleTxtGR"/>
      </w:pPr>
      <w:r w:rsidRPr="00F6403A">
        <w:tab/>
      </w:r>
      <w:r w:rsidR="00D66FE8" w:rsidRPr="00D66FE8">
        <w:t>е)</w:t>
      </w:r>
      <w:r w:rsidR="00D66FE8" w:rsidRPr="00D66FE8">
        <w:tab/>
        <w:t>Декларация о согласованной миграционной политике в рамках СНГ от 5 октября 2007 года;</w:t>
      </w:r>
    </w:p>
    <w:p w:rsidR="00D66FE8" w:rsidRPr="00D66FE8" w:rsidRDefault="0012273A" w:rsidP="00896E9A">
      <w:pPr>
        <w:pStyle w:val="SingleTxtGR"/>
      </w:pPr>
      <w:r w:rsidRPr="001D2FCA">
        <w:tab/>
      </w:r>
      <w:r w:rsidR="00DF49F4">
        <w:t>е</w:t>
      </w:r>
      <w:r w:rsidR="00D66FE8" w:rsidRPr="00D66FE8">
        <w:t>)</w:t>
      </w:r>
      <w:r w:rsidR="00D66FE8" w:rsidRPr="00D66FE8">
        <w:tab/>
        <w:t>Программа сотрудничества государств-участников СНГ по прот</w:t>
      </w:r>
      <w:r w:rsidR="00D66FE8" w:rsidRPr="00D66FE8">
        <w:t>и</w:t>
      </w:r>
      <w:r w:rsidR="00D66FE8" w:rsidRPr="00D66FE8">
        <w:t>водействию незаконной миграции на 2009</w:t>
      </w:r>
      <w:r w:rsidR="00F6403A">
        <w:t>–</w:t>
      </w:r>
      <w:r w:rsidR="00D66FE8" w:rsidRPr="00D66FE8">
        <w:t>2011 годы от 10 октября 2008 года;</w:t>
      </w:r>
    </w:p>
    <w:p w:rsidR="00D66FE8" w:rsidRPr="00D66FE8" w:rsidRDefault="00B8272B" w:rsidP="00896E9A">
      <w:pPr>
        <w:pStyle w:val="SingleTxtGR"/>
      </w:pPr>
      <w:r w:rsidRPr="00AD0C8B">
        <w:tab/>
      </w:r>
      <w:r w:rsidR="00D66FE8" w:rsidRPr="00D66FE8">
        <w:t>ж)</w:t>
      </w:r>
      <w:r w:rsidR="00D66FE8" w:rsidRPr="00D66FE8">
        <w:tab/>
        <w:t>Конвенция о правовом статусе трудящихся-мигрантов и членов их семей государств-участников СНГ от 14 ноября 2008 года;</w:t>
      </w:r>
    </w:p>
    <w:p w:rsidR="00D66FE8" w:rsidRPr="00D66FE8" w:rsidRDefault="00B8272B" w:rsidP="00896E9A">
      <w:pPr>
        <w:pStyle w:val="SingleTxtGR"/>
      </w:pPr>
      <w:r w:rsidRPr="001D2FCA">
        <w:tab/>
      </w:r>
      <w:r w:rsidR="00D66FE8" w:rsidRPr="00D66FE8">
        <w:t>з)</w:t>
      </w:r>
      <w:r w:rsidR="00D66FE8" w:rsidRPr="00D66FE8">
        <w:tab/>
        <w:t xml:space="preserve">Соглашение между Правительством РТ и Правительством </w:t>
      </w:r>
      <w:proofErr w:type="spellStart"/>
      <w:r w:rsidR="00D66FE8" w:rsidRPr="00D66FE8">
        <w:t>Кыргы</w:t>
      </w:r>
      <w:r w:rsidR="00D66FE8" w:rsidRPr="00D66FE8">
        <w:t>з</w:t>
      </w:r>
      <w:r w:rsidR="00D66FE8" w:rsidRPr="00D66FE8">
        <w:t>ской</w:t>
      </w:r>
      <w:proofErr w:type="spellEnd"/>
      <w:r w:rsidR="00D66FE8" w:rsidRPr="00D66FE8">
        <w:t xml:space="preserve"> Республики о трудовой деятельности и социальной защите трудящихся-мигрантов от 6 мая 1998 года;</w:t>
      </w:r>
    </w:p>
    <w:p w:rsidR="00D66FE8" w:rsidRPr="00D66FE8" w:rsidRDefault="00B8272B" w:rsidP="00896E9A">
      <w:pPr>
        <w:pStyle w:val="SingleTxtGR"/>
      </w:pPr>
      <w:r w:rsidRPr="001D2FCA">
        <w:tab/>
      </w:r>
      <w:r w:rsidR="00D66FE8" w:rsidRPr="00D66FE8">
        <w:t>к)</w:t>
      </w:r>
      <w:r w:rsidR="00D66FE8" w:rsidRPr="00D66FE8">
        <w:tab/>
        <w:t>Соглашение между Правительством РТ и Правительством Росси</w:t>
      </w:r>
      <w:r w:rsidR="00D66FE8" w:rsidRPr="00D66FE8">
        <w:t>й</w:t>
      </w:r>
      <w:r w:rsidR="00D66FE8" w:rsidRPr="00D66FE8">
        <w:t>ской Федерации о трудовой деятельности и защите прав граждан РТ в Росси</w:t>
      </w:r>
      <w:r w:rsidR="00D66FE8" w:rsidRPr="00D66FE8">
        <w:t>й</w:t>
      </w:r>
      <w:r w:rsidR="00D66FE8" w:rsidRPr="00D66FE8">
        <w:t>ской Федерации и граждан Российской Федерации в РТ от 16 октября 2004 года;</w:t>
      </w:r>
    </w:p>
    <w:p w:rsidR="00D66FE8" w:rsidRPr="00D66FE8" w:rsidRDefault="00B8272B" w:rsidP="00896E9A">
      <w:pPr>
        <w:pStyle w:val="SingleTxtGR"/>
      </w:pPr>
      <w:r w:rsidRPr="001D2FCA">
        <w:tab/>
      </w:r>
      <w:r w:rsidR="00D66FE8" w:rsidRPr="00D66FE8">
        <w:t>л)</w:t>
      </w:r>
      <w:r w:rsidR="00D66FE8" w:rsidRPr="00D66FE8">
        <w:tab/>
        <w:t>Соглашение между Правительством РТ и Правительством Респу</w:t>
      </w:r>
      <w:r w:rsidR="00D66FE8" w:rsidRPr="00D66FE8">
        <w:t>б</w:t>
      </w:r>
      <w:r w:rsidR="00D66FE8" w:rsidRPr="00D66FE8">
        <w:t>лики Казахстан о трудовой деятельности и защите прав граждан РТ, временно работающих на территории Республики Казахстан и граждан Республики К</w:t>
      </w:r>
      <w:r w:rsidR="00D66FE8" w:rsidRPr="00D66FE8">
        <w:t>а</w:t>
      </w:r>
      <w:r w:rsidR="00D66FE8" w:rsidRPr="00D66FE8">
        <w:t>захстан, временно работающих на территории РТ от 5 мая 2006 года;</w:t>
      </w:r>
    </w:p>
    <w:p w:rsidR="00D66FE8" w:rsidRPr="00D66FE8" w:rsidRDefault="00B8272B" w:rsidP="00896E9A">
      <w:pPr>
        <w:pStyle w:val="SingleTxtGR"/>
      </w:pPr>
      <w:r w:rsidRPr="001D2FCA">
        <w:tab/>
      </w:r>
      <w:r w:rsidR="00D66FE8" w:rsidRPr="00D66FE8">
        <w:t>м)</w:t>
      </w:r>
      <w:r w:rsidR="00D66FE8" w:rsidRPr="00D66FE8">
        <w:tab/>
        <w:t xml:space="preserve">Программа о сотрудничестве в области трудового обмена между Правительством РТ и Правительством Москвы Российской Федерации от </w:t>
      </w:r>
      <w:r w:rsidR="00AD0C8B">
        <w:br/>
      </w:r>
      <w:r w:rsidR="00D66FE8" w:rsidRPr="00D66FE8">
        <w:t>17 сентября 2007 года.</w:t>
      </w:r>
    </w:p>
    <w:p w:rsidR="00D66FE8" w:rsidRPr="00D66FE8" w:rsidRDefault="00B8272B" w:rsidP="00896E9A">
      <w:pPr>
        <w:pStyle w:val="SingleTxtGR"/>
      </w:pPr>
      <w:r w:rsidRPr="00AD0C8B">
        <w:tab/>
      </w:r>
      <w:r w:rsidR="00D66FE8" w:rsidRPr="00D66FE8">
        <w:t>н)</w:t>
      </w:r>
      <w:r w:rsidR="00D66FE8" w:rsidRPr="00D66FE8">
        <w:tab/>
        <w:t>Меморандум о сотрудничестве в области социальной защиты ме</w:t>
      </w:r>
      <w:r w:rsidR="00D66FE8" w:rsidRPr="00D66FE8">
        <w:t>ж</w:t>
      </w:r>
      <w:r w:rsidR="00D66FE8" w:rsidRPr="00D66FE8">
        <w:t>ду Министерством труда и социальной защиты населения РТ и Министерством труда и социального развития населения Российской Федерации от 9 декабря 2002 года;</w:t>
      </w:r>
    </w:p>
    <w:p w:rsidR="00D66FE8" w:rsidRPr="00D66FE8" w:rsidRDefault="00B8272B" w:rsidP="00896E9A">
      <w:pPr>
        <w:pStyle w:val="SingleTxtGR"/>
      </w:pPr>
      <w:r w:rsidRPr="001D2FCA">
        <w:tab/>
      </w:r>
      <w:r w:rsidR="00D66FE8" w:rsidRPr="00D66FE8">
        <w:t>о)</w:t>
      </w:r>
      <w:r w:rsidR="00D66FE8" w:rsidRPr="00D66FE8">
        <w:tab/>
        <w:t xml:space="preserve">Меморандум между государственным органом исполнительной власти </w:t>
      </w:r>
      <w:proofErr w:type="spellStart"/>
      <w:r w:rsidR="00D66FE8" w:rsidRPr="00D66FE8">
        <w:t>Хатлонской</w:t>
      </w:r>
      <w:proofErr w:type="spellEnd"/>
      <w:r w:rsidR="00D66FE8" w:rsidRPr="00D66FE8">
        <w:t xml:space="preserve"> области РТ и регионов городов Оренбурга и Волгограда Российской Федерации в области трудовой миграции от 18 сентября 2007 года;</w:t>
      </w:r>
    </w:p>
    <w:p w:rsidR="00D66FE8" w:rsidRPr="00D66FE8" w:rsidRDefault="00B8272B" w:rsidP="00896E9A">
      <w:pPr>
        <w:pStyle w:val="SingleTxtGR"/>
      </w:pPr>
      <w:r w:rsidRPr="001D2FCA">
        <w:tab/>
      </w:r>
      <w:r w:rsidR="00D66FE8" w:rsidRPr="00D66FE8">
        <w:t>п)</w:t>
      </w:r>
      <w:r w:rsidR="00D66FE8" w:rsidRPr="00D66FE8">
        <w:tab/>
        <w:t>Меморандум между государственным органом исполнительной власти Согдийской области РТ и города Иваново Российской Федерации в обл</w:t>
      </w:r>
      <w:r w:rsidR="00D66FE8" w:rsidRPr="00D66FE8">
        <w:t>а</w:t>
      </w:r>
      <w:r w:rsidR="00D66FE8" w:rsidRPr="00D66FE8">
        <w:t>сти трудовой миграции от 18 сентября 2007 года;</w:t>
      </w:r>
    </w:p>
    <w:p w:rsidR="00D66FE8" w:rsidRPr="00D66FE8" w:rsidRDefault="00B8272B" w:rsidP="00896E9A">
      <w:pPr>
        <w:pStyle w:val="SingleTxtGR"/>
      </w:pPr>
      <w:r w:rsidRPr="001D2FCA">
        <w:tab/>
      </w:r>
      <w:r w:rsidR="00D66FE8" w:rsidRPr="00D66FE8">
        <w:t>р)</w:t>
      </w:r>
      <w:r w:rsidR="00D66FE8" w:rsidRPr="00D66FE8">
        <w:tab/>
        <w:t>Меморандум между государственным органом исполнительной власти Согдийской области РТ и Алтайским и Краснодарским краем Росси</w:t>
      </w:r>
      <w:r w:rsidR="00D66FE8" w:rsidRPr="00D66FE8">
        <w:t>й</w:t>
      </w:r>
      <w:r w:rsidR="00D66FE8" w:rsidRPr="00D66FE8">
        <w:t>ской Федерации в области трудовой миграции от 18 сентября 2007 года;</w:t>
      </w:r>
    </w:p>
    <w:p w:rsidR="00D66FE8" w:rsidRPr="00D66FE8" w:rsidRDefault="00B8272B" w:rsidP="00896E9A">
      <w:pPr>
        <w:pStyle w:val="SingleTxtGR"/>
      </w:pPr>
      <w:r w:rsidRPr="001D2FCA">
        <w:tab/>
      </w:r>
      <w:r w:rsidR="00D66FE8" w:rsidRPr="00D66FE8">
        <w:t>с)</w:t>
      </w:r>
      <w:r w:rsidR="00D66FE8" w:rsidRPr="00D66FE8">
        <w:tab/>
        <w:t>Меморандум между Миграционной службой МВД РТ и Наци</w:t>
      </w:r>
      <w:r w:rsidR="00D66FE8" w:rsidRPr="00D66FE8">
        <w:t>о</w:t>
      </w:r>
      <w:r w:rsidR="00D66FE8" w:rsidRPr="00D66FE8">
        <w:t>нальной комиссией по трудоустройству Торгово-промышленной палаты Са</w:t>
      </w:r>
      <w:r w:rsidR="00D66FE8" w:rsidRPr="00D66FE8">
        <w:t>у</w:t>
      </w:r>
      <w:r w:rsidR="00D66FE8" w:rsidRPr="00D66FE8">
        <w:t>довской Аравии от 24 августа 2009 года.</w:t>
      </w:r>
    </w:p>
    <w:p w:rsidR="00D66FE8" w:rsidRPr="00D66FE8" w:rsidRDefault="00D66FE8" w:rsidP="00B8272B">
      <w:pPr>
        <w:pStyle w:val="HChGR"/>
      </w:pPr>
      <w:r w:rsidRPr="00D66FE8">
        <w:lastRenderedPageBreak/>
        <w:tab/>
        <w:t>III.</w:t>
      </w:r>
      <w:r w:rsidRPr="00D66FE8">
        <w:tab/>
        <w:t>Информация в отношении предыдущих рекомендаций комитета</w:t>
      </w:r>
    </w:p>
    <w:p w:rsidR="00D66FE8" w:rsidRPr="00D66FE8" w:rsidRDefault="00D66FE8" w:rsidP="00B8272B">
      <w:pPr>
        <w:pStyle w:val="H23GR"/>
      </w:pPr>
      <w:r w:rsidRPr="00D66FE8">
        <w:tab/>
      </w:r>
      <w:r w:rsidRPr="00D66FE8">
        <w:tab/>
        <w:t>По пункту 10 Заключительных замечаний</w:t>
      </w:r>
    </w:p>
    <w:p w:rsidR="00D66FE8" w:rsidRPr="00D66FE8" w:rsidRDefault="00D66FE8" w:rsidP="00B8272B">
      <w:pPr>
        <w:pStyle w:val="SingleTxtGR"/>
      </w:pPr>
      <w:r w:rsidRPr="00D66FE8">
        <w:t>27.</w:t>
      </w:r>
      <w:r w:rsidRPr="00D66FE8">
        <w:tab/>
      </w:r>
      <w:proofErr w:type="gramStart"/>
      <w:r w:rsidRPr="00D66FE8">
        <w:t>С целью выполнения указаний и поручений, исходящих из Послания Президента РТ, постановления Правительства РТ от 4 октября 2011 «Об утве</w:t>
      </w:r>
      <w:r w:rsidRPr="00D66FE8">
        <w:t>р</w:t>
      </w:r>
      <w:r w:rsidRPr="00D66FE8">
        <w:t xml:space="preserve">ждении Национальной стратегии трудовой миграции граждан РТ на </w:t>
      </w:r>
      <w:r w:rsidR="00AD0C8B">
        <w:br/>
      </w:r>
      <w:r w:rsidRPr="00D66FE8">
        <w:t>2011</w:t>
      </w:r>
      <w:r w:rsidR="00AD0C8B">
        <w:t>–</w:t>
      </w:r>
      <w:r w:rsidRPr="00D66FE8">
        <w:t>2015 годы» и Плана мероприятий по решению проблем трудовой мигр</w:t>
      </w:r>
      <w:r w:rsidRPr="00D66FE8">
        <w:t>а</w:t>
      </w:r>
      <w:r w:rsidRPr="00D66FE8">
        <w:t xml:space="preserve">ции граждан РТ, принятого постановлением Совета безопасности РТ от 4 мая 2013 года и утвержденной Президентом РТ, разработан проект Закона РТ </w:t>
      </w:r>
      <w:r w:rsidR="00AD0C8B">
        <w:br/>
      </w:r>
      <w:r w:rsidRPr="00D66FE8">
        <w:t>«О трудовой миграции</w:t>
      </w:r>
      <w:proofErr w:type="gramEnd"/>
      <w:r w:rsidRPr="00D66FE8">
        <w:t>». В связи с этим, согласно пункту 2 Протокола заседания Межведомственной комиссии по регулированию процессов миграции при Пр</w:t>
      </w:r>
      <w:r w:rsidRPr="00D66FE8">
        <w:t>а</w:t>
      </w:r>
      <w:r w:rsidRPr="00D66FE8">
        <w:t>вительстве РТ от 12 февраля 2015 года создана межведомственная рабочая группа из числа специалистов соответствующих министерств и ведомств по разработке проекта Закона РТ «О трудовой миграции». Проект настоящего З</w:t>
      </w:r>
      <w:r w:rsidRPr="00D66FE8">
        <w:t>а</w:t>
      </w:r>
      <w:r w:rsidRPr="00D66FE8">
        <w:t>кона разработан рабочей группой, в которую входят представители Исполн</w:t>
      </w:r>
      <w:r w:rsidRPr="00D66FE8">
        <w:t>и</w:t>
      </w:r>
      <w:r w:rsidRPr="00D66FE8">
        <w:t>тельного аппарата Президента, соответствующих министерств и ведомств, представительства МОТ и других международных организаций, и проект настоящего Закона три раза представлен на общественном рассмотрении. О</w:t>
      </w:r>
      <w:r w:rsidRPr="00D66FE8">
        <w:t>д</w:t>
      </w:r>
      <w:r w:rsidRPr="00D66FE8">
        <w:t>новременно, на основании поручения Общественного совета 5 июня 2015 года в министерстве с целью совершенствования проекта закона с участием политич</w:t>
      </w:r>
      <w:r w:rsidRPr="00D66FE8">
        <w:t>е</w:t>
      </w:r>
      <w:r w:rsidRPr="00D66FE8">
        <w:t>ских партий, представителей гражданской общественности и соответствующих министерств и ведомств состоялось заседание.</w:t>
      </w:r>
    </w:p>
    <w:p w:rsidR="00D66FE8" w:rsidRPr="00D66FE8" w:rsidRDefault="00D66FE8" w:rsidP="00B8272B">
      <w:pPr>
        <w:pStyle w:val="SingleTxtGR"/>
      </w:pPr>
      <w:r w:rsidRPr="00D66FE8">
        <w:t>28.</w:t>
      </w:r>
      <w:r w:rsidRPr="00D66FE8">
        <w:tab/>
        <w:t>Проект направлен на укрепление нормативно-правовой базы госуда</w:t>
      </w:r>
      <w:r w:rsidRPr="00D66FE8">
        <w:t>р</w:t>
      </w:r>
      <w:r w:rsidRPr="00D66FE8">
        <w:t>ственной трудовой миграции, эффективное и целевое использование рабочих сил внутри страны и за е</w:t>
      </w:r>
      <w:r w:rsidR="00DF49F4">
        <w:t>е</w:t>
      </w:r>
      <w:r w:rsidRPr="00D66FE8">
        <w:t xml:space="preserve"> пределами, усиление защиты интересов государства, а также прав и свобод трудовых мигрантов, предотвращение незаконной труд</w:t>
      </w:r>
      <w:r w:rsidRPr="00D66FE8">
        <w:t>о</w:t>
      </w:r>
      <w:r w:rsidRPr="00D66FE8">
        <w:t xml:space="preserve">вой миграции, защиту внутреннего рынка труда и снижение напряженности трудовой миграции. </w:t>
      </w:r>
      <w:proofErr w:type="gramStart"/>
      <w:r w:rsidRPr="00D66FE8">
        <w:t>Проект состоит из 8 разделов и 26 статей, в которых пред</w:t>
      </w:r>
      <w:r w:rsidRPr="00D66FE8">
        <w:t>у</w:t>
      </w:r>
      <w:r w:rsidRPr="00D66FE8">
        <w:t>смотрены основные термины, рамки их действия, государственная политика в сфере трудовой миграции, принципы урегулирования трудовой миграции, по</w:t>
      </w:r>
      <w:r w:rsidRPr="00D66FE8">
        <w:t>л</w:t>
      </w:r>
      <w:r w:rsidRPr="00D66FE8">
        <w:t>номочия Правительства РТ, уполномоченные органы сферы, уполномоченные государственные органы в сфере внешней политики, местные исполнительные органы государственной власти, порядок миграции граждан РТ за рубеж, права и обязанности трудовых мигрантов, защита прав и интересов трудовых</w:t>
      </w:r>
      <w:proofErr w:type="gramEnd"/>
      <w:r w:rsidRPr="00D66FE8">
        <w:t xml:space="preserve"> мигра</w:t>
      </w:r>
      <w:r w:rsidRPr="00D66FE8">
        <w:t>н</w:t>
      </w:r>
      <w:r w:rsidRPr="00D66FE8">
        <w:t xml:space="preserve">тов и членов их семей за рубежом, обеспечение работой граждан внутри страны и за ее пределами, деятельность агентств занятости населения, репатриация и </w:t>
      </w:r>
      <w:proofErr w:type="spellStart"/>
      <w:r w:rsidRPr="00D66FE8">
        <w:t>реинтеграция</w:t>
      </w:r>
      <w:proofErr w:type="spellEnd"/>
      <w:r w:rsidRPr="00D66FE8">
        <w:t xml:space="preserve"> трудовых мигрантов, трудовая миграция иностранных граждан в РТ и приграничная трудовая миграция, способствующие полному урегулиров</w:t>
      </w:r>
      <w:r w:rsidRPr="00D66FE8">
        <w:t>а</w:t>
      </w:r>
      <w:r w:rsidRPr="00D66FE8">
        <w:t>нию вопросов трудовой миграции. Относительно частных агентств по занят</w:t>
      </w:r>
      <w:r w:rsidRPr="00D66FE8">
        <w:t>о</w:t>
      </w:r>
      <w:r w:rsidRPr="00D66FE8">
        <w:t>сти трудовых мигрантов, являющихся основными субъектами процесса труд</w:t>
      </w:r>
      <w:r w:rsidRPr="00D66FE8">
        <w:t>о</w:t>
      </w:r>
      <w:r w:rsidRPr="00D66FE8">
        <w:t>вой миграции, а также занимающихся посредничеством на рынке труда, в пр</w:t>
      </w:r>
      <w:r w:rsidRPr="00D66FE8">
        <w:t>о</w:t>
      </w:r>
      <w:r w:rsidRPr="00D66FE8">
        <w:t>екте закона для них предусмотрен отдельный раздел. В ходе разработки проекта закона учитываются требования международных актов в сфере миграции, пр</w:t>
      </w:r>
      <w:r w:rsidRPr="00D66FE8">
        <w:t>и</w:t>
      </w:r>
      <w:r w:rsidRPr="00D66FE8">
        <w:t xml:space="preserve">знанные РТ. </w:t>
      </w:r>
    </w:p>
    <w:p w:rsidR="00D66FE8" w:rsidRPr="00D66FE8" w:rsidRDefault="00D66FE8" w:rsidP="00B8272B">
      <w:pPr>
        <w:pStyle w:val="H23GR"/>
      </w:pPr>
      <w:r w:rsidRPr="00D66FE8">
        <w:tab/>
      </w:r>
      <w:r w:rsidRPr="00D66FE8">
        <w:tab/>
        <w:t>По пункту 12 Заключительных замечаний</w:t>
      </w:r>
    </w:p>
    <w:p w:rsidR="00D66FE8" w:rsidRPr="00D66FE8" w:rsidRDefault="00D66FE8" w:rsidP="00B8272B">
      <w:pPr>
        <w:pStyle w:val="SingleTxtGR"/>
      </w:pPr>
      <w:r w:rsidRPr="00D66FE8">
        <w:t>29.</w:t>
      </w:r>
      <w:r w:rsidRPr="00D66FE8">
        <w:tab/>
        <w:t>Национальная Стратегия трудовой миграции граждан РТ за рубеж на п</w:t>
      </w:r>
      <w:r w:rsidRPr="00D66FE8">
        <w:t>е</w:t>
      </w:r>
      <w:r w:rsidRPr="00D66FE8">
        <w:t>риод 2011</w:t>
      </w:r>
      <w:r w:rsidR="00AD0C8B">
        <w:t>–</w:t>
      </w:r>
      <w:r w:rsidRPr="00D66FE8">
        <w:t xml:space="preserve">2015 годов была утверждена Постановлением Правительством РТ </w:t>
      </w:r>
      <w:r w:rsidR="00AD0C8B">
        <w:br/>
      </w:r>
      <w:r w:rsidRPr="00D66FE8">
        <w:t>4 октября 2011 года. В 2014 года были проведены парламентские слушания по вопросу «Исполнения государственного бюджета РТ в связи с исполнением п</w:t>
      </w:r>
      <w:r w:rsidRPr="00D66FE8">
        <w:t>о</w:t>
      </w:r>
      <w:r w:rsidRPr="00D66FE8">
        <w:t>становления Правительства РТ от 4 октября 2011 года «О Национальной стр</w:t>
      </w:r>
      <w:r w:rsidRPr="00D66FE8">
        <w:t>а</w:t>
      </w:r>
      <w:r w:rsidRPr="00D66FE8">
        <w:t>тегии трудовой миграции граждан Республики Таджикистан за рубеж на период 2011</w:t>
      </w:r>
      <w:r w:rsidR="00AD0C8B">
        <w:t>–</w:t>
      </w:r>
      <w:r w:rsidRPr="00D66FE8">
        <w:t>2015 годов». По состоянию на 2014 г. из 40 пунктов Плана мероприятий данной Стратегии полностью было реализовано 23 пункта, а 17 пунктов нах</w:t>
      </w:r>
      <w:r w:rsidRPr="00D66FE8">
        <w:t>о</w:t>
      </w:r>
      <w:r w:rsidRPr="00D66FE8">
        <w:t xml:space="preserve">дились на стадии исполнения. В 2015 году Стратегия завершила свое действие. </w:t>
      </w:r>
    </w:p>
    <w:p w:rsidR="00D66FE8" w:rsidRPr="00D66FE8" w:rsidRDefault="00D66FE8" w:rsidP="00B8272B">
      <w:pPr>
        <w:pStyle w:val="SingleTxtGR"/>
      </w:pPr>
      <w:r w:rsidRPr="00D66FE8">
        <w:lastRenderedPageBreak/>
        <w:t>30.</w:t>
      </w:r>
      <w:r w:rsidRPr="00D66FE8">
        <w:tab/>
        <w:t xml:space="preserve">Вопросы </w:t>
      </w:r>
      <w:proofErr w:type="spellStart"/>
      <w:r w:rsidRPr="00D66FE8">
        <w:t>реинтеграции</w:t>
      </w:r>
      <w:proofErr w:type="spellEnd"/>
      <w:r w:rsidRPr="00D66FE8">
        <w:t xml:space="preserve"> трудовых мигрантов</w:t>
      </w:r>
      <w:r w:rsidR="00AD0C8B">
        <w:t xml:space="preserve"> – </w:t>
      </w:r>
      <w:r w:rsidRPr="00D66FE8">
        <w:t>граждан РТ, которым з</w:t>
      </w:r>
      <w:r w:rsidRPr="00D66FE8">
        <w:t>а</w:t>
      </w:r>
      <w:r w:rsidRPr="00D66FE8">
        <w:t>прещ</w:t>
      </w:r>
      <w:r w:rsidR="00DF49F4">
        <w:t>е</w:t>
      </w:r>
      <w:r w:rsidRPr="00D66FE8">
        <w:t>н въезд в Российскую Федерацию на определенный период, остаются под наблюдением Правительства РТ. Учитывая возникшую ситуацию, с целью обеспечения работой этой категории граждан, приказом Министра труда, м</w:t>
      </w:r>
      <w:r w:rsidRPr="00D66FE8">
        <w:t>и</w:t>
      </w:r>
      <w:r w:rsidRPr="00D66FE8">
        <w:t>грации и занятости населения РТ от 7 апреля 2015 была утверждена специал</w:t>
      </w:r>
      <w:r w:rsidRPr="00D66FE8">
        <w:t>ь</w:t>
      </w:r>
      <w:r w:rsidRPr="00D66FE8">
        <w:t xml:space="preserve">ная Программа обеспечения работой граждан РТ </w:t>
      </w:r>
      <w:r w:rsidR="00AD0C8B">
        <w:t>–</w:t>
      </w:r>
      <w:r w:rsidRPr="00D66FE8">
        <w:t xml:space="preserve"> трудовых мигрантов, кот</w:t>
      </w:r>
      <w:r w:rsidRPr="00D66FE8">
        <w:t>о</w:t>
      </w:r>
      <w:r w:rsidRPr="00D66FE8">
        <w:t>рым установлен запрет на въезд в Российскую Федерацию и других стран. Кр</w:t>
      </w:r>
      <w:r w:rsidRPr="00D66FE8">
        <w:t>о</w:t>
      </w:r>
      <w:r w:rsidRPr="00D66FE8">
        <w:t>ме того была принята Государственная программа содействия занятости нас</w:t>
      </w:r>
      <w:r w:rsidRPr="00D66FE8">
        <w:t>е</w:t>
      </w:r>
      <w:r w:rsidRPr="00D66FE8">
        <w:t>ления РТ на 2016</w:t>
      </w:r>
      <w:r w:rsidR="00AD0C8B">
        <w:t>–</w:t>
      </w:r>
      <w:r w:rsidRPr="00D66FE8">
        <w:t>2017 годы от 28 ноября 2015. Политика по развитию вопр</w:t>
      </w:r>
      <w:r w:rsidRPr="00D66FE8">
        <w:t>о</w:t>
      </w:r>
      <w:r w:rsidRPr="00D66FE8">
        <w:t>сов трудовой миграции также была включена в Национальную стратегию ра</w:t>
      </w:r>
      <w:r w:rsidRPr="00D66FE8">
        <w:t>з</w:t>
      </w:r>
      <w:r w:rsidRPr="00D66FE8">
        <w:t xml:space="preserve">вития РТ на период до 2030 года (далее </w:t>
      </w:r>
      <w:r w:rsidR="00AD0C8B">
        <w:t>–</w:t>
      </w:r>
      <w:r w:rsidRPr="00D66FE8">
        <w:t xml:space="preserve"> НСР-2030), которая была принята п</w:t>
      </w:r>
      <w:r w:rsidRPr="00D66FE8">
        <w:t>о</w:t>
      </w:r>
      <w:r w:rsidRPr="00D66FE8">
        <w:t>становлением Правительства от 1 октября 2016 года. В частности</w:t>
      </w:r>
      <w:r w:rsidR="00AD0C8B">
        <w:t>,</w:t>
      </w:r>
      <w:r w:rsidRPr="00D66FE8">
        <w:t xml:space="preserve"> в ней отм</w:t>
      </w:r>
      <w:r w:rsidRPr="00D66FE8">
        <w:t>е</w:t>
      </w:r>
      <w:r w:rsidRPr="00D66FE8">
        <w:t>чается, что в области политики продуктивной занятости Таджикистан будет придерживаться следующих приоритетов: (1) стимулирование создания проду</w:t>
      </w:r>
      <w:r w:rsidRPr="00D66FE8">
        <w:t>к</w:t>
      </w:r>
      <w:r w:rsidRPr="00D66FE8">
        <w:t xml:space="preserve">тивных рабочих мест; (2) создание конкурентного внутреннего рынка труда; </w:t>
      </w:r>
      <w:r w:rsidR="00AD0C8B">
        <w:br/>
      </w:r>
      <w:r w:rsidRPr="00D66FE8">
        <w:t>(3) повышение отдачи профессионального образования; (4) повышение доли формальной занятости в экономике; (5) диверсификация внешней трудовой м</w:t>
      </w:r>
      <w:r w:rsidRPr="00D66FE8">
        <w:t>и</w:t>
      </w:r>
      <w:r w:rsidRPr="00D66FE8">
        <w:t>грации.</w:t>
      </w:r>
    </w:p>
    <w:p w:rsidR="00D66FE8" w:rsidRPr="00D66FE8" w:rsidRDefault="00D66FE8" w:rsidP="00B8272B">
      <w:pPr>
        <w:pStyle w:val="H23GR"/>
      </w:pPr>
      <w:r w:rsidRPr="00D66FE8">
        <w:tab/>
      </w:r>
      <w:r w:rsidRPr="00D66FE8">
        <w:tab/>
        <w:t>По пунктам 14 и 16 Заключительных замечаний</w:t>
      </w:r>
    </w:p>
    <w:p w:rsidR="00D66FE8" w:rsidRPr="00D66FE8" w:rsidRDefault="00D66FE8" w:rsidP="00B8272B">
      <w:pPr>
        <w:pStyle w:val="SingleTxtGR"/>
      </w:pPr>
      <w:r w:rsidRPr="00D66FE8">
        <w:t>31.</w:t>
      </w:r>
      <w:r w:rsidRPr="00D66FE8">
        <w:tab/>
        <w:t>Вопрос о возможности ратификации Конвенции МОТ №</w:t>
      </w:r>
      <w:r w:rsidR="00AD0C8B">
        <w:t xml:space="preserve"> </w:t>
      </w:r>
      <w:r w:rsidRPr="00D66FE8">
        <w:t>181 и №</w:t>
      </w:r>
      <w:r w:rsidR="00AD0C8B">
        <w:t xml:space="preserve"> </w:t>
      </w:r>
      <w:r w:rsidRPr="00D66FE8">
        <w:t>189 находится на стадии изучения соответствующими министерствами и ведо</w:t>
      </w:r>
      <w:r w:rsidRPr="00D66FE8">
        <w:t>м</w:t>
      </w:r>
      <w:r w:rsidRPr="00D66FE8">
        <w:t>ствами. В целях имплементации положений этих актов уже внесены некоторые изменения в законодательство, в частности в новом Трудовом кодексе.</w:t>
      </w:r>
    </w:p>
    <w:p w:rsidR="00D66FE8" w:rsidRPr="00D66FE8" w:rsidRDefault="00D66FE8" w:rsidP="00B8272B">
      <w:pPr>
        <w:pStyle w:val="H23GR"/>
      </w:pPr>
      <w:r w:rsidRPr="00D66FE8">
        <w:tab/>
      </w:r>
      <w:r w:rsidRPr="00D66FE8">
        <w:tab/>
        <w:t>По пункту 18 Заключительных замечаний</w:t>
      </w:r>
    </w:p>
    <w:p w:rsidR="00D66FE8" w:rsidRPr="00D66FE8" w:rsidRDefault="00D66FE8" w:rsidP="00B8272B">
      <w:pPr>
        <w:pStyle w:val="SingleTxtGR"/>
      </w:pPr>
      <w:r w:rsidRPr="00D66FE8">
        <w:t>32.</w:t>
      </w:r>
      <w:r w:rsidRPr="00D66FE8">
        <w:tab/>
        <w:t>С целью выполнения постановления Правительства от 1 августа 2008 г</w:t>
      </w:r>
      <w:r w:rsidRPr="00D66FE8">
        <w:t>о</w:t>
      </w:r>
      <w:r w:rsidRPr="00D66FE8">
        <w:t>да «Об учете миграции граждан РТ за рубеж и возвращения из-за рубежа» в</w:t>
      </w:r>
      <w:r w:rsidRPr="00D66FE8">
        <w:t>е</w:t>
      </w:r>
      <w:r w:rsidRPr="00D66FE8">
        <w:t>дется учет въезда и выезда граждан нашей страны. Например: на первый ква</w:t>
      </w:r>
      <w:r w:rsidRPr="00D66FE8">
        <w:t>р</w:t>
      </w:r>
      <w:r w:rsidRPr="00D66FE8">
        <w:t>тал 2017 года:</w:t>
      </w:r>
    </w:p>
    <w:tbl>
      <w:tblPr>
        <w:tblW w:w="0" w:type="auto"/>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7"/>
        <w:gridCol w:w="3742"/>
        <w:gridCol w:w="1021"/>
        <w:gridCol w:w="1021"/>
        <w:gridCol w:w="1021"/>
      </w:tblGrid>
      <w:tr w:rsidR="00D66FE8" w:rsidRPr="00B8272B" w:rsidTr="00D66FE8">
        <w:trPr>
          <w:tblHeader/>
        </w:trPr>
        <w:tc>
          <w:tcPr>
            <w:tcW w:w="567" w:type="dxa"/>
            <w:tcBorders>
              <w:top w:val="single" w:sz="4" w:space="0" w:color="auto"/>
              <w:bottom w:val="single" w:sz="12" w:space="0" w:color="auto"/>
            </w:tcBorders>
            <w:shd w:val="clear" w:color="auto" w:fill="auto"/>
            <w:vAlign w:val="bottom"/>
          </w:tcPr>
          <w:p w:rsidR="00D66FE8" w:rsidRPr="00B8272B" w:rsidRDefault="00D66FE8" w:rsidP="00D66FE8">
            <w:pPr>
              <w:rPr>
                <w:i/>
                <w:sz w:val="16"/>
                <w:szCs w:val="16"/>
              </w:rPr>
            </w:pPr>
            <w:proofErr w:type="gramStart"/>
            <w:r w:rsidRPr="00B8272B">
              <w:rPr>
                <w:i/>
                <w:sz w:val="16"/>
                <w:szCs w:val="16"/>
              </w:rPr>
              <w:t>п</w:t>
            </w:r>
            <w:proofErr w:type="gramEnd"/>
            <w:r w:rsidRPr="00B8272B">
              <w:rPr>
                <w:i/>
                <w:sz w:val="16"/>
                <w:szCs w:val="16"/>
              </w:rPr>
              <w:t>/н</w:t>
            </w:r>
          </w:p>
        </w:tc>
        <w:tc>
          <w:tcPr>
            <w:tcW w:w="3742" w:type="dxa"/>
            <w:tcBorders>
              <w:top w:val="single" w:sz="4" w:space="0" w:color="auto"/>
              <w:bottom w:val="single" w:sz="12" w:space="0" w:color="auto"/>
            </w:tcBorders>
            <w:shd w:val="clear" w:color="auto" w:fill="auto"/>
            <w:vAlign w:val="bottom"/>
          </w:tcPr>
          <w:p w:rsidR="00D66FE8" w:rsidRPr="00B8272B" w:rsidRDefault="00D66FE8" w:rsidP="00D66FE8">
            <w:pPr>
              <w:rPr>
                <w:i/>
                <w:sz w:val="16"/>
                <w:szCs w:val="16"/>
              </w:rPr>
            </w:pPr>
            <w:r w:rsidRPr="00B8272B">
              <w:rPr>
                <w:i/>
                <w:sz w:val="16"/>
                <w:szCs w:val="16"/>
              </w:rPr>
              <w:t>Перечень</w:t>
            </w:r>
          </w:p>
        </w:tc>
        <w:tc>
          <w:tcPr>
            <w:tcW w:w="1021" w:type="dxa"/>
            <w:tcBorders>
              <w:top w:val="single" w:sz="4" w:space="0" w:color="auto"/>
              <w:bottom w:val="single" w:sz="12" w:space="0" w:color="auto"/>
            </w:tcBorders>
            <w:shd w:val="clear" w:color="auto" w:fill="auto"/>
            <w:vAlign w:val="bottom"/>
          </w:tcPr>
          <w:p w:rsidR="00D66FE8" w:rsidRPr="00B8272B" w:rsidRDefault="00D66FE8" w:rsidP="00AD0C8B">
            <w:pPr>
              <w:jc w:val="right"/>
              <w:rPr>
                <w:i/>
                <w:sz w:val="16"/>
                <w:szCs w:val="16"/>
              </w:rPr>
            </w:pPr>
            <w:r w:rsidRPr="00B8272B">
              <w:rPr>
                <w:i/>
                <w:sz w:val="16"/>
                <w:szCs w:val="16"/>
              </w:rPr>
              <w:t>2017 г.</w:t>
            </w:r>
            <w:r w:rsidRPr="00B8272B">
              <w:rPr>
                <w:i/>
                <w:sz w:val="16"/>
                <w:szCs w:val="16"/>
                <w:lang w:val="fr-CH"/>
              </w:rPr>
              <w:br/>
            </w:r>
            <w:r w:rsidRPr="00B8272B">
              <w:rPr>
                <w:i/>
                <w:sz w:val="16"/>
                <w:szCs w:val="16"/>
              </w:rPr>
              <w:t>за 3 месяц</w:t>
            </w:r>
            <w:r w:rsidR="001D2FCA">
              <w:rPr>
                <w:i/>
                <w:sz w:val="16"/>
                <w:szCs w:val="16"/>
              </w:rPr>
              <w:t>а</w:t>
            </w:r>
          </w:p>
        </w:tc>
        <w:tc>
          <w:tcPr>
            <w:tcW w:w="1021" w:type="dxa"/>
            <w:tcBorders>
              <w:top w:val="single" w:sz="4" w:space="0" w:color="auto"/>
              <w:bottom w:val="single" w:sz="12" w:space="0" w:color="auto"/>
            </w:tcBorders>
            <w:shd w:val="clear" w:color="auto" w:fill="auto"/>
            <w:vAlign w:val="bottom"/>
          </w:tcPr>
          <w:p w:rsidR="00D66FE8" w:rsidRPr="00B8272B" w:rsidRDefault="00D66FE8" w:rsidP="00AD0C8B">
            <w:pPr>
              <w:jc w:val="right"/>
              <w:rPr>
                <w:i/>
                <w:sz w:val="16"/>
                <w:szCs w:val="16"/>
              </w:rPr>
            </w:pPr>
            <w:r w:rsidRPr="00B8272B">
              <w:rPr>
                <w:i/>
                <w:sz w:val="16"/>
                <w:szCs w:val="16"/>
              </w:rPr>
              <w:t>2016 г.</w:t>
            </w:r>
            <w:r w:rsidRPr="00B8272B">
              <w:rPr>
                <w:i/>
                <w:sz w:val="16"/>
                <w:szCs w:val="16"/>
                <w:lang w:val="fr-CH"/>
              </w:rPr>
              <w:br/>
            </w:r>
            <w:r w:rsidRPr="00B8272B">
              <w:rPr>
                <w:i/>
                <w:sz w:val="16"/>
                <w:szCs w:val="16"/>
              </w:rPr>
              <w:t>за 3 месяц</w:t>
            </w:r>
            <w:r w:rsidR="001D2FCA">
              <w:rPr>
                <w:i/>
                <w:sz w:val="16"/>
                <w:szCs w:val="16"/>
              </w:rPr>
              <w:t>а</w:t>
            </w:r>
          </w:p>
        </w:tc>
        <w:tc>
          <w:tcPr>
            <w:tcW w:w="1021" w:type="dxa"/>
            <w:tcBorders>
              <w:top w:val="single" w:sz="4" w:space="0" w:color="auto"/>
              <w:bottom w:val="single" w:sz="12" w:space="0" w:color="auto"/>
            </w:tcBorders>
            <w:shd w:val="clear" w:color="auto" w:fill="auto"/>
            <w:vAlign w:val="bottom"/>
          </w:tcPr>
          <w:p w:rsidR="00D66FE8" w:rsidRPr="00B8272B" w:rsidRDefault="00D66FE8" w:rsidP="00AD0C8B">
            <w:pPr>
              <w:jc w:val="right"/>
              <w:rPr>
                <w:i/>
                <w:sz w:val="16"/>
                <w:szCs w:val="16"/>
              </w:rPr>
            </w:pPr>
            <w:r w:rsidRPr="00B8272B">
              <w:rPr>
                <w:i/>
                <w:sz w:val="16"/>
                <w:szCs w:val="16"/>
              </w:rPr>
              <w:t>разница/ процент</w:t>
            </w:r>
          </w:p>
        </w:tc>
      </w:tr>
      <w:tr w:rsidR="00D66FE8" w:rsidRPr="00D66FE8" w:rsidTr="00D66FE8">
        <w:tc>
          <w:tcPr>
            <w:tcW w:w="567" w:type="dxa"/>
            <w:tcBorders>
              <w:top w:val="single" w:sz="12" w:space="0" w:color="auto"/>
            </w:tcBorders>
            <w:shd w:val="clear" w:color="auto" w:fill="auto"/>
          </w:tcPr>
          <w:p w:rsidR="00D66FE8" w:rsidRPr="00D66FE8" w:rsidRDefault="00D66FE8" w:rsidP="00D66FE8">
            <w:r w:rsidRPr="00D66FE8">
              <w:t>1</w:t>
            </w:r>
          </w:p>
        </w:tc>
        <w:tc>
          <w:tcPr>
            <w:tcW w:w="3742" w:type="dxa"/>
            <w:tcBorders>
              <w:top w:val="single" w:sz="12" w:space="0" w:color="auto"/>
            </w:tcBorders>
            <w:shd w:val="clear" w:color="auto" w:fill="auto"/>
            <w:vAlign w:val="bottom"/>
          </w:tcPr>
          <w:p w:rsidR="00D66FE8" w:rsidRPr="00D66FE8" w:rsidRDefault="00D66FE8" w:rsidP="00D66FE8">
            <w:r w:rsidRPr="00D66FE8">
              <w:t>Процесс трудовой миграции за рубеж</w:t>
            </w:r>
          </w:p>
        </w:tc>
        <w:tc>
          <w:tcPr>
            <w:tcW w:w="1021" w:type="dxa"/>
            <w:tcBorders>
              <w:top w:val="single" w:sz="12" w:space="0" w:color="auto"/>
            </w:tcBorders>
            <w:shd w:val="clear" w:color="auto" w:fill="auto"/>
            <w:vAlign w:val="bottom"/>
          </w:tcPr>
          <w:p w:rsidR="00D66FE8" w:rsidRPr="00D66FE8" w:rsidRDefault="00D66FE8" w:rsidP="00AD0C8B">
            <w:pPr>
              <w:jc w:val="right"/>
            </w:pPr>
            <w:r w:rsidRPr="00D66FE8">
              <w:t>112</w:t>
            </w:r>
            <w:r w:rsidRPr="00D66FE8">
              <w:rPr>
                <w:lang w:val="fr-CH"/>
              </w:rPr>
              <w:t xml:space="preserve"> </w:t>
            </w:r>
            <w:r w:rsidRPr="00D66FE8">
              <w:t>810</w:t>
            </w:r>
          </w:p>
        </w:tc>
        <w:tc>
          <w:tcPr>
            <w:tcW w:w="1021" w:type="dxa"/>
            <w:tcBorders>
              <w:top w:val="single" w:sz="12" w:space="0" w:color="auto"/>
            </w:tcBorders>
            <w:shd w:val="clear" w:color="auto" w:fill="auto"/>
            <w:vAlign w:val="bottom"/>
          </w:tcPr>
          <w:p w:rsidR="00D66FE8" w:rsidRPr="00D66FE8" w:rsidRDefault="00D66FE8" w:rsidP="00AD0C8B">
            <w:pPr>
              <w:jc w:val="right"/>
            </w:pPr>
            <w:r w:rsidRPr="00D66FE8">
              <w:t>144</w:t>
            </w:r>
            <w:r w:rsidRPr="00D66FE8">
              <w:rPr>
                <w:lang w:val="fr-CH"/>
              </w:rPr>
              <w:t xml:space="preserve"> </w:t>
            </w:r>
            <w:r w:rsidRPr="00D66FE8">
              <w:t>319</w:t>
            </w:r>
          </w:p>
        </w:tc>
        <w:tc>
          <w:tcPr>
            <w:tcW w:w="1021" w:type="dxa"/>
            <w:tcBorders>
              <w:top w:val="single" w:sz="12" w:space="0" w:color="auto"/>
            </w:tcBorders>
            <w:shd w:val="clear" w:color="auto" w:fill="auto"/>
            <w:vAlign w:val="bottom"/>
          </w:tcPr>
          <w:p w:rsidR="00D66FE8" w:rsidRPr="00D66FE8" w:rsidRDefault="00D66FE8" w:rsidP="00AD0C8B">
            <w:pPr>
              <w:jc w:val="right"/>
            </w:pPr>
            <w:r w:rsidRPr="00D66FE8">
              <w:t>-22%</w:t>
            </w:r>
          </w:p>
        </w:tc>
      </w:tr>
      <w:tr w:rsidR="00D66FE8" w:rsidRPr="00D66FE8" w:rsidTr="00D66FE8">
        <w:tc>
          <w:tcPr>
            <w:tcW w:w="567" w:type="dxa"/>
            <w:shd w:val="clear" w:color="auto" w:fill="auto"/>
          </w:tcPr>
          <w:p w:rsidR="00D66FE8" w:rsidRPr="00D66FE8" w:rsidRDefault="00D66FE8" w:rsidP="00D66FE8"/>
        </w:tc>
        <w:tc>
          <w:tcPr>
            <w:tcW w:w="3742" w:type="dxa"/>
            <w:shd w:val="clear" w:color="auto" w:fill="auto"/>
            <w:vAlign w:val="bottom"/>
          </w:tcPr>
          <w:p w:rsidR="00D66FE8" w:rsidRPr="00D66FE8" w:rsidRDefault="00D66FE8" w:rsidP="00D66FE8">
            <w:r w:rsidRPr="00D66FE8">
              <w:t>Мужчин</w:t>
            </w:r>
          </w:p>
        </w:tc>
        <w:tc>
          <w:tcPr>
            <w:tcW w:w="1021" w:type="dxa"/>
            <w:shd w:val="clear" w:color="auto" w:fill="auto"/>
            <w:vAlign w:val="bottom"/>
          </w:tcPr>
          <w:p w:rsidR="00D66FE8" w:rsidRPr="00D66FE8" w:rsidRDefault="00D66FE8" w:rsidP="00AD0C8B">
            <w:pPr>
              <w:jc w:val="right"/>
            </w:pPr>
            <w:r w:rsidRPr="00D66FE8">
              <w:t>99</w:t>
            </w:r>
            <w:r w:rsidRPr="00D66FE8">
              <w:rPr>
                <w:lang w:val="fr-CH"/>
              </w:rPr>
              <w:t xml:space="preserve"> </w:t>
            </w:r>
            <w:r w:rsidRPr="00D66FE8">
              <w:t>281</w:t>
            </w:r>
          </w:p>
        </w:tc>
        <w:tc>
          <w:tcPr>
            <w:tcW w:w="1021" w:type="dxa"/>
            <w:shd w:val="clear" w:color="auto" w:fill="auto"/>
            <w:vAlign w:val="bottom"/>
          </w:tcPr>
          <w:p w:rsidR="00D66FE8" w:rsidRPr="00D66FE8" w:rsidRDefault="00D66FE8" w:rsidP="00AD0C8B">
            <w:pPr>
              <w:jc w:val="right"/>
            </w:pPr>
            <w:r w:rsidRPr="00D66FE8">
              <w:t>128</w:t>
            </w:r>
            <w:r w:rsidRPr="00D66FE8">
              <w:rPr>
                <w:lang w:val="fr-CH"/>
              </w:rPr>
              <w:t xml:space="preserve"> </w:t>
            </w:r>
            <w:r w:rsidRPr="00D66FE8">
              <w:t>566</w:t>
            </w:r>
          </w:p>
        </w:tc>
        <w:tc>
          <w:tcPr>
            <w:tcW w:w="1021" w:type="dxa"/>
            <w:shd w:val="clear" w:color="auto" w:fill="auto"/>
            <w:vAlign w:val="bottom"/>
          </w:tcPr>
          <w:p w:rsidR="00D66FE8" w:rsidRPr="00D66FE8" w:rsidRDefault="00D66FE8" w:rsidP="00AD0C8B">
            <w:pPr>
              <w:jc w:val="right"/>
            </w:pPr>
            <w:r w:rsidRPr="00D66FE8">
              <w:t>-23%</w:t>
            </w:r>
          </w:p>
        </w:tc>
      </w:tr>
      <w:tr w:rsidR="00D66FE8" w:rsidRPr="00D66FE8" w:rsidTr="00D66FE8">
        <w:tc>
          <w:tcPr>
            <w:tcW w:w="567" w:type="dxa"/>
            <w:shd w:val="clear" w:color="auto" w:fill="auto"/>
          </w:tcPr>
          <w:p w:rsidR="00D66FE8" w:rsidRPr="00D66FE8" w:rsidRDefault="00D66FE8" w:rsidP="00D66FE8"/>
        </w:tc>
        <w:tc>
          <w:tcPr>
            <w:tcW w:w="3742" w:type="dxa"/>
            <w:shd w:val="clear" w:color="auto" w:fill="auto"/>
            <w:vAlign w:val="bottom"/>
          </w:tcPr>
          <w:p w:rsidR="00D66FE8" w:rsidRPr="00D66FE8" w:rsidRDefault="00D66FE8" w:rsidP="00D66FE8">
            <w:r w:rsidRPr="00D66FE8">
              <w:t>Женщин</w:t>
            </w:r>
          </w:p>
        </w:tc>
        <w:tc>
          <w:tcPr>
            <w:tcW w:w="1021" w:type="dxa"/>
            <w:shd w:val="clear" w:color="auto" w:fill="auto"/>
            <w:vAlign w:val="bottom"/>
          </w:tcPr>
          <w:p w:rsidR="00D66FE8" w:rsidRPr="00D66FE8" w:rsidRDefault="00D66FE8" w:rsidP="00AD0C8B">
            <w:pPr>
              <w:jc w:val="right"/>
            </w:pPr>
            <w:r w:rsidRPr="00D66FE8">
              <w:t>13</w:t>
            </w:r>
            <w:r w:rsidRPr="00D66FE8">
              <w:rPr>
                <w:lang w:val="fr-CH"/>
              </w:rPr>
              <w:t xml:space="preserve"> </w:t>
            </w:r>
            <w:r w:rsidRPr="00D66FE8">
              <w:t>529</w:t>
            </w:r>
          </w:p>
        </w:tc>
        <w:tc>
          <w:tcPr>
            <w:tcW w:w="1021" w:type="dxa"/>
            <w:shd w:val="clear" w:color="auto" w:fill="auto"/>
            <w:vAlign w:val="bottom"/>
          </w:tcPr>
          <w:p w:rsidR="00D66FE8" w:rsidRPr="00D66FE8" w:rsidRDefault="00D66FE8" w:rsidP="00AD0C8B">
            <w:pPr>
              <w:jc w:val="right"/>
            </w:pPr>
            <w:r w:rsidRPr="00D66FE8">
              <w:t>15</w:t>
            </w:r>
            <w:r w:rsidRPr="00D66FE8">
              <w:rPr>
                <w:lang w:val="fr-CH"/>
              </w:rPr>
              <w:t xml:space="preserve"> </w:t>
            </w:r>
            <w:r w:rsidRPr="00D66FE8">
              <w:t>753</w:t>
            </w:r>
          </w:p>
        </w:tc>
        <w:tc>
          <w:tcPr>
            <w:tcW w:w="1021" w:type="dxa"/>
            <w:shd w:val="clear" w:color="auto" w:fill="auto"/>
            <w:vAlign w:val="bottom"/>
          </w:tcPr>
          <w:p w:rsidR="00D66FE8" w:rsidRPr="00D66FE8" w:rsidRDefault="00D66FE8" w:rsidP="00AD0C8B">
            <w:pPr>
              <w:jc w:val="right"/>
            </w:pPr>
            <w:r w:rsidRPr="00D66FE8">
              <w:t>-14%</w:t>
            </w:r>
          </w:p>
        </w:tc>
      </w:tr>
      <w:tr w:rsidR="00D66FE8" w:rsidRPr="00D66FE8" w:rsidTr="00D66FE8">
        <w:tc>
          <w:tcPr>
            <w:tcW w:w="567" w:type="dxa"/>
            <w:shd w:val="clear" w:color="auto" w:fill="auto"/>
          </w:tcPr>
          <w:p w:rsidR="00D66FE8" w:rsidRPr="00D66FE8" w:rsidRDefault="00D66FE8" w:rsidP="00D66FE8">
            <w:r w:rsidRPr="00D66FE8">
              <w:t>2</w:t>
            </w:r>
          </w:p>
        </w:tc>
        <w:tc>
          <w:tcPr>
            <w:tcW w:w="3742" w:type="dxa"/>
            <w:shd w:val="clear" w:color="auto" w:fill="auto"/>
            <w:vAlign w:val="bottom"/>
          </w:tcPr>
          <w:p w:rsidR="00D66FE8" w:rsidRPr="00D66FE8" w:rsidRDefault="00D66FE8" w:rsidP="00D66FE8">
            <w:r w:rsidRPr="00D66FE8">
              <w:t>Принимающие государства</w:t>
            </w:r>
          </w:p>
        </w:tc>
        <w:tc>
          <w:tcPr>
            <w:tcW w:w="1021" w:type="dxa"/>
            <w:shd w:val="clear" w:color="auto" w:fill="auto"/>
            <w:vAlign w:val="bottom"/>
          </w:tcPr>
          <w:p w:rsidR="00D66FE8" w:rsidRPr="00D66FE8" w:rsidRDefault="00D66FE8" w:rsidP="00AD0C8B">
            <w:pPr>
              <w:jc w:val="right"/>
            </w:pPr>
          </w:p>
        </w:tc>
        <w:tc>
          <w:tcPr>
            <w:tcW w:w="1021" w:type="dxa"/>
            <w:shd w:val="clear" w:color="auto" w:fill="auto"/>
            <w:vAlign w:val="bottom"/>
          </w:tcPr>
          <w:p w:rsidR="00D66FE8" w:rsidRPr="00D66FE8" w:rsidRDefault="00D66FE8" w:rsidP="00AD0C8B">
            <w:pPr>
              <w:jc w:val="right"/>
            </w:pPr>
          </w:p>
        </w:tc>
        <w:tc>
          <w:tcPr>
            <w:tcW w:w="1021" w:type="dxa"/>
            <w:shd w:val="clear" w:color="auto" w:fill="auto"/>
            <w:vAlign w:val="bottom"/>
          </w:tcPr>
          <w:p w:rsidR="00D66FE8" w:rsidRPr="00D66FE8" w:rsidRDefault="00D66FE8" w:rsidP="00AD0C8B">
            <w:pPr>
              <w:jc w:val="right"/>
            </w:pPr>
          </w:p>
        </w:tc>
      </w:tr>
      <w:tr w:rsidR="00D66FE8" w:rsidRPr="00D66FE8" w:rsidTr="00D66FE8">
        <w:tc>
          <w:tcPr>
            <w:tcW w:w="567" w:type="dxa"/>
            <w:vMerge w:val="restart"/>
            <w:shd w:val="clear" w:color="auto" w:fill="auto"/>
          </w:tcPr>
          <w:p w:rsidR="00D66FE8" w:rsidRPr="00D66FE8" w:rsidRDefault="00D66FE8" w:rsidP="00D66FE8"/>
        </w:tc>
        <w:tc>
          <w:tcPr>
            <w:tcW w:w="3742" w:type="dxa"/>
            <w:shd w:val="clear" w:color="auto" w:fill="auto"/>
            <w:vAlign w:val="bottom"/>
          </w:tcPr>
          <w:p w:rsidR="00D66FE8" w:rsidRPr="00D66FE8" w:rsidRDefault="00D66FE8" w:rsidP="00D66FE8">
            <w:r w:rsidRPr="00D66FE8">
              <w:t>Российская Федерация</w:t>
            </w:r>
          </w:p>
        </w:tc>
        <w:tc>
          <w:tcPr>
            <w:tcW w:w="1021" w:type="dxa"/>
            <w:shd w:val="clear" w:color="auto" w:fill="auto"/>
            <w:vAlign w:val="bottom"/>
          </w:tcPr>
          <w:p w:rsidR="00D66FE8" w:rsidRPr="00D66FE8" w:rsidRDefault="00D66FE8" w:rsidP="00AD0C8B">
            <w:pPr>
              <w:jc w:val="right"/>
            </w:pPr>
            <w:r w:rsidRPr="00D66FE8">
              <w:t>110</w:t>
            </w:r>
            <w:r w:rsidRPr="00D66FE8">
              <w:rPr>
                <w:lang w:val="fr-CH"/>
              </w:rPr>
              <w:t xml:space="preserve"> </w:t>
            </w:r>
            <w:r w:rsidRPr="00D66FE8">
              <w:t>193</w:t>
            </w:r>
          </w:p>
        </w:tc>
        <w:tc>
          <w:tcPr>
            <w:tcW w:w="1021" w:type="dxa"/>
            <w:shd w:val="clear" w:color="auto" w:fill="auto"/>
            <w:vAlign w:val="bottom"/>
          </w:tcPr>
          <w:p w:rsidR="00D66FE8" w:rsidRPr="00D66FE8" w:rsidRDefault="00D66FE8" w:rsidP="00AD0C8B">
            <w:pPr>
              <w:jc w:val="right"/>
            </w:pPr>
            <w:r w:rsidRPr="00D66FE8">
              <w:t>141</w:t>
            </w:r>
            <w:r w:rsidRPr="00D66FE8">
              <w:rPr>
                <w:lang w:val="fr-CH"/>
              </w:rPr>
              <w:t xml:space="preserve"> </w:t>
            </w:r>
            <w:r w:rsidRPr="00D66FE8">
              <w:t>293</w:t>
            </w:r>
          </w:p>
        </w:tc>
        <w:tc>
          <w:tcPr>
            <w:tcW w:w="1021" w:type="dxa"/>
            <w:shd w:val="clear" w:color="auto" w:fill="auto"/>
            <w:vAlign w:val="bottom"/>
          </w:tcPr>
          <w:p w:rsidR="00D66FE8" w:rsidRPr="00D66FE8" w:rsidRDefault="00D66FE8" w:rsidP="00AD0C8B">
            <w:pPr>
              <w:jc w:val="right"/>
            </w:pPr>
            <w:r w:rsidRPr="00D66FE8">
              <w:t>-22%</w:t>
            </w:r>
          </w:p>
        </w:tc>
      </w:tr>
      <w:tr w:rsidR="00D66FE8" w:rsidRPr="00D66FE8" w:rsidTr="00D66FE8">
        <w:tc>
          <w:tcPr>
            <w:tcW w:w="567" w:type="dxa"/>
            <w:vMerge/>
            <w:shd w:val="clear" w:color="auto" w:fill="auto"/>
          </w:tcPr>
          <w:p w:rsidR="00D66FE8" w:rsidRPr="00D66FE8" w:rsidRDefault="00D66FE8" w:rsidP="00D66FE8"/>
        </w:tc>
        <w:tc>
          <w:tcPr>
            <w:tcW w:w="3742" w:type="dxa"/>
            <w:shd w:val="clear" w:color="auto" w:fill="auto"/>
            <w:vAlign w:val="bottom"/>
          </w:tcPr>
          <w:p w:rsidR="00D66FE8" w:rsidRPr="00D66FE8" w:rsidRDefault="00D66FE8" w:rsidP="00D66FE8">
            <w:r w:rsidRPr="00D66FE8">
              <w:t>Казахстан</w:t>
            </w:r>
          </w:p>
        </w:tc>
        <w:tc>
          <w:tcPr>
            <w:tcW w:w="1021" w:type="dxa"/>
            <w:shd w:val="clear" w:color="auto" w:fill="auto"/>
            <w:vAlign w:val="bottom"/>
          </w:tcPr>
          <w:p w:rsidR="00D66FE8" w:rsidRPr="00D66FE8" w:rsidRDefault="00D66FE8" w:rsidP="00AD0C8B">
            <w:pPr>
              <w:jc w:val="right"/>
            </w:pPr>
            <w:r w:rsidRPr="00D66FE8">
              <w:t>2</w:t>
            </w:r>
            <w:r w:rsidRPr="00D66FE8">
              <w:rPr>
                <w:lang w:val="fr-CH"/>
              </w:rPr>
              <w:t xml:space="preserve"> </w:t>
            </w:r>
            <w:r w:rsidRPr="00D66FE8">
              <w:t>617</w:t>
            </w:r>
          </w:p>
        </w:tc>
        <w:tc>
          <w:tcPr>
            <w:tcW w:w="1021" w:type="dxa"/>
            <w:shd w:val="clear" w:color="auto" w:fill="auto"/>
            <w:vAlign w:val="bottom"/>
          </w:tcPr>
          <w:p w:rsidR="00D66FE8" w:rsidRPr="00D66FE8" w:rsidRDefault="00D66FE8" w:rsidP="00AD0C8B">
            <w:pPr>
              <w:jc w:val="right"/>
            </w:pPr>
            <w:r w:rsidRPr="00D66FE8">
              <w:t>3</w:t>
            </w:r>
            <w:r w:rsidRPr="00D66FE8">
              <w:rPr>
                <w:lang w:val="fr-CH"/>
              </w:rPr>
              <w:t xml:space="preserve"> </w:t>
            </w:r>
            <w:r w:rsidRPr="00D66FE8">
              <w:t>026</w:t>
            </w:r>
          </w:p>
        </w:tc>
        <w:tc>
          <w:tcPr>
            <w:tcW w:w="1021" w:type="dxa"/>
            <w:shd w:val="clear" w:color="auto" w:fill="auto"/>
            <w:vAlign w:val="bottom"/>
          </w:tcPr>
          <w:p w:rsidR="00D66FE8" w:rsidRPr="00D66FE8" w:rsidRDefault="00D66FE8" w:rsidP="00AD0C8B">
            <w:pPr>
              <w:jc w:val="right"/>
            </w:pPr>
            <w:r w:rsidRPr="00D66FE8">
              <w:t>-13%</w:t>
            </w:r>
          </w:p>
        </w:tc>
      </w:tr>
      <w:tr w:rsidR="00D66FE8" w:rsidRPr="00DF49F4" w:rsidTr="00D66FE8">
        <w:tc>
          <w:tcPr>
            <w:tcW w:w="567" w:type="dxa"/>
            <w:shd w:val="clear" w:color="auto" w:fill="auto"/>
          </w:tcPr>
          <w:p w:rsidR="00D66FE8" w:rsidRPr="00D66FE8" w:rsidRDefault="00D66FE8" w:rsidP="00D66FE8">
            <w:r w:rsidRPr="00D66FE8">
              <w:t>3</w:t>
            </w:r>
          </w:p>
        </w:tc>
        <w:tc>
          <w:tcPr>
            <w:tcW w:w="3742" w:type="dxa"/>
            <w:shd w:val="clear" w:color="auto" w:fill="auto"/>
            <w:vAlign w:val="bottom"/>
          </w:tcPr>
          <w:p w:rsidR="00D66FE8" w:rsidRPr="00D66FE8" w:rsidRDefault="00D66FE8" w:rsidP="00D66FE8">
            <w:r w:rsidRPr="00D66FE8">
              <w:t xml:space="preserve">Возвращение трудовых мигрантов </w:t>
            </w:r>
            <w:r w:rsidR="00DF49F4">
              <w:br/>
            </w:r>
            <w:r w:rsidRPr="00D66FE8">
              <w:t>на Родину</w:t>
            </w:r>
          </w:p>
        </w:tc>
        <w:tc>
          <w:tcPr>
            <w:tcW w:w="1021" w:type="dxa"/>
            <w:shd w:val="clear" w:color="auto" w:fill="auto"/>
            <w:vAlign w:val="bottom"/>
          </w:tcPr>
          <w:p w:rsidR="00D66FE8" w:rsidRPr="00D66FE8" w:rsidRDefault="00D66FE8" w:rsidP="00AD0C8B">
            <w:pPr>
              <w:jc w:val="right"/>
            </w:pPr>
            <w:r w:rsidRPr="00D66FE8">
              <w:t>84</w:t>
            </w:r>
            <w:r w:rsidRPr="00DF49F4">
              <w:t xml:space="preserve"> </w:t>
            </w:r>
            <w:r w:rsidRPr="00D66FE8">
              <w:t>297</w:t>
            </w:r>
          </w:p>
        </w:tc>
        <w:tc>
          <w:tcPr>
            <w:tcW w:w="1021" w:type="dxa"/>
            <w:shd w:val="clear" w:color="auto" w:fill="auto"/>
            <w:vAlign w:val="bottom"/>
          </w:tcPr>
          <w:p w:rsidR="00D66FE8" w:rsidRPr="00D66FE8" w:rsidRDefault="00D66FE8" w:rsidP="00AD0C8B">
            <w:pPr>
              <w:jc w:val="right"/>
            </w:pPr>
            <w:r w:rsidRPr="00D66FE8">
              <w:t>67</w:t>
            </w:r>
            <w:r w:rsidRPr="00DF49F4">
              <w:t xml:space="preserve"> </w:t>
            </w:r>
            <w:r w:rsidRPr="00D66FE8">
              <w:t>377</w:t>
            </w:r>
          </w:p>
        </w:tc>
        <w:tc>
          <w:tcPr>
            <w:tcW w:w="1021" w:type="dxa"/>
            <w:shd w:val="clear" w:color="auto" w:fill="auto"/>
            <w:vAlign w:val="bottom"/>
          </w:tcPr>
          <w:p w:rsidR="00D66FE8" w:rsidRPr="00D66FE8" w:rsidRDefault="00D66FE8" w:rsidP="00AD0C8B">
            <w:pPr>
              <w:jc w:val="right"/>
            </w:pPr>
            <w:r w:rsidRPr="00D66FE8">
              <w:t>+25%</w:t>
            </w:r>
          </w:p>
        </w:tc>
      </w:tr>
      <w:tr w:rsidR="00D66FE8" w:rsidRPr="00DF49F4" w:rsidTr="00D66FE8">
        <w:tc>
          <w:tcPr>
            <w:tcW w:w="567" w:type="dxa"/>
            <w:shd w:val="clear" w:color="auto" w:fill="auto"/>
          </w:tcPr>
          <w:p w:rsidR="00D66FE8" w:rsidRPr="00D66FE8" w:rsidRDefault="00D66FE8" w:rsidP="00D66FE8"/>
        </w:tc>
        <w:tc>
          <w:tcPr>
            <w:tcW w:w="3742" w:type="dxa"/>
            <w:shd w:val="clear" w:color="auto" w:fill="auto"/>
            <w:vAlign w:val="bottom"/>
          </w:tcPr>
          <w:p w:rsidR="00D66FE8" w:rsidRPr="00D66FE8" w:rsidRDefault="00D66FE8" w:rsidP="00D66FE8">
            <w:r w:rsidRPr="00D66FE8">
              <w:t>Мужчин</w:t>
            </w:r>
          </w:p>
        </w:tc>
        <w:tc>
          <w:tcPr>
            <w:tcW w:w="1021" w:type="dxa"/>
            <w:shd w:val="clear" w:color="auto" w:fill="auto"/>
            <w:vAlign w:val="bottom"/>
          </w:tcPr>
          <w:p w:rsidR="00D66FE8" w:rsidRPr="00D66FE8" w:rsidRDefault="00D66FE8" w:rsidP="00AD0C8B">
            <w:pPr>
              <w:jc w:val="right"/>
            </w:pPr>
            <w:r w:rsidRPr="00D66FE8">
              <w:t>72</w:t>
            </w:r>
            <w:r w:rsidRPr="00DF49F4">
              <w:t xml:space="preserve"> </w:t>
            </w:r>
            <w:r w:rsidRPr="00D66FE8">
              <w:t>312</w:t>
            </w:r>
          </w:p>
        </w:tc>
        <w:tc>
          <w:tcPr>
            <w:tcW w:w="1021" w:type="dxa"/>
            <w:shd w:val="clear" w:color="auto" w:fill="auto"/>
            <w:vAlign w:val="bottom"/>
          </w:tcPr>
          <w:p w:rsidR="00D66FE8" w:rsidRPr="00D66FE8" w:rsidRDefault="00D66FE8" w:rsidP="00AD0C8B">
            <w:pPr>
              <w:jc w:val="right"/>
            </w:pPr>
            <w:r w:rsidRPr="00D66FE8">
              <w:t>59</w:t>
            </w:r>
            <w:r w:rsidRPr="00DF49F4">
              <w:t xml:space="preserve"> </w:t>
            </w:r>
            <w:r w:rsidRPr="00D66FE8">
              <w:t>651</w:t>
            </w:r>
          </w:p>
        </w:tc>
        <w:tc>
          <w:tcPr>
            <w:tcW w:w="1021" w:type="dxa"/>
            <w:shd w:val="clear" w:color="auto" w:fill="auto"/>
            <w:vAlign w:val="bottom"/>
          </w:tcPr>
          <w:p w:rsidR="00D66FE8" w:rsidRPr="00D66FE8" w:rsidRDefault="00D66FE8" w:rsidP="00AD0C8B">
            <w:pPr>
              <w:jc w:val="right"/>
            </w:pPr>
            <w:r w:rsidRPr="00D66FE8">
              <w:t>+21%</w:t>
            </w:r>
          </w:p>
        </w:tc>
      </w:tr>
      <w:tr w:rsidR="00D66FE8" w:rsidRPr="00DF49F4" w:rsidTr="00D66FE8">
        <w:tc>
          <w:tcPr>
            <w:tcW w:w="567" w:type="dxa"/>
            <w:shd w:val="clear" w:color="auto" w:fill="auto"/>
          </w:tcPr>
          <w:p w:rsidR="00D66FE8" w:rsidRPr="00D66FE8" w:rsidRDefault="00D66FE8" w:rsidP="00D66FE8"/>
        </w:tc>
        <w:tc>
          <w:tcPr>
            <w:tcW w:w="3742" w:type="dxa"/>
            <w:shd w:val="clear" w:color="auto" w:fill="auto"/>
            <w:vAlign w:val="bottom"/>
          </w:tcPr>
          <w:p w:rsidR="00D66FE8" w:rsidRPr="00D66FE8" w:rsidRDefault="00D66FE8" w:rsidP="00D66FE8">
            <w:r w:rsidRPr="00D66FE8">
              <w:t>Женщин</w:t>
            </w:r>
          </w:p>
        </w:tc>
        <w:tc>
          <w:tcPr>
            <w:tcW w:w="1021" w:type="dxa"/>
            <w:shd w:val="clear" w:color="auto" w:fill="auto"/>
            <w:vAlign w:val="bottom"/>
          </w:tcPr>
          <w:p w:rsidR="00D66FE8" w:rsidRPr="00D66FE8" w:rsidRDefault="00D66FE8" w:rsidP="00AD0C8B">
            <w:pPr>
              <w:jc w:val="right"/>
            </w:pPr>
            <w:r w:rsidRPr="00D66FE8">
              <w:t>11</w:t>
            </w:r>
            <w:r w:rsidRPr="00DF49F4">
              <w:t xml:space="preserve"> </w:t>
            </w:r>
            <w:r w:rsidRPr="00D66FE8">
              <w:t>985</w:t>
            </w:r>
          </w:p>
        </w:tc>
        <w:tc>
          <w:tcPr>
            <w:tcW w:w="1021" w:type="dxa"/>
            <w:shd w:val="clear" w:color="auto" w:fill="auto"/>
            <w:vAlign w:val="bottom"/>
          </w:tcPr>
          <w:p w:rsidR="00D66FE8" w:rsidRPr="00D66FE8" w:rsidRDefault="00D66FE8" w:rsidP="00AD0C8B">
            <w:pPr>
              <w:jc w:val="right"/>
            </w:pPr>
            <w:r w:rsidRPr="00D66FE8">
              <w:t>7</w:t>
            </w:r>
            <w:r w:rsidRPr="00DF49F4">
              <w:t xml:space="preserve"> </w:t>
            </w:r>
            <w:r w:rsidRPr="00D66FE8">
              <w:t>726</w:t>
            </w:r>
          </w:p>
        </w:tc>
        <w:tc>
          <w:tcPr>
            <w:tcW w:w="1021" w:type="dxa"/>
            <w:shd w:val="clear" w:color="auto" w:fill="auto"/>
            <w:vAlign w:val="bottom"/>
          </w:tcPr>
          <w:p w:rsidR="00D66FE8" w:rsidRPr="00D66FE8" w:rsidRDefault="00D66FE8" w:rsidP="00AD0C8B">
            <w:pPr>
              <w:jc w:val="right"/>
            </w:pPr>
            <w:r w:rsidRPr="00D66FE8">
              <w:t>+55%</w:t>
            </w:r>
          </w:p>
        </w:tc>
      </w:tr>
    </w:tbl>
    <w:p w:rsidR="00D66FE8" w:rsidRPr="00D66FE8" w:rsidRDefault="00D66FE8" w:rsidP="00AD0C8B">
      <w:pPr>
        <w:pStyle w:val="SingleTxtGR"/>
        <w:spacing w:before="240"/>
      </w:pPr>
      <w:r w:rsidRPr="00D66FE8">
        <w:t>33.</w:t>
      </w:r>
      <w:r w:rsidRPr="00D66FE8">
        <w:tab/>
        <w:t>Агентство по статистике в рамках ежегодной Программы статистической работы каждого полугодия получает информации о трудовой миграции от М</w:t>
      </w:r>
      <w:r w:rsidRPr="00D66FE8">
        <w:t>и</w:t>
      </w:r>
      <w:r w:rsidRPr="00D66FE8">
        <w:t>грационной службы Министерства труда, миграции и занятости населения с</w:t>
      </w:r>
      <w:r w:rsidRPr="00D66FE8">
        <w:t>о</w:t>
      </w:r>
      <w:r w:rsidRPr="00D66FE8">
        <w:t>гласно государственным статистическим формам:</w:t>
      </w:r>
    </w:p>
    <w:p w:rsidR="00D66FE8" w:rsidRPr="00D66FE8" w:rsidRDefault="00D66FE8" w:rsidP="00B8272B">
      <w:pPr>
        <w:pStyle w:val="Bullet1GR"/>
      </w:pPr>
      <w:r w:rsidRPr="00D66FE8">
        <w:t>1-Т форма (миграция) – Численность граждан РТ, выезжающи</w:t>
      </w:r>
      <w:r w:rsidR="0032574D">
        <w:t>х</w:t>
      </w:r>
      <w:r w:rsidRPr="00D66FE8">
        <w:t xml:space="preserve"> на работу за границу;</w:t>
      </w:r>
    </w:p>
    <w:p w:rsidR="00D66FE8" w:rsidRPr="00D66FE8" w:rsidRDefault="00D66FE8" w:rsidP="00B8272B">
      <w:pPr>
        <w:pStyle w:val="Bullet1GR"/>
      </w:pPr>
      <w:r w:rsidRPr="00D66FE8">
        <w:t>T-2 форма (миграция) – Численность иностранных граждан, занима</w:t>
      </w:r>
      <w:r w:rsidRPr="00D66FE8">
        <w:t>ю</w:t>
      </w:r>
      <w:r w:rsidRPr="00D66FE8">
        <w:t>щихся трудовой деятельностью в РТ;</w:t>
      </w:r>
    </w:p>
    <w:p w:rsidR="00D66FE8" w:rsidRPr="00D66FE8" w:rsidRDefault="00D66FE8" w:rsidP="00B8272B">
      <w:pPr>
        <w:pStyle w:val="Bullet1GR"/>
      </w:pPr>
      <w:r w:rsidRPr="00D66FE8">
        <w:t>3-Т (миграция) – Численность иностранных граждан, выполняющих тр</w:t>
      </w:r>
      <w:r w:rsidRPr="00D66FE8">
        <w:t>у</w:t>
      </w:r>
      <w:r w:rsidRPr="00D66FE8">
        <w:t>довую деятельность в РТ по странам.</w:t>
      </w:r>
    </w:p>
    <w:p w:rsidR="00D66FE8" w:rsidRPr="00D66FE8" w:rsidRDefault="00DF49F4" w:rsidP="00B8272B">
      <w:pPr>
        <w:pStyle w:val="SingleTxtGR"/>
      </w:pPr>
      <w:r>
        <w:br w:type="page"/>
      </w:r>
      <w:r w:rsidR="00D66FE8" w:rsidRPr="00D66FE8">
        <w:lastRenderedPageBreak/>
        <w:t>34.</w:t>
      </w:r>
      <w:r w:rsidR="00D66FE8" w:rsidRPr="00D66FE8">
        <w:tab/>
        <w:t>Для улучшения сбора статистических данных о трудовой миграции и п</w:t>
      </w:r>
      <w:r w:rsidR="00D66FE8" w:rsidRPr="00D66FE8">
        <w:t>о</w:t>
      </w:r>
      <w:r w:rsidR="00D66FE8" w:rsidRPr="00D66FE8">
        <w:t>вышения эффективности работы в рамках реализации постановления Прав</w:t>
      </w:r>
      <w:r w:rsidR="00D66FE8" w:rsidRPr="00D66FE8">
        <w:t>и</w:t>
      </w:r>
      <w:r w:rsidR="00D66FE8" w:rsidRPr="00D66FE8">
        <w:t>тельства «Об учете миграции граждан РТ за рубеж и возвращения из-за руб</w:t>
      </w:r>
      <w:r w:rsidR="00D66FE8" w:rsidRPr="00D66FE8">
        <w:t>е</w:t>
      </w:r>
      <w:r w:rsidR="00D66FE8" w:rsidRPr="00D66FE8">
        <w:t>жа» от 1 августа 2008 года организованно постоянное взаимодействия комп</w:t>
      </w:r>
      <w:r w:rsidR="00D66FE8" w:rsidRPr="00D66FE8">
        <w:t>е</w:t>
      </w:r>
      <w:r w:rsidR="00D66FE8" w:rsidRPr="00D66FE8">
        <w:t>тентных органов страны. По данному направлению органы пограничного ко</w:t>
      </w:r>
      <w:r w:rsidR="00D66FE8" w:rsidRPr="00D66FE8">
        <w:t>н</w:t>
      </w:r>
      <w:r w:rsidR="00D66FE8" w:rsidRPr="00D66FE8">
        <w:t>троля ГКНБ и Миграционной службы Министерства труда, миграции и занят</w:t>
      </w:r>
      <w:r w:rsidR="00D66FE8" w:rsidRPr="00D66FE8">
        <w:t>о</w:t>
      </w:r>
      <w:r w:rsidR="00D66FE8" w:rsidRPr="00D66FE8">
        <w:t>сти населения координируют свою деятельность, регулярно проводят встречи и реализуются необходимые мероприятия по сбору информации о трудовой м</w:t>
      </w:r>
      <w:r w:rsidR="00D66FE8" w:rsidRPr="00D66FE8">
        <w:t>и</w:t>
      </w:r>
      <w:r w:rsidR="00D66FE8" w:rsidRPr="00D66FE8">
        <w:t>грации граждан. Органы пограничного контроля обеспечивают сбор карточек учета миграции граждан за рубеж и их возвращения из-за рубеж</w:t>
      </w:r>
      <w:r w:rsidR="000003EF">
        <w:t>а</w:t>
      </w:r>
      <w:r w:rsidR="00D66FE8" w:rsidRPr="00D66FE8">
        <w:t xml:space="preserve"> посредством пунктов пропусков государственной границы и предоставляют эти сведения о</w:t>
      </w:r>
      <w:r w:rsidR="00D66FE8" w:rsidRPr="00D66FE8">
        <w:t>р</w:t>
      </w:r>
      <w:r w:rsidR="00D66FE8" w:rsidRPr="00D66FE8">
        <w:t xml:space="preserve">ганам миграции страны для статистического обобщения. </w:t>
      </w:r>
    </w:p>
    <w:p w:rsidR="00D66FE8" w:rsidRPr="00D66FE8" w:rsidRDefault="00D66FE8" w:rsidP="00B8272B">
      <w:pPr>
        <w:pStyle w:val="SingleTxtGR"/>
      </w:pPr>
      <w:r w:rsidRPr="00D66FE8">
        <w:t>35.</w:t>
      </w:r>
      <w:r w:rsidRPr="00D66FE8">
        <w:tab/>
        <w:t xml:space="preserve">Изучение процессов трудовой миграции находится под </w:t>
      </w:r>
      <w:proofErr w:type="gramStart"/>
      <w:r w:rsidRPr="00D66FE8">
        <w:t>постоянн</w:t>
      </w:r>
      <w:r w:rsidR="000003EF">
        <w:t>ы</w:t>
      </w:r>
      <w:r w:rsidRPr="00D66FE8">
        <w:t>м</w:t>
      </w:r>
      <w:proofErr w:type="gramEnd"/>
      <w:r w:rsidRPr="00D66FE8">
        <w:t xml:space="preserve"> вн</w:t>
      </w:r>
      <w:r w:rsidRPr="00D66FE8">
        <w:t>и</w:t>
      </w:r>
      <w:r w:rsidRPr="00D66FE8">
        <w:t>мании Агентства по статистики, и практически во всех статистических обсл</w:t>
      </w:r>
      <w:r w:rsidRPr="00D66FE8">
        <w:t>е</w:t>
      </w:r>
      <w:r w:rsidRPr="00D66FE8">
        <w:t>дованиях изучается трудовая миграция. Сведения о трудовой миграции были собраны и изучены в процессе проведения переписи населения и жилищного фонда 2010 года, а также О</w:t>
      </w:r>
      <w:r w:rsidR="000003EF">
        <w:t>бследования рабочей силы в 2004–</w:t>
      </w:r>
      <w:r w:rsidRPr="00D66FE8">
        <w:t>2009 годах.</w:t>
      </w:r>
    </w:p>
    <w:p w:rsidR="00D66FE8" w:rsidRPr="00D66FE8" w:rsidRDefault="00D66FE8" w:rsidP="00B8272B">
      <w:pPr>
        <w:pStyle w:val="SingleTxtGR"/>
      </w:pPr>
      <w:r w:rsidRPr="00D66FE8">
        <w:t>36.</w:t>
      </w:r>
      <w:r w:rsidRPr="00D66FE8">
        <w:tab/>
        <w:t>По данным Миграционной службы Министерства труда, миграции и з</w:t>
      </w:r>
      <w:r w:rsidRPr="00D66FE8">
        <w:t>а</w:t>
      </w:r>
      <w:r w:rsidRPr="00D66FE8">
        <w:t>нятости населения с 2005 по 2013 год наблюдался относительно высокий рост потоков трудовой миграции из страны. За этот период с 2005 года трудовая м</w:t>
      </w:r>
      <w:r w:rsidRPr="00D66FE8">
        <w:t>и</w:t>
      </w:r>
      <w:r w:rsidRPr="00D66FE8">
        <w:t xml:space="preserve">грация увеличилась с 412,0 тысячи до 799,7 тысяч. За последние три года наблюдалось снижение потоков числа трудовых мигрантов по сравнению с </w:t>
      </w:r>
      <w:r w:rsidR="000003EF">
        <w:br/>
      </w:r>
      <w:r w:rsidRPr="00D66FE8">
        <w:t>2013 годом. В 2016 году по сравнению с 2013 годом трудовая миграция сниз</w:t>
      </w:r>
      <w:r w:rsidRPr="00D66FE8">
        <w:t>и</w:t>
      </w:r>
      <w:r w:rsidRPr="00D66FE8">
        <w:t xml:space="preserve">лась до 282,4 </w:t>
      </w:r>
      <w:proofErr w:type="spellStart"/>
      <w:proofErr w:type="gramStart"/>
      <w:r w:rsidRPr="00D66FE8">
        <w:t>тыс</w:t>
      </w:r>
      <w:proofErr w:type="spellEnd"/>
      <w:proofErr w:type="gramEnd"/>
      <w:r w:rsidRPr="00D66FE8">
        <w:t xml:space="preserve"> (35,3%) и составило 517,3 тысяч человек.</w:t>
      </w:r>
    </w:p>
    <w:tbl>
      <w:tblPr>
        <w:tblW w:w="0" w:type="auto"/>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01"/>
        <w:gridCol w:w="1134"/>
        <w:gridCol w:w="1134"/>
        <w:gridCol w:w="1134"/>
        <w:gridCol w:w="1134"/>
        <w:gridCol w:w="1134"/>
      </w:tblGrid>
      <w:tr w:rsidR="00D66FE8" w:rsidRPr="00B8272B" w:rsidTr="00D66FE8">
        <w:trPr>
          <w:trHeight w:val="280"/>
          <w:tblHeader/>
        </w:trPr>
        <w:tc>
          <w:tcPr>
            <w:tcW w:w="1701" w:type="dxa"/>
            <w:gridSpan w:val="6"/>
            <w:vMerge w:val="restart"/>
            <w:tcBorders>
              <w:top w:val="single" w:sz="4" w:space="0" w:color="auto"/>
              <w:bottom w:val="single" w:sz="12" w:space="0" w:color="auto"/>
            </w:tcBorders>
            <w:shd w:val="clear" w:color="auto" w:fill="auto"/>
            <w:vAlign w:val="bottom"/>
            <w:hideMark/>
          </w:tcPr>
          <w:p w:rsidR="00D66FE8" w:rsidRPr="00B8272B" w:rsidRDefault="00D66FE8" w:rsidP="000003EF">
            <w:pPr>
              <w:rPr>
                <w:i/>
                <w:sz w:val="16"/>
                <w:szCs w:val="16"/>
              </w:rPr>
            </w:pPr>
            <w:r w:rsidRPr="00B8272B">
              <w:rPr>
                <w:i/>
                <w:sz w:val="16"/>
                <w:szCs w:val="16"/>
              </w:rPr>
              <w:t>Численность трудовых мигрантов граждан РТ, которые выехали на заработк</w:t>
            </w:r>
            <w:r w:rsidR="000003EF">
              <w:rPr>
                <w:i/>
                <w:sz w:val="16"/>
                <w:szCs w:val="16"/>
              </w:rPr>
              <w:t>и</w:t>
            </w:r>
            <w:r w:rsidRPr="00B8272B">
              <w:rPr>
                <w:i/>
                <w:sz w:val="16"/>
                <w:szCs w:val="16"/>
              </w:rPr>
              <w:t xml:space="preserve"> в другие страны (человек)</w:t>
            </w:r>
          </w:p>
        </w:tc>
      </w:tr>
      <w:tr w:rsidR="00D66FE8" w:rsidRPr="00B8272B" w:rsidTr="00D66FE8">
        <w:trPr>
          <w:trHeight w:val="300"/>
          <w:tblHeader/>
        </w:trPr>
        <w:tc>
          <w:tcPr>
            <w:tcW w:w="1701" w:type="dxa"/>
            <w:gridSpan w:val="6"/>
            <w:vMerge/>
            <w:tcBorders>
              <w:top w:val="nil"/>
              <w:bottom w:val="single" w:sz="4" w:space="0" w:color="auto"/>
            </w:tcBorders>
            <w:shd w:val="clear" w:color="auto" w:fill="auto"/>
            <w:vAlign w:val="bottom"/>
            <w:hideMark/>
          </w:tcPr>
          <w:p w:rsidR="00D66FE8" w:rsidRPr="00B8272B" w:rsidRDefault="00D66FE8" w:rsidP="00D66FE8">
            <w:pPr>
              <w:rPr>
                <w:sz w:val="16"/>
                <w:szCs w:val="16"/>
              </w:rPr>
            </w:pPr>
          </w:p>
        </w:tc>
      </w:tr>
      <w:tr w:rsidR="00D66FE8" w:rsidRPr="00B8272B" w:rsidTr="00D66FE8">
        <w:tc>
          <w:tcPr>
            <w:tcW w:w="1701" w:type="dxa"/>
            <w:vMerge w:val="restart"/>
            <w:tcBorders>
              <w:top w:val="single" w:sz="4" w:space="0" w:color="auto"/>
              <w:bottom w:val="nil"/>
            </w:tcBorders>
            <w:shd w:val="clear" w:color="auto" w:fill="auto"/>
            <w:hideMark/>
          </w:tcPr>
          <w:p w:rsidR="00D66FE8" w:rsidRPr="00B8272B" w:rsidRDefault="00D66FE8" w:rsidP="00D66FE8">
            <w:pPr>
              <w:rPr>
                <w:i/>
                <w:iCs/>
                <w:sz w:val="16"/>
                <w:szCs w:val="16"/>
              </w:rPr>
            </w:pPr>
            <w:r w:rsidRPr="00B8272B">
              <w:rPr>
                <w:i/>
                <w:iCs/>
                <w:sz w:val="16"/>
                <w:szCs w:val="16"/>
              </w:rPr>
              <w:t>Годы</w:t>
            </w:r>
          </w:p>
        </w:tc>
        <w:tc>
          <w:tcPr>
            <w:tcW w:w="1134" w:type="dxa"/>
            <w:vMerge w:val="restart"/>
            <w:tcBorders>
              <w:top w:val="single" w:sz="4" w:space="0" w:color="auto"/>
              <w:bottom w:val="nil"/>
            </w:tcBorders>
            <w:shd w:val="clear" w:color="auto" w:fill="auto"/>
            <w:hideMark/>
          </w:tcPr>
          <w:p w:rsidR="00D66FE8" w:rsidRPr="00B8272B" w:rsidRDefault="00D66FE8" w:rsidP="00D66FE8">
            <w:pPr>
              <w:rPr>
                <w:i/>
                <w:iCs/>
                <w:sz w:val="16"/>
                <w:szCs w:val="16"/>
              </w:rPr>
            </w:pPr>
            <w:r w:rsidRPr="00B8272B">
              <w:rPr>
                <w:i/>
                <w:iCs/>
                <w:sz w:val="16"/>
                <w:szCs w:val="16"/>
              </w:rPr>
              <w:t>Всего</w:t>
            </w:r>
          </w:p>
        </w:tc>
        <w:tc>
          <w:tcPr>
            <w:tcW w:w="1134" w:type="dxa"/>
            <w:gridSpan w:val="4"/>
            <w:tcBorders>
              <w:top w:val="single" w:sz="4" w:space="0" w:color="auto"/>
              <w:bottom w:val="single" w:sz="4" w:space="0" w:color="auto"/>
            </w:tcBorders>
            <w:shd w:val="clear" w:color="auto" w:fill="auto"/>
            <w:hideMark/>
          </w:tcPr>
          <w:p w:rsidR="00D66FE8" w:rsidRPr="00B8272B" w:rsidRDefault="00D66FE8" w:rsidP="000003EF">
            <w:pPr>
              <w:jc w:val="center"/>
              <w:rPr>
                <w:i/>
                <w:iCs/>
                <w:sz w:val="16"/>
                <w:szCs w:val="16"/>
              </w:rPr>
            </w:pPr>
            <w:r w:rsidRPr="00B8272B">
              <w:rPr>
                <w:i/>
                <w:iCs/>
                <w:sz w:val="16"/>
                <w:szCs w:val="16"/>
              </w:rPr>
              <w:t>Возраст</w:t>
            </w:r>
          </w:p>
        </w:tc>
      </w:tr>
      <w:tr w:rsidR="00D66FE8" w:rsidRPr="00B8272B" w:rsidTr="001D2FCA">
        <w:tc>
          <w:tcPr>
            <w:tcW w:w="1701" w:type="dxa"/>
            <w:vMerge/>
            <w:tcBorders>
              <w:top w:val="nil"/>
              <w:bottom w:val="single" w:sz="12" w:space="0" w:color="auto"/>
            </w:tcBorders>
            <w:shd w:val="clear" w:color="auto" w:fill="auto"/>
            <w:hideMark/>
          </w:tcPr>
          <w:p w:rsidR="00D66FE8" w:rsidRPr="00B8272B" w:rsidRDefault="00D66FE8" w:rsidP="00D66FE8">
            <w:pPr>
              <w:rPr>
                <w:i/>
                <w:iCs/>
                <w:sz w:val="16"/>
                <w:szCs w:val="16"/>
              </w:rPr>
            </w:pPr>
          </w:p>
        </w:tc>
        <w:tc>
          <w:tcPr>
            <w:tcW w:w="1134" w:type="dxa"/>
            <w:vMerge/>
            <w:tcBorders>
              <w:top w:val="nil"/>
              <w:bottom w:val="single" w:sz="12" w:space="0" w:color="auto"/>
            </w:tcBorders>
            <w:shd w:val="clear" w:color="auto" w:fill="auto"/>
            <w:hideMark/>
          </w:tcPr>
          <w:p w:rsidR="00D66FE8" w:rsidRPr="00B8272B" w:rsidRDefault="00D66FE8" w:rsidP="00D66FE8">
            <w:pPr>
              <w:rPr>
                <w:i/>
                <w:iCs/>
                <w:sz w:val="16"/>
                <w:szCs w:val="16"/>
              </w:rPr>
            </w:pPr>
          </w:p>
        </w:tc>
        <w:tc>
          <w:tcPr>
            <w:tcW w:w="1134" w:type="dxa"/>
            <w:tcBorders>
              <w:top w:val="single" w:sz="4" w:space="0" w:color="auto"/>
              <w:bottom w:val="single" w:sz="12" w:space="0" w:color="auto"/>
            </w:tcBorders>
            <w:shd w:val="clear" w:color="auto" w:fill="auto"/>
            <w:vAlign w:val="bottom"/>
            <w:hideMark/>
          </w:tcPr>
          <w:p w:rsidR="00D66FE8" w:rsidRPr="00B8272B" w:rsidRDefault="00D66FE8" w:rsidP="001D2FCA">
            <w:pPr>
              <w:jc w:val="right"/>
              <w:rPr>
                <w:i/>
                <w:iCs/>
                <w:sz w:val="16"/>
                <w:szCs w:val="16"/>
              </w:rPr>
            </w:pPr>
            <w:r w:rsidRPr="00B8272B">
              <w:rPr>
                <w:i/>
                <w:iCs/>
                <w:sz w:val="16"/>
                <w:szCs w:val="16"/>
              </w:rPr>
              <w:t>До 18</w:t>
            </w:r>
          </w:p>
        </w:tc>
        <w:tc>
          <w:tcPr>
            <w:tcW w:w="1134" w:type="dxa"/>
            <w:tcBorders>
              <w:top w:val="single" w:sz="4" w:space="0" w:color="auto"/>
              <w:bottom w:val="single" w:sz="12" w:space="0" w:color="auto"/>
            </w:tcBorders>
            <w:shd w:val="clear" w:color="auto" w:fill="auto"/>
            <w:vAlign w:val="bottom"/>
            <w:hideMark/>
          </w:tcPr>
          <w:p w:rsidR="00D66FE8" w:rsidRPr="00B8272B" w:rsidRDefault="00D66FE8" w:rsidP="001D2FCA">
            <w:pPr>
              <w:jc w:val="right"/>
              <w:rPr>
                <w:i/>
                <w:iCs/>
                <w:sz w:val="16"/>
                <w:szCs w:val="16"/>
              </w:rPr>
            </w:pPr>
            <w:r w:rsidRPr="00B8272B">
              <w:rPr>
                <w:i/>
                <w:iCs/>
                <w:sz w:val="16"/>
                <w:szCs w:val="16"/>
              </w:rPr>
              <w:t>18-29</w:t>
            </w:r>
          </w:p>
        </w:tc>
        <w:tc>
          <w:tcPr>
            <w:tcW w:w="1134" w:type="dxa"/>
            <w:tcBorders>
              <w:top w:val="single" w:sz="4" w:space="0" w:color="auto"/>
              <w:bottom w:val="single" w:sz="12" w:space="0" w:color="auto"/>
            </w:tcBorders>
            <w:shd w:val="clear" w:color="auto" w:fill="auto"/>
            <w:vAlign w:val="bottom"/>
            <w:hideMark/>
          </w:tcPr>
          <w:p w:rsidR="00D66FE8" w:rsidRPr="00B8272B" w:rsidRDefault="00D66FE8" w:rsidP="001D2FCA">
            <w:pPr>
              <w:jc w:val="right"/>
              <w:rPr>
                <w:i/>
                <w:iCs/>
                <w:sz w:val="16"/>
                <w:szCs w:val="16"/>
              </w:rPr>
            </w:pPr>
            <w:r w:rsidRPr="00B8272B">
              <w:rPr>
                <w:i/>
                <w:iCs/>
                <w:sz w:val="16"/>
                <w:szCs w:val="16"/>
              </w:rPr>
              <w:t>30-59</w:t>
            </w:r>
          </w:p>
        </w:tc>
        <w:tc>
          <w:tcPr>
            <w:tcW w:w="1134" w:type="dxa"/>
            <w:tcBorders>
              <w:top w:val="single" w:sz="4" w:space="0" w:color="auto"/>
              <w:bottom w:val="single" w:sz="12" w:space="0" w:color="auto"/>
            </w:tcBorders>
            <w:shd w:val="clear" w:color="auto" w:fill="auto"/>
            <w:hideMark/>
          </w:tcPr>
          <w:p w:rsidR="00D66FE8" w:rsidRPr="00B8272B" w:rsidRDefault="00D66FE8" w:rsidP="000003EF">
            <w:pPr>
              <w:jc w:val="right"/>
              <w:rPr>
                <w:i/>
                <w:iCs/>
                <w:sz w:val="16"/>
                <w:szCs w:val="16"/>
              </w:rPr>
            </w:pPr>
            <w:r w:rsidRPr="00B8272B">
              <w:rPr>
                <w:i/>
                <w:iCs/>
                <w:sz w:val="16"/>
                <w:szCs w:val="16"/>
              </w:rPr>
              <w:t>60 лет и старше</w:t>
            </w:r>
          </w:p>
        </w:tc>
      </w:tr>
      <w:tr w:rsidR="00D66FE8" w:rsidRPr="00D66FE8" w:rsidTr="00D66FE8">
        <w:tc>
          <w:tcPr>
            <w:tcW w:w="1701" w:type="dxa"/>
            <w:gridSpan w:val="6"/>
            <w:tcBorders>
              <w:top w:val="single" w:sz="12" w:space="0" w:color="auto"/>
            </w:tcBorders>
            <w:shd w:val="clear" w:color="auto" w:fill="auto"/>
            <w:hideMark/>
          </w:tcPr>
          <w:p w:rsidR="00D66FE8" w:rsidRPr="00D66FE8" w:rsidRDefault="00D66FE8" w:rsidP="00D66FE8">
            <w:r w:rsidRPr="00D66FE8">
              <w:t>Оба пола</w:t>
            </w:r>
          </w:p>
        </w:tc>
      </w:tr>
      <w:tr w:rsidR="00D66FE8" w:rsidRPr="00D66FE8" w:rsidTr="00D66FE8">
        <w:tc>
          <w:tcPr>
            <w:tcW w:w="1701" w:type="dxa"/>
            <w:shd w:val="clear" w:color="auto" w:fill="auto"/>
            <w:hideMark/>
          </w:tcPr>
          <w:p w:rsidR="00D66FE8" w:rsidRPr="00D66FE8" w:rsidRDefault="00D66FE8" w:rsidP="00D66FE8">
            <w:r w:rsidRPr="00D66FE8">
              <w:t>2013</w:t>
            </w:r>
          </w:p>
        </w:tc>
        <w:tc>
          <w:tcPr>
            <w:tcW w:w="1134" w:type="dxa"/>
            <w:shd w:val="clear" w:color="auto" w:fill="auto"/>
            <w:hideMark/>
          </w:tcPr>
          <w:p w:rsidR="00D66FE8" w:rsidRPr="00D66FE8" w:rsidRDefault="00D66FE8" w:rsidP="000003EF">
            <w:pPr>
              <w:jc w:val="right"/>
            </w:pPr>
            <w:r w:rsidRPr="00D66FE8">
              <w:t>799</w:t>
            </w:r>
            <w:r w:rsidRPr="00D66FE8">
              <w:rPr>
                <w:lang w:val="fr-CH"/>
              </w:rPr>
              <w:t xml:space="preserve"> </w:t>
            </w:r>
            <w:r w:rsidRPr="00D66FE8">
              <w:t>698</w:t>
            </w:r>
          </w:p>
        </w:tc>
        <w:tc>
          <w:tcPr>
            <w:tcW w:w="1134" w:type="dxa"/>
            <w:shd w:val="clear" w:color="auto" w:fill="auto"/>
            <w:hideMark/>
          </w:tcPr>
          <w:p w:rsidR="00D66FE8" w:rsidRPr="00D66FE8" w:rsidRDefault="00D66FE8" w:rsidP="000003EF">
            <w:pPr>
              <w:jc w:val="right"/>
            </w:pPr>
            <w:r w:rsidRPr="00D66FE8">
              <w:t>23</w:t>
            </w:r>
            <w:r w:rsidRPr="00D66FE8">
              <w:rPr>
                <w:lang w:val="fr-CH"/>
              </w:rPr>
              <w:t xml:space="preserve"> </w:t>
            </w:r>
            <w:r w:rsidRPr="00D66FE8">
              <w:t>681</w:t>
            </w:r>
          </w:p>
        </w:tc>
        <w:tc>
          <w:tcPr>
            <w:tcW w:w="1134" w:type="dxa"/>
            <w:shd w:val="clear" w:color="auto" w:fill="auto"/>
            <w:hideMark/>
          </w:tcPr>
          <w:p w:rsidR="00D66FE8" w:rsidRPr="00D66FE8" w:rsidRDefault="00D66FE8" w:rsidP="000003EF">
            <w:pPr>
              <w:jc w:val="right"/>
            </w:pPr>
            <w:r w:rsidRPr="00D66FE8">
              <w:t>316</w:t>
            </w:r>
            <w:r w:rsidRPr="00D66FE8">
              <w:rPr>
                <w:lang w:val="fr-CH"/>
              </w:rPr>
              <w:t xml:space="preserve"> </w:t>
            </w:r>
            <w:r w:rsidRPr="00D66FE8">
              <w:t>935</w:t>
            </w:r>
          </w:p>
        </w:tc>
        <w:tc>
          <w:tcPr>
            <w:tcW w:w="1134" w:type="dxa"/>
            <w:shd w:val="clear" w:color="auto" w:fill="auto"/>
            <w:hideMark/>
          </w:tcPr>
          <w:p w:rsidR="00D66FE8" w:rsidRPr="00D66FE8" w:rsidRDefault="00D66FE8" w:rsidP="000003EF">
            <w:pPr>
              <w:jc w:val="right"/>
            </w:pPr>
            <w:r w:rsidRPr="00D66FE8">
              <w:t>454</w:t>
            </w:r>
            <w:r w:rsidRPr="00D66FE8">
              <w:rPr>
                <w:lang w:val="fr-CH"/>
              </w:rPr>
              <w:t xml:space="preserve"> </w:t>
            </w:r>
            <w:r w:rsidRPr="00D66FE8">
              <w:t>778</w:t>
            </w:r>
          </w:p>
        </w:tc>
        <w:tc>
          <w:tcPr>
            <w:tcW w:w="1134" w:type="dxa"/>
            <w:shd w:val="clear" w:color="auto" w:fill="auto"/>
            <w:hideMark/>
          </w:tcPr>
          <w:p w:rsidR="00D66FE8" w:rsidRPr="00D66FE8" w:rsidRDefault="00D66FE8" w:rsidP="000003EF">
            <w:pPr>
              <w:jc w:val="right"/>
            </w:pPr>
            <w:r w:rsidRPr="00D66FE8">
              <w:t>4</w:t>
            </w:r>
            <w:r w:rsidRPr="00D66FE8">
              <w:rPr>
                <w:lang w:val="fr-CH"/>
              </w:rPr>
              <w:t xml:space="preserve"> </w:t>
            </w:r>
            <w:r w:rsidRPr="00D66FE8">
              <w:t>304</w:t>
            </w:r>
          </w:p>
        </w:tc>
      </w:tr>
      <w:tr w:rsidR="00D66FE8" w:rsidRPr="00D66FE8" w:rsidTr="00D66FE8">
        <w:tc>
          <w:tcPr>
            <w:tcW w:w="1701" w:type="dxa"/>
            <w:shd w:val="clear" w:color="auto" w:fill="auto"/>
            <w:hideMark/>
          </w:tcPr>
          <w:p w:rsidR="00D66FE8" w:rsidRPr="00D66FE8" w:rsidRDefault="00D66FE8" w:rsidP="00D66FE8">
            <w:r w:rsidRPr="00D66FE8">
              <w:t>2014</w:t>
            </w:r>
          </w:p>
        </w:tc>
        <w:tc>
          <w:tcPr>
            <w:tcW w:w="1134" w:type="dxa"/>
            <w:shd w:val="clear" w:color="auto" w:fill="auto"/>
            <w:hideMark/>
          </w:tcPr>
          <w:p w:rsidR="00D66FE8" w:rsidRPr="00D66FE8" w:rsidRDefault="00D66FE8" w:rsidP="000003EF">
            <w:pPr>
              <w:jc w:val="right"/>
            </w:pPr>
            <w:r w:rsidRPr="00D66FE8">
              <w:t>670</w:t>
            </w:r>
            <w:r w:rsidRPr="00D66FE8">
              <w:rPr>
                <w:lang w:val="fr-CH"/>
              </w:rPr>
              <w:t xml:space="preserve"> </w:t>
            </w:r>
            <w:r w:rsidRPr="00D66FE8">
              <w:t>806</w:t>
            </w:r>
          </w:p>
        </w:tc>
        <w:tc>
          <w:tcPr>
            <w:tcW w:w="1134" w:type="dxa"/>
            <w:shd w:val="clear" w:color="auto" w:fill="auto"/>
            <w:hideMark/>
          </w:tcPr>
          <w:p w:rsidR="00D66FE8" w:rsidRPr="00D66FE8" w:rsidRDefault="00D66FE8" w:rsidP="000003EF">
            <w:pPr>
              <w:jc w:val="right"/>
            </w:pPr>
            <w:r w:rsidRPr="00D66FE8">
              <w:t>2</w:t>
            </w:r>
            <w:r w:rsidRPr="00D66FE8">
              <w:rPr>
                <w:lang w:val="fr-CH"/>
              </w:rPr>
              <w:t xml:space="preserve"> </w:t>
            </w:r>
            <w:r w:rsidRPr="00D66FE8">
              <w:t>129</w:t>
            </w:r>
          </w:p>
        </w:tc>
        <w:tc>
          <w:tcPr>
            <w:tcW w:w="1134" w:type="dxa"/>
            <w:shd w:val="clear" w:color="auto" w:fill="auto"/>
            <w:hideMark/>
          </w:tcPr>
          <w:p w:rsidR="00D66FE8" w:rsidRPr="00D66FE8" w:rsidRDefault="00D66FE8" w:rsidP="000003EF">
            <w:pPr>
              <w:jc w:val="right"/>
            </w:pPr>
            <w:r w:rsidRPr="00D66FE8">
              <w:t>260</w:t>
            </w:r>
            <w:r w:rsidRPr="00D66FE8">
              <w:rPr>
                <w:lang w:val="fr-CH"/>
              </w:rPr>
              <w:t xml:space="preserve"> </w:t>
            </w:r>
            <w:r w:rsidRPr="00D66FE8">
              <w:t>719</w:t>
            </w:r>
          </w:p>
        </w:tc>
        <w:tc>
          <w:tcPr>
            <w:tcW w:w="1134" w:type="dxa"/>
            <w:shd w:val="clear" w:color="auto" w:fill="auto"/>
            <w:hideMark/>
          </w:tcPr>
          <w:p w:rsidR="00D66FE8" w:rsidRPr="00D66FE8" w:rsidRDefault="00D66FE8" w:rsidP="000003EF">
            <w:pPr>
              <w:jc w:val="right"/>
            </w:pPr>
            <w:r w:rsidRPr="00D66FE8">
              <w:t>407</w:t>
            </w:r>
            <w:r w:rsidRPr="00D66FE8">
              <w:rPr>
                <w:lang w:val="fr-CH"/>
              </w:rPr>
              <w:t xml:space="preserve"> </w:t>
            </w:r>
            <w:r w:rsidRPr="00D66FE8">
              <w:t>586</w:t>
            </w:r>
          </w:p>
        </w:tc>
        <w:tc>
          <w:tcPr>
            <w:tcW w:w="1134" w:type="dxa"/>
            <w:shd w:val="clear" w:color="auto" w:fill="auto"/>
            <w:hideMark/>
          </w:tcPr>
          <w:p w:rsidR="00D66FE8" w:rsidRPr="00D66FE8" w:rsidRDefault="00D66FE8" w:rsidP="000003EF">
            <w:pPr>
              <w:jc w:val="right"/>
            </w:pPr>
            <w:r w:rsidRPr="00D66FE8">
              <w:t>372</w:t>
            </w:r>
          </w:p>
        </w:tc>
      </w:tr>
      <w:tr w:rsidR="00D66FE8" w:rsidRPr="00D66FE8" w:rsidTr="00D66FE8">
        <w:tc>
          <w:tcPr>
            <w:tcW w:w="1701" w:type="dxa"/>
            <w:shd w:val="clear" w:color="auto" w:fill="auto"/>
            <w:hideMark/>
          </w:tcPr>
          <w:p w:rsidR="00D66FE8" w:rsidRPr="00D66FE8" w:rsidRDefault="00D66FE8" w:rsidP="00D66FE8">
            <w:r w:rsidRPr="00D66FE8">
              <w:t>2015</w:t>
            </w:r>
          </w:p>
        </w:tc>
        <w:tc>
          <w:tcPr>
            <w:tcW w:w="1134" w:type="dxa"/>
            <w:shd w:val="clear" w:color="auto" w:fill="auto"/>
            <w:hideMark/>
          </w:tcPr>
          <w:p w:rsidR="00D66FE8" w:rsidRPr="00D66FE8" w:rsidRDefault="00D66FE8" w:rsidP="000003EF">
            <w:pPr>
              <w:jc w:val="right"/>
            </w:pPr>
            <w:r w:rsidRPr="00D66FE8">
              <w:t>552</w:t>
            </w:r>
            <w:r w:rsidRPr="00D66FE8">
              <w:rPr>
                <w:lang w:val="fr-CH"/>
              </w:rPr>
              <w:t xml:space="preserve"> </w:t>
            </w:r>
            <w:r w:rsidRPr="00D66FE8">
              <w:t>596</w:t>
            </w:r>
          </w:p>
        </w:tc>
        <w:tc>
          <w:tcPr>
            <w:tcW w:w="1134" w:type="dxa"/>
            <w:shd w:val="clear" w:color="auto" w:fill="auto"/>
            <w:hideMark/>
          </w:tcPr>
          <w:p w:rsidR="00D66FE8" w:rsidRPr="00D66FE8" w:rsidRDefault="00D66FE8" w:rsidP="000003EF">
            <w:pPr>
              <w:jc w:val="right"/>
            </w:pPr>
            <w:r w:rsidRPr="00D66FE8">
              <w:t>324</w:t>
            </w:r>
          </w:p>
        </w:tc>
        <w:tc>
          <w:tcPr>
            <w:tcW w:w="1134" w:type="dxa"/>
            <w:shd w:val="clear" w:color="auto" w:fill="auto"/>
            <w:hideMark/>
          </w:tcPr>
          <w:p w:rsidR="00D66FE8" w:rsidRPr="00D66FE8" w:rsidRDefault="00D66FE8" w:rsidP="000003EF">
            <w:pPr>
              <w:jc w:val="right"/>
            </w:pPr>
            <w:r w:rsidRPr="00D66FE8">
              <w:t>214</w:t>
            </w:r>
            <w:r w:rsidRPr="00D66FE8">
              <w:rPr>
                <w:lang w:val="fr-CH"/>
              </w:rPr>
              <w:t xml:space="preserve"> </w:t>
            </w:r>
            <w:r w:rsidRPr="00D66FE8">
              <w:t>417</w:t>
            </w:r>
          </w:p>
        </w:tc>
        <w:tc>
          <w:tcPr>
            <w:tcW w:w="1134" w:type="dxa"/>
            <w:shd w:val="clear" w:color="auto" w:fill="auto"/>
            <w:hideMark/>
          </w:tcPr>
          <w:p w:rsidR="00D66FE8" w:rsidRPr="00D66FE8" w:rsidRDefault="00D66FE8" w:rsidP="000003EF">
            <w:pPr>
              <w:jc w:val="right"/>
            </w:pPr>
            <w:r w:rsidRPr="00D66FE8">
              <w:t>337</w:t>
            </w:r>
            <w:r w:rsidRPr="00D66FE8">
              <w:rPr>
                <w:lang w:val="fr-CH"/>
              </w:rPr>
              <w:t xml:space="preserve"> </w:t>
            </w:r>
            <w:r w:rsidRPr="00D66FE8">
              <w:t>605</w:t>
            </w:r>
          </w:p>
        </w:tc>
        <w:tc>
          <w:tcPr>
            <w:tcW w:w="1134" w:type="dxa"/>
            <w:shd w:val="clear" w:color="auto" w:fill="auto"/>
            <w:hideMark/>
          </w:tcPr>
          <w:p w:rsidR="00D66FE8" w:rsidRPr="00D66FE8" w:rsidRDefault="00D66FE8" w:rsidP="000003EF">
            <w:pPr>
              <w:jc w:val="right"/>
            </w:pPr>
            <w:r w:rsidRPr="00D66FE8">
              <w:t>250</w:t>
            </w:r>
          </w:p>
        </w:tc>
      </w:tr>
      <w:tr w:rsidR="00D66FE8" w:rsidRPr="00D66FE8" w:rsidTr="00D66FE8">
        <w:tc>
          <w:tcPr>
            <w:tcW w:w="1701" w:type="dxa"/>
            <w:shd w:val="clear" w:color="auto" w:fill="auto"/>
            <w:hideMark/>
          </w:tcPr>
          <w:p w:rsidR="00D66FE8" w:rsidRPr="00D66FE8" w:rsidRDefault="00D66FE8" w:rsidP="00D66FE8">
            <w:r w:rsidRPr="00D66FE8">
              <w:t>2016</w:t>
            </w:r>
          </w:p>
        </w:tc>
        <w:tc>
          <w:tcPr>
            <w:tcW w:w="1134" w:type="dxa"/>
            <w:shd w:val="clear" w:color="auto" w:fill="auto"/>
            <w:hideMark/>
          </w:tcPr>
          <w:p w:rsidR="00D66FE8" w:rsidRPr="00D66FE8" w:rsidRDefault="00D66FE8" w:rsidP="000003EF">
            <w:pPr>
              <w:jc w:val="right"/>
            </w:pPr>
            <w:r w:rsidRPr="00D66FE8">
              <w:t>517</w:t>
            </w:r>
            <w:r w:rsidRPr="00D66FE8">
              <w:rPr>
                <w:lang w:val="fr-CH"/>
              </w:rPr>
              <w:t xml:space="preserve"> </w:t>
            </w:r>
            <w:r w:rsidRPr="00D66FE8">
              <w:t>308</w:t>
            </w:r>
          </w:p>
        </w:tc>
        <w:tc>
          <w:tcPr>
            <w:tcW w:w="1134" w:type="dxa"/>
            <w:shd w:val="clear" w:color="auto" w:fill="auto"/>
            <w:hideMark/>
          </w:tcPr>
          <w:p w:rsidR="00D66FE8" w:rsidRPr="00D66FE8" w:rsidRDefault="00D66FE8" w:rsidP="000003EF">
            <w:pPr>
              <w:jc w:val="right"/>
            </w:pPr>
            <w:r w:rsidRPr="00D66FE8">
              <w:t>1</w:t>
            </w:r>
            <w:r w:rsidRPr="00D66FE8">
              <w:rPr>
                <w:lang w:val="fr-CH"/>
              </w:rPr>
              <w:t xml:space="preserve"> </w:t>
            </w:r>
            <w:r w:rsidRPr="00D66FE8">
              <w:t>101</w:t>
            </w:r>
          </w:p>
        </w:tc>
        <w:tc>
          <w:tcPr>
            <w:tcW w:w="1134" w:type="dxa"/>
            <w:shd w:val="clear" w:color="auto" w:fill="auto"/>
            <w:hideMark/>
          </w:tcPr>
          <w:p w:rsidR="00D66FE8" w:rsidRPr="00D66FE8" w:rsidRDefault="00D66FE8" w:rsidP="000003EF">
            <w:pPr>
              <w:jc w:val="right"/>
            </w:pPr>
            <w:r w:rsidRPr="00D66FE8">
              <w:t>208</w:t>
            </w:r>
            <w:r w:rsidRPr="00D66FE8">
              <w:rPr>
                <w:lang w:val="fr-CH"/>
              </w:rPr>
              <w:t xml:space="preserve"> </w:t>
            </w:r>
            <w:r w:rsidRPr="00D66FE8">
              <w:t>157</w:t>
            </w:r>
          </w:p>
        </w:tc>
        <w:tc>
          <w:tcPr>
            <w:tcW w:w="1134" w:type="dxa"/>
            <w:shd w:val="clear" w:color="auto" w:fill="auto"/>
            <w:hideMark/>
          </w:tcPr>
          <w:p w:rsidR="00D66FE8" w:rsidRPr="00D66FE8" w:rsidRDefault="00D66FE8" w:rsidP="000003EF">
            <w:pPr>
              <w:jc w:val="right"/>
            </w:pPr>
            <w:r w:rsidRPr="00D66FE8">
              <w:t>308</w:t>
            </w:r>
            <w:r w:rsidRPr="00D66FE8">
              <w:rPr>
                <w:lang w:val="fr-CH"/>
              </w:rPr>
              <w:t xml:space="preserve"> </w:t>
            </w:r>
            <w:r w:rsidRPr="00D66FE8">
              <w:t>002</w:t>
            </w:r>
          </w:p>
        </w:tc>
        <w:tc>
          <w:tcPr>
            <w:tcW w:w="1134" w:type="dxa"/>
            <w:shd w:val="clear" w:color="auto" w:fill="auto"/>
            <w:hideMark/>
          </w:tcPr>
          <w:p w:rsidR="00D66FE8" w:rsidRPr="00D66FE8" w:rsidRDefault="00D66FE8" w:rsidP="000003EF">
            <w:pPr>
              <w:jc w:val="right"/>
            </w:pPr>
            <w:r w:rsidRPr="00D66FE8">
              <w:t>48</w:t>
            </w:r>
          </w:p>
        </w:tc>
      </w:tr>
      <w:tr w:rsidR="00D66FE8" w:rsidRPr="00D66FE8" w:rsidTr="00D66FE8">
        <w:tc>
          <w:tcPr>
            <w:tcW w:w="1701" w:type="dxa"/>
            <w:gridSpan w:val="6"/>
            <w:shd w:val="clear" w:color="auto" w:fill="auto"/>
            <w:hideMark/>
          </w:tcPr>
          <w:p w:rsidR="00D66FE8" w:rsidRPr="00D66FE8" w:rsidRDefault="00D66FE8" w:rsidP="00D66FE8">
            <w:r w:rsidRPr="00D66FE8">
              <w:t>Мужчины</w:t>
            </w:r>
          </w:p>
        </w:tc>
      </w:tr>
      <w:tr w:rsidR="00D66FE8" w:rsidRPr="00D66FE8" w:rsidTr="00D66FE8">
        <w:tc>
          <w:tcPr>
            <w:tcW w:w="1701" w:type="dxa"/>
            <w:shd w:val="clear" w:color="auto" w:fill="auto"/>
            <w:hideMark/>
          </w:tcPr>
          <w:p w:rsidR="00D66FE8" w:rsidRPr="00D66FE8" w:rsidRDefault="00D66FE8" w:rsidP="00D66FE8">
            <w:r w:rsidRPr="00D66FE8">
              <w:t>2013</w:t>
            </w:r>
          </w:p>
        </w:tc>
        <w:tc>
          <w:tcPr>
            <w:tcW w:w="1134" w:type="dxa"/>
            <w:shd w:val="clear" w:color="auto" w:fill="auto"/>
            <w:hideMark/>
          </w:tcPr>
          <w:p w:rsidR="00D66FE8" w:rsidRPr="00D66FE8" w:rsidRDefault="00D66FE8" w:rsidP="000003EF">
            <w:pPr>
              <w:jc w:val="right"/>
            </w:pPr>
            <w:r w:rsidRPr="00D66FE8">
              <w:t>693</w:t>
            </w:r>
            <w:r w:rsidRPr="00D66FE8">
              <w:rPr>
                <w:lang w:val="fr-CH"/>
              </w:rPr>
              <w:t xml:space="preserve"> </w:t>
            </w:r>
            <w:r w:rsidRPr="00D66FE8">
              <w:t>355</w:t>
            </w:r>
          </w:p>
        </w:tc>
        <w:tc>
          <w:tcPr>
            <w:tcW w:w="1134" w:type="dxa"/>
            <w:shd w:val="clear" w:color="auto" w:fill="auto"/>
            <w:hideMark/>
          </w:tcPr>
          <w:p w:rsidR="00D66FE8" w:rsidRPr="00D66FE8" w:rsidRDefault="00D66FE8" w:rsidP="000003EF">
            <w:pPr>
              <w:jc w:val="right"/>
            </w:pPr>
            <w:r w:rsidRPr="00D66FE8">
              <w:t>18</w:t>
            </w:r>
            <w:r w:rsidRPr="00D66FE8">
              <w:rPr>
                <w:lang w:val="fr-CH"/>
              </w:rPr>
              <w:t xml:space="preserve"> </w:t>
            </w:r>
            <w:r w:rsidRPr="00D66FE8">
              <w:t>276</w:t>
            </w:r>
          </w:p>
        </w:tc>
        <w:tc>
          <w:tcPr>
            <w:tcW w:w="1134" w:type="dxa"/>
            <w:shd w:val="clear" w:color="auto" w:fill="auto"/>
            <w:hideMark/>
          </w:tcPr>
          <w:p w:rsidR="00D66FE8" w:rsidRPr="00D66FE8" w:rsidRDefault="00D66FE8" w:rsidP="000003EF">
            <w:pPr>
              <w:jc w:val="right"/>
            </w:pPr>
            <w:r w:rsidRPr="00D66FE8">
              <w:t>279</w:t>
            </w:r>
            <w:r w:rsidRPr="00D66FE8">
              <w:rPr>
                <w:lang w:val="fr-CH"/>
              </w:rPr>
              <w:t xml:space="preserve"> </w:t>
            </w:r>
            <w:r w:rsidRPr="00D66FE8">
              <w:t>114</w:t>
            </w:r>
          </w:p>
        </w:tc>
        <w:tc>
          <w:tcPr>
            <w:tcW w:w="1134" w:type="dxa"/>
            <w:shd w:val="clear" w:color="auto" w:fill="auto"/>
            <w:hideMark/>
          </w:tcPr>
          <w:p w:rsidR="00D66FE8" w:rsidRPr="00D66FE8" w:rsidRDefault="00D66FE8" w:rsidP="000003EF">
            <w:pPr>
              <w:jc w:val="right"/>
            </w:pPr>
            <w:r w:rsidRPr="00D66FE8">
              <w:t>392</w:t>
            </w:r>
            <w:r w:rsidRPr="00D66FE8">
              <w:rPr>
                <w:lang w:val="fr-CH"/>
              </w:rPr>
              <w:t xml:space="preserve"> </w:t>
            </w:r>
            <w:r w:rsidRPr="00D66FE8">
              <w:t>876</w:t>
            </w:r>
          </w:p>
        </w:tc>
        <w:tc>
          <w:tcPr>
            <w:tcW w:w="1134" w:type="dxa"/>
            <w:shd w:val="clear" w:color="auto" w:fill="auto"/>
            <w:hideMark/>
          </w:tcPr>
          <w:p w:rsidR="00D66FE8" w:rsidRPr="00D66FE8" w:rsidRDefault="00D66FE8" w:rsidP="000003EF">
            <w:pPr>
              <w:jc w:val="right"/>
            </w:pPr>
            <w:r w:rsidRPr="00D66FE8">
              <w:t>3</w:t>
            </w:r>
            <w:r w:rsidRPr="00D66FE8">
              <w:rPr>
                <w:lang w:val="fr-CH"/>
              </w:rPr>
              <w:t xml:space="preserve"> </w:t>
            </w:r>
            <w:r w:rsidRPr="00D66FE8">
              <w:t>087</w:t>
            </w:r>
          </w:p>
        </w:tc>
      </w:tr>
      <w:tr w:rsidR="00D66FE8" w:rsidRPr="00D66FE8" w:rsidTr="00D66FE8">
        <w:tc>
          <w:tcPr>
            <w:tcW w:w="1701" w:type="dxa"/>
            <w:shd w:val="clear" w:color="auto" w:fill="auto"/>
            <w:hideMark/>
          </w:tcPr>
          <w:p w:rsidR="00D66FE8" w:rsidRPr="00D66FE8" w:rsidRDefault="00D66FE8" w:rsidP="00D66FE8">
            <w:r w:rsidRPr="00D66FE8">
              <w:t>2014</w:t>
            </w:r>
          </w:p>
        </w:tc>
        <w:tc>
          <w:tcPr>
            <w:tcW w:w="1134" w:type="dxa"/>
            <w:shd w:val="clear" w:color="auto" w:fill="auto"/>
            <w:hideMark/>
          </w:tcPr>
          <w:p w:rsidR="00D66FE8" w:rsidRPr="00D66FE8" w:rsidRDefault="00D66FE8" w:rsidP="000003EF">
            <w:pPr>
              <w:jc w:val="right"/>
            </w:pPr>
            <w:r w:rsidRPr="00D66FE8">
              <w:t>564</w:t>
            </w:r>
            <w:r w:rsidRPr="00D66FE8">
              <w:rPr>
                <w:lang w:val="fr-CH"/>
              </w:rPr>
              <w:t xml:space="preserve"> </w:t>
            </w:r>
            <w:r w:rsidRPr="00D66FE8">
              <w:t>390</w:t>
            </w:r>
          </w:p>
        </w:tc>
        <w:tc>
          <w:tcPr>
            <w:tcW w:w="1134" w:type="dxa"/>
            <w:shd w:val="clear" w:color="auto" w:fill="auto"/>
            <w:hideMark/>
          </w:tcPr>
          <w:p w:rsidR="00D66FE8" w:rsidRPr="00D66FE8" w:rsidRDefault="00D66FE8" w:rsidP="000003EF">
            <w:pPr>
              <w:jc w:val="right"/>
            </w:pPr>
            <w:r w:rsidRPr="00D66FE8">
              <w:t>1</w:t>
            </w:r>
            <w:r w:rsidRPr="00D66FE8">
              <w:rPr>
                <w:lang w:val="fr-CH"/>
              </w:rPr>
              <w:t xml:space="preserve"> </w:t>
            </w:r>
            <w:r w:rsidRPr="00D66FE8">
              <w:t>850</w:t>
            </w:r>
          </w:p>
        </w:tc>
        <w:tc>
          <w:tcPr>
            <w:tcW w:w="1134" w:type="dxa"/>
            <w:shd w:val="clear" w:color="auto" w:fill="auto"/>
            <w:hideMark/>
          </w:tcPr>
          <w:p w:rsidR="00D66FE8" w:rsidRPr="00D66FE8" w:rsidRDefault="00D66FE8" w:rsidP="000003EF">
            <w:pPr>
              <w:jc w:val="right"/>
            </w:pPr>
            <w:r w:rsidRPr="00D66FE8">
              <w:t>214</w:t>
            </w:r>
            <w:r w:rsidRPr="00D66FE8">
              <w:rPr>
                <w:lang w:val="fr-CH"/>
              </w:rPr>
              <w:t xml:space="preserve"> </w:t>
            </w:r>
            <w:r w:rsidRPr="00D66FE8">
              <w:t>129</w:t>
            </w:r>
          </w:p>
        </w:tc>
        <w:tc>
          <w:tcPr>
            <w:tcW w:w="1134" w:type="dxa"/>
            <w:shd w:val="clear" w:color="auto" w:fill="auto"/>
            <w:hideMark/>
          </w:tcPr>
          <w:p w:rsidR="00D66FE8" w:rsidRPr="00D66FE8" w:rsidRDefault="00D66FE8" w:rsidP="000003EF">
            <w:pPr>
              <w:jc w:val="right"/>
            </w:pPr>
            <w:r w:rsidRPr="00D66FE8">
              <w:t>348</w:t>
            </w:r>
            <w:r w:rsidRPr="00D66FE8">
              <w:rPr>
                <w:lang w:val="fr-CH"/>
              </w:rPr>
              <w:t xml:space="preserve"> </w:t>
            </w:r>
            <w:r w:rsidRPr="00D66FE8">
              <w:t>068</w:t>
            </w:r>
          </w:p>
        </w:tc>
        <w:tc>
          <w:tcPr>
            <w:tcW w:w="1134" w:type="dxa"/>
            <w:shd w:val="clear" w:color="auto" w:fill="auto"/>
            <w:hideMark/>
          </w:tcPr>
          <w:p w:rsidR="00D66FE8" w:rsidRPr="00D66FE8" w:rsidRDefault="00D66FE8" w:rsidP="000003EF">
            <w:pPr>
              <w:jc w:val="right"/>
            </w:pPr>
            <w:r w:rsidRPr="00D66FE8">
              <w:t>343</w:t>
            </w:r>
          </w:p>
        </w:tc>
      </w:tr>
      <w:tr w:rsidR="00D66FE8" w:rsidRPr="00D66FE8" w:rsidTr="00D66FE8">
        <w:tc>
          <w:tcPr>
            <w:tcW w:w="1701" w:type="dxa"/>
            <w:shd w:val="clear" w:color="auto" w:fill="auto"/>
            <w:hideMark/>
          </w:tcPr>
          <w:p w:rsidR="00D66FE8" w:rsidRPr="00D66FE8" w:rsidRDefault="00D66FE8" w:rsidP="00D66FE8">
            <w:r w:rsidRPr="00D66FE8">
              <w:t>2015</w:t>
            </w:r>
          </w:p>
        </w:tc>
        <w:tc>
          <w:tcPr>
            <w:tcW w:w="1134" w:type="dxa"/>
            <w:shd w:val="clear" w:color="auto" w:fill="auto"/>
            <w:hideMark/>
          </w:tcPr>
          <w:p w:rsidR="00D66FE8" w:rsidRPr="00D66FE8" w:rsidRDefault="00D66FE8" w:rsidP="000003EF">
            <w:pPr>
              <w:jc w:val="right"/>
            </w:pPr>
            <w:r w:rsidRPr="00D66FE8">
              <w:t>487</w:t>
            </w:r>
            <w:r w:rsidRPr="00D66FE8">
              <w:rPr>
                <w:lang w:val="fr-CH"/>
              </w:rPr>
              <w:t xml:space="preserve"> </w:t>
            </w:r>
            <w:r w:rsidRPr="00D66FE8">
              <w:t>929</w:t>
            </w:r>
          </w:p>
        </w:tc>
        <w:tc>
          <w:tcPr>
            <w:tcW w:w="1134" w:type="dxa"/>
            <w:shd w:val="clear" w:color="auto" w:fill="auto"/>
            <w:hideMark/>
          </w:tcPr>
          <w:p w:rsidR="00D66FE8" w:rsidRPr="00D66FE8" w:rsidRDefault="00D66FE8" w:rsidP="000003EF">
            <w:pPr>
              <w:jc w:val="right"/>
            </w:pPr>
            <w:r w:rsidRPr="00D66FE8">
              <w:t>304</w:t>
            </w:r>
          </w:p>
        </w:tc>
        <w:tc>
          <w:tcPr>
            <w:tcW w:w="1134" w:type="dxa"/>
            <w:shd w:val="clear" w:color="auto" w:fill="auto"/>
            <w:hideMark/>
          </w:tcPr>
          <w:p w:rsidR="00D66FE8" w:rsidRPr="00D66FE8" w:rsidRDefault="00D66FE8" w:rsidP="000003EF">
            <w:pPr>
              <w:jc w:val="right"/>
            </w:pPr>
            <w:r w:rsidRPr="00D66FE8">
              <w:t>188</w:t>
            </w:r>
            <w:r w:rsidRPr="00D66FE8">
              <w:rPr>
                <w:lang w:val="fr-CH"/>
              </w:rPr>
              <w:t xml:space="preserve"> </w:t>
            </w:r>
            <w:r w:rsidRPr="00D66FE8">
              <w:t>776</w:t>
            </w:r>
          </w:p>
        </w:tc>
        <w:tc>
          <w:tcPr>
            <w:tcW w:w="1134" w:type="dxa"/>
            <w:shd w:val="clear" w:color="auto" w:fill="auto"/>
            <w:hideMark/>
          </w:tcPr>
          <w:p w:rsidR="00D66FE8" w:rsidRPr="00D66FE8" w:rsidRDefault="00D66FE8" w:rsidP="000003EF">
            <w:pPr>
              <w:jc w:val="right"/>
            </w:pPr>
            <w:r w:rsidRPr="00D66FE8">
              <w:t>297</w:t>
            </w:r>
            <w:r w:rsidRPr="00D66FE8">
              <w:rPr>
                <w:lang w:val="fr-CH"/>
              </w:rPr>
              <w:t xml:space="preserve"> </w:t>
            </w:r>
            <w:r w:rsidRPr="00D66FE8">
              <w:t>813</w:t>
            </w:r>
          </w:p>
        </w:tc>
        <w:tc>
          <w:tcPr>
            <w:tcW w:w="1134" w:type="dxa"/>
            <w:shd w:val="clear" w:color="auto" w:fill="auto"/>
            <w:hideMark/>
          </w:tcPr>
          <w:p w:rsidR="00D66FE8" w:rsidRPr="00D66FE8" w:rsidRDefault="00D66FE8" w:rsidP="000003EF">
            <w:pPr>
              <w:jc w:val="right"/>
            </w:pPr>
            <w:r w:rsidRPr="00D66FE8">
              <w:t>190</w:t>
            </w:r>
          </w:p>
        </w:tc>
      </w:tr>
      <w:tr w:rsidR="00D66FE8" w:rsidRPr="00D66FE8" w:rsidTr="00D66FE8">
        <w:tc>
          <w:tcPr>
            <w:tcW w:w="1701" w:type="dxa"/>
            <w:shd w:val="clear" w:color="auto" w:fill="auto"/>
            <w:hideMark/>
          </w:tcPr>
          <w:p w:rsidR="00D66FE8" w:rsidRPr="00D66FE8" w:rsidRDefault="00D66FE8" w:rsidP="00D66FE8">
            <w:r w:rsidRPr="00D66FE8">
              <w:t>2016</w:t>
            </w:r>
          </w:p>
        </w:tc>
        <w:tc>
          <w:tcPr>
            <w:tcW w:w="1134" w:type="dxa"/>
            <w:shd w:val="clear" w:color="auto" w:fill="auto"/>
            <w:hideMark/>
          </w:tcPr>
          <w:p w:rsidR="00D66FE8" w:rsidRPr="00D66FE8" w:rsidRDefault="00D66FE8" w:rsidP="000003EF">
            <w:pPr>
              <w:jc w:val="right"/>
            </w:pPr>
            <w:r w:rsidRPr="00D66FE8">
              <w:t>435</w:t>
            </w:r>
            <w:r w:rsidRPr="00D66FE8">
              <w:rPr>
                <w:lang w:val="fr-CH"/>
              </w:rPr>
              <w:t xml:space="preserve"> </w:t>
            </w:r>
            <w:r w:rsidRPr="00D66FE8">
              <w:t>457</w:t>
            </w:r>
          </w:p>
        </w:tc>
        <w:tc>
          <w:tcPr>
            <w:tcW w:w="1134" w:type="dxa"/>
            <w:shd w:val="clear" w:color="auto" w:fill="auto"/>
            <w:hideMark/>
          </w:tcPr>
          <w:p w:rsidR="00D66FE8" w:rsidRPr="00D66FE8" w:rsidRDefault="00D66FE8" w:rsidP="000003EF">
            <w:pPr>
              <w:jc w:val="right"/>
            </w:pPr>
            <w:r w:rsidRPr="00D66FE8">
              <w:t>723</w:t>
            </w:r>
          </w:p>
        </w:tc>
        <w:tc>
          <w:tcPr>
            <w:tcW w:w="1134" w:type="dxa"/>
            <w:shd w:val="clear" w:color="auto" w:fill="auto"/>
            <w:hideMark/>
          </w:tcPr>
          <w:p w:rsidR="00D66FE8" w:rsidRPr="00D66FE8" w:rsidRDefault="00D66FE8" w:rsidP="000003EF">
            <w:pPr>
              <w:jc w:val="right"/>
            </w:pPr>
            <w:r w:rsidRPr="00D66FE8">
              <w:t>174</w:t>
            </w:r>
            <w:r w:rsidRPr="00D66FE8">
              <w:rPr>
                <w:lang w:val="fr-CH"/>
              </w:rPr>
              <w:t xml:space="preserve"> </w:t>
            </w:r>
            <w:r w:rsidRPr="00D66FE8">
              <w:t>500</w:t>
            </w:r>
          </w:p>
        </w:tc>
        <w:tc>
          <w:tcPr>
            <w:tcW w:w="1134" w:type="dxa"/>
            <w:shd w:val="clear" w:color="auto" w:fill="auto"/>
            <w:hideMark/>
          </w:tcPr>
          <w:p w:rsidR="00D66FE8" w:rsidRPr="00D66FE8" w:rsidRDefault="00D66FE8" w:rsidP="000003EF">
            <w:pPr>
              <w:jc w:val="right"/>
            </w:pPr>
            <w:r w:rsidRPr="00D66FE8">
              <w:t>259</w:t>
            </w:r>
            <w:r w:rsidRPr="00D66FE8">
              <w:rPr>
                <w:lang w:val="fr-CH"/>
              </w:rPr>
              <w:t xml:space="preserve"> </w:t>
            </w:r>
            <w:r w:rsidRPr="00D66FE8">
              <w:t>399</w:t>
            </w:r>
          </w:p>
        </w:tc>
        <w:tc>
          <w:tcPr>
            <w:tcW w:w="1134" w:type="dxa"/>
            <w:shd w:val="clear" w:color="auto" w:fill="auto"/>
            <w:hideMark/>
          </w:tcPr>
          <w:p w:rsidR="00D66FE8" w:rsidRPr="00D66FE8" w:rsidRDefault="00D66FE8" w:rsidP="000003EF">
            <w:pPr>
              <w:jc w:val="right"/>
            </w:pPr>
            <w:r w:rsidRPr="00D66FE8">
              <w:t>38</w:t>
            </w:r>
          </w:p>
        </w:tc>
      </w:tr>
      <w:tr w:rsidR="00D66FE8" w:rsidRPr="00D66FE8" w:rsidTr="00D66FE8">
        <w:tc>
          <w:tcPr>
            <w:tcW w:w="1701" w:type="dxa"/>
            <w:gridSpan w:val="6"/>
            <w:shd w:val="clear" w:color="auto" w:fill="auto"/>
            <w:hideMark/>
          </w:tcPr>
          <w:p w:rsidR="00D66FE8" w:rsidRPr="00D66FE8" w:rsidRDefault="00D66FE8" w:rsidP="00D66FE8">
            <w:r w:rsidRPr="00D66FE8">
              <w:t>Женщины</w:t>
            </w:r>
          </w:p>
        </w:tc>
      </w:tr>
      <w:tr w:rsidR="00D66FE8" w:rsidRPr="00D66FE8" w:rsidTr="00D66FE8">
        <w:tc>
          <w:tcPr>
            <w:tcW w:w="1701" w:type="dxa"/>
            <w:shd w:val="clear" w:color="auto" w:fill="auto"/>
            <w:hideMark/>
          </w:tcPr>
          <w:p w:rsidR="00D66FE8" w:rsidRPr="00D66FE8" w:rsidRDefault="00D66FE8" w:rsidP="00D66FE8">
            <w:r w:rsidRPr="00D66FE8">
              <w:t>2013</w:t>
            </w:r>
          </w:p>
        </w:tc>
        <w:tc>
          <w:tcPr>
            <w:tcW w:w="1134" w:type="dxa"/>
            <w:shd w:val="clear" w:color="auto" w:fill="auto"/>
            <w:hideMark/>
          </w:tcPr>
          <w:p w:rsidR="00D66FE8" w:rsidRPr="00D66FE8" w:rsidRDefault="00D66FE8" w:rsidP="000003EF">
            <w:pPr>
              <w:jc w:val="right"/>
            </w:pPr>
            <w:r w:rsidRPr="00D66FE8">
              <w:t>100</w:t>
            </w:r>
            <w:r w:rsidRPr="00D66FE8">
              <w:rPr>
                <w:lang w:val="fr-CH"/>
              </w:rPr>
              <w:t xml:space="preserve"> </w:t>
            </w:r>
            <w:r w:rsidRPr="00D66FE8">
              <w:t>094</w:t>
            </w:r>
          </w:p>
        </w:tc>
        <w:tc>
          <w:tcPr>
            <w:tcW w:w="1134" w:type="dxa"/>
            <w:shd w:val="clear" w:color="auto" w:fill="auto"/>
            <w:hideMark/>
          </w:tcPr>
          <w:p w:rsidR="00D66FE8" w:rsidRPr="00D66FE8" w:rsidRDefault="00D66FE8" w:rsidP="000003EF">
            <w:pPr>
              <w:jc w:val="right"/>
            </w:pPr>
            <w:r w:rsidRPr="00D66FE8">
              <w:t>5</w:t>
            </w:r>
            <w:r w:rsidRPr="00D66FE8">
              <w:rPr>
                <w:lang w:val="fr-CH"/>
              </w:rPr>
              <w:t xml:space="preserve"> </w:t>
            </w:r>
            <w:r w:rsidRPr="00D66FE8">
              <w:t>405</w:t>
            </w:r>
          </w:p>
        </w:tc>
        <w:tc>
          <w:tcPr>
            <w:tcW w:w="1134" w:type="dxa"/>
            <w:shd w:val="clear" w:color="auto" w:fill="auto"/>
            <w:hideMark/>
          </w:tcPr>
          <w:p w:rsidR="00D66FE8" w:rsidRPr="00D66FE8" w:rsidRDefault="00D66FE8" w:rsidP="000003EF">
            <w:pPr>
              <w:jc w:val="right"/>
            </w:pPr>
            <w:r w:rsidRPr="00D66FE8">
              <w:t>35</w:t>
            </w:r>
            <w:r w:rsidRPr="00D66FE8">
              <w:rPr>
                <w:lang w:val="fr-CH"/>
              </w:rPr>
              <w:t xml:space="preserve"> </w:t>
            </w:r>
            <w:r w:rsidRPr="00D66FE8">
              <w:t>570</w:t>
            </w:r>
          </w:p>
        </w:tc>
        <w:tc>
          <w:tcPr>
            <w:tcW w:w="1134" w:type="dxa"/>
            <w:shd w:val="clear" w:color="auto" w:fill="auto"/>
            <w:hideMark/>
          </w:tcPr>
          <w:p w:rsidR="00D66FE8" w:rsidRPr="00D66FE8" w:rsidRDefault="00D66FE8" w:rsidP="000003EF">
            <w:pPr>
              <w:jc w:val="right"/>
            </w:pPr>
            <w:r w:rsidRPr="00D66FE8">
              <w:t>57</w:t>
            </w:r>
            <w:r w:rsidRPr="00D66FE8">
              <w:rPr>
                <w:lang w:val="fr-CH"/>
              </w:rPr>
              <w:t xml:space="preserve"> </w:t>
            </w:r>
            <w:r w:rsidRPr="00D66FE8">
              <w:t>902</w:t>
            </w:r>
          </w:p>
        </w:tc>
        <w:tc>
          <w:tcPr>
            <w:tcW w:w="1134" w:type="dxa"/>
            <w:shd w:val="clear" w:color="auto" w:fill="auto"/>
            <w:hideMark/>
          </w:tcPr>
          <w:p w:rsidR="00D66FE8" w:rsidRPr="00D66FE8" w:rsidRDefault="00D66FE8" w:rsidP="000003EF">
            <w:pPr>
              <w:jc w:val="right"/>
            </w:pPr>
            <w:r w:rsidRPr="00D66FE8">
              <w:t>1</w:t>
            </w:r>
            <w:r w:rsidRPr="00D66FE8">
              <w:rPr>
                <w:lang w:val="fr-CH"/>
              </w:rPr>
              <w:t xml:space="preserve"> </w:t>
            </w:r>
            <w:r w:rsidRPr="00D66FE8">
              <w:t>217</w:t>
            </w:r>
          </w:p>
        </w:tc>
      </w:tr>
      <w:tr w:rsidR="00D66FE8" w:rsidRPr="00D66FE8" w:rsidTr="00D66FE8">
        <w:tc>
          <w:tcPr>
            <w:tcW w:w="1701" w:type="dxa"/>
            <w:shd w:val="clear" w:color="auto" w:fill="auto"/>
            <w:hideMark/>
          </w:tcPr>
          <w:p w:rsidR="00D66FE8" w:rsidRPr="00D66FE8" w:rsidRDefault="00D66FE8" w:rsidP="00D66FE8">
            <w:r w:rsidRPr="00D66FE8">
              <w:t>2014</w:t>
            </w:r>
          </w:p>
        </w:tc>
        <w:tc>
          <w:tcPr>
            <w:tcW w:w="1134" w:type="dxa"/>
            <w:shd w:val="clear" w:color="auto" w:fill="auto"/>
            <w:hideMark/>
          </w:tcPr>
          <w:p w:rsidR="00D66FE8" w:rsidRPr="00D66FE8" w:rsidRDefault="00D66FE8" w:rsidP="000003EF">
            <w:pPr>
              <w:jc w:val="right"/>
            </w:pPr>
            <w:r w:rsidRPr="00D66FE8">
              <w:t>106</w:t>
            </w:r>
            <w:r w:rsidRPr="00D66FE8">
              <w:rPr>
                <w:lang w:val="fr-CH"/>
              </w:rPr>
              <w:t xml:space="preserve"> </w:t>
            </w:r>
            <w:r w:rsidRPr="00D66FE8">
              <w:t>416</w:t>
            </w:r>
          </w:p>
        </w:tc>
        <w:tc>
          <w:tcPr>
            <w:tcW w:w="1134" w:type="dxa"/>
            <w:shd w:val="clear" w:color="auto" w:fill="auto"/>
            <w:hideMark/>
          </w:tcPr>
          <w:p w:rsidR="00D66FE8" w:rsidRPr="00D66FE8" w:rsidRDefault="00D66FE8" w:rsidP="000003EF">
            <w:pPr>
              <w:jc w:val="right"/>
            </w:pPr>
            <w:r w:rsidRPr="00D66FE8">
              <w:t>279</w:t>
            </w:r>
          </w:p>
        </w:tc>
        <w:tc>
          <w:tcPr>
            <w:tcW w:w="1134" w:type="dxa"/>
            <w:shd w:val="clear" w:color="auto" w:fill="auto"/>
            <w:hideMark/>
          </w:tcPr>
          <w:p w:rsidR="00D66FE8" w:rsidRPr="00D66FE8" w:rsidRDefault="00D66FE8" w:rsidP="000003EF">
            <w:pPr>
              <w:jc w:val="right"/>
            </w:pPr>
            <w:r w:rsidRPr="00D66FE8">
              <w:t>46</w:t>
            </w:r>
            <w:r w:rsidRPr="00D66FE8">
              <w:rPr>
                <w:lang w:val="fr-CH"/>
              </w:rPr>
              <w:t xml:space="preserve"> </w:t>
            </w:r>
            <w:r w:rsidRPr="00D66FE8">
              <w:t>590</w:t>
            </w:r>
          </w:p>
        </w:tc>
        <w:tc>
          <w:tcPr>
            <w:tcW w:w="1134" w:type="dxa"/>
            <w:shd w:val="clear" w:color="auto" w:fill="auto"/>
            <w:hideMark/>
          </w:tcPr>
          <w:p w:rsidR="00D66FE8" w:rsidRPr="00D66FE8" w:rsidRDefault="00D66FE8" w:rsidP="000003EF">
            <w:pPr>
              <w:jc w:val="right"/>
            </w:pPr>
            <w:r w:rsidRPr="00D66FE8">
              <w:t>59</w:t>
            </w:r>
            <w:r w:rsidRPr="00D66FE8">
              <w:rPr>
                <w:lang w:val="fr-CH"/>
              </w:rPr>
              <w:t xml:space="preserve"> </w:t>
            </w:r>
            <w:r w:rsidRPr="00D66FE8">
              <w:t>518</w:t>
            </w:r>
          </w:p>
        </w:tc>
        <w:tc>
          <w:tcPr>
            <w:tcW w:w="1134" w:type="dxa"/>
            <w:shd w:val="clear" w:color="auto" w:fill="auto"/>
            <w:hideMark/>
          </w:tcPr>
          <w:p w:rsidR="00D66FE8" w:rsidRPr="00D66FE8" w:rsidRDefault="00D66FE8" w:rsidP="000003EF">
            <w:pPr>
              <w:jc w:val="right"/>
            </w:pPr>
            <w:r w:rsidRPr="00D66FE8">
              <w:t>29</w:t>
            </w:r>
          </w:p>
        </w:tc>
      </w:tr>
      <w:tr w:rsidR="00D66FE8" w:rsidRPr="00D66FE8" w:rsidTr="00D66FE8">
        <w:tc>
          <w:tcPr>
            <w:tcW w:w="1701" w:type="dxa"/>
            <w:shd w:val="clear" w:color="auto" w:fill="auto"/>
            <w:hideMark/>
          </w:tcPr>
          <w:p w:rsidR="00D66FE8" w:rsidRPr="00D66FE8" w:rsidRDefault="00D66FE8" w:rsidP="00D66FE8">
            <w:r w:rsidRPr="00D66FE8">
              <w:t>2015</w:t>
            </w:r>
          </w:p>
        </w:tc>
        <w:tc>
          <w:tcPr>
            <w:tcW w:w="1134" w:type="dxa"/>
            <w:shd w:val="clear" w:color="auto" w:fill="auto"/>
            <w:hideMark/>
          </w:tcPr>
          <w:p w:rsidR="00D66FE8" w:rsidRPr="00D66FE8" w:rsidRDefault="00D66FE8" w:rsidP="000003EF">
            <w:pPr>
              <w:jc w:val="right"/>
            </w:pPr>
            <w:r w:rsidRPr="00D66FE8">
              <w:t>64</w:t>
            </w:r>
            <w:r w:rsidRPr="00D66FE8">
              <w:rPr>
                <w:lang w:val="fr-CH"/>
              </w:rPr>
              <w:t xml:space="preserve"> </w:t>
            </w:r>
            <w:r w:rsidRPr="00D66FE8">
              <w:t>667</w:t>
            </w:r>
          </w:p>
        </w:tc>
        <w:tc>
          <w:tcPr>
            <w:tcW w:w="1134" w:type="dxa"/>
            <w:shd w:val="clear" w:color="auto" w:fill="auto"/>
            <w:hideMark/>
          </w:tcPr>
          <w:p w:rsidR="00D66FE8" w:rsidRPr="00D66FE8" w:rsidRDefault="00D66FE8" w:rsidP="000003EF">
            <w:pPr>
              <w:jc w:val="right"/>
            </w:pPr>
            <w:r w:rsidRPr="00D66FE8">
              <w:t>20</w:t>
            </w:r>
          </w:p>
        </w:tc>
        <w:tc>
          <w:tcPr>
            <w:tcW w:w="1134" w:type="dxa"/>
            <w:shd w:val="clear" w:color="auto" w:fill="auto"/>
            <w:hideMark/>
          </w:tcPr>
          <w:p w:rsidR="00D66FE8" w:rsidRPr="00D66FE8" w:rsidRDefault="00D66FE8" w:rsidP="000003EF">
            <w:pPr>
              <w:jc w:val="right"/>
            </w:pPr>
            <w:r w:rsidRPr="00D66FE8">
              <w:t>25</w:t>
            </w:r>
            <w:r w:rsidRPr="00D66FE8">
              <w:rPr>
                <w:lang w:val="fr-CH"/>
              </w:rPr>
              <w:t xml:space="preserve"> </w:t>
            </w:r>
            <w:r w:rsidRPr="00D66FE8">
              <w:t>641</w:t>
            </w:r>
          </w:p>
        </w:tc>
        <w:tc>
          <w:tcPr>
            <w:tcW w:w="1134" w:type="dxa"/>
            <w:shd w:val="clear" w:color="auto" w:fill="auto"/>
            <w:hideMark/>
          </w:tcPr>
          <w:p w:rsidR="00D66FE8" w:rsidRPr="00D66FE8" w:rsidRDefault="00D66FE8" w:rsidP="000003EF">
            <w:pPr>
              <w:jc w:val="right"/>
            </w:pPr>
            <w:r w:rsidRPr="00D66FE8">
              <w:t>38</w:t>
            </w:r>
            <w:r w:rsidRPr="00D66FE8">
              <w:rPr>
                <w:lang w:val="fr-CH"/>
              </w:rPr>
              <w:t xml:space="preserve"> </w:t>
            </w:r>
            <w:r w:rsidRPr="00D66FE8">
              <w:t>796</w:t>
            </w:r>
          </w:p>
        </w:tc>
        <w:tc>
          <w:tcPr>
            <w:tcW w:w="1134" w:type="dxa"/>
            <w:shd w:val="clear" w:color="auto" w:fill="auto"/>
            <w:hideMark/>
          </w:tcPr>
          <w:p w:rsidR="00D66FE8" w:rsidRPr="00D66FE8" w:rsidRDefault="00D66FE8" w:rsidP="000003EF">
            <w:pPr>
              <w:jc w:val="right"/>
            </w:pPr>
            <w:r w:rsidRPr="00D66FE8">
              <w:t>60</w:t>
            </w:r>
          </w:p>
        </w:tc>
      </w:tr>
      <w:tr w:rsidR="00D66FE8" w:rsidRPr="00D66FE8" w:rsidTr="00D66FE8">
        <w:tc>
          <w:tcPr>
            <w:tcW w:w="1701" w:type="dxa"/>
            <w:shd w:val="clear" w:color="auto" w:fill="auto"/>
            <w:hideMark/>
          </w:tcPr>
          <w:p w:rsidR="00D66FE8" w:rsidRPr="00D66FE8" w:rsidRDefault="00D66FE8" w:rsidP="00D66FE8">
            <w:r w:rsidRPr="00D66FE8">
              <w:t>2016</w:t>
            </w:r>
          </w:p>
        </w:tc>
        <w:tc>
          <w:tcPr>
            <w:tcW w:w="1134" w:type="dxa"/>
            <w:shd w:val="clear" w:color="auto" w:fill="auto"/>
            <w:hideMark/>
          </w:tcPr>
          <w:p w:rsidR="00D66FE8" w:rsidRPr="00D66FE8" w:rsidRDefault="00D66FE8" w:rsidP="000003EF">
            <w:pPr>
              <w:jc w:val="right"/>
            </w:pPr>
            <w:r w:rsidRPr="00D66FE8">
              <w:t>81</w:t>
            </w:r>
            <w:r w:rsidRPr="00D66FE8">
              <w:rPr>
                <w:lang w:val="fr-CH"/>
              </w:rPr>
              <w:t xml:space="preserve"> </w:t>
            </w:r>
            <w:r w:rsidRPr="00D66FE8">
              <w:t>851</w:t>
            </w:r>
          </w:p>
        </w:tc>
        <w:tc>
          <w:tcPr>
            <w:tcW w:w="1134" w:type="dxa"/>
            <w:shd w:val="clear" w:color="auto" w:fill="auto"/>
            <w:hideMark/>
          </w:tcPr>
          <w:p w:rsidR="00D66FE8" w:rsidRPr="00D66FE8" w:rsidRDefault="00D66FE8" w:rsidP="000003EF">
            <w:pPr>
              <w:jc w:val="right"/>
            </w:pPr>
            <w:r w:rsidRPr="00D66FE8">
              <w:t>378</w:t>
            </w:r>
          </w:p>
        </w:tc>
        <w:tc>
          <w:tcPr>
            <w:tcW w:w="1134" w:type="dxa"/>
            <w:shd w:val="clear" w:color="auto" w:fill="auto"/>
            <w:hideMark/>
          </w:tcPr>
          <w:p w:rsidR="00D66FE8" w:rsidRPr="00D66FE8" w:rsidRDefault="00D66FE8" w:rsidP="000003EF">
            <w:pPr>
              <w:jc w:val="right"/>
            </w:pPr>
            <w:r w:rsidRPr="00D66FE8">
              <w:t>33</w:t>
            </w:r>
            <w:r w:rsidRPr="00D66FE8">
              <w:rPr>
                <w:lang w:val="fr-CH"/>
              </w:rPr>
              <w:t xml:space="preserve"> </w:t>
            </w:r>
            <w:r w:rsidRPr="00D66FE8">
              <w:t>657</w:t>
            </w:r>
          </w:p>
        </w:tc>
        <w:tc>
          <w:tcPr>
            <w:tcW w:w="1134" w:type="dxa"/>
            <w:shd w:val="clear" w:color="auto" w:fill="auto"/>
            <w:hideMark/>
          </w:tcPr>
          <w:p w:rsidR="00D66FE8" w:rsidRPr="00D66FE8" w:rsidRDefault="00D66FE8" w:rsidP="000003EF">
            <w:pPr>
              <w:jc w:val="right"/>
            </w:pPr>
            <w:r w:rsidRPr="00D66FE8">
              <w:t>47</w:t>
            </w:r>
            <w:r w:rsidRPr="00D66FE8">
              <w:rPr>
                <w:lang w:val="fr-CH"/>
              </w:rPr>
              <w:t xml:space="preserve"> </w:t>
            </w:r>
            <w:r w:rsidRPr="00D66FE8">
              <w:t>806</w:t>
            </w:r>
          </w:p>
        </w:tc>
        <w:tc>
          <w:tcPr>
            <w:tcW w:w="1134" w:type="dxa"/>
            <w:shd w:val="clear" w:color="auto" w:fill="auto"/>
            <w:hideMark/>
          </w:tcPr>
          <w:p w:rsidR="00D66FE8" w:rsidRPr="00D66FE8" w:rsidRDefault="00D66FE8" w:rsidP="000003EF">
            <w:pPr>
              <w:jc w:val="right"/>
            </w:pPr>
            <w:r w:rsidRPr="00D66FE8">
              <w:t>10</w:t>
            </w:r>
          </w:p>
        </w:tc>
      </w:tr>
    </w:tbl>
    <w:p w:rsidR="00D66FE8" w:rsidRPr="00D66FE8" w:rsidRDefault="00D66FE8" w:rsidP="000003EF">
      <w:pPr>
        <w:pStyle w:val="SingleTxtGR"/>
        <w:spacing w:before="240"/>
      </w:pPr>
      <w:r w:rsidRPr="00D66FE8">
        <w:t>37.</w:t>
      </w:r>
      <w:r w:rsidRPr="00D66FE8">
        <w:tab/>
        <w:t>Процесс сокращения трудовой миграции граждан РТ в Российской Фед</w:t>
      </w:r>
      <w:r w:rsidRPr="00D66FE8">
        <w:t>е</w:t>
      </w:r>
      <w:r w:rsidRPr="00D66FE8">
        <w:t xml:space="preserve">рации </w:t>
      </w:r>
      <w:proofErr w:type="gramStart"/>
      <w:r w:rsidRPr="00D66FE8">
        <w:t>продолжился и в 2016 году по сравнению с 2015 годом численность тр</w:t>
      </w:r>
      <w:r w:rsidRPr="00D66FE8">
        <w:t>у</w:t>
      </w:r>
      <w:r w:rsidRPr="00D66FE8">
        <w:t>довых мигрантов сократилась</w:t>
      </w:r>
      <w:proofErr w:type="gramEnd"/>
      <w:r w:rsidRPr="00D66FE8">
        <w:t xml:space="preserve"> на 35</w:t>
      </w:r>
      <w:r w:rsidR="000003EF">
        <w:t xml:space="preserve"> </w:t>
      </w:r>
      <w:r w:rsidRPr="00D66FE8">
        <w:t>288 человек</w:t>
      </w:r>
      <w:r w:rsidR="000003EF">
        <w:t>,</w:t>
      </w:r>
      <w:r w:rsidRPr="00D66FE8">
        <w:t xml:space="preserve"> или 6,4%.</w:t>
      </w:r>
    </w:p>
    <w:p w:rsidR="00D66FE8" w:rsidRPr="00D66FE8" w:rsidRDefault="00D66FE8" w:rsidP="00B8272B">
      <w:pPr>
        <w:pStyle w:val="SingleTxtGR"/>
      </w:pPr>
      <w:r w:rsidRPr="00D66FE8">
        <w:t>38.</w:t>
      </w:r>
      <w:r w:rsidRPr="00D66FE8">
        <w:tab/>
        <w:t>Агентство по статистике в рамках проекта «Развитие государственной статистики за 2015</w:t>
      </w:r>
      <w:r w:rsidR="000003EF">
        <w:t>–</w:t>
      </w:r>
      <w:r w:rsidRPr="00D66FE8">
        <w:t>2018 годы» в июле</w:t>
      </w:r>
      <w:r w:rsidR="000003EF">
        <w:t>–</w:t>
      </w:r>
      <w:r w:rsidRPr="00D66FE8">
        <w:t>августе 2016 года провело обследование рабочей силы, одной из основных проблем которой является изучение проблем трудовой миграции граждан и их возвращения из-за рубежа. Обследование р</w:t>
      </w:r>
      <w:r w:rsidRPr="00D66FE8">
        <w:t>а</w:t>
      </w:r>
      <w:r w:rsidRPr="00D66FE8">
        <w:t xml:space="preserve">бочей силы было проведено на основе стандартного вопросника МОТ с учетом новых рекомендаций, международных экспертов </w:t>
      </w:r>
      <w:proofErr w:type="gramStart"/>
      <w:r w:rsidRPr="00D66FE8">
        <w:t>из</w:t>
      </w:r>
      <w:proofErr w:type="gramEnd"/>
      <w:r w:rsidRPr="00D66FE8">
        <w:t xml:space="preserve"> </w:t>
      </w:r>
      <w:proofErr w:type="gramStart"/>
      <w:r w:rsidRPr="00D66FE8">
        <w:t>МОТ</w:t>
      </w:r>
      <w:proofErr w:type="gramEnd"/>
      <w:r w:rsidRPr="00D66FE8">
        <w:t>, экспертов ЮНФПА совместно с экспертами Агентства в 4</w:t>
      </w:r>
      <w:r w:rsidRPr="00D66FE8">
        <w:rPr>
          <w:lang w:val="fr-CH"/>
        </w:rPr>
        <w:t> </w:t>
      </w:r>
      <w:r w:rsidRPr="00D66FE8">
        <w:t xml:space="preserve">080 отобранных домохозяйствах по всей стране. Предварительные результаты исследования рабочей силы в 2016 году </w:t>
      </w:r>
      <w:r w:rsidRPr="00D66FE8">
        <w:lastRenderedPageBreak/>
        <w:t>показали, что во время опроса населения, проведенного в июле</w:t>
      </w:r>
      <w:r w:rsidR="000003EF">
        <w:t>–</w:t>
      </w:r>
      <w:r w:rsidRPr="00D66FE8">
        <w:t xml:space="preserve">августе </w:t>
      </w:r>
      <w:r w:rsidR="000003EF">
        <w:br/>
      </w:r>
      <w:r w:rsidRPr="00D66FE8">
        <w:t>2016 года, 553</w:t>
      </w:r>
      <w:r w:rsidRPr="00D66FE8">
        <w:rPr>
          <w:lang w:val="fr-CH"/>
        </w:rPr>
        <w:t> </w:t>
      </w:r>
      <w:r w:rsidRPr="00D66FE8">
        <w:t>868 граждан РТ находились в трудовой миграции. По половым признакам 526</w:t>
      </w:r>
      <w:r w:rsidRPr="00D66FE8">
        <w:rPr>
          <w:lang w:val="fr-CH"/>
        </w:rPr>
        <w:t> </w:t>
      </w:r>
      <w:r w:rsidRPr="00D66FE8">
        <w:t xml:space="preserve">787 трудовых мигрантов составляли мужчины (95,1%) и </w:t>
      </w:r>
      <w:r w:rsidR="000003EF">
        <w:br/>
      </w:r>
      <w:r w:rsidRPr="00D66FE8">
        <w:t>27</w:t>
      </w:r>
      <w:r w:rsidRPr="00D66FE8">
        <w:rPr>
          <w:lang w:val="fr-CH"/>
        </w:rPr>
        <w:t> </w:t>
      </w:r>
      <w:r w:rsidRPr="00D66FE8">
        <w:t>081 женщины (4,9%). Большинство трудовых мигрантов составляют насел</w:t>
      </w:r>
      <w:r w:rsidRPr="00D66FE8">
        <w:t>е</w:t>
      </w:r>
      <w:r w:rsidRPr="00D66FE8">
        <w:t>ние трудоспособного возраста в основном молодые люди в возрасте 15</w:t>
      </w:r>
      <w:r w:rsidR="000003EF">
        <w:t>–</w:t>
      </w:r>
      <w:r w:rsidRPr="00D66FE8">
        <w:t>29 лет – 251</w:t>
      </w:r>
      <w:r w:rsidRPr="00D66FE8">
        <w:rPr>
          <w:lang w:val="fr-CH"/>
        </w:rPr>
        <w:t> </w:t>
      </w:r>
      <w:r w:rsidRPr="00D66FE8">
        <w:t>547 человек (45,4%), 30</w:t>
      </w:r>
      <w:r w:rsidR="000003EF">
        <w:t>–</w:t>
      </w:r>
      <w:r w:rsidRPr="00D66FE8">
        <w:t>44 года- 218</w:t>
      </w:r>
      <w:r w:rsidRPr="00D66FE8">
        <w:rPr>
          <w:lang w:val="fr-CH"/>
        </w:rPr>
        <w:t> </w:t>
      </w:r>
      <w:r w:rsidRPr="00D66FE8">
        <w:t xml:space="preserve">871 человек (39,5%) и от 45 до </w:t>
      </w:r>
      <w:r w:rsidR="00D846FB">
        <w:br/>
      </w:r>
      <w:r w:rsidRPr="00D66FE8">
        <w:t>65 лет – 83</w:t>
      </w:r>
      <w:r w:rsidRPr="00D66FE8">
        <w:rPr>
          <w:lang w:val="fr-CH"/>
        </w:rPr>
        <w:t> </w:t>
      </w:r>
      <w:r w:rsidRPr="00D66FE8">
        <w:t>450 человек (15,1%). Процесс трудовой миграции затрагивает бол</w:t>
      </w:r>
      <w:r w:rsidRPr="00D66FE8">
        <w:t>ь</w:t>
      </w:r>
      <w:r w:rsidRPr="00D66FE8">
        <w:t>шинство граждан сельского населения. Из общего числа трудовых мигрантов 474</w:t>
      </w:r>
      <w:r w:rsidRPr="00D66FE8">
        <w:rPr>
          <w:lang w:val="fr-CH"/>
        </w:rPr>
        <w:t> </w:t>
      </w:r>
      <w:r w:rsidRPr="00D66FE8">
        <w:t>578 являются лица, проживающие в сельской местности (85,7</w:t>
      </w:r>
      <w:r w:rsidR="00D846FB">
        <w:t>%</w:t>
      </w:r>
      <w:r w:rsidRPr="00D66FE8">
        <w:t>) и лишь 79</w:t>
      </w:r>
      <w:r w:rsidRPr="00D66FE8">
        <w:rPr>
          <w:lang w:val="fr-CH"/>
        </w:rPr>
        <w:t> </w:t>
      </w:r>
      <w:r w:rsidR="00D846FB">
        <w:t>290 человек (14,3%)</w:t>
      </w:r>
      <w:r w:rsidRPr="00D66FE8">
        <w:t xml:space="preserve"> </w:t>
      </w:r>
      <w:r w:rsidR="00D846FB">
        <w:t xml:space="preserve">– в </w:t>
      </w:r>
      <w:r w:rsidRPr="00D66FE8">
        <w:t>городской местности. По данным обследования р</w:t>
      </w:r>
      <w:r w:rsidRPr="00D66FE8">
        <w:t>а</w:t>
      </w:r>
      <w:r w:rsidRPr="00D66FE8">
        <w:t>бочей силы также была собрана информация по уровню образования и семе</w:t>
      </w:r>
      <w:r w:rsidRPr="00D66FE8">
        <w:t>й</w:t>
      </w:r>
      <w:r w:rsidRPr="00D66FE8">
        <w:t>ного положения трудящихся-мигрантов. По семейному положению 122</w:t>
      </w:r>
      <w:r w:rsidRPr="00D66FE8">
        <w:rPr>
          <w:lang w:val="fr-CH"/>
        </w:rPr>
        <w:t> </w:t>
      </w:r>
      <w:r w:rsidRPr="00D66FE8">
        <w:t>026 ч</w:t>
      </w:r>
      <w:r w:rsidRPr="00D66FE8">
        <w:t>е</w:t>
      </w:r>
      <w:r w:rsidRPr="00D66FE8">
        <w:t>ловек это в основном молодые люди (22,0%), которые никогда не состояли в браке, 411</w:t>
      </w:r>
      <w:r w:rsidRPr="00D66FE8">
        <w:rPr>
          <w:lang w:val="fr-CH"/>
        </w:rPr>
        <w:t> </w:t>
      </w:r>
      <w:r w:rsidRPr="00D66FE8">
        <w:t>813 человек являются лицами, которые находятся в зарегистрир</w:t>
      </w:r>
      <w:r w:rsidRPr="00D66FE8">
        <w:t>о</w:t>
      </w:r>
      <w:r w:rsidRPr="00D66FE8">
        <w:t>ванном браке (74,3%), 20</w:t>
      </w:r>
      <w:r w:rsidRPr="00D66FE8">
        <w:rPr>
          <w:lang w:val="fr-CH"/>
        </w:rPr>
        <w:t> </w:t>
      </w:r>
      <w:r w:rsidRPr="00D66FE8">
        <w:t>029 трудовых мигрантов являются разведенными и овдовевшими. По уровню образования в основном большинство трудовых м</w:t>
      </w:r>
      <w:r w:rsidRPr="00D66FE8">
        <w:t>и</w:t>
      </w:r>
      <w:r w:rsidRPr="00D66FE8">
        <w:t>грантов имеют базовое среднее образование (68</w:t>
      </w:r>
      <w:r w:rsidRPr="00D66FE8">
        <w:rPr>
          <w:lang w:val="fr-CH"/>
        </w:rPr>
        <w:t> </w:t>
      </w:r>
      <w:r w:rsidRPr="00D66FE8">
        <w:t>392) и среднее (полное) общее (397</w:t>
      </w:r>
      <w:r w:rsidRPr="00D66FE8">
        <w:rPr>
          <w:lang w:val="fr-CH"/>
        </w:rPr>
        <w:t> </w:t>
      </w:r>
      <w:r w:rsidRPr="00D66FE8">
        <w:t>989). Также 3</w:t>
      </w:r>
      <w:r w:rsidRPr="00D66FE8">
        <w:rPr>
          <w:lang w:val="fr-CH"/>
        </w:rPr>
        <w:t> </w:t>
      </w:r>
      <w:r w:rsidRPr="00D66FE8">
        <w:t>993 человек мигрантов имеют только начальное образование. В общей сложности 470</w:t>
      </w:r>
      <w:r w:rsidRPr="00D66FE8">
        <w:rPr>
          <w:lang w:val="fr-CH"/>
        </w:rPr>
        <w:t> </w:t>
      </w:r>
      <w:r w:rsidRPr="00D66FE8">
        <w:t>314 трудящихся-мигрантов (84,9%) имеют только сре</w:t>
      </w:r>
      <w:r w:rsidRPr="00D66FE8">
        <w:t>д</w:t>
      </w:r>
      <w:r w:rsidRPr="00D66FE8">
        <w:t>нее образование. В процессе трудовой миграции участвуют также граждан, имеющих профессиональную квалификацию, начальное профессиональное о</w:t>
      </w:r>
      <w:r w:rsidRPr="00D66FE8">
        <w:t>б</w:t>
      </w:r>
      <w:r w:rsidRPr="00D66FE8">
        <w:t>разование, среднее профессиональное и высшее профессиональное образов</w:t>
      </w:r>
      <w:r w:rsidRPr="00D66FE8">
        <w:t>а</w:t>
      </w:r>
      <w:r w:rsidRPr="00D66FE8">
        <w:t>ние. Согласно результатам Обследования рабочей силы</w:t>
      </w:r>
      <w:r w:rsidR="00D846FB">
        <w:t xml:space="preserve"> – </w:t>
      </w:r>
      <w:r w:rsidRPr="00D66FE8">
        <w:t>2016 из общего числа трудовых мигрантов 15</w:t>
      </w:r>
      <w:r w:rsidRPr="00D66FE8">
        <w:rPr>
          <w:lang w:val="fr-CH"/>
        </w:rPr>
        <w:t> </w:t>
      </w:r>
      <w:r w:rsidRPr="00D66FE8">
        <w:t>237 (2,8%) имели начальное профессиональное образ</w:t>
      </w:r>
      <w:r w:rsidRPr="00D66FE8">
        <w:t>о</w:t>
      </w:r>
      <w:r w:rsidRPr="00D66FE8">
        <w:t>вание (окончили курсы профессиональной подготовки в лицеях или ПТУ), 30</w:t>
      </w:r>
      <w:r w:rsidRPr="00D66FE8">
        <w:rPr>
          <w:lang w:val="fr-CH"/>
        </w:rPr>
        <w:t> </w:t>
      </w:r>
      <w:r w:rsidRPr="00D66FE8">
        <w:t xml:space="preserve">788 (5,6%) </w:t>
      </w:r>
      <w:proofErr w:type="gramStart"/>
      <w:r w:rsidRPr="00D66FE8">
        <w:t>с</w:t>
      </w:r>
      <w:proofErr w:type="gramEnd"/>
      <w:r w:rsidRPr="00D66FE8">
        <w:t xml:space="preserve"> среднее профессиональное образование (окончили техникум или колледж) и 37</w:t>
      </w:r>
      <w:r w:rsidRPr="00D66FE8">
        <w:rPr>
          <w:lang w:val="fr-CH"/>
        </w:rPr>
        <w:t> </w:t>
      </w:r>
      <w:r w:rsidRPr="00D66FE8">
        <w:t>528 (6,8%) имеют высшее образование (окончили институты или университеты). В Обследовании рабочей силы-2016 были собраны данные о продолжительности пребывания мигрантов. По данным опроса</w:t>
      </w:r>
      <w:r w:rsidR="00D846FB">
        <w:t>-</w:t>
      </w:r>
      <w:r w:rsidRPr="00D66FE8">
        <w:t>2016 156</w:t>
      </w:r>
      <w:r w:rsidRPr="00D66FE8">
        <w:rPr>
          <w:lang w:val="fr-CH"/>
        </w:rPr>
        <w:t> </w:t>
      </w:r>
      <w:r w:rsidRPr="00D66FE8">
        <w:t>538 (28,3%) трудовых мигрантов в течение шести месяцев находились в трудовой миграции, 150</w:t>
      </w:r>
      <w:r w:rsidRPr="00D66FE8">
        <w:rPr>
          <w:lang w:val="fr-CH"/>
        </w:rPr>
        <w:t> </w:t>
      </w:r>
      <w:r w:rsidRPr="00D66FE8">
        <w:t>064 (27,1%) трудовых мигрантов находились до одного года и 247</w:t>
      </w:r>
      <w:r w:rsidRPr="00D66FE8">
        <w:rPr>
          <w:lang w:val="fr-CH"/>
        </w:rPr>
        <w:t> </w:t>
      </w:r>
      <w:r w:rsidRPr="00D66FE8">
        <w:t>266 (44,6%) больше одного года. Трудовая миграция граждан РТ за рубежом в основном сконцентрирована на странах Содружества Независимых Гос</w:t>
      </w:r>
      <w:r w:rsidRPr="00D66FE8">
        <w:t>у</w:t>
      </w:r>
      <w:r w:rsidRPr="00D66FE8">
        <w:t>дарств. По данным ОРС - 2016 большинство трудовых мигрантов находились в Российской Федерации (548</w:t>
      </w:r>
      <w:r w:rsidRPr="00D66FE8">
        <w:rPr>
          <w:lang w:val="fr-CH"/>
        </w:rPr>
        <w:t> </w:t>
      </w:r>
      <w:r w:rsidRPr="00D66FE8">
        <w:t>941 человек, или 99,1%,) в других стран СНГ – 2</w:t>
      </w:r>
      <w:r w:rsidRPr="00D66FE8">
        <w:rPr>
          <w:lang w:val="fr-CH"/>
        </w:rPr>
        <w:t> </w:t>
      </w:r>
      <w:r w:rsidRPr="00D66FE8">
        <w:t>842 (0,5%) и 2</w:t>
      </w:r>
      <w:r w:rsidRPr="00D66FE8">
        <w:rPr>
          <w:lang w:val="fr-CH"/>
        </w:rPr>
        <w:t> </w:t>
      </w:r>
      <w:r w:rsidRPr="00D66FE8">
        <w:t xml:space="preserve">085 (0,4 процента) в странах дальнего зарубежья за пределами СНГ. Более подробная информация о результатах Обследования рабочей силы 2016 года по вопросам трудовой миграции граждан РТ будет подготовлена и опубликована на трех языках (английском, русском и английском) в мае </w:t>
      </w:r>
      <w:r w:rsidR="004148EF">
        <w:br/>
      </w:r>
      <w:r w:rsidRPr="00D66FE8">
        <w:t xml:space="preserve">2017 года. </w:t>
      </w:r>
    </w:p>
    <w:p w:rsidR="00D66FE8" w:rsidRPr="00D66FE8" w:rsidRDefault="00D66FE8" w:rsidP="00B8272B">
      <w:pPr>
        <w:pStyle w:val="H23GR"/>
      </w:pPr>
      <w:r w:rsidRPr="00D66FE8">
        <w:tab/>
      </w:r>
      <w:r w:rsidRPr="00D66FE8">
        <w:tab/>
        <w:t>По пункту 20 Заключительных замечаний</w:t>
      </w:r>
    </w:p>
    <w:p w:rsidR="00D66FE8" w:rsidRPr="00D66FE8" w:rsidRDefault="00D66FE8" w:rsidP="00B8272B">
      <w:pPr>
        <w:pStyle w:val="SingleTxtGR"/>
      </w:pPr>
      <w:r w:rsidRPr="00D66FE8">
        <w:t>39.</w:t>
      </w:r>
      <w:r w:rsidRPr="00D66FE8">
        <w:tab/>
        <w:t>За отчетный период информация о положениях Конвенции широко ра</w:t>
      </w:r>
      <w:r w:rsidRPr="00D66FE8">
        <w:t>с</w:t>
      </w:r>
      <w:r w:rsidRPr="00D66FE8">
        <w:t>пространялась среди государственных структур, судей, прокуроров, работников МВД, подразделений миграционной службы и среди самих трудящихся мигра</w:t>
      </w:r>
      <w:r w:rsidRPr="00D66FE8">
        <w:t>н</w:t>
      </w:r>
      <w:r w:rsidRPr="00D66FE8">
        <w:t xml:space="preserve">тов. </w:t>
      </w:r>
    </w:p>
    <w:p w:rsidR="00D66FE8" w:rsidRPr="00D66FE8" w:rsidRDefault="00D66FE8" w:rsidP="00B8272B">
      <w:pPr>
        <w:pStyle w:val="SingleTxtGR"/>
      </w:pPr>
      <w:r w:rsidRPr="00D66FE8">
        <w:t>40.</w:t>
      </w:r>
      <w:r w:rsidRPr="00D66FE8">
        <w:tab/>
        <w:t>В 2012 и 2013 годах представители Исполнительного аппарата Президе</w:t>
      </w:r>
      <w:r w:rsidRPr="00D66FE8">
        <w:t>н</w:t>
      </w:r>
      <w:r w:rsidRPr="00D66FE8">
        <w:t>та совместно с общественной организацией Центр по правам человека разраб</w:t>
      </w:r>
      <w:r w:rsidRPr="00D66FE8">
        <w:t>о</w:t>
      </w:r>
      <w:r w:rsidRPr="00D66FE8">
        <w:t>тали публикацию «Обязательства РТ по Международной Конвенц</w:t>
      </w:r>
      <w:proofErr w:type="gramStart"/>
      <w:r w:rsidRPr="00D66FE8">
        <w:t>ии ОО</w:t>
      </w:r>
      <w:proofErr w:type="gramEnd"/>
      <w:r w:rsidRPr="00D66FE8">
        <w:t>Н о з</w:t>
      </w:r>
      <w:r w:rsidRPr="00D66FE8">
        <w:t>а</w:t>
      </w:r>
      <w:r w:rsidRPr="00D66FE8">
        <w:t>щите прав трудящихся мигрантов и членов их семей». Данная публикация с</w:t>
      </w:r>
      <w:r w:rsidRPr="00D66FE8">
        <w:t>о</w:t>
      </w:r>
      <w:r w:rsidRPr="00D66FE8">
        <w:t>держала в себе информацию о положениях Конвенции, заключительные зам</w:t>
      </w:r>
      <w:r w:rsidRPr="00D66FE8">
        <w:t>е</w:t>
      </w:r>
      <w:r w:rsidRPr="00D66FE8">
        <w:t>чания Комитета ООН по правам трудящихся мигрантов от 2012 г., Национал</w:t>
      </w:r>
      <w:r w:rsidRPr="00D66FE8">
        <w:t>ь</w:t>
      </w:r>
      <w:r w:rsidRPr="00D66FE8">
        <w:t xml:space="preserve">ный план действий по реализации заключительных замечаний Комитета, и текст первоначального национального доклада Таджикистана в КТМ ООН. </w:t>
      </w:r>
      <w:r w:rsidR="004148EF">
        <w:br/>
      </w:r>
      <w:r w:rsidRPr="00D66FE8">
        <w:t xml:space="preserve">400 копий данной публикации были распространены среди государственных органов, министерств, и ведомств. </w:t>
      </w:r>
    </w:p>
    <w:p w:rsidR="00D66FE8" w:rsidRPr="00D66FE8" w:rsidRDefault="00DF49F4" w:rsidP="00B8272B">
      <w:pPr>
        <w:pStyle w:val="SingleTxtGR"/>
      </w:pPr>
      <w:r>
        <w:br w:type="page"/>
      </w:r>
      <w:r w:rsidR="00D66FE8" w:rsidRPr="00D66FE8">
        <w:lastRenderedPageBreak/>
        <w:t>41.</w:t>
      </w:r>
      <w:r w:rsidR="00D66FE8" w:rsidRPr="00D66FE8">
        <w:tab/>
        <w:t>В 2013 г. представители Исполнительного аппарата Президента РТ со</w:t>
      </w:r>
      <w:r w:rsidR="00D66FE8" w:rsidRPr="00D66FE8">
        <w:t>в</w:t>
      </w:r>
      <w:r w:rsidR="00D66FE8" w:rsidRPr="00D66FE8">
        <w:t>местно с УПЧ и общественной организацией Центр по правам человека пров</w:t>
      </w:r>
      <w:r w:rsidR="00D66FE8" w:rsidRPr="00D66FE8">
        <w:t>е</w:t>
      </w:r>
      <w:r w:rsidR="00D66FE8" w:rsidRPr="00D66FE8">
        <w:t>ли 4 круглых стола во всех регионах РТ с тем, чтобы проинформировать гос</w:t>
      </w:r>
      <w:r w:rsidR="00D66FE8" w:rsidRPr="00D66FE8">
        <w:t>у</w:t>
      </w:r>
      <w:r w:rsidR="00D66FE8" w:rsidRPr="00D66FE8">
        <w:t>дарственные органы и гражданское общество о заключительных замечаниях КТМ ООН и о разработанном Национальном плане действий по реализации этих рекомендаций. Кроме этого, подразделения Миграционной службы Мин</w:t>
      </w:r>
      <w:r w:rsidR="00D66FE8" w:rsidRPr="00D66FE8">
        <w:t>и</w:t>
      </w:r>
      <w:r w:rsidR="00D66FE8" w:rsidRPr="00D66FE8">
        <w:t>стерства труда, миграции и занятости населения на местах при тесном сотру</w:t>
      </w:r>
      <w:r w:rsidR="00D66FE8" w:rsidRPr="00D66FE8">
        <w:t>д</w:t>
      </w:r>
      <w:r w:rsidR="00D66FE8" w:rsidRPr="00D66FE8">
        <w:t>ничестве с Международной Организацией по Миграции и общественными о</w:t>
      </w:r>
      <w:r w:rsidR="00D66FE8" w:rsidRPr="00D66FE8">
        <w:t>р</w:t>
      </w:r>
      <w:r w:rsidR="00D66FE8" w:rsidRPr="00D66FE8">
        <w:t xml:space="preserve">ганизациями ежегодно 18 декабря в Международный день мигранта проводили широкие информационные акции для населения, и в частности для трудящихся мигрантов и членов их </w:t>
      </w:r>
      <w:proofErr w:type="gramStart"/>
      <w:r w:rsidR="00D66FE8" w:rsidRPr="00D66FE8">
        <w:t>семей</w:t>
      </w:r>
      <w:proofErr w:type="gramEnd"/>
      <w:r w:rsidR="00D66FE8" w:rsidRPr="00D66FE8">
        <w:t xml:space="preserve"> где распространяли информацию о положениях Конвенции. Также на официальном сайте Миграционной службы www.migration.tj трудовые мигранты имеют возможность получить необход</w:t>
      </w:r>
      <w:r w:rsidR="00D66FE8" w:rsidRPr="00D66FE8">
        <w:t>и</w:t>
      </w:r>
      <w:r w:rsidR="00D66FE8" w:rsidRPr="00D66FE8">
        <w:t xml:space="preserve">мую информацию о положениях данной Конвенции. На альтернативном сайте общественной организации Центр по правам человека </w:t>
      </w:r>
      <w:hyperlink r:id="rId9" w:history="1">
        <w:r w:rsidR="00D66FE8" w:rsidRPr="004148EF">
          <w:rPr>
            <w:rStyle w:val="af1"/>
            <w:color w:val="auto"/>
          </w:rPr>
          <w:t>www.muhojir.info</w:t>
        </w:r>
      </w:hyperlink>
      <w:r w:rsidR="00D66FE8" w:rsidRPr="004148EF">
        <w:t xml:space="preserve"> </w:t>
      </w:r>
      <w:r w:rsidR="00D66FE8" w:rsidRPr="00D66FE8">
        <w:t>труд</w:t>
      </w:r>
      <w:r w:rsidR="00D66FE8" w:rsidRPr="00D66FE8">
        <w:t>о</w:t>
      </w:r>
      <w:r w:rsidR="00D66FE8" w:rsidRPr="00D66FE8">
        <w:t>вые мигранты и члены их семей также имеют доступ на русском и таджикском языках о положениях Конвенции, обязательства страны по защите прав труд</w:t>
      </w:r>
      <w:r w:rsidR="00D66FE8" w:rsidRPr="00D66FE8">
        <w:t>я</w:t>
      </w:r>
      <w:r w:rsidR="00D66FE8" w:rsidRPr="00D66FE8">
        <w:t xml:space="preserve">щихся мигрантов. Посещение данного сайта в день составляет от 120 до </w:t>
      </w:r>
      <w:r w:rsidR="004148EF">
        <w:br/>
      </w:r>
      <w:r w:rsidR="00D66FE8" w:rsidRPr="00D66FE8">
        <w:t>700 пользователей в день.</w:t>
      </w:r>
    </w:p>
    <w:p w:rsidR="00D66FE8" w:rsidRPr="00D66FE8" w:rsidRDefault="00D66FE8" w:rsidP="00B8272B">
      <w:pPr>
        <w:pStyle w:val="SingleTxtGR"/>
      </w:pPr>
      <w:r w:rsidRPr="00D66FE8">
        <w:t>42.</w:t>
      </w:r>
      <w:r w:rsidRPr="00D66FE8">
        <w:tab/>
      </w:r>
      <w:proofErr w:type="gramStart"/>
      <w:r w:rsidRPr="00D66FE8">
        <w:t>С целью улучшения агитационно-просветительской работы среди труд</w:t>
      </w:r>
      <w:r w:rsidRPr="00D66FE8">
        <w:t>о</w:t>
      </w:r>
      <w:r w:rsidRPr="00D66FE8">
        <w:t>вых мигрантов-граждан РТ, повышения уровня знаний о миграции, обучения трудовых мигрантов иностранному языку со стороны центров консультиров</w:t>
      </w:r>
      <w:r w:rsidRPr="00D66FE8">
        <w:t>а</w:t>
      </w:r>
      <w:r w:rsidRPr="00D66FE8">
        <w:t>ния и подготовки трудовых мигрантов перед выездом в течение первого кварт</w:t>
      </w:r>
      <w:r w:rsidRPr="00D66FE8">
        <w:t>а</w:t>
      </w:r>
      <w:r w:rsidRPr="00D66FE8">
        <w:t xml:space="preserve">ла 2017 года в городах и районах, международных аэропортах, </w:t>
      </w:r>
      <w:proofErr w:type="spellStart"/>
      <w:r w:rsidRPr="00D66FE8">
        <w:t>джамоатах</w:t>
      </w:r>
      <w:proofErr w:type="spellEnd"/>
      <w:r w:rsidRPr="00D66FE8">
        <w:t>, ры</w:t>
      </w:r>
      <w:r w:rsidRPr="00D66FE8">
        <w:t>н</w:t>
      </w:r>
      <w:r w:rsidRPr="00D66FE8">
        <w:t>ках г. Душанбе проведено 150 встреч, в которых приняли участие 15</w:t>
      </w:r>
      <w:r w:rsidRPr="00D66FE8">
        <w:rPr>
          <w:lang w:val="fr-CH"/>
        </w:rPr>
        <w:t> </w:t>
      </w:r>
      <w:r w:rsidRPr="00D66FE8">
        <w:t>207 труд</w:t>
      </w:r>
      <w:r w:rsidRPr="00D66FE8">
        <w:t>о</w:t>
      </w:r>
      <w:r w:rsidRPr="00D66FE8">
        <w:t>вых мигрантов.</w:t>
      </w:r>
      <w:proofErr w:type="gramEnd"/>
      <w:r w:rsidRPr="00D66FE8">
        <w:t xml:space="preserve"> Во время данных встреч трудовым мигрантам были розданы буклеты и раздаточные материалы. Работники центров в сотрудничестве с управлениями миграционной службы, структур Агентства труда и занятости населения городов и районов республики принимали участие при проведении встреч и ярмарок свободных рабочих мест. В течение данного периода в выш</w:t>
      </w:r>
      <w:r w:rsidRPr="00D66FE8">
        <w:t>е</w:t>
      </w:r>
      <w:r w:rsidRPr="00D66FE8">
        <w:t>указанные центры обратились 2</w:t>
      </w:r>
      <w:r w:rsidRPr="00D66FE8">
        <w:rPr>
          <w:lang w:val="fr-CH"/>
        </w:rPr>
        <w:t> </w:t>
      </w:r>
      <w:r w:rsidRPr="00D66FE8">
        <w:t>136 трудовых мигрантов.</w:t>
      </w:r>
    </w:p>
    <w:p w:rsidR="00D66FE8" w:rsidRPr="00D66FE8" w:rsidRDefault="00D66FE8" w:rsidP="00B8272B">
      <w:pPr>
        <w:pStyle w:val="SingleTxtGR"/>
      </w:pPr>
      <w:r w:rsidRPr="00D66FE8">
        <w:t>43.</w:t>
      </w:r>
      <w:r w:rsidRPr="00D66FE8">
        <w:tab/>
      </w:r>
      <w:proofErr w:type="gramStart"/>
      <w:r w:rsidRPr="00D66FE8">
        <w:t>В целях распространения информации о международных обязательствах РТ по правам человека, при поддержке регионального офиса УВКПЧ ООН в Центральной Азии в феврале 2016 года был официально запущен сайт Коми</w:t>
      </w:r>
      <w:r w:rsidRPr="00D66FE8">
        <w:t>с</w:t>
      </w:r>
      <w:r w:rsidRPr="00D66FE8">
        <w:t>сии при Правительстве РТ по обеспечению выполнения международных обяз</w:t>
      </w:r>
      <w:r w:rsidRPr="00D66FE8">
        <w:t>а</w:t>
      </w:r>
      <w:r w:rsidRPr="00D66FE8">
        <w:t>тельств в области прав человека (http://khit.tj), где размещены международные правовые акты в области прав человека, признанные Таджикистаном, наци</w:t>
      </w:r>
      <w:r w:rsidRPr="00D66FE8">
        <w:t>о</w:t>
      </w:r>
      <w:r w:rsidRPr="00D66FE8">
        <w:t>нальные доклады, рекомендации органов ООН</w:t>
      </w:r>
      <w:proofErr w:type="gramEnd"/>
      <w:r w:rsidRPr="00D66FE8">
        <w:t>, а также результаты деятельн</w:t>
      </w:r>
      <w:r w:rsidRPr="00D66FE8">
        <w:t>о</w:t>
      </w:r>
      <w:r w:rsidRPr="00D66FE8">
        <w:t>сти Правительства по их выполнению. Сайт функционирует на трех языках – таджикском, русском и английском. Информация о международных обязател</w:t>
      </w:r>
      <w:r w:rsidRPr="00D66FE8">
        <w:t>ь</w:t>
      </w:r>
      <w:r w:rsidRPr="00D66FE8">
        <w:t>ствах в области прав человека доступна также на сайтах УПЧ и Министерства иностранных дел.</w:t>
      </w:r>
    </w:p>
    <w:p w:rsidR="00D66FE8" w:rsidRPr="00D66FE8" w:rsidRDefault="00D66FE8" w:rsidP="00B8272B">
      <w:pPr>
        <w:pStyle w:val="H23GR"/>
      </w:pPr>
      <w:r w:rsidRPr="00D66FE8">
        <w:tab/>
      </w:r>
      <w:r w:rsidRPr="00D66FE8">
        <w:tab/>
        <w:t>По пункту 22 Заключительных замечаний</w:t>
      </w:r>
    </w:p>
    <w:p w:rsidR="00D66FE8" w:rsidRPr="00D66FE8" w:rsidRDefault="00D66FE8" w:rsidP="00B8272B">
      <w:pPr>
        <w:pStyle w:val="SingleTxtGR"/>
      </w:pPr>
      <w:r w:rsidRPr="00D66FE8">
        <w:t>44.</w:t>
      </w:r>
      <w:r w:rsidRPr="00D66FE8">
        <w:tab/>
        <w:t>Для предупреждения случаев коррупции, в рабочих кабинетах отве</w:t>
      </w:r>
      <w:r w:rsidRPr="00D66FE8">
        <w:t>т</w:t>
      </w:r>
      <w:r w:rsidRPr="00D66FE8">
        <w:t>ственных работников консульских учреждений установлено оборудование в</w:t>
      </w:r>
      <w:r w:rsidRPr="00D66FE8">
        <w:t>и</w:t>
      </w:r>
      <w:r w:rsidRPr="00D66FE8">
        <w:t xml:space="preserve">деонаблюдения (видеокамеры), и предоставление услуг налажено посредством информационно-коммуникационных технологий. В настоящее время граждане могут направлять запросы по различным вопросам </w:t>
      </w:r>
      <w:proofErr w:type="gramStart"/>
      <w:r w:rsidRPr="00D66FE8">
        <w:t>через</w:t>
      </w:r>
      <w:proofErr w:type="gramEnd"/>
      <w:r w:rsidRPr="00D66FE8">
        <w:t xml:space="preserve"> официальные вебса</w:t>
      </w:r>
      <w:r w:rsidRPr="00D66FE8">
        <w:t>й</w:t>
      </w:r>
      <w:r w:rsidRPr="00D66FE8">
        <w:t>ты дипломатических представительств.</w:t>
      </w:r>
    </w:p>
    <w:p w:rsidR="00D66FE8" w:rsidRPr="00D66FE8" w:rsidRDefault="00D66FE8" w:rsidP="00B8272B">
      <w:pPr>
        <w:pStyle w:val="SingleTxtGR"/>
      </w:pPr>
      <w:r w:rsidRPr="00D66FE8">
        <w:t>45.</w:t>
      </w:r>
      <w:r w:rsidRPr="00D66FE8">
        <w:tab/>
        <w:t>В 2015 году с целью обеспечения граждан иностранными паспортами, в Российскую Федерацию было направлено дополнительно 15 специалистов. Данные специалисты были направлены в основном в города и области наибольшей концентрации граждан РТ (Москва, Санкт-Петербург, Екатери</w:t>
      </w:r>
      <w:r w:rsidRPr="00D66FE8">
        <w:t>н</w:t>
      </w:r>
      <w:r w:rsidRPr="00D66FE8">
        <w:t>бург, Новосибирск, Краснодар и Уфа). Вышеуказанная группа также совершила выездов в другие отдаленные города и области.</w:t>
      </w:r>
    </w:p>
    <w:p w:rsidR="00D66FE8" w:rsidRPr="00D66FE8" w:rsidRDefault="00D66FE8" w:rsidP="00B8272B">
      <w:pPr>
        <w:pStyle w:val="SingleTxtGR"/>
      </w:pPr>
      <w:r w:rsidRPr="00D66FE8">
        <w:lastRenderedPageBreak/>
        <w:t>46.</w:t>
      </w:r>
      <w:r w:rsidRPr="00D66FE8">
        <w:tab/>
        <w:t xml:space="preserve">В аэропортах и на железнодорожном вокзале при проверке документов трудовых мигрантов относительно причины их выбытия из страны </w:t>
      </w:r>
      <w:proofErr w:type="gramStart"/>
      <w:r w:rsidRPr="00D66FE8">
        <w:t>выдворения</w:t>
      </w:r>
      <w:proofErr w:type="gramEnd"/>
      <w:r w:rsidRPr="00D66FE8">
        <w:t xml:space="preserve"> используется единая «Онлайн» система. Также, на предприятиях авиационного транспорта и железной дороги проводятся организационно-разъяснительные работы.</w:t>
      </w:r>
    </w:p>
    <w:p w:rsidR="00D66FE8" w:rsidRPr="00D66FE8" w:rsidRDefault="00D66FE8" w:rsidP="00B8272B">
      <w:pPr>
        <w:pStyle w:val="SingleTxtGR"/>
      </w:pPr>
      <w:r w:rsidRPr="00D66FE8">
        <w:t>47.</w:t>
      </w:r>
      <w:r w:rsidRPr="00D66FE8">
        <w:tab/>
        <w:t>По распоряжению начальника Таможенной службы с 6 мая 2008 года действует Общественно-консультативный совет по таможенной деятельности. Его задача заключается в повышении уровня правового поведения в области таможенной деятельности, содействие мерам, направленным на единое прим</w:t>
      </w:r>
      <w:r w:rsidRPr="00D66FE8">
        <w:t>е</w:t>
      </w:r>
      <w:r w:rsidRPr="00D66FE8">
        <w:t>нение таможенного законодательства таможенными органами РТ, а также в пропаганде таможенной деятельности в РТ. Общественно-консультативный с</w:t>
      </w:r>
      <w:r w:rsidRPr="00D66FE8">
        <w:t>о</w:t>
      </w:r>
      <w:r w:rsidRPr="00D66FE8">
        <w:t>вет состоит из представителей таможенных органов и представителей других органов государственной, исполнительной власти, сектора торговли и промы</w:t>
      </w:r>
      <w:r w:rsidRPr="00D66FE8">
        <w:t>ш</w:t>
      </w:r>
      <w:r w:rsidRPr="00D66FE8">
        <w:t xml:space="preserve">ленности, а также ассоциаций и такие советы созданы также в региональных таможенных управлениях. </w:t>
      </w:r>
      <w:proofErr w:type="gramStart"/>
      <w:r w:rsidRPr="00D66FE8">
        <w:t>В зонах таможенного контроля пограничных ко</w:t>
      </w:r>
      <w:r w:rsidRPr="00D66FE8">
        <w:t>н</w:t>
      </w:r>
      <w:r w:rsidRPr="00D66FE8">
        <w:t>трольно-пропускных пунктов, в том числе в аэропортах и железнодорожных станциях республики установлены информационные щиты о правилах обращ</w:t>
      </w:r>
      <w:r w:rsidRPr="00D66FE8">
        <w:t>е</w:t>
      </w:r>
      <w:r w:rsidRPr="00D66FE8">
        <w:t>ния с пассажирами и их регистрации, а также выдержки из следующих норм</w:t>
      </w:r>
      <w:r w:rsidRPr="00D66FE8">
        <w:t>а</w:t>
      </w:r>
      <w:r w:rsidRPr="00D66FE8">
        <w:t>тивно-правовых актов: 1) Правила перевозки товаров физическими лицами ч</w:t>
      </w:r>
      <w:r w:rsidRPr="00D66FE8">
        <w:t>е</w:t>
      </w:r>
      <w:r w:rsidRPr="00D66FE8">
        <w:t>рез таможенную границу РТ льготным и упрощенным способом, утвержденным Постановлением Правительства от 2 ноября 2007 года;</w:t>
      </w:r>
      <w:proofErr w:type="gramEnd"/>
      <w:r w:rsidRPr="00D66FE8">
        <w:t xml:space="preserve"> 2) Порядок заполнения таможенной декларации пассажиров, утвержденный Постановлением Прав</w:t>
      </w:r>
      <w:r w:rsidRPr="00D66FE8">
        <w:t>и</w:t>
      </w:r>
      <w:r w:rsidRPr="00D66FE8">
        <w:t>тельства от 7 апреля 1999 года; 3) Инструкция «О порядке ввоза в Республику Таджикистан и вывоза из Республики Таджикистан наличной иностранной в</w:t>
      </w:r>
      <w:r w:rsidRPr="00D66FE8">
        <w:t>а</w:t>
      </w:r>
      <w:r w:rsidRPr="00D66FE8">
        <w:t xml:space="preserve">люты и ценных </w:t>
      </w:r>
      <w:proofErr w:type="gramStart"/>
      <w:r w:rsidRPr="00D66FE8">
        <w:t>бумаг</w:t>
      </w:r>
      <w:proofErr w:type="gramEnd"/>
      <w:r w:rsidRPr="00D66FE8">
        <w:t xml:space="preserve"> выраженных в иностранной валюте», утвержденная Ра</w:t>
      </w:r>
      <w:r w:rsidRPr="00D66FE8">
        <w:t>с</w:t>
      </w:r>
      <w:r w:rsidRPr="00D66FE8">
        <w:t>поряжением Начальника Таможенной службы от 29 сентября 2005 года. Также на вышеупомянутых щитах указан номер телефона доверия, которым пассаж</w:t>
      </w:r>
      <w:r w:rsidRPr="00D66FE8">
        <w:t>и</w:t>
      </w:r>
      <w:r w:rsidRPr="00D66FE8">
        <w:t>ры могут воспользоваться по мере необходимости.</w:t>
      </w:r>
    </w:p>
    <w:p w:rsidR="00D66FE8" w:rsidRPr="00D66FE8" w:rsidRDefault="00D66FE8" w:rsidP="00B8272B">
      <w:pPr>
        <w:pStyle w:val="SingleTxtGR"/>
      </w:pPr>
      <w:r w:rsidRPr="00D66FE8">
        <w:t>48.</w:t>
      </w:r>
      <w:r w:rsidRPr="00D66FE8">
        <w:tab/>
      </w:r>
      <w:proofErr w:type="gramStart"/>
      <w:r w:rsidRPr="00D66FE8">
        <w:t>В Интернете действует официальный вебсайт Таможенной службы (</w:t>
      </w:r>
      <w:hyperlink r:id="rId10" w:tgtFrame="_blank" w:history="1">
        <w:r w:rsidRPr="004148EF">
          <w:rPr>
            <w:rStyle w:val="af1"/>
            <w:color w:val="auto"/>
          </w:rPr>
          <w:t>www.customs.tj</w:t>
        </w:r>
      </w:hyperlink>
      <w:r w:rsidRPr="00D66FE8">
        <w:t>), посредством которого граждане могут ознакомиться с норм</w:t>
      </w:r>
      <w:r w:rsidRPr="00D66FE8">
        <w:t>а</w:t>
      </w:r>
      <w:r w:rsidRPr="00D66FE8">
        <w:t>тивно-правовыми актами данной сферы и могут обращаться по вопросам, св</w:t>
      </w:r>
      <w:r w:rsidRPr="00D66FE8">
        <w:t>я</w:t>
      </w:r>
      <w:r w:rsidRPr="00D66FE8">
        <w:t>занным с деятельностью таможенных органов, на адрес данного вебсайта.</w:t>
      </w:r>
      <w:proofErr w:type="gramEnd"/>
    </w:p>
    <w:p w:rsidR="00D66FE8" w:rsidRPr="00D66FE8" w:rsidRDefault="00D66FE8" w:rsidP="00B8272B">
      <w:pPr>
        <w:pStyle w:val="SingleTxtGR"/>
      </w:pPr>
      <w:r w:rsidRPr="00D66FE8">
        <w:t>49.</w:t>
      </w:r>
      <w:r w:rsidRPr="00D66FE8">
        <w:tab/>
        <w:t>В соответствии с требованиями законодательства РТ с гражданами, пер</w:t>
      </w:r>
      <w:r w:rsidRPr="00D66FE8">
        <w:t>е</w:t>
      </w:r>
      <w:r w:rsidRPr="00D66FE8">
        <w:t>секающими таможенную границу, проводится постоянная разъяснительная р</w:t>
      </w:r>
      <w:r w:rsidRPr="00D66FE8">
        <w:t>а</w:t>
      </w:r>
      <w:r w:rsidRPr="00D66FE8">
        <w:t>бота, таможенное оформление осуществляется на государственном языке и на языке, понятном пассажирам. Для обеспечения контроля, во всех зонах там</w:t>
      </w:r>
      <w:r w:rsidRPr="00D66FE8">
        <w:t>о</w:t>
      </w:r>
      <w:r w:rsidRPr="00D66FE8">
        <w:t>женного контроля пограничных контрольно-пропускных пунктов установлены камеры суточного наблюдения. Также, с целью повышения культуры, этики о</w:t>
      </w:r>
      <w:r w:rsidRPr="00D66FE8">
        <w:t>б</w:t>
      </w:r>
      <w:r w:rsidRPr="00D66FE8">
        <w:t>щения и доброжелательного отношения к пассажирам, пересекающим там</w:t>
      </w:r>
      <w:r w:rsidRPr="00D66FE8">
        <w:t>о</w:t>
      </w:r>
      <w:r w:rsidRPr="00D66FE8">
        <w:t>женную границу, введен Кодекс профессиональной этики сотрудников там</w:t>
      </w:r>
      <w:r w:rsidRPr="00D66FE8">
        <w:t>о</w:t>
      </w:r>
      <w:r w:rsidRPr="00D66FE8">
        <w:t>женных органов РТ. Меры по проведению информационной работы о полном</w:t>
      </w:r>
      <w:r w:rsidRPr="00D66FE8">
        <w:t>о</w:t>
      </w:r>
      <w:r w:rsidRPr="00D66FE8">
        <w:t>чиях пограничных органов при въезде и выезде граждан с территории РТ ос</w:t>
      </w:r>
      <w:r w:rsidRPr="00D66FE8">
        <w:t>у</w:t>
      </w:r>
      <w:r w:rsidRPr="00D66FE8">
        <w:t>ществляются на контрольно-пропускных пунктах путем вывешивания правил пересечения границы, установки камер для постоянного видеонаблюдения, о</w:t>
      </w:r>
      <w:r w:rsidRPr="00D66FE8">
        <w:t>р</w:t>
      </w:r>
      <w:r w:rsidRPr="00D66FE8">
        <w:t xml:space="preserve">ганизации телефона доверия и т.д. в предусмотренные сроки. Все начальники отделов пограничного контроля подготовили и утвердили специальные планы проведения информационных мероприятий в приграничных зонах, поселках городского типа и </w:t>
      </w:r>
      <w:proofErr w:type="spellStart"/>
      <w:r w:rsidRPr="00D66FE8">
        <w:t>джамоатах</w:t>
      </w:r>
      <w:proofErr w:type="spellEnd"/>
      <w:r w:rsidRPr="00D66FE8">
        <w:t xml:space="preserve"> и селах. Также, на всех воздушных, автомобил</w:t>
      </w:r>
      <w:r w:rsidRPr="00D66FE8">
        <w:t>ь</w:t>
      </w:r>
      <w:r w:rsidRPr="00D66FE8">
        <w:t>ных, водных и железнодорожных пунктах пересечения границы установлены щиты с надписями на таджикском, русском языках и фарси с указанием тел</w:t>
      </w:r>
      <w:r w:rsidRPr="00D66FE8">
        <w:t>е</w:t>
      </w:r>
      <w:r w:rsidRPr="00D66FE8">
        <w:t xml:space="preserve">фонов доверия. </w:t>
      </w:r>
    </w:p>
    <w:p w:rsidR="00D66FE8" w:rsidRPr="00D66FE8" w:rsidRDefault="00D66FE8" w:rsidP="00B8272B">
      <w:pPr>
        <w:pStyle w:val="SingleTxtGR"/>
      </w:pPr>
      <w:r w:rsidRPr="00D66FE8">
        <w:t>50.</w:t>
      </w:r>
      <w:r w:rsidRPr="00D66FE8">
        <w:tab/>
        <w:t>Для выполнения Закона «О борьбе с коррупцией» в Миграционной слу</w:t>
      </w:r>
      <w:r w:rsidRPr="00D66FE8">
        <w:t>ж</w:t>
      </w:r>
      <w:r w:rsidRPr="00D66FE8">
        <w:t xml:space="preserve">бе действует комиссия по предупреждению коррупционных проявлений. </w:t>
      </w:r>
      <w:proofErr w:type="gramStart"/>
      <w:r w:rsidRPr="00D66FE8">
        <w:t>С ц</w:t>
      </w:r>
      <w:r w:rsidRPr="00D66FE8">
        <w:t>е</w:t>
      </w:r>
      <w:r w:rsidRPr="00D66FE8">
        <w:t>лью привлечения государственных учреждений, неправительственных, межд</w:t>
      </w:r>
      <w:r w:rsidRPr="00D66FE8">
        <w:t>у</w:t>
      </w:r>
      <w:r w:rsidRPr="00D66FE8">
        <w:t>народных и правозащитных организаций к предупреждению коррупционных действий, использования их реального и конкретного опыта в области борьбы с коррупцией, повышения уровня активности граждан в ходе борьбы с коррупц</w:t>
      </w:r>
      <w:r w:rsidRPr="00D66FE8">
        <w:t>и</w:t>
      </w:r>
      <w:r w:rsidRPr="00D66FE8">
        <w:lastRenderedPageBreak/>
        <w:t>ей, совершенствования антикоррупционной грамотности, в связи с большей подверженностью риску коррупции в Российской Федерации и других странах принимающих таджикских мигрантов, представительства Миграционной слу</w:t>
      </w:r>
      <w:r w:rsidRPr="00D66FE8">
        <w:t>ж</w:t>
      </w:r>
      <w:r w:rsidRPr="00D66FE8">
        <w:t>бы и ГУП «</w:t>
      </w:r>
      <w:proofErr w:type="spellStart"/>
      <w:r w:rsidRPr="00D66FE8">
        <w:t>Точикхоричакор</w:t>
      </w:r>
      <w:proofErr w:type="spellEnd"/>
      <w:r w:rsidRPr="00D66FE8">
        <w:t>» в</w:t>
      </w:r>
      <w:proofErr w:type="gramEnd"/>
      <w:r w:rsidRPr="00D66FE8">
        <w:t xml:space="preserve"> </w:t>
      </w:r>
      <w:proofErr w:type="gramStart"/>
      <w:r w:rsidRPr="00D66FE8">
        <w:t>Российской Федерации сотрудничают с реги</w:t>
      </w:r>
      <w:r w:rsidRPr="00D66FE8">
        <w:t>о</w:t>
      </w:r>
      <w:r w:rsidRPr="00D66FE8">
        <w:t>нальными УПЧ Российской Федерации, общественной организацией «Мигр</w:t>
      </w:r>
      <w:r w:rsidRPr="00D66FE8">
        <w:t>а</w:t>
      </w:r>
      <w:r w:rsidRPr="00D66FE8">
        <w:t xml:space="preserve">ция и закон», Международной организацией по миграции в городе Москве, Центром социально-правовой помощи иностранным гражданам и мигрантам, Агентством правовой помощи города Казани, «Центром защиты прав </w:t>
      </w:r>
      <w:proofErr w:type="spellStart"/>
      <w:r w:rsidRPr="00D66FE8">
        <w:t>таджик</w:t>
      </w:r>
      <w:r w:rsidRPr="00D66FE8">
        <w:t>и</w:t>
      </w:r>
      <w:r w:rsidRPr="00D66FE8">
        <w:t>станцев</w:t>
      </w:r>
      <w:proofErr w:type="spellEnd"/>
      <w:r w:rsidRPr="00D66FE8">
        <w:t>» Сибирского региона, правозащитной организацией «Человек и закон», Профсоюзом трудовых мигрантов и другими, а также таджикскими диаспорами во всех регионах Российской Федерации.</w:t>
      </w:r>
      <w:proofErr w:type="gramEnd"/>
      <w:r w:rsidRPr="00D66FE8">
        <w:t xml:space="preserve"> Также, сотрудники Миграционной службы прошли краткосрочные курсы на тему «Правила поведения и доброп</w:t>
      </w:r>
      <w:r w:rsidRPr="00D66FE8">
        <w:t>о</w:t>
      </w:r>
      <w:r w:rsidRPr="00D66FE8">
        <w:t>рядочность на государственной службе» и другие курсы.</w:t>
      </w:r>
    </w:p>
    <w:p w:rsidR="00D66FE8" w:rsidRPr="00D66FE8" w:rsidRDefault="00D66FE8" w:rsidP="00B8272B">
      <w:pPr>
        <w:pStyle w:val="SingleTxtGR"/>
      </w:pPr>
      <w:r w:rsidRPr="00D66FE8">
        <w:t>51.</w:t>
      </w:r>
      <w:r w:rsidRPr="00D66FE8">
        <w:tab/>
        <w:t>В центральном аппарате Миграционной службы, ее областных и горо</w:t>
      </w:r>
      <w:r w:rsidRPr="00D66FE8">
        <w:t>д</w:t>
      </w:r>
      <w:r w:rsidRPr="00D66FE8">
        <w:t>ских управлениях и представительстве Министерства труда, миграции и зан</w:t>
      </w:r>
      <w:r w:rsidRPr="00D66FE8">
        <w:t>я</w:t>
      </w:r>
      <w:r w:rsidRPr="00D66FE8">
        <w:t>тости населения по вопросам трудовой миграции в Российской Федерации н</w:t>
      </w:r>
      <w:r w:rsidRPr="00D66FE8">
        <w:t>о</w:t>
      </w:r>
      <w:r w:rsidRPr="00D66FE8">
        <w:t>чью работают телефоны доверия. Граждане РТ могут обращаться по вопросам нарушения их прав и получать полезные советы.</w:t>
      </w:r>
    </w:p>
    <w:p w:rsidR="00D66FE8" w:rsidRPr="00D66FE8" w:rsidRDefault="00D66FE8" w:rsidP="00B8272B">
      <w:pPr>
        <w:pStyle w:val="H23GR"/>
      </w:pPr>
      <w:r w:rsidRPr="00D66FE8">
        <w:tab/>
      </w:r>
      <w:r w:rsidRPr="00D66FE8">
        <w:tab/>
        <w:t>По пункту 24 Заключительных замечаний</w:t>
      </w:r>
    </w:p>
    <w:p w:rsidR="00D66FE8" w:rsidRPr="00D66FE8" w:rsidRDefault="00D66FE8" w:rsidP="00B8272B">
      <w:pPr>
        <w:pStyle w:val="SingleTxtGR"/>
      </w:pPr>
      <w:r w:rsidRPr="00D66FE8">
        <w:t>52.</w:t>
      </w:r>
      <w:r w:rsidRPr="00D66FE8">
        <w:tab/>
        <w:t>Указом Президента от 19 ноября 2012 года «О совершенствовании стру</w:t>
      </w:r>
      <w:r w:rsidRPr="00D66FE8">
        <w:t>к</w:t>
      </w:r>
      <w:r w:rsidRPr="00D66FE8">
        <w:t>туры местных исполнительных органов государственной власти Республики Таджикистан» Миграционная служба при Правительстве РТ перешла в ведо</w:t>
      </w:r>
      <w:r w:rsidRPr="00D66FE8">
        <w:t>м</w:t>
      </w:r>
      <w:r w:rsidRPr="00D66FE8">
        <w:t>ство Министерства труда, миграции и занятости населения РТ. Основной стр</w:t>
      </w:r>
      <w:r w:rsidRPr="00D66FE8">
        <w:t>а</w:t>
      </w:r>
      <w:r w:rsidRPr="00D66FE8">
        <w:t>ной назначения является Российская Федерация. В связи с тем, что ежегодно проводятся заседания совместной таджикско-российской рабочей группы по решению вопросов, связанных с выполнением Соглашения между Правител</w:t>
      </w:r>
      <w:r w:rsidRPr="00D66FE8">
        <w:t>ь</w:t>
      </w:r>
      <w:r w:rsidRPr="00D66FE8">
        <w:t>ством РТ и Правительством Российской Федерации о трудовой деятельности и защите прав граждан РТ в Российской Федерации и граждан Российской Фед</w:t>
      </w:r>
      <w:r w:rsidRPr="00D66FE8">
        <w:t>е</w:t>
      </w:r>
      <w:r w:rsidRPr="00D66FE8">
        <w:t xml:space="preserve">рации в РТ от 16 октября 2004 года. </w:t>
      </w:r>
    </w:p>
    <w:p w:rsidR="00D66FE8" w:rsidRPr="00D66FE8" w:rsidRDefault="00D66FE8" w:rsidP="00B8272B">
      <w:pPr>
        <w:pStyle w:val="SingleTxtGR"/>
      </w:pPr>
      <w:r w:rsidRPr="00D66FE8">
        <w:t>53.</w:t>
      </w:r>
      <w:r w:rsidRPr="00D66FE8">
        <w:tab/>
        <w:t>С учетом анализа общей ситуации с правами человека в РТ разработана и утверждена Стратегия развития института УПЧ на 2011</w:t>
      </w:r>
      <w:r w:rsidR="004148EF">
        <w:t>–</w:t>
      </w:r>
      <w:r w:rsidRPr="00D66FE8">
        <w:t>2015 г</w:t>
      </w:r>
      <w:r w:rsidR="001D2FCA">
        <w:t>оды</w:t>
      </w:r>
      <w:r w:rsidRPr="00D66FE8">
        <w:t xml:space="preserve"> и на </w:t>
      </w:r>
      <w:r w:rsidR="001D2FCA">
        <w:br/>
      </w:r>
      <w:r w:rsidRPr="00D66FE8">
        <w:t>2016</w:t>
      </w:r>
      <w:r w:rsidR="001D2FCA">
        <w:t>–</w:t>
      </w:r>
      <w:r w:rsidRPr="00D66FE8">
        <w:t>2020 г</w:t>
      </w:r>
      <w:r w:rsidR="001D2FCA">
        <w:t>оды</w:t>
      </w:r>
      <w:r w:rsidRPr="00D66FE8">
        <w:t>, где определены основные приоритеты института и конкретные шаги по их осуществлению. Согласно Стратегии одним из приоритетов УПЧ является</w:t>
      </w:r>
      <w:r w:rsidRPr="00D66FE8">
        <w:rPr>
          <w:bCs/>
        </w:rPr>
        <w:t xml:space="preserve"> содействие в защите прав трудовых мигрантов и членов их семей.</w:t>
      </w:r>
      <w:r w:rsidRPr="00D66FE8">
        <w:t xml:space="preserve"> УПЧ в этой сфере тесно сотрудничает со своими коллегами из других стран. С</w:t>
      </w:r>
      <w:r w:rsidR="001D2FCA">
        <w:t> </w:t>
      </w:r>
      <w:r w:rsidRPr="00D66FE8">
        <w:t>этой целью подписано несколько двусторонних и многосторонних соглаш</w:t>
      </w:r>
      <w:r w:rsidRPr="00D66FE8">
        <w:t>е</w:t>
      </w:r>
      <w:r w:rsidRPr="00D66FE8">
        <w:t>ний, в том числе Душанбинская декларация уполномоченных по правам чел</w:t>
      </w:r>
      <w:r w:rsidRPr="00D66FE8">
        <w:t>о</w:t>
      </w:r>
      <w:r w:rsidRPr="00D66FE8">
        <w:t>века стран Центральной Азии о сотрудничестве, согласно которой учрежд</w:t>
      </w:r>
      <w:r w:rsidR="00DF49F4">
        <w:t>е</w:t>
      </w:r>
      <w:r w:rsidRPr="00D66FE8">
        <w:t xml:space="preserve">н Совет УПЧ стран Центральной Азии, Соглашение об учреждении Евразийской Ассоциации омбудсменов совместно с Омбудсменом </w:t>
      </w:r>
      <w:proofErr w:type="spellStart"/>
      <w:r w:rsidRPr="00D66FE8">
        <w:t>Кыргызской</w:t>
      </w:r>
      <w:proofErr w:type="spellEnd"/>
      <w:r w:rsidRPr="00D66FE8">
        <w:t xml:space="preserve"> Республики. </w:t>
      </w:r>
      <w:proofErr w:type="gramStart"/>
      <w:r w:rsidRPr="00D66FE8">
        <w:t>В</w:t>
      </w:r>
      <w:r w:rsidR="001D2FCA">
        <w:t> </w:t>
      </w:r>
      <w:r w:rsidRPr="00D66FE8">
        <w:t xml:space="preserve">2011 году заключены Меморандумы о сотрудничестве с УПЧ в РФ и с УПЧ в Свердловской области РФ, а в 2013 году с УПЧ в городе Санкт-Петербург РФ и с УПЧ в Самарской и </w:t>
      </w:r>
      <w:proofErr w:type="spellStart"/>
      <w:r w:rsidRPr="00D66FE8">
        <w:t>Оренбурской</w:t>
      </w:r>
      <w:proofErr w:type="spellEnd"/>
      <w:r w:rsidRPr="00D66FE8">
        <w:t xml:space="preserve"> областей РФ.</w:t>
      </w:r>
      <w:proofErr w:type="gramEnd"/>
      <w:r w:rsidRPr="00D66FE8">
        <w:t xml:space="preserve"> В 2014 году заключен Мем</w:t>
      </w:r>
      <w:r w:rsidRPr="00D66FE8">
        <w:t>о</w:t>
      </w:r>
      <w:r w:rsidRPr="00D66FE8">
        <w:t xml:space="preserve">рандум о сотрудничестве с УПЧ в Республике Татарстан РФ. </w:t>
      </w:r>
      <w:proofErr w:type="gramStart"/>
      <w:r w:rsidRPr="00D66FE8">
        <w:t>Основной целью этих соглашений является развитие сотрудничества в области прав человека, защита прав сограждан на их территории, своевременное информирование ст</w:t>
      </w:r>
      <w:r w:rsidRPr="00D66FE8">
        <w:t>о</w:t>
      </w:r>
      <w:r w:rsidRPr="00D66FE8">
        <w:t>рон о нарушении прав и оказании помощи в рамках полномочий УПЧ в восст</w:t>
      </w:r>
      <w:r w:rsidRPr="00D66FE8">
        <w:t>а</w:t>
      </w:r>
      <w:r w:rsidRPr="00D66FE8">
        <w:t>новлении нарушенных прав с проведением практических и исследовательских мероприятий для повышения эффективности механизма правовой защиты на региональном уровне, организацией конференций, семинаров, тренингов.</w:t>
      </w:r>
      <w:proofErr w:type="gramEnd"/>
      <w:r w:rsidRPr="00D66FE8">
        <w:t xml:space="preserve"> Рег</w:t>
      </w:r>
      <w:r w:rsidRPr="00D66FE8">
        <w:t>и</w:t>
      </w:r>
      <w:r w:rsidRPr="00D66FE8">
        <w:t>ональная конференция уполномоченных по правам человека Центральной Азии и РФ, которая проводилась в Душанбе 30-31 октября 2012 года, является р</w:t>
      </w:r>
      <w:r w:rsidRPr="00D66FE8">
        <w:t>е</w:t>
      </w:r>
      <w:r w:rsidRPr="00D66FE8">
        <w:t>зультатом совместных усилий институтов УПЧ, госструктур, НПО и других наших партнеров, приверженных защите прав трудящихся-мигрантов. Она п</w:t>
      </w:r>
      <w:r w:rsidRPr="00D66FE8">
        <w:t>о</w:t>
      </w:r>
      <w:r w:rsidRPr="00D66FE8">
        <w:t xml:space="preserve">казала заинтересованность приглашенных УПЧ из РФ и </w:t>
      </w:r>
      <w:proofErr w:type="spellStart"/>
      <w:r w:rsidRPr="00D66FE8">
        <w:t>Кыргызской</w:t>
      </w:r>
      <w:proofErr w:type="spellEnd"/>
      <w:r w:rsidRPr="00D66FE8">
        <w:t xml:space="preserve"> Республ</w:t>
      </w:r>
      <w:r w:rsidRPr="00D66FE8">
        <w:t>и</w:t>
      </w:r>
      <w:r w:rsidRPr="00D66FE8">
        <w:t>ки, НПО из РФ и Казахстана в совместной работе по разрешению проблем тр</w:t>
      </w:r>
      <w:r w:rsidRPr="00D66FE8">
        <w:t>у</w:t>
      </w:r>
      <w:r w:rsidRPr="00D66FE8">
        <w:t>довой миграции. Такие диалоги между странами в обсуждении проблем труд</w:t>
      </w:r>
      <w:r w:rsidRPr="00D66FE8">
        <w:t>о</w:t>
      </w:r>
      <w:r w:rsidRPr="00D66FE8">
        <w:lastRenderedPageBreak/>
        <w:t>вой миграции позволяют узнать больше информации из первых рук, совместно проанализировать причины и последствия нарушений прав человека в процессе трудовой миграции и разработать практические меры по их предотвращению.</w:t>
      </w:r>
    </w:p>
    <w:p w:rsidR="00D66FE8" w:rsidRPr="00D66FE8" w:rsidRDefault="00D66FE8" w:rsidP="00B8272B">
      <w:pPr>
        <w:pStyle w:val="SingleTxtGR"/>
      </w:pPr>
      <w:r w:rsidRPr="00D66FE8">
        <w:t>54.</w:t>
      </w:r>
      <w:r w:rsidRPr="00D66FE8">
        <w:tab/>
        <w:t>В целях изучения положений возвратившихся трудовых мигрантов и чл</w:t>
      </w:r>
      <w:r w:rsidRPr="00D66FE8">
        <w:t>е</w:t>
      </w:r>
      <w:r w:rsidRPr="00D66FE8">
        <w:t>нов их семей в 2015 году в сотрудничестве с ОО «Центр по правам человека» внутри республики проведено исследование. В рамках исследования были из</w:t>
      </w:r>
      <w:r w:rsidRPr="00D66FE8">
        <w:t>у</w:t>
      </w:r>
      <w:r w:rsidRPr="00D66FE8">
        <w:t>чены вопросы уч</w:t>
      </w:r>
      <w:r w:rsidR="00DF49F4">
        <w:t>е</w:t>
      </w:r>
      <w:r w:rsidRPr="00D66FE8">
        <w:t>та, повышения право</w:t>
      </w:r>
      <w:r w:rsidR="00D8652B">
        <w:t>вой грамотности, медицинского о</w:t>
      </w:r>
      <w:r w:rsidRPr="00D66FE8">
        <w:t>б</w:t>
      </w:r>
      <w:r w:rsidR="00D8652B">
        <w:t>с</w:t>
      </w:r>
      <w:r w:rsidRPr="00D66FE8">
        <w:t>л</w:t>
      </w:r>
      <w:r w:rsidRPr="00D66FE8">
        <w:t>у</w:t>
      </w:r>
      <w:r w:rsidRPr="00D66FE8">
        <w:t>живания трудовых мигрантов и доступа их детей к образованию. Результаты исследования были рассмотрены за круглым столом с участием представителей местных структур центральных и местных органов государственной власти, с</w:t>
      </w:r>
      <w:r w:rsidRPr="00D66FE8">
        <w:t>о</w:t>
      </w:r>
      <w:r w:rsidRPr="00D66FE8">
        <w:t xml:space="preserve">ответствующим государственным органам представлены рекомендации. </w:t>
      </w:r>
    </w:p>
    <w:p w:rsidR="00D66FE8" w:rsidRPr="00D66FE8" w:rsidRDefault="00D66FE8" w:rsidP="00B8272B">
      <w:pPr>
        <w:pStyle w:val="H23GR"/>
      </w:pPr>
      <w:r w:rsidRPr="00D66FE8">
        <w:tab/>
      </w:r>
      <w:r w:rsidRPr="00D66FE8">
        <w:tab/>
        <w:t>По пункту 26 Заключительных замечаний</w:t>
      </w:r>
    </w:p>
    <w:p w:rsidR="00D66FE8" w:rsidRPr="00D66FE8" w:rsidRDefault="00D66FE8" w:rsidP="00B8272B">
      <w:pPr>
        <w:pStyle w:val="SingleTxtGR"/>
      </w:pPr>
      <w:r w:rsidRPr="00D66FE8">
        <w:t>55.</w:t>
      </w:r>
      <w:r w:rsidRPr="00D66FE8">
        <w:tab/>
        <w:t>В соответствии со статьей 24 Конституции РТ гражданин РТ имеет право на свободное передвижение и выбор места жительства, выезд за пределы ре</w:t>
      </w:r>
      <w:r w:rsidRPr="00D66FE8">
        <w:t>с</w:t>
      </w:r>
      <w:r w:rsidRPr="00D66FE8">
        <w:t>публики и возвращение в нее. Никаких правовых ограничений, регулирующих выезд и въезд таджикских трудовых мигрантов, в законодательстве Таджик</w:t>
      </w:r>
      <w:r w:rsidRPr="00D66FE8">
        <w:t>и</w:t>
      </w:r>
      <w:r w:rsidRPr="00D66FE8">
        <w:t>стана не предусматривается и это соответствует положениям статьи 8 Конве</w:t>
      </w:r>
      <w:r w:rsidRPr="00D66FE8">
        <w:t>н</w:t>
      </w:r>
      <w:r w:rsidRPr="00D66FE8">
        <w:t>ции о защите прав всех трудящихся – мигрантов и членов их семей», а также статьи 12 Международного пакта о гражданских и политических правах.</w:t>
      </w:r>
    </w:p>
    <w:p w:rsidR="00D66FE8" w:rsidRPr="00D66FE8" w:rsidRDefault="00D66FE8" w:rsidP="00B8272B">
      <w:pPr>
        <w:pStyle w:val="SingleTxtGR"/>
      </w:pPr>
      <w:r w:rsidRPr="00D66FE8">
        <w:t>56.</w:t>
      </w:r>
      <w:r w:rsidRPr="00D66FE8">
        <w:tab/>
        <w:t>Согласно указу Президента от 20 февраля 2009 года «Об утверждении Правил выдачи заграничных паспортов, содержащих электронных носителей информации и свидетельств на возвращение в Республику Таджикистан гра</w:t>
      </w:r>
      <w:r w:rsidRPr="00D66FE8">
        <w:t>ж</w:t>
      </w:r>
      <w:r w:rsidRPr="00D66FE8">
        <w:t>данам Республики Таджикистан» было распространено общегражданские з</w:t>
      </w:r>
      <w:r w:rsidRPr="00D66FE8">
        <w:t>а</w:t>
      </w:r>
      <w:r w:rsidRPr="00D66FE8">
        <w:t xml:space="preserve">граничные, служебные и дипломатические паспорта, являющиеся основными документами, утверждающие личности граждан Таджикистана за пределами страны. В то же время, согласно указу Президента от 20 сентября 2013 года </w:t>
      </w:r>
      <w:r w:rsidR="00D8652B">
        <w:br/>
      </w:r>
      <w:r w:rsidRPr="00D66FE8">
        <w:t>«О введение идентификационных карт граждан Республики Таджикистан» с марта месяца 2014 года, в республике началась выдача новых паспортов (иде</w:t>
      </w:r>
      <w:r w:rsidRPr="00D66FE8">
        <w:t>н</w:t>
      </w:r>
      <w:r w:rsidRPr="00D66FE8">
        <w:t>тификационных карт) гражданам Таджикистана. См. также в пункт 45.</w:t>
      </w:r>
    </w:p>
    <w:p w:rsidR="00D66FE8" w:rsidRPr="00D66FE8" w:rsidRDefault="00D66FE8" w:rsidP="00B8272B">
      <w:pPr>
        <w:pStyle w:val="H23GR"/>
      </w:pPr>
      <w:r w:rsidRPr="00D66FE8">
        <w:tab/>
      </w:r>
      <w:r w:rsidRPr="00D66FE8">
        <w:tab/>
        <w:t>По пункту 28 Заключительных замечаний</w:t>
      </w:r>
    </w:p>
    <w:p w:rsidR="00D66FE8" w:rsidRPr="00D66FE8" w:rsidRDefault="00D66FE8" w:rsidP="00B8272B">
      <w:pPr>
        <w:pStyle w:val="SingleTxtGR"/>
      </w:pPr>
      <w:r w:rsidRPr="00D66FE8">
        <w:t>57.</w:t>
      </w:r>
      <w:r w:rsidRPr="00D66FE8">
        <w:tab/>
        <w:t>В соответствии со статьей 17 Закона «О правовом положении иностра</w:t>
      </w:r>
      <w:r w:rsidRPr="00D66FE8">
        <w:t>н</w:t>
      </w:r>
      <w:r w:rsidRPr="00D66FE8">
        <w:t>ных граждан» иностранные граждане в Таджикистане могут заключать и ра</w:t>
      </w:r>
      <w:r w:rsidRPr="00D66FE8">
        <w:t>с</w:t>
      </w:r>
      <w:r w:rsidRPr="00D66FE8">
        <w:t>торгать браки с гражданами РТ и другими лицами в соответствии с законод</w:t>
      </w:r>
      <w:r w:rsidRPr="00D66FE8">
        <w:t>а</w:t>
      </w:r>
      <w:r w:rsidRPr="00D66FE8">
        <w:t>тельством и международными договорами. Иностранные граждане в РТ пол</w:t>
      </w:r>
      <w:r w:rsidRPr="00D66FE8">
        <w:t>ь</w:t>
      </w:r>
      <w:r w:rsidRPr="00D66FE8">
        <w:t xml:space="preserve">зуются правами и </w:t>
      </w:r>
      <w:proofErr w:type="gramStart"/>
      <w:r w:rsidRPr="00D66FE8">
        <w:t>несут обязанности</w:t>
      </w:r>
      <w:proofErr w:type="gramEnd"/>
      <w:r w:rsidRPr="00D66FE8">
        <w:t xml:space="preserve"> в семейных отношениях наравне с гра</w:t>
      </w:r>
      <w:r w:rsidRPr="00D66FE8">
        <w:t>ж</w:t>
      </w:r>
      <w:r w:rsidRPr="00D66FE8">
        <w:t>данами РТ. Из положения статьи 17 вытекает, что государство дает право ин</w:t>
      </w:r>
      <w:r w:rsidRPr="00D66FE8">
        <w:t>о</w:t>
      </w:r>
      <w:r w:rsidRPr="00D66FE8">
        <w:t>странцам и лицам без гражданства заключать браки в РТ. Дополнительные условия заключения брака для иностранных граждан в РТ, которые предусма</w:t>
      </w:r>
      <w:r w:rsidRPr="00D66FE8">
        <w:t>т</w:t>
      </w:r>
      <w:r w:rsidRPr="00D66FE8">
        <w:t>риваются статьей 12 Семейного кодекса и статьей 35 Закона «О государстве</w:t>
      </w:r>
      <w:r w:rsidRPr="00D66FE8">
        <w:t>н</w:t>
      </w:r>
      <w:r w:rsidRPr="00D66FE8">
        <w:t>ной регистрации актов гражданского состояния», это проживание на террит</w:t>
      </w:r>
      <w:r w:rsidRPr="00D66FE8">
        <w:t>о</w:t>
      </w:r>
      <w:r w:rsidRPr="00D66FE8">
        <w:t xml:space="preserve">рии РТ в течение не менее одного последнего года, обязательное заключение брачного договора. </w:t>
      </w:r>
      <w:proofErr w:type="gramStart"/>
      <w:r w:rsidRPr="00D66FE8">
        <w:t>Соответствующие дополнительные условия заключения брака с иностранными гражданами соответствуют положениям Конвенции о борьбе с торговлей людьми и с эксплуатацией проституции третьими лицами, Закона «О противодействии торговле людьми и оказании помощи жертвам то</w:t>
      </w:r>
      <w:r w:rsidRPr="00D66FE8">
        <w:t>р</w:t>
      </w:r>
      <w:r w:rsidRPr="00D66FE8">
        <w:t>говли людьми» и рекомендациями Межведомственной комиссии по борьбе пр</w:t>
      </w:r>
      <w:r w:rsidRPr="00D66FE8">
        <w:t>о</w:t>
      </w:r>
      <w:r w:rsidRPr="00D66FE8">
        <w:t>тив торговли людьми, так как в последние годы были зафиксированы случаи, когда иностранные граждане (мужчины) заключали брак с гражданами Тадж</w:t>
      </w:r>
      <w:r w:rsidRPr="00D66FE8">
        <w:t>и</w:t>
      </w:r>
      <w:r w:rsidRPr="00D66FE8">
        <w:t>кистана (женщины</w:t>
      </w:r>
      <w:proofErr w:type="gramEnd"/>
      <w:r w:rsidRPr="00D66FE8">
        <w:t xml:space="preserve">), вывозили их за рубеж, отбирая их паспорта и заставляя их заниматься проституцией. </w:t>
      </w:r>
    </w:p>
    <w:p w:rsidR="00D66FE8" w:rsidRPr="00D66FE8" w:rsidRDefault="00D66FE8" w:rsidP="00B8272B">
      <w:pPr>
        <w:pStyle w:val="SingleTxtGR"/>
      </w:pPr>
      <w:r w:rsidRPr="00D66FE8">
        <w:t>58.</w:t>
      </w:r>
      <w:r w:rsidRPr="00D66FE8">
        <w:tab/>
        <w:t>Статья 12 Закона «О правовом положении иностранных граждан» пред</w:t>
      </w:r>
      <w:r w:rsidRPr="00D66FE8">
        <w:t>у</w:t>
      </w:r>
      <w:r w:rsidRPr="00D66FE8">
        <w:t>сматривает право иностранным гражданам иметь имущество в личной со</w:t>
      </w:r>
      <w:r w:rsidRPr="00D66FE8">
        <w:t>б</w:t>
      </w:r>
      <w:r w:rsidRPr="00D66FE8">
        <w:t>ственности, наследовать и завещать имущество, иметь права автора научной работы, произведения литературы и искусства, открытия, изобретения, пр</w:t>
      </w:r>
      <w:r w:rsidRPr="00D66FE8">
        <w:t>о</w:t>
      </w:r>
      <w:r w:rsidRPr="00D66FE8">
        <w:t>мышленного образца, а также другие имущественные и неимущественные пр</w:t>
      </w:r>
      <w:r w:rsidRPr="00D66FE8">
        <w:t>а</w:t>
      </w:r>
      <w:r w:rsidRPr="00D66FE8">
        <w:lastRenderedPageBreak/>
        <w:t>ва, если законодательством не предусмотрено иное. В соответствии со стат</w:t>
      </w:r>
      <w:r w:rsidRPr="00D66FE8">
        <w:t>ь</w:t>
      </w:r>
      <w:r w:rsidRPr="00D66FE8">
        <w:t>ей</w:t>
      </w:r>
      <w:r w:rsidR="001D2FCA">
        <w:t> </w:t>
      </w:r>
      <w:r w:rsidRPr="00D66FE8">
        <w:t>36 Конституции, каждый человек имеет право на жилище. Единственное ограничение состоит в приобретении иностранным гражданам в собственность жилые здания и дома, а также другие здания, входящие в жилищный фонд (за исключением приобретения в наследство наследниками по закону), если иное не предусмотрено законами и международными правовыми актами, призна</w:t>
      </w:r>
      <w:r w:rsidRPr="00D66FE8">
        <w:t>н</w:t>
      </w:r>
      <w:r w:rsidRPr="00D66FE8">
        <w:t xml:space="preserve">ными Таджикистаном. </w:t>
      </w:r>
    </w:p>
    <w:p w:rsidR="00D66FE8" w:rsidRPr="00D66FE8" w:rsidRDefault="00D66FE8" w:rsidP="00B8272B">
      <w:pPr>
        <w:pStyle w:val="H23GR"/>
      </w:pPr>
      <w:r w:rsidRPr="00D66FE8">
        <w:tab/>
      </w:r>
      <w:r w:rsidRPr="00D66FE8">
        <w:tab/>
        <w:t>По пункту 30 Заключительных замечаний</w:t>
      </w:r>
    </w:p>
    <w:p w:rsidR="00D66FE8" w:rsidRPr="00D66FE8" w:rsidRDefault="00D66FE8" w:rsidP="00B8272B">
      <w:pPr>
        <w:pStyle w:val="SingleTxtGR"/>
      </w:pPr>
      <w:r w:rsidRPr="00D66FE8">
        <w:t>59.</w:t>
      </w:r>
      <w:r w:rsidRPr="00D66FE8">
        <w:tab/>
        <w:t>Постановлением Правительства от 2 июля 2015 года была принята Ко</w:t>
      </w:r>
      <w:r w:rsidRPr="00D66FE8">
        <w:t>н</w:t>
      </w:r>
      <w:r w:rsidRPr="00D66FE8">
        <w:t xml:space="preserve">цепция оказания бесплатной юридической помощи. Для реализации Концепции оказания бесплатной правовой помощи постановлением Правительства от </w:t>
      </w:r>
      <w:r w:rsidR="0032574D">
        <w:br/>
      </w:r>
      <w:r w:rsidRPr="00D66FE8">
        <w:t>28 ноября 2015 года было создано государственное учреждение «Центр прав</w:t>
      </w:r>
      <w:r w:rsidRPr="00D66FE8">
        <w:t>о</w:t>
      </w:r>
      <w:r w:rsidRPr="00D66FE8">
        <w:t xml:space="preserve">вой помощи» при Министерстве юстиции, которое финансово поддерживается со стороны ПРООН, </w:t>
      </w:r>
      <w:proofErr w:type="spellStart"/>
      <w:r w:rsidRPr="00D66FE8">
        <w:t>Хелевитас</w:t>
      </w:r>
      <w:proofErr w:type="spellEnd"/>
      <w:r w:rsidRPr="00D66FE8">
        <w:t xml:space="preserve"> </w:t>
      </w:r>
      <w:proofErr w:type="spellStart"/>
      <w:r w:rsidRPr="00D66FE8">
        <w:t>Свисс</w:t>
      </w:r>
      <w:proofErr w:type="spellEnd"/>
      <w:r w:rsidRPr="00D66FE8">
        <w:t xml:space="preserve"> </w:t>
      </w:r>
      <w:proofErr w:type="spellStart"/>
      <w:r w:rsidRPr="00D66FE8">
        <w:t>Интеркооперейшн</w:t>
      </w:r>
      <w:proofErr w:type="spellEnd"/>
      <w:r w:rsidRPr="00D66FE8">
        <w:t xml:space="preserve"> и Швейцарского агентства по развитию и сотрудничеству. </w:t>
      </w:r>
    </w:p>
    <w:p w:rsidR="00D66FE8" w:rsidRPr="00D66FE8" w:rsidRDefault="00D66FE8" w:rsidP="00B8272B">
      <w:pPr>
        <w:pStyle w:val="SingleTxtGR"/>
      </w:pPr>
      <w:r w:rsidRPr="00D66FE8">
        <w:t>60.</w:t>
      </w:r>
      <w:r w:rsidRPr="00D66FE8">
        <w:tab/>
        <w:t>С целью расширения деятельности государственного учреждения «Центр правовой помощи», а также развития системы оказания первичной бесплатной правовой помощи в начале 2017 года учреждением совместно с представител</w:t>
      </w:r>
      <w:r w:rsidRPr="00D66FE8">
        <w:t>я</w:t>
      </w:r>
      <w:r w:rsidRPr="00D66FE8">
        <w:t xml:space="preserve">ми доноров выбрали 6 новых пилотных городов и районов: Хорог, Канибадам, Яван, Дж. Расулов, </w:t>
      </w:r>
      <w:proofErr w:type="spellStart"/>
      <w:r w:rsidRPr="00D66FE8">
        <w:t>Шахринав</w:t>
      </w:r>
      <w:proofErr w:type="spellEnd"/>
      <w:r w:rsidRPr="00D66FE8">
        <w:t xml:space="preserve">, </w:t>
      </w:r>
      <w:proofErr w:type="spellStart"/>
      <w:r w:rsidRPr="00D66FE8">
        <w:t>Спитамен</w:t>
      </w:r>
      <w:proofErr w:type="spellEnd"/>
      <w:r w:rsidRPr="00D66FE8">
        <w:t>. В центральном аппарате учреждения организован сектор организации вторичной бесплатной правовой помощи.</w:t>
      </w:r>
    </w:p>
    <w:p w:rsidR="00D66FE8" w:rsidRPr="00D66FE8" w:rsidRDefault="00D66FE8" w:rsidP="00B8272B">
      <w:pPr>
        <w:pStyle w:val="SingleTxtGR"/>
      </w:pPr>
      <w:r w:rsidRPr="00D66FE8">
        <w:t>61.</w:t>
      </w:r>
      <w:r w:rsidRPr="00D66FE8">
        <w:tab/>
        <w:t>Государственные органы предоставляют правовую информацию гражд</w:t>
      </w:r>
      <w:r w:rsidRPr="00D66FE8">
        <w:t>а</w:t>
      </w:r>
      <w:r w:rsidRPr="00D66FE8">
        <w:t>нам при обращениях, за счет государственного бюджета поддерживаются общ</w:t>
      </w:r>
      <w:r w:rsidRPr="00D66FE8">
        <w:t>е</w:t>
      </w:r>
      <w:r w:rsidRPr="00D66FE8">
        <w:t>ственные приемные в регионах в офисах УПЧ. Имеются приемные на местах при Миграционной службе Министерства труда, миграции и занятости насел</w:t>
      </w:r>
      <w:r w:rsidRPr="00D66FE8">
        <w:t>е</w:t>
      </w:r>
      <w:r w:rsidRPr="00D66FE8">
        <w:t xml:space="preserve">ния, которые предоставляют бесплатную юридическую помощь. </w:t>
      </w:r>
    </w:p>
    <w:p w:rsidR="00D66FE8" w:rsidRPr="00D66FE8" w:rsidRDefault="00D66FE8" w:rsidP="00B8272B">
      <w:pPr>
        <w:pStyle w:val="SingleTxtGR"/>
      </w:pPr>
      <w:r w:rsidRPr="00D66FE8">
        <w:t>62.</w:t>
      </w:r>
      <w:r w:rsidRPr="00D66FE8">
        <w:tab/>
        <w:t>Для расширения доступа женщин к бесплатной правовой помощи, ра</w:t>
      </w:r>
      <w:r w:rsidRPr="00D66FE8">
        <w:t>с</w:t>
      </w:r>
      <w:r w:rsidRPr="00D66FE8">
        <w:t>считанной в первую очередь на повышения их правовой грамотности, созданы и функционируют различные центры правовой помощи. Комитетом по делам женщин и семьи и его структурными подразделениями созданы районные и</w:t>
      </w:r>
      <w:r w:rsidRPr="00D66FE8">
        <w:t>н</w:t>
      </w:r>
      <w:r w:rsidRPr="00D66FE8">
        <w:t>формационно-консультативные центры (количество 110, ежегодный при</w:t>
      </w:r>
      <w:r w:rsidR="00D8652B">
        <w:t>е</w:t>
      </w:r>
      <w:r w:rsidRPr="00D66FE8">
        <w:t>м ок</w:t>
      </w:r>
      <w:r w:rsidRPr="00D66FE8">
        <w:t>о</w:t>
      </w:r>
      <w:r w:rsidRPr="00D66FE8">
        <w:t>ло 10</w:t>
      </w:r>
      <w:r w:rsidR="00D8652B">
        <w:t> 000</w:t>
      </w:r>
      <w:r w:rsidRPr="00D66FE8">
        <w:t xml:space="preserve"> посетителей, большинство из них </w:t>
      </w:r>
      <w:r w:rsidR="00D8652B">
        <w:t>–</w:t>
      </w:r>
      <w:r w:rsidRPr="00D66FE8">
        <w:t xml:space="preserve"> женщины), которые обеспечив</w:t>
      </w:r>
      <w:r w:rsidRPr="00D66FE8">
        <w:t>а</w:t>
      </w:r>
      <w:r w:rsidRPr="00D66FE8">
        <w:t>ют бесплатными услугами юристов и психологов. Также функционирует псих</w:t>
      </w:r>
      <w:r w:rsidRPr="00D66FE8">
        <w:t>о</w:t>
      </w:r>
      <w:r w:rsidRPr="00D66FE8">
        <w:t xml:space="preserve">логическая служба и «Телефон доверия». В республике при государственных органах и общественных организациях </w:t>
      </w:r>
      <w:proofErr w:type="gramStart"/>
      <w:r w:rsidRPr="00D66FE8">
        <w:t>созданы</w:t>
      </w:r>
      <w:proofErr w:type="gramEnd"/>
      <w:r w:rsidRPr="00D66FE8">
        <w:t xml:space="preserve"> и функционируют 33 кризи</w:t>
      </w:r>
      <w:r w:rsidRPr="00D66FE8">
        <w:t>с</w:t>
      </w:r>
      <w:r w:rsidRPr="00D66FE8">
        <w:t xml:space="preserve">ных центра и 3 </w:t>
      </w:r>
      <w:proofErr w:type="spellStart"/>
      <w:r w:rsidRPr="00D66FE8">
        <w:t>шелтера</w:t>
      </w:r>
      <w:proofErr w:type="spellEnd"/>
      <w:r w:rsidRPr="00D66FE8">
        <w:t>.</w:t>
      </w:r>
    </w:p>
    <w:p w:rsidR="00D66FE8" w:rsidRPr="00D66FE8" w:rsidRDefault="00D66FE8" w:rsidP="00B8272B">
      <w:pPr>
        <w:pStyle w:val="SingleTxtGR"/>
      </w:pPr>
      <w:r w:rsidRPr="00D66FE8">
        <w:t>63.</w:t>
      </w:r>
      <w:r w:rsidRPr="00D66FE8">
        <w:tab/>
        <w:t>Кроме того, различные проекты по оказанию бесплатной юридической помощи бедным слоям населения реализуются общественными организациями за счет средств международных доноров.</w:t>
      </w:r>
    </w:p>
    <w:p w:rsidR="00D66FE8" w:rsidRPr="00D66FE8" w:rsidRDefault="00D66FE8" w:rsidP="00B8272B">
      <w:pPr>
        <w:pStyle w:val="H23GR"/>
      </w:pPr>
      <w:r w:rsidRPr="00D66FE8">
        <w:tab/>
      </w:r>
      <w:r w:rsidRPr="00D66FE8">
        <w:tab/>
        <w:t>По пункту 32 Заключительных замечаний</w:t>
      </w:r>
    </w:p>
    <w:p w:rsidR="00D66FE8" w:rsidRPr="00D66FE8" w:rsidRDefault="00D66FE8" w:rsidP="00B8272B">
      <w:pPr>
        <w:pStyle w:val="SingleTxtGR"/>
      </w:pPr>
      <w:r w:rsidRPr="00D66FE8">
        <w:t>64.</w:t>
      </w:r>
      <w:r w:rsidRPr="00D66FE8">
        <w:tab/>
        <w:t>С целью улучшения информационно-просветительной работы в сфере трудовой миграции, выпущен ряд телевизионных роликов, которые были пре</w:t>
      </w:r>
      <w:r w:rsidRPr="00D66FE8">
        <w:t>д</w:t>
      </w:r>
      <w:r w:rsidRPr="00D66FE8">
        <w:t>ставлены населению по всем телевизионным каналам и радио. В течение отче</w:t>
      </w:r>
      <w:r w:rsidRPr="00D66FE8">
        <w:t>т</w:t>
      </w:r>
      <w:r w:rsidRPr="00D66FE8">
        <w:t>ного периода ответственными работниками Миграционной службы в сотрудн</w:t>
      </w:r>
      <w:r w:rsidRPr="00D66FE8">
        <w:t>и</w:t>
      </w:r>
      <w:r w:rsidRPr="00D66FE8">
        <w:t>честве с местными исполнительными органами государственной власти и др</w:t>
      </w:r>
      <w:r w:rsidRPr="00D66FE8">
        <w:t>у</w:t>
      </w:r>
      <w:r w:rsidRPr="00D66FE8">
        <w:t>гими соответствующими органами были проведены встречи и обсуждений с охватом 51</w:t>
      </w:r>
      <w:r w:rsidRPr="00D66FE8">
        <w:rPr>
          <w:lang w:val="fr-CH"/>
        </w:rPr>
        <w:t> </w:t>
      </w:r>
      <w:r w:rsidRPr="00D66FE8">
        <w:t>697 человек. Также были проведены агитационно-просветительные работы. Министерством труда, миграции и занятости населения издается газета «</w:t>
      </w:r>
      <w:proofErr w:type="spellStart"/>
      <w:r w:rsidRPr="00D66FE8">
        <w:t>Шугл</w:t>
      </w:r>
      <w:proofErr w:type="spellEnd"/>
      <w:r w:rsidRPr="00D66FE8">
        <w:t xml:space="preserve"> </w:t>
      </w:r>
      <w:proofErr w:type="spellStart"/>
      <w:r w:rsidRPr="00D66FE8">
        <w:t>ва</w:t>
      </w:r>
      <w:proofErr w:type="spellEnd"/>
      <w:r w:rsidRPr="00D66FE8">
        <w:t xml:space="preserve"> </w:t>
      </w:r>
      <w:proofErr w:type="spellStart"/>
      <w:r w:rsidRPr="00D66FE8">
        <w:t>мухочират</w:t>
      </w:r>
      <w:proofErr w:type="spellEnd"/>
      <w:r w:rsidRPr="00D66FE8">
        <w:t>» (Занятость и миграция). Газета, в первую очередь, соде</w:t>
      </w:r>
      <w:r w:rsidRPr="00D66FE8">
        <w:t>р</w:t>
      </w:r>
      <w:r w:rsidRPr="00D66FE8">
        <w:t xml:space="preserve">жит вопросы политики Правительства РТ, действующие нормативные правовые акты в сфере трудовой миграции и занятости населения и ведет свою </w:t>
      </w:r>
      <w:proofErr w:type="gramStart"/>
      <w:r w:rsidRPr="00D66FE8">
        <w:t>деятел</w:t>
      </w:r>
      <w:r w:rsidRPr="00D66FE8">
        <w:t>ь</w:t>
      </w:r>
      <w:r w:rsidRPr="00D66FE8">
        <w:t>ность</w:t>
      </w:r>
      <w:proofErr w:type="gramEnd"/>
      <w:r w:rsidRPr="00D66FE8">
        <w:t xml:space="preserve"> руководствуясь поручениями и инструкциями руководителей Министе</w:t>
      </w:r>
      <w:r w:rsidRPr="00D66FE8">
        <w:t>р</w:t>
      </w:r>
      <w:r w:rsidRPr="00D66FE8">
        <w:t>ства.</w:t>
      </w:r>
    </w:p>
    <w:p w:rsidR="00D66FE8" w:rsidRPr="00D66FE8" w:rsidRDefault="00D66FE8" w:rsidP="00B8272B">
      <w:pPr>
        <w:pStyle w:val="SingleTxtGR"/>
      </w:pPr>
      <w:r w:rsidRPr="00D66FE8">
        <w:lastRenderedPageBreak/>
        <w:t>65.</w:t>
      </w:r>
      <w:r w:rsidRPr="00D66FE8">
        <w:tab/>
      </w:r>
      <w:proofErr w:type="gramStart"/>
      <w:r w:rsidRPr="00D66FE8">
        <w:t>С использованием отечественных и иностранных сайтов, в частности сайта Федеральной миграционной службы России, интернет-сайта представ</w:t>
      </w:r>
      <w:r w:rsidRPr="00D66FE8">
        <w:t>и</w:t>
      </w:r>
      <w:r w:rsidRPr="00D66FE8">
        <w:t>теля Министерства труда, миграции и занятости населения РТ, сайтов «Khovar.tj», «Faraj.tj», «Ozodagon.com», «tojnews.tj» и газетами «</w:t>
      </w:r>
      <w:proofErr w:type="spellStart"/>
      <w:r w:rsidRPr="00D66FE8">
        <w:t>Чумхурият</w:t>
      </w:r>
      <w:proofErr w:type="spellEnd"/>
      <w:r w:rsidRPr="00D66FE8">
        <w:t>», «</w:t>
      </w:r>
      <w:proofErr w:type="spellStart"/>
      <w:r w:rsidRPr="00D66FE8">
        <w:t>Садои</w:t>
      </w:r>
      <w:proofErr w:type="spellEnd"/>
      <w:r w:rsidRPr="00D66FE8">
        <w:t xml:space="preserve"> </w:t>
      </w:r>
      <w:proofErr w:type="spellStart"/>
      <w:r w:rsidRPr="00D66FE8">
        <w:t>мардум</w:t>
      </w:r>
      <w:proofErr w:type="spellEnd"/>
      <w:r w:rsidRPr="00D66FE8">
        <w:t>» и «</w:t>
      </w:r>
      <w:proofErr w:type="spellStart"/>
      <w:r w:rsidRPr="00D66FE8">
        <w:t>Минбари</w:t>
      </w:r>
      <w:proofErr w:type="spellEnd"/>
      <w:r w:rsidRPr="00D66FE8">
        <w:t xml:space="preserve"> </w:t>
      </w:r>
      <w:proofErr w:type="spellStart"/>
      <w:r w:rsidRPr="00D66FE8">
        <w:t>халк</w:t>
      </w:r>
      <w:proofErr w:type="spellEnd"/>
      <w:r w:rsidRPr="00D66FE8">
        <w:t>» установлено сотрудничество с целью раз</w:t>
      </w:r>
      <w:r w:rsidRPr="00D66FE8">
        <w:t>ъ</w:t>
      </w:r>
      <w:r w:rsidRPr="00D66FE8">
        <w:t>яснения деятельности Миграционной службы в городах и районах республики, проблем трудовых мигрантов.</w:t>
      </w:r>
      <w:proofErr w:type="gramEnd"/>
      <w:r w:rsidRPr="00D66FE8">
        <w:t xml:space="preserve"> </w:t>
      </w:r>
      <w:proofErr w:type="gramStart"/>
      <w:r w:rsidRPr="00D66FE8">
        <w:t>Через указанные средствами массовой информ</w:t>
      </w:r>
      <w:r w:rsidRPr="00D66FE8">
        <w:t>а</w:t>
      </w:r>
      <w:r w:rsidRPr="00D66FE8">
        <w:t>ции Миграционная служба ежедневно распространяет необходимую информ</w:t>
      </w:r>
      <w:r w:rsidRPr="00D66FE8">
        <w:t>а</w:t>
      </w:r>
      <w:r w:rsidRPr="00D66FE8">
        <w:t xml:space="preserve">цию на трех языках </w:t>
      </w:r>
      <w:r w:rsidR="00D8652B">
        <w:t>–</w:t>
      </w:r>
      <w:r w:rsidRPr="00D66FE8">
        <w:t xml:space="preserve"> таджикском, русском и английском. </w:t>
      </w:r>
      <w:proofErr w:type="gramEnd"/>
    </w:p>
    <w:p w:rsidR="00D66FE8" w:rsidRPr="00D66FE8" w:rsidRDefault="00D66FE8" w:rsidP="00B8272B">
      <w:pPr>
        <w:pStyle w:val="SingleTxtGR"/>
      </w:pPr>
      <w:r w:rsidRPr="00D66FE8">
        <w:t>66.</w:t>
      </w:r>
      <w:r w:rsidRPr="00D66FE8">
        <w:tab/>
        <w:t>Ежегодно 4 раза выпускается «Вестник УПЧ», в котором размещаются материалы по вопросам трудовой миграции, вопросы и ответы по различным областям трудовой миграции.</w:t>
      </w:r>
    </w:p>
    <w:p w:rsidR="00D66FE8" w:rsidRPr="00D66FE8" w:rsidRDefault="00D66FE8" w:rsidP="00B8272B">
      <w:pPr>
        <w:pStyle w:val="SingleTxtGR"/>
      </w:pPr>
      <w:r w:rsidRPr="00D66FE8">
        <w:t>67.</w:t>
      </w:r>
      <w:r w:rsidRPr="00D66FE8">
        <w:tab/>
        <w:t>Постановление Правительства от 28 февраля 2015 года «О Плане мер</w:t>
      </w:r>
      <w:r w:rsidRPr="00D66FE8">
        <w:t>о</w:t>
      </w:r>
      <w:r w:rsidRPr="00D66FE8">
        <w:t>приятий по внедрению Концепции о вовлечении зарубежных соотечественн</w:t>
      </w:r>
      <w:r w:rsidRPr="00D66FE8">
        <w:t>и</w:t>
      </w:r>
      <w:r w:rsidRPr="00D66FE8">
        <w:t>ков как партнеров развития страны на период 2015</w:t>
      </w:r>
      <w:r w:rsidR="00D8652B">
        <w:t>–</w:t>
      </w:r>
      <w:r w:rsidRPr="00D66FE8">
        <w:t>2020</w:t>
      </w:r>
      <w:r w:rsidR="00D8652B">
        <w:t xml:space="preserve"> годов</w:t>
      </w:r>
      <w:r w:rsidRPr="00D66FE8">
        <w:t>» находится на контроле и в стадии выполнения. В настоящее время 66 общественных орган</w:t>
      </w:r>
      <w:r w:rsidRPr="00D66FE8">
        <w:t>и</w:t>
      </w:r>
      <w:r w:rsidRPr="00D66FE8">
        <w:t>заций, культурных центров и таджикских диаспор официально функционируют на территории Российской Федерации, а также 2 общественных организации на Украине и 2 в Республике Казахстан.</w:t>
      </w:r>
    </w:p>
    <w:p w:rsidR="00D66FE8" w:rsidRPr="00D66FE8" w:rsidRDefault="00D66FE8" w:rsidP="00B8272B">
      <w:pPr>
        <w:pStyle w:val="H23GR"/>
      </w:pPr>
      <w:r w:rsidRPr="00D66FE8">
        <w:tab/>
      </w:r>
      <w:r w:rsidRPr="00D66FE8">
        <w:tab/>
        <w:t>По пункту 34 Заключительных замечаний</w:t>
      </w:r>
    </w:p>
    <w:p w:rsidR="00D66FE8" w:rsidRPr="00D66FE8" w:rsidRDefault="00D66FE8" w:rsidP="00B8272B">
      <w:pPr>
        <w:pStyle w:val="SingleTxtGR"/>
      </w:pPr>
      <w:r w:rsidRPr="00D66FE8">
        <w:t>68.</w:t>
      </w:r>
      <w:r w:rsidRPr="00D66FE8">
        <w:tab/>
        <w:t>В целях заключения двусторонних соглашений с зарубежными странами на благо трудящихся-мигрантов и их доступа к социальным благам, Министе</w:t>
      </w:r>
      <w:r w:rsidRPr="00D66FE8">
        <w:t>р</w:t>
      </w:r>
      <w:r w:rsidRPr="00D66FE8">
        <w:t>ство труда, миграции и занятости населения регулярно работает с основными странами-получателями иностранной рабочей силы. Кроме того, вопросы защ</w:t>
      </w:r>
      <w:r w:rsidRPr="00D66FE8">
        <w:t>и</w:t>
      </w:r>
      <w:r w:rsidRPr="00D66FE8">
        <w:t xml:space="preserve">ты прав граждан и </w:t>
      </w:r>
      <w:proofErr w:type="gramStart"/>
      <w:r w:rsidRPr="00D66FE8">
        <w:t>иммиграционная</w:t>
      </w:r>
      <w:proofErr w:type="gramEnd"/>
      <w:r w:rsidRPr="00D66FE8">
        <w:t xml:space="preserve"> системы в зарубежных странах регулир</w:t>
      </w:r>
      <w:r w:rsidRPr="00D66FE8">
        <w:t>у</w:t>
      </w:r>
      <w:r w:rsidRPr="00D66FE8">
        <w:t>ются на основе международных двусторонних и многосторонних соглашений. В настоящее время между РТ и Российской Федерацией в этой области подп</w:t>
      </w:r>
      <w:r w:rsidRPr="00D66FE8">
        <w:t>и</w:t>
      </w:r>
      <w:r w:rsidRPr="00D66FE8">
        <w:t xml:space="preserve">сано 6 межгосударственных и межправительственных соглашений. C 2014 года вступили в силу следующие акты: </w:t>
      </w:r>
    </w:p>
    <w:p w:rsidR="00D66FE8" w:rsidRPr="00D66FE8" w:rsidRDefault="00D66FE8" w:rsidP="00B8272B">
      <w:pPr>
        <w:pStyle w:val="Bullet1GR"/>
      </w:pPr>
      <w:r w:rsidRPr="00D66FE8">
        <w:t>Соглашение между Правительством РТ и Правительством Российской Федерации о порядке пребывания граждан РТ в Российской Федерации (08.02.2013, Москва). Соглашение предусматривает продление срока р</w:t>
      </w:r>
      <w:r w:rsidRPr="00D66FE8">
        <w:t>е</w:t>
      </w:r>
      <w:r w:rsidRPr="00D66FE8">
        <w:t>гистрации граждан РТ на территории Российской Федерации до 15 дней;</w:t>
      </w:r>
    </w:p>
    <w:p w:rsidR="00D66FE8" w:rsidRPr="00D66FE8" w:rsidRDefault="00D66FE8" w:rsidP="00B8272B">
      <w:pPr>
        <w:pStyle w:val="Bullet1GR"/>
      </w:pPr>
      <w:r w:rsidRPr="00D66FE8">
        <w:t>Протокол о внесении изменений в Соглашение между Правительством РТ и Правительством Российской Федерации о трудовой деятельности и з</w:t>
      </w:r>
      <w:r w:rsidRPr="00D66FE8">
        <w:t>а</w:t>
      </w:r>
      <w:r w:rsidRPr="00D66FE8">
        <w:t>щите прав граждан РТ в Российской Федерации и граждан Российской Федерации в РТ от 16.10.2004 (29.10.2013, Москва). Данный документ дает возможность обеим сторонам оформить разрешение на работу тр</w:t>
      </w:r>
      <w:r w:rsidRPr="00D66FE8">
        <w:t>у</w:t>
      </w:r>
      <w:r w:rsidRPr="00D66FE8">
        <w:t xml:space="preserve">довым мигрантам на три года без необходимости выезда с территории страны пребывания. </w:t>
      </w:r>
    </w:p>
    <w:p w:rsidR="00D66FE8" w:rsidRPr="00D66FE8" w:rsidRDefault="00D66FE8" w:rsidP="00B8272B">
      <w:pPr>
        <w:pStyle w:val="SingleTxtGR"/>
      </w:pPr>
      <w:r w:rsidRPr="00D66FE8">
        <w:t>69.</w:t>
      </w:r>
      <w:r w:rsidRPr="00D66FE8">
        <w:tab/>
      </w:r>
      <w:proofErr w:type="gramStart"/>
      <w:r w:rsidRPr="00D66FE8">
        <w:t>На рассмотрении соответствующих органов РТ и Российской Федерации находятся 9 проектов соглашений о сотрудничестве в области миграции по в</w:t>
      </w:r>
      <w:r w:rsidRPr="00D66FE8">
        <w:t>о</w:t>
      </w:r>
      <w:r w:rsidRPr="00D66FE8">
        <w:t>просам социального страхования, обмена информацией в области миграции, организации участия граждан для временного трудоустройства, медицинского обслуживания трудящихся-мигрантов и членов их семей, социальную адапт</w:t>
      </w:r>
      <w:r w:rsidRPr="00D66FE8">
        <w:t>а</w:t>
      </w:r>
      <w:r w:rsidRPr="00D66FE8">
        <w:t>цию мигрантов, создание Биржи труда Таджикистана и России и другим акт</w:t>
      </w:r>
      <w:r w:rsidRPr="00D66FE8">
        <w:t>у</w:t>
      </w:r>
      <w:r w:rsidRPr="00D66FE8">
        <w:t xml:space="preserve">альным вопросам. </w:t>
      </w:r>
      <w:proofErr w:type="gramEnd"/>
    </w:p>
    <w:p w:rsidR="00D66FE8" w:rsidRPr="00D66FE8" w:rsidRDefault="00D66FE8" w:rsidP="00B8272B">
      <w:pPr>
        <w:pStyle w:val="SingleTxtGR"/>
      </w:pPr>
      <w:r w:rsidRPr="00D66FE8">
        <w:t>70.</w:t>
      </w:r>
      <w:r w:rsidRPr="00D66FE8">
        <w:tab/>
      </w:r>
      <w:proofErr w:type="gramStart"/>
      <w:r w:rsidRPr="00D66FE8">
        <w:t>В настоящее время проводятся консультации и переговоры с соотве</w:t>
      </w:r>
      <w:r w:rsidRPr="00D66FE8">
        <w:t>т</w:t>
      </w:r>
      <w:r w:rsidRPr="00D66FE8">
        <w:t>ствующими государственными органами страны о продлении срока регистр</w:t>
      </w:r>
      <w:r w:rsidRPr="00D66FE8">
        <w:t>а</w:t>
      </w:r>
      <w:r w:rsidRPr="00D66FE8">
        <w:t>ции граждан РТ в Республике Казахстана до 30 дней (в настоящее время 5 дней) и проживание в течение 90 дней, а также продление срока получения визы на территории Азербайджана после 180 дней (в настоящее время 90 дней).</w:t>
      </w:r>
      <w:proofErr w:type="gramEnd"/>
    </w:p>
    <w:p w:rsidR="00D66FE8" w:rsidRPr="00D66FE8" w:rsidRDefault="00DF49F4" w:rsidP="00B8272B">
      <w:pPr>
        <w:pStyle w:val="SingleTxtGR"/>
      </w:pPr>
      <w:r>
        <w:br w:type="page"/>
      </w:r>
      <w:r w:rsidR="00D66FE8" w:rsidRPr="00D66FE8">
        <w:lastRenderedPageBreak/>
        <w:t>71.</w:t>
      </w:r>
      <w:r w:rsidR="00D66FE8" w:rsidRPr="00D66FE8">
        <w:tab/>
        <w:t>Вопрос о возможности ратификации Конвенции МОТ №118 находится на стадии изучения соответствующими министерствами и ведомствами.</w:t>
      </w:r>
    </w:p>
    <w:p w:rsidR="00D66FE8" w:rsidRPr="00D66FE8" w:rsidRDefault="00D66FE8" w:rsidP="00B8272B">
      <w:pPr>
        <w:pStyle w:val="H23GR"/>
      </w:pPr>
      <w:r w:rsidRPr="00D66FE8">
        <w:tab/>
      </w:r>
      <w:r w:rsidRPr="00D66FE8">
        <w:tab/>
        <w:t>По пункту 36 Заключительных замечаний</w:t>
      </w:r>
    </w:p>
    <w:p w:rsidR="00D66FE8" w:rsidRPr="00D66FE8" w:rsidRDefault="00D66FE8" w:rsidP="00B8272B">
      <w:pPr>
        <w:pStyle w:val="SingleTxtGR"/>
      </w:pPr>
      <w:r w:rsidRPr="00D66FE8">
        <w:t>72.</w:t>
      </w:r>
      <w:r w:rsidRPr="00D66FE8">
        <w:tab/>
        <w:t>Относительно агентств по обеспечению трудовых мигрантов работой, я</w:t>
      </w:r>
      <w:r w:rsidRPr="00D66FE8">
        <w:t>в</w:t>
      </w:r>
      <w:r w:rsidRPr="00D66FE8">
        <w:t>ляющихся основными субъектами процесса трудовой миграции, а также зан</w:t>
      </w:r>
      <w:r w:rsidRPr="00D66FE8">
        <w:t>и</w:t>
      </w:r>
      <w:r w:rsidRPr="00D66FE8">
        <w:t>мающихся посредничеством на рынке труда, в проекте закона предусматрив</w:t>
      </w:r>
      <w:r w:rsidRPr="00D66FE8">
        <w:t>а</w:t>
      </w:r>
      <w:r w:rsidRPr="00D66FE8">
        <w:t xml:space="preserve">ется отдельный раздел. См. также в пункт 28. </w:t>
      </w:r>
    </w:p>
    <w:p w:rsidR="00D66FE8" w:rsidRPr="00D66FE8" w:rsidRDefault="00D66FE8" w:rsidP="00B8272B">
      <w:pPr>
        <w:pStyle w:val="H23GR"/>
      </w:pPr>
      <w:r w:rsidRPr="00D66FE8">
        <w:tab/>
      </w:r>
      <w:r w:rsidRPr="00D66FE8">
        <w:tab/>
        <w:t>По пункту 38 Заключительных замечаний</w:t>
      </w:r>
    </w:p>
    <w:p w:rsidR="00D66FE8" w:rsidRPr="00D66FE8" w:rsidRDefault="00D66FE8" w:rsidP="00B8272B">
      <w:pPr>
        <w:pStyle w:val="SingleTxtGR"/>
      </w:pPr>
      <w:r w:rsidRPr="00D66FE8">
        <w:t>73.</w:t>
      </w:r>
      <w:r w:rsidRPr="00D66FE8">
        <w:tab/>
        <w:t>Для реализации внешней политики РТ одной из основных задач мин</w:t>
      </w:r>
      <w:r w:rsidRPr="00D66FE8">
        <w:t>и</w:t>
      </w:r>
      <w:r w:rsidRPr="00D66FE8">
        <w:t>стерства, дипломатических представительств и консульских учреждений РТ за рубежом является защита прав и интересов граждан РТ за рубежом. В этой св</w:t>
      </w:r>
      <w:r w:rsidRPr="00D66FE8">
        <w:t>я</w:t>
      </w:r>
      <w:r w:rsidRPr="00D66FE8">
        <w:t>зи дипломатические и консульские представительства осуществляют консул</w:t>
      </w:r>
      <w:r w:rsidRPr="00D66FE8">
        <w:t>ь</w:t>
      </w:r>
      <w:r w:rsidRPr="00D66FE8">
        <w:t>ские защитные меры в рамках международных соглашений и действующих з</w:t>
      </w:r>
      <w:r w:rsidRPr="00D66FE8">
        <w:t>а</w:t>
      </w:r>
      <w:r w:rsidRPr="00D66FE8">
        <w:t>конодательств. В случаях возникновения проблем у граждан РТ в других стр</w:t>
      </w:r>
      <w:r w:rsidRPr="00D66FE8">
        <w:t>а</w:t>
      </w:r>
      <w:r w:rsidRPr="00D66FE8">
        <w:t>нах и обращений граждан отправляются соответствующие ноты для решения этих проблем. УПЧ продолжает сотрудничество со своими коллегами из стран трудоустройства по данному вопросу. В ежегодном докладе УПЧ отдельный раздел посвящается вопросам защиты прав трудовых мигрантов, продвижении и существующих проблем в этой области. На местах представительствами и общественными приемными УПЧ постоянно проводятся прием граждан, встр</w:t>
      </w:r>
      <w:r w:rsidRPr="00D66FE8">
        <w:t>е</w:t>
      </w:r>
      <w:r w:rsidRPr="00D66FE8">
        <w:t xml:space="preserve">чи и беседы с населением по вопросам трудовой миграции. Для служебного пользования работников аппарата УПЧ разработана и утверждена Инструкция о порядке приема и рассмотрения обращений трудовых мигрантов и членов их семей. </w:t>
      </w:r>
    </w:p>
    <w:p w:rsidR="00D66FE8" w:rsidRPr="00D66FE8" w:rsidRDefault="00D66FE8" w:rsidP="00B8272B">
      <w:pPr>
        <w:pStyle w:val="SingleTxtGR"/>
      </w:pPr>
      <w:r w:rsidRPr="00D66FE8">
        <w:t>74.</w:t>
      </w:r>
      <w:r w:rsidRPr="00D66FE8">
        <w:tab/>
        <w:t>Ежегодно изучаются вопросы пыток и другие нарушения при расследов</w:t>
      </w:r>
      <w:r w:rsidRPr="00D66FE8">
        <w:t>а</w:t>
      </w:r>
      <w:r w:rsidRPr="00D66FE8">
        <w:t xml:space="preserve">нии </w:t>
      </w:r>
      <w:proofErr w:type="gramStart"/>
      <w:r w:rsidRPr="00D66FE8">
        <w:t>преступлений</w:t>
      </w:r>
      <w:proofErr w:type="gramEnd"/>
      <w:r w:rsidRPr="00D66FE8">
        <w:t xml:space="preserve"> и результаты обсуждаются с участием руководителей всех заинтересованных органов. Координационный совет правоохранительных орг</w:t>
      </w:r>
      <w:r w:rsidRPr="00D66FE8">
        <w:t>а</w:t>
      </w:r>
      <w:r w:rsidRPr="00D66FE8">
        <w:t>нов РТ, областей, г. Душанбе ежегодно обсуждает данный вопрос на своих зас</w:t>
      </w:r>
      <w:r w:rsidRPr="00D66FE8">
        <w:t>е</w:t>
      </w:r>
      <w:r w:rsidRPr="00D66FE8">
        <w:t>даниях, а также в рамках урегулирования возникающих проблемных ситуаций в сфере защиты прав граждан постоянно обобщает практику работы в этой обл</w:t>
      </w:r>
      <w:r w:rsidRPr="00D66FE8">
        <w:t>а</w:t>
      </w:r>
      <w:r w:rsidRPr="00D66FE8">
        <w:t>сти. С целью предупреждения пыток, проводятся семинары, тренинги и другие мероприятия с работниками прокуратуры, следствия и органов, осуществля</w:t>
      </w:r>
      <w:r w:rsidRPr="00D66FE8">
        <w:t>ю</w:t>
      </w:r>
      <w:r w:rsidRPr="00D66FE8">
        <w:t>щих оперативно-розыскные мероприятия. В отдельных случаях такие меропр</w:t>
      </w:r>
      <w:r w:rsidRPr="00D66FE8">
        <w:t>и</w:t>
      </w:r>
      <w:r w:rsidRPr="00D66FE8">
        <w:t xml:space="preserve">ятия проводятся при содействии международных организаций. С помощью Программы развития ООН такие тренинги в истекшем году проводились в </w:t>
      </w:r>
      <w:r w:rsidR="00D8652B">
        <w:br/>
      </w:r>
      <w:r w:rsidRPr="00D66FE8">
        <w:t>г. Душанбе, областных центрах и тр</w:t>
      </w:r>
      <w:r w:rsidR="00DF49F4">
        <w:t>е</w:t>
      </w:r>
      <w:r w:rsidRPr="00D66FE8">
        <w:t>х районах республиканского подчинения.</w:t>
      </w:r>
    </w:p>
    <w:p w:rsidR="00D66FE8" w:rsidRPr="00D66FE8" w:rsidRDefault="00D66FE8" w:rsidP="00B8272B">
      <w:pPr>
        <w:pStyle w:val="SingleTxtGR"/>
      </w:pPr>
      <w:r w:rsidRPr="00D66FE8">
        <w:t>75.</w:t>
      </w:r>
      <w:r w:rsidRPr="00D66FE8">
        <w:tab/>
      </w:r>
      <w:proofErr w:type="gramStart"/>
      <w:r w:rsidRPr="00D66FE8">
        <w:t>В целях образования единой системы управления трудовой миграцией, эффективного использования трудовых ресурсов за рубежом и защиты прав и свобод трудовых мигрантов, 4 июня 2014 года постановлением Правительства представительство Миграционной службы при Правительстве РТ в Российской Федерации преобразовано в представительство Министерства труда, миграции и занятости населения РТ в Российской Федерации по миграции.</w:t>
      </w:r>
      <w:proofErr w:type="gramEnd"/>
      <w:r w:rsidRPr="00D66FE8">
        <w:t xml:space="preserve"> Представ</w:t>
      </w:r>
      <w:r w:rsidRPr="00D66FE8">
        <w:t>и</w:t>
      </w:r>
      <w:r w:rsidRPr="00D66FE8">
        <w:t>тельство реализует меры по урегулированию вопросов трудовой миграции, с</w:t>
      </w:r>
      <w:r w:rsidRPr="00D66FE8">
        <w:t>о</w:t>
      </w:r>
      <w:r w:rsidRPr="00D66FE8">
        <w:t>действию временного и сезонного перемещения физических лиц, связанных со сменой места жительства или работы, легальному трудоустройству и защите прав трудовых мигрантов, а также консультированию трудовых мигрантов – граждан РТ в Российской Федерации. Координируя свою деятельность с П</w:t>
      </w:r>
      <w:r w:rsidRPr="00D66FE8">
        <w:t>о</w:t>
      </w:r>
      <w:r w:rsidRPr="00D66FE8">
        <w:t>сольством РТ в Российской Федерации, в пределах своих полномочий предст</w:t>
      </w:r>
      <w:r w:rsidRPr="00D66FE8">
        <w:t>а</w:t>
      </w:r>
      <w:r w:rsidRPr="00D66FE8">
        <w:t>вительство оказывает правовую помощь мигрантам Таджикистана, осущест</w:t>
      </w:r>
      <w:r w:rsidRPr="00D66FE8">
        <w:t>в</w:t>
      </w:r>
      <w:r w:rsidRPr="00D66FE8">
        <w:t xml:space="preserve">ляющим трудовую деятельность в России. </w:t>
      </w:r>
      <w:proofErr w:type="gramStart"/>
      <w:r w:rsidRPr="00D66FE8">
        <w:t>Основными задачами представител</w:t>
      </w:r>
      <w:r w:rsidRPr="00D66FE8">
        <w:t>ь</w:t>
      </w:r>
      <w:r w:rsidRPr="00D66FE8">
        <w:t>ства являются защита интересов РТ в области миграции в Российской Федер</w:t>
      </w:r>
      <w:r w:rsidRPr="00D66FE8">
        <w:t>а</w:t>
      </w:r>
      <w:r w:rsidRPr="00D66FE8">
        <w:t>ции во взаимодействии с посольствами обеих стран, анализ и прогнозирование рынка труда в Российской Федерации в связи с его возможным влиянием на м</w:t>
      </w:r>
      <w:r w:rsidRPr="00D66FE8">
        <w:t>и</w:t>
      </w:r>
      <w:r w:rsidRPr="00D66FE8">
        <w:t>грационный процесс в республике, осуществление сотрудничества с диаспор</w:t>
      </w:r>
      <w:r w:rsidRPr="00D66FE8">
        <w:t>а</w:t>
      </w:r>
      <w:r w:rsidRPr="00D66FE8">
        <w:t xml:space="preserve">ми в сфере защиты прав трудовых мигрантов, принятие мер по организации </w:t>
      </w:r>
      <w:r w:rsidRPr="00D66FE8">
        <w:lastRenderedPageBreak/>
        <w:t>выезда граждан РТ на Родину при возникновении чрезвычайных</w:t>
      </w:r>
      <w:proofErr w:type="gramEnd"/>
      <w:r w:rsidRPr="00D66FE8">
        <w:t xml:space="preserve"> ситуаций в стране пребывания, сотрудничество с соответствующими органами Российской Федерации в сфере защиты прав и интересов трудовых мигрантов, реальная оценка экономической и политической ситуации в стране пребывания с точки зрения е</w:t>
      </w:r>
      <w:r w:rsidR="00DF49F4">
        <w:t>е</w:t>
      </w:r>
      <w:r w:rsidRPr="00D66FE8">
        <w:t xml:space="preserve"> вероятного влияния на миграционные процессы и другие. Данное представительство оказывает содействие хозяйствующим субъектам РТ в з</w:t>
      </w:r>
      <w:r w:rsidRPr="00D66FE8">
        <w:t>а</w:t>
      </w:r>
      <w:r w:rsidRPr="00D66FE8">
        <w:t>ключени</w:t>
      </w:r>
      <w:proofErr w:type="gramStart"/>
      <w:r w:rsidRPr="00D66FE8">
        <w:t>и</w:t>
      </w:r>
      <w:proofErr w:type="gramEnd"/>
      <w:r w:rsidRPr="00D66FE8">
        <w:t xml:space="preserve"> договоров с хозяйствующими субъектами и работодателями Росси</w:t>
      </w:r>
      <w:r w:rsidRPr="00D66FE8">
        <w:t>й</w:t>
      </w:r>
      <w:r w:rsidRPr="00D66FE8">
        <w:t>ской Федерации, осуществлению постоянного контроля за соблюдением дог</w:t>
      </w:r>
      <w:r w:rsidRPr="00D66FE8">
        <w:t>о</w:t>
      </w:r>
      <w:r w:rsidRPr="00D66FE8">
        <w:t>воров, заключ</w:t>
      </w:r>
      <w:r w:rsidR="00DF49F4">
        <w:t>е</w:t>
      </w:r>
      <w:r w:rsidRPr="00D66FE8">
        <w:t>нных между хозяйствующими субъектами РТ и работодателями Российской Федерации, а также трудовых договоров и договоров о выполнении работ, заключ</w:t>
      </w:r>
      <w:r w:rsidR="00DF49F4">
        <w:t>е</w:t>
      </w:r>
      <w:r w:rsidRPr="00D66FE8">
        <w:t>нных между трудовыми мигрантами – гражданами РТ и работ</w:t>
      </w:r>
      <w:r w:rsidRPr="00D66FE8">
        <w:t>о</w:t>
      </w:r>
      <w:r w:rsidRPr="00D66FE8">
        <w:t xml:space="preserve">дателями Российской Федерации. </w:t>
      </w:r>
    </w:p>
    <w:p w:rsidR="00D66FE8" w:rsidRPr="00D66FE8" w:rsidRDefault="00D66FE8" w:rsidP="00B8272B">
      <w:pPr>
        <w:pStyle w:val="SingleTxtGR"/>
      </w:pPr>
      <w:r w:rsidRPr="00D66FE8">
        <w:t>76.</w:t>
      </w:r>
      <w:r w:rsidRPr="00D66FE8">
        <w:tab/>
        <w:t>Кроме того, трудовые мигранты осуществляют временную трудовую де</w:t>
      </w:r>
      <w:r w:rsidRPr="00D66FE8">
        <w:t>я</w:t>
      </w:r>
      <w:r w:rsidRPr="00D66FE8">
        <w:t>тельность в принимающем государстве при наличии соответствующего док</w:t>
      </w:r>
      <w:r w:rsidRPr="00D66FE8">
        <w:t>у</w:t>
      </w:r>
      <w:r w:rsidRPr="00D66FE8">
        <w:t>мента, выдаваемого в соответствии с законодательством принимающего гос</w:t>
      </w:r>
      <w:r w:rsidRPr="00D66FE8">
        <w:t>у</w:t>
      </w:r>
      <w:r w:rsidRPr="00D66FE8">
        <w:t>дарства. Разрешение на работу выда</w:t>
      </w:r>
      <w:r w:rsidR="00DF49F4">
        <w:t>е</w:t>
      </w:r>
      <w:r w:rsidRPr="00D66FE8">
        <w:t>тся работнику на срок действия заключ</w:t>
      </w:r>
      <w:r w:rsidR="00DF49F4">
        <w:t>е</w:t>
      </w:r>
      <w:r w:rsidRPr="00D66FE8">
        <w:t>н</w:t>
      </w:r>
      <w:r w:rsidRPr="00D66FE8">
        <w:t>ного им договора, но не более чем на три года. При этом разрешение на работу является основанием для продления срока временного пребывания работника на территории принимающего государства на срок действия разрешения на р</w:t>
      </w:r>
      <w:r w:rsidRPr="00D66FE8">
        <w:t>а</w:t>
      </w:r>
      <w:r w:rsidRPr="00D66FE8">
        <w:t xml:space="preserve">боту. </w:t>
      </w:r>
    </w:p>
    <w:p w:rsidR="00D66FE8" w:rsidRPr="00D66FE8" w:rsidRDefault="00D66FE8" w:rsidP="00B8272B">
      <w:pPr>
        <w:pStyle w:val="SingleTxtGR"/>
      </w:pPr>
      <w:r w:rsidRPr="00D66FE8">
        <w:t>77.</w:t>
      </w:r>
      <w:r w:rsidRPr="00D66FE8">
        <w:tab/>
        <w:t xml:space="preserve">На базе </w:t>
      </w:r>
      <w:proofErr w:type="gramStart"/>
      <w:r w:rsidRPr="00D66FE8">
        <w:t>Центра повышения квалификации работников органов прокур</w:t>
      </w:r>
      <w:r w:rsidRPr="00D66FE8">
        <w:t>а</w:t>
      </w:r>
      <w:r w:rsidRPr="00D66FE8">
        <w:t>туры</w:t>
      </w:r>
      <w:proofErr w:type="gramEnd"/>
      <w:r w:rsidRPr="00D66FE8">
        <w:t xml:space="preserve"> проведены семинары для прокуроров областей, городов и районов по з</w:t>
      </w:r>
      <w:r w:rsidRPr="00D66FE8">
        <w:t>а</w:t>
      </w:r>
      <w:r w:rsidRPr="00D66FE8">
        <w:t>щите прав мигрантов и методов проведения тренингов для работников прок</w:t>
      </w:r>
      <w:r w:rsidRPr="00D66FE8">
        <w:t>у</w:t>
      </w:r>
      <w:r w:rsidRPr="00D66FE8">
        <w:t xml:space="preserve">рорского корпуса. </w:t>
      </w:r>
    </w:p>
    <w:p w:rsidR="00D66FE8" w:rsidRPr="00D66FE8" w:rsidRDefault="00D66FE8" w:rsidP="00B8272B">
      <w:pPr>
        <w:pStyle w:val="SingleTxtGR"/>
      </w:pPr>
      <w:r w:rsidRPr="00D66FE8">
        <w:t>78.</w:t>
      </w:r>
      <w:r w:rsidRPr="00D66FE8">
        <w:tab/>
      </w:r>
      <w:proofErr w:type="gramStart"/>
      <w:r w:rsidRPr="00D66FE8">
        <w:t>В случае поступления информации о подвергающихся дискриминации и совершении преступлений против таджикских мигрантов, МВД незамедлител</w:t>
      </w:r>
      <w:r w:rsidRPr="00D66FE8">
        <w:t>ь</w:t>
      </w:r>
      <w:r w:rsidRPr="00D66FE8">
        <w:t>но на основе двухсторонних и многосторонних международных нормативных правовых актов направляет соответствующие письма о фактах применения насилия в отношении трудящих таджикских мигрантов для проведения пров</w:t>
      </w:r>
      <w:r w:rsidRPr="00D66FE8">
        <w:t>е</w:t>
      </w:r>
      <w:r w:rsidRPr="00D66FE8">
        <w:t>рок и установления фактов преступления.</w:t>
      </w:r>
      <w:proofErr w:type="gramEnd"/>
      <w:r w:rsidRPr="00D66FE8">
        <w:t xml:space="preserve"> За рассматриваемый период в МВД, Генеральную прокуратуру и Следственный комитет России было направленно более 50 ходатайств о проведении полного и объективного расследования фа</w:t>
      </w:r>
      <w:r w:rsidRPr="00D66FE8">
        <w:t>к</w:t>
      </w:r>
      <w:r w:rsidRPr="00D66FE8">
        <w:t>тов убийств и других преступлений, совершенных в отношении таджикских трудовых мигрантов.</w:t>
      </w:r>
    </w:p>
    <w:p w:rsidR="00D66FE8" w:rsidRPr="00D66FE8" w:rsidRDefault="00D66FE8" w:rsidP="00B8272B">
      <w:pPr>
        <w:pStyle w:val="SingleTxtGR"/>
      </w:pPr>
      <w:r w:rsidRPr="00D66FE8">
        <w:t>79.</w:t>
      </w:r>
      <w:r w:rsidRPr="00D66FE8">
        <w:tab/>
        <w:t>Эффективно используется потенциал заместителя директора Бюро по к</w:t>
      </w:r>
      <w:r w:rsidRPr="00D66FE8">
        <w:t>о</w:t>
      </w:r>
      <w:r w:rsidRPr="00D66FE8">
        <w:t>ординации борьбы с организованной преступностью и иными опасными вид</w:t>
      </w:r>
      <w:r w:rsidRPr="00D66FE8">
        <w:t>а</w:t>
      </w:r>
      <w:r w:rsidRPr="00D66FE8">
        <w:t>ми преступлений на территории государств - участников СНГ. Во взаимоде</w:t>
      </w:r>
      <w:r w:rsidRPr="00D66FE8">
        <w:t>й</w:t>
      </w:r>
      <w:r w:rsidRPr="00D66FE8">
        <w:t>ствии с дипломатическими представительствами и представительством Мин</w:t>
      </w:r>
      <w:r w:rsidRPr="00D66FE8">
        <w:t>и</w:t>
      </w:r>
      <w:r w:rsidRPr="00D66FE8">
        <w:t>стерства труда, миграции и занятости населения РТ трудовым мигрантом ок</w:t>
      </w:r>
      <w:r w:rsidRPr="00D66FE8">
        <w:t>а</w:t>
      </w:r>
      <w:r w:rsidRPr="00D66FE8">
        <w:t>зывается помощь при возникновении споров с работодателями, доставке тел погибших мигрантов, защиты прав мигрантов в случае совершения в отнош</w:t>
      </w:r>
      <w:r w:rsidRPr="00D66FE8">
        <w:t>е</w:t>
      </w:r>
      <w:r w:rsidRPr="00D66FE8">
        <w:t>нии них противоправных действий.</w:t>
      </w:r>
    </w:p>
    <w:p w:rsidR="00D66FE8" w:rsidRPr="00D66FE8" w:rsidRDefault="00D66FE8" w:rsidP="00B8272B">
      <w:pPr>
        <w:pStyle w:val="H23GR"/>
      </w:pPr>
      <w:r w:rsidRPr="00D66FE8">
        <w:tab/>
      </w:r>
      <w:r w:rsidRPr="00D66FE8">
        <w:tab/>
        <w:t>По пункту 40 Заключительных замечаний</w:t>
      </w:r>
    </w:p>
    <w:p w:rsidR="00D66FE8" w:rsidRPr="00D66FE8" w:rsidRDefault="00D66FE8" w:rsidP="00B8272B">
      <w:pPr>
        <w:pStyle w:val="SingleTxtGR"/>
      </w:pPr>
      <w:r w:rsidRPr="00D66FE8">
        <w:t>80.</w:t>
      </w:r>
      <w:r w:rsidRPr="00D66FE8">
        <w:tab/>
      </w:r>
      <w:proofErr w:type="gramStart"/>
      <w:r w:rsidRPr="00D66FE8">
        <w:t>В 2015 году в целях осуществления рекомендаций Комитета ООН по з</w:t>
      </w:r>
      <w:r w:rsidRPr="00D66FE8">
        <w:t>а</w:t>
      </w:r>
      <w:r w:rsidRPr="00D66FE8">
        <w:t>щите прав всех трудовых мигрантов и членов их семей относительно расшир</w:t>
      </w:r>
      <w:r w:rsidRPr="00D66FE8">
        <w:t>е</w:t>
      </w:r>
      <w:r w:rsidRPr="00D66FE8">
        <w:t>ния путей оказания правовой помощи трудовым мигрантам, в Свердловской о</w:t>
      </w:r>
      <w:r w:rsidRPr="00D66FE8">
        <w:t>б</w:t>
      </w:r>
      <w:r w:rsidRPr="00D66FE8">
        <w:t>ласти РФ в сотрудничестве с МИД открыто представительство УПЧ РТ в Свердловской области, основной целью которого является защита прав и инт</w:t>
      </w:r>
      <w:r w:rsidRPr="00D66FE8">
        <w:t>е</w:t>
      </w:r>
      <w:r w:rsidRPr="00D66FE8">
        <w:t>ресов граждан РТ, особенно трудовых мигрантов в этой области.</w:t>
      </w:r>
      <w:proofErr w:type="gramEnd"/>
      <w:r w:rsidRPr="00D66FE8">
        <w:t xml:space="preserve"> В городе Ек</w:t>
      </w:r>
      <w:r w:rsidRPr="00D66FE8">
        <w:t>а</w:t>
      </w:r>
      <w:r w:rsidRPr="00D66FE8">
        <w:t>теринбург с участием УПЧ РТ, УПЧ Свердловской области, заместителя пре</w:t>
      </w:r>
      <w:r w:rsidRPr="00D66FE8">
        <w:t>д</w:t>
      </w:r>
      <w:r w:rsidRPr="00D66FE8">
        <w:t xml:space="preserve">седателя Правительства области, </w:t>
      </w:r>
      <w:proofErr w:type="gramStart"/>
      <w:r w:rsidRPr="00D66FE8">
        <w:t>руководителей обществ таджиков, постоянно проживающих в Свердловске и мигрантов состоялся</w:t>
      </w:r>
      <w:proofErr w:type="gramEnd"/>
      <w:r w:rsidRPr="00D66FE8">
        <w:t xml:space="preserve"> круглый стол на тему «С</w:t>
      </w:r>
      <w:r w:rsidRPr="00D66FE8">
        <w:t>о</w:t>
      </w:r>
      <w:r w:rsidRPr="00D66FE8">
        <w:t>трудничество правоохранительных органов в укреплении отношений между народами». На н</w:t>
      </w:r>
      <w:r w:rsidR="00DF49F4">
        <w:t>е</w:t>
      </w:r>
      <w:r w:rsidRPr="00D66FE8">
        <w:t>м обсуждались вопросы расширения сотрудничества в защите прав человека, особенно трудовых мигрантов. Также был представлен предст</w:t>
      </w:r>
      <w:r w:rsidRPr="00D66FE8">
        <w:t>а</w:t>
      </w:r>
      <w:r w:rsidRPr="00D66FE8">
        <w:t xml:space="preserve">витель УПЧ в Свердловской области, который начал работу с 1 сентября </w:t>
      </w:r>
      <w:r w:rsidR="00DF49F4">
        <w:br/>
      </w:r>
      <w:r w:rsidRPr="00D66FE8">
        <w:lastRenderedPageBreak/>
        <w:t xml:space="preserve">2015 года. </w:t>
      </w:r>
      <w:proofErr w:type="gramStart"/>
      <w:r w:rsidRPr="00D66FE8">
        <w:t xml:space="preserve">Представитель УПЧ в Свердловской области в период 9 месяцев </w:t>
      </w:r>
      <w:r w:rsidR="00DF49F4">
        <w:br/>
      </w:r>
      <w:r w:rsidRPr="00D66FE8">
        <w:t>(с сентября 2015 года по май 2016 года) рассмотрел 3</w:t>
      </w:r>
      <w:r w:rsidRPr="00D66FE8">
        <w:rPr>
          <w:lang w:val="fr-CH"/>
        </w:rPr>
        <w:t> </w:t>
      </w:r>
      <w:r w:rsidRPr="00D66FE8">
        <w:t>511 обращений, которые в основном касаются вопросов получения паспортов (утеря паспортов, заверш</w:t>
      </w:r>
      <w:r w:rsidRPr="00D66FE8">
        <w:t>е</w:t>
      </w:r>
      <w:r w:rsidRPr="00D66FE8">
        <w:t>ние срока действия паспортов, получение разных документов), оформления свидетельст</w:t>
      </w:r>
      <w:r w:rsidR="00DF49F4">
        <w:t>в</w:t>
      </w:r>
      <w:r w:rsidRPr="00D66FE8">
        <w:t xml:space="preserve"> о возвращении в Таджикистан, принадлежности к гражданству РТ, обеспечения работой, оформления документов о разрешении на работу и регистрации, невыплаты заработной платы. </w:t>
      </w:r>
      <w:proofErr w:type="gramEnd"/>
    </w:p>
    <w:p w:rsidR="00D66FE8" w:rsidRPr="00D66FE8" w:rsidRDefault="00D66FE8" w:rsidP="00B8272B">
      <w:pPr>
        <w:pStyle w:val="SingleTxtGR"/>
      </w:pPr>
      <w:r w:rsidRPr="00D66FE8">
        <w:t>81.</w:t>
      </w:r>
      <w:r w:rsidRPr="00D66FE8">
        <w:tab/>
        <w:t>В рамках заключенных соглашений правоохранительные органы РТ на постоянной основе продолжают сотрудничество с органами принимающих ст</w:t>
      </w:r>
      <w:r w:rsidRPr="00D66FE8">
        <w:t>о</w:t>
      </w:r>
      <w:r w:rsidRPr="00D66FE8">
        <w:t xml:space="preserve">рон. </w:t>
      </w:r>
    </w:p>
    <w:p w:rsidR="00D66FE8" w:rsidRPr="00D66FE8" w:rsidRDefault="00D66FE8" w:rsidP="00B8272B">
      <w:pPr>
        <w:pStyle w:val="H23GR"/>
      </w:pPr>
      <w:r w:rsidRPr="00D66FE8">
        <w:tab/>
      </w:r>
      <w:r w:rsidRPr="00D66FE8">
        <w:tab/>
        <w:t>По пункту 42 Заключительных замечаний</w:t>
      </w:r>
    </w:p>
    <w:p w:rsidR="00D66FE8" w:rsidRPr="00D66FE8" w:rsidRDefault="00D66FE8" w:rsidP="00B8272B">
      <w:pPr>
        <w:pStyle w:val="SingleTxtGR"/>
      </w:pPr>
      <w:r w:rsidRPr="00D66FE8">
        <w:t>82.</w:t>
      </w:r>
      <w:r w:rsidRPr="00D66FE8">
        <w:tab/>
        <w:t>На данный момент на благо увеличения человеческих ресурсов в посол</w:t>
      </w:r>
      <w:r w:rsidRPr="00D66FE8">
        <w:t>ь</w:t>
      </w:r>
      <w:r w:rsidRPr="00D66FE8">
        <w:t>ствах и консульствах РТ в Российской Федерации запланированы реконстру</w:t>
      </w:r>
      <w:r w:rsidRPr="00D66FE8">
        <w:t>к</w:t>
      </w:r>
      <w:r w:rsidRPr="00D66FE8">
        <w:t xml:space="preserve">ции структур этих миссий, связанные с условиями их работы и количества. </w:t>
      </w:r>
      <w:r w:rsidR="00565E1B">
        <w:br/>
      </w:r>
      <w:r w:rsidRPr="00D66FE8">
        <w:t>В связи с этим рассматривается увеличение штатов при насущной необходим</w:t>
      </w:r>
      <w:r w:rsidRPr="00D66FE8">
        <w:t>о</w:t>
      </w:r>
      <w:r w:rsidRPr="00D66FE8">
        <w:t>сти в этих миссиях. Учитывая тот факт, что Российская Федерация является с</w:t>
      </w:r>
      <w:r w:rsidRPr="00D66FE8">
        <w:t>а</w:t>
      </w:r>
      <w:r w:rsidRPr="00D66FE8">
        <w:t>мой большой страной в мире и большое количество граждан РТ находятся на территории этой страны, Посольство и два Генконсульства РТ в городах Уфа и Екатеринбург не способны своевременно решать проблемы, защищать права и интересы граждан Таджикистана. Таким образом, начали функционировать два Генконсульства РТ в Санкт-Петербурге и Новосибирске, которые будут спосо</w:t>
      </w:r>
      <w:r w:rsidRPr="00D66FE8">
        <w:t>б</w:t>
      </w:r>
      <w:r w:rsidRPr="00D66FE8">
        <w:t xml:space="preserve">ствовать принятию мер по решению проблем и защищать права граждан. </w:t>
      </w:r>
    </w:p>
    <w:p w:rsidR="00D66FE8" w:rsidRPr="00D66FE8" w:rsidRDefault="00D66FE8" w:rsidP="00B8272B">
      <w:pPr>
        <w:pStyle w:val="SingleTxtGR"/>
      </w:pPr>
      <w:r w:rsidRPr="00D66FE8">
        <w:t>83.</w:t>
      </w:r>
      <w:r w:rsidRPr="00D66FE8">
        <w:tab/>
        <w:t>Кроме этого, для подготовки кадровых ресурсов за счет действующих с</w:t>
      </w:r>
      <w:r w:rsidRPr="00D66FE8">
        <w:t>о</w:t>
      </w:r>
      <w:r w:rsidRPr="00D66FE8">
        <w:t xml:space="preserve">трудников Министерства в сотрудничестве с Агентством государственной службы и других зарубежных учреждений регулярно проводятся учебные курсы по правам человека и борьбе с коррупцией. </w:t>
      </w:r>
    </w:p>
    <w:p w:rsidR="00D66FE8" w:rsidRPr="00D66FE8" w:rsidRDefault="00D66FE8" w:rsidP="00B8272B">
      <w:pPr>
        <w:pStyle w:val="H23GR"/>
      </w:pPr>
      <w:r w:rsidRPr="00D66FE8">
        <w:tab/>
      </w:r>
      <w:r w:rsidRPr="00D66FE8">
        <w:tab/>
        <w:t>По пункту 44 Заключительных замечаний</w:t>
      </w:r>
    </w:p>
    <w:p w:rsidR="00D66FE8" w:rsidRPr="00D66FE8" w:rsidRDefault="00D66FE8" w:rsidP="00293383">
      <w:pPr>
        <w:pStyle w:val="SingleTxtGR"/>
      </w:pPr>
      <w:r w:rsidRPr="00D66FE8">
        <w:t>84.</w:t>
      </w:r>
      <w:r w:rsidRPr="00D66FE8">
        <w:tab/>
      </w:r>
      <w:proofErr w:type="gramStart"/>
      <w:r w:rsidRPr="00D66FE8">
        <w:t>В конце 2016 года в Таджикистане в результате незаконной деятельности общества с ограниченной ответственностью «</w:t>
      </w:r>
      <w:proofErr w:type="spellStart"/>
      <w:r w:rsidRPr="00D66FE8">
        <w:t>Абдулкарим</w:t>
      </w:r>
      <w:proofErr w:type="spellEnd"/>
      <w:r w:rsidRPr="00D66FE8">
        <w:t>», пут</w:t>
      </w:r>
      <w:r w:rsidR="00DF49F4">
        <w:t>е</w:t>
      </w:r>
      <w:r w:rsidRPr="00D66FE8">
        <w:t>м заключения фальшивых контрактов с предприятиями «</w:t>
      </w:r>
      <w:proofErr w:type="spellStart"/>
      <w:r w:rsidRPr="00D66FE8">
        <w:t>Халид</w:t>
      </w:r>
      <w:proofErr w:type="spellEnd"/>
      <w:r w:rsidRPr="00D66FE8">
        <w:t xml:space="preserve"> </w:t>
      </w:r>
      <w:proofErr w:type="spellStart"/>
      <w:r w:rsidRPr="00D66FE8">
        <w:t>Фатратул</w:t>
      </w:r>
      <w:proofErr w:type="spellEnd"/>
      <w:r w:rsidRPr="00D66FE8">
        <w:t xml:space="preserve"> </w:t>
      </w:r>
      <w:proofErr w:type="spellStart"/>
      <w:r w:rsidRPr="00D66FE8">
        <w:t>Инчаз</w:t>
      </w:r>
      <w:proofErr w:type="spellEnd"/>
      <w:r w:rsidRPr="00D66FE8">
        <w:t xml:space="preserve">» в г. </w:t>
      </w:r>
      <w:proofErr w:type="spellStart"/>
      <w:r w:rsidRPr="00D66FE8">
        <w:t>Алчоф</w:t>
      </w:r>
      <w:proofErr w:type="spellEnd"/>
      <w:r w:rsidRPr="00D66FE8">
        <w:t xml:space="preserve"> и «</w:t>
      </w:r>
      <w:proofErr w:type="spellStart"/>
      <w:r w:rsidRPr="00D66FE8">
        <w:t>Халид</w:t>
      </w:r>
      <w:proofErr w:type="spellEnd"/>
      <w:r w:rsidRPr="00D66FE8">
        <w:t xml:space="preserve"> </w:t>
      </w:r>
      <w:proofErr w:type="spellStart"/>
      <w:r w:rsidRPr="00D66FE8">
        <w:t>Муъчам</w:t>
      </w:r>
      <w:proofErr w:type="spellEnd"/>
      <w:r w:rsidRPr="00D66FE8">
        <w:t>» в г. Эр-Рияде работодателями Саудовской Аравии, лживых обещаний хорошего заработка и достойных условий работы, в разные города Королевства были переправлены 23 гражданки республики с целью трудовой эксплуатации.</w:t>
      </w:r>
      <w:proofErr w:type="gramEnd"/>
      <w:r w:rsidRPr="00D66FE8">
        <w:t xml:space="preserve"> После задержания виновных лиц, было оперативно направлено соответствующие письма компетентным органам Королевство Саудовской Ар</w:t>
      </w:r>
      <w:r w:rsidRPr="00D66FE8">
        <w:t>а</w:t>
      </w:r>
      <w:r w:rsidRPr="00D66FE8">
        <w:t>вии. Предпринятыми мерами, в результате проведения оперативно-розыскных мероприятий на родину было возвращено 8 девушек. Остальные в настоящее время находятся в различных городах Королевства Саудовской Аравии.</w:t>
      </w:r>
    </w:p>
    <w:p w:rsidR="00D66FE8" w:rsidRPr="00D66FE8" w:rsidRDefault="00D66FE8" w:rsidP="00293383">
      <w:pPr>
        <w:pStyle w:val="SingleTxtGR"/>
      </w:pPr>
      <w:r w:rsidRPr="00D66FE8">
        <w:t>85.</w:t>
      </w:r>
      <w:r w:rsidRPr="00D66FE8">
        <w:tab/>
        <w:t>В течени</w:t>
      </w:r>
      <w:proofErr w:type="gramStart"/>
      <w:r w:rsidRPr="00D66FE8">
        <w:t>и</w:t>
      </w:r>
      <w:proofErr w:type="gramEnd"/>
      <w:r w:rsidRPr="00D66FE8">
        <w:t xml:space="preserve"> трех месяцев 2017 года с поддержкой Центра для детей и по</w:t>
      </w:r>
      <w:r w:rsidRPr="00D66FE8">
        <w:t>д</w:t>
      </w:r>
      <w:r w:rsidRPr="00D66FE8">
        <w:t>держки жертв торговли людьми МОМ 4 гражданки были возвращены из города Дубая ОАЭ и 1 гражданка из города Стамбул. 5 жертв были перенаправлены для восстановления и реабилитации.</w:t>
      </w:r>
    </w:p>
    <w:p w:rsidR="00D66FE8" w:rsidRPr="00D66FE8" w:rsidRDefault="00D66FE8" w:rsidP="00293383">
      <w:pPr>
        <w:pStyle w:val="H23GR"/>
      </w:pPr>
      <w:r w:rsidRPr="00D66FE8">
        <w:tab/>
      </w:r>
      <w:r w:rsidRPr="00D66FE8">
        <w:tab/>
        <w:t>По пункту 46 Заключительных замечаний</w:t>
      </w:r>
    </w:p>
    <w:p w:rsidR="00D66FE8" w:rsidRPr="00D66FE8" w:rsidRDefault="00D66FE8" w:rsidP="00293383">
      <w:pPr>
        <w:pStyle w:val="SingleTxtGR"/>
      </w:pPr>
      <w:r w:rsidRPr="00D66FE8">
        <w:t>86.</w:t>
      </w:r>
      <w:r w:rsidRPr="00D66FE8">
        <w:tab/>
        <w:t>В целом вопросы, связанные с репатриацией тел умерших трудовых м</w:t>
      </w:r>
      <w:r w:rsidRPr="00D66FE8">
        <w:t>и</w:t>
      </w:r>
      <w:r w:rsidRPr="00D66FE8">
        <w:t>грантов, регулируются в рамках подписанных документов между государств</w:t>
      </w:r>
      <w:r w:rsidRPr="00D66FE8">
        <w:t>а</w:t>
      </w:r>
      <w:r w:rsidRPr="00D66FE8">
        <w:t xml:space="preserve">ми. </w:t>
      </w:r>
      <w:proofErr w:type="gramStart"/>
      <w:r w:rsidRPr="00D66FE8">
        <w:t xml:space="preserve">Например, согласно статье 9 </w:t>
      </w:r>
      <w:r w:rsidRPr="00D66FE8">
        <w:rPr>
          <w:bCs/>
        </w:rPr>
        <w:t>Соглашения между Правительством РТ, Фед</w:t>
      </w:r>
      <w:r w:rsidRPr="00D66FE8">
        <w:rPr>
          <w:bCs/>
        </w:rPr>
        <w:t>е</w:t>
      </w:r>
      <w:r w:rsidRPr="00D66FE8">
        <w:rPr>
          <w:bCs/>
        </w:rPr>
        <w:t>ральной миграционной службой Российской Федерации и Правительством г</w:t>
      </w:r>
      <w:r w:rsidRPr="00D66FE8">
        <w:rPr>
          <w:bCs/>
        </w:rPr>
        <w:t>о</w:t>
      </w:r>
      <w:r w:rsidRPr="00D66FE8">
        <w:rPr>
          <w:bCs/>
        </w:rPr>
        <w:t>рода Москвы по организованному привлечению и использованию трудовых м</w:t>
      </w:r>
      <w:r w:rsidRPr="00D66FE8">
        <w:rPr>
          <w:bCs/>
        </w:rPr>
        <w:t>и</w:t>
      </w:r>
      <w:r w:rsidRPr="00D66FE8">
        <w:rPr>
          <w:bCs/>
        </w:rPr>
        <w:t xml:space="preserve">грантов </w:t>
      </w:r>
      <w:r w:rsidRPr="00D66FE8">
        <w:t>в случае смерти работника, осуществляющего временную трудовую д</w:t>
      </w:r>
      <w:r w:rsidRPr="00D66FE8">
        <w:t>е</w:t>
      </w:r>
      <w:r w:rsidRPr="00D66FE8">
        <w:t>ятельность в соответствии с договором о выполнении работ или оказание услуг, заключенного между юридическими или физическими лицами принимающего государства и юридическими лицами государства постоянного проживания, р</w:t>
      </w:r>
      <w:r w:rsidRPr="00D66FE8">
        <w:t>а</w:t>
      </w:r>
      <w:r w:rsidRPr="00D66FE8">
        <w:t>ботодатель организует перевозку тела</w:t>
      </w:r>
      <w:proofErr w:type="gramEnd"/>
      <w:r w:rsidRPr="00D66FE8">
        <w:t xml:space="preserve"> (останков) умершего и оплачивает все </w:t>
      </w:r>
      <w:r w:rsidRPr="00D66FE8">
        <w:lastRenderedPageBreak/>
        <w:t>расходы, связанные с провозом, пересылкой и переводом его имущества. Тела (останки) умерших трудящихся-мигрантов и членов их семей, которые сконч</w:t>
      </w:r>
      <w:r w:rsidRPr="00D66FE8">
        <w:t>а</w:t>
      </w:r>
      <w:r w:rsidRPr="00D66FE8">
        <w:t>лись в стране пребывания, перевозятся авиакомпаниями РТ бесплатно.</w:t>
      </w:r>
    </w:p>
    <w:p w:rsidR="00D66FE8" w:rsidRPr="00D66FE8" w:rsidRDefault="00D66FE8" w:rsidP="00293383">
      <w:pPr>
        <w:pStyle w:val="SingleTxtGR"/>
      </w:pPr>
      <w:r w:rsidRPr="00D66FE8">
        <w:t>87.</w:t>
      </w:r>
      <w:r w:rsidRPr="00D66FE8">
        <w:tab/>
        <w:t>В 2015 году было доставлено 843 тел (останки) граждан из иностранных государств, 19 из которых были убитыми. В 2016 году было доставлено 840 тел (останки) граждан из иностранных государств, 19 из которых были убитыми. В</w:t>
      </w:r>
      <w:r w:rsidR="00DF49F4">
        <w:t> </w:t>
      </w:r>
      <w:r w:rsidRPr="00D66FE8">
        <w:t>период трех месяцев 2017 года было доставлено из иностранных государств 220 тел (останки) граждан, 18 из которых были убитыми.</w:t>
      </w:r>
    </w:p>
    <w:p w:rsidR="00381C24" w:rsidRPr="00293383" w:rsidRDefault="00293383" w:rsidP="00293383">
      <w:pPr>
        <w:pStyle w:val="SingleTxtGR"/>
        <w:spacing w:before="240" w:after="0"/>
        <w:jc w:val="center"/>
        <w:rPr>
          <w:u w:val="single"/>
        </w:rPr>
      </w:pPr>
      <w:r>
        <w:rPr>
          <w:u w:val="single"/>
        </w:rPr>
        <w:tab/>
      </w:r>
      <w:r>
        <w:rPr>
          <w:u w:val="single"/>
        </w:rPr>
        <w:tab/>
      </w:r>
      <w:r>
        <w:rPr>
          <w:u w:val="single"/>
        </w:rPr>
        <w:tab/>
      </w:r>
    </w:p>
    <w:sectPr w:rsidR="00381C24" w:rsidRPr="00293383" w:rsidSect="00D66FE8">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72B" w:rsidRPr="00A312BC" w:rsidRDefault="00B8272B" w:rsidP="00A312BC"/>
  </w:endnote>
  <w:endnote w:type="continuationSeparator" w:id="0">
    <w:p w:rsidR="00B8272B" w:rsidRPr="00A312BC" w:rsidRDefault="00B8272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72B" w:rsidRPr="00D66FE8" w:rsidRDefault="00B8272B">
    <w:pPr>
      <w:pStyle w:val="a8"/>
    </w:pPr>
    <w:r w:rsidRPr="00D66FE8">
      <w:rPr>
        <w:b/>
        <w:sz w:val="18"/>
      </w:rPr>
      <w:fldChar w:fldCharType="begin"/>
    </w:r>
    <w:r w:rsidRPr="00D66FE8">
      <w:rPr>
        <w:b/>
        <w:sz w:val="18"/>
      </w:rPr>
      <w:instrText xml:space="preserve"> PAGE  \* MERGEFORMAT </w:instrText>
    </w:r>
    <w:r w:rsidRPr="00D66FE8">
      <w:rPr>
        <w:b/>
        <w:sz w:val="18"/>
      </w:rPr>
      <w:fldChar w:fldCharType="separate"/>
    </w:r>
    <w:r w:rsidR="00AF5F83">
      <w:rPr>
        <w:b/>
        <w:noProof/>
        <w:sz w:val="18"/>
      </w:rPr>
      <w:t>20</w:t>
    </w:r>
    <w:r w:rsidRPr="00D66FE8">
      <w:rPr>
        <w:b/>
        <w:sz w:val="18"/>
      </w:rPr>
      <w:fldChar w:fldCharType="end"/>
    </w:r>
    <w:r>
      <w:rPr>
        <w:b/>
        <w:sz w:val="18"/>
      </w:rPr>
      <w:tab/>
    </w:r>
    <w:r>
      <w:t>GE.17-07671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72B" w:rsidRPr="00D66FE8" w:rsidRDefault="00B8272B" w:rsidP="00D66FE8">
    <w:pPr>
      <w:pStyle w:val="a8"/>
      <w:tabs>
        <w:tab w:val="clear" w:pos="9639"/>
        <w:tab w:val="right" w:pos="9638"/>
      </w:tabs>
      <w:rPr>
        <w:b/>
        <w:sz w:val="18"/>
      </w:rPr>
    </w:pPr>
    <w:r>
      <w:t>GE.17-07671</w:t>
    </w:r>
    <w:r>
      <w:tab/>
    </w:r>
    <w:r w:rsidRPr="00D66FE8">
      <w:rPr>
        <w:b/>
        <w:sz w:val="18"/>
      </w:rPr>
      <w:fldChar w:fldCharType="begin"/>
    </w:r>
    <w:r w:rsidRPr="00D66FE8">
      <w:rPr>
        <w:b/>
        <w:sz w:val="18"/>
      </w:rPr>
      <w:instrText xml:space="preserve"> PAGE  \* MERGEFORMAT </w:instrText>
    </w:r>
    <w:r w:rsidRPr="00D66FE8">
      <w:rPr>
        <w:b/>
        <w:sz w:val="18"/>
      </w:rPr>
      <w:fldChar w:fldCharType="separate"/>
    </w:r>
    <w:r w:rsidR="00AF5F83">
      <w:rPr>
        <w:b/>
        <w:noProof/>
        <w:sz w:val="18"/>
      </w:rPr>
      <w:t>19</w:t>
    </w:r>
    <w:r w:rsidRPr="00D66FE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72B" w:rsidRPr="00D66FE8" w:rsidRDefault="00B8272B" w:rsidP="00D66FE8">
    <w:pPr>
      <w:spacing w:before="120" w:line="240" w:lineRule="auto"/>
    </w:pPr>
    <w:r>
      <w:t>GE.</w:t>
    </w:r>
    <w:r>
      <w:rPr>
        <w:b/>
        <w:noProof/>
        <w:lang w:eastAsia="ru-RU"/>
      </w:rPr>
      <w:drawing>
        <wp:anchor distT="0" distB="0" distL="114300" distR="114300" simplePos="0" relativeHeight="251658240" behindDoc="0" locked="0" layoutInCell="1" allowOverlap="1" wp14:anchorId="326DE832" wp14:editId="3D719C2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17-07671  (R)</w:t>
    </w:r>
    <w:r>
      <w:rPr>
        <w:lang w:val="en-US"/>
      </w:rPr>
      <w:t xml:space="preserve">  150517  160517</w:t>
    </w:r>
    <w:r>
      <w:br/>
    </w:r>
    <w:r w:rsidRPr="00D66FE8">
      <w:rPr>
        <w:rFonts w:ascii="C39T30Lfz" w:hAnsi="C39T30Lfz"/>
        <w:spacing w:val="0"/>
        <w:w w:val="100"/>
        <w:sz w:val="56"/>
      </w:rPr>
      <w:t></w:t>
    </w:r>
    <w:r w:rsidRPr="00D66FE8">
      <w:rPr>
        <w:rFonts w:ascii="C39T30Lfz" w:hAnsi="C39T30Lfz"/>
        <w:spacing w:val="0"/>
        <w:w w:val="100"/>
        <w:sz w:val="56"/>
      </w:rPr>
      <w:t></w:t>
    </w:r>
    <w:r w:rsidRPr="00D66FE8">
      <w:rPr>
        <w:rFonts w:ascii="C39T30Lfz" w:hAnsi="C39T30Lfz"/>
        <w:spacing w:val="0"/>
        <w:w w:val="100"/>
        <w:sz w:val="56"/>
      </w:rPr>
      <w:t></w:t>
    </w:r>
    <w:r w:rsidRPr="00D66FE8">
      <w:rPr>
        <w:rFonts w:ascii="C39T30Lfz" w:hAnsi="C39T30Lfz"/>
        <w:spacing w:val="0"/>
        <w:w w:val="100"/>
        <w:sz w:val="56"/>
      </w:rPr>
      <w:t></w:t>
    </w:r>
    <w:r w:rsidRPr="00D66FE8">
      <w:rPr>
        <w:rFonts w:ascii="C39T30Lfz" w:hAnsi="C39T30Lfz"/>
        <w:spacing w:val="0"/>
        <w:w w:val="100"/>
        <w:sz w:val="56"/>
      </w:rPr>
      <w:t></w:t>
    </w:r>
    <w:r w:rsidRPr="00D66FE8">
      <w:rPr>
        <w:rFonts w:ascii="C39T30Lfz" w:hAnsi="C39T30Lfz"/>
        <w:spacing w:val="0"/>
        <w:w w:val="100"/>
        <w:sz w:val="56"/>
      </w:rPr>
      <w:t></w:t>
    </w:r>
    <w:r w:rsidRPr="00D66FE8">
      <w:rPr>
        <w:rFonts w:ascii="C39T30Lfz" w:hAnsi="C39T30Lfz"/>
        <w:spacing w:val="0"/>
        <w:w w:val="100"/>
        <w:sz w:val="56"/>
      </w:rPr>
      <w:t></w:t>
    </w:r>
    <w:r w:rsidRPr="00D66FE8">
      <w:rPr>
        <w:rFonts w:ascii="C39T30Lfz" w:hAnsi="C39T30Lfz"/>
        <w:spacing w:val="0"/>
        <w:w w:val="100"/>
        <w:sz w:val="56"/>
      </w:rPr>
      <w:t></w:t>
    </w:r>
    <w:r w:rsidRPr="00D66FE8">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40080" cy="640080"/>
          <wp:effectExtent l="0" t="0" r="7620" b="7620"/>
          <wp:wrapNone/>
          <wp:docPr id="1" name="Рисунок 1" descr="https://undocs.org/m2/QRCode.ashx?DS=CMW/C/TJK/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TJK/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72B" w:rsidRPr="001075E9" w:rsidRDefault="00B8272B" w:rsidP="001075E9">
      <w:pPr>
        <w:tabs>
          <w:tab w:val="right" w:pos="2155"/>
        </w:tabs>
        <w:spacing w:after="80" w:line="240" w:lineRule="auto"/>
        <w:ind w:left="680"/>
        <w:rPr>
          <w:u w:val="single"/>
        </w:rPr>
      </w:pPr>
      <w:r>
        <w:rPr>
          <w:u w:val="single"/>
        </w:rPr>
        <w:tab/>
      </w:r>
    </w:p>
  </w:footnote>
  <w:footnote w:type="continuationSeparator" w:id="0">
    <w:p w:rsidR="00B8272B" w:rsidRDefault="00B8272B" w:rsidP="00407B78">
      <w:pPr>
        <w:tabs>
          <w:tab w:val="right" w:pos="2155"/>
        </w:tabs>
        <w:spacing w:after="80"/>
        <w:ind w:left="680"/>
        <w:rPr>
          <w:u w:val="single"/>
        </w:rPr>
      </w:pPr>
      <w:r>
        <w:rPr>
          <w:u w:val="single"/>
        </w:rPr>
        <w:tab/>
      </w:r>
    </w:p>
  </w:footnote>
  <w:footnote w:id="1">
    <w:p w:rsidR="00B8272B" w:rsidRPr="006B241F" w:rsidRDefault="00B8272B" w:rsidP="00D66FE8">
      <w:pPr>
        <w:pStyle w:val="ad"/>
        <w:rPr>
          <w:lang w:val="ru-RU"/>
        </w:rPr>
      </w:pPr>
      <w:r>
        <w:tab/>
      </w:r>
      <w:r w:rsidRPr="00896E9A">
        <w:rPr>
          <w:rStyle w:val="aa"/>
          <w:sz w:val="20"/>
          <w:vertAlign w:val="baseline"/>
          <w:lang w:val="ru-RU"/>
        </w:rPr>
        <w:t>*</w:t>
      </w:r>
      <w:r w:rsidRPr="006B241F">
        <w:rPr>
          <w:sz w:val="20"/>
          <w:lang w:val="ru-RU"/>
        </w:rPr>
        <w:tab/>
      </w:r>
      <w:r w:rsidRPr="006B241F">
        <w:rPr>
          <w:lang w:val="ru-RU"/>
        </w:rPr>
        <w:t>Настоящий документ выпускается без официального редактирования.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72B" w:rsidRPr="00D66FE8" w:rsidRDefault="006C10EC">
    <w:pPr>
      <w:pStyle w:val="a5"/>
    </w:pPr>
    <w:fldSimple w:instr=" TITLE  \* MERGEFORMAT ">
      <w:r w:rsidR="00AF5F83">
        <w:t>CMW/C/TJK/2</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72B" w:rsidRPr="00D66FE8" w:rsidRDefault="006C10EC" w:rsidP="00D66FE8">
    <w:pPr>
      <w:pStyle w:val="a5"/>
      <w:jc w:val="right"/>
    </w:pPr>
    <w:fldSimple w:instr=" TITLE  \* MERGEFORMAT ">
      <w:r w:rsidR="00AF5F83">
        <w:t>CMW/C/TJK/2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lvlText w:val="%1."/>
      <w:lvlJc w:val="left"/>
      <w:pPr>
        <w:tabs>
          <w:tab w:val="num" w:pos="1492"/>
        </w:tabs>
        <w:ind w:left="1492" w:hanging="360"/>
      </w:pPr>
    </w:lvl>
  </w:abstractNum>
  <w:abstractNum w:abstractNumId="1">
    <w:nsid w:val="FFFFFF7D"/>
    <w:multiLevelType w:val="singleLevel"/>
    <w:tmpl w:val="8B84A9FE"/>
    <w:lvl w:ilvl="0">
      <w:start w:val="1"/>
      <w:numFmt w:val="decimal"/>
      <w:lvlText w:val="%1."/>
      <w:lvlJc w:val="left"/>
      <w:pPr>
        <w:tabs>
          <w:tab w:val="num" w:pos="1209"/>
        </w:tabs>
        <w:ind w:left="1209" w:hanging="360"/>
      </w:pPr>
    </w:lvl>
  </w:abstractNum>
  <w:abstractNum w:abstractNumId="2">
    <w:nsid w:val="FFFFFF7E"/>
    <w:multiLevelType w:val="singleLevel"/>
    <w:tmpl w:val="F766AF7A"/>
    <w:lvl w:ilvl="0">
      <w:start w:val="1"/>
      <w:numFmt w:val="decimal"/>
      <w:lvlText w:val="%1."/>
      <w:lvlJc w:val="left"/>
      <w:pPr>
        <w:tabs>
          <w:tab w:val="num" w:pos="926"/>
        </w:tabs>
        <w:ind w:left="926" w:hanging="360"/>
      </w:pPr>
    </w:lvl>
  </w:abstractNum>
  <w:abstractNum w:abstractNumId="3">
    <w:nsid w:val="FFFFFF7F"/>
    <w:multiLevelType w:val="singleLevel"/>
    <w:tmpl w:val="E9364602"/>
    <w:lvl w:ilvl="0">
      <w:start w:val="1"/>
      <w:numFmt w:val="decimal"/>
      <w:lvlText w:val="%1."/>
      <w:lvlJc w:val="left"/>
      <w:pPr>
        <w:tabs>
          <w:tab w:val="num" w:pos="643"/>
        </w:tabs>
        <w:ind w:left="643" w:hanging="360"/>
      </w:p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6E2"/>
    <w:rsid w:val="000003EF"/>
    <w:rsid w:val="00033EE1"/>
    <w:rsid w:val="00042B72"/>
    <w:rsid w:val="000558BD"/>
    <w:rsid w:val="000B57E7"/>
    <w:rsid w:val="000B6373"/>
    <w:rsid w:val="000F09DF"/>
    <w:rsid w:val="000F61B2"/>
    <w:rsid w:val="001075E9"/>
    <w:rsid w:val="0012273A"/>
    <w:rsid w:val="00180183"/>
    <w:rsid w:val="0018024D"/>
    <w:rsid w:val="0018649F"/>
    <w:rsid w:val="00196389"/>
    <w:rsid w:val="001B3EF6"/>
    <w:rsid w:val="001C6847"/>
    <w:rsid w:val="001C7A89"/>
    <w:rsid w:val="001D2FCA"/>
    <w:rsid w:val="00293383"/>
    <w:rsid w:val="002A2EFC"/>
    <w:rsid w:val="002B74B1"/>
    <w:rsid w:val="002C0E18"/>
    <w:rsid w:val="002D5AAC"/>
    <w:rsid w:val="002E5067"/>
    <w:rsid w:val="002F405F"/>
    <w:rsid w:val="002F7EEC"/>
    <w:rsid w:val="00301299"/>
    <w:rsid w:val="00303946"/>
    <w:rsid w:val="00305C08"/>
    <w:rsid w:val="00307FB6"/>
    <w:rsid w:val="00317339"/>
    <w:rsid w:val="00322004"/>
    <w:rsid w:val="0032574D"/>
    <w:rsid w:val="003402C2"/>
    <w:rsid w:val="003414A1"/>
    <w:rsid w:val="00381C24"/>
    <w:rsid w:val="003958D0"/>
    <w:rsid w:val="003B00E5"/>
    <w:rsid w:val="00407B78"/>
    <w:rsid w:val="004102E9"/>
    <w:rsid w:val="004148EF"/>
    <w:rsid w:val="00424203"/>
    <w:rsid w:val="00452493"/>
    <w:rsid w:val="00453318"/>
    <w:rsid w:val="00454E07"/>
    <w:rsid w:val="00472C5C"/>
    <w:rsid w:val="004B3A26"/>
    <w:rsid w:val="0050108D"/>
    <w:rsid w:val="00513081"/>
    <w:rsid w:val="00517901"/>
    <w:rsid w:val="00526683"/>
    <w:rsid w:val="00565E1B"/>
    <w:rsid w:val="005709E0"/>
    <w:rsid w:val="00572E19"/>
    <w:rsid w:val="005961C8"/>
    <w:rsid w:val="005966F1"/>
    <w:rsid w:val="005A76E2"/>
    <w:rsid w:val="005D7914"/>
    <w:rsid w:val="005E2B41"/>
    <w:rsid w:val="005F0B42"/>
    <w:rsid w:val="00636A7C"/>
    <w:rsid w:val="00681A10"/>
    <w:rsid w:val="00690B89"/>
    <w:rsid w:val="006A1ED8"/>
    <w:rsid w:val="006C10EC"/>
    <w:rsid w:val="006C2031"/>
    <w:rsid w:val="006D461A"/>
    <w:rsid w:val="006D479F"/>
    <w:rsid w:val="006F35EE"/>
    <w:rsid w:val="007021FF"/>
    <w:rsid w:val="00712895"/>
    <w:rsid w:val="00734ACB"/>
    <w:rsid w:val="00757357"/>
    <w:rsid w:val="007A2AE0"/>
    <w:rsid w:val="00806737"/>
    <w:rsid w:val="00825F8D"/>
    <w:rsid w:val="00834B71"/>
    <w:rsid w:val="00837F45"/>
    <w:rsid w:val="0086445C"/>
    <w:rsid w:val="00894693"/>
    <w:rsid w:val="00896E9A"/>
    <w:rsid w:val="008A08D7"/>
    <w:rsid w:val="008B6909"/>
    <w:rsid w:val="00900A96"/>
    <w:rsid w:val="00906890"/>
    <w:rsid w:val="00911BE4"/>
    <w:rsid w:val="00951972"/>
    <w:rsid w:val="009608F3"/>
    <w:rsid w:val="0098262B"/>
    <w:rsid w:val="009A24AC"/>
    <w:rsid w:val="009A4AB7"/>
    <w:rsid w:val="009D78CB"/>
    <w:rsid w:val="00A14DA8"/>
    <w:rsid w:val="00A312BC"/>
    <w:rsid w:val="00A543C6"/>
    <w:rsid w:val="00A81A6E"/>
    <w:rsid w:val="00A84021"/>
    <w:rsid w:val="00A84D35"/>
    <w:rsid w:val="00A917B3"/>
    <w:rsid w:val="00AB4B51"/>
    <w:rsid w:val="00AD0C8B"/>
    <w:rsid w:val="00AF5F83"/>
    <w:rsid w:val="00B10CC7"/>
    <w:rsid w:val="00B36DF7"/>
    <w:rsid w:val="00B539E7"/>
    <w:rsid w:val="00B62458"/>
    <w:rsid w:val="00B8272B"/>
    <w:rsid w:val="00BC18B2"/>
    <w:rsid w:val="00BD33EE"/>
    <w:rsid w:val="00C106D6"/>
    <w:rsid w:val="00C60F0C"/>
    <w:rsid w:val="00C805C9"/>
    <w:rsid w:val="00C92939"/>
    <w:rsid w:val="00CA1679"/>
    <w:rsid w:val="00CB151C"/>
    <w:rsid w:val="00CE5A1A"/>
    <w:rsid w:val="00CF55F6"/>
    <w:rsid w:val="00D33D63"/>
    <w:rsid w:val="00D4723F"/>
    <w:rsid w:val="00D66FE8"/>
    <w:rsid w:val="00D846FB"/>
    <w:rsid w:val="00D8652B"/>
    <w:rsid w:val="00D90028"/>
    <w:rsid w:val="00D90138"/>
    <w:rsid w:val="00DD78D1"/>
    <w:rsid w:val="00DE32CD"/>
    <w:rsid w:val="00DF49F4"/>
    <w:rsid w:val="00DF71B9"/>
    <w:rsid w:val="00E73F76"/>
    <w:rsid w:val="00EA2C9F"/>
    <w:rsid w:val="00EA420E"/>
    <w:rsid w:val="00EA5E41"/>
    <w:rsid w:val="00ED0BDA"/>
    <w:rsid w:val="00EF1360"/>
    <w:rsid w:val="00EF3220"/>
    <w:rsid w:val="00F43903"/>
    <w:rsid w:val="00F6403A"/>
    <w:rsid w:val="00F93FFB"/>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F93FFB"/>
    <w:pPr>
      <w:spacing w:line="240" w:lineRule="atLeast"/>
    </w:pPr>
    <w:rPr>
      <w:rFonts w:eastAsiaTheme="minorHAnsi" w:cstheme="minorBidi"/>
      <w:spacing w:val="4"/>
      <w:w w:val="103"/>
      <w:kern w:val="14"/>
      <w:szCs w:val="22"/>
      <w:lang w:val="ru-RU" w:eastAsia="en-US"/>
    </w:rPr>
  </w:style>
  <w:style w:type="paragraph" w:styleId="1">
    <w:name w:val="heading 1"/>
    <w:aliases w:val="Table_GR"/>
    <w:basedOn w:val="a"/>
    <w:next w:val="a"/>
    <w:link w:val="10"/>
    <w:qFormat/>
    <w:rsid w:val="00F93FFB"/>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F93FFB"/>
    <w:pPr>
      <w:keepNext/>
      <w:outlineLvl w:val="1"/>
    </w:pPr>
    <w:rPr>
      <w:rFonts w:cs="Arial"/>
      <w:bCs/>
      <w:iCs/>
      <w:szCs w:val="28"/>
    </w:rPr>
  </w:style>
  <w:style w:type="paragraph" w:styleId="3">
    <w:name w:val="heading 3"/>
    <w:basedOn w:val="a"/>
    <w:next w:val="a"/>
    <w:semiHidden/>
    <w:rsid w:val="00F93FFB"/>
    <w:pPr>
      <w:keepNext/>
      <w:spacing w:before="240" w:after="60"/>
      <w:outlineLvl w:val="2"/>
    </w:pPr>
    <w:rPr>
      <w:rFonts w:ascii="Arial" w:hAnsi="Arial" w:cs="Arial"/>
      <w:b/>
      <w:bCs/>
      <w:sz w:val="26"/>
      <w:szCs w:val="26"/>
    </w:rPr>
  </w:style>
  <w:style w:type="paragraph" w:styleId="4">
    <w:name w:val="heading 4"/>
    <w:basedOn w:val="a"/>
    <w:next w:val="a"/>
    <w:semiHidden/>
    <w:rsid w:val="00F93FFB"/>
    <w:pPr>
      <w:keepNext/>
      <w:spacing w:before="240" w:after="60"/>
      <w:outlineLvl w:val="3"/>
    </w:pPr>
    <w:rPr>
      <w:b/>
      <w:bCs/>
      <w:sz w:val="28"/>
      <w:szCs w:val="28"/>
    </w:rPr>
  </w:style>
  <w:style w:type="paragraph" w:styleId="5">
    <w:name w:val="heading 5"/>
    <w:basedOn w:val="a"/>
    <w:next w:val="a"/>
    <w:semiHidden/>
    <w:rsid w:val="00F93FFB"/>
    <w:pPr>
      <w:spacing w:before="240" w:after="60"/>
      <w:outlineLvl w:val="4"/>
    </w:pPr>
    <w:rPr>
      <w:b/>
      <w:bCs/>
      <w:i/>
      <w:iCs/>
      <w:sz w:val="26"/>
      <w:szCs w:val="26"/>
    </w:rPr>
  </w:style>
  <w:style w:type="paragraph" w:styleId="6">
    <w:name w:val="heading 6"/>
    <w:basedOn w:val="a"/>
    <w:next w:val="a"/>
    <w:semiHidden/>
    <w:rsid w:val="00F93FFB"/>
    <w:pPr>
      <w:spacing w:before="240" w:after="60"/>
      <w:outlineLvl w:val="5"/>
    </w:pPr>
    <w:rPr>
      <w:b/>
      <w:bCs/>
      <w:sz w:val="22"/>
    </w:rPr>
  </w:style>
  <w:style w:type="paragraph" w:styleId="7">
    <w:name w:val="heading 7"/>
    <w:basedOn w:val="a"/>
    <w:next w:val="a"/>
    <w:semiHidden/>
    <w:rsid w:val="00F93FFB"/>
    <w:pPr>
      <w:spacing w:before="240" w:after="60"/>
      <w:outlineLvl w:val="6"/>
    </w:pPr>
    <w:rPr>
      <w:sz w:val="24"/>
      <w:szCs w:val="24"/>
    </w:rPr>
  </w:style>
  <w:style w:type="paragraph" w:styleId="8">
    <w:name w:val="heading 8"/>
    <w:basedOn w:val="a"/>
    <w:next w:val="a"/>
    <w:semiHidden/>
    <w:rsid w:val="00F93FFB"/>
    <w:pPr>
      <w:spacing w:before="240" w:after="60"/>
      <w:outlineLvl w:val="7"/>
    </w:pPr>
    <w:rPr>
      <w:i/>
      <w:iCs/>
      <w:sz w:val="24"/>
      <w:szCs w:val="24"/>
    </w:rPr>
  </w:style>
  <w:style w:type="paragraph" w:styleId="9">
    <w:name w:val="heading 9"/>
    <w:basedOn w:val="a"/>
    <w:next w:val="a"/>
    <w:semiHidden/>
    <w:rsid w:val="00F93FFB"/>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93FFB"/>
    <w:pPr>
      <w:spacing w:line="240" w:lineRule="auto"/>
    </w:pPr>
    <w:rPr>
      <w:rFonts w:ascii="Tahoma" w:hAnsi="Tahoma" w:cs="Tahoma"/>
      <w:sz w:val="16"/>
      <w:szCs w:val="16"/>
    </w:rPr>
  </w:style>
  <w:style w:type="character" w:customStyle="1" w:styleId="a4">
    <w:name w:val="Текст выноски Знак"/>
    <w:basedOn w:val="a0"/>
    <w:link w:val="a3"/>
    <w:rsid w:val="00F93FFB"/>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F93FFB"/>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F93FFB"/>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F93FFB"/>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F93FFB"/>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F93FFB"/>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F93FFB"/>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F93FFB"/>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F93FFB"/>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F93FFB"/>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F93FFB"/>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F93FFB"/>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F93FFB"/>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F93FFB"/>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F93FFB"/>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F93FFB"/>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F93FFB"/>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F93FFB"/>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F93FFB"/>
    <w:rPr>
      <w:b/>
      <w:spacing w:val="4"/>
      <w:w w:val="103"/>
      <w:kern w:val="14"/>
      <w:sz w:val="18"/>
      <w:lang w:val="en-GB" w:eastAsia="ru-RU"/>
    </w:rPr>
  </w:style>
  <w:style w:type="character" w:styleId="a7">
    <w:name w:val="page number"/>
    <w:aliases w:val="7_GR"/>
    <w:basedOn w:val="a0"/>
    <w:qFormat/>
    <w:rsid w:val="00F93FFB"/>
    <w:rPr>
      <w:rFonts w:ascii="Times New Roman" w:hAnsi="Times New Roman"/>
      <w:b/>
      <w:sz w:val="18"/>
    </w:rPr>
  </w:style>
  <w:style w:type="paragraph" w:styleId="a8">
    <w:name w:val="footer"/>
    <w:aliases w:val="3_GR"/>
    <w:basedOn w:val="a"/>
    <w:link w:val="a9"/>
    <w:qFormat/>
    <w:rsid w:val="00F93FFB"/>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F93FFB"/>
    <w:rPr>
      <w:spacing w:val="4"/>
      <w:w w:val="103"/>
      <w:kern w:val="14"/>
      <w:sz w:val="16"/>
      <w:lang w:val="en-GB" w:eastAsia="ru-RU"/>
    </w:rPr>
  </w:style>
  <w:style w:type="character" w:styleId="aa">
    <w:name w:val="footnote reference"/>
    <w:aliases w:val="4_GR"/>
    <w:basedOn w:val="a0"/>
    <w:qFormat/>
    <w:rsid w:val="00F93FFB"/>
    <w:rPr>
      <w:rFonts w:ascii="Times New Roman" w:hAnsi="Times New Roman"/>
      <w:dstrike w:val="0"/>
      <w:sz w:val="18"/>
      <w:vertAlign w:val="superscript"/>
    </w:rPr>
  </w:style>
  <w:style w:type="character" w:styleId="ab">
    <w:name w:val="endnote reference"/>
    <w:aliases w:val="1_GR"/>
    <w:basedOn w:val="aa"/>
    <w:qFormat/>
    <w:rsid w:val="00F93FFB"/>
    <w:rPr>
      <w:rFonts w:ascii="Times New Roman" w:hAnsi="Times New Roman"/>
      <w:dstrike w:val="0"/>
      <w:sz w:val="18"/>
      <w:vertAlign w:val="superscript"/>
    </w:rPr>
  </w:style>
  <w:style w:type="table" w:styleId="ac">
    <w:name w:val="Table Grid"/>
    <w:basedOn w:val="a1"/>
    <w:uiPriority w:val="59"/>
    <w:rsid w:val="00A543C6"/>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F93FFB"/>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
    <w:basedOn w:val="a0"/>
    <w:link w:val="ad"/>
    <w:rsid w:val="00F93FFB"/>
    <w:rPr>
      <w:spacing w:val="5"/>
      <w:w w:val="104"/>
      <w:kern w:val="14"/>
      <w:sz w:val="18"/>
      <w:lang w:val="en-GB" w:eastAsia="ru-RU"/>
    </w:rPr>
  </w:style>
  <w:style w:type="paragraph" w:styleId="af">
    <w:name w:val="endnote text"/>
    <w:aliases w:val="2_GR"/>
    <w:basedOn w:val="ad"/>
    <w:link w:val="af0"/>
    <w:qFormat/>
    <w:rsid w:val="00F93FFB"/>
  </w:style>
  <w:style w:type="character" w:customStyle="1" w:styleId="af0">
    <w:name w:val="Текст концевой сноски Знак"/>
    <w:aliases w:val="2_GR Знак"/>
    <w:basedOn w:val="a0"/>
    <w:link w:val="af"/>
    <w:rsid w:val="00F93FFB"/>
    <w:rPr>
      <w:spacing w:val="5"/>
      <w:w w:val="104"/>
      <w:kern w:val="14"/>
      <w:sz w:val="18"/>
      <w:lang w:val="en-GB" w:eastAsia="ru-RU"/>
    </w:rPr>
  </w:style>
  <w:style w:type="character" w:customStyle="1" w:styleId="10">
    <w:name w:val="Заголовок 1 Знак"/>
    <w:aliases w:val="Table_GR Знак"/>
    <w:basedOn w:val="a0"/>
    <w:link w:val="1"/>
    <w:rsid w:val="00F93FFB"/>
    <w:rPr>
      <w:rFonts w:cs="Arial"/>
      <w:b/>
      <w:bCs/>
      <w:spacing w:val="4"/>
      <w:w w:val="103"/>
      <w:kern w:val="14"/>
      <w:szCs w:val="32"/>
      <w:lang w:val="ru-RU" w:eastAsia="ru-RU"/>
    </w:rPr>
  </w:style>
  <w:style w:type="character" w:styleId="af1">
    <w:name w:val="Hyperlink"/>
    <w:basedOn w:val="a0"/>
    <w:unhideWhenUsed/>
    <w:rsid w:val="00F93FFB"/>
    <w:rPr>
      <w:color w:val="0000FF" w:themeColor="hyperlink"/>
      <w:u w:val="none"/>
    </w:rPr>
  </w:style>
  <w:style w:type="character" w:styleId="af2">
    <w:name w:val="FollowedHyperlink"/>
    <w:basedOn w:val="a0"/>
    <w:semiHidden/>
    <w:unhideWhenUsed/>
    <w:rsid w:val="00F93FFB"/>
    <w:rPr>
      <w:color w:val="800080" w:themeColor="followedHyperlink"/>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F93FFB"/>
    <w:pPr>
      <w:spacing w:line="240" w:lineRule="atLeast"/>
    </w:pPr>
    <w:rPr>
      <w:rFonts w:eastAsiaTheme="minorHAnsi" w:cstheme="minorBidi"/>
      <w:spacing w:val="4"/>
      <w:w w:val="103"/>
      <w:kern w:val="14"/>
      <w:szCs w:val="22"/>
      <w:lang w:val="ru-RU" w:eastAsia="en-US"/>
    </w:rPr>
  </w:style>
  <w:style w:type="paragraph" w:styleId="1">
    <w:name w:val="heading 1"/>
    <w:aliases w:val="Table_GR"/>
    <w:basedOn w:val="a"/>
    <w:next w:val="a"/>
    <w:link w:val="10"/>
    <w:qFormat/>
    <w:rsid w:val="00F93FFB"/>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F93FFB"/>
    <w:pPr>
      <w:keepNext/>
      <w:outlineLvl w:val="1"/>
    </w:pPr>
    <w:rPr>
      <w:rFonts w:cs="Arial"/>
      <w:bCs/>
      <w:iCs/>
      <w:szCs w:val="28"/>
    </w:rPr>
  </w:style>
  <w:style w:type="paragraph" w:styleId="3">
    <w:name w:val="heading 3"/>
    <w:basedOn w:val="a"/>
    <w:next w:val="a"/>
    <w:semiHidden/>
    <w:rsid w:val="00F93FFB"/>
    <w:pPr>
      <w:keepNext/>
      <w:spacing w:before="240" w:after="60"/>
      <w:outlineLvl w:val="2"/>
    </w:pPr>
    <w:rPr>
      <w:rFonts w:ascii="Arial" w:hAnsi="Arial" w:cs="Arial"/>
      <w:b/>
      <w:bCs/>
      <w:sz w:val="26"/>
      <w:szCs w:val="26"/>
    </w:rPr>
  </w:style>
  <w:style w:type="paragraph" w:styleId="4">
    <w:name w:val="heading 4"/>
    <w:basedOn w:val="a"/>
    <w:next w:val="a"/>
    <w:semiHidden/>
    <w:rsid w:val="00F93FFB"/>
    <w:pPr>
      <w:keepNext/>
      <w:spacing w:before="240" w:after="60"/>
      <w:outlineLvl w:val="3"/>
    </w:pPr>
    <w:rPr>
      <w:b/>
      <w:bCs/>
      <w:sz w:val="28"/>
      <w:szCs w:val="28"/>
    </w:rPr>
  </w:style>
  <w:style w:type="paragraph" w:styleId="5">
    <w:name w:val="heading 5"/>
    <w:basedOn w:val="a"/>
    <w:next w:val="a"/>
    <w:semiHidden/>
    <w:rsid w:val="00F93FFB"/>
    <w:pPr>
      <w:spacing w:before="240" w:after="60"/>
      <w:outlineLvl w:val="4"/>
    </w:pPr>
    <w:rPr>
      <w:b/>
      <w:bCs/>
      <w:i/>
      <w:iCs/>
      <w:sz w:val="26"/>
      <w:szCs w:val="26"/>
    </w:rPr>
  </w:style>
  <w:style w:type="paragraph" w:styleId="6">
    <w:name w:val="heading 6"/>
    <w:basedOn w:val="a"/>
    <w:next w:val="a"/>
    <w:semiHidden/>
    <w:rsid w:val="00F93FFB"/>
    <w:pPr>
      <w:spacing w:before="240" w:after="60"/>
      <w:outlineLvl w:val="5"/>
    </w:pPr>
    <w:rPr>
      <w:b/>
      <w:bCs/>
      <w:sz w:val="22"/>
    </w:rPr>
  </w:style>
  <w:style w:type="paragraph" w:styleId="7">
    <w:name w:val="heading 7"/>
    <w:basedOn w:val="a"/>
    <w:next w:val="a"/>
    <w:semiHidden/>
    <w:rsid w:val="00F93FFB"/>
    <w:pPr>
      <w:spacing w:before="240" w:after="60"/>
      <w:outlineLvl w:val="6"/>
    </w:pPr>
    <w:rPr>
      <w:sz w:val="24"/>
      <w:szCs w:val="24"/>
    </w:rPr>
  </w:style>
  <w:style w:type="paragraph" w:styleId="8">
    <w:name w:val="heading 8"/>
    <w:basedOn w:val="a"/>
    <w:next w:val="a"/>
    <w:semiHidden/>
    <w:rsid w:val="00F93FFB"/>
    <w:pPr>
      <w:spacing w:before="240" w:after="60"/>
      <w:outlineLvl w:val="7"/>
    </w:pPr>
    <w:rPr>
      <w:i/>
      <w:iCs/>
      <w:sz w:val="24"/>
      <w:szCs w:val="24"/>
    </w:rPr>
  </w:style>
  <w:style w:type="paragraph" w:styleId="9">
    <w:name w:val="heading 9"/>
    <w:basedOn w:val="a"/>
    <w:next w:val="a"/>
    <w:semiHidden/>
    <w:rsid w:val="00F93FFB"/>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93FFB"/>
    <w:pPr>
      <w:spacing w:line="240" w:lineRule="auto"/>
    </w:pPr>
    <w:rPr>
      <w:rFonts w:ascii="Tahoma" w:hAnsi="Tahoma" w:cs="Tahoma"/>
      <w:sz w:val="16"/>
      <w:szCs w:val="16"/>
    </w:rPr>
  </w:style>
  <w:style w:type="character" w:customStyle="1" w:styleId="a4">
    <w:name w:val="Текст выноски Знак"/>
    <w:basedOn w:val="a0"/>
    <w:link w:val="a3"/>
    <w:rsid w:val="00F93FFB"/>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F93FFB"/>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F93FFB"/>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F93FFB"/>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F93FFB"/>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F93FFB"/>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F93FFB"/>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F93FFB"/>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F93FFB"/>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F93FFB"/>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F93FFB"/>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F93FFB"/>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F93FFB"/>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F93FFB"/>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F93FFB"/>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F93FFB"/>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F93FFB"/>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F93FFB"/>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F93FFB"/>
    <w:rPr>
      <w:b/>
      <w:spacing w:val="4"/>
      <w:w w:val="103"/>
      <w:kern w:val="14"/>
      <w:sz w:val="18"/>
      <w:lang w:val="en-GB" w:eastAsia="ru-RU"/>
    </w:rPr>
  </w:style>
  <w:style w:type="character" w:styleId="a7">
    <w:name w:val="page number"/>
    <w:aliases w:val="7_GR"/>
    <w:basedOn w:val="a0"/>
    <w:qFormat/>
    <w:rsid w:val="00F93FFB"/>
    <w:rPr>
      <w:rFonts w:ascii="Times New Roman" w:hAnsi="Times New Roman"/>
      <w:b/>
      <w:sz w:val="18"/>
    </w:rPr>
  </w:style>
  <w:style w:type="paragraph" w:styleId="a8">
    <w:name w:val="footer"/>
    <w:aliases w:val="3_GR"/>
    <w:basedOn w:val="a"/>
    <w:link w:val="a9"/>
    <w:qFormat/>
    <w:rsid w:val="00F93FFB"/>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F93FFB"/>
    <w:rPr>
      <w:spacing w:val="4"/>
      <w:w w:val="103"/>
      <w:kern w:val="14"/>
      <w:sz w:val="16"/>
      <w:lang w:val="en-GB" w:eastAsia="ru-RU"/>
    </w:rPr>
  </w:style>
  <w:style w:type="character" w:styleId="aa">
    <w:name w:val="footnote reference"/>
    <w:aliases w:val="4_GR"/>
    <w:basedOn w:val="a0"/>
    <w:qFormat/>
    <w:rsid w:val="00F93FFB"/>
    <w:rPr>
      <w:rFonts w:ascii="Times New Roman" w:hAnsi="Times New Roman"/>
      <w:dstrike w:val="0"/>
      <w:sz w:val="18"/>
      <w:vertAlign w:val="superscript"/>
    </w:rPr>
  </w:style>
  <w:style w:type="character" w:styleId="ab">
    <w:name w:val="endnote reference"/>
    <w:aliases w:val="1_GR"/>
    <w:basedOn w:val="aa"/>
    <w:qFormat/>
    <w:rsid w:val="00F93FFB"/>
    <w:rPr>
      <w:rFonts w:ascii="Times New Roman" w:hAnsi="Times New Roman"/>
      <w:dstrike w:val="0"/>
      <w:sz w:val="18"/>
      <w:vertAlign w:val="superscript"/>
    </w:rPr>
  </w:style>
  <w:style w:type="table" w:styleId="ac">
    <w:name w:val="Table Grid"/>
    <w:basedOn w:val="a1"/>
    <w:uiPriority w:val="59"/>
    <w:rsid w:val="00A543C6"/>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F93FFB"/>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
    <w:basedOn w:val="a0"/>
    <w:link w:val="ad"/>
    <w:rsid w:val="00F93FFB"/>
    <w:rPr>
      <w:spacing w:val="5"/>
      <w:w w:val="104"/>
      <w:kern w:val="14"/>
      <w:sz w:val="18"/>
      <w:lang w:val="en-GB" w:eastAsia="ru-RU"/>
    </w:rPr>
  </w:style>
  <w:style w:type="paragraph" w:styleId="af">
    <w:name w:val="endnote text"/>
    <w:aliases w:val="2_GR"/>
    <w:basedOn w:val="ad"/>
    <w:link w:val="af0"/>
    <w:qFormat/>
    <w:rsid w:val="00F93FFB"/>
  </w:style>
  <w:style w:type="character" w:customStyle="1" w:styleId="af0">
    <w:name w:val="Текст концевой сноски Знак"/>
    <w:aliases w:val="2_GR Знак"/>
    <w:basedOn w:val="a0"/>
    <w:link w:val="af"/>
    <w:rsid w:val="00F93FFB"/>
    <w:rPr>
      <w:spacing w:val="5"/>
      <w:w w:val="104"/>
      <w:kern w:val="14"/>
      <w:sz w:val="18"/>
      <w:lang w:val="en-GB" w:eastAsia="ru-RU"/>
    </w:rPr>
  </w:style>
  <w:style w:type="character" w:customStyle="1" w:styleId="10">
    <w:name w:val="Заголовок 1 Знак"/>
    <w:aliases w:val="Table_GR Знак"/>
    <w:basedOn w:val="a0"/>
    <w:link w:val="1"/>
    <w:rsid w:val="00F93FFB"/>
    <w:rPr>
      <w:rFonts w:cs="Arial"/>
      <w:b/>
      <w:bCs/>
      <w:spacing w:val="4"/>
      <w:w w:val="103"/>
      <w:kern w:val="14"/>
      <w:szCs w:val="32"/>
      <w:lang w:val="ru-RU" w:eastAsia="ru-RU"/>
    </w:rPr>
  </w:style>
  <w:style w:type="character" w:styleId="af1">
    <w:name w:val="Hyperlink"/>
    <w:basedOn w:val="a0"/>
    <w:unhideWhenUsed/>
    <w:rsid w:val="00F93FFB"/>
    <w:rPr>
      <w:color w:val="0000FF" w:themeColor="hyperlink"/>
      <w:u w:val="none"/>
    </w:rPr>
  </w:style>
  <w:style w:type="character" w:styleId="af2">
    <w:name w:val="FollowedHyperlink"/>
    <w:basedOn w:val="a0"/>
    <w:semiHidden/>
    <w:unhideWhenUsed/>
    <w:rsid w:val="00F93FFB"/>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ustoms.tj/" TargetMode="External"/><Relationship Id="rId4" Type="http://schemas.openxmlformats.org/officeDocument/2006/relationships/settings" Target="settings.xml"/><Relationship Id="rId9" Type="http://schemas.openxmlformats.org/officeDocument/2006/relationships/hyperlink" Target="http://www.muhojir.info"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1</TotalTime>
  <Pages>20</Pages>
  <Words>8253</Words>
  <Characters>56280</Characters>
  <Application>Microsoft Office Word</Application>
  <DocSecurity>0</DocSecurity>
  <Lines>987</Lines>
  <Paragraphs>153</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CMW/C/TJK/2</vt:lpstr>
      <vt:lpstr>A/</vt:lpstr>
    </vt:vector>
  </TitlesOfParts>
  <Company>DCM</Company>
  <LinksUpToDate>false</LinksUpToDate>
  <CharactersWithSpaces>64380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CMW/C/TJK/2</dc:title>
  <dc:creator>Prokoudina S.</dc:creator>
  <cp:lastModifiedBy>TPSRUS2</cp:lastModifiedBy>
  <cp:revision>3</cp:revision>
  <cp:lastPrinted>2017-05-16T09:48:00Z</cp:lastPrinted>
  <dcterms:created xsi:type="dcterms:W3CDTF">2017-05-16T09:47:00Z</dcterms:created>
  <dcterms:modified xsi:type="dcterms:W3CDTF">2017-05-16T09:48:00Z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