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BA661C8" w14:textId="77777777" w:rsidTr="003349E4">
        <w:trPr>
          <w:trHeight w:hRule="exact" w:val="851"/>
        </w:trPr>
        <w:tc>
          <w:tcPr>
            <w:tcW w:w="142" w:type="dxa"/>
            <w:tcBorders>
              <w:bottom w:val="single" w:sz="4" w:space="0" w:color="auto"/>
            </w:tcBorders>
          </w:tcPr>
          <w:p w14:paraId="0512FFA6" w14:textId="77777777" w:rsidR="002D5AAC" w:rsidRDefault="002D5AAC" w:rsidP="00BF255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4E63AF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F716116" w14:textId="77777777" w:rsidR="002D5AAC" w:rsidRDefault="00BF255B" w:rsidP="00BF255B">
            <w:pPr>
              <w:jc w:val="right"/>
            </w:pPr>
            <w:r w:rsidRPr="00BF255B">
              <w:rPr>
                <w:sz w:val="40"/>
              </w:rPr>
              <w:t>CRPD</w:t>
            </w:r>
            <w:r>
              <w:t>/C/SGP/1</w:t>
            </w:r>
          </w:p>
        </w:tc>
      </w:tr>
      <w:tr w:rsidR="002D5AAC" w:rsidRPr="007C4611" w14:paraId="444CC1F3" w14:textId="77777777" w:rsidTr="003349E4">
        <w:trPr>
          <w:trHeight w:hRule="exact" w:val="2835"/>
        </w:trPr>
        <w:tc>
          <w:tcPr>
            <w:tcW w:w="1280" w:type="dxa"/>
            <w:gridSpan w:val="2"/>
            <w:tcBorders>
              <w:top w:val="single" w:sz="4" w:space="0" w:color="auto"/>
              <w:bottom w:val="single" w:sz="12" w:space="0" w:color="auto"/>
            </w:tcBorders>
          </w:tcPr>
          <w:p w14:paraId="490218DC" w14:textId="77777777" w:rsidR="002D5AAC" w:rsidRDefault="002E5067" w:rsidP="003349E4">
            <w:pPr>
              <w:spacing w:before="120"/>
              <w:jc w:val="center"/>
            </w:pPr>
            <w:r>
              <w:rPr>
                <w:noProof/>
                <w:lang w:val="fr-CH" w:eastAsia="fr-CH"/>
              </w:rPr>
              <w:drawing>
                <wp:inline distT="0" distB="0" distL="0" distR="0" wp14:anchorId="68DEA8C4" wp14:editId="40FD688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809CA4"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11062EED" w14:textId="77777777" w:rsidR="002D5AAC" w:rsidRDefault="00BF255B" w:rsidP="003349E4">
            <w:pPr>
              <w:spacing w:before="240"/>
              <w:rPr>
                <w:lang w:val="en-US"/>
              </w:rPr>
            </w:pPr>
            <w:r>
              <w:rPr>
                <w:lang w:val="en-US"/>
              </w:rPr>
              <w:t>Distr.: General</w:t>
            </w:r>
          </w:p>
          <w:p w14:paraId="3542EA94" w14:textId="77777777" w:rsidR="00BF255B" w:rsidRDefault="00BF255B" w:rsidP="00BF255B">
            <w:pPr>
              <w:spacing w:line="240" w:lineRule="exact"/>
              <w:rPr>
                <w:lang w:val="en-US"/>
              </w:rPr>
            </w:pPr>
            <w:r>
              <w:rPr>
                <w:lang w:val="en-US"/>
              </w:rPr>
              <w:t>16 November 2018</w:t>
            </w:r>
          </w:p>
          <w:p w14:paraId="632DF73F" w14:textId="77777777" w:rsidR="00BF255B" w:rsidRDefault="00BF255B" w:rsidP="00BF255B">
            <w:pPr>
              <w:spacing w:line="240" w:lineRule="exact"/>
              <w:rPr>
                <w:lang w:val="en-US"/>
              </w:rPr>
            </w:pPr>
            <w:r>
              <w:rPr>
                <w:lang w:val="en-US"/>
              </w:rPr>
              <w:t>Russian</w:t>
            </w:r>
          </w:p>
          <w:p w14:paraId="757310AA" w14:textId="77777777" w:rsidR="00BF255B" w:rsidRDefault="00BF255B" w:rsidP="00BF255B">
            <w:pPr>
              <w:spacing w:line="240" w:lineRule="exact"/>
              <w:rPr>
                <w:lang w:val="en-US"/>
              </w:rPr>
            </w:pPr>
            <w:r>
              <w:rPr>
                <w:lang w:val="en-US"/>
              </w:rPr>
              <w:t xml:space="preserve">Original: English </w:t>
            </w:r>
          </w:p>
          <w:p w14:paraId="5A532F5C" w14:textId="77777777" w:rsidR="00BF255B" w:rsidRPr="008934D2" w:rsidRDefault="00BF255B" w:rsidP="00BF255B">
            <w:pPr>
              <w:spacing w:line="240" w:lineRule="exact"/>
              <w:rPr>
                <w:lang w:val="en-US"/>
              </w:rPr>
            </w:pPr>
            <w:r>
              <w:rPr>
                <w:lang w:val="en-US"/>
              </w:rPr>
              <w:t>English, Russian and Spanish only</w:t>
            </w:r>
          </w:p>
        </w:tc>
      </w:tr>
    </w:tbl>
    <w:p w14:paraId="4FB965D6" w14:textId="77777777" w:rsidR="00216120" w:rsidRPr="00123694" w:rsidRDefault="00216120" w:rsidP="00216120">
      <w:pPr>
        <w:pStyle w:val="HMG"/>
      </w:pPr>
      <w:r w:rsidRPr="00216120">
        <w:rPr>
          <w:lang w:val="en-US"/>
        </w:rPr>
        <w:tab/>
      </w:r>
      <w:r w:rsidRPr="00216120">
        <w:rPr>
          <w:lang w:val="en-US"/>
        </w:rPr>
        <w:tab/>
      </w:r>
      <w:r w:rsidRPr="00123694">
        <w:t>Первоначальный доклад,</w:t>
      </w:r>
      <w:r w:rsidRPr="00123694">
        <w:br/>
        <w:t>представленный Сингапуром в соответствии со статьей 35 Конвенции, подлежавший представлению в 2015 году</w:t>
      </w:r>
      <w:r w:rsidRPr="00123694">
        <w:rPr>
          <w:b w:val="0"/>
          <w:bCs/>
          <w:sz w:val="20"/>
        </w:rPr>
        <w:footnoteReference w:customMarkFollows="1" w:id="1"/>
        <w:t>*</w:t>
      </w:r>
      <w:r w:rsidRPr="00123694">
        <w:rPr>
          <w:b w:val="0"/>
          <w:bCs/>
          <w:sz w:val="20"/>
          <w:vertAlign w:val="superscript"/>
        </w:rPr>
        <w:t xml:space="preserve"> </w:t>
      </w:r>
      <w:r w:rsidRPr="00123694">
        <w:rPr>
          <w:b w:val="0"/>
          <w:bCs/>
          <w:sz w:val="20"/>
        </w:rPr>
        <w:t>**</w:t>
      </w:r>
    </w:p>
    <w:p w14:paraId="1684A56D" w14:textId="77777777" w:rsidR="00216120" w:rsidRPr="00123694" w:rsidRDefault="00216120" w:rsidP="00216120">
      <w:pPr>
        <w:pStyle w:val="SingleTxtG"/>
        <w:jc w:val="right"/>
      </w:pPr>
      <w:r w:rsidRPr="00123694">
        <w:t>[Дата получения: 30 июня 2016 года]</w:t>
      </w:r>
    </w:p>
    <w:p w14:paraId="79CB0289" w14:textId="77777777" w:rsidR="00216120" w:rsidRPr="00123694" w:rsidRDefault="00216120" w:rsidP="00216120">
      <w:pPr>
        <w:spacing w:after="120"/>
        <w:rPr>
          <w:sz w:val="28"/>
        </w:rPr>
      </w:pPr>
      <w:r w:rsidRPr="00123694">
        <w:br w:type="page"/>
      </w:r>
      <w:r w:rsidRPr="00123694">
        <w:rPr>
          <w:sz w:val="28"/>
          <w:szCs w:val="28"/>
        </w:rPr>
        <w:lastRenderedPageBreak/>
        <w:t>Содержание</w:t>
      </w:r>
    </w:p>
    <w:p w14:paraId="7C2D4DF5" w14:textId="77777777" w:rsidR="00216120" w:rsidRPr="00123694" w:rsidRDefault="00216120" w:rsidP="00216120">
      <w:pPr>
        <w:tabs>
          <w:tab w:val="right" w:pos="9638"/>
        </w:tabs>
        <w:spacing w:after="120"/>
        <w:ind w:left="283"/>
        <w:rPr>
          <w:sz w:val="18"/>
        </w:rPr>
      </w:pPr>
      <w:r w:rsidRPr="00123694">
        <w:rPr>
          <w:i/>
          <w:sz w:val="18"/>
        </w:rPr>
        <w:tab/>
        <w:t>Стр.</w:t>
      </w:r>
    </w:p>
    <w:p w14:paraId="7114AA82" w14:textId="77777777" w:rsidR="00216120" w:rsidRPr="00123694" w:rsidRDefault="00216120" w:rsidP="00216120">
      <w:pPr>
        <w:tabs>
          <w:tab w:val="right" w:pos="850"/>
          <w:tab w:val="left" w:pos="1134"/>
          <w:tab w:val="left" w:pos="1559"/>
          <w:tab w:val="left" w:leader="dot" w:pos="8787"/>
          <w:tab w:val="right" w:pos="9638"/>
        </w:tabs>
        <w:spacing w:after="120"/>
      </w:pPr>
      <w:r w:rsidRPr="00123694">
        <w:tab/>
      </w:r>
      <w:r w:rsidRPr="00123694">
        <w:tab/>
        <w:t>Предисловие</w:t>
      </w:r>
      <w:r w:rsidRPr="00216120">
        <w:t xml:space="preserve"> </w:t>
      </w:r>
      <w:r w:rsidRPr="00123694">
        <w:tab/>
      </w:r>
      <w:r w:rsidRPr="00123694">
        <w:tab/>
        <w:t>4</w:t>
      </w:r>
    </w:p>
    <w:p w14:paraId="40DE3CD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Глоссарий терминов</w:t>
      </w:r>
      <w:r w:rsidRPr="00216120">
        <w:t xml:space="preserve"> </w:t>
      </w:r>
      <w:r w:rsidRPr="00123694">
        <w:tab/>
      </w:r>
      <w:r w:rsidRPr="00123694">
        <w:tab/>
        <w:t>5</w:t>
      </w:r>
    </w:p>
    <w:p w14:paraId="28D077BE" w14:textId="77777777" w:rsidR="00216120" w:rsidRPr="00123694" w:rsidRDefault="00216120" w:rsidP="00216120">
      <w:pPr>
        <w:tabs>
          <w:tab w:val="right" w:pos="850"/>
          <w:tab w:val="left" w:pos="1134"/>
          <w:tab w:val="left" w:leader="dot" w:pos="8787"/>
          <w:tab w:val="right" w:pos="9638"/>
        </w:tabs>
        <w:spacing w:after="120"/>
      </w:pPr>
      <w:r w:rsidRPr="00123694">
        <w:tab/>
        <w:t>Часть I.</w:t>
      </w:r>
      <w:r w:rsidRPr="00123694">
        <w:tab/>
      </w:r>
      <w:r w:rsidRPr="00123694">
        <w:tab/>
      </w:r>
      <w:r w:rsidRPr="00123694">
        <w:tab/>
        <w:t>7</w:t>
      </w:r>
    </w:p>
    <w:p w14:paraId="608E8EFC" w14:textId="77777777" w:rsidR="00216120" w:rsidRPr="00123694" w:rsidRDefault="00216120" w:rsidP="00216120">
      <w:pPr>
        <w:tabs>
          <w:tab w:val="right" w:pos="850"/>
          <w:tab w:val="left" w:pos="1134"/>
          <w:tab w:val="left" w:pos="1559"/>
          <w:tab w:val="left" w:leader="dot" w:pos="8787"/>
          <w:tab w:val="right" w:pos="9638"/>
        </w:tabs>
        <w:spacing w:after="120"/>
      </w:pPr>
      <w:r w:rsidRPr="00123694">
        <w:tab/>
      </w:r>
      <w:r w:rsidRPr="00123694">
        <w:tab/>
        <w:t>Резюме</w:t>
      </w:r>
      <w:r w:rsidRPr="00216120">
        <w:t xml:space="preserve"> </w:t>
      </w:r>
      <w:r w:rsidRPr="00123694">
        <w:tab/>
      </w:r>
      <w:r w:rsidRPr="00123694">
        <w:tab/>
        <w:t>7</w:t>
      </w:r>
    </w:p>
    <w:p w14:paraId="58104704" w14:textId="29B0EAD2" w:rsidR="00216120" w:rsidRPr="007C4611"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Общие сведения о Сингапуре</w:t>
      </w:r>
      <w:r w:rsidRPr="00216120">
        <w:t xml:space="preserve"> </w:t>
      </w:r>
      <w:r w:rsidRPr="00123694">
        <w:tab/>
      </w:r>
      <w:r w:rsidRPr="00123694">
        <w:tab/>
      </w:r>
      <w:r w:rsidR="005311B8" w:rsidRPr="007C4611">
        <w:t>9</w:t>
      </w:r>
    </w:p>
    <w:p w14:paraId="03814CC2"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Подход Сингапура к правам инвалидов</w:t>
      </w:r>
      <w:r w:rsidRPr="00216120">
        <w:t xml:space="preserve"> </w:t>
      </w:r>
      <w:r w:rsidRPr="00123694">
        <w:tab/>
      </w:r>
      <w:r w:rsidRPr="00123694">
        <w:tab/>
        <w:t>14</w:t>
      </w:r>
    </w:p>
    <w:p w14:paraId="126A5BF6"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t>Часть II.</w:t>
      </w:r>
      <w:r w:rsidRPr="00123694">
        <w:tab/>
        <w:t>Общие положения Конвенции</w:t>
      </w:r>
      <w:r w:rsidRPr="00216120">
        <w:t xml:space="preserve"> </w:t>
      </w:r>
      <w:r w:rsidRPr="00123694">
        <w:tab/>
      </w:r>
      <w:r w:rsidRPr="00123694">
        <w:tab/>
        <w:t>15</w:t>
      </w:r>
    </w:p>
    <w:p w14:paraId="1556A9A9"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Статьи 1–4. Цель, определения, общие принципы и общие обязательства</w:t>
      </w:r>
      <w:r w:rsidRPr="00216120">
        <w:t xml:space="preserve"> </w:t>
      </w:r>
      <w:r w:rsidRPr="00123694">
        <w:tab/>
      </w:r>
      <w:r w:rsidRPr="00123694">
        <w:tab/>
        <w:t>15</w:t>
      </w:r>
    </w:p>
    <w:p w14:paraId="38B78233"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5. Равенство и недискриминация</w:t>
      </w:r>
      <w:r w:rsidRPr="00216120">
        <w:t xml:space="preserve"> </w:t>
      </w:r>
      <w:r w:rsidRPr="00123694">
        <w:tab/>
      </w:r>
      <w:r w:rsidRPr="00123694">
        <w:tab/>
        <w:t>20</w:t>
      </w:r>
    </w:p>
    <w:p w14:paraId="730AB52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8. Просветительно-воспитательная работа</w:t>
      </w:r>
      <w:r w:rsidRPr="00216120">
        <w:t xml:space="preserve"> </w:t>
      </w:r>
      <w:r w:rsidRPr="00123694">
        <w:tab/>
      </w:r>
      <w:r w:rsidRPr="00123694">
        <w:tab/>
        <w:t>22</w:t>
      </w:r>
    </w:p>
    <w:p w14:paraId="7CD42561"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9. Доступность</w:t>
      </w:r>
      <w:r w:rsidRPr="00216120">
        <w:t xml:space="preserve"> </w:t>
      </w:r>
      <w:r w:rsidRPr="00123694">
        <w:tab/>
      </w:r>
      <w:r w:rsidRPr="00123694">
        <w:tab/>
        <w:t>25</w:t>
      </w:r>
    </w:p>
    <w:p w14:paraId="71AAEB7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10. Право на жизнь</w:t>
      </w:r>
      <w:r w:rsidRPr="00216120">
        <w:t xml:space="preserve"> </w:t>
      </w:r>
      <w:r w:rsidRPr="00123694">
        <w:tab/>
      </w:r>
      <w:r w:rsidRPr="00123694">
        <w:tab/>
        <w:t>31</w:t>
      </w:r>
    </w:p>
    <w:p w14:paraId="4517ACAA"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11. Ситуации риска и чрезвычайные гуманитарные ситуации</w:t>
      </w:r>
      <w:r w:rsidRPr="00216120">
        <w:t xml:space="preserve"> </w:t>
      </w:r>
      <w:r w:rsidRPr="00123694">
        <w:tab/>
      </w:r>
      <w:r w:rsidRPr="00123694">
        <w:tab/>
        <w:t>32</w:t>
      </w:r>
    </w:p>
    <w:p w14:paraId="3847C269"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12. Равенство перед законом</w:t>
      </w:r>
      <w:r w:rsidRPr="00216120">
        <w:t xml:space="preserve"> </w:t>
      </w:r>
      <w:r w:rsidRPr="00123694">
        <w:tab/>
      </w:r>
      <w:r w:rsidRPr="00123694">
        <w:tab/>
        <w:t>33</w:t>
      </w:r>
    </w:p>
    <w:p w14:paraId="33FA090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13. Доступ к правосудию</w:t>
      </w:r>
      <w:r w:rsidRPr="00216120">
        <w:t xml:space="preserve"> </w:t>
      </w:r>
      <w:r w:rsidRPr="00123694">
        <w:tab/>
      </w:r>
      <w:r w:rsidRPr="00123694">
        <w:tab/>
        <w:t>35</w:t>
      </w:r>
    </w:p>
    <w:p w14:paraId="1A38B440"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14. Свобода и личная неприкосновенность</w:t>
      </w:r>
      <w:r w:rsidRPr="00216120">
        <w:t xml:space="preserve"> </w:t>
      </w:r>
      <w:r w:rsidRPr="00123694">
        <w:tab/>
      </w:r>
      <w:r w:rsidRPr="00123694">
        <w:tab/>
        <w:t>37</w:t>
      </w:r>
    </w:p>
    <w:p w14:paraId="0C67ADE8" w14:textId="77777777" w:rsidR="00216120" w:rsidRPr="00123694" w:rsidRDefault="00216120" w:rsidP="00216120">
      <w:pPr>
        <w:tabs>
          <w:tab w:val="right" w:pos="850"/>
          <w:tab w:val="left" w:pos="1134"/>
          <w:tab w:val="left" w:pos="1559"/>
          <w:tab w:val="left" w:pos="1984"/>
          <w:tab w:val="left" w:leader="dot" w:pos="8787"/>
          <w:tab w:val="right" w:pos="9638"/>
        </w:tabs>
        <w:spacing w:after="120"/>
        <w:ind w:left="2086" w:hanging="2127"/>
      </w:pPr>
      <w:r w:rsidRPr="00123694">
        <w:tab/>
      </w:r>
      <w:r w:rsidRPr="00123694">
        <w:tab/>
        <w:t xml:space="preserve">Статья 15. Свобода от пыток и жестоких, бесчеловечных или унижающих достоинство </w:t>
      </w:r>
      <w:r>
        <w:br/>
      </w:r>
      <w:r w:rsidRPr="00123694">
        <w:t>видов обращения и наказания</w:t>
      </w:r>
      <w:r w:rsidRPr="00216120">
        <w:t xml:space="preserve"> </w:t>
      </w:r>
      <w:r w:rsidRPr="00123694">
        <w:tab/>
      </w:r>
      <w:r w:rsidRPr="00123694">
        <w:tab/>
        <w:t>38</w:t>
      </w:r>
    </w:p>
    <w:p w14:paraId="008748AB"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16. Свобода от эксплуатации, насилия и надругательства</w:t>
      </w:r>
      <w:r w:rsidRPr="00216120">
        <w:t xml:space="preserve"> </w:t>
      </w:r>
      <w:r w:rsidRPr="00123694">
        <w:tab/>
      </w:r>
      <w:r w:rsidRPr="00123694">
        <w:tab/>
        <w:t>39</w:t>
      </w:r>
    </w:p>
    <w:p w14:paraId="60FB821D"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17. Защита личной целостности</w:t>
      </w:r>
      <w:r w:rsidRPr="00216120">
        <w:t xml:space="preserve"> </w:t>
      </w:r>
      <w:r w:rsidRPr="00123694">
        <w:tab/>
      </w:r>
      <w:r w:rsidRPr="00123694">
        <w:tab/>
        <w:t>42</w:t>
      </w:r>
    </w:p>
    <w:p w14:paraId="2BBB8301" w14:textId="7B241D20" w:rsidR="00216120" w:rsidRPr="007C4611"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18. Свобода передвижения и гражданство</w:t>
      </w:r>
      <w:r w:rsidRPr="00216120">
        <w:t xml:space="preserve"> </w:t>
      </w:r>
      <w:r w:rsidRPr="00123694">
        <w:tab/>
      </w:r>
      <w:r w:rsidRPr="00123694">
        <w:tab/>
        <w:t>4</w:t>
      </w:r>
      <w:r w:rsidR="005311B8" w:rsidRPr="007C4611">
        <w:t>2</w:t>
      </w:r>
    </w:p>
    <w:p w14:paraId="539D94F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19. Самостоятельный образ жизни и вовлеченность в местное сообщество</w:t>
      </w:r>
      <w:r w:rsidRPr="00216120">
        <w:t xml:space="preserve"> </w:t>
      </w:r>
      <w:r w:rsidRPr="00123694">
        <w:tab/>
      </w:r>
      <w:r w:rsidRPr="00123694">
        <w:tab/>
        <w:t>43</w:t>
      </w:r>
    </w:p>
    <w:p w14:paraId="5F683B71"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20. Индивидуальная мобильность</w:t>
      </w:r>
      <w:r w:rsidRPr="00216120">
        <w:t xml:space="preserve"> </w:t>
      </w:r>
      <w:r w:rsidRPr="00123694">
        <w:tab/>
      </w:r>
      <w:r w:rsidRPr="00123694">
        <w:tab/>
        <w:t>45</w:t>
      </w:r>
    </w:p>
    <w:p w14:paraId="3CBD3FFC"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Cтатья 21. Свобода выражения мнения и убеждений и доступ к информации</w:t>
      </w:r>
      <w:r w:rsidRPr="00216120">
        <w:t xml:space="preserve"> </w:t>
      </w:r>
      <w:r w:rsidRPr="00123694">
        <w:tab/>
      </w:r>
      <w:r w:rsidRPr="00123694">
        <w:tab/>
        <w:t>47</w:t>
      </w:r>
    </w:p>
    <w:p w14:paraId="434C6988"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22. Неприкосновенность частной жизни</w:t>
      </w:r>
      <w:r w:rsidRPr="00216120">
        <w:t xml:space="preserve"> </w:t>
      </w:r>
      <w:r w:rsidRPr="00123694">
        <w:tab/>
      </w:r>
      <w:r w:rsidRPr="00123694">
        <w:tab/>
        <w:t>49</w:t>
      </w:r>
    </w:p>
    <w:p w14:paraId="65796F1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23. Уважение дома и семьи</w:t>
      </w:r>
      <w:r w:rsidRPr="00216120">
        <w:t xml:space="preserve"> </w:t>
      </w:r>
      <w:r w:rsidRPr="00123694">
        <w:tab/>
      </w:r>
      <w:r w:rsidRPr="00123694">
        <w:tab/>
        <w:t>49</w:t>
      </w:r>
    </w:p>
    <w:p w14:paraId="7EA748F3"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24. Образование</w:t>
      </w:r>
      <w:r w:rsidRPr="00216120">
        <w:t xml:space="preserve"> </w:t>
      </w:r>
      <w:r w:rsidRPr="00123694">
        <w:tab/>
      </w:r>
      <w:r w:rsidRPr="00123694">
        <w:tab/>
        <w:t>51</w:t>
      </w:r>
    </w:p>
    <w:p w14:paraId="72A687B0"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25. Здоровье</w:t>
      </w:r>
      <w:r w:rsidRPr="00216120">
        <w:t xml:space="preserve"> </w:t>
      </w:r>
      <w:r w:rsidRPr="00123694">
        <w:tab/>
      </w:r>
      <w:r w:rsidRPr="00123694">
        <w:tab/>
        <w:t>56</w:t>
      </w:r>
    </w:p>
    <w:p w14:paraId="79B05D0D"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26. Абилитация и реабилитация</w:t>
      </w:r>
      <w:r w:rsidRPr="00216120">
        <w:t xml:space="preserve"> </w:t>
      </w:r>
      <w:r w:rsidRPr="00123694">
        <w:tab/>
      </w:r>
      <w:r w:rsidRPr="00123694">
        <w:tab/>
        <w:t>60</w:t>
      </w:r>
    </w:p>
    <w:p w14:paraId="7DEEAE22"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27. Труд и занятость</w:t>
      </w:r>
      <w:r w:rsidRPr="00216120">
        <w:t xml:space="preserve"> </w:t>
      </w:r>
      <w:r w:rsidRPr="00123694">
        <w:tab/>
      </w:r>
      <w:r w:rsidRPr="00123694">
        <w:tab/>
        <w:t>62</w:t>
      </w:r>
    </w:p>
    <w:p w14:paraId="489B5CA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28. Достаточный жизненный уровень и социальная защита</w:t>
      </w:r>
      <w:r w:rsidRPr="00216120">
        <w:t xml:space="preserve"> </w:t>
      </w:r>
      <w:r w:rsidRPr="00123694">
        <w:tab/>
      </w:r>
      <w:r w:rsidRPr="00123694">
        <w:tab/>
        <w:t>65</w:t>
      </w:r>
    </w:p>
    <w:p w14:paraId="0B3DD706"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29. Участие в политической и общественной жизни</w:t>
      </w:r>
      <w:r w:rsidRPr="00216120">
        <w:t xml:space="preserve"> </w:t>
      </w:r>
      <w:r w:rsidRPr="00123694">
        <w:tab/>
      </w:r>
      <w:r w:rsidRPr="00123694">
        <w:tab/>
        <w:t>67</w:t>
      </w:r>
    </w:p>
    <w:p w14:paraId="5E6EB3AE"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 xml:space="preserve">Статья 30. Участие в культурной жизни, проведении досуга и отдыха </w:t>
      </w:r>
      <w:r>
        <w:br/>
      </w:r>
      <w:r>
        <w:tab/>
      </w:r>
      <w:r>
        <w:tab/>
      </w:r>
      <w:r>
        <w:tab/>
      </w:r>
      <w:r>
        <w:tab/>
        <w:t xml:space="preserve"> </w:t>
      </w:r>
      <w:r w:rsidRPr="00123694">
        <w:t>и занятии спортом</w:t>
      </w:r>
      <w:r w:rsidRPr="00216120">
        <w:t xml:space="preserve"> </w:t>
      </w:r>
      <w:r w:rsidRPr="00123694">
        <w:tab/>
      </w:r>
      <w:r w:rsidRPr="00123694">
        <w:tab/>
        <w:t>68</w:t>
      </w:r>
    </w:p>
    <w:p w14:paraId="57F00462"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t>Часть III.</w:t>
      </w:r>
      <w:r w:rsidRPr="00123694">
        <w:tab/>
        <w:t>Сведения, касающиеся конкретного</w:t>
      </w:r>
      <w:r w:rsidRPr="00216120">
        <w:t xml:space="preserve"> </w:t>
      </w:r>
      <w:r w:rsidRPr="00123694">
        <w:t xml:space="preserve">положения мальчиков, девочек и женщин </w:t>
      </w:r>
      <w:r>
        <w:br/>
      </w:r>
      <w:r>
        <w:tab/>
      </w:r>
      <w:r>
        <w:tab/>
      </w:r>
      <w:r w:rsidRPr="00123694">
        <w:t>с инвалидностью</w:t>
      </w:r>
      <w:r w:rsidRPr="00216120">
        <w:t xml:space="preserve"> </w:t>
      </w:r>
      <w:r w:rsidRPr="00123694">
        <w:tab/>
      </w:r>
      <w:r w:rsidRPr="00123694">
        <w:tab/>
        <w:t>71</w:t>
      </w:r>
    </w:p>
    <w:p w14:paraId="2DE50C34"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6. Женщины-инвалиды</w:t>
      </w:r>
      <w:r w:rsidRPr="00216120">
        <w:t xml:space="preserve"> </w:t>
      </w:r>
      <w:r w:rsidRPr="00123694">
        <w:tab/>
      </w:r>
      <w:r w:rsidRPr="00123694">
        <w:tab/>
        <w:t>71</w:t>
      </w:r>
    </w:p>
    <w:p w14:paraId="4711F03F" w14:textId="77777777" w:rsidR="00216120" w:rsidRPr="00123694" w:rsidRDefault="00216120" w:rsidP="00216120">
      <w:pPr>
        <w:tabs>
          <w:tab w:val="right" w:pos="850"/>
          <w:tab w:val="left" w:pos="1134"/>
          <w:tab w:val="left" w:pos="1559"/>
          <w:tab w:val="left" w:pos="1984"/>
          <w:tab w:val="left" w:leader="dot" w:pos="8787"/>
          <w:tab w:val="right" w:pos="9638"/>
        </w:tabs>
        <w:spacing w:after="120"/>
      </w:pPr>
      <w:r w:rsidRPr="00123694">
        <w:tab/>
      </w:r>
      <w:r w:rsidRPr="00123694">
        <w:tab/>
        <w:t>Статья 7. Дети-инвалиды</w:t>
      </w:r>
      <w:r w:rsidRPr="00216120">
        <w:t xml:space="preserve"> </w:t>
      </w:r>
      <w:r w:rsidRPr="00123694">
        <w:tab/>
      </w:r>
      <w:r w:rsidRPr="00123694">
        <w:tab/>
        <w:t>72</w:t>
      </w:r>
    </w:p>
    <w:p w14:paraId="163A740F" w14:textId="77777777" w:rsidR="00216120" w:rsidRPr="00123694" w:rsidRDefault="00216120" w:rsidP="00216120">
      <w:pPr>
        <w:keepNext/>
        <w:tabs>
          <w:tab w:val="right" w:pos="850"/>
          <w:tab w:val="left" w:pos="1134"/>
          <w:tab w:val="left" w:pos="1559"/>
          <w:tab w:val="left" w:pos="1984"/>
          <w:tab w:val="left" w:leader="dot" w:pos="8787"/>
          <w:tab w:val="right" w:pos="9638"/>
        </w:tabs>
        <w:spacing w:after="120"/>
      </w:pPr>
      <w:r w:rsidRPr="00123694">
        <w:lastRenderedPageBreak/>
        <w:tab/>
        <w:t>Часть IV.</w:t>
      </w:r>
      <w:r w:rsidRPr="00123694">
        <w:tab/>
        <w:t>Сведения, касающиеся конкретных обязательств</w:t>
      </w:r>
      <w:r w:rsidRPr="00216120">
        <w:t xml:space="preserve"> </w:t>
      </w:r>
      <w:r w:rsidRPr="00123694">
        <w:tab/>
      </w:r>
      <w:r w:rsidRPr="00123694">
        <w:tab/>
        <w:t>72</w:t>
      </w:r>
    </w:p>
    <w:p w14:paraId="5B832EC0" w14:textId="77777777" w:rsidR="00216120" w:rsidRPr="00123694" w:rsidRDefault="00216120" w:rsidP="00216120">
      <w:pPr>
        <w:keepNext/>
        <w:tabs>
          <w:tab w:val="right" w:pos="850"/>
          <w:tab w:val="left" w:pos="1134"/>
          <w:tab w:val="left" w:pos="1559"/>
          <w:tab w:val="left" w:pos="1984"/>
          <w:tab w:val="left" w:leader="dot" w:pos="8787"/>
          <w:tab w:val="right" w:pos="9638"/>
        </w:tabs>
        <w:spacing w:after="120"/>
      </w:pPr>
      <w:r w:rsidRPr="00123694">
        <w:tab/>
      </w:r>
      <w:r w:rsidRPr="00123694">
        <w:tab/>
        <w:t>Статья 31. Статистика и сбор данных</w:t>
      </w:r>
      <w:r w:rsidRPr="00216120">
        <w:t xml:space="preserve"> </w:t>
      </w:r>
      <w:r w:rsidRPr="00123694">
        <w:tab/>
      </w:r>
      <w:r w:rsidRPr="00123694">
        <w:tab/>
        <w:t>72</w:t>
      </w:r>
    </w:p>
    <w:p w14:paraId="52A56AA5" w14:textId="77777777" w:rsidR="00216120" w:rsidRPr="00123694" w:rsidRDefault="00216120" w:rsidP="00216120">
      <w:pPr>
        <w:keepNext/>
        <w:tabs>
          <w:tab w:val="right" w:pos="850"/>
          <w:tab w:val="left" w:pos="1134"/>
          <w:tab w:val="left" w:pos="1559"/>
          <w:tab w:val="left" w:pos="1984"/>
          <w:tab w:val="left" w:leader="dot" w:pos="8787"/>
          <w:tab w:val="right" w:pos="9638"/>
        </w:tabs>
        <w:spacing w:after="120"/>
      </w:pPr>
      <w:r w:rsidRPr="00123694">
        <w:tab/>
      </w:r>
      <w:r w:rsidRPr="00123694">
        <w:tab/>
        <w:t>Статья 32. Международное сотрудничество</w:t>
      </w:r>
      <w:r w:rsidRPr="00216120">
        <w:t xml:space="preserve"> </w:t>
      </w:r>
      <w:r w:rsidRPr="00123694">
        <w:tab/>
      </w:r>
      <w:r w:rsidRPr="00123694">
        <w:tab/>
        <w:t>73</w:t>
      </w:r>
    </w:p>
    <w:p w14:paraId="2EF90F30" w14:textId="77777777" w:rsidR="00216120" w:rsidRPr="00123694" w:rsidRDefault="00216120" w:rsidP="00216120">
      <w:pPr>
        <w:keepNext/>
        <w:tabs>
          <w:tab w:val="right" w:pos="850"/>
          <w:tab w:val="left" w:pos="1134"/>
          <w:tab w:val="left" w:pos="1559"/>
          <w:tab w:val="left" w:pos="1984"/>
          <w:tab w:val="left" w:leader="dot" w:pos="8787"/>
          <w:tab w:val="right" w:pos="9638"/>
        </w:tabs>
        <w:spacing w:after="120"/>
      </w:pPr>
      <w:r w:rsidRPr="00123694">
        <w:tab/>
      </w:r>
      <w:r w:rsidRPr="00123694">
        <w:tab/>
        <w:t>Статья 33. Национальное осуществление и мониторинг</w:t>
      </w:r>
      <w:r w:rsidRPr="00216120">
        <w:t xml:space="preserve"> </w:t>
      </w:r>
      <w:r w:rsidRPr="00123694">
        <w:tab/>
      </w:r>
      <w:r w:rsidRPr="00123694">
        <w:tab/>
        <w:t>73</w:t>
      </w:r>
    </w:p>
    <w:p w14:paraId="23C876B6" w14:textId="77777777" w:rsidR="00216120" w:rsidRPr="00123694" w:rsidRDefault="00216120" w:rsidP="00216120">
      <w:pPr>
        <w:pStyle w:val="HChG"/>
      </w:pPr>
      <w:r w:rsidRPr="00123694">
        <w:br w:type="page"/>
      </w:r>
      <w:r w:rsidRPr="00123694">
        <w:lastRenderedPageBreak/>
        <w:tab/>
      </w:r>
      <w:r w:rsidRPr="00123694">
        <w:tab/>
        <w:t xml:space="preserve">Предисловие </w:t>
      </w:r>
    </w:p>
    <w:p w14:paraId="5C7EE886" w14:textId="77777777" w:rsidR="00216120" w:rsidRPr="00123694" w:rsidRDefault="00216120" w:rsidP="00216120">
      <w:pPr>
        <w:pStyle w:val="SingleTxtG"/>
      </w:pPr>
      <w:r w:rsidRPr="00123694">
        <w:tab/>
      </w:r>
      <w:r>
        <w:tab/>
      </w:r>
      <w:r w:rsidRPr="00123694">
        <w:t>В 2015 году Сингапур отпраздновал пятидесятую годовщину независимости. На</w:t>
      </w:r>
      <w:r>
        <w:rPr>
          <w:lang w:val="en-US"/>
        </w:rPr>
        <w:t> </w:t>
      </w:r>
      <w:r w:rsidRPr="00123694">
        <w:t xml:space="preserve">пороге нового полувекового этапа имеет смысл определить, каким мы хотим видеть наше общество в будущем. На мой взгляд, об этом можно судить по тому, как наша страна относится к своим самым уязвимым гражданам. </w:t>
      </w:r>
    </w:p>
    <w:p w14:paraId="0BAB56AB" w14:textId="77777777" w:rsidR="00216120" w:rsidRPr="00123694" w:rsidRDefault="00216120" w:rsidP="00216120">
      <w:pPr>
        <w:pStyle w:val="SingleTxtG"/>
      </w:pPr>
      <w:r w:rsidRPr="00123694">
        <w:tab/>
      </w:r>
      <w:r>
        <w:tab/>
      </w:r>
      <w:r w:rsidRPr="00123694">
        <w:t xml:space="preserve">Настоящий доклад об осуществлении КПИ – знаменательный документ, наглядно отражающий совместные усилия многих заинтересованных сторон по приданию сингапурскому обществу более инклюзивного характера. Конвенция была подписана Сингапуром в ноябре 2012 и ратифицирована в июле 2013 года. Еще в 2007 году, осознав необходимость сделать наше общество более открытым для всех, мы приступили к реализации первого Генерального плана по созданию возможностей. В нем была намечена дорожная карта создания в Сингапуре таких условий жизни, при которых инвалиды станут востребованными и полезными членами общества. </w:t>
      </w:r>
    </w:p>
    <w:p w14:paraId="47288682" w14:textId="77777777" w:rsidR="00216120" w:rsidRPr="00123694" w:rsidRDefault="00216120" w:rsidP="00216120">
      <w:pPr>
        <w:pStyle w:val="SingleTxtG"/>
      </w:pPr>
      <w:r w:rsidRPr="00123694">
        <w:tab/>
      </w:r>
      <w:r>
        <w:tab/>
      </w:r>
      <w:r w:rsidRPr="00123694">
        <w:t>Мы добились заметных успехов в области раннего реагирования, образования, трудоустройства, обеспечения мобильности и доступности, а также во внедрении ассистивных технологий для работы, отдыха и повышения качества жизни инвалидов. Сегодня в распоряжении инвалидов более широкий ассортимент вспомогательных услуг и форм поддержки, опираясь на которые они могут реализовать свои устремления и раскрывать свой потенциал.</w:t>
      </w:r>
    </w:p>
    <w:p w14:paraId="78BCFF64" w14:textId="77777777" w:rsidR="00216120" w:rsidRPr="00123694" w:rsidRDefault="00216120" w:rsidP="00216120">
      <w:pPr>
        <w:pStyle w:val="SingleTxtG"/>
      </w:pPr>
      <w:r w:rsidRPr="00123694">
        <w:tab/>
      </w:r>
      <w:r>
        <w:tab/>
      </w:r>
      <w:r w:rsidRPr="00123694">
        <w:t>Приступая к осуществлению третьего пятилетнего Генерального плана по созданию возможностей (на 2017</w:t>
      </w:r>
      <w:r w:rsidRPr="00216120">
        <w:t>–</w:t>
      </w:r>
      <w:r w:rsidRPr="00123694">
        <w:t>2021 годы), мы помним о необходимости уделять больше внимания живущим среди нас инвалидам и обеспечивать условия для взаимодействия с ними в школе, на работе и в местных общинах. Добрые дела тех, кто привел страну к ее сегодняшним успехам, будет продолжены.</w:t>
      </w:r>
    </w:p>
    <w:p w14:paraId="059E9B30" w14:textId="77777777" w:rsidR="00216120" w:rsidRDefault="00216120" w:rsidP="00216120">
      <w:pPr>
        <w:pStyle w:val="SingleTxtG"/>
      </w:pPr>
      <w:r>
        <w:tab/>
      </w:r>
      <w:r w:rsidRPr="00123694">
        <w:tab/>
        <w:t xml:space="preserve">Построение инклюзивного </w:t>
      </w:r>
      <w:r>
        <w:t>общества</w:t>
      </w:r>
      <w:r w:rsidRPr="00123694">
        <w:t xml:space="preserve"> – задача для всех и для каждого. Лишь совместными усилиями всех, кто в этом заинтересован, мы сможем добиться позитивных социальных перемен и сделать сингапурское общество подлинно открытым и неравнодушным в соответствии с нашими чаяниями.</w:t>
      </w:r>
    </w:p>
    <w:p w14:paraId="30B43DA8" w14:textId="77777777" w:rsidR="00216120" w:rsidRPr="00123694" w:rsidRDefault="00216120" w:rsidP="00C330B1">
      <w:pPr>
        <w:pStyle w:val="SingleTxtG"/>
        <w:spacing w:after="0"/>
        <w:ind w:left="5245"/>
        <w:jc w:val="center"/>
        <w:rPr>
          <w:b/>
        </w:rPr>
      </w:pPr>
      <w:proofErr w:type="spellStart"/>
      <w:r w:rsidRPr="00123694">
        <w:rPr>
          <w:b/>
        </w:rPr>
        <w:t>Чэнь</w:t>
      </w:r>
      <w:proofErr w:type="spellEnd"/>
      <w:r w:rsidRPr="00123694">
        <w:rPr>
          <w:b/>
        </w:rPr>
        <w:t xml:space="preserve"> </w:t>
      </w:r>
      <w:proofErr w:type="spellStart"/>
      <w:r w:rsidRPr="00123694">
        <w:rPr>
          <w:b/>
        </w:rPr>
        <w:t>Чуаньжэнь</w:t>
      </w:r>
      <w:proofErr w:type="spellEnd"/>
    </w:p>
    <w:p w14:paraId="0DAE18DF" w14:textId="77777777" w:rsidR="00216120" w:rsidRPr="00123694" w:rsidRDefault="00216120" w:rsidP="00C330B1">
      <w:pPr>
        <w:pStyle w:val="SingleTxtG"/>
        <w:spacing w:after="0"/>
        <w:ind w:left="5245"/>
        <w:jc w:val="center"/>
        <w:rPr>
          <w:b/>
        </w:rPr>
      </w:pPr>
      <w:r w:rsidRPr="00123694">
        <w:rPr>
          <w:b/>
        </w:rPr>
        <w:t xml:space="preserve">Министр общественного развития </w:t>
      </w:r>
      <w:r>
        <w:rPr>
          <w:b/>
        </w:rPr>
        <w:br/>
      </w:r>
      <w:r w:rsidRPr="00123694">
        <w:rPr>
          <w:b/>
        </w:rPr>
        <w:t>и по делам семьи</w:t>
      </w:r>
    </w:p>
    <w:p w14:paraId="6AFCD762" w14:textId="77777777" w:rsidR="00216120" w:rsidRPr="00123694" w:rsidRDefault="00216120" w:rsidP="00216120">
      <w:pPr>
        <w:pStyle w:val="HChG"/>
      </w:pPr>
      <w:r w:rsidRPr="00123694">
        <w:br w:type="page"/>
      </w:r>
      <w:r w:rsidRPr="00123694">
        <w:lastRenderedPageBreak/>
        <w:tab/>
      </w:r>
      <w:r w:rsidRPr="00123694">
        <w:tab/>
        <w:t>Глоссарий терминов</w:t>
      </w:r>
    </w:p>
    <w:p w14:paraId="00DFC989" w14:textId="77777777" w:rsidR="00216120" w:rsidRPr="00123694" w:rsidRDefault="00216120" w:rsidP="00216120">
      <w:pPr>
        <w:pStyle w:val="SingleTxtG"/>
        <w:ind w:left="2835" w:hanging="1701"/>
      </w:pPr>
      <w:r w:rsidRPr="00123694">
        <w:t>АБЖА</w:t>
      </w:r>
      <w:r w:rsidRPr="00123694">
        <w:tab/>
        <w:t>бывшая Азиатская благотворительная женская ассоциация</w:t>
      </w:r>
    </w:p>
    <w:p w14:paraId="244334DC" w14:textId="77777777" w:rsidR="00216120" w:rsidRPr="00123694" w:rsidRDefault="00216120" w:rsidP="00216120">
      <w:pPr>
        <w:pStyle w:val="SingleTxtG"/>
        <w:ind w:left="2835" w:hanging="1701"/>
      </w:pPr>
      <w:r w:rsidRPr="00123694">
        <w:t>АСЕАН</w:t>
      </w:r>
      <w:r w:rsidRPr="00123694">
        <w:tab/>
        <w:t>Ассоциация государств Юго-Восточной Азии</w:t>
      </w:r>
    </w:p>
    <w:p w14:paraId="414F9638" w14:textId="77777777" w:rsidR="00216120" w:rsidRPr="00123694" w:rsidRDefault="00216120" w:rsidP="00216120">
      <w:pPr>
        <w:pStyle w:val="SingleTxtG"/>
        <w:ind w:left="2835" w:hanging="1701"/>
      </w:pPr>
      <w:r w:rsidRPr="00123694">
        <w:t>БКК</w:t>
      </w:r>
      <w:r w:rsidRPr="00123694">
        <w:tab/>
      </w:r>
      <w:r w:rsidRPr="00123694">
        <w:rPr>
          <w:spacing w:val="4"/>
          <w:w w:val="103"/>
        </w:rPr>
        <w:t xml:space="preserve">женская и детская больница </w:t>
      </w:r>
      <w:r>
        <w:rPr>
          <w:spacing w:val="4"/>
          <w:w w:val="103"/>
        </w:rPr>
        <w:t>«</w:t>
      </w:r>
      <w:r w:rsidRPr="00123694">
        <w:rPr>
          <w:spacing w:val="4"/>
          <w:w w:val="103"/>
        </w:rPr>
        <w:t>КК</w:t>
      </w:r>
      <w:r>
        <w:rPr>
          <w:spacing w:val="4"/>
          <w:w w:val="103"/>
        </w:rPr>
        <w:t>»</w:t>
      </w:r>
    </w:p>
    <w:p w14:paraId="2542AD76" w14:textId="77777777" w:rsidR="00216120" w:rsidRPr="00123694" w:rsidRDefault="00216120" w:rsidP="00216120">
      <w:pPr>
        <w:pStyle w:val="SingleTxtG"/>
        <w:ind w:left="2835" w:hanging="1701"/>
      </w:pPr>
      <w:r w:rsidRPr="00123694">
        <w:t>БУН</w:t>
      </w:r>
      <w:r w:rsidRPr="00123694">
        <w:tab/>
        <w:t>больница Национального университета</w:t>
      </w:r>
    </w:p>
    <w:p w14:paraId="0A055233" w14:textId="77777777" w:rsidR="00216120" w:rsidRPr="00123694" w:rsidRDefault="00216120" w:rsidP="00216120">
      <w:pPr>
        <w:pStyle w:val="SingleTxtG"/>
        <w:ind w:left="2835" w:hanging="1701"/>
      </w:pPr>
      <w:r w:rsidRPr="00123694">
        <w:t>ВВП</w:t>
      </w:r>
      <w:r w:rsidRPr="00123694">
        <w:tab/>
        <w:t>валовый внутренний продукт</w:t>
      </w:r>
    </w:p>
    <w:p w14:paraId="092F2933" w14:textId="77777777" w:rsidR="00216120" w:rsidRPr="00123694" w:rsidRDefault="00216120" w:rsidP="00216120">
      <w:pPr>
        <w:pStyle w:val="SingleTxtG"/>
        <w:ind w:left="2835" w:hanging="1701"/>
      </w:pPr>
      <w:r w:rsidRPr="00123694">
        <w:t>вуз</w:t>
      </w:r>
      <w:r w:rsidRPr="00123694">
        <w:tab/>
        <w:t>высшее учебное заведение</w:t>
      </w:r>
    </w:p>
    <w:p w14:paraId="714C459E" w14:textId="77777777" w:rsidR="00216120" w:rsidRPr="00123694" w:rsidRDefault="00216120" w:rsidP="00216120">
      <w:pPr>
        <w:pStyle w:val="SingleTxtG"/>
        <w:ind w:left="2835" w:hanging="1701"/>
      </w:pPr>
      <w:r w:rsidRPr="00123694">
        <w:t>ГПСВ</w:t>
      </w:r>
      <w:r w:rsidRPr="00123694">
        <w:tab/>
        <w:t>Генеральный план по созданию возможностей</w:t>
      </w:r>
    </w:p>
    <w:p w14:paraId="1617B22A" w14:textId="77777777" w:rsidR="00216120" w:rsidRPr="00123694" w:rsidRDefault="00216120" w:rsidP="00216120">
      <w:pPr>
        <w:pStyle w:val="SingleTxtG"/>
        <w:ind w:left="2835" w:hanging="1701"/>
      </w:pPr>
      <w:r w:rsidRPr="00123694">
        <w:t>ДКОН</w:t>
      </w:r>
      <w:r w:rsidRPr="00123694">
        <w:tab/>
        <w:t>Доверительная компания по особым нуждам</w:t>
      </w:r>
    </w:p>
    <w:p w14:paraId="261AC129" w14:textId="77777777" w:rsidR="00216120" w:rsidRPr="00123694" w:rsidRDefault="00216120" w:rsidP="00216120">
      <w:pPr>
        <w:pStyle w:val="SingleTxtG"/>
        <w:ind w:left="2835" w:hanging="1701"/>
      </w:pPr>
      <w:r w:rsidRPr="00123694">
        <w:t>ДОСО</w:t>
      </w:r>
      <w:r w:rsidRPr="00123694">
        <w:tab/>
        <w:t>добровольная организация социального обеспечения</w:t>
      </w:r>
    </w:p>
    <w:p w14:paraId="6B711BCE" w14:textId="77777777" w:rsidR="00216120" w:rsidRPr="00123694" w:rsidRDefault="00216120" w:rsidP="00216120">
      <w:pPr>
        <w:pStyle w:val="SingleTxtG"/>
        <w:ind w:left="2835" w:hanging="1701"/>
      </w:pPr>
      <w:r w:rsidRPr="00123694">
        <w:t>ДСО</w:t>
      </w:r>
      <w:r w:rsidRPr="00123694">
        <w:tab/>
        <w:t xml:space="preserve">диплом в области специального образования </w:t>
      </w:r>
    </w:p>
    <w:p w14:paraId="6D44ACD6" w14:textId="77777777" w:rsidR="00216120" w:rsidRPr="00123694" w:rsidRDefault="00216120" w:rsidP="00216120">
      <w:pPr>
        <w:pStyle w:val="SingleTxtG"/>
        <w:ind w:left="2835" w:hanging="1701"/>
      </w:pPr>
      <w:r w:rsidRPr="00123694">
        <w:t>ЗЗЛД</w:t>
      </w:r>
      <w:r w:rsidRPr="00123694">
        <w:tab/>
        <w:t xml:space="preserve">Закон о защите личных данных </w:t>
      </w:r>
    </w:p>
    <w:p w14:paraId="7EA78972" w14:textId="77777777" w:rsidR="00216120" w:rsidRPr="00123694" w:rsidRDefault="00216120" w:rsidP="00216120">
      <w:pPr>
        <w:pStyle w:val="SingleTxtG"/>
        <w:ind w:left="2835" w:hanging="1701"/>
      </w:pPr>
      <w:r w:rsidRPr="00123694">
        <w:t>ЗСП</w:t>
      </w:r>
      <w:r w:rsidRPr="00123694">
        <w:tab/>
        <w:t>звуковой сигнал перехода</w:t>
      </w:r>
    </w:p>
    <w:p w14:paraId="7C50D66B" w14:textId="77777777" w:rsidR="00216120" w:rsidRPr="00123694" w:rsidRDefault="00216120" w:rsidP="00216120">
      <w:pPr>
        <w:pStyle w:val="SingleTxtG"/>
        <w:ind w:left="2835" w:hanging="1701"/>
      </w:pPr>
      <w:r w:rsidRPr="00123694">
        <w:t>ИКТ</w:t>
      </w:r>
      <w:r w:rsidRPr="00123694">
        <w:tab/>
        <w:t>информационные и коммуникационные технологии</w:t>
      </w:r>
    </w:p>
    <w:p w14:paraId="443EB863" w14:textId="77777777" w:rsidR="00216120" w:rsidRPr="00123694" w:rsidRDefault="00216120" w:rsidP="00216120">
      <w:pPr>
        <w:pStyle w:val="SingleTxtG"/>
        <w:ind w:left="2835" w:hanging="1701"/>
      </w:pPr>
      <w:r w:rsidRPr="00123694">
        <w:t>ИТО</w:t>
      </w:r>
      <w:r w:rsidRPr="00123694">
        <w:tab/>
        <w:t>Институт технического образования</w:t>
      </w:r>
    </w:p>
    <w:p w14:paraId="35348EFF" w14:textId="77777777" w:rsidR="00216120" w:rsidRPr="00123694" w:rsidRDefault="00216120" w:rsidP="00216120">
      <w:pPr>
        <w:pStyle w:val="SingleTxtG"/>
        <w:ind w:left="2835" w:hanging="1701"/>
        <w:jc w:val="left"/>
      </w:pPr>
      <w:r w:rsidRPr="00123694">
        <w:t>КЛДЖ</w:t>
      </w:r>
      <w:r w:rsidRPr="00123694">
        <w:tab/>
        <w:t>Конвенция о ликвидации всех форм дискриминации в отношении женщин</w:t>
      </w:r>
    </w:p>
    <w:p w14:paraId="3C5EAF18" w14:textId="77777777" w:rsidR="00216120" w:rsidRPr="00123694" w:rsidRDefault="00216120" w:rsidP="00216120">
      <w:pPr>
        <w:pStyle w:val="SingleTxtG"/>
        <w:ind w:left="2835" w:hanging="1701"/>
        <w:jc w:val="left"/>
      </w:pPr>
      <w:r w:rsidRPr="00123694">
        <w:t>КОГСПВ</w:t>
      </w:r>
      <w:r w:rsidRPr="00123694">
        <w:tab/>
        <w:t>Комитет по осуществлению Генерального плана по созданию возможностей</w:t>
      </w:r>
    </w:p>
    <w:p w14:paraId="176FF91F" w14:textId="77777777" w:rsidR="00216120" w:rsidRPr="00123694" w:rsidRDefault="00216120" w:rsidP="00216120">
      <w:pPr>
        <w:pStyle w:val="SingleTxtG"/>
        <w:ind w:left="2835" w:hanging="1701"/>
      </w:pPr>
      <w:r w:rsidRPr="00123694">
        <w:t>КПР</w:t>
      </w:r>
      <w:r w:rsidRPr="00123694">
        <w:tab/>
        <w:t>Конвенция о правах ребенка</w:t>
      </w:r>
    </w:p>
    <w:p w14:paraId="3DB4E617" w14:textId="77777777" w:rsidR="00216120" w:rsidRPr="00123694" w:rsidRDefault="00216120" w:rsidP="00216120">
      <w:pPr>
        <w:pStyle w:val="SingleTxtG"/>
        <w:ind w:left="2835" w:hanging="1701"/>
      </w:pPr>
      <w:r w:rsidRPr="00123694">
        <w:t>МЗ</w:t>
      </w:r>
      <w:r w:rsidRPr="00123694">
        <w:tab/>
        <w:t>Министерство здравоохранения</w:t>
      </w:r>
    </w:p>
    <w:p w14:paraId="5FEBD34D" w14:textId="77777777" w:rsidR="00216120" w:rsidRPr="00123694" w:rsidRDefault="00216120" w:rsidP="00216120">
      <w:pPr>
        <w:pStyle w:val="SingleTxtG"/>
        <w:ind w:left="2835" w:hanging="1701"/>
      </w:pPr>
      <w:r w:rsidRPr="00123694">
        <w:t>МО</w:t>
      </w:r>
      <w:r w:rsidRPr="00123694">
        <w:tab/>
        <w:t>Министерство образования</w:t>
      </w:r>
    </w:p>
    <w:p w14:paraId="75160DBB" w14:textId="77777777" w:rsidR="00216120" w:rsidRPr="00123694" w:rsidRDefault="00216120" w:rsidP="00216120">
      <w:pPr>
        <w:pStyle w:val="SingleTxtG"/>
        <w:ind w:left="2835" w:hanging="1701"/>
      </w:pPr>
      <w:r w:rsidRPr="00123694">
        <w:t>МОРС</w:t>
      </w:r>
      <w:r w:rsidRPr="00123694">
        <w:tab/>
        <w:t>Министерство общественного развития и по делам семьи</w:t>
      </w:r>
    </w:p>
    <w:p w14:paraId="6A19BA30" w14:textId="77777777" w:rsidR="00216120" w:rsidRPr="00123694" w:rsidRDefault="00216120" w:rsidP="00216120">
      <w:pPr>
        <w:pStyle w:val="SingleTxtG"/>
        <w:ind w:left="2835" w:hanging="1701"/>
      </w:pPr>
      <w:r w:rsidRPr="00123694">
        <w:t>НИО</w:t>
      </w:r>
      <w:r w:rsidRPr="00123694">
        <w:tab/>
        <w:t>Национальный институт образования</w:t>
      </w:r>
    </w:p>
    <w:p w14:paraId="7808BBFE" w14:textId="77777777" w:rsidR="00216120" w:rsidRPr="00123694" w:rsidRDefault="00216120" w:rsidP="00216120">
      <w:pPr>
        <w:pStyle w:val="SingleTxtG"/>
        <w:ind w:left="2835" w:hanging="1701"/>
      </w:pPr>
      <w:r w:rsidRPr="00123694">
        <w:t>НССУ</w:t>
      </w:r>
      <w:r w:rsidRPr="00123694">
        <w:tab/>
        <w:t xml:space="preserve">Национальный совет социальных услуг </w:t>
      </w:r>
    </w:p>
    <w:p w14:paraId="02210972" w14:textId="77777777" w:rsidR="00216120" w:rsidRPr="00123694" w:rsidRDefault="00216120" w:rsidP="00216120">
      <w:pPr>
        <w:pStyle w:val="SingleTxtG"/>
        <w:ind w:left="2835" w:hanging="1701"/>
      </w:pPr>
      <w:r w:rsidRPr="00123694">
        <w:t>НЧП</w:t>
      </w:r>
      <w:r w:rsidRPr="00123694">
        <w:tab/>
        <w:t xml:space="preserve">назначаемые члены парламента </w:t>
      </w:r>
    </w:p>
    <w:p w14:paraId="48740BCB" w14:textId="77777777" w:rsidR="00216120" w:rsidRPr="00123694" w:rsidRDefault="00216120" w:rsidP="00216120">
      <w:pPr>
        <w:pStyle w:val="SingleTxtG"/>
        <w:ind w:left="2835" w:hanging="1701"/>
      </w:pPr>
      <w:r w:rsidRPr="00123694">
        <w:t>ОГП</w:t>
      </w:r>
      <w:r w:rsidRPr="00123694">
        <w:tab/>
        <w:t>округа группового представительства</w:t>
      </w:r>
    </w:p>
    <w:p w14:paraId="26F53920" w14:textId="77777777" w:rsidR="00216120" w:rsidRPr="00123694" w:rsidRDefault="00216120" w:rsidP="00216120">
      <w:pPr>
        <w:pStyle w:val="SingleTxtG"/>
        <w:ind w:left="2835" w:hanging="1701"/>
      </w:pPr>
      <w:r w:rsidRPr="00123694">
        <w:t>ОЛФН</w:t>
      </w:r>
      <w:r w:rsidRPr="00123694">
        <w:tab/>
        <w:t>бывшее Общество для лиц с физическими недостатками</w:t>
      </w:r>
    </w:p>
    <w:p w14:paraId="289D4AF5" w14:textId="77777777" w:rsidR="00216120" w:rsidRPr="00123694" w:rsidRDefault="00216120" w:rsidP="00216120">
      <w:pPr>
        <w:pStyle w:val="SingleTxtG"/>
        <w:ind w:left="2835" w:hanging="1701"/>
      </w:pPr>
      <w:r w:rsidRPr="00123694">
        <w:t>ПВД</w:t>
      </w:r>
      <w:r w:rsidRPr="00123694">
        <w:tab/>
        <w:t xml:space="preserve">повседневные виды деятельности </w:t>
      </w:r>
    </w:p>
    <w:p w14:paraId="355153AC" w14:textId="77777777" w:rsidR="00216120" w:rsidRPr="00123694" w:rsidRDefault="00216120" w:rsidP="00216120">
      <w:pPr>
        <w:pStyle w:val="SingleTxtG"/>
        <w:ind w:left="2835" w:hanging="1701"/>
      </w:pPr>
      <w:r w:rsidRPr="00123694">
        <w:t>ПКИ</w:t>
      </w:r>
      <w:r w:rsidRPr="00123694">
        <w:tab/>
        <w:t xml:space="preserve">Постоянный комитет по делам инвалидов </w:t>
      </w:r>
    </w:p>
    <w:p w14:paraId="0C03CFF2" w14:textId="77777777" w:rsidR="00216120" w:rsidRPr="00123694" w:rsidRDefault="00216120" w:rsidP="00216120">
      <w:pPr>
        <w:pStyle w:val="SingleTxtG"/>
        <w:ind w:left="2835" w:hanging="1701"/>
      </w:pPr>
      <w:r w:rsidRPr="00123694">
        <w:t>ПОД</w:t>
      </w:r>
      <w:r w:rsidRPr="00123694">
        <w:tab/>
        <w:t xml:space="preserve">программа </w:t>
      </w:r>
      <w:r>
        <w:t>«</w:t>
      </w:r>
      <w:r w:rsidRPr="00123694">
        <w:t>Открытые двери</w:t>
      </w:r>
      <w:r>
        <w:t>»</w:t>
      </w:r>
    </w:p>
    <w:p w14:paraId="094D1DF5" w14:textId="77777777" w:rsidR="00216120" w:rsidRPr="00123694" w:rsidRDefault="00216120" w:rsidP="00216120">
      <w:pPr>
        <w:pStyle w:val="SingleTxtG"/>
        <w:ind w:left="2835" w:hanging="1701"/>
      </w:pPr>
      <w:r w:rsidRPr="00123694">
        <w:t>ППО</w:t>
      </w:r>
      <w:r w:rsidRPr="00123694">
        <w:tab/>
        <w:t xml:space="preserve">педагоги по оказанию помощи в обучении </w:t>
      </w:r>
    </w:p>
    <w:p w14:paraId="6E82E577" w14:textId="77777777" w:rsidR="00216120" w:rsidRPr="00123694" w:rsidRDefault="00216120" w:rsidP="00216120">
      <w:pPr>
        <w:pStyle w:val="SingleTxtG"/>
        <w:ind w:left="2835" w:hanging="1701"/>
      </w:pPr>
      <w:r w:rsidRPr="00123694">
        <w:t>ПРРДН</w:t>
      </w:r>
      <w:r w:rsidRPr="00123694">
        <w:tab/>
        <w:t xml:space="preserve">Программа раннего реагирования для детей и новорожденных </w:t>
      </w:r>
    </w:p>
    <w:p w14:paraId="2EA9FF8A" w14:textId="77777777" w:rsidR="00216120" w:rsidRPr="00123694" w:rsidRDefault="00216120" w:rsidP="00216120">
      <w:pPr>
        <w:pStyle w:val="SingleTxtG"/>
        <w:ind w:left="2835" w:hanging="1701"/>
      </w:pPr>
      <w:r w:rsidRPr="00123694">
        <w:t>ПСР</w:t>
      </w:r>
      <w:r w:rsidRPr="00123694">
        <w:tab/>
        <w:t>Программа содействия развитию</w:t>
      </w:r>
    </w:p>
    <w:p w14:paraId="4ABD2DF8" w14:textId="77777777" w:rsidR="00216120" w:rsidRPr="00123694" w:rsidRDefault="00216120" w:rsidP="00216120">
      <w:pPr>
        <w:pStyle w:val="SingleTxtG"/>
        <w:ind w:left="2835" w:hanging="1701"/>
      </w:pPr>
      <w:r w:rsidRPr="00123694">
        <w:t>РАС</w:t>
      </w:r>
      <w:r w:rsidRPr="00123694">
        <w:tab/>
        <w:t xml:space="preserve">расстройство аутистического спектра </w:t>
      </w:r>
    </w:p>
    <w:p w14:paraId="56995EF4" w14:textId="77777777" w:rsidR="00216120" w:rsidRPr="00123694" w:rsidRDefault="00216120" w:rsidP="00216120">
      <w:pPr>
        <w:pStyle w:val="SingleTxtG"/>
        <w:ind w:left="2835" w:hanging="1701"/>
      </w:pPr>
      <w:r w:rsidRPr="00123694">
        <w:t>САРТР</w:t>
      </w:r>
      <w:r w:rsidRPr="00123694">
        <w:tab/>
        <w:t xml:space="preserve">Сингапурское агентство по развитию трудовых ресурсов </w:t>
      </w:r>
    </w:p>
    <w:p w14:paraId="54DCAB01" w14:textId="77777777" w:rsidR="00216120" w:rsidRPr="00123694" w:rsidRDefault="00216120" w:rsidP="00216120">
      <w:pPr>
        <w:pStyle w:val="SingleTxtG"/>
        <w:ind w:left="2835" w:hanging="1701"/>
      </w:pPr>
      <w:r w:rsidRPr="00123694">
        <w:t>СГИ</w:t>
      </w:r>
      <w:r w:rsidRPr="00123694">
        <w:tab/>
        <w:t xml:space="preserve">агентство </w:t>
      </w:r>
      <w:r>
        <w:t>«</w:t>
      </w:r>
      <w:r w:rsidRPr="00123694">
        <w:t>СГ Инейбл</w:t>
      </w:r>
      <w:r>
        <w:t>»</w:t>
      </w:r>
      <w:r w:rsidRPr="00123694">
        <w:t xml:space="preserve"> </w:t>
      </w:r>
    </w:p>
    <w:p w14:paraId="30992293" w14:textId="77777777" w:rsidR="00216120" w:rsidRPr="00123694" w:rsidRDefault="00216120" w:rsidP="00216120">
      <w:pPr>
        <w:pStyle w:val="SingleTxtG"/>
        <w:ind w:left="2835" w:hanging="1701"/>
      </w:pPr>
      <w:r w:rsidRPr="00123694">
        <w:t>СЖСБ</w:t>
      </w:r>
      <w:r w:rsidRPr="00123694">
        <w:tab/>
        <w:t>Совет по жилищному строительству и благоустройству</w:t>
      </w:r>
    </w:p>
    <w:p w14:paraId="7DD039BD" w14:textId="77777777" w:rsidR="00216120" w:rsidRPr="00123694" w:rsidRDefault="00216120" w:rsidP="00216120">
      <w:pPr>
        <w:pStyle w:val="SingleTxtG"/>
        <w:ind w:left="2835" w:hanging="1701"/>
      </w:pPr>
      <w:r w:rsidRPr="00123694">
        <w:t>СОГ</w:t>
      </w:r>
      <w:r w:rsidRPr="00123694">
        <w:tab/>
        <w:t>Сингапурское общество глухих</w:t>
      </w:r>
    </w:p>
    <w:p w14:paraId="38440DC8" w14:textId="77777777" w:rsidR="00216120" w:rsidRPr="00123694" w:rsidRDefault="00216120" w:rsidP="00216120">
      <w:pPr>
        <w:pStyle w:val="SingleTxtG"/>
        <w:ind w:left="2835" w:hanging="1701"/>
      </w:pPr>
      <w:r w:rsidRPr="00123694">
        <w:t>СОТ</w:t>
      </w:r>
      <w:r w:rsidRPr="00123694">
        <w:tab/>
        <w:t>скоростной общественный транспорт</w:t>
      </w:r>
    </w:p>
    <w:p w14:paraId="25D190E4" w14:textId="77777777" w:rsidR="00216120" w:rsidRPr="00123694" w:rsidRDefault="00216120" w:rsidP="00216120">
      <w:pPr>
        <w:pStyle w:val="SingleTxtG"/>
        <w:ind w:left="2835" w:hanging="1701"/>
      </w:pPr>
      <w:r w:rsidRPr="00123694">
        <w:lastRenderedPageBreak/>
        <w:t>СПОБР</w:t>
      </w:r>
      <w:r w:rsidRPr="00123694">
        <w:tab/>
        <w:t>специальное образование</w:t>
      </w:r>
    </w:p>
    <w:p w14:paraId="73B04F7F" w14:textId="77777777" w:rsidR="00216120" w:rsidRPr="00123694" w:rsidRDefault="00216120" w:rsidP="00216120">
      <w:pPr>
        <w:pStyle w:val="SingleTxtG"/>
        <w:ind w:left="2835" w:hanging="1701"/>
      </w:pPr>
      <w:r w:rsidRPr="00123694">
        <w:t>СПРТ</w:t>
      </w:r>
      <w:r w:rsidRPr="00123694">
        <w:tab/>
        <w:t>синхронный перевод речи в текст</w:t>
      </w:r>
    </w:p>
    <w:p w14:paraId="4DE69EB7" w14:textId="77777777" w:rsidR="00216120" w:rsidRPr="00123694" w:rsidRDefault="00216120" w:rsidP="00216120">
      <w:pPr>
        <w:pStyle w:val="SingleTxtG"/>
        <w:ind w:left="2835" w:hanging="1701"/>
      </w:pPr>
      <w:r w:rsidRPr="00123694">
        <w:t>ССГП</w:t>
      </w:r>
      <w:r w:rsidRPr="00123694">
        <w:tab/>
        <w:t>Совет по санитарно-гигиенической пропаганде</w:t>
      </w:r>
    </w:p>
    <w:p w14:paraId="2363BBC2" w14:textId="77777777" w:rsidR="00216120" w:rsidRPr="00123694" w:rsidRDefault="00216120" w:rsidP="00216120">
      <w:pPr>
        <w:pStyle w:val="SingleTxtG"/>
        <w:ind w:left="2835" w:hanging="1701"/>
      </w:pPr>
      <w:r w:rsidRPr="00123694">
        <w:t>СССИ</w:t>
      </w:r>
      <w:r w:rsidRPr="00123694">
        <w:tab/>
        <w:t>Сингапурский совет по делам спорта для инвалидов</w:t>
      </w:r>
    </w:p>
    <w:p w14:paraId="4426BCD2" w14:textId="77777777" w:rsidR="00216120" w:rsidRPr="00123694" w:rsidRDefault="00216120" w:rsidP="00216120">
      <w:pPr>
        <w:pStyle w:val="SingleTxtG"/>
        <w:ind w:left="2835" w:hanging="1701"/>
        <w:jc w:val="left"/>
      </w:pPr>
      <w:r w:rsidRPr="00123694">
        <w:t xml:space="preserve">ТАФЕП </w:t>
      </w:r>
      <w:r w:rsidRPr="00123694">
        <w:tab/>
        <w:t>Трехсторонний альянс справедливой и прогрессивной практики найма</w:t>
      </w:r>
    </w:p>
    <w:p w14:paraId="1D2698BC" w14:textId="77777777" w:rsidR="00216120" w:rsidRPr="00123694" w:rsidRDefault="00216120" w:rsidP="00216120">
      <w:pPr>
        <w:pStyle w:val="SingleTxtG"/>
        <w:ind w:left="2835" w:hanging="1701"/>
      </w:pPr>
      <w:r w:rsidRPr="00123694">
        <w:t>ТЛ</w:t>
      </w:r>
      <w:r w:rsidRPr="00123694">
        <w:tab/>
        <w:t>торговля людьми</w:t>
      </w:r>
    </w:p>
    <w:p w14:paraId="6CBE32F8" w14:textId="77777777" w:rsidR="00216120" w:rsidRPr="00123694" w:rsidRDefault="00216120" w:rsidP="00216120">
      <w:pPr>
        <w:pStyle w:val="SingleTxtG"/>
        <w:ind w:left="2835" w:hanging="1701"/>
      </w:pPr>
      <w:r w:rsidRPr="00123694">
        <w:t>УД</w:t>
      </w:r>
      <w:r w:rsidRPr="00123694">
        <w:tab/>
        <w:t>универсальный дизайн</w:t>
      </w:r>
    </w:p>
    <w:p w14:paraId="57B649A8" w14:textId="77777777" w:rsidR="00216120" w:rsidRPr="00123694" w:rsidRDefault="00216120" w:rsidP="00216120">
      <w:pPr>
        <w:pStyle w:val="SingleTxtG"/>
        <w:ind w:left="2835" w:hanging="1701"/>
      </w:pPr>
      <w:r w:rsidRPr="00123694">
        <w:t>УЗС</w:t>
      </w:r>
      <w:r w:rsidRPr="00123694">
        <w:tab/>
        <w:t xml:space="preserve">Управление по вопросам зданий и строительства </w:t>
      </w:r>
    </w:p>
    <w:p w14:paraId="07348BB9" w14:textId="77777777" w:rsidR="00216120" w:rsidRPr="00123694" w:rsidRDefault="00216120" w:rsidP="00216120">
      <w:pPr>
        <w:pStyle w:val="SingleTxtG"/>
        <w:ind w:left="2835" w:hanging="1701"/>
      </w:pPr>
      <w:r w:rsidRPr="00123694">
        <w:t>УМН</w:t>
      </w:r>
      <w:r w:rsidRPr="00123694">
        <w:tab/>
        <w:t xml:space="preserve">Управление медицинских наук </w:t>
      </w:r>
    </w:p>
    <w:p w14:paraId="05E0FBF2" w14:textId="77777777" w:rsidR="00216120" w:rsidRPr="00123694" w:rsidRDefault="00216120" w:rsidP="00216120">
      <w:pPr>
        <w:pStyle w:val="SingleTxtG"/>
        <w:ind w:left="2835" w:hanging="1701"/>
      </w:pPr>
      <w:r w:rsidRPr="00123694">
        <w:t>УНП</w:t>
      </w:r>
      <w:r w:rsidRPr="00123694">
        <w:tab/>
        <w:t>Управление национальных парков</w:t>
      </w:r>
    </w:p>
    <w:p w14:paraId="232E2E2F" w14:textId="77777777" w:rsidR="00216120" w:rsidRPr="00123694" w:rsidRDefault="00216120" w:rsidP="00216120">
      <w:pPr>
        <w:pStyle w:val="SingleTxtG"/>
        <w:ind w:left="2835" w:hanging="1701"/>
      </w:pPr>
      <w:r w:rsidRPr="00123694">
        <w:t>УНТ</w:t>
      </w:r>
      <w:r w:rsidRPr="00123694">
        <w:tab/>
        <w:t>Управление наземного транспорта</w:t>
      </w:r>
    </w:p>
    <w:p w14:paraId="3DAE8E8D" w14:textId="77777777" w:rsidR="00216120" w:rsidRPr="00123694" w:rsidRDefault="00216120" w:rsidP="00216120">
      <w:pPr>
        <w:pStyle w:val="SingleTxtG"/>
        <w:ind w:left="2835" w:hanging="1701"/>
      </w:pPr>
      <w:r w:rsidRPr="00123694">
        <w:t>ЦЖВ</w:t>
      </w:r>
      <w:r w:rsidRPr="00123694">
        <w:tab/>
        <w:t>Центр жизненных возможностей</w:t>
      </w:r>
    </w:p>
    <w:p w14:paraId="6C9F8A04" w14:textId="77777777" w:rsidR="00216120" w:rsidRPr="00123694" w:rsidRDefault="00216120" w:rsidP="00216120">
      <w:pPr>
        <w:pStyle w:val="SingleTxtG"/>
        <w:ind w:left="2835" w:hanging="1701"/>
      </w:pPr>
      <w:r w:rsidRPr="00123694">
        <w:t>ЦСФС</w:t>
      </w:r>
      <w:r w:rsidRPr="00123694">
        <w:tab/>
        <w:t>Центральный страховой фонд сбережений</w:t>
      </w:r>
    </w:p>
    <w:p w14:paraId="3F7EB0A4" w14:textId="77777777" w:rsidR="00216120" w:rsidRPr="00123694" w:rsidRDefault="00216120" w:rsidP="00216120">
      <w:pPr>
        <w:pStyle w:val="SingleTxtG"/>
        <w:ind w:left="2835" w:hanging="1701"/>
        <w:jc w:val="left"/>
      </w:pPr>
      <w:r w:rsidRPr="00123694">
        <w:t>ЭСКАТО ООН</w:t>
      </w:r>
      <w:r w:rsidRPr="00123694">
        <w:tab/>
        <w:t>Экономическая и социальная комиссия Организации Объединенных Наций для Азии и Тихого океана</w:t>
      </w:r>
    </w:p>
    <w:p w14:paraId="7A4B60B6" w14:textId="77777777" w:rsidR="00216120" w:rsidRPr="00123694" w:rsidRDefault="00216120" w:rsidP="00216120">
      <w:pPr>
        <w:pStyle w:val="SingleTxtG"/>
        <w:ind w:left="2835" w:hanging="1701"/>
      </w:pPr>
      <w:r w:rsidRPr="00123694">
        <w:t>GM+</w:t>
      </w:r>
      <w:r w:rsidRPr="00123694">
        <w:tab/>
      </w:r>
      <w:r>
        <w:t>«</w:t>
      </w:r>
      <w:r w:rsidRPr="00123694">
        <w:t>Зеленый свет+</w:t>
      </w:r>
      <w:r>
        <w:t>»</w:t>
      </w:r>
    </w:p>
    <w:p w14:paraId="38CA1DDA" w14:textId="77777777" w:rsidR="00216120" w:rsidRPr="00123694" w:rsidRDefault="00216120" w:rsidP="00216120">
      <w:pPr>
        <w:pStyle w:val="SingleTxtG"/>
        <w:ind w:left="2835" w:hanging="1701"/>
        <w:jc w:val="left"/>
      </w:pPr>
      <w:r w:rsidRPr="00123694">
        <w:t>REACH</w:t>
      </w:r>
      <w:r w:rsidRPr="00123694">
        <w:tab/>
        <w:t>Агентство по всеобщему охвату населения в целях стимулирования гражданской активности по месту жительства</w:t>
      </w:r>
    </w:p>
    <w:p w14:paraId="3CE8183A" w14:textId="77777777" w:rsidR="00216120" w:rsidRPr="00123694" w:rsidRDefault="00216120" w:rsidP="00216120">
      <w:pPr>
        <w:pStyle w:val="HMG"/>
      </w:pPr>
      <w:r w:rsidRPr="00123694">
        <w:br w:type="page"/>
      </w:r>
      <w:r w:rsidRPr="00123694">
        <w:lastRenderedPageBreak/>
        <w:tab/>
      </w:r>
      <w:r w:rsidRPr="00123694">
        <w:tab/>
      </w:r>
      <w:bookmarkStart w:id="0" w:name="_Toc530049334"/>
      <w:bookmarkStart w:id="1" w:name="_Toc530049374"/>
      <w:bookmarkStart w:id="2" w:name="_Toc530049882"/>
      <w:r w:rsidRPr="00123694">
        <w:t>Часть I</w:t>
      </w:r>
      <w:bookmarkEnd w:id="0"/>
      <w:bookmarkEnd w:id="1"/>
      <w:bookmarkEnd w:id="2"/>
    </w:p>
    <w:p w14:paraId="2EF62F5B" w14:textId="77777777" w:rsidR="00216120" w:rsidRPr="00123694" w:rsidRDefault="00216120" w:rsidP="00216120">
      <w:pPr>
        <w:pStyle w:val="HChG"/>
      </w:pPr>
      <w:r w:rsidRPr="00123694">
        <w:tab/>
      </w:r>
      <w:r w:rsidRPr="00123694">
        <w:tab/>
        <w:t>Резюме</w:t>
      </w:r>
    </w:p>
    <w:p w14:paraId="35837812" w14:textId="77777777" w:rsidR="00216120" w:rsidRPr="00123694" w:rsidRDefault="00216120" w:rsidP="00216120">
      <w:pPr>
        <w:pStyle w:val="SingleTxtG"/>
      </w:pPr>
      <w:r w:rsidRPr="00123694">
        <w:t>1.</w:t>
      </w:r>
      <w:r w:rsidRPr="00123694">
        <w:tab/>
        <w:t>Республика Сингапур (</w:t>
      </w:r>
      <w:r>
        <w:t>«</w:t>
      </w:r>
      <w:r w:rsidRPr="00123694">
        <w:t>Сингапур</w:t>
      </w:r>
      <w:r>
        <w:t>»</w:t>
      </w:r>
      <w:r w:rsidRPr="00123694">
        <w:t>) подписала Конвенцию Организации Объединенных Наций о правах инвалидов (</w:t>
      </w:r>
      <w:r>
        <w:t>«</w:t>
      </w:r>
      <w:r w:rsidRPr="00123694">
        <w:t>Конвенция</w:t>
      </w:r>
      <w:r>
        <w:t>»</w:t>
      </w:r>
      <w:r w:rsidRPr="00123694">
        <w:t>) 30 ноября 2012 года и ратифицировала ее 18 июля 2013 года. Конвенция вступила в силу для Сингапура 18 августа 2013 года. Наряду с Конвенцией Сингапур также присоединился 30 марта 2015 года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который пока не вступил в силу.</w:t>
      </w:r>
    </w:p>
    <w:p w14:paraId="0FA2255B" w14:textId="77777777" w:rsidR="00216120" w:rsidRPr="00123694" w:rsidRDefault="00216120" w:rsidP="00216120">
      <w:pPr>
        <w:pStyle w:val="SingleTxtG"/>
      </w:pPr>
      <w:r w:rsidRPr="00123694">
        <w:t>2.</w:t>
      </w:r>
      <w:r w:rsidRPr="00123694">
        <w:tab/>
        <w:t>Настоящий доклад представляет собой первоначальный доклад Сингапура в соответствии со статьей 35 Конвенции. Он охватывает период с 2004 по 2014</w:t>
      </w:r>
      <w:r w:rsidR="00982192">
        <w:t xml:space="preserve"> год</w:t>
      </w:r>
      <w:r w:rsidRPr="00123694">
        <w:t xml:space="preserve">, а в некоторых случаях </w:t>
      </w:r>
      <w:r>
        <w:t>–</w:t>
      </w:r>
      <w:r w:rsidRPr="00123694">
        <w:t xml:space="preserve"> по 2015 год. </w:t>
      </w:r>
    </w:p>
    <w:p w14:paraId="5A7FCD3A" w14:textId="77777777" w:rsidR="00216120" w:rsidRPr="00123694" w:rsidRDefault="00216120" w:rsidP="00216120">
      <w:pPr>
        <w:pStyle w:val="SingleTxtG"/>
      </w:pPr>
      <w:r w:rsidRPr="00123694">
        <w:t>3.</w:t>
      </w:r>
      <w:r w:rsidRPr="00123694">
        <w:tab/>
        <w:t xml:space="preserve">В 2006 году правительством была поставлена задача построения более инклюзивного общества и учрежден Руководящий комитет в составе представителей гражданского общества и государственных учреждений в целях разработки и принятия в 2007 году первого Генерального плана по созданию возможностей. Речь шла о </w:t>
      </w:r>
      <w:r>
        <w:t>«</w:t>
      </w:r>
      <w:r w:rsidRPr="00123694">
        <w:t>дорожной карте</w:t>
      </w:r>
      <w:r>
        <w:t>»</w:t>
      </w:r>
      <w:r w:rsidRPr="00123694">
        <w:t xml:space="preserve"> для страны на ближайшие пять лет с изложением того, каким мы хотели бы видеть общество, где инвалиды полностью интегрированы, могут всесторонне раскрыть свой потенциал и являются полезными членами социума. В ней был применен принцип охвата всех стадий жизни и намечен путь развития программ и услуг, ориентированных на инвалидов. За истекший с тех пор период сделано многое для улучшения жизни инвалидов в целом ряде аспектов. Второй пятилетний Генеральный план по созданию возможностей был принят в 2012 году и находится в стадии осуществления.</w:t>
      </w:r>
    </w:p>
    <w:p w14:paraId="73F11A9C" w14:textId="77777777" w:rsidR="00216120" w:rsidRPr="00123694" w:rsidRDefault="00216120" w:rsidP="00216120">
      <w:pPr>
        <w:pStyle w:val="SingleTxtG"/>
      </w:pPr>
      <w:r w:rsidRPr="00123694">
        <w:t>4.</w:t>
      </w:r>
      <w:r w:rsidRPr="00123694">
        <w:tab/>
        <w:t xml:space="preserve">Оба генеральных плана задают направление усилиям Сингапура по предоставлению инвалидам возможности принимать непосредственное участие в жизни общества и вносить в нее свой вклад. Их реализация опирается на созданную в Сингапуре основу для последовательного осуществления Конвенции. В 2007 году для эффективного выполнения генеральных планов и облегчения координации работы различных учреждений был создан межведомственный Постоянный комитет по делам инвалидов. Организации гражданского общества следят за ходом реализации генеральных планов через Комитет по осуществлению генерального плана по созданию возможностей, учрежденный в 2012 году и состоящий из представителей как общественности, так и государственных структур. </w:t>
      </w:r>
    </w:p>
    <w:p w14:paraId="0396CC22" w14:textId="77777777" w:rsidR="00216120" w:rsidRPr="00123694" w:rsidRDefault="00216120" w:rsidP="00216120">
      <w:pPr>
        <w:pStyle w:val="SingleTxtG"/>
      </w:pPr>
      <w:r w:rsidRPr="00123694">
        <w:t>5.</w:t>
      </w:r>
      <w:r w:rsidRPr="00123694">
        <w:tab/>
        <w:t>Некоторые из основных инициатив вкратце перечислены ниже.</w:t>
      </w:r>
    </w:p>
    <w:p w14:paraId="4B21F8C3" w14:textId="77777777" w:rsidR="00216120" w:rsidRPr="00123694" w:rsidRDefault="00216120" w:rsidP="00216120">
      <w:pPr>
        <w:pStyle w:val="H1G"/>
      </w:pPr>
      <w:bookmarkStart w:id="3" w:name="_Toc206480849"/>
      <w:bookmarkStart w:id="4" w:name="_Toc206919724"/>
      <w:bookmarkStart w:id="5" w:name="_Toc398201759"/>
      <w:r w:rsidRPr="00123694">
        <w:tab/>
      </w:r>
      <w:r w:rsidRPr="00123694">
        <w:tab/>
        <w:t xml:space="preserve">Раннее реагирование и образование </w:t>
      </w:r>
    </w:p>
    <w:p w14:paraId="71512475" w14:textId="77777777" w:rsidR="00216120" w:rsidRPr="00123694" w:rsidRDefault="00216120" w:rsidP="00216120">
      <w:pPr>
        <w:pStyle w:val="SingleTxtG"/>
      </w:pPr>
      <w:r w:rsidRPr="00123694">
        <w:t>6.</w:t>
      </w:r>
      <w:r w:rsidRPr="00123694">
        <w:tab/>
        <w:t xml:space="preserve">Дети с задержками развития получают помощь по линии Программы раннего реагирования для детей и новорожденных (ПРРДН). Она включает терапевтические услуги и помощь в учебе для детей-инвалидов. За время осуществления этой программы, начатой в 2003 году, правительство расширило ее охват и увеличило субсидии для детей, получающих такую поддержку. Вырос объем субсидий общего назначения: сейчас они выплачиваются семьям, чей доход не превышает уровня, соответствующего 80-му процентилю домохозяйств, тогда как ранее предельным был уровень 50-го процентиля. В 2012 году правительство приступило к реализации Программы поддержки развития (ППР), в рамках которой дети с небольшим отставанием в развитии получают услуги раннего реагирования в естественных условиях детских яслей и дошкольных учреждений общего профиля. </w:t>
      </w:r>
    </w:p>
    <w:p w14:paraId="50F0919E" w14:textId="77777777" w:rsidR="00216120" w:rsidRPr="00123694" w:rsidRDefault="00216120" w:rsidP="00216120">
      <w:pPr>
        <w:pStyle w:val="SingleTxtG"/>
        <w:rPr>
          <w:u w:val="single"/>
        </w:rPr>
      </w:pPr>
      <w:r w:rsidRPr="00123694">
        <w:t>7.</w:t>
      </w:r>
      <w:r w:rsidRPr="00123694">
        <w:tab/>
        <w:t>Дети с более тяжелыми отклонениями зачисляются в учебные заведения системы специального образования (</w:t>
      </w:r>
      <w:r>
        <w:t>«</w:t>
      </w:r>
      <w:r w:rsidRPr="00123694">
        <w:t>школы СПОБР</w:t>
      </w:r>
      <w:r>
        <w:t>»</w:t>
      </w:r>
      <w:r w:rsidRPr="00123694">
        <w:t xml:space="preserve">), где с ними работают специально подготовленные педагоги, а темп обучения подбирается с учетом </w:t>
      </w:r>
      <w:r w:rsidRPr="00123694">
        <w:lastRenderedPageBreak/>
        <w:t>индивидуальных особенностей. Дети со слабо и средне выраженными особыми потребностями поступают в общеобразовательные школы, где для содействия их обучению выделяются дополнительные ресурсы и создаются необходимые условия. В</w:t>
      </w:r>
      <w:r>
        <w:t> </w:t>
      </w:r>
      <w:r w:rsidRPr="00123694">
        <w:t>интересах интеграции и инклюзивного подхода к учащимся-инвалидам школы СПОБР размещаются вблизи от общеобразовательных школ, что облегчает взаимодействие и сотрудничество с ними.</w:t>
      </w:r>
    </w:p>
    <w:p w14:paraId="380F30A4" w14:textId="77777777" w:rsidR="00216120" w:rsidRPr="00123694" w:rsidRDefault="00216120" w:rsidP="00216120">
      <w:pPr>
        <w:pStyle w:val="H1G"/>
      </w:pPr>
      <w:r w:rsidRPr="00123694">
        <w:tab/>
      </w:r>
      <w:r w:rsidRPr="00123694">
        <w:tab/>
        <w:t xml:space="preserve">Трудоустройство </w:t>
      </w:r>
    </w:p>
    <w:p w14:paraId="39C9E00A" w14:textId="77777777" w:rsidR="00216120" w:rsidRPr="00123694" w:rsidRDefault="00216120" w:rsidP="00216120">
      <w:pPr>
        <w:pStyle w:val="SingleTxtG"/>
      </w:pPr>
      <w:r w:rsidRPr="00123694">
        <w:t>8.</w:t>
      </w:r>
      <w:r w:rsidRPr="00123694">
        <w:tab/>
        <w:t xml:space="preserve">Агентство </w:t>
      </w:r>
      <w:r>
        <w:t>«</w:t>
      </w:r>
      <w:r w:rsidRPr="00123694">
        <w:t>СГ Инейбл</w:t>
      </w:r>
      <w:r>
        <w:t>»</w:t>
      </w:r>
      <w:r w:rsidRPr="00123694">
        <w:t xml:space="preserve"> (СГИ), занимающееся созданием возможностей для инвалидов, было учреждено в июле 2013 года. Оно предоставляет информацию и услуги по ориентированию и перенаправлению, предлагает возможности профессиональной подготовки и трудоустройства и распределяет гранты и другие формы поддержки для инвалидов и лиц, осуществляющих уход за ними. Одной из основных функций СГИ является помощь инвалидам в приобретении навыков, позволяющих найти работу, и расширении круга доступных им рабочих мест. </w:t>
      </w:r>
    </w:p>
    <w:p w14:paraId="10A4BF05" w14:textId="77777777" w:rsidR="00216120" w:rsidRPr="00123694" w:rsidRDefault="00216120" w:rsidP="00216120">
      <w:pPr>
        <w:pStyle w:val="SingleTxtG"/>
      </w:pPr>
      <w:r w:rsidRPr="00123694">
        <w:t>9.</w:t>
      </w:r>
      <w:r w:rsidRPr="00123694">
        <w:tab/>
        <w:t xml:space="preserve">Реализуется несколько программ, улучшающих перспективы трудоустройства инвалидов. Программа </w:t>
      </w:r>
      <w:r>
        <w:t>«</w:t>
      </w:r>
      <w:r w:rsidRPr="00123694">
        <w:t>Открытые двери</w:t>
      </w:r>
      <w:r>
        <w:t>»</w:t>
      </w:r>
      <w:r w:rsidRPr="00123694">
        <w:t xml:space="preserve"> (ПОД) была в 2013 году расширена в целях предложения инвалидам и их нанимателям более полного ассортимента услуг, включая перепрофилирование рабочих мест, их приспособление, профессиональную подготовку, устройство на работу и вспомогательные услуги. Портал </w:t>
      </w:r>
      <w:r>
        <w:t>«</w:t>
      </w:r>
      <w:r w:rsidRPr="00123694">
        <w:t>Открытые двери</w:t>
      </w:r>
      <w:r>
        <w:t>»</w:t>
      </w:r>
      <w:r w:rsidRPr="00123694">
        <w:t xml:space="preserve"> для ищущих работу, функционирующий с 2014 года, также облегчает инвалидам поиск рабочих мест. В качестве стимула для работодателей, готовых принимать на работу инвалидов, правительством предусмотрен специальный механизм налогового зачета (частично компенсирующего расходы на заработную плату). Программа предоставления дополнительного дохода в целях стимулирования трудовой деятельности помогает инвалидам с низкими доходами обрести финансовую самостоятельность.</w:t>
      </w:r>
    </w:p>
    <w:p w14:paraId="1B40DF10" w14:textId="77777777" w:rsidR="00216120" w:rsidRPr="00123694" w:rsidRDefault="00216120" w:rsidP="00216120">
      <w:pPr>
        <w:pStyle w:val="H1G"/>
      </w:pPr>
      <w:r w:rsidRPr="00123694">
        <w:tab/>
      </w:r>
      <w:r w:rsidRPr="00123694">
        <w:tab/>
        <w:t>Здравоохранение</w:t>
      </w:r>
    </w:p>
    <w:p w14:paraId="22BA1DCA" w14:textId="77777777" w:rsidR="00216120" w:rsidRPr="00123694" w:rsidRDefault="00216120" w:rsidP="00216120">
      <w:pPr>
        <w:pStyle w:val="SingleTxtG"/>
      </w:pPr>
      <w:r w:rsidRPr="00123694">
        <w:t>10.</w:t>
      </w:r>
      <w:r w:rsidRPr="00123694">
        <w:tab/>
        <w:t xml:space="preserve">С 1 ноября 2015 года всем сингапурцам, независимо от наличия у них каких-либо заболеваний или инвалидности, пожизненно предоставляется базовая медицинская страховка по программе </w:t>
      </w:r>
      <w:r>
        <w:t>«Медишилд-</w:t>
      </w:r>
      <w:r w:rsidRPr="00123694">
        <w:t>лайф</w:t>
      </w:r>
      <w:r>
        <w:t>»</w:t>
      </w:r>
      <w:r w:rsidRPr="00123694">
        <w:t>. Полисы</w:t>
      </w:r>
      <w:r>
        <w:t xml:space="preserve"> «Медишилд-</w:t>
      </w:r>
      <w:r w:rsidRPr="00123694">
        <w:t>лайф</w:t>
      </w:r>
      <w:r>
        <w:t>»</w:t>
      </w:r>
      <w:r w:rsidRPr="00123694">
        <w:t xml:space="preserve"> получили около 340 000 жителей Сингапура, ранее не имевших медицинской страховки. </w:t>
      </w:r>
    </w:p>
    <w:p w14:paraId="591591F8" w14:textId="77777777" w:rsidR="00216120" w:rsidRPr="00123694" w:rsidRDefault="00216120" w:rsidP="00216120">
      <w:pPr>
        <w:pStyle w:val="H1G"/>
      </w:pPr>
      <w:r w:rsidRPr="00123694">
        <w:tab/>
      </w:r>
      <w:r w:rsidRPr="00123694">
        <w:tab/>
        <w:t>Самостоятельная жизнь в местном сообществе</w:t>
      </w:r>
    </w:p>
    <w:p w14:paraId="2B8DAACA" w14:textId="77777777" w:rsidR="00216120" w:rsidRPr="00123694" w:rsidRDefault="00216120" w:rsidP="00216120">
      <w:pPr>
        <w:pStyle w:val="SingleTxtG"/>
      </w:pPr>
      <w:r w:rsidRPr="00123694">
        <w:t>11.</w:t>
      </w:r>
      <w:r w:rsidRPr="00123694">
        <w:tab/>
        <w:t xml:space="preserve">Взрослым инвалидам предлагается целый ряд услуг, способствующих интеграции в местное сообщество и позволяющих вести насыщенную самостоятельную жизнь. Расширены налоговые льготы как форма поощрения и благодарности лицам, которые принимают на себя уход за близкими, имеющими инвалидность. </w:t>
      </w:r>
    </w:p>
    <w:p w14:paraId="74DDDD19" w14:textId="77777777" w:rsidR="00216120" w:rsidRPr="00123694" w:rsidRDefault="00216120" w:rsidP="00216120">
      <w:pPr>
        <w:pStyle w:val="SingleTxtG"/>
      </w:pPr>
      <w:r w:rsidRPr="00123694">
        <w:t>12.</w:t>
      </w:r>
      <w:r w:rsidRPr="00123694">
        <w:tab/>
        <w:t xml:space="preserve">Внесены усовершенствования в систему общественного транспорта и архитектурно-пространственную среду. Финансируемый государством Фонд безбарьерной среды помогает частным владельцам оплачивать расходы на модернизацию существующих зданий. Предусмотрен также целый ряд субсидий на пользование транспортом и мер, облегчающих проезд лицам с инвалидностью. </w:t>
      </w:r>
    </w:p>
    <w:p w14:paraId="7E78007D" w14:textId="77777777" w:rsidR="00216120" w:rsidRPr="00123694" w:rsidRDefault="00216120" w:rsidP="00216120">
      <w:pPr>
        <w:pStyle w:val="SingleTxtG"/>
      </w:pPr>
      <w:r w:rsidRPr="00123694">
        <w:t>13.</w:t>
      </w:r>
      <w:r w:rsidRPr="00123694">
        <w:tab/>
      </w:r>
      <w:r w:rsidRPr="00123694">
        <w:rPr>
          <w:bCs/>
        </w:rPr>
        <w:t xml:space="preserve">В августе 2015 года </w:t>
      </w:r>
      <w:r w:rsidRPr="00123694">
        <w:t xml:space="preserve">правительство расширило круг лиц, получающих субсидии на оплату ассистивных приспособлений, и увеличило размер этих субсидий. Новый технический центр, открытый в </w:t>
      </w:r>
      <w:r>
        <w:t>«</w:t>
      </w:r>
      <w:r w:rsidRPr="00123694">
        <w:t>Адаптационном городке</w:t>
      </w:r>
      <w:r>
        <w:t>»</w:t>
      </w:r>
      <w:r w:rsidRPr="00123694">
        <w:t>, позволил сделать более доступными ассистивные технологии, облегчающие инвалидам обучение, трудоустройство и самостоятельную жизнь. Это также стимулирует выработку новых идей и решений, направленных на обеспечение потребностей инвалидов.</w:t>
      </w:r>
    </w:p>
    <w:p w14:paraId="5CB7B7B7" w14:textId="77777777" w:rsidR="00216120" w:rsidRPr="00123694" w:rsidRDefault="00216120" w:rsidP="00216120">
      <w:pPr>
        <w:pStyle w:val="SingleTxtG"/>
      </w:pPr>
      <w:r w:rsidRPr="00123694">
        <w:lastRenderedPageBreak/>
        <w:t>14.</w:t>
      </w:r>
      <w:r w:rsidRPr="00123694">
        <w:tab/>
        <w:t xml:space="preserve">Настоящий доклад подготовлен Отделом по работе с инвалидами Министерства общественного развития и по делам семьи при участии Постоянного комитета по делам инвалидов и других ведомств. </w:t>
      </w:r>
    </w:p>
    <w:p w14:paraId="0F0FCE83" w14:textId="77777777" w:rsidR="00216120" w:rsidRPr="00123694" w:rsidRDefault="00216120" w:rsidP="00216120">
      <w:pPr>
        <w:pStyle w:val="HChG"/>
      </w:pPr>
      <w:r w:rsidRPr="00123694">
        <w:tab/>
      </w:r>
      <w:r w:rsidRPr="00123694">
        <w:tab/>
      </w:r>
      <w:bookmarkStart w:id="6" w:name="_Toc530049336"/>
      <w:bookmarkStart w:id="7" w:name="_Toc530049376"/>
      <w:bookmarkStart w:id="8" w:name="_Toc530049884"/>
      <w:bookmarkEnd w:id="3"/>
      <w:bookmarkEnd w:id="4"/>
      <w:bookmarkEnd w:id="5"/>
      <w:r w:rsidRPr="00123694">
        <w:t>Общие сведения о Сингапур</w:t>
      </w:r>
      <w:bookmarkEnd w:id="6"/>
      <w:bookmarkEnd w:id="7"/>
      <w:bookmarkEnd w:id="8"/>
      <w:r w:rsidRPr="00123694">
        <w:t>е</w:t>
      </w:r>
    </w:p>
    <w:p w14:paraId="6C7221B2" w14:textId="77777777" w:rsidR="00216120" w:rsidRPr="00123694" w:rsidRDefault="00216120" w:rsidP="00216120">
      <w:pPr>
        <w:pStyle w:val="H1G"/>
      </w:pPr>
      <w:r w:rsidRPr="00123694">
        <w:tab/>
      </w:r>
      <w:r w:rsidRPr="00123694">
        <w:tab/>
        <w:t xml:space="preserve">Демографические, экономические, социальные и культурные характеристики Сингапура </w:t>
      </w:r>
    </w:p>
    <w:p w14:paraId="7183AD03" w14:textId="77777777" w:rsidR="00216120" w:rsidRPr="00123694" w:rsidRDefault="00216120" w:rsidP="00216120">
      <w:pPr>
        <w:pStyle w:val="H4G"/>
      </w:pPr>
      <w:r w:rsidRPr="00123694">
        <w:tab/>
      </w:r>
      <w:r w:rsidRPr="00123694">
        <w:tab/>
        <w:t>Физические условия</w:t>
      </w:r>
    </w:p>
    <w:p w14:paraId="639135F6" w14:textId="77777777" w:rsidR="00216120" w:rsidRPr="00123694" w:rsidRDefault="00216120" w:rsidP="00216120">
      <w:pPr>
        <w:pStyle w:val="SingleTxtG"/>
      </w:pPr>
      <w:r w:rsidRPr="00123694">
        <w:t>15.</w:t>
      </w:r>
      <w:r w:rsidRPr="00123694">
        <w:tab/>
        <w:t xml:space="preserve">Сингапур – островное государство, расположенное между полуостровом Малакка и Индонезией. В силу небольших размеров его территории, занимающей около 718,9 квадратных километров, оптимизация землепользования в сочетании с комплексным планированием развития инфраструктуры и транспорта представляется крайне важной для обеспечения потребностей различных слоев населения. Климат в Сингапуре тропический, с обильными круглогодичными осадками и высокой влажностью. </w:t>
      </w:r>
    </w:p>
    <w:p w14:paraId="54D01188" w14:textId="77777777" w:rsidR="00216120" w:rsidRPr="00123694" w:rsidRDefault="00216120" w:rsidP="00216120">
      <w:pPr>
        <w:pStyle w:val="H1G"/>
      </w:pPr>
      <w:r w:rsidRPr="00123694">
        <w:tab/>
      </w:r>
      <w:r w:rsidRPr="00123694">
        <w:tab/>
        <w:t xml:space="preserve">Демографические характеристики </w:t>
      </w:r>
    </w:p>
    <w:p w14:paraId="4D3D6F37" w14:textId="77777777" w:rsidR="00216120" w:rsidRPr="00123694" w:rsidRDefault="00216120" w:rsidP="00216120">
      <w:pPr>
        <w:pStyle w:val="H4G"/>
      </w:pPr>
      <w:r w:rsidRPr="00123694">
        <w:tab/>
      </w:r>
      <w:r w:rsidRPr="00123694">
        <w:tab/>
        <w:t>Тенденции в области народонаселения</w:t>
      </w:r>
      <w:r w:rsidRPr="00123694">
        <w:rPr>
          <w:b/>
        </w:rPr>
        <w:t xml:space="preserve"> </w:t>
      </w:r>
    </w:p>
    <w:p w14:paraId="48E05E88" w14:textId="77777777" w:rsidR="00216120" w:rsidRPr="00123694" w:rsidRDefault="00216120" w:rsidP="00216120">
      <w:pPr>
        <w:pStyle w:val="SingleTxtG"/>
        <w:rPr>
          <w:b/>
        </w:rPr>
      </w:pPr>
      <w:r w:rsidRPr="00123694">
        <w:t>16.</w:t>
      </w:r>
      <w:r w:rsidRPr="00123694">
        <w:tab/>
        <w:t xml:space="preserve">Поскольку небольшая территория государства целиком занята городской застройкой и лишена природных </w:t>
      </w:r>
      <w:r>
        <w:t>богатств</w:t>
      </w:r>
      <w:r w:rsidRPr="00123694">
        <w:t xml:space="preserve">, правительство инвестирует значительные ресурсы в человеческий потенциал граждан страны, поощряя их к интенсивной трудовой деятельности и адаптации к изменениям глобальной среды обитания. Данный принцип положен в основу подхода Сингапура к национальному развитию. </w:t>
      </w:r>
    </w:p>
    <w:p w14:paraId="6297612B" w14:textId="77777777" w:rsidR="00216120" w:rsidRPr="00123694" w:rsidRDefault="00216120" w:rsidP="00216120">
      <w:pPr>
        <w:pStyle w:val="SingleTxtG"/>
        <w:rPr>
          <w:b/>
        </w:rPr>
      </w:pPr>
      <w:r w:rsidRPr="00123694">
        <w:t>17.</w:t>
      </w:r>
      <w:r w:rsidRPr="00123694">
        <w:tab/>
        <w:t>По состоянию на конец июня 2015 года численность собственного населения Сингапура, включая граждан страны и лиц, постоянно проживающих на ее территории, составляла 3,9</w:t>
      </w:r>
      <w:r w:rsidR="0060627A">
        <w:t>0</w:t>
      </w:r>
      <w:r w:rsidRPr="00123694">
        <w:t xml:space="preserve"> млн человек, при среднегодовых темпах роста </w:t>
      </w:r>
      <w:r w:rsidRPr="00123694">
        <w:rPr>
          <w:bCs/>
        </w:rPr>
        <w:t>за период</w:t>
      </w:r>
      <w:r w:rsidRPr="00123694">
        <w:t xml:space="preserve"> с 2009 года на уровне 0,8%. Из них 15,4% составляли лица в возрасте до 15</w:t>
      </w:r>
      <w:r w:rsidRPr="00123694">
        <w:rPr>
          <w:b/>
        </w:rPr>
        <w:t xml:space="preserve"> </w:t>
      </w:r>
      <w:r w:rsidRPr="00123694">
        <w:rPr>
          <w:bCs/>
        </w:rPr>
        <w:t>лет</w:t>
      </w:r>
      <w:r w:rsidRPr="00123694">
        <w:t>, 72</w:t>
      </w:r>
      <w:r w:rsidR="00651733">
        <w:t>,</w:t>
      </w:r>
      <w:r w:rsidRPr="00123694">
        <w:t>7% – от 15 до 64 лет и 11,8% – 65 лет и старше. Медианный возраст постоянных жителей страны составлял в 2015 году 39,6 лет, тогда как в 2009 году он был равен 36,9 годам. Доля мужчин в численности постоянного населения равнялась 49,1%, доля женщин – 50,9%.</w:t>
      </w:r>
    </w:p>
    <w:p w14:paraId="64779FB0" w14:textId="77777777" w:rsidR="00216120" w:rsidRPr="00123694" w:rsidRDefault="00216120" w:rsidP="00216120">
      <w:pPr>
        <w:pStyle w:val="SingleTxtG"/>
        <w:rPr>
          <w:b/>
        </w:rPr>
      </w:pPr>
      <w:r w:rsidRPr="00123694">
        <w:t>18.</w:t>
      </w:r>
      <w:r w:rsidRPr="00123694">
        <w:tab/>
        <w:t>Этнический состав постоянных жителей страны практически не изменился со времени последней переписи населения, проведенной в 2010 году: по состоянию на 2014 год 74,3% из них составляли китайцы, 13,3% – малайцы, 9,1% – индийцы и 3,3% – представители других этнических групп.</w:t>
      </w:r>
    </w:p>
    <w:p w14:paraId="5C360072" w14:textId="77777777" w:rsidR="00216120" w:rsidRPr="00123694" w:rsidRDefault="00216120" w:rsidP="00216120">
      <w:pPr>
        <w:pStyle w:val="SingleTxtG"/>
        <w:rPr>
          <w:b/>
        </w:rPr>
      </w:pPr>
      <w:r w:rsidRPr="00123694">
        <w:t>19.</w:t>
      </w:r>
      <w:r w:rsidRPr="00123694">
        <w:tab/>
        <w:t>Плотность населения увеличилась с 7 025 человек на квадратный километр в 2009 году до</w:t>
      </w:r>
      <w:r w:rsidRPr="00123694">
        <w:rPr>
          <w:b/>
        </w:rPr>
        <w:t xml:space="preserve"> </w:t>
      </w:r>
      <w:r w:rsidRPr="00123694">
        <w:t>7 697 человек на квадратный километр в 2015 году.</w:t>
      </w:r>
    </w:p>
    <w:p w14:paraId="1EBC09A1" w14:textId="77777777" w:rsidR="00216120" w:rsidRPr="00123694" w:rsidRDefault="00216120" w:rsidP="00216120">
      <w:pPr>
        <w:pStyle w:val="SingleTxtG"/>
        <w:spacing w:after="240"/>
        <w:rPr>
          <w:b/>
        </w:rPr>
      </w:pPr>
      <w:r w:rsidRPr="00123694">
        <w:t>20.</w:t>
      </w:r>
      <w:r w:rsidRPr="00123694">
        <w:tab/>
        <w:t>В целом доля постоянных жителей страны, имеющих ту или иную форму инвалидности, оценивается в 3%</w:t>
      </w:r>
      <w:r w:rsidRPr="00123694">
        <w:rPr>
          <w:rStyle w:val="FootnoteCharacters"/>
          <w:rFonts w:eastAsiaTheme="minorHAnsi"/>
        </w:rPr>
        <w:footnoteReference w:id="2"/>
      </w:r>
      <w:r w:rsidRPr="00123694">
        <w:t>, что соответствует примерно 116 000 человек. По</w:t>
      </w:r>
      <w:r w:rsidR="00651733">
        <w:t> </w:t>
      </w:r>
      <w:r w:rsidRPr="00123694">
        <w:t xml:space="preserve">возрастным группам этот показатель распределяется следующим образом.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30"/>
        <w:gridCol w:w="3240"/>
      </w:tblGrid>
      <w:tr w:rsidR="00216120" w:rsidRPr="00123694" w14:paraId="0A44F73F" w14:textId="77777777" w:rsidTr="00216120">
        <w:trPr>
          <w:tblHeader/>
        </w:trPr>
        <w:tc>
          <w:tcPr>
            <w:tcW w:w="3734" w:type="dxa"/>
            <w:tcBorders>
              <w:top w:val="single" w:sz="4" w:space="0" w:color="auto"/>
              <w:bottom w:val="single" w:sz="12" w:space="0" w:color="auto"/>
            </w:tcBorders>
            <w:shd w:val="clear" w:color="auto" w:fill="auto"/>
            <w:vAlign w:val="bottom"/>
          </w:tcPr>
          <w:p w14:paraId="2ECA34C4" w14:textId="77777777" w:rsidR="00216120" w:rsidRPr="00123694" w:rsidRDefault="00216120" w:rsidP="00216120">
            <w:pPr>
              <w:pStyle w:val="SingleTxtG"/>
              <w:spacing w:before="80" w:after="80" w:line="200" w:lineRule="exact"/>
              <w:ind w:left="0" w:right="113"/>
              <w:jc w:val="left"/>
              <w:rPr>
                <w:i/>
                <w:sz w:val="16"/>
              </w:rPr>
            </w:pPr>
          </w:p>
        </w:tc>
        <w:tc>
          <w:tcPr>
            <w:tcW w:w="2929" w:type="dxa"/>
            <w:tcBorders>
              <w:top w:val="single" w:sz="4" w:space="0" w:color="auto"/>
              <w:bottom w:val="single" w:sz="12" w:space="0" w:color="auto"/>
            </w:tcBorders>
            <w:shd w:val="clear" w:color="auto" w:fill="auto"/>
            <w:vAlign w:val="bottom"/>
          </w:tcPr>
          <w:p w14:paraId="1E56FD6D" w14:textId="77777777" w:rsidR="00216120" w:rsidRPr="00123694" w:rsidRDefault="00216120" w:rsidP="00216120">
            <w:pPr>
              <w:pStyle w:val="SingleTxtG"/>
              <w:spacing w:before="80" w:after="80" w:line="200" w:lineRule="exact"/>
              <w:ind w:left="0" w:right="113"/>
              <w:jc w:val="right"/>
              <w:rPr>
                <w:i/>
                <w:sz w:val="16"/>
              </w:rPr>
            </w:pPr>
            <w:r w:rsidRPr="00123694">
              <w:rPr>
                <w:i/>
                <w:sz w:val="16"/>
              </w:rPr>
              <w:t>Процент инвалидов</w:t>
            </w:r>
          </w:p>
        </w:tc>
      </w:tr>
      <w:tr w:rsidR="00216120" w:rsidRPr="00123694" w14:paraId="33DF6BF7" w14:textId="77777777" w:rsidTr="00216120">
        <w:tc>
          <w:tcPr>
            <w:tcW w:w="3734" w:type="dxa"/>
            <w:tcBorders>
              <w:top w:val="single" w:sz="12" w:space="0" w:color="auto"/>
            </w:tcBorders>
            <w:shd w:val="clear" w:color="auto" w:fill="auto"/>
          </w:tcPr>
          <w:p w14:paraId="12CDEBA7" w14:textId="77777777" w:rsidR="00216120" w:rsidRPr="00123694" w:rsidRDefault="00216120" w:rsidP="00216120">
            <w:pPr>
              <w:pStyle w:val="SingleTxtG"/>
              <w:spacing w:before="40" w:after="40" w:line="220" w:lineRule="exact"/>
              <w:ind w:left="0" w:right="113"/>
              <w:jc w:val="left"/>
              <w:rPr>
                <w:bCs/>
                <w:sz w:val="18"/>
              </w:rPr>
            </w:pPr>
            <w:r w:rsidRPr="00123694">
              <w:rPr>
                <w:bCs/>
                <w:sz w:val="18"/>
              </w:rPr>
              <w:t>Дошкольники (от 0 до 6 лет)</w:t>
            </w:r>
          </w:p>
        </w:tc>
        <w:tc>
          <w:tcPr>
            <w:tcW w:w="2929" w:type="dxa"/>
            <w:tcBorders>
              <w:top w:val="single" w:sz="12" w:space="0" w:color="auto"/>
            </w:tcBorders>
            <w:shd w:val="clear" w:color="auto" w:fill="auto"/>
            <w:vAlign w:val="bottom"/>
          </w:tcPr>
          <w:p w14:paraId="00D62F40" w14:textId="77777777" w:rsidR="00216120" w:rsidRPr="00123694" w:rsidRDefault="00216120" w:rsidP="00216120">
            <w:pPr>
              <w:pStyle w:val="SingleTxtG"/>
              <w:spacing w:before="40" w:after="40" w:line="220" w:lineRule="exact"/>
              <w:ind w:left="0" w:right="113"/>
              <w:jc w:val="right"/>
              <w:rPr>
                <w:sz w:val="18"/>
              </w:rPr>
            </w:pPr>
            <w:r w:rsidRPr="00123694">
              <w:rPr>
                <w:sz w:val="18"/>
              </w:rPr>
              <w:t>3,2%</w:t>
            </w:r>
          </w:p>
        </w:tc>
      </w:tr>
      <w:tr w:rsidR="00216120" w:rsidRPr="00123694" w14:paraId="476E22E8" w14:textId="77777777" w:rsidTr="00216120">
        <w:tc>
          <w:tcPr>
            <w:tcW w:w="3734" w:type="dxa"/>
            <w:shd w:val="clear" w:color="auto" w:fill="auto"/>
          </w:tcPr>
          <w:p w14:paraId="1D3DA1AD" w14:textId="77777777" w:rsidR="00216120" w:rsidRPr="00123694" w:rsidRDefault="00216120" w:rsidP="00216120">
            <w:pPr>
              <w:pStyle w:val="SingleTxtG"/>
              <w:spacing w:before="40" w:after="40" w:line="220" w:lineRule="exact"/>
              <w:ind w:left="0" w:right="113"/>
              <w:jc w:val="left"/>
              <w:rPr>
                <w:bCs/>
                <w:sz w:val="18"/>
              </w:rPr>
            </w:pPr>
            <w:r w:rsidRPr="00123694">
              <w:rPr>
                <w:bCs/>
                <w:sz w:val="18"/>
              </w:rPr>
              <w:t>Дети школьного возраста (от 7 до 18 лет)</w:t>
            </w:r>
          </w:p>
        </w:tc>
        <w:tc>
          <w:tcPr>
            <w:tcW w:w="2929" w:type="dxa"/>
            <w:shd w:val="clear" w:color="auto" w:fill="auto"/>
            <w:vAlign w:val="bottom"/>
          </w:tcPr>
          <w:p w14:paraId="607018A4" w14:textId="77777777" w:rsidR="00216120" w:rsidRPr="00123694" w:rsidRDefault="00216120" w:rsidP="00216120">
            <w:pPr>
              <w:pStyle w:val="SingleTxtG"/>
              <w:spacing w:before="40" w:after="40" w:line="220" w:lineRule="exact"/>
              <w:ind w:left="0" w:right="113"/>
              <w:jc w:val="right"/>
              <w:rPr>
                <w:sz w:val="18"/>
              </w:rPr>
            </w:pPr>
            <w:r w:rsidRPr="00123694">
              <w:rPr>
                <w:sz w:val="18"/>
              </w:rPr>
              <w:t>2,5%</w:t>
            </w:r>
          </w:p>
        </w:tc>
      </w:tr>
      <w:tr w:rsidR="00216120" w:rsidRPr="00123694" w14:paraId="3E20DAF4" w14:textId="77777777" w:rsidTr="00216120">
        <w:tc>
          <w:tcPr>
            <w:tcW w:w="3734" w:type="dxa"/>
            <w:shd w:val="clear" w:color="auto" w:fill="auto"/>
          </w:tcPr>
          <w:p w14:paraId="673DFFD6" w14:textId="77777777" w:rsidR="00216120" w:rsidRPr="00123694" w:rsidRDefault="00216120" w:rsidP="00216120">
            <w:pPr>
              <w:pStyle w:val="SingleTxtG"/>
              <w:spacing w:before="40" w:after="40" w:line="220" w:lineRule="exact"/>
              <w:ind w:left="0" w:right="113"/>
              <w:jc w:val="left"/>
              <w:rPr>
                <w:bCs/>
                <w:sz w:val="18"/>
              </w:rPr>
            </w:pPr>
            <w:r w:rsidRPr="00123694">
              <w:rPr>
                <w:bCs/>
                <w:sz w:val="18"/>
              </w:rPr>
              <w:t>Взрослые и пожилые люди</w:t>
            </w:r>
          </w:p>
        </w:tc>
        <w:tc>
          <w:tcPr>
            <w:tcW w:w="2929" w:type="dxa"/>
            <w:shd w:val="clear" w:color="auto" w:fill="auto"/>
            <w:vAlign w:val="bottom"/>
          </w:tcPr>
          <w:p w14:paraId="508CA19D" w14:textId="77777777" w:rsidR="00216120" w:rsidRPr="00123694" w:rsidRDefault="00216120" w:rsidP="00216120">
            <w:pPr>
              <w:pStyle w:val="SingleTxtG"/>
              <w:spacing w:before="40" w:after="40" w:line="220" w:lineRule="exact"/>
              <w:ind w:left="0" w:right="113"/>
              <w:jc w:val="right"/>
              <w:rPr>
                <w:sz w:val="18"/>
              </w:rPr>
            </w:pPr>
            <w:r w:rsidRPr="00123694">
              <w:rPr>
                <w:sz w:val="18"/>
              </w:rPr>
              <w:t>2,5%</w:t>
            </w:r>
          </w:p>
        </w:tc>
      </w:tr>
    </w:tbl>
    <w:p w14:paraId="0D7C9118" w14:textId="77777777" w:rsidR="00216120" w:rsidRPr="00123694" w:rsidRDefault="00216120" w:rsidP="00216120">
      <w:pPr>
        <w:pStyle w:val="H1G"/>
      </w:pPr>
      <w:r w:rsidRPr="00123694">
        <w:lastRenderedPageBreak/>
        <w:tab/>
      </w:r>
      <w:r w:rsidRPr="00123694">
        <w:tab/>
        <w:t>Городское население и экология</w:t>
      </w:r>
    </w:p>
    <w:p w14:paraId="7ED70002" w14:textId="77777777" w:rsidR="00216120" w:rsidRPr="00123694" w:rsidRDefault="00216120" w:rsidP="00216120">
      <w:pPr>
        <w:pStyle w:val="SingleTxtG"/>
      </w:pPr>
      <w:r w:rsidRPr="00123694">
        <w:t>21.</w:t>
      </w:r>
      <w:r w:rsidRPr="00123694">
        <w:tab/>
        <w:t>Экономическая доступность жилья обеспечивается в Сингапуре за счет программ субсидирования государственного жилищного фонда и существенных дотаций на аренду для тех, кто не может позволить себе приобрести квартиру в собственность. Примерно 80%</w:t>
      </w:r>
      <w:r w:rsidRPr="00123694">
        <w:rPr>
          <w:rStyle w:val="FootnoteCharacters"/>
          <w:rFonts w:eastAsiaTheme="minorHAnsi"/>
        </w:rPr>
        <w:footnoteReference w:id="3"/>
      </w:r>
      <w:r w:rsidRPr="00123694">
        <w:t xml:space="preserve"> постоянного населения Сингапура проживают в высотных многоквартирных домах, построенных за государственный счет, остальные – преимущественно в частных домовладениях. </w:t>
      </w:r>
    </w:p>
    <w:p w14:paraId="19285912" w14:textId="77777777" w:rsidR="00216120" w:rsidRPr="00123694" w:rsidRDefault="00216120" w:rsidP="00216120">
      <w:pPr>
        <w:pStyle w:val="SingleTxtG"/>
      </w:pPr>
      <w:r w:rsidRPr="00123694">
        <w:t>22.</w:t>
      </w:r>
      <w:r w:rsidRPr="00123694">
        <w:tab/>
        <w:t xml:space="preserve">Сингапур также известен как </w:t>
      </w:r>
      <w:r>
        <w:t>«</w:t>
      </w:r>
      <w:r w:rsidRPr="00123694">
        <w:t>город-сад</w:t>
      </w:r>
      <w:r>
        <w:t>»</w:t>
      </w:r>
      <w:r w:rsidRPr="00123694">
        <w:t xml:space="preserve">, экологически чистый и богатый зелеными насаждениями, с высоким уровнем заботы о здоровье граждан. По шкале Стандартного индекса загрязнения качество атмосферного воздуха оценивалось в диапазоне от </w:t>
      </w:r>
      <w:r>
        <w:t>«</w:t>
      </w:r>
      <w:r w:rsidRPr="00123694">
        <w:t>хорошего</w:t>
      </w:r>
      <w:r>
        <w:t>»</w:t>
      </w:r>
      <w:r w:rsidRPr="00123694">
        <w:t xml:space="preserve"> до </w:t>
      </w:r>
      <w:r>
        <w:t>«</w:t>
      </w:r>
      <w:r w:rsidRPr="00123694">
        <w:t>среднего</w:t>
      </w:r>
      <w:r>
        <w:t>»</w:t>
      </w:r>
      <w:r w:rsidRPr="00123694">
        <w:t xml:space="preserve"> в течение 97% дней 2014 года и как </w:t>
      </w:r>
      <w:r>
        <w:t>«</w:t>
      </w:r>
      <w:r w:rsidRPr="00123694">
        <w:t>нездоровое</w:t>
      </w:r>
      <w:r>
        <w:t>»</w:t>
      </w:r>
      <w:r w:rsidR="00651733">
        <w:t xml:space="preserve"> </w:t>
      </w:r>
      <w:r w:rsidRPr="00123694">
        <w:t xml:space="preserve">– в течение всего 3% дней, причем последнее во всех случаях объяснялось трансграничным дымовым загрязнением. Уровни загрязнения воздуха в 2014 году соответствовали Руководящим принципам Всемирной организации здравоохранения относительно качества воздуха и не выходили за рамки промежуточных целевых показателей. </w:t>
      </w:r>
    </w:p>
    <w:p w14:paraId="3BEDC342" w14:textId="77777777" w:rsidR="00216120" w:rsidRPr="00123694" w:rsidRDefault="00216120" w:rsidP="00216120">
      <w:pPr>
        <w:pStyle w:val="SingleTxtG"/>
      </w:pPr>
      <w:r w:rsidRPr="00123694">
        <w:t>23.</w:t>
      </w:r>
      <w:r w:rsidRPr="00123694">
        <w:tab/>
        <w:t xml:space="preserve">Заболеваемость инфекционными болезнями, передающимися с пищей и водой и распространяемых переносчиками, находится на низком уровне; практически всему населению Сингапура обеспечены современные условия санитарии. </w:t>
      </w:r>
    </w:p>
    <w:p w14:paraId="2B688BE7" w14:textId="77777777" w:rsidR="00216120" w:rsidRPr="00123694" w:rsidRDefault="00216120" w:rsidP="00216120">
      <w:pPr>
        <w:pStyle w:val="H1G"/>
      </w:pPr>
      <w:r w:rsidRPr="00123694">
        <w:tab/>
      </w:r>
      <w:r w:rsidRPr="00123694">
        <w:tab/>
        <w:t xml:space="preserve">Рождаемость, младенческая смертность и средняя продолжительность жизни </w:t>
      </w:r>
    </w:p>
    <w:p w14:paraId="64CBD6FC" w14:textId="77777777" w:rsidR="00216120" w:rsidRPr="00123694" w:rsidRDefault="00216120" w:rsidP="00216120">
      <w:pPr>
        <w:pStyle w:val="SingleTxtG"/>
      </w:pPr>
      <w:r w:rsidRPr="00123694">
        <w:t>24.</w:t>
      </w:r>
      <w:r w:rsidRPr="00123694">
        <w:tab/>
        <w:t xml:space="preserve">Коэффициент рождаемости среди постоянного населения Сингапура составлял в 2014 году 1,25 рождения на каждую женщину, по сравнению с 1,22 в 2009 году. Всего у постоянных жительниц страны было зафиксировано 37 967 живорождений; из них новорожденные мужского пола составили 51%, женского – 49%. </w:t>
      </w:r>
    </w:p>
    <w:p w14:paraId="7B0378FB" w14:textId="77777777" w:rsidR="00216120" w:rsidRPr="00123694" w:rsidRDefault="00216120" w:rsidP="00216120">
      <w:pPr>
        <w:pStyle w:val="SingleTxtG"/>
      </w:pPr>
      <w:r w:rsidRPr="00123694">
        <w:t>25.</w:t>
      </w:r>
      <w:r w:rsidRPr="00123694">
        <w:tab/>
        <w:t>Уровень младенческой смертности у постоянного населения снизился с 2,2 на тысячу живорождений в 2009 году до 1,8 в 2014 году. Материнская смертность оставалась низкой. В 2009 году не было зафиксировано ни одного случая, а в 2014 году коэффициент материнской смертности составил 2,4 случая на 100 000 живо- и мертворождений (один из самых низких в мире).</w:t>
      </w:r>
    </w:p>
    <w:p w14:paraId="4F45238D" w14:textId="77777777" w:rsidR="00216120" w:rsidRPr="00123694" w:rsidRDefault="00216120" w:rsidP="00216120">
      <w:pPr>
        <w:pStyle w:val="SingleTxtG"/>
      </w:pPr>
      <w:r w:rsidRPr="00123694">
        <w:t>26.</w:t>
      </w:r>
      <w:r w:rsidRPr="00123694">
        <w:tab/>
        <w:t>Продолжала увеличиваться средняя ожидаемая продолжительность жизни при рождении: если в 2009 году она составляла для постоянных жителей 81,4 лет, то в 2014</w:t>
      </w:r>
      <w:r w:rsidR="00651733">
        <w:t> </w:t>
      </w:r>
      <w:r w:rsidRPr="00123694">
        <w:t xml:space="preserve">году – 82,8 лет. </w:t>
      </w:r>
    </w:p>
    <w:p w14:paraId="2A71C77E" w14:textId="77777777" w:rsidR="00216120" w:rsidRPr="00123694" w:rsidRDefault="00216120" w:rsidP="00216120">
      <w:pPr>
        <w:pStyle w:val="SingleTxtG"/>
      </w:pPr>
      <w:r w:rsidRPr="00123694">
        <w:t>27.</w:t>
      </w:r>
      <w:r w:rsidRPr="00123694">
        <w:tab/>
        <w:t xml:space="preserve">Удельный вес лиц пожилого возраста (65 лет и старше) в составе населения Сингапура вырос с 8,8% в 2009 году до 11,8% в 2015 году. </w:t>
      </w:r>
    </w:p>
    <w:p w14:paraId="69FEFC7F" w14:textId="77777777" w:rsidR="00216120" w:rsidRPr="00123694" w:rsidRDefault="00216120" w:rsidP="00216120">
      <w:pPr>
        <w:pStyle w:val="H1G"/>
      </w:pPr>
      <w:bookmarkStart w:id="9" w:name="_Toc206480850"/>
      <w:bookmarkStart w:id="10" w:name="_Toc206919725"/>
      <w:bookmarkStart w:id="11" w:name="_Toc398201760"/>
      <w:r w:rsidRPr="00123694">
        <w:tab/>
      </w:r>
      <w:r w:rsidRPr="00123694">
        <w:tab/>
      </w:r>
      <w:bookmarkEnd w:id="9"/>
      <w:bookmarkEnd w:id="10"/>
      <w:bookmarkEnd w:id="11"/>
      <w:r w:rsidRPr="00123694">
        <w:t>Социально-экономические и культурные показатели</w:t>
      </w:r>
    </w:p>
    <w:p w14:paraId="7629782A" w14:textId="77777777" w:rsidR="00216120" w:rsidRPr="00123694" w:rsidRDefault="00216120" w:rsidP="00216120">
      <w:pPr>
        <w:pStyle w:val="H4G"/>
      </w:pPr>
      <w:r w:rsidRPr="00123694">
        <w:tab/>
      </w:r>
      <w:r w:rsidRPr="00123694">
        <w:tab/>
        <w:t xml:space="preserve">Уровень жизни </w:t>
      </w:r>
    </w:p>
    <w:p w14:paraId="2FF3CFE8" w14:textId="77777777" w:rsidR="00216120" w:rsidRPr="00123694" w:rsidRDefault="00216120" w:rsidP="00216120">
      <w:pPr>
        <w:pStyle w:val="SingleTxtG"/>
      </w:pPr>
      <w:r w:rsidRPr="00123694">
        <w:t>28.</w:t>
      </w:r>
      <w:r w:rsidRPr="00123694">
        <w:tab/>
        <w:t xml:space="preserve">В Докладе Организации Объединенных Наций о развитии человеческого потенциала за 2014 год Сингапур занял по индексу развития человеческого потенциала </w:t>
      </w:r>
      <w:r w:rsidR="00844FF0">
        <w:t>9-е</w:t>
      </w:r>
      <w:r w:rsidRPr="00123694">
        <w:t xml:space="preserve"> место среди 187 стран, поднявшись с 27-го места среди 169, которое он занимал согласно докладу от 2010 года. Это говорит об общем повышении жизненных стандартов по таким показателям, как средняя продолжительность жизни, уровень образования и реальные доходы населения. </w:t>
      </w:r>
    </w:p>
    <w:p w14:paraId="377BB972" w14:textId="77777777" w:rsidR="00216120" w:rsidRPr="00123694" w:rsidRDefault="00216120" w:rsidP="00216120">
      <w:pPr>
        <w:pStyle w:val="SingleTxtG"/>
      </w:pPr>
      <w:r w:rsidRPr="00123694">
        <w:t>29.</w:t>
      </w:r>
      <w:r w:rsidRPr="00123694">
        <w:tab/>
        <w:t xml:space="preserve">Высокие социально-экономические показатели Сингапура можно объяснить неизменной политической стабильностью, высокой эффективностью судебной системы и добросовестностью государственных чиновников. В 2007 году Консалтинговый центр по анализу политико-экономических рисков признал Сингапур </w:t>
      </w:r>
      <w:r w:rsidRPr="00123694">
        <w:lastRenderedPageBreak/>
        <w:t>самым стабильным в политическом отношении государством Азии и второй из 14</w:t>
      </w:r>
      <w:r w:rsidR="00651733">
        <w:t> </w:t>
      </w:r>
      <w:r w:rsidRPr="00123694">
        <w:t xml:space="preserve">азиатских юрисдикций по качеству судебной системы. Сингапур получил наивысший балл по уровню добросовестности в государственном аппарате: индекс коррупции в стране равен 1,3 и является самым низким в регионе. </w:t>
      </w:r>
    </w:p>
    <w:p w14:paraId="20860CCE" w14:textId="77777777" w:rsidR="00216120" w:rsidRPr="00123694" w:rsidRDefault="00216120" w:rsidP="00216120">
      <w:pPr>
        <w:pStyle w:val="SingleTxtG"/>
      </w:pPr>
      <w:r w:rsidRPr="00123694">
        <w:t>30.</w:t>
      </w:r>
      <w:r w:rsidRPr="00123694">
        <w:tab/>
        <w:t>В 2014 году общий объем валового внутреннего продукта (ВВП) составил 390 млрд сингапурских долларов (279 млрд долл. США), а ВВП на душу населения – 71 318 сингапурских долларов (50</w:t>
      </w:r>
      <w:r w:rsidR="00651733">
        <w:t> </w:t>
      </w:r>
      <w:r w:rsidRPr="00123694">
        <w:t>941</w:t>
      </w:r>
      <w:r w:rsidR="00651733">
        <w:t> </w:t>
      </w:r>
      <w:r w:rsidRPr="00123694">
        <w:t>долл. США)</w:t>
      </w:r>
      <w:r w:rsidRPr="00123694">
        <w:rPr>
          <w:rStyle w:val="FootnoteCharacters"/>
          <w:rFonts w:eastAsiaTheme="minorHAnsi"/>
        </w:rPr>
        <w:footnoteReference w:id="4"/>
      </w:r>
      <w:r w:rsidRPr="00123694">
        <w:t xml:space="preserve">. Экономика Сингапура продолжает уверенно развиваться, показав в 2014 году реальный рост на 2,9%. </w:t>
      </w:r>
    </w:p>
    <w:p w14:paraId="51A5EBC3" w14:textId="77777777" w:rsidR="00216120" w:rsidRPr="00123694" w:rsidRDefault="00216120" w:rsidP="00216120">
      <w:pPr>
        <w:pStyle w:val="SingleTxtG"/>
      </w:pPr>
      <w:r w:rsidRPr="00123694">
        <w:t>31.</w:t>
      </w:r>
      <w:r w:rsidRPr="00123694">
        <w:tab/>
        <w:t>Медианный среднемесячный уровень валового дохода жителей Сингапура, занятых полную рабочую неделю</w:t>
      </w:r>
      <w:r w:rsidRPr="00123694">
        <w:rPr>
          <w:rStyle w:val="FootnoteCharacters"/>
          <w:rFonts w:eastAsiaTheme="minorHAnsi"/>
        </w:rPr>
        <w:footnoteReference w:id="5"/>
      </w:r>
      <w:r w:rsidRPr="00123694">
        <w:t xml:space="preserve">, составлял в 2014 году 3 770 сингапурских долларов (2 693 долл. США), по сравнению с 2 326 сингапурских долларов (1 661 долл. США) в 2004 году. Это свидетельствует о его росте на 4,5% в год. </w:t>
      </w:r>
    </w:p>
    <w:p w14:paraId="65528921" w14:textId="77777777" w:rsidR="00216120" w:rsidRPr="00123694" w:rsidRDefault="00216120" w:rsidP="00216120">
      <w:pPr>
        <w:pStyle w:val="H4G"/>
      </w:pPr>
      <w:r w:rsidRPr="00123694">
        <w:tab/>
      </w:r>
      <w:r w:rsidRPr="00123694">
        <w:tab/>
        <w:t>Инфляция</w:t>
      </w:r>
    </w:p>
    <w:p w14:paraId="2A63A968" w14:textId="77777777" w:rsidR="00216120" w:rsidRPr="00123694" w:rsidRDefault="00216120" w:rsidP="00216120">
      <w:pPr>
        <w:pStyle w:val="SingleTxtG"/>
      </w:pPr>
      <w:r w:rsidRPr="00123694">
        <w:t>32.</w:t>
      </w:r>
      <w:r w:rsidRPr="00123694">
        <w:tab/>
        <w:t xml:space="preserve">Годовые темпы инфляции в 2014 году составили 1,0%. </w:t>
      </w:r>
    </w:p>
    <w:p w14:paraId="4C66BC45" w14:textId="77777777" w:rsidR="00216120" w:rsidRPr="00123694" w:rsidRDefault="00216120" w:rsidP="00216120">
      <w:pPr>
        <w:pStyle w:val="H4G"/>
      </w:pPr>
      <w:r w:rsidRPr="00123694">
        <w:tab/>
      </w:r>
      <w:r w:rsidRPr="00123694">
        <w:tab/>
        <w:t>Внешний долг</w:t>
      </w:r>
    </w:p>
    <w:p w14:paraId="1C517378" w14:textId="77777777" w:rsidR="00216120" w:rsidRPr="00123694" w:rsidRDefault="00216120" w:rsidP="00216120">
      <w:pPr>
        <w:pStyle w:val="SingleTxtG"/>
      </w:pPr>
      <w:r w:rsidRPr="00123694">
        <w:t>33.</w:t>
      </w:r>
      <w:r w:rsidRPr="00123694">
        <w:tab/>
        <w:t>В первые годы после провозглашения независимости государственный внешний долг Сингапура достигал значительных объемов, что было связано главным образом с финансированием развития инфраструктуры. В 1970 году внешний долг Сингапура составлял 173,8 млн сингапурских долларов (124 млн долл. США), а к 1994 году сократился до 4,7 млн сингапурских долларов (3 млн долл. США). Начиная с 1996 года государственный сектор Сингапура не имеет внешней задолженности. К</w:t>
      </w:r>
      <w:r w:rsidR="00C330B1">
        <w:rPr>
          <w:lang w:val="en-US"/>
        </w:rPr>
        <w:t> </w:t>
      </w:r>
      <w:r w:rsidRPr="00123694">
        <w:t xml:space="preserve">2014 году валовые национальные накопления составляли 182 млрд сингапурских долларов (130 млрд долл. США). </w:t>
      </w:r>
    </w:p>
    <w:p w14:paraId="7BC7723F" w14:textId="77777777" w:rsidR="00216120" w:rsidRPr="00123694" w:rsidRDefault="00216120" w:rsidP="00216120">
      <w:pPr>
        <w:pStyle w:val="H4G"/>
      </w:pPr>
      <w:r w:rsidRPr="00123694">
        <w:tab/>
      </w:r>
      <w:r w:rsidRPr="00123694">
        <w:tab/>
        <w:t xml:space="preserve">Доля экономически активного населения </w:t>
      </w:r>
    </w:p>
    <w:p w14:paraId="2D76C8CF" w14:textId="77777777" w:rsidR="00216120" w:rsidRPr="00123694" w:rsidRDefault="00216120" w:rsidP="00216120">
      <w:pPr>
        <w:pStyle w:val="SingleTxtG"/>
      </w:pPr>
      <w:r w:rsidRPr="00123694">
        <w:t>34.</w:t>
      </w:r>
      <w:r w:rsidRPr="00123694">
        <w:tab/>
        <w:t>Численность трудоустроенных постоянных жителей Сингапура в 2014 году составляла 2,2 млн человек. Доля экономически активного постоянного населения к этому времени увеличилась до 67,0%, по сравнению с 63,3% в 2004 году. Среднегодовой уровень безработицы среди постоянных жителей с поправкой на сезонные колебания был в 2014 году равен 2,8% и в целом снижается: так, в 2004 году он составлял 4,7%</w:t>
      </w:r>
      <w:r w:rsidRPr="00123694">
        <w:rPr>
          <w:rStyle w:val="FootnoteCharacters"/>
          <w:rFonts w:eastAsiaTheme="minorHAnsi"/>
        </w:rPr>
        <w:footnoteReference w:id="6"/>
      </w:r>
      <w:r w:rsidRPr="00123694">
        <w:t xml:space="preserve">. </w:t>
      </w:r>
    </w:p>
    <w:p w14:paraId="410272A8" w14:textId="77777777" w:rsidR="00216120" w:rsidRPr="00123694" w:rsidRDefault="00216120" w:rsidP="00216120">
      <w:pPr>
        <w:pStyle w:val="H4G"/>
      </w:pPr>
      <w:r w:rsidRPr="00123694">
        <w:tab/>
      </w:r>
      <w:r w:rsidRPr="00123694">
        <w:tab/>
        <w:t xml:space="preserve">Уровень грамотности </w:t>
      </w:r>
    </w:p>
    <w:p w14:paraId="15F57F7C" w14:textId="77777777" w:rsidR="00216120" w:rsidRPr="00123694" w:rsidRDefault="00216120" w:rsidP="00216120">
      <w:pPr>
        <w:pStyle w:val="SingleTxtG"/>
      </w:pPr>
      <w:r w:rsidRPr="00123694">
        <w:t>35.</w:t>
      </w:r>
      <w:r w:rsidRPr="00123694">
        <w:tab/>
        <w:t>Уровень грамотности (число грамотных на 100 жителей) среди постоянного населения в возрасте 15 лет и старше достиг в 2014 году 96,7%, по сравнению с 96,5%</w:t>
      </w:r>
      <w:r w:rsidR="00C330B1">
        <w:rPr>
          <w:lang w:val="en-US"/>
        </w:rPr>
        <w:t> </w:t>
      </w:r>
      <w:r w:rsidRPr="00123694">
        <w:t>в 2013</w:t>
      </w:r>
      <w:r w:rsidR="008D301C">
        <w:t xml:space="preserve"> году</w:t>
      </w:r>
      <w:r w:rsidRPr="00123694">
        <w:t> и 93,8 % в 2004 году. Средняя продолжительность обучения постоянных жителей страны в возрастной группе 25 лет и старше увеличилась к 2014 году до 10,6 лет по сравнению с 2004 годом, когда она составляла 8,9 лет. Доля лиц, получивших среднее специальное, политехническое или высшее образование, среди постоянного населения в возрасте 25 лет и старше выросла до 51,1% по сравнению с 33,9% в 2004 году.</w:t>
      </w:r>
    </w:p>
    <w:p w14:paraId="06287378" w14:textId="77777777" w:rsidR="00216120" w:rsidRPr="00123694" w:rsidRDefault="00216120" w:rsidP="00216120">
      <w:pPr>
        <w:pStyle w:val="SingleTxtG"/>
      </w:pPr>
      <w:r w:rsidRPr="00123694">
        <w:t>36.</w:t>
      </w:r>
      <w:r w:rsidRPr="00123694">
        <w:tab/>
        <w:t>В Сингапуре четыре официальных языка: малайский, китайский, тамильский и английский. Государственным языком является малайский, языком административного управления – английский. Английский также служит языком межнационального общения и изучается во всех учебных заведениях Сингапура.</w:t>
      </w:r>
    </w:p>
    <w:p w14:paraId="58E277A4" w14:textId="77777777" w:rsidR="00216120" w:rsidRPr="00123694" w:rsidRDefault="00216120" w:rsidP="00216120">
      <w:pPr>
        <w:pStyle w:val="H4G"/>
      </w:pPr>
      <w:r w:rsidRPr="00123694">
        <w:lastRenderedPageBreak/>
        <w:tab/>
      </w:r>
      <w:r w:rsidRPr="00123694">
        <w:tab/>
        <w:t xml:space="preserve">Вероисповедание </w:t>
      </w:r>
    </w:p>
    <w:p w14:paraId="0314BF80" w14:textId="77777777" w:rsidR="00216120" w:rsidRPr="00123694" w:rsidRDefault="00216120" w:rsidP="00216120">
      <w:pPr>
        <w:pStyle w:val="SingleTxtG"/>
      </w:pPr>
      <w:r w:rsidRPr="00123694">
        <w:t>37.</w:t>
      </w:r>
      <w:r w:rsidRPr="00123694">
        <w:tab/>
        <w:t>Конституция Сингапура гарантирует каждому право исповедовать, практиковать и пропагандировать свою религию. По данным проведенной в 2010 году переписи населения</w:t>
      </w:r>
      <w:r w:rsidRPr="00123694">
        <w:rPr>
          <w:rStyle w:val="FootnoteCharacters"/>
          <w:rFonts w:eastAsiaTheme="minorHAnsi"/>
        </w:rPr>
        <w:footnoteReference w:id="7"/>
      </w:r>
      <w:r w:rsidRPr="00123694">
        <w:t>, 33% постоянных жителей в возрасте 15 лет и старше являются буддистами, 18%</w:t>
      </w:r>
      <w:r w:rsidR="008D301C">
        <w:t xml:space="preserve"> </w:t>
      </w:r>
      <w:r w:rsidRPr="00123694">
        <w:t>– христианами, 15%</w:t>
      </w:r>
      <w:r w:rsidR="008D301C">
        <w:t xml:space="preserve"> </w:t>
      </w:r>
      <w:r w:rsidRPr="00123694">
        <w:t>– мусульманами, 11%</w:t>
      </w:r>
      <w:r w:rsidR="008D301C">
        <w:t xml:space="preserve"> </w:t>
      </w:r>
      <w:r w:rsidRPr="00123694">
        <w:t>– приверженцами традиционного даосизма и 5%</w:t>
      </w:r>
      <w:r w:rsidR="008D301C">
        <w:t xml:space="preserve"> </w:t>
      </w:r>
      <w:r w:rsidRPr="00123694">
        <w:t>– индуистами.</w:t>
      </w:r>
    </w:p>
    <w:p w14:paraId="4E033AB6" w14:textId="77777777" w:rsidR="00216120" w:rsidRPr="00123694" w:rsidRDefault="00216120" w:rsidP="00216120">
      <w:pPr>
        <w:pStyle w:val="H1G"/>
      </w:pPr>
      <w:r w:rsidRPr="00123694">
        <w:tab/>
      </w:r>
      <w:r w:rsidRPr="00123694">
        <w:tab/>
        <w:t xml:space="preserve">Конституционная, политическая и правовая система Сингапура </w:t>
      </w:r>
    </w:p>
    <w:p w14:paraId="6CF02E36" w14:textId="77777777" w:rsidR="00216120" w:rsidRPr="00123694" w:rsidRDefault="00216120" w:rsidP="00216120">
      <w:pPr>
        <w:pStyle w:val="H4G"/>
      </w:pPr>
      <w:r w:rsidRPr="00123694">
        <w:tab/>
      </w:r>
      <w:r w:rsidRPr="00123694">
        <w:tab/>
        <w:t xml:space="preserve">История провозглашения независимости Сингапура </w:t>
      </w:r>
    </w:p>
    <w:p w14:paraId="5529B325" w14:textId="77777777" w:rsidR="00216120" w:rsidRPr="00123694" w:rsidRDefault="00216120" w:rsidP="00216120">
      <w:pPr>
        <w:pStyle w:val="SingleTxtG"/>
      </w:pPr>
      <w:r w:rsidRPr="00123694">
        <w:t>38.</w:t>
      </w:r>
      <w:r w:rsidRPr="00123694">
        <w:tab/>
        <w:t xml:space="preserve">По завершении почти 140-летнего периода колониального владычества </w:t>
      </w:r>
      <w:r w:rsidR="009D021C">
        <w:br/>
      </w:r>
      <w:r w:rsidRPr="00123694">
        <w:t xml:space="preserve">(с 1819 по 1959 год), прерывавшегося лишь на время японской оккупации в </w:t>
      </w:r>
      <w:r w:rsidR="009D021C">
        <w:br/>
      </w:r>
      <w:r w:rsidRPr="00123694">
        <w:t>1942</w:t>
      </w:r>
      <w:r w:rsidR="009D021C">
        <w:t>–</w:t>
      </w:r>
      <w:r w:rsidRPr="00123694">
        <w:t>1945 годах, Сингапуру был в 1959 году предоставлен статус самоуправляемой территории. После недолгого пребывания в составе Федерации Малайзия, 9 августа 1965 года Сингапур стал полностью независимым суверенным государством. 21</w:t>
      </w:r>
      <w:r w:rsidR="009D021C">
        <w:t> </w:t>
      </w:r>
      <w:r w:rsidRPr="00123694">
        <w:t>сентября 1965 года независимый Сингапур вступил в Организацию Объединенных Наций. 22 декабря 1965 года Сингапур был провозглашен республикой; первым Президентом Республики Сингапур ее парламент избрал Юсофа бин Исхака.</w:t>
      </w:r>
    </w:p>
    <w:p w14:paraId="3BCA7114" w14:textId="77777777" w:rsidR="00216120" w:rsidRPr="00123694" w:rsidRDefault="00216120" w:rsidP="00216120">
      <w:pPr>
        <w:pStyle w:val="H4G"/>
      </w:pPr>
      <w:r w:rsidRPr="00123694">
        <w:tab/>
      </w:r>
      <w:r w:rsidRPr="00123694">
        <w:tab/>
        <w:t xml:space="preserve">Государственное устройство Сингапура </w:t>
      </w:r>
    </w:p>
    <w:p w14:paraId="6060CF8D" w14:textId="77777777" w:rsidR="00216120" w:rsidRPr="00123694" w:rsidRDefault="00216120" w:rsidP="00216120">
      <w:pPr>
        <w:pStyle w:val="SingleTxtG"/>
      </w:pPr>
      <w:r w:rsidRPr="00123694">
        <w:t>39.</w:t>
      </w:r>
      <w:r w:rsidRPr="00123694">
        <w:tab/>
        <w:t>Сингапур – парламентская республика, возглавляемая выборным Президентом. Согласно Конституции, тремя основными ветвями государственной власти являются исполнительная, законодательная и судебная.</w:t>
      </w:r>
    </w:p>
    <w:p w14:paraId="7D073267" w14:textId="77777777" w:rsidR="00216120" w:rsidRPr="00123694" w:rsidRDefault="00216120" w:rsidP="00216120">
      <w:pPr>
        <w:pStyle w:val="H4G"/>
      </w:pPr>
      <w:r w:rsidRPr="00123694">
        <w:tab/>
      </w:r>
      <w:r w:rsidRPr="00123694">
        <w:tab/>
        <w:t>Глава государства</w:t>
      </w:r>
    </w:p>
    <w:p w14:paraId="1825A5FC" w14:textId="77777777" w:rsidR="00216120" w:rsidRPr="00123694" w:rsidRDefault="00216120" w:rsidP="00216120">
      <w:pPr>
        <w:pStyle w:val="SingleTxtG"/>
      </w:pPr>
      <w:r w:rsidRPr="00123694">
        <w:t>40.</w:t>
      </w:r>
      <w:r w:rsidRPr="00123694">
        <w:tab/>
        <w:t xml:space="preserve">Главой государства является Президент, избираемый гражданами Сингапура на шестилетний срок. Он наделен правом вето в отношении предложений правительства об использовании накопленных государством резервов, назначении и смещении ключевых должностных лиц, а также постановлений, касающихся поддержания межрелигиозного согласия, заключения лиц под стражу органами внутренней безопасности и расследования актов коррупции. Эти полномочия Президента выполняют важную сдерживающую и балансирующую функцию по отношению к правительству, помогая предупреждать нерачительное использование национальных резервов и гарантируя беспристрастность государственных чиновников. </w:t>
      </w:r>
    </w:p>
    <w:p w14:paraId="775D8517" w14:textId="77777777" w:rsidR="00216120" w:rsidRPr="00123694" w:rsidRDefault="00216120" w:rsidP="00216120">
      <w:pPr>
        <w:pStyle w:val="SingleTxtG"/>
      </w:pPr>
      <w:r w:rsidRPr="00123694">
        <w:t>41.</w:t>
      </w:r>
      <w:r w:rsidRPr="00123694">
        <w:tab/>
        <w:t xml:space="preserve">Совет президентских советников – назначаемый совещательный орган, дающий рекомендации Президенту. Президент обязан консультироваться с Советом при исполнении ряда своих обязанностей, таких как назначение ключевых должностных лиц государства. </w:t>
      </w:r>
    </w:p>
    <w:p w14:paraId="59C7CDAC" w14:textId="77777777" w:rsidR="00216120" w:rsidRPr="00123694" w:rsidRDefault="00216120" w:rsidP="00216120">
      <w:pPr>
        <w:pStyle w:val="H4G"/>
      </w:pPr>
      <w:r w:rsidRPr="00123694">
        <w:tab/>
      </w:r>
      <w:r w:rsidRPr="00123694">
        <w:tab/>
        <w:t>Президентский совет по правам меньшинств</w:t>
      </w:r>
    </w:p>
    <w:p w14:paraId="612A254F" w14:textId="77777777" w:rsidR="00216120" w:rsidRPr="00123694" w:rsidRDefault="00216120" w:rsidP="00216120">
      <w:pPr>
        <w:pStyle w:val="SingleTxtG"/>
      </w:pPr>
      <w:r w:rsidRPr="00123694">
        <w:t>42.</w:t>
      </w:r>
      <w:r w:rsidRPr="00123694">
        <w:tab/>
        <w:t xml:space="preserve">Конституцией также предусмотрен Президентский совет по делам меньшинств, особая задача которого – привлекать внимание к любому законопроекту или подзаконному акту, являющемуся, по мнению Совета, дискриминационным по отношению к любой расовой или религиозной общине. </w:t>
      </w:r>
    </w:p>
    <w:p w14:paraId="28E64222" w14:textId="77777777" w:rsidR="00216120" w:rsidRPr="00123694" w:rsidRDefault="00216120" w:rsidP="00216120">
      <w:pPr>
        <w:pStyle w:val="SingleTxtG"/>
      </w:pPr>
      <w:r w:rsidRPr="00123694">
        <w:t>43.</w:t>
      </w:r>
      <w:r w:rsidRPr="00123694">
        <w:tab/>
        <w:t xml:space="preserve">На Совет также возложена общая функция рассматривать по поручению парламента или правительства любые вопросы, касающиеся представителей той или иной расовой или религиозной общины Сингапура, и представлять соответствующие доклады. </w:t>
      </w:r>
    </w:p>
    <w:p w14:paraId="2483E48D" w14:textId="77777777" w:rsidR="00216120" w:rsidRPr="00123694" w:rsidRDefault="00216120" w:rsidP="00216120">
      <w:pPr>
        <w:pStyle w:val="H4G"/>
      </w:pPr>
      <w:r w:rsidRPr="00123694">
        <w:lastRenderedPageBreak/>
        <w:tab/>
      </w:r>
      <w:r w:rsidRPr="00123694">
        <w:tab/>
        <w:t>Исполнительная власть</w:t>
      </w:r>
    </w:p>
    <w:p w14:paraId="72E3B2A9" w14:textId="77777777" w:rsidR="00216120" w:rsidRPr="00123694" w:rsidRDefault="00216120" w:rsidP="00216120">
      <w:pPr>
        <w:pStyle w:val="SingleTxtG"/>
      </w:pPr>
      <w:r w:rsidRPr="00123694">
        <w:t>44.</w:t>
      </w:r>
      <w:r w:rsidRPr="00123694">
        <w:tab/>
        <w:t xml:space="preserve">Исполнительной властью наделен Президент; полномочия исполнительной власти осуществляются </w:t>
      </w:r>
      <w:r>
        <w:t>лично Президентом или к</w:t>
      </w:r>
      <w:r w:rsidRPr="00123694">
        <w:t xml:space="preserve">абинетом министров. </w:t>
      </w:r>
    </w:p>
    <w:p w14:paraId="2449FB80" w14:textId="77777777" w:rsidR="00216120" w:rsidRPr="00123694" w:rsidRDefault="00216120" w:rsidP="00216120">
      <w:pPr>
        <w:pStyle w:val="SingleTxtG"/>
      </w:pPr>
      <w:r w:rsidRPr="00123694">
        <w:t>45.</w:t>
      </w:r>
      <w:r w:rsidRPr="00123694">
        <w:tab/>
        <w:t>Правительственные функции возлож</w:t>
      </w:r>
      <w:bookmarkStart w:id="12" w:name="_GoBack"/>
      <w:bookmarkEnd w:id="12"/>
      <w:r w:rsidRPr="00123694">
        <w:t>ены на кабинет</w:t>
      </w:r>
      <w:r w:rsidRPr="00123694">
        <w:rPr>
          <w:rStyle w:val="FootnoteCharacters"/>
          <w:rFonts w:eastAsiaTheme="minorHAnsi"/>
        </w:rPr>
        <w:footnoteReference w:id="8"/>
      </w:r>
      <w:r w:rsidRPr="00123694">
        <w:t xml:space="preserve">, возглавляемый </w:t>
      </w:r>
      <w:r>
        <w:t>П</w:t>
      </w:r>
      <w:r w:rsidRPr="00123694">
        <w:t xml:space="preserve">ремьер-министром. На пост </w:t>
      </w:r>
      <w:r>
        <w:t>П</w:t>
      </w:r>
      <w:r w:rsidRPr="00123694">
        <w:t xml:space="preserve">ремьер-министра Президент назначает члена парламента, пользующегося доверием парламентского большинства. Министры подбираются из числа парламентариев и назначаются Президентом по представлению </w:t>
      </w:r>
      <w:r>
        <w:t>П</w:t>
      </w:r>
      <w:r w:rsidRPr="00123694">
        <w:t>ремьер-министра. Кабинет отвечает за все направления государственной политики, а также за текущее управление делами государства и коллективно подотчетен парламенту.</w:t>
      </w:r>
    </w:p>
    <w:p w14:paraId="45422BF3" w14:textId="77777777" w:rsidR="00216120" w:rsidRPr="00123694" w:rsidRDefault="00216120" w:rsidP="00216120">
      <w:pPr>
        <w:pStyle w:val="H4G"/>
      </w:pPr>
      <w:r w:rsidRPr="00123694">
        <w:tab/>
      </w:r>
      <w:r w:rsidRPr="00123694">
        <w:tab/>
        <w:t>Законодательная власть</w:t>
      </w:r>
    </w:p>
    <w:p w14:paraId="169CE9F0" w14:textId="77777777" w:rsidR="00216120" w:rsidRPr="00123694" w:rsidRDefault="00216120" w:rsidP="00216120">
      <w:pPr>
        <w:pStyle w:val="SingleTxtG"/>
      </w:pPr>
      <w:r w:rsidRPr="00123694">
        <w:t>46.</w:t>
      </w:r>
      <w:r w:rsidRPr="00123694">
        <w:tab/>
        <w:t>Законодательная власть в Сингапуре принадлежит Президенту и парламенту</w:t>
      </w:r>
      <w:r w:rsidRPr="00123694">
        <w:rPr>
          <w:rStyle w:val="FootnoteCharacters"/>
          <w:rFonts w:eastAsiaTheme="minorHAnsi"/>
        </w:rPr>
        <w:footnoteReference w:id="9"/>
      </w:r>
      <w:r w:rsidRPr="00123694">
        <w:t>.</w:t>
      </w:r>
    </w:p>
    <w:p w14:paraId="1CC75BCE" w14:textId="77777777" w:rsidR="00216120" w:rsidRPr="00123694" w:rsidRDefault="00216120" w:rsidP="00216120">
      <w:pPr>
        <w:pStyle w:val="SingleTxtG"/>
      </w:pPr>
      <w:r w:rsidRPr="00123694">
        <w:t>47.</w:t>
      </w:r>
      <w:r w:rsidRPr="00123694">
        <w:tab/>
        <w:t xml:space="preserve">Сингапурский парламент является однопалатным. В его состав входят депутаты, избираемые по одномандатным округам и округам группового представительства (ОГП), а также назначаемые члены парламента (НЧП). </w:t>
      </w:r>
    </w:p>
    <w:p w14:paraId="2719A97B" w14:textId="77777777" w:rsidR="00216120" w:rsidRPr="00123694" w:rsidRDefault="00216120" w:rsidP="00216120">
      <w:pPr>
        <w:pStyle w:val="SingleTxtG"/>
      </w:pPr>
      <w:r w:rsidRPr="00123694">
        <w:t>48.</w:t>
      </w:r>
      <w:r w:rsidRPr="00123694">
        <w:tab/>
        <w:t xml:space="preserve">ОГП образованы с целью обеспечить парламентское представительство расовых меньшинств. Кандидаты от ОГП баллотируются по спискам, включающим от четырех до шести человек, среди которых должен быть как минимум один представитель расового меньшинства. </w:t>
      </w:r>
    </w:p>
    <w:p w14:paraId="1E879DA4" w14:textId="77777777" w:rsidR="00216120" w:rsidRPr="00123694" w:rsidRDefault="00216120" w:rsidP="00216120">
      <w:pPr>
        <w:pStyle w:val="SingleTxtG"/>
      </w:pPr>
      <w:r w:rsidRPr="00123694">
        <w:t>49.</w:t>
      </w:r>
      <w:r w:rsidRPr="00123694">
        <w:tab/>
        <w:t xml:space="preserve">Президент может по рекомендации Отдельного специального комитета парламента назначить до девяти НЧП на срок до двух с половиной лет. Назначаемыми членами парламента становятся лица, отличившиеся на службе обществу, имеющие особые заслуги перед государством или выдающиеся достижения в сфере искусств, культуры, науки, бизнеса, производства, профессиональной деятельности, социальных услуг, общественной или профсоюзной работы. НЧП призваны служить выразителями независимых, внепартийных взглядов. Следует отметить, что одним из девяти </w:t>
      </w:r>
      <w:r w:rsidRPr="00123694">
        <w:rPr>
          <w:bCs/>
        </w:rPr>
        <w:t>НЧП, назначенных в состав парламента на срок с 26 августа 2014 по 24 августа 2015 года, а затем вновь с 22 марта 2016 года, является г-жа Юн Ча, имеющая инвалидность.</w:t>
      </w:r>
    </w:p>
    <w:p w14:paraId="53B75AC5" w14:textId="77777777" w:rsidR="00216120" w:rsidRPr="00123694" w:rsidRDefault="00216120" w:rsidP="00216120">
      <w:pPr>
        <w:pStyle w:val="SingleTxtG"/>
      </w:pPr>
      <w:r w:rsidRPr="00123694">
        <w:t>50.</w:t>
      </w:r>
      <w:r w:rsidRPr="00123694">
        <w:tab/>
        <w:t>Конституцией также предусмотрено назначение в состав парламента до девяти членов, не избранных по округам</w:t>
      </w:r>
      <w:r w:rsidRPr="00123694">
        <w:rPr>
          <w:rStyle w:val="FootnoteCharacters"/>
          <w:rFonts w:eastAsiaTheme="minorHAnsi"/>
        </w:rPr>
        <w:footnoteReference w:id="10"/>
      </w:r>
      <w:r w:rsidRPr="00123694">
        <w:t xml:space="preserve">. Они представляют оппозиционные партии, не прошедшие в парламент по итогам всеобщих выборов. Цель их назначения – обеспечить представленность в парламенте политической партии или партий, не участвовавших в формировании правительства. </w:t>
      </w:r>
    </w:p>
    <w:p w14:paraId="3C220844" w14:textId="77777777" w:rsidR="00216120" w:rsidRPr="00123694" w:rsidRDefault="00216120" w:rsidP="00216120">
      <w:pPr>
        <w:pStyle w:val="H4G"/>
      </w:pPr>
      <w:r w:rsidRPr="00123694">
        <w:tab/>
      </w:r>
      <w:r w:rsidRPr="00123694">
        <w:tab/>
        <w:t>Судебная система</w:t>
      </w:r>
    </w:p>
    <w:p w14:paraId="00A3E43C" w14:textId="77777777" w:rsidR="00216120" w:rsidRPr="00123694" w:rsidRDefault="00216120" w:rsidP="00216120">
      <w:pPr>
        <w:pStyle w:val="SingleTxtG"/>
      </w:pPr>
      <w:r w:rsidRPr="00123694">
        <w:t>51.</w:t>
      </w:r>
      <w:r w:rsidRPr="00123694">
        <w:tab/>
        <w:t xml:space="preserve">Органами судебной системы являются Верховный суд, государственные суды и суды по семейным спорам. В состав Верховного суда входят его председатель, апелляционные и обычные судьи, периодически назначаемые на эти должности. Положения, обеспечивающие неподкупность и независимость членов Верховного суда, закреплены в Конституции. </w:t>
      </w:r>
    </w:p>
    <w:p w14:paraId="2A7788DF" w14:textId="77777777" w:rsidR="00216120" w:rsidRPr="00123694" w:rsidRDefault="00216120" w:rsidP="00216120">
      <w:pPr>
        <w:pStyle w:val="SingleTxtG"/>
      </w:pPr>
      <w:r w:rsidRPr="00123694">
        <w:t>52.</w:t>
      </w:r>
      <w:r w:rsidRPr="00123694">
        <w:tab/>
        <w:t>Функции судебной власти осуществляются Верховным судом, а также нижестоящими судами, которые наделяются ими в соответствии с действующим законодательством. Верховный суд состоит из председателя, апелляционных судей, судей Высокого суда, старших судей, международных судей и судебных комиссаров.</w:t>
      </w:r>
    </w:p>
    <w:p w14:paraId="46CA99E5" w14:textId="77777777" w:rsidR="00216120" w:rsidRPr="00123694" w:rsidRDefault="00216120" w:rsidP="00216120">
      <w:pPr>
        <w:pStyle w:val="SingleTxtG"/>
      </w:pPr>
      <w:r w:rsidRPr="00123694">
        <w:t>53.</w:t>
      </w:r>
      <w:r w:rsidRPr="00123694">
        <w:tab/>
        <w:t xml:space="preserve">Эффективность судебной системы Сингапура и ее неподверженность коррупции получили широкое признание (см. </w:t>
      </w:r>
      <w:r w:rsidRPr="00AD0285">
        <w:rPr>
          <w:b/>
          <w:bCs/>
          <w:u w:val="single"/>
        </w:rPr>
        <w:t>приложение A</w:t>
      </w:r>
      <w:r w:rsidRPr="00123694">
        <w:t>). Прямые и косвенные блага, связанные с наличием такой добротной, не</w:t>
      </w:r>
      <w:r>
        <w:t xml:space="preserve"> </w:t>
      </w:r>
      <w:r w:rsidRPr="00123694">
        <w:t xml:space="preserve">коррумпированной и эффективной </w:t>
      </w:r>
      <w:r w:rsidRPr="00123694">
        <w:lastRenderedPageBreak/>
        <w:t>системы, доступны всем сингапурцам, независимо от инвалидности, пола, возраста и этнической принадлежности.</w:t>
      </w:r>
    </w:p>
    <w:p w14:paraId="657EC516" w14:textId="77777777" w:rsidR="00216120" w:rsidRPr="00123694" w:rsidRDefault="00216120" w:rsidP="00216120">
      <w:pPr>
        <w:pStyle w:val="H1G"/>
      </w:pPr>
      <w:r w:rsidRPr="00123694">
        <w:tab/>
      </w:r>
      <w:r w:rsidRPr="00123694">
        <w:tab/>
        <w:t>Основные органы, занимающиеся вопросами права</w:t>
      </w:r>
    </w:p>
    <w:p w14:paraId="4B5BCBE3" w14:textId="77777777" w:rsidR="00216120" w:rsidRPr="00123694" w:rsidRDefault="00216120" w:rsidP="00216120">
      <w:pPr>
        <w:pStyle w:val="SingleTxtG"/>
      </w:pPr>
      <w:r w:rsidRPr="00123694">
        <w:t>54.</w:t>
      </w:r>
      <w:r w:rsidRPr="00123694">
        <w:tab/>
        <w:t xml:space="preserve">Вопросами права в Сингапуре ведают четыре основных органа. Министерство юстиции облегчает доступ к правосудию и укрепляет правопорядок, формируя здоровую и прогрессивную правовую систему, являющуюся практичной и современной, а также содействует экономическому и социальному развитию путем проведения разумной и прозрачной правоприменительной политики. Генеральная прокуратура служит национальным интересам и поддерживает верховенство права посредством квалифицированных консультаций, эффективной правовой защиты общественных интересов, справедливого и беспристрастного исполнения прокурорских функций и обеспечения доступности законодательства. Сингапурская юридическая академия способствует росту и развитию сектора юридических услуг, наращивает интеллектуальный капитал юридического сообщества путем углубления знаний в области права и повышает эффективность юридической практики за счет внедрения соответствующих технологий. Общество юристов Сингапура служит интересам своих членов и населения в целом, представляя собой коллегию высококвалифицированных, независимых адвокатов, стоящих на страже верховенства права и обеспечивающих гражданам доступ к правосудию. На веб-сайте Общества размещен удобный справочник, по которому желающие могут легко найти в Сингапуре нужного юриста или юридическую фирму. </w:t>
      </w:r>
    </w:p>
    <w:p w14:paraId="1BA996B6" w14:textId="77777777" w:rsidR="00216120" w:rsidRPr="00123694" w:rsidRDefault="00216120" w:rsidP="00216120">
      <w:pPr>
        <w:pStyle w:val="HChG"/>
      </w:pPr>
      <w:r w:rsidRPr="00123694">
        <w:tab/>
      </w:r>
      <w:r w:rsidRPr="00123694">
        <w:tab/>
      </w:r>
      <w:bookmarkStart w:id="13" w:name="_Toc530049337"/>
      <w:bookmarkStart w:id="14" w:name="_Toc530049377"/>
      <w:bookmarkStart w:id="15" w:name="_Toc530049885"/>
      <w:r w:rsidRPr="00123694">
        <w:t xml:space="preserve">Подход Сингапура </w:t>
      </w:r>
      <w:bookmarkEnd w:id="13"/>
      <w:bookmarkEnd w:id="14"/>
      <w:bookmarkEnd w:id="15"/>
      <w:r w:rsidRPr="00123694">
        <w:t>к правам инвалидов</w:t>
      </w:r>
    </w:p>
    <w:p w14:paraId="54079663" w14:textId="77777777" w:rsidR="00216120" w:rsidRPr="00123694" w:rsidRDefault="00216120" w:rsidP="00216120">
      <w:pPr>
        <w:pStyle w:val="SingleTxtG"/>
        <w:rPr>
          <w:bCs/>
        </w:rPr>
      </w:pPr>
      <w:r w:rsidRPr="00123694">
        <w:rPr>
          <w:bCs/>
        </w:rPr>
        <w:t>55.</w:t>
      </w:r>
      <w:r w:rsidRPr="00123694">
        <w:rPr>
          <w:bCs/>
        </w:rPr>
        <w:tab/>
        <w:t xml:space="preserve">Сингапур полностью разделяет принципы, закрепленные во Всеобщей декларации прав человека. Мы придерживаемся принципа универсальности прав человека и считаем их неделимыми, придавая социально-экономическим и культурным правам не меньшее значение, чем гражданским и политическим. В то же время способы обеспечения и осуществления любых прав должны определяться с учетом национальной специфики и устремлений каждой страны. </w:t>
      </w:r>
    </w:p>
    <w:p w14:paraId="42213EBD" w14:textId="77777777" w:rsidR="00216120" w:rsidRPr="00123694" w:rsidRDefault="00216120" w:rsidP="00216120">
      <w:pPr>
        <w:pStyle w:val="SingleTxtG"/>
        <w:rPr>
          <w:bCs/>
        </w:rPr>
      </w:pPr>
      <w:r w:rsidRPr="00123694">
        <w:rPr>
          <w:bCs/>
        </w:rPr>
        <w:t>56.</w:t>
      </w:r>
      <w:r w:rsidRPr="00123694">
        <w:rPr>
          <w:bCs/>
        </w:rPr>
        <w:tab/>
      </w:r>
      <w:r w:rsidRPr="00123694">
        <w:t>Правительство исходит из того, что мерилом зрелости социума служат его отношение к обездоленным и та поддержка, которая им оказывается. Соответственно, Сингапур ставит перед собой цель построения инклюзивного общества, равноправными, востребованными и полезными членами которого смогут быть как мужчины, так и женщины, в том числе имеющие инвалидность.</w:t>
      </w:r>
      <w:r w:rsidRPr="00123694">
        <w:rPr>
          <w:bCs/>
        </w:rPr>
        <w:t xml:space="preserve"> </w:t>
      </w:r>
    </w:p>
    <w:p w14:paraId="1070AC49" w14:textId="77777777" w:rsidR="00216120" w:rsidRPr="00123694" w:rsidRDefault="00216120" w:rsidP="00216120">
      <w:pPr>
        <w:pStyle w:val="H1G"/>
      </w:pPr>
      <w:r w:rsidRPr="00123694">
        <w:tab/>
      </w:r>
      <w:r w:rsidRPr="00123694">
        <w:tab/>
        <w:t>Общие сведения о Генеральном плане по созданию возможностей</w:t>
      </w:r>
    </w:p>
    <w:p w14:paraId="4D8E14E8" w14:textId="77777777" w:rsidR="00216120" w:rsidRPr="00123694" w:rsidRDefault="00216120" w:rsidP="00216120">
      <w:pPr>
        <w:pStyle w:val="SingleTxtG"/>
      </w:pPr>
      <w:r w:rsidRPr="00123694">
        <w:t>57.</w:t>
      </w:r>
      <w:r w:rsidRPr="00123694">
        <w:tab/>
        <w:t xml:space="preserve">Шагом к намеченной цели – инклюзивному обществу – стало составление в </w:t>
      </w:r>
      <w:r w:rsidRPr="00123694">
        <w:rPr>
          <w:bCs/>
        </w:rPr>
        <w:t xml:space="preserve">Сингапуре первого Генерального плана по созданию возможностей (ГПСВ), представляющего собой пятилетнюю </w:t>
      </w:r>
      <w:r>
        <w:rPr>
          <w:bCs/>
        </w:rPr>
        <w:t>«</w:t>
      </w:r>
      <w:r w:rsidRPr="00123694">
        <w:rPr>
          <w:bCs/>
        </w:rPr>
        <w:t>дорожную карту</w:t>
      </w:r>
      <w:r>
        <w:rPr>
          <w:bCs/>
        </w:rPr>
        <w:t>»</w:t>
      </w:r>
      <w:r w:rsidRPr="00123694">
        <w:rPr>
          <w:bCs/>
        </w:rPr>
        <w:t xml:space="preserve"> разработки и внедрения программ и услуг для инвалидов, их родственников и лиц, осуществляющих уход за ними, по линии самых различных государственных ведомств и других структур, таких как добровольные организации социального обеспечения (ДОСО). В сентябре 2006 года был сформирован Руководящий комитет по ГПСВ, в состав которого вошли представители ДОСО, государственных учреждений и частного сектора. </w:t>
      </w:r>
    </w:p>
    <w:p w14:paraId="5EC4DE72" w14:textId="77777777" w:rsidR="00216120" w:rsidRPr="00123694" w:rsidRDefault="00216120" w:rsidP="00216120">
      <w:pPr>
        <w:pStyle w:val="SingleTxtG"/>
        <w:rPr>
          <w:bCs/>
        </w:rPr>
      </w:pPr>
      <w:r w:rsidRPr="00123694">
        <w:rPr>
          <w:bCs/>
        </w:rPr>
        <w:t>58.</w:t>
      </w:r>
      <w:r w:rsidRPr="00123694">
        <w:rPr>
          <w:bCs/>
        </w:rPr>
        <w:tab/>
        <w:t>Первый ГПСВ охватывал период с 2007 по 2011 год</w:t>
      </w:r>
      <w:r w:rsidRPr="00123694">
        <w:rPr>
          <w:rStyle w:val="FootnoteCharacters"/>
          <w:rFonts w:eastAsiaTheme="minorHAnsi"/>
        </w:rPr>
        <w:footnoteReference w:id="11"/>
      </w:r>
      <w:r w:rsidRPr="00123694">
        <w:rPr>
          <w:bCs/>
        </w:rPr>
        <w:t xml:space="preserve"> и предусматривал комплексный аналитический подход к услугам и программам для инвалидов, призванный охватить все стадии жизни. Идея заключалась в том, чтобы детям с инвалидностью своевременно предоставлялись эффективная помощь и возможности обучения, максимально раскрывающего их потенциал, а совершеннолетние инвалиды </w:t>
      </w:r>
      <w:r w:rsidRPr="00123694">
        <w:rPr>
          <w:bCs/>
        </w:rPr>
        <w:lastRenderedPageBreak/>
        <w:t xml:space="preserve">получали равные возможности трудоустройства, позволяющего им самостоятельно обеспечивать себя и вести независимую жизнь в качестве полезных членов общества. План также предусматривал предоставление родственникам более широких возможностей для необходимого ухода на дому за членами семьи, имеющими инвалидность. Соответствующие рекомендации были сформулированы на основе консультаций со всеми заинтересованными сторонами, включая инвалидов, их родственников, ДОСО, работодателей, специалистов и практических работников, занимающихся оказанием услуг и поддержки инвалидам. </w:t>
      </w:r>
    </w:p>
    <w:p w14:paraId="4196B745" w14:textId="77777777" w:rsidR="00216120" w:rsidRPr="00123694" w:rsidRDefault="00216120" w:rsidP="00216120">
      <w:pPr>
        <w:pStyle w:val="SingleTxtG"/>
        <w:rPr>
          <w:bCs/>
        </w:rPr>
      </w:pPr>
      <w:r w:rsidRPr="00123694">
        <w:rPr>
          <w:bCs/>
        </w:rPr>
        <w:t>59.</w:t>
      </w:r>
      <w:r w:rsidRPr="00123694">
        <w:rPr>
          <w:bCs/>
        </w:rPr>
        <w:tab/>
        <w:t>Второй ГПСВ, рассчитанный на период с 2012 по 2016 год</w:t>
      </w:r>
      <w:r w:rsidRPr="00123694">
        <w:rPr>
          <w:rStyle w:val="FootnoteCharacters"/>
          <w:rFonts w:eastAsiaTheme="minorHAnsi"/>
        </w:rPr>
        <w:footnoteReference w:id="12"/>
      </w:r>
      <w:r w:rsidRPr="00123694">
        <w:rPr>
          <w:bCs/>
        </w:rPr>
        <w:t>, развивает начатое в рамках исходного ГПСВ,</w:t>
      </w:r>
      <w:r w:rsidRPr="00123694">
        <w:t xml:space="preserve"> направленного на расширение прав и возможностей инвалидов, обеспечение признания их нужд и создание всех необходимых условий для их превращения в востребованных и продуктивных членов общества.</w:t>
      </w:r>
      <w:r w:rsidRPr="00123694">
        <w:rPr>
          <w:bCs/>
        </w:rPr>
        <w:t xml:space="preserve"> Второй ГПСВ – </w:t>
      </w:r>
      <w:r>
        <w:rPr>
          <w:bCs/>
        </w:rPr>
        <w:t>«</w:t>
      </w:r>
      <w:r w:rsidRPr="00123694">
        <w:rPr>
          <w:bCs/>
        </w:rPr>
        <w:t>дорожная карта</w:t>
      </w:r>
      <w:r>
        <w:rPr>
          <w:bCs/>
        </w:rPr>
        <w:t>»</w:t>
      </w:r>
      <w:r w:rsidRPr="00123694">
        <w:rPr>
          <w:bCs/>
        </w:rPr>
        <w:t xml:space="preserve"> построения в Сингапуре инклюзивного общества и постепенного выполнения обязательств, принятых согласно Конвенции. </w:t>
      </w:r>
    </w:p>
    <w:p w14:paraId="4E01B592" w14:textId="77777777" w:rsidR="00216120" w:rsidRPr="00123694" w:rsidRDefault="00216120" w:rsidP="00216120">
      <w:pPr>
        <w:pStyle w:val="SingleTxtG"/>
        <w:rPr>
          <w:bCs/>
        </w:rPr>
      </w:pPr>
      <w:r w:rsidRPr="00123694">
        <w:rPr>
          <w:bCs/>
        </w:rPr>
        <w:t>60.</w:t>
      </w:r>
      <w:r w:rsidRPr="00123694">
        <w:rPr>
          <w:bCs/>
        </w:rPr>
        <w:tab/>
        <w:t xml:space="preserve">При формулировании рекомендаций второго ГПСВ работа велась по принципу </w:t>
      </w:r>
      <w:r>
        <w:rPr>
          <w:bCs/>
        </w:rPr>
        <w:t>«</w:t>
      </w:r>
      <w:r w:rsidRPr="00123694">
        <w:rPr>
          <w:bCs/>
        </w:rPr>
        <w:t>снизу вверх</w:t>
      </w:r>
      <w:r>
        <w:rPr>
          <w:bCs/>
        </w:rPr>
        <w:t>»</w:t>
      </w:r>
      <w:r w:rsidRPr="00123694">
        <w:rPr>
          <w:bCs/>
        </w:rPr>
        <w:t xml:space="preserve">: для выяснения точки зрения самих инвалидов, членов их семей и других заинтересованных сторон была организована серия консультаций и фокус-групп. В фокус-группах приняли участие около 200 человек. </w:t>
      </w:r>
    </w:p>
    <w:p w14:paraId="329F8445" w14:textId="77777777" w:rsidR="00216120" w:rsidRPr="00123694" w:rsidRDefault="00216120" w:rsidP="00216120">
      <w:pPr>
        <w:pStyle w:val="SingleTxtG"/>
        <w:rPr>
          <w:bCs/>
        </w:rPr>
      </w:pPr>
      <w:r w:rsidRPr="00123694">
        <w:rPr>
          <w:bCs/>
        </w:rPr>
        <w:t>61.</w:t>
      </w:r>
      <w:r w:rsidRPr="00123694">
        <w:rPr>
          <w:bCs/>
        </w:rPr>
        <w:tab/>
        <w:t>В период с 2012</w:t>
      </w:r>
      <w:r w:rsidR="009D021C">
        <w:rPr>
          <w:bCs/>
        </w:rPr>
        <w:t xml:space="preserve"> </w:t>
      </w:r>
      <w:r w:rsidRPr="00123694">
        <w:rPr>
          <w:bCs/>
        </w:rPr>
        <w:t xml:space="preserve">по 2016 год правительство предполагает израсходовать на программы и услуги для инвалидов порядка 1 млрд сингапурских долларов </w:t>
      </w:r>
      <w:r w:rsidR="009D021C">
        <w:rPr>
          <w:bCs/>
        </w:rPr>
        <w:br/>
      </w:r>
      <w:r w:rsidRPr="00123694">
        <w:rPr>
          <w:bCs/>
        </w:rPr>
        <w:t xml:space="preserve">(714 млн долл. США). Это примерно на 20% больше, чем было израсходовано в рамках первого ГПСВ. Основные направления работы на 2012–2016 годы, предусмотренные вторым ГПСВ, перечислены в </w:t>
      </w:r>
      <w:r w:rsidRPr="00AD0285">
        <w:rPr>
          <w:b/>
          <w:u w:val="single"/>
        </w:rPr>
        <w:t>приложении B</w:t>
      </w:r>
      <w:r w:rsidRPr="00123694">
        <w:rPr>
          <w:bCs/>
        </w:rPr>
        <w:t xml:space="preserve">. </w:t>
      </w:r>
    </w:p>
    <w:p w14:paraId="2CA229ED" w14:textId="77777777" w:rsidR="00216120" w:rsidRPr="00123694" w:rsidRDefault="00216120" w:rsidP="00216120">
      <w:pPr>
        <w:pStyle w:val="H1G"/>
      </w:pPr>
      <w:r w:rsidRPr="00123694">
        <w:tab/>
      </w:r>
      <w:r w:rsidRPr="00123694">
        <w:tab/>
        <w:t>Многосторонний подход</w:t>
      </w:r>
    </w:p>
    <w:p w14:paraId="642F4149" w14:textId="77777777" w:rsidR="00216120" w:rsidRPr="00123694" w:rsidRDefault="00216120" w:rsidP="00216120">
      <w:pPr>
        <w:pStyle w:val="SingleTxtG"/>
      </w:pPr>
      <w:r w:rsidRPr="00123694">
        <w:t>62.</w:t>
      </w:r>
      <w:r w:rsidRPr="00123694">
        <w:tab/>
        <w:t xml:space="preserve">В основу ГПСВ была положена концепция инклюзивного общества, в котором инвалиды пользуются широкими правами, возможностями и признанием и имеют все необходимое для равноправного, органичного и продуктивного участия в общественной жизни. </w:t>
      </w:r>
      <w:r>
        <w:t>Е</w:t>
      </w:r>
      <w:r w:rsidRPr="00123694">
        <w:t xml:space="preserve">сли рамки возможностей могут быть расширены проведением надлежащей политики и предоставлением услуг, то интеграция достижима лишь при наличии менталитета, приветствующего многообразие. Добиться этого от общества можно совместными усилиями государства, граждан и частного сектора. </w:t>
      </w:r>
    </w:p>
    <w:p w14:paraId="03E885B5" w14:textId="77777777" w:rsidR="00216120" w:rsidRPr="00123694" w:rsidRDefault="00216120" w:rsidP="00216120">
      <w:pPr>
        <w:pStyle w:val="SingleTxtG"/>
        <w:rPr>
          <w:b/>
        </w:rPr>
      </w:pPr>
      <w:r w:rsidRPr="00123694">
        <w:t>63.</w:t>
      </w:r>
      <w:r w:rsidRPr="00123694">
        <w:tab/>
        <w:t>Сингапур признает ключевую роль неправительственных организаций, или ДОСО, в осуществлении ГПСВ. В процессе подготовки настоящего доклада правительство интересовалось мнениями ДОСО и инвалидов. На консультациях, посвященных осуществлению Конвенции, присутствовали около 60 человек, в том числе инвалиды, представлявшие 40 ДОСО.</w:t>
      </w:r>
      <w:bookmarkStart w:id="16" w:name="_Toc398201764"/>
      <w:r w:rsidRPr="00123694">
        <w:t xml:space="preserve"> </w:t>
      </w:r>
    </w:p>
    <w:p w14:paraId="0A5E31B8" w14:textId="77777777" w:rsidR="00216120" w:rsidRPr="00123694" w:rsidRDefault="00216120" w:rsidP="00216120">
      <w:pPr>
        <w:pStyle w:val="HMG"/>
      </w:pPr>
      <w:r w:rsidRPr="00123694">
        <w:tab/>
      </w:r>
      <w:r w:rsidRPr="00123694">
        <w:tab/>
      </w:r>
      <w:bookmarkStart w:id="17" w:name="_Toc530049338"/>
      <w:bookmarkStart w:id="18" w:name="_Toc530049378"/>
      <w:bookmarkStart w:id="19" w:name="_Toc530049886"/>
      <w:r w:rsidRPr="00123694">
        <w:t>Часть II</w:t>
      </w:r>
      <w:bookmarkEnd w:id="16"/>
      <w:r w:rsidRPr="00123694">
        <w:br/>
        <w:t>Общие положения Конвенции</w:t>
      </w:r>
      <w:bookmarkEnd w:id="17"/>
      <w:bookmarkEnd w:id="18"/>
      <w:bookmarkEnd w:id="19"/>
      <w:r w:rsidRPr="00123694">
        <w:t xml:space="preserve"> </w:t>
      </w:r>
    </w:p>
    <w:p w14:paraId="5AA625D3" w14:textId="77777777" w:rsidR="00216120" w:rsidRPr="00123694" w:rsidRDefault="00216120" w:rsidP="00216120">
      <w:pPr>
        <w:pStyle w:val="HChG"/>
      </w:pPr>
      <w:r w:rsidRPr="00123694">
        <w:tab/>
      </w:r>
      <w:r w:rsidRPr="00123694">
        <w:tab/>
      </w:r>
      <w:bookmarkStart w:id="20" w:name="_Toc530049339"/>
      <w:bookmarkStart w:id="21" w:name="_Toc530049379"/>
      <w:bookmarkStart w:id="22" w:name="_Toc530049887"/>
      <w:r w:rsidRPr="00123694">
        <w:t xml:space="preserve">Статьи 1–4. </w:t>
      </w:r>
      <w:bookmarkEnd w:id="20"/>
      <w:bookmarkEnd w:id="21"/>
      <w:bookmarkEnd w:id="22"/>
      <w:r w:rsidRPr="00123694">
        <w:t xml:space="preserve">Цель, определения, общие принципы </w:t>
      </w:r>
      <w:r w:rsidR="009D021C">
        <w:br/>
      </w:r>
      <w:r w:rsidRPr="00123694">
        <w:t>и общие обязательства</w:t>
      </w:r>
    </w:p>
    <w:p w14:paraId="33060285" w14:textId="77777777" w:rsidR="00216120" w:rsidRPr="00123694" w:rsidRDefault="00216120" w:rsidP="00216120">
      <w:pPr>
        <w:pStyle w:val="SingleTxtG"/>
      </w:pPr>
      <w:r w:rsidRPr="00123694">
        <w:t>64.</w:t>
      </w:r>
      <w:r w:rsidRPr="00123694">
        <w:tab/>
        <w:t xml:space="preserve">Имея в виду построение инклюзивного общества, правительство твердо придерживается принципов Конвенции и курса на придание обществу инклюзивного характера, при котором </w:t>
      </w:r>
      <w:r w:rsidRPr="00123694">
        <w:rPr>
          <w:iCs/>
        </w:rPr>
        <w:t>инвалиды будут пользоваться широкими правами, возможностями и признанием и располагать всем необходимым для органичного и продуктивного участия в общественной жизни</w:t>
      </w:r>
      <w:r w:rsidRPr="00123694">
        <w:rPr>
          <w:rStyle w:val="FootnoteCharacters"/>
          <w:rFonts w:eastAsiaTheme="minorHAnsi"/>
        </w:rPr>
        <w:footnoteReference w:id="13"/>
      </w:r>
      <w:r w:rsidRPr="00123694">
        <w:rPr>
          <w:iCs/>
        </w:rPr>
        <w:t>.</w:t>
      </w:r>
      <w:r w:rsidRPr="00123694">
        <w:t xml:space="preserve"> Хотя положения Конвенции не </w:t>
      </w:r>
      <w:r w:rsidRPr="00123694">
        <w:lastRenderedPageBreak/>
        <w:t>подлежат прямому применению как часть национального законодательства, они вводятся в действие посредством широкого комплекса действующих и разрабатываемых нормативных актов, директив и иных мер по реализации прав, отвечающих целям принятых в Сингапуре ГПСВ.</w:t>
      </w:r>
    </w:p>
    <w:p w14:paraId="089B6D41" w14:textId="77777777" w:rsidR="00216120" w:rsidRPr="00123694" w:rsidRDefault="00216120" w:rsidP="00216120">
      <w:pPr>
        <w:pStyle w:val="H1G"/>
      </w:pPr>
      <w:r w:rsidRPr="00123694">
        <w:tab/>
      </w:r>
      <w:r w:rsidRPr="00123694">
        <w:tab/>
        <w:t>Трактовка понятий, содержащихся в статьях 1 и 2 Конвенции</w:t>
      </w:r>
    </w:p>
    <w:p w14:paraId="4DBB0E49" w14:textId="77777777" w:rsidR="00216120" w:rsidRPr="00123694" w:rsidRDefault="00216120" w:rsidP="00216120">
      <w:pPr>
        <w:pStyle w:val="H4G"/>
      </w:pPr>
      <w:r w:rsidRPr="00123694">
        <w:tab/>
      </w:r>
      <w:r w:rsidRPr="00123694">
        <w:tab/>
        <w:t xml:space="preserve">Определение </w:t>
      </w:r>
      <w:r>
        <w:t>«</w:t>
      </w:r>
      <w:r w:rsidRPr="00123694">
        <w:t>инвалидности</w:t>
      </w:r>
      <w:r>
        <w:t>»</w:t>
      </w:r>
      <w:r w:rsidRPr="00123694">
        <w:t xml:space="preserve"> в Сингапуре</w:t>
      </w:r>
    </w:p>
    <w:p w14:paraId="1C1FDECA" w14:textId="77777777" w:rsidR="00216120" w:rsidRPr="00123694" w:rsidRDefault="00216120" w:rsidP="00216120">
      <w:pPr>
        <w:pStyle w:val="SingleTxtG"/>
      </w:pPr>
      <w:r w:rsidRPr="00123694">
        <w:t>65.</w:t>
      </w:r>
      <w:r w:rsidRPr="00123694">
        <w:tab/>
        <w:t xml:space="preserve">Единого определения термина </w:t>
      </w:r>
      <w:r>
        <w:t>«</w:t>
      </w:r>
      <w:r w:rsidRPr="00123694">
        <w:t>инвалидность</w:t>
      </w:r>
      <w:r>
        <w:t>»</w:t>
      </w:r>
      <w:r w:rsidRPr="00123694">
        <w:t xml:space="preserve"> в Сингапуре не выработано. Несколько актов национального законодательства содержат определения этого понятия в различных контекстах, направленные на защиту прав лиц с разными видами инвалидности. Для целей ГПСВ инвалидами считаются все лица, </w:t>
      </w:r>
      <w:r>
        <w:t>«</w:t>
      </w:r>
      <w:r w:rsidRPr="00123694">
        <w:t>для которых перспективы получения и сохранения за собой мест в учебных заведениях, рабочих мест и возможностей для досуга, а также перспективы продвижения в этих сферах в качестве равноправных членов общества существенно ограничены физическими нарушениями, сенсорными или умственными расстройствами и отклонениями в развитии</w:t>
      </w:r>
      <w:r>
        <w:t>»</w:t>
      </w:r>
      <w:r w:rsidRPr="00123694">
        <w:rPr>
          <w:rStyle w:val="FootnoteCharacters"/>
          <w:rFonts w:eastAsiaTheme="minorHAnsi"/>
        </w:rPr>
        <w:footnoteReference w:id="14"/>
      </w:r>
      <w:r w:rsidRPr="00123694">
        <w:t xml:space="preserve">. </w:t>
      </w:r>
    </w:p>
    <w:p w14:paraId="0DB29DD0" w14:textId="77777777" w:rsidR="00216120" w:rsidRPr="00123694" w:rsidRDefault="00216120" w:rsidP="00216120">
      <w:pPr>
        <w:pStyle w:val="SingleTxtG"/>
      </w:pPr>
      <w:r w:rsidRPr="00123694">
        <w:t>66.</w:t>
      </w:r>
      <w:r w:rsidRPr="00123694">
        <w:tab/>
        <w:t xml:space="preserve">При реализации программ и услуг для инвалидов правительство принимает во внимание характер инвалидности, включая физические и умственные расстройства, расстройства аутистического спектра, нарушения слуха и зрения. Охват инвалидов теми или иными программами или услугами часто зависит от того, является ли инвалидность пожизненной или временной согласно медицинскому диагнозу. </w:t>
      </w:r>
    </w:p>
    <w:p w14:paraId="185CF168" w14:textId="77777777" w:rsidR="00216120" w:rsidRPr="00123694" w:rsidRDefault="00216120" w:rsidP="00216120">
      <w:pPr>
        <w:pStyle w:val="SingleTxtG"/>
        <w:rPr>
          <w:i/>
        </w:rPr>
      </w:pPr>
      <w:r w:rsidRPr="00123694">
        <w:t>67.</w:t>
      </w:r>
      <w:r w:rsidRPr="00123694">
        <w:tab/>
        <w:t xml:space="preserve">Так, осуществляемая Министерством здравоохранения программа </w:t>
      </w:r>
      <w:r>
        <w:t>«</w:t>
      </w:r>
      <w:r w:rsidRPr="00123694">
        <w:t>Элдершилд</w:t>
      </w:r>
      <w:r>
        <w:t>»</w:t>
      </w:r>
      <w:r w:rsidRPr="00123694">
        <w:t xml:space="preserve"> предназначена для защиты лиц, страдающих серьезными физическими нарушениями. Эта программа недорогостоящего страхования лиц с тяжелыми формами инвалидности предоставляет минимально необходимое страховое покрытие тем, кто нуждается в длительном уходе, особенно в пожилые годы. Тяжесть физических нарушений определяется по числу доступных человеку повседневных видов деятельности (ПВД), т.</w:t>
      </w:r>
      <w:r w:rsidR="002652D7">
        <w:t> </w:t>
      </w:r>
      <w:r w:rsidRPr="00123694">
        <w:t xml:space="preserve">е. по стандарту, широко применяемому частными страховыми компаниями, предлагающими инвалидам аналогичные услуги. Право на страховые выплаты по программе </w:t>
      </w:r>
      <w:r>
        <w:t>«</w:t>
      </w:r>
      <w:r w:rsidRPr="00123694">
        <w:t>Элдершилд</w:t>
      </w:r>
      <w:r>
        <w:t>»</w:t>
      </w:r>
      <w:r w:rsidRPr="00123694">
        <w:t xml:space="preserve"> получают лица, утратившие способность выполнять не менее трех из шести ПВД (умывание, одевание, прием пищи, посещение туалета, подвижность и перемещение). </w:t>
      </w:r>
    </w:p>
    <w:p w14:paraId="40A5E924" w14:textId="77777777" w:rsidR="00216120" w:rsidRPr="00123694" w:rsidRDefault="00216120" w:rsidP="00216120">
      <w:pPr>
        <w:pStyle w:val="SingleTxtG"/>
      </w:pPr>
      <w:r w:rsidRPr="00123694">
        <w:t>68.</w:t>
      </w:r>
      <w:r w:rsidRPr="00123694">
        <w:tab/>
        <w:t xml:space="preserve">Меры и процедуры защиты инвалидов определены в ряде национальных законодательных актов. Среди них – Уголовный кодекс, предусматривающий ответственность за половой контакт с лицом, страдающим расстройством психики, которое определяется как </w:t>
      </w:r>
      <w:r>
        <w:t>«</w:t>
      </w:r>
      <w:r w:rsidRPr="00123694">
        <w:t>затруднение или нарушение психической или умственной деятельности, вызванное любым расстройством или заболеванием нервной системы или мозга и не позволяющее принимать осознанное решение о согласии на сексуальные прикосновения</w:t>
      </w:r>
      <w:r>
        <w:t>»</w:t>
      </w:r>
      <w:r w:rsidRPr="00123694">
        <w:rPr>
          <w:rStyle w:val="FootnoteCharacters"/>
          <w:rFonts w:eastAsiaTheme="minorHAnsi"/>
        </w:rPr>
        <w:footnoteReference w:id="15"/>
      </w:r>
      <w:r w:rsidRPr="00123694">
        <w:t xml:space="preserve">. </w:t>
      </w:r>
    </w:p>
    <w:p w14:paraId="37EDD30F" w14:textId="77777777" w:rsidR="00216120" w:rsidRPr="00123694" w:rsidRDefault="00216120" w:rsidP="00216120">
      <w:pPr>
        <w:pStyle w:val="SingleTxtG"/>
      </w:pPr>
      <w:r w:rsidRPr="00123694">
        <w:t>69.</w:t>
      </w:r>
      <w:r w:rsidRPr="00123694">
        <w:tab/>
        <w:t>Программа обеспечения особых нужд</w:t>
      </w:r>
      <w:r w:rsidRPr="00123694">
        <w:rPr>
          <w:rStyle w:val="FootnoteCharacters"/>
          <w:rFonts w:eastAsiaTheme="minorHAnsi"/>
        </w:rPr>
        <w:footnoteReference w:id="16"/>
      </w:r>
      <w:r w:rsidRPr="00123694">
        <w:t xml:space="preserve"> – специальный механизм, предусмотренный Законом о Центральном страховом фонде сбережений, с помощью которого родители могут откладывать деньги на нужды детей-инвалидов и других лиц с ограниченными возможностями, включая всех, кто посещает или посещал школы СПОБР либо нуждается в посторонней помощи для выполнения хотя бы одного ПВД</w:t>
      </w:r>
      <w:r w:rsidRPr="00123694">
        <w:rPr>
          <w:rStyle w:val="FootnoteCharacters"/>
          <w:rFonts w:eastAsiaTheme="minorHAnsi"/>
        </w:rPr>
        <w:footnoteReference w:id="17"/>
      </w:r>
      <w:r w:rsidRPr="00123694">
        <w:t xml:space="preserve">. </w:t>
      </w:r>
    </w:p>
    <w:p w14:paraId="39C6BD24" w14:textId="77777777" w:rsidR="00216120" w:rsidRPr="00123694" w:rsidRDefault="00216120" w:rsidP="00216120">
      <w:pPr>
        <w:pStyle w:val="SingleTxtG"/>
        <w:rPr>
          <w:bCs/>
          <w:i/>
          <w:u w:val="single"/>
        </w:rPr>
      </w:pPr>
      <w:r w:rsidRPr="00123694">
        <w:rPr>
          <w:bCs/>
        </w:rPr>
        <w:lastRenderedPageBreak/>
        <w:t>70.</w:t>
      </w:r>
      <w:r w:rsidRPr="00123694">
        <w:rPr>
          <w:bCs/>
        </w:rPr>
        <w:tab/>
        <w:t>Принятое</w:t>
      </w:r>
      <w:r w:rsidRPr="00123694">
        <w:t xml:space="preserve"> Управлением по вопросам зданий и строительства (УЗС) Положение о контроле за строительством обязывает застройщиков обеспечивать беспрепятственный доступ инвалидов в здания либо отдельные части зданий и из них, а также создавать условия, разумно облегчающие деятельность инвалидов внутри зданий. Закон о контроле за строительством также запрещает домовладельцам демонтировать, загораживать или модифицировать какие-либо приспособления, обеспечивающие физическую доступность зданий в соответствии с Законом о контроле за строительством. Согласно этому закону инвалидом считается лицо с нарушениями слуха или зрения либо нарушениями, вызывающими затруднения при ходьбе или позволяющими передвигаться только в инвалидной коляске. </w:t>
      </w:r>
    </w:p>
    <w:p w14:paraId="1852EDFD" w14:textId="77777777" w:rsidR="00216120" w:rsidRPr="00123694" w:rsidRDefault="00216120" w:rsidP="00216120">
      <w:pPr>
        <w:pStyle w:val="H1G"/>
      </w:pPr>
      <w:r w:rsidRPr="00123694">
        <w:tab/>
      </w:r>
      <w:r w:rsidRPr="00123694">
        <w:tab/>
        <w:t>Разумное приспособление и универсальный дизайн</w:t>
      </w:r>
    </w:p>
    <w:p w14:paraId="4080C991" w14:textId="77777777" w:rsidR="00216120" w:rsidRPr="00123694" w:rsidRDefault="00216120" w:rsidP="00216120">
      <w:pPr>
        <w:pStyle w:val="SingleTxtG"/>
      </w:pPr>
      <w:r w:rsidRPr="00123694">
        <w:t>71.</w:t>
      </w:r>
      <w:r w:rsidRPr="00123694">
        <w:tab/>
        <w:t xml:space="preserve">В Сингапуре считается возможным обеспечить </w:t>
      </w:r>
      <w:r>
        <w:t>«</w:t>
      </w:r>
      <w:r w:rsidRPr="00123694">
        <w:t>разумное приспособление</w:t>
      </w:r>
      <w:r>
        <w:t>»</w:t>
      </w:r>
      <w:r w:rsidRPr="00123694">
        <w:t xml:space="preserve"> для инвалидов, не создавая </w:t>
      </w:r>
      <w:r>
        <w:t>«</w:t>
      </w:r>
      <w:r w:rsidRPr="00123694">
        <w:t>несоразмерного и неоправданного бремени</w:t>
      </w:r>
      <w:r>
        <w:t>»</w:t>
      </w:r>
      <w:r w:rsidRPr="00123694">
        <w:t xml:space="preserve"> для собственников зданий. В этих целях опубликован Свод требований к безбарьерной архитектурно-пространственной среде, определяющий минимум того, что необходимо для соблюдения Положения о контроле за строительством. Владельцам зданий, построенных до введения обязательного требования о доступности, государство предоставляет финансовые стимулы, поощряющие частный сектор оборудовать эти здания хотя бы элементарными средствами облегчения доступа.</w:t>
      </w:r>
    </w:p>
    <w:p w14:paraId="27C1A488" w14:textId="77777777" w:rsidR="00216120" w:rsidRPr="00123694" w:rsidRDefault="00216120" w:rsidP="00216120">
      <w:pPr>
        <w:pStyle w:val="SingleTxtG"/>
      </w:pPr>
      <w:r w:rsidRPr="00123694">
        <w:t>72.</w:t>
      </w:r>
      <w:r w:rsidRPr="00123694">
        <w:tab/>
        <w:t xml:space="preserve">Продолжается последовательное внедрение в Сингапуре концепции </w:t>
      </w:r>
      <w:r>
        <w:t>«</w:t>
      </w:r>
      <w:r w:rsidRPr="00123694">
        <w:t>универсального дизайна</w:t>
      </w:r>
      <w:r w:rsidR="002652D7">
        <w:t>»</w:t>
      </w:r>
      <w:r w:rsidRPr="00123694">
        <w:t xml:space="preserve"> (УД). В самом общем смысле ее можно понимать как </w:t>
      </w:r>
      <w:r>
        <w:t>«</w:t>
      </w:r>
      <w:r w:rsidRPr="00123694">
        <w:t>дизайн для всех</w:t>
      </w:r>
      <w:r>
        <w:t>»</w:t>
      </w:r>
      <w:r w:rsidRPr="00123694">
        <w:t>. Речь идет о создании среды, учитывающей потребности людей всех возрастов с самыми разными возможностями, включая тех, чьи возможности временно ограничены. В целях повышения информированности и потенциала строителей и домовладельцев УЗС выпустило в 2006</w:t>
      </w:r>
      <w:r w:rsidR="002652D7">
        <w:t xml:space="preserve"> </w:t>
      </w:r>
      <w:r w:rsidRPr="00123694">
        <w:t>и 2007 годах два руководства по УД, подлежащие учету при проектировании любых сооружений, включая здания коммерческого назначения, жилые дома, объекты общественного и коммунального пользования.</w:t>
      </w:r>
    </w:p>
    <w:p w14:paraId="4AD1BB9D" w14:textId="77777777" w:rsidR="00216120" w:rsidRPr="00123694" w:rsidRDefault="00216120" w:rsidP="00216120">
      <w:pPr>
        <w:pStyle w:val="SingleTxtG"/>
        <w:rPr>
          <w:b/>
        </w:rPr>
      </w:pPr>
      <w:r w:rsidRPr="00123694">
        <w:t>73.</w:t>
      </w:r>
      <w:r w:rsidRPr="00123694">
        <w:tab/>
        <w:t>Внедрение принципов УД правительство поощряет путем присуждения ежегодной премии за универсальный дизайн, учрежденной в начале 2007 года. Ею</w:t>
      </w:r>
      <w:r w:rsidR="002652D7">
        <w:t> </w:t>
      </w:r>
      <w:r w:rsidRPr="00123694">
        <w:t>отмечаются передовая практика и особые достижения домовладельцев и консультантов в области применения элементов УД сверх обязательных норм, указанных в Своде требований к безбарьерной архитектурно-пространственной среде</w:t>
      </w:r>
      <w:r w:rsidRPr="00123694">
        <w:rPr>
          <w:rStyle w:val="FootnoteCharacters"/>
          <w:rFonts w:eastAsiaTheme="minorHAnsi"/>
        </w:rPr>
        <w:footnoteReference w:id="18"/>
      </w:r>
      <w:r w:rsidRPr="00123694">
        <w:t>.</w:t>
      </w:r>
    </w:p>
    <w:p w14:paraId="6B175771" w14:textId="77777777" w:rsidR="00216120" w:rsidRPr="00123694" w:rsidRDefault="00216120" w:rsidP="00216120">
      <w:pPr>
        <w:pStyle w:val="H1G"/>
      </w:pPr>
      <w:r w:rsidRPr="00123694">
        <w:tab/>
      </w:r>
      <w:r w:rsidRPr="00123694">
        <w:tab/>
        <w:t xml:space="preserve">Законодательная основа охраны и защиты прав инвалидов </w:t>
      </w:r>
    </w:p>
    <w:p w14:paraId="798268FB" w14:textId="77777777" w:rsidR="00216120" w:rsidRPr="00123694" w:rsidRDefault="00216120" w:rsidP="00216120">
      <w:pPr>
        <w:pStyle w:val="SingleTxtG"/>
      </w:pPr>
      <w:r w:rsidRPr="00123694">
        <w:t>74.</w:t>
      </w:r>
      <w:r w:rsidRPr="00123694">
        <w:tab/>
        <w:t xml:space="preserve">Сингапурское законодательство предоставляет инвалидам гарантии и правовую защиту в рамках законов, регулирующих различные сферы жизни. Принцип равенства, распространяющийся на всех независимо от наличия инвалидности, закреплен в статье 12 Конституции Сингапура: </w:t>
      </w:r>
      <w:r>
        <w:t>«</w:t>
      </w:r>
      <w:r w:rsidRPr="00123694">
        <w:t>Все равны перед законом и имеют право на одинаковую защиту закона</w:t>
      </w:r>
      <w:r>
        <w:t>»</w:t>
      </w:r>
      <w:r w:rsidRPr="00123694">
        <w:t>. Конституция имеет статус основного закона Сингапура, и любой принятый парламентом законодательный акт, не соответствующий ее положениям, считается недействительным. В случае, если какое-либо законодательство или политика вступают в противоречие с Конституцией, любое лицо, в том числе имеющее инвалидность, может обратиться в Высокий суд с требованием об их пересмотре по причине несоответствия Конституции.</w:t>
      </w:r>
    </w:p>
    <w:p w14:paraId="1B026AC9" w14:textId="77777777" w:rsidR="00216120" w:rsidRPr="00123694" w:rsidRDefault="00216120" w:rsidP="00216120">
      <w:pPr>
        <w:pStyle w:val="SingleTxtG"/>
      </w:pPr>
      <w:r w:rsidRPr="00123694">
        <w:t>75.</w:t>
      </w:r>
      <w:r w:rsidRPr="00123694">
        <w:tab/>
        <w:t xml:space="preserve">В Сингапуре обеспечивается уважение неотъемлемого достоинства, личной самостоятельности и независимости инвалидов. Сингапурское законодательство исходит из презумпции правоспособности всех лиц, за исключением тех, кто признан </w:t>
      </w:r>
      <w:r w:rsidRPr="00123694">
        <w:lastRenderedPageBreak/>
        <w:t xml:space="preserve">неправоспособным. Признание неправоспособности регулируется принципами, установленными законом (см. </w:t>
      </w:r>
      <w:r w:rsidRPr="00BD00F2">
        <w:rPr>
          <w:b/>
          <w:bCs/>
          <w:u w:val="single"/>
        </w:rPr>
        <w:t>приложение C</w:t>
      </w:r>
      <w:r w:rsidRPr="00123694">
        <w:t xml:space="preserve">). </w:t>
      </w:r>
    </w:p>
    <w:p w14:paraId="46C74F66" w14:textId="77777777" w:rsidR="00216120" w:rsidRPr="00123694" w:rsidRDefault="00216120" w:rsidP="00216120">
      <w:pPr>
        <w:pStyle w:val="SingleTxtG"/>
      </w:pPr>
      <w:r w:rsidRPr="00123694">
        <w:t>76.</w:t>
      </w:r>
      <w:r w:rsidRPr="00123694">
        <w:tab/>
        <w:t xml:space="preserve">Согласно Закону о психической дееспособности, лицо считается недееспособным на данный момент времени в том или ином вопросе, если оно в этот момент не в состоянии принять по данному вопросу самостоятельное решение по причине психического или умственного нарушения или расстройства. В Законе прямо указано, что </w:t>
      </w:r>
      <w:r>
        <w:t>«</w:t>
      </w:r>
      <w:r w:rsidRPr="00123694">
        <w:t>недееспособность не может быть установлена только на основании возраста или внешнего вида, состояния здоровья или особенностей поведения, способных дать повод для необоснованных предположений относительно дееспособности данного лица</w:t>
      </w:r>
      <w:r>
        <w:t>»</w:t>
      </w:r>
      <w:r w:rsidRPr="00123694">
        <w:rPr>
          <w:rStyle w:val="FootnoteCharacters"/>
          <w:rFonts w:eastAsiaTheme="minorHAnsi"/>
        </w:rPr>
        <w:footnoteReference w:id="19"/>
      </w:r>
      <w:r w:rsidRPr="00123694">
        <w:t xml:space="preserve">. Таким образом обеспечивается баланс между защитой </w:t>
      </w:r>
      <w:r w:rsidRPr="00123694">
        <w:rPr>
          <w:bCs/>
        </w:rPr>
        <w:t>инвалидов и уважением их неотъемлемого достоинства, личной самостоятельности и независимости.</w:t>
      </w:r>
      <w:r w:rsidRPr="00123694">
        <w:t xml:space="preserve"> </w:t>
      </w:r>
    </w:p>
    <w:p w14:paraId="673DE69A" w14:textId="77777777" w:rsidR="00216120" w:rsidRPr="00123694" w:rsidRDefault="00216120" w:rsidP="00216120">
      <w:pPr>
        <w:pStyle w:val="SingleTxtG"/>
      </w:pPr>
      <w:r w:rsidRPr="00123694">
        <w:t>77.</w:t>
      </w:r>
      <w:r w:rsidRPr="00123694">
        <w:tab/>
        <w:t xml:space="preserve">В Сингапуре также приняты законы о защите граждан, борьбе с преступностью и гарантиях прав трудящихся, действие которых распространяется на инвалидов. Наша политика и законодательство подлежат периодическому обзору, что позволяет им сохранять актуальность и не отставать от меняющихся потребностей. Так, в 2011 году в Закон о детях и молодежи были внесены изменения, предусматривающие лицензирование детских домов в интересах лучшей защиты детей, воспитываемых в учреждениях интернатного типа. Этот порядок распространяется и на учреждения для детей-инвалидов. </w:t>
      </w:r>
    </w:p>
    <w:p w14:paraId="4CC48706" w14:textId="77777777" w:rsidR="00216120" w:rsidRPr="00123694" w:rsidRDefault="00216120" w:rsidP="00216120">
      <w:pPr>
        <w:pStyle w:val="SingleTxtG"/>
      </w:pPr>
      <w:r w:rsidRPr="00123694">
        <w:t>78.</w:t>
      </w:r>
      <w:r w:rsidRPr="00123694">
        <w:tab/>
        <w:t>В Сингапуре также введены в действие конкретные законодательные акты о других формах поддержки инвалидов. Например, Закон о психической дееспособности направлен на защиту лиц с психическими расстройствами, включая умственно отсталых. Поправки, внесенные в 2011 году в Закон о Центральном страховом фонде сбережений, положили начало Программе сбережений на особые нужды, в рамках которой финансовые потребности детей-инвалидов после смерти их родителей покрываются из средств, перечисленных родителями в Центральный страховой фонд сбережений (ЦСФС). Свод требований к безбарьерной среде, принятый Управлением по вопросам зданий и строительства в 2013 году, обязывает владельцев зданий учитывать нужды лиц с ограниченными возможностями.</w:t>
      </w:r>
    </w:p>
    <w:p w14:paraId="2A7CCC4B" w14:textId="77777777" w:rsidR="00216120" w:rsidRPr="00123694" w:rsidRDefault="00216120" w:rsidP="00216120">
      <w:pPr>
        <w:pStyle w:val="SingleTxtG"/>
      </w:pPr>
      <w:r w:rsidRPr="00123694">
        <w:t>79.</w:t>
      </w:r>
      <w:r w:rsidRPr="00123694">
        <w:tab/>
        <w:t xml:space="preserve">Наряду с принятием законов не менее важно способствовать изменению отношения к инвалидам в общественном сознании. В марте 2013 года Национальный совет социальных услуг (НССУ) развернул кампанию под девизом </w:t>
      </w:r>
      <w:r>
        <w:t>«</w:t>
      </w:r>
      <w:r w:rsidRPr="00123694">
        <w:t>Это мы можем!</w:t>
      </w:r>
      <w:r>
        <w:t>»</w:t>
      </w:r>
      <w:r w:rsidRPr="00123694">
        <w:t>, призванную пропагандировать положения Конвенции и побуждать сингапурцев брать на себя посильные обязательства, направленные на построение более инклюзивного общества.</w:t>
      </w:r>
    </w:p>
    <w:p w14:paraId="10B62E4B" w14:textId="77777777" w:rsidR="00216120" w:rsidRPr="00123694" w:rsidRDefault="00216120" w:rsidP="00216120">
      <w:pPr>
        <w:pStyle w:val="H1G"/>
      </w:pPr>
      <w:r w:rsidRPr="00123694">
        <w:tab/>
      </w:r>
      <w:r w:rsidRPr="00123694">
        <w:tab/>
        <w:t>Подход Сингапура к эффективному осуществлению закрепленных в Конвенции принципов и обязательств</w:t>
      </w:r>
    </w:p>
    <w:p w14:paraId="381AACF1" w14:textId="77777777" w:rsidR="00216120" w:rsidRPr="00123694" w:rsidDel="008A20C5" w:rsidRDefault="00216120" w:rsidP="00216120">
      <w:pPr>
        <w:pStyle w:val="H4G"/>
      </w:pPr>
      <w:r w:rsidRPr="00123694">
        <w:tab/>
      </w:r>
      <w:r w:rsidRPr="00123694">
        <w:tab/>
        <w:t>Генеральные планы по созданию возможностей (ГПСВ)</w:t>
      </w:r>
      <w:r w:rsidRPr="00123694" w:rsidDel="008A20C5">
        <w:t xml:space="preserve"> </w:t>
      </w:r>
      <w:r w:rsidRPr="00123694">
        <w:t xml:space="preserve">для инвалидов </w:t>
      </w:r>
    </w:p>
    <w:p w14:paraId="72696E24" w14:textId="77777777" w:rsidR="00216120" w:rsidRPr="00123694" w:rsidRDefault="00216120" w:rsidP="00216120">
      <w:pPr>
        <w:pStyle w:val="SingleTxtG"/>
      </w:pPr>
      <w:r w:rsidRPr="00123694">
        <w:t>80.</w:t>
      </w:r>
      <w:r w:rsidRPr="00123694">
        <w:tab/>
      </w:r>
      <w:r w:rsidRPr="00123694">
        <w:rPr>
          <w:bCs/>
        </w:rPr>
        <w:t xml:space="preserve">Как показано в </w:t>
      </w:r>
      <w:r w:rsidRPr="00A04F6A">
        <w:rPr>
          <w:b/>
          <w:u w:val="single"/>
        </w:rPr>
        <w:t>приложении B</w:t>
      </w:r>
      <w:r w:rsidRPr="00123694">
        <w:rPr>
          <w:bCs/>
        </w:rPr>
        <w:t xml:space="preserve"> к настоящему докладу, основой последовательного осуществления Конвенции в Сингапуре служат ГПСВ.</w:t>
      </w:r>
    </w:p>
    <w:p w14:paraId="51B35E0D" w14:textId="77777777" w:rsidR="00216120" w:rsidRPr="00123694" w:rsidDel="008A20C5" w:rsidRDefault="00216120" w:rsidP="00216120">
      <w:pPr>
        <w:pStyle w:val="SingleTxtG"/>
      </w:pPr>
      <w:r w:rsidRPr="00123694" w:rsidDel="008A20C5">
        <w:t>81.</w:t>
      </w:r>
      <w:r w:rsidRPr="00123694" w:rsidDel="008A20C5">
        <w:tab/>
      </w:r>
      <w:r w:rsidRPr="00123694">
        <w:t xml:space="preserve">В </w:t>
      </w:r>
      <w:r w:rsidRPr="00123694">
        <w:rPr>
          <w:bCs/>
        </w:rPr>
        <w:t>ГПСВ на 2012</w:t>
      </w:r>
      <w:r w:rsidR="002652D7">
        <w:rPr>
          <w:bCs/>
        </w:rPr>
        <w:t>–</w:t>
      </w:r>
      <w:r w:rsidRPr="00123694">
        <w:rPr>
          <w:bCs/>
        </w:rPr>
        <w:t>2016 годы заложены следующие руководящие принципы:</w:t>
      </w:r>
      <w:r w:rsidRPr="00123694" w:rsidDel="008A20C5">
        <w:rPr>
          <w:bCs/>
        </w:rPr>
        <w:t xml:space="preserve"> </w:t>
      </w:r>
    </w:p>
    <w:p w14:paraId="692C060A" w14:textId="77777777" w:rsidR="00216120" w:rsidRPr="00B36D57" w:rsidDel="008A20C5" w:rsidRDefault="00216120" w:rsidP="00B36D57">
      <w:pPr>
        <w:pStyle w:val="Bullet1G"/>
      </w:pPr>
      <w:r>
        <w:t>ин</w:t>
      </w:r>
      <w:r w:rsidRPr="00B36D57">
        <w:t>клюзивность по отношению к инвалидам</w:t>
      </w:r>
      <w:r w:rsidRPr="00B36D57" w:rsidDel="008A20C5">
        <w:t>;</w:t>
      </w:r>
    </w:p>
    <w:p w14:paraId="58F0AE5C" w14:textId="77777777" w:rsidR="00216120" w:rsidRPr="00B36D57" w:rsidDel="008A20C5" w:rsidRDefault="00216120" w:rsidP="00B36D57">
      <w:pPr>
        <w:pStyle w:val="Bullet1G"/>
      </w:pPr>
      <w:r w:rsidRPr="00B36D57">
        <w:t>признание за инвалидами независимости и самостоятельности</w:t>
      </w:r>
      <w:r w:rsidRPr="00B36D57" w:rsidDel="008A20C5">
        <w:t>;</w:t>
      </w:r>
    </w:p>
    <w:p w14:paraId="245DDB83" w14:textId="77777777" w:rsidR="00216120" w:rsidRPr="00123694" w:rsidDel="008A20C5" w:rsidRDefault="00216120" w:rsidP="00B36D57">
      <w:pPr>
        <w:pStyle w:val="Bullet1G"/>
      </w:pPr>
      <w:r w:rsidRPr="00B36D57">
        <w:t>комплексный подход, опирающийся на поддержку гражданского, государств</w:t>
      </w:r>
      <w:r w:rsidRPr="00123694">
        <w:t>енного и частного секторов</w:t>
      </w:r>
      <w:r w:rsidRPr="00123694" w:rsidDel="008A20C5">
        <w:t xml:space="preserve">; </w:t>
      </w:r>
    </w:p>
    <w:p w14:paraId="3FBAED22" w14:textId="77777777" w:rsidR="00216120" w:rsidRPr="00123694" w:rsidRDefault="00216120" w:rsidP="00216120">
      <w:pPr>
        <w:pStyle w:val="Bullet1G"/>
        <w:tabs>
          <w:tab w:val="left" w:pos="1701"/>
        </w:tabs>
        <w:spacing w:line="240" w:lineRule="auto"/>
      </w:pPr>
      <w:r w:rsidRPr="00123694">
        <w:t>активизация местных общин как источника поддержки и предоставление членам семей более широких возможностей по уходу за инвалидами</w:t>
      </w:r>
      <w:r w:rsidRPr="00123694" w:rsidDel="008A20C5">
        <w:t xml:space="preserve">. </w:t>
      </w:r>
    </w:p>
    <w:p w14:paraId="01280234" w14:textId="77777777" w:rsidR="00216120" w:rsidRPr="00123694" w:rsidRDefault="00216120" w:rsidP="00216120">
      <w:pPr>
        <w:pStyle w:val="SingleTxtG"/>
        <w:rPr>
          <w:bCs/>
        </w:rPr>
      </w:pPr>
      <w:r w:rsidRPr="00123694">
        <w:rPr>
          <w:bCs/>
        </w:rPr>
        <w:lastRenderedPageBreak/>
        <w:t>82.</w:t>
      </w:r>
      <w:r w:rsidRPr="00123694">
        <w:rPr>
          <w:bCs/>
        </w:rPr>
        <w:tab/>
        <w:t>Правительство</w:t>
      </w:r>
      <w:r w:rsidRPr="00123694" w:rsidDel="008A20C5">
        <w:rPr>
          <w:bCs/>
        </w:rPr>
        <w:t xml:space="preserve"> </w:t>
      </w:r>
      <w:r w:rsidRPr="00123694">
        <w:rPr>
          <w:bCs/>
        </w:rPr>
        <w:t xml:space="preserve">также содействовало формированию Комитета по осуществлению ГПСВ </w:t>
      </w:r>
      <w:r w:rsidRPr="00123694" w:rsidDel="008A20C5">
        <w:rPr>
          <w:bCs/>
        </w:rPr>
        <w:t>(</w:t>
      </w:r>
      <w:r w:rsidRPr="00123694">
        <w:rPr>
          <w:bCs/>
        </w:rPr>
        <w:t>КОГСПВ</w:t>
      </w:r>
      <w:r w:rsidRPr="00123694" w:rsidDel="008A20C5">
        <w:rPr>
          <w:bCs/>
        </w:rPr>
        <w:t>)</w:t>
      </w:r>
      <w:r w:rsidRPr="00123694">
        <w:rPr>
          <w:bCs/>
        </w:rPr>
        <w:t>, которому поручено пристально следить за выполнением изложенных в ГПСВ рекомендаций и доводить до сведения правительства отзывы об этом со стороны инвалидов и тех, кто работает с ними. КОГСПВ</w:t>
      </w:r>
      <w:r w:rsidRPr="00123694" w:rsidDel="008A20C5">
        <w:rPr>
          <w:bCs/>
        </w:rPr>
        <w:t xml:space="preserve"> </w:t>
      </w:r>
      <w:r w:rsidRPr="00123694">
        <w:rPr>
          <w:bCs/>
        </w:rPr>
        <w:t>также способствует углублению диалога между гражданским, государственным и частными секторами по вопросам построения общества, инклюзивного по отношению к инвалидам</w:t>
      </w:r>
      <w:r w:rsidRPr="00123694" w:rsidDel="008A20C5">
        <w:rPr>
          <w:bCs/>
        </w:rPr>
        <w:t xml:space="preserve">. </w:t>
      </w:r>
      <w:r w:rsidRPr="00123694">
        <w:rPr>
          <w:bCs/>
        </w:rPr>
        <w:t>В него входят представители различных организаций инвалидов. В интересах преемственности проводимой работы в состав КОГСПВ</w:t>
      </w:r>
      <w:r w:rsidRPr="00123694" w:rsidDel="008A20C5">
        <w:rPr>
          <w:bCs/>
        </w:rPr>
        <w:t xml:space="preserve"> </w:t>
      </w:r>
      <w:r w:rsidRPr="00123694">
        <w:rPr>
          <w:bCs/>
        </w:rPr>
        <w:t xml:space="preserve">включены также ключевые члены Руководящего комитета ГПСВ </w:t>
      </w:r>
      <w:r w:rsidR="00B36D57">
        <w:rPr>
          <w:bCs/>
        </w:rPr>
        <w:br/>
      </w:r>
      <w:r w:rsidRPr="00123694">
        <w:rPr>
          <w:bCs/>
        </w:rPr>
        <w:t>2012</w:t>
      </w:r>
      <w:r w:rsidR="00B36D57">
        <w:rPr>
          <w:bCs/>
        </w:rPr>
        <w:t>–</w:t>
      </w:r>
      <w:r w:rsidRPr="00123694">
        <w:rPr>
          <w:bCs/>
        </w:rPr>
        <w:t>2016 годов, а именно его председатель, заместитель председателя и председатели соответствующих подкомитетов.</w:t>
      </w:r>
      <w:r w:rsidRPr="00123694" w:rsidDel="008A20C5">
        <w:rPr>
          <w:bCs/>
        </w:rPr>
        <w:t xml:space="preserve"> </w:t>
      </w:r>
    </w:p>
    <w:p w14:paraId="76E937FD" w14:textId="77777777" w:rsidR="00216120" w:rsidRPr="00123694" w:rsidRDefault="00216120" w:rsidP="00216120">
      <w:pPr>
        <w:pStyle w:val="H4G"/>
      </w:pPr>
      <w:r w:rsidRPr="00123694">
        <w:tab/>
      </w:r>
      <w:r w:rsidRPr="00123694">
        <w:tab/>
        <w:t xml:space="preserve">Постоянный комитет по делам инвалидов </w:t>
      </w:r>
    </w:p>
    <w:p w14:paraId="6C15E077" w14:textId="77777777" w:rsidR="00216120" w:rsidRPr="00123694" w:rsidRDefault="00216120" w:rsidP="00216120">
      <w:pPr>
        <w:pStyle w:val="SingleTxtG"/>
        <w:rPr>
          <w:bCs/>
        </w:rPr>
      </w:pPr>
      <w:r w:rsidRPr="00123694">
        <w:rPr>
          <w:bCs/>
        </w:rPr>
        <w:t>83.</w:t>
      </w:r>
      <w:r w:rsidRPr="00123694">
        <w:rPr>
          <w:bCs/>
        </w:rPr>
        <w:tab/>
        <w:t>Постоянный комитет по делам инвалидов (ПКИ) образован в целях координации политики по проблемам инвалидов на правительственном уровне. Председателем ПКИ является постоянный секретарь</w:t>
      </w:r>
      <w:r w:rsidRPr="00123694">
        <w:rPr>
          <w:rStyle w:val="FootnoteCharacters"/>
          <w:rFonts w:eastAsiaTheme="minorHAnsi"/>
        </w:rPr>
        <w:footnoteReference w:id="20"/>
      </w:r>
      <w:r w:rsidRPr="00123694">
        <w:rPr>
          <w:bCs/>
        </w:rPr>
        <w:t xml:space="preserve"> Министерства общественного развития и по делам семьи (МОРС), а его членами – представители профильных министерств, в том числе образования, здравоохранения, людских ресурсов, транспорта и национального развития, а также таких ведомств, как Сингапурское агентство по развитию трудовых ресурсов (САРТР), НССУ и СГИ. </w:t>
      </w:r>
    </w:p>
    <w:p w14:paraId="1E512ED7" w14:textId="77777777" w:rsidR="00216120" w:rsidRPr="00123694" w:rsidRDefault="00216120" w:rsidP="00216120">
      <w:pPr>
        <w:pStyle w:val="SingleTxtG"/>
        <w:rPr>
          <w:bCs/>
        </w:rPr>
      </w:pPr>
      <w:r w:rsidRPr="00123694">
        <w:rPr>
          <w:bCs/>
        </w:rPr>
        <w:t>84.</w:t>
      </w:r>
      <w:r w:rsidRPr="00123694">
        <w:rPr>
          <w:bCs/>
        </w:rPr>
        <w:tab/>
        <w:t xml:space="preserve">ПКИ определяет направления политики и разрабатывает стратегии решения проблем инвалидов, координирует совместные усилия органов власти и государственных ведомств в целях комплексного подхода к этим проблемам, занимается планированием ресурсов, выделяемых на поддержку инвалидов, а также следит за осуществлением принятых к исполнению правительством рекомендаций ГПСВ. В соответствии с положениями Конвенции ПКИ служит национальным механизмом для координации политики и надзора за осуществлением Конвенции. Совместные усилия министерств и ведомств также демонстрируют единый подход правительства Сингапура к проблемам инвалидности. </w:t>
      </w:r>
    </w:p>
    <w:p w14:paraId="2B7EC074" w14:textId="77777777" w:rsidR="00216120" w:rsidRPr="00123694" w:rsidRDefault="00216120" w:rsidP="00216120">
      <w:pPr>
        <w:pStyle w:val="H4G"/>
      </w:pPr>
      <w:r w:rsidRPr="00123694">
        <w:tab/>
      </w:r>
      <w:r w:rsidRPr="00123694">
        <w:tab/>
      </w:r>
      <w:r>
        <w:t>«</w:t>
      </w:r>
      <w:r w:rsidRPr="00123694">
        <w:t>СГ Инейбл</w:t>
      </w:r>
      <w:r>
        <w:t>»</w:t>
      </w:r>
      <w:r w:rsidRPr="00123694">
        <w:t xml:space="preserve">: агентство на службе инвалидов </w:t>
      </w:r>
    </w:p>
    <w:p w14:paraId="38A9ED85" w14:textId="77777777" w:rsidR="00216120" w:rsidRPr="00123694" w:rsidRDefault="00216120" w:rsidP="00216120">
      <w:pPr>
        <w:pStyle w:val="SingleTxtG"/>
        <w:rPr>
          <w:bCs/>
        </w:rPr>
      </w:pPr>
      <w:r w:rsidRPr="00123694">
        <w:rPr>
          <w:bCs/>
        </w:rPr>
        <w:t>85.</w:t>
      </w:r>
      <w:r w:rsidRPr="00123694">
        <w:rPr>
          <w:bCs/>
        </w:rPr>
        <w:tab/>
        <w:t>СГИ – специализированное агентство по поддержке инвалидов. В круг его основных функций входят информирование и ориентирование лиц, нуждающихся в услугах для детей и взрослых с инвалидностью, распределение субсидий и других видов поддержки среди инвалидов и тех, кто осуществляет уход за ними, создание предпосылок и расширение возможностей для трудоустройства инвалидов и мобилизация усилий заинтересованных сторон в целях интеграции инвалидов в повседневную жизнь общества.</w:t>
      </w:r>
    </w:p>
    <w:p w14:paraId="6A09D6D0" w14:textId="77777777" w:rsidR="00216120" w:rsidRPr="00123694" w:rsidRDefault="00216120" w:rsidP="00216120">
      <w:pPr>
        <w:pStyle w:val="H1G"/>
      </w:pPr>
      <w:r w:rsidRPr="00123694">
        <w:tab/>
      </w:r>
      <w:r w:rsidRPr="00123694">
        <w:tab/>
        <w:t>Деятельность по разработке, осуществлению и оценке законодательства и политики по вопросам инвалидности</w:t>
      </w:r>
      <w:r w:rsidRPr="00123694" w:rsidDel="00AA2F03">
        <w:t xml:space="preserve"> </w:t>
      </w:r>
    </w:p>
    <w:p w14:paraId="1682DF0E" w14:textId="77777777" w:rsidR="00216120" w:rsidRPr="00123694" w:rsidRDefault="00216120" w:rsidP="00216120">
      <w:pPr>
        <w:pStyle w:val="SingleTxtG"/>
        <w:rPr>
          <w:bCs/>
        </w:rPr>
      </w:pPr>
      <w:r w:rsidRPr="00123694">
        <w:rPr>
          <w:bCs/>
        </w:rPr>
        <w:t>86.</w:t>
      </w:r>
      <w:r w:rsidRPr="00123694">
        <w:rPr>
          <w:bCs/>
        </w:rPr>
        <w:tab/>
        <w:t xml:space="preserve">МОРС выполняет функции секретариата ПКИ и служит национальным координационным центром по вопросам политики, касающейся инвалидов. МОРС тесно взаимодействует со всеми министерствами, организациями инвалидов и другими учреждениями по вопросам защиты интересов этой группы населения. Рекомендации ГПСВ по выработке политики основываются на консультациях с различными заинтересованными сторонами, включая </w:t>
      </w:r>
      <w:r w:rsidRPr="00123694">
        <w:t>инвалидов</w:t>
      </w:r>
      <w:r w:rsidRPr="00123694">
        <w:rPr>
          <w:bCs/>
        </w:rPr>
        <w:t>, их семьи, ДОСО, работодателей, а также специалистов и практических работников данной сферы. В</w:t>
      </w:r>
      <w:r w:rsidR="00A61CCF">
        <w:rPr>
          <w:bCs/>
        </w:rPr>
        <w:t> </w:t>
      </w:r>
      <w:r w:rsidRPr="00123694">
        <w:rPr>
          <w:bCs/>
        </w:rPr>
        <w:t>процессе подготовки ГПСВ на 2012</w:t>
      </w:r>
      <w:r w:rsidR="00A61CCF">
        <w:rPr>
          <w:bCs/>
        </w:rPr>
        <w:t>–</w:t>
      </w:r>
      <w:r w:rsidRPr="00123694">
        <w:rPr>
          <w:bCs/>
        </w:rPr>
        <w:t>2016 годы почти 200 человек (см.</w:t>
      </w:r>
      <w:r w:rsidR="00A61CCF">
        <w:rPr>
          <w:bCs/>
        </w:rPr>
        <w:t> </w:t>
      </w:r>
      <w:r w:rsidRPr="000E66BC">
        <w:rPr>
          <w:b/>
          <w:u w:val="single"/>
        </w:rPr>
        <w:t>приложение D</w:t>
      </w:r>
      <w:r w:rsidRPr="00123694">
        <w:rPr>
          <w:bCs/>
        </w:rPr>
        <w:t xml:space="preserve">) приняли участие в работе 15 фокус-групп, организованных НССУ и </w:t>
      </w:r>
      <w:r w:rsidRPr="00123694">
        <w:t>Центром жизненных возможностей</w:t>
      </w:r>
      <w:r w:rsidRPr="00123694">
        <w:rPr>
          <w:bCs/>
        </w:rPr>
        <w:t xml:space="preserve"> (ЦЖВ) (ныне СГИ). Еще одну встречу-диалог более чем с 20 ведущими специалистами по социальным услугам для инвалидов </w:t>
      </w:r>
      <w:r w:rsidRPr="00123694">
        <w:rPr>
          <w:bCs/>
        </w:rPr>
        <w:lastRenderedPageBreak/>
        <w:t xml:space="preserve">провел г-н Сам Тан, занимавший в то время пост старшего парламентского секретаря Министерства по делам общин, и молодежи и спорта. </w:t>
      </w:r>
    </w:p>
    <w:p w14:paraId="35B3C85F" w14:textId="77777777" w:rsidR="00216120" w:rsidRPr="00123694" w:rsidRDefault="00216120" w:rsidP="00216120">
      <w:pPr>
        <w:pStyle w:val="H4G"/>
      </w:pPr>
      <w:r w:rsidRPr="00123694">
        <w:tab/>
      </w:r>
      <w:r w:rsidRPr="00123694">
        <w:tab/>
        <w:t xml:space="preserve">Распространение информации о Конвенции </w:t>
      </w:r>
    </w:p>
    <w:p w14:paraId="4D1AA566" w14:textId="77777777" w:rsidR="00216120" w:rsidRPr="00123694" w:rsidRDefault="00216120" w:rsidP="00216120">
      <w:pPr>
        <w:pStyle w:val="SingleTxtG"/>
        <w:rPr>
          <w:bCs/>
        </w:rPr>
      </w:pPr>
      <w:r w:rsidRPr="00123694">
        <w:rPr>
          <w:bCs/>
        </w:rPr>
        <w:t>87.</w:t>
      </w:r>
      <w:r w:rsidRPr="00123694">
        <w:rPr>
          <w:bCs/>
        </w:rPr>
        <w:tab/>
        <w:t xml:space="preserve">После того, как </w:t>
      </w:r>
      <w:r w:rsidRPr="00123694">
        <w:t xml:space="preserve">Сингапур подписал и ратифицировал Конвенцию, 29 ноября 2012 года и 19 июля 2013 года были выпущены два пресс-бюллетеня, посвященные ее целям, а также усилиям ряда общин, организаций по обслуживанию и поддержке инвалидов, а также самих лиц с инвалидностью. </w:t>
      </w:r>
    </w:p>
    <w:p w14:paraId="12481F70" w14:textId="77777777" w:rsidR="00216120" w:rsidRPr="00123694" w:rsidRDefault="00216120" w:rsidP="00216120">
      <w:pPr>
        <w:pStyle w:val="SingleTxtG"/>
        <w:rPr>
          <w:bCs/>
        </w:rPr>
      </w:pPr>
      <w:r w:rsidRPr="00123694">
        <w:rPr>
          <w:bCs/>
        </w:rPr>
        <w:t>88.</w:t>
      </w:r>
      <w:r w:rsidRPr="00123694">
        <w:rPr>
          <w:bCs/>
        </w:rPr>
        <w:tab/>
        <w:t>Организациям инвалидов и членам</w:t>
      </w:r>
      <w:r w:rsidRPr="00123694">
        <w:t xml:space="preserve"> КОГСПВ была предоставлена информация о Конвенции. НССУ как куратор всех ДОСО, включая организации по обслуживанию и поддержке инвалидов, также инициировал годичную кампанию под девизом </w:t>
      </w:r>
      <w:r>
        <w:t>«</w:t>
      </w:r>
      <w:r w:rsidRPr="00123694">
        <w:t xml:space="preserve">Это мы можем! </w:t>
      </w:r>
      <w:r w:rsidR="00A61CCF">
        <w:t>–</w:t>
      </w:r>
      <w:r w:rsidRPr="00123694">
        <w:t xml:space="preserve"> Расширим возможности, покажем способности</w:t>
      </w:r>
      <w:r>
        <w:t>»</w:t>
      </w:r>
      <w:r w:rsidRPr="00123694">
        <w:t xml:space="preserve"> в рамках мероприятий по пропаганде положений Конвенции и ГПСВ в Сингапуре. Подробнее о привлечении общественного внимания к Конвенции говорится в других разделах доклада</w:t>
      </w:r>
      <w:r w:rsidRPr="00123694">
        <w:rPr>
          <w:rStyle w:val="FootnoteCharacters"/>
          <w:rFonts w:eastAsiaTheme="minorHAnsi"/>
        </w:rPr>
        <w:footnoteReference w:id="21"/>
      </w:r>
      <w:r w:rsidRPr="00123694">
        <w:t>.</w:t>
      </w:r>
    </w:p>
    <w:p w14:paraId="73EAB5F2" w14:textId="77777777" w:rsidR="00216120" w:rsidRPr="00123694" w:rsidRDefault="00216120" w:rsidP="00216120">
      <w:pPr>
        <w:pStyle w:val="SingleTxtG"/>
        <w:rPr>
          <w:bCs/>
        </w:rPr>
      </w:pPr>
      <w:r w:rsidRPr="00123694">
        <w:rPr>
          <w:bCs/>
        </w:rPr>
        <w:t>89.</w:t>
      </w:r>
      <w:r w:rsidRPr="00123694">
        <w:rPr>
          <w:bCs/>
        </w:rPr>
        <w:tab/>
      </w:r>
      <w:r w:rsidRPr="00123694">
        <w:t>НССУ также выпустил популярный справочник, в котором положения Конвенции разъясняются языком, доступным массовому читателю. К сентябрю 2014 года 22 000 экземпляров справочника были разосланы в ДОСО, учебные заведения, министерства и медицинские учреждения, а также распространены среди широкой аудитории, а его электронная версия размещена на веб</w:t>
      </w:r>
      <w:r w:rsidR="00A61CCF">
        <w:t>-</w:t>
      </w:r>
      <w:r w:rsidRPr="00123694">
        <w:t xml:space="preserve">сайте НССУ. Для лиц с нарушениями зрения </w:t>
      </w:r>
      <w:r>
        <w:t>были</w:t>
      </w:r>
      <w:r w:rsidRPr="00123694">
        <w:t xml:space="preserve"> </w:t>
      </w:r>
      <w:r>
        <w:t>выпущены</w:t>
      </w:r>
      <w:r w:rsidRPr="00123694">
        <w:t xml:space="preserve"> и</w:t>
      </w:r>
      <w:r>
        <w:t xml:space="preserve"> разосланы</w:t>
      </w:r>
      <w:r w:rsidRPr="00123694">
        <w:t xml:space="preserve"> издание справочника, напечатанное шрифтом Брайля, </w:t>
      </w:r>
      <w:r>
        <w:t>и</w:t>
      </w:r>
      <w:r w:rsidRPr="00123694">
        <w:t xml:space="preserve"> аудиоверсия.</w:t>
      </w:r>
    </w:p>
    <w:p w14:paraId="0E52EFD7" w14:textId="77777777" w:rsidR="00216120" w:rsidRPr="00123694" w:rsidRDefault="00216120" w:rsidP="00216120">
      <w:pPr>
        <w:pStyle w:val="SingleTxtG"/>
      </w:pPr>
      <w:r w:rsidRPr="00123694">
        <w:t>90.</w:t>
      </w:r>
      <w:r w:rsidRPr="00123694">
        <w:tab/>
        <w:t>Для консультаций и контактов используются различные площадки, такие как КОГСПВ и ассоциации инвалидов</w:t>
      </w:r>
      <w:r>
        <w:t>, через которые</w:t>
      </w:r>
      <w:r w:rsidRPr="00123694">
        <w:t xml:space="preserve"> ДОСО, ведущие работу с инвалидами, получают информацию о последних событиях в данном секторе. При</w:t>
      </w:r>
      <w:r w:rsidR="00A61CCF">
        <w:t> </w:t>
      </w:r>
      <w:r w:rsidRPr="00123694">
        <w:t xml:space="preserve">появлении новых правительственных директив и программ в интересах инвалидов об этом выпускаются сообщения для прессы. В городе-государстве, оборудованном передовыми технологиями и средствами связи, такие каналы, как электронная почта и интернет позволяют быстро доносить информацию до широкого круга заинтересованных сторон. </w:t>
      </w:r>
    </w:p>
    <w:p w14:paraId="1EC7C660" w14:textId="77777777" w:rsidR="00216120" w:rsidRPr="00123694" w:rsidRDefault="00216120" w:rsidP="00216120">
      <w:pPr>
        <w:pStyle w:val="HChG"/>
      </w:pPr>
      <w:r w:rsidRPr="00123694">
        <w:tab/>
      </w:r>
      <w:r w:rsidRPr="00123694">
        <w:tab/>
      </w:r>
      <w:bookmarkStart w:id="23" w:name="_Toc530049340"/>
      <w:bookmarkStart w:id="24" w:name="_Toc530049380"/>
      <w:bookmarkStart w:id="25" w:name="_Toc530049888"/>
      <w:r w:rsidRPr="00123694">
        <w:t>Статья 5. Равенство и недискриминация</w:t>
      </w:r>
      <w:bookmarkEnd w:id="23"/>
      <w:bookmarkEnd w:id="24"/>
      <w:bookmarkEnd w:id="25"/>
      <w:r w:rsidRPr="00123694">
        <w:t xml:space="preserve"> </w:t>
      </w:r>
    </w:p>
    <w:p w14:paraId="71121E59" w14:textId="77777777" w:rsidR="00216120" w:rsidRPr="00123694" w:rsidRDefault="00216120" w:rsidP="00216120">
      <w:pPr>
        <w:pStyle w:val="H4G"/>
      </w:pPr>
      <w:r w:rsidRPr="00123694">
        <w:tab/>
      </w:r>
      <w:r w:rsidRPr="00123694">
        <w:tab/>
        <w:t>Правовые основы равенства и недискриминации</w:t>
      </w:r>
    </w:p>
    <w:p w14:paraId="5F23357D" w14:textId="77777777" w:rsidR="00216120" w:rsidRPr="00123694" w:rsidRDefault="00216120" w:rsidP="00216120">
      <w:pPr>
        <w:pStyle w:val="SingleTxtG"/>
      </w:pPr>
      <w:r w:rsidRPr="00123694">
        <w:t>91.</w:t>
      </w:r>
      <w:r w:rsidRPr="00123694">
        <w:tab/>
        <w:t xml:space="preserve">Все жители Сингапура, включая инвалидов, равны перед законом. Права инвалидов гарантированы Конституцией и другим законодательством, включая Женскую хартию и Уголовный кодекс. Каждый человек, включая инвалидов, наделен правом обращения в Высокий суд с требованием о пересмотре любого закона или директивы, противоречащих положениям Конституции. </w:t>
      </w:r>
    </w:p>
    <w:p w14:paraId="64C7F1AC" w14:textId="77777777" w:rsidR="00216120" w:rsidRPr="00123694" w:rsidRDefault="00216120" w:rsidP="00216120">
      <w:pPr>
        <w:pStyle w:val="SingleTxtG"/>
      </w:pPr>
      <w:r w:rsidRPr="00123694">
        <w:t>92.</w:t>
      </w:r>
      <w:r w:rsidRPr="00123694">
        <w:tab/>
        <w:t xml:space="preserve">Инвалиды также могут обращаться с жалобами на нарушения закона в соответствующие органы, которыми эти жалобы рассматриваются и при необходимости принимаются меры, призванные восстановить соблюдение закона. Потерпевшие или их представители могут также подавать заявления в полицию. </w:t>
      </w:r>
    </w:p>
    <w:p w14:paraId="658F3796" w14:textId="77777777" w:rsidR="00216120" w:rsidRPr="00123694" w:rsidRDefault="00216120" w:rsidP="00216120">
      <w:pPr>
        <w:pStyle w:val="SingleTxtG"/>
      </w:pPr>
      <w:r w:rsidRPr="00123694">
        <w:t>93.</w:t>
      </w:r>
      <w:r w:rsidRPr="00123694">
        <w:tab/>
        <w:t xml:space="preserve">Любое лицо, считающее, что его права были нарушены, может обратиться за помощью в одну из бесплатных юридических консультаций или возбудить иск в суде. Бюро правовой помощи при правительстве Сингапура оказывает гражданско-правовую помощь всем гражданам и постоянным жителям страны, включая инвалидов, если они не в состоянии нанять адвоката для защиты своих прав, при соблюдении определенных критериев, касающихся характера иска и материального положения истцов. Даже если доходы заявителя превышают максимальный уровень, до которого возможно получение правовой помощи, директор Бюро правовой помощи может по своему усмотрению предоставить такую помощь лицу, внезапно и </w:t>
      </w:r>
      <w:r w:rsidRPr="00123694">
        <w:lastRenderedPageBreak/>
        <w:t>необратимо утратившему значительную часть трудоспособности вследствие физического увечья или психического расстройства</w:t>
      </w:r>
      <w:r w:rsidRPr="00123694">
        <w:rPr>
          <w:rStyle w:val="FootnoteCharacters"/>
          <w:rFonts w:eastAsiaTheme="minorHAnsi"/>
        </w:rPr>
        <w:footnoteReference w:id="22"/>
      </w:r>
      <w:r w:rsidRPr="00123694">
        <w:t>.</w:t>
      </w:r>
    </w:p>
    <w:p w14:paraId="4254691B" w14:textId="77777777" w:rsidR="00216120" w:rsidRPr="00123694" w:rsidRDefault="00216120" w:rsidP="00216120">
      <w:pPr>
        <w:pStyle w:val="SingleTxtG"/>
      </w:pPr>
      <w:r w:rsidRPr="00123694">
        <w:t>94.</w:t>
      </w:r>
      <w:r w:rsidRPr="00123694">
        <w:tab/>
        <w:t>Общество юристов Сингапура</w:t>
      </w:r>
      <w:r w:rsidR="00A61CCF">
        <w:t xml:space="preserve"> </w:t>
      </w:r>
      <w:r w:rsidRPr="00123694">
        <w:t>– профессиональная ассоциация, представляющая интересы сингапурских адвокатов</w:t>
      </w:r>
      <w:r w:rsidR="00A61CCF">
        <w:t xml:space="preserve"> </w:t>
      </w:r>
      <w:r w:rsidRPr="00123694">
        <w:t>– предоставляет услуги через Систему оказания правовой помощи по уголовным делам. Все положения Уголовного кодекса распространяются на инвалидов наравне с лицами, не имеющими инвалидности. Подробнее об этом говорится в других разделах доклада</w:t>
      </w:r>
      <w:r w:rsidRPr="00123694">
        <w:rPr>
          <w:rStyle w:val="FootnoteCharacters"/>
          <w:rFonts w:eastAsiaTheme="minorHAnsi"/>
        </w:rPr>
        <w:footnoteReference w:id="23"/>
      </w:r>
      <w:r w:rsidRPr="00123694">
        <w:t xml:space="preserve">. </w:t>
      </w:r>
    </w:p>
    <w:p w14:paraId="3B511510" w14:textId="77777777" w:rsidR="00216120" w:rsidRPr="00123694" w:rsidRDefault="00216120" w:rsidP="00216120">
      <w:pPr>
        <w:pStyle w:val="H4G"/>
      </w:pPr>
      <w:r w:rsidRPr="00123694">
        <w:tab/>
      </w:r>
      <w:r w:rsidRPr="00123694">
        <w:tab/>
        <w:t>Политика и программы достижения и поощрения фактического равенства и</w:t>
      </w:r>
      <w:r w:rsidR="00A61CCF">
        <w:t> </w:t>
      </w:r>
      <w:r w:rsidRPr="00123694">
        <w:t xml:space="preserve">недискриминации </w:t>
      </w:r>
    </w:p>
    <w:p w14:paraId="30A1E200" w14:textId="77777777" w:rsidR="00216120" w:rsidRPr="00123694" w:rsidRDefault="00216120" w:rsidP="00216120">
      <w:pPr>
        <w:pStyle w:val="SingleTxtG"/>
      </w:pPr>
      <w:r w:rsidRPr="00123694">
        <w:t>95.</w:t>
      </w:r>
      <w:r w:rsidRPr="00123694">
        <w:tab/>
        <w:t>Для предупреждения дискриминации инвалидов на рабочем месте в Сингапуре также используются методы агитации и просвещения. Трехсторонний альянс справедливой и прогрессивной практики найма (ТАФЕП) издал руководство для работодателей по справедливой и недискриминационной практике найма</w:t>
      </w:r>
      <w:r w:rsidRPr="00123694">
        <w:rPr>
          <w:rStyle w:val="FootnoteCharacters"/>
          <w:rFonts w:eastAsiaTheme="minorHAnsi"/>
        </w:rPr>
        <w:footnoteReference w:id="24"/>
      </w:r>
      <w:r w:rsidRPr="00123694">
        <w:t>, в котором рекомендуется применять в работе с персоналом прогрессивные подходы, отвечающие интересам как работодателя, так и работников. Лица, подвергаемые дискриминации в связи с инвалидностью – как ищущие работу, так и трудоустроенные</w:t>
      </w:r>
      <w:r w:rsidR="00A61CCF">
        <w:t> </w:t>
      </w:r>
      <w:r w:rsidRPr="00123694">
        <w:t>– также могут обращаться в ТАФЕП за консультациями и помощью. Имеющие инвалидность служащие государственных учреждений могут подавать жалобы на несправедливое обращение с ними в независимую Комиссию по делам государственной службы, а также использовать ряд связанных с ней апелляционных механизмов.</w:t>
      </w:r>
    </w:p>
    <w:p w14:paraId="4D67F603" w14:textId="77777777" w:rsidR="00216120" w:rsidRPr="00123694" w:rsidRDefault="00216120" w:rsidP="00216120">
      <w:pPr>
        <w:pStyle w:val="SingleTxtG"/>
      </w:pPr>
      <w:r w:rsidRPr="00123694">
        <w:t>96.</w:t>
      </w:r>
      <w:r w:rsidRPr="00123694">
        <w:tab/>
        <w:t>Существуют и другие каналы, посредством которых инвалиды и их объединения могут выражать свою точку зрения, в том числе по поводу Конвенции, и подавать жалобы. Во всех министерствах и ведомствах, включая МОРС и НССУ, предусмотрены официальные каналы для приема жалоб граждан и их отзывов о политике, затрагивающей их интересы. Все поступающие жалобы регистрируются, а реакция на них со стороны соответствующих учреждений отслеживается. Граждане могут также направлять комментарии в предназначенные для этого разделы местных газет, высказывая свою точку зрения и участвуя в обсуждении проводимой политики. Проблемы инвалидности и инвалидов открыто обсуждаются в парламенте.</w:t>
      </w:r>
    </w:p>
    <w:p w14:paraId="2855AD07" w14:textId="77777777" w:rsidR="00216120" w:rsidRPr="00123694" w:rsidRDefault="00216120" w:rsidP="00216120">
      <w:pPr>
        <w:pStyle w:val="SingleTxtG"/>
      </w:pPr>
      <w:r w:rsidRPr="00123694">
        <w:t>97.</w:t>
      </w:r>
      <w:r w:rsidRPr="00123694">
        <w:tab/>
        <w:t>Агентство REACH (Агентство по всеобщему охвату населения в целях стимулирования гражданской активности по месту жительства)</w:t>
      </w:r>
      <w:r w:rsidR="00A61CCF">
        <w:t xml:space="preserve"> </w:t>
      </w:r>
      <w:r w:rsidRPr="00123694">
        <w:t>– организация по зондированию общественного мнения при Министерстве коммуникаций и информации</w:t>
      </w:r>
      <w:r w:rsidR="00A61CCF">
        <w:t xml:space="preserve"> </w:t>
      </w:r>
      <w:r w:rsidRPr="00123694">
        <w:t xml:space="preserve">– регулярно проводит диалоги и обсуждения в фокус-группах, а также организует пункты приема устных сообщений для активного выяснения мнений граждан о государственной политике и изменениях в законодательстве. Представители общественности, включая инвалидов, могут высказывать свою точку зрения также на интернет-площадках агентства REACH, включая дискуссионный форум и страницу в </w:t>
      </w:r>
      <w:r>
        <w:t>«</w:t>
      </w:r>
      <w:r w:rsidRPr="00123694">
        <w:t>Фейсбуке</w:t>
      </w:r>
      <w:r>
        <w:t>»</w:t>
      </w:r>
      <w:r w:rsidRPr="00123694">
        <w:t>. В 2012</w:t>
      </w:r>
      <w:r w:rsidR="00A61CCF">
        <w:t>–</w:t>
      </w:r>
      <w:r w:rsidRPr="00123694">
        <w:t xml:space="preserve">2014 годах REACH занималось отработкой методов практического проведения консультаций с общественностью, избрав одним из тематических направлений вопросы инвалидности. В этих учениях, проводившихся по электронным и другим каналам, принимали участие инвалиды, их опекуны и активисты. Высказанные ими соображения по некоторым вопросам политики, затрагивающей инвалидов, были учтены правительством при выработке ряда решений и мер, упоминаемых в настоящем докладе, включая увеличение субсидий на медицинское обслуживание инвалидов, оборудование всех школ приспособлениями для инвалидов, льготы инвалидам при пользовании общественным транспортом и налоговые льготы работодателям, принимающим их на работу. </w:t>
      </w:r>
    </w:p>
    <w:p w14:paraId="79DBBA82" w14:textId="77777777" w:rsidR="00216120" w:rsidRPr="00123694" w:rsidRDefault="00216120" w:rsidP="00216120">
      <w:pPr>
        <w:pStyle w:val="SingleTxtG"/>
      </w:pPr>
      <w:r w:rsidRPr="00123694">
        <w:lastRenderedPageBreak/>
        <w:t>98.</w:t>
      </w:r>
      <w:r w:rsidRPr="00123694">
        <w:tab/>
        <w:t>Жалоб на отсутствие у инвалидов достаточных каналов обратной связи для защиты своих прав в случае дискриминации до сих пор не поступало</w:t>
      </w:r>
      <w:r w:rsidRPr="00123694">
        <w:rPr>
          <w:rStyle w:val="FootnoteCharacters"/>
          <w:rFonts w:eastAsiaTheme="minorHAnsi"/>
        </w:rPr>
        <w:footnoteReference w:id="25"/>
      </w:r>
      <w:r w:rsidRPr="00123694">
        <w:t>. Власти Сингапура будут и впредь внимательно следить за положением дел в этой области и при необходимости проводить соответствующий анализ. Такой анализ проводится правительством при участии широкого круга сторон</w:t>
      </w:r>
      <w:r w:rsidRPr="00123694">
        <w:rPr>
          <w:rStyle w:val="FootnoteCharacters"/>
          <w:rFonts w:eastAsiaTheme="minorHAnsi"/>
        </w:rPr>
        <w:footnoteReference w:id="26"/>
      </w:r>
      <w:r w:rsidRPr="00123694">
        <w:t xml:space="preserve">, с тем чтобы его политика носила инклюзивный характер и должным образом учитывала потребности инвалидов. </w:t>
      </w:r>
    </w:p>
    <w:p w14:paraId="7D8F0CAD" w14:textId="77777777" w:rsidR="00216120" w:rsidRPr="00123694" w:rsidRDefault="00216120" w:rsidP="00216120">
      <w:pPr>
        <w:pStyle w:val="SingleTxtG"/>
        <w:rPr>
          <w:u w:val="single"/>
        </w:rPr>
      </w:pPr>
      <w:r w:rsidRPr="00123694">
        <w:t>99.</w:t>
      </w:r>
      <w:r w:rsidRPr="00123694">
        <w:tab/>
        <w:t xml:space="preserve">Необходимость того, чтобы проводимая политика и программы обеспечивали защиту интересов лиц с инвалидностью, принимается во внимание при выработке и пересмотре всех директивных актов. В Сингапуре применяется подход, основанный на многостороннем анализе воздействия проводимой политики на соответствующие группы населения. Это включает учет проблем инвалидов при рассмотрении мер, способных по-разному повлиять на положение различных уязвимых групп. </w:t>
      </w:r>
    </w:p>
    <w:p w14:paraId="73E64800" w14:textId="77777777" w:rsidR="00216120" w:rsidRPr="00123694" w:rsidRDefault="00216120" w:rsidP="00216120">
      <w:pPr>
        <w:pStyle w:val="SingleTxtG"/>
      </w:pPr>
      <w:r w:rsidRPr="00123694">
        <w:t>100.</w:t>
      </w:r>
      <w:r w:rsidRPr="00123694">
        <w:tab/>
        <w:t xml:space="preserve">Примером может служить Генеральный план </w:t>
      </w:r>
      <w:r>
        <w:t>«</w:t>
      </w:r>
      <w:r w:rsidRPr="00123694">
        <w:t>Перспектива-2030</w:t>
      </w:r>
      <w:r>
        <w:t>»</w:t>
      </w:r>
      <w:r w:rsidRPr="00123694">
        <w:rPr>
          <w:rStyle w:val="FootnoteCharacters"/>
          <w:rFonts w:eastAsiaTheme="minorHAnsi"/>
        </w:rPr>
        <w:footnoteReference w:id="27"/>
      </w:r>
      <w:r w:rsidRPr="00123694">
        <w:t xml:space="preserve"> – стратегическая программа развития спорта в Сингапуре, в процессе разработки которой была проведена серия открытых консультаций с представителями всех слоев населения, позволившая выяснить и обобщить мнения людей о том, каким образом спорт мог бы принести сингапурскому обществу максимальную пользу в предстоящие десятилетия. Одной из главных стратегических тем, определившихся по итогам этого разговора о будущем, стал </w:t>
      </w:r>
      <w:r>
        <w:t>«</w:t>
      </w:r>
      <w:r w:rsidRPr="00123694">
        <w:t>Спорт без границ</w:t>
      </w:r>
      <w:r>
        <w:t>»</w:t>
      </w:r>
      <w:r w:rsidRPr="00123694">
        <w:t xml:space="preserve">. Исходная посылка здесь заключается в том, что спорт по своей природе инклюзивен, и спортивный досуг должен быть доступен всем независимо от возраста, способностей, пола или социального статуса. В соответствии с этой стратегической установкой политика в области спорта должна формироваться с таким расчетом, чтобы каждый мог найти спортивную программу, физическое пространство и поддержку, необходимые для активного и здорового образа жизни на основе занятий спортом; для этого необходимо прежде всего снижать барьеры на пути перехода к такому образу жизни для всех, включая инвалидов. </w:t>
      </w:r>
    </w:p>
    <w:p w14:paraId="64650B47" w14:textId="77777777" w:rsidR="00216120" w:rsidRPr="00123694" w:rsidRDefault="00216120" w:rsidP="00216120">
      <w:pPr>
        <w:pStyle w:val="SingleTxtG"/>
      </w:pPr>
      <w:r w:rsidRPr="00123694">
        <w:t>101.</w:t>
      </w:r>
      <w:r w:rsidRPr="00123694">
        <w:tab/>
        <w:t xml:space="preserve">Другие конкретные директивы правительства и принимаемые им позитивные меры по достижению фактического равноправия инвалидов, оказанию им поддержки и разумному приспособлению к их нуждам среды, в которой они живут, рассмотрены ниже, в разделах, посвященных соответствующим статьям. </w:t>
      </w:r>
    </w:p>
    <w:p w14:paraId="136E968F" w14:textId="77777777" w:rsidR="00216120" w:rsidRPr="00123694" w:rsidRDefault="00216120" w:rsidP="00216120">
      <w:pPr>
        <w:pStyle w:val="HChG"/>
      </w:pPr>
      <w:r w:rsidRPr="00123694">
        <w:tab/>
      </w:r>
      <w:r w:rsidRPr="00123694">
        <w:tab/>
      </w:r>
      <w:bookmarkStart w:id="26" w:name="_Toc530049341"/>
      <w:bookmarkStart w:id="27" w:name="_Toc530049381"/>
      <w:bookmarkStart w:id="28" w:name="_Toc530049889"/>
      <w:r w:rsidRPr="00123694">
        <w:t xml:space="preserve">Статья 8. </w:t>
      </w:r>
      <w:bookmarkEnd w:id="26"/>
      <w:bookmarkEnd w:id="27"/>
      <w:bookmarkEnd w:id="28"/>
      <w:r w:rsidRPr="00123694">
        <w:t xml:space="preserve">Просветительно-воспитательная работа </w:t>
      </w:r>
    </w:p>
    <w:p w14:paraId="1492B7C8" w14:textId="77777777" w:rsidR="00216120" w:rsidRPr="00123694" w:rsidRDefault="00216120" w:rsidP="00216120">
      <w:pPr>
        <w:pStyle w:val="SingleTxtG"/>
      </w:pPr>
      <w:r w:rsidRPr="00123694">
        <w:t>102.</w:t>
      </w:r>
      <w:r w:rsidRPr="00123694">
        <w:tab/>
        <w:t xml:space="preserve">Правительство Сингапура отдает себе отчет в том, что для вовлечения инвалидов в общественную жизнь необходимо, чтобы общество было к этому готово. Информационно-разъяснительная работа должна вестись постоянно и повсеместно, с тем чтобы инклюзивное мышление возобладало во всех социальных слоях и группах. Такая работа была начата НССУ еще до 2015 года (см. </w:t>
      </w:r>
      <w:r w:rsidRPr="000E66BC">
        <w:rPr>
          <w:b/>
          <w:bCs/>
          <w:u w:val="single"/>
        </w:rPr>
        <w:t>приложение E</w:t>
      </w:r>
      <w:r w:rsidRPr="00123694">
        <w:t xml:space="preserve">). </w:t>
      </w:r>
    </w:p>
    <w:p w14:paraId="5BA1203D" w14:textId="77777777" w:rsidR="00216120" w:rsidRPr="00123694" w:rsidRDefault="00216120" w:rsidP="00216120">
      <w:pPr>
        <w:pStyle w:val="H4G"/>
      </w:pPr>
      <w:r w:rsidRPr="00123694">
        <w:tab/>
      </w:r>
      <w:r w:rsidRPr="00123694">
        <w:tab/>
        <w:t>Кампания просветительно-воспитательной работы на темы инвалидности начиная с 2015 года</w:t>
      </w:r>
    </w:p>
    <w:p w14:paraId="4F5EA0EC" w14:textId="77777777" w:rsidR="00216120" w:rsidRPr="00123694" w:rsidRDefault="00216120" w:rsidP="00216120">
      <w:pPr>
        <w:pStyle w:val="SingleTxtG"/>
      </w:pPr>
      <w:r w:rsidRPr="00123694">
        <w:t>103.</w:t>
      </w:r>
      <w:r w:rsidRPr="00123694">
        <w:tab/>
        <w:t>На средства, предоставленные Сингапурской комиссией по тотализаторам, НССУ провел ряд исследований с целью формулирования основных тезисов кампании 2015</w:t>
      </w:r>
      <w:r w:rsidR="00A61CCF">
        <w:t>–</w:t>
      </w:r>
      <w:r w:rsidRPr="00123694">
        <w:t>2019 годов:</w:t>
      </w:r>
    </w:p>
    <w:p w14:paraId="7C5052A0" w14:textId="77777777" w:rsidR="00216120" w:rsidRPr="00123694" w:rsidRDefault="00216120" w:rsidP="00216120">
      <w:pPr>
        <w:pStyle w:val="Bullet1G"/>
        <w:tabs>
          <w:tab w:val="left" w:pos="1701"/>
        </w:tabs>
        <w:spacing w:line="240" w:lineRule="auto"/>
      </w:pPr>
      <w:r w:rsidRPr="00123694">
        <w:t>обследование качества жизни согласно методике ВОЗ, призванное оценить качество жизни инвалидов по ключевым параметрам. Опрошено около 1</w:t>
      </w:r>
      <w:r w:rsidR="00A61CCF">
        <w:t> </w:t>
      </w:r>
      <w:r w:rsidRPr="00123694">
        <w:t>000</w:t>
      </w:r>
      <w:r w:rsidR="00A61CCF">
        <w:t> </w:t>
      </w:r>
      <w:r w:rsidRPr="00123694">
        <w:t>человек;</w:t>
      </w:r>
    </w:p>
    <w:p w14:paraId="307EBC9C" w14:textId="77777777" w:rsidR="00216120" w:rsidRPr="00123694" w:rsidRDefault="00216120" w:rsidP="00216120">
      <w:pPr>
        <w:pStyle w:val="Bullet1G"/>
        <w:tabs>
          <w:tab w:val="left" w:pos="1701"/>
        </w:tabs>
        <w:spacing w:line="240" w:lineRule="auto"/>
      </w:pPr>
      <w:r w:rsidRPr="00123694">
        <w:lastRenderedPageBreak/>
        <w:t>исследование отношения к инвалидам в обществе на текущий момент. В опросе приняли участие около 1 400 респондентов;</w:t>
      </w:r>
    </w:p>
    <w:p w14:paraId="09168983" w14:textId="77777777" w:rsidR="00216120" w:rsidRPr="00123694" w:rsidRDefault="00216120" w:rsidP="00216120">
      <w:pPr>
        <w:pStyle w:val="Bullet1G"/>
        <w:tabs>
          <w:tab w:val="left" w:pos="1701"/>
        </w:tabs>
        <w:spacing w:line="240" w:lineRule="auto"/>
      </w:pPr>
      <w:r w:rsidRPr="00123694">
        <w:t>не менее 10 дискуссий в фокус-группах (с участием по меньшей мере 80 инвалидов) на тему о том, каким должно быть инклюзивное сообщество.</w:t>
      </w:r>
    </w:p>
    <w:p w14:paraId="40A61C17" w14:textId="77777777" w:rsidR="00216120" w:rsidRPr="00123694" w:rsidRDefault="00216120" w:rsidP="00216120">
      <w:pPr>
        <w:pStyle w:val="H4G"/>
      </w:pPr>
      <w:r w:rsidRPr="00123694">
        <w:tab/>
      </w:r>
      <w:r w:rsidRPr="00123694">
        <w:tab/>
        <w:t xml:space="preserve">Премия </w:t>
      </w:r>
      <w:r>
        <w:t>«</w:t>
      </w:r>
      <w:r w:rsidRPr="00123694">
        <w:t>Работодатель, создающий возможности</w:t>
      </w:r>
      <w:r>
        <w:t>»</w:t>
      </w:r>
    </w:p>
    <w:p w14:paraId="3F906C5B" w14:textId="77777777" w:rsidR="00216120" w:rsidRPr="00123694" w:rsidRDefault="00216120" w:rsidP="00216120">
      <w:pPr>
        <w:pStyle w:val="SingleTxtG"/>
      </w:pPr>
      <w:r w:rsidRPr="00123694">
        <w:t>104.</w:t>
      </w:r>
      <w:r w:rsidRPr="00123694">
        <w:tab/>
        <w:t xml:space="preserve">Учрежденная в 2007 году премия </w:t>
      </w:r>
      <w:r>
        <w:t>«</w:t>
      </w:r>
      <w:r w:rsidRPr="00123694">
        <w:t>Работодатель, создающий возможности</w:t>
      </w:r>
      <w:r>
        <w:t>»</w:t>
      </w:r>
      <w:r w:rsidRPr="00123694">
        <w:t xml:space="preserve"> присуждается каждые два года работодателям, принимающим на работу инвалидов; ею отмечаются как заслуги работодателей, проводящих инклюзивную кадровую политику, так и достижения самих инвалидов на рабочем месте. Присуждение этой общенациональной премии организуется по линии СГИ и </w:t>
      </w:r>
      <w:r>
        <w:t>«</w:t>
      </w:r>
      <w:r w:rsidRPr="00123694">
        <w:t>Сети работодателей, создающих возможности</w:t>
      </w:r>
      <w:r>
        <w:t>»</w:t>
      </w:r>
      <w:r w:rsidRPr="00123694">
        <w:t xml:space="preserve">, которая объединяет государственные и частные структуры, стремящиеся создавать и улучшать условия для трудоустройства инвалидов. </w:t>
      </w:r>
    </w:p>
    <w:p w14:paraId="2299BC46" w14:textId="77777777" w:rsidR="00216120" w:rsidRPr="00123694" w:rsidRDefault="00216120" w:rsidP="00216120">
      <w:pPr>
        <w:pStyle w:val="H4G"/>
      </w:pPr>
      <w:r w:rsidRPr="00123694">
        <w:tab/>
      </w:r>
      <w:r w:rsidRPr="00123694">
        <w:tab/>
        <w:t xml:space="preserve">Правила этикета в отношении инвалидов </w:t>
      </w:r>
    </w:p>
    <w:p w14:paraId="7ED87B67" w14:textId="77777777" w:rsidR="00216120" w:rsidRPr="00123694" w:rsidRDefault="00216120" w:rsidP="00216120">
      <w:pPr>
        <w:pStyle w:val="SingleTxtG"/>
      </w:pPr>
      <w:r w:rsidRPr="00123694">
        <w:t>105.</w:t>
      </w:r>
      <w:r w:rsidRPr="00123694">
        <w:tab/>
        <w:t xml:space="preserve">В июле 2014 года НССУ опубликовал брошюру </w:t>
      </w:r>
      <w:r>
        <w:t>«</w:t>
      </w:r>
      <w:r w:rsidRPr="00123694">
        <w:t>С пониманием об инвалидах</w:t>
      </w:r>
      <w:r>
        <w:t>»</w:t>
      </w:r>
      <w:r w:rsidRPr="00123694">
        <w:t>, подробно разъясняющую правила корректного поведения по отношению к инвалидам. В Сингапуре она стала первым изданием такого рода, содержащим конкретные советы и общие правила этикета при общении с инвалидами. Брошюра была разослана в начальные и средние школы, ДОСО, больницы, министерства, частным предприятиям и другим получателям. Ее электронная версия была размещена на веб-сайте НССУ</w:t>
      </w:r>
      <w:r w:rsidRPr="00123694">
        <w:rPr>
          <w:rStyle w:val="FootnoteCharacters"/>
          <w:rFonts w:eastAsiaTheme="minorHAnsi"/>
        </w:rPr>
        <w:footnoteReference w:id="28"/>
      </w:r>
      <w:r w:rsidRPr="00123694">
        <w:t xml:space="preserve"> и на странице НССУ в сети </w:t>
      </w:r>
      <w:r>
        <w:t>«</w:t>
      </w:r>
      <w:r w:rsidRPr="00123694">
        <w:t>Фейсбук</w:t>
      </w:r>
      <w:r>
        <w:t>»</w:t>
      </w:r>
      <w:r w:rsidRPr="00123694">
        <w:t xml:space="preserve">. По состоянию на май 2016 года в стране было распространено более 40 000 экземпляров этой брошюры. </w:t>
      </w:r>
    </w:p>
    <w:p w14:paraId="5203248A" w14:textId="77777777" w:rsidR="00216120" w:rsidRPr="00123694" w:rsidRDefault="00216120" w:rsidP="00216120">
      <w:pPr>
        <w:pStyle w:val="SingleTxtG"/>
      </w:pPr>
      <w:r w:rsidRPr="00123694">
        <w:t>106.</w:t>
      </w:r>
      <w:r w:rsidRPr="00123694">
        <w:tab/>
        <w:t xml:space="preserve">К ноябрю 2015 года около 30 000 экземпляров вышеупомянутой брошюры поступили в государственные учреждения, школы и ДОСО для использования в качестве пособия, разъясняющего правила поведения по отношению к инвалидам. Еще 8 000 экземпляров были использованы для подготовки волонтеров, должностных лиц и других участников проведения Параолимпийских игр в Сингапуре в 2015 году. </w:t>
      </w:r>
    </w:p>
    <w:p w14:paraId="5D9DA15D" w14:textId="77777777" w:rsidR="00216120" w:rsidRPr="00123694" w:rsidRDefault="00216120" w:rsidP="00216120">
      <w:pPr>
        <w:pStyle w:val="H4G"/>
      </w:pPr>
      <w:r w:rsidRPr="00123694">
        <w:tab/>
      </w:r>
      <w:r w:rsidRPr="00123694">
        <w:tab/>
        <w:t>Разъяснительная работа, касающаяся парковочных мест повышенной доступности</w:t>
      </w:r>
    </w:p>
    <w:p w14:paraId="034467D2" w14:textId="77777777" w:rsidR="00216120" w:rsidRPr="00123694" w:rsidRDefault="00216120" w:rsidP="00216120">
      <w:pPr>
        <w:pStyle w:val="SingleTxtG"/>
      </w:pPr>
      <w:r w:rsidRPr="00123694">
        <w:t>107.</w:t>
      </w:r>
      <w:r w:rsidRPr="00123694">
        <w:tab/>
        <w:t xml:space="preserve">Совместно с компетентными организациями НССУ также проводит информационно-просветительные кампании для водителей, напоминая им о необходимости проявлять предусмотрительность и оставлять парковочные места повышенной доступности свободными для самых нуждающихся. Так, с июля 2015 по февраль 2016 года у таких парковочных мест было за государственный счет установлено более 5 000 щитов с объявлениями, призывающими водителей вести себя сознательно; социальная реклама аналогичного содержания передавалась и по радио на четырех государственных языках. </w:t>
      </w:r>
    </w:p>
    <w:p w14:paraId="724FA081" w14:textId="77777777" w:rsidR="00216120" w:rsidRPr="00123694" w:rsidRDefault="00216120" w:rsidP="00216120">
      <w:pPr>
        <w:pStyle w:val="H4G"/>
      </w:pPr>
      <w:r w:rsidRPr="00123694">
        <w:tab/>
      </w:r>
      <w:r w:rsidRPr="00123694">
        <w:tab/>
        <w:t xml:space="preserve">Разъяснительная кампания на темы инвалидности (ноябрь 2015 года) </w:t>
      </w:r>
    </w:p>
    <w:p w14:paraId="73CD5E10" w14:textId="77777777" w:rsidR="00216120" w:rsidRPr="00123694" w:rsidRDefault="00216120" w:rsidP="00216120">
      <w:pPr>
        <w:pStyle w:val="SingleTxtG"/>
      </w:pPr>
      <w:r w:rsidRPr="00123694">
        <w:t>108.</w:t>
      </w:r>
      <w:r w:rsidRPr="00123694">
        <w:tab/>
        <w:t>В ноябре 2015 года НССУ провел также одномесячную разъяснительную кампанию, посвященную правилам поведения по отношению к инвалидам. В ней использовались плакаты с изображениями четырех сингапурских пара</w:t>
      </w:r>
      <w:r>
        <w:t>о</w:t>
      </w:r>
      <w:r w:rsidRPr="00123694">
        <w:t xml:space="preserve">лимпийцев: И Пиньсю (плавание), Мухаммеда Хидаята Бин Мухаммеда Яакоба (голбол), Джовина Тана (парусный спорт) и Айши Бте Самад (стрельба). Плакаты размещались главным образом на станциях метро и в социальных сетях, таких как </w:t>
      </w:r>
      <w:r>
        <w:t>«</w:t>
      </w:r>
      <w:r w:rsidRPr="00123694">
        <w:t>Фейсбук</w:t>
      </w:r>
      <w:r>
        <w:t>»</w:t>
      </w:r>
      <w:r w:rsidRPr="00123694">
        <w:t>.</w:t>
      </w:r>
    </w:p>
    <w:p w14:paraId="289E7DA1" w14:textId="77777777" w:rsidR="00216120" w:rsidRPr="00123694" w:rsidRDefault="00216120" w:rsidP="00216120">
      <w:pPr>
        <w:pStyle w:val="H4G"/>
        <w:rPr>
          <w:b/>
        </w:rPr>
      </w:pPr>
      <w:r w:rsidRPr="00123694">
        <w:tab/>
      </w:r>
      <w:r w:rsidRPr="00123694">
        <w:tab/>
        <w:t xml:space="preserve">Кампания </w:t>
      </w:r>
      <w:r>
        <w:t>«</w:t>
      </w:r>
      <w:r w:rsidRPr="00123694">
        <w:t xml:space="preserve">Это мы можем! </w:t>
      </w:r>
      <w:r w:rsidR="00A61CCF">
        <w:t>–</w:t>
      </w:r>
      <w:r w:rsidRPr="00123694">
        <w:t xml:space="preserve"> Расширим возможности, покажем способности</w:t>
      </w:r>
      <w:r>
        <w:t>»</w:t>
      </w:r>
    </w:p>
    <w:p w14:paraId="63466007" w14:textId="77777777" w:rsidR="00216120" w:rsidRPr="00123694" w:rsidRDefault="00216120" w:rsidP="00216120">
      <w:pPr>
        <w:pStyle w:val="SingleTxtG"/>
      </w:pPr>
      <w:r w:rsidRPr="00123694">
        <w:t>109.</w:t>
      </w:r>
      <w:r w:rsidRPr="00123694">
        <w:tab/>
        <w:t xml:space="preserve">Задача построения общества, инклюзивного по отношению к инвалидам, не может быть решена правительством самостоятельно: свой вклад в ее решение должен внести каждый. Сознавая это, НССУ развернул марте 2013 года кампанию под девизом </w:t>
      </w:r>
      <w:r>
        <w:t>«</w:t>
      </w:r>
      <w:r w:rsidRPr="00123694">
        <w:t xml:space="preserve">Это мы можем! </w:t>
      </w:r>
      <w:r w:rsidR="00A61CCF">
        <w:t>–</w:t>
      </w:r>
      <w:r w:rsidRPr="00123694">
        <w:t xml:space="preserve"> Расширим возможности, продемонстрируем способности</w:t>
      </w:r>
      <w:r>
        <w:t>»</w:t>
      </w:r>
      <w:r w:rsidRPr="00123694">
        <w:t xml:space="preserve">. </w:t>
      </w:r>
      <w:r w:rsidRPr="00123694">
        <w:lastRenderedPageBreak/>
        <w:t>Ее целью было привлечь внимание к способностям инвалидов и их вкладу в жизнь общества. Кампания также была призвана побудить всех граждан, включая инвалидов, принять участие в формировании инклюзивного общества. В ее подготовке и проведении совместно с НССУ участвовали 26 активистов, включая работников ДОСО, инвалидов и ведущих представителей деловых кругов.</w:t>
      </w:r>
    </w:p>
    <w:p w14:paraId="1DDEE4E1" w14:textId="77777777" w:rsidR="00216120" w:rsidRPr="00123694" w:rsidRDefault="00216120" w:rsidP="00216120">
      <w:pPr>
        <w:pStyle w:val="SingleTxtG"/>
      </w:pPr>
      <w:r w:rsidRPr="00123694">
        <w:t>110.</w:t>
      </w:r>
      <w:r w:rsidRPr="00123694">
        <w:tab/>
        <w:t xml:space="preserve">В рамках этой кампании НССУ выпустил популярный справочник по Конвенции, в котором содержание ее статей разъясняется языком, доступным массовому читателю. К сентябрю 2014 года 22 000 экземпляров справочника были разосланы в ДОСО, учебные заведения, министерства и учреждения здравоохранения, а также распространены среди широкой аудитории, а его электронная версия размещена на веб-сайте НССУ. Для лиц с нарушениями зрения были выпущены и разосланы издание справочника, напечатанное шрифтом Брайля, и аудиоверсия. Кампания апеллировала к населению, призывая людей принимать добровольные обязательства по построению инклюзивного общества в форме заявлений, заполняемых на специальных бланках или на веб-сайте. Такие заявления поступили от 8 600 человек. </w:t>
      </w:r>
    </w:p>
    <w:p w14:paraId="0AFF5AA4" w14:textId="77777777" w:rsidR="00216120" w:rsidRPr="00123694" w:rsidRDefault="00216120" w:rsidP="00216120">
      <w:pPr>
        <w:pStyle w:val="SingleTxtG"/>
      </w:pPr>
      <w:r w:rsidRPr="00123694">
        <w:t>111.</w:t>
      </w:r>
      <w:r w:rsidRPr="00123694">
        <w:tab/>
        <w:t xml:space="preserve">Кульминацией этой годичной кампании стало проведение в январе 2014 года конференции, посвященной </w:t>
      </w:r>
      <w:r>
        <w:t>«</w:t>
      </w:r>
      <w:r w:rsidRPr="00123694">
        <w:t>демонстрации способностей</w:t>
      </w:r>
      <w:r>
        <w:t>»</w:t>
      </w:r>
      <w:r w:rsidRPr="00123694">
        <w:t xml:space="preserve"> и </w:t>
      </w:r>
      <w:r>
        <w:t>«</w:t>
      </w:r>
      <w:r w:rsidRPr="00123694">
        <w:t>расширению возможностей</w:t>
      </w:r>
      <w:r>
        <w:t>»</w:t>
      </w:r>
      <w:r w:rsidRPr="00123694">
        <w:t>. В ней приняли участие 340 человек, включая инвалидов, их опекунов, сотрудников ДОСО, работодателей и руководящих должностных лиц, собравшиеся для того, чтобы внести свой вклад в расширение возможностей для инвалидов и воздать должное их способностям. С основным докладом выступил новозеландец Тони Кристиансен</w:t>
      </w:r>
      <w:r w:rsidR="00A61CCF">
        <w:t xml:space="preserve"> </w:t>
      </w:r>
      <w:r w:rsidRPr="00123694">
        <w:t xml:space="preserve">– первый инвалид в этой стране, сумевший в одиночку пилотировать самолет и доказавший своим примером, что инвалидность не лишает человека шансов на успех в различных сферах деятельности. В групповой дискуссии приняли участие представители разных слоев населения, которые говорили о важности партнерства между гражданским, частным и государственным секторами в деле построения инклюзивного общества. Они делились своим опытом, вдохновляющим инвалидов на активное участие в жизни местных общин. Участники с одобрением отметили, что НССУ впервые в Сингапуре применил на конференции технологию синхронного перевода речи в текст (СПРТ), или т.наз. </w:t>
      </w:r>
      <w:r>
        <w:t>«</w:t>
      </w:r>
      <w:r w:rsidRPr="00123694">
        <w:t>бегущей строки</w:t>
      </w:r>
      <w:r>
        <w:t>»</w:t>
      </w:r>
      <w:r w:rsidRPr="00123694">
        <w:t xml:space="preserve">. Технология СПРТ позволила слабослышащим делегатам полноценно участвовать в работе конференции. </w:t>
      </w:r>
    </w:p>
    <w:p w14:paraId="01450353" w14:textId="77777777" w:rsidR="00216120" w:rsidRPr="00123694" w:rsidRDefault="00216120" w:rsidP="00216120">
      <w:pPr>
        <w:pStyle w:val="H4G"/>
      </w:pPr>
      <w:r w:rsidRPr="00123694">
        <w:tab/>
      </w:r>
      <w:r w:rsidRPr="00123694">
        <w:tab/>
      </w:r>
      <w:r>
        <w:t>«</w:t>
      </w:r>
      <w:r w:rsidRPr="00123694">
        <w:t>Пурпурный парад</w:t>
      </w:r>
      <w:r>
        <w:t>»</w:t>
      </w:r>
    </w:p>
    <w:p w14:paraId="4F9D2E0A" w14:textId="77777777" w:rsidR="00216120" w:rsidRPr="00123694" w:rsidRDefault="00216120" w:rsidP="00216120">
      <w:pPr>
        <w:pStyle w:val="SingleTxtG"/>
      </w:pPr>
      <w:r w:rsidRPr="00123694">
        <w:t>112.</w:t>
      </w:r>
      <w:r w:rsidRPr="00123694">
        <w:tab/>
        <w:t xml:space="preserve">С 2013 года проводится ежегодный </w:t>
      </w:r>
      <w:r>
        <w:t>«</w:t>
      </w:r>
      <w:r w:rsidRPr="00123694">
        <w:t>Пурпурный парад</w:t>
      </w:r>
      <w:r>
        <w:t>»</w:t>
      </w:r>
      <w:r w:rsidRPr="00123694">
        <w:t>, совместно организуемый Информационным центром по проблеме аутизма, Центральным советом по развитию общин, НССУ и партнерскими ДОСО и посвященный поддержке инклюзивности и демонстрации способностей инвалидов. 30 ноября 2013 года впервые в истории Сингапура 4 500 представителей государственного, частного и гражданского секторов собрались, чтобы вместе выразить свою солидарность с инвалидами. В ходе парада способности инвалидов демонстрировались посредством художественных представлений и прикладных занятий (массажные пункты, где показывали свое искусство люди с нарушениями зрения, и киоски с продукцией, изготовленной инвалидами). Парад был занесен в Сингапурскую книгу рекордов как мероприятие, в ходе которого из листов с добровольными обязательствами граждан участвовать в построении инклюзивного общества был сложен самый большой логотип.</w:t>
      </w:r>
    </w:p>
    <w:p w14:paraId="5BFC19E3" w14:textId="77777777" w:rsidR="00216120" w:rsidRPr="00123694" w:rsidRDefault="00216120" w:rsidP="00216120">
      <w:pPr>
        <w:pStyle w:val="SingleTxtG"/>
      </w:pPr>
      <w:r w:rsidRPr="00123694">
        <w:t>113.</w:t>
      </w:r>
      <w:r w:rsidRPr="00123694">
        <w:tab/>
        <w:t xml:space="preserve">В 2014 и 2015 годах в </w:t>
      </w:r>
      <w:r>
        <w:t>«</w:t>
      </w:r>
      <w:r w:rsidRPr="00123694">
        <w:t>Пурпурном параде</w:t>
      </w:r>
      <w:r>
        <w:t>»</w:t>
      </w:r>
      <w:r w:rsidRPr="00123694">
        <w:t xml:space="preserve"> приняли участие, соответственно, 5 000 и 7 000 человек. </w:t>
      </w:r>
      <w:r>
        <w:t>«</w:t>
      </w:r>
      <w:r w:rsidRPr="00123694">
        <w:t>Пурпурный парад</w:t>
      </w:r>
      <w:r>
        <w:t>»</w:t>
      </w:r>
      <w:r w:rsidRPr="00123694">
        <w:t xml:space="preserve"> 2015 года был отмечен в Сингапурской книге рекордов как первое мероприятие, 3 000 участников которого одновременно вышли на улицу в очках с пурпурными стеклами</w:t>
      </w:r>
      <w:r w:rsidRPr="00123694">
        <w:rPr>
          <w:rStyle w:val="FootnoteCharacters"/>
          <w:rFonts w:eastAsiaTheme="minorHAnsi"/>
        </w:rPr>
        <w:footnoteReference w:id="29"/>
      </w:r>
      <w:r w:rsidRPr="00123694">
        <w:t xml:space="preserve">. Премьер-министр Сингапура почтил парад 2015 года своим присутствием в качестве почетного гостя. Огромную </w:t>
      </w:r>
      <w:r w:rsidRPr="00123694">
        <w:lastRenderedPageBreak/>
        <w:t xml:space="preserve">популярность снискал короткий видеоролик с рекламой </w:t>
      </w:r>
      <w:r>
        <w:t>«</w:t>
      </w:r>
      <w:r w:rsidRPr="00123694">
        <w:t>Пурпурного парада</w:t>
      </w:r>
      <w:r>
        <w:t>»</w:t>
      </w:r>
      <w:r w:rsidRPr="00123694">
        <w:t>, собравший более 240 000 просмотров и 2 200 перепостов</w:t>
      </w:r>
      <w:r w:rsidRPr="00123694">
        <w:rPr>
          <w:rStyle w:val="FootnoteCharacters"/>
          <w:rFonts w:eastAsiaTheme="minorHAnsi"/>
        </w:rPr>
        <w:footnoteReference w:id="30"/>
      </w:r>
      <w:r w:rsidRPr="00123694">
        <w:t>.</w:t>
      </w:r>
    </w:p>
    <w:p w14:paraId="717A001D" w14:textId="77777777" w:rsidR="00216120" w:rsidRPr="00123694" w:rsidRDefault="00216120" w:rsidP="00216120">
      <w:pPr>
        <w:pStyle w:val="H4G"/>
      </w:pPr>
      <w:r w:rsidRPr="00123694">
        <w:tab/>
      </w:r>
      <w:r w:rsidRPr="00123694">
        <w:tab/>
        <w:t>В поле зрения СМИ</w:t>
      </w:r>
    </w:p>
    <w:p w14:paraId="706352E4" w14:textId="77777777" w:rsidR="00216120" w:rsidRPr="00123694" w:rsidRDefault="00216120" w:rsidP="00216120">
      <w:pPr>
        <w:pStyle w:val="SingleTxtG"/>
      </w:pPr>
      <w:r w:rsidRPr="00123694">
        <w:t>114.</w:t>
      </w:r>
      <w:r w:rsidRPr="00123694">
        <w:tab/>
        <w:t xml:space="preserve">Инвалиды все чаще фигурируют в материалах сингапурских СМИ. Растет число телепередач и онлайн-трансляций, ломающих стереотипные представления об инвалидах рассказами об их жизненных успехах, многочисленных талантах и несгибаемом духе (см. </w:t>
      </w:r>
      <w:r w:rsidRPr="004E50E3">
        <w:rPr>
          <w:b/>
          <w:u w:val="single"/>
        </w:rPr>
        <w:t>приложение F</w:t>
      </w:r>
      <w:r w:rsidRPr="00123694">
        <w:t xml:space="preserve">). </w:t>
      </w:r>
    </w:p>
    <w:p w14:paraId="2D6FE67F" w14:textId="77777777" w:rsidR="00216120" w:rsidRPr="00123694" w:rsidRDefault="00216120" w:rsidP="00216120">
      <w:pPr>
        <w:pStyle w:val="SingleTxtG"/>
      </w:pPr>
      <w:r w:rsidRPr="00123694">
        <w:t>115.</w:t>
      </w:r>
      <w:r w:rsidRPr="00123694">
        <w:tab/>
        <w:t>Инвалиды приобретают известность также благодаря своим личным способностям и трудовым достижениям. Так, Женской премии Сингапура за 2014 и 2012 годы были удостоены, соответственно, г-жа Лили Го, страдающая нарушением слуха и основавшая социальное предприятие для приобщения слабослышащих к ценностям культуры и искусства, духовно-историческому и языковому наследию</w:t>
      </w:r>
      <w:r w:rsidRPr="00123694">
        <w:rPr>
          <w:rStyle w:val="FootnoteCharacters"/>
          <w:rFonts w:eastAsiaTheme="minorHAnsi"/>
        </w:rPr>
        <w:footnoteReference w:id="31"/>
      </w:r>
      <w:r w:rsidRPr="00123694">
        <w:t>, и слабовидящая г-жа Кассандра Чу, практикующий консультант-психолог</w:t>
      </w:r>
      <w:r w:rsidRPr="00123694">
        <w:rPr>
          <w:rStyle w:val="FootnoteCharacters"/>
          <w:rFonts w:eastAsiaTheme="minorHAnsi"/>
        </w:rPr>
        <w:footnoteReference w:id="32"/>
      </w:r>
      <w:r w:rsidRPr="00123694">
        <w:t>.</w:t>
      </w:r>
    </w:p>
    <w:p w14:paraId="38EA5EBE" w14:textId="77777777" w:rsidR="00216120" w:rsidRPr="00123694" w:rsidRDefault="00216120" w:rsidP="00216120">
      <w:pPr>
        <w:pStyle w:val="HChG"/>
      </w:pPr>
      <w:r w:rsidRPr="00123694">
        <w:tab/>
      </w:r>
      <w:r w:rsidRPr="00123694">
        <w:tab/>
      </w:r>
      <w:bookmarkStart w:id="29" w:name="_Toc530049342"/>
      <w:bookmarkStart w:id="30" w:name="_Toc530049382"/>
      <w:bookmarkStart w:id="31" w:name="_Toc530049890"/>
      <w:r w:rsidRPr="00123694">
        <w:t>Статья 9. Доступность</w:t>
      </w:r>
      <w:bookmarkEnd w:id="29"/>
      <w:bookmarkEnd w:id="30"/>
      <w:bookmarkEnd w:id="31"/>
    </w:p>
    <w:p w14:paraId="1241793D" w14:textId="77777777" w:rsidR="00216120" w:rsidRPr="00123694" w:rsidRDefault="00216120" w:rsidP="00216120">
      <w:pPr>
        <w:pStyle w:val="H1G"/>
        <w:rPr>
          <w:bCs/>
        </w:rPr>
      </w:pPr>
      <w:r w:rsidRPr="00123694">
        <w:tab/>
      </w:r>
      <w:r w:rsidRPr="00123694">
        <w:tab/>
        <w:t>Доступность архитектурно-пространственной среды</w:t>
      </w:r>
      <w:r w:rsidRPr="00123694">
        <w:rPr>
          <w:bCs/>
        </w:rPr>
        <w:t xml:space="preserve"> </w:t>
      </w:r>
    </w:p>
    <w:p w14:paraId="74D4E74F" w14:textId="77777777" w:rsidR="00216120" w:rsidRPr="00123694" w:rsidRDefault="00216120" w:rsidP="00216120">
      <w:pPr>
        <w:pStyle w:val="H4G"/>
      </w:pPr>
      <w:r w:rsidRPr="00123694">
        <w:tab/>
      </w:r>
      <w:r w:rsidRPr="00123694">
        <w:tab/>
        <w:t>Генеральный план обеспечения доступности</w:t>
      </w:r>
    </w:p>
    <w:p w14:paraId="26BAACD9" w14:textId="77777777" w:rsidR="00216120" w:rsidRPr="00123694" w:rsidRDefault="00216120" w:rsidP="00216120">
      <w:pPr>
        <w:pStyle w:val="SingleTxtG"/>
        <w:rPr>
          <w:bCs/>
        </w:rPr>
      </w:pPr>
      <w:r w:rsidRPr="00123694">
        <w:rPr>
          <w:bCs/>
        </w:rPr>
        <w:t>116.</w:t>
      </w:r>
      <w:r w:rsidRPr="00123694">
        <w:rPr>
          <w:bCs/>
        </w:rPr>
        <w:tab/>
        <w:t>В 2006 году в целях формирования инклюзивной архитектурно-пространственной среды и создания условий для старения людей в местах их проживания, был разработан первый Генеральный план обеспечения доступности, в котором к этим вопросам был применен системный, комплексный подход. Сотрудники государственных учреждений и частных компаний вместе с руководством общин и представителями населения (т</w:t>
      </w:r>
      <w:r w:rsidR="00916F01">
        <w:rPr>
          <w:bCs/>
        </w:rPr>
        <w:t>. наз. называемый</w:t>
      </w:r>
      <w:r w:rsidRPr="00123694">
        <w:rPr>
          <w:bCs/>
        </w:rPr>
        <w:t xml:space="preserve"> государственный, частный и гражданский секторы) готовили Генеральный план обеспечения доступности, стремясь заложить основу для постепенного создания более инклюзивной архитектурно-пространственной среды. Работа над Генеральным планом обеспечения доступности продолжается: в 2008 и 2012 годах в него вносились изменения с учетом растущих и меняющихся потребностей общества.</w:t>
      </w:r>
    </w:p>
    <w:p w14:paraId="6285D114" w14:textId="77777777" w:rsidR="00216120" w:rsidRPr="00123694" w:rsidRDefault="00216120" w:rsidP="00216120">
      <w:pPr>
        <w:pStyle w:val="SingleTxtG"/>
        <w:rPr>
          <w:bCs/>
        </w:rPr>
      </w:pPr>
      <w:r w:rsidRPr="00123694">
        <w:rPr>
          <w:bCs/>
        </w:rPr>
        <w:t>117.</w:t>
      </w:r>
      <w:r w:rsidRPr="00123694">
        <w:rPr>
          <w:bCs/>
        </w:rPr>
        <w:tab/>
        <w:t xml:space="preserve">Генеральному плану обеспечения доступности принадлежит важная роль в реализации нашей перспективной концепции комфортного </w:t>
      </w:r>
      <w:r>
        <w:rPr>
          <w:bCs/>
        </w:rPr>
        <w:t>«</w:t>
      </w:r>
      <w:r w:rsidRPr="00123694">
        <w:rPr>
          <w:bCs/>
        </w:rPr>
        <w:t>города всех возрастов</w:t>
      </w:r>
      <w:r>
        <w:rPr>
          <w:bCs/>
        </w:rPr>
        <w:t>»</w:t>
      </w:r>
      <w:r w:rsidRPr="00123694">
        <w:rPr>
          <w:bCs/>
        </w:rPr>
        <w:t xml:space="preserve">, а также в выполнении обязательств нашего государства согласно Конвенции. </w:t>
      </w:r>
    </w:p>
    <w:p w14:paraId="42B2DAB6" w14:textId="77777777" w:rsidR="00216120" w:rsidRPr="00123694" w:rsidRDefault="00216120" w:rsidP="00216120">
      <w:pPr>
        <w:pStyle w:val="SingleTxtG"/>
        <w:rPr>
          <w:bCs/>
        </w:rPr>
      </w:pPr>
      <w:r w:rsidRPr="00123694">
        <w:rPr>
          <w:bCs/>
        </w:rPr>
        <w:t>118.</w:t>
      </w:r>
      <w:r w:rsidRPr="00123694">
        <w:rPr>
          <w:bCs/>
        </w:rPr>
        <w:tab/>
        <w:t>Генеральный план обеспечения доступности направлен на решение проблем доступности по четырем стратегическим направлениям:</w:t>
      </w:r>
    </w:p>
    <w:p w14:paraId="627D47EA" w14:textId="77777777" w:rsidR="00216120" w:rsidRPr="00123694" w:rsidRDefault="00216120" w:rsidP="00216120">
      <w:pPr>
        <w:pStyle w:val="Bullet1G"/>
        <w:tabs>
          <w:tab w:val="left" w:pos="1701"/>
        </w:tabs>
        <w:spacing w:line="240" w:lineRule="auto"/>
        <w:rPr>
          <w:bCs/>
        </w:rPr>
      </w:pPr>
      <w:r w:rsidRPr="00123694">
        <w:t>упреждающее</w:t>
      </w:r>
      <w:r w:rsidRPr="00123694">
        <w:rPr>
          <w:bCs/>
        </w:rPr>
        <w:t xml:space="preserve"> реагирование на будущие вызовы;</w:t>
      </w:r>
    </w:p>
    <w:p w14:paraId="7B3CC701" w14:textId="77777777" w:rsidR="00216120" w:rsidRPr="00123694" w:rsidRDefault="00216120" w:rsidP="00216120">
      <w:pPr>
        <w:pStyle w:val="Bullet1G"/>
        <w:tabs>
          <w:tab w:val="left" w:pos="1701"/>
        </w:tabs>
        <w:spacing w:line="240" w:lineRule="auto"/>
        <w:rPr>
          <w:bCs/>
        </w:rPr>
      </w:pPr>
      <w:r w:rsidRPr="00123694">
        <w:t>преодоление</w:t>
      </w:r>
      <w:r w:rsidRPr="00123694">
        <w:rPr>
          <w:bCs/>
        </w:rPr>
        <w:t xml:space="preserve"> существующих вызовов;</w:t>
      </w:r>
    </w:p>
    <w:p w14:paraId="65AB59E3" w14:textId="77777777" w:rsidR="00216120" w:rsidRPr="00123694" w:rsidRDefault="00216120" w:rsidP="00216120">
      <w:pPr>
        <w:pStyle w:val="Bullet1G"/>
        <w:tabs>
          <w:tab w:val="left" w:pos="1701"/>
        </w:tabs>
        <w:spacing w:line="240" w:lineRule="auto"/>
        <w:rPr>
          <w:bCs/>
        </w:rPr>
      </w:pPr>
      <w:r w:rsidRPr="00123694">
        <w:t>поддержание</w:t>
      </w:r>
      <w:r w:rsidRPr="00123694">
        <w:rPr>
          <w:bCs/>
        </w:rPr>
        <w:t xml:space="preserve"> доступной инфраструктуры; </w:t>
      </w:r>
    </w:p>
    <w:p w14:paraId="79A44249" w14:textId="77777777" w:rsidR="00216120" w:rsidRPr="00123694" w:rsidRDefault="00216120" w:rsidP="00216120">
      <w:pPr>
        <w:pStyle w:val="Bullet1G"/>
        <w:tabs>
          <w:tab w:val="left" w:pos="1701"/>
        </w:tabs>
        <w:spacing w:line="240" w:lineRule="auto"/>
        <w:rPr>
          <w:bCs/>
        </w:rPr>
      </w:pPr>
      <w:r w:rsidRPr="00123694">
        <w:t>повышение</w:t>
      </w:r>
      <w:r w:rsidRPr="00123694">
        <w:rPr>
          <w:bCs/>
        </w:rPr>
        <w:t xml:space="preserve"> информированности и потенциала деловых кругов и заинтересованных сторон.</w:t>
      </w:r>
    </w:p>
    <w:p w14:paraId="2D8FEF25" w14:textId="77777777" w:rsidR="00216120" w:rsidRPr="00123694" w:rsidRDefault="00216120" w:rsidP="00216120">
      <w:pPr>
        <w:pStyle w:val="SingleTxtG"/>
        <w:keepNext/>
        <w:rPr>
          <w:bCs/>
          <w:i/>
        </w:rPr>
      </w:pPr>
      <w:r w:rsidRPr="00123694">
        <w:rPr>
          <w:bCs/>
          <w:i/>
        </w:rPr>
        <w:t>Требования к безбарьерному доступу в здания от 1990 года</w:t>
      </w:r>
    </w:p>
    <w:p w14:paraId="05D62567" w14:textId="77777777" w:rsidR="00216120" w:rsidRPr="00123694" w:rsidRDefault="00216120" w:rsidP="00216120">
      <w:pPr>
        <w:pStyle w:val="SingleTxtG"/>
        <w:rPr>
          <w:bCs/>
        </w:rPr>
      </w:pPr>
      <w:r w:rsidRPr="00123694">
        <w:rPr>
          <w:bCs/>
        </w:rPr>
        <w:t>119.</w:t>
      </w:r>
      <w:r w:rsidRPr="00123694">
        <w:rPr>
          <w:bCs/>
        </w:rPr>
        <w:tab/>
        <w:t xml:space="preserve">В мае 1989 года Положением о контроле за строительством были введены в действие законодательные требования, касающиеся оборудования зданий приспособлениями и удобствами, обеспечивающими разумные потребности лиц с ограниченной подвижностью. Во всех новых зданиях и зданиях, поставленных на </w:t>
      </w:r>
      <w:r w:rsidRPr="00123694">
        <w:rPr>
          <w:bCs/>
        </w:rPr>
        <w:lastRenderedPageBreak/>
        <w:t xml:space="preserve">капитальный ремонт, было предписано создать условия для доступа инвалидов в соответствии с Требованиями к безбарьерному доступу в здания от 1990 года. </w:t>
      </w:r>
    </w:p>
    <w:p w14:paraId="0365946C" w14:textId="77777777" w:rsidR="00216120" w:rsidRPr="00123694" w:rsidRDefault="00216120" w:rsidP="00216120">
      <w:pPr>
        <w:pStyle w:val="SingleTxtG"/>
        <w:rPr>
          <w:bCs/>
        </w:rPr>
      </w:pPr>
      <w:r w:rsidRPr="00123694">
        <w:rPr>
          <w:bCs/>
        </w:rPr>
        <w:t>120.</w:t>
      </w:r>
      <w:r w:rsidRPr="00123694">
        <w:rPr>
          <w:bCs/>
        </w:rPr>
        <w:tab/>
        <w:t>Наряду с этим УЗС стремится постоянно совершенствовать проекты новых зданий и объектов инфраструктуры, с тем чтобы обеспечить органичное единство архитектурно-пространственной среды, доступной для пожилых людей, семей с детьми и инвалидов, и в этих целях поощряет внедрение УД и периодически пересматривает Требования к безбарьерному доступу, повышая минимальные стандарты архитектурно-пространственной среды и обновляя соответствующие положения с учетом будущих потребностей. Так, действующий Свод требований к безбарьерной архитектурно-пространственной среде от 2013 года был дополнен новыми требованиями, в частности о тактильных предупреждающих элементах и выполненных шрифтом Брайля информационных надписях для слепых и слабовидящих, системах звукоусиления для лиц с нарушениями слуха, а также о расширении коридоров</w:t>
      </w:r>
      <w:r w:rsidRPr="00123694">
        <w:rPr>
          <w:rStyle w:val="FootnoteCharacters"/>
          <w:rFonts w:eastAsiaTheme="minorHAnsi"/>
        </w:rPr>
        <w:footnoteReference w:id="33"/>
      </w:r>
      <w:r w:rsidRPr="00123694">
        <w:rPr>
          <w:bCs/>
        </w:rPr>
        <w:t>.</w:t>
      </w:r>
    </w:p>
    <w:p w14:paraId="6AFBA8F5" w14:textId="77777777" w:rsidR="00216120" w:rsidRPr="00123694" w:rsidRDefault="00216120" w:rsidP="00216120">
      <w:pPr>
        <w:pStyle w:val="SingleTxtG"/>
        <w:rPr>
          <w:bCs/>
        </w:rPr>
      </w:pPr>
      <w:r w:rsidRPr="00123694">
        <w:rPr>
          <w:bCs/>
        </w:rPr>
        <w:t>121.</w:t>
      </w:r>
      <w:r w:rsidRPr="00123694">
        <w:rPr>
          <w:bCs/>
        </w:rPr>
        <w:tab/>
        <w:t>Свод требований был вновь рассмотрен комитетом в составе представителей государственного, частного и гражданского секторов. С тем, чтобы обеспечить соответствие этих требований нуждам пользователей, и прежде всего инвалидов, по некоторым положениям с ними были проведены консультации и организованы испытания с их участием. Консультации с инвалидами оказались очень полезными для достижения взаимопонимания и доверия между пользователями, регулирующими инстанциями и застройщиками.</w:t>
      </w:r>
    </w:p>
    <w:p w14:paraId="538DA1E9" w14:textId="77777777" w:rsidR="00216120" w:rsidRPr="00123694" w:rsidRDefault="00216120" w:rsidP="00216120">
      <w:pPr>
        <w:pStyle w:val="H4G"/>
      </w:pPr>
      <w:r w:rsidRPr="00123694">
        <w:tab/>
      </w:r>
      <w:r w:rsidRPr="00123694">
        <w:tab/>
        <w:t xml:space="preserve">Модернизация существующих зданий </w:t>
      </w:r>
    </w:p>
    <w:p w14:paraId="7B89387D" w14:textId="77777777" w:rsidR="00216120" w:rsidRPr="00123694" w:rsidRDefault="00216120" w:rsidP="00216120">
      <w:pPr>
        <w:pStyle w:val="SingleTxtG"/>
        <w:rPr>
          <w:bCs/>
        </w:rPr>
      </w:pPr>
      <w:r w:rsidRPr="00123694">
        <w:rPr>
          <w:bCs/>
        </w:rPr>
        <w:t>122.</w:t>
      </w:r>
      <w:r w:rsidRPr="00123694">
        <w:rPr>
          <w:bCs/>
        </w:rPr>
        <w:tab/>
        <w:t xml:space="preserve">Хотя после ввода в действие </w:t>
      </w:r>
      <w:r w:rsidRPr="00123694">
        <w:t>Требований к безбарьерному доступу в здания от 1990 года доступность зданий значительно повысилась, правительство учитывало продолжающуюся эксплуатацию большого числа зданий, сооруженных до 1990 года и не отвечающих требованиям по доступности. В целях поддержки модернизации этих зданий была принята десятилетняя Программа повышения безбарьерной доступности на 2007</w:t>
      </w:r>
      <w:r w:rsidR="00A61CCF">
        <w:t>–</w:t>
      </w:r>
      <w:r w:rsidRPr="00123694">
        <w:t>2016 годы.</w:t>
      </w:r>
    </w:p>
    <w:p w14:paraId="5A49133D" w14:textId="77777777" w:rsidR="00216120" w:rsidRPr="00123694" w:rsidRDefault="00216120" w:rsidP="00216120">
      <w:pPr>
        <w:pStyle w:val="SingleTxtG"/>
        <w:rPr>
          <w:bCs/>
        </w:rPr>
      </w:pPr>
      <w:r w:rsidRPr="00123694">
        <w:rPr>
          <w:bCs/>
        </w:rPr>
        <w:t>123.</w:t>
      </w:r>
      <w:r w:rsidRPr="00123694">
        <w:rPr>
          <w:bCs/>
        </w:rPr>
        <w:tab/>
      </w:r>
      <w:r w:rsidRPr="00123694">
        <w:t>УЗС определило набор базовых элементов доступности, которыми существующие здания могли быть оборудованы на добровольной основе с минимальными затратами. Эти минимальные усовершенствования делают существующие здания доступными хотя бы в пределах первого этажа. Так, на основе консультаций с организациями конечных пользователей</w:t>
      </w:r>
      <w:r w:rsidRPr="00123694">
        <w:rPr>
          <w:rStyle w:val="FootnoteCharacters"/>
          <w:rFonts w:eastAsiaTheme="minorHAnsi"/>
        </w:rPr>
        <w:footnoteReference w:id="34"/>
      </w:r>
      <w:r w:rsidRPr="00123694">
        <w:t xml:space="preserve"> были сформулированы следующие минимальные требования к доступности:</w:t>
      </w:r>
    </w:p>
    <w:p w14:paraId="4073E081" w14:textId="77777777" w:rsidR="00216120" w:rsidRPr="00123694" w:rsidRDefault="00216120" w:rsidP="00216120">
      <w:pPr>
        <w:pStyle w:val="Bullet1G"/>
        <w:tabs>
          <w:tab w:val="left" w:pos="1701"/>
        </w:tabs>
        <w:spacing w:line="240" w:lineRule="auto"/>
      </w:pPr>
      <w:r w:rsidRPr="00123694">
        <w:t>доступные пути доступа к зданию;</w:t>
      </w:r>
    </w:p>
    <w:p w14:paraId="38788A6F" w14:textId="77777777" w:rsidR="00216120" w:rsidRPr="00123694" w:rsidRDefault="00216120" w:rsidP="00216120">
      <w:pPr>
        <w:pStyle w:val="Bullet1G"/>
        <w:tabs>
          <w:tab w:val="left" w:pos="1701"/>
        </w:tabs>
        <w:spacing w:line="240" w:lineRule="auto"/>
      </w:pPr>
      <w:r w:rsidRPr="00123694">
        <w:t xml:space="preserve">доступность в пределах первого этажа (на уровне земли); </w:t>
      </w:r>
    </w:p>
    <w:p w14:paraId="03638870" w14:textId="77777777" w:rsidR="00216120" w:rsidRPr="00123694" w:rsidRDefault="00216120" w:rsidP="00216120">
      <w:pPr>
        <w:pStyle w:val="Bullet1G"/>
        <w:tabs>
          <w:tab w:val="left" w:pos="1701"/>
        </w:tabs>
        <w:spacing w:line="240" w:lineRule="auto"/>
      </w:pPr>
      <w:r w:rsidRPr="00123694">
        <w:t xml:space="preserve">доступный туалет на первом этаже (в зданиях ограниченного объема – малогабаритный). </w:t>
      </w:r>
    </w:p>
    <w:p w14:paraId="1C75E870" w14:textId="77777777" w:rsidR="00216120" w:rsidRPr="00123694" w:rsidRDefault="00216120" w:rsidP="00216120">
      <w:pPr>
        <w:pStyle w:val="SingleTxtG"/>
        <w:rPr>
          <w:bCs/>
        </w:rPr>
      </w:pPr>
      <w:r w:rsidRPr="00123694">
        <w:rPr>
          <w:bCs/>
        </w:rPr>
        <w:t>124.</w:t>
      </w:r>
      <w:r w:rsidRPr="00123694">
        <w:rPr>
          <w:bCs/>
        </w:rPr>
        <w:tab/>
        <w:t xml:space="preserve">Для создания стимулов к модернизации существующих частных зданий в </w:t>
      </w:r>
      <w:r w:rsidRPr="00123694">
        <w:t xml:space="preserve">2007 году был учрежден Фонд безбарьерной среды в размере 40 млн сингапурских долларов (28,6 млн долл. США), предназначенный для покрытия расходов на такую модернизацию. Затем срок функционирования Фонда был продлен на пять лет, до 2017 года. Фонд принимает на себя до 80% расходов частных владельцев на оснащение существующих зданий коммерческого и общественного назначения минимально необходимыми приспособлениями для доступности, на общую сумму до 300 000 сингапурских долларов (214 286 долл. США) на один проект. Средства Фонда </w:t>
      </w:r>
      <w:r w:rsidRPr="00123694">
        <w:lastRenderedPageBreak/>
        <w:t>также используются для переоборудования всех важнейших пространств и ключевых объектов на территории Сингапура с тем, чтобы обеспечить их хотя бы минимально необходимую доступность к 2016 году. По состоянию на июнь 2016 года модернизацию в рамках этой программы прошли 135 зданий, включая гостиницы, здания коммерческого и религиозного назначения.</w:t>
      </w:r>
    </w:p>
    <w:p w14:paraId="7262C98E" w14:textId="77777777" w:rsidR="00216120" w:rsidRPr="00123694" w:rsidRDefault="00216120" w:rsidP="00216120">
      <w:pPr>
        <w:pStyle w:val="H4G"/>
      </w:pPr>
      <w:r w:rsidRPr="00123694">
        <w:tab/>
      </w:r>
      <w:r w:rsidRPr="00123694">
        <w:tab/>
        <w:t xml:space="preserve">Программа модернизации зданий в государственном секторе </w:t>
      </w:r>
    </w:p>
    <w:p w14:paraId="52DB479E" w14:textId="77777777" w:rsidR="00216120" w:rsidRPr="00123694" w:rsidRDefault="00216120" w:rsidP="00216120">
      <w:pPr>
        <w:pStyle w:val="SingleTxtG"/>
        <w:rPr>
          <w:bCs/>
        </w:rPr>
      </w:pPr>
      <w:r w:rsidRPr="00123694">
        <w:rPr>
          <w:bCs/>
        </w:rPr>
        <w:t>125.</w:t>
      </w:r>
      <w:r w:rsidRPr="00123694">
        <w:rPr>
          <w:bCs/>
        </w:rPr>
        <w:tab/>
      </w:r>
      <w:r w:rsidRPr="00123694">
        <w:t xml:space="preserve">Начиная с 2006 года УЗС активно наблюдает за тем, как модернизация проводится в государственных учреждениях, и контролирует соблюдение установленных сроков. По состоянию на 2012 год почти 100% зданий, открытых для посещения гражданами, были оборудованы минимальными приспособлениями, необходимыми для доступности, согласно пункту 4.8. К числу таких зданий относятся, например, районные клубы, государственные учреждения, включая здание парламента, больницы и поликлиники, библиотеки, станции скоростного общественного транспорта (СОТ), автобусные станции/автовокзалы, спортивные объекты, рынки, центры общественного питания и многие другие сооружения. </w:t>
      </w:r>
    </w:p>
    <w:p w14:paraId="41575C21" w14:textId="77777777" w:rsidR="00216120" w:rsidRPr="00123694" w:rsidRDefault="00216120" w:rsidP="00216120">
      <w:pPr>
        <w:pStyle w:val="H1G"/>
      </w:pPr>
      <w:r w:rsidRPr="00123694">
        <w:tab/>
      </w:r>
      <w:r w:rsidRPr="00123694">
        <w:tab/>
        <w:t>Государственное жилье</w:t>
      </w:r>
    </w:p>
    <w:p w14:paraId="4F762EC3" w14:textId="77777777" w:rsidR="00216120" w:rsidRPr="00123694" w:rsidRDefault="00216120" w:rsidP="00216120">
      <w:pPr>
        <w:pStyle w:val="SingleTxtG"/>
        <w:rPr>
          <w:bCs/>
        </w:rPr>
      </w:pPr>
      <w:r w:rsidRPr="00123694">
        <w:rPr>
          <w:bCs/>
        </w:rPr>
        <w:t>126.</w:t>
      </w:r>
      <w:r w:rsidRPr="00123694">
        <w:rPr>
          <w:bCs/>
        </w:rPr>
        <w:tab/>
      </w:r>
      <w:r w:rsidRPr="00123694">
        <w:t>Совет по жилищному строительству и благоустройству (СЖСБ) также реализует целый ряд программ по модернизации государственного жилого фонда и мест общественного пользования</w:t>
      </w:r>
      <w:r w:rsidRPr="00123694">
        <w:rPr>
          <w:rStyle w:val="FootnoteCharacters"/>
          <w:rFonts w:eastAsiaTheme="minorHAnsi"/>
        </w:rPr>
        <w:footnoteReference w:id="35"/>
      </w:r>
      <w:r w:rsidRPr="00123694">
        <w:t>. К ним относятся:</w:t>
      </w:r>
    </w:p>
    <w:p w14:paraId="03ECC157" w14:textId="77777777" w:rsidR="00216120" w:rsidRPr="00123694" w:rsidRDefault="00216120" w:rsidP="00216120">
      <w:pPr>
        <w:pStyle w:val="H4G"/>
      </w:pPr>
      <w:r w:rsidRPr="00123694">
        <w:tab/>
      </w:r>
      <w:r w:rsidRPr="00123694">
        <w:tab/>
        <w:t>Программа модернизации лифтов</w:t>
      </w:r>
    </w:p>
    <w:p w14:paraId="2CC1D98F" w14:textId="77777777" w:rsidR="00216120" w:rsidRPr="00123694" w:rsidRDefault="00216120" w:rsidP="00216120">
      <w:pPr>
        <w:pStyle w:val="SingleTxtG"/>
      </w:pPr>
      <w:r w:rsidRPr="00123694">
        <w:t>127.</w:t>
      </w:r>
      <w:r w:rsidRPr="00123694">
        <w:tab/>
        <w:t>Эта рассчитанная на 13 лет программа предусматривает оборудование квартир, принадлежащих СЖСБ в домах старых конструкций, прямым доступом из лифтов в тех случаях, когда это возможно. Работы по программе включают модернизацию существующих лифтов, устройство площадок для входа и выхода из них на каждом этаже, замену лифтов и сооружение новых лифтовых шахт. Программой уже охвачено около 500 000 жилых единиц в 5 000 домов.</w:t>
      </w:r>
    </w:p>
    <w:p w14:paraId="23C40A35" w14:textId="77777777" w:rsidR="00216120" w:rsidRPr="00123694" w:rsidRDefault="00216120" w:rsidP="00216120">
      <w:pPr>
        <w:pStyle w:val="H4G"/>
      </w:pPr>
      <w:r w:rsidRPr="00123694">
        <w:tab/>
      </w:r>
      <w:r w:rsidRPr="00123694">
        <w:tab/>
        <w:t xml:space="preserve">Программа совершенствования безбарьерного доступа </w:t>
      </w:r>
    </w:p>
    <w:p w14:paraId="32C86321" w14:textId="77777777" w:rsidR="00216120" w:rsidRPr="00123694" w:rsidRDefault="00216120" w:rsidP="00216120">
      <w:pPr>
        <w:pStyle w:val="SingleTxtG"/>
      </w:pPr>
      <w:r w:rsidRPr="00123694">
        <w:t>128.</w:t>
      </w:r>
      <w:r w:rsidRPr="00123694">
        <w:tab/>
        <w:t>В рамках этой программы СЖСБ совместно с муниципальными советами и такими государственными учреждениями, как Управление наземного транспорта (УНТ), Управление национальных парков (УНП) и Совет коммунального хозяйства – головная организация, отвечающая за водопользование в Сингапуре</w:t>
      </w:r>
      <w:r w:rsidR="00A61CCF">
        <w:t xml:space="preserve"> </w:t>
      </w:r>
      <w:r w:rsidRPr="00123694">
        <w:t xml:space="preserve">– работал над созданием во всех объектах своего жилищного фонда безбарьерной среды для удобства жильцов. Работы по модернизации, завершенные в середине 2012 года, включали: </w:t>
      </w:r>
    </w:p>
    <w:p w14:paraId="4C8FB497" w14:textId="77777777" w:rsidR="00216120" w:rsidRPr="00123694" w:rsidRDefault="00216120" w:rsidP="00216120">
      <w:pPr>
        <w:pStyle w:val="Bullet1G"/>
        <w:tabs>
          <w:tab w:val="left" w:pos="1701"/>
        </w:tabs>
        <w:spacing w:line="240" w:lineRule="auto"/>
      </w:pPr>
      <w:r w:rsidRPr="00123694">
        <w:t xml:space="preserve">дооборудование существующих жилых комплексов приспособлениями, обеспечивающими безбарьерную доступность, включая пандусы и перила, а также выравнивание ступеней для облегчения доступа; </w:t>
      </w:r>
    </w:p>
    <w:p w14:paraId="400FE942" w14:textId="77777777" w:rsidR="00216120" w:rsidRPr="00123694" w:rsidRDefault="00216120" w:rsidP="00216120">
      <w:pPr>
        <w:pStyle w:val="Bullet1G"/>
        <w:tabs>
          <w:tab w:val="left" w:pos="1701"/>
        </w:tabs>
        <w:spacing w:line="240" w:lineRule="auto"/>
      </w:pPr>
      <w:r w:rsidRPr="00123694">
        <w:t xml:space="preserve">устройство более удобных переходов между корпусами, основными коммунальными объектами и местами общего пользования; </w:t>
      </w:r>
    </w:p>
    <w:p w14:paraId="3D74721A" w14:textId="77777777" w:rsidR="00216120" w:rsidRPr="00123694" w:rsidRDefault="00216120" w:rsidP="00216120">
      <w:pPr>
        <w:pStyle w:val="Bullet1G"/>
        <w:tabs>
          <w:tab w:val="left" w:pos="1701"/>
        </w:tabs>
        <w:spacing w:line="240" w:lineRule="auto"/>
      </w:pPr>
      <w:r w:rsidRPr="00123694">
        <w:t xml:space="preserve">соединение подъездных путей с транспортными развязками и узловыми пунктами сети общественного транспорта. </w:t>
      </w:r>
    </w:p>
    <w:p w14:paraId="374A2337" w14:textId="77777777" w:rsidR="00216120" w:rsidRPr="00123694" w:rsidRDefault="00216120" w:rsidP="00216120">
      <w:pPr>
        <w:pStyle w:val="H1G"/>
      </w:pPr>
      <w:r w:rsidRPr="00123694">
        <w:tab/>
      </w:r>
      <w:r w:rsidRPr="00123694">
        <w:tab/>
        <w:t>Доступность сети общественного транспорта</w:t>
      </w:r>
    </w:p>
    <w:p w14:paraId="3235D1AB" w14:textId="77777777" w:rsidR="00216120" w:rsidRPr="00123694" w:rsidRDefault="00216120" w:rsidP="00216120">
      <w:pPr>
        <w:pStyle w:val="SingleTxtG"/>
        <w:rPr>
          <w:bCs/>
        </w:rPr>
      </w:pPr>
      <w:r w:rsidRPr="00123694">
        <w:rPr>
          <w:bCs/>
        </w:rPr>
        <w:t>129.</w:t>
      </w:r>
      <w:r w:rsidRPr="00123694">
        <w:rPr>
          <w:bCs/>
        </w:rPr>
        <w:tab/>
      </w:r>
      <w:r w:rsidRPr="00123694">
        <w:t>УНТ также осуществляет программы по развитию общественного транспорта, соответствующей инфраструктуры и объектов.</w:t>
      </w:r>
    </w:p>
    <w:p w14:paraId="55B95B0C" w14:textId="77777777" w:rsidR="00216120" w:rsidRPr="00123694" w:rsidRDefault="00216120" w:rsidP="00216120">
      <w:pPr>
        <w:pStyle w:val="H4G"/>
        <w:rPr>
          <w:b/>
        </w:rPr>
      </w:pPr>
      <w:r w:rsidRPr="00123694">
        <w:lastRenderedPageBreak/>
        <w:tab/>
      </w:r>
      <w:r w:rsidRPr="00123694">
        <w:tab/>
        <w:t>Железнодорожная сеть</w:t>
      </w:r>
    </w:p>
    <w:p w14:paraId="42E6B19A" w14:textId="77777777" w:rsidR="00216120" w:rsidRPr="00123694" w:rsidRDefault="00216120" w:rsidP="00216120">
      <w:pPr>
        <w:pStyle w:val="SingleTxtG"/>
      </w:pPr>
      <w:r w:rsidRPr="00123694">
        <w:t>130.</w:t>
      </w:r>
      <w:r w:rsidRPr="00123694">
        <w:tab/>
        <w:t>Начиная с 2006 года все железнодорожные станции в Сингапуре оборудуются по меньшей мере одним безбарьерным входом с лифтом, имеют полы с тактильными указателями для слабовидящих и туалеты, доступные инвалидам-колясочникам. Более чем на 85% существующих железнодорожных станций</w:t>
      </w:r>
      <w:r w:rsidRPr="00123694">
        <w:rPr>
          <w:rStyle w:val="FootnoteCharacters"/>
          <w:rFonts w:eastAsiaTheme="minorHAnsi"/>
        </w:rPr>
        <w:footnoteReference w:id="36"/>
      </w:r>
      <w:r w:rsidRPr="00123694">
        <w:t xml:space="preserve"> имеется по два маршрута безбарьерного доступа в главный вестибюль от входов на станцию</w:t>
      </w:r>
      <w:r w:rsidRPr="00123694">
        <w:rPr>
          <w:rStyle w:val="FootnoteCharacters"/>
          <w:rFonts w:eastAsiaTheme="minorHAnsi"/>
        </w:rPr>
        <w:footnoteReference w:id="37"/>
      </w:r>
      <w:r w:rsidRPr="00123694">
        <w:t xml:space="preserve">. Кроме того, во всех поездах предусмотрены оборудованные специальными перилами места для инвалидов-колясочников, расположенные в центральном вагоне у дверей. На станциях также установлены плазменные дисплеи, на которые выводится информация о пункте назначения и ожидаемом времени прибытия на каждую платформу следующих двух поездов. </w:t>
      </w:r>
    </w:p>
    <w:p w14:paraId="27383D69" w14:textId="77777777" w:rsidR="00216120" w:rsidRPr="00123694" w:rsidRDefault="00216120" w:rsidP="00216120">
      <w:pPr>
        <w:pStyle w:val="SingleTxtG"/>
      </w:pPr>
      <w:r w:rsidRPr="00123694">
        <w:t>131.</w:t>
      </w:r>
      <w:r w:rsidRPr="00123694">
        <w:tab/>
        <w:t>В помощь лицам с нарушениями слуха поезда оборудуются динамическими схемами маршрутов, размещаемыми над каждой дверью каждого вагона и указывающими направление движения, следующую остановку, конечные станции и станции пересадок, а также сторону, на которую будут открыты двери для выхода. В</w:t>
      </w:r>
      <w:r w:rsidR="00A61CCF">
        <w:t> </w:t>
      </w:r>
      <w:r w:rsidRPr="00123694">
        <w:t>вагонах также имеются прикрепленные к потолку цветные ЖК-панели, на которых все голосовые объявления дублируются титрами на нескольких языках, и световая сигнализация, предупреждающая о закрытии дверей. Для слепых и слабовидящих пассажиров все станции и поезда оборудованы многоязычной системой звукового оповещения о текущей и следующей остановках, закрытии дверей, правилах безопасности и других важных для пассажиров сведениях</w:t>
      </w:r>
      <w:r w:rsidRPr="00123694">
        <w:rPr>
          <w:rStyle w:val="FootnoteCharacters"/>
          <w:rFonts w:eastAsiaTheme="minorHAnsi"/>
        </w:rPr>
        <w:footnoteReference w:id="38"/>
      </w:r>
      <w:r w:rsidRPr="00123694">
        <w:t>.</w:t>
      </w:r>
    </w:p>
    <w:p w14:paraId="33989E2B" w14:textId="77777777" w:rsidR="00216120" w:rsidRPr="00123694" w:rsidRDefault="00216120" w:rsidP="00216120">
      <w:pPr>
        <w:pStyle w:val="H4G"/>
      </w:pPr>
      <w:r w:rsidRPr="00123694">
        <w:tab/>
      </w:r>
      <w:r w:rsidRPr="00123694">
        <w:tab/>
        <w:t>Автобусное сообщение</w:t>
      </w:r>
    </w:p>
    <w:p w14:paraId="00F893DE" w14:textId="77777777" w:rsidR="00216120" w:rsidRPr="00123694" w:rsidRDefault="00216120" w:rsidP="00216120">
      <w:pPr>
        <w:pStyle w:val="SingleTxtG"/>
      </w:pPr>
      <w:r w:rsidRPr="00123694">
        <w:t>132.</w:t>
      </w:r>
      <w:r w:rsidRPr="00123694">
        <w:tab/>
        <w:t>Начиная с 2006 года обязательным условием приема в эксплуатацию общественных автобусов является их доступность для инвалидов-колясочников. На</w:t>
      </w:r>
      <w:r w:rsidR="00A61CCF">
        <w:t> </w:t>
      </w:r>
      <w:r w:rsidRPr="00123694">
        <w:t>сегодняшний день этому требованию отвечают 85% парка общественных автобусов в Сингапуре.</w:t>
      </w:r>
    </w:p>
    <w:p w14:paraId="5B4D609F" w14:textId="77777777" w:rsidR="00216120" w:rsidRPr="00123694" w:rsidRDefault="00216120" w:rsidP="00216120">
      <w:pPr>
        <w:pStyle w:val="SingleTxtG"/>
      </w:pPr>
      <w:r w:rsidRPr="00123694">
        <w:t>133.</w:t>
      </w:r>
      <w:r w:rsidRPr="00123694">
        <w:tab/>
        <w:t>Завершены работы по обеспечению безбарьерной доступности существующих автобусных остановок. На сегодняшний день реконструкцию в этих целях прошли 96% автобусных остановок и все автостанции страны. На остальных остановках, где этому мешали физические условия их местонахождения, УНТ с 2016 года приступит к реконструкции по индивидуальным проектам.</w:t>
      </w:r>
    </w:p>
    <w:p w14:paraId="42809DB6" w14:textId="77777777" w:rsidR="00216120" w:rsidRPr="00123694" w:rsidRDefault="00216120" w:rsidP="00216120">
      <w:pPr>
        <w:pStyle w:val="H4G"/>
        <w:rPr>
          <w:b/>
        </w:rPr>
      </w:pPr>
      <w:r w:rsidRPr="00123694">
        <w:tab/>
      </w:r>
      <w:r w:rsidRPr="00123694">
        <w:tab/>
        <w:t>Аэропорт</w:t>
      </w:r>
      <w:r w:rsidRPr="00123694">
        <w:rPr>
          <w:b/>
        </w:rPr>
        <w:t xml:space="preserve"> </w:t>
      </w:r>
    </w:p>
    <w:p w14:paraId="5B2F2E46" w14:textId="77777777" w:rsidR="00216120" w:rsidRPr="00123694" w:rsidRDefault="00216120" w:rsidP="00216120">
      <w:pPr>
        <w:pStyle w:val="SingleTxtG"/>
      </w:pPr>
      <w:r w:rsidRPr="00123694">
        <w:t>134.</w:t>
      </w:r>
      <w:r w:rsidRPr="00123694">
        <w:tab/>
        <w:t>Усилия, призванные сделать внутреннюю инфраструктуру аэропорта Чанги более доступной для инвалидов, предпринимаются в соответствии с разработанным УЗС Сводом требований к безбарьерной архитектурно-пространственной среде. Стремясь дополнительно облегчить инвалидам пользование воздушным транспортом, Министерство транспорта и Управление гражданской авиации Сингапура совместно с другими заинтересованными сторонами принимают необходимые меры с учетом международного опыта. Так, для более удобного перемещения по территории аэропорта Чанги пассажирам с ограниченной подвижностью предоставляются инвалидные кресла и коляски.</w:t>
      </w:r>
    </w:p>
    <w:p w14:paraId="3C0F277F" w14:textId="77777777" w:rsidR="00216120" w:rsidRPr="00123694" w:rsidRDefault="00216120" w:rsidP="00216120">
      <w:pPr>
        <w:pStyle w:val="H4G"/>
      </w:pPr>
      <w:r w:rsidRPr="00123694">
        <w:tab/>
      </w:r>
      <w:r w:rsidRPr="00123694">
        <w:tab/>
        <w:t>Паромные пристани и морские вокзалы</w:t>
      </w:r>
    </w:p>
    <w:p w14:paraId="2C6AF47A" w14:textId="77777777" w:rsidR="00216120" w:rsidRPr="00123694" w:rsidRDefault="00216120" w:rsidP="00216120">
      <w:pPr>
        <w:pStyle w:val="SingleTxtG"/>
      </w:pPr>
      <w:r w:rsidRPr="00123694">
        <w:t>135.</w:t>
      </w:r>
      <w:r w:rsidRPr="00123694">
        <w:tab/>
        <w:t>С 2012 года все паромные пристани и морские вокзалы Сингапура также приведены в соответствие с разработанным УЗС Сводом требований к безбарьерной архитектурно-пространственной среде, т.</w:t>
      </w:r>
      <w:r w:rsidR="00A61CCF">
        <w:t> </w:t>
      </w:r>
      <w:r w:rsidRPr="00123694">
        <w:t xml:space="preserve">е. их основные проектно-строительные параметры отвечают указаниям по обеспечению доступности зданий для инвалидов. </w:t>
      </w:r>
    </w:p>
    <w:p w14:paraId="1E31AEC9" w14:textId="77777777" w:rsidR="00216120" w:rsidRPr="00123694" w:rsidRDefault="00216120" w:rsidP="00216120">
      <w:pPr>
        <w:pStyle w:val="H1G"/>
      </w:pPr>
      <w:r w:rsidRPr="00123694">
        <w:lastRenderedPageBreak/>
        <w:tab/>
      </w:r>
      <w:r w:rsidRPr="00123694">
        <w:tab/>
        <w:t>Доступность автотранспортной инфраструктуры</w:t>
      </w:r>
    </w:p>
    <w:p w14:paraId="730B0CEA" w14:textId="77777777" w:rsidR="00216120" w:rsidRPr="00123694" w:rsidRDefault="00216120" w:rsidP="00216120">
      <w:pPr>
        <w:pStyle w:val="H4G"/>
        <w:rPr>
          <w:b/>
        </w:rPr>
      </w:pPr>
      <w:r w:rsidRPr="00123694">
        <w:tab/>
      </w:r>
      <w:r w:rsidRPr="00123694">
        <w:tab/>
        <w:t>Лифты на надземных пешеходных переходах</w:t>
      </w:r>
    </w:p>
    <w:p w14:paraId="09FB5A2F" w14:textId="77777777" w:rsidR="00216120" w:rsidRPr="00123694" w:rsidRDefault="00216120" w:rsidP="00216120">
      <w:pPr>
        <w:pStyle w:val="SingleTxtG"/>
      </w:pPr>
      <w:r w:rsidRPr="00123694">
        <w:t>136.</w:t>
      </w:r>
      <w:r w:rsidRPr="00123694">
        <w:tab/>
        <w:t>В целях расширения безбарьерной доступности пешеходные переходы надземного типа на отдельных железнодорожных станциях</w:t>
      </w:r>
      <w:r w:rsidRPr="00123694">
        <w:rPr>
          <w:rStyle w:val="FootnoteCharacters"/>
          <w:rFonts w:eastAsiaTheme="minorHAnsi"/>
        </w:rPr>
        <w:footnoteReference w:id="39"/>
      </w:r>
      <w:r w:rsidRPr="00123694">
        <w:t xml:space="preserve"> были дооборудованы лифтами; к 2018 году планируется реконструировать еще около 40 надземных пешеходных переходов, сделав их доступными для инвалидов-колясочников.</w:t>
      </w:r>
    </w:p>
    <w:p w14:paraId="0ABF6337" w14:textId="77777777" w:rsidR="00216120" w:rsidRPr="00123694" w:rsidRDefault="00216120" w:rsidP="00216120">
      <w:pPr>
        <w:pStyle w:val="H4G"/>
      </w:pPr>
      <w:r w:rsidRPr="00123694">
        <w:tab/>
      </w:r>
      <w:r w:rsidRPr="00123694">
        <w:tab/>
      </w:r>
      <w:r>
        <w:t>«</w:t>
      </w:r>
      <w:r w:rsidRPr="00123694">
        <w:t>Зеленый свет+</w:t>
      </w:r>
      <w:r>
        <w:t>»</w:t>
      </w:r>
      <w:r w:rsidRPr="00123694">
        <w:t xml:space="preserve"> (GM+)</w:t>
      </w:r>
    </w:p>
    <w:p w14:paraId="6B4DF9EA" w14:textId="77777777" w:rsidR="00216120" w:rsidRPr="00123694" w:rsidRDefault="00216120" w:rsidP="00216120">
      <w:pPr>
        <w:pStyle w:val="SingleTxtG"/>
      </w:pPr>
      <w:r w:rsidRPr="00123694">
        <w:t>137.</w:t>
      </w:r>
      <w:r w:rsidRPr="00123694">
        <w:tab/>
        <w:t>Система GM+ позволяет пожилым людям и инвалидам, имеющим пластиковые карты для льготного проезда на общественном транспорте, увеличивать время, отводимое для перехода проезжей части, приложив карту к терминалу, укрепленному на светофоре над стандартной кнопкой включения зеленого сигнала для пешеходов. В</w:t>
      </w:r>
      <w:r w:rsidR="00A61CCF">
        <w:t> </w:t>
      </w:r>
      <w:r w:rsidRPr="00123694">
        <w:t>настоящее время системой GM+ оборудованы 508 пешеходных переходов в жилых районах.</w:t>
      </w:r>
    </w:p>
    <w:p w14:paraId="2979640B" w14:textId="77777777" w:rsidR="00216120" w:rsidRPr="00123694" w:rsidRDefault="00216120" w:rsidP="00216120">
      <w:pPr>
        <w:pStyle w:val="H4G"/>
      </w:pPr>
      <w:r w:rsidRPr="00123694">
        <w:tab/>
      </w:r>
      <w:r w:rsidRPr="00123694">
        <w:tab/>
        <w:t>Звуковой сигнал перехода (ЗСП)</w:t>
      </w:r>
    </w:p>
    <w:p w14:paraId="30FFD256" w14:textId="77777777" w:rsidR="00216120" w:rsidRPr="00123694" w:rsidRDefault="00216120" w:rsidP="00216120">
      <w:pPr>
        <w:pStyle w:val="SingleTxtG"/>
      </w:pPr>
      <w:r w:rsidRPr="00123694">
        <w:t>138.</w:t>
      </w:r>
      <w:r w:rsidRPr="00123694">
        <w:tab/>
        <w:t>ЗСП представляет собой устройство, устанавливаемое на пешеходных переходах</w:t>
      </w:r>
      <w:r w:rsidRPr="00123694">
        <w:rPr>
          <w:rStyle w:val="FootnoteCharacters"/>
          <w:rFonts w:eastAsiaTheme="minorHAnsi"/>
        </w:rPr>
        <w:footnoteReference w:id="40"/>
      </w:r>
      <w:r w:rsidRPr="00123694">
        <w:t xml:space="preserve"> для более безопасного пересечения проезжей части слепыми и слабовидящими пешеходами. Пока горит красный сигнал светофора, ЗСП издает гудок, помогающий пользователям найти и нажать кнопку переключения. Когда для пешеходов включается зеленый сигнал, устройство начинает издавать прерывистые гудки другого тона, частота которых увеличивается при мигании зеленого сигнала, предупреждая пешеходов о скором переключении светофора на красный. Устройства ЗСП устанавливаются на пешеходных переходах по заявлениям лиц, страдающих нарушениями зрения, или по инициативе Сингапурского общества слепых и слабовидящих. </w:t>
      </w:r>
    </w:p>
    <w:p w14:paraId="61350D00" w14:textId="77777777" w:rsidR="00216120" w:rsidRPr="00123694" w:rsidRDefault="00216120" w:rsidP="00216120">
      <w:pPr>
        <w:pStyle w:val="H1G"/>
      </w:pPr>
      <w:r w:rsidRPr="00123694">
        <w:tab/>
      </w:r>
      <w:r w:rsidRPr="00123694">
        <w:tab/>
        <w:t>Доступность в средних школах и высших учебных заведениях</w:t>
      </w:r>
    </w:p>
    <w:p w14:paraId="4B409815" w14:textId="77777777" w:rsidR="00216120" w:rsidRPr="00123694" w:rsidRDefault="00216120" w:rsidP="00216120">
      <w:pPr>
        <w:pStyle w:val="SingleTxtG"/>
      </w:pPr>
      <w:r w:rsidRPr="00123694">
        <w:t>139.</w:t>
      </w:r>
      <w:r w:rsidRPr="00123694">
        <w:tab/>
        <w:t xml:space="preserve">Все средние школы и высшие учебные заведения (вузы) обязаны соблюдать строительные регламенты и нормы, установленные УЗС и включающие минимальные требования к доступности. Во всех начальных и средних общеобразовательных школах Сингапура имеются элементарно необходимые для доступности приспособления, включая туалеты на первом этаже и пандусы для инвалидных колясок. Многие школьные здания реконструируются с целью создания в них полностью безбарьерной среды. Географически они рассредоточены по небольшой территории острова таким образом, чтобы все учащиеся с физическими нарушениями могли без труда посещать эти школы. Аналогичная работа по улучшению физической доступности последовательно ведется и в зданиях сингапурских вузов. </w:t>
      </w:r>
    </w:p>
    <w:p w14:paraId="08174ABA" w14:textId="77777777" w:rsidR="00216120" w:rsidRPr="00123694" w:rsidRDefault="00216120" w:rsidP="00216120">
      <w:pPr>
        <w:pStyle w:val="H1G"/>
      </w:pPr>
      <w:r w:rsidRPr="00123694">
        <w:tab/>
      </w:r>
      <w:r w:rsidRPr="00123694">
        <w:tab/>
        <w:t>Доступность публичных парков и скверов</w:t>
      </w:r>
    </w:p>
    <w:p w14:paraId="009A8708" w14:textId="77777777" w:rsidR="00216120" w:rsidRPr="00123694" w:rsidRDefault="00216120" w:rsidP="00216120">
      <w:pPr>
        <w:pStyle w:val="SingleTxtG"/>
        <w:rPr>
          <w:bCs/>
        </w:rPr>
      </w:pPr>
      <w:r w:rsidRPr="00123694">
        <w:rPr>
          <w:bCs/>
        </w:rPr>
        <w:t>140.</w:t>
      </w:r>
      <w:r w:rsidRPr="00123694">
        <w:rPr>
          <w:bCs/>
        </w:rPr>
        <w:tab/>
      </w:r>
      <w:r w:rsidRPr="00123694">
        <w:t xml:space="preserve">Правительство стремится также обеспечивать доступность публичных парков и скверов. В этих целях УНП проводит поэтапные работы по благоустройству существующих парковых угодий, а в отношении новых и реконструируемых старых парков, скверов и путей доступа к ним применяет принципы УД: </w:t>
      </w:r>
    </w:p>
    <w:p w14:paraId="433AFFFE" w14:textId="77777777" w:rsidR="00216120" w:rsidRPr="00123694" w:rsidRDefault="00216120" w:rsidP="00216120">
      <w:pPr>
        <w:pStyle w:val="Bullet1G"/>
        <w:tabs>
          <w:tab w:val="left" w:pos="1701"/>
        </w:tabs>
        <w:spacing w:line="240" w:lineRule="auto"/>
      </w:pPr>
      <w:r w:rsidRPr="00123694">
        <w:t>для существующих парков и скверов: поэтапное благоустройство в целях увеличения доступности;</w:t>
      </w:r>
    </w:p>
    <w:p w14:paraId="497B950E" w14:textId="77777777" w:rsidR="00216120" w:rsidRPr="00123694" w:rsidRDefault="00216120" w:rsidP="00216120">
      <w:pPr>
        <w:pStyle w:val="Bullet1G"/>
        <w:tabs>
          <w:tab w:val="left" w:pos="1701"/>
        </w:tabs>
        <w:spacing w:line="240" w:lineRule="auto"/>
      </w:pPr>
      <w:r w:rsidRPr="00123694">
        <w:lastRenderedPageBreak/>
        <w:t xml:space="preserve">для новых парков, скверов и путей доступа к ним, а также реконструируемых старых парков: применение принципов УД при проектировании туалетов и дорожек, а также при выборе строительных материалов; </w:t>
      </w:r>
    </w:p>
    <w:p w14:paraId="251220F7" w14:textId="77777777" w:rsidR="00216120" w:rsidRPr="00123694" w:rsidRDefault="00216120" w:rsidP="00216120">
      <w:pPr>
        <w:pStyle w:val="Bullet1G"/>
        <w:tabs>
          <w:tab w:val="left" w:pos="1701"/>
        </w:tabs>
        <w:spacing w:line="240" w:lineRule="auto"/>
      </w:pPr>
      <w:r w:rsidRPr="00123694">
        <w:t xml:space="preserve">совместная с УЗС разработка руководящих принципов ландшафтного дизайна, которые войдут в приложение к новой редакции Свода требований к безбарьерной архитектурно-пространственной среде. </w:t>
      </w:r>
    </w:p>
    <w:p w14:paraId="43876644" w14:textId="77777777" w:rsidR="00216120" w:rsidRPr="00123694" w:rsidRDefault="00216120" w:rsidP="00216120">
      <w:pPr>
        <w:pStyle w:val="H1G"/>
      </w:pPr>
      <w:r w:rsidRPr="00123694">
        <w:tab/>
      </w:r>
      <w:r w:rsidRPr="00123694">
        <w:tab/>
        <w:t>Доступ к банковским услугам</w:t>
      </w:r>
    </w:p>
    <w:p w14:paraId="3C6B23EF" w14:textId="77777777" w:rsidR="00216120" w:rsidRPr="00123694" w:rsidRDefault="00216120" w:rsidP="00216120">
      <w:pPr>
        <w:pStyle w:val="SingleTxtG"/>
      </w:pPr>
      <w:r w:rsidRPr="00123694">
        <w:t>141.</w:t>
      </w:r>
      <w:r w:rsidRPr="00123694">
        <w:tab/>
        <w:t>Один из банков Сингапура, Почтовый сберегательный банк, провел совместно с Сингапурским обществом слепых и слабовидящих работу по оборудованию банкоматов специальными возможностями. К ним относятся пояснительные надписи, выполненные шрифтом Брайля, и аудиоинструкции, позволяющие лицам с нарушениями зрения самостоятельно производить основные операции с банкоматами.</w:t>
      </w:r>
    </w:p>
    <w:p w14:paraId="754E4A82" w14:textId="77777777" w:rsidR="00216120" w:rsidRPr="00123694" w:rsidRDefault="00216120" w:rsidP="00216120">
      <w:pPr>
        <w:pStyle w:val="H1G"/>
      </w:pPr>
      <w:r w:rsidRPr="00123694">
        <w:tab/>
      </w:r>
      <w:r w:rsidRPr="00123694">
        <w:tab/>
        <w:t>Поддержание доступности инфраструктуры</w:t>
      </w:r>
      <w:r w:rsidRPr="00123694">
        <w:rPr>
          <w:i/>
        </w:rPr>
        <w:t xml:space="preserve"> </w:t>
      </w:r>
    </w:p>
    <w:p w14:paraId="578D5064" w14:textId="77777777" w:rsidR="00216120" w:rsidRPr="00123694" w:rsidRDefault="00216120" w:rsidP="00216120">
      <w:pPr>
        <w:pStyle w:val="SingleTxtG"/>
      </w:pPr>
      <w:r w:rsidRPr="00123694">
        <w:t>142.</w:t>
      </w:r>
      <w:r w:rsidRPr="00123694">
        <w:tab/>
        <w:t xml:space="preserve">Для того, чтобы приспособления, увеличивающие доступность, могли постоянно использоваться по назначению, не удалялись не подвергались изменению (такому, как превращение туалета для инвалидов в складское помещение или переоборудование парковочных мест для инвалидов в обычные парковочные места), в Закон о контроле за строительством были в 2008 году внесены поправки, позволяющие применять санкции к лицам, не обеспечивающим пригодность этих приспособлений для использования по назначению. </w:t>
      </w:r>
    </w:p>
    <w:p w14:paraId="6351ED35" w14:textId="77777777" w:rsidR="00216120" w:rsidRPr="00123694" w:rsidRDefault="00216120" w:rsidP="00216120">
      <w:pPr>
        <w:pStyle w:val="H1G"/>
      </w:pPr>
      <w:r w:rsidRPr="00123694">
        <w:tab/>
      </w:r>
      <w:r w:rsidRPr="00123694">
        <w:tab/>
        <w:t>Пропаганда универсального дизайна</w:t>
      </w:r>
    </w:p>
    <w:p w14:paraId="59060523" w14:textId="77777777" w:rsidR="00216120" w:rsidRPr="00123694" w:rsidRDefault="00216120" w:rsidP="00216120">
      <w:pPr>
        <w:pStyle w:val="SingleTxtG"/>
        <w:rPr>
          <w:bCs/>
        </w:rPr>
      </w:pPr>
      <w:r w:rsidRPr="00123694">
        <w:rPr>
          <w:bCs/>
        </w:rPr>
        <w:t>143.</w:t>
      </w:r>
      <w:r w:rsidRPr="00123694">
        <w:rPr>
          <w:bCs/>
        </w:rPr>
        <w:tab/>
        <w:t xml:space="preserve">Наряду с усилением нормативных требований, касающихся доступности, принципы </w:t>
      </w:r>
      <w:r w:rsidRPr="00123694">
        <w:t xml:space="preserve">УД также активно пропагандировались посредством разнообразных инициатив и программ учебного характера. В их число входили издание двух руководств по УД, организация семинаров и учебных курсов, присуждение премии УЗС за УД и кампания УЗС по присвоению сертификационного знака </w:t>
      </w:r>
      <w:r>
        <w:t>«</w:t>
      </w:r>
      <w:r w:rsidRPr="00123694">
        <w:t>Универсальный дизайн</w:t>
      </w:r>
      <w:r>
        <w:t>»</w:t>
      </w:r>
      <w:r w:rsidRPr="00123694">
        <w:t xml:space="preserve">. </w:t>
      </w:r>
    </w:p>
    <w:p w14:paraId="56FFE55B" w14:textId="77777777" w:rsidR="00216120" w:rsidRPr="00123694" w:rsidRDefault="00216120" w:rsidP="00216120">
      <w:pPr>
        <w:pStyle w:val="SingleTxtG"/>
      </w:pPr>
      <w:r w:rsidRPr="00123694">
        <w:t>144.</w:t>
      </w:r>
      <w:r w:rsidRPr="00123694">
        <w:tab/>
        <w:t xml:space="preserve">В целях мобилизации усилий заинтересованных сторон проводились разнообразные информационно-пропагандистские и учебные мероприятия, направленные на повышение осведомленности и наращивание потенциала работников строительной отрасли, застройщиков, домовладельцев и населения в целом. Об этих инициативах см. в </w:t>
      </w:r>
      <w:r w:rsidRPr="00916F01">
        <w:rPr>
          <w:b/>
          <w:bCs/>
          <w:u w:val="single"/>
        </w:rPr>
        <w:t>приложении G</w:t>
      </w:r>
      <w:r w:rsidRPr="00123694">
        <w:t>.</w:t>
      </w:r>
    </w:p>
    <w:p w14:paraId="320EC580" w14:textId="77777777" w:rsidR="00216120" w:rsidRPr="00123694" w:rsidRDefault="00216120" w:rsidP="00216120">
      <w:pPr>
        <w:pStyle w:val="H1G"/>
      </w:pPr>
      <w:r w:rsidRPr="00123694">
        <w:tab/>
      </w:r>
      <w:r w:rsidRPr="00123694">
        <w:tab/>
        <w:t>Работа с населением</w:t>
      </w:r>
    </w:p>
    <w:p w14:paraId="7BBB997C" w14:textId="77777777" w:rsidR="00216120" w:rsidRPr="00123694" w:rsidRDefault="00216120" w:rsidP="00216120">
      <w:pPr>
        <w:pStyle w:val="SingleTxtG"/>
      </w:pPr>
      <w:r w:rsidRPr="00123694">
        <w:t>145.</w:t>
      </w:r>
      <w:r w:rsidRPr="00123694">
        <w:tab/>
        <w:t>Веб-портал, посвященный удобной архитектурно-пространственной среде (</w:t>
      </w:r>
      <w:hyperlink r:id="rId9" w:history="1">
        <w:r w:rsidRPr="00123694">
          <w:t>www.friendlybuildings.sg</w:t>
        </w:r>
      </w:hyperlink>
      <w:r w:rsidRPr="00123694">
        <w:t xml:space="preserve">), функционирует с 2008 года и представляет собой единый универсальный ресурс с информацией на темы УД и безбарьерной доступности как для специалистов, так и для широкой аудитории. Одной из его ключевых функций является рейтинг доступности (система </w:t>
      </w:r>
      <w:r>
        <w:t>«</w:t>
      </w:r>
      <w:r w:rsidRPr="00123694">
        <w:t>ARS</w:t>
      </w:r>
      <w:r>
        <w:t>»</w:t>
      </w:r>
      <w:r w:rsidRPr="00123694">
        <w:t>) с перечнем сингапурских зданий общественного пользования и сравнительной оценкой их удобства для посетителей. В</w:t>
      </w:r>
      <w:r w:rsidR="00A61CCF">
        <w:t> </w:t>
      </w:r>
      <w:r w:rsidRPr="00123694">
        <w:t xml:space="preserve">рамках программы </w:t>
      </w:r>
      <w:r>
        <w:t>«</w:t>
      </w:r>
      <w:r w:rsidRPr="00123694">
        <w:t>Воспитание молодого поколения</w:t>
      </w:r>
      <w:r>
        <w:t>»</w:t>
      </w:r>
      <w:r w:rsidRPr="00123694">
        <w:t xml:space="preserve"> студенты вузов и учащиеся колледжей проходят стажировку в целях изучения УД и помогают при инспектировании зданий (см. </w:t>
      </w:r>
      <w:r w:rsidRPr="00916F01">
        <w:rPr>
          <w:b/>
          <w:bCs/>
          <w:u w:val="single"/>
        </w:rPr>
        <w:t>приложение G</w:t>
      </w:r>
      <w:r w:rsidRPr="00123694">
        <w:t>).</w:t>
      </w:r>
    </w:p>
    <w:p w14:paraId="66FC3004" w14:textId="77777777" w:rsidR="00216120" w:rsidRPr="00123694" w:rsidRDefault="00216120" w:rsidP="00216120">
      <w:pPr>
        <w:pStyle w:val="H1G"/>
      </w:pPr>
      <w:r w:rsidRPr="00123694">
        <w:tab/>
      </w:r>
      <w:r w:rsidRPr="00123694">
        <w:tab/>
        <w:t>Создание потенциала</w:t>
      </w:r>
    </w:p>
    <w:p w14:paraId="73CB00F6" w14:textId="77777777" w:rsidR="00216120" w:rsidRPr="00123694" w:rsidRDefault="00216120" w:rsidP="00216120">
      <w:pPr>
        <w:pStyle w:val="SingleTxtG"/>
      </w:pPr>
      <w:r w:rsidRPr="00123694">
        <w:t>146.</w:t>
      </w:r>
      <w:r w:rsidRPr="00123694">
        <w:tab/>
        <w:t xml:space="preserve">В академии УЗС организуются учебные курсы и семинары, на которых все, кто имеет отношение к архитектурно-строительной деятельности, включая архитекторов, </w:t>
      </w:r>
      <w:r w:rsidRPr="00123694">
        <w:lastRenderedPageBreak/>
        <w:t>застройщиков, домовладельцев, строителей и эксплуатационников, могут пройти несколько ступеней формального обучения. С 2012 года функционируют курсы подготовки инспекторов по УД, где работники отрасли знакомятся с проблемами инвалидности и способами применения принципов УД в строительстве. Для</w:t>
      </w:r>
      <w:r w:rsidR="00A61CCF">
        <w:t> </w:t>
      </w:r>
      <w:r w:rsidRPr="00123694">
        <w:t>преподавания на курсах УЗС привлекло лектора с нарушением зрения и двух инструкторов из числа инвалидов-колясочников. Судя по отзывам слушателей, занятия хорошо отложились в их памяти и позволили глубоко прочувствовать специфику положения, в котором находятся инвалиды.</w:t>
      </w:r>
    </w:p>
    <w:p w14:paraId="4DF0D2B4" w14:textId="77777777" w:rsidR="00216120" w:rsidRPr="00123694" w:rsidRDefault="00216120" w:rsidP="00216120">
      <w:pPr>
        <w:pStyle w:val="SingleTxtG"/>
      </w:pPr>
      <w:r w:rsidRPr="00123694">
        <w:t>147.</w:t>
      </w:r>
      <w:r w:rsidRPr="00123694">
        <w:tab/>
        <w:t>УЗС также организует ознакомительные поездки за рубеж для встреч и обмена знаниями с представителями отрасли, государственных учреждений, ДОСО и научного сообщества.</w:t>
      </w:r>
    </w:p>
    <w:p w14:paraId="2AD02E9D" w14:textId="77777777" w:rsidR="00216120" w:rsidRPr="00123694" w:rsidRDefault="00216120" w:rsidP="00216120">
      <w:pPr>
        <w:pStyle w:val="HChG"/>
      </w:pPr>
      <w:r w:rsidRPr="00123694">
        <w:tab/>
      </w:r>
      <w:r w:rsidRPr="00123694">
        <w:tab/>
      </w:r>
      <w:bookmarkStart w:id="32" w:name="_Toc530049343"/>
      <w:bookmarkStart w:id="33" w:name="_Toc530049383"/>
      <w:bookmarkStart w:id="34" w:name="_Toc530049891"/>
      <w:r w:rsidRPr="00123694">
        <w:t xml:space="preserve">Статья 10. </w:t>
      </w:r>
      <w:bookmarkEnd w:id="32"/>
      <w:bookmarkEnd w:id="33"/>
      <w:bookmarkEnd w:id="34"/>
      <w:r w:rsidRPr="00123694">
        <w:t>Право на жизнь</w:t>
      </w:r>
    </w:p>
    <w:p w14:paraId="0F99141B" w14:textId="77777777" w:rsidR="00216120" w:rsidRPr="00123694" w:rsidRDefault="00216120" w:rsidP="00216120">
      <w:pPr>
        <w:pStyle w:val="SingleTxtG"/>
      </w:pPr>
      <w:r w:rsidRPr="00123694">
        <w:t>148.</w:t>
      </w:r>
      <w:r w:rsidRPr="00123694">
        <w:tab/>
        <w:t xml:space="preserve">Статья 9 Конституции Сингапура гласит: </w:t>
      </w:r>
      <w:r>
        <w:t>«</w:t>
      </w:r>
      <w:r w:rsidRPr="00123694">
        <w:t>Никто не может быть лишен жизни или личной свободы, кроме как в соответствии с законом</w:t>
      </w:r>
      <w:r>
        <w:t>»</w:t>
      </w:r>
      <w:r w:rsidRPr="00123694">
        <w:t>. Право на жизнь одинаково распространяется в Сингапуре на всех, включая инвалидов.</w:t>
      </w:r>
    </w:p>
    <w:p w14:paraId="7EA505D4" w14:textId="77777777" w:rsidR="00216120" w:rsidRPr="00123694" w:rsidRDefault="00216120" w:rsidP="00216120">
      <w:pPr>
        <w:pStyle w:val="SingleTxtG"/>
      </w:pPr>
      <w:r w:rsidRPr="00123694">
        <w:t>149.</w:t>
      </w:r>
      <w:r w:rsidRPr="00123694">
        <w:tab/>
        <w:t xml:space="preserve">Эвтаназия и помощь в добровольном уходе из жизни запрещены сингапурским законодательством. Инвалидность как таковая не считается основанием для отдачи заблаговременного медицинского распоряжения не применять в отношении пациента чрезвычайных терапевтических мер поддержания жизни. Подобное распоряжение может быть исполнено только в случае </w:t>
      </w:r>
      <w:r>
        <w:t>«</w:t>
      </w:r>
      <w:r w:rsidRPr="00123694">
        <w:t>неизлечимой болезни</w:t>
      </w:r>
      <w:r>
        <w:t>»</w:t>
      </w:r>
      <w:r w:rsidRPr="00123694">
        <w:t xml:space="preserve">, независимо от наличия инвалидности у больного. В Законе о заблаговременных медицинских распоряжениях </w:t>
      </w:r>
      <w:r>
        <w:t>«</w:t>
      </w:r>
      <w:r w:rsidRPr="00123694">
        <w:t>неизлечимая болезнь</w:t>
      </w:r>
      <w:r>
        <w:t>»</w:t>
      </w:r>
      <w:r w:rsidRPr="00123694">
        <w:t xml:space="preserve"> определяется как не поддающееся излечению состояние, вызванное травмой или заболеванием и не оставляющее разумных шансов на частичное или полное выздоровление, при котором летальный исход неизбежен независимо от применения мер поддержания жизни, а эти меры способны лишь отсрочить наступление летального исхода</w:t>
      </w:r>
      <w:r w:rsidRPr="00123694">
        <w:rPr>
          <w:rStyle w:val="FootnoteCharacters"/>
          <w:rFonts w:eastAsiaTheme="minorHAnsi"/>
        </w:rPr>
        <w:footnoteReference w:id="41"/>
      </w:r>
      <w:r w:rsidRPr="00123694">
        <w:t xml:space="preserve">. В статье 17 Закона прямо излагается политика Сингапура, направленная против эвтаназии, в соответствии с которой помощь в добровольном уходе из жизни, </w:t>
      </w:r>
      <w:r>
        <w:t>«</w:t>
      </w:r>
      <w:r w:rsidRPr="00123694">
        <w:t>убийство из милосердия</w:t>
      </w:r>
      <w:r>
        <w:t>»</w:t>
      </w:r>
      <w:r w:rsidRPr="00123694">
        <w:t xml:space="preserve"> и эвтаназия не поощряются и не допускаются. Кроме того, согласно Закону о психической дееспособности, решения о действиях, наиболее отвечающих интересам лица в том, что касается медицинских мер поддержания жизни, не должны быть мотивированы желанием причинить смерть этому лицу</w:t>
      </w:r>
      <w:r w:rsidRPr="00123694">
        <w:rPr>
          <w:rStyle w:val="FootnoteCharacters"/>
          <w:rFonts w:eastAsiaTheme="minorHAnsi"/>
        </w:rPr>
        <w:footnoteReference w:id="42"/>
      </w:r>
      <w:r w:rsidRPr="00123694">
        <w:t xml:space="preserve">. В этих положениях отражен действующий в нашей стране законодательный запрет на эвтаназию, помощь в добровольном уходе из жизни и убийство, в том числе в отношении инвалидов, и содержатся гарантии того, что лица, имеющие инвалидность, не могут быть подвергнуты произвольному лишению жизни. </w:t>
      </w:r>
    </w:p>
    <w:p w14:paraId="1BDD94CC" w14:textId="77777777" w:rsidR="00216120" w:rsidRPr="00123694" w:rsidRDefault="00216120" w:rsidP="00216120">
      <w:pPr>
        <w:pStyle w:val="SingleTxtG"/>
      </w:pPr>
      <w:r w:rsidRPr="00123694">
        <w:t>150.</w:t>
      </w:r>
      <w:r w:rsidRPr="00123694">
        <w:tab/>
        <w:t xml:space="preserve">В Сингапуре исходят из того, что самоубийства могут быть обусловлены разными причинами и что их можно предотвращать. Государственные учреждения в тесном взаимодействии с ДОСО налаживают с этой целью просветительскую и профилактическую работу и оказывают поддержку. Совет по санитарно-гигиенической пропаганде (ССГП) осуществляет программу взаимной поддержки, в рамках которой специально отобранные студенты вузов проходят подготовку по тематике психического здоровья, включая методы профилактики суицида и навыки оказания психологической помощи соученикам. Полезную роль в поддержке лиц пожилого возраста играют также программы активного долголетия, пропагандирующие деятельный образ жизни и поощряющие социализацию. Для лиц, переживающих психологический кризис, склонных к суициду или затронутых его последствиями, функционируют </w:t>
      </w:r>
      <w:r>
        <w:t>«</w:t>
      </w:r>
      <w:r w:rsidRPr="00123694">
        <w:t>телефоны доверия</w:t>
      </w:r>
      <w:r>
        <w:t>»</w:t>
      </w:r>
      <w:r w:rsidRPr="00123694">
        <w:t xml:space="preserve">. Организация </w:t>
      </w:r>
      <w:r>
        <w:t>«</w:t>
      </w:r>
      <w:r w:rsidRPr="00123694">
        <w:t xml:space="preserve">Сингапурские </w:t>
      </w:r>
      <w:r w:rsidRPr="00123694">
        <w:lastRenderedPageBreak/>
        <w:t>самаритяне</w:t>
      </w:r>
      <w:r>
        <w:t>»</w:t>
      </w:r>
      <w:r w:rsidRPr="00123694">
        <w:t xml:space="preserve"> служит центром профилактики самоубийств, на конфиденциальной основе оказывая нуждающимся круглосуточную эмоциональную поддержку. Она финансируется за общественный счет и проводит также регулярные просветительские мероприятия, разъясняя людям проблему суицида и способы получения помощи.</w:t>
      </w:r>
    </w:p>
    <w:p w14:paraId="1EA2167A" w14:textId="77777777" w:rsidR="00216120" w:rsidRPr="00123694" w:rsidRDefault="00216120" w:rsidP="00216120">
      <w:pPr>
        <w:pStyle w:val="SingleTxtG"/>
      </w:pPr>
      <w:r w:rsidRPr="00123694">
        <w:t>151.</w:t>
      </w:r>
      <w:r w:rsidRPr="00123694">
        <w:tab/>
        <w:t>Правовой режим, установленный Законом о прерывании беременности, в равной степени распространяется на всех беременных женщин, без каких-либо различий, связанных с риском инвалидности у будущего ребенка. Закон разрешает прерывание беременности в пределах 24-недельного срока.</w:t>
      </w:r>
    </w:p>
    <w:p w14:paraId="4B44FAEB" w14:textId="77777777" w:rsidR="00216120" w:rsidRPr="00123694" w:rsidRDefault="00216120" w:rsidP="00216120">
      <w:pPr>
        <w:pStyle w:val="SingleTxtG"/>
      </w:pPr>
      <w:r w:rsidRPr="00123694">
        <w:t>152.</w:t>
      </w:r>
      <w:r w:rsidRPr="00123694">
        <w:tab/>
        <w:t>Всем женщинам, обращающимся за услугами по прерыванию беременности в Сингапуре, в обязательном порядке предоставляются предварительные консультации, призванные помочь в принятии обдуманного решения. В ходе этих консультаций женщинам сообщается всесторонняя информация, включая сведения о соответствующих медицинских процедурах, возможных рисках и последствиях прерывания беременности.</w:t>
      </w:r>
    </w:p>
    <w:p w14:paraId="305AF6D8" w14:textId="77777777" w:rsidR="00216120" w:rsidRPr="00123694" w:rsidRDefault="00216120" w:rsidP="00216120">
      <w:pPr>
        <w:pStyle w:val="SingleTxtG"/>
      </w:pPr>
      <w:r w:rsidRPr="00123694">
        <w:t>153.</w:t>
      </w:r>
      <w:r w:rsidRPr="00123694">
        <w:tab/>
        <w:t>Предельный срок, на котором допускается прерывание беременности, составляет в Сингапуре 24 недели, что соответствует общепризнанному моменту, после которого плод считается жизнеспособным вне утробы матери. Правительство Сингапура продолжает следить за появлением новых данных, в свете которых этот вопрос может быть рассмотрен вновь.</w:t>
      </w:r>
    </w:p>
    <w:p w14:paraId="2CBC7E68" w14:textId="77777777" w:rsidR="00216120" w:rsidRPr="00123694" w:rsidRDefault="00216120" w:rsidP="00216120">
      <w:pPr>
        <w:pStyle w:val="SingleTxtG"/>
      </w:pPr>
      <w:r w:rsidRPr="00123694">
        <w:t>154.</w:t>
      </w:r>
      <w:r w:rsidRPr="00123694">
        <w:tab/>
        <w:t>В то же время, если прерывание беременности остро необходимо для сохранения жизни женщины или во избежание серьезного и необратимого вреда ее физическому или психическому здоровью, беременность может быть прервана в любой момент после истечения 24-недельного срока при наличии письменного согласия пациентки (за исключением экстренных случаев, когда получение такого согласия невозможно). Наличие отклонений в развитии плода само по себе не может служить основанием для прерывания беременности по истечении 24 недель с момента зачатия.</w:t>
      </w:r>
    </w:p>
    <w:p w14:paraId="564A2FA0" w14:textId="77777777" w:rsidR="00216120" w:rsidRPr="00123694" w:rsidRDefault="00216120" w:rsidP="00216120">
      <w:pPr>
        <w:pStyle w:val="HChG"/>
      </w:pPr>
      <w:r w:rsidRPr="00123694">
        <w:tab/>
      </w:r>
      <w:r w:rsidRPr="00123694">
        <w:tab/>
      </w:r>
      <w:bookmarkStart w:id="35" w:name="_Toc530049344"/>
      <w:bookmarkStart w:id="36" w:name="_Toc530049384"/>
      <w:bookmarkStart w:id="37" w:name="_Toc530049892"/>
      <w:r w:rsidRPr="00123694">
        <w:t xml:space="preserve">Статья 11. </w:t>
      </w:r>
      <w:bookmarkEnd w:id="35"/>
      <w:bookmarkEnd w:id="36"/>
      <w:bookmarkEnd w:id="37"/>
      <w:r w:rsidRPr="00123694">
        <w:t>Ситуации риска и чрезвычайные гуманитарные ситуации</w:t>
      </w:r>
    </w:p>
    <w:p w14:paraId="7711F0C7" w14:textId="77777777" w:rsidR="00216120" w:rsidRPr="00123694" w:rsidRDefault="00216120" w:rsidP="00216120">
      <w:pPr>
        <w:pStyle w:val="SingleTxtG"/>
      </w:pPr>
      <w:r w:rsidRPr="00123694">
        <w:t>155.</w:t>
      </w:r>
      <w:r w:rsidRPr="00123694">
        <w:tab/>
        <w:t>Правительство Сингапура рассматривает защиту и безопасность инвалидов как важнейшую часть государственной политики и административно-правового регулирования в чрезвычайных ситуациях.</w:t>
      </w:r>
    </w:p>
    <w:p w14:paraId="064EF277" w14:textId="77777777" w:rsidR="00216120" w:rsidRPr="00123694" w:rsidRDefault="00216120" w:rsidP="00216120">
      <w:pPr>
        <w:pStyle w:val="H1G"/>
      </w:pPr>
      <w:r w:rsidRPr="00123694">
        <w:tab/>
      </w:r>
      <w:r w:rsidRPr="00123694">
        <w:tab/>
        <w:t>Нормы противопожарной безопасности</w:t>
      </w:r>
    </w:p>
    <w:p w14:paraId="1DB86F90" w14:textId="77777777" w:rsidR="00216120" w:rsidRPr="00123694" w:rsidRDefault="00216120" w:rsidP="00216120">
      <w:pPr>
        <w:pStyle w:val="SingleTxtG"/>
      </w:pPr>
      <w:r w:rsidRPr="00123694">
        <w:t>156.</w:t>
      </w:r>
      <w:r w:rsidRPr="00123694">
        <w:tab/>
        <w:t>Требования Кодекса противопожарной безопасности</w:t>
      </w:r>
      <w:r w:rsidRPr="00123694">
        <w:rPr>
          <w:rStyle w:val="FootnoteCharacters"/>
          <w:rFonts w:eastAsiaTheme="minorHAnsi"/>
        </w:rPr>
        <w:footnoteReference w:id="43"/>
      </w:r>
      <w:r w:rsidRPr="00123694">
        <w:t xml:space="preserve"> включают принятие мер, облегчающих эвакуацию инвалидов из нежилых зданий (см. </w:t>
      </w:r>
      <w:r w:rsidRPr="00DF7407">
        <w:rPr>
          <w:b/>
          <w:bCs/>
          <w:u w:val="single"/>
        </w:rPr>
        <w:t>приложение H</w:t>
      </w:r>
      <w:r w:rsidRPr="00123694">
        <w:t>).</w:t>
      </w:r>
    </w:p>
    <w:p w14:paraId="479CA0DB" w14:textId="77777777" w:rsidR="00216120" w:rsidRPr="00123694" w:rsidRDefault="00216120" w:rsidP="00216120">
      <w:pPr>
        <w:pStyle w:val="SingleTxtG"/>
      </w:pPr>
      <w:r w:rsidRPr="00123694">
        <w:t>157.</w:t>
      </w:r>
      <w:r w:rsidRPr="00123694">
        <w:tab/>
        <w:t>В 2013 году Кодекс противопожарной безопасности был пересмотрен и требует сейчас установки в соответствующих местах внутри нежилых зданий средств визуальной сигнализации в виде стробирующих или проблесковых маячков для оповещения лиц с нарушениями слуха о чрезвычайных ситуациях.</w:t>
      </w:r>
    </w:p>
    <w:p w14:paraId="5ED3DE94" w14:textId="77777777" w:rsidR="00216120" w:rsidRPr="00123694" w:rsidRDefault="00216120" w:rsidP="00216120">
      <w:pPr>
        <w:pStyle w:val="H1G"/>
      </w:pPr>
      <w:r w:rsidRPr="00123694">
        <w:tab/>
      </w:r>
      <w:r w:rsidRPr="00123694">
        <w:tab/>
        <w:t xml:space="preserve">Чрезвычайные ситуации в туннелях </w:t>
      </w:r>
    </w:p>
    <w:p w14:paraId="010EB8A0" w14:textId="77777777" w:rsidR="00216120" w:rsidRPr="00123694" w:rsidRDefault="00216120" w:rsidP="00216120">
      <w:pPr>
        <w:pStyle w:val="SingleTxtG"/>
      </w:pPr>
      <w:r w:rsidRPr="00123694">
        <w:t>158.</w:t>
      </w:r>
      <w:r w:rsidRPr="00123694">
        <w:tab/>
        <w:t xml:space="preserve">Личный состав дорожной полиции проходит обучение методам оказания помощи в эвакуации инвалидов при возникновении чрезвычайных ситуаций в </w:t>
      </w:r>
      <w:r w:rsidRPr="00123694">
        <w:lastRenderedPageBreak/>
        <w:t>автодорожных туннелях. В случае чрезвычайных ситуаций или происшествий на общественном транспорте помощь инвалидам на месте оказывает персонал компании-перевозчика, который, например, руководит эвакуацией пассажиров с высадкой на железнодорожные пути и оказывает необходимую дополнительную помощь нуждающимся.</w:t>
      </w:r>
    </w:p>
    <w:p w14:paraId="2CCD71F9" w14:textId="77777777" w:rsidR="00216120" w:rsidRPr="00123694" w:rsidRDefault="00216120" w:rsidP="00216120">
      <w:pPr>
        <w:pStyle w:val="H1G"/>
      </w:pPr>
      <w:r w:rsidRPr="00123694">
        <w:tab/>
      </w:r>
      <w:r w:rsidRPr="00123694">
        <w:tab/>
        <w:t>Чрезвычайные ситуации, приводящие к перемещению населения</w:t>
      </w:r>
    </w:p>
    <w:p w14:paraId="609A1880" w14:textId="77777777" w:rsidR="00216120" w:rsidRPr="00123694" w:rsidRDefault="00216120" w:rsidP="00216120">
      <w:pPr>
        <w:pStyle w:val="SingleTxtG"/>
      </w:pPr>
      <w:r w:rsidRPr="00123694">
        <w:t>159.</w:t>
      </w:r>
      <w:r w:rsidR="00DB3DF7">
        <w:tab/>
      </w:r>
      <w:r w:rsidRPr="00123694">
        <w:t>Лица, вынужденные покинуть свои дома из-за чрезвычайной ситуации, получают экстренную помощь, материальную поддержку и социальные услуги по линии МОРС. При этом МОРС также учитывает потребности инвалидов. Так, временные жилища для людей, лишившихся крова в результате стихийного бедствия, проектируются доступными для инвалидов. Это предполагает предоставление инвалидам по возможности большего пространства в помещениях для сна, возможность размещения совместно с ними лиц, осуществляющих уход, а также такую компоновку помещений, при которой инвалидам удобнее перемещаться между зоной для сна и другими частями временного жилища, такими как туалеты и зона для приема пищи. В этой работе МОРС также будет учитывать потребности инвалидов.</w:t>
      </w:r>
    </w:p>
    <w:p w14:paraId="12AAD0F0" w14:textId="77777777" w:rsidR="00216120" w:rsidRPr="00123694" w:rsidRDefault="00216120" w:rsidP="00216120">
      <w:pPr>
        <w:pStyle w:val="HChG"/>
      </w:pPr>
      <w:r w:rsidRPr="00123694">
        <w:tab/>
      </w:r>
      <w:r w:rsidRPr="00123694">
        <w:tab/>
      </w:r>
      <w:bookmarkStart w:id="38" w:name="_Toc530049345"/>
      <w:bookmarkStart w:id="39" w:name="_Toc530049385"/>
      <w:bookmarkStart w:id="40" w:name="_Toc530049893"/>
      <w:r w:rsidRPr="00123694">
        <w:t xml:space="preserve">Статья 12. </w:t>
      </w:r>
      <w:bookmarkEnd w:id="38"/>
      <w:bookmarkEnd w:id="39"/>
      <w:bookmarkEnd w:id="40"/>
      <w:r w:rsidRPr="00123694">
        <w:t>Равенство перед законом</w:t>
      </w:r>
    </w:p>
    <w:p w14:paraId="3E1E4EAB" w14:textId="77777777" w:rsidR="00216120" w:rsidRPr="00123694" w:rsidRDefault="00216120" w:rsidP="00216120">
      <w:pPr>
        <w:pStyle w:val="H1G"/>
      </w:pPr>
      <w:r w:rsidRPr="00123694">
        <w:tab/>
      </w:r>
      <w:r w:rsidRPr="00123694">
        <w:tab/>
        <w:t>Признание равенства инвалидов перед законом</w:t>
      </w:r>
    </w:p>
    <w:p w14:paraId="2BBCDAE7" w14:textId="77777777" w:rsidR="00216120" w:rsidRPr="00123694" w:rsidRDefault="00216120" w:rsidP="00216120">
      <w:pPr>
        <w:pStyle w:val="SingleTxtG"/>
      </w:pPr>
      <w:r w:rsidRPr="00123694">
        <w:t>160.</w:t>
      </w:r>
      <w:r w:rsidRPr="00123694">
        <w:tab/>
        <w:t xml:space="preserve">В статье 12 Конституции Сингапура говорится, что </w:t>
      </w:r>
      <w:r>
        <w:t>«</w:t>
      </w:r>
      <w:r w:rsidRPr="00123694">
        <w:t>все равны перед законом и имеют право на одинаковую защиту закона</w:t>
      </w:r>
      <w:r>
        <w:t>»</w:t>
      </w:r>
      <w:r w:rsidRPr="00123694">
        <w:t>. Это равенство распространяется на всех, включая инвалидов.</w:t>
      </w:r>
    </w:p>
    <w:p w14:paraId="07268F29" w14:textId="77777777" w:rsidR="00216120" w:rsidRPr="00123694" w:rsidRDefault="00216120" w:rsidP="00216120">
      <w:pPr>
        <w:pStyle w:val="H1G"/>
      </w:pPr>
      <w:r w:rsidRPr="00123694">
        <w:tab/>
      </w:r>
      <w:r w:rsidRPr="00123694">
        <w:tab/>
        <w:t>Правоспособность инвалидов</w:t>
      </w:r>
    </w:p>
    <w:p w14:paraId="6D4ED70F" w14:textId="77777777" w:rsidR="00216120" w:rsidRPr="00123694" w:rsidRDefault="00216120" w:rsidP="00216120">
      <w:pPr>
        <w:pStyle w:val="SingleTxtG"/>
      </w:pPr>
      <w:r w:rsidRPr="00123694">
        <w:t>161.</w:t>
      </w:r>
      <w:r w:rsidRPr="00123694">
        <w:tab/>
        <w:t>Согласно сингапурскому законодательству все лица, включая инвалидов, считаются правоспособными постольку, поскольку обратное не было установлено в соответствии с принципами, изложенными в пунктах 1.12</w:t>
      </w:r>
      <w:r w:rsidR="00A61CCF">
        <w:t>–</w:t>
      </w:r>
      <w:r w:rsidRPr="00123694">
        <w:t>1.13 настоящей части. Соответственно, инвалиды обладают такой же правоспособностью, что и лица, не имеющие инвалидности, включая равное право на физическую и психологическую неприкосновенность, гражданские права, право владения имуществом и его наследования, право распоряжаться своими финансовыми делами и равное право доступа к банковским кредитам, ипотечным ссудам и иным формам кредитования, а также гарантии от произвольного лишения собственности.</w:t>
      </w:r>
    </w:p>
    <w:p w14:paraId="049D3903" w14:textId="77777777" w:rsidR="00216120" w:rsidRPr="00123694" w:rsidRDefault="00216120" w:rsidP="00216120">
      <w:pPr>
        <w:pStyle w:val="SingleTxtG"/>
      </w:pPr>
      <w:r w:rsidRPr="00123694">
        <w:t>162.</w:t>
      </w:r>
      <w:r w:rsidRPr="00123694">
        <w:tab/>
        <w:t xml:space="preserve">Закон о психической дееспособности закладывает юридическую основу прав и возможностей, а также правовой защиты </w:t>
      </w:r>
      <w:r w:rsidRPr="00123694">
        <w:rPr>
          <w:i/>
          <w:iCs/>
        </w:rPr>
        <w:t>всех</w:t>
      </w:r>
      <w:r w:rsidRPr="00123694">
        <w:t xml:space="preserve"> лиц, включая инвалидов, которым их психическое состояние не позволяет принимать самостоятельные решения. Этим лицам предоставляется поддержка с тем, чтобы они могли сами принимать такие решения в как можно большем числе случаев. Закон также призван обеспечить, чтобы любые решения, принимаемые от имени инвалидов, отвечали их наилучшим интересам</w:t>
      </w:r>
      <w:r w:rsidRPr="00123694">
        <w:rPr>
          <w:rStyle w:val="FootnoteCharacters"/>
          <w:rFonts w:eastAsiaTheme="minorHAnsi"/>
        </w:rPr>
        <w:footnoteReference w:id="44"/>
      </w:r>
      <w:r w:rsidRPr="00123694">
        <w:t>. Психическая дееспособность определяется не наличием или отсутствием инвалидности, а тем, что человек может быть не в состоянии принимать самостоятельные решения по тем или иным конкретным вопросам из-за нарушения умственных способностей или психического расстройства</w:t>
      </w:r>
      <w:r w:rsidRPr="00123694">
        <w:rPr>
          <w:rStyle w:val="FootnoteCharacters"/>
          <w:rFonts w:eastAsiaTheme="minorHAnsi"/>
        </w:rPr>
        <w:footnoteReference w:id="45"/>
      </w:r>
      <w:r w:rsidRPr="00123694">
        <w:t xml:space="preserve">. </w:t>
      </w:r>
    </w:p>
    <w:p w14:paraId="1EA0E48F" w14:textId="77777777" w:rsidR="00216120" w:rsidRPr="00123694" w:rsidRDefault="00216120" w:rsidP="00216120">
      <w:pPr>
        <w:pStyle w:val="H4G"/>
      </w:pPr>
      <w:r w:rsidRPr="00123694">
        <w:lastRenderedPageBreak/>
        <w:tab/>
      </w:r>
      <w:r w:rsidRPr="00123694">
        <w:tab/>
        <w:t xml:space="preserve">Суппортивные режимы принятия решений </w:t>
      </w:r>
    </w:p>
    <w:p w14:paraId="1D6D0BD5" w14:textId="77777777" w:rsidR="00216120" w:rsidRPr="00123694" w:rsidRDefault="00216120" w:rsidP="00216120">
      <w:pPr>
        <w:spacing w:after="120"/>
        <w:ind w:left="1134" w:right="1134"/>
        <w:jc w:val="both"/>
        <w:rPr>
          <w:lang w:eastAsia="zh-CN"/>
        </w:rPr>
      </w:pPr>
      <w:r w:rsidRPr="00123694">
        <w:rPr>
          <w:lang w:eastAsia="zh-CN"/>
        </w:rPr>
        <w:t>163.</w:t>
      </w:r>
      <w:r w:rsidRPr="00123694">
        <w:rPr>
          <w:lang w:eastAsia="zh-CN"/>
        </w:rPr>
        <w:tab/>
        <w:t>Закон также дает лицам, полагающим, что в будущем они могут утратить способность к самостоятельному принятию решений, право заблаговременно составить планы на этот случай, оформив бессрочную доверенность на имя лица, уполномоченного решать вопросы ухода за ними и распоряжаться их финансами. Для</w:t>
      </w:r>
      <w:r w:rsidR="00A61CCF">
        <w:rPr>
          <w:lang w:eastAsia="zh-CN"/>
        </w:rPr>
        <w:t xml:space="preserve"> </w:t>
      </w:r>
      <w:r w:rsidRPr="00123694">
        <w:rPr>
          <w:lang w:eastAsia="zh-CN"/>
        </w:rPr>
        <w:t xml:space="preserve">тех, кто не сделал этого до утраты дееспособности, уполномоченного для принятия решений от их имени и в их интересах может назначить суд. Закон также дает родителям умственно отсталого ребенка право обратиться в суд с просьбой о назначении доверенного лица, которое будет принимать решения по уходу за этим ребенком и его финансовому обеспечению. </w:t>
      </w:r>
    </w:p>
    <w:p w14:paraId="7B6BA199" w14:textId="77777777" w:rsidR="00216120" w:rsidRPr="00123694" w:rsidRDefault="00216120" w:rsidP="00216120">
      <w:pPr>
        <w:spacing w:after="120"/>
        <w:ind w:left="1134" w:right="1134"/>
        <w:jc w:val="both"/>
        <w:rPr>
          <w:lang w:eastAsia="zh-CN"/>
        </w:rPr>
      </w:pPr>
      <w:r w:rsidRPr="00123694">
        <w:rPr>
          <w:lang w:eastAsia="zh-CN"/>
        </w:rPr>
        <w:t>164.</w:t>
      </w:r>
      <w:r w:rsidRPr="00123694">
        <w:rPr>
          <w:lang w:eastAsia="zh-CN"/>
        </w:rPr>
        <w:tab/>
        <w:t xml:space="preserve">Сингапур сделал оговорку к пункту 4 статьи 12, согласно которому государства-участники обязаны регулярно проверять решения, принимаемые от имени </w:t>
      </w:r>
      <w:r w:rsidRPr="00123694">
        <w:rPr>
          <w:bCs/>
          <w:lang w:eastAsia="zh-CN"/>
        </w:rPr>
        <w:t>инвалидов. В Сингапуре регулярная проверка решений, принимаемых на основании бессрочной доверенности, не требуется во избежание подрыва презумпции доверия и доброй воли и с тем, чтобы граждане более уверенно полагались на чувство социальной солидарности, объединяющее доверителя с доверенным лицом, уполномоченным принимать за него решения. Вместе с тем Закон предусматривает определенные гарантии для защиты уязвимых членов общества, ограничивая круг действий и решений, делегируемых доверенным лицам, и наделяя Государственного попечителя правом расследовать жалобы на злоупотребление полномочиями этих лиц. Закон также предоставляет защиту тем, кто сообщает о злоупотреблениях.</w:t>
      </w:r>
    </w:p>
    <w:p w14:paraId="6B2365C3" w14:textId="77777777" w:rsidR="00216120" w:rsidRPr="00123694" w:rsidRDefault="00216120" w:rsidP="00216120">
      <w:pPr>
        <w:spacing w:after="120"/>
        <w:ind w:left="1134" w:right="1134"/>
        <w:jc w:val="both"/>
        <w:rPr>
          <w:lang w:eastAsia="zh-CN"/>
        </w:rPr>
      </w:pPr>
      <w:r w:rsidRPr="00123694">
        <w:rPr>
          <w:lang w:eastAsia="zh-CN"/>
        </w:rPr>
        <w:t>165.</w:t>
      </w:r>
      <w:r w:rsidRPr="00123694">
        <w:rPr>
          <w:lang w:eastAsia="zh-CN"/>
        </w:rPr>
        <w:tab/>
        <w:t>Во-первых, доверенному лицу делегируется лишь ограниченный круг действий и решений.</w:t>
      </w:r>
      <w:r w:rsidRPr="00123694">
        <w:rPr>
          <w:bCs/>
          <w:lang w:eastAsia="zh-CN"/>
        </w:rPr>
        <w:t xml:space="preserve"> Например, оно не имеет право на действия, ведущие к ограничению свободы доверителя, если эти действия не являются необходимыми для того, чтобы доверителю не был причинен вред, и пропорциональными вероятности и серьезности такого вреда. В компетенцию доверенных лиц не входят некоторые решения, в частности касающиеся медицинских процедур поддержания жизни и мер лечения, которые, по мнению лечащего врача, необходимы во избежание серьезного ухудшения состояния здоровья доверителя. Существуют также другие ограничения и условия, касающиеся распоряжения имуществом.</w:t>
      </w:r>
    </w:p>
    <w:p w14:paraId="4803DB5B" w14:textId="77777777" w:rsidR="00216120" w:rsidRPr="00123694" w:rsidRDefault="00216120" w:rsidP="00216120">
      <w:pPr>
        <w:spacing w:after="120"/>
        <w:ind w:left="1134" w:right="1134"/>
        <w:jc w:val="both"/>
        <w:rPr>
          <w:lang w:eastAsia="zh-CN"/>
        </w:rPr>
      </w:pPr>
      <w:r w:rsidRPr="00123694">
        <w:rPr>
          <w:lang w:eastAsia="zh-CN"/>
        </w:rPr>
        <w:t>166.</w:t>
      </w:r>
      <w:r w:rsidRPr="00123694">
        <w:rPr>
          <w:lang w:eastAsia="zh-CN"/>
        </w:rPr>
        <w:tab/>
        <w:t>Во-вторых, суд может распорядиться о проверке деятельности назначенных им доверенных лиц и затребовать у них отчетность и документацию</w:t>
      </w:r>
      <w:r w:rsidRPr="00123694">
        <w:rPr>
          <w:vertAlign w:val="superscript"/>
          <w:lang w:eastAsia="zh-CN"/>
        </w:rPr>
        <w:footnoteReference w:id="46"/>
      </w:r>
      <w:r w:rsidRPr="00123694">
        <w:rPr>
          <w:lang w:eastAsia="zh-CN"/>
        </w:rPr>
        <w:t>. Надлежащие расследования проводятся и по жалобам на неподобающее исполнение этими лицами своих обязанностей. При необходимости в суд подается ходатайство о защите лица с ограниченной правоспособностью</w:t>
      </w:r>
      <w:r w:rsidRPr="00123694">
        <w:rPr>
          <w:vertAlign w:val="superscript"/>
          <w:lang w:eastAsia="zh-CN"/>
        </w:rPr>
        <w:footnoteReference w:id="47"/>
      </w:r>
      <w:r w:rsidRPr="00123694">
        <w:rPr>
          <w:lang w:eastAsia="zh-CN"/>
        </w:rPr>
        <w:t>.</w:t>
      </w:r>
    </w:p>
    <w:p w14:paraId="57031317" w14:textId="77777777" w:rsidR="00216120" w:rsidRPr="00123694" w:rsidRDefault="00216120" w:rsidP="00216120">
      <w:pPr>
        <w:keepNext/>
        <w:keepLines/>
        <w:tabs>
          <w:tab w:val="right" w:pos="851"/>
        </w:tabs>
        <w:spacing w:before="360" w:after="240" w:line="270" w:lineRule="exact"/>
        <w:ind w:left="1134" w:right="1134" w:hanging="1134"/>
        <w:rPr>
          <w:b/>
          <w:sz w:val="24"/>
          <w:lang w:eastAsia="zh-CN"/>
        </w:rPr>
      </w:pPr>
      <w:r w:rsidRPr="00123694">
        <w:rPr>
          <w:b/>
          <w:sz w:val="24"/>
          <w:lang w:eastAsia="zh-CN"/>
        </w:rPr>
        <w:tab/>
      </w:r>
      <w:r w:rsidRPr="00123694">
        <w:rPr>
          <w:b/>
          <w:sz w:val="24"/>
          <w:lang w:eastAsia="zh-CN"/>
        </w:rPr>
        <w:tab/>
        <w:t>Государственная поддержка инвалидов и государственные субсидии, обеспечивающие доступность и приемлемую стоимость услуг</w:t>
      </w:r>
    </w:p>
    <w:p w14:paraId="2C003BD0" w14:textId="77777777" w:rsidR="00216120" w:rsidRPr="00123694" w:rsidRDefault="00216120" w:rsidP="00216120">
      <w:pPr>
        <w:spacing w:after="120"/>
        <w:ind w:left="1134" w:right="1134"/>
        <w:jc w:val="both"/>
        <w:rPr>
          <w:lang w:eastAsia="zh-CN"/>
        </w:rPr>
      </w:pPr>
      <w:r w:rsidRPr="00123694">
        <w:rPr>
          <w:lang w:eastAsia="zh-CN"/>
        </w:rPr>
        <w:t>167.</w:t>
      </w:r>
      <w:r w:rsidRPr="00123694">
        <w:rPr>
          <w:lang w:eastAsia="zh-CN"/>
        </w:rPr>
        <w:tab/>
        <w:t>Правительство также предоставляет поддержку и выплачивает субсидии с тем, чтобы инвалиды имели практический доступ к предназначенным для них мероприятиям и услугам. При этом имеется в виду, что родственники или опекуны инвалидов могут быть заинтересованы в принятии конкретных мер, обеспечивающих финансовые нужды их подопечных на длительную перспективу, когда сами эти родственники или опекуны уже не смогут о них заботиться.</w:t>
      </w:r>
    </w:p>
    <w:p w14:paraId="200367F7" w14:textId="77777777" w:rsidR="00216120" w:rsidRPr="00123694" w:rsidRDefault="00216120" w:rsidP="00216120">
      <w:pPr>
        <w:spacing w:after="120"/>
        <w:ind w:left="1134" w:right="1134"/>
        <w:jc w:val="both"/>
        <w:rPr>
          <w:lang w:eastAsia="zh-CN"/>
        </w:rPr>
      </w:pPr>
      <w:r w:rsidRPr="00123694">
        <w:rPr>
          <w:lang w:eastAsia="zh-CN"/>
        </w:rPr>
        <w:t>168.</w:t>
      </w:r>
      <w:r w:rsidRPr="00123694">
        <w:rPr>
          <w:lang w:eastAsia="zh-CN"/>
        </w:rPr>
        <w:tab/>
        <w:t>Доверительная компания по особым нуждам (ДКОН) была основана правительством совместно с НССУ в 2008</w:t>
      </w:r>
      <w:r w:rsidR="00DB3DF7">
        <w:rPr>
          <w:lang w:eastAsia="zh-CN"/>
        </w:rPr>
        <w:t>/</w:t>
      </w:r>
      <w:r w:rsidRPr="00123694">
        <w:rPr>
          <w:lang w:eastAsia="zh-CN"/>
        </w:rPr>
        <w:t>09 год</w:t>
      </w:r>
      <w:r w:rsidR="00DB3DF7">
        <w:rPr>
          <w:lang w:eastAsia="zh-CN"/>
        </w:rPr>
        <w:t>у</w:t>
      </w:r>
      <w:r w:rsidRPr="00123694">
        <w:rPr>
          <w:lang w:eastAsia="zh-CN"/>
        </w:rPr>
        <w:t xml:space="preserve"> для оказания семьям инвалидов </w:t>
      </w:r>
      <w:r w:rsidRPr="00123694">
        <w:rPr>
          <w:lang w:eastAsia="zh-CN"/>
        </w:rPr>
        <w:lastRenderedPageBreak/>
        <w:t>услуг по доверительному управлению. Она ведет просветительскую работу, разъясняя родственникам и опекунам необходимость долгосрочного финансового планирования и предоставляет им такую возможность и механизмы, позволяющие инвалидам вступать во владение наследством, получать страховые выплаты и использовать сбережения, накопленные родственниками в ЦСФС. Помимо открытия доверительного счета ДКОН также ведет с опекунами совместную работу по составлению планов ухода за инвалидами и оформлению распоряжений относительно того, как средства со счета будут использоваться после смерти опекуна. Держателем доверительных счетов и ответственным за инвестирование средств выступает Государственный попечитель, а государство при этом гарантирует сохранность основной суммы вклада. Для того, чтобы этот вид финансовых услуг был экономически доступен семьям инвалидов, комиссионные ДКОН за открытие доверительного счета на 90% покрываются государственной субсидией.</w:t>
      </w:r>
    </w:p>
    <w:p w14:paraId="3DB83A8F" w14:textId="77777777" w:rsidR="00216120" w:rsidRPr="00123694" w:rsidRDefault="00216120" w:rsidP="00216120">
      <w:pPr>
        <w:spacing w:after="120"/>
        <w:ind w:left="1134" w:right="1134"/>
        <w:jc w:val="both"/>
        <w:rPr>
          <w:u w:val="single"/>
        </w:rPr>
      </w:pPr>
      <w:r w:rsidRPr="00123694">
        <w:t>169.</w:t>
      </w:r>
      <w:r w:rsidRPr="00123694">
        <w:tab/>
        <w:t xml:space="preserve">С 1 августа 2014 года </w:t>
      </w:r>
      <w:r w:rsidRPr="00123694">
        <w:rPr>
          <w:lang w:eastAsia="zh-CN"/>
        </w:rPr>
        <w:t>под</w:t>
      </w:r>
      <w:r w:rsidRPr="00123694">
        <w:t xml:space="preserve"> управлением ДКОН находится также Программа сбережений на специальные нужды (учреждена в феврале 2012 года), в рамках которой родители могут отчислять в ЦСФС средства на оплату длительного ухода за детьми-инвалидами. По распоряжению родителей после их смерти дети получают из фонда регулярные фиксированные выплаты. По состоянию на ноябрь 2015 года в управляемой ДКОН программе сбережений на особые нужды было открыто более 350</w:t>
      </w:r>
      <w:r w:rsidR="00A61CCF">
        <w:t> </w:t>
      </w:r>
      <w:r w:rsidRPr="00123694">
        <w:t>доверительных счетов и получены заявления об открытии еще 300.</w:t>
      </w:r>
    </w:p>
    <w:p w14:paraId="5FAB52E5" w14:textId="77777777" w:rsidR="00216120" w:rsidRPr="00123694" w:rsidRDefault="00216120" w:rsidP="00216120">
      <w:pPr>
        <w:pStyle w:val="HChG"/>
      </w:pPr>
      <w:r w:rsidRPr="00123694">
        <w:tab/>
      </w:r>
      <w:r w:rsidRPr="00123694">
        <w:tab/>
      </w:r>
      <w:bookmarkStart w:id="41" w:name="_Toc530049346"/>
      <w:bookmarkStart w:id="42" w:name="_Toc530049386"/>
      <w:bookmarkStart w:id="43" w:name="_Toc530049894"/>
      <w:r w:rsidRPr="00123694">
        <w:t xml:space="preserve">Статья 13. </w:t>
      </w:r>
      <w:bookmarkEnd w:id="41"/>
      <w:bookmarkEnd w:id="42"/>
      <w:bookmarkEnd w:id="43"/>
      <w:r w:rsidRPr="00123694">
        <w:t>Доступ к правосудию</w:t>
      </w:r>
    </w:p>
    <w:p w14:paraId="4A97F7F4" w14:textId="77777777" w:rsidR="00216120" w:rsidRPr="00123694" w:rsidRDefault="00216120" w:rsidP="00216120">
      <w:pPr>
        <w:pStyle w:val="SingleTxtG"/>
      </w:pPr>
      <w:r w:rsidRPr="00123694">
        <w:t>170.</w:t>
      </w:r>
      <w:r w:rsidRPr="00123694">
        <w:tab/>
        <w:t>Сингапур последовательно проводит политику защиты уязвимых членов общества; принят ряд мер по предоставлению инвалидам реального доступа к правосудию наравне с другими лицами.</w:t>
      </w:r>
    </w:p>
    <w:p w14:paraId="43102089" w14:textId="77777777" w:rsidR="00216120" w:rsidRPr="00123694" w:rsidRDefault="00216120" w:rsidP="00216120">
      <w:pPr>
        <w:pStyle w:val="H4G"/>
      </w:pPr>
      <w:r w:rsidRPr="00123694">
        <w:tab/>
      </w:r>
      <w:r w:rsidRPr="00123694">
        <w:tab/>
        <w:t>Процессуальные гарантии для инвалидов в ходе уголовного следствия</w:t>
      </w:r>
    </w:p>
    <w:p w14:paraId="5CBCF9E4" w14:textId="77777777" w:rsidR="00216120" w:rsidRPr="00123694" w:rsidRDefault="00216120" w:rsidP="00216120">
      <w:pPr>
        <w:pStyle w:val="SingleTxtG"/>
      </w:pPr>
      <w:r w:rsidRPr="00123694">
        <w:t>171.</w:t>
      </w:r>
      <w:r w:rsidRPr="00123694">
        <w:tab/>
        <w:t xml:space="preserve">Под председательством Генеральной прокуратуры сформирован Комитет по оказанию помощи правонарушителям с психическими расстройствами, призванный изучать вопросы процессуальных гарантий для инвалидов в ходе следствия по уголовным делам. В его состав вошли представители Сингапурской ассоциации адвокатов по уголовным делам, сингапурской полиции, Общества юристов Сингапура, МОРС и НССУ. К числу уже реализованных инициатив относятся тестирование способностей по индексу Хейса и привлечение т.наз. </w:t>
      </w:r>
      <w:r>
        <w:t>«</w:t>
      </w:r>
      <w:r w:rsidRPr="00123694">
        <w:t>ответственных сопровождающих</w:t>
      </w:r>
      <w:r>
        <w:t>»</w:t>
      </w:r>
      <w:r w:rsidRPr="00123694">
        <w:t xml:space="preserve"> в помощь инвалидам, дающим показания в полиции.</w:t>
      </w:r>
    </w:p>
    <w:p w14:paraId="58CB7CAA" w14:textId="77777777" w:rsidR="00216120" w:rsidRPr="00123694" w:rsidRDefault="00216120" w:rsidP="00216120">
      <w:pPr>
        <w:pStyle w:val="SingleTxtG"/>
      </w:pPr>
      <w:r w:rsidRPr="00123694">
        <w:t>172.</w:t>
      </w:r>
      <w:r w:rsidRPr="00123694">
        <w:tab/>
        <w:t xml:space="preserve">Задача </w:t>
      </w:r>
      <w:r>
        <w:t>«</w:t>
      </w:r>
      <w:r w:rsidRPr="00123694">
        <w:t>ответственных сопровождающих</w:t>
      </w:r>
      <w:r>
        <w:t>»</w:t>
      </w:r>
      <w:r w:rsidRPr="00123694">
        <w:t xml:space="preserve"> – помогать лицам с нарушениями умственного развития и психическими расстройствами при их контактах с полицией. Власти Сингапура отдают себе отчет в том, что инвалиды могут особенно остро переживать психологические нагрузки, с которыми связано полицейское следствие, и, в частности, затрудняться при даче фактических показаний. В рамках данной программы опрос инвалидов в полиции проводится в присутствии специально подготовленных добровольцев, именуемых </w:t>
      </w:r>
      <w:r>
        <w:t>«</w:t>
      </w:r>
      <w:r w:rsidRPr="00123694">
        <w:t>ответственными сопровождающими</w:t>
      </w:r>
      <w:r>
        <w:t>»</w:t>
      </w:r>
      <w:r w:rsidRPr="00123694">
        <w:t xml:space="preserve"> и оказывающих инвалидам помощь, в том числе в нахождении общего языка с полицейскими, а также эмоциональную поддержку. С января 2015 года такая практика введена во всех отделениях полиции Сингапура.</w:t>
      </w:r>
    </w:p>
    <w:p w14:paraId="117A61A0" w14:textId="77777777" w:rsidR="00216120" w:rsidRPr="00123694" w:rsidRDefault="00216120" w:rsidP="00216120">
      <w:pPr>
        <w:pStyle w:val="SingleTxtG"/>
      </w:pPr>
      <w:r w:rsidRPr="00123694">
        <w:t>173.</w:t>
      </w:r>
      <w:r w:rsidRPr="00123694">
        <w:tab/>
        <w:t xml:space="preserve">Ввиду особой уязвимости правонарушителей с расстройствами интеллекта принимаются меры по оказанию им дополнительной поддержки и обеспечению того, чтобы дознание в полиции как можно меньше травмировало их психику. Полицейские также проходят обучение методам дознания, позволяющим оценивать психическое состояние и умственные способности инвалидов-подозреваемых и при необходимости привлекать для их поддержки </w:t>
      </w:r>
      <w:r>
        <w:t>«</w:t>
      </w:r>
      <w:r w:rsidRPr="00123694">
        <w:t>ответственных сопровождающих</w:t>
      </w:r>
      <w:r>
        <w:t>»</w:t>
      </w:r>
      <w:r w:rsidRPr="00123694">
        <w:t xml:space="preserve">. Кроме того, сотрудников полиции знакомят с методикой обращения с потерпевшими, в том числе имеющими психические и интеллектуальные расстройства. </w:t>
      </w:r>
    </w:p>
    <w:p w14:paraId="1EFFDEC4" w14:textId="77777777" w:rsidR="00216120" w:rsidRPr="00123694" w:rsidRDefault="00216120" w:rsidP="00216120">
      <w:pPr>
        <w:pStyle w:val="H1G"/>
      </w:pPr>
      <w:r w:rsidRPr="00123694">
        <w:lastRenderedPageBreak/>
        <w:tab/>
      </w:r>
      <w:r w:rsidRPr="00123694">
        <w:tab/>
        <w:t>Меры по учету интересов несовершеннолетних и инвалидов в</w:t>
      </w:r>
      <w:r w:rsidR="002046C9">
        <w:t> </w:t>
      </w:r>
      <w:r w:rsidRPr="00123694">
        <w:t>процессе судопроизводства</w:t>
      </w:r>
    </w:p>
    <w:p w14:paraId="5911BC0D" w14:textId="77777777" w:rsidR="00216120" w:rsidRPr="00123694" w:rsidRDefault="00216120" w:rsidP="00216120">
      <w:pPr>
        <w:pStyle w:val="SingleTxtG"/>
      </w:pPr>
      <w:r w:rsidRPr="00123694">
        <w:t>174.</w:t>
      </w:r>
      <w:r w:rsidRPr="00123694">
        <w:tab/>
        <w:t>С этой целью в различных государственных ведомствах приняты юридические процедуры, учитывающие интересы несовершеннолетних и инвалидов.</w:t>
      </w:r>
    </w:p>
    <w:p w14:paraId="18681711" w14:textId="77777777" w:rsidR="00216120" w:rsidRPr="00123694" w:rsidRDefault="00216120" w:rsidP="00216120">
      <w:pPr>
        <w:pStyle w:val="SingleTxtG"/>
      </w:pPr>
      <w:r w:rsidRPr="00123694">
        <w:t>175.</w:t>
      </w:r>
      <w:r w:rsidRPr="00123694">
        <w:tab/>
        <w:t xml:space="preserve">Так, судебные органы приступили к осуществлению Программы поддержки уязвимых свидетелей. Все такие свидетели, к числу которых относятся лица, не достигшие 18-летнего возраста, и лица, чье умственное развитие соответствует возрасту младше 18 лет, дают в суде показания по уголовным делам в сопровождении </w:t>
      </w:r>
      <w:r>
        <w:t>«</w:t>
      </w:r>
      <w:r w:rsidRPr="00123694">
        <w:t>добровольного помощника</w:t>
      </w:r>
      <w:r>
        <w:t>»</w:t>
      </w:r>
      <w:r w:rsidRPr="00123694">
        <w:t>. Этот помощник не только информирует самого свидетеля, его родителей или опекунов о судебных процедурах, но и оказывает социальную, эмоциональную и практическую помощь нуждающимся в ней лицам.</w:t>
      </w:r>
    </w:p>
    <w:p w14:paraId="6C49A092" w14:textId="77777777" w:rsidR="00216120" w:rsidRPr="00123694" w:rsidRDefault="00216120" w:rsidP="00216120">
      <w:pPr>
        <w:pStyle w:val="SingleTxtG"/>
      </w:pPr>
      <w:r w:rsidRPr="00123694">
        <w:t>176.</w:t>
      </w:r>
      <w:r w:rsidRPr="00123694">
        <w:tab/>
        <w:t>В Верховном суде и государственных судах Сингапура также разрешено использовать язык жестов, для чего при необходимости бесплатно предоставляются услуги сурдопереводчика.</w:t>
      </w:r>
    </w:p>
    <w:p w14:paraId="5FA1E01F" w14:textId="77777777" w:rsidR="00216120" w:rsidRPr="00123694" w:rsidRDefault="00216120" w:rsidP="00216120">
      <w:pPr>
        <w:pStyle w:val="SingleTxtG"/>
      </w:pPr>
      <w:r w:rsidRPr="00123694">
        <w:t>177.</w:t>
      </w:r>
      <w:r w:rsidRPr="00123694">
        <w:tab/>
        <w:t>Дела юных правонарушителей могут рассматриваться судом по делам несовершеннолетних, в распоряжении которого имеется целый спектр мер перевоспитания на базе общин; эти меры подбираются в зависимости от конкретных нужд ребенка, принимая во внимание инвалидность</w:t>
      </w:r>
      <w:r w:rsidRPr="00123694">
        <w:rPr>
          <w:rStyle w:val="FootnoteCharacters"/>
          <w:rFonts w:eastAsiaTheme="minorHAnsi"/>
        </w:rPr>
        <w:footnoteReference w:id="48"/>
      </w:r>
      <w:r w:rsidRPr="00123694">
        <w:t xml:space="preserve"> и исходя из заботы о его лучших интересах.</w:t>
      </w:r>
    </w:p>
    <w:p w14:paraId="601FF26E" w14:textId="77777777" w:rsidR="00216120" w:rsidRPr="00123694" w:rsidRDefault="00216120" w:rsidP="00216120">
      <w:pPr>
        <w:pStyle w:val="H1G"/>
      </w:pPr>
      <w:r w:rsidRPr="00123694">
        <w:tab/>
      </w:r>
      <w:r w:rsidRPr="00123694">
        <w:tab/>
        <w:t>Альтернативные виды исправительного воздействия и</w:t>
      </w:r>
      <w:r w:rsidR="002046C9">
        <w:t> </w:t>
      </w:r>
      <w:r w:rsidRPr="00123694">
        <w:t>перевоспитания для инвалидов</w:t>
      </w:r>
    </w:p>
    <w:p w14:paraId="44A458C0" w14:textId="77777777" w:rsidR="00216120" w:rsidRPr="00123694" w:rsidRDefault="00216120" w:rsidP="00216120">
      <w:pPr>
        <w:pStyle w:val="SingleTxtG"/>
      </w:pPr>
      <w:r w:rsidRPr="00123694">
        <w:t>178.</w:t>
      </w:r>
      <w:r w:rsidRPr="00123694">
        <w:tab/>
        <w:t>В Сингапуре предпринимаются разнообразные усилия по перевоспитанию правонарушителей-инвалидов, включая применение альтернативных мер исправительного воздействия вместо судебного преследования, адресную воспитательную работу с осужденными условно и другие меры наказания, включая принудительное временное помещение в интернаты для несовершеннолетних.</w:t>
      </w:r>
    </w:p>
    <w:p w14:paraId="6FEDA214" w14:textId="77777777" w:rsidR="00216120" w:rsidRPr="00123694" w:rsidRDefault="00216120" w:rsidP="00216120">
      <w:pPr>
        <w:pStyle w:val="SingleTxtG"/>
      </w:pPr>
      <w:r w:rsidRPr="00123694">
        <w:t>179.</w:t>
      </w:r>
      <w:r w:rsidRPr="00123694">
        <w:tab/>
        <w:t xml:space="preserve">Правительство вместе с несколькими ДОСО осуществляет Программу жизненной ориентации, в рамках которой юные правонарушители, впервые преступившие закон, имеют возможность избежать судебного преследования, заменив его прохождением шестимесячного курса перевоспитания. Программа разработана также с учетом потребностей юных правонарушителей с задержками умственного развития, не представляющих большой опасности для общества. Она включает психологическую помощь, групповые и другие занятия, призванные скорректировать противоправные наклонности, привить полезные жизненные навыки и снизить риск рецидивов. За период с 2007 года программой воспользовались более 20 юных правонарушителей с нарушениями умственного развития. </w:t>
      </w:r>
    </w:p>
    <w:p w14:paraId="0A6FBB6D" w14:textId="77777777" w:rsidR="00216120" w:rsidRPr="00123694" w:rsidRDefault="00216120" w:rsidP="00216120">
      <w:pPr>
        <w:pStyle w:val="SingleTxtG"/>
      </w:pPr>
      <w:r w:rsidRPr="00123694">
        <w:t>180.</w:t>
      </w:r>
      <w:r w:rsidRPr="00123694">
        <w:tab/>
        <w:t xml:space="preserve">В случае судебного преследования суд может избирать меру наказания и возможную программу перевоспитания с учетом особых обстоятельств, таких как состояние психического и физического здоровья обвиняемого. Суду представляется справка о социальных аспектах преступления с указанием причин, способствовавших его совершению, риска повторных нарушений закона и возможностей перевоспитания на базе местного сообщества. Примерами судебных решений, выносимых с учетом особых обстоятельств, являются условные приговоры и постановления о принудительном лечении (в соответствии с которыми осужденный должен пройти курс психиатрического лечения продолжительностью до 24 месяцев). </w:t>
      </w:r>
    </w:p>
    <w:p w14:paraId="7B75F646" w14:textId="77777777" w:rsidR="00216120" w:rsidRPr="00123694" w:rsidRDefault="00216120" w:rsidP="00216120">
      <w:pPr>
        <w:pStyle w:val="SingleTxtG"/>
      </w:pPr>
      <w:r w:rsidRPr="00123694">
        <w:t>181.</w:t>
      </w:r>
      <w:r w:rsidRPr="00123694">
        <w:tab/>
        <w:t xml:space="preserve">Лица с интеллектуальными расстройствами, осужденные условно, получают индивидуальную помощь в соответствии с их особыми потребностями. Она может </w:t>
      </w:r>
      <w:r w:rsidRPr="00123694">
        <w:lastRenderedPageBreak/>
        <w:t>включать специализированные консультации психологов, развитие навыков жизни в обществе и профессионально-техническую ориентацию. Лицам, осужденным за половые преступления, может также быть предписано пройти программу начального полового воспитания и сексологической помощи, целью которой является улучшение социальной адаптированности этой группы правонарушителей, снижающее риск рецидивов. Существуют также программы, специально рассчитанные на особые индивидуальные потребности осужденных условно лиц с физическими нарушениями и призванные облегчать преодоление социального отчуждения и способствовать интеграции. Например, надзор за условно осужденными лицами с нарушениями слуха осуществляют сотрудники, владеющие языком жестов. Службы условно-досрочного освобождения также тесно взаимодействуют с местными организациями, предоставляющими условно осужденным услуги по выполнению плана реабилитации, помогающего им лучше интегрироваться в сообщество.</w:t>
      </w:r>
    </w:p>
    <w:p w14:paraId="7775C5AD" w14:textId="77777777" w:rsidR="00216120" w:rsidRPr="00123694" w:rsidRDefault="00216120" w:rsidP="00216120">
      <w:pPr>
        <w:pStyle w:val="SingleTxtG"/>
      </w:pPr>
      <w:r w:rsidRPr="00123694">
        <w:t>182.</w:t>
      </w:r>
      <w:r w:rsidRPr="00123694">
        <w:tab/>
        <w:t>В интернатах для несовершеннолетних, где по решению суда временно содержатся юные правонарушители, создаются необходимые условия для задержанных-инвалидов, обеспечивающие им сохранение подвижности и возможность осуществлять ПВД. По истечении назначенного судом срока содержания юные правонарушители-инвалиды получают направления в такие организации, как СГИ, облегчающие их социальную реинтеграцию.</w:t>
      </w:r>
    </w:p>
    <w:p w14:paraId="7C2D6D90" w14:textId="77777777" w:rsidR="00216120" w:rsidRPr="00123694" w:rsidRDefault="00216120" w:rsidP="00216120">
      <w:pPr>
        <w:pStyle w:val="H4G"/>
      </w:pPr>
      <w:r w:rsidRPr="00123694">
        <w:tab/>
      </w:r>
      <w:r w:rsidRPr="00123694">
        <w:tab/>
        <w:t>Помощь в получении юридических услуг</w:t>
      </w:r>
    </w:p>
    <w:p w14:paraId="75D126EB" w14:textId="77777777" w:rsidR="00216120" w:rsidRPr="00123694" w:rsidRDefault="00216120" w:rsidP="00216120">
      <w:pPr>
        <w:pStyle w:val="SingleTxtG"/>
      </w:pPr>
      <w:r w:rsidRPr="00123694">
        <w:t>183.</w:t>
      </w:r>
      <w:r w:rsidRPr="00123694">
        <w:tab/>
        <w:t>Как отмечалось в пункте 2.4, Бюро правовой помощи предоставляет гражданско-правовую помощь всем гражданам и постоянным жителям Сингапура, и в том числе инвалидам, не имеющим финансовой возможности воспользоваться платными услугами адвоката для защиты своих законных прав. Общество юристов Сингапура через частично субсидируемую государством Систему оказания правовой помощи по уголовным делам также предоставляет такую помощь обвиняемым, которые не в состоянии нанять адвоката за свой счет.</w:t>
      </w:r>
    </w:p>
    <w:p w14:paraId="73CEFE14" w14:textId="77777777" w:rsidR="00216120" w:rsidRPr="00123694" w:rsidRDefault="00216120" w:rsidP="00216120">
      <w:pPr>
        <w:pStyle w:val="HChG"/>
      </w:pPr>
      <w:r w:rsidRPr="00123694">
        <w:tab/>
      </w:r>
      <w:r w:rsidRPr="00123694">
        <w:tab/>
      </w:r>
      <w:bookmarkStart w:id="44" w:name="_Toc530049347"/>
      <w:bookmarkStart w:id="45" w:name="_Toc530049387"/>
      <w:bookmarkStart w:id="46" w:name="_Toc530049895"/>
      <w:r w:rsidRPr="00123694">
        <w:t xml:space="preserve">Статья 14. </w:t>
      </w:r>
      <w:bookmarkEnd w:id="44"/>
      <w:bookmarkEnd w:id="45"/>
      <w:bookmarkEnd w:id="46"/>
      <w:r w:rsidRPr="00123694">
        <w:t>Свобода и личная неприкосновенность</w:t>
      </w:r>
    </w:p>
    <w:p w14:paraId="66F63714" w14:textId="77777777" w:rsidR="00216120" w:rsidRPr="00123694" w:rsidRDefault="00216120" w:rsidP="00216120">
      <w:pPr>
        <w:pStyle w:val="SingleTxtG"/>
      </w:pPr>
      <w:r w:rsidRPr="00123694">
        <w:t>184.</w:t>
      </w:r>
      <w:r w:rsidRPr="00123694">
        <w:tab/>
        <w:t>Часть IV Конституции Сингапура содержит конкретные гарантии основных индивидуальных свобод, в том числе для инвалидов.</w:t>
      </w:r>
      <w:r w:rsidRPr="00123694" w:rsidDel="00C544BE">
        <w:t xml:space="preserve"> </w:t>
      </w:r>
      <w:r w:rsidRPr="00123694">
        <w:t xml:space="preserve">Пункт 1 статьи 9 Конституции гласит: </w:t>
      </w:r>
      <w:r>
        <w:t>«</w:t>
      </w:r>
      <w:r w:rsidRPr="00123694">
        <w:t>Никто не может быть лишен жизни или личной свободы, кроме как в соответствии с законом</w:t>
      </w:r>
      <w:r>
        <w:t>»</w:t>
      </w:r>
      <w:r w:rsidRPr="00123694">
        <w:t>. Это право одинаково распространяется в Сингапуре на всех, включая инвалидов.</w:t>
      </w:r>
    </w:p>
    <w:p w14:paraId="0EABF72D" w14:textId="77777777" w:rsidR="00216120" w:rsidRPr="00123694" w:rsidRDefault="00216120" w:rsidP="00216120">
      <w:pPr>
        <w:pStyle w:val="SingleTxtG"/>
      </w:pPr>
      <w:r w:rsidRPr="00123694">
        <w:t>185.</w:t>
      </w:r>
      <w:r w:rsidRPr="00123694">
        <w:tab/>
        <w:t>Согласно пункту 2 статьи 9, при поступлении в Высокий суд жалобы на незаконное задержание суд распоряжается доставить задержанного на судебное заседание и в случае отсутствия законных оснований для ареста освобождает его из-под стражи. Эти положения служат конституционной гарантией от незаконного или произвольного лишения свободы. В пункте 3 статьи 9 Конституции также предусмотрено, что задержанному в кратчайший возможный срок должно быть сообщено о причинах его ареста и предоставлена возможность привлечь для консультаций и защиты юриста по своему выбору. В течение 48 часов задержанный должен предстать перед судьей. Суд рассматривает жалобу и при отсутствии доказательств законности задержания распоряжается доставить задержанного на судебное заседание и освободить из-под стражи.</w:t>
      </w:r>
    </w:p>
    <w:p w14:paraId="763624F4" w14:textId="77777777" w:rsidR="00216120" w:rsidRPr="00123694" w:rsidRDefault="00216120" w:rsidP="00216120">
      <w:pPr>
        <w:pStyle w:val="SingleTxtG"/>
      </w:pPr>
      <w:r w:rsidRPr="00123694">
        <w:t>186.</w:t>
      </w:r>
      <w:r w:rsidRPr="00123694">
        <w:tab/>
        <w:t>Необоснованное заключение под стражу является преступлением и наказывается согласно Уголовному кодексу наложением штрафа и лишением свободы. Уголовная ответственность предусмотрена также за причинение вреда или неправомерное заключение под стражу с целью получения признания или любой информации, способной привести к раскрытию преступления.</w:t>
      </w:r>
    </w:p>
    <w:p w14:paraId="163499E8" w14:textId="77777777" w:rsidR="00216120" w:rsidRPr="00123694" w:rsidRDefault="00216120" w:rsidP="00216120">
      <w:pPr>
        <w:pStyle w:val="SingleTxtG"/>
      </w:pPr>
      <w:r w:rsidRPr="00123694">
        <w:t>187.</w:t>
      </w:r>
      <w:r w:rsidRPr="00123694">
        <w:tab/>
        <w:t xml:space="preserve">Как отмечалось в связи со статьей 13, законодательство и политика Сингапура предусматривают широкий набор мер по поддержке инвалидов в ходе уголовного следствия и судопроизводства и дают судьям право принимать во внимание особые обстоятельства, включая возможное наличие инвалидности у обвиняемого, при </w:t>
      </w:r>
      <w:r w:rsidRPr="00123694">
        <w:lastRenderedPageBreak/>
        <w:t>определении меры наказания и возможности направления осужденного в программу реабилитации. Кроме того, как пояснялось выше, государством применяются альтернативные виды исправительного воздействия, индивидуализированные с учетом нужд осужденных с интеллектуальными расстройствами.</w:t>
      </w:r>
    </w:p>
    <w:p w14:paraId="7B011718" w14:textId="77777777" w:rsidR="00216120" w:rsidRPr="00123694" w:rsidRDefault="00216120" w:rsidP="00216120">
      <w:pPr>
        <w:pStyle w:val="SingleTxtG"/>
      </w:pPr>
      <w:r w:rsidRPr="00123694">
        <w:t>188.</w:t>
      </w:r>
      <w:r w:rsidRPr="00123694">
        <w:tab/>
        <w:t>Все заключенные, включая инвалидов, размещаются в блоках, где им обеспечены быстрый доступ к медперсоналу и возможность получения медицинской помощи. При необходимости тюремные врачи переводят заключенных в медчасть для более тщательного наблюдения. Заключенным-инвалидам предоставляются те же возможности, что и остальным заключенным, включая полезные занятия вне тюремных камер. Заключенные с физическими нарушениями по возможности размещаются на нижних этажах во избежание необходимости подъема по лестницам. Для оказания заключенным-инвалидам помощи в их повседневных видах деятельности могут назначаться помощники из числа сокамерников, подходящих на эту роль.</w:t>
      </w:r>
    </w:p>
    <w:p w14:paraId="73DFEE4C" w14:textId="77777777" w:rsidR="00216120" w:rsidRPr="00123694" w:rsidRDefault="00216120" w:rsidP="00216120">
      <w:pPr>
        <w:pStyle w:val="HChG"/>
      </w:pPr>
      <w:r w:rsidRPr="00123694">
        <w:tab/>
      </w:r>
      <w:r w:rsidRPr="00123694">
        <w:tab/>
      </w:r>
      <w:bookmarkStart w:id="47" w:name="_Toc530049348"/>
      <w:bookmarkStart w:id="48" w:name="_Toc530049388"/>
      <w:bookmarkStart w:id="49" w:name="_Toc530049896"/>
      <w:r w:rsidRPr="00123694">
        <w:t xml:space="preserve">Статья 15. </w:t>
      </w:r>
      <w:bookmarkEnd w:id="47"/>
      <w:bookmarkEnd w:id="48"/>
      <w:bookmarkEnd w:id="49"/>
      <w:r w:rsidRPr="00123694">
        <w:t>Свобода от пыток и жестоких, бесчеловечных или унижающих достоинство видов обращения и</w:t>
      </w:r>
      <w:r w:rsidR="002046C9">
        <w:t> </w:t>
      </w:r>
      <w:r w:rsidRPr="00123694">
        <w:t xml:space="preserve">наказания </w:t>
      </w:r>
    </w:p>
    <w:p w14:paraId="70C5E01A" w14:textId="77777777" w:rsidR="00216120" w:rsidRPr="00123694" w:rsidRDefault="00216120" w:rsidP="00216120">
      <w:pPr>
        <w:pStyle w:val="SingleTxtG"/>
      </w:pPr>
      <w:r w:rsidRPr="00123694">
        <w:t>189.</w:t>
      </w:r>
      <w:r w:rsidRPr="00123694">
        <w:tab/>
        <w:t>Правительство Сингапура занимает твердую позицию недопущения и осуждения пыток и различных других жестоких, бесчеловечных и унижающих достоинство видов обращения и наказания в отношении кого бы то ни было, включая инвалидов. Пытки и другие жестокие, бесчеловечные и унижающие достоинство виды обращения и наказания не считаются приемлемыми в нашем обществе. Внутреннее законодательство Сингапура устанавливает строгий запрет на причинение телесных повреждений с преступным намерением. В наших силовых структурах действуют строгие инструкции, регулирующие поведение сотрудников. Сингапур вместе с международным сообществом предпринимает усилия, направленные на осуждение и недопущение пыток.</w:t>
      </w:r>
    </w:p>
    <w:p w14:paraId="72334771" w14:textId="77777777" w:rsidR="00216120" w:rsidRPr="00123694" w:rsidRDefault="00216120" w:rsidP="00216120">
      <w:pPr>
        <w:pStyle w:val="H1G"/>
      </w:pPr>
      <w:r w:rsidRPr="00123694">
        <w:tab/>
      </w:r>
      <w:r w:rsidRPr="00123694">
        <w:tab/>
        <w:t>Клинические испытания</w:t>
      </w:r>
      <w:r w:rsidRPr="00123694" w:rsidDel="006B42E7">
        <w:t xml:space="preserve"> </w:t>
      </w:r>
    </w:p>
    <w:p w14:paraId="3448BFF3" w14:textId="77777777" w:rsidR="00216120" w:rsidRPr="00123694" w:rsidRDefault="00216120" w:rsidP="00216120">
      <w:pPr>
        <w:pStyle w:val="SingleTxtG"/>
      </w:pPr>
      <w:r w:rsidRPr="00123694">
        <w:t>190.</w:t>
      </w:r>
      <w:r w:rsidRPr="00123694">
        <w:tab/>
        <w:t>Проведение клинических испытаний в Сингапуре регулируется нормами, обеспечивающими защиту их участников, включая инвалидов. Управление медицинских наук (УМН) регламентирует проведение в Сингапуре клинических испытаний лекарственных препаратов в соответствии с Законом о фармацевтических средствах и Положением о клинических испытаниях фармацевтических средств. Проведение таких клинических испытаний в Сингапуре должно быть согласовано с институциональным наблюдательным советом медучреждения на предмет соблюдения этических норм и санкционировано УМН как органом регулирования. Для получения санкции УМН компания должна представить соответствующие доказательства безопасности исследуемого лекарства, а также того, что схема и процедуры проведения испытания обеспечивают надлежащую защиту его участников.</w:t>
      </w:r>
    </w:p>
    <w:p w14:paraId="65F89787" w14:textId="77777777" w:rsidR="00216120" w:rsidRPr="00123694" w:rsidRDefault="00216120" w:rsidP="00216120">
      <w:pPr>
        <w:pStyle w:val="SingleTxtG"/>
      </w:pPr>
      <w:r w:rsidRPr="00123694">
        <w:t>191.</w:t>
      </w:r>
      <w:r w:rsidRPr="00123694">
        <w:tab/>
        <w:t>Компании и исследовательские институты, заказывающие клинические испытания, как и проводящие их врачи, должны также соблюдать действующие в Сингапуре Руководящие принципы надлежащей клинической практики. Эти принципы основаны на международных этических стандартах и требованиях к качеству научных данных и призваны обеспечить должную защиту прав и интересов участников испытаний, отсутствие неоправданного риска для них, а также достоверность и точность результатов проверки безопасности и эффективности лекарств.</w:t>
      </w:r>
    </w:p>
    <w:p w14:paraId="0CDA1679" w14:textId="77777777" w:rsidR="00216120" w:rsidRPr="00123694" w:rsidRDefault="00216120" w:rsidP="00216120">
      <w:pPr>
        <w:pStyle w:val="SingleTxtG"/>
      </w:pPr>
      <w:r w:rsidRPr="00123694">
        <w:t>192.</w:t>
      </w:r>
      <w:r w:rsidRPr="00123694">
        <w:tab/>
        <w:t xml:space="preserve">Положение о клинических испытаниях фармацевтических средств требует получения согласия от каждого участника таких испытаний. Для лиц, находящихся в бессознательном состоянии или не способных принимать рациональные решения, Положением предусмотрены дополнительные гарантии, а именно: 1) неспособность пациента принимать рациональные решения и тот факт, что возвращение сознания или </w:t>
      </w:r>
      <w:r w:rsidRPr="00123694">
        <w:lastRenderedPageBreak/>
        <w:t xml:space="preserve">способности принимать рациональные решения является маловероятным, должны быть удостоверены независимым врачом; 2) необходимо согласие доверенного лица, действующего в наилучших интересах пациента; </w:t>
      </w:r>
      <w:r w:rsidR="00E06A2E">
        <w:t xml:space="preserve">и </w:t>
      </w:r>
      <w:r w:rsidRPr="00123694">
        <w:t>3) должна существовать разумная вероятность того, что участие в клинических испытаниях принесет непосредственную пользу пациенту</w:t>
      </w:r>
      <w:r w:rsidRPr="00123694">
        <w:rPr>
          <w:rStyle w:val="FootnoteCharacters"/>
          <w:rFonts w:eastAsiaTheme="minorHAnsi"/>
        </w:rPr>
        <w:footnoteReference w:id="49"/>
      </w:r>
      <w:r w:rsidRPr="00123694">
        <w:t xml:space="preserve">. </w:t>
      </w:r>
    </w:p>
    <w:p w14:paraId="259CE02C" w14:textId="77777777" w:rsidR="00216120" w:rsidRPr="00123694" w:rsidRDefault="00216120" w:rsidP="00216120">
      <w:pPr>
        <w:pStyle w:val="SingleTxtG"/>
      </w:pPr>
      <w:r w:rsidRPr="00123694">
        <w:t>193.</w:t>
      </w:r>
      <w:r w:rsidRPr="00123694">
        <w:tab/>
        <w:t>Сингапурское законодательство также защищает инвалидов, нуждающихся в поддержке для осуществления их правоспособности, от использования их тела или любых его частей без их свободного и осознанного согласия. Так, Закон о психической дееспособности не дает уполномоченным, действующим от имени психически недееспособных лиц, права завещания или отзыва завещания тела или любых его частей, а также права оформления или отзыва заблаговременного медицинского распоряжения</w:t>
      </w:r>
      <w:r w:rsidRPr="00123694">
        <w:rPr>
          <w:rStyle w:val="FootnoteCharacters"/>
          <w:rFonts w:eastAsiaTheme="minorHAnsi"/>
        </w:rPr>
        <w:footnoteReference w:id="50"/>
      </w:r>
      <w:r w:rsidRPr="00123694">
        <w:t>.</w:t>
      </w:r>
    </w:p>
    <w:p w14:paraId="0E50C504" w14:textId="77777777" w:rsidR="00216120" w:rsidRPr="00123694" w:rsidRDefault="00216120" w:rsidP="00216120">
      <w:pPr>
        <w:pStyle w:val="HChG"/>
      </w:pPr>
      <w:r w:rsidRPr="00123694">
        <w:tab/>
      </w:r>
      <w:r w:rsidRPr="00123694">
        <w:tab/>
      </w:r>
      <w:bookmarkStart w:id="50" w:name="_Toc530049349"/>
      <w:bookmarkStart w:id="51" w:name="_Toc530049389"/>
      <w:bookmarkStart w:id="52" w:name="_Toc530049897"/>
      <w:r w:rsidRPr="00123694">
        <w:t xml:space="preserve">Статья 16. </w:t>
      </w:r>
      <w:bookmarkEnd w:id="50"/>
      <w:bookmarkEnd w:id="51"/>
      <w:bookmarkEnd w:id="52"/>
      <w:r w:rsidRPr="00123694">
        <w:t>Свобода от эксплуатации, насилия и</w:t>
      </w:r>
      <w:r w:rsidR="002046C9">
        <w:t> </w:t>
      </w:r>
      <w:r w:rsidRPr="00123694">
        <w:t>надругательства</w:t>
      </w:r>
    </w:p>
    <w:p w14:paraId="4BA2D370" w14:textId="77777777" w:rsidR="00216120" w:rsidRPr="00123694" w:rsidRDefault="00216120" w:rsidP="00216120">
      <w:pPr>
        <w:pStyle w:val="SingleTxtG"/>
        <w:rPr>
          <w:b/>
        </w:rPr>
      </w:pPr>
      <w:r w:rsidRPr="00123694">
        <w:t>194.</w:t>
      </w:r>
      <w:r w:rsidRPr="00123694">
        <w:tab/>
        <w:t>Все лица на территории Сингапура, включая инвалидов, имеют право на защиту от эксплуатации, насилия и жестокого обращения. Для таких особо уязвимых категорий населения, как женщины, дети, пожилые люди и инвалиды, действуют дополнительные гарантии.</w:t>
      </w:r>
    </w:p>
    <w:p w14:paraId="4096573D" w14:textId="77777777" w:rsidR="00216120" w:rsidRPr="00123694" w:rsidRDefault="00216120" w:rsidP="00216120">
      <w:pPr>
        <w:pStyle w:val="H1G"/>
      </w:pPr>
      <w:r w:rsidRPr="00123694">
        <w:tab/>
      </w:r>
      <w:r w:rsidRPr="00123694">
        <w:tab/>
        <w:t xml:space="preserve">Меры по защите детей-инвалидов </w:t>
      </w:r>
    </w:p>
    <w:p w14:paraId="629D9A0C" w14:textId="77777777" w:rsidR="00216120" w:rsidRPr="00123694" w:rsidRDefault="00216120" w:rsidP="00216120">
      <w:pPr>
        <w:pStyle w:val="H4G"/>
      </w:pPr>
      <w:r w:rsidRPr="00123694">
        <w:tab/>
      </w:r>
      <w:r w:rsidRPr="00123694">
        <w:tab/>
        <w:t>Сингапурская система защиты детей</w:t>
      </w:r>
    </w:p>
    <w:p w14:paraId="532BA4DC" w14:textId="77777777" w:rsidR="00216120" w:rsidRPr="00123694" w:rsidRDefault="00216120" w:rsidP="00216120">
      <w:pPr>
        <w:pStyle w:val="SingleTxtG"/>
      </w:pPr>
      <w:r w:rsidRPr="00123694">
        <w:t>195.</w:t>
      </w:r>
      <w:r w:rsidRPr="00123694">
        <w:tab/>
        <w:t xml:space="preserve">Правительство Сингапура стремится к созданию всеобъемлющей системы защиты детей, в рамках которой государственные учреждения будут тесно взаимодействовать с основными заинтересованными сторонами в таких секторах, как здравоохранение, социальные услуги, образование и охрана правопорядка, в целях надежного предупреждения и пресечения жестокого обращения с детьми в Сингапуре. Эта деятельность включает эффективное выявление подобных случаев и тщательное расследование сигналов о них, а также поддержку потерпевших и их родственников. Предоставляется также целый ряд услуг, облегчающих реабилитацию детей и расширяющих возможности их опекунов по надежному уходу за ними. Лица, виновные в жестоком обращении, передаются в руки уголовного правосудия. Подробнее о принимаемых нами мерах по защите детей-инвалидов, профилактике случаев жестокого обращения с детьми и их выявлению см. в </w:t>
      </w:r>
      <w:r w:rsidRPr="000F4069">
        <w:rPr>
          <w:b/>
          <w:bCs/>
          <w:u w:val="single"/>
        </w:rPr>
        <w:t>приложении I</w:t>
      </w:r>
      <w:r w:rsidRPr="00123694">
        <w:t>.</w:t>
      </w:r>
    </w:p>
    <w:p w14:paraId="4C607858" w14:textId="77777777" w:rsidR="00216120" w:rsidRPr="00123694" w:rsidRDefault="00216120" w:rsidP="00216120">
      <w:pPr>
        <w:pStyle w:val="H4G"/>
      </w:pPr>
      <w:r w:rsidRPr="00123694">
        <w:tab/>
      </w:r>
      <w:r w:rsidRPr="00123694">
        <w:tab/>
        <w:t>Законодательная защита детей от насилия, жестокости и эксплуатации</w:t>
      </w:r>
    </w:p>
    <w:p w14:paraId="2BF59B71" w14:textId="77777777" w:rsidR="00216120" w:rsidRPr="00123694" w:rsidRDefault="00216120" w:rsidP="00216120">
      <w:pPr>
        <w:pStyle w:val="SingleTxtG"/>
        <w:rPr>
          <w:i/>
        </w:rPr>
      </w:pPr>
      <w:r w:rsidRPr="00123694">
        <w:t>196.</w:t>
      </w:r>
      <w:r w:rsidRPr="00123694">
        <w:tab/>
        <w:t>Принят ряд законодательных мер по защите всех детей и подростков, в том числе имеющих инвалидность, от насилия, жестокости и эксплуатации. Закон о детях и молодежи, Женская хартия Уголовный кодекс предусматривают соответствующие гарантии и суровые меры наказания за жестокое обращение с детьми.</w:t>
      </w:r>
    </w:p>
    <w:p w14:paraId="0858FEDE" w14:textId="77777777" w:rsidR="00216120" w:rsidRPr="00123694" w:rsidRDefault="00216120" w:rsidP="00216120">
      <w:pPr>
        <w:pStyle w:val="SingleTxtG"/>
        <w:rPr>
          <w:i/>
        </w:rPr>
      </w:pPr>
      <w:r w:rsidRPr="00123694">
        <w:t>197.</w:t>
      </w:r>
      <w:r w:rsidRPr="00123694">
        <w:tab/>
        <w:t xml:space="preserve">Закон о детях и молодежи направлен на обеспечение благополучия детей и подростков, их защиту и реабилитацию в случаях грубого отношения и отсутствия заботы, а также эксплуатации и надругательств. Подобные действия также могут быть уголовно наказуемыми. Закон также требует от судебных органов учета интересов каждого ребенка, представшего перед судом, включая как жертв, нуждающихся в защите, так и несовершеннолетних правонарушителей. Орган по защите детей </w:t>
      </w:r>
      <w:r w:rsidRPr="00123694">
        <w:lastRenderedPageBreak/>
        <w:t>возбуждает от имени ребенка дело о его помещении под опеку и защиту, в рамках которого могут быть вынесены решения, обеспечивающие безопасность и благополучие несовершеннолетнего. Такие решения основываются на социальных расследованиях, результатах вмешательства и заключениях специалистов.</w:t>
      </w:r>
    </w:p>
    <w:p w14:paraId="593642B2" w14:textId="77777777" w:rsidR="00216120" w:rsidRPr="00123694" w:rsidRDefault="00216120" w:rsidP="00216120">
      <w:pPr>
        <w:pStyle w:val="SingleTxtG"/>
      </w:pPr>
      <w:r w:rsidRPr="00123694">
        <w:t>198.</w:t>
      </w:r>
      <w:r w:rsidRPr="00123694">
        <w:tab/>
        <w:t>Женская хартия (Cap. 353) предусматривает дополнительные меры для защиты женщин и девочек в возрасте до 21 года, подвергающихся угрозе морально-нравственного характера, во избежание их сексуальной эксплуатации. В Женской хартии также перечислены обязанности родителей по уходу за детьми и указано на необходимость защиты членов семьи (включая детей) от домашнего насилия.</w:t>
      </w:r>
    </w:p>
    <w:p w14:paraId="11A97B69" w14:textId="77777777" w:rsidR="00216120" w:rsidRPr="00123694" w:rsidRDefault="00216120" w:rsidP="00216120">
      <w:pPr>
        <w:pStyle w:val="SingleTxtG"/>
      </w:pPr>
      <w:r w:rsidRPr="00123694">
        <w:t>199.</w:t>
      </w:r>
      <w:r w:rsidRPr="00123694">
        <w:tab/>
        <w:t>В целях борьбы с детским секс-туризмом в Уголовный кодекс были в 2008 году внесены поправки, запрещающие получение коммерческих сексуальных услуг от несовершеннолетних как на территории Сингапура, так и за ее пределами, и организацию зарубежных поездок в этих целях</w:t>
      </w:r>
      <w:r w:rsidRPr="00123694">
        <w:rPr>
          <w:rStyle w:val="FootnoteCharacters"/>
          <w:rFonts w:eastAsiaTheme="minorHAnsi"/>
        </w:rPr>
        <w:footnoteReference w:id="51"/>
      </w:r>
      <w:r w:rsidRPr="00123694">
        <w:t>. Сексуальная эксплуатация детей и подростков также признается преступлением согласно статье 7 Закона о детях и молодежи, а в Законе о кинематографии и Законе о нежелательных публикациях установлен запрет на изготовление, распространение и хранение непристойных, в том числе порнографических материалов.</w:t>
      </w:r>
    </w:p>
    <w:p w14:paraId="2DF02F55" w14:textId="77777777" w:rsidR="00216120" w:rsidRPr="00123694" w:rsidRDefault="00216120" w:rsidP="00216120">
      <w:pPr>
        <w:pStyle w:val="H1G"/>
      </w:pPr>
      <w:r w:rsidRPr="00123694">
        <w:tab/>
      </w:r>
      <w:r w:rsidRPr="00123694">
        <w:tab/>
        <w:t>Совершеннолетние инвалиды</w:t>
      </w:r>
    </w:p>
    <w:p w14:paraId="72548E97" w14:textId="77777777" w:rsidR="00216120" w:rsidRPr="00123694" w:rsidRDefault="00216120" w:rsidP="00216120">
      <w:pPr>
        <w:pStyle w:val="H4G"/>
      </w:pPr>
      <w:r w:rsidRPr="00123694">
        <w:tab/>
      </w:r>
      <w:r w:rsidRPr="00123694">
        <w:tab/>
        <w:t>Коммерческая сексуальная эксплуатация и торговля людьми</w:t>
      </w:r>
    </w:p>
    <w:p w14:paraId="30EF3855" w14:textId="77777777" w:rsidR="00216120" w:rsidRPr="00123694" w:rsidRDefault="00216120" w:rsidP="00216120">
      <w:pPr>
        <w:pStyle w:val="SingleTxtG"/>
        <w:rPr>
          <w:u w:val="single"/>
        </w:rPr>
      </w:pPr>
      <w:r w:rsidRPr="00123694">
        <w:t>200.</w:t>
      </w:r>
      <w:r w:rsidRPr="00123694">
        <w:tab/>
        <w:t>Широкие меры защиты женщин и детей от коммерческой сексуальной эксплуатации и от торговли людьми в целях сексуальной эксплуатации предусмотрены в Сингапуре согласно Уголовному кодексу, Женской хартии, Закону о детях и молодежи и более новому Закону о предупреждении торговли людьми. Привлечение, запугивание, содержание или удержание женщины или девочки в целях вовлечения в проституцию запрещены законом.</w:t>
      </w:r>
    </w:p>
    <w:p w14:paraId="6450E9EC" w14:textId="77777777" w:rsidR="00216120" w:rsidRPr="00123694" w:rsidRDefault="00216120" w:rsidP="00216120">
      <w:pPr>
        <w:pStyle w:val="SingleTxtG"/>
      </w:pPr>
      <w:r w:rsidRPr="00123694">
        <w:t>201.</w:t>
      </w:r>
      <w:r w:rsidRPr="00123694">
        <w:tab/>
        <w:t>Недавно в Сингапуре введен в действие Закон о предупреждении торговли людьми, предусматривающий уголовную ответственность за сексуальную и трудовую эксплуатацию, а также извлечение органов в целях их продажи и вооружающий профильные учреждения необходимыми инструментами для пресечения преступлений, связанных с торговлей людьми (ТЛ). В этом новом законе применяется определение ТЛ, используемое в Протоколе о предупреждении и пресечении торговли людьми, особенно женщинами и детьми, и наказании за нее, дополняющем Конвенцию Организации Объединенных Наций против транснациональной организованной преступности. Закон предусматривает различные меры наказания в зависимости от тяжести преступлений, связанных с ТЛ, и вступил в силу в марте 2015 года.</w:t>
      </w:r>
    </w:p>
    <w:p w14:paraId="0F2AE2CC" w14:textId="77777777" w:rsidR="00216120" w:rsidRPr="00123694" w:rsidRDefault="00216120" w:rsidP="00216120">
      <w:pPr>
        <w:pStyle w:val="SingleTxtG"/>
      </w:pPr>
      <w:r w:rsidRPr="00123694">
        <w:t>202.</w:t>
      </w:r>
      <w:r w:rsidRPr="00123694">
        <w:tab/>
        <w:t>Вышеупомянутым законом обеспечивается защита всех потерпевших, независимо от наличия инвалидности.</w:t>
      </w:r>
    </w:p>
    <w:p w14:paraId="7B4B5A56" w14:textId="77777777" w:rsidR="00216120" w:rsidRPr="00123694" w:rsidRDefault="00216120" w:rsidP="00216120">
      <w:pPr>
        <w:pStyle w:val="SingleTxtG"/>
      </w:pPr>
      <w:r w:rsidRPr="00123694">
        <w:t>203.</w:t>
      </w:r>
      <w:r w:rsidRPr="00123694">
        <w:tab/>
        <w:t>Сингапурское законодательство также позволяет принимать меры в отношении торговцев людьми, действующих из-за рубежа. Законодательные положения об ответственности за пособничество и участие в преступном сговоре распространяются на любые деяния, ведущие к совершению основного правонарушения на территории Сингапура, даже если они совершены за рубежом, т.</w:t>
      </w:r>
      <w:r w:rsidR="002046C9">
        <w:t> </w:t>
      </w:r>
      <w:r w:rsidRPr="00123694">
        <w:t>е. мера наказания за них не зависит от того, совершены ли они в Сингапуре или в другой стране. В целом правительство Сингапура применяет скоординированный, единый межведомственный подход, обеспечивая неукоснительное исполнение наших законов, категорически не допускающих сексуальной эксплуатации и торговли людьми. Наши законодательные и директивные меры противодействия ТЛ подлежат постоянному обзору с учетом меняющегося характера и динамики криминальной деятельности в Сингапуре. При</w:t>
      </w:r>
      <w:r w:rsidR="002046C9">
        <w:t> </w:t>
      </w:r>
      <w:r w:rsidRPr="00123694">
        <w:t xml:space="preserve">этом жертвам жестокого обращения и эксплуатации (и в том числе жертвам ТЛ) </w:t>
      </w:r>
      <w:r w:rsidRPr="00123694">
        <w:lastRenderedPageBreak/>
        <w:t>оказывается поддержка в разнообразных формах, включая временное жилье, питание, психологическую и медицинскую помощь, а также услуги переводчиков.</w:t>
      </w:r>
    </w:p>
    <w:p w14:paraId="14D59838" w14:textId="77777777" w:rsidR="00216120" w:rsidRPr="00123694" w:rsidRDefault="00216120" w:rsidP="00216120">
      <w:pPr>
        <w:pStyle w:val="H4G"/>
      </w:pPr>
      <w:r w:rsidRPr="00123694">
        <w:tab/>
      </w:r>
      <w:r w:rsidRPr="00123694">
        <w:tab/>
        <w:t>Предупреждение жестокого обращения, отсутствия заботы и пренебрежения собой</w:t>
      </w:r>
    </w:p>
    <w:p w14:paraId="613D634D" w14:textId="77777777" w:rsidR="00216120" w:rsidRPr="00123694" w:rsidRDefault="00216120" w:rsidP="00216120">
      <w:pPr>
        <w:pStyle w:val="SingleTxtG"/>
      </w:pPr>
      <w:r w:rsidRPr="00123694">
        <w:t>204.</w:t>
      </w:r>
      <w:r w:rsidRPr="00123694">
        <w:tab/>
        <w:t>Наряду с системой защиты детей в стране существует система защиты взрослых, включая инвалидов, от насилия в семье. Учрежденная в 1996 году Национальная система координации борьбы с насилием в семье занимается созданием приемных пунктов для потерпевших, нуждающихся в поддержке и помощи. Система обеспечивает связь между правительством, правоохранительными органами, социальными и медицинскими службами и судебными инстанциями в целях более тесного взаимодействия и поддержания контактов, что дает этим учреждениям четкое представление о функциях каждого из них и о ходе рассмотрения дел. При МОРС также созданы три специализированных центра по вопросам насилия в семье (СЦНС), которые непосредственно приходят на помощь жертвам домашнего насилия, в том числе путем оказания им психологической поддержки, работы с виновниками насилия и их родственниками. Один из центров специализируется на помощи инвалидам.</w:t>
      </w:r>
    </w:p>
    <w:p w14:paraId="0B175B57" w14:textId="77777777" w:rsidR="00216120" w:rsidRPr="00123694" w:rsidRDefault="00216120" w:rsidP="00216120">
      <w:pPr>
        <w:pStyle w:val="SingleTxtG"/>
      </w:pPr>
      <w:r w:rsidRPr="00123694">
        <w:t>205.</w:t>
      </w:r>
      <w:r w:rsidRPr="00123694">
        <w:tab/>
        <w:t>Согласно Женской хартии жертвы насилия в семье, включая инвалидов, могут обращаться в суд с просьбой о выдаче охранного ордера. Родственники, опекуны или доверенные лица могут подавать такие ходатайства от имени недееспособных потерпевших, которые не в состоянии сделать это самостоятельно. Обратившись за помощью в один из специализированных центров по вопросам насилия в семье, заявление в суд можно подать посредством видеосвязи.</w:t>
      </w:r>
    </w:p>
    <w:p w14:paraId="1A17CE55" w14:textId="77777777" w:rsidR="00216120" w:rsidRPr="00123694" w:rsidRDefault="00216120" w:rsidP="00216120">
      <w:pPr>
        <w:pStyle w:val="SingleTxtG"/>
      </w:pPr>
      <w:r w:rsidRPr="00123694">
        <w:t>206.</w:t>
      </w:r>
      <w:r w:rsidRPr="00123694">
        <w:tab/>
        <w:t>В целях дополнительной защиты лиц с психическими расстройствами, которые особенно уязвимы для эксплуатации, Уголовным кодексом предусмотрена ответственность за действия сексуального характера в отношении лица, которое по причине психического расстройства не в состоянии принимать разумные решения о согласии на сексуальный контакт</w:t>
      </w:r>
      <w:r w:rsidRPr="00123694">
        <w:rPr>
          <w:rStyle w:val="FootnoteCharacters"/>
          <w:rFonts w:eastAsiaTheme="minorHAnsi"/>
        </w:rPr>
        <w:footnoteReference w:id="52"/>
      </w:r>
      <w:r w:rsidRPr="00123694">
        <w:t>. В Законе о психической дееспособности уголовно наказуемым признается также негуманное обращение с психически недееспособными лицами.</w:t>
      </w:r>
    </w:p>
    <w:p w14:paraId="1E534F6C" w14:textId="77777777" w:rsidR="00216120" w:rsidRPr="00123694" w:rsidRDefault="00216120" w:rsidP="00216120">
      <w:pPr>
        <w:pStyle w:val="SingleTxtG"/>
      </w:pPr>
      <w:r w:rsidRPr="00123694">
        <w:t>207.</w:t>
      </w:r>
      <w:r w:rsidRPr="00123694">
        <w:tab/>
        <w:t xml:space="preserve">В настоящее время правительство рассматривает вопрос об усилении защиты уязвимых совершеннолетних лиц путем принятия Закона об уязвимых совершеннолетних лицах, призванного создать возможности для более раннего вмешательства в целях защиты от жестокого обращения, отсутствия заботы или пренебрежения собой совершеннолетних лиц, не способных постоять за себя из-за психической или физической недееспособности или инвалидности. </w:t>
      </w:r>
    </w:p>
    <w:p w14:paraId="7D1AB314" w14:textId="77777777" w:rsidR="00216120" w:rsidRPr="00123694" w:rsidRDefault="00216120" w:rsidP="00216120">
      <w:pPr>
        <w:pStyle w:val="H4G"/>
      </w:pPr>
      <w:r w:rsidRPr="00123694">
        <w:tab/>
      </w:r>
      <w:r w:rsidRPr="00123694">
        <w:tab/>
        <w:t xml:space="preserve">Меры по контролю за работой служб и программ для инвалидов и поддержанию надлежащих стандартов ухода </w:t>
      </w:r>
    </w:p>
    <w:p w14:paraId="04550619" w14:textId="77777777" w:rsidR="00216120" w:rsidRPr="00123694" w:rsidRDefault="00216120" w:rsidP="00216120">
      <w:pPr>
        <w:pStyle w:val="SingleTxtG"/>
      </w:pPr>
      <w:r w:rsidRPr="00123694">
        <w:t>208.</w:t>
      </w:r>
      <w:r w:rsidRPr="00123694">
        <w:tab/>
        <w:t xml:space="preserve">В мае 2012 года правительство разослало во все интернаты и общежития для инвалидов Сингапура документ под названием </w:t>
      </w:r>
      <w:r>
        <w:t>«</w:t>
      </w:r>
      <w:r w:rsidRPr="00123694">
        <w:t>Стандарты ухода в интернатах и общежитиях для совершеннолетних инвалидов</w:t>
      </w:r>
      <w:r>
        <w:t>»</w:t>
      </w:r>
      <w:r w:rsidRPr="00123694">
        <w:t xml:space="preserve">, призванный обеспечить необходимую защиту и качество жизни для лиц, проживающих в этих учреждениях. При разработке Стандартов учитывался опыт других стран в применении к местным реалиям. </w:t>
      </w:r>
    </w:p>
    <w:p w14:paraId="4CD79C10" w14:textId="77777777" w:rsidR="00216120" w:rsidRPr="00123694" w:rsidRDefault="00216120" w:rsidP="00216120">
      <w:pPr>
        <w:pStyle w:val="SingleTxtG"/>
      </w:pPr>
      <w:r w:rsidRPr="00123694">
        <w:t>209.</w:t>
      </w:r>
      <w:r w:rsidRPr="00123694">
        <w:tab/>
        <w:t>При МОРС также действует Совет инспекторов – независимый орган, в состав которого назначаются 11 авторитетных представителей общественности. Члены Совета ежеквартально посещают интернаты и общежития в целях проверки условий жизни и качества ухода за проживающими, а дважды в год проводят совместные совещания с представителями МОРС для обсуждения результатов проверок и предложений по совершенствованию работы интернатов и общежитий.</w:t>
      </w:r>
    </w:p>
    <w:p w14:paraId="068AE762" w14:textId="77777777" w:rsidR="00216120" w:rsidRPr="00123694" w:rsidRDefault="00216120" w:rsidP="00216120">
      <w:pPr>
        <w:pStyle w:val="HChG"/>
      </w:pPr>
      <w:r w:rsidRPr="00123694">
        <w:lastRenderedPageBreak/>
        <w:tab/>
      </w:r>
      <w:r w:rsidRPr="00123694">
        <w:tab/>
      </w:r>
      <w:bookmarkStart w:id="53" w:name="_Toc530049350"/>
      <w:bookmarkStart w:id="54" w:name="_Toc530049390"/>
      <w:bookmarkStart w:id="55" w:name="_Toc530049898"/>
      <w:r w:rsidRPr="00123694">
        <w:t xml:space="preserve">Статья 17. </w:t>
      </w:r>
      <w:bookmarkEnd w:id="53"/>
      <w:bookmarkEnd w:id="54"/>
      <w:bookmarkEnd w:id="55"/>
      <w:r w:rsidRPr="00123694">
        <w:t>Защита личной целостности</w:t>
      </w:r>
    </w:p>
    <w:p w14:paraId="19DB5EB7" w14:textId="77777777" w:rsidR="00216120" w:rsidRPr="00123694" w:rsidRDefault="00216120" w:rsidP="00216120">
      <w:pPr>
        <w:pStyle w:val="SingleTxtG"/>
      </w:pPr>
      <w:r w:rsidRPr="00123694">
        <w:t>210.</w:t>
      </w:r>
      <w:r w:rsidRPr="00123694">
        <w:tab/>
        <w:t>В предыдущих частях доклада отмечалось, что сингапурское законодательство защищает всех, включая инвалидов, от посягательств на личную физическую и психологическую неприкосновенность. Как указано в пункте 1.13 выше, лицо может быть признано психически недееспособным лишь в том случае, если будет доказано, что это лицо страдает психическим расстройством, не позволяющим ему в данный момент времени принять осознанное решение по данному конкретному вопросу. Таким образом, инвалиды, в том числе с нарушениями психики (за исключением психических расстройств, влияющих на способность принимать те или иные конкретные решения), наравне с другими обладают правом выбора лечения и других медицинских процедур, включая стерилизацию и прерывание беременности.</w:t>
      </w:r>
    </w:p>
    <w:p w14:paraId="0FCD4A3B" w14:textId="77777777" w:rsidR="00216120" w:rsidRPr="00123694" w:rsidRDefault="00216120" w:rsidP="00216120">
      <w:pPr>
        <w:pStyle w:val="H1G"/>
      </w:pPr>
      <w:r w:rsidRPr="00123694">
        <w:tab/>
      </w:r>
      <w:r w:rsidRPr="00123694">
        <w:tab/>
        <w:t>Добровольная стерилизация и прерывание беременности</w:t>
      </w:r>
    </w:p>
    <w:p w14:paraId="51A5724E" w14:textId="77777777" w:rsidR="00216120" w:rsidRPr="00123694" w:rsidRDefault="00216120" w:rsidP="00216120">
      <w:pPr>
        <w:pStyle w:val="SingleTxtG"/>
      </w:pPr>
      <w:r w:rsidRPr="00123694">
        <w:t>211.</w:t>
      </w:r>
      <w:r w:rsidRPr="00123694">
        <w:tab/>
        <w:t xml:space="preserve">В Сингапуре признается право всех лиц, включая инвалидов, на принятие решений, касающихся стерилизации и прерывания беременности. Закон о добровольной стерилизации недвусмысленно требует согласия пациента на проведение этой процедуры, за исключением случаев, когда пациент страдает психическим расстройством, затрагивающим его способность принять решение на этот счет. </w:t>
      </w:r>
    </w:p>
    <w:p w14:paraId="531EEF01" w14:textId="77777777" w:rsidR="00216120" w:rsidRPr="00123694" w:rsidRDefault="00216120" w:rsidP="00216120">
      <w:pPr>
        <w:pStyle w:val="SingleTxtG"/>
      </w:pPr>
      <w:r w:rsidRPr="00123694">
        <w:t>212.</w:t>
      </w:r>
      <w:r w:rsidRPr="00123694">
        <w:tab/>
        <w:t xml:space="preserve">В исключительных случаях, когда пациент не способен дать свое согласие из-за психического расстройства, Закон о добровольной стерилизации предусматривает дополнительную гарантию в форме обязательной подачи супругом, родителем или опекуном ходатайства о вынесении судебного решения, подтверждающего, что данная процедура отвечает наилучшим интересам пациента. Эти меры направлены на сохранение как можно более полной физической и психологической неприкосновенности и недопущение произвольной стерилизации инвалидов, страдающих психическими расстройствами. Решение этого вопроса не может быть делегировано доверенному лицу. </w:t>
      </w:r>
    </w:p>
    <w:p w14:paraId="64C3DCF1" w14:textId="77777777" w:rsidR="00216120" w:rsidRPr="00123694" w:rsidRDefault="00216120" w:rsidP="00216120">
      <w:pPr>
        <w:pStyle w:val="SingleTxtG"/>
      </w:pPr>
      <w:r w:rsidRPr="00123694">
        <w:t>213.</w:t>
      </w:r>
      <w:r w:rsidRPr="00123694">
        <w:tab/>
        <w:t xml:space="preserve">Принудительное прерывание беременности без письменного согласия женщины в Сингапуре не допускается, за исключением экстренных случаев, когда это необходимо для спасения жизни беременной. До сих пор не было ни одного случая прерывания беременности без согласия женщины. </w:t>
      </w:r>
    </w:p>
    <w:p w14:paraId="48FFF2C0" w14:textId="77777777" w:rsidR="00216120" w:rsidRPr="00123694" w:rsidRDefault="00216120" w:rsidP="00216120">
      <w:pPr>
        <w:pStyle w:val="H1G"/>
      </w:pPr>
      <w:r w:rsidRPr="00123694">
        <w:tab/>
      </w:r>
      <w:r w:rsidRPr="00123694">
        <w:tab/>
        <w:t>Прочие решения, касающиеся медицинских процедур</w:t>
      </w:r>
    </w:p>
    <w:p w14:paraId="1E108A7E" w14:textId="77777777" w:rsidR="00216120" w:rsidRPr="00123694" w:rsidRDefault="00216120" w:rsidP="00216120">
      <w:pPr>
        <w:pStyle w:val="SingleTxtG"/>
      </w:pPr>
      <w:r w:rsidRPr="00123694">
        <w:t>214.</w:t>
      </w:r>
      <w:r w:rsidRPr="00123694">
        <w:tab/>
        <w:t xml:space="preserve">К другим видам решений, которые доверенное лицо не может принимать от имени психически недееспособного доверителя, относятся решения относительно продолжения или прекращения медицинских мер поддержания жизни и процедур интенсивной терапии, посмертного извлечения органов, отдания или отзыва заблаговременных медицинских распоряжений, а также совершения или отзыва актов дарения органов. Эти решения не могут быть делегированы, поскольку сингапурское государство признает необходимость защиты неприкосновенности всех психически недееспособных лиц. </w:t>
      </w:r>
    </w:p>
    <w:p w14:paraId="7B9DB5F9" w14:textId="77777777" w:rsidR="00216120" w:rsidRPr="00123694" w:rsidRDefault="00216120" w:rsidP="00216120">
      <w:pPr>
        <w:pStyle w:val="HChG"/>
      </w:pPr>
      <w:r w:rsidRPr="00123694">
        <w:tab/>
      </w:r>
      <w:r w:rsidRPr="00123694">
        <w:tab/>
      </w:r>
      <w:bookmarkStart w:id="56" w:name="_Toc530049351"/>
      <w:bookmarkStart w:id="57" w:name="_Toc530049391"/>
      <w:bookmarkStart w:id="58" w:name="_Toc530049899"/>
      <w:r w:rsidRPr="00123694">
        <w:t xml:space="preserve">Статья 18. </w:t>
      </w:r>
      <w:bookmarkEnd w:id="56"/>
      <w:bookmarkEnd w:id="57"/>
      <w:bookmarkEnd w:id="58"/>
      <w:r w:rsidRPr="00123694">
        <w:t>Свобода передвижения и гражданство</w:t>
      </w:r>
    </w:p>
    <w:p w14:paraId="6C5B061E" w14:textId="77777777" w:rsidR="00216120" w:rsidRPr="00123694" w:rsidRDefault="00216120" w:rsidP="00216120">
      <w:pPr>
        <w:pStyle w:val="SingleTxtG"/>
      </w:pPr>
      <w:r w:rsidRPr="00123694">
        <w:t>215.</w:t>
      </w:r>
      <w:r w:rsidRPr="00123694">
        <w:tab/>
      </w:r>
      <w:r w:rsidRPr="00123694">
        <w:rPr>
          <w:bCs/>
        </w:rPr>
        <w:t>Инвалиды обладают такими же, как лица без инвалидности, правами в отношении свободы передвижения, проживания в Сингапуре и сингапурского гражданства.</w:t>
      </w:r>
      <w:r w:rsidRPr="00123694">
        <w:t xml:space="preserve"> Согласно Конституции, сингапурское гражданство может быть получено по рождению, на основе происхождения или регистрации, а также путем натурализации, независимо от наличия инвалидности; лишение гражданства в произвольном порядке не допускается. </w:t>
      </w:r>
    </w:p>
    <w:p w14:paraId="7B06A60E" w14:textId="77777777" w:rsidR="00216120" w:rsidRPr="00123694" w:rsidRDefault="00216120" w:rsidP="00216120">
      <w:pPr>
        <w:pStyle w:val="SingleTxtG"/>
      </w:pPr>
      <w:r w:rsidRPr="00123694">
        <w:lastRenderedPageBreak/>
        <w:t>216.</w:t>
      </w:r>
      <w:r w:rsidRPr="00123694">
        <w:tab/>
        <w:t xml:space="preserve">В Законе о паспортах (Cap. 220), регулирующем выдачу сингапурских паспортов и иных проездных документов, используемых для удостоверения личности и подтверждения гражданства, не проводится различий между гражданами Сингапура по признаку инвалидности. </w:t>
      </w:r>
    </w:p>
    <w:p w14:paraId="491D5C59" w14:textId="77777777" w:rsidR="00216120" w:rsidRPr="00123694" w:rsidRDefault="00216120" w:rsidP="00216120">
      <w:pPr>
        <w:pStyle w:val="HChG"/>
      </w:pPr>
      <w:r w:rsidRPr="00123694">
        <w:tab/>
      </w:r>
      <w:bookmarkStart w:id="59" w:name="_Toc530049352"/>
      <w:bookmarkStart w:id="60" w:name="_Toc530049392"/>
      <w:bookmarkStart w:id="61" w:name="_Toc530049900"/>
      <w:r w:rsidRPr="00123694">
        <w:tab/>
        <w:t xml:space="preserve">Статья 19. </w:t>
      </w:r>
      <w:bookmarkEnd w:id="59"/>
      <w:bookmarkEnd w:id="60"/>
      <w:bookmarkEnd w:id="61"/>
      <w:r w:rsidRPr="00123694">
        <w:t xml:space="preserve">Самостоятельный образ жизни </w:t>
      </w:r>
      <w:r w:rsidR="002046C9">
        <w:br/>
      </w:r>
      <w:r w:rsidRPr="00123694">
        <w:t>и</w:t>
      </w:r>
      <w:r w:rsidR="002046C9">
        <w:t xml:space="preserve"> </w:t>
      </w:r>
      <w:r w:rsidRPr="00123694">
        <w:t>вовлеченность в местное сообщество</w:t>
      </w:r>
    </w:p>
    <w:p w14:paraId="066CA684" w14:textId="77777777" w:rsidR="00216120" w:rsidRPr="00123694" w:rsidRDefault="00216120" w:rsidP="00216120">
      <w:pPr>
        <w:pStyle w:val="SingleTxtG"/>
        <w:rPr>
          <w:bCs/>
        </w:rPr>
      </w:pPr>
      <w:r w:rsidRPr="00123694">
        <w:rPr>
          <w:bCs/>
        </w:rPr>
        <w:t>217.</w:t>
      </w:r>
      <w:r w:rsidRPr="00123694">
        <w:rPr>
          <w:bCs/>
        </w:rPr>
        <w:tab/>
        <w:t>В соответствии с проводимым курсом на предоставление инвалидам возможности быть равноправными, востребованными и полезными членами общества правительство стремится оказывать им поддержку в сфере образования и трудоустройства,</w:t>
      </w:r>
      <w:r w:rsidRPr="00123694">
        <w:t xml:space="preserve"> одновременно совершенствуя безбарьерную доступность путем применения принципов УД в архитектурно-пространственной среде Сингапура. Руководствуясь этими задачами, правительство обеспечивает инвалидам доступ к вспомогательным услугам на дому и на уровне общин, помогая им вести самостоятельную жизнь и быть вовлеченными в сообщество без необходимости переселяться.</w:t>
      </w:r>
    </w:p>
    <w:p w14:paraId="113CC3D0" w14:textId="77777777" w:rsidR="00216120" w:rsidRPr="00123694" w:rsidRDefault="00216120" w:rsidP="00216120">
      <w:pPr>
        <w:pStyle w:val="H1G"/>
      </w:pPr>
      <w:r w:rsidRPr="00123694">
        <w:tab/>
      </w:r>
      <w:r w:rsidRPr="00123694">
        <w:tab/>
        <w:t xml:space="preserve">Ассортимент вспомогательных услуг для жизни в сообществе </w:t>
      </w:r>
    </w:p>
    <w:p w14:paraId="6330BC55" w14:textId="77777777" w:rsidR="00216120" w:rsidRPr="000F4069" w:rsidRDefault="00216120" w:rsidP="00216120">
      <w:pPr>
        <w:pStyle w:val="SingleTxtG"/>
      </w:pPr>
      <w:r w:rsidRPr="00123694">
        <w:t>218.</w:t>
      </w:r>
      <w:r w:rsidRPr="00123694">
        <w:tab/>
        <w:t xml:space="preserve">В Сингапуре предусмотрен целый ряд услуг по уходу за инвалидами и их обслуживанию на дому для облегчения интеграции в сообщество и предоставления инвалидам возможности вести осмысленную и независимую жизнь. Эти услуги </w:t>
      </w:r>
      <w:r w:rsidR="002046C9">
        <w:br/>
      </w:r>
      <w:r w:rsidRPr="00123694">
        <w:t>(см. перечень ниже) предоставляются правительством совместно с ДОСО. Правительство сознает, что уход за инвалидами, особенно длительный, может быть дорогостоящим. В целях обеспечения экономической доступности услуг по уходу и обслуживанию на дому правительство выплачивает инвалидам субсидии. Им компенсируются до 80% стоимости программы в зависимости от размеров подушевого дохода домохозяйства. Это снижает расходы семей, желающих воспользоваться услугами служб по уходу на дому, центров дневных занятий, общежитий и интернатов для взрослых с ограниченными возможностями. Правительство также выделяет программам по амбулаторному уходу за инвалидами и общинным домам для группового проживания единовременную дотацию в размере до 60% их текущих расходов. Еще 20% текущих расходов этих учреждений покрываются за счет пожертвований, собираемых чере</w:t>
      </w:r>
      <w:r w:rsidRPr="000F4069">
        <w:t xml:space="preserve">з общественный благотворительный фонд НССУ. Правительство продолжает анализировать применяемые им схемы финансирования, следя за тем, чтобы они отвечали современным требованиям и соответствовали нуждам инвалидов и </w:t>
      </w:r>
      <w:r w:rsidRPr="000F4069">
        <w:rPr>
          <w:color w:val="333333"/>
          <w:shd w:val="clear" w:color="auto" w:fill="FFFFFF"/>
        </w:rPr>
        <w:t>лиц, осуществляющих уход за ними</w:t>
      </w:r>
      <w:r w:rsidRPr="000F4069">
        <w:t xml:space="preserve">. </w:t>
      </w:r>
    </w:p>
    <w:p w14:paraId="5FB5E471" w14:textId="77777777" w:rsidR="00216120" w:rsidRPr="00123694" w:rsidRDefault="00216120" w:rsidP="00216120">
      <w:pPr>
        <w:pStyle w:val="H4G"/>
      </w:pPr>
      <w:r w:rsidRPr="00123694">
        <w:tab/>
      </w:r>
      <w:r w:rsidRPr="00123694">
        <w:tab/>
        <w:t>Уход на дому</w:t>
      </w:r>
      <w:r w:rsidRPr="00123694" w:rsidDel="0035088B">
        <w:t xml:space="preserve"> </w:t>
      </w:r>
    </w:p>
    <w:p w14:paraId="60099B8A" w14:textId="77777777" w:rsidR="00216120" w:rsidRPr="00123694" w:rsidRDefault="00216120" w:rsidP="00216120">
      <w:pPr>
        <w:pStyle w:val="SingleTxtG"/>
      </w:pPr>
      <w:r w:rsidRPr="00123694">
        <w:t>219.</w:t>
      </w:r>
      <w:r w:rsidRPr="00123694">
        <w:tab/>
        <w:t xml:space="preserve">Правительство оказывает финансовую поддержку целому ряду служб по уходу на дому, функционирующих на базе ДОСО и предоставляющих медицинские услуги (включая поддерживающую, трудовую и физиотерапию), услуги в области личной гигиены и ухода за собой, помощь по хозяйству и напоминания о приеме медикаментов. </w:t>
      </w:r>
    </w:p>
    <w:p w14:paraId="6BA0EAD3" w14:textId="77777777" w:rsidR="00216120" w:rsidRPr="00123694" w:rsidRDefault="00216120" w:rsidP="00216120">
      <w:pPr>
        <w:pStyle w:val="H4G"/>
      </w:pPr>
      <w:r w:rsidRPr="00123694">
        <w:tab/>
      </w:r>
      <w:r w:rsidRPr="00123694">
        <w:tab/>
        <w:t xml:space="preserve">Льготы при найме домашних работников-иностранцев </w:t>
      </w:r>
    </w:p>
    <w:p w14:paraId="175D9DDC" w14:textId="77777777" w:rsidR="00216120" w:rsidRPr="00123694" w:rsidRDefault="00216120" w:rsidP="00216120">
      <w:pPr>
        <w:pStyle w:val="SingleTxtG"/>
      </w:pPr>
      <w:r w:rsidRPr="00123694">
        <w:t>220.</w:t>
      </w:r>
      <w:r w:rsidRPr="00123694">
        <w:tab/>
        <w:t xml:space="preserve">Еще одной формой государственной поддержки ухода на дому является предоставление налоговых льгот семьям, осуществляющим уход за инвалидами, при найме ими иностранного работника для помощи в домашнем хозяйстве. Для оплаты связанных с этим расходов семьям, нанимающим иностранного работника для ухода за инвалидом, выплачивается ежемесячная субсидия в размере 120 сингапурских </w:t>
      </w:r>
      <w:r w:rsidRPr="00123694">
        <w:lastRenderedPageBreak/>
        <w:t>долларов (86 долл. США) и предоставляется льготная ставка отчислений в размере 60 сингапурских долларов (43 долл. США)</w:t>
      </w:r>
      <w:r w:rsidRPr="00123694">
        <w:rPr>
          <w:rStyle w:val="FootnoteCharacters"/>
          <w:rFonts w:eastAsiaTheme="minorHAnsi"/>
        </w:rPr>
        <w:footnoteReference w:id="53"/>
      </w:r>
      <w:r w:rsidRPr="00123694">
        <w:t xml:space="preserve">. </w:t>
      </w:r>
    </w:p>
    <w:p w14:paraId="7D7DC87A" w14:textId="77777777" w:rsidR="00216120" w:rsidRPr="00123694" w:rsidRDefault="00216120" w:rsidP="00216120">
      <w:pPr>
        <w:pStyle w:val="H4G"/>
      </w:pPr>
      <w:r w:rsidRPr="00123694">
        <w:tab/>
      </w:r>
      <w:r w:rsidRPr="00123694">
        <w:tab/>
        <w:t>Центры дневных занятий</w:t>
      </w:r>
    </w:p>
    <w:p w14:paraId="5D80DC11" w14:textId="77777777" w:rsidR="00216120" w:rsidRPr="00123694" w:rsidRDefault="00216120" w:rsidP="00216120">
      <w:pPr>
        <w:pStyle w:val="SingleTxtG"/>
      </w:pPr>
      <w:r w:rsidRPr="00123694">
        <w:t>221.</w:t>
      </w:r>
      <w:r w:rsidRPr="00123694">
        <w:tab/>
        <w:t>Правительство также оказывает финансовую поддержку 23 центрам дневных занятий, функционирующим на базе ДОСО в различных районах острова. В этих центрах проводятся мероприятия и предоставляются услуги, направленные на укрепление самостоятельности совершеннолетних лиц с ограниченными возможностями путем развития у них навыков повседневной деятельности и жизни в обществе. С тем, чтобы расширить выбор для инвалидов и их родственников, правительство с 1 января 2014 года также выделяет средства учреждениям, оказывающим услуги по неполному графику (например</w:t>
      </w:r>
      <w:r w:rsidR="002046C9">
        <w:t>,</w:t>
      </w:r>
      <w:r w:rsidRPr="00123694">
        <w:t xml:space="preserve"> для тех, кто нуждается в этих услугах менее пяти дней в неделю). </w:t>
      </w:r>
    </w:p>
    <w:p w14:paraId="338759CF" w14:textId="77777777" w:rsidR="00216120" w:rsidRPr="00123694" w:rsidRDefault="00216120" w:rsidP="00216120">
      <w:pPr>
        <w:pStyle w:val="H4G"/>
      </w:pPr>
      <w:r w:rsidRPr="00123694">
        <w:tab/>
      </w:r>
      <w:r w:rsidRPr="00123694">
        <w:tab/>
        <w:t xml:space="preserve">Программы амбулаторного ухода за инвалидами </w:t>
      </w:r>
    </w:p>
    <w:p w14:paraId="6A8D27AC" w14:textId="77777777" w:rsidR="00216120" w:rsidRPr="00123694" w:rsidRDefault="00216120" w:rsidP="00216120">
      <w:pPr>
        <w:pStyle w:val="SingleTxtG"/>
      </w:pPr>
      <w:r w:rsidRPr="00123694">
        <w:t>222.</w:t>
      </w:r>
      <w:r w:rsidRPr="00123694">
        <w:tab/>
        <w:t xml:space="preserve">Правительство финансирует также осуществляемые ДОСО программы амбулаторного ухода, плата за который с инвалидов не взимается. В рамках этих программ для инвалидов несколько раз в неделю организуются различные формы коллективного досуга на несколько часов. Это делается для повышения качества жизни инвалидов, с тем чтобы они продолжали реально участвовать в жизни сообщества и ощущать свою принадлежность к нему, включая лиц старшего возраста в центрах дневных занятий для пожилых людей. Подобные программы также дают некоторую передышку лицам, осуществляющим уход за инвалидами. </w:t>
      </w:r>
    </w:p>
    <w:p w14:paraId="4437EAA5" w14:textId="77777777" w:rsidR="00216120" w:rsidRPr="00123694" w:rsidRDefault="00216120" w:rsidP="00216120">
      <w:pPr>
        <w:pStyle w:val="H4G"/>
      </w:pPr>
      <w:r w:rsidRPr="00123694">
        <w:tab/>
      </w:r>
      <w:r w:rsidRPr="00123694">
        <w:tab/>
        <w:t xml:space="preserve">Общинные дома для группового проживания. </w:t>
      </w:r>
    </w:p>
    <w:p w14:paraId="30318AC4" w14:textId="77777777" w:rsidR="00216120" w:rsidRPr="00123694" w:rsidRDefault="00216120" w:rsidP="00216120">
      <w:pPr>
        <w:pStyle w:val="SingleTxtG"/>
      </w:pPr>
      <w:r w:rsidRPr="00123694">
        <w:t>223.</w:t>
      </w:r>
      <w:r w:rsidRPr="00123694">
        <w:tab/>
        <w:t xml:space="preserve">Правительство выделяет предназначенные для аренды квартиры под общинные дома группового проживания взрослых с легкими психическими нарушениями, сохраняющих способность к труду и самостоятельной жизни при определенной поддержке. Такие квартиры оборудуются приспособлениями для удобства лиц с ограниченными возможностями. Создавая условия для самостоятельной жизни инвалидов в сообществе, государство тем самым стремится способствовать социальной сплоченности и повышению качества жизни этих лиц. </w:t>
      </w:r>
    </w:p>
    <w:p w14:paraId="77A55E56" w14:textId="77777777" w:rsidR="00216120" w:rsidRPr="00123694" w:rsidRDefault="00216120" w:rsidP="00216120">
      <w:pPr>
        <w:pStyle w:val="H4G"/>
      </w:pPr>
      <w:r w:rsidRPr="00123694">
        <w:tab/>
      </w:r>
      <w:r w:rsidRPr="00123694">
        <w:tab/>
        <w:t xml:space="preserve">Общежития и интернаты для взрослых с ограниченными возможностями </w:t>
      </w:r>
    </w:p>
    <w:p w14:paraId="1E2100FB" w14:textId="77777777" w:rsidR="00216120" w:rsidRPr="00123694" w:rsidRDefault="00216120" w:rsidP="00216120">
      <w:pPr>
        <w:pStyle w:val="SingleTxtG"/>
      </w:pPr>
      <w:r w:rsidRPr="00123694">
        <w:t>224.</w:t>
      </w:r>
      <w:r w:rsidRPr="00123694">
        <w:tab/>
        <w:t xml:space="preserve">Правительство оказывает поддержку общежитиям для взрослых с ограниченными возможностями, где инвалиды могут получить альтернативное жилье, позволяющее им жить самостоятельно в сообществе. Помимо программ и социально-рекреационных мероприятий, направленных на поощрение интеграции в сообщество, в таких общежитиях организуется обучение основам самостоятельной жизни, а также занятия на дому, позволяющие освоить необходимые трудовые и практические навыки для возобновления самостоятельной жизни по своему прежнему адресу или в других местах общинного проживания с необходимой поддержкой. </w:t>
      </w:r>
    </w:p>
    <w:p w14:paraId="732F5AD9" w14:textId="77777777" w:rsidR="00216120" w:rsidRPr="00123694" w:rsidRDefault="00216120" w:rsidP="00216120">
      <w:pPr>
        <w:pStyle w:val="SingleTxtG"/>
      </w:pPr>
      <w:r w:rsidRPr="00123694">
        <w:t>227.</w:t>
      </w:r>
      <w:r w:rsidRPr="00123694">
        <w:tab/>
        <w:t xml:space="preserve">Хотя в Сингапуре активно поощряется жизнь инвалидов в сообществе, правительство понимает, что определенное их число будут по-прежнему оставаться без внимания либо не смогут получать надлежащего ухода от своих родственников и опекунов. Помещение в интернаты для взрослых лиц с ограниченными возможностями представляет собой крайнюю меру, позволяющую обеспечить потребности людей с тяжелыми формами инвалидности, нуждающихся в долговременном стационарном уходе ввиду необходимого им интенсивного повседневного обслуживания. </w:t>
      </w:r>
    </w:p>
    <w:p w14:paraId="7ABD237A" w14:textId="77777777" w:rsidR="00216120" w:rsidRPr="00123694" w:rsidRDefault="00216120" w:rsidP="00216120">
      <w:pPr>
        <w:pStyle w:val="H1G"/>
      </w:pPr>
      <w:r w:rsidRPr="00123694">
        <w:lastRenderedPageBreak/>
        <w:tab/>
      </w:r>
      <w:r w:rsidRPr="00123694">
        <w:tab/>
        <w:t xml:space="preserve">Улучшение доступа к коммунальным и общественным службам и объектам </w:t>
      </w:r>
    </w:p>
    <w:p w14:paraId="4506E7D8" w14:textId="77777777" w:rsidR="00216120" w:rsidRPr="00123694" w:rsidRDefault="00216120" w:rsidP="00216120">
      <w:pPr>
        <w:pStyle w:val="SingleTxtG"/>
      </w:pPr>
      <w:r w:rsidRPr="00123694">
        <w:t>228.</w:t>
      </w:r>
      <w:r w:rsidRPr="00123694">
        <w:tab/>
        <w:t>Для инвалидов существуют удобные возможности пользования транспортом по доступным расценкам, включая льготные тарифы на проезд в общественном транспорте (автобусном и железнодорожном) со скидкой 25% от стоимости билета для взрослых. Государство предоставляет инвалидам с учетом их доходов субсидии на проезд специализированным транспортом до учебных заведений, мест работы и учреждений по уходу, которые им необходимо посещать, а также выплачивает субсидии перевозчикам, оказывающим такие транспортные услуги, в целях удержания тарифов на приемлемом уровне. Недорогостоящий транспорт улучшает доступ инвалидов и их опекунов к таким коммунальным службам, как программы раннего вмешательства, центры дневных занятий, специальные мастерские для инвалидов</w:t>
      </w:r>
      <w:r w:rsidRPr="00123694">
        <w:rPr>
          <w:rStyle w:val="FootnoteCharacters"/>
          <w:rFonts w:eastAsiaTheme="minorHAnsi"/>
        </w:rPr>
        <w:footnoteReference w:id="54"/>
      </w:r>
      <w:r w:rsidRPr="00123694">
        <w:t xml:space="preserve"> и школы СПОБР, а также во все места общественного пользования. </w:t>
      </w:r>
    </w:p>
    <w:p w14:paraId="34F9324B" w14:textId="77777777" w:rsidR="00216120" w:rsidRPr="00123694" w:rsidRDefault="00216120" w:rsidP="00216120">
      <w:pPr>
        <w:pStyle w:val="SingleTxtG"/>
      </w:pPr>
      <w:r w:rsidRPr="00123694">
        <w:t>229.</w:t>
      </w:r>
      <w:r w:rsidRPr="00123694">
        <w:tab/>
        <w:t xml:space="preserve">Инвалидам, не имеющим возможности доехать до места работы или учебы на общественном транспорте, также могут предоставляться субсидии, компенсирующие стоимость проезда на такси. Правительство выделило таксопаркам грант в размере 3,1 млн сингапурских долларов (2,2 млн долл. США) на приобретение и эксплуатацию автомобилей, пригодных для перевозки крупногабаритных и моторизованных инвалидных кресел с высокими спинками. </w:t>
      </w:r>
    </w:p>
    <w:p w14:paraId="570B4581" w14:textId="77777777" w:rsidR="00216120" w:rsidRPr="00123694" w:rsidRDefault="00216120" w:rsidP="00216120">
      <w:pPr>
        <w:pStyle w:val="SingleTxtG"/>
      </w:pPr>
      <w:r w:rsidRPr="00123694">
        <w:t>230.</w:t>
      </w:r>
      <w:r w:rsidRPr="00123694">
        <w:tab/>
        <w:t>О мерах, принимаемых правительством для облегчения доступа к коммунальным и общественным службам и объектам, говорилось в пунктах 4.1</w:t>
      </w:r>
      <w:r w:rsidR="002046C9">
        <w:t>–</w:t>
      </w:r>
      <w:r w:rsidRPr="00123694">
        <w:t xml:space="preserve">4.30 выше. </w:t>
      </w:r>
    </w:p>
    <w:p w14:paraId="66765308" w14:textId="77777777" w:rsidR="00216120" w:rsidRPr="00123694" w:rsidRDefault="00216120" w:rsidP="00216120">
      <w:pPr>
        <w:pStyle w:val="HChG"/>
      </w:pPr>
      <w:r w:rsidRPr="00123694">
        <w:tab/>
      </w:r>
      <w:r w:rsidRPr="00123694">
        <w:tab/>
      </w:r>
      <w:bookmarkStart w:id="62" w:name="_Toc530049353"/>
      <w:bookmarkStart w:id="63" w:name="_Toc530049393"/>
      <w:bookmarkStart w:id="64" w:name="_Toc530049901"/>
      <w:r w:rsidRPr="00123694">
        <w:t xml:space="preserve">Статья 20. </w:t>
      </w:r>
      <w:bookmarkEnd w:id="62"/>
      <w:bookmarkEnd w:id="63"/>
      <w:bookmarkEnd w:id="64"/>
      <w:r w:rsidRPr="00123694">
        <w:t>Индивидуальная мобильность</w:t>
      </w:r>
    </w:p>
    <w:p w14:paraId="645C4CB2" w14:textId="77777777" w:rsidR="00216120" w:rsidRPr="00123694" w:rsidRDefault="00216120" w:rsidP="00216120">
      <w:pPr>
        <w:pStyle w:val="SingleTxtG"/>
      </w:pPr>
      <w:r w:rsidRPr="00123694">
        <w:t>231.</w:t>
      </w:r>
      <w:r w:rsidRPr="00123694">
        <w:tab/>
        <w:t xml:space="preserve">Помимо улучшения доступности архитектурно-пространственной среды и инфраструктуры, о котором шла речь в связи со статьей 9, правительство также стремится создать условия для свободного и максимально самостоятельного получения инвалидами образования и профессиональной подготовки. В этих целях государство оказывает инвалидам поддержку в форме субсидий. Правительством также организован ряд финансовых механизмов и проектов, облегчающих разработку и внедрение ассистивных технологий для инвалидов. С их помощью государство стремится в партнерстве с частным и гражданским секторами обеспечить наличие недорогостоящих приспособлений или технических решений, которые можно будет адаптировать к потребностям различных категорий инвалидов. </w:t>
      </w:r>
    </w:p>
    <w:p w14:paraId="43F72CFE" w14:textId="77777777" w:rsidR="00216120" w:rsidRPr="00123694" w:rsidRDefault="00216120" w:rsidP="00216120">
      <w:pPr>
        <w:pStyle w:val="H1G"/>
      </w:pPr>
      <w:r w:rsidRPr="00123694">
        <w:tab/>
      </w:r>
      <w:r w:rsidRPr="00123694">
        <w:tab/>
        <w:t>Поддержка в учебных заведениях</w:t>
      </w:r>
    </w:p>
    <w:p w14:paraId="7C85EE6D" w14:textId="77777777" w:rsidR="00216120" w:rsidRPr="00123694" w:rsidRDefault="00216120" w:rsidP="00216120">
      <w:pPr>
        <w:pStyle w:val="H4G"/>
      </w:pPr>
      <w:r w:rsidRPr="00123694">
        <w:tab/>
      </w:r>
      <w:r w:rsidRPr="00123694">
        <w:tab/>
        <w:t>Меры по оптимизации использования и развития ассистивных технологий в школах</w:t>
      </w:r>
    </w:p>
    <w:p w14:paraId="3918C9DA" w14:textId="77777777" w:rsidR="00216120" w:rsidRPr="00123694" w:rsidRDefault="00216120" w:rsidP="00216120">
      <w:pPr>
        <w:pStyle w:val="SingleTxtG"/>
      </w:pPr>
      <w:r w:rsidRPr="00123694">
        <w:t>230.</w:t>
      </w:r>
      <w:r w:rsidRPr="00123694">
        <w:tab/>
        <w:t xml:space="preserve">Министерство образования (МО) неуклонно совершенствует в школах инфраструктуру информационных и коммуникационных технологий (ИКТ) в целях лучшего обеспечения образовательных нужд учащихся с ограниченными возможностями. МО помогает финансировать применение ассистивных технологий и разработку инновационных проектов по использованию ИКТ в школах СПОБР. Министерство также обеспечивает ассистивными приспособлениями учащихся с физическими или сенсорными нарушениями, посещающих общеобразовательные школы. В число таких приспособлений входят приемопередающая аппаратура с частотной модуляцией, блокноты для письма по Брайлю, компьютеры со специальными возможностями, </w:t>
      </w:r>
      <w:r>
        <w:t>«</w:t>
      </w:r>
      <w:r w:rsidRPr="00123694">
        <w:t>говорящие</w:t>
      </w:r>
      <w:r>
        <w:t>»</w:t>
      </w:r>
      <w:r w:rsidRPr="00123694">
        <w:t xml:space="preserve"> калькуляторы, синтезаторы речи, специальная мебель и специализированное программное обеспечение для </w:t>
      </w:r>
      <w:r w:rsidR="002046C9">
        <w:br/>
      </w:r>
      <w:r w:rsidRPr="00123694">
        <w:t xml:space="preserve">ИКТ-устройств. Правительством учрежден фонд ИКТ в размере 4,5 млн сингапурских </w:t>
      </w:r>
      <w:r w:rsidRPr="00123694">
        <w:lastRenderedPageBreak/>
        <w:t>долларов (3,2 млн долл. США) для поощрения усилий по развитию инфраструктуры ИКТ в школах СПОБР и внедрению ИКТ в образовательный процесс. Будет создана сеть ответственных за ИКТ в целях распространения передовой практики в школах СПОБР.</w:t>
      </w:r>
    </w:p>
    <w:p w14:paraId="07048C96" w14:textId="77777777" w:rsidR="00216120" w:rsidRPr="00123694" w:rsidRDefault="00216120" w:rsidP="00216120">
      <w:pPr>
        <w:pStyle w:val="SingleTxtG"/>
      </w:pPr>
      <w:r w:rsidRPr="00123694">
        <w:t>231.</w:t>
      </w:r>
      <w:r w:rsidRPr="00123694">
        <w:tab/>
        <w:t>МО также выделяет средства на оплату необходимых для обучения ассистивных приспособлений и вспомогательных услуг для страдающих физическими или сенсорными нарушениями студентов политехнических училищ и институтов технического образования (ИТО). Финансируемые государством университеты Сингапура стремятся предоставлять своим студентам такую же финансовую поддержку при приобретении ассистивного оборудования.</w:t>
      </w:r>
    </w:p>
    <w:p w14:paraId="5492088B" w14:textId="77777777" w:rsidR="00216120" w:rsidRPr="00123694" w:rsidRDefault="00216120" w:rsidP="00216120">
      <w:pPr>
        <w:pStyle w:val="H1G"/>
      </w:pPr>
      <w:r w:rsidRPr="00123694">
        <w:tab/>
      </w:r>
      <w:r w:rsidRPr="00123694">
        <w:tab/>
        <w:t xml:space="preserve">Финансовая поддержка применения ассистивных технологий </w:t>
      </w:r>
    </w:p>
    <w:p w14:paraId="015EA33A" w14:textId="77777777" w:rsidR="00216120" w:rsidRPr="00123694" w:rsidRDefault="00216120" w:rsidP="00216120">
      <w:pPr>
        <w:pStyle w:val="SingleTxtG"/>
      </w:pPr>
      <w:r w:rsidRPr="00123694">
        <w:t>232.</w:t>
      </w:r>
      <w:r w:rsidRPr="00123694">
        <w:tab/>
        <w:t xml:space="preserve">Фонд ассистивных технологий предоставляет инвалидам материальную помощь на предмет приобретения, замены, модернизации или ремонта ассистивных приспособлений. В число таких приспособлений входят слуховые аппараты и инвалидные кресла с электроприводом. В 2015 году Фонд расширил круг получателей субсидий, на которые теперь могут претендовать все инвалиды, а не только учащиеся и работающие. </w:t>
      </w:r>
    </w:p>
    <w:p w14:paraId="26A89CAC" w14:textId="77777777" w:rsidR="00216120" w:rsidRPr="00123694" w:rsidRDefault="00216120" w:rsidP="00216120">
      <w:pPr>
        <w:pStyle w:val="SingleTxtG"/>
      </w:pPr>
      <w:r w:rsidRPr="00123694">
        <w:t>233.</w:t>
      </w:r>
      <w:r w:rsidRPr="00123694">
        <w:tab/>
        <w:t xml:space="preserve">Кроме того, правительство в 2015 году увеличило размер предоставляемых Фондом субсидий: так, общая сумма субсидий, которые могут быть выплачены одному лицу в течение всей его жизни, удвоилась и составляет сейчас уже не 20 000, а 40 000 сингапурских долларов (28 571 долл. США). </w:t>
      </w:r>
    </w:p>
    <w:p w14:paraId="2D8F3998" w14:textId="77777777" w:rsidR="00216120" w:rsidRPr="00123694" w:rsidRDefault="00216120" w:rsidP="00216120">
      <w:pPr>
        <w:pStyle w:val="SingleTxtG"/>
      </w:pPr>
      <w:r w:rsidRPr="00123694">
        <w:t>234.</w:t>
      </w:r>
      <w:r w:rsidRPr="00123694">
        <w:tab/>
        <w:t>Фонд поддержки подвижности и расширения возможностей лиц старшего возраста</w:t>
      </w:r>
      <w:r w:rsidRPr="00123694">
        <w:rPr>
          <w:iCs/>
        </w:rPr>
        <w:t xml:space="preserve"> предоставляет материальную помощь пожилым сингапурцам, в том числе имеющим инвалидность, с тем чтобы они могли сохранять подвижность и вести самостоятельную жизнь в сообществе. Фонд субсидирует расходы пожилых людей на приобретение ассистивных приспособлений и медицинских товаров для лечения в домашних условиях, а также на пользование транспортом. Оплачивается, например, покупка приспособлений для ходьбы, инвалидных кресел, больничных кроватей и специального оборудования, такого как концентраторы кислорода. </w:t>
      </w:r>
    </w:p>
    <w:p w14:paraId="6AA149A8" w14:textId="77777777" w:rsidR="00216120" w:rsidRPr="00123694" w:rsidRDefault="00216120" w:rsidP="00216120">
      <w:pPr>
        <w:pStyle w:val="H1G"/>
      </w:pPr>
      <w:r w:rsidRPr="00123694">
        <w:tab/>
      </w:r>
      <w:r w:rsidRPr="00123694">
        <w:tab/>
        <w:t xml:space="preserve">Меры по обучению инвалидов навыкам мобильности </w:t>
      </w:r>
    </w:p>
    <w:p w14:paraId="48939486" w14:textId="77777777" w:rsidR="00216120" w:rsidRPr="00123694" w:rsidRDefault="00216120" w:rsidP="00216120">
      <w:pPr>
        <w:pStyle w:val="SingleTxtG"/>
      </w:pPr>
      <w:r w:rsidRPr="00123694">
        <w:t>235.</w:t>
      </w:r>
      <w:r w:rsidRPr="00123694">
        <w:tab/>
        <w:t xml:space="preserve">До 2015 года в помещениях ОЛФН, являющегося одной из ДОСО, работал пункт бесплатного проката ассистивных приспособлений, организованный Центром доступности </w:t>
      </w:r>
      <w:r>
        <w:t>«</w:t>
      </w:r>
      <w:r w:rsidRPr="00123694">
        <w:t>Инфоком</w:t>
      </w:r>
      <w:r>
        <w:t>»</w:t>
      </w:r>
      <w:r w:rsidRPr="00123694">
        <w:t xml:space="preserve">, который финансируется за государственный счет. Пункт проката располагал большим ассортиментом таких приспособлений, предназначенных для пробы, тренировки и временного использования. В 2015 году СГИ в партнерстве с правительством, ДОСО и частным сектором основал центр </w:t>
      </w:r>
      <w:r>
        <w:t>«</w:t>
      </w:r>
      <w:r w:rsidRPr="00123694">
        <w:t>Тек-Эйбл</w:t>
      </w:r>
      <w:r>
        <w:t>»</w:t>
      </w:r>
      <w:r w:rsidRPr="00123694">
        <w:t xml:space="preserve"> по распространению информации и материалов об ассистивных и информационно-коммуникационных технологиях, пропаганде их использования инвалидами и работодателями, а также внедрению технических решений в целях расширения возможностей обучения и трудоустройства инвалидов. При нем также действуют пункт бесплатного проката и экспозиция ассистивных приспособлений, где представлен широкий спектр ассистивных технологий разного назначения в обширном ценовом диапазоне. </w:t>
      </w:r>
    </w:p>
    <w:p w14:paraId="60B5BCC8" w14:textId="77777777" w:rsidR="00216120" w:rsidRPr="00123694" w:rsidRDefault="00216120" w:rsidP="00216120">
      <w:pPr>
        <w:pStyle w:val="SingleTxtG"/>
      </w:pPr>
      <w:r w:rsidRPr="00123694">
        <w:t>236.</w:t>
      </w:r>
      <w:r w:rsidRPr="00123694">
        <w:tab/>
        <w:t xml:space="preserve">В центре </w:t>
      </w:r>
      <w:r>
        <w:t>«</w:t>
      </w:r>
      <w:r w:rsidRPr="00123694">
        <w:t>Тек-Эйбл</w:t>
      </w:r>
      <w:r>
        <w:t>»</w:t>
      </w:r>
      <w:r w:rsidRPr="00123694">
        <w:t xml:space="preserve"> инвалиды также могут получить консультации и помощь в оценке своих потребностей и пройти обучение у специалистов по ассистивным технологиям. Центр оборудован учебной лабораторией средств коммуникации, где имеется тренажерный пульт приема и обработки телефонных вызовов, дополненный ассистивными технологиями. На нем инвалиды могут обучаться специальностям оператора служб поддержки клиентов, социальных и маркетинговых служб и коммутаторов. </w:t>
      </w:r>
    </w:p>
    <w:p w14:paraId="37183845" w14:textId="77777777" w:rsidR="00216120" w:rsidRPr="00123694" w:rsidRDefault="00216120" w:rsidP="00216120">
      <w:pPr>
        <w:pStyle w:val="H1G"/>
      </w:pPr>
      <w:r w:rsidRPr="00123694">
        <w:lastRenderedPageBreak/>
        <w:tab/>
      </w:r>
      <w:r w:rsidRPr="00123694">
        <w:tab/>
        <w:t xml:space="preserve">Прочие меры по поддержке развития ассистивных технологий </w:t>
      </w:r>
      <w:r w:rsidR="002046C9">
        <w:br/>
      </w:r>
      <w:r w:rsidRPr="00123694">
        <w:t>и их широкому внедрению</w:t>
      </w:r>
    </w:p>
    <w:p w14:paraId="37339352" w14:textId="77777777" w:rsidR="00216120" w:rsidRPr="00123694" w:rsidRDefault="00216120" w:rsidP="00216120">
      <w:pPr>
        <w:pStyle w:val="SingleTxtG"/>
      </w:pPr>
      <w:r w:rsidRPr="00123694">
        <w:t>237.</w:t>
      </w:r>
      <w:r w:rsidRPr="00123694">
        <w:tab/>
        <w:t xml:space="preserve">Помимо занятий на тренажерах инвалиды, их родственники и заинтересованные работодатели могут осмотреть в центре </w:t>
      </w:r>
      <w:r>
        <w:t>«</w:t>
      </w:r>
      <w:r w:rsidRPr="00123694">
        <w:t>Тек-Эйбл</w:t>
      </w:r>
      <w:r>
        <w:t>»</w:t>
      </w:r>
      <w:r w:rsidRPr="00123694">
        <w:t xml:space="preserve"> макеты жилых и рабочих помещений, где наглядно реализованы простейшие элементы универсального дизайна и ассистивных технологий. Посетители имеют возможность лично испробовать целый ряд ассистивных приспособлений и устройств, предназначенных для лиц с разными видами инвалидности. Исследователи и изобретатели могут использовать эту площадку для совместного творчества в качестве места проведения дискуссий, тестирования новых идей и разработки продуктов и услуг для инвалидов. </w:t>
      </w:r>
    </w:p>
    <w:p w14:paraId="50A78BFA" w14:textId="77777777" w:rsidR="00216120" w:rsidRPr="00123694" w:rsidRDefault="00216120" w:rsidP="00216120">
      <w:pPr>
        <w:pStyle w:val="SingleTxtG"/>
      </w:pPr>
      <w:r w:rsidRPr="00123694">
        <w:t>238.</w:t>
      </w:r>
      <w:r w:rsidRPr="00123694">
        <w:tab/>
        <w:t xml:space="preserve">Кроме того, правительство выделило организации </w:t>
      </w:r>
      <w:r>
        <w:t>«</w:t>
      </w:r>
      <w:r w:rsidRPr="00123694">
        <w:t>Тоут-борд</w:t>
      </w:r>
      <w:r>
        <w:t>»</w:t>
      </w:r>
      <w:r w:rsidRPr="00123694">
        <w:t xml:space="preserve"> грант в размере 30 млн сингапурских долларов (21,4</w:t>
      </w:r>
      <w:r w:rsidR="002046C9">
        <w:t xml:space="preserve"> </w:t>
      </w:r>
      <w:r w:rsidRPr="00123694">
        <w:t xml:space="preserve">млн долл. США) на осуществление ее инициативы </w:t>
      </w:r>
      <w:r>
        <w:t>«</w:t>
      </w:r>
      <w:r w:rsidRPr="00123694">
        <w:t>Расширить жизненные возможности</w:t>
      </w:r>
      <w:r>
        <w:t>»</w:t>
      </w:r>
      <w:r w:rsidRPr="00123694">
        <w:t xml:space="preserve"> в течение пяти лет, с 2014 по 2019 год. Эти средства могут быть использованы для проведения информационно-просветительной работы, а также для финансирования частных и общественных инновационных проектов, в том числе в области цифровых и ассистивных технологий, направленных на повышение качества жизни инвалидов и их опекунов. </w:t>
      </w:r>
    </w:p>
    <w:p w14:paraId="46B1D1D5" w14:textId="77777777" w:rsidR="00216120" w:rsidRPr="00123694" w:rsidRDefault="00216120" w:rsidP="00216120">
      <w:pPr>
        <w:pStyle w:val="HChG"/>
      </w:pPr>
      <w:r w:rsidRPr="00123694">
        <w:tab/>
      </w:r>
      <w:r w:rsidRPr="00123694">
        <w:tab/>
      </w:r>
      <w:bookmarkStart w:id="65" w:name="_Toc530049354"/>
      <w:bookmarkStart w:id="66" w:name="_Toc530049394"/>
      <w:bookmarkStart w:id="67" w:name="_Toc530049902"/>
      <w:r w:rsidRPr="00123694">
        <w:t xml:space="preserve">Cтатья 21. </w:t>
      </w:r>
      <w:bookmarkEnd w:id="65"/>
      <w:bookmarkEnd w:id="66"/>
      <w:bookmarkEnd w:id="67"/>
      <w:r w:rsidRPr="00123694">
        <w:t>Свобода выражения мнения и убеждений и</w:t>
      </w:r>
      <w:r w:rsidR="002046C9">
        <w:t> </w:t>
      </w:r>
      <w:r w:rsidRPr="00123694">
        <w:t xml:space="preserve">доступ к информации </w:t>
      </w:r>
    </w:p>
    <w:p w14:paraId="2ECBB451" w14:textId="77777777" w:rsidR="00216120" w:rsidRPr="00123694" w:rsidRDefault="00216120" w:rsidP="00216120">
      <w:pPr>
        <w:pStyle w:val="SingleTxtG"/>
      </w:pPr>
      <w:r w:rsidRPr="00123694">
        <w:t>239.</w:t>
      </w:r>
      <w:r w:rsidRPr="00123694">
        <w:tab/>
        <w:t xml:space="preserve">Конституция Сингапура гарантирует инвалидам свободу слова и свободу выражения мнений наравне с лицами, не имеющими инвалидности. </w:t>
      </w:r>
    </w:p>
    <w:p w14:paraId="57D15C65" w14:textId="77777777" w:rsidR="00216120" w:rsidRPr="00123694" w:rsidRDefault="00216120" w:rsidP="00216120">
      <w:pPr>
        <w:pStyle w:val="SingleTxtG"/>
      </w:pPr>
      <w:r w:rsidRPr="00123694">
        <w:t>240.</w:t>
      </w:r>
      <w:r w:rsidRPr="00123694">
        <w:tab/>
        <w:t>Наряду с улучшением доступности физической среды, общественного транспорта и других важнейших объектов</w:t>
      </w:r>
      <w:r w:rsidRPr="00123694">
        <w:rPr>
          <w:rStyle w:val="FootnoteCharacters"/>
          <w:rFonts w:eastAsiaTheme="minorHAnsi"/>
        </w:rPr>
        <w:footnoteReference w:id="55"/>
      </w:r>
      <w:r w:rsidRPr="00123694">
        <w:t>, а также расширением коммуникационных возможностей инвалидов путем поощрения развития и использования ассистивных технологий</w:t>
      </w:r>
      <w:r w:rsidRPr="00123694">
        <w:rPr>
          <w:rStyle w:val="FootnoteCharacters"/>
          <w:rFonts w:eastAsiaTheme="minorHAnsi"/>
        </w:rPr>
        <w:footnoteReference w:id="56"/>
      </w:r>
      <w:r w:rsidRPr="00123694">
        <w:t xml:space="preserve">, сингапурское государство заботится о том, чтобы инвалиды могли искать, получать и распространять информацию и идеи наравне с другими. </w:t>
      </w:r>
    </w:p>
    <w:p w14:paraId="15D267C9" w14:textId="77777777" w:rsidR="00216120" w:rsidRPr="00123694" w:rsidRDefault="00216120" w:rsidP="00216120">
      <w:pPr>
        <w:pStyle w:val="H1G"/>
      </w:pPr>
      <w:r w:rsidRPr="00123694">
        <w:tab/>
      </w:r>
      <w:r w:rsidRPr="00123694">
        <w:tab/>
        <w:t>Дублирование телепередач бегущей строкой и субтитрами</w:t>
      </w:r>
    </w:p>
    <w:p w14:paraId="43E43C5F" w14:textId="77777777" w:rsidR="00216120" w:rsidRPr="00123694" w:rsidRDefault="00216120" w:rsidP="00216120">
      <w:pPr>
        <w:pStyle w:val="SingleTxtG"/>
      </w:pPr>
      <w:r w:rsidRPr="00123694">
        <w:t>241.</w:t>
      </w:r>
      <w:r w:rsidRPr="00123694">
        <w:tab/>
        <w:t>Главные выпуски новостей на четырех бесплатных телеканалах транслируются с субтитрами</w:t>
      </w:r>
      <w:r w:rsidRPr="00123694">
        <w:rPr>
          <w:rStyle w:val="FootnoteCharacters"/>
          <w:rFonts w:eastAsiaTheme="minorHAnsi"/>
        </w:rPr>
        <w:footnoteReference w:id="57"/>
      </w:r>
      <w:r w:rsidRPr="00123694">
        <w:t xml:space="preserve">. Это делает новостное вещание доступным для слабослышащей аудитории. </w:t>
      </w:r>
    </w:p>
    <w:p w14:paraId="25ECE4C0" w14:textId="77777777" w:rsidR="00216120" w:rsidRPr="00123694" w:rsidRDefault="00216120" w:rsidP="00216120">
      <w:pPr>
        <w:pStyle w:val="SingleTxtG"/>
      </w:pPr>
      <w:r w:rsidRPr="00123694">
        <w:t>242.</w:t>
      </w:r>
      <w:r w:rsidRPr="00123694">
        <w:tab/>
        <w:t>В целях улучшения доступа слабослышащих к информации МОРС совместно с Сингапурским обществом глухих (СОГ) обеспечило сурдопереводом прямые телерепортажи о таких ключевых событиях, как массовые мероприятия по случаю национального праздника и представление парламенту проекта бюджета на 2015 год.</w:t>
      </w:r>
    </w:p>
    <w:p w14:paraId="0C10643B" w14:textId="77777777" w:rsidR="00216120" w:rsidRPr="00123694" w:rsidRDefault="00216120" w:rsidP="00216120">
      <w:pPr>
        <w:pStyle w:val="H1G"/>
      </w:pPr>
      <w:r w:rsidRPr="00123694">
        <w:tab/>
      </w:r>
      <w:r w:rsidRPr="00123694">
        <w:tab/>
        <w:t xml:space="preserve">Доступность государственных веб-сайтов </w:t>
      </w:r>
    </w:p>
    <w:p w14:paraId="6BE1F409" w14:textId="77777777" w:rsidR="00216120" w:rsidRPr="00123694" w:rsidRDefault="00216120" w:rsidP="00216120">
      <w:pPr>
        <w:pStyle w:val="SingleTxtG"/>
      </w:pPr>
      <w:r w:rsidRPr="00123694">
        <w:t>243.</w:t>
      </w:r>
      <w:r w:rsidRPr="00123694">
        <w:tab/>
        <w:t xml:space="preserve">Кроме того, правительством были приняты меры, обеспечивающие соблюдение государственными учреждениями </w:t>
      </w:r>
      <w:r>
        <w:t>«</w:t>
      </w:r>
      <w:r w:rsidRPr="00123694">
        <w:t>Стандартных требований к сетевому интерфейсу</w:t>
      </w:r>
      <w:r>
        <w:t>»</w:t>
      </w:r>
      <w:r w:rsidRPr="00123694">
        <w:t xml:space="preserve"> – утвержденного в августе 2004 года комплекса норм и принципов разработки веб-сайтов государственных учреждений. Эти требования призваны облегчить просмотр веб-сайтов и обеспечить их построение по единой схеме путем стандартизации основных функций, используемых названий и общей компоновки. </w:t>
      </w:r>
      <w:r w:rsidRPr="00123694">
        <w:lastRenderedPageBreak/>
        <w:t xml:space="preserve">Они также способствуют учету потребностей инвалидов благодаря применению одобренных консорциумом </w:t>
      </w:r>
      <w:r>
        <w:t>«</w:t>
      </w:r>
      <w:r w:rsidRPr="00123694">
        <w:t>Всемирная паутина</w:t>
      </w:r>
      <w:r>
        <w:t>»</w:t>
      </w:r>
      <w:r w:rsidRPr="00123694">
        <w:t xml:space="preserve"> </w:t>
      </w:r>
      <w:r>
        <w:t>«</w:t>
      </w:r>
      <w:r w:rsidRPr="00123694">
        <w:t>Руководящих принципов обеспечения доступности сетевого контента 2.0</w:t>
      </w:r>
      <w:r>
        <w:t>»</w:t>
      </w:r>
      <w:r w:rsidRPr="00123694">
        <w:t> – признанного на международном уровне стандарта, разработанного и принятого Инициативой по доступности глобальной сети</w:t>
      </w:r>
      <w:r w:rsidRPr="00123694">
        <w:rPr>
          <w:rStyle w:val="FootnoteCharacters"/>
          <w:rFonts w:eastAsiaTheme="minorHAnsi"/>
        </w:rPr>
        <w:footnoteReference w:id="58"/>
      </w:r>
      <w:r w:rsidRPr="00123694">
        <w:t xml:space="preserve"> 11 декабря 2008 года.</w:t>
      </w:r>
    </w:p>
    <w:p w14:paraId="565BFDD8" w14:textId="77777777" w:rsidR="00216120" w:rsidRPr="00123694" w:rsidRDefault="00216120" w:rsidP="00216120">
      <w:pPr>
        <w:pStyle w:val="H1G"/>
      </w:pPr>
      <w:r w:rsidRPr="00123694">
        <w:tab/>
      </w:r>
      <w:r w:rsidRPr="00123694">
        <w:tab/>
        <w:t>Обеспечение доступности услуг медицинских учреждений для</w:t>
      </w:r>
      <w:r w:rsidR="002046C9">
        <w:t> </w:t>
      </w:r>
      <w:r w:rsidRPr="00123694">
        <w:t>слабослышащих пациентов</w:t>
      </w:r>
    </w:p>
    <w:p w14:paraId="22263BFC" w14:textId="77777777" w:rsidR="00216120" w:rsidRPr="00123694" w:rsidRDefault="00216120" w:rsidP="00216120">
      <w:pPr>
        <w:pStyle w:val="SingleTxtG"/>
      </w:pPr>
      <w:r w:rsidRPr="00123694">
        <w:t>244.</w:t>
      </w:r>
      <w:r w:rsidRPr="00123694">
        <w:tab/>
        <w:t>Применение технических средств жизненно необходимо при общении с лицами, страдающими нарушением слуха. Пациентам предоставляется возможность обращаться за некоторыми видами услуг (такими, как запись на прием или продление рецептов на лекарства) по интернету или посредством текстовых сообщений. Для того чтобы облегчить слабослышащим пациентам общение с больничным персоналом, привлекаются сотрудники, владеющие языком жестов, и используются различные приспособления, включая карманные звукоусилители, иллюстрированные и пиктографические разговорники.</w:t>
      </w:r>
    </w:p>
    <w:p w14:paraId="2FD7F755" w14:textId="77777777" w:rsidR="00216120" w:rsidRPr="00123694" w:rsidRDefault="00216120" w:rsidP="00216120">
      <w:pPr>
        <w:pStyle w:val="H1G"/>
      </w:pPr>
      <w:r w:rsidRPr="00123694">
        <w:tab/>
      </w:r>
      <w:r w:rsidRPr="00123694">
        <w:tab/>
        <w:t xml:space="preserve">Доступность для лиц с ограниченной способностью к чтению </w:t>
      </w:r>
    </w:p>
    <w:p w14:paraId="0B3847FB" w14:textId="77777777" w:rsidR="00216120" w:rsidRPr="00123694" w:rsidRDefault="00216120" w:rsidP="00216120">
      <w:pPr>
        <w:pStyle w:val="SingleTxtG"/>
      </w:pPr>
      <w:r w:rsidRPr="00123694">
        <w:t>245.</w:t>
      </w:r>
      <w:r w:rsidRPr="00123694">
        <w:tab/>
        <w:t>Сингапур первым из стран Юго-Восточной Азии ратифицировал Марракешский договор</w:t>
      </w:r>
      <w:r w:rsidRPr="00123694">
        <w:rPr>
          <w:rStyle w:val="FootnoteCharacters"/>
          <w:rFonts w:eastAsiaTheme="minorHAnsi"/>
        </w:rPr>
        <w:footnoteReference w:id="59"/>
      </w:r>
      <w:r w:rsidRPr="00123694">
        <w:t xml:space="preserve"> об облегчении доступа лиц с ограниченной способностью к чтению к опубликованным произведениям. </w:t>
      </w:r>
    </w:p>
    <w:p w14:paraId="092E2255" w14:textId="77777777" w:rsidR="00216120" w:rsidRPr="00123694" w:rsidRDefault="00216120" w:rsidP="00216120">
      <w:pPr>
        <w:pStyle w:val="SingleTxtG"/>
      </w:pPr>
      <w:r w:rsidRPr="00123694">
        <w:t>246.</w:t>
      </w:r>
      <w:r w:rsidRPr="00123694">
        <w:tab/>
        <w:t>С учетом этого в 2014 году в Закон об авторских правах (Cap. 63) были внесены поправки, согласно которым лица с ограниченной способностью к чтению получили более широкие возможности доступа к произведениям, защищенным авторским правом. Основные поправки позволяют:</w:t>
      </w:r>
    </w:p>
    <w:p w14:paraId="49E7C88E" w14:textId="77777777" w:rsidR="00216120" w:rsidRPr="00123694" w:rsidRDefault="00216120" w:rsidP="00216120">
      <w:pPr>
        <w:pStyle w:val="Bullet1G"/>
        <w:tabs>
          <w:tab w:val="left" w:pos="1701"/>
        </w:tabs>
        <w:spacing w:line="240" w:lineRule="auto"/>
      </w:pPr>
      <w:r w:rsidRPr="00123694">
        <w:t xml:space="preserve">лицам с ограниченной способностью к чтению, а также любому лицу или учреждению, действующему от их имени, воспроизводить материалы, защищенные авторским правом, в любом формате, доступном для лиц с ограниченной способностью к чтению; </w:t>
      </w:r>
    </w:p>
    <w:p w14:paraId="5C05D9D5" w14:textId="77777777" w:rsidR="00216120" w:rsidRPr="00123694" w:rsidRDefault="00216120" w:rsidP="00216120">
      <w:pPr>
        <w:pStyle w:val="Bullet1G"/>
        <w:tabs>
          <w:tab w:val="left" w:pos="1701"/>
        </w:tabs>
        <w:spacing w:line="240" w:lineRule="auto"/>
      </w:pPr>
      <w:r w:rsidRPr="00123694">
        <w:t xml:space="preserve">преобразовывать в доступный формат более широкий круг материалов, защищенных авторским правом, включая художественные произведения, звукозаписи и звуковое вещание; </w:t>
      </w:r>
    </w:p>
    <w:p w14:paraId="6782AFF2" w14:textId="77777777" w:rsidR="00216120" w:rsidRPr="00123694" w:rsidRDefault="00216120" w:rsidP="00216120">
      <w:pPr>
        <w:pStyle w:val="Bullet1G"/>
        <w:tabs>
          <w:tab w:val="left" w:pos="1701"/>
        </w:tabs>
        <w:spacing w:line="240" w:lineRule="auto"/>
      </w:pPr>
      <w:r w:rsidRPr="00123694">
        <w:t xml:space="preserve">организациям, оказывающим помощь лицам с ограниченной способностью к чтению, а также учебным заведениям распространять, импортировать и изготавливать для экспорта такие копии произведений, защищенных авторским правом. </w:t>
      </w:r>
    </w:p>
    <w:p w14:paraId="1BA4C283" w14:textId="77777777" w:rsidR="00216120" w:rsidRPr="00123694" w:rsidRDefault="00216120" w:rsidP="00216120">
      <w:pPr>
        <w:pStyle w:val="SingleTxtG"/>
        <w:rPr>
          <w:b/>
        </w:rPr>
      </w:pPr>
      <w:r w:rsidRPr="00123694">
        <w:t>247.</w:t>
      </w:r>
      <w:r w:rsidRPr="00123694">
        <w:tab/>
        <w:t xml:space="preserve">Благодаря этим поправкам лица с ограниченной способностью к чтению и оказывающие им помощь организации, такие как Сингапурское общество слепых и слабовидящих и школа </w:t>
      </w:r>
      <w:r>
        <w:t>«</w:t>
      </w:r>
      <w:r w:rsidRPr="00123694">
        <w:t>Лайтхаус</w:t>
      </w:r>
      <w:r>
        <w:t>»</w:t>
      </w:r>
      <w:r w:rsidRPr="00123694">
        <w:t>, будут сталкиваться с меньшими препятствиями при воспроизведении защищенных авторским правом материалов или поиске таких материалов для преобразования в доступные форматы. Это также дает аудитории возможность знакомиться с материалами, имеющимися в распоряжении зарубежных организаций, таких как британское Королевское общество слепых и Национальная федерация слепых США.</w:t>
      </w:r>
    </w:p>
    <w:p w14:paraId="1AC6EF23" w14:textId="77777777" w:rsidR="00216120" w:rsidRPr="00123694" w:rsidRDefault="00216120" w:rsidP="00216120">
      <w:pPr>
        <w:pStyle w:val="HChG"/>
      </w:pPr>
      <w:r w:rsidRPr="00123694">
        <w:lastRenderedPageBreak/>
        <w:tab/>
      </w:r>
      <w:r w:rsidRPr="00123694">
        <w:tab/>
      </w:r>
      <w:bookmarkStart w:id="68" w:name="_Toc530049355"/>
      <w:bookmarkStart w:id="69" w:name="_Toc530049395"/>
      <w:bookmarkStart w:id="70" w:name="_Toc530049903"/>
      <w:r w:rsidRPr="00123694">
        <w:t xml:space="preserve">Статья 22. </w:t>
      </w:r>
      <w:bookmarkEnd w:id="68"/>
      <w:bookmarkEnd w:id="69"/>
      <w:bookmarkEnd w:id="70"/>
      <w:r w:rsidRPr="00123694">
        <w:t>Неприкосновенность частной жизни</w:t>
      </w:r>
    </w:p>
    <w:p w14:paraId="5CD0D97F" w14:textId="77777777" w:rsidR="00216120" w:rsidRPr="00123694" w:rsidRDefault="00216120" w:rsidP="00216120">
      <w:pPr>
        <w:pStyle w:val="SingleTxtG"/>
      </w:pPr>
      <w:r w:rsidRPr="00123694">
        <w:t>248.</w:t>
      </w:r>
      <w:r w:rsidRPr="00123694">
        <w:tab/>
        <w:t xml:space="preserve">Частная жизнь инвалидов в Сингапуре находится под такой же охраной, что и частная жизнь лиц, не имеющих инвалидности. Основным законодательным актом, применимым ко всем отраслям экономики в целях обеспечения надлежащих гарантий неприкосновенности личных данных физических лиц в частном секторе (будь то в электронной или иной форме), является Закон о защите личных данных (ЗЗЛД). Его положения соответствуют Руководящим принципам защиты частной жизни и трансграничной передачи данных личного характера, к соблюдению которых призывает Организация экономического сотрудничества и развития. </w:t>
      </w:r>
    </w:p>
    <w:p w14:paraId="5334B76D" w14:textId="77777777" w:rsidR="00216120" w:rsidRPr="00123694" w:rsidRDefault="00216120" w:rsidP="00216120">
      <w:pPr>
        <w:pStyle w:val="SingleTxtG"/>
      </w:pPr>
      <w:r w:rsidRPr="00123694">
        <w:t>249.</w:t>
      </w:r>
      <w:r w:rsidRPr="00123694">
        <w:tab/>
        <w:t>ЗЗЛД регулирует сбор, использование, раскрытие и хранение личных данных, включая хранящиеся в учреждениях здравоохранения личные данные пациентов, проходящих или проходивших лечение. Он обязывает организации получать от физических лиц согласие на использование или раскрытие их личных данных, предоставлять физическим лицам доступ к их данным и возможность их изменения, а также принимать меры по защите личных данных, за исключением конкретно оговоренных случаев</w:t>
      </w:r>
      <w:r w:rsidRPr="00123694">
        <w:rPr>
          <w:rStyle w:val="FootnoteCharacters"/>
          <w:rFonts w:eastAsiaTheme="minorHAnsi"/>
        </w:rPr>
        <w:footnoteReference w:id="60"/>
      </w:r>
      <w:r w:rsidRPr="00123694">
        <w:t xml:space="preserve">. ЗЗЛД также запрещает организациям рассылать рекламные сообщения на сингапурские номера телефонов, занесенные в общенациональный список абонентов, не желающих получать подобные сообщения. </w:t>
      </w:r>
    </w:p>
    <w:p w14:paraId="286DA5B8" w14:textId="77777777" w:rsidR="00216120" w:rsidRPr="00123694" w:rsidRDefault="00216120" w:rsidP="00216120">
      <w:pPr>
        <w:pStyle w:val="SingleTxtG"/>
      </w:pPr>
      <w:r w:rsidRPr="00123694">
        <w:t>250.</w:t>
      </w:r>
      <w:r w:rsidRPr="00123694">
        <w:tab/>
        <w:t>Все медицинские работники в соответствии с законодательством</w:t>
      </w:r>
      <w:r w:rsidRPr="00123694">
        <w:rPr>
          <w:rStyle w:val="FootnoteCharacters"/>
          <w:rFonts w:eastAsiaTheme="minorHAnsi"/>
        </w:rPr>
        <w:footnoteReference w:id="61"/>
      </w:r>
      <w:r w:rsidRPr="00123694">
        <w:t xml:space="preserve"> и нормами профессиональной этики</w:t>
      </w:r>
      <w:r w:rsidRPr="00123694">
        <w:rPr>
          <w:rStyle w:val="FootnoteCharacters"/>
          <w:rFonts w:eastAsiaTheme="minorHAnsi"/>
        </w:rPr>
        <w:footnoteReference w:id="62"/>
      </w:r>
      <w:r w:rsidRPr="00123694">
        <w:t xml:space="preserve"> обязаны строго соблюдать конфиденциальность медицинской информации о пациентах. Доступ к электронной истории болезни пациента имеют только специалисты, непосредственно занятые его лечением. При</w:t>
      </w:r>
      <w:r w:rsidR="00210333">
        <w:t> </w:t>
      </w:r>
      <w:r w:rsidRPr="00123694">
        <w:t>этом, учитывая, что медицинские досье составляются и хранятся в электронной форме и подлежат передаче между лечебными учреждениями, несанкционированный доступ к ним также влечет ответственность по Закону о борьбе с компьютерными преступлениями и наказывается штрафом в размере до 50 000 сингапурских долларов (35</w:t>
      </w:r>
      <w:r w:rsidR="00210333">
        <w:t> </w:t>
      </w:r>
      <w:r w:rsidRPr="00123694">
        <w:t>714 долл.</w:t>
      </w:r>
      <w:r w:rsidR="00210333">
        <w:t xml:space="preserve"> </w:t>
      </w:r>
      <w:r w:rsidRPr="00123694">
        <w:t>США) и/или лишением свободы на срок до семи лет. За</w:t>
      </w:r>
      <w:r w:rsidR="00210333">
        <w:t> </w:t>
      </w:r>
      <w:r w:rsidRPr="00123694">
        <w:t>несанкционированный доступ к защищенному компьютеру, например используемому непосредственно для защиты общественной безопасности или в связи с такой защитой, либо необходимому для этих целей (включая оборудование основных служб экстренного реагирования, к числу которых относятся и медицинские службы), предусмотрено наказание в виде штрафа в размере до 100 000 сингапурских долларов (71 429 долл</w:t>
      </w:r>
      <w:r>
        <w:t>.</w:t>
      </w:r>
      <w:r w:rsidRPr="00123694">
        <w:t xml:space="preserve"> США) и/или лишения свободы на срок до 20 лет. </w:t>
      </w:r>
    </w:p>
    <w:p w14:paraId="117B4483" w14:textId="77777777" w:rsidR="00216120" w:rsidRPr="00123694" w:rsidRDefault="00216120" w:rsidP="00216120">
      <w:pPr>
        <w:pStyle w:val="HChG"/>
      </w:pPr>
      <w:r w:rsidRPr="00123694">
        <w:tab/>
      </w:r>
      <w:r w:rsidRPr="00123694">
        <w:tab/>
      </w:r>
      <w:bookmarkStart w:id="71" w:name="_Toc530049356"/>
      <w:bookmarkStart w:id="72" w:name="_Toc530049396"/>
      <w:bookmarkStart w:id="73" w:name="_Toc530049904"/>
      <w:r w:rsidRPr="00123694">
        <w:t xml:space="preserve">Статья 23. </w:t>
      </w:r>
      <w:bookmarkEnd w:id="71"/>
      <w:bookmarkEnd w:id="72"/>
      <w:bookmarkEnd w:id="73"/>
      <w:r w:rsidRPr="00123694">
        <w:t>Уважение дома и семьи</w:t>
      </w:r>
    </w:p>
    <w:p w14:paraId="40FFFFB3" w14:textId="77777777" w:rsidR="00216120" w:rsidRPr="00123694" w:rsidRDefault="00216120" w:rsidP="00216120">
      <w:pPr>
        <w:pStyle w:val="SingleTxtG"/>
      </w:pPr>
      <w:r w:rsidRPr="00123694">
        <w:t>251.</w:t>
      </w:r>
      <w:r w:rsidRPr="00123694">
        <w:tab/>
        <w:t xml:space="preserve">Права инвалидов в области брака и семьи признаются в Сингапуре наравне с правами лиц, не имеющих инвалидности, при условии способности инвалида дать полное и свободное согласие на вступление в брак. Интересы лиц, не способных дать полное и свободное согласие на вступление в брак, защищает статья 26 Закона о психической дееспособности, согласно которой доверенное лицо не имеет права делать это от их имени. </w:t>
      </w:r>
    </w:p>
    <w:p w14:paraId="38015304" w14:textId="77777777" w:rsidR="00216120" w:rsidRPr="00123694" w:rsidRDefault="00216120" w:rsidP="00216120">
      <w:pPr>
        <w:pStyle w:val="SingleTxtG"/>
      </w:pPr>
      <w:r w:rsidRPr="00123694">
        <w:t>252.</w:t>
      </w:r>
      <w:r w:rsidRPr="00123694">
        <w:tab/>
        <w:t xml:space="preserve">Что касается возможности создания семьи и помощи молодым семьям, то ни в законодательстве Сингапура, ни в его политике и системе пособий в связи с </w:t>
      </w:r>
      <w:r w:rsidRPr="00123694">
        <w:lastRenderedPageBreak/>
        <w:t>заключением брака и рождением детей не проводится никаких различий по признаку инвалидности кого-либо из супругов, родителей или детей. В качестве примеров можно привести частичную оплату государством применения вспомогательных репродуктивных технологий</w:t>
      </w:r>
      <w:r w:rsidRPr="00123694">
        <w:rPr>
          <w:rStyle w:val="FootnoteCharacters"/>
          <w:rFonts w:eastAsiaTheme="minorHAnsi"/>
        </w:rPr>
        <w:footnoteReference w:id="63"/>
      </w:r>
      <w:r w:rsidRPr="00123694">
        <w:t xml:space="preserve"> и другие государственные субсидии, включая так называемый </w:t>
      </w:r>
      <w:r>
        <w:t>«</w:t>
      </w:r>
      <w:r w:rsidRPr="00123694">
        <w:t>детский бонус</w:t>
      </w:r>
      <w:r>
        <w:t>»</w:t>
      </w:r>
      <w:r w:rsidRPr="00123694">
        <w:rPr>
          <w:rStyle w:val="FootnoteCharacters"/>
          <w:rFonts w:eastAsiaTheme="minorHAnsi"/>
        </w:rPr>
        <w:footnoteReference w:id="64"/>
      </w:r>
      <w:r w:rsidRPr="00123694">
        <w:t>. В Законе об опеке над младенцами и Законе об усыновлении детей также не делается различий по признаку инвалидности</w:t>
      </w:r>
      <w:r w:rsidRPr="00123694">
        <w:rPr>
          <w:rStyle w:val="FootnoteCharacters"/>
          <w:rFonts w:eastAsiaTheme="minorHAnsi"/>
        </w:rPr>
        <w:footnoteReference w:id="65"/>
      </w:r>
      <w:r w:rsidRPr="00123694">
        <w:t>.</w:t>
      </w:r>
    </w:p>
    <w:p w14:paraId="25DA83E4" w14:textId="77777777" w:rsidR="00216120" w:rsidRPr="00123694" w:rsidRDefault="00216120" w:rsidP="00216120">
      <w:pPr>
        <w:pStyle w:val="SingleTxtG"/>
      </w:pPr>
      <w:r w:rsidRPr="00123694">
        <w:t>253.</w:t>
      </w:r>
      <w:r w:rsidRPr="00123694">
        <w:tab/>
        <w:t xml:space="preserve">Правительство проводит политику поддержки родителей, в том числе родителей-инвалидов, в уходе за детьми. Она включает предоставление декретного отпуска матерям и отцам, а также субсидии на уход за детьми в послеродовой и последующий период. Эти меры направлены на укрепление связей между родителями и детьми независимо от того, является ли инвалидом ребенок, кто-либо из родителей или оба родителя. Правительство также оказывает поддержку лицам, осуществляющим уход за инвалидами, и родственникам инвалидов, оплачивая предназначенные для инвалидов услуги. </w:t>
      </w:r>
    </w:p>
    <w:p w14:paraId="4B028796" w14:textId="77777777" w:rsidR="00216120" w:rsidRPr="00123694" w:rsidRDefault="00216120" w:rsidP="00216120">
      <w:pPr>
        <w:pStyle w:val="H1G"/>
      </w:pPr>
      <w:r w:rsidRPr="00123694">
        <w:tab/>
      </w:r>
      <w:r w:rsidRPr="00123694">
        <w:tab/>
        <w:t>Дополнительная поддержка лиц, осуществляющих уход за</w:t>
      </w:r>
      <w:r w:rsidR="00210333">
        <w:t> </w:t>
      </w:r>
      <w:r w:rsidRPr="00123694">
        <w:t>инвалидами, и родственников инвалидов</w:t>
      </w:r>
    </w:p>
    <w:p w14:paraId="3B186374" w14:textId="77777777" w:rsidR="00216120" w:rsidRPr="00123694" w:rsidRDefault="00216120" w:rsidP="00216120">
      <w:pPr>
        <w:pStyle w:val="SingleTxtG"/>
      </w:pPr>
      <w:r w:rsidRPr="00123694">
        <w:t>254.</w:t>
      </w:r>
      <w:r w:rsidRPr="00123694">
        <w:tab/>
        <w:t>Финансовая помощь и специальные вспомогательные услуги в повышенном объеме предоставляются в Сингапуре детям, имеющим специальные потребности развития или иные особые потребности, о некоторых из которых говорится в пунктах</w:t>
      </w:r>
      <w:r w:rsidR="00210333">
        <w:t> </w:t>
      </w:r>
      <w:r w:rsidRPr="00123694">
        <w:t>14.1</w:t>
      </w:r>
      <w:r w:rsidR="00210333">
        <w:t>–</w:t>
      </w:r>
      <w:r w:rsidRPr="00123694">
        <w:t xml:space="preserve">14.12. </w:t>
      </w:r>
    </w:p>
    <w:p w14:paraId="31AC2A70" w14:textId="77777777" w:rsidR="00216120" w:rsidRPr="00123694" w:rsidRDefault="00216120" w:rsidP="00216120">
      <w:pPr>
        <w:pStyle w:val="SingleTxtG"/>
      </w:pPr>
      <w:r w:rsidRPr="00123694">
        <w:t>255.</w:t>
      </w:r>
      <w:r w:rsidRPr="00123694">
        <w:tab/>
        <w:t xml:space="preserve">Государство выделяет ДОСО средства на раннее реагирование, организацию специального образования, а также дошкольного, подготовительного и внешкольного воспитания. Вместе с общинами на местах правительство также участвует в финансировании центров дневных занятий для взрослых с ограниченными возможностями. </w:t>
      </w:r>
    </w:p>
    <w:p w14:paraId="34E4E799" w14:textId="77777777" w:rsidR="00216120" w:rsidRPr="00123694" w:rsidRDefault="00216120" w:rsidP="00216120">
      <w:pPr>
        <w:pStyle w:val="SingleTxtG"/>
      </w:pPr>
      <w:r w:rsidRPr="00123694">
        <w:t>256.</w:t>
      </w:r>
      <w:r w:rsidRPr="00123694">
        <w:tab/>
        <w:t xml:space="preserve">В дополнение к этому государство ежегодно выплачивает лицам, осуществляющим уход за инвалидами, субсидию на обучение методам такого ухода в размере 200 сингапурских долларов (143 долл. США). </w:t>
      </w:r>
    </w:p>
    <w:p w14:paraId="4C95BB69" w14:textId="77777777" w:rsidR="00216120" w:rsidRPr="00123694" w:rsidRDefault="00216120" w:rsidP="00216120">
      <w:pPr>
        <w:pStyle w:val="SingleTxtG"/>
      </w:pPr>
      <w:r w:rsidRPr="00123694">
        <w:t>257.</w:t>
      </w:r>
      <w:r w:rsidRPr="00123694">
        <w:tab/>
        <w:t xml:space="preserve">В период с 2013 по 2015 налоговый год правительство увеличило размер льгот по налогообложению для лиц, ухаживающих за своими родителями, супругами, детьми, братьями или сестрами, имеющими инвалидность (см. </w:t>
      </w:r>
      <w:r w:rsidRPr="007B6F3B">
        <w:rPr>
          <w:b/>
          <w:bCs/>
          <w:u w:val="single"/>
        </w:rPr>
        <w:t>приложение J</w:t>
      </w:r>
      <w:r w:rsidRPr="00123694">
        <w:t>). Наряду с этим выросли общая численность лиц</w:t>
      </w:r>
      <w:r w:rsidRPr="00123694">
        <w:rPr>
          <w:rStyle w:val="FootnoteCharacters"/>
          <w:rFonts w:eastAsiaTheme="minorHAnsi"/>
        </w:rPr>
        <w:footnoteReference w:id="66"/>
      </w:r>
      <w:r w:rsidRPr="00123694">
        <w:t xml:space="preserve">, являющихся бенефициарами хотя бы одного вида налоговых льгот для инвалидов, и общая сумма таких льгот, предоставленных с 2013 по 2015 год. В </w:t>
      </w:r>
      <w:r w:rsidRPr="007B6F3B">
        <w:rPr>
          <w:b/>
          <w:bCs/>
          <w:u w:val="single"/>
        </w:rPr>
        <w:t>приложении K</w:t>
      </w:r>
      <w:r w:rsidRPr="00123694">
        <w:t xml:space="preserve"> приводятся цифры, из которых видно, что соответствующие налоговые льготы предоставляются все шире и улучшают положение все большего числа жителей страны. </w:t>
      </w:r>
    </w:p>
    <w:p w14:paraId="27439B64" w14:textId="77777777" w:rsidR="00216120" w:rsidRPr="00123694" w:rsidRDefault="00216120" w:rsidP="00216120">
      <w:pPr>
        <w:pStyle w:val="SingleTxtG"/>
      </w:pPr>
      <w:r w:rsidRPr="00123694">
        <w:t>258.</w:t>
      </w:r>
      <w:r w:rsidRPr="00123694">
        <w:tab/>
        <w:t xml:space="preserve">В случаях, когда родители не в состоянии обеспечить уход за ребенком-инвалидом, сотрудники социальных служб совместно с членами семьи изучают возможные краткосрочные и долгосрочные решения, среди которых помещение в интернат фигурирует лишь в качестве крайней меры. Как отмечалось в </w:t>
      </w:r>
      <w:r w:rsidR="00210333">
        <w:br/>
      </w:r>
      <w:r w:rsidRPr="00123694">
        <w:t>пунктах 14.1</w:t>
      </w:r>
      <w:r w:rsidR="00210333">
        <w:t>–</w:t>
      </w:r>
      <w:r w:rsidRPr="00123694">
        <w:t xml:space="preserve">14.12, правительство понимает важность услуг по краткосрочному уходу </w:t>
      </w:r>
      <w:r w:rsidRPr="00123694">
        <w:lastRenderedPageBreak/>
        <w:t xml:space="preserve">и активно привлекает ДОСО в качестве партнеров для организации целого ряда форм поддержки и вариантов проживания с тем, чтобы инвалиды могли как можно дольше прожить у себя дома или в сообществе. Параллельно субсидии выплачиваются также инвалидам, периодически посещающим центры дневных занятий с тем, чтобы дать передышку своим опекунам. Возможна также организация краткосрочного проживания инвалидов в пансионатах или детских интернатах для лиц с ограниченными возможностями. </w:t>
      </w:r>
    </w:p>
    <w:p w14:paraId="67AD028C" w14:textId="77777777" w:rsidR="00216120" w:rsidRPr="00123694" w:rsidRDefault="00216120" w:rsidP="00216120">
      <w:pPr>
        <w:pStyle w:val="SingleTxtG"/>
      </w:pPr>
      <w:r w:rsidRPr="00123694">
        <w:t>259.</w:t>
      </w:r>
      <w:r w:rsidRPr="00123694">
        <w:tab/>
        <w:t>Для учащихся-инвалидов функционируют центры специального ухода. В целях оплаты их услуг, предоставляемых на краткосрочной основе, семьям с низкими доходами выделяются субсидии.</w:t>
      </w:r>
    </w:p>
    <w:p w14:paraId="7347B00A" w14:textId="77777777" w:rsidR="00216120" w:rsidRPr="00123694" w:rsidRDefault="00216120" w:rsidP="00216120">
      <w:pPr>
        <w:pStyle w:val="SingleTxtG"/>
      </w:pPr>
      <w:r w:rsidRPr="00123694">
        <w:t>260.</w:t>
      </w:r>
      <w:r w:rsidRPr="00123694">
        <w:tab/>
        <w:t>Родители также имеют возможность позаботиться о долговременном уходе за детьми-инвалидами после своей смерти. Для этого на основании Закона о психической дееспособности может быть назначен опекун-преемник (которым часто становится брат или сестра ребенка, имеющего инвалидность). Родители также могут откладывать деньги на обеспечение ребенка, воспользовавшись Программой сбережений на особые нужды</w:t>
      </w:r>
      <w:r w:rsidRPr="00123694">
        <w:rPr>
          <w:rStyle w:val="FootnoteCharacters"/>
          <w:rFonts w:eastAsiaTheme="minorHAnsi"/>
        </w:rPr>
        <w:footnoteReference w:id="67"/>
      </w:r>
      <w:r w:rsidRPr="00123694">
        <w:t>, по которой ему в дальнейшем будет регулярно выплачиваться фиксированное пособие, или учредить для этого специальный, индивидуально управляемый фонд под эгидой Доверительной компании по особым нуждам</w:t>
      </w:r>
      <w:r w:rsidRPr="00123694">
        <w:rPr>
          <w:rStyle w:val="FootnoteCharacters"/>
          <w:rFonts w:eastAsiaTheme="minorHAnsi"/>
        </w:rPr>
        <w:footnoteReference w:id="68"/>
      </w:r>
      <w:r w:rsidRPr="00123694">
        <w:t xml:space="preserve"> – некоммерческой организации с государственной поддержкой.</w:t>
      </w:r>
    </w:p>
    <w:p w14:paraId="20396127" w14:textId="77777777" w:rsidR="00216120" w:rsidRPr="00123694" w:rsidRDefault="00216120" w:rsidP="00216120">
      <w:pPr>
        <w:pStyle w:val="SingleTxtG"/>
      </w:pPr>
      <w:r w:rsidRPr="00123694">
        <w:t>261.</w:t>
      </w:r>
      <w:r w:rsidRPr="00123694">
        <w:tab/>
        <w:t>О мерах по недопущению принудительной стерилизации инвалидов говорится в пунктах 12.2</w:t>
      </w:r>
      <w:r w:rsidR="00210333">
        <w:t>–</w:t>
      </w:r>
      <w:r w:rsidRPr="00123694">
        <w:t>12.3.</w:t>
      </w:r>
    </w:p>
    <w:p w14:paraId="5450CFD6" w14:textId="77777777" w:rsidR="00216120" w:rsidRPr="00123694" w:rsidRDefault="00216120" w:rsidP="00216120">
      <w:pPr>
        <w:pStyle w:val="HChG"/>
      </w:pPr>
      <w:r w:rsidRPr="00123694">
        <w:tab/>
      </w:r>
      <w:r w:rsidRPr="00123694">
        <w:tab/>
      </w:r>
      <w:bookmarkStart w:id="74" w:name="_Toc530049357"/>
      <w:bookmarkStart w:id="75" w:name="_Toc530049397"/>
      <w:bookmarkStart w:id="76" w:name="_Toc530049905"/>
      <w:r w:rsidRPr="00123694">
        <w:t xml:space="preserve">Статья 24. </w:t>
      </w:r>
      <w:bookmarkEnd w:id="74"/>
      <w:bookmarkEnd w:id="75"/>
      <w:bookmarkEnd w:id="76"/>
      <w:r w:rsidRPr="00123694">
        <w:t>Образование</w:t>
      </w:r>
    </w:p>
    <w:p w14:paraId="3B422733" w14:textId="77777777" w:rsidR="00216120" w:rsidRPr="00123694" w:rsidRDefault="00216120" w:rsidP="00216120">
      <w:pPr>
        <w:pStyle w:val="SingleTxtG"/>
        <w:rPr>
          <w:b/>
        </w:rPr>
      </w:pPr>
      <w:r w:rsidRPr="00123694">
        <w:t>262.</w:t>
      </w:r>
      <w:r w:rsidRPr="00123694">
        <w:tab/>
        <w:t>Как отмечалось в пункте 3.4 части I, правительство стремится обеспечивать инвалидов необходимыми услугами на протяжении всей жизни, от программ раннего реагирования в интересах детей и новорожденных до ухода за инвалидами в зрелом возрасте.</w:t>
      </w:r>
    </w:p>
    <w:p w14:paraId="73E69CED" w14:textId="77777777" w:rsidR="00216120" w:rsidRPr="00123694" w:rsidRDefault="00216120" w:rsidP="00216120">
      <w:pPr>
        <w:pStyle w:val="H1G"/>
      </w:pPr>
      <w:r w:rsidRPr="00123694">
        <w:tab/>
      </w:r>
      <w:r w:rsidRPr="00123694">
        <w:tab/>
        <w:t>Программы раннего реагирования в интересах детей-инвалидов</w:t>
      </w:r>
    </w:p>
    <w:p w14:paraId="711F2249" w14:textId="77777777" w:rsidR="00216120" w:rsidRPr="00123694" w:rsidRDefault="00216120" w:rsidP="00216120">
      <w:pPr>
        <w:pStyle w:val="SingleTxtG"/>
      </w:pPr>
      <w:r w:rsidRPr="00123694">
        <w:t>263.</w:t>
      </w:r>
      <w:r w:rsidRPr="00123694">
        <w:tab/>
        <w:t xml:space="preserve">Правительство исходит из того, что раннее оказание помощи детям с ограниченными возможностями улучшает долгосрочные перспективы для них и их родственников и сокращает риск дополнительных задержек и общих отклонений в развитии. </w:t>
      </w:r>
    </w:p>
    <w:p w14:paraId="527343D4" w14:textId="77777777" w:rsidR="00216120" w:rsidRPr="00123694" w:rsidRDefault="00216120" w:rsidP="00216120">
      <w:pPr>
        <w:pStyle w:val="SingleTxtG"/>
      </w:pPr>
      <w:r w:rsidRPr="00123694">
        <w:t>264.</w:t>
      </w:r>
      <w:r w:rsidRPr="00123694">
        <w:tab/>
        <w:t>Детям со средними и тяжелыми формами инвалидности Программа раннего реагирования для детей и новорожденных (ПРРДН) предлагает социальную поддержку, помощь в обучении и терапевтические услуги. Успехи каждого ребенка отслеживаются на основе индивидуального плана обучения. Оказанием помощи занимаются междисциплинарные группы ПРРДН в составе педагогов, врачей, психологов и социальных работников. В целях обеспечения растущего спроса ПРРДН, располагавшая в 2006 году девятью центрами на 1 350 мест, к 2015 году расширила свою сеть до 17 центров, способных принять 2 400 детей, а к 2018 году планирует довести число мест до 3 200.</w:t>
      </w:r>
    </w:p>
    <w:p w14:paraId="2AFDF8DA" w14:textId="77777777" w:rsidR="00216120" w:rsidRPr="00123694" w:rsidRDefault="00216120" w:rsidP="00216120">
      <w:pPr>
        <w:pStyle w:val="SingleTxtG"/>
      </w:pPr>
      <w:r w:rsidRPr="00123694">
        <w:t>265.</w:t>
      </w:r>
      <w:r w:rsidRPr="00123694">
        <w:tab/>
        <w:t xml:space="preserve">Программа содействия развитию (ПСР) была организована в 2013 году для детей со слабо выраженными специальными потребностями развития, посещающих общеобразовательные подготовительные школы. Им на индивидуальной основе или в классе оказывается адресная краткосрочная помощь в различных аспектах развития, включая языковые и речевые навыки, социально-эмоциональную сферу, моторику, внимание и поведение, а также чтение и письмо. Еще одной целью программы является создание в подготовительных школах общего профиля более благоприятной среды для детей с небольшим отставанием в развитии. Основное внимание уделяется </w:t>
      </w:r>
      <w:r w:rsidRPr="00123694">
        <w:lastRenderedPageBreak/>
        <w:t xml:space="preserve">подготовке детей в возрасте </w:t>
      </w:r>
      <w:r w:rsidR="007B6F3B">
        <w:t>пять–шесть</w:t>
      </w:r>
      <w:r w:rsidRPr="00123694">
        <w:t xml:space="preserve"> лет к поступлению в общеобразовательные начальные школы.</w:t>
      </w:r>
    </w:p>
    <w:p w14:paraId="6C409F0E" w14:textId="77777777" w:rsidR="00216120" w:rsidRPr="00123694" w:rsidRDefault="00216120" w:rsidP="00216120">
      <w:pPr>
        <w:pStyle w:val="SingleTxtG"/>
      </w:pPr>
      <w:r w:rsidRPr="00123694">
        <w:t>266.</w:t>
      </w:r>
      <w:r w:rsidRPr="00123694">
        <w:tab/>
        <w:t xml:space="preserve">К декабрю 2015 года ПСР осуществлялась более чем в 300 подготовительных школах. Программой уже воспользовались свыше 2 000 детей и их семьи. Стремясь к тому, чтобы эти услуги оставались экономически доступными, государство предоставляет семьям, чьи дети участвуют в ПРРДН и ПСР, финансовую помощь в зависимости от их доходов и материальных возможностей. </w:t>
      </w:r>
    </w:p>
    <w:p w14:paraId="0622D074" w14:textId="77777777" w:rsidR="00216120" w:rsidRPr="00123694" w:rsidRDefault="00216120" w:rsidP="00216120">
      <w:pPr>
        <w:pStyle w:val="SingleTxtG"/>
      </w:pPr>
      <w:r w:rsidRPr="00123694">
        <w:t>267.</w:t>
      </w:r>
      <w:r w:rsidRPr="00123694">
        <w:tab/>
        <w:t>Правительство постоянно пересматривает свою политику в свете потребностей детей-инвалидов. Так, в 2013 году срок финансирования по линии ПРРДН был продлен на один год (в целях охвата детей до восьмилетнего возраста) с учетом того, что некоторым детям необходим дополнительный год подготовки перед поступлением в начальную школу. В октябре 2014 года базовый размер субсидий ПРРДН для всех сингапурских детей был увеличен с 300 сингапурских долларов (214 долл. США) до 500 сингапурских долларов (357 долл. США), а дополнительные субсидии, выплачиваемые в зависимости от уровня дохода, стали предоставляться всем вплоть до лиц, чей доход соответствует 80-му процентилю, тогда как ранее предельным был уровень 50-го процентиля. ПСР также получает от государства значительные субсидии, призванные уменьшить стоимость программы для родителей, которым она обходится от 5 до 200 сингапурских долларов (от 4 до 143 долл. США) в месяц, в зависимости от их дохода и объема помощи, необходимой ребенку.</w:t>
      </w:r>
    </w:p>
    <w:p w14:paraId="00A3A911" w14:textId="77777777" w:rsidR="00216120" w:rsidRPr="00123694" w:rsidRDefault="00216120" w:rsidP="00216120">
      <w:pPr>
        <w:pStyle w:val="SingleTxtG"/>
      </w:pPr>
      <w:r w:rsidRPr="00123694">
        <w:t>268.</w:t>
      </w:r>
      <w:r w:rsidRPr="00123694">
        <w:tab/>
        <w:t>В целях неуклонного повышения качества работы сингапурских служб раннего реагирования в январе 2014 года была создана Консультативная группа по стандартам и профессионализму раннего реагирования</w:t>
      </w:r>
      <w:r w:rsidRPr="00123694">
        <w:rPr>
          <w:rStyle w:val="FootnoteCharacters"/>
          <w:rFonts w:eastAsiaTheme="minorHAnsi"/>
        </w:rPr>
        <w:footnoteReference w:id="69"/>
      </w:r>
      <w:r w:rsidRPr="00123694">
        <w:t xml:space="preserve">. Группа дает МОРС рекомендации относительно профессиональных стандартов, оптимальной практики и основ мониторинга конечных результатов в интересах детей и их родственников. Она также служит форумом для обмена информацией, соображениями и передовым опытом. </w:t>
      </w:r>
    </w:p>
    <w:p w14:paraId="2199AA20" w14:textId="77777777" w:rsidR="00216120" w:rsidRPr="00123694" w:rsidRDefault="00216120" w:rsidP="00216120">
      <w:pPr>
        <w:pStyle w:val="SingleTxtG"/>
      </w:pPr>
      <w:r w:rsidRPr="00123694">
        <w:t>269.</w:t>
      </w:r>
      <w:r w:rsidRPr="00123694">
        <w:tab/>
        <w:t xml:space="preserve">В целях более эффективной поддержки детей с легкими формами РАС в подготовительных школах общего профиля, такие ДОСО, как АБЖА (бывшая Азиатская благотворительная женская ассоциация) и центр </w:t>
      </w:r>
      <w:r>
        <w:t>«</w:t>
      </w:r>
      <w:r w:rsidRPr="00123694">
        <w:t>Радуга</w:t>
      </w:r>
      <w:r>
        <w:t>»</w:t>
      </w:r>
      <w:r w:rsidRPr="00123694">
        <w:t xml:space="preserve">, в январе 2014 года приступили к реализации программы вовлечения в учебный процесс дошкольников с аутизмом под эгидой организации </w:t>
      </w:r>
      <w:r>
        <w:t>«</w:t>
      </w:r>
      <w:r w:rsidRPr="00123694">
        <w:t>Темасек кэрз</w:t>
      </w:r>
      <w:r>
        <w:t>»</w:t>
      </w:r>
      <w:r w:rsidRPr="00123694">
        <w:t xml:space="preserve">. В рамках этого экспериментального проекта, рассчитанного на два года, детям с легкими формами РАС оказывалась помощь в развитии необходимых навыков и понимании задач, связанных с поступлением в подготовительные школы общего профиля, что должно было облегчить им последующий переход в общеобразовательные начальные школы. Проект осуществлялся под управлением НССУ на средства, выделенные организацией </w:t>
      </w:r>
      <w:r>
        <w:t>«</w:t>
      </w:r>
      <w:r w:rsidRPr="00123694">
        <w:t>Темасек кэрз</w:t>
      </w:r>
      <w:r>
        <w:t>»</w:t>
      </w:r>
      <w:r w:rsidRPr="00123694">
        <w:t xml:space="preserve">. </w:t>
      </w:r>
    </w:p>
    <w:p w14:paraId="1F2042E7" w14:textId="77777777" w:rsidR="00216120" w:rsidRPr="00123694" w:rsidRDefault="00216120" w:rsidP="00216120">
      <w:pPr>
        <w:pStyle w:val="SingleTxtG"/>
      </w:pPr>
      <w:r w:rsidRPr="00123694">
        <w:t>270.</w:t>
      </w:r>
      <w:r w:rsidRPr="00123694">
        <w:tab/>
        <w:t xml:space="preserve">Правительство стремится сформировать целостный комплекс услуг, обеспечивающих адресную помощь детям-инвалидам с учетом их потребностей. Это должно включать более активную поддержку работы с детьми в их естественной среде по месту жительства и, по возможности, в подготовительных школах общего профиля, включая более активное содействие внедрению моделей совместного подготовительного обучения. Семьям, опекунам и учителям подготовительных школ общего профиля будет оказываться более ощутимая поддержка в расчете на усиление их роли. Правительство продолжит наращивать потенциал и возможности имеющегося резерва квалифицированных специалистов по раннему реагированию, обеспечивающих предоставление этого комплекса услуг. </w:t>
      </w:r>
    </w:p>
    <w:p w14:paraId="33B35C84" w14:textId="77777777" w:rsidR="00216120" w:rsidRPr="00123694" w:rsidRDefault="00216120" w:rsidP="00216120">
      <w:pPr>
        <w:pStyle w:val="H1G"/>
      </w:pPr>
      <w:r w:rsidRPr="00123694">
        <w:lastRenderedPageBreak/>
        <w:tab/>
      </w:r>
      <w:r w:rsidRPr="00123694">
        <w:tab/>
        <w:t xml:space="preserve">Образование для учащихся с ограниченными возможностями </w:t>
      </w:r>
    </w:p>
    <w:p w14:paraId="02F105D1" w14:textId="77777777" w:rsidR="00216120" w:rsidRPr="00123694" w:rsidRDefault="00216120" w:rsidP="00216120">
      <w:pPr>
        <w:pStyle w:val="SingleTxtG"/>
      </w:pPr>
      <w:r w:rsidRPr="00123694">
        <w:t>271.</w:t>
      </w:r>
      <w:r w:rsidRPr="00123694">
        <w:tab/>
        <w:t>Власти Сингапура признают, что различные группы студентов-инвалидов нуждаются в различных формах специализированной помощи для полной оптимизации их потенциала и способностей к самостоятельной жизни. Соответственно, в Сингапуре предусмотрены дифференцированные варианты поддержки (в различных общеобразовательных школах и школах СПОБР) с тем, чтобы все дети получали образование в условиях, лучше всего отвечающих их потребностям и наиболее подходящих для их обучения. Всем учащимся-инвалидам, не посещающим общеобразовательные учебные заведения, будут в процессе их обучения предоставляться надлежащие возможности для реального общения и взаимодействия со сверстниками из общеобразовательных школ, с тем чтобы они приобретали навыки для успешной интеграции в общество.</w:t>
      </w:r>
    </w:p>
    <w:p w14:paraId="7378D430" w14:textId="77777777" w:rsidR="00216120" w:rsidRPr="00123694" w:rsidRDefault="00216120" w:rsidP="00216120">
      <w:pPr>
        <w:pStyle w:val="SingleTxtG"/>
      </w:pPr>
      <w:r w:rsidRPr="00123694">
        <w:t>272.</w:t>
      </w:r>
      <w:r w:rsidRPr="00123694">
        <w:tab/>
        <w:t xml:space="preserve">Начальное и среднее образование в Сингапуре щедро субсидируется для всех детей, независимо от наличия у них инвалидности. Как правило, с родителей взимается лишь символическая плата, напоминающая о том, что и они несут ответственность за обучение своих детей. Данный подход распространяется как на общеобразовательные школы, так и на большинство школ СПОБР, без различия по признаку инвалидности. Учащиеся общеобразовательных школ и школ СПОБР, родители которых не в состоянии вносить даже символическую плату, а также те, с кого плата взимается по более высоким расценкам, получают существенную материальную помощь по линии МО. Тем самым гарантируется, что ни одному ребенку не будет отказано в получении образования из-за неспособности оплатить обучение в школе. Подробнее о численности детей, обучающихся в учебных заведениях различных ступеней, </w:t>
      </w:r>
      <w:r w:rsidR="00210333">
        <w:br/>
      </w:r>
      <w:r w:rsidRPr="00123694">
        <w:t xml:space="preserve">см. в </w:t>
      </w:r>
      <w:r w:rsidRPr="00DF314F">
        <w:rPr>
          <w:b/>
          <w:bCs/>
          <w:u w:val="single"/>
        </w:rPr>
        <w:t>приложении L</w:t>
      </w:r>
      <w:r w:rsidRPr="00123694">
        <w:rPr>
          <w:bCs/>
        </w:rPr>
        <w:t>.</w:t>
      </w:r>
      <w:r w:rsidRPr="00123694">
        <w:t xml:space="preserve"> </w:t>
      </w:r>
    </w:p>
    <w:p w14:paraId="7D7132E7" w14:textId="77777777" w:rsidR="00216120" w:rsidRPr="00123694" w:rsidRDefault="00216120" w:rsidP="00216120">
      <w:pPr>
        <w:pStyle w:val="H1G"/>
      </w:pPr>
      <w:r w:rsidRPr="00123694">
        <w:tab/>
      </w:r>
      <w:r w:rsidRPr="00123694">
        <w:tab/>
        <w:t>Обучение инвалидов в общеобразовательных школах</w:t>
      </w:r>
    </w:p>
    <w:p w14:paraId="7ABAD202" w14:textId="77777777" w:rsidR="00216120" w:rsidRPr="00123694" w:rsidRDefault="00216120" w:rsidP="00216120">
      <w:pPr>
        <w:pStyle w:val="SingleTxtG"/>
      </w:pPr>
      <w:r w:rsidRPr="00123694">
        <w:t>273.</w:t>
      </w:r>
      <w:r w:rsidRPr="00123694">
        <w:tab/>
        <w:t xml:space="preserve">Не существует ограничений, препятствующих зачислению учащихся с ограниченными возможностями в обычную школу. В то же время специалисты-медики и педагоги консультируют родителей при выборе наиболее подходящего формата обучения, оптимально соответствующего образовательным потребностям ребенка. Учащиеся со сравнительно легкими нарушениями, способные освоить учебную программу общеобразовательной школы, как правило посещают обычные учебные заведения. В отношении учащихся с более серьезными формами инвалидности, которым необходима долгосрочная индивидуальная поддержка в рамках альтернативного учебного процесса (например, в школах СПОБР), МО вместе с рядом ДОСО предоставляет родителям консультации и рекомендации, помогая им принять обоснованное решение о выборе учебного заведения, отвечающего особым потребностям ребенка. </w:t>
      </w:r>
    </w:p>
    <w:p w14:paraId="6C178DEF" w14:textId="77777777" w:rsidR="00216120" w:rsidRPr="00123694" w:rsidRDefault="00216120" w:rsidP="00216120">
      <w:pPr>
        <w:pStyle w:val="SingleTxtG"/>
      </w:pPr>
      <w:r w:rsidRPr="00123694">
        <w:t>274.</w:t>
      </w:r>
      <w:r w:rsidRPr="00123694">
        <w:tab/>
        <w:t>Для всех учителей общеобразовательных школ МО организует соответствующую подготовку с тем, чтобы они имели общее понятие и представление об инвалидности. При этом в каждой школе имеется группа преподавателей, прошедших более обстоятельное обучение и имеющих более глубокие знания и лучшие навыки поддержки учащихся с ограниченными возможностями в данном учебном заведении. Ко всем начальным школам прикреплены специально подготовленные педагоги-консультанты (по учебному процессу и воспитательной работе), тесно сотрудничающие с учителями в целях выявления и обеспечения дополнительных учебных потребностей учащихся с легкими нарушениями.</w:t>
      </w:r>
    </w:p>
    <w:p w14:paraId="5EAD09BA" w14:textId="77777777" w:rsidR="00216120" w:rsidRPr="00123694" w:rsidRDefault="00216120" w:rsidP="00216120">
      <w:pPr>
        <w:pStyle w:val="SingleTxtG"/>
      </w:pPr>
      <w:r w:rsidRPr="00123694">
        <w:t>275.</w:t>
      </w:r>
      <w:r w:rsidRPr="00123694">
        <w:tab/>
        <w:t xml:space="preserve">Такие педагоги-консультанты имеются и в ряде средних школ, равномерно распределенных по территории Сингапура, где они оказывают дальнейшую помощь в учебе ученикам с легкими видами расстройств. В целях поощрения интеграции слабовидящих и слабослышащих учащихся в общую систему образования Сингапура правительство определило семь средних школ, где создаются условия для их участия в занятиях наравне с другими учениками. Этим школам специально выделяются средства на обеспечение потребностей учащихся с нарушениями зрения и слуха; для </w:t>
      </w:r>
      <w:r w:rsidRPr="00123694">
        <w:lastRenderedPageBreak/>
        <w:t xml:space="preserve">этого в них имеются специально подготовленные учителя, сурдопереводчики и оборудование для печати шрифтом Брайля. </w:t>
      </w:r>
    </w:p>
    <w:p w14:paraId="2F5B00CF" w14:textId="77777777" w:rsidR="00216120" w:rsidRPr="00123694" w:rsidRDefault="00216120" w:rsidP="00216120">
      <w:pPr>
        <w:pStyle w:val="SingleTxtG"/>
      </w:pPr>
      <w:r w:rsidRPr="00123694">
        <w:t>276.</w:t>
      </w:r>
      <w:r w:rsidRPr="00123694">
        <w:tab/>
        <w:t>Педагоги-консультанты четырежды в год проходят курсы повышения квалификации для совершенствования навыков оказания поддержки учителям и работы с учащимися-инвалидами. Эти курсы организуются по линии профессиональных ассоциаций работников просвещения, которые служат педагогам-консультантам площадкой для обмена знаниями и передовым опытом. Все педагоги-консультанты также имеют возможность получить в Национальном институте образования (НИО) диплом открытых недавно Высших курсов специального образования.</w:t>
      </w:r>
    </w:p>
    <w:p w14:paraId="513ACFAD" w14:textId="77777777" w:rsidR="00216120" w:rsidRPr="00123694" w:rsidRDefault="00216120" w:rsidP="00216120">
      <w:pPr>
        <w:pStyle w:val="SingleTxtG"/>
      </w:pPr>
      <w:r w:rsidRPr="00123694">
        <w:t>277.</w:t>
      </w:r>
      <w:r w:rsidRPr="00123694">
        <w:tab/>
        <w:t>МО также выделяет гранты таким ДОСО, как СОГ, АБЖА и Сингапурская ассоциация коррекции дислексии, ведя вместе с ними работу по поддержке обучения учащихся с легкими нарушениями в общеобразовательных школах. Такая поддержка включает коррекцию дислексии и консультации врачей-трудотерапевтов по использованию ассистивных технологий, что облегчает общеобразовательным школам учет и обеспечение учебных нужд учащихся со слабо выраженными особыми потребностями в сфере образования.</w:t>
      </w:r>
    </w:p>
    <w:p w14:paraId="583E0ED1" w14:textId="77777777" w:rsidR="00216120" w:rsidRPr="00123694" w:rsidRDefault="00216120" w:rsidP="00216120">
      <w:pPr>
        <w:pStyle w:val="H1G"/>
      </w:pPr>
      <w:r w:rsidRPr="00123694">
        <w:tab/>
      </w:r>
      <w:r w:rsidRPr="00123694">
        <w:tab/>
        <w:t>Обучение инвалидов в школах специального образования (СПОБР)</w:t>
      </w:r>
    </w:p>
    <w:p w14:paraId="5FCB4223" w14:textId="77777777" w:rsidR="00216120" w:rsidRPr="00123694" w:rsidRDefault="00216120" w:rsidP="00216120">
      <w:pPr>
        <w:pStyle w:val="SingleTxtG"/>
      </w:pPr>
      <w:r w:rsidRPr="00123694">
        <w:t>278.</w:t>
      </w:r>
      <w:r w:rsidRPr="00123694">
        <w:tab/>
        <w:t>На сегодняшний день под управлением ДОСО функционируют 20</w:t>
      </w:r>
      <w:r w:rsidR="00210333">
        <w:t> </w:t>
      </w:r>
      <w:r w:rsidRPr="00123694">
        <w:t xml:space="preserve">финансируемых государством школ СПОБР, куда зачисляются учащиеся со средними и тяжелыми формами инвалидности. Тем самым учитывается потребность некоторых детей в более специализированной помощи и особых подходах к обучению в интересах наиболее полного раскрытия их способностей и потенциала. </w:t>
      </w:r>
    </w:p>
    <w:p w14:paraId="13B52D3B" w14:textId="77777777" w:rsidR="00216120" w:rsidRPr="00123694" w:rsidRDefault="00216120" w:rsidP="00216120">
      <w:pPr>
        <w:pStyle w:val="SingleTxtG"/>
      </w:pPr>
      <w:r w:rsidRPr="00123694">
        <w:t>279.</w:t>
      </w:r>
      <w:r w:rsidRPr="00123694">
        <w:tab/>
        <w:t xml:space="preserve">Для более эффективной поддержки этих учащихся МО выделяет школам СПОБР дополнительные средства и ресурсы сверх того, что получают общеобразовательные школы. Это, в частности, позволяет снижать число учащихся на одного преподавателя, возводить школьные здания по спецпроектам, снабжать их специальным оборудованием и организовывать дополнительное обучение языку жестов и азбуке Брайля. </w:t>
      </w:r>
    </w:p>
    <w:p w14:paraId="2894F538" w14:textId="77777777" w:rsidR="00216120" w:rsidRPr="00123694" w:rsidRDefault="00216120" w:rsidP="00216120">
      <w:pPr>
        <w:pStyle w:val="SingleTxtG"/>
      </w:pPr>
      <w:r w:rsidRPr="00123694">
        <w:t>280.</w:t>
      </w:r>
      <w:r w:rsidRPr="00123694">
        <w:tab/>
        <w:t xml:space="preserve">Преподавание в школах СПОБР ведется на основе базовой учебной программы СПОБР, акцент в которой делается на всестороннем образовании, опирающемся на прочный ценностный фундамент. В этой разработанной МО программе под названием </w:t>
      </w:r>
      <w:r>
        <w:t>«</w:t>
      </w:r>
      <w:r w:rsidRPr="00123694">
        <w:t>Жить, учиться и работать в XXI веке</w:t>
      </w:r>
      <w:r>
        <w:t>»</w:t>
      </w:r>
      <w:r w:rsidRPr="00123694">
        <w:t xml:space="preserve"> определен набор жизненных, образовательных и профессиональных целей, на достижение которых должно быть направлено специальное образование, и установлены необходимые для этого стандарты обучения. Программа задает направление работе школ СПОБР по всестороннему обучению с учетом специфических особенностей учащихся. </w:t>
      </w:r>
    </w:p>
    <w:p w14:paraId="75903570" w14:textId="77777777" w:rsidR="00216120" w:rsidRPr="00123694" w:rsidRDefault="00216120" w:rsidP="00216120">
      <w:pPr>
        <w:pStyle w:val="SingleTxtG"/>
      </w:pPr>
      <w:r w:rsidRPr="00123694">
        <w:t>281.</w:t>
      </w:r>
      <w:r w:rsidRPr="00123694">
        <w:tab/>
        <w:t xml:space="preserve">Для укрепления потенциала школьных коллективов в части формирования учебных программ МО поддержало создание во всех школах СПОБР групп по формированию учебных программ и групп профессионального самосовершенствования. Группы по формированию учебных программ, в состав которых входят директор школы, педагоги по основным дисциплинам и прикомандированные к школе медицинские работники, берут на себя инициативу в деле обзора и выполнения учебных программ. Группы профессионального самосовершенствования стремятся повышать уровни преподавания и обучения за счет поощрения диалога на профессиональные темы и повышения квалификации персонала. МО также ввело в практику ряд форм совместного профессионального совершенствования, включая кустовые семинары, коллоквиумы по интересам и семинары-практикумы, предоставляющие руководству и преподавателям школ более широкий выбор вариантов повышения квалификации с учетом специфики их работы. </w:t>
      </w:r>
    </w:p>
    <w:p w14:paraId="385F108F" w14:textId="77777777" w:rsidR="00216120" w:rsidRPr="00123694" w:rsidRDefault="00216120" w:rsidP="00216120">
      <w:pPr>
        <w:pStyle w:val="SingleTxtG"/>
      </w:pPr>
      <w:r w:rsidRPr="00123694">
        <w:t>282.</w:t>
      </w:r>
      <w:r w:rsidRPr="00123694">
        <w:tab/>
        <w:t xml:space="preserve">МО активно развивало контакты с ключевыми заинтересованными сторонами и проводило консультации со школами, стремясь к тому, чтобы базовая учебная </w:t>
      </w:r>
      <w:r w:rsidRPr="00123694">
        <w:lastRenderedPageBreak/>
        <w:t>программа СПОБР была насыщенной и отражала точку зрения и пожелания детей с ограниченными возможностями, их родственников и потенциальных работодателей. В основу программы положен проект от 2011 года, включающий морально-этическое и гражданское воспитание как способ формирования ценностной базы СПОБР, а также освоение ИКТ в качестве подспорья для преподавания и обучения в системе СПОБР.</w:t>
      </w:r>
    </w:p>
    <w:p w14:paraId="320B15FE" w14:textId="77777777" w:rsidR="00216120" w:rsidRPr="00123694" w:rsidRDefault="00216120" w:rsidP="00216120">
      <w:pPr>
        <w:pStyle w:val="SingleTxtG"/>
      </w:pPr>
      <w:r w:rsidRPr="00123694">
        <w:t>283.</w:t>
      </w:r>
      <w:r w:rsidRPr="00123694">
        <w:tab/>
        <w:t>Школы СПОБР включены в систему школьных объединений Сингапура, и их учащиеся вместе с учениками обычных школ принимают участие в совместных мероприятиях своего объединения, таких как празднование Дня ребенка и Дня расовой гармонии. Целый ряд школ СПОБР размещены при общеобразовательных школах или имеют с ними общие интеграционные программы, в рамках которых ученикам предоставляются реальные возможности для совместного обучения и общения в ходе совмещенных занятий, внеклассных мероприятий и экскурсий.</w:t>
      </w:r>
    </w:p>
    <w:p w14:paraId="6E577528" w14:textId="77777777" w:rsidR="00216120" w:rsidRPr="00123694" w:rsidRDefault="00216120" w:rsidP="00216120">
      <w:pPr>
        <w:pStyle w:val="SingleTxtG"/>
      </w:pPr>
      <w:r w:rsidRPr="00123694">
        <w:t>284.</w:t>
      </w:r>
      <w:r w:rsidRPr="00123694">
        <w:tab/>
        <w:t>Имея в виду создание возможностей для целенаправленной интеграции учащихся школ СПОБР и остальных учебных заведений, МО составило 16</w:t>
      </w:r>
      <w:r w:rsidR="00210333">
        <w:t> </w:t>
      </w:r>
      <w:r w:rsidRPr="00123694">
        <w:t xml:space="preserve">партнерских пар из школ СПОБР и общеобразовательных школ. НССУ также выступил инициатором экспериментальной программы </w:t>
      </w:r>
      <w:r>
        <w:t>«</w:t>
      </w:r>
      <w:r w:rsidRPr="00123694">
        <w:t>Бадди-ИН</w:t>
      </w:r>
      <w:r>
        <w:t>»</w:t>
      </w:r>
      <w:r w:rsidRPr="00123694">
        <w:t xml:space="preserve">, направленной на укрепление связей между выпускниками школ СПОБР и их сверстниками – студентами обычных вузов в целях развития у инвалидов социальных навыков и формирования более позитивного отношения к ним в сообществе. В период с 2015 по 2017 год программой </w:t>
      </w:r>
      <w:r>
        <w:t>«</w:t>
      </w:r>
      <w:r w:rsidRPr="00123694">
        <w:t>Бадди-ИН</w:t>
      </w:r>
      <w:r>
        <w:t>»</w:t>
      </w:r>
      <w:r w:rsidRPr="00123694">
        <w:t xml:space="preserve"> будет ежегодно охвачено 200 учащихся школ СПОБР и высших учебных заведений.</w:t>
      </w:r>
    </w:p>
    <w:p w14:paraId="2C366F1A" w14:textId="77777777" w:rsidR="00216120" w:rsidRPr="00123694" w:rsidRDefault="00216120" w:rsidP="00216120">
      <w:pPr>
        <w:pStyle w:val="SingleTxtG"/>
      </w:pPr>
      <w:r w:rsidRPr="00123694">
        <w:t>285.</w:t>
      </w:r>
      <w:r w:rsidRPr="00123694">
        <w:tab/>
        <w:t>В сотрудничестве с такими внешними партнерами, как САРТР и Институт технического образования, МО оказало содействие в разработке программ высококачественной профессионально-технической подготовки в школах СПОБР. Эти программы открывают перед учащимися новые перспективы трудоустройства. Ученикам предоставляется возможность получить признаваемую на общегосударственном уровне профессиональную аттестацию и предлагать свои услуги на открытом трудовом рынке или продолжать обучение на более высокой ступени. Это повышает их шансы найти работу и вести осмысленную самостоятельную жизнь.</w:t>
      </w:r>
    </w:p>
    <w:p w14:paraId="3F50FDC1" w14:textId="77777777" w:rsidR="00216120" w:rsidRPr="00123694" w:rsidRDefault="00216120" w:rsidP="00216120">
      <w:pPr>
        <w:pStyle w:val="SingleTxtG"/>
      </w:pPr>
      <w:r w:rsidRPr="00123694">
        <w:t>286.</w:t>
      </w:r>
      <w:r w:rsidRPr="00123694">
        <w:tab/>
        <w:t>В целях дальнейшего расширения реальных возможностей социальной интеграции учащихся школ СПОБР и диверсификации вариантов последующего обучения в расчете на более многочисленные категории этих учащихся, МО в партнерстве с МОРС и СГИ применяет общегосударственный подход, воплощаемый в программе трудоустройства выпускников, которая позволит усовершенствовать практику планирования последующих шагов учащихся по окончании школ СПОБР и поможет большему их числу совершить переход от учебы к трудовой деятельности. В</w:t>
      </w:r>
      <w:r w:rsidR="00210333">
        <w:t> </w:t>
      </w:r>
      <w:r w:rsidRPr="00123694">
        <w:t>настоящее время СГИ реализует несколько экспериментальных проектов в сфере занятости, включая программу стажировки для инвалидов, оканчивающих вузы, и инициативы с участием медучреждений по трудоустройству лиц с приобретенной инвалидностью.</w:t>
      </w:r>
    </w:p>
    <w:p w14:paraId="2123AFA1" w14:textId="77777777" w:rsidR="00216120" w:rsidRPr="00123694" w:rsidRDefault="00216120" w:rsidP="00216120">
      <w:pPr>
        <w:pStyle w:val="H1G"/>
      </w:pPr>
      <w:r w:rsidRPr="00123694">
        <w:tab/>
      </w:r>
      <w:r w:rsidRPr="00123694">
        <w:tab/>
        <w:t>Меры по обеспечению надлежащей подготовки работников системы образования</w:t>
      </w:r>
    </w:p>
    <w:p w14:paraId="71157725" w14:textId="77777777" w:rsidR="00216120" w:rsidRPr="00123694" w:rsidRDefault="00216120" w:rsidP="00216120">
      <w:pPr>
        <w:pStyle w:val="SingleTxtG"/>
      </w:pPr>
      <w:r w:rsidRPr="00123694">
        <w:t>287.</w:t>
      </w:r>
      <w:r w:rsidRPr="00123694">
        <w:tab/>
        <w:t xml:space="preserve">В порядке профессиональной аттестации учителя школ СПОБР должны получить ДСО или эквивалентный диплом. Для дальнейшего пополнения знаний и навыков они могут пройти в НИО углубленное обучение методам специального образования или закончить курсы по работе с конкретными группами инвалидов. Государство также предоставляет стипендии учителям школ СПОБР, желающим получить степень магистра по этой специальности, а также предлагает им другие формы субсидий на повышение квалификации. </w:t>
      </w:r>
    </w:p>
    <w:p w14:paraId="5F88C777" w14:textId="77777777" w:rsidR="00216120" w:rsidRPr="00123694" w:rsidRDefault="00216120" w:rsidP="00216120">
      <w:pPr>
        <w:pStyle w:val="H1G"/>
      </w:pPr>
      <w:r w:rsidRPr="00123694">
        <w:lastRenderedPageBreak/>
        <w:tab/>
      </w:r>
      <w:r w:rsidRPr="00123694">
        <w:tab/>
        <w:t xml:space="preserve">Обучение студентов с ограниченными возможностями в высших учебных заведениях (вузах) </w:t>
      </w:r>
    </w:p>
    <w:p w14:paraId="1D591858" w14:textId="77777777" w:rsidR="00216120" w:rsidRPr="00123694" w:rsidRDefault="00216120" w:rsidP="00216120">
      <w:pPr>
        <w:pStyle w:val="SingleTxtG"/>
      </w:pPr>
      <w:r w:rsidRPr="00123694">
        <w:t>288.</w:t>
      </w:r>
      <w:r w:rsidRPr="00123694">
        <w:tab/>
        <w:t xml:space="preserve">В вузах Сингапура, и в частности в финансируемых государством университетах, политехнических училищах и ИТО, открыты центры по поддержке лиц с особыми образовательными потребностями, на постоянной основе оказывающие студентам-инвалидам всестороннее содействие, от подготовки к зачислению до получения диплома, при необходимости включая помощь в получении средств из Фонда специальных образовательных потребностей при МО. </w:t>
      </w:r>
    </w:p>
    <w:p w14:paraId="7E07A1F6" w14:textId="77777777" w:rsidR="00216120" w:rsidRPr="00123694" w:rsidRDefault="00216120" w:rsidP="00216120">
      <w:pPr>
        <w:pStyle w:val="SingleTxtG"/>
      </w:pPr>
      <w:r w:rsidRPr="00123694">
        <w:t>289.</w:t>
      </w:r>
      <w:r w:rsidRPr="00123694">
        <w:tab/>
        <w:t>Стремясь облегчить поступление имеющих инвалидность выпускников средней школы в политехнические училища и ИТО, МО с согласия родителей передает в соответствующий вуз полезные сведения об абитуриентах (включая медицинские диагнозы, используемые ассистивные приспособления и вспомогательные мероприятия, необходимые для сдачи государственных экзаменов). Это позволяет вузам своевременно оказывать абитуриентам надлежащую поддержку. В целом около 1% студентов в финансируемых государством университетах, политехнических училищах и ИТО имеют различные формы инвалидности.</w:t>
      </w:r>
    </w:p>
    <w:p w14:paraId="05DD4AD7" w14:textId="77777777" w:rsidR="00216120" w:rsidRPr="00123694" w:rsidRDefault="00216120" w:rsidP="00216120">
      <w:pPr>
        <w:pStyle w:val="SingleTxtG"/>
      </w:pPr>
      <w:r w:rsidRPr="00123694">
        <w:t>290.</w:t>
      </w:r>
      <w:r w:rsidRPr="00123694">
        <w:tab/>
        <w:t>Для облегчения доступа к обучению в вузах студенты политехнических училищ и ИТО могут получать материальную помощь из Фонда специальных образовательных потребностей при МО. Это дает сингапурским студентам с физическими или сенсорными нарушениями возможность приобрести необходимые для учебы ассистивные приспособления и оплатить вспомогательные услуги, такие как сурдоперевод. Студентам с физическими нарушениями могут быть выделены средства в размере до 5 000 сингапурских долларов (3 571 долл. США) на приобретение ассистивных приспособлений, а студентам с сенсорными нарушениями – до 25</w:t>
      </w:r>
      <w:r w:rsidR="00210333">
        <w:t> </w:t>
      </w:r>
      <w:r w:rsidRPr="00123694">
        <w:t>000</w:t>
      </w:r>
      <w:r w:rsidR="00210333">
        <w:t> </w:t>
      </w:r>
      <w:r w:rsidRPr="00123694">
        <w:t>сингапурских долларов (17 857 долл. США) на приобретение ассистивных приспособлений и оплату вспомогательных услуг.</w:t>
      </w:r>
    </w:p>
    <w:p w14:paraId="158CBFF2" w14:textId="77777777" w:rsidR="00216120" w:rsidRPr="00123694" w:rsidRDefault="00216120" w:rsidP="00216120">
      <w:pPr>
        <w:pStyle w:val="HChG"/>
      </w:pPr>
      <w:r w:rsidRPr="00123694">
        <w:tab/>
      </w:r>
      <w:r w:rsidRPr="00123694">
        <w:tab/>
      </w:r>
      <w:bookmarkStart w:id="77" w:name="_Toc530049358"/>
      <w:bookmarkStart w:id="78" w:name="_Toc530049398"/>
      <w:bookmarkStart w:id="79" w:name="_Toc530049906"/>
      <w:r w:rsidRPr="00123694">
        <w:t xml:space="preserve">Статья 25. </w:t>
      </w:r>
      <w:bookmarkEnd w:id="77"/>
      <w:bookmarkEnd w:id="78"/>
      <w:bookmarkEnd w:id="79"/>
      <w:r w:rsidRPr="00123694">
        <w:t>Здоровье</w:t>
      </w:r>
    </w:p>
    <w:p w14:paraId="53AC7656" w14:textId="77777777" w:rsidR="00216120" w:rsidRPr="00123694" w:rsidRDefault="00216120" w:rsidP="00216120">
      <w:pPr>
        <w:pStyle w:val="H1G"/>
      </w:pPr>
      <w:r w:rsidRPr="00123694">
        <w:tab/>
      </w:r>
      <w:r w:rsidRPr="00123694">
        <w:tab/>
        <w:t xml:space="preserve">Недорогостоящие услуги по охране здоровья </w:t>
      </w:r>
    </w:p>
    <w:p w14:paraId="1A44AFC4" w14:textId="77777777" w:rsidR="00216120" w:rsidRPr="00123694" w:rsidRDefault="00216120" w:rsidP="00216120">
      <w:pPr>
        <w:pStyle w:val="SingleTxtG"/>
      </w:pPr>
      <w:r w:rsidRPr="00123694">
        <w:t>291.</w:t>
      </w:r>
      <w:r w:rsidRPr="00123694">
        <w:tab/>
        <w:t xml:space="preserve">Государство предоставляет сингапурцам, и в том числе инвалидам, обращающимся за медицинской помощью в государственные учреждения здравоохранения, значительные субсидии. Правительством также приняты меры по обеспечению индивидуального доступа к медицинским услугам. Никому из сингапурцев не может быть отказано в медицинской помощи по причине неплатежеспособности. </w:t>
      </w:r>
    </w:p>
    <w:p w14:paraId="5817A29B" w14:textId="77777777" w:rsidR="00216120" w:rsidRPr="00123694" w:rsidRDefault="00216120" w:rsidP="00216120">
      <w:pPr>
        <w:pStyle w:val="H4G"/>
      </w:pPr>
      <w:r w:rsidRPr="00123694">
        <w:tab/>
      </w:r>
      <w:r w:rsidRPr="00123694">
        <w:tab/>
        <w:t xml:space="preserve">Программа </w:t>
      </w:r>
      <w:r>
        <w:t>«</w:t>
      </w:r>
      <w:r w:rsidRPr="00123694">
        <w:t>Медисейв</w:t>
      </w:r>
      <w:r>
        <w:t>»</w:t>
      </w:r>
      <w:r w:rsidRPr="00123694">
        <w:t xml:space="preserve"> </w:t>
      </w:r>
    </w:p>
    <w:p w14:paraId="1DC5FB30" w14:textId="77777777" w:rsidR="00216120" w:rsidRPr="00123694" w:rsidRDefault="00216120" w:rsidP="00216120">
      <w:pPr>
        <w:pStyle w:val="SingleTxtG"/>
      </w:pPr>
      <w:r w:rsidRPr="00123694">
        <w:t>292.</w:t>
      </w:r>
      <w:r w:rsidRPr="00123694">
        <w:tab/>
      </w:r>
      <w:r>
        <w:t>«</w:t>
      </w:r>
      <w:r w:rsidRPr="00123694">
        <w:t>Медисейв</w:t>
      </w:r>
      <w:r>
        <w:t>»</w:t>
      </w:r>
      <w:r w:rsidRPr="00123694">
        <w:t xml:space="preserve"> представляет собой общенациональную программу сбережений на медицинские нужды, в рамках которой физические лица отчисляют часть своего дохода на персональный счет </w:t>
      </w:r>
      <w:r>
        <w:t>«</w:t>
      </w:r>
      <w:r w:rsidRPr="00123694">
        <w:t>Медисейв</w:t>
      </w:r>
      <w:r>
        <w:t>»</w:t>
      </w:r>
      <w:r w:rsidRPr="00123694">
        <w:t xml:space="preserve"> для последующей оплаты собственных расходов и расходов ближайших родственников на госпитализацию, обслуживание в дневных хирургических стационарах и некоторые виды амбулаторной помощи. Все сингапурцы имеют возможность снимать со счетов </w:t>
      </w:r>
      <w:r>
        <w:t>«</w:t>
      </w:r>
      <w:r w:rsidRPr="00123694">
        <w:t>Медисейв</w:t>
      </w:r>
      <w:r>
        <w:t>»</w:t>
      </w:r>
      <w:r w:rsidRPr="00123694">
        <w:t xml:space="preserve">, принадлежащих им самим или их ближайшим родственникам, средства на оплату своего лечения. </w:t>
      </w:r>
    </w:p>
    <w:p w14:paraId="4F4222F9" w14:textId="77777777" w:rsidR="00216120" w:rsidRPr="00123694" w:rsidRDefault="00216120" w:rsidP="00216120">
      <w:pPr>
        <w:pStyle w:val="H4G"/>
      </w:pPr>
      <w:r w:rsidRPr="00123694">
        <w:tab/>
      </w:r>
      <w:r w:rsidRPr="00123694">
        <w:tab/>
        <w:t xml:space="preserve">Всеобщее страхование по программе </w:t>
      </w:r>
      <w:r>
        <w:t>«</w:t>
      </w:r>
      <w:r w:rsidRPr="00123694">
        <w:t>Медишилд-лайф</w:t>
      </w:r>
      <w:r>
        <w:t>»</w:t>
      </w:r>
    </w:p>
    <w:p w14:paraId="37448FB0" w14:textId="77777777" w:rsidR="00216120" w:rsidRPr="00123694" w:rsidRDefault="00216120" w:rsidP="00216120">
      <w:pPr>
        <w:pStyle w:val="SingleTxtG"/>
      </w:pPr>
      <w:r w:rsidRPr="00123694">
        <w:t>293.</w:t>
      </w:r>
      <w:r w:rsidRPr="00123694">
        <w:tab/>
        <w:t xml:space="preserve">С 1 ноября 2015 года все постоянные жители Сингапура независимо от уже имеющихся у них заболеваний или инвалидности охвачены программой пожизненного базового медицинского страхования </w:t>
      </w:r>
      <w:r>
        <w:t>«</w:t>
      </w:r>
      <w:r w:rsidRPr="00123694">
        <w:t>Медишилд-лайф</w:t>
      </w:r>
      <w:r>
        <w:t>»</w:t>
      </w:r>
      <w:r w:rsidRPr="00123694">
        <w:t xml:space="preserve">. Программа </w:t>
      </w:r>
      <w:r>
        <w:t>«</w:t>
      </w:r>
      <w:r w:rsidRPr="00123694">
        <w:t>Медишилд-лайф</w:t>
      </w:r>
      <w:r>
        <w:t>»</w:t>
      </w:r>
      <w:r w:rsidRPr="00123694">
        <w:t xml:space="preserve"> включает предоставление субсидий на лечение в государственных медицинских учреждениях и оплату отдельных дорогостоящих амбулаторных процедур, включая диализ и химиотерапию при онкологических заболеваниях. </w:t>
      </w:r>
      <w:r w:rsidRPr="00123694">
        <w:lastRenderedPageBreak/>
        <w:t>Во</w:t>
      </w:r>
      <w:r w:rsidR="00210333">
        <w:t> </w:t>
      </w:r>
      <w:r w:rsidRPr="00123694">
        <w:t xml:space="preserve">избежание потери кем-либо из жителей Сингапура страхового покрытия по программе </w:t>
      </w:r>
      <w:r>
        <w:t>«</w:t>
      </w:r>
      <w:r w:rsidRPr="00123694">
        <w:t>Медишилд-лайф</w:t>
      </w:r>
      <w:r>
        <w:t>»</w:t>
      </w:r>
      <w:r w:rsidRPr="00123694">
        <w:t xml:space="preserve"> из-за неспособности уплачивать необходимые взносы государство оказывает существенную финансовую поддержку, причем лицам с более низкими доходами предоставляются субсидии в большем размере. На получение таких субсидий могут претендовать до двух третей проживающих в Сингапуре домохозяйств. Постоянные жители Сингапура могут полностью оплачивать свои взносы по программе </w:t>
      </w:r>
      <w:r>
        <w:t>«</w:t>
      </w:r>
      <w:r w:rsidRPr="00123694">
        <w:t>Медишилд-лайф</w:t>
      </w:r>
      <w:r>
        <w:t>»</w:t>
      </w:r>
      <w:r w:rsidRPr="00123694">
        <w:t xml:space="preserve"> за счет средств, накопленных ими на счетах </w:t>
      </w:r>
      <w:r>
        <w:t>«</w:t>
      </w:r>
      <w:r w:rsidRPr="00123694">
        <w:t>Медисейв</w:t>
      </w:r>
      <w:r>
        <w:t>»</w:t>
      </w:r>
      <w:r w:rsidRPr="00123694">
        <w:t xml:space="preserve">. Если этих средств недостаточно, то ближайшие родственники страхователя могут оплатить его взносы из собственных сбережений в </w:t>
      </w:r>
      <w:r>
        <w:t>«</w:t>
      </w:r>
      <w:r w:rsidRPr="00123694">
        <w:t>Медисейв</w:t>
      </w:r>
      <w:r>
        <w:t>»</w:t>
      </w:r>
      <w:r w:rsidRPr="00123694">
        <w:t xml:space="preserve">. Правительство выплачивает дополнительные субсидии тем держателям полисов </w:t>
      </w:r>
      <w:r>
        <w:t>«</w:t>
      </w:r>
      <w:r w:rsidRPr="00123694">
        <w:t>Медишилд-лайф</w:t>
      </w:r>
      <w:r>
        <w:t>»</w:t>
      </w:r>
      <w:r w:rsidRPr="00123694">
        <w:t xml:space="preserve">, кто нуждается в помощи даже после использования первоначальных субсидий и исчерпания средств на счетах </w:t>
      </w:r>
      <w:r>
        <w:t>«</w:t>
      </w:r>
      <w:r w:rsidRPr="00123694">
        <w:t>Медисейв</w:t>
      </w:r>
      <w:r>
        <w:t>»</w:t>
      </w:r>
      <w:r w:rsidRPr="00123694">
        <w:t xml:space="preserve">, принадлежащих им самим и их ближайшим родственникам. </w:t>
      </w:r>
    </w:p>
    <w:p w14:paraId="5C49159F" w14:textId="77777777" w:rsidR="00216120" w:rsidRPr="00123694" w:rsidRDefault="00216120" w:rsidP="00216120">
      <w:pPr>
        <w:pStyle w:val="H4G"/>
      </w:pPr>
      <w:r w:rsidRPr="00123694">
        <w:tab/>
      </w:r>
      <w:r w:rsidRPr="00123694">
        <w:tab/>
        <w:t xml:space="preserve">Усилия по сведению к минимуму дискриминационной практики частных страховых компаний </w:t>
      </w:r>
    </w:p>
    <w:p w14:paraId="7ACF67EC" w14:textId="77777777" w:rsidR="00216120" w:rsidRPr="00123694" w:rsidRDefault="00216120" w:rsidP="00216120">
      <w:pPr>
        <w:pStyle w:val="SingleTxtG"/>
      </w:pPr>
      <w:r w:rsidRPr="00123694">
        <w:t>294.</w:t>
      </w:r>
      <w:r w:rsidRPr="00123694">
        <w:tab/>
      </w:r>
      <w:r w:rsidRPr="00123694">
        <w:rPr>
          <w:bCs/>
        </w:rPr>
        <w:t>Сингапуром была сделана оговорка к пункту е) статьи 25, поскольку сингапурское государство на сегодняшний день не требует от частных страховых компаний обязательного предоставления страховых услуг</w:t>
      </w:r>
      <w:r w:rsidRPr="00123694">
        <w:t xml:space="preserve"> инвалидам. Вместе с тем Сингапур поддерживает принцип недискриминации инвалидов и предполагает в течение следующих двух лет включить этот общий принцип в руководящие положения, которых должны придерживаться частные страховые компании. Правительство также ведет работу с сингапурскими ассоциациями страховщиков, побуждая их к выработке отраслевых руководств, касающихся справедливой и ответственной практики по отношению к инвалидам. Постоянные жители Сингапура, имеющие инвалидность, в любом случае пользуются доступом к медицинскому страхованию в полном объеме благодаря общенациональным программам такого страхования, упомянутым в пунктах 20.3 и 20.5, которые курируются Министерством здравоохранения (МЗ) и не предусматривают какой бы то ни было дискриминации по признаку инвалидности. </w:t>
      </w:r>
    </w:p>
    <w:p w14:paraId="01D2CFE9" w14:textId="77777777" w:rsidR="00216120" w:rsidRPr="00123694" w:rsidRDefault="00216120" w:rsidP="00216120">
      <w:pPr>
        <w:pStyle w:val="SingleTxtG"/>
      </w:pPr>
      <w:r w:rsidRPr="00123694">
        <w:t>295.</w:t>
      </w:r>
      <w:r w:rsidRPr="00123694">
        <w:tab/>
        <w:t xml:space="preserve">Наряду с этим МЗ поручило трем частным страховым компаниям обслуживание программы </w:t>
      </w:r>
      <w:r>
        <w:t>«</w:t>
      </w:r>
      <w:r w:rsidRPr="00123694">
        <w:t>Элдершилд</w:t>
      </w:r>
      <w:r>
        <w:t>»</w:t>
      </w:r>
      <w:r w:rsidRPr="00123694">
        <w:t xml:space="preserve">, которая предусматривает доступное по цене страхование от тяжелых форм нетрудоспособности в форме ежемесячных выплат на текущие расходы по уходу за нетрудоспособным лицом. Присоединиться к программе </w:t>
      </w:r>
      <w:r>
        <w:t>«</w:t>
      </w:r>
      <w:r w:rsidRPr="00123694">
        <w:t>Элдершилд</w:t>
      </w:r>
      <w:r>
        <w:t>»</w:t>
      </w:r>
      <w:r w:rsidRPr="00123694">
        <w:t xml:space="preserve"> может любой постоянный житель Сингапура, имеющий счет </w:t>
      </w:r>
      <w:r>
        <w:t>«</w:t>
      </w:r>
      <w:r w:rsidRPr="00123694">
        <w:t>Медисейв</w:t>
      </w:r>
      <w:r>
        <w:t>»</w:t>
      </w:r>
      <w:r w:rsidRPr="00123694">
        <w:t xml:space="preserve">, по достижении 40-летнего возраста; взносы по программе уплачиваются из средств, накопленных в </w:t>
      </w:r>
      <w:r>
        <w:t>«</w:t>
      </w:r>
      <w:r w:rsidRPr="00123694">
        <w:t>Медисейв</w:t>
      </w:r>
      <w:r>
        <w:t>»</w:t>
      </w:r>
      <w:r w:rsidRPr="00123694">
        <w:t xml:space="preserve">, или наличными. </w:t>
      </w:r>
    </w:p>
    <w:p w14:paraId="0F7EC4D6" w14:textId="77777777" w:rsidR="00216120" w:rsidRPr="00123694" w:rsidRDefault="00216120" w:rsidP="00216120">
      <w:pPr>
        <w:pStyle w:val="SingleTxtG"/>
      </w:pPr>
      <w:r w:rsidRPr="00123694">
        <w:t>296.</w:t>
      </w:r>
      <w:r w:rsidRPr="00123694">
        <w:tab/>
        <w:t xml:space="preserve">Правила МЗ также запрещают частным страховым компаниям подвергать инвалидов дискриминации в связи с двумя видами частного страхования – Планом комбинированного страхового покрытия и дополнениями к программе </w:t>
      </w:r>
      <w:r>
        <w:t>«</w:t>
      </w:r>
      <w:r w:rsidRPr="00123694">
        <w:t>Элдершилд</w:t>
      </w:r>
      <w:r>
        <w:t>»</w:t>
      </w:r>
      <w:r w:rsidRPr="00123694">
        <w:t xml:space="preserve"> – кроме как при наличии для этого разумных и объективных оснований, таких как актуарные расчеты или данные экспертов. План комбинированного страхового покрытия представляет собой схему медицинского страхования, основанную на сочетании базовой программы </w:t>
      </w:r>
      <w:r>
        <w:t>«</w:t>
      </w:r>
      <w:r w:rsidRPr="00123694">
        <w:t>Медишилд-лайф</w:t>
      </w:r>
      <w:r>
        <w:t>»</w:t>
      </w:r>
      <w:r w:rsidRPr="00123694">
        <w:t xml:space="preserve"> с дополнительной частной страховкой, предоставляемой по желанию клиента, а предлагаемые частными страховщиками дополнения к программе </w:t>
      </w:r>
      <w:r>
        <w:t>«</w:t>
      </w:r>
      <w:r w:rsidRPr="00123694">
        <w:t>Элдершилд</w:t>
      </w:r>
      <w:r>
        <w:t>»</w:t>
      </w:r>
      <w:r w:rsidRPr="00123694">
        <w:t xml:space="preserve"> позволяют увеличить размер выплат этой по программе ценой увеличения взносов. </w:t>
      </w:r>
    </w:p>
    <w:p w14:paraId="0D51F926" w14:textId="77777777" w:rsidR="00216120" w:rsidRPr="00123694" w:rsidRDefault="00216120" w:rsidP="00216120">
      <w:pPr>
        <w:pStyle w:val="H4G"/>
      </w:pPr>
      <w:r w:rsidRPr="00123694">
        <w:tab/>
      </w:r>
      <w:r w:rsidRPr="00123694">
        <w:tab/>
      </w:r>
      <w:r>
        <w:t>«</w:t>
      </w:r>
      <w:r w:rsidRPr="00123694">
        <w:t>Медифонд</w:t>
      </w:r>
      <w:r>
        <w:t>»</w:t>
      </w:r>
    </w:p>
    <w:p w14:paraId="1CCFE226" w14:textId="77777777" w:rsidR="00216120" w:rsidRPr="00123694" w:rsidRDefault="00216120" w:rsidP="00216120">
      <w:pPr>
        <w:pStyle w:val="SingleTxtG"/>
      </w:pPr>
      <w:r w:rsidRPr="00123694">
        <w:t>297.</w:t>
      </w:r>
      <w:r w:rsidRPr="00123694">
        <w:tab/>
        <w:t xml:space="preserve">Правительством также учрежден </w:t>
      </w:r>
      <w:r>
        <w:t>«</w:t>
      </w:r>
      <w:r w:rsidRPr="00123694">
        <w:t>Медифонд</w:t>
      </w:r>
      <w:r>
        <w:t>»</w:t>
      </w:r>
      <w:r w:rsidRPr="00123694">
        <w:t xml:space="preserve"> – дотационный фонд помощи малоимущим сингапурцам, не имеющим возможности оплачивать расходы на свое лечение даже по субсидированным расценкам и даже с использованием других источников, включая счета </w:t>
      </w:r>
      <w:r>
        <w:t>«</w:t>
      </w:r>
      <w:r w:rsidRPr="00123694">
        <w:t>Медисейв</w:t>
      </w:r>
      <w:r>
        <w:t>»</w:t>
      </w:r>
      <w:r w:rsidRPr="00123694">
        <w:t xml:space="preserve">, полисы программы </w:t>
      </w:r>
      <w:r>
        <w:t>«</w:t>
      </w:r>
      <w:r w:rsidRPr="00123694">
        <w:t>Медишилд-лайф</w:t>
      </w:r>
      <w:r>
        <w:t>»</w:t>
      </w:r>
      <w:r w:rsidRPr="00123694">
        <w:t xml:space="preserve"> и наличные средства. </w:t>
      </w:r>
    </w:p>
    <w:p w14:paraId="6E23A03F" w14:textId="77777777" w:rsidR="00216120" w:rsidRPr="00123694" w:rsidRDefault="00216120" w:rsidP="00216120">
      <w:pPr>
        <w:pStyle w:val="SingleTxtG"/>
      </w:pPr>
      <w:r w:rsidRPr="00123694">
        <w:t>298.</w:t>
      </w:r>
      <w:r w:rsidRPr="00123694">
        <w:tab/>
        <w:t xml:space="preserve">Весь комплекс перечисленных выше программ используется правительством для того, чтобы доступ к медицинскому обслуживанию был обеспечен каждому </w:t>
      </w:r>
      <w:r w:rsidRPr="00123694">
        <w:lastRenderedPageBreak/>
        <w:t xml:space="preserve">сингапурцу независимо от его экономического положения, наличия инвалидности или любых других расстройств и заболеваний. </w:t>
      </w:r>
    </w:p>
    <w:p w14:paraId="67C785EC" w14:textId="77777777" w:rsidR="00216120" w:rsidRPr="00123694" w:rsidRDefault="00216120" w:rsidP="00216120">
      <w:pPr>
        <w:pStyle w:val="H1G"/>
      </w:pPr>
      <w:r w:rsidRPr="00123694">
        <w:tab/>
      </w:r>
      <w:r w:rsidRPr="00123694">
        <w:tab/>
        <w:t>Меры раннего выявления в целях своевременного реагирования</w:t>
      </w:r>
    </w:p>
    <w:p w14:paraId="6C69A472" w14:textId="77777777" w:rsidR="00216120" w:rsidRPr="00123694" w:rsidRDefault="00216120" w:rsidP="00216120">
      <w:pPr>
        <w:pStyle w:val="SingleTxtG"/>
      </w:pPr>
      <w:r w:rsidRPr="00123694">
        <w:t>299.</w:t>
      </w:r>
      <w:r w:rsidRPr="00123694">
        <w:tab/>
        <w:t>Правительство Сингапура сознает важность своевременного выявления и лечения отклонений в развитии и поведенческих расстройств у детей, в том числе с точки зрения минимизации их последствий для ребенка. Совместно с ДОСО правительство ведет активную работу по осуществлению программ своевременной помощи детям, способных повысить вероятность более благоприятных результатов развития. Одной из таких финансируемых государством программ является Программа детского развития, включающая раннее наблюдение, диагностику и предварительное лечение дошкольников с особыми потребностями развития в критически важный период от рождения до шестилетнего возраста. Родители детей, у которых имеются признаки отклонений в развитии, получают от педиатров и врачей частных и государственных поликлиник направления в отделения детского развития БКК или БУН для всестороннего обследования ребенка и постановки диагноза</w:t>
      </w:r>
      <w:r w:rsidRPr="00123694">
        <w:rPr>
          <w:rStyle w:val="FootnoteCharacters"/>
          <w:rFonts w:eastAsiaTheme="minorHAnsi"/>
        </w:rPr>
        <w:footnoteReference w:id="70"/>
      </w:r>
      <w:r w:rsidRPr="00123694">
        <w:t>.</w:t>
      </w:r>
    </w:p>
    <w:p w14:paraId="2BD690F7" w14:textId="77777777" w:rsidR="00216120" w:rsidRPr="00123694" w:rsidRDefault="00216120" w:rsidP="00216120">
      <w:pPr>
        <w:pStyle w:val="SingleTxtG"/>
      </w:pPr>
      <w:r w:rsidRPr="00123694">
        <w:t>300.</w:t>
      </w:r>
      <w:r w:rsidRPr="00123694">
        <w:tab/>
        <w:t xml:space="preserve">После того, как специалист диагностировал у ребенка отклонение в развитии, назначается курс предварительного лечения, которое может включать занятия у логопеда, физиотерапию и трудотерапию. Лечение проводится до направления ребенка в учреждения по месту жительства для прохождения последующих процедур раннего реагирования с целью преодолеть отставание в развитии до поступления в начальную школу. </w:t>
      </w:r>
    </w:p>
    <w:p w14:paraId="61842EC4" w14:textId="77777777" w:rsidR="00216120" w:rsidRPr="00123694" w:rsidRDefault="00216120" w:rsidP="00216120">
      <w:pPr>
        <w:pStyle w:val="SingleTxtG"/>
      </w:pPr>
      <w:r w:rsidRPr="00123694">
        <w:t>301.</w:t>
      </w:r>
      <w:r w:rsidRPr="00123694">
        <w:tab/>
        <w:t xml:space="preserve">В целях совершенствования ранней диагностики БКК в мае 2014 года приступил к осуществлению экспериментального проекта по обучению медсестер детских отделений методам профилактического осмотра детей младшего возраста, подверженных повышенному риску отставания в развитии. Первая группа детей в возрасте 9 месяцев прошла осмотр в октябре 2014 года. ССГП ведет работу с поликлиниками (государственными медучреждениями амбулаторного типа, оказывающими первичную медицинскую помощь), имея в виду дополнить детские профосмотры элементами санитарного просвещения (по таким темам, как питание, гигиена ротовой полости и ведение контрольных перечней параметров роста и развития). ССГП и МЗ также ищут способы напоминания родителям о необходимости следить за ростом и развитием детей и дают рекомендации относительно того, когда и куда следует обращаться за медицинской помощью. </w:t>
      </w:r>
    </w:p>
    <w:p w14:paraId="270309A5" w14:textId="77777777" w:rsidR="00216120" w:rsidRPr="00123694" w:rsidRDefault="00216120" w:rsidP="00216120">
      <w:pPr>
        <w:pStyle w:val="SingleTxtG"/>
      </w:pPr>
      <w:r w:rsidRPr="00123694">
        <w:t>302.</w:t>
      </w:r>
      <w:r w:rsidRPr="00123694">
        <w:tab/>
        <w:t>В целях более широкого ознакомления медицинских работников и сотрудников других служб с методами раннего выявления отклонений и упреждающего реагирования МЗ совместно с ведущими экспертами по детскому развитию и работниками других профильных учреждений разрабатывает руководства по усилению системы профилактического наблюдения новорожденных с повышенным риском задержек в развитии и их своевременного направления к специалистам. МЗ</w:t>
      </w:r>
      <w:r w:rsidR="00210333">
        <w:t> </w:t>
      </w:r>
      <w:r w:rsidRPr="00123694">
        <w:t>также сотрудничает с медицинскими вузами в целях включения дополнительного материала по уходу за инвалидами в программу базового учебного курса в дополнение к уже имеющимся модулям по этой тематике.</w:t>
      </w:r>
    </w:p>
    <w:p w14:paraId="3A95BCC2" w14:textId="77777777" w:rsidR="00216120" w:rsidRPr="00123694" w:rsidRDefault="00216120" w:rsidP="00216120">
      <w:pPr>
        <w:pStyle w:val="SingleTxtG"/>
      </w:pPr>
      <w:r w:rsidRPr="00123694">
        <w:t>303.</w:t>
      </w:r>
      <w:r w:rsidRPr="00123694">
        <w:tab/>
        <w:t>Систематическая работа по врачебному наблюдению за развитием детей ведется специалистами поликлиник на основе распространяемых ССГП медицинских карт. Такая карта выдается при рождении на территории Сингапура каждого сингапурского ребенка и содержит разработанные национальными экспертами контрольные перечни параметров развития. Родители и медицинские работники пользуются этими перечнями для контроля ключевых стадий роста и общей оценки развития ребенка от рождения до 6-летнего возраста в целях раннего выявления отклонений и своевременного реагирования.</w:t>
      </w:r>
    </w:p>
    <w:p w14:paraId="1D7732B3" w14:textId="77777777" w:rsidR="00216120" w:rsidRPr="00123694" w:rsidRDefault="00216120" w:rsidP="00216120">
      <w:pPr>
        <w:pStyle w:val="SingleTxtG"/>
      </w:pPr>
      <w:r w:rsidRPr="00123694">
        <w:lastRenderedPageBreak/>
        <w:t>304.</w:t>
      </w:r>
      <w:r w:rsidRPr="00123694">
        <w:tab/>
        <w:t>За вышеупомянутыми мерами ранней диагностики следуют программы упреждающей помощи и поддержки развития, о которых более подробно говорится в пунктах 19.2</w:t>
      </w:r>
      <w:r w:rsidR="00027D1E">
        <w:t>–</w:t>
      </w:r>
      <w:r w:rsidRPr="00123694">
        <w:t>19.9.</w:t>
      </w:r>
    </w:p>
    <w:p w14:paraId="00E0B6CD" w14:textId="77777777" w:rsidR="00216120" w:rsidRPr="00123694" w:rsidRDefault="00216120" w:rsidP="00216120">
      <w:pPr>
        <w:pStyle w:val="H1G"/>
      </w:pPr>
      <w:r w:rsidRPr="00123694">
        <w:tab/>
      </w:r>
      <w:r w:rsidRPr="00123694">
        <w:tab/>
        <w:t xml:space="preserve">Доступность услуг здравоохранения и пропаганда здорового образа жизни </w:t>
      </w:r>
    </w:p>
    <w:p w14:paraId="47D18BAC" w14:textId="77777777" w:rsidR="00216120" w:rsidRPr="00123694" w:rsidRDefault="00216120" w:rsidP="00216120">
      <w:pPr>
        <w:pStyle w:val="SingleTxtG"/>
      </w:pPr>
      <w:r w:rsidRPr="00123694">
        <w:t>305.</w:t>
      </w:r>
      <w:r w:rsidRPr="00123694">
        <w:tab/>
        <w:t>Как отмечалось в пункте 16.6, больницы предоставляют пациентам различные виды ухода в зависимости от их нужд, включая использование таких приспособлений, как карманные звукоусилители, иллюстрированные и пиктографические разговорники.</w:t>
      </w:r>
    </w:p>
    <w:p w14:paraId="4CE81DFA" w14:textId="77777777" w:rsidR="00216120" w:rsidRPr="00123694" w:rsidRDefault="00216120" w:rsidP="00216120">
      <w:pPr>
        <w:pStyle w:val="SingleTxtG"/>
      </w:pPr>
      <w:r w:rsidRPr="00123694">
        <w:t>306.</w:t>
      </w:r>
      <w:r w:rsidRPr="00123694">
        <w:tab/>
        <w:t xml:space="preserve">Включенные в медицинскую карту ребенка контрольные перечни параметров развития имеются на всех четырех официальных языках Сингапура. В 2012 году ССГП опубликовал популярные брошюры </w:t>
      </w:r>
      <w:r>
        <w:t>«</w:t>
      </w:r>
      <w:r w:rsidRPr="00123694">
        <w:t>Здоровый ребенок – светлое будущее</w:t>
      </w:r>
      <w:r>
        <w:t>»</w:t>
      </w:r>
      <w:r w:rsidRPr="00123694">
        <w:t xml:space="preserve"> и </w:t>
      </w:r>
      <w:r>
        <w:t>«</w:t>
      </w:r>
      <w:r w:rsidRPr="00123694">
        <w:t>Уход и развитие</w:t>
      </w:r>
      <w:r>
        <w:t>»</w:t>
      </w:r>
      <w:r w:rsidRPr="00123694">
        <w:t xml:space="preserve">, помогающие родителям делать осознанный выбор на соответствующих стадиях жизни и развития ребенка. В рамках работы по сбору отзывов и расширению использования контрольных перечней параметров роста и развития БКК провела опрос родителей для выяснения степени их осведомленности о наличии и предназначении этих перечней в медицинской карте. В дальнейшем результаты опроса могут быть использованы для разработки более понятных контрольных перечней. </w:t>
      </w:r>
    </w:p>
    <w:p w14:paraId="7FD2D29D" w14:textId="77777777" w:rsidR="00216120" w:rsidRPr="00123694" w:rsidRDefault="00216120" w:rsidP="00216120">
      <w:pPr>
        <w:pStyle w:val="H1G"/>
      </w:pPr>
      <w:r w:rsidRPr="00123694">
        <w:tab/>
      </w:r>
      <w:r w:rsidRPr="00123694">
        <w:tab/>
        <w:t>Санитарные удобства для инвалидов</w:t>
      </w:r>
    </w:p>
    <w:p w14:paraId="55E6C639" w14:textId="77777777" w:rsidR="00216120" w:rsidRPr="00123694" w:rsidRDefault="00216120" w:rsidP="00216120">
      <w:pPr>
        <w:pStyle w:val="SingleTxtG"/>
      </w:pPr>
      <w:r w:rsidRPr="00123694">
        <w:t>307.</w:t>
      </w:r>
      <w:r w:rsidRPr="00123694">
        <w:tab/>
        <w:t>В Сингапуре понимают важность наличия доступных туалетов в общественных местах. Согласно Закону об охране здоровья, все здания, предназначенные в своей основной части для общественного пользования, должны быть оборудованы достаточным числом туалетов. При этом согласно Своду требований к безбарьерной архитектурно-пространственной среде в каждом блоке туалетов должно быть предусмотрено не менее одного туалета повышенной доступности, а на каждые пять туалетных кабинок должно приходиться не менее одной, оборудованной для использования инвалидами.</w:t>
      </w:r>
    </w:p>
    <w:p w14:paraId="114F55D9" w14:textId="77777777" w:rsidR="00216120" w:rsidRPr="00123694" w:rsidRDefault="00216120" w:rsidP="00216120">
      <w:pPr>
        <w:pStyle w:val="H1G"/>
      </w:pPr>
      <w:r w:rsidRPr="00123694">
        <w:tab/>
      </w:r>
      <w:r w:rsidRPr="00123694">
        <w:tab/>
        <w:t xml:space="preserve">Обучение медицинских работников уходу за инвалидами </w:t>
      </w:r>
    </w:p>
    <w:p w14:paraId="2B9D10D8" w14:textId="77777777" w:rsidR="00216120" w:rsidRPr="00123694" w:rsidRDefault="00216120" w:rsidP="00216120">
      <w:pPr>
        <w:pStyle w:val="SingleTxtG"/>
      </w:pPr>
      <w:r w:rsidRPr="00123694">
        <w:t>308.</w:t>
      </w:r>
      <w:r w:rsidRPr="00123694">
        <w:tab/>
        <w:t xml:space="preserve">В апреле 2014 года Коллегия семейных терапевтов совместно с МОРС организовала учебные курсы по тематике совершенствования охраны здоровья инвалидов, направленные на более широкое ознакомление медицинских работников со специфическими нуждами этой группы пациентов, включая освоение врачами методов распознавания детей с особенностями развития и обеспечение их информацией о том, куда следует направлять таких детей за необходимой помощью. </w:t>
      </w:r>
    </w:p>
    <w:p w14:paraId="439BEBFC" w14:textId="77777777" w:rsidR="00216120" w:rsidRPr="00123694" w:rsidRDefault="00216120" w:rsidP="00216120">
      <w:pPr>
        <w:pStyle w:val="H1G"/>
      </w:pPr>
      <w:r w:rsidRPr="00123694">
        <w:tab/>
      </w:r>
      <w:r w:rsidRPr="00123694">
        <w:tab/>
        <w:t>Психиатрические услуги для лиц с расстройствами интеллекта и</w:t>
      </w:r>
      <w:r w:rsidR="00210333">
        <w:t> </w:t>
      </w:r>
      <w:r w:rsidRPr="00123694">
        <w:t xml:space="preserve">сопутствующими психическими заболеваниями </w:t>
      </w:r>
    </w:p>
    <w:p w14:paraId="4FB90141" w14:textId="77777777" w:rsidR="00216120" w:rsidRPr="00123694" w:rsidRDefault="00216120" w:rsidP="00216120">
      <w:pPr>
        <w:pStyle w:val="SingleTxtG"/>
      </w:pPr>
      <w:r w:rsidRPr="00123694">
        <w:t>309.</w:t>
      </w:r>
      <w:r w:rsidRPr="00123694">
        <w:tab/>
        <w:t xml:space="preserve">Сопутствующие психические заболевания у лиц с расстройствами интеллекта могут отражаться на их повседневной жизни, подрывать семейные связи и препятствовать использованию имеющихся в сообществе возможностей для ухода, обучения и абилитации. Своевременное обследование и диагностика психических заболеваний крайне важны для оптимизации функциональных способностей пациента. В связи с этим Институт психического здоровья основал в 2013 году ряд клиник для лиц с расстройствами интеллекта, оказывающих психиатрическую помощь данной категории инвалидов. В состав персонала таких клиник входят психиатр, психологи, трудотерапевт и социальный медработник, владеющие методиками обследования и оказания помощи лицам с нарушениями интеллекта в возрасте от 19 до 64 лет. Среди этих лиц выявляются пациенты с сопутствующими психическими заболеваниями, для </w:t>
      </w:r>
      <w:r w:rsidRPr="00123694">
        <w:lastRenderedPageBreak/>
        <w:t xml:space="preserve">лечения которых могут применяться методы трудотерапии, коррекции сенсорных расстройств, изменения среды и развития коммуникативных навыков. </w:t>
      </w:r>
    </w:p>
    <w:p w14:paraId="07720B3C" w14:textId="77777777" w:rsidR="00216120" w:rsidRPr="00123694" w:rsidRDefault="00216120" w:rsidP="00216120">
      <w:pPr>
        <w:pStyle w:val="HChG"/>
      </w:pPr>
      <w:r w:rsidRPr="00123694">
        <w:tab/>
      </w:r>
      <w:r w:rsidRPr="00123694">
        <w:tab/>
      </w:r>
      <w:bookmarkStart w:id="80" w:name="_Toc530049359"/>
      <w:bookmarkStart w:id="81" w:name="_Toc530049399"/>
      <w:bookmarkStart w:id="82" w:name="_Toc530049907"/>
      <w:r w:rsidRPr="00123694">
        <w:t xml:space="preserve">Статья 26. </w:t>
      </w:r>
      <w:bookmarkEnd w:id="80"/>
      <w:bookmarkEnd w:id="81"/>
      <w:bookmarkEnd w:id="82"/>
      <w:r w:rsidRPr="00123694">
        <w:t>Абилитация и реабилитация</w:t>
      </w:r>
    </w:p>
    <w:p w14:paraId="3D25B07F" w14:textId="77777777" w:rsidR="00216120" w:rsidRPr="00123694" w:rsidRDefault="00216120" w:rsidP="00216120">
      <w:pPr>
        <w:pStyle w:val="H1G"/>
      </w:pPr>
      <w:r w:rsidRPr="00123694">
        <w:tab/>
      </w:r>
      <w:r w:rsidRPr="00123694">
        <w:tab/>
        <w:t xml:space="preserve">Варианты организации непрерывного ухода за инвалидами </w:t>
      </w:r>
    </w:p>
    <w:p w14:paraId="69F0DEB6" w14:textId="77777777" w:rsidR="00216120" w:rsidRPr="00123694" w:rsidRDefault="00216120" w:rsidP="00216120">
      <w:pPr>
        <w:pStyle w:val="SingleTxtG"/>
      </w:pPr>
      <w:r w:rsidRPr="00123694">
        <w:t>310.</w:t>
      </w:r>
      <w:r w:rsidRPr="00123694">
        <w:tab/>
        <w:t xml:space="preserve">Во втором ГПСВ применен подход, рассчитанный на весь жизненный цикл инвалидов и включающий целый ряд программ и услуг по расширению их возможностей. К ним относятся уже рассмотренные выше меры по раннему реагированию, обучению, трудоустройству и формированию безбарьерной архитектурно-пространственной среды, а также социальные услуги по обеспечению индивидуальных потребностей в зависимости от степени инвалидности. </w:t>
      </w:r>
    </w:p>
    <w:p w14:paraId="589CDF81" w14:textId="77777777" w:rsidR="00216120" w:rsidRPr="00123694" w:rsidRDefault="00216120" w:rsidP="00216120">
      <w:pPr>
        <w:pStyle w:val="SingleTxtG"/>
      </w:pPr>
      <w:r w:rsidRPr="00123694">
        <w:t>311.</w:t>
      </w:r>
      <w:r w:rsidRPr="00123694">
        <w:tab/>
        <w:t>Правительство исходит из того, что к работе по обеспечению максимальной самостоятельности и всестороннему вовлечению в сообщество следует приступать еще на стадии дошкольного воспитания, для чего инвалидам начиная с детского возраста и в последующие годы предоставляются услуги по упреждающей помощи и разнообразные возможности получения образования</w:t>
      </w:r>
      <w:r w:rsidRPr="00123694">
        <w:rPr>
          <w:rStyle w:val="FootnoteCharacters"/>
          <w:rFonts w:eastAsiaTheme="minorHAnsi"/>
        </w:rPr>
        <w:footnoteReference w:id="71"/>
      </w:r>
      <w:r w:rsidRPr="00123694">
        <w:t xml:space="preserve">. За этим следуют меры по повышению востребованности инвалидов на трудовом рынке и расширению возможностей их трудоустройства, а также другие формы поддержки. Предлагаемые варианты общего и профессионально-технического обучения учитывают различные нужды и предпочтения инвалидов и их родственников. </w:t>
      </w:r>
    </w:p>
    <w:p w14:paraId="15374D94" w14:textId="77777777" w:rsidR="00216120" w:rsidRPr="00123694" w:rsidRDefault="00216120" w:rsidP="00216120">
      <w:pPr>
        <w:pStyle w:val="H1G"/>
      </w:pPr>
      <w:r w:rsidRPr="00123694">
        <w:tab/>
      </w:r>
      <w:r w:rsidRPr="00123694">
        <w:tab/>
        <w:t>Содействие подготовке и повышению квалификации специалистов и персонала программ абилитации и реабилитации</w:t>
      </w:r>
    </w:p>
    <w:p w14:paraId="05A7E7F5" w14:textId="77777777" w:rsidR="00216120" w:rsidRPr="00123694" w:rsidRDefault="00216120" w:rsidP="00216120">
      <w:pPr>
        <w:pStyle w:val="SingleTxtG"/>
      </w:pPr>
      <w:r w:rsidRPr="00123694">
        <w:t>312.</w:t>
      </w:r>
      <w:r w:rsidRPr="00123694">
        <w:tab/>
        <w:t>Специалисты в области социальных услуг имеют возможность проходить подготовку и переподготовку, получать консультации по трудоустройству и доступ к ресурсам других коммунальных и социальных служб через единый центр, каковым является учрежденный при НССУ Институт социальных служб. Институт также осуществляет целый ряд программ для лиц с различным уровнем подготовки, включая курсы, выпускникам которых вручаются сертификаты о повышении квалификации и дипломы специалистов по социальным услугам. Недавно МОРС совместно с НССУ разработали Национальный классификатор требований к подготовке социальных работников, дающий более четкое представление о знаниях и навыках, которыми должны овладевать социальные работники для прохождения аттестации и повышения своего профессионального уровня.</w:t>
      </w:r>
    </w:p>
    <w:p w14:paraId="157A5688" w14:textId="77777777" w:rsidR="00216120" w:rsidRPr="00123694" w:rsidRDefault="00216120" w:rsidP="00216120">
      <w:pPr>
        <w:pStyle w:val="SingleTxtG"/>
      </w:pPr>
      <w:r w:rsidRPr="00123694">
        <w:t>313.</w:t>
      </w:r>
      <w:r w:rsidRPr="00123694">
        <w:tab/>
        <w:t>В целях повышения качества раннего реагирования МОРС в октябре 2014 года установило обязательные нормы подготовки преподавателей ПРРДН</w:t>
      </w:r>
      <w:r w:rsidRPr="00123694">
        <w:rPr>
          <w:rStyle w:val="FootnoteCharacters"/>
          <w:rFonts w:eastAsiaTheme="minorHAnsi"/>
        </w:rPr>
        <w:footnoteReference w:id="72"/>
      </w:r>
      <w:r w:rsidRPr="00123694">
        <w:t>. Министерство также занимается формированием кадрового резерва педагогов по оказанию помощи в обучении (ППО) – учителей подготовительных школ, специально подготовленных для работы в ПСР</w:t>
      </w:r>
      <w:r w:rsidRPr="00123694">
        <w:rPr>
          <w:rStyle w:val="FootnoteCharacters"/>
          <w:rFonts w:eastAsiaTheme="minorHAnsi"/>
        </w:rPr>
        <w:footnoteReference w:id="73"/>
      </w:r>
      <w:r w:rsidRPr="00123694">
        <w:t xml:space="preserve">. ППО выявляют детей с легким отставанием в развитии, оказывают им первичную поддержку и закладывают основу для ее планомерного продолжения при переходе в формат групповых занятий в общих классах, благодаря чему по окончании их вмешательства дети могут получать всю необходимую дальнейшую помощь от своих учителей. МОРС также работает над программами непрерывного повышения квалификации преподавателей ПРРДН и ППО. Группа консультантов из БКК и БУН напрямую взаимодействует с каждым в отдельности центром ПРРДН в целях дальнейшего повышения потенциала и уровня обслуживания в этих центрах. </w:t>
      </w:r>
    </w:p>
    <w:p w14:paraId="11565F8C" w14:textId="77777777" w:rsidR="00216120" w:rsidRPr="00123694" w:rsidRDefault="00216120" w:rsidP="00216120">
      <w:pPr>
        <w:pStyle w:val="SingleTxtG"/>
        <w:rPr>
          <w:u w:val="single"/>
        </w:rPr>
      </w:pPr>
      <w:r w:rsidRPr="00123694">
        <w:t>314.</w:t>
      </w:r>
      <w:r w:rsidRPr="00123694">
        <w:tab/>
        <w:t xml:space="preserve">Для получения и продления лицензий интернатов и общежитий для взрослых с ограниченными возможностями их сотрудники должны проходить подготовку, </w:t>
      </w:r>
      <w:r w:rsidRPr="00123694">
        <w:lastRenderedPageBreak/>
        <w:t xml:space="preserve">необходимую для уверенного и квалифицированного выполнения ими своих функций. Основные темы такой подготовки включают технологии ухода за инвалидами, методы реагирования на неадекватное поведение, заботу о собственном здоровье, нормы профессиональной этики и противопожарную безопасность. </w:t>
      </w:r>
    </w:p>
    <w:p w14:paraId="399C43EB" w14:textId="77777777" w:rsidR="00216120" w:rsidRPr="00123694" w:rsidRDefault="00216120" w:rsidP="00216120">
      <w:pPr>
        <w:pStyle w:val="SingleTxtG"/>
        <w:rPr>
          <w:u w:val="single"/>
        </w:rPr>
      </w:pPr>
      <w:r w:rsidRPr="00123694">
        <w:t>315.</w:t>
      </w:r>
      <w:r w:rsidRPr="00123694">
        <w:tab/>
        <w:t xml:space="preserve">В целях повышения профессионального уровня и потенциала работников данного сектора, а также экономии средств за счет укрупнения масштаба ОЛФН, больница Те Хуа Кван и АБЖА организовали совместные терапевтические центры, поручив им формирование, контроль и координацию кадрового резерва врачей-терапевтов. Они направляются на работу в ДОСО для обслуживания инвалидов и лиц пожилого возраста, а также обучения младшего и среднего медперсонала методам ухода за пациентами. Имеются планы расширения этих центров и увеличения объема услуг, которые они оказывают ДОСО. </w:t>
      </w:r>
    </w:p>
    <w:p w14:paraId="3AE661D8" w14:textId="77777777" w:rsidR="00216120" w:rsidRPr="00123694" w:rsidRDefault="00216120" w:rsidP="00216120">
      <w:pPr>
        <w:pStyle w:val="SingleTxtG"/>
        <w:rPr>
          <w:u w:val="single"/>
        </w:rPr>
      </w:pPr>
      <w:r w:rsidRPr="00123694">
        <w:t>316.</w:t>
      </w:r>
      <w:r w:rsidRPr="00123694">
        <w:tab/>
        <w:t>Стремясь обеспечить эффективный подбор и сохранение штата высококвалифицированных сотрудников МОРС расширило свои основные программы повышения квалификации специалистов социальных служб, включая Программу развития лидерских качеств</w:t>
      </w:r>
      <w:r w:rsidRPr="00123694">
        <w:rPr>
          <w:rStyle w:val="FootnoteCharacters"/>
          <w:rFonts w:eastAsiaTheme="minorHAnsi"/>
        </w:rPr>
        <w:footnoteReference w:id="74"/>
      </w:r>
      <w:r w:rsidRPr="00123694">
        <w:t>, Программу предоставления академических отпусков</w:t>
      </w:r>
      <w:r w:rsidRPr="00123694">
        <w:rPr>
          <w:rStyle w:val="FootnoteCharacters"/>
          <w:rFonts w:eastAsiaTheme="minorHAnsi"/>
        </w:rPr>
        <w:footnoteReference w:id="75"/>
      </w:r>
      <w:r w:rsidRPr="00123694">
        <w:t xml:space="preserve"> и Программу профессионального совершенствования и управления кадрами</w:t>
      </w:r>
      <w:r w:rsidRPr="00123694">
        <w:rPr>
          <w:rStyle w:val="FootnoteCharacters"/>
          <w:rFonts w:eastAsiaTheme="minorHAnsi"/>
        </w:rPr>
        <w:footnoteReference w:id="76"/>
      </w:r>
      <w:r w:rsidRPr="00123694">
        <w:t xml:space="preserve">. МОРС и НССУ вместе со специалистами социального сектора ведут работу над созданием возможностей карьерного роста и систем непрерывного повышения квалификации. Планируется, в частности, вывести на новый уровень деятельность двух существующих терапевтических центров и создать новый центр психологической помощи для работы в общинах. </w:t>
      </w:r>
    </w:p>
    <w:p w14:paraId="33445C48" w14:textId="77777777" w:rsidR="00216120" w:rsidRPr="00123694" w:rsidRDefault="00216120" w:rsidP="00216120">
      <w:pPr>
        <w:pStyle w:val="SingleTxtG"/>
        <w:rPr>
          <w:u w:val="single"/>
        </w:rPr>
      </w:pPr>
      <w:r w:rsidRPr="00123694">
        <w:t>317.</w:t>
      </w:r>
      <w:r w:rsidRPr="00123694">
        <w:tab/>
        <w:t xml:space="preserve">Функции Института социальных служб (см. в пункте 21.3 выше) были в 2013 году расширены и включают теперь не только подготовку специалистов для социальных служб. Институт взял на себя координирующую роль в вопросах обучения и совершенствования трудовых ресурсов, и в частности выступает в роли универсального центра профориентации, способствуя привлечению новых кадров и заполнению вакансий в секторе социальных услуг, повышая привлекательность стипендий, предлагаемых желающим получить соответствующие специальности, и информируя сингапурских студентов, обучающихся за рубежом, о возможностях получения работы в данном секторе. </w:t>
      </w:r>
    </w:p>
    <w:p w14:paraId="60951490" w14:textId="77777777" w:rsidR="00216120" w:rsidRPr="00123694" w:rsidRDefault="00216120" w:rsidP="00216120">
      <w:pPr>
        <w:pStyle w:val="H1G"/>
      </w:pPr>
      <w:r w:rsidRPr="00123694">
        <w:tab/>
      </w:r>
      <w:r w:rsidRPr="00123694">
        <w:tab/>
        <w:t>Меры содействия трудоустройству и повышению востребованности на рынке труда</w:t>
      </w:r>
    </w:p>
    <w:p w14:paraId="5242D36B" w14:textId="77777777" w:rsidR="00216120" w:rsidRPr="00123694" w:rsidRDefault="00216120" w:rsidP="00216120">
      <w:pPr>
        <w:pStyle w:val="SingleTxtG"/>
      </w:pPr>
      <w:r w:rsidRPr="00123694">
        <w:t>318.</w:t>
      </w:r>
      <w:r w:rsidRPr="00123694">
        <w:tab/>
        <w:t>Усилия и мероприятия правительства, направленные на абилитацию и реабилитацию инвалидов для трудовой деятельности и жизни в сообществе, рассматриваются в пунктах 22.1</w:t>
      </w:r>
      <w:r w:rsidR="00210333">
        <w:t>–</w:t>
      </w:r>
      <w:r w:rsidRPr="00123694">
        <w:t>22.17, где говорится о труде и занятости инвалидов, а также в пунктах 14.1</w:t>
      </w:r>
      <w:r w:rsidR="00210333">
        <w:t>–</w:t>
      </w:r>
      <w:r w:rsidRPr="00123694">
        <w:t>14.12, посвященных их самостоятельной жизни.</w:t>
      </w:r>
      <w:r w:rsidRPr="00123694" w:rsidDel="00F949A4">
        <w:t xml:space="preserve"> </w:t>
      </w:r>
    </w:p>
    <w:p w14:paraId="68B59A6B" w14:textId="77777777" w:rsidR="00216120" w:rsidRPr="00123694" w:rsidRDefault="00216120" w:rsidP="00216120">
      <w:pPr>
        <w:pStyle w:val="H1G"/>
      </w:pPr>
      <w:r w:rsidRPr="00123694">
        <w:tab/>
      </w:r>
      <w:r w:rsidRPr="00123694">
        <w:tab/>
        <w:t xml:space="preserve">Меры содействия распространению и использованию ассистивных технологий для целей абилитации и реабилитации </w:t>
      </w:r>
    </w:p>
    <w:p w14:paraId="19F1DFF4" w14:textId="77777777" w:rsidR="00216120" w:rsidRPr="00123694" w:rsidRDefault="00216120" w:rsidP="00216120">
      <w:pPr>
        <w:pStyle w:val="SingleTxtG"/>
      </w:pPr>
      <w:r w:rsidRPr="00123694">
        <w:t>319.</w:t>
      </w:r>
      <w:r w:rsidRPr="00123694">
        <w:tab/>
        <w:t>Как отмечалось в пунктах 15.1</w:t>
      </w:r>
      <w:r w:rsidR="00210333">
        <w:t>–</w:t>
      </w:r>
      <w:r w:rsidRPr="00123694">
        <w:t xml:space="preserve">15.10, государство посредством различных программ и субсидий оказывает финансовую помощь в покрытии затрат на освоение и распространение ассистивных технологий, одновременно стремясь создавать и </w:t>
      </w:r>
      <w:r w:rsidRPr="00123694">
        <w:lastRenderedPageBreak/>
        <w:t xml:space="preserve">укреплять инфраструктуру ИКТ, необходимую для обеспечения образовательных нужд инвалидов. Правительство также выделяет гранты ДОСО и ведет с ними работу по поддержке обучения школьников с физическими и/или сенсорными нарушениями в общеобразовательных школах. Это позволяет школам лучше учитывать и обеспечивать образовательные нужды учащихся. </w:t>
      </w:r>
    </w:p>
    <w:p w14:paraId="6F294863" w14:textId="77777777" w:rsidR="00216120" w:rsidRPr="00123694" w:rsidRDefault="00216120" w:rsidP="00216120">
      <w:pPr>
        <w:pStyle w:val="SingleTxtG"/>
        <w:rPr>
          <w:b/>
        </w:rPr>
      </w:pPr>
      <w:r w:rsidRPr="00123694">
        <w:t>320.</w:t>
      </w:r>
      <w:r w:rsidRPr="00123694">
        <w:tab/>
        <w:t>Как отмечалось в пунктах 15.8</w:t>
      </w:r>
      <w:r w:rsidR="00210333">
        <w:t>–</w:t>
      </w:r>
      <w:r w:rsidRPr="00123694">
        <w:t xml:space="preserve">15.10, СГИ совместно с правительством, ДОСО и частным сектором организовал в октябре 2015 года программу </w:t>
      </w:r>
      <w:r>
        <w:t>«</w:t>
      </w:r>
      <w:r w:rsidRPr="00123694">
        <w:t>Тек-Эйбл</w:t>
      </w:r>
      <w:r>
        <w:t>»</w:t>
      </w:r>
      <w:r w:rsidRPr="00123694">
        <w:t>, призванную способствовать разработке ассистивных приспособлений и технологий, информированию о них и их внедрению. Кроме того, МОРС в партнерстве с Сингапурским управлением по развитию ИКТ предоставляют ДОСО, обслуживающим инвалидов, гранты на реализацию проектов с применением информационных и ассистивных технологий. Это позволяет использовать возможности техники для более эффективного удовлетворения нужд инвалидов</w:t>
      </w:r>
      <w:r w:rsidRPr="00123694">
        <w:rPr>
          <w:vertAlign w:val="superscript"/>
        </w:rPr>
        <w:footnoteReference w:id="77"/>
      </w:r>
      <w:r w:rsidRPr="00123694">
        <w:t xml:space="preserve">. </w:t>
      </w:r>
    </w:p>
    <w:p w14:paraId="1DCAF960" w14:textId="77777777" w:rsidR="00216120" w:rsidRPr="00123694" w:rsidRDefault="00216120" w:rsidP="00216120">
      <w:pPr>
        <w:pStyle w:val="HChG"/>
      </w:pPr>
      <w:r w:rsidRPr="00123694">
        <w:tab/>
      </w:r>
      <w:r w:rsidRPr="00123694">
        <w:tab/>
      </w:r>
      <w:bookmarkStart w:id="83" w:name="_Toc530049360"/>
      <w:bookmarkStart w:id="84" w:name="_Toc530049400"/>
      <w:bookmarkStart w:id="85" w:name="_Toc530049908"/>
      <w:r w:rsidRPr="00123694">
        <w:t xml:space="preserve">Статья 27. </w:t>
      </w:r>
      <w:bookmarkEnd w:id="83"/>
      <w:bookmarkEnd w:id="84"/>
      <w:bookmarkEnd w:id="85"/>
      <w:r w:rsidRPr="00123694">
        <w:t>Труд и занятость</w:t>
      </w:r>
    </w:p>
    <w:p w14:paraId="0ECD91A6" w14:textId="77777777" w:rsidR="00216120" w:rsidRPr="00123694" w:rsidRDefault="00216120" w:rsidP="00216120">
      <w:pPr>
        <w:pStyle w:val="SingleTxtG"/>
        <w:rPr>
          <w:u w:val="single"/>
        </w:rPr>
      </w:pPr>
      <w:r w:rsidRPr="00123694">
        <w:t>321.</w:t>
      </w:r>
      <w:r w:rsidRPr="00123694">
        <w:tab/>
        <w:t xml:space="preserve">Сингапур последовательно проводит политику предоставления инвалидам возможности трудиться наравне со всеми, поскольку трудоустройство является одной из составляющих подхода правительства к обеспечению признания и расширения прав </w:t>
      </w:r>
      <w:r w:rsidRPr="00123694">
        <w:rPr>
          <w:iCs/>
        </w:rPr>
        <w:t>инвалидов, которым должны быть созданы все условия для того, чтобы они ощущали себя востребованными и полезными членами общества</w:t>
      </w:r>
      <w:r w:rsidRPr="00123694">
        <w:rPr>
          <w:rStyle w:val="FootnoteCharacters"/>
          <w:rFonts w:eastAsiaTheme="minorHAnsi"/>
        </w:rPr>
        <w:footnoteReference w:id="78"/>
      </w:r>
      <w:r w:rsidRPr="00123694">
        <w:rPr>
          <w:iCs/>
        </w:rPr>
        <w:t>.</w:t>
      </w:r>
      <w:r w:rsidRPr="00123694">
        <w:t xml:space="preserve"> </w:t>
      </w:r>
    </w:p>
    <w:p w14:paraId="7F594280" w14:textId="77777777" w:rsidR="00216120" w:rsidRPr="00123694" w:rsidRDefault="00216120" w:rsidP="00216120">
      <w:pPr>
        <w:pStyle w:val="H1G"/>
      </w:pPr>
      <w:r w:rsidRPr="00123694">
        <w:tab/>
      </w:r>
      <w:r w:rsidRPr="00123694">
        <w:tab/>
        <w:t>Меры по защите прав трудящихся инвалидов наравне с</w:t>
      </w:r>
      <w:r w:rsidR="00210333">
        <w:t> </w:t>
      </w:r>
      <w:r w:rsidRPr="00123694">
        <w:t>остальными работниками</w:t>
      </w:r>
    </w:p>
    <w:p w14:paraId="1E59275B" w14:textId="77777777" w:rsidR="00216120" w:rsidRPr="00123694" w:rsidRDefault="00216120" w:rsidP="00216120">
      <w:pPr>
        <w:pStyle w:val="SingleTxtG"/>
      </w:pPr>
      <w:r w:rsidRPr="00123694">
        <w:t>322.</w:t>
      </w:r>
      <w:r w:rsidRPr="00123694">
        <w:tab/>
        <w:t>Как было упомянуто в пункте 2.5, ТАФЕП выпустил руководство для работодателей по справедливой практике найма</w:t>
      </w:r>
      <w:r w:rsidRPr="00123694">
        <w:rPr>
          <w:rStyle w:val="FootnoteCharacters"/>
          <w:rFonts w:eastAsiaTheme="minorHAnsi"/>
        </w:rPr>
        <w:footnoteReference w:id="79"/>
      </w:r>
      <w:r w:rsidRPr="00123694">
        <w:t>. Наряду с предупреждением дискриминации на рабочем месте в нем также рекомендовано проводить прогрессивную кадровую политику, отвечающую интересам как нанимателей, так и работников. ТАФЕП также предоставляет консультации и помощь лицам, столкнувшимся на работе с дискриминацией по причине своей инвалидности.</w:t>
      </w:r>
    </w:p>
    <w:p w14:paraId="5D479577" w14:textId="77777777" w:rsidR="00216120" w:rsidRPr="00123694" w:rsidRDefault="00216120" w:rsidP="00216120">
      <w:pPr>
        <w:pStyle w:val="SingleTxtG"/>
      </w:pPr>
      <w:r w:rsidRPr="00123694">
        <w:t>323.</w:t>
      </w:r>
      <w:r w:rsidRPr="00123694">
        <w:tab/>
        <w:t xml:space="preserve">Действующее законодательство об охране труда распространяется на инвалидов в такой же степени, как и на лиц, не имеющих инвалидности. Это касается положений Закона о занятости (Cap. 91) и Закона о совместном накоплении средств в интересах развития ребенка (Cap. 38A), ограничивающих возможность увольнения сотрудниц в предродовой и послеродовой период, а также увольнения по возрасту в соответствии с Законом о пенсиях и повторной занятости (Cap. 274A). </w:t>
      </w:r>
    </w:p>
    <w:p w14:paraId="1E3DD40B" w14:textId="77777777" w:rsidR="00216120" w:rsidRPr="00123694" w:rsidRDefault="00216120" w:rsidP="00216120">
      <w:pPr>
        <w:pStyle w:val="SingleTxtG"/>
      </w:pPr>
      <w:r w:rsidRPr="00123694">
        <w:t>324.</w:t>
      </w:r>
      <w:r w:rsidRPr="00123694">
        <w:tab/>
        <w:t xml:space="preserve">На инвалидов также распространяется Программа предоставления дополнительного дохода в целях стимулирования трудовой деятельности, позволяющая низкооплачиваемым работникам старшего возраста, а также инвалидам получать прибавку к заработной плате и пенсионным сбережениям и поощряющая их не оставлять работу. К августу 2015 года Программой предоставления дополнительного дохода в целях стимулирования трудовой деятельности уже воспользовались более 10 300 инвалидов. </w:t>
      </w:r>
    </w:p>
    <w:p w14:paraId="44FC6D5B" w14:textId="77777777" w:rsidR="00216120" w:rsidRPr="00123694" w:rsidRDefault="00216120" w:rsidP="00216120">
      <w:pPr>
        <w:pStyle w:val="SingleTxtG"/>
      </w:pPr>
      <w:r w:rsidRPr="00123694">
        <w:t>325.</w:t>
      </w:r>
      <w:r w:rsidRPr="00123694">
        <w:tab/>
        <w:t xml:space="preserve">Инвалиды пользуются равными правами на участие в профсоюзах работников различных отраслей сингапурской экономики. Профсоюзы регулируют отношения между работниками и работодателями и стремятся к совершенствованию этих производственных отношений, улучшению условий труда работников и укреплению </w:t>
      </w:r>
      <w:r w:rsidRPr="00123694">
        <w:lastRenderedPageBreak/>
        <w:t>их социально-экономического положения, а также повышению производительности труда в интересах трудящихся, предпринимателей и всей экономики Сингапура</w:t>
      </w:r>
      <w:r w:rsidRPr="00123694">
        <w:rPr>
          <w:rStyle w:val="FootnoteCharacters"/>
          <w:rFonts w:eastAsiaTheme="minorHAnsi"/>
        </w:rPr>
        <w:footnoteReference w:id="80"/>
      </w:r>
      <w:r w:rsidRPr="00123694">
        <w:t xml:space="preserve">. </w:t>
      </w:r>
    </w:p>
    <w:p w14:paraId="22FC2137" w14:textId="77777777" w:rsidR="00216120" w:rsidRPr="00123694" w:rsidRDefault="00216120" w:rsidP="00216120">
      <w:pPr>
        <w:pStyle w:val="H1G"/>
      </w:pPr>
      <w:r w:rsidRPr="00123694">
        <w:tab/>
      </w:r>
      <w:r w:rsidRPr="00123694">
        <w:tab/>
        <w:t>Позитивные действия и меры по поддержке занятости инвалидов, их интеграции и активности на рынке труда</w:t>
      </w:r>
    </w:p>
    <w:p w14:paraId="3D92F6B3" w14:textId="77777777" w:rsidR="00216120" w:rsidRPr="00123694" w:rsidRDefault="00216120" w:rsidP="00216120">
      <w:pPr>
        <w:pStyle w:val="SingleTxtG"/>
      </w:pPr>
      <w:r w:rsidRPr="00123694">
        <w:t>326.</w:t>
      </w:r>
      <w:r w:rsidRPr="00123694">
        <w:tab/>
        <w:t xml:space="preserve">Правительством предусмотрен целый ряд стратегических мер и программ, помогающих инвалидам находить оплачиваемую работу. </w:t>
      </w:r>
    </w:p>
    <w:p w14:paraId="4A0F01F3" w14:textId="77777777" w:rsidR="00216120" w:rsidRPr="00123694" w:rsidRDefault="00216120" w:rsidP="00216120">
      <w:pPr>
        <w:pStyle w:val="SingleTxtG"/>
      </w:pPr>
      <w:r w:rsidRPr="00123694">
        <w:t>327.</w:t>
      </w:r>
      <w:r w:rsidRPr="00123694">
        <w:tab/>
        <w:t>Система специальных налоговых льгот работодателям, первоначально введенная для поощрения найма работников старшего возраста, сейчас распространена на работодателей, нанимающих инвалидов всех возрастов. Система создает для этого материальные стимулы: так, за каждого работника-инвалида с окладом до 4 000 сингапурских долларов (2 857 долл. США) в месяц работодателю полагается льгота в размере до 16% месячной заработной платы работника, в пределах максимальной суммы, которая в 2015 году составляла 240 сингапурских долларов (171</w:t>
      </w:r>
      <w:r w:rsidR="00210333">
        <w:t> </w:t>
      </w:r>
      <w:r w:rsidRPr="00123694">
        <w:t>долл. США). Это может вдвое превышать размер льготы, предоставляемой при найме подпадающего под данную систему работника старшего возраста. По</w:t>
      </w:r>
      <w:r w:rsidR="00210333">
        <w:t> </w:t>
      </w:r>
      <w:r w:rsidRPr="00123694">
        <w:t xml:space="preserve">состоянию на март 2015 года такие льготы получили от государства более 8 000 работодателей, принявшие на работу 8 300 инвалидов. </w:t>
      </w:r>
    </w:p>
    <w:p w14:paraId="3CCAA7B6" w14:textId="77777777" w:rsidR="00216120" w:rsidRPr="00123694" w:rsidRDefault="00216120" w:rsidP="00216120">
      <w:pPr>
        <w:pStyle w:val="SingleTxtG"/>
      </w:pPr>
      <w:r w:rsidRPr="00123694">
        <w:t>328.</w:t>
      </w:r>
      <w:r w:rsidRPr="00123694">
        <w:tab/>
        <w:t xml:space="preserve">Начиная с 2013 года СГИ при поддержке правительства разрабатывает и внедряет комплекс мер содействия найму инвалидов, их интеграции в рабочий процесс и сохранению за ними рабочих мест, в основу которого положены принципы </w:t>
      </w:r>
      <w:r>
        <w:t>«</w:t>
      </w:r>
      <w:r w:rsidRPr="00123694">
        <w:t>подготовленности работника</w:t>
      </w:r>
      <w:r>
        <w:t>»</w:t>
      </w:r>
      <w:r w:rsidRPr="00123694">
        <w:t xml:space="preserve">, </w:t>
      </w:r>
      <w:r>
        <w:t>«</w:t>
      </w:r>
      <w:r w:rsidRPr="00123694">
        <w:t>подготовленности работодателя</w:t>
      </w:r>
      <w:r>
        <w:t>»</w:t>
      </w:r>
      <w:r w:rsidRPr="00123694">
        <w:t xml:space="preserve"> и </w:t>
      </w:r>
      <w:r>
        <w:t>«</w:t>
      </w:r>
      <w:r w:rsidRPr="00123694">
        <w:t>подготовленной среды</w:t>
      </w:r>
      <w:r>
        <w:t>»</w:t>
      </w:r>
      <w:r w:rsidRPr="00123694">
        <w:t>. В 2014 году СГИ совместно с партнерами трудоустроило около 350 инвалидов.</w:t>
      </w:r>
    </w:p>
    <w:p w14:paraId="4590C231" w14:textId="77777777" w:rsidR="00216120" w:rsidRPr="00123694" w:rsidRDefault="00216120" w:rsidP="00216120">
      <w:pPr>
        <w:pStyle w:val="SingleTxtG"/>
      </w:pPr>
      <w:r w:rsidRPr="00123694">
        <w:t>329.</w:t>
      </w:r>
      <w:r w:rsidRPr="00123694">
        <w:tab/>
        <w:t xml:space="preserve">Правительство сознает важность профессионально-технической подготовки инвалидов. На сегодняшний день они имеют возможность обращаться за помощью в агентства по найму и трудоустройству. Некоторые из этих агентств, помогающие инвалидам в поисках работы, пользуются финансовой и иной поддержкой государства. Соответствующие услуги включают обучение и инструктирование на рабочем месте в течение первого года работы (ранее этот срок составлял шесть месяцев). </w:t>
      </w:r>
    </w:p>
    <w:p w14:paraId="5D7699CE" w14:textId="77777777" w:rsidR="00216120" w:rsidRPr="00123694" w:rsidRDefault="00216120" w:rsidP="00216120">
      <w:pPr>
        <w:pStyle w:val="SingleTxtG"/>
      </w:pPr>
      <w:r w:rsidRPr="00123694">
        <w:t>330.</w:t>
      </w:r>
      <w:r w:rsidRPr="00123694">
        <w:tab/>
        <w:t xml:space="preserve">Для упорядоченного перехода к трудовой деятельности после обучения в школах СПОБР МО, МОРС и СГИ реализуют в ряде школ СПОБР экспериментальную программу трудоустройства выпускников с различными формами инвалидности. Она помогает начать трудовую жизнь лицам с разными видами ограниченных возможностей, не прошедшим сертификацию по общенациональным стандартам, но являющимся трудоспособными, посредством более индивидуализированной профессиональной подготовки. Программа предлагает отдельным выпускникам школ СПОБР три варианта дальнейшей деятельности: работу, стажировку или продолжение учебы. Инструкторы, проводящие в тесном контакте с работодателями и самими инвалидами оценку квалификации последних для выполнения тех или иных рабочих функций, также оказывают содействие в освоении этих функций инвалидами и приспособлении рабочих мест к их особенностям и помогают подбирать для них места стажировки и последующей работы. Эта экспериментальная программа осуществляется в пяти школах СПОБР. В настоящее время МОРС, МО и СГИ рассматривают возможность ее распространения на дополнительное число школ СПОБР начиная с 2016 года. </w:t>
      </w:r>
    </w:p>
    <w:p w14:paraId="29F76308" w14:textId="77777777" w:rsidR="00216120" w:rsidRPr="00123694" w:rsidRDefault="00216120" w:rsidP="00216120">
      <w:pPr>
        <w:pStyle w:val="SingleTxtG"/>
      </w:pPr>
      <w:r w:rsidRPr="00123694">
        <w:t>331.</w:t>
      </w:r>
      <w:r w:rsidRPr="00123694">
        <w:tab/>
        <w:t xml:space="preserve">В целях содействия выпускникам, начинающим трудовую жизнь, осуществляются также несколько экспериментальных проектов, включая программу стажировки для инвалидов, закончивших высшие учебные заведения, и инициативы с участием медучреждений для лиц с приобретенной инвалидностью. </w:t>
      </w:r>
    </w:p>
    <w:p w14:paraId="129EF2AA" w14:textId="77777777" w:rsidR="00216120" w:rsidRPr="00123694" w:rsidRDefault="00216120" w:rsidP="00216120">
      <w:pPr>
        <w:pStyle w:val="SingleTxtG"/>
      </w:pPr>
      <w:r w:rsidRPr="00123694">
        <w:lastRenderedPageBreak/>
        <w:t>332.</w:t>
      </w:r>
      <w:r w:rsidRPr="00123694">
        <w:tab/>
        <w:t>Инвалидам также предоставляются доступные для них возможности получения квалификации в целях развития соответствующих навыков и накопления трудового опыта, необходимого для устройства на работу и профессионального роста. В</w:t>
      </w:r>
      <w:r w:rsidR="00210333">
        <w:t> </w:t>
      </w:r>
      <w:r w:rsidRPr="00123694">
        <w:t xml:space="preserve">2014 году по инициативе и при поддержке СГИ было организовано 13 учебных курсов и семинаров, в которых приняли участие около 200 инвалидов. Расходы на их проведение щедро субсидировались государством. Для оплаты стоимости обучения и поощрения учебы обучаемым могут выплачиваться пособия. </w:t>
      </w:r>
    </w:p>
    <w:p w14:paraId="76D0258B" w14:textId="77777777" w:rsidR="00216120" w:rsidRPr="00123694" w:rsidRDefault="00216120" w:rsidP="00216120">
      <w:pPr>
        <w:pStyle w:val="SingleTxtG"/>
      </w:pPr>
      <w:r w:rsidRPr="00123694">
        <w:t>333.</w:t>
      </w:r>
      <w:r w:rsidRPr="00123694">
        <w:tab/>
        <w:t xml:space="preserve">В целях расширения доступа к средствам, выделяемым на повышение квалификации трудоустроенных инвалидов, с основными заинтересованными сторонами ведется работа по выявлению и восполнению пробелов в системе подготовки. Контакты с работодателями являются неизменной составляющей предпринимаемых в Сингапуре усилий по расширению занятости инвалидов. </w:t>
      </w:r>
    </w:p>
    <w:p w14:paraId="2A3D31C5" w14:textId="77777777" w:rsidR="00216120" w:rsidRPr="00123694" w:rsidRDefault="00216120" w:rsidP="00216120">
      <w:pPr>
        <w:pStyle w:val="SingleTxtG"/>
      </w:pPr>
      <w:r w:rsidRPr="00123694">
        <w:t>334.</w:t>
      </w:r>
      <w:r w:rsidRPr="00123694">
        <w:tab/>
        <w:t xml:space="preserve">Для более действенной поддержки работодателей, предоставляющих рабочие места инвалидам, в апреле 2014 года была начата программа </w:t>
      </w:r>
      <w:r>
        <w:t>«</w:t>
      </w:r>
      <w:r w:rsidRPr="00123694">
        <w:t>Открытые двери</w:t>
      </w:r>
      <w:r>
        <w:t>»</w:t>
      </w:r>
      <w:r w:rsidRPr="00123694">
        <w:t xml:space="preserve"> (ПОД). Ее финансируют САРТР и МОРС. ПОД направлена на предоставление инвалидам более широкого выбора вариантов трудоустройства и повышения своей конкурентоспособности на рынке труда, а также на поддержку работодателей, готовых нанимать инвалидов и принимать их в трудовые коллективы. Программа осуществляется под управлением СГИ. Помимо найма на полную или неполную рабочую неделю она рассчитана и на такие формы занятости, как надомная, временная или сдельная работа. Первое особенно важно для лиц с ограниченной подвижностью, так как позволяет работодателю использовать субсидии в рамках ПОД для закупки специального оборудования и инструментов, включая рабочие столы регулируемой конфигурации и специальные компьютерные программы, дающие инвалидам возможность работать на дому.</w:t>
      </w:r>
    </w:p>
    <w:p w14:paraId="08AB182E" w14:textId="77777777" w:rsidR="00216120" w:rsidRPr="00123694" w:rsidRDefault="00216120" w:rsidP="00216120">
      <w:pPr>
        <w:pStyle w:val="SingleTxtG"/>
      </w:pPr>
      <w:r w:rsidRPr="00123694">
        <w:t>335.</w:t>
      </w:r>
      <w:r w:rsidRPr="00123694">
        <w:tab/>
        <w:t>ПОД предлагает инвалидам и их работодателям широкий ассортимент услуг в сочетании с упразднением ранее установленного предела в 10 000 сингапурских долларов (7 143 долл. США) на субсидии, выделяемые отдельно взятой компании. По</w:t>
      </w:r>
      <w:r w:rsidR="00210333">
        <w:t> </w:t>
      </w:r>
      <w:r w:rsidRPr="00123694">
        <w:t xml:space="preserve">линии ПОД субсидируются расходы работодателей, связанные с наймом, обучением и приспособлением рабочих мест для работников-инвалидов. За первый год осуществления программы ею воспользовались около 100 компаний. В рамках ПОД также оказывается помощь в подборе рабочих мест и устройстве на работу и финансовая поддержка обучения и профессиональной подготовки инвалидов. </w:t>
      </w:r>
    </w:p>
    <w:p w14:paraId="26CB465F" w14:textId="77777777" w:rsidR="00216120" w:rsidRPr="00123694" w:rsidRDefault="00216120" w:rsidP="00216120">
      <w:pPr>
        <w:pStyle w:val="SingleTxtG"/>
      </w:pPr>
      <w:r w:rsidRPr="00123694">
        <w:t>336.</w:t>
      </w:r>
      <w:r w:rsidRPr="00123694">
        <w:tab/>
        <w:t>Стремясь к совершенствованию работы существующих служб поддержки занятости СГИ тесно сотрудничает с САРТР и Институтом социальных служб в целях лучшего ознакомления персонала этих служб с потребностями соответствующих секторов экономики. В 2014 году в учебных курсах СГИ приняли участие около 140</w:t>
      </w:r>
      <w:r w:rsidR="00210333">
        <w:t> </w:t>
      </w:r>
      <w:r w:rsidRPr="00123694">
        <w:t xml:space="preserve">специалистов по трудоустройству инвалидов. В сентябре 2014 года СГИ и ИСС основали Сообщество практических работников, в рамках которого инструкторы-наставники развивают взаимные контакты, повышают квалификацию и обмениваются опытом. </w:t>
      </w:r>
    </w:p>
    <w:p w14:paraId="5F57840D" w14:textId="77777777" w:rsidR="00216120" w:rsidRPr="00123694" w:rsidRDefault="00216120" w:rsidP="00216120">
      <w:pPr>
        <w:pStyle w:val="SingleTxtG"/>
      </w:pPr>
      <w:r w:rsidRPr="00123694">
        <w:t>337.</w:t>
      </w:r>
      <w:r w:rsidRPr="00123694">
        <w:tab/>
        <w:t>Работодателям также предоставляется налоговый вычет в размере до 100 000 сингапурских долларов (71 429 долл. США) в целях покрытия расходов на переоборудование зданий для удобства работников-инвалидов</w:t>
      </w:r>
      <w:r w:rsidRPr="00123694">
        <w:rPr>
          <w:rStyle w:val="FootnoteCharacters"/>
          <w:rFonts w:eastAsiaTheme="minorHAnsi"/>
        </w:rPr>
        <w:footnoteReference w:id="81"/>
      </w:r>
      <w:r w:rsidRPr="00123694">
        <w:t>. Кроме того, как отмечалось в пунктах 4.7</w:t>
      </w:r>
      <w:r w:rsidR="00210333">
        <w:t>–</w:t>
      </w:r>
      <w:r w:rsidRPr="00123694">
        <w:t xml:space="preserve">4.10, правительство активно следит за тем, чтобы практически 100% объектов и инфраструктуры общественного пользования были доступны для лиц с ограниченными возможностями, и создает разнообразные стимулы, в том числе финансовые, к повышению доступности зданий, находящихся в частном владении. </w:t>
      </w:r>
    </w:p>
    <w:p w14:paraId="3B71C2E3" w14:textId="77777777" w:rsidR="00216120" w:rsidRPr="00123694" w:rsidRDefault="00216120" w:rsidP="00216120">
      <w:pPr>
        <w:pStyle w:val="HChG"/>
      </w:pPr>
      <w:r w:rsidRPr="00123694">
        <w:lastRenderedPageBreak/>
        <w:tab/>
      </w:r>
      <w:r w:rsidRPr="00123694">
        <w:tab/>
      </w:r>
      <w:bookmarkStart w:id="86" w:name="_Toc530049361"/>
      <w:bookmarkStart w:id="87" w:name="_Toc530049401"/>
      <w:bookmarkStart w:id="88" w:name="_Toc530049909"/>
      <w:r w:rsidRPr="00123694">
        <w:t xml:space="preserve">Статья 28. </w:t>
      </w:r>
      <w:bookmarkEnd w:id="86"/>
      <w:bookmarkEnd w:id="87"/>
      <w:bookmarkEnd w:id="88"/>
      <w:r w:rsidRPr="00123694">
        <w:t>Достаточный жизненный уровень и</w:t>
      </w:r>
      <w:r w:rsidR="00210333">
        <w:t> </w:t>
      </w:r>
      <w:r w:rsidRPr="00123694">
        <w:t>социальная защита</w:t>
      </w:r>
    </w:p>
    <w:p w14:paraId="164E41FA" w14:textId="77777777" w:rsidR="00216120" w:rsidRPr="00123694" w:rsidRDefault="00216120" w:rsidP="00216120">
      <w:pPr>
        <w:pStyle w:val="H1G"/>
      </w:pPr>
      <w:r w:rsidRPr="00123694">
        <w:tab/>
      </w:r>
      <w:r w:rsidRPr="00123694">
        <w:tab/>
        <w:t xml:space="preserve">Построение </w:t>
      </w:r>
      <w:r>
        <w:t>«</w:t>
      </w:r>
      <w:r w:rsidRPr="00123694">
        <w:t>нации возможностей</w:t>
      </w:r>
      <w:r>
        <w:t>»</w:t>
      </w:r>
      <w:r w:rsidRPr="00210333">
        <w:rPr>
          <w:rStyle w:val="FootnoteCharacters"/>
          <w:rFonts w:eastAsiaTheme="minorHAnsi"/>
          <w:b w:val="0"/>
          <w:bCs/>
          <w:sz w:val="18"/>
          <w:szCs w:val="18"/>
        </w:rPr>
        <w:footnoteReference w:id="82"/>
      </w:r>
      <w:r w:rsidRPr="00210333">
        <w:rPr>
          <w:rStyle w:val="aa"/>
          <w:b w:val="0"/>
          <w:bCs/>
          <w:szCs w:val="18"/>
        </w:rPr>
        <w:t xml:space="preserve"> </w:t>
      </w:r>
    </w:p>
    <w:p w14:paraId="5345E08C" w14:textId="77777777" w:rsidR="00216120" w:rsidRPr="00123694" w:rsidRDefault="00216120" w:rsidP="00216120">
      <w:pPr>
        <w:pStyle w:val="SingleTxtG"/>
      </w:pPr>
      <w:r w:rsidRPr="00123694">
        <w:t>338.</w:t>
      </w:r>
      <w:r w:rsidRPr="00123694">
        <w:tab/>
        <w:t xml:space="preserve">Сингапур стремится стать </w:t>
      </w:r>
      <w:r>
        <w:t>«</w:t>
      </w:r>
      <w:r w:rsidRPr="00123694">
        <w:t>нацией возможностей</w:t>
      </w:r>
      <w:r>
        <w:t>»</w:t>
      </w:r>
      <w:r w:rsidRPr="00123694">
        <w:t xml:space="preserve"> с инклюзивным обществом, в котором каждый гражданин сможет пользоваться плодами успешного развития страны. Этой цели подчинены такие ключевые задачи, как построение общественных отношений на принципах справедливости и равноправия, укрепление социального единства и создание в Сингапуре комфортных и привлекательных условий жизни. Мы</w:t>
      </w:r>
      <w:r w:rsidR="00210333">
        <w:t> </w:t>
      </w:r>
      <w:r w:rsidRPr="00123694">
        <w:t xml:space="preserve">продолжаем развивать инициативы последних лет, ведущие к трансформации нашей экономики и наращиванию социальной поддержки. Наши инициативы и политика нейтральны в гендерном отношении и распространяются на инвалидов наравне с другими гражданами. </w:t>
      </w:r>
    </w:p>
    <w:p w14:paraId="3AC434B3" w14:textId="77777777" w:rsidR="00216120" w:rsidRPr="00123694" w:rsidRDefault="00216120" w:rsidP="00216120">
      <w:pPr>
        <w:pStyle w:val="H1G"/>
      </w:pPr>
      <w:r w:rsidRPr="00123694">
        <w:tab/>
      </w:r>
      <w:r w:rsidRPr="00123694">
        <w:tab/>
        <w:t>Доступ к чистой воде и другим предметам первой необходимости</w:t>
      </w:r>
    </w:p>
    <w:p w14:paraId="142688B4" w14:textId="77777777" w:rsidR="00216120" w:rsidRPr="00123694" w:rsidRDefault="00216120" w:rsidP="00216120">
      <w:pPr>
        <w:pStyle w:val="SingleTxtG"/>
      </w:pPr>
      <w:r w:rsidRPr="00123694">
        <w:t>339.</w:t>
      </w:r>
      <w:r w:rsidRPr="00123694">
        <w:tab/>
        <w:t>Все сингапурцы обеспечены чистой водой и услугами санитарии. Как пояснялось в пунктах 20.1</w:t>
      </w:r>
      <w:r w:rsidR="00210333">
        <w:t>–</w:t>
      </w:r>
      <w:r w:rsidRPr="00123694">
        <w:t>20.8, государством также приняты меры, благодаря которым никому из сингапурцев, включая инвалидов, не может быть отказано в медицинской помощи по причине неплатежеспособности.</w:t>
      </w:r>
    </w:p>
    <w:p w14:paraId="2557146B" w14:textId="77777777" w:rsidR="00216120" w:rsidRPr="00123694" w:rsidRDefault="00216120" w:rsidP="00216120">
      <w:pPr>
        <w:pStyle w:val="SingleTxtG"/>
      </w:pPr>
      <w:r w:rsidRPr="00123694">
        <w:t>340.</w:t>
      </w:r>
      <w:r w:rsidRPr="00123694">
        <w:tab/>
        <w:t xml:space="preserve">Правительство также предоставляет денежные субсидии и другую помощь, включая раздачу продовольственных пайков, тем сингапурцам, кто не имеет возможности заработать на жизнь. Подробнее об этом говорится в </w:t>
      </w:r>
      <w:r w:rsidR="00210333">
        <w:br/>
      </w:r>
      <w:r w:rsidRPr="00123694">
        <w:t>пунктах 23.4</w:t>
      </w:r>
      <w:r w:rsidR="00210333">
        <w:t>–</w:t>
      </w:r>
      <w:r w:rsidRPr="00123694">
        <w:t xml:space="preserve">23.14 ниже. </w:t>
      </w:r>
    </w:p>
    <w:p w14:paraId="18B71B19" w14:textId="77777777" w:rsidR="00216120" w:rsidRPr="00123694" w:rsidRDefault="00216120" w:rsidP="00216120">
      <w:pPr>
        <w:pStyle w:val="H1G"/>
      </w:pPr>
      <w:r w:rsidRPr="00123694">
        <w:tab/>
      </w:r>
      <w:r w:rsidRPr="00123694">
        <w:tab/>
        <w:t xml:space="preserve">Жилищная политика </w:t>
      </w:r>
    </w:p>
    <w:p w14:paraId="439759D6" w14:textId="77777777" w:rsidR="00216120" w:rsidRPr="00123694" w:rsidRDefault="00216120" w:rsidP="00216120">
      <w:pPr>
        <w:pStyle w:val="SingleTxtG"/>
      </w:pPr>
      <w:r w:rsidRPr="00123694">
        <w:t>341.</w:t>
      </w:r>
      <w:r w:rsidRPr="00123694">
        <w:tab/>
        <w:t>До начала 1960-х годов большинство сингапурцев ютились в перенаселенных городских трущобах. Сегодня государственная жилищная программа Сингапура перешла от обеспечения нуждающихся жильем экономкласса к сооружению жилых домов по проектам, удостоенным архитектурных премий, и жилых комплексов, гармонично вписанных в окружающую среду.</w:t>
      </w:r>
    </w:p>
    <w:p w14:paraId="205E32B9" w14:textId="77777777" w:rsidR="00216120" w:rsidRPr="00123694" w:rsidRDefault="00216120" w:rsidP="00216120">
      <w:pPr>
        <w:pStyle w:val="SingleTxtG"/>
      </w:pPr>
      <w:r w:rsidRPr="00123694">
        <w:t>342.</w:t>
      </w:r>
      <w:r w:rsidRPr="00123694">
        <w:tab/>
        <w:t xml:space="preserve">Ситуация с государственным жильем в Сингапуре не имеет аналогов. Свыше 80% постоянных жителей страны проживают в домах, построенных сингапурским СЖСБ за счет государства; при этом более 90% постоянно проживающих в Сингапуре домохозяйств являются собственниками своих квартир. Эти так называемые </w:t>
      </w:r>
      <w:r>
        <w:t>«</w:t>
      </w:r>
      <w:r w:rsidRPr="00123694">
        <w:t>квартиры СЖСБ</w:t>
      </w:r>
      <w:r>
        <w:t>»</w:t>
      </w:r>
      <w:r w:rsidRPr="00123694">
        <w:t xml:space="preserve"> известны своим добротным качеством, а цены на них доступны для многих. Успехи СЖСБ получили признание в стране и за рубежом: так, в 2008 году его программа </w:t>
      </w:r>
      <w:r>
        <w:t>«</w:t>
      </w:r>
      <w:r w:rsidRPr="00123694">
        <w:t>Жилье в собственность</w:t>
      </w:r>
      <w:r>
        <w:t>»</w:t>
      </w:r>
      <w:r w:rsidRPr="00123694">
        <w:t xml:space="preserve"> была отмечена Премией Организации Объединенных Наций за вклад в развитие государственной службы, а в 2010 году ему была присуждена Почетная грамота ООН-Хабитат </w:t>
      </w:r>
      <w:r>
        <w:t>«</w:t>
      </w:r>
      <w:r w:rsidRPr="00123694">
        <w:t>за создание одной из самых зеленых, чистых и учитывающих социальные аспекты жилищных программ в Азии и во всем мире</w:t>
      </w:r>
      <w:r>
        <w:t>»</w:t>
      </w:r>
      <w:r w:rsidRPr="00123694">
        <w:rPr>
          <w:rStyle w:val="FootnoteCharacters"/>
          <w:rFonts w:eastAsiaTheme="minorHAnsi"/>
        </w:rPr>
        <w:footnoteReference w:id="83"/>
      </w:r>
      <w:r w:rsidRPr="00123694">
        <w:t xml:space="preserve">. Сингапурцам, и в том числе инвалидам, предоставляются разнообразные субсидии и гранты, облегчающие финансовое бремя покупки недвижимости. </w:t>
      </w:r>
    </w:p>
    <w:p w14:paraId="58CC9DBA" w14:textId="77777777" w:rsidR="00216120" w:rsidRPr="00123694" w:rsidRDefault="00216120" w:rsidP="00216120">
      <w:pPr>
        <w:pStyle w:val="H1G"/>
      </w:pPr>
      <w:r w:rsidRPr="00123694">
        <w:lastRenderedPageBreak/>
        <w:tab/>
      </w:r>
      <w:r w:rsidRPr="00123694">
        <w:tab/>
        <w:t xml:space="preserve">Система социального страхования в Сингапуре </w:t>
      </w:r>
    </w:p>
    <w:p w14:paraId="3CCBBD17" w14:textId="77777777" w:rsidR="00216120" w:rsidRPr="00123694" w:rsidRDefault="00216120" w:rsidP="00216120">
      <w:pPr>
        <w:pStyle w:val="SingleTxtG"/>
      </w:pPr>
      <w:r w:rsidRPr="00123694">
        <w:t>343.</w:t>
      </w:r>
      <w:r w:rsidRPr="00123694">
        <w:tab/>
        <w:t>Сингапурская система социального страхования основана на принципе самообеспечения, в соответствии с которым основная ответственность за пенсионное обеспечение в пожилом возрасте возлагается на самого гражданина и его семью. ЦСФС представляет собой комплексную систему накопительного социального страхования , в рамках которой индивидуальные счета, пополняемые целиком за счет работников и работодателей, сочетаются с активной государственной поддержкой. Из</w:t>
      </w:r>
      <w:r w:rsidR="00F1740C">
        <w:t> </w:t>
      </w:r>
      <w:r w:rsidRPr="00123694">
        <w:t>средств ЦСФС оплачиваются в первую очередь три важнейших вида социального обеспечения: пенсии, медицинские расходы и расходы на жилье.</w:t>
      </w:r>
    </w:p>
    <w:p w14:paraId="6F21F0FF" w14:textId="77777777" w:rsidR="00216120" w:rsidRPr="00123694" w:rsidRDefault="00216120" w:rsidP="00216120">
      <w:pPr>
        <w:pStyle w:val="SingleTxtG"/>
      </w:pPr>
      <w:r w:rsidRPr="00123694">
        <w:t>344.</w:t>
      </w:r>
      <w:r w:rsidRPr="00123694">
        <w:tab/>
        <w:t>Согласно закону, участие в системе ЦСФС является обязательным для всех постоянных жителей Сингапура, имеющих работу (включая занятых полную и неполную рабочую неделю, а также на временной основе), и их работодателей. К</w:t>
      </w:r>
      <w:r w:rsidR="00F1740C">
        <w:t> </w:t>
      </w:r>
      <w:r w:rsidRPr="00123694">
        <w:t>31 декабря 2014 года число участников ЦСФС достигло примерно 3,6 млн человек, из которых более 1,9 млн на тот момент регулярно уплачивали взносы. Системой ЦСФС охвачено более 90% постоянного населения страны.</w:t>
      </w:r>
    </w:p>
    <w:p w14:paraId="04275815" w14:textId="77777777" w:rsidR="00216120" w:rsidRPr="00123694" w:rsidRDefault="00216120" w:rsidP="00216120">
      <w:pPr>
        <w:pStyle w:val="SingleTxtG"/>
      </w:pPr>
      <w:r w:rsidRPr="00123694">
        <w:t>345.</w:t>
      </w:r>
      <w:r w:rsidRPr="00123694">
        <w:tab/>
        <w:t>Правительство также предоставляет пособия и льготы вкладчикам ЦСФС, вносящим дополнительные взносы за своих близких. Например, лицам, которые перечисляют в ЦСФС наличные на имя своих супругов, братьев или сестер, имеющих инвалидность, предоставляется налоговая скидка в размере до 7 000 сингапурских долларов (5 000 долл. США) за календарный год.</w:t>
      </w:r>
    </w:p>
    <w:p w14:paraId="746AD167" w14:textId="77777777" w:rsidR="00216120" w:rsidRPr="00123694" w:rsidRDefault="00216120" w:rsidP="00216120">
      <w:pPr>
        <w:pStyle w:val="SingleTxtG"/>
      </w:pPr>
      <w:r w:rsidRPr="00123694">
        <w:t>346.</w:t>
      </w:r>
      <w:r w:rsidRPr="00123694">
        <w:tab/>
        <w:t>Кроме того, по линии Программы сбережений на специальные нужды и Доверительной компании по особым нуждам (см. в пунктах 7.9</w:t>
      </w:r>
      <w:r w:rsidR="00F1740C">
        <w:t>–</w:t>
      </w:r>
      <w:r w:rsidRPr="00123694">
        <w:t xml:space="preserve">7.10 выше) родители могут распорядиться о том, чтобы после их смерти дети получали ежемесячные выплаты с их сберегательных счетов в ЦСФС, или о помещении этих денег в трастовый фонд. </w:t>
      </w:r>
    </w:p>
    <w:p w14:paraId="40F049F7" w14:textId="77777777" w:rsidR="00216120" w:rsidRPr="00123694" w:rsidRDefault="00216120" w:rsidP="00216120">
      <w:pPr>
        <w:pStyle w:val="H1G"/>
      </w:pPr>
      <w:r w:rsidRPr="00123694">
        <w:tab/>
      </w:r>
      <w:r w:rsidRPr="00123694">
        <w:tab/>
        <w:t>Государственная помощь лицам, не имеющим возможности прокормить себя</w:t>
      </w:r>
    </w:p>
    <w:p w14:paraId="5D5251C9" w14:textId="77777777" w:rsidR="00216120" w:rsidRPr="00123694" w:rsidRDefault="00216120" w:rsidP="00216120">
      <w:pPr>
        <w:pStyle w:val="SingleTxtG"/>
      </w:pPr>
      <w:r w:rsidRPr="00123694">
        <w:t>347.</w:t>
      </w:r>
      <w:r w:rsidRPr="00123694">
        <w:tab/>
        <w:t xml:space="preserve">Лицам, которые, несмотря на их усилия, не в состоянии заработать на жизнь и не имеют иных источников дохода, государство предоставляет адресную материальную помощь, в частности по долгосрочной программе фонда </w:t>
      </w:r>
      <w:r>
        <w:t>«</w:t>
      </w:r>
      <w:r w:rsidRPr="00123694">
        <w:t>Комкэйр</w:t>
      </w:r>
      <w:r>
        <w:t>»</w:t>
      </w:r>
      <w:r w:rsidRPr="00123694">
        <w:t>.</w:t>
      </w:r>
    </w:p>
    <w:p w14:paraId="3A1869AE" w14:textId="77777777" w:rsidR="00216120" w:rsidRPr="00123694" w:rsidRDefault="00216120" w:rsidP="00216120">
      <w:pPr>
        <w:pStyle w:val="SingleTxtG"/>
      </w:pPr>
      <w:r w:rsidRPr="00123694">
        <w:t>348.</w:t>
      </w:r>
      <w:r w:rsidRPr="00123694">
        <w:tab/>
        <w:t xml:space="preserve">Программа долгосрочной помощи сингапурского фонда </w:t>
      </w:r>
      <w:r>
        <w:t>«</w:t>
      </w:r>
      <w:r w:rsidRPr="00123694">
        <w:t>Комкэйр</w:t>
      </w:r>
      <w:r>
        <w:t>»</w:t>
      </w:r>
      <w:r w:rsidRPr="00123694">
        <w:t xml:space="preserve"> позволяет лицам, необратимо утратившим трудоспособность и не имеющим никакой или практически никакой финансовой поддержки, включая инвалидов и их родственников, обеспечивать свои базовые потребности. Участникам этой программы предоставляется бесплатное медицинское обслуживание в поликлиниках и государственных/прошедших реструктуризацию больницах</w:t>
      </w:r>
      <w:r w:rsidRPr="00123694">
        <w:rPr>
          <w:rStyle w:val="FootnoteCharacters"/>
          <w:rFonts w:eastAsiaTheme="minorHAnsi"/>
        </w:rPr>
        <w:footnoteReference w:id="84"/>
      </w:r>
      <w:r w:rsidRPr="00123694">
        <w:t>. Они также могут бесплатно или со значительными скидками пользоваться широким ассортиментом социальных услуг, включая помощь на дому и посещение финансируемых государством центров дневных занятий. Помимо этого</w:t>
      </w:r>
      <w:r w:rsidR="006E340B">
        <w:t>,</w:t>
      </w:r>
      <w:r w:rsidRPr="00123694">
        <w:t xml:space="preserve"> они получают дополнительную помощь как в денежной, так и в иной форме от организаций по месту жительства. </w:t>
      </w:r>
    </w:p>
    <w:p w14:paraId="559B13FF" w14:textId="77777777" w:rsidR="00216120" w:rsidRPr="00123694" w:rsidRDefault="00216120" w:rsidP="00216120">
      <w:pPr>
        <w:pStyle w:val="SingleTxtG"/>
      </w:pPr>
      <w:r w:rsidRPr="00123694">
        <w:t>349.</w:t>
      </w:r>
      <w:r w:rsidRPr="00123694">
        <w:tab/>
        <w:t xml:space="preserve">Инвалиды, сохранившие трудоспособность, но нуждающиеся в поддержке, могут получать ее из фонда </w:t>
      </w:r>
      <w:r>
        <w:t>«</w:t>
      </w:r>
      <w:r w:rsidRPr="00123694">
        <w:t>Комкэйр</w:t>
      </w:r>
      <w:r>
        <w:t>»</w:t>
      </w:r>
      <w:r w:rsidRPr="00123694">
        <w:t xml:space="preserve"> по программе кратко- и среднесрочной помощи. Эта помощь предназначена для лиц, ищущих работу или временно нетрудоспособных по болезни, или же осуществляющих уход за детьми, престарелыми или другими иждивенцами и при этом практически не получающих поддержки от близких и не имеющих сбережений или имущества, чтобы обеспечить себя средствами к существованию. Помощь может включать ежемесячное денежное пособие, выдачу талонов на оплату жилья, коммунальных и/или транспортных услуг, медицинское обслуживание и содействие в трудоустройстве, включая поиск работы </w:t>
      </w:r>
      <w:r w:rsidRPr="00123694">
        <w:lastRenderedPageBreak/>
        <w:t>и/или обучение. Размер помощи и длительность ее предоставления зависят от потребностей домохозяйства.</w:t>
      </w:r>
    </w:p>
    <w:p w14:paraId="395B0B08" w14:textId="77777777" w:rsidR="00216120" w:rsidRPr="00123694" w:rsidRDefault="00216120" w:rsidP="00216120">
      <w:pPr>
        <w:pStyle w:val="SingleTxtG"/>
      </w:pPr>
      <w:r w:rsidRPr="00123694">
        <w:t>350.</w:t>
      </w:r>
      <w:r w:rsidRPr="00123694">
        <w:tab/>
        <w:t>Как более подробно пояснялось в пункте 22.4, правительством также организована Программа предоставления дополнительного дохода в целях стимулирования трудовой деятельности, распространяющаяся и на инвалидов.</w:t>
      </w:r>
    </w:p>
    <w:p w14:paraId="74C3133C" w14:textId="77777777" w:rsidR="00216120" w:rsidRPr="00123694" w:rsidRDefault="00216120" w:rsidP="00216120">
      <w:pPr>
        <w:pStyle w:val="H1G"/>
      </w:pPr>
      <w:r w:rsidRPr="00123694">
        <w:tab/>
      </w:r>
      <w:r w:rsidRPr="00123694">
        <w:tab/>
        <w:t xml:space="preserve">Субсидии для инвалидов </w:t>
      </w:r>
    </w:p>
    <w:p w14:paraId="7AC5E31F" w14:textId="77777777" w:rsidR="00216120" w:rsidRPr="00123694" w:rsidRDefault="00216120" w:rsidP="00216120">
      <w:pPr>
        <w:pStyle w:val="SingleTxtG"/>
      </w:pPr>
      <w:r w:rsidRPr="00123694">
        <w:t>351.</w:t>
      </w:r>
      <w:r w:rsidRPr="00123694">
        <w:tab/>
        <w:t>Инвалидам и их родственникам предоставляются субсидии при пользовании различными службами, включая те, о которых говорилось в пунктах 14.2</w:t>
      </w:r>
      <w:r w:rsidR="00F1740C">
        <w:t>–</w:t>
      </w:r>
      <w:r w:rsidRPr="00123694">
        <w:t xml:space="preserve">14.12 и пункте 19.6. Многие из этих услуг и субсидий являются адресными и выделяются в первую очередь лицам, находящимся в уязвимом положении и испытывающим финансовую нужду. Правительство постоянно анализирует функционирование своих программ и порядок предоставления субсидий, следя за тем, чтобы соответствующие услуги оставались доступными и не слишком дорогими для тех, кто в них нуждается. </w:t>
      </w:r>
    </w:p>
    <w:p w14:paraId="14A7260F" w14:textId="77777777" w:rsidR="00216120" w:rsidRPr="00123694" w:rsidRDefault="00216120" w:rsidP="00216120">
      <w:pPr>
        <w:pStyle w:val="H1G"/>
      </w:pPr>
      <w:r w:rsidRPr="00123694">
        <w:tab/>
      </w:r>
      <w:r w:rsidRPr="00123694">
        <w:tab/>
        <w:t>Льготы по уплате подоходного налога</w:t>
      </w:r>
    </w:p>
    <w:p w14:paraId="6B6BC26C" w14:textId="77777777" w:rsidR="00216120" w:rsidRPr="00123694" w:rsidRDefault="00216120" w:rsidP="00216120">
      <w:pPr>
        <w:pStyle w:val="SingleTxtG"/>
      </w:pPr>
      <w:r w:rsidRPr="00123694">
        <w:t>352.</w:t>
      </w:r>
      <w:r w:rsidRPr="00123694">
        <w:tab/>
        <w:t xml:space="preserve">Начиная с 2013 налогового года максимальный размер льгот при налогообложении трудового дохода для лиц с физическими или умственными нарушениями, вызывающими серьезную и необратимую потерю трудоспособности, был удвоен. О других видах льгот по уплате подоходного налога, в частности предоставляемых супругам инвалидов, кратко упоминалось в пункте 18.7 выше. Подробнее см. в </w:t>
      </w:r>
      <w:r w:rsidRPr="00027D1E">
        <w:rPr>
          <w:b/>
          <w:bCs/>
          <w:u w:val="single"/>
        </w:rPr>
        <w:t>приложении J</w:t>
      </w:r>
      <w:r w:rsidRPr="0012369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977"/>
        <w:gridCol w:w="3117"/>
      </w:tblGrid>
      <w:tr w:rsidR="00216120" w:rsidRPr="00F1740C" w14:paraId="5B29D259" w14:textId="77777777" w:rsidTr="00F1740C">
        <w:trPr>
          <w:tblHeader/>
        </w:trPr>
        <w:tc>
          <w:tcPr>
            <w:tcW w:w="1276" w:type="dxa"/>
            <w:tcBorders>
              <w:top w:val="single" w:sz="4" w:space="0" w:color="auto"/>
              <w:bottom w:val="single" w:sz="12" w:space="0" w:color="auto"/>
            </w:tcBorders>
            <w:shd w:val="clear" w:color="auto" w:fill="auto"/>
            <w:vAlign w:val="bottom"/>
          </w:tcPr>
          <w:p w14:paraId="200E932F" w14:textId="77777777" w:rsidR="00216120" w:rsidRPr="00F1740C" w:rsidRDefault="00216120" w:rsidP="00216120">
            <w:pPr>
              <w:pStyle w:val="SingleTxtG"/>
              <w:spacing w:before="80" w:after="80" w:line="200" w:lineRule="exact"/>
              <w:ind w:left="0" w:right="113"/>
              <w:jc w:val="left"/>
              <w:rPr>
                <w:i/>
                <w:sz w:val="16"/>
                <w:szCs w:val="16"/>
              </w:rPr>
            </w:pPr>
            <w:r w:rsidRPr="00F1740C">
              <w:rPr>
                <w:i/>
                <w:sz w:val="16"/>
                <w:szCs w:val="16"/>
              </w:rPr>
              <w:t xml:space="preserve">Возраст </w:t>
            </w:r>
            <w:r w:rsidR="00F1740C">
              <w:rPr>
                <w:i/>
                <w:sz w:val="16"/>
                <w:szCs w:val="16"/>
              </w:rPr>
              <w:br/>
            </w:r>
            <w:r w:rsidRPr="00F1740C">
              <w:rPr>
                <w:i/>
                <w:sz w:val="16"/>
                <w:szCs w:val="16"/>
              </w:rPr>
              <w:t xml:space="preserve">на 31 декабря предыдущего года </w:t>
            </w:r>
          </w:p>
        </w:tc>
        <w:tc>
          <w:tcPr>
            <w:tcW w:w="2977" w:type="dxa"/>
            <w:tcBorders>
              <w:top w:val="single" w:sz="4" w:space="0" w:color="auto"/>
              <w:bottom w:val="single" w:sz="12" w:space="0" w:color="auto"/>
            </w:tcBorders>
            <w:shd w:val="clear" w:color="auto" w:fill="auto"/>
            <w:vAlign w:val="bottom"/>
          </w:tcPr>
          <w:p w14:paraId="6A3145EB" w14:textId="77777777" w:rsidR="00216120" w:rsidRPr="00F1740C" w:rsidRDefault="00216120" w:rsidP="00216120">
            <w:pPr>
              <w:pStyle w:val="SingleTxtG"/>
              <w:spacing w:before="80" w:after="80" w:line="200" w:lineRule="exact"/>
              <w:ind w:left="0" w:right="113"/>
              <w:jc w:val="right"/>
              <w:rPr>
                <w:i/>
                <w:sz w:val="16"/>
                <w:szCs w:val="16"/>
              </w:rPr>
            </w:pPr>
            <w:r w:rsidRPr="00F1740C">
              <w:rPr>
                <w:i/>
                <w:sz w:val="16"/>
                <w:szCs w:val="16"/>
              </w:rPr>
              <w:t>По 2012 налоговый</w:t>
            </w:r>
            <w:r w:rsidR="00F1740C">
              <w:rPr>
                <w:i/>
                <w:sz w:val="16"/>
                <w:szCs w:val="16"/>
              </w:rPr>
              <w:t xml:space="preserve"> </w:t>
            </w:r>
            <w:r w:rsidRPr="00F1740C">
              <w:rPr>
                <w:i/>
                <w:sz w:val="16"/>
                <w:szCs w:val="16"/>
              </w:rPr>
              <w:t>год включительно</w:t>
            </w:r>
          </w:p>
        </w:tc>
        <w:tc>
          <w:tcPr>
            <w:tcW w:w="3117" w:type="dxa"/>
            <w:tcBorders>
              <w:top w:val="single" w:sz="4" w:space="0" w:color="auto"/>
              <w:bottom w:val="single" w:sz="12" w:space="0" w:color="auto"/>
            </w:tcBorders>
            <w:shd w:val="clear" w:color="auto" w:fill="auto"/>
            <w:vAlign w:val="bottom"/>
          </w:tcPr>
          <w:p w14:paraId="7F542C06" w14:textId="77777777" w:rsidR="00216120" w:rsidRPr="00F1740C" w:rsidRDefault="00216120" w:rsidP="00216120">
            <w:pPr>
              <w:pStyle w:val="SingleTxtG"/>
              <w:spacing w:before="80" w:after="80" w:line="200" w:lineRule="exact"/>
              <w:ind w:left="0" w:right="113"/>
              <w:jc w:val="right"/>
              <w:rPr>
                <w:i/>
                <w:sz w:val="16"/>
                <w:szCs w:val="16"/>
              </w:rPr>
            </w:pPr>
            <w:r w:rsidRPr="00F1740C">
              <w:rPr>
                <w:i/>
                <w:sz w:val="16"/>
                <w:szCs w:val="16"/>
              </w:rPr>
              <w:t xml:space="preserve">С 2013 налогового года </w:t>
            </w:r>
          </w:p>
        </w:tc>
      </w:tr>
      <w:tr w:rsidR="00216120" w:rsidRPr="00F1740C" w14:paraId="0DB3D606" w14:textId="77777777" w:rsidTr="00F1740C">
        <w:tc>
          <w:tcPr>
            <w:tcW w:w="1276" w:type="dxa"/>
            <w:tcBorders>
              <w:top w:val="single" w:sz="12" w:space="0" w:color="auto"/>
            </w:tcBorders>
            <w:shd w:val="clear" w:color="auto" w:fill="auto"/>
          </w:tcPr>
          <w:p w14:paraId="6E777706" w14:textId="77777777" w:rsidR="00216120" w:rsidRPr="00F1740C" w:rsidRDefault="00216120" w:rsidP="00216120">
            <w:pPr>
              <w:pStyle w:val="SingleTxtG"/>
              <w:spacing w:before="40" w:after="40" w:line="220" w:lineRule="exact"/>
              <w:ind w:left="0" w:right="113"/>
              <w:jc w:val="left"/>
              <w:rPr>
                <w:sz w:val="18"/>
                <w:szCs w:val="18"/>
              </w:rPr>
            </w:pPr>
            <w:r w:rsidRPr="00F1740C">
              <w:rPr>
                <w:sz w:val="18"/>
                <w:szCs w:val="18"/>
              </w:rPr>
              <w:t>До 55 лет</w:t>
            </w:r>
          </w:p>
        </w:tc>
        <w:tc>
          <w:tcPr>
            <w:tcW w:w="2977" w:type="dxa"/>
            <w:tcBorders>
              <w:top w:val="single" w:sz="12" w:space="0" w:color="auto"/>
            </w:tcBorders>
            <w:shd w:val="clear" w:color="auto" w:fill="auto"/>
            <w:vAlign w:val="bottom"/>
          </w:tcPr>
          <w:p w14:paraId="781E0116"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2 000 синг. долл. (1 429 долл. США)</w:t>
            </w:r>
          </w:p>
        </w:tc>
        <w:tc>
          <w:tcPr>
            <w:tcW w:w="3117" w:type="dxa"/>
            <w:tcBorders>
              <w:top w:val="single" w:sz="12" w:space="0" w:color="auto"/>
            </w:tcBorders>
            <w:shd w:val="clear" w:color="auto" w:fill="auto"/>
            <w:vAlign w:val="bottom"/>
          </w:tcPr>
          <w:p w14:paraId="321C9604"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4</w:t>
            </w:r>
            <w:r w:rsidR="006E340B">
              <w:rPr>
                <w:sz w:val="18"/>
                <w:szCs w:val="18"/>
              </w:rPr>
              <w:t xml:space="preserve"> </w:t>
            </w:r>
            <w:r w:rsidRPr="00F1740C">
              <w:rPr>
                <w:sz w:val="18"/>
                <w:szCs w:val="18"/>
              </w:rPr>
              <w:t>000 синг. долл. (2 857 долл. США)</w:t>
            </w:r>
          </w:p>
        </w:tc>
      </w:tr>
      <w:tr w:rsidR="00216120" w:rsidRPr="00F1740C" w14:paraId="207F3F9E" w14:textId="77777777" w:rsidTr="00F1740C">
        <w:tc>
          <w:tcPr>
            <w:tcW w:w="1276" w:type="dxa"/>
            <w:shd w:val="clear" w:color="auto" w:fill="auto"/>
          </w:tcPr>
          <w:p w14:paraId="47264AFE" w14:textId="77777777" w:rsidR="00216120" w:rsidRPr="00F1740C" w:rsidRDefault="00216120" w:rsidP="00216120">
            <w:pPr>
              <w:pStyle w:val="SingleTxtG"/>
              <w:spacing w:before="40" w:after="40" w:line="220" w:lineRule="exact"/>
              <w:ind w:left="0" w:right="113"/>
              <w:jc w:val="left"/>
              <w:rPr>
                <w:sz w:val="18"/>
                <w:szCs w:val="18"/>
              </w:rPr>
            </w:pPr>
            <w:r w:rsidRPr="00F1740C">
              <w:rPr>
                <w:sz w:val="18"/>
                <w:szCs w:val="18"/>
              </w:rPr>
              <w:t>От 55 до 59 лет</w:t>
            </w:r>
          </w:p>
        </w:tc>
        <w:tc>
          <w:tcPr>
            <w:tcW w:w="2977" w:type="dxa"/>
            <w:shd w:val="clear" w:color="auto" w:fill="auto"/>
            <w:vAlign w:val="bottom"/>
          </w:tcPr>
          <w:p w14:paraId="2317CF90"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 xml:space="preserve">5 000 синг. долл. (3 571 долл. США) </w:t>
            </w:r>
          </w:p>
        </w:tc>
        <w:tc>
          <w:tcPr>
            <w:tcW w:w="3117" w:type="dxa"/>
            <w:shd w:val="clear" w:color="auto" w:fill="auto"/>
            <w:vAlign w:val="bottom"/>
          </w:tcPr>
          <w:p w14:paraId="63828042"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10 000 синг. долл. (7 143 долл. США)</w:t>
            </w:r>
          </w:p>
        </w:tc>
      </w:tr>
      <w:tr w:rsidR="00216120" w:rsidRPr="00F1740C" w14:paraId="33C90E2F" w14:textId="77777777" w:rsidTr="00F1740C">
        <w:tc>
          <w:tcPr>
            <w:tcW w:w="1276" w:type="dxa"/>
            <w:shd w:val="clear" w:color="auto" w:fill="auto"/>
          </w:tcPr>
          <w:p w14:paraId="4CB8497E" w14:textId="77777777" w:rsidR="00216120" w:rsidRPr="00F1740C" w:rsidRDefault="00216120" w:rsidP="00216120">
            <w:pPr>
              <w:pStyle w:val="SingleTxtG"/>
              <w:spacing w:before="40" w:after="40" w:line="220" w:lineRule="exact"/>
              <w:ind w:left="0" w:right="113"/>
              <w:jc w:val="left"/>
              <w:rPr>
                <w:sz w:val="18"/>
                <w:szCs w:val="18"/>
                <w:u w:val="single"/>
              </w:rPr>
            </w:pPr>
            <w:r w:rsidRPr="00F1740C">
              <w:rPr>
                <w:sz w:val="18"/>
                <w:szCs w:val="18"/>
              </w:rPr>
              <w:t>60 лет и старше</w:t>
            </w:r>
          </w:p>
        </w:tc>
        <w:tc>
          <w:tcPr>
            <w:tcW w:w="2977" w:type="dxa"/>
            <w:shd w:val="clear" w:color="auto" w:fill="auto"/>
            <w:vAlign w:val="bottom"/>
          </w:tcPr>
          <w:p w14:paraId="54E85059"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6 000 синг. долл. (4 286 долл. США)</w:t>
            </w:r>
          </w:p>
        </w:tc>
        <w:tc>
          <w:tcPr>
            <w:tcW w:w="3117" w:type="dxa"/>
            <w:shd w:val="clear" w:color="auto" w:fill="auto"/>
            <w:vAlign w:val="bottom"/>
          </w:tcPr>
          <w:p w14:paraId="6F5F3D8C" w14:textId="77777777" w:rsidR="00216120" w:rsidRPr="00F1740C" w:rsidRDefault="00216120" w:rsidP="00216120">
            <w:pPr>
              <w:pStyle w:val="SingleTxtG"/>
              <w:spacing w:before="40" w:after="40" w:line="220" w:lineRule="exact"/>
              <w:ind w:left="0" w:right="113"/>
              <w:jc w:val="right"/>
              <w:rPr>
                <w:sz w:val="18"/>
                <w:szCs w:val="18"/>
              </w:rPr>
            </w:pPr>
            <w:r w:rsidRPr="00F1740C">
              <w:rPr>
                <w:sz w:val="18"/>
                <w:szCs w:val="18"/>
              </w:rPr>
              <w:t>12 000 синг. долл. (8 571 долл. США)</w:t>
            </w:r>
          </w:p>
        </w:tc>
      </w:tr>
    </w:tbl>
    <w:p w14:paraId="4331F153" w14:textId="77777777" w:rsidR="00216120" w:rsidRPr="00123694" w:rsidRDefault="00216120" w:rsidP="00216120">
      <w:pPr>
        <w:pStyle w:val="HChG"/>
      </w:pPr>
      <w:r w:rsidRPr="00123694">
        <w:tab/>
      </w:r>
      <w:r w:rsidRPr="00123694">
        <w:tab/>
      </w:r>
      <w:bookmarkStart w:id="89" w:name="_Toc530049362"/>
      <w:bookmarkStart w:id="90" w:name="_Toc530049402"/>
      <w:bookmarkStart w:id="91" w:name="_Toc530049910"/>
      <w:r w:rsidRPr="00123694">
        <w:t xml:space="preserve">Статья 29. </w:t>
      </w:r>
      <w:bookmarkEnd w:id="89"/>
      <w:bookmarkEnd w:id="90"/>
      <w:bookmarkEnd w:id="91"/>
      <w:r w:rsidRPr="00123694">
        <w:t>Участие в политической и общественной жизни</w:t>
      </w:r>
    </w:p>
    <w:p w14:paraId="6E03C53B" w14:textId="77777777" w:rsidR="00216120" w:rsidRPr="00123694" w:rsidRDefault="00216120" w:rsidP="00216120">
      <w:pPr>
        <w:pStyle w:val="SingleTxtG"/>
      </w:pPr>
      <w:r w:rsidRPr="00123694">
        <w:t>353.</w:t>
      </w:r>
      <w:r w:rsidRPr="00123694">
        <w:tab/>
        <w:t>Инвалиды в Сингапуре имеют право голоса и участия в политической и общественной жизни наравне с лицами, не имеющими инвалидности.</w:t>
      </w:r>
    </w:p>
    <w:p w14:paraId="21B25E99" w14:textId="77777777" w:rsidR="00216120" w:rsidRPr="00123694" w:rsidRDefault="00216120" w:rsidP="00216120">
      <w:pPr>
        <w:pStyle w:val="H1G"/>
      </w:pPr>
      <w:r w:rsidRPr="00123694">
        <w:tab/>
      </w:r>
      <w:r w:rsidRPr="00123694">
        <w:tab/>
        <w:t>Меры содействия участию инвалидов в выборах</w:t>
      </w:r>
    </w:p>
    <w:p w14:paraId="52E3D84A" w14:textId="77777777" w:rsidR="00216120" w:rsidRPr="00123694" w:rsidRDefault="00216120" w:rsidP="00216120">
      <w:pPr>
        <w:pStyle w:val="SingleTxtG"/>
      </w:pPr>
      <w:r w:rsidRPr="00123694">
        <w:t>354.</w:t>
      </w:r>
      <w:r w:rsidRPr="00123694">
        <w:tab/>
        <w:t xml:space="preserve">В </w:t>
      </w:r>
      <w:r w:rsidRPr="00123694">
        <w:rPr>
          <w:bCs/>
        </w:rPr>
        <w:t xml:space="preserve">Сингапуре принимаются разнообразные меры для облегчения голосования пожилых избирателей и избирателей с ограниченными возможностями на избирательных участках. В целях упрощения доступа к избирательным участкам возле них оборудованы специальные площадки для остановки транспортных средств, доставляющих в места голосования пожилых избирателей и избирателей-инвалидов. </w:t>
      </w:r>
    </w:p>
    <w:p w14:paraId="09ED7E61" w14:textId="77777777" w:rsidR="00216120" w:rsidRPr="00123694" w:rsidRDefault="00216120" w:rsidP="00216120">
      <w:pPr>
        <w:pStyle w:val="SingleTxtG"/>
      </w:pPr>
      <w:r w:rsidRPr="00123694">
        <w:t>355.</w:t>
      </w:r>
      <w:r w:rsidRPr="00123694">
        <w:tab/>
        <w:t>На избирательных участках обеспечена безбарьерная среда. При</w:t>
      </w:r>
      <w:r w:rsidR="00F1740C">
        <w:t> </w:t>
      </w:r>
      <w:r w:rsidRPr="00123694">
        <w:t>необходимости избирателям предоставляются инвалидные коляски.</w:t>
      </w:r>
      <w:r w:rsidRPr="00123694">
        <w:rPr>
          <w:bCs/>
        </w:rPr>
        <w:t xml:space="preserve"> Бюллетени выдаются избирателям-инвалидам вне очереди. Кабинки для голосования оборудованы пюпитром, расположенным на меньшей высоте, с тем чтобы избиратели на инвалидных колясках могли без труда проставить отметку в бюллетене, не нарушая тайны голосования. Для слабовидящих избирателей предусмотрены трафареты, позволяющие им при желании указать в бюллетене свой выбор без посторонней </w:t>
      </w:r>
      <w:r w:rsidRPr="00123694">
        <w:rPr>
          <w:bCs/>
        </w:rPr>
        <w:lastRenderedPageBreak/>
        <w:t>помощи. Работники избирательных комиссий, прошедшие специальную подготовку, готовы в любой момент прийти на помощь избирателям.</w:t>
      </w:r>
    </w:p>
    <w:p w14:paraId="77160D80" w14:textId="77777777" w:rsidR="00216120" w:rsidRPr="00123694" w:rsidRDefault="00216120" w:rsidP="00216120">
      <w:pPr>
        <w:pStyle w:val="SingleTxtG"/>
      </w:pPr>
      <w:r w:rsidRPr="00123694">
        <w:t>356.</w:t>
      </w:r>
      <w:r w:rsidRPr="00123694">
        <w:tab/>
        <w:t>Сингапур сделал оговорку к пункту a</w:t>
      </w:r>
      <w:r>
        <w:t>)</w:t>
      </w:r>
      <w:r w:rsidRPr="00123694">
        <w:t xml:space="preserve"> iii) статьи 29, требующему от государств-участников </w:t>
      </w:r>
      <w:r w:rsidRPr="00123694">
        <w:rPr>
          <w:bCs/>
        </w:rPr>
        <w:t xml:space="preserve">удовлетворять, когда это необходимо, просьбы избирателей-инвалидов об оказании им каким-либо лицом по их выбору помощи с голосованием. </w:t>
      </w:r>
      <w:r w:rsidRPr="00123694">
        <w:t xml:space="preserve">В Сингапуре помогать инвалидам с голосованием может только должностное лицо избирательной комиссии, во избежание нарушений тайны голосования и правил функционирования избирательной системы. Это должностное лицо проставляет в бюллетене отметку по указанию избирателя и дает официальное обязательство сохранять тайну голосования. </w:t>
      </w:r>
    </w:p>
    <w:p w14:paraId="2410E588" w14:textId="77777777" w:rsidR="00216120" w:rsidRPr="00123694" w:rsidRDefault="00216120" w:rsidP="00216120">
      <w:pPr>
        <w:pStyle w:val="H1G"/>
      </w:pPr>
      <w:r w:rsidRPr="00123694">
        <w:tab/>
      </w:r>
      <w:r w:rsidRPr="00123694">
        <w:tab/>
        <w:t>Участие в политической жизни</w:t>
      </w:r>
    </w:p>
    <w:p w14:paraId="374259F7" w14:textId="77777777" w:rsidR="00216120" w:rsidRPr="00123694" w:rsidRDefault="00216120" w:rsidP="00216120">
      <w:pPr>
        <w:pStyle w:val="SingleTxtG"/>
      </w:pPr>
      <w:r w:rsidRPr="00123694">
        <w:t>357.</w:t>
      </w:r>
      <w:r w:rsidRPr="00123694">
        <w:tab/>
        <w:t xml:space="preserve">Инвалиды наделены правом участия в политической жизни Сингапура наравне с лицами, не имеющими инвалидности. </w:t>
      </w:r>
    </w:p>
    <w:p w14:paraId="07821E1E" w14:textId="77777777" w:rsidR="00216120" w:rsidRPr="00123694" w:rsidRDefault="00216120" w:rsidP="00216120">
      <w:pPr>
        <w:pStyle w:val="SingleTxtG"/>
      </w:pPr>
      <w:r w:rsidRPr="00123694">
        <w:t>358.</w:t>
      </w:r>
      <w:r w:rsidRPr="00123694">
        <w:tab/>
        <w:t>Одним из видных политических деятелей современного Сингапура является г</w:t>
      </w:r>
      <w:r w:rsidRPr="00123694">
        <w:noBreakHyphen/>
        <w:t xml:space="preserve">жа Юн Ча, у которой еще в раннем возрасте была выявлена перонеальная мышечная атрофия. Сегодня она является авторитетным специалистом по корпоративному праву и председателем ОЛФН – добровольной организации социального обеспечения, оказывающей инвалидам помощь в максимальном раскрытии их потенциала и всесторонней интеграции в сингапурское общество. В 2013 году ее назначили в состав комитета из 26 членов, курирующего открытую дискуссию на тему </w:t>
      </w:r>
      <w:r>
        <w:t>«</w:t>
      </w:r>
      <w:r w:rsidRPr="00123694">
        <w:t>Наш Сингапур</w:t>
      </w:r>
      <w:r>
        <w:t>»</w:t>
      </w:r>
      <w:r w:rsidRPr="00123694">
        <w:t>, в ходе которой граждане страны обмениваются мнениями о том, какой они хотели бы видеть ее в будущем. В рамках этой инициативы г-жа Ча выступала за инклюзивность по отношению к инвалидам. С 2014 года г-жа Ча является назначенным членом парламента (НЧП)</w:t>
      </w:r>
      <w:r w:rsidRPr="00123694">
        <w:rPr>
          <w:rStyle w:val="FootnoteCharacters"/>
          <w:rFonts w:eastAsiaTheme="minorHAnsi"/>
        </w:rPr>
        <w:footnoteReference w:id="85"/>
      </w:r>
      <w:r w:rsidRPr="00123694">
        <w:t>. Статус НЧП дает ей право делать запросы, вносить законопроекты и выступать в парламенте на любые темы, а также принимать участие в парламентском голосовании по большинству вопросов.</w:t>
      </w:r>
    </w:p>
    <w:p w14:paraId="25CA2005" w14:textId="77777777" w:rsidR="00216120" w:rsidRPr="00123694" w:rsidRDefault="00216120" w:rsidP="00216120">
      <w:pPr>
        <w:pStyle w:val="HChG"/>
      </w:pPr>
      <w:r w:rsidRPr="00123694">
        <w:tab/>
      </w:r>
      <w:r w:rsidRPr="00123694">
        <w:tab/>
      </w:r>
      <w:bookmarkStart w:id="92" w:name="_Toc530049363"/>
      <w:bookmarkStart w:id="93" w:name="_Toc530049403"/>
      <w:bookmarkStart w:id="94" w:name="_Toc530049911"/>
      <w:r w:rsidRPr="00123694">
        <w:t xml:space="preserve">Статья 30. </w:t>
      </w:r>
      <w:bookmarkEnd w:id="92"/>
      <w:bookmarkEnd w:id="93"/>
      <w:bookmarkEnd w:id="94"/>
      <w:r w:rsidRPr="00123694">
        <w:t>Участие в культурной жизни, проведении досуга и отдыха и занятии спортом</w:t>
      </w:r>
    </w:p>
    <w:p w14:paraId="563B1F5B" w14:textId="77777777" w:rsidR="00216120" w:rsidRPr="00123694" w:rsidRDefault="00216120" w:rsidP="00216120">
      <w:pPr>
        <w:pStyle w:val="SingleTxtG"/>
      </w:pPr>
      <w:r w:rsidRPr="00123694">
        <w:t>359.</w:t>
      </w:r>
      <w:r w:rsidRPr="00123694">
        <w:tab/>
        <w:t>Правительство считает необходимым создавать инвалидам условия для участия в культурной жизни, отдыха, досуга и занятия спортом наравне с другими лицами.</w:t>
      </w:r>
    </w:p>
    <w:p w14:paraId="352EC119" w14:textId="77777777" w:rsidR="00216120" w:rsidRPr="00123694" w:rsidRDefault="00216120" w:rsidP="00216120">
      <w:pPr>
        <w:pStyle w:val="H1G"/>
      </w:pPr>
      <w:r w:rsidRPr="00123694">
        <w:tab/>
      </w:r>
      <w:r w:rsidRPr="00123694">
        <w:tab/>
        <w:t>Меры по обеспечению доступности культурных мероприятий, мест отдыха, рекреационных и спортивных объектов</w:t>
      </w:r>
    </w:p>
    <w:p w14:paraId="5DB2AA28" w14:textId="77777777" w:rsidR="00216120" w:rsidRPr="00123694" w:rsidRDefault="00216120" w:rsidP="00216120">
      <w:pPr>
        <w:pStyle w:val="SingleTxtG"/>
      </w:pPr>
      <w:r w:rsidRPr="00123694">
        <w:t>360.</w:t>
      </w:r>
      <w:r w:rsidRPr="00123694">
        <w:tab/>
        <w:t>Как отмечалось в пунктах 4.7</w:t>
      </w:r>
      <w:r w:rsidR="00F1740C">
        <w:t>–</w:t>
      </w:r>
      <w:r w:rsidRPr="00123694">
        <w:t xml:space="preserve">4.10, почти 100% общественных зданий и сооружений, включая клубы, государственные учреждения, библиотеки, спортивные объекты, рынки и центры общественного питания, в настоящее время соответствуют Своду требований к безбарьерному доступу в здания. Ведутся поэтапные работы по ремонту и реконструкции, направленные на приведение в соответствие с ним всех без исключения общественных зданий. Это обеспечит инвалидам равноправный доступ ко всем таким объектам для участия в культурной жизни, отдыха, досуга и занятий спортом. Примером сооружений, удобных для всех посетителей, может служить архитектурный комплекс набережной – Приморские театры, Сингапурский спортивный центр и Сады у залива. </w:t>
      </w:r>
    </w:p>
    <w:p w14:paraId="2A36A4B6" w14:textId="77777777" w:rsidR="00216120" w:rsidRPr="00123694" w:rsidRDefault="00216120" w:rsidP="00216120">
      <w:pPr>
        <w:pStyle w:val="SingleTxtG"/>
      </w:pPr>
      <w:r w:rsidRPr="00123694">
        <w:t>361.</w:t>
      </w:r>
      <w:r w:rsidRPr="00123694">
        <w:tab/>
        <w:t>Инвалидам доступны сетевые ресурсы Национального библиотечного совета, включая собрания книг и электронные материалы. В них, в частности, имеются специальные аудиокниги для слабослышащих и предусмотрена возможность укрупнения шрифтов для читателей со слабым зрением. Как отмечалось в пунктах</w:t>
      </w:r>
      <w:r w:rsidR="00F1740C">
        <w:t> </w:t>
      </w:r>
      <w:r w:rsidRPr="00123694">
        <w:t>16.7</w:t>
      </w:r>
      <w:r w:rsidR="00F1740C">
        <w:t>–</w:t>
      </w:r>
      <w:r w:rsidRPr="00123694">
        <w:t xml:space="preserve">16.9, Сингапур также ратифицировал Марракешский договор и внес в </w:t>
      </w:r>
      <w:r w:rsidRPr="00123694">
        <w:lastRenderedPageBreak/>
        <w:t xml:space="preserve">Закон об авторских правах (Cap. 63) поправки, облегчающие лицам с ограниченными возможностями чтения доступ к опубликованным произведениям. </w:t>
      </w:r>
    </w:p>
    <w:p w14:paraId="0D59AE57" w14:textId="77777777" w:rsidR="00216120" w:rsidRPr="00123694" w:rsidRDefault="00216120" w:rsidP="00216120">
      <w:pPr>
        <w:pStyle w:val="H23G"/>
      </w:pPr>
      <w:r w:rsidRPr="00123694">
        <w:tab/>
      </w:r>
      <w:r w:rsidRPr="00123694">
        <w:tab/>
        <w:t>Меры по поддержке участия в культурной жизни</w:t>
      </w:r>
    </w:p>
    <w:p w14:paraId="4481F960" w14:textId="77777777" w:rsidR="00216120" w:rsidRPr="00123694" w:rsidRDefault="00216120" w:rsidP="00216120">
      <w:pPr>
        <w:pStyle w:val="SingleTxtG"/>
      </w:pPr>
      <w:r w:rsidRPr="00123694">
        <w:t>362.</w:t>
      </w:r>
      <w:r w:rsidRPr="00123694">
        <w:tab/>
        <w:t>Инвалиды также имеют возможность проявлять свои таланты, участвуя в общенациональных мероприятиях. Так, в 2014 году среди участников процессии и оркестра барабанщиков на параде по случаю национального праздника были 13</w:t>
      </w:r>
      <w:r w:rsidR="00F1740C">
        <w:t> </w:t>
      </w:r>
      <w:r w:rsidRPr="00123694">
        <w:t>инвалидов с интеллектуальными расстройствами</w:t>
      </w:r>
      <w:r w:rsidRPr="00123694">
        <w:rPr>
          <w:rStyle w:val="FootnoteCharacters"/>
          <w:rFonts w:eastAsiaTheme="minorHAnsi"/>
        </w:rPr>
        <w:footnoteReference w:id="86"/>
      </w:r>
      <w:r w:rsidRPr="00123694">
        <w:t xml:space="preserve">. В 2015 году художественные коллективы ДОСО в составе инвалидов и других лиц выступали на церемониях в ходе Параолимпийских игр Ассоциации государств Юго-Восточной Азии (АСЕАН). </w:t>
      </w:r>
    </w:p>
    <w:p w14:paraId="4948B370" w14:textId="77777777" w:rsidR="00216120" w:rsidRPr="00123694" w:rsidRDefault="00216120" w:rsidP="00216120">
      <w:pPr>
        <w:pStyle w:val="SingleTxtG"/>
        <w:rPr>
          <w:b/>
        </w:rPr>
      </w:pPr>
      <w:r w:rsidRPr="00123694">
        <w:t>363.</w:t>
      </w:r>
      <w:r w:rsidRPr="00123694">
        <w:tab/>
        <w:t>В мае 2015 года Национальный совет по делам искусств увеличил размер субсидии школам СПОБР на участие в программах художественного творчества в три раза, с 3 000 сингапурских долларов (2 143 долл. США) до 9 000 сингапурских долларов (6 429 долл. США). Это отражает все более широкое признание того, что дети, страдающие аутизмом, более восприимчивы к обучению в таких формах, как театральные постановки</w:t>
      </w:r>
      <w:r w:rsidRPr="00123694">
        <w:rPr>
          <w:rStyle w:val="FootnoteCharacters"/>
          <w:rFonts w:eastAsiaTheme="minorHAnsi"/>
        </w:rPr>
        <w:footnoteReference w:id="87"/>
      </w:r>
      <w:r w:rsidRPr="00123694">
        <w:t xml:space="preserve">. </w:t>
      </w:r>
    </w:p>
    <w:p w14:paraId="0518A82F" w14:textId="77777777" w:rsidR="00216120" w:rsidRPr="00123694" w:rsidRDefault="00216120" w:rsidP="00216120">
      <w:pPr>
        <w:pStyle w:val="H1G"/>
      </w:pPr>
      <w:r w:rsidRPr="00123694">
        <w:tab/>
      </w:r>
      <w:r w:rsidRPr="00123694">
        <w:tab/>
        <w:t>Меры по содействию организации отдыха, досуга и занятий спортом</w:t>
      </w:r>
    </w:p>
    <w:p w14:paraId="1DF8B40C" w14:textId="77777777" w:rsidR="00216120" w:rsidRPr="00123694" w:rsidRDefault="00216120" w:rsidP="00216120">
      <w:pPr>
        <w:pStyle w:val="H4G"/>
      </w:pPr>
      <w:r w:rsidRPr="00123694">
        <w:tab/>
      </w:r>
      <w:r w:rsidRPr="00123694">
        <w:tab/>
        <w:t>Работа в школах</w:t>
      </w:r>
    </w:p>
    <w:p w14:paraId="691FE0D6" w14:textId="77777777" w:rsidR="00216120" w:rsidRPr="00123694" w:rsidRDefault="00216120" w:rsidP="00216120">
      <w:pPr>
        <w:pStyle w:val="SingleTxtG"/>
      </w:pPr>
      <w:r w:rsidRPr="00123694">
        <w:t>364.</w:t>
      </w:r>
      <w:r w:rsidRPr="00123694">
        <w:tab/>
        <w:t xml:space="preserve">Школы СПОБР выстраивают свои программы по физической подготовке и спорту с учетом характера инвалидности учащихся и их специфических нужд. Целью при этом является дать ученикам знания, умения и жизненные установки, которые позволят им вести физически активный и здоровый образ жизни на всем ее протяжении. В большинстве школ СПОБР от двух до четырех часов в неделю отводятся на занятия физкультурой или внеклассные мероприятия. В некоторых школах такие мероприятия включаются в общее расписание, с тем чтобы каждый ученик имел возможность участвовать хотя бы в одном из них. Программа внеклассных мероприятий включает самые разные виды спортивного и творческого досуга для учащихся. Руководящие ими учителя используют для дополнительных занятий спортом с учениками общественные спортивные объекты, попутно знакомя школьников с коммунальной спортивной инфраструктурой. Кроме того, школы СПОБР в партнерстве с общеобразовательными учебными заведениями стремятся создавать для своих учеников возможности взаимного общения в ходе спортивных и развлекательных мероприятий. </w:t>
      </w:r>
    </w:p>
    <w:p w14:paraId="07015F97" w14:textId="77777777" w:rsidR="00216120" w:rsidRPr="00123694" w:rsidRDefault="00216120" w:rsidP="00216120">
      <w:pPr>
        <w:pStyle w:val="SingleTxtG"/>
      </w:pPr>
      <w:r w:rsidRPr="00123694">
        <w:t>365.</w:t>
      </w:r>
      <w:r w:rsidRPr="00123694">
        <w:tab/>
        <w:t>Учащиеся школ СПОБР также активно подключаются к спортивно-развлекательным мероприятиям для инвалидов, включая спортивные состязания, организуемые оргкомитетом Специальных олимпийских игр Сингапура и Сингапурским советом по делам спорта для инвалидов (СССИ). Школы СПОБР получают от государства различные формы финансовой поддержки в целях организации разнообразных программ по физической культуре и художественному творчеству.</w:t>
      </w:r>
    </w:p>
    <w:p w14:paraId="5ABCE245" w14:textId="77777777" w:rsidR="00216120" w:rsidRPr="00123694" w:rsidRDefault="00216120" w:rsidP="00216120">
      <w:pPr>
        <w:pStyle w:val="SingleTxtG"/>
      </w:pPr>
      <w:r w:rsidRPr="00123694">
        <w:t>366.</w:t>
      </w:r>
      <w:r w:rsidRPr="00123694">
        <w:tab/>
        <w:t xml:space="preserve">Для того, чтобы дети с инвалидностью имели возможность играть и общаться со сверстниками на открытом воздухе, НССУ совместно с рядом партнеров, включая Управление национальных парков, в августе 2015 года оборудовал в парке Бишан-Анг Мо Кио первую из пяти общедоступных игровых площадок. В целях преодоления социальных барьеров, отделяющих обычных детей от детей с ограниченными возможностями, НССУ также организовал программу </w:t>
      </w:r>
      <w:r>
        <w:t>«</w:t>
      </w:r>
      <w:r w:rsidRPr="00123694">
        <w:t>Действуем вместе</w:t>
      </w:r>
      <w:r>
        <w:t>»</w:t>
      </w:r>
      <w:r w:rsidRPr="00123694">
        <w:t xml:space="preserve">, в рамках которой ДОСО, школам СПОБР и центрам раннего реагирования рекомендуется </w:t>
      </w:r>
      <w:r w:rsidRPr="00123694">
        <w:lastRenderedPageBreak/>
        <w:t xml:space="preserve">выводить всех детей, независимо от инвалидности, на общедоступную игровую площадку для совместных игр и реального общения. </w:t>
      </w:r>
    </w:p>
    <w:p w14:paraId="1B4156AC" w14:textId="77777777" w:rsidR="00216120" w:rsidRPr="00123694" w:rsidRDefault="00216120" w:rsidP="00216120">
      <w:pPr>
        <w:pStyle w:val="SingleTxtG"/>
      </w:pPr>
      <w:r w:rsidRPr="00123694">
        <w:t>367.</w:t>
      </w:r>
      <w:r w:rsidRPr="00123694">
        <w:tab/>
        <w:t xml:space="preserve">В начале 2015 года НССУ разработал для опекунов, воспитателей и работников социальных служб справочное пособие </w:t>
      </w:r>
      <w:r>
        <w:t>«</w:t>
      </w:r>
      <w:r w:rsidRPr="00123694">
        <w:t>Играй с нами!</w:t>
      </w:r>
      <w:r>
        <w:t>»</w:t>
      </w:r>
      <w:r w:rsidRPr="00123694">
        <w:t>, посвященное организации общедоступных игр и занятий, в которых могут участвовать все дети независимо от инвалидности. В нем высказываются идеи и практические предложения по адаптации целого ряда форм детского времяпрепровождения с учетом возможностей детей с различными формами инвалидности.</w:t>
      </w:r>
    </w:p>
    <w:p w14:paraId="34A6C3A6" w14:textId="77777777" w:rsidR="00216120" w:rsidRPr="00123694" w:rsidRDefault="00216120" w:rsidP="00216120">
      <w:pPr>
        <w:pStyle w:val="H4G"/>
      </w:pPr>
      <w:r w:rsidRPr="00123694">
        <w:tab/>
      </w:r>
      <w:r w:rsidRPr="00123694">
        <w:tab/>
        <w:t>Сингапурский совет по делам спорта для инвалидов (СССИ)</w:t>
      </w:r>
    </w:p>
    <w:p w14:paraId="7CAC95DC" w14:textId="77777777" w:rsidR="00216120" w:rsidRPr="00123694" w:rsidRDefault="00216120" w:rsidP="00216120">
      <w:pPr>
        <w:pStyle w:val="SingleTxtG"/>
      </w:pPr>
      <w:r w:rsidRPr="00123694">
        <w:t>368.</w:t>
      </w:r>
      <w:r w:rsidRPr="00123694">
        <w:tab/>
        <w:t xml:space="preserve">СССИ является национальным органом Сингапура по развитию спорта для инвалидов. Работая с различными категориями инвалидов, СССИ предлагает возможности для занятия многочисленными видами спорта на разных уровнях от элитного (профессионального) до любительского. </w:t>
      </w:r>
    </w:p>
    <w:p w14:paraId="03FE21F8" w14:textId="77777777" w:rsidR="00216120" w:rsidRPr="00123694" w:rsidRDefault="00216120" w:rsidP="00216120">
      <w:pPr>
        <w:pStyle w:val="SingleTxtG"/>
      </w:pPr>
      <w:r w:rsidRPr="00123694">
        <w:t>369.</w:t>
      </w:r>
      <w:r w:rsidRPr="00123694">
        <w:tab/>
        <w:t>На любительском уровне СССИ через такие местные учреждения, как школы СПОБР, ДОСО, больницы и дома инвалидов предлагает целый ряд спортивных программ для начинающих, знакомя инвалидов с различными доступными им видами спорта.</w:t>
      </w:r>
    </w:p>
    <w:p w14:paraId="4769E31C" w14:textId="77777777" w:rsidR="00216120" w:rsidRPr="00123694" w:rsidRDefault="00216120" w:rsidP="00216120">
      <w:pPr>
        <w:pStyle w:val="SingleTxtG"/>
      </w:pPr>
      <w:r w:rsidRPr="00123694">
        <w:t>370.</w:t>
      </w:r>
      <w:r w:rsidRPr="00123694">
        <w:tab/>
        <w:t xml:space="preserve">Организованная СССИ Национальная лига спорта для инвалидов дает спортивным командам и отдельным спортсменам возможность продемонстрировать свои достижения и принять участие в реальных состязаниях инвалидов по целому ряду дисциплин. Это служит также одним из механизмов отбора потенциальных участников различных программ совершенствования спортивного мастерства и предстоящих международных игр. </w:t>
      </w:r>
    </w:p>
    <w:p w14:paraId="443A95F8" w14:textId="77777777" w:rsidR="00216120" w:rsidRPr="00123694" w:rsidRDefault="00216120" w:rsidP="00216120">
      <w:pPr>
        <w:pStyle w:val="SingleTxtG"/>
      </w:pPr>
      <w:r w:rsidRPr="00123694">
        <w:t>371.</w:t>
      </w:r>
      <w:r w:rsidRPr="00123694">
        <w:tab/>
        <w:t>Спортсменам-профессионалам СССИ предоставляет спонсорскую поддержку, возможности для тренировок и услуги тренеров, а также принимает на себя организацию и координацию программ по развитию 18 видов спорта. СССИ тесно взаимодействует с национальными спортивными ассоциациями инвалидов, которые являются его ассоциированными членами, в деле улучшения подготовки спортсменов-пара</w:t>
      </w:r>
      <w:r>
        <w:t>о</w:t>
      </w:r>
      <w:r w:rsidRPr="00123694">
        <w:t xml:space="preserve">лимпийцев, включая поддержку их участия в спортивных сборах и соревнованиях в стране и за рубежом. </w:t>
      </w:r>
    </w:p>
    <w:p w14:paraId="16981B0C" w14:textId="77777777" w:rsidR="00216120" w:rsidRPr="00123694" w:rsidRDefault="00216120" w:rsidP="00216120">
      <w:pPr>
        <w:pStyle w:val="H4G"/>
      </w:pPr>
      <w:r w:rsidRPr="00123694">
        <w:tab/>
      </w:r>
      <w:r w:rsidRPr="00123694">
        <w:tab/>
        <w:t>Оргкомитет Специальных олимпийских игр Сингапура</w:t>
      </w:r>
    </w:p>
    <w:p w14:paraId="64524791" w14:textId="77777777" w:rsidR="00216120" w:rsidRPr="00123694" w:rsidRDefault="00216120" w:rsidP="00216120">
      <w:pPr>
        <w:pStyle w:val="SingleTxtG"/>
      </w:pPr>
      <w:r w:rsidRPr="00123694">
        <w:t>372.</w:t>
      </w:r>
      <w:r w:rsidRPr="00123694">
        <w:tab/>
        <w:t>Оргкомитет Специальных олимпийских игр Сингапура, деятельность которого ориентирована на детей и взрослых с нарушениями интеллекта, имеет статус национальной спортивной ассоциации. Он организует для этой категории инвалидов тренировки и соревнования по целому ряду видов спорта из олимпийской программы, включая ежегодные турниры и общенациональные игры каждые четыре года. Спортсмены с интеллектуальными расстройствами участвуют также в общих спортивных программах и мероприятиях, таких как марафоны и состязания, проводимые на местном уровне. Наряду с этим оргкомитет Специальных олимпийских игр Сингапура реализует ряд комплексных программ, направленных на всестороннее развитие лиц с нарушениями интеллекта.</w:t>
      </w:r>
    </w:p>
    <w:p w14:paraId="439065F5" w14:textId="77777777" w:rsidR="00216120" w:rsidRPr="00123694" w:rsidRDefault="00216120" w:rsidP="00216120">
      <w:pPr>
        <w:pStyle w:val="H4G"/>
      </w:pPr>
      <w:r w:rsidRPr="00123694">
        <w:tab/>
      </w:r>
      <w:r w:rsidRPr="00123694">
        <w:tab/>
        <w:t>Параолимпийские игры АСЕАН и другие крупные международные соревнования</w:t>
      </w:r>
    </w:p>
    <w:p w14:paraId="15A45181" w14:textId="77777777" w:rsidR="00216120" w:rsidRPr="00123694" w:rsidRDefault="00216120" w:rsidP="00216120">
      <w:pPr>
        <w:pStyle w:val="SingleTxtG"/>
      </w:pPr>
      <w:r w:rsidRPr="00123694">
        <w:t>373.</w:t>
      </w:r>
      <w:r w:rsidRPr="00123694">
        <w:tab/>
        <w:t>В 2015 году в Сингапуре состоялись восьмые Параолимпийские игры АСЕАН. Это был первый случай проведения в Сингапуре крупнейших в регионе соревнований по спортивному многоборью для инвалидов; по количеству дисциплин в программе</w:t>
      </w:r>
      <w:r w:rsidR="00F1740C">
        <w:t> </w:t>
      </w:r>
      <w:r w:rsidRPr="00123694">
        <w:t xml:space="preserve">(15) восьмые Параолимпийские игры АСЕАН не имели равных за всю историю таких игр. </w:t>
      </w:r>
    </w:p>
    <w:p w14:paraId="5BD7921C" w14:textId="77777777" w:rsidR="00216120" w:rsidRPr="00123694" w:rsidRDefault="00216120" w:rsidP="00216120">
      <w:pPr>
        <w:pStyle w:val="SingleTxtG"/>
      </w:pPr>
      <w:r w:rsidRPr="00123694">
        <w:t>374.</w:t>
      </w:r>
      <w:r w:rsidRPr="00123694">
        <w:tab/>
        <w:t>Наряду с Параолимпийскими играми АСЕАН сингапурские пара</w:t>
      </w:r>
      <w:r>
        <w:t>о</w:t>
      </w:r>
      <w:r w:rsidRPr="00123694">
        <w:t>лимпийцы и участники Специальных олимпийских игр принимали участие в предыдущих параолимпийских турнирах стран АСЕАН, Азиатских параолимпийских играх, Играх Содружества, всемирных Параолимпийских и Специальных олимпийских играх.</w:t>
      </w:r>
    </w:p>
    <w:p w14:paraId="780D2A9D" w14:textId="77777777" w:rsidR="00216120" w:rsidRPr="00123694" w:rsidRDefault="00216120" w:rsidP="00216120">
      <w:pPr>
        <w:pStyle w:val="H1G"/>
      </w:pPr>
      <w:r w:rsidRPr="00123694">
        <w:lastRenderedPageBreak/>
        <w:tab/>
      </w:r>
      <w:r w:rsidRPr="00123694">
        <w:tab/>
        <w:t xml:space="preserve">Меры по развитию культуры глухих </w:t>
      </w:r>
    </w:p>
    <w:p w14:paraId="2C28BF33" w14:textId="77777777" w:rsidR="00216120" w:rsidRPr="00123694" w:rsidRDefault="00216120" w:rsidP="00216120">
      <w:pPr>
        <w:pStyle w:val="SingleTxtG"/>
      </w:pPr>
      <w:r w:rsidRPr="00123694">
        <w:t>375.</w:t>
      </w:r>
      <w:r w:rsidRPr="00123694">
        <w:tab/>
        <w:t>Правительство тесно сотрудничает с СОГ в целях обеспечения потребностей лиц с нарушениями слуха. В пунктах 3.14, 4.5, 4.14, 6.3, 8.7, 8.12, 15.3, 16.3</w:t>
      </w:r>
      <w:r w:rsidR="00F1740C">
        <w:t>–</w:t>
      </w:r>
      <w:r w:rsidRPr="00123694">
        <w:t xml:space="preserve">16.6, 19.29, 20.15 и 25.3 говорилось о мерах, принимаемых для учета нужд этой группы населения. </w:t>
      </w:r>
    </w:p>
    <w:p w14:paraId="323BCC3D" w14:textId="77777777" w:rsidR="00216120" w:rsidRPr="00123694" w:rsidRDefault="00216120" w:rsidP="00216120">
      <w:pPr>
        <w:pStyle w:val="SingleTxtG"/>
      </w:pPr>
      <w:r w:rsidRPr="00123694">
        <w:t>376.</w:t>
      </w:r>
      <w:r w:rsidRPr="00123694">
        <w:tab/>
        <w:t xml:space="preserve">В Сингапуре существует множество самостоятельных объединений и организаций, руководимых и управляемых сообществом глухих. В качестве примеров можно привести команду гребцов лодки-дракона </w:t>
      </w:r>
      <w:r>
        <w:t>«</w:t>
      </w:r>
      <w:r w:rsidRPr="00123694">
        <w:t>Дэф дрэгонс</w:t>
      </w:r>
      <w:r>
        <w:t>»</w:t>
      </w:r>
      <w:r w:rsidRPr="00123694">
        <w:t xml:space="preserve">, большинство членов которой составляют лица с полной или частичной потерей слуха, или независимый клуб </w:t>
      </w:r>
      <w:r>
        <w:t>«</w:t>
      </w:r>
      <w:r w:rsidRPr="00123694">
        <w:t>Редефинишн</w:t>
      </w:r>
      <w:r>
        <w:t>»</w:t>
      </w:r>
      <w:r w:rsidRPr="00123694">
        <w:t xml:space="preserve"> для глухих любителей танцев в стиле </w:t>
      </w:r>
      <w:r>
        <w:t>«</w:t>
      </w:r>
      <w:r w:rsidRPr="00123694">
        <w:t>хип-хоп</w:t>
      </w:r>
      <w:r>
        <w:t>»</w:t>
      </w:r>
      <w:r w:rsidRPr="00123694">
        <w:rPr>
          <w:rStyle w:val="FootnoteCharacters"/>
          <w:rFonts w:eastAsiaTheme="minorHAnsi"/>
        </w:rPr>
        <w:footnoteReference w:id="88"/>
      </w:r>
      <w:r w:rsidRPr="00123694">
        <w:t xml:space="preserve">. </w:t>
      </w:r>
    </w:p>
    <w:p w14:paraId="3B17094A" w14:textId="77777777" w:rsidR="00216120" w:rsidRPr="00123694" w:rsidRDefault="00216120" w:rsidP="00216120">
      <w:pPr>
        <w:pStyle w:val="SingleTxtG"/>
      </w:pPr>
      <w:r w:rsidRPr="00123694">
        <w:t>377.</w:t>
      </w:r>
      <w:r w:rsidRPr="00123694">
        <w:tab/>
        <w:t xml:space="preserve">СОГ предлагает целый ряд курсов по изучению языка жестов, включая его сингапурскую версию. Хотя собственного официального жестового языка в Сингапуре нет, </w:t>
      </w:r>
      <w:r>
        <w:t>«</w:t>
      </w:r>
      <w:r w:rsidRPr="00123694">
        <w:t>сингапурским языком жестов</w:t>
      </w:r>
      <w:r>
        <w:t>»</w:t>
      </w:r>
      <w:r w:rsidRPr="00123694">
        <w:t xml:space="preserve"> называют местный вариант такого языка, признаваемый и используемый сингапурским сообществом глухих. Он представляет собой комбинацию шанхайского, американского и классического английского жестовых языков, дополненную жестами местного происхождения</w:t>
      </w:r>
      <w:r w:rsidRPr="00123694">
        <w:rPr>
          <w:rStyle w:val="FootnoteCharacters"/>
          <w:rFonts w:eastAsiaTheme="minorHAnsi"/>
        </w:rPr>
        <w:footnoteReference w:id="89"/>
      </w:r>
      <w:r w:rsidRPr="00123694">
        <w:t>.</w:t>
      </w:r>
    </w:p>
    <w:p w14:paraId="7DCC4082" w14:textId="77777777" w:rsidR="00216120" w:rsidRPr="00123694" w:rsidRDefault="00216120" w:rsidP="00216120">
      <w:pPr>
        <w:pStyle w:val="HMG"/>
      </w:pPr>
      <w:bookmarkStart w:id="95" w:name="_Toc398201771"/>
      <w:bookmarkStart w:id="96" w:name="_Toc206480866"/>
      <w:r w:rsidRPr="00123694">
        <w:tab/>
      </w:r>
      <w:r w:rsidRPr="00123694">
        <w:tab/>
      </w:r>
      <w:bookmarkStart w:id="97" w:name="_Toc530049364"/>
      <w:bookmarkStart w:id="98" w:name="_Toc530049404"/>
      <w:bookmarkStart w:id="99" w:name="_Toc530049912"/>
      <w:r w:rsidRPr="00123694">
        <w:t>Часть III</w:t>
      </w:r>
      <w:bookmarkEnd w:id="95"/>
      <w:r w:rsidRPr="00123694">
        <w:br/>
        <w:t xml:space="preserve">Сведения, </w:t>
      </w:r>
      <w:bookmarkEnd w:id="97"/>
      <w:bookmarkEnd w:id="98"/>
      <w:bookmarkEnd w:id="99"/>
      <w:r w:rsidRPr="00123694">
        <w:t>касающиеся конкретного положения мальчиков, девочек и женщин с</w:t>
      </w:r>
      <w:r w:rsidR="00F1740C">
        <w:t> </w:t>
      </w:r>
      <w:r w:rsidRPr="00123694">
        <w:t>инвалидностью</w:t>
      </w:r>
    </w:p>
    <w:p w14:paraId="1FD3B942" w14:textId="77777777" w:rsidR="00216120" w:rsidRPr="00123694" w:rsidRDefault="00216120" w:rsidP="00216120">
      <w:pPr>
        <w:pStyle w:val="HChG"/>
      </w:pPr>
      <w:r w:rsidRPr="00123694">
        <w:tab/>
      </w:r>
      <w:r w:rsidRPr="00123694">
        <w:tab/>
      </w:r>
      <w:bookmarkStart w:id="100" w:name="_Toc530049365"/>
      <w:bookmarkStart w:id="101" w:name="_Toc530049405"/>
      <w:bookmarkStart w:id="102" w:name="_Toc530049913"/>
      <w:r w:rsidRPr="00123694">
        <w:t xml:space="preserve">Статья 6. </w:t>
      </w:r>
      <w:bookmarkEnd w:id="100"/>
      <w:bookmarkEnd w:id="101"/>
      <w:bookmarkEnd w:id="102"/>
      <w:r w:rsidRPr="00123694">
        <w:t>Женщины-инвалиды</w:t>
      </w:r>
    </w:p>
    <w:p w14:paraId="1876E089" w14:textId="77777777" w:rsidR="00216120" w:rsidRPr="00123694" w:rsidRDefault="00216120" w:rsidP="00216120">
      <w:pPr>
        <w:pStyle w:val="SingleTxtG"/>
      </w:pPr>
      <w:r w:rsidRPr="00123694">
        <w:t>378.</w:t>
      </w:r>
      <w:r w:rsidRPr="00123694">
        <w:tab/>
        <w:t xml:space="preserve">Сингапур является участником Конвенции о ликвидации дискриминации в отношении женщин (КЛДЖ) с 1995 года. Принцип равноправия женщин закреплен в статье 12 Конституции Сингапура. </w:t>
      </w:r>
    </w:p>
    <w:p w14:paraId="2390AD28" w14:textId="77777777" w:rsidR="00216120" w:rsidRPr="00123694" w:rsidRDefault="00216120" w:rsidP="00216120">
      <w:pPr>
        <w:pStyle w:val="SingleTxtG"/>
      </w:pPr>
      <w:r w:rsidRPr="00123694">
        <w:t>379.</w:t>
      </w:r>
      <w:r w:rsidRPr="00123694">
        <w:tab/>
        <w:t>Наряду с Конституцией целый свод положений, составляющих юридическую основу равноправного партнерства между мужем и женой и уменьшающих препятствия на пути к его реальному достижению, сформулирован в Женской хартии. Как отмечалось в пунктах 2.1 и 11.1</w:t>
      </w:r>
      <w:r w:rsidR="00F1740C">
        <w:t>–</w:t>
      </w:r>
      <w:r w:rsidRPr="00123694">
        <w:t xml:space="preserve">11.16, все равны перед законом, который также содержит подробные положения о защите всех женщин и детей от эксплуатации, насилия и жестокого обращения. </w:t>
      </w:r>
    </w:p>
    <w:p w14:paraId="004F92A7" w14:textId="77777777" w:rsidR="00216120" w:rsidRPr="00123694" w:rsidRDefault="00216120" w:rsidP="00216120">
      <w:pPr>
        <w:pStyle w:val="SingleTxtG"/>
      </w:pPr>
      <w:r w:rsidRPr="00123694">
        <w:t>380.</w:t>
      </w:r>
      <w:r w:rsidRPr="00123694">
        <w:tab/>
        <w:t xml:space="preserve">Гендерное равноправие в Сингапуре опирается на принцип меритократии, при котором женщинам и мужчинам предоставляются равные возможности. Даже в отсутствие специальных мер положение женщин в Сингапуре в последние десятилетия укреплялось быстро и ощутимо; они могут принимать полноценное, равноправное участие во всех сферах жизни на всех уровнях. </w:t>
      </w:r>
    </w:p>
    <w:p w14:paraId="07B9D036" w14:textId="77777777" w:rsidR="00216120" w:rsidRPr="00123694" w:rsidRDefault="00216120" w:rsidP="00216120">
      <w:pPr>
        <w:pStyle w:val="SingleTxtG"/>
      </w:pPr>
      <w:r w:rsidRPr="00123694">
        <w:t>381.</w:t>
      </w:r>
      <w:r w:rsidRPr="00123694">
        <w:tab/>
        <w:t>Политика и программы для инвалидов, о которых говорится во всем тексте доклада, нейтральны в гендерном отношении и распространяются на женщин и девочек с инвалидностью в такой же степени, как на мальчиков и мужчин-инвалидов. До сих пор в Сингапуре не возникало каких-либо проблем гендерной дискриминации между инвалидами. Девочки и женщины, имеющие инвалидность, пользуются такими же правами и таким же признанием по закону, что и девочки и женщины без инвалидности.</w:t>
      </w:r>
    </w:p>
    <w:p w14:paraId="7E755C4A" w14:textId="77777777" w:rsidR="00216120" w:rsidRPr="00123694" w:rsidRDefault="00216120" w:rsidP="00216120">
      <w:pPr>
        <w:pStyle w:val="HChG"/>
      </w:pPr>
      <w:r w:rsidRPr="00123694">
        <w:lastRenderedPageBreak/>
        <w:tab/>
      </w:r>
      <w:r w:rsidRPr="00123694">
        <w:tab/>
      </w:r>
      <w:bookmarkStart w:id="103" w:name="_Toc530049366"/>
      <w:bookmarkStart w:id="104" w:name="_Toc530049406"/>
      <w:bookmarkStart w:id="105" w:name="_Toc530049914"/>
      <w:r w:rsidRPr="00123694">
        <w:t xml:space="preserve">Статья 7. </w:t>
      </w:r>
      <w:bookmarkEnd w:id="103"/>
      <w:bookmarkEnd w:id="104"/>
      <w:bookmarkEnd w:id="105"/>
      <w:r w:rsidRPr="00123694">
        <w:t xml:space="preserve">Дети-инвалиды </w:t>
      </w:r>
    </w:p>
    <w:p w14:paraId="776285B2" w14:textId="77777777" w:rsidR="00216120" w:rsidRPr="00123694" w:rsidRDefault="00216120" w:rsidP="00216120">
      <w:pPr>
        <w:pStyle w:val="H1G"/>
      </w:pPr>
      <w:r w:rsidRPr="00123694">
        <w:tab/>
      </w:r>
      <w:r w:rsidRPr="00123694">
        <w:tab/>
        <w:t xml:space="preserve">Первоочередной учет наилучших интересов ребенка </w:t>
      </w:r>
    </w:p>
    <w:p w14:paraId="19AFF447" w14:textId="77777777" w:rsidR="00216120" w:rsidRPr="00123694" w:rsidRDefault="00216120" w:rsidP="00216120">
      <w:pPr>
        <w:pStyle w:val="SingleTxtG"/>
      </w:pPr>
      <w:r w:rsidRPr="00123694">
        <w:t>382.</w:t>
      </w:r>
      <w:r w:rsidRPr="00123694">
        <w:tab/>
        <w:t>Сингапур является участником Конвенции о правах ребенка (КПР) с 1995 года. Государство ставит перед собой задачу создания среды, максимально благоприятной для детей. В этом смысле интересы ребенка занимают центральное место в нашей государственной политике.</w:t>
      </w:r>
    </w:p>
    <w:p w14:paraId="0E3B0FF4" w14:textId="77777777" w:rsidR="00216120" w:rsidRPr="00123694" w:rsidRDefault="00216120" w:rsidP="00216120">
      <w:pPr>
        <w:pStyle w:val="SingleTxtG"/>
      </w:pPr>
      <w:r w:rsidRPr="00123694">
        <w:t>383.</w:t>
      </w:r>
      <w:r w:rsidRPr="00123694">
        <w:tab/>
        <w:t xml:space="preserve">Конституция Сингапура, а также принятые в стране законы и практика обеспечивают защиту, основные права и свободы для всех детей, в том числе имеющих инвалидность (примеры из внутреннего законодательства см. в </w:t>
      </w:r>
      <w:r w:rsidRPr="00D84E16">
        <w:rPr>
          <w:b/>
          <w:bCs/>
          <w:u w:val="single"/>
        </w:rPr>
        <w:t>приложении M</w:t>
      </w:r>
      <w:r w:rsidRPr="00123694">
        <w:t>).</w:t>
      </w:r>
    </w:p>
    <w:p w14:paraId="0ADFB40C" w14:textId="77777777" w:rsidR="00216120" w:rsidRPr="00123694" w:rsidRDefault="00216120" w:rsidP="00216120">
      <w:pPr>
        <w:pStyle w:val="H1G"/>
      </w:pPr>
      <w:r w:rsidRPr="00123694">
        <w:tab/>
      </w:r>
      <w:r w:rsidRPr="00123694">
        <w:tab/>
        <w:t>Равное право детей-инвалидов на выражение своего мнения</w:t>
      </w:r>
    </w:p>
    <w:p w14:paraId="430AF0DF" w14:textId="77777777" w:rsidR="00216120" w:rsidRPr="00123694" w:rsidRDefault="00216120" w:rsidP="00216120">
      <w:pPr>
        <w:pStyle w:val="SingleTxtG"/>
      </w:pPr>
      <w:r w:rsidRPr="00123694">
        <w:t>384.</w:t>
      </w:r>
      <w:r w:rsidRPr="00123694">
        <w:tab/>
        <w:t xml:space="preserve">Пункт 1 статьи 12 Конституции Сингапура гласит: </w:t>
      </w:r>
      <w:r>
        <w:t>«</w:t>
      </w:r>
      <w:r w:rsidRPr="00123694">
        <w:t>Все равны перед законом и имеют право на одинаковую защиту закона</w:t>
      </w:r>
      <w:r>
        <w:t>»</w:t>
      </w:r>
      <w:r w:rsidRPr="00123694">
        <w:t>. Соответственно, всем гражданам Сингапура, включая детей-инвалидов, гарантировано право на равенство и свободу от дискриминации.</w:t>
      </w:r>
    </w:p>
    <w:p w14:paraId="15C783EA" w14:textId="77777777" w:rsidR="00216120" w:rsidRPr="00123694" w:rsidRDefault="00216120" w:rsidP="00216120">
      <w:pPr>
        <w:pStyle w:val="SingleTxtG"/>
      </w:pPr>
      <w:r w:rsidRPr="00123694">
        <w:t>385.</w:t>
      </w:r>
      <w:r w:rsidRPr="00123694">
        <w:tab/>
        <w:t>Кроме того, пункт 1 а) статьи 14 Конституции Сингапура гарантирует каждому сингапурскому гражданину право на свободу слова и свободу выражения мнения. Действует также специальное законодательство</w:t>
      </w:r>
      <w:r w:rsidRPr="00123694">
        <w:rPr>
          <w:rStyle w:val="FootnoteCharacters"/>
          <w:rFonts w:eastAsiaTheme="minorHAnsi"/>
        </w:rPr>
        <w:footnoteReference w:id="90"/>
      </w:r>
      <w:r w:rsidRPr="00123694">
        <w:t xml:space="preserve">, согласно которому дети, включая детей-инвалидов, могут выражать свое мнение, в частности, по таким вопросам, как опека над ними, забота о них и их образование. </w:t>
      </w:r>
    </w:p>
    <w:p w14:paraId="221C66E0" w14:textId="77777777" w:rsidR="00216120" w:rsidRPr="00123694" w:rsidRDefault="00216120" w:rsidP="00216120">
      <w:pPr>
        <w:pStyle w:val="SingleTxtG"/>
      </w:pPr>
      <w:r w:rsidRPr="00123694">
        <w:t>386.</w:t>
      </w:r>
      <w:r w:rsidRPr="00123694">
        <w:tab/>
        <w:t xml:space="preserve">Сингапур играл в своем регионе активную роль в предоставлении всем детям, включая детей-инвалидов, права выражать свою точку зрения по затрагивающим их вопросам. Например, в июне 2012 года в Сингапуре состоялся второй Детский форум АСЕАН с участием 36 детей-делегатов, 27 воспитателей, а также представителей Комиссии АСЕАН по поощрению и защите прав женщин и детей и секретариата АСЕАН. Среди юных делегатов было семь детей-инвалидов. Форум способствовал поощрению реального участия детей из стран АСЕАН в международных контактах и осознания ими своей заинтересованности в осуществлении прав ребенка на местном, национальном и региональном уровнях. </w:t>
      </w:r>
    </w:p>
    <w:p w14:paraId="36A36210" w14:textId="77777777" w:rsidR="00216120" w:rsidRPr="00123694" w:rsidRDefault="00216120" w:rsidP="00216120">
      <w:pPr>
        <w:pStyle w:val="HMG"/>
      </w:pPr>
      <w:r w:rsidRPr="00123694">
        <w:tab/>
      </w:r>
      <w:r w:rsidRPr="00123694">
        <w:tab/>
      </w:r>
      <w:bookmarkStart w:id="106" w:name="_Toc530049367"/>
      <w:bookmarkStart w:id="107" w:name="_Toc530049407"/>
      <w:bookmarkStart w:id="108" w:name="_Toc530049915"/>
      <w:r w:rsidRPr="00123694">
        <w:t>Часть IV</w:t>
      </w:r>
      <w:r w:rsidRPr="00123694">
        <w:br/>
      </w:r>
      <w:bookmarkEnd w:id="106"/>
      <w:bookmarkEnd w:id="107"/>
      <w:bookmarkEnd w:id="108"/>
      <w:r w:rsidRPr="00123694">
        <w:t>Сведения, касающиеся конкретных обязательств</w:t>
      </w:r>
    </w:p>
    <w:p w14:paraId="34F5CC9D" w14:textId="77777777" w:rsidR="00216120" w:rsidRPr="00123694" w:rsidRDefault="00216120" w:rsidP="00216120">
      <w:pPr>
        <w:pStyle w:val="HChG"/>
      </w:pPr>
      <w:r w:rsidRPr="00123694">
        <w:tab/>
      </w:r>
      <w:r w:rsidRPr="00123694">
        <w:tab/>
      </w:r>
      <w:bookmarkStart w:id="109" w:name="_Toc530049368"/>
      <w:bookmarkStart w:id="110" w:name="_Toc530049408"/>
      <w:bookmarkStart w:id="111" w:name="_Toc530049916"/>
      <w:r w:rsidRPr="00123694">
        <w:t xml:space="preserve">Статья 31. </w:t>
      </w:r>
      <w:bookmarkEnd w:id="109"/>
      <w:bookmarkEnd w:id="110"/>
      <w:bookmarkEnd w:id="111"/>
      <w:r w:rsidRPr="00123694">
        <w:t>Статистика и сбор данных</w:t>
      </w:r>
    </w:p>
    <w:p w14:paraId="54B783D7" w14:textId="77777777" w:rsidR="00216120" w:rsidRPr="00123694" w:rsidRDefault="00216120" w:rsidP="00216120">
      <w:pPr>
        <w:pStyle w:val="SingleTxtG"/>
      </w:pPr>
      <w:r w:rsidRPr="00123694">
        <w:t>387.</w:t>
      </w:r>
      <w:r w:rsidRPr="00123694">
        <w:tab/>
        <w:t xml:space="preserve">Как отмечалось в пункте 2.6 части I нашего доклада, инвалидность в той или иной форме имеют около 3% населения Сингапура. В настоящее время данные об инвалидах регистрируются при их обращении за услугами государственных учреждений. Кроме того, правительством разрабатывается система более точного учета данных об инвалидах, подававших заявления об участии в государственных программах и получении тех или иных услуг, а также пользующихся ими в настоящее время. Она позволит инвалидам и лицам, осуществляющим уход за ними, учитывать информацию об обращениях к таким программам и услугам, и даст поставщикам этих услуг и государственным органам лучшее представление о существующих программах и видах обслуживания, с тем чтобы они могли более успешно оказывать инвалидам всестороннюю поддержку. </w:t>
      </w:r>
    </w:p>
    <w:p w14:paraId="1F49C306" w14:textId="77777777" w:rsidR="00216120" w:rsidRPr="00123694" w:rsidRDefault="00216120" w:rsidP="00216120">
      <w:pPr>
        <w:pStyle w:val="SingleTxtG"/>
      </w:pPr>
      <w:r w:rsidRPr="00123694">
        <w:lastRenderedPageBreak/>
        <w:t>388.</w:t>
      </w:r>
      <w:r w:rsidRPr="00123694">
        <w:tab/>
        <w:t xml:space="preserve">В рамках ГПСВ правительством принят комплексный подход к построению общества, открытого для инвалидов, опирающийся на поддержку гражданского, государственного и частного секторов. МОРС в тесном взаимодействии с заинтересованными сторонами продолжает разрабатывать программы и политику в интересах инвалидов. В частности, как отмечалось в пункте 1.23 выше и </w:t>
      </w:r>
      <w:r w:rsidR="00F1740C">
        <w:br/>
      </w:r>
      <w:r w:rsidRPr="00123694">
        <w:t>пунктах 3.5</w:t>
      </w:r>
      <w:r w:rsidR="00F1740C">
        <w:t>–</w:t>
      </w:r>
      <w:r w:rsidRPr="00123694">
        <w:t xml:space="preserve">3.6 части I, работа по формулированию рекомендаций ГПСВ велась </w:t>
      </w:r>
      <w:r>
        <w:t>«</w:t>
      </w:r>
      <w:r w:rsidRPr="00123694">
        <w:t>снизу вверх</w:t>
      </w:r>
      <w:r>
        <w:t>»</w:t>
      </w:r>
      <w:r w:rsidRPr="00123694">
        <w:t xml:space="preserve">, на основе серии консультаций и групповых дискуссий. Тем самым обеспечивается участие в такой работе инвалидов, их родственников и опекунов, а также ДОСО, занимающихся их обслуживанием и поддержкой. Информация о ходе выполнения текущего ГПСВ доводится до сведения КОГСПВ. Свои соображения в этой связи имеют возможность высказывать представители различных организаций по работе с инвалидами и сами инвалиды. Отчеты о выполнении ГПСВ также размещаются на веб-сайте МОРС в целях информирования общественности. Как указано в пункте 3.2, НССУ провел ряд опросов инвалидов, посвященных качеству их жизни. Результаты проведенного исследования послужат полезным материалом при рассмотрении следующего генерального плана создания возможностей. </w:t>
      </w:r>
    </w:p>
    <w:p w14:paraId="6BCB7094" w14:textId="77777777" w:rsidR="00216120" w:rsidRPr="00123694" w:rsidRDefault="00216120" w:rsidP="00216120">
      <w:pPr>
        <w:pStyle w:val="HChG"/>
      </w:pPr>
      <w:r w:rsidRPr="00123694">
        <w:tab/>
      </w:r>
      <w:r w:rsidRPr="00123694">
        <w:tab/>
      </w:r>
      <w:bookmarkStart w:id="112" w:name="_Toc530049369"/>
      <w:bookmarkStart w:id="113" w:name="_Toc530049409"/>
      <w:bookmarkStart w:id="114" w:name="_Toc530049917"/>
      <w:r w:rsidRPr="00123694">
        <w:t xml:space="preserve">Статья 32. </w:t>
      </w:r>
      <w:bookmarkEnd w:id="112"/>
      <w:bookmarkEnd w:id="113"/>
      <w:bookmarkEnd w:id="114"/>
      <w:r w:rsidRPr="00123694">
        <w:t>Международное сотрудничество</w:t>
      </w:r>
    </w:p>
    <w:p w14:paraId="76AACED4" w14:textId="77777777" w:rsidR="00216120" w:rsidRPr="00123694" w:rsidRDefault="00216120" w:rsidP="00216120">
      <w:pPr>
        <w:pStyle w:val="H1G"/>
      </w:pPr>
      <w:r w:rsidRPr="00123694">
        <w:tab/>
      </w:r>
      <w:r w:rsidRPr="00123694">
        <w:tab/>
        <w:t>Участие в региональных совещаниях по проблемам инвалидности</w:t>
      </w:r>
    </w:p>
    <w:p w14:paraId="11CD9EF8" w14:textId="77777777" w:rsidR="00216120" w:rsidRPr="00123694" w:rsidRDefault="00216120" w:rsidP="00216120">
      <w:pPr>
        <w:pStyle w:val="SingleTxtG"/>
      </w:pPr>
      <w:r w:rsidRPr="00123694">
        <w:t>389.</w:t>
      </w:r>
      <w:r w:rsidRPr="00123694">
        <w:tab/>
        <w:t xml:space="preserve">Сингапур продолжает активно участвовать в региональных совещаниях по проблемам инвалидности. Правительственные чиновники и представители ДОСО принимают участие в различных конференциях и программах, посвященных инвалидам, по линии Экономической и социальной комиссии Организации Объединенных Наций для Азии и Тихого океана (ЭСКАТО ООН) и АСЕАН. В их число входили Межправительственное совещание высокого уровня, проведенное в рамках ЭСКАТО ООН в 2013 году, и семинары АСЕАН по тематике Конвенции. </w:t>
      </w:r>
    </w:p>
    <w:p w14:paraId="18583EA1" w14:textId="77777777" w:rsidR="00216120" w:rsidRPr="00123694" w:rsidRDefault="00216120" w:rsidP="00216120">
      <w:pPr>
        <w:pStyle w:val="H1G"/>
      </w:pPr>
      <w:r w:rsidRPr="00123694">
        <w:tab/>
      </w:r>
      <w:r w:rsidRPr="00123694">
        <w:tab/>
        <w:t xml:space="preserve">Участие в международных мероприятиях </w:t>
      </w:r>
    </w:p>
    <w:p w14:paraId="0C675240" w14:textId="77777777" w:rsidR="00216120" w:rsidRPr="00123694" w:rsidRDefault="00216120" w:rsidP="00216120">
      <w:pPr>
        <w:pStyle w:val="H4G"/>
      </w:pPr>
      <w:r w:rsidRPr="00123694">
        <w:tab/>
      </w:r>
      <w:r w:rsidRPr="00123694">
        <w:tab/>
        <w:t>Параолимпийские игры АСЕАН</w:t>
      </w:r>
    </w:p>
    <w:p w14:paraId="72CB17B8" w14:textId="77777777" w:rsidR="00216120" w:rsidRPr="00123694" w:rsidRDefault="00216120" w:rsidP="00216120">
      <w:pPr>
        <w:pStyle w:val="SingleTxtG"/>
      </w:pPr>
      <w:r w:rsidRPr="00123694">
        <w:t>390.</w:t>
      </w:r>
      <w:r w:rsidRPr="00123694">
        <w:tab/>
        <w:t xml:space="preserve">В 2015 году в Сингапуре прошли Параолимпийские игры АСЕАН. Подробнее см. в пункте 25.15. </w:t>
      </w:r>
    </w:p>
    <w:p w14:paraId="7459F011" w14:textId="77777777" w:rsidR="00216120" w:rsidRPr="00123694" w:rsidRDefault="00216120" w:rsidP="00216120">
      <w:pPr>
        <w:pStyle w:val="H4G"/>
      </w:pPr>
      <w:r w:rsidRPr="00123694">
        <w:tab/>
      </w:r>
      <w:r w:rsidRPr="00123694">
        <w:tab/>
        <w:t xml:space="preserve">Конференция Государств-участников </w:t>
      </w:r>
    </w:p>
    <w:p w14:paraId="395BB0B1" w14:textId="77777777" w:rsidR="00216120" w:rsidRPr="00123694" w:rsidRDefault="00216120" w:rsidP="00216120">
      <w:pPr>
        <w:pStyle w:val="SingleTxtG"/>
      </w:pPr>
      <w:r w:rsidRPr="00123694">
        <w:t>391.</w:t>
      </w:r>
      <w:r w:rsidRPr="00123694">
        <w:tab/>
        <w:t xml:space="preserve">За время, прошедшее после ратификации Конвенции в 2013 году, Сингапур принял участие в Конференции Государств-участников Конвенции о правах инвалидов, состоявшейся в штаб-квартире ООН в Нью-Йорке. В июне 2015 года Сингапур вместе с Департаментом ООН по экономическим и социальным вопросам организовал в ходе восьмой Конференции Государств-участников параллельное мероприятие на тему </w:t>
      </w:r>
      <w:r>
        <w:t>«</w:t>
      </w:r>
      <w:r w:rsidRPr="00123694">
        <w:t>Доступность и инклюзивность в градостроительстве</w:t>
      </w:r>
      <w:r>
        <w:t>»</w:t>
      </w:r>
      <w:r w:rsidRPr="00123694">
        <w:t xml:space="preserve">. </w:t>
      </w:r>
    </w:p>
    <w:p w14:paraId="0D963B2A" w14:textId="77777777" w:rsidR="00216120" w:rsidRPr="00123694" w:rsidRDefault="00216120" w:rsidP="00216120">
      <w:pPr>
        <w:pStyle w:val="HChG"/>
      </w:pPr>
      <w:r w:rsidRPr="00123694">
        <w:tab/>
      </w:r>
      <w:r w:rsidRPr="00123694">
        <w:tab/>
      </w:r>
      <w:bookmarkStart w:id="115" w:name="_Toc530049370"/>
      <w:bookmarkStart w:id="116" w:name="_Toc530049410"/>
      <w:bookmarkStart w:id="117" w:name="_Toc530049918"/>
      <w:r w:rsidRPr="00123694">
        <w:t xml:space="preserve">Статья 33. </w:t>
      </w:r>
      <w:bookmarkEnd w:id="96"/>
      <w:bookmarkEnd w:id="115"/>
      <w:bookmarkEnd w:id="116"/>
      <w:bookmarkEnd w:id="117"/>
      <w:r w:rsidRPr="00123694">
        <w:t>Национальное осуществление и мониторинг</w:t>
      </w:r>
    </w:p>
    <w:p w14:paraId="57686AF6" w14:textId="77777777" w:rsidR="00216120" w:rsidRPr="00123694" w:rsidRDefault="00216120" w:rsidP="00216120">
      <w:pPr>
        <w:pStyle w:val="SingleTxtG"/>
        <w:rPr>
          <w:bCs/>
        </w:rPr>
      </w:pPr>
      <w:r w:rsidRPr="00123694">
        <w:rPr>
          <w:bCs/>
        </w:rPr>
        <w:t>392.</w:t>
      </w:r>
      <w:r w:rsidRPr="00123694">
        <w:rPr>
          <w:bCs/>
        </w:rPr>
        <w:tab/>
        <w:t>Правительство назначило Постоянный комитет по делам инвалидов в качестве инстанции, курирующей вопросы, связанные с осуществлением Конвенции. Постоянный комитет, о котором подробно говорится в связи со статьями 1</w:t>
      </w:r>
      <w:r w:rsidR="00F1740C">
        <w:rPr>
          <w:bCs/>
        </w:rPr>
        <w:t>–</w:t>
      </w:r>
      <w:r w:rsidRPr="00123694">
        <w:rPr>
          <w:bCs/>
        </w:rPr>
        <w:t>4 в пунктах</w:t>
      </w:r>
      <w:r w:rsidR="00F1740C">
        <w:rPr>
          <w:bCs/>
        </w:rPr>
        <w:t> </w:t>
      </w:r>
      <w:r w:rsidRPr="00123694">
        <w:t>1.20</w:t>
      </w:r>
      <w:r w:rsidR="00F1740C">
        <w:t>–</w:t>
      </w:r>
      <w:r w:rsidRPr="00123694">
        <w:t xml:space="preserve">1.23 части II настоящего доклада, является межведомственным органом для координации политики по отношению к инвалидам, а также практических аспектов осуществления Конвенции </w:t>
      </w:r>
      <w:r w:rsidRPr="00123694">
        <w:rPr>
          <w:bCs/>
        </w:rPr>
        <w:t xml:space="preserve">на национальном уровне. </w:t>
      </w:r>
    </w:p>
    <w:p w14:paraId="5BDC3BC1" w14:textId="77777777" w:rsidR="00216120" w:rsidRPr="00123694" w:rsidRDefault="00216120" w:rsidP="00216120">
      <w:pPr>
        <w:pStyle w:val="SingleTxtG"/>
      </w:pPr>
      <w:r w:rsidRPr="00123694">
        <w:t>393.</w:t>
      </w:r>
      <w:r w:rsidRPr="00123694">
        <w:tab/>
        <w:t xml:space="preserve">В осуществлении </w:t>
      </w:r>
      <w:r w:rsidRPr="00123694">
        <w:rPr>
          <w:bCs/>
        </w:rPr>
        <w:t xml:space="preserve">Конвенции участвует и гражданское общество. Через Руководящий комитет государственные учреждения широко взаимодействуют с ДОСО, оказывающими услуги и поддержку инвалидам, в процессе подготовки рекомендаций для включения в принимаемый каждые пять лет Генеральный план по </w:t>
      </w:r>
      <w:r w:rsidRPr="00123694">
        <w:rPr>
          <w:bCs/>
        </w:rPr>
        <w:lastRenderedPageBreak/>
        <w:t>созданию возможностей. В связи с этим проводится целая серия консультаций и дискуссий в фокус-группах, организуемых для выяснения точки зрения инвалидов, их родственников и опекунов, а также профильных ДОСО. Прочим представителям общественности также предлагается участвовать в обсуждении через соответствующий веб-сайт. После утверждения ГПСВ Руководящим комитетом надзор за выполнением рекомендаций берет на себя Постоянный комитет по делам инвалидов, а в роли органа, наблюдающего за этой работой и представляющего правительству замечания со стороны тех, кто непосредственно работает с инвалидами, выступает КОГСПВ. В состав КОГСПВ входят как представители государственных учреждений, так и работники ДОСО.</w:t>
      </w:r>
    </w:p>
    <w:p w14:paraId="2AED3388" w14:textId="77777777" w:rsidR="00381C24" w:rsidRPr="00F1740C" w:rsidRDefault="00F1740C" w:rsidP="00F1740C">
      <w:pPr>
        <w:spacing w:before="240"/>
        <w:jc w:val="center"/>
        <w:rPr>
          <w:u w:val="single"/>
        </w:rPr>
      </w:pPr>
      <w:r>
        <w:rPr>
          <w:u w:val="single"/>
        </w:rPr>
        <w:tab/>
      </w:r>
      <w:r>
        <w:rPr>
          <w:u w:val="single"/>
        </w:rPr>
        <w:tab/>
      </w:r>
      <w:r>
        <w:rPr>
          <w:u w:val="single"/>
        </w:rPr>
        <w:tab/>
      </w:r>
    </w:p>
    <w:sectPr w:rsidR="00381C24" w:rsidRPr="00F1740C" w:rsidSect="00BF255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E3B8" w14:textId="77777777" w:rsidR="002016E5" w:rsidRPr="00A312BC" w:rsidRDefault="002016E5" w:rsidP="00A312BC"/>
  </w:endnote>
  <w:endnote w:type="continuationSeparator" w:id="0">
    <w:p w14:paraId="154203CD" w14:textId="77777777" w:rsidR="002016E5" w:rsidRPr="00A312BC" w:rsidRDefault="002016E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C0AF" w14:textId="77777777" w:rsidR="002016E5" w:rsidRPr="00BF255B" w:rsidRDefault="002016E5">
    <w:pPr>
      <w:pStyle w:val="a8"/>
    </w:pPr>
    <w:r w:rsidRPr="00BF255B">
      <w:rPr>
        <w:b/>
        <w:sz w:val="18"/>
      </w:rPr>
      <w:fldChar w:fldCharType="begin"/>
    </w:r>
    <w:r w:rsidRPr="00BF255B">
      <w:rPr>
        <w:b/>
        <w:sz w:val="18"/>
      </w:rPr>
      <w:instrText xml:space="preserve"> PAGE  \* MERGEFORMAT </w:instrText>
    </w:r>
    <w:r w:rsidRPr="00BF255B">
      <w:rPr>
        <w:b/>
        <w:sz w:val="18"/>
      </w:rPr>
      <w:fldChar w:fldCharType="separate"/>
    </w:r>
    <w:r w:rsidRPr="00BF255B">
      <w:rPr>
        <w:b/>
        <w:noProof/>
        <w:sz w:val="18"/>
      </w:rPr>
      <w:t>2</w:t>
    </w:r>
    <w:r w:rsidRPr="00BF255B">
      <w:rPr>
        <w:b/>
        <w:sz w:val="18"/>
      </w:rPr>
      <w:fldChar w:fldCharType="end"/>
    </w:r>
    <w:r>
      <w:rPr>
        <w:b/>
        <w:sz w:val="18"/>
      </w:rPr>
      <w:tab/>
    </w:r>
    <w:r>
      <w:t>GE.18-19571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D36C" w14:textId="77777777" w:rsidR="002016E5" w:rsidRPr="00BF255B" w:rsidRDefault="002016E5" w:rsidP="00BF255B">
    <w:pPr>
      <w:pStyle w:val="a8"/>
      <w:tabs>
        <w:tab w:val="clear" w:pos="9639"/>
        <w:tab w:val="right" w:pos="9638"/>
      </w:tabs>
      <w:rPr>
        <w:b/>
        <w:sz w:val="18"/>
      </w:rPr>
    </w:pPr>
    <w:r>
      <w:t>GE.18-19571</w:t>
    </w:r>
    <w:r>
      <w:tab/>
    </w:r>
    <w:r w:rsidRPr="00BF255B">
      <w:rPr>
        <w:b/>
        <w:sz w:val="18"/>
      </w:rPr>
      <w:fldChar w:fldCharType="begin"/>
    </w:r>
    <w:r w:rsidRPr="00BF255B">
      <w:rPr>
        <w:b/>
        <w:sz w:val="18"/>
      </w:rPr>
      <w:instrText xml:space="preserve"> PAGE  \* MERGEFORMAT </w:instrText>
    </w:r>
    <w:r w:rsidRPr="00BF255B">
      <w:rPr>
        <w:b/>
        <w:sz w:val="18"/>
      </w:rPr>
      <w:fldChar w:fldCharType="separate"/>
    </w:r>
    <w:r w:rsidRPr="00BF255B">
      <w:rPr>
        <w:b/>
        <w:noProof/>
        <w:sz w:val="18"/>
      </w:rPr>
      <w:t>3</w:t>
    </w:r>
    <w:r w:rsidRPr="00BF25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F8D5" w14:textId="77777777" w:rsidR="002016E5" w:rsidRPr="00BF255B" w:rsidRDefault="002016E5" w:rsidP="00BF255B">
    <w:pPr>
      <w:spacing w:before="120" w:line="240" w:lineRule="auto"/>
    </w:pPr>
    <w:r>
      <w:t>GE.</w:t>
    </w:r>
    <w:r>
      <w:rPr>
        <w:b/>
        <w:noProof/>
        <w:lang w:val="fr-CH" w:eastAsia="fr-CH"/>
      </w:rPr>
      <w:drawing>
        <wp:anchor distT="0" distB="0" distL="114300" distR="114300" simplePos="0" relativeHeight="251658240" behindDoc="0" locked="0" layoutInCell="1" allowOverlap="1" wp14:anchorId="3A4DB6BC" wp14:editId="52682C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19571  (</w:t>
    </w:r>
    <w:proofErr w:type="gramEnd"/>
    <w:r>
      <w:t>R)</w:t>
    </w:r>
    <w:r>
      <w:rPr>
        <w:lang w:val="en-US"/>
      </w:rPr>
      <w:t xml:space="preserve">  260419  0</w:t>
    </w:r>
    <w:r w:rsidR="009C5F70">
      <w:t>6</w:t>
    </w:r>
    <w:r>
      <w:rPr>
        <w:lang w:val="en-US"/>
      </w:rPr>
      <w:t>0519</w:t>
    </w:r>
    <w:r>
      <w:br/>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sidRPr="00BF255B">
      <w:rPr>
        <w:rFonts w:ascii="C39T30Lfz" w:hAnsi="C39T30Lfz"/>
        <w:kern w:val="14"/>
        <w:sz w:val="56"/>
      </w:rPr>
      <w:t></w:t>
    </w:r>
    <w:r>
      <w:rPr>
        <w:noProof/>
      </w:rPr>
      <w:drawing>
        <wp:anchor distT="0" distB="0" distL="114300" distR="114300" simplePos="0" relativeHeight="251659264" behindDoc="0" locked="0" layoutInCell="1" allowOverlap="1" wp14:anchorId="017B562A" wp14:editId="73A5435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GP/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GP/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B9E5" w14:textId="77777777" w:rsidR="002016E5" w:rsidRPr="001075E9" w:rsidRDefault="002016E5" w:rsidP="001075E9">
      <w:pPr>
        <w:tabs>
          <w:tab w:val="right" w:pos="2155"/>
        </w:tabs>
        <w:spacing w:after="80" w:line="240" w:lineRule="auto"/>
        <w:ind w:left="680"/>
        <w:rPr>
          <w:u w:val="single"/>
        </w:rPr>
      </w:pPr>
      <w:r>
        <w:rPr>
          <w:u w:val="single"/>
        </w:rPr>
        <w:tab/>
      </w:r>
    </w:p>
  </w:footnote>
  <w:footnote w:type="continuationSeparator" w:id="0">
    <w:p w14:paraId="683D3123" w14:textId="77777777" w:rsidR="002016E5" w:rsidRDefault="002016E5" w:rsidP="00407B78">
      <w:pPr>
        <w:tabs>
          <w:tab w:val="right" w:pos="2155"/>
        </w:tabs>
        <w:spacing w:after="80"/>
        <w:ind w:left="680"/>
        <w:rPr>
          <w:u w:val="single"/>
        </w:rPr>
      </w:pPr>
      <w:r>
        <w:rPr>
          <w:u w:val="single"/>
        </w:rPr>
        <w:tab/>
      </w:r>
    </w:p>
  </w:footnote>
  <w:footnote w:id="1">
    <w:p w14:paraId="2614BE97" w14:textId="77777777" w:rsidR="002016E5" w:rsidRPr="00D00495" w:rsidRDefault="002016E5" w:rsidP="00216120">
      <w:pPr>
        <w:pStyle w:val="ad"/>
      </w:pPr>
      <w:r w:rsidRPr="001F47FF">
        <w:rPr>
          <w:sz w:val="20"/>
        </w:rPr>
        <w:tab/>
      </w:r>
      <w:r w:rsidRPr="00216120">
        <w:rPr>
          <w:rStyle w:val="aa"/>
          <w:sz w:val="20"/>
          <w:vertAlign w:val="baseline"/>
        </w:rPr>
        <w:t>*</w:t>
      </w:r>
      <w:r w:rsidRPr="00D00495">
        <w:rPr>
          <w:sz w:val="20"/>
        </w:rPr>
        <w:tab/>
      </w:r>
      <w:r w:rsidRPr="00D00495">
        <w:t xml:space="preserve">Настоящий документ издается </w:t>
      </w:r>
      <w:r>
        <w:t>без официального редактирования</w:t>
      </w:r>
      <w:r w:rsidRPr="00D00495">
        <w:t>.</w:t>
      </w:r>
    </w:p>
    <w:p w14:paraId="04E07A68" w14:textId="77777777" w:rsidR="002016E5" w:rsidRPr="00C365A3" w:rsidRDefault="002016E5" w:rsidP="00216120">
      <w:pPr>
        <w:pStyle w:val="ad"/>
      </w:pPr>
      <w:r w:rsidRPr="00D00495">
        <w:rPr>
          <w:sz w:val="20"/>
        </w:rPr>
        <w:tab/>
        <w:t>**</w:t>
      </w:r>
      <w:r w:rsidRPr="00D00495">
        <w:rPr>
          <w:sz w:val="20"/>
        </w:rPr>
        <w:tab/>
      </w:r>
      <w:r w:rsidRPr="00D00495">
        <w:t xml:space="preserve">Приложения к настоящему документу хранятся в секретариате и доступны для ознакомления. </w:t>
      </w:r>
      <w:r w:rsidRPr="00C365A3">
        <w:t>С</w:t>
      </w:r>
      <w:r>
        <w:t xml:space="preserve"> </w:t>
      </w:r>
      <w:r w:rsidRPr="00C365A3">
        <w:t>ними также можно ознакомиться на веб-странице Комитета по правам инвалидов.</w:t>
      </w:r>
    </w:p>
  </w:footnote>
  <w:footnote w:id="2">
    <w:p w14:paraId="32C48933" w14:textId="77777777" w:rsidR="002016E5" w:rsidRPr="00DB43FA" w:rsidRDefault="002016E5" w:rsidP="00216120">
      <w:pPr>
        <w:pStyle w:val="ad"/>
        <w:rPr>
          <w:lang w:val="en-US"/>
        </w:rPr>
      </w:pPr>
      <w:r w:rsidRPr="00C365A3">
        <w:tab/>
      </w:r>
      <w:r w:rsidRPr="009C07D2">
        <w:rPr>
          <w:rStyle w:val="aa"/>
          <w:szCs w:val="18"/>
        </w:rPr>
        <w:footnoteRef/>
      </w:r>
      <w:r w:rsidRPr="00DB43FA">
        <w:rPr>
          <w:lang w:val="en-US"/>
        </w:rPr>
        <w:t xml:space="preserve"> </w:t>
      </w:r>
      <w:r w:rsidRPr="00DB43FA">
        <w:rPr>
          <w:lang w:val="en-US"/>
        </w:rPr>
        <w:tab/>
        <w:t>Enabling Masterplan 2012–2016.</w:t>
      </w:r>
    </w:p>
  </w:footnote>
  <w:footnote w:id="3">
    <w:p w14:paraId="38D043D1" w14:textId="77777777" w:rsidR="002016E5" w:rsidRPr="009C07D2" w:rsidRDefault="002016E5" w:rsidP="00216120">
      <w:pPr>
        <w:pStyle w:val="ad"/>
        <w:rPr>
          <w:lang w:val="en-US"/>
        </w:rPr>
      </w:pPr>
      <w:r w:rsidRPr="00DB43FA">
        <w:rPr>
          <w:lang w:val="en-US"/>
        </w:rPr>
        <w:tab/>
      </w:r>
      <w:r w:rsidRPr="009C07D2">
        <w:rPr>
          <w:rStyle w:val="aa"/>
          <w:szCs w:val="18"/>
        </w:rPr>
        <w:footnoteRef/>
      </w:r>
      <w:r w:rsidRPr="00216120">
        <w:rPr>
          <w:lang w:val="en-US"/>
        </w:rPr>
        <w:t xml:space="preserve"> </w:t>
      </w:r>
      <w:r w:rsidRPr="00216120">
        <w:rPr>
          <w:lang w:val="en-US"/>
        </w:rPr>
        <w:tab/>
      </w:r>
      <w:r w:rsidRPr="009C07D2">
        <w:rPr>
          <w:lang w:val="en-US"/>
        </w:rPr>
        <w:t xml:space="preserve">Key Demographic Indicators, Population Trends </w:t>
      </w:r>
      <w:r>
        <w:rPr>
          <w:lang w:val="en-US"/>
        </w:rPr>
        <w:t>2015.</w:t>
      </w:r>
      <w:r w:rsidRPr="009C07D2">
        <w:rPr>
          <w:lang w:val="en-US"/>
        </w:rPr>
        <w:t xml:space="preserve"> </w:t>
      </w:r>
    </w:p>
  </w:footnote>
  <w:footnote w:id="4">
    <w:p w14:paraId="28C67E0C" w14:textId="77777777" w:rsidR="002016E5" w:rsidRPr="00DB43FA" w:rsidRDefault="002016E5" w:rsidP="00216120">
      <w:pPr>
        <w:pStyle w:val="ad"/>
      </w:pPr>
      <w:r w:rsidRPr="00216120">
        <w:rPr>
          <w:lang w:val="en-US"/>
        </w:rPr>
        <w:tab/>
      </w:r>
      <w:r w:rsidRPr="009C07D2">
        <w:rPr>
          <w:rStyle w:val="aa"/>
          <w:szCs w:val="18"/>
        </w:rPr>
        <w:footnoteRef/>
      </w:r>
      <w:r w:rsidRPr="00DB43FA">
        <w:t xml:space="preserve"> </w:t>
      </w:r>
      <w:r w:rsidRPr="00DB43FA">
        <w:tab/>
      </w:r>
      <w:r>
        <w:t>Источник</w:t>
      </w:r>
      <w:r w:rsidRPr="00DB43FA">
        <w:t xml:space="preserve">: </w:t>
      </w:r>
      <w:r w:rsidRPr="003D1853">
        <w:rPr>
          <w:lang w:val="fr-CH"/>
        </w:rPr>
        <w:t>http</w:t>
      </w:r>
      <w:r w:rsidRPr="00DB43FA">
        <w:t>://</w:t>
      </w:r>
      <w:r w:rsidRPr="003D1853">
        <w:rPr>
          <w:lang w:val="fr-CH"/>
        </w:rPr>
        <w:t>www</w:t>
      </w:r>
      <w:r w:rsidRPr="00DB43FA">
        <w:t>.</w:t>
      </w:r>
      <w:r w:rsidRPr="003D1853">
        <w:rPr>
          <w:lang w:val="fr-CH"/>
        </w:rPr>
        <w:t>singstat</w:t>
      </w:r>
      <w:r w:rsidRPr="00DB43FA">
        <w:t>.</w:t>
      </w:r>
      <w:r w:rsidRPr="003D1853">
        <w:rPr>
          <w:lang w:val="fr-CH"/>
        </w:rPr>
        <w:t>gov</w:t>
      </w:r>
      <w:r w:rsidRPr="00DB43FA">
        <w:t>.</w:t>
      </w:r>
      <w:r w:rsidRPr="003D1853">
        <w:rPr>
          <w:lang w:val="fr-CH"/>
        </w:rPr>
        <w:t>sg</w:t>
      </w:r>
      <w:r w:rsidRPr="00DB43FA">
        <w:t>/</w:t>
      </w:r>
      <w:r w:rsidRPr="003D1853">
        <w:rPr>
          <w:lang w:val="fr-CH"/>
        </w:rPr>
        <w:t>statistics</w:t>
      </w:r>
      <w:r w:rsidRPr="00DB43FA">
        <w:t>/</w:t>
      </w:r>
      <w:r w:rsidRPr="003D1853">
        <w:rPr>
          <w:lang w:val="fr-CH"/>
        </w:rPr>
        <w:t>latest</w:t>
      </w:r>
      <w:r w:rsidRPr="00DB43FA">
        <w:t>-</w:t>
      </w:r>
      <w:r w:rsidRPr="003D1853">
        <w:rPr>
          <w:lang w:val="fr-CH"/>
        </w:rPr>
        <w:t>data</w:t>
      </w:r>
      <w:r w:rsidRPr="00DB43FA">
        <w:t>#18.</w:t>
      </w:r>
    </w:p>
  </w:footnote>
  <w:footnote w:id="5">
    <w:p w14:paraId="61DE5305" w14:textId="77777777" w:rsidR="002016E5" w:rsidRPr="00216120" w:rsidRDefault="002016E5" w:rsidP="00216120">
      <w:pPr>
        <w:pStyle w:val="ad"/>
        <w:rPr>
          <w:lang w:val="en-US"/>
        </w:rPr>
      </w:pPr>
      <w:r w:rsidRPr="00DB43FA">
        <w:tab/>
      </w:r>
      <w:r w:rsidRPr="009C07D2">
        <w:rPr>
          <w:rStyle w:val="aa"/>
          <w:szCs w:val="18"/>
        </w:rPr>
        <w:footnoteRef/>
      </w:r>
      <w:r w:rsidRPr="00216120">
        <w:rPr>
          <w:lang w:val="en-US"/>
        </w:rPr>
        <w:t xml:space="preserve"> </w:t>
      </w:r>
      <w:r w:rsidRPr="00216120">
        <w:rPr>
          <w:lang w:val="en-US"/>
        </w:rPr>
        <w:tab/>
      </w:r>
      <w:r>
        <w:t>Источник</w:t>
      </w:r>
      <w:r w:rsidRPr="00216120">
        <w:rPr>
          <w:lang w:val="en-US"/>
        </w:rPr>
        <w:t>: Table 2- Key Characteristics of Resident Labour Force, 2004-2014 (June) in http://stats.mom.gov.sg/Pages/Labour-Force-in-Singapore-2014-Labour-Force.aspx.</w:t>
      </w:r>
    </w:p>
  </w:footnote>
  <w:footnote w:id="6">
    <w:p w14:paraId="2923DDA8" w14:textId="77777777" w:rsidR="002016E5" w:rsidRPr="00DB43FA" w:rsidRDefault="002016E5" w:rsidP="00216120">
      <w:pPr>
        <w:pStyle w:val="ad"/>
      </w:pPr>
      <w:r w:rsidRPr="00DB43FA">
        <w:rPr>
          <w:lang w:val="en-US"/>
        </w:rPr>
        <w:tab/>
      </w:r>
      <w:r w:rsidRPr="009C07D2">
        <w:rPr>
          <w:rStyle w:val="aa"/>
          <w:szCs w:val="18"/>
        </w:rPr>
        <w:footnoteRef/>
      </w:r>
      <w:r w:rsidRPr="00DB43FA">
        <w:t xml:space="preserve"> </w:t>
      </w:r>
      <w:r w:rsidRPr="00DB43FA">
        <w:tab/>
      </w:r>
      <w:r>
        <w:t>Данные</w:t>
      </w:r>
      <w:r w:rsidRPr="00DB43FA">
        <w:t xml:space="preserve"> </w:t>
      </w:r>
      <w:r>
        <w:t>о</w:t>
      </w:r>
      <w:r w:rsidRPr="00DB43FA">
        <w:t xml:space="preserve"> </w:t>
      </w:r>
      <w:r>
        <w:t>среднегодовом</w:t>
      </w:r>
      <w:r w:rsidRPr="00DB43FA">
        <w:t xml:space="preserve"> </w:t>
      </w:r>
      <w:r>
        <w:t>уровне</w:t>
      </w:r>
      <w:r w:rsidRPr="00DB43FA">
        <w:t xml:space="preserve"> </w:t>
      </w:r>
      <w:r>
        <w:t>безработицы</w:t>
      </w:r>
      <w:r w:rsidRPr="00DB43FA">
        <w:t xml:space="preserve"> </w:t>
      </w:r>
      <w:r>
        <w:t>представляют</w:t>
      </w:r>
      <w:r w:rsidRPr="00DB43FA">
        <w:t xml:space="preserve"> </w:t>
      </w:r>
      <w:r>
        <w:t>собой</w:t>
      </w:r>
      <w:r w:rsidRPr="00DB43FA">
        <w:t xml:space="preserve"> </w:t>
      </w:r>
      <w:r>
        <w:t>простые</w:t>
      </w:r>
      <w:r w:rsidRPr="00DB43FA">
        <w:t xml:space="preserve"> </w:t>
      </w:r>
      <w:r>
        <w:t>среднеарифметические</w:t>
      </w:r>
      <w:r w:rsidRPr="00DB43FA">
        <w:t xml:space="preserve"> </w:t>
      </w:r>
      <w:r>
        <w:t>значения</w:t>
      </w:r>
      <w:r w:rsidRPr="00DB43FA">
        <w:t xml:space="preserve"> </w:t>
      </w:r>
      <w:r>
        <w:t>квартальных</w:t>
      </w:r>
      <w:r w:rsidRPr="00DB43FA">
        <w:t xml:space="preserve"> </w:t>
      </w:r>
      <w:r>
        <w:t>уровней</w:t>
      </w:r>
      <w:r w:rsidRPr="00DB43FA">
        <w:t xml:space="preserve"> </w:t>
      </w:r>
      <w:r>
        <w:t>безработицы</w:t>
      </w:r>
      <w:r w:rsidRPr="00DB43FA">
        <w:t xml:space="preserve"> </w:t>
      </w:r>
      <w:r>
        <w:t>без</w:t>
      </w:r>
      <w:r w:rsidRPr="00DB43FA">
        <w:t xml:space="preserve"> </w:t>
      </w:r>
      <w:r>
        <w:t>поправки</w:t>
      </w:r>
      <w:r w:rsidRPr="00DB43FA">
        <w:t xml:space="preserve"> </w:t>
      </w:r>
      <w:r>
        <w:t>на</w:t>
      </w:r>
      <w:r w:rsidRPr="00DB43FA">
        <w:t xml:space="preserve"> </w:t>
      </w:r>
      <w:r>
        <w:t>сезонные</w:t>
      </w:r>
      <w:r w:rsidRPr="00DB43FA">
        <w:t xml:space="preserve"> </w:t>
      </w:r>
      <w:r>
        <w:t>колебания</w:t>
      </w:r>
      <w:r w:rsidRPr="00DB43FA">
        <w:t>.</w:t>
      </w:r>
    </w:p>
  </w:footnote>
  <w:footnote w:id="7">
    <w:p w14:paraId="5FFB2CA7" w14:textId="229180BB" w:rsidR="002016E5" w:rsidRPr="001F7F11" w:rsidRDefault="002016E5" w:rsidP="00216120">
      <w:pPr>
        <w:pStyle w:val="ad"/>
      </w:pPr>
      <w:r w:rsidRPr="00DB43FA">
        <w:tab/>
      </w:r>
      <w:r w:rsidRPr="009C07D2">
        <w:rPr>
          <w:rStyle w:val="aa"/>
          <w:szCs w:val="18"/>
        </w:rPr>
        <w:footnoteRef/>
      </w:r>
      <w:r w:rsidRPr="001F7F11">
        <w:t xml:space="preserve"> </w:t>
      </w:r>
      <w:r w:rsidRPr="001F7F11">
        <w:tab/>
        <w:t xml:space="preserve">Источник: </w:t>
      </w:r>
      <w:r>
        <w:t>данные</w:t>
      </w:r>
      <w:r w:rsidRPr="001F7F11">
        <w:t xml:space="preserve"> </w:t>
      </w:r>
      <w:r>
        <w:t>переписи</w:t>
      </w:r>
      <w:r w:rsidRPr="001F7F11">
        <w:t xml:space="preserve">, </w:t>
      </w:r>
      <w:r>
        <w:t>раздел</w:t>
      </w:r>
      <w:r w:rsidRPr="001F7F11">
        <w:t xml:space="preserve"> 3</w:t>
      </w:r>
      <w:r>
        <w:t xml:space="preserve"> (вероисповедание)</w:t>
      </w:r>
      <w:r w:rsidR="00A82DBB">
        <w:t xml:space="preserve"> (стр. </w:t>
      </w:r>
      <w:r w:rsidR="007C4611" w:rsidRPr="007C4611">
        <w:t>2</w:t>
      </w:r>
      <w:r w:rsidR="00A82DBB">
        <w:t>9)</w:t>
      </w:r>
      <w:r>
        <w:t xml:space="preserve">, </w:t>
      </w:r>
      <w:r w:rsidRPr="00A04FD1">
        <w:t>http://www.singstat.gov.sg/docs/default-source/default-document-library/publications/</w:t>
      </w:r>
      <w:r w:rsidR="00A82DBB">
        <w:br/>
      </w:r>
      <w:r w:rsidRPr="00A04FD1">
        <w:t>publications</w:t>
      </w:r>
      <w:r w:rsidRPr="001F7F11">
        <w:t>_</w:t>
      </w:r>
      <w:r w:rsidRPr="009C07D2">
        <w:t>and</w:t>
      </w:r>
      <w:r w:rsidRPr="001F7F11">
        <w:t>_</w:t>
      </w:r>
      <w:r w:rsidRPr="009C07D2">
        <w:t>papers</w:t>
      </w:r>
      <w:r w:rsidRPr="001F7F11">
        <w:t>/</w:t>
      </w:r>
      <w:r w:rsidRPr="009C07D2">
        <w:t>cop</w:t>
      </w:r>
      <w:r w:rsidRPr="001F7F11">
        <w:t>2010/</w:t>
      </w:r>
      <w:r w:rsidRPr="009C07D2">
        <w:t>census</w:t>
      </w:r>
      <w:r w:rsidRPr="001F7F11">
        <w:t>_2010_</w:t>
      </w:r>
      <w:r w:rsidRPr="009C07D2">
        <w:t>release</w:t>
      </w:r>
      <w:r w:rsidRPr="001F7F11">
        <w:t>1/</w:t>
      </w:r>
      <w:r w:rsidRPr="009C07D2">
        <w:t>cop</w:t>
      </w:r>
      <w:r w:rsidRPr="001F7F11">
        <w:t>2010а</w:t>
      </w:r>
      <w:r w:rsidRPr="009C07D2">
        <w:t>sr</w:t>
      </w:r>
      <w:r w:rsidRPr="001F7F11">
        <w:t>1.</w:t>
      </w:r>
      <w:r w:rsidRPr="009C07D2">
        <w:t>pdf</w:t>
      </w:r>
      <w:r w:rsidRPr="001F7F11">
        <w:t>.</w:t>
      </w:r>
    </w:p>
  </w:footnote>
  <w:footnote w:id="8">
    <w:p w14:paraId="41ECEC78" w14:textId="77777777" w:rsidR="002016E5" w:rsidRPr="00DB43FA" w:rsidRDefault="002016E5" w:rsidP="00216120">
      <w:pPr>
        <w:pStyle w:val="ad"/>
      </w:pPr>
      <w:r w:rsidRPr="001F7F11">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www</w:t>
      </w:r>
      <w:r w:rsidRPr="00DB43FA">
        <w:t>.</w:t>
      </w:r>
      <w:r w:rsidRPr="009C07D2">
        <w:rPr>
          <w:lang w:val="fr-FR"/>
        </w:rPr>
        <w:t>cabinet</w:t>
      </w:r>
      <w:r w:rsidRPr="00DB43FA">
        <w:t>.</w:t>
      </w:r>
      <w:r w:rsidRPr="009C07D2">
        <w:rPr>
          <w:lang w:val="fr-FR"/>
        </w:rPr>
        <w:t>gov</w:t>
      </w:r>
      <w:r w:rsidRPr="00DB43FA">
        <w:t>.</w:t>
      </w:r>
      <w:r w:rsidRPr="009C07D2">
        <w:rPr>
          <w:lang w:val="fr-FR"/>
        </w:rPr>
        <w:t>sg</w:t>
      </w:r>
      <w:r w:rsidRPr="00DB43FA">
        <w:t>.</w:t>
      </w:r>
    </w:p>
  </w:footnote>
  <w:footnote w:id="9">
    <w:p w14:paraId="39387D5A"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www</w:t>
      </w:r>
      <w:r w:rsidRPr="00DB43FA">
        <w:t>.</w:t>
      </w:r>
      <w:r w:rsidRPr="009C07D2">
        <w:rPr>
          <w:lang w:val="fr-FR"/>
        </w:rPr>
        <w:t>parliament</w:t>
      </w:r>
      <w:r w:rsidRPr="00DB43FA">
        <w:t>.</w:t>
      </w:r>
      <w:r w:rsidRPr="009C07D2">
        <w:rPr>
          <w:lang w:val="fr-FR"/>
        </w:rPr>
        <w:t>gov</w:t>
      </w:r>
      <w:r w:rsidRPr="00DB43FA">
        <w:t>.</w:t>
      </w:r>
      <w:r w:rsidRPr="009C07D2">
        <w:rPr>
          <w:lang w:val="fr-FR"/>
        </w:rPr>
        <w:t>sg</w:t>
      </w:r>
      <w:r w:rsidRPr="00DB43FA">
        <w:t>.</w:t>
      </w:r>
    </w:p>
  </w:footnote>
  <w:footnote w:id="10">
    <w:p w14:paraId="472DC3A8"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r>
      <w:r>
        <w:t>Членами</w:t>
      </w:r>
      <w:r w:rsidRPr="00DB43FA">
        <w:t xml:space="preserve"> </w:t>
      </w:r>
      <w:r>
        <w:t>парламента</w:t>
      </w:r>
      <w:r w:rsidRPr="00DB43FA">
        <w:t xml:space="preserve">, </w:t>
      </w:r>
      <w:r>
        <w:t>не</w:t>
      </w:r>
      <w:r w:rsidRPr="00DB43FA">
        <w:t xml:space="preserve"> </w:t>
      </w:r>
      <w:r>
        <w:t>избранными</w:t>
      </w:r>
      <w:r w:rsidRPr="00DB43FA">
        <w:t xml:space="preserve"> </w:t>
      </w:r>
      <w:r>
        <w:t>по</w:t>
      </w:r>
      <w:r w:rsidRPr="00DB43FA">
        <w:t xml:space="preserve"> </w:t>
      </w:r>
      <w:r>
        <w:t>округам</w:t>
      </w:r>
      <w:r w:rsidRPr="00DB43FA">
        <w:t xml:space="preserve"> (</w:t>
      </w:r>
      <w:r>
        <w:t>ЧПНО</w:t>
      </w:r>
      <w:r w:rsidRPr="00DB43FA">
        <w:t xml:space="preserve">), </w:t>
      </w:r>
      <w:r>
        <w:t>становятся</w:t>
      </w:r>
      <w:r w:rsidRPr="00DB43FA">
        <w:t xml:space="preserve"> </w:t>
      </w:r>
      <w:r>
        <w:t>представители</w:t>
      </w:r>
      <w:r w:rsidRPr="00DB43FA">
        <w:t xml:space="preserve"> </w:t>
      </w:r>
      <w:r>
        <w:t>оппозиции</w:t>
      </w:r>
      <w:r w:rsidRPr="00DB43FA">
        <w:t xml:space="preserve">, </w:t>
      </w:r>
      <w:r>
        <w:t>набравшие</w:t>
      </w:r>
      <w:r w:rsidRPr="00DB43FA">
        <w:t xml:space="preserve"> </w:t>
      </w:r>
      <w:r>
        <w:t>на</w:t>
      </w:r>
      <w:r w:rsidRPr="00DB43FA">
        <w:t xml:space="preserve"> </w:t>
      </w:r>
      <w:r>
        <w:t>всеобщих</w:t>
      </w:r>
      <w:r w:rsidRPr="00DB43FA">
        <w:t xml:space="preserve"> </w:t>
      </w:r>
      <w:r>
        <w:t>выборах</w:t>
      </w:r>
      <w:r w:rsidRPr="00DB43FA">
        <w:t xml:space="preserve"> </w:t>
      </w:r>
      <w:r>
        <w:t>наибольшее</w:t>
      </w:r>
      <w:r w:rsidRPr="00DB43FA">
        <w:t xml:space="preserve"> </w:t>
      </w:r>
      <w:r>
        <w:t>число</w:t>
      </w:r>
      <w:r w:rsidRPr="00DB43FA">
        <w:t xml:space="preserve"> </w:t>
      </w:r>
      <w:r>
        <w:t>голосов</w:t>
      </w:r>
      <w:r w:rsidRPr="00DB43FA">
        <w:t xml:space="preserve"> </w:t>
      </w:r>
      <w:r>
        <w:t>из</w:t>
      </w:r>
      <w:r w:rsidRPr="00DB43FA">
        <w:t xml:space="preserve"> </w:t>
      </w:r>
      <w:r>
        <w:t>всех</w:t>
      </w:r>
      <w:r w:rsidRPr="00DB43FA">
        <w:t xml:space="preserve"> </w:t>
      </w:r>
      <w:r>
        <w:t>кандидатов</w:t>
      </w:r>
      <w:r w:rsidRPr="00DB43FA">
        <w:t xml:space="preserve">, </w:t>
      </w:r>
      <w:r>
        <w:t>не</w:t>
      </w:r>
      <w:r>
        <w:rPr>
          <w:lang w:val="en-US"/>
        </w:rPr>
        <w:t> </w:t>
      </w:r>
      <w:r>
        <w:t>прошедших</w:t>
      </w:r>
      <w:r w:rsidRPr="00DB43FA">
        <w:t xml:space="preserve"> </w:t>
      </w:r>
      <w:r>
        <w:t>в</w:t>
      </w:r>
      <w:r w:rsidRPr="00DB43FA">
        <w:t xml:space="preserve"> </w:t>
      </w:r>
      <w:r>
        <w:t>парламент</w:t>
      </w:r>
      <w:r w:rsidRPr="00DB43FA">
        <w:t xml:space="preserve">, </w:t>
      </w:r>
      <w:r>
        <w:t>и</w:t>
      </w:r>
      <w:r w:rsidRPr="00DB43FA">
        <w:t xml:space="preserve"> </w:t>
      </w:r>
      <w:r>
        <w:t>считающиеся</w:t>
      </w:r>
      <w:r w:rsidRPr="00DB43FA">
        <w:t xml:space="preserve"> </w:t>
      </w:r>
      <w:r>
        <w:t>избранными</w:t>
      </w:r>
      <w:r w:rsidRPr="00DB43FA">
        <w:t xml:space="preserve"> </w:t>
      </w:r>
      <w:r>
        <w:t>в</w:t>
      </w:r>
      <w:r w:rsidRPr="00DB43FA">
        <w:t xml:space="preserve"> </w:t>
      </w:r>
      <w:r>
        <w:t>качестве</w:t>
      </w:r>
      <w:r w:rsidRPr="00DB43FA">
        <w:t xml:space="preserve"> </w:t>
      </w:r>
      <w:r>
        <w:t>ЧПНО</w:t>
      </w:r>
      <w:r w:rsidRPr="00DB43FA">
        <w:t>.</w:t>
      </w:r>
    </w:p>
  </w:footnote>
  <w:footnote w:id="11">
    <w:p w14:paraId="41B7D554" w14:textId="77777777" w:rsidR="002016E5" w:rsidRPr="00871A9D" w:rsidRDefault="002016E5" w:rsidP="00216120">
      <w:pPr>
        <w:pStyle w:val="ad"/>
      </w:pPr>
      <w:r w:rsidRPr="00DB43FA">
        <w:tab/>
      </w:r>
      <w:r w:rsidRPr="009C07D2">
        <w:rPr>
          <w:rStyle w:val="aa"/>
          <w:szCs w:val="18"/>
        </w:rPr>
        <w:footnoteRef/>
      </w:r>
      <w:r w:rsidRPr="00871A9D">
        <w:t xml:space="preserve"> </w:t>
      </w:r>
      <w:r w:rsidRPr="00871A9D">
        <w:tab/>
      </w:r>
      <w:r>
        <w:t>Отчет</w:t>
      </w:r>
      <w:r w:rsidRPr="00871A9D">
        <w:t xml:space="preserve"> </w:t>
      </w:r>
      <w:r>
        <w:t>о</w:t>
      </w:r>
      <w:r w:rsidRPr="00871A9D">
        <w:t xml:space="preserve"> </w:t>
      </w:r>
      <w:r>
        <w:t xml:space="preserve">выполнении </w:t>
      </w:r>
      <w:r w:rsidRPr="00871A9D">
        <w:t xml:space="preserve">ГПСВ </w:t>
      </w:r>
      <w:r>
        <w:t xml:space="preserve">на </w:t>
      </w:r>
      <w:r w:rsidRPr="00871A9D">
        <w:t>2007</w:t>
      </w:r>
      <w:r w:rsidRPr="00A200EB">
        <w:t>–</w:t>
      </w:r>
      <w:r w:rsidRPr="00871A9D">
        <w:t>2011</w:t>
      </w:r>
      <w:r>
        <w:t> годы</w:t>
      </w:r>
      <w:r w:rsidRPr="00871A9D">
        <w:t xml:space="preserve"> </w:t>
      </w:r>
      <w:r>
        <w:t>см. по адресу</w:t>
      </w:r>
      <w:r w:rsidRPr="00871A9D">
        <w:t xml:space="preserve">: </w:t>
      </w:r>
      <w:r w:rsidRPr="009C07D2">
        <w:t>http</w:t>
      </w:r>
      <w:r w:rsidRPr="00871A9D">
        <w:t>://</w:t>
      </w:r>
      <w:r w:rsidRPr="009C07D2">
        <w:t>app</w:t>
      </w:r>
      <w:r w:rsidRPr="00871A9D">
        <w:t>.</w:t>
      </w:r>
      <w:r w:rsidRPr="009C07D2">
        <w:t>msf</w:t>
      </w:r>
      <w:r w:rsidRPr="00871A9D">
        <w:t>.</w:t>
      </w:r>
      <w:r w:rsidRPr="009C07D2">
        <w:t>gov</w:t>
      </w:r>
      <w:r w:rsidRPr="00871A9D">
        <w:t>.</w:t>
      </w:r>
      <w:r w:rsidRPr="009C07D2">
        <w:t>sg</w:t>
      </w:r>
      <w:r w:rsidRPr="00871A9D">
        <w:t>/</w:t>
      </w:r>
      <w:r w:rsidRPr="009C07D2">
        <w:t>Research</w:t>
      </w:r>
      <w:r w:rsidRPr="00871A9D">
        <w:t>-</w:t>
      </w:r>
      <w:r w:rsidRPr="009C07D2">
        <w:t>Room</w:t>
      </w:r>
      <w:r w:rsidRPr="00871A9D">
        <w:t>/</w:t>
      </w:r>
      <w:r w:rsidRPr="009C07D2">
        <w:t>Research</w:t>
      </w:r>
      <w:r w:rsidRPr="00871A9D">
        <w:t>-</w:t>
      </w:r>
      <w:r w:rsidRPr="009C07D2">
        <w:t>Statistics</w:t>
      </w:r>
      <w:r w:rsidRPr="00871A9D">
        <w:t>/</w:t>
      </w:r>
      <w:r w:rsidRPr="009C07D2">
        <w:t>Enabling</w:t>
      </w:r>
      <w:r w:rsidRPr="00871A9D">
        <w:t>-</w:t>
      </w:r>
      <w:r w:rsidRPr="009C07D2">
        <w:t>Masterplan</w:t>
      </w:r>
      <w:r w:rsidRPr="00871A9D">
        <w:t xml:space="preserve">. </w:t>
      </w:r>
    </w:p>
  </w:footnote>
  <w:footnote w:id="12">
    <w:p w14:paraId="447FD46D" w14:textId="77777777" w:rsidR="002016E5" w:rsidRPr="00871A9D" w:rsidRDefault="002016E5" w:rsidP="00216120">
      <w:pPr>
        <w:pStyle w:val="ad"/>
      </w:pPr>
      <w:r w:rsidRPr="00871A9D">
        <w:tab/>
      </w:r>
      <w:r w:rsidRPr="009C07D2">
        <w:rPr>
          <w:rStyle w:val="aa"/>
          <w:szCs w:val="18"/>
        </w:rPr>
        <w:footnoteRef/>
      </w:r>
      <w:r w:rsidRPr="00871A9D">
        <w:t xml:space="preserve"> </w:t>
      </w:r>
      <w:r w:rsidRPr="00871A9D">
        <w:tab/>
      </w:r>
      <w:r>
        <w:t>Отчет</w:t>
      </w:r>
      <w:r w:rsidRPr="00871A9D">
        <w:t xml:space="preserve"> </w:t>
      </w:r>
      <w:r>
        <w:t>о</w:t>
      </w:r>
      <w:r w:rsidRPr="00871A9D">
        <w:t xml:space="preserve"> </w:t>
      </w:r>
      <w:r>
        <w:t xml:space="preserve">выполнении </w:t>
      </w:r>
      <w:r w:rsidRPr="00871A9D">
        <w:t xml:space="preserve">ГПСВ </w:t>
      </w:r>
      <w:r>
        <w:t>на</w:t>
      </w:r>
      <w:r w:rsidRPr="00871A9D">
        <w:t xml:space="preserve"> 2012</w:t>
      </w:r>
      <w:r w:rsidR="00AD0285">
        <w:t>–</w:t>
      </w:r>
      <w:r w:rsidRPr="00871A9D">
        <w:t>2016</w:t>
      </w:r>
      <w:r>
        <w:t> годы см. по адресу</w:t>
      </w:r>
      <w:r w:rsidRPr="00871A9D">
        <w:t xml:space="preserve"> </w:t>
      </w:r>
      <w:r w:rsidRPr="009C07D2">
        <w:t>http</w:t>
      </w:r>
      <w:r w:rsidRPr="00871A9D">
        <w:t>://</w:t>
      </w:r>
      <w:r w:rsidRPr="009C07D2">
        <w:t>app</w:t>
      </w:r>
      <w:r w:rsidRPr="00871A9D">
        <w:t>.</w:t>
      </w:r>
      <w:r w:rsidRPr="009C07D2">
        <w:t>msf</w:t>
      </w:r>
      <w:r w:rsidRPr="00871A9D">
        <w:t>.</w:t>
      </w:r>
      <w:r w:rsidRPr="009C07D2">
        <w:t>gov</w:t>
      </w:r>
      <w:r w:rsidRPr="00871A9D">
        <w:t>.</w:t>
      </w:r>
      <w:r w:rsidRPr="009C07D2">
        <w:t>sg</w:t>
      </w:r>
      <w:r w:rsidRPr="00871A9D">
        <w:t>/</w:t>
      </w:r>
      <w:r w:rsidRPr="009C07D2">
        <w:t>Portals</w:t>
      </w:r>
      <w:r w:rsidRPr="00871A9D">
        <w:t>/0/</w:t>
      </w:r>
      <w:r>
        <w:br/>
      </w:r>
      <w:r w:rsidRPr="009C07D2">
        <w:t>Topic</w:t>
      </w:r>
      <w:r w:rsidRPr="00871A9D">
        <w:t>/</w:t>
      </w:r>
      <w:r w:rsidRPr="009C07D2">
        <w:t>Issues</w:t>
      </w:r>
      <w:r w:rsidRPr="00871A9D">
        <w:t>/</w:t>
      </w:r>
      <w:r w:rsidRPr="009C07D2">
        <w:t>EDGD</w:t>
      </w:r>
      <w:r w:rsidRPr="00871A9D">
        <w:t>/</w:t>
      </w:r>
      <w:r w:rsidRPr="009C07D2">
        <w:t>Enabling</w:t>
      </w:r>
      <w:r w:rsidRPr="00871A9D">
        <w:t>%20</w:t>
      </w:r>
      <w:r w:rsidRPr="009C07D2">
        <w:t>Masterplan</w:t>
      </w:r>
      <w:r w:rsidRPr="00871A9D">
        <w:t>%202012-2016%20</w:t>
      </w:r>
      <w:r w:rsidRPr="009C07D2">
        <w:t>Report</w:t>
      </w:r>
      <w:r w:rsidRPr="00871A9D">
        <w:t>%20(8%20</w:t>
      </w:r>
      <w:r w:rsidRPr="009C07D2">
        <w:t>Mar</w:t>
      </w:r>
      <w:r w:rsidRPr="00871A9D">
        <w:t>).</w:t>
      </w:r>
      <w:r w:rsidRPr="009C07D2">
        <w:t>pdf</w:t>
      </w:r>
      <w:r w:rsidRPr="00871A9D">
        <w:t>.</w:t>
      </w:r>
    </w:p>
  </w:footnote>
  <w:footnote w:id="13">
    <w:p w14:paraId="77053C6D" w14:textId="77777777" w:rsidR="002016E5" w:rsidRPr="00216120" w:rsidRDefault="002016E5" w:rsidP="00216120">
      <w:pPr>
        <w:pStyle w:val="ad"/>
        <w:rPr>
          <w:lang w:val="en-US"/>
        </w:rPr>
      </w:pPr>
      <w:r w:rsidRPr="00871A9D">
        <w:tab/>
      </w:r>
      <w:r w:rsidRPr="009C07D2">
        <w:rPr>
          <w:rStyle w:val="aa"/>
          <w:szCs w:val="18"/>
        </w:rPr>
        <w:footnoteRef/>
      </w:r>
      <w:r w:rsidRPr="00216120">
        <w:rPr>
          <w:lang w:val="en-US"/>
        </w:rPr>
        <w:t xml:space="preserve"> </w:t>
      </w:r>
      <w:r w:rsidRPr="00216120">
        <w:rPr>
          <w:lang w:val="en-US"/>
        </w:rPr>
        <w:tab/>
      </w:r>
      <w:r w:rsidRPr="001F7F11">
        <w:t>Источник</w:t>
      </w:r>
      <w:r w:rsidRPr="00216120">
        <w:rPr>
          <w:lang w:val="en-US"/>
        </w:rPr>
        <w:t>: EM 2012-2016, Executive Summary, paragraph. 2.</w:t>
      </w:r>
    </w:p>
  </w:footnote>
  <w:footnote w:id="14">
    <w:p w14:paraId="1EEC11D8" w14:textId="77777777" w:rsidR="002016E5" w:rsidRPr="00216120" w:rsidRDefault="002016E5" w:rsidP="00216120">
      <w:pPr>
        <w:pStyle w:val="ad"/>
        <w:rPr>
          <w:lang w:val="en-US"/>
        </w:rPr>
      </w:pPr>
      <w:r w:rsidRPr="00216120">
        <w:rPr>
          <w:lang w:val="en-US"/>
        </w:rPr>
        <w:tab/>
      </w:r>
      <w:r w:rsidRPr="009C07D2">
        <w:rPr>
          <w:rStyle w:val="aa"/>
          <w:szCs w:val="18"/>
        </w:rPr>
        <w:footnoteRef/>
      </w:r>
      <w:r w:rsidRPr="00216120">
        <w:rPr>
          <w:lang w:val="en-US"/>
        </w:rPr>
        <w:t xml:space="preserve"> </w:t>
      </w:r>
      <w:r w:rsidRPr="00216120">
        <w:rPr>
          <w:lang w:val="en-US"/>
        </w:rPr>
        <w:tab/>
      </w:r>
      <w:r>
        <w:rPr>
          <w:lang w:val="fr-FR"/>
        </w:rPr>
        <w:t>Источник</w:t>
      </w:r>
      <w:r w:rsidRPr="00216120">
        <w:rPr>
          <w:lang w:val="en-US"/>
        </w:rPr>
        <w:t xml:space="preserve">: EM 2007-2011 Chapter 1, paragraph 3. </w:t>
      </w:r>
    </w:p>
  </w:footnote>
  <w:footnote w:id="15">
    <w:p w14:paraId="617542D7" w14:textId="77777777" w:rsidR="002016E5" w:rsidRPr="00216120" w:rsidRDefault="002016E5" w:rsidP="00216120">
      <w:pPr>
        <w:pStyle w:val="ad"/>
        <w:rPr>
          <w:lang w:val="en-US"/>
        </w:rPr>
      </w:pPr>
      <w:r w:rsidRPr="00216120">
        <w:rPr>
          <w:lang w:val="en-US"/>
        </w:rPr>
        <w:tab/>
      </w:r>
      <w:r w:rsidRPr="009C07D2">
        <w:rPr>
          <w:rStyle w:val="aa"/>
          <w:szCs w:val="18"/>
        </w:rPr>
        <w:footnoteRef/>
      </w:r>
      <w:r w:rsidRPr="00216120">
        <w:rPr>
          <w:lang w:val="en-US"/>
        </w:rPr>
        <w:t xml:space="preserve"> </w:t>
      </w:r>
      <w:r w:rsidRPr="00216120">
        <w:rPr>
          <w:lang w:val="en-US"/>
        </w:rPr>
        <w:tab/>
      </w:r>
      <w:r>
        <w:t>Пункт</w:t>
      </w:r>
      <w:r w:rsidRPr="00216120">
        <w:rPr>
          <w:lang w:val="en-US"/>
        </w:rPr>
        <w:t xml:space="preserve"> 5 </w:t>
      </w:r>
      <w:r>
        <w:t>статьи</w:t>
      </w:r>
      <w:r w:rsidRPr="00216120">
        <w:rPr>
          <w:lang w:val="en-US"/>
        </w:rPr>
        <w:t xml:space="preserve"> 376F </w:t>
      </w:r>
      <w:r>
        <w:t>Уголовного</w:t>
      </w:r>
      <w:r w:rsidRPr="00216120">
        <w:rPr>
          <w:lang w:val="en-US"/>
        </w:rPr>
        <w:t xml:space="preserve"> </w:t>
      </w:r>
      <w:r>
        <w:t>кодекса</w:t>
      </w:r>
      <w:r w:rsidRPr="00216120">
        <w:rPr>
          <w:lang w:val="en-US"/>
        </w:rPr>
        <w:t xml:space="preserve"> (Cap. 224, 2008 Rev. Ed. Sg.).</w:t>
      </w:r>
    </w:p>
  </w:footnote>
  <w:footnote w:id="16">
    <w:p w14:paraId="6A9214DC" w14:textId="77777777" w:rsidR="002016E5" w:rsidRPr="001747CF" w:rsidRDefault="002016E5" w:rsidP="00216120">
      <w:pPr>
        <w:pStyle w:val="ad"/>
      </w:pPr>
      <w:r w:rsidRPr="00216120">
        <w:rPr>
          <w:lang w:val="en-US"/>
        </w:rPr>
        <w:tab/>
      </w:r>
      <w:r w:rsidRPr="009C07D2">
        <w:rPr>
          <w:rStyle w:val="aa"/>
          <w:szCs w:val="18"/>
        </w:rPr>
        <w:footnoteRef/>
      </w:r>
      <w:r w:rsidRPr="001747CF">
        <w:t xml:space="preserve"> </w:t>
      </w:r>
      <w:r w:rsidRPr="001747CF">
        <w:tab/>
        <w:t>Программа сбережений на особые нужды</w:t>
      </w:r>
      <w:r w:rsidRPr="00871A9D">
        <w:t> </w:t>
      </w:r>
      <w:r w:rsidRPr="001747CF">
        <w:t xml:space="preserve">– </w:t>
      </w:r>
      <w:r>
        <w:t>специальная</w:t>
      </w:r>
      <w:r w:rsidRPr="001747CF">
        <w:t xml:space="preserve"> </w:t>
      </w:r>
      <w:r>
        <w:t>программа</w:t>
      </w:r>
      <w:r w:rsidRPr="001747CF">
        <w:t xml:space="preserve">, </w:t>
      </w:r>
      <w:r>
        <w:t>в</w:t>
      </w:r>
      <w:r w:rsidRPr="001747CF">
        <w:t xml:space="preserve"> </w:t>
      </w:r>
      <w:r>
        <w:t>рамках</w:t>
      </w:r>
      <w:r w:rsidRPr="001747CF">
        <w:t xml:space="preserve"> </w:t>
      </w:r>
      <w:r>
        <w:t>которой</w:t>
      </w:r>
      <w:r w:rsidRPr="001747CF">
        <w:t xml:space="preserve"> </w:t>
      </w:r>
      <w:r>
        <w:t>родители</w:t>
      </w:r>
      <w:r w:rsidRPr="001747CF">
        <w:t xml:space="preserve"> </w:t>
      </w:r>
      <w:r>
        <w:t>могут</w:t>
      </w:r>
      <w:r w:rsidRPr="001747CF">
        <w:t xml:space="preserve"> </w:t>
      </w:r>
      <w:r>
        <w:t>позаботиться</w:t>
      </w:r>
      <w:r w:rsidRPr="001747CF">
        <w:t xml:space="preserve"> </w:t>
      </w:r>
      <w:r>
        <w:t>о</w:t>
      </w:r>
      <w:r w:rsidRPr="001747CF">
        <w:t xml:space="preserve"> </w:t>
      </w:r>
      <w:r>
        <w:t>выплате</w:t>
      </w:r>
      <w:r w:rsidRPr="001747CF">
        <w:t xml:space="preserve"> </w:t>
      </w:r>
      <w:r>
        <w:t>пособий</w:t>
      </w:r>
      <w:r w:rsidRPr="001747CF">
        <w:t xml:space="preserve"> </w:t>
      </w:r>
      <w:r>
        <w:t>детям</w:t>
      </w:r>
      <w:r w:rsidRPr="001747CF">
        <w:t xml:space="preserve"> </w:t>
      </w:r>
      <w:r>
        <w:t>после</w:t>
      </w:r>
      <w:r w:rsidRPr="001747CF">
        <w:t xml:space="preserve"> </w:t>
      </w:r>
      <w:r>
        <w:t>своей</w:t>
      </w:r>
      <w:r w:rsidRPr="001747CF">
        <w:t xml:space="preserve"> </w:t>
      </w:r>
      <w:r>
        <w:t>смерти</w:t>
      </w:r>
      <w:r w:rsidRPr="001747CF">
        <w:t>.</w:t>
      </w:r>
    </w:p>
  </w:footnote>
  <w:footnote w:id="17">
    <w:p w14:paraId="01372533" w14:textId="77777777" w:rsidR="002016E5" w:rsidRPr="00DB43FA" w:rsidRDefault="002016E5" w:rsidP="00216120">
      <w:pPr>
        <w:pStyle w:val="ad"/>
      </w:pPr>
      <w:r w:rsidRPr="001747CF">
        <w:tab/>
      </w:r>
      <w:r w:rsidRPr="009C07D2">
        <w:rPr>
          <w:rStyle w:val="aa"/>
          <w:szCs w:val="18"/>
        </w:rPr>
        <w:footnoteRef/>
      </w:r>
      <w:r w:rsidRPr="00216120">
        <w:rPr>
          <w:lang w:val="en-US"/>
        </w:rPr>
        <w:t xml:space="preserve"> </w:t>
      </w:r>
      <w:r w:rsidRPr="00216120">
        <w:rPr>
          <w:lang w:val="en-US"/>
        </w:rPr>
        <w:tab/>
        <w:t>Paragraph 9 under Special Needs Savings Scheme, of the Central Provide Fund (Amendment) Bill</w:t>
      </w:r>
      <w:r w:rsidRPr="002652D7">
        <w:rPr>
          <w:lang w:val="en-US"/>
        </w:rPr>
        <w:t> </w:t>
      </w:r>
      <w:r w:rsidRPr="00216120">
        <w:rPr>
          <w:lang w:val="en-US"/>
        </w:rPr>
        <w:t>2011 Second Reading Speech (</w:t>
      </w:r>
      <w:r>
        <w:t>доступно</w:t>
      </w:r>
      <w:r w:rsidRPr="00216120">
        <w:rPr>
          <w:lang w:val="en-US"/>
        </w:rPr>
        <w:t xml:space="preserve"> </w:t>
      </w:r>
      <w:r>
        <w:t>по</w:t>
      </w:r>
      <w:r w:rsidRPr="00216120">
        <w:rPr>
          <w:lang w:val="en-US"/>
        </w:rPr>
        <w:t xml:space="preserve"> </w:t>
      </w:r>
      <w:r>
        <w:t>адресу</w:t>
      </w:r>
      <w:r w:rsidRPr="00216120">
        <w:rPr>
          <w:lang w:val="en-US"/>
        </w:rPr>
        <w:t xml:space="preserve"> http://www.mom.gov.sg/newsroom/</w:t>
      </w:r>
      <w:r>
        <w:rPr>
          <w:lang w:val="en-US"/>
        </w:rPr>
        <w:br/>
      </w:r>
      <w:r w:rsidRPr="00216120">
        <w:rPr>
          <w:lang w:val="en-US"/>
        </w:rPr>
        <w:t xml:space="preserve">speeches/2011/the-central-provident-fund-amendment-bill-2011-second-reading-speech-by-mr-tan-chuanjin-minister-of-state-for-national-development-and-manpower-21-november-2011-330pm-parliament). </w:t>
      </w:r>
      <w:r>
        <w:rPr>
          <w:color w:val="000000"/>
        </w:rPr>
        <w:t>Дополнительная</w:t>
      </w:r>
      <w:r w:rsidRPr="00DB43FA">
        <w:rPr>
          <w:color w:val="000000"/>
        </w:rPr>
        <w:t xml:space="preserve"> </w:t>
      </w:r>
      <w:r>
        <w:rPr>
          <w:color w:val="000000"/>
        </w:rPr>
        <w:t>информация</w:t>
      </w:r>
      <w:r w:rsidRPr="00DB43FA">
        <w:rPr>
          <w:color w:val="000000"/>
        </w:rPr>
        <w:t xml:space="preserve"> </w:t>
      </w:r>
      <w:r>
        <w:rPr>
          <w:color w:val="000000"/>
        </w:rPr>
        <w:t>приводится</w:t>
      </w:r>
      <w:r w:rsidRPr="00DB43FA">
        <w:rPr>
          <w:color w:val="000000"/>
        </w:rPr>
        <w:t xml:space="preserve"> </w:t>
      </w:r>
      <w:r>
        <w:rPr>
          <w:color w:val="000000"/>
        </w:rPr>
        <w:t>в</w:t>
      </w:r>
      <w:r w:rsidRPr="00DB43FA">
        <w:rPr>
          <w:color w:val="000000"/>
        </w:rPr>
        <w:t xml:space="preserve"> </w:t>
      </w:r>
      <w:r>
        <w:rPr>
          <w:color w:val="000000"/>
        </w:rPr>
        <w:t>связи</w:t>
      </w:r>
      <w:r w:rsidRPr="00DB43FA">
        <w:rPr>
          <w:color w:val="000000"/>
        </w:rPr>
        <w:t xml:space="preserve"> </w:t>
      </w:r>
      <w:r>
        <w:rPr>
          <w:color w:val="000000"/>
        </w:rPr>
        <w:t>со</w:t>
      </w:r>
      <w:r w:rsidRPr="00DB43FA">
        <w:rPr>
          <w:color w:val="000000"/>
        </w:rPr>
        <w:t xml:space="preserve"> </w:t>
      </w:r>
      <w:r>
        <w:rPr>
          <w:color w:val="000000"/>
        </w:rPr>
        <w:t>статьей</w:t>
      </w:r>
      <w:r w:rsidRPr="00DB43FA">
        <w:rPr>
          <w:color w:val="000000"/>
        </w:rPr>
        <w:t xml:space="preserve"> 12.</w:t>
      </w:r>
    </w:p>
  </w:footnote>
  <w:footnote w:id="18">
    <w:p w14:paraId="3B9AD0DF" w14:textId="77777777" w:rsidR="002016E5" w:rsidRPr="001747CF" w:rsidRDefault="002016E5" w:rsidP="00216120">
      <w:pPr>
        <w:pStyle w:val="ad"/>
      </w:pPr>
      <w:r w:rsidRPr="00DB43FA">
        <w:tab/>
      </w:r>
      <w:r w:rsidRPr="009C07D2">
        <w:rPr>
          <w:rStyle w:val="aa"/>
          <w:szCs w:val="18"/>
        </w:rPr>
        <w:footnoteRef/>
      </w:r>
      <w:r w:rsidRPr="001747CF">
        <w:t xml:space="preserve"> </w:t>
      </w:r>
      <w:r w:rsidRPr="001747CF">
        <w:tab/>
      </w:r>
      <w:r>
        <w:rPr>
          <w:color w:val="000000"/>
        </w:rPr>
        <w:t>О</w:t>
      </w:r>
      <w:r w:rsidRPr="001747CF">
        <w:rPr>
          <w:color w:val="000000"/>
        </w:rPr>
        <w:t xml:space="preserve"> </w:t>
      </w:r>
      <w:r>
        <w:rPr>
          <w:color w:val="000000"/>
        </w:rPr>
        <w:t>применении</w:t>
      </w:r>
      <w:r w:rsidRPr="001747CF">
        <w:rPr>
          <w:color w:val="000000"/>
        </w:rPr>
        <w:t xml:space="preserve"> </w:t>
      </w:r>
      <w:r>
        <w:rPr>
          <w:color w:val="000000"/>
        </w:rPr>
        <w:t>УД</w:t>
      </w:r>
      <w:r w:rsidRPr="001747CF">
        <w:rPr>
          <w:color w:val="000000"/>
        </w:rPr>
        <w:t xml:space="preserve"> </w:t>
      </w:r>
      <w:r>
        <w:rPr>
          <w:color w:val="000000"/>
        </w:rPr>
        <w:t>более</w:t>
      </w:r>
      <w:r w:rsidRPr="001747CF">
        <w:rPr>
          <w:color w:val="000000"/>
        </w:rPr>
        <w:t xml:space="preserve"> </w:t>
      </w:r>
      <w:r>
        <w:rPr>
          <w:color w:val="000000"/>
        </w:rPr>
        <w:t>подробно</w:t>
      </w:r>
      <w:r w:rsidRPr="001747CF">
        <w:rPr>
          <w:color w:val="000000"/>
        </w:rPr>
        <w:t xml:space="preserve"> </w:t>
      </w:r>
      <w:r>
        <w:rPr>
          <w:color w:val="000000"/>
        </w:rPr>
        <w:t>говорится</w:t>
      </w:r>
      <w:r w:rsidRPr="001747CF">
        <w:rPr>
          <w:color w:val="000000"/>
        </w:rPr>
        <w:t xml:space="preserve"> </w:t>
      </w:r>
      <w:r>
        <w:rPr>
          <w:color w:val="000000"/>
        </w:rPr>
        <w:t>при</w:t>
      </w:r>
      <w:r w:rsidRPr="001747CF">
        <w:rPr>
          <w:color w:val="000000"/>
        </w:rPr>
        <w:t xml:space="preserve"> </w:t>
      </w:r>
      <w:r>
        <w:rPr>
          <w:color w:val="000000"/>
        </w:rPr>
        <w:t>рассмотрении</w:t>
      </w:r>
      <w:r w:rsidRPr="001747CF">
        <w:rPr>
          <w:color w:val="000000"/>
        </w:rPr>
        <w:t xml:space="preserve"> </w:t>
      </w:r>
      <w:r>
        <w:rPr>
          <w:color w:val="000000"/>
        </w:rPr>
        <w:t>конкретных</w:t>
      </w:r>
      <w:r w:rsidRPr="001747CF">
        <w:rPr>
          <w:color w:val="000000"/>
        </w:rPr>
        <w:t xml:space="preserve"> </w:t>
      </w:r>
      <w:r>
        <w:rPr>
          <w:color w:val="000000"/>
        </w:rPr>
        <w:t>прав</w:t>
      </w:r>
      <w:r w:rsidRPr="001747CF">
        <w:rPr>
          <w:color w:val="000000"/>
        </w:rPr>
        <w:t xml:space="preserve">, </w:t>
      </w:r>
      <w:r>
        <w:rPr>
          <w:color w:val="000000"/>
        </w:rPr>
        <w:t>предусмотренных</w:t>
      </w:r>
      <w:r w:rsidRPr="001747CF">
        <w:rPr>
          <w:color w:val="000000"/>
        </w:rPr>
        <w:t xml:space="preserve"> </w:t>
      </w:r>
      <w:r>
        <w:rPr>
          <w:color w:val="000000"/>
        </w:rPr>
        <w:t>Конвенцией</w:t>
      </w:r>
      <w:r w:rsidRPr="001747CF">
        <w:rPr>
          <w:color w:val="000000"/>
        </w:rPr>
        <w:t xml:space="preserve"> (</w:t>
      </w:r>
      <w:r>
        <w:rPr>
          <w:color w:val="000000"/>
        </w:rPr>
        <w:t>например, в связи со статьей </w:t>
      </w:r>
      <w:r w:rsidRPr="001747CF">
        <w:rPr>
          <w:color w:val="000000"/>
        </w:rPr>
        <w:t>9).</w:t>
      </w:r>
    </w:p>
  </w:footnote>
  <w:footnote w:id="19">
    <w:p w14:paraId="3D4BCF75" w14:textId="77777777" w:rsidR="002016E5" w:rsidRPr="00AE348A" w:rsidRDefault="002016E5" w:rsidP="00216120">
      <w:pPr>
        <w:pStyle w:val="ad"/>
      </w:pPr>
      <w:r w:rsidRPr="001747CF">
        <w:tab/>
      </w:r>
      <w:r w:rsidRPr="009C07D2">
        <w:rPr>
          <w:rStyle w:val="aa"/>
          <w:szCs w:val="18"/>
        </w:rPr>
        <w:footnoteRef/>
      </w:r>
      <w:r w:rsidRPr="00AE348A">
        <w:t xml:space="preserve"> </w:t>
      </w:r>
      <w:r w:rsidRPr="00AE348A">
        <w:tab/>
      </w:r>
      <w:r>
        <w:t>Пункт</w:t>
      </w:r>
      <w:r w:rsidRPr="00AE348A">
        <w:t xml:space="preserve"> 3 </w:t>
      </w:r>
      <w:r>
        <w:t>статьи</w:t>
      </w:r>
      <w:r w:rsidRPr="00AE348A">
        <w:t xml:space="preserve"> 4</w:t>
      </w:r>
      <w:r>
        <w:t xml:space="preserve"> Закона о психической дееспособности</w:t>
      </w:r>
      <w:r w:rsidRPr="00AE348A">
        <w:t xml:space="preserve"> </w:t>
      </w:r>
      <w:r>
        <w:t>(</w:t>
      </w:r>
      <w:r w:rsidRPr="001747CF">
        <w:t>Mental</w:t>
      </w:r>
      <w:r w:rsidRPr="00AE348A">
        <w:t xml:space="preserve"> </w:t>
      </w:r>
      <w:r w:rsidRPr="001747CF">
        <w:t>Capacity</w:t>
      </w:r>
      <w:r w:rsidRPr="00AE348A">
        <w:t xml:space="preserve"> </w:t>
      </w:r>
      <w:r w:rsidRPr="001747CF">
        <w:t>Act</w:t>
      </w:r>
      <w:r>
        <w:t>)</w:t>
      </w:r>
      <w:r w:rsidRPr="00AE348A">
        <w:t xml:space="preserve"> (</w:t>
      </w:r>
      <w:r w:rsidRPr="001747CF">
        <w:t>Cap</w:t>
      </w:r>
      <w:r w:rsidRPr="00AE348A">
        <w:t>. 177</w:t>
      </w:r>
      <w:r w:rsidRPr="001747CF">
        <w:t>A</w:t>
      </w:r>
      <w:r w:rsidRPr="00AE348A">
        <w:t xml:space="preserve">, 2010 </w:t>
      </w:r>
      <w:r w:rsidRPr="001747CF">
        <w:t>Rev</w:t>
      </w:r>
      <w:r w:rsidRPr="00AE348A">
        <w:t xml:space="preserve">. </w:t>
      </w:r>
      <w:r w:rsidRPr="001747CF">
        <w:t>Ed</w:t>
      </w:r>
      <w:r w:rsidRPr="00AE348A">
        <w:t xml:space="preserve">. </w:t>
      </w:r>
      <w:r w:rsidRPr="001747CF">
        <w:t>Sg</w:t>
      </w:r>
      <w:r w:rsidRPr="00AE348A">
        <w:t>.).</w:t>
      </w:r>
    </w:p>
  </w:footnote>
  <w:footnote w:id="20">
    <w:p w14:paraId="206295A5" w14:textId="77777777" w:rsidR="002016E5" w:rsidRPr="001747CF" w:rsidRDefault="002016E5" w:rsidP="00216120">
      <w:pPr>
        <w:pStyle w:val="ad"/>
      </w:pPr>
      <w:r w:rsidRPr="00AE348A">
        <w:tab/>
      </w:r>
      <w:r w:rsidRPr="009C07D2">
        <w:rPr>
          <w:rStyle w:val="aa"/>
          <w:szCs w:val="18"/>
        </w:rPr>
        <w:footnoteRef/>
      </w:r>
      <w:r w:rsidRPr="001747CF">
        <w:t xml:space="preserve"> </w:t>
      </w:r>
      <w:r w:rsidRPr="001747CF">
        <w:tab/>
      </w:r>
      <w:r>
        <w:t>Постоянный секретарь – должностное лицо, назначаемое указом Президента для руководства министерством. Обеспечивает</w:t>
      </w:r>
      <w:r w:rsidRPr="001747CF">
        <w:t xml:space="preserve"> </w:t>
      </w:r>
      <w:r>
        <w:t>осуществление</w:t>
      </w:r>
      <w:r w:rsidRPr="001747CF">
        <w:t xml:space="preserve"> </w:t>
      </w:r>
      <w:r>
        <w:t>политики</w:t>
      </w:r>
      <w:r w:rsidRPr="001747CF">
        <w:t xml:space="preserve"> </w:t>
      </w:r>
      <w:r>
        <w:t>и</w:t>
      </w:r>
      <w:r w:rsidRPr="001747CF">
        <w:t xml:space="preserve"> </w:t>
      </w:r>
      <w:r>
        <w:t>программ</w:t>
      </w:r>
      <w:r w:rsidRPr="001747CF">
        <w:t xml:space="preserve"> </w:t>
      </w:r>
      <w:r>
        <w:t>министерства под общим руководством и контролем соответствующего министра.</w:t>
      </w:r>
      <w:r w:rsidRPr="001747CF">
        <w:t xml:space="preserve"> </w:t>
      </w:r>
    </w:p>
  </w:footnote>
  <w:footnote w:id="21">
    <w:p w14:paraId="0113A221" w14:textId="77777777" w:rsidR="002016E5" w:rsidRPr="001747CF" w:rsidRDefault="002016E5" w:rsidP="00216120">
      <w:pPr>
        <w:pStyle w:val="ad"/>
      </w:pPr>
      <w:r w:rsidRPr="001747CF">
        <w:tab/>
      </w:r>
      <w:r w:rsidRPr="009C07D2">
        <w:rPr>
          <w:rStyle w:val="aa"/>
          <w:szCs w:val="18"/>
        </w:rPr>
        <w:footnoteRef/>
      </w:r>
      <w:r w:rsidRPr="001747CF">
        <w:t xml:space="preserve"> </w:t>
      </w:r>
      <w:r w:rsidRPr="001747CF">
        <w:tab/>
      </w:r>
      <w:r>
        <w:t>См</w:t>
      </w:r>
      <w:r w:rsidRPr="001747CF">
        <w:t xml:space="preserve">. </w:t>
      </w:r>
      <w:r>
        <w:t>ниже, в связи со статьей</w:t>
      </w:r>
      <w:r w:rsidRPr="001747CF">
        <w:t xml:space="preserve"> 8.</w:t>
      </w:r>
    </w:p>
  </w:footnote>
  <w:footnote w:id="22">
    <w:p w14:paraId="693F6E87" w14:textId="77777777" w:rsidR="002016E5" w:rsidRPr="00373268" w:rsidRDefault="002016E5" w:rsidP="00216120">
      <w:pPr>
        <w:pStyle w:val="ad"/>
      </w:pPr>
      <w:r w:rsidRPr="001747CF">
        <w:tab/>
      </w:r>
      <w:r w:rsidRPr="009C07D2">
        <w:rPr>
          <w:rStyle w:val="aa"/>
          <w:szCs w:val="18"/>
        </w:rPr>
        <w:footnoteRef/>
      </w:r>
      <w:r w:rsidRPr="00373268">
        <w:t xml:space="preserve"> </w:t>
      </w:r>
      <w:r w:rsidRPr="00373268">
        <w:tab/>
      </w:r>
      <w:r>
        <w:t>См</w:t>
      </w:r>
      <w:r w:rsidRPr="00373268">
        <w:t xml:space="preserve">. </w:t>
      </w:r>
      <w:r>
        <w:t xml:space="preserve">пункт 2 </w:t>
      </w:r>
      <w:r w:rsidRPr="009C07D2">
        <w:t>b</w:t>
      </w:r>
      <w:r w:rsidRPr="00373268">
        <w:t xml:space="preserve">) </w:t>
      </w:r>
      <w:r>
        <w:t>статьи</w:t>
      </w:r>
      <w:r w:rsidRPr="00373268">
        <w:t xml:space="preserve"> 8</w:t>
      </w:r>
      <w:r>
        <w:t xml:space="preserve"> Закона о юридической помощи и юридических консультациях (</w:t>
      </w:r>
      <w:r w:rsidRPr="009C07D2">
        <w:t>Legal</w:t>
      </w:r>
      <w:r w:rsidRPr="006C4F12">
        <w:t xml:space="preserve"> </w:t>
      </w:r>
      <w:r w:rsidRPr="009C07D2">
        <w:t>Aid</w:t>
      </w:r>
      <w:r w:rsidRPr="006C4F12">
        <w:t xml:space="preserve"> </w:t>
      </w:r>
      <w:r w:rsidRPr="009C07D2">
        <w:t>and</w:t>
      </w:r>
      <w:r w:rsidRPr="006C4F12">
        <w:t xml:space="preserve"> </w:t>
      </w:r>
      <w:r w:rsidRPr="009C07D2">
        <w:t>Advice</w:t>
      </w:r>
      <w:r w:rsidRPr="006C4F12">
        <w:t xml:space="preserve"> </w:t>
      </w:r>
      <w:r w:rsidRPr="009C07D2">
        <w:t>Act</w:t>
      </w:r>
      <w:r>
        <w:t xml:space="preserve">) </w:t>
      </w:r>
      <w:r w:rsidRPr="00373268">
        <w:t>(</w:t>
      </w:r>
      <w:r w:rsidRPr="009C07D2">
        <w:t>Cap</w:t>
      </w:r>
      <w:r>
        <w:t xml:space="preserve"> 160)</w:t>
      </w:r>
      <w:r w:rsidRPr="00373268">
        <w:t xml:space="preserve"> </w:t>
      </w:r>
      <w:r>
        <w:t>в совокупности с</w:t>
      </w:r>
      <w:r w:rsidRPr="00373268">
        <w:t xml:space="preserve"> пункт</w:t>
      </w:r>
      <w:r>
        <w:t>ом 6 Второго приложения к упомянутому закону</w:t>
      </w:r>
      <w:r w:rsidRPr="00373268">
        <w:t>.</w:t>
      </w:r>
    </w:p>
  </w:footnote>
  <w:footnote w:id="23">
    <w:p w14:paraId="41802722" w14:textId="77777777" w:rsidR="002016E5" w:rsidRPr="00373268" w:rsidRDefault="002016E5" w:rsidP="00216120">
      <w:pPr>
        <w:pStyle w:val="ad"/>
      </w:pPr>
      <w:r w:rsidRPr="00373268">
        <w:tab/>
      </w:r>
      <w:r w:rsidRPr="009C07D2">
        <w:rPr>
          <w:rStyle w:val="aa"/>
          <w:szCs w:val="18"/>
        </w:rPr>
        <w:footnoteRef/>
      </w:r>
      <w:r w:rsidRPr="00373268">
        <w:t xml:space="preserve"> </w:t>
      </w:r>
      <w:r w:rsidRPr="00373268">
        <w:tab/>
      </w:r>
      <w:r>
        <w:t xml:space="preserve">См. ниже, в связи со статьями </w:t>
      </w:r>
      <w:r w:rsidRPr="00373268">
        <w:t xml:space="preserve">12 </w:t>
      </w:r>
      <w:r>
        <w:t xml:space="preserve">и </w:t>
      </w:r>
      <w:r w:rsidRPr="00373268">
        <w:t>13.</w:t>
      </w:r>
    </w:p>
  </w:footnote>
  <w:footnote w:id="24">
    <w:p w14:paraId="6C6A0C7B" w14:textId="77777777" w:rsidR="002016E5" w:rsidRPr="00373268" w:rsidRDefault="002016E5" w:rsidP="00216120">
      <w:pPr>
        <w:pStyle w:val="ad"/>
      </w:pPr>
      <w:r w:rsidRPr="00373268">
        <w:tab/>
      </w:r>
      <w:r w:rsidRPr="009C07D2">
        <w:rPr>
          <w:rStyle w:val="aa"/>
          <w:szCs w:val="18"/>
        </w:rPr>
        <w:footnoteRef/>
      </w:r>
      <w:r w:rsidRPr="00373268">
        <w:t xml:space="preserve"> </w:t>
      </w:r>
      <w:r w:rsidRPr="00373268">
        <w:tab/>
      </w:r>
      <w:r>
        <w:t>Подробнее</w:t>
      </w:r>
      <w:r w:rsidRPr="00373268">
        <w:t xml:space="preserve"> </w:t>
      </w:r>
      <w:r>
        <w:t>о</w:t>
      </w:r>
      <w:r w:rsidRPr="00373268">
        <w:t xml:space="preserve"> </w:t>
      </w:r>
      <w:r>
        <w:t>ТАФЕП см. по адресу</w:t>
      </w:r>
      <w:r w:rsidRPr="00373268">
        <w:t xml:space="preserve"> </w:t>
      </w:r>
      <w:r w:rsidRPr="009C07D2">
        <w:t>https</w:t>
      </w:r>
      <w:r w:rsidRPr="00373268">
        <w:t>://</w:t>
      </w:r>
      <w:r w:rsidRPr="009C07D2">
        <w:t>www</w:t>
      </w:r>
      <w:r w:rsidRPr="00373268">
        <w:t>.</w:t>
      </w:r>
      <w:r w:rsidRPr="009C07D2">
        <w:t>tafep</w:t>
      </w:r>
      <w:r w:rsidRPr="00373268">
        <w:t>.</w:t>
      </w:r>
      <w:r w:rsidRPr="009C07D2">
        <w:t>sg</w:t>
      </w:r>
      <w:r w:rsidRPr="00373268">
        <w:t>/</w:t>
      </w:r>
      <w:r w:rsidRPr="009C07D2">
        <w:t>fair</w:t>
      </w:r>
      <w:r w:rsidRPr="00373268">
        <w:t>-</w:t>
      </w:r>
      <w:r w:rsidRPr="009C07D2">
        <w:t>employment</w:t>
      </w:r>
      <w:r w:rsidRPr="00373268">
        <w:t>-</w:t>
      </w:r>
      <w:r w:rsidRPr="009C07D2">
        <w:t>practices</w:t>
      </w:r>
      <w:r w:rsidRPr="00373268">
        <w:t>.</w:t>
      </w:r>
    </w:p>
  </w:footnote>
  <w:footnote w:id="25">
    <w:p w14:paraId="3B6DAF50" w14:textId="77777777" w:rsidR="002016E5" w:rsidRPr="00DB43FA" w:rsidRDefault="002016E5" w:rsidP="00216120">
      <w:pPr>
        <w:pStyle w:val="ad"/>
      </w:pPr>
      <w:r w:rsidRPr="00373268">
        <w:tab/>
      </w:r>
      <w:r w:rsidRPr="009C07D2">
        <w:rPr>
          <w:rStyle w:val="aa"/>
          <w:szCs w:val="18"/>
        </w:rPr>
        <w:footnoteRef/>
      </w:r>
      <w:r w:rsidRPr="006C4F12">
        <w:t xml:space="preserve"> </w:t>
      </w:r>
      <w:r w:rsidRPr="006C4F12">
        <w:tab/>
      </w:r>
      <w:r>
        <w:t>По</w:t>
      </w:r>
      <w:r w:rsidRPr="006C4F12">
        <w:t xml:space="preserve"> </w:t>
      </w:r>
      <w:r>
        <w:t>таким</w:t>
      </w:r>
      <w:r w:rsidRPr="006C4F12">
        <w:t xml:space="preserve"> </w:t>
      </w:r>
      <w:r>
        <w:t>вопросам</w:t>
      </w:r>
      <w:r w:rsidRPr="006C4F12">
        <w:t xml:space="preserve"> </w:t>
      </w:r>
      <w:r>
        <w:t>можно</w:t>
      </w:r>
      <w:r w:rsidRPr="006C4F12">
        <w:t xml:space="preserve"> </w:t>
      </w:r>
      <w:r>
        <w:t>обращаться</w:t>
      </w:r>
      <w:r w:rsidRPr="006C4F12">
        <w:t xml:space="preserve"> </w:t>
      </w:r>
      <w:r>
        <w:t>в М</w:t>
      </w:r>
      <w:r w:rsidRPr="006C4F12">
        <w:t>инист</w:t>
      </w:r>
      <w:r>
        <w:t>ерство</w:t>
      </w:r>
      <w:r w:rsidRPr="006C4F12">
        <w:t xml:space="preserve"> общественного развития и по делам семьи </w:t>
      </w:r>
      <w:r>
        <w:t>или в</w:t>
      </w:r>
      <w:r w:rsidRPr="006C4F12">
        <w:t xml:space="preserve"> </w:t>
      </w:r>
      <w:r>
        <w:t>НССУ,</w:t>
      </w:r>
      <w:r w:rsidRPr="006C4F12">
        <w:t xml:space="preserve"> </w:t>
      </w:r>
      <w:r>
        <w:t>курирующий добровольные организации социального обеспечения в секторе социальных услуг</w:t>
      </w:r>
      <w:r w:rsidRPr="006C4F12">
        <w:t xml:space="preserve">. </w:t>
      </w:r>
      <w:r>
        <w:t>Кроме</w:t>
      </w:r>
      <w:r w:rsidRPr="006C4F12">
        <w:t xml:space="preserve"> </w:t>
      </w:r>
      <w:r>
        <w:t>того</w:t>
      </w:r>
      <w:r w:rsidRPr="006C4F12">
        <w:t xml:space="preserve">, </w:t>
      </w:r>
      <w:r>
        <w:t xml:space="preserve">мониторинг и содействие диалогу с представителями организаций по обслуживанию инвалидов возложены на </w:t>
      </w:r>
      <w:r w:rsidRPr="006C4F12">
        <w:t xml:space="preserve">Комитет по осуществлению </w:t>
      </w:r>
      <w:r w:rsidRPr="00DB43FA">
        <w:t>ГПСВ.</w:t>
      </w:r>
    </w:p>
  </w:footnote>
  <w:footnote w:id="26">
    <w:p w14:paraId="79EB67CD"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r>
      <w:r>
        <w:t>См</w:t>
      </w:r>
      <w:r w:rsidRPr="00DB43FA">
        <w:t xml:space="preserve">. </w:t>
      </w:r>
      <w:r>
        <w:t>часть</w:t>
      </w:r>
      <w:r w:rsidRPr="006C4F12">
        <w:t> </w:t>
      </w:r>
      <w:r w:rsidRPr="009C07D2">
        <w:rPr>
          <w:lang w:val="en-US"/>
        </w:rPr>
        <w:t>I</w:t>
      </w:r>
      <w:r w:rsidRPr="00DB43FA">
        <w:t>, пункты 3.17</w:t>
      </w:r>
      <w:r>
        <w:t>–</w:t>
      </w:r>
      <w:r w:rsidRPr="00DB43FA">
        <w:t xml:space="preserve">3.9. </w:t>
      </w:r>
    </w:p>
  </w:footnote>
  <w:footnote w:id="27">
    <w:p w14:paraId="56FA1836" w14:textId="77777777" w:rsidR="002016E5" w:rsidRPr="006C4F12" w:rsidRDefault="002016E5" w:rsidP="00216120">
      <w:pPr>
        <w:pStyle w:val="ad"/>
      </w:pPr>
      <w:r w:rsidRPr="00DB43FA">
        <w:tab/>
      </w:r>
      <w:r w:rsidRPr="009C07D2">
        <w:rPr>
          <w:rStyle w:val="aa"/>
          <w:szCs w:val="18"/>
        </w:rPr>
        <w:footnoteRef/>
      </w:r>
      <w:r w:rsidRPr="006C4F12">
        <w:t xml:space="preserve"> </w:t>
      </w:r>
      <w:r w:rsidRPr="006C4F12">
        <w:tab/>
      </w:r>
      <w:r>
        <w:t>Доклад</w:t>
      </w:r>
      <w:r w:rsidRPr="006C4F12">
        <w:t xml:space="preserve"> </w:t>
      </w:r>
      <w:r>
        <w:t>руководящего</w:t>
      </w:r>
      <w:r w:rsidRPr="006C4F12">
        <w:t xml:space="preserve"> </w:t>
      </w:r>
      <w:r>
        <w:t>комитета</w:t>
      </w:r>
      <w:r w:rsidRPr="006C4F12">
        <w:t xml:space="preserve"> </w:t>
      </w:r>
      <w:r>
        <w:t>по</w:t>
      </w:r>
      <w:r w:rsidRPr="006C4F12">
        <w:t xml:space="preserve"> </w:t>
      </w:r>
      <w:r>
        <w:t>осуществлению</w:t>
      </w:r>
      <w:r w:rsidRPr="006C4F12">
        <w:t xml:space="preserve"> </w:t>
      </w:r>
      <w:r>
        <w:t>«</w:t>
      </w:r>
      <w:r w:rsidRPr="006C4F12">
        <w:t>Перспектив</w:t>
      </w:r>
      <w:r>
        <w:t>ы</w:t>
      </w:r>
      <w:r w:rsidRPr="006C4F12">
        <w:t>-2030</w:t>
      </w:r>
      <w:r>
        <w:t>» (Vision 2030)</w:t>
      </w:r>
      <w:r w:rsidRPr="006C4F12">
        <w:t xml:space="preserve"> </w:t>
      </w:r>
      <w:r>
        <w:t>см</w:t>
      </w:r>
      <w:r w:rsidRPr="006C4F12">
        <w:t xml:space="preserve">. </w:t>
      </w:r>
      <w:r>
        <w:t>по</w:t>
      </w:r>
      <w:r w:rsidRPr="006C4F12">
        <w:t xml:space="preserve"> </w:t>
      </w:r>
      <w:r>
        <w:t>адресу</w:t>
      </w:r>
      <w:r w:rsidRPr="006C4F12">
        <w:t xml:space="preserve"> </w:t>
      </w:r>
      <w:r w:rsidRPr="009C07D2">
        <w:t>http</w:t>
      </w:r>
      <w:r w:rsidRPr="006C4F12">
        <w:t>://</w:t>
      </w:r>
      <w:r w:rsidRPr="009C07D2">
        <w:t>www</w:t>
      </w:r>
      <w:r w:rsidRPr="006C4F12">
        <w:t>.</w:t>
      </w:r>
      <w:r w:rsidRPr="009C07D2">
        <w:t>sportsingapore</w:t>
      </w:r>
      <w:r w:rsidRPr="006C4F12">
        <w:t>.</w:t>
      </w:r>
      <w:r w:rsidRPr="009C07D2">
        <w:t>gov</w:t>
      </w:r>
      <w:r w:rsidRPr="006C4F12">
        <w:t>.</w:t>
      </w:r>
      <w:r w:rsidRPr="009C07D2">
        <w:t>sg</w:t>
      </w:r>
      <w:r w:rsidRPr="006C4F12">
        <w:t>/~/</w:t>
      </w:r>
      <w:r w:rsidRPr="009C07D2">
        <w:t>media</w:t>
      </w:r>
      <w:r w:rsidRPr="006C4F12">
        <w:t>/</w:t>
      </w:r>
      <w:r w:rsidRPr="009C07D2">
        <w:t>corporate</w:t>
      </w:r>
      <w:r w:rsidRPr="006C4F12">
        <w:t>/</w:t>
      </w:r>
      <w:r w:rsidRPr="009C07D2">
        <w:t>files</w:t>
      </w:r>
      <w:r w:rsidRPr="006C4F12">
        <w:t>/</w:t>
      </w:r>
      <w:r w:rsidRPr="009C07D2">
        <w:t>about</w:t>
      </w:r>
      <w:r w:rsidRPr="006C4F12">
        <w:t>/</w:t>
      </w:r>
      <w:r w:rsidRPr="009C07D2">
        <w:t>vision</w:t>
      </w:r>
      <w:r w:rsidRPr="006C4F12">
        <w:t>%202030/</w:t>
      </w:r>
      <w:r w:rsidRPr="006C4F12">
        <w:br/>
      </w:r>
      <w:r w:rsidRPr="009C07D2">
        <w:t>livebetterthroughsportsv</w:t>
      </w:r>
      <w:r w:rsidRPr="006C4F12">
        <w:t>2030</w:t>
      </w:r>
      <w:r w:rsidRPr="009C07D2">
        <w:t>steeringcommitteereport</w:t>
      </w:r>
      <w:r w:rsidRPr="006C4F12">
        <w:t>2012.</w:t>
      </w:r>
      <w:r w:rsidRPr="009C07D2">
        <w:t>pdf</w:t>
      </w:r>
      <w:r w:rsidRPr="006C4F12">
        <w:t>.</w:t>
      </w:r>
    </w:p>
  </w:footnote>
  <w:footnote w:id="28">
    <w:p w14:paraId="537FA975" w14:textId="77777777" w:rsidR="002016E5" w:rsidRPr="006C4F12" w:rsidRDefault="002016E5" w:rsidP="00216120">
      <w:pPr>
        <w:pStyle w:val="ad"/>
      </w:pPr>
      <w:r w:rsidRPr="006C4F12">
        <w:tab/>
      </w:r>
      <w:r w:rsidRPr="009C07D2">
        <w:rPr>
          <w:rStyle w:val="aa"/>
          <w:szCs w:val="18"/>
        </w:rPr>
        <w:footnoteRef/>
      </w:r>
      <w:r w:rsidRPr="006C4F12">
        <w:t xml:space="preserve"> </w:t>
      </w:r>
      <w:r w:rsidRPr="006C4F12">
        <w:tab/>
      </w:r>
      <w:r>
        <w:t>Электронную версию брошюры «С пониманием об инвалидах»</w:t>
      </w:r>
      <w:r w:rsidRPr="006C4F12">
        <w:t xml:space="preserve"> </w:t>
      </w:r>
      <w:r>
        <w:t>(</w:t>
      </w:r>
      <w:r w:rsidRPr="006C4F12">
        <w:t>“</w:t>
      </w:r>
      <w:r w:rsidRPr="009C07D2">
        <w:t>Understanding</w:t>
      </w:r>
      <w:r w:rsidRPr="006C4F12">
        <w:t xml:space="preserve"> </w:t>
      </w:r>
      <w:r w:rsidRPr="009C07D2">
        <w:t>Persons</w:t>
      </w:r>
      <w:r w:rsidRPr="006C4F12">
        <w:t xml:space="preserve"> </w:t>
      </w:r>
      <w:r w:rsidRPr="009C07D2">
        <w:t>with</w:t>
      </w:r>
      <w:r w:rsidRPr="006C4F12">
        <w:t xml:space="preserve"> </w:t>
      </w:r>
      <w:r w:rsidRPr="009C07D2">
        <w:t>Disabilities</w:t>
      </w:r>
      <w:r w:rsidRPr="006C4F12">
        <w:t>”</w:t>
      </w:r>
      <w:r>
        <w:t>)</w:t>
      </w:r>
      <w:r w:rsidRPr="006C4F12">
        <w:t xml:space="preserve"> </w:t>
      </w:r>
      <w:r>
        <w:t>см. по адресу</w:t>
      </w:r>
      <w:r w:rsidRPr="006C4F12">
        <w:t xml:space="preserve"> </w:t>
      </w:r>
      <w:r w:rsidRPr="009C07D2">
        <w:t>https</w:t>
      </w:r>
      <w:r w:rsidRPr="006C4F12">
        <w:t>://</w:t>
      </w:r>
      <w:r w:rsidRPr="009C07D2">
        <w:t>www</w:t>
      </w:r>
      <w:r w:rsidRPr="006C4F12">
        <w:t>.</w:t>
      </w:r>
      <w:r w:rsidRPr="009C07D2">
        <w:t>ncss</w:t>
      </w:r>
      <w:r w:rsidRPr="006C4F12">
        <w:t>.</w:t>
      </w:r>
      <w:r w:rsidRPr="009C07D2">
        <w:t>gov</w:t>
      </w:r>
      <w:r w:rsidRPr="006C4F12">
        <w:t>.</w:t>
      </w:r>
      <w:r w:rsidRPr="009C07D2">
        <w:t>sg</w:t>
      </w:r>
      <w:r w:rsidRPr="006C4F12">
        <w:t>/</w:t>
      </w:r>
      <w:r w:rsidRPr="009C07D2">
        <w:t>documents</w:t>
      </w:r>
      <w:r w:rsidRPr="006C4F12">
        <w:t>/</w:t>
      </w:r>
      <w:r w:rsidRPr="009C07D2">
        <w:t>uncrpddocs</w:t>
      </w:r>
      <w:r w:rsidRPr="006C4F12">
        <w:t>/(</w:t>
      </w:r>
      <w:r w:rsidRPr="009C07D2">
        <w:t>Booklet</w:t>
      </w:r>
      <w:r w:rsidRPr="006C4F12">
        <w:t>)</w:t>
      </w:r>
      <w:r>
        <w:br/>
      </w:r>
      <w:r w:rsidRPr="006C4F12">
        <w:t>%20</w:t>
      </w:r>
      <w:r w:rsidRPr="009C07D2">
        <w:t>Understanding</w:t>
      </w:r>
      <w:r w:rsidRPr="006C4F12">
        <w:t>%20</w:t>
      </w:r>
      <w:r w:rsidRPr="009C07D2">
        <w:t>Persons</w:t>
      </w:r>
      <w:r w:rsidRPr="006C4F12">
        <w:t>%20</w:t>
      </w:r>
      <w:r w:rsidRPr="009C07D2">
        <w:t>with</w:t>
      </w:r>
      <w:r w:rsidRPr="006C4F12">
        <w:t>%20</w:t>
      </w:r>
      <w:r w:rsidRPr="009C07D2">
        <w:t>Disabilities</w:t>
      </w:r>
      <w:r w:rsidRPr="006C4F12">
        <w:t>.</w:t>
      </w:r>
      <w:r w:rsidRPr="009C07D2">
        <w:t>pdf</w:t>
      </w:r>
      <w:r w:rsidRPr="006C4F12">
        <w:t>.</w:t>
      </w:r>
    </w:p>
  </w:footnote>
  <w:footnote w:id="29">
    <w:p w14:paraId="6394BF2D" w14:textId="77777777" w:rsidR="002016E5" w:rsidRPr="00DB43FA" w:rsidRDefault="002016E5" w:rsidP="00216120">
      <w:pPr>
        <w:pStyle w:val="ad"/>
        <w:rPr>
          <w:highlight w:val="cyan"/>
        </w:rPr>
      </w:pPr>
      <w:r w:rsidRPr="006C4F12">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news</w:t>
      </w:r>
      <w:r w:rsidRPr="00DB43FA">
        <w:t>.</w:t>
      </w:r>
      <w:r w:rsidRPr="009C07D2">
        <w:rPr>
          <w:lang w:val="fr-FR"/>
        </w:rPr>
        <w:t>asiaone</w:t>
      </w:r>
      <w:r w:rsidRPr="00DB43FA">
        <w:t>.</w:t>
      </w:r>
      <w:r w:rsidRPr="009C07D2">
        <w:rPr>
          <w:lang w:val="fr-FR"/>
        </w:rPr>
        <w:t>com</w:t>
      </w:r>
      <w:r w:rsidRPr="00DB43FA">
        <w:t>/</w:t>
      </w:r>
      <w:r w:rsidRPr="009C07D2">
        <w:rPr>
          <w:lang w:val="fr-FR"/>
        </w:rPr>
        <w:t>news</w:t>
      </w:r>
      <w:r w:rsidRPr="00DB43FA">
        <w:t>/</w:t>
      </w:r>
      <w:r w:rsidRPr="009C07D2">
        <w:rPr>
          <w:lang w:val="fr-FR"/>
        </w:rPr>
        <w:t>singapore</w:t>
      </w:r>
      <w:r w:rsidRPr="00DB43FA">
        <w:t>/3000-</w:t>
      </w:r>
      <w:r w:rsidRPr="009C07D2">
        <w:rPr>
          <w:lang w:val="fr-FR"/>
        </w:rPr>
        <w:t>don</w:t>
      </w:r>
      <w:r w:rsidRPr="00DB43FA">
        <w:t>-</w:t>
      </w:r>
      <w:r w:rsidRPr="009C07D2">
        <w:rPr>
          <w:lang w:val="fr-FR"/>
        </w:rPr>
        <w:t>purple</w:t>
      </w:r>
      <w:r w:rsidRPr="00DB43FA">
        <w:t>-</w:t>
      </w:r>
      <w:r w:rsidRPr="009C07D2">
        <w:rPr>
          <w:lang w:val="fr-FR"/>
        </w:rPr>
        <w:t>spectacles</w:t>
      </w:r>
      <w:r w:rsidRPr="00DB43FA">
        <w:t>-</w:t>
      </w:r>
      <w:r w:rsidRPr="009C07D2">
        <w:rPr>
          <w:lang w:val="fr-FR"/>
        </w:rPr>
        <w:t>cause</w:t>
      </w:r>
      <w:r w:rsidRPr="00DB43FA">
        <w:t>-</w:t>
      </w:r>
      <w:r w:rsidRPr="009C07D2">
        <w:rPr>
          <w:lang w:val="fr-FR"/>
        </w:rPr>
        <w:t>singapore</w:t>
      </w:r>
      <w:r w:rsidRPr="00DB43FA">
        <w:t>.</w:t>
      </w:r>
    </w:p>
  </w:footnote>
  <w:footnote w:id="30">
    <w:p w14:paraId="5C76FABC" w14:textId="77777777" w:rsidR="002016E5" w:rsidRPr="00AF3D64" w:rsidRDefault="002016E5" w:rsidP="00216120">
      <w:pPr>
        <w:pStyle w:val="ad"/>
      </w:pPr>
      <w:r w:rsidRPr="00DB43FA">
        <w:tab/>
      </w:r>
      <w:r w:rsidRPr="009C07D2">
        <w:rPr>
          <w:rStyle w:val="aa"/>
          <w:szCs w:val="18"/>
        </w:rPr>
        <w:footnoteRef/>
      </w:r>
      <w:r w:rsidRPr="00AF3D64">
        <w:t xml:space="preserve"> </w:t>
      </w:r>
      <w:r w:rsidRPr="00AF3D64">
        <w:tab/>
      </w:r>
      <w:r>
        <w:t>В</w:t>
      </w:r>
      <w:r w:rsidRPr="00AF3D64">
        <w:t xml:space="preserve">идеоролик с рекламой </w:t>
      </w:r>
      <w:r>
        <w:t>«</w:t>
      </w:r>
      <w:r w:rsidRPr="00AF3D64">
        <w:t>Пурпурного парада</w:t>
      </w:r>
      <w:r>
        <w:t>»</w:t>
      </w:r>
      <w:r w:rsidRPr="00AF3D64">
        <w:t xml:space="preserve"> </w:t>
      </w:r>
      <w:r>
        <w:t>см</w:t>
      </w:r>
      <w:r w:rsidRPr="00AF3D64">
        <w:t xml:space="preserve">. </w:t>
      </w:r>
      <w:r>
        <w:t>по</w:t>
      </w:r>
      <w:r w:rsidRPr="00AF3D64">
        <w:t xml:space="preserve"> </w:t>
      </w:r>
      <w:r>
        <w:t>адресу</w:t>
      </w:r>
      <w:r w:rsidRPr="00AF3D64">
        <w:t xml:space="preserve"> </w:t>
      </w:r>
      <w:r w:rsidRPr="009C07D2">
        <w:t>https</w:t>
      </w:r>
      <w:r w:rsidRPr="00AF3D64">
        <w:t>://</w:t>
      </w:r>
      <w:r w:rsidRPr="009C07D2">
        <w:t>www</w:t>
      </w:r>
      <w:r w:rsidRPr="00AF3D64">
        <w:t>.</w:t>
      </w:r>
      <w:r w:rsidRPr="009C07D2">
        <w:t>facebook</w:t>
      </w:r>
      <w:r w:rsidRPr="00AF3D64">
        <w:t>.</w:t>
      </w:r>
      <w:r w:rsidRPr="009C07D2">
        <w:t>com</w:t>
      </w:r>
      <w:r w:rsidRPr="00AF3D64">
        <w:t>/</w:t>
      </w:r>
      <w:r>
        <w:br/>
      </w:r>
      <w:r w:rsidRPr="009C07D2">
        <w:t>video</w:t>
      </w:r>
      <w:r w:rsidRPr="00AF3D64">
        <w:t>.</w:t>
      </w:r>
      <w:r w:rsidRPr="009C07D2">
        <w:t>php</w:t>
      </w:r>
      <w:r w:rsidRPr="00AF3D64">
        <w:t>?</w:t>
      </w:r>
      <w:r w:rsidRPr="009C07D2">
        <w:t>v</w:t>
      </w:r>
      <w:r w:rsidRPr="00AF3D64">
        <w:t>=1678918652322249&amp;</w:t>
      </w:r>
      <w:r w:rsidRPr="009C07D2">
        <w:t>set</w:t>
      </w:r>
      <w:r w:rsidRPr="00AF3D64">
        <w:t>=</w:t>
      </w:r>
      <w:r w:rsidRPr="009C07D2">
        <w:t>vb</w:t>
      </w:r>
      <w:r w:rsidRPr="00AF3D64">
        <w:t>.1416127735268010&amp;</w:t>
      </w:r>
      <w:r w:rsidRPr="009C07D2">
        <w:t>type</w:t>
      </w:r>
      <w:r w:rsidRPr="00AF3D64">
        <w:t>=2&amp;</w:t>
      </w:r>
      <w:r w:rsidRPr="009C07D2">
        <w:t>theater</w:t>
      </w:r>
      <w:r w:rsidRPr="00AF3D64">
        <w:t xml:space="preserve">. </w:t>
      </w:r>
    </w:p>
  </w:footnote>
  <w:footnote w:id="31">
    <w:p w14:paraId="5B7DF2E2" w14:textId="77777777" w:rsidR="002016E5" w:rsidRPr="00AF3D64" w:rsidRDefault="002016E5" w:rsidP="00216120">
      <w:pPr>
        <w:pStyle w:val="ad"/>
      </w:pPr>
      <w:r w:rsidRPr="00AF3D64">
        <w:tab/>
      </w:r>
      <w:r w:rsidRPr="009C07D2">
        <w:rPr>
          <w:rStyle w:val="aa"/>
          <w:szCs w:val="18"/>
        </w:rPr>
        <w:footnoteRef/>
      </w:r>
      <w:r w:rsidRPr="00AF3D64">
        <w:t xml:space="preserve"> </w:t>
      </w:r>
      <w:r w:rsidRPr="00AF3D64">
        <w:tab/>
      </w:r>
      <w:r>
        <w:t>Подробнее</w:t>
      </w:r>
      <w:r w:rsidRPr="00AF3D64">
        <w:t xml:space="preserve"> </w:t>
      </w:r>
      <w:r>
        <w:t>о</w:t>
      </w:r>
      <w:r w:rsidRPr="00AF3D64">
        <w:t xml:space="preserve"> </w:t>
      </w:r>
      <w:r>
        <w:t>г</w:t>
      </w:r>
      <w:r w:rsidRPr="00AF3D64">
        <w:t>-</w:t>
      </w:r>
      <w:r>
        <w:t>же</w:t>
      </w:r>
      <w:r w:rsidRPr="00AF3D64">
        <w:t xml:space="preserve"> </w:t>
      </w:r>
      <w:r>
        <w:t>Лили</w:t>
      </w:r>
      <w:r w:rsidRPr="00AF3D64">
        <w:t xml:space="preserve"> </w:t>
      </w:r>
      <w:r>
        <w:t>Го см. по адресу</w:t>
      </w:r>
      <w:r w:rsidRPr="00AF3D64">
        <w:t xml:space="preserve"> </w:t>
      </w:r>
      <w:r w:rsidRPr="009C07D2">
        <w:t>http</w:t>
      </w:r>
      <w:r w:rsidRPr="00AF3D64">
        <w:t>://</w:t>
      </w:r>
      <w:r w:rsidRPr="009C07D2">
        <w:t>www</w:t>
      </w:r>
      <w:r w:rsidRPr="00AF3D64">
        <w:t>16.</w:t>
      </w:r>
      <w:r w:rsidRPr="009C07D2">
        <w:t>mediacorp</w:t>
      </w:r>
      <w:r w:rsidRPr="00AF3D64">
        <w:t>.</w:t>
      </w:r>
      <w:r w:rsidRPr="009C07D2">
        <w:t>sg</w:t>
      </w:r>
      <w:r w:rsidRPr="00AF3D64">
        <w:t>/</w:t>
      </w:r>
      <w:r w:rsidRPr="009C07D2">
        <w:t>swa</w:t>
      </w:r>
      <w:r w:rsidRPr="00AF3D64">
        <w:t>/</w:t>
      </w:r>
      <w:r w:rsidRPr="009C07D2">
        <w:t>bio</w:t>
      </w:r>
      <w:r w:rsidRPr="00AF3D64">
        <w:t>_</w:t>
      </w:r>
      <w:r w:rsidRPr="009C07D2">
        <w:t>lilygoh</w:t>
      </w:r>
      <w:r w:rsidRPr="00AF3D64">
        <w:t>.</w:t>
      </w:r>
      <w:r w:rsidRPr="009C07D2">
        <w:t>html</w:t>
      </w:r>
      <w:r w:rsidRPr="00AF3D64">
        <w:t>.</w:t>
      </w:r>
    </w:p>
  </w:footnote>
  <w:footnote w:id="32">
    <w:p w14:paraId="09DBBA39" w14:textId="77777777" w:rsidR="002016E5" w:rsidRPr="00AF3D64" w:rsidRDefault="002016E5" w:rsidP="00216120">
      <w:pPr>
        <w:pStyle w:val="ad"/>
      </w:pPr>
      <w:r w:rsidRPr="00AF3D64">
        <w:tab/>
      </w:r>
      <w:r w:rsidRPr="009C07D2">
        <w:rPr>
          <w:rStyle w:val="aa"/>
          <w:szCs w:val="18"/>
        </w:rPr>
        <w:footnoteRef/>
      </w:r>
      <w:r>
        <w:t xml:space="preserve"> </w:t>
      </w:r>
      <w:r w:rsidRPr="00AF3D64">
        <w:tab/>
      </w:r>
      <w:r>
        <w:t>Подробнее</w:t>
      </w:r>
      <w:r w:rsidRPr="00AF3D64">
        <w:t xml:space="preserve"> </w:t>
      </w:r>
      <w:r>
        <w:t>о</w:t>
      </w:r>
      <w:r w:rsidRPr="00AF3D64">
        <w:t xml:space="preserve"> </w:t>
      </w:r>
      <w:r>
        <w:t>г</w:t>
      </w:r>
      <w:r w:rsidRPr="00AF3D64">
        <w:t>-</w:t>
      </w:r>
      <w:r>
        <w:t>же</w:t>
      </w:r>
      <w:r w:rsidRPr="00AF3D64">
        <w:t xml:space="preserve"> </w:t>
      </w:r>
      <w:r>
        <w:t xml:space="preserve">Кассандре Чу см. по адресу </w:t>
      </w:r>
      <w:r w:rsidRPr="009C07D2">
        <w:t>http</w:t>
      </w:r>
      <w:r w:rsidRPr="00AF3D64">
        <w:t>://</w:t>
      </w:r>
      <w:r w:rsidRPr="009C07D2">
        <w:t>www</w:t>
      </w:r>
      <w:r w:rsidRPr="00AF3D64">
        <w:t>16.</w:t>
      </w:r>
      <w:r w:rsidRPr="009C07D2">
        <w:t>mediacorp</w:t>
      </w:r>
      <w:r w:rsidRPr="00AF3D64">
        <w:t>.</w:t>
      </w:r>
      <w:r w:rsidRPr="009C07D2">
        <w:t>sg</w:t>
      </w:r>
      <w:r w:rsidRPr="00AF3D64">
        <w:t>/</w:t>
      </w:r>
      <w:r w:rsidRPr="009C07D2">
        <w:t>swa</w:t>
      </w:r>
      <w:r w:rsidRPr="00AF3D64">
        <w:t>/</w:t>
      </w:r>
      <w:r>
        <w:br/>
      </w:r>
      <w:r w:rsidRPr="009C07D2">
        <w:t>bio</w:t>
      </w:r>
      <w:r w:rsidRPr="00AF3D64">
        <w:t>_</w:t>
      </w:r>
      <w:r w:rsidRPr="009C07D2">
        <w:t>cassandrachiu</w:t>
      </w:r>
      <w:r w:rsidRPr="00AF3D64">
        <w:t>.</w:t>
      </w:r>
      <w:r w:rsidRPr="009C07D2">
        <w:t>html</w:t>
      </w:r>
      <w:r w:rsidRPr="00AF3D64">
        <w:t>.</w:t>
      </w:r>
    </w:p>
  </w:footnote>
  <w:footnote w:id="33">
    <w:p w14:paraId="4D83C252" w14:textId="77777777" w:rsidR="002016E5" w:rsidRPr="00AF3D64" w:rsidDel="001334B0" w:rsidRDefault="002016E5" w:rsidP="00216120">
      <w:pPr>
        <w:pStyle w:val="ad"/>
      </w:pPr>
      <w:r w:rsidRPr="00AF3D64">
        <w:tab/>
      </w:r>
      <w:r w:rsidRPr="009C07D2">
        <w:rPr>
          <w:rStyle w:val="aa"/>
          <w:szCs w:val="18"/>
        </w:rPr>
        <w:footnoteRef/>
      </w:r>
      <w:r w:rsidRPr="00AF3D64">
        <w:t xml:space="preserve"> </w:t>
      </w:r>
      <w:r w:rsidRPr="00AF3D64">
        <w:tab/>
      </w:r>
      <w:r>
        <w:t>В</w:t>
      </w:r>
      <w:r w:rsidRPr="00AF3D64">
        <w:t xml:space="preserve"> 2007</w:t>
      </w:r>
      <w:r>
        <w:t> году</w:t>
      </w:r>
      <w:r w:rsidRPr="00AF3D64">
        <w:t xml:space="preserve"> Требования к безбарьерному доступу в здания </w:t>
      </w:r>
      <w:r>
        <w:t>получили новое название</w:t>
      </w:r>
      <w:r w:rsidRPr="00AF3D64">
        <w:t xml:space="preserve"> </w:t>
      </w:r>
      <w:r>
        <w:t>«</w:t>
      </w:r>
      <w:r w:rsidRPr="00AF3D64">
        <w:t>Свод требований к безбарьерной архитектурно-пространственной среде</w:t>
      </w:r>
      <w:r>
        <w:t>», отражающее необходимость сделать доступной всю архитектурно-пространственную среду целиком</w:t>
      </w:r>
      <w:r w:rsidRPr="00AF3D64">
        <w:t>.</w:t>
      </w:r>
    </w:p>
  </w:footnote>
  <w:footnote w:id="34">
    <w:p w14:paraId="52C2A4AC" w14:textId="77777777" w:rsidR="002016E5" w:rsidRPr="00AF3D64" w:rsidRDefault="002016E5" w:rsidP="00216120">
      <w:pPr>
        <w:pStyle w:val="ad"/>
      </w:pPr>
      <w:r w:rsidRPr="00AF3D64">
        <w:tab/>
      </w:r>
      <w:r w:rsidRPr="009C07D2">
        <w:rPr>
          <w:rStyle w:val="aa"/>
          <w:szCs w:val="18"/>
        </w:rPr>
        <w:footnoteRef/>
      </w:r>
      <w:r w:rsidRPr="00AF3D64">
        <w:t xml:space="preserve"> </w:t>
      </w:r>
      <w:r w:rsidRPr="00AF3D64">
        <w:tab/>
      </w:r>
      <w:r>
        <w:t>В</w:t>
      </w:r>
      <w:r w:rsidRPr="00AF3D64">
        <w:t xml:space="preserve"> </w:t>
      </w:r>
      <w:r>
        <w:t>консультациях</w:t>
      </w:r>
      <w:r w:rsidRPr="00AF3D64">
        <w:t xml:space="preserve"> </w:t>
      </w:r>
      <w:r>
        <w:t>принимали</w:t>
      </w:r>
      <w:r w:rsidRPr="00AF3D64">
        <w:t xml:space="preserve"> </w:t>
      </w:r>
      <w:r>
        <w:t>участие</w:t>
      </w:r>
      <w:r w:rsidRPr="00AF3D64">
        <w:t xml:space="preserve"> </w:t>
      </w:r>
      <w:r>
        <w:t>такие добровольные</w:t>
      </w:r>
      <w:r w:rsidRPr="00AF3D64">
        <w:t xml:space="preserve"> </w:t>
      </w:r>
      <w:r>
        <w:t>организации</w:t>
      </w:r>
      <w:r w:rsidRPr="00AF3D64">
        <w:t xml:space="preserve"> </w:t>
      </w:r>
      <w:r>
        <w:t>социального</w:t>
      </w:r>
      <w:r w:rsidRPr="00AF3D64">
        <w:t xml:space="preserve"> </w:t>
      </w:r>
      <w:r>
        <w:t xml:space="preserve">обеспечения, как Ассоциация социального обеспечения инвалидов и Сингапурская инициативная группа лиц старшего возраста </w:t>
      </w:r>
      <w:r w:rsidRPr="00AF3D64">
        <w:t>(</w:t>
      </w:r>
      <w:r>
        <w:t xml:space="preserve">прекратила свою деятельность в середине июля </w:t>
      </w:r>
      <w:r w:rsidRPr="00AF3D64">
        <w:t>2012</w:t>
      </w:r>
      <w:r>
        <w:t> </w:t>
      </w:r>
      <w:r w:rsidRPr="00AF3D64">
        <w:t>года).</w:t>
      </w:r>
    </w:p>
  </w:footnote>
  <w:footnote w:id="35">
    <w:p w14:paraId="10342F02" w14:textId="77777777" w:rsidR="002016E5" w:rsidRPr="001C5066" w:rsidRDefault="002016E5" w:rsidP="00216120">
      <w:pPr>
        <w:pStyle w:val="ad"/>
      </w:pPr>
      <w:r w:rsidRPr="00AF3D64">
        <w:tab/>
      </w:r>
      <w:r w:rsidRPr="009C07D2">
        <w:rPr>
          <w:rStyle w:val="aa"/>
          <w:szCs w:val="18"/>
        </w:rPr>
        <w:footnoteRef/>
      </w:r>
      <w:r w:rsidRPr="001C5066">
        <w:t xml:space="preserve"> </w:t>
      </w:r>
      <w:r w:rsidRPr="001C5066">
        <w:tab/>
      </w:r>
      <w:r>
        <w:t>Как</w:t>
      </w:r>
      <w:r w:rsidRPr="001C5066">
        <w:t xml:space="preserve"> </w:t>
      </w:r>
      <w:r>
        <w:t>отмечалось</w:t>
      </w:r>
      <w:r w:rsidRPr="001C5066">
        <w:t xml:space="preserve"> </w:t>
      </w:r>
      <w:r>
        <w:t>в</w:t>
      </w:r>
      <w:r w:rsidRPr="001C5066">
        <w:t xml:space="preserve"> пункт</w:t>
      </w:r>
      <w:r>
        <w:t>е</w:t>
      </w:r>
      <w:r w:rsidRPr="001C5066">
        <w:t xml:space="preserve"> 2.7 </w:t>
      </w:r>
      <w:r>
        <w:t>части</w:t>
      </w:r>
      <w:r w:rsidRPr="001C5066">
        <w:t> </w:t>
      </w:r>
      <w:r w:rsidRPr="009C07D2">
        <w:rPr>
          <w:lang w:val="en-US"/>
        </w:rPr>
        <w:t>I</w:t>
      </w:r>
      <w:r w:rsidRPr="001C5066">
        <w:t xml:space="preserve"> </w:t>
      </w:r>
      <w:r>
        <w:t>выше</w:t>
      </w:r>
      <w:r w:rsidRPr="001C5066">
        <w:t xml:space="preserve">, </w:t>
      </w:r>
      <w:r>
        <w:t>более</w:t>
      </w:r>
      <w:r w:rsidRPr="001C5066">
        <w:t xml:space="preserve"> 80% </w:t>
      </w:r>
      <w:r>
        <w:t xml:space="preserve">населения проживают в домах, построенных </w:t>
      </w:r>
      <w:r w:rsidRPr="001C5066">
        <w:t>СЖСБ</w:t>
      </w:r>
      <w:r>
        <w:t xml:space="preserve"> за счет государства</w:t>
      </w:r>
      <w:r w:rsidRPr="001C5066">
        <w:t>.</w:t>
      </w:r>
    </w:p>
  </w:footnote>
  <w:footnote w:id="36">
    <w:p w14:paraId="3CFC0F02" w14:textId="77777777" w:rsidR="002016E5" w:rsidRPr="001C5066" w:rsidRDefault="002016E5" w:rsidP="00216120">
      <w:pPr>
        <w:pStyle w:val="ad"/>
      </w:pPr>
      <w:r w:rsidRPr="001C5066">
        <w:tab/>
      </w:r>
      <w:r w:rsidRPr="009C07D2">
        <w:rPr>
          <w:rStyle w:val="aa"/>
          <w:szCs w:val="18"/>
        </w:rPr>
        <w:footnoteRef/>
      </w:r>
      <w:r w:rsidRPr="001C5066">
        <w:t xml:space="preserve"> </w:t>
      </w:r>
      <w:r w:rsidRPr="001C5066">
        <w:tab/>
      </w:r>
      <w:r>
        <w:t>На</w:t>
      </w:r>
      <w:r w:rsidRPr="001C5066">
        <w:t xml:space="preserve"> 87 </w:t>
      </w:r>
      <w:r>
        <w:t>из</w:t>
      </w:r>
      <w:r w:rsidRPr="001C5066">
        <w:t xml:space="preserve"> 101</w:t>
      </w:r>
      <w:r>
        <w:t xml:space="preserve"> существующих станций СОТ</w:t>
      </w:r>
      <w:r w:rsidRPr="001C5066">
        <w:t xml:space="preserve">. </w:t>
      </w:r>
    </w:p>
  </w:footnote>
  <w:footnote w:id="37">
    <w:p w14:paraId="2CD88ACE" w14:textId="77777777" w:rsidR="002016E5" w:rsidRPr="001C5066" w:rsidRDefault="002016E5" w:rsidP="00216120">
      <w:pPr>
        <w:pStyle w:val="ad"/>
      </w:pPr>
      <w:r w:rsidRPr="001C5066">
        <w:tab/>
      </w:r>
      <w:r w:rsidRPr="009C07D2">
        <w:rPr>
          <w:rStyle w:val="aa"/>
          <w:szCs w:val="18"/>
        </w:rPr>
        <w:footnoteRef/>
      </w:r>
      <w:r w:rsidRPr="001C5066">
        <w:t xml:space="preserve"> </w:t>
      </w:r>
      <w:r w:rsidRPr="001C5066">
        <w:tab/>
      </w:r>
      <w:r>
        <w:t>Однако</w:t>
      </w:r>
      <w:r w:rsidRPr="001C5066">
        <w:t xml:space="preserve"> </w:t>
      </w:r>
      <w:r>
        <w:t>из</w:t>
      </w:r>
      <w:r w:rsidRPr="001C5066">
        <w:t>-</w:t>
      </w:r>
      <w:r>
        <w:t>за</w:t>
      </w:r>
      <w:r w:rsidRPr="001C5066">
        <w:t xml:space="preserve"> </w:t>
      </w:r>
      <w:r>
        <w:t>ограниченности</w:t>
      </w:r>
      <w:r w:rsidRPr="001C5066">
        <w:t xml:space="preserve"> </w:t>
      </w:r>
      <w:r>
        <w:t>внутреннего</w:t>
      </w:r>
      <w:r w:rsidRPr="001C5066">
        <w:t xml:space="preserve"> </w:t>
      </w:r>
      <w:r>
        <w:t>пространства</w:t>
      </w:r>
      <w:r w:rsidRPr="001C5066">
        <w:t xml:space="preserve"> </w:t>
      </w:r>
      <w:r>
        <w:t>станций</w:t>
      </w:r>
      <w:r w:rsidRPr="001C5066">
        <w:t xml:space="preserve"> </w:t>
      </w:r>
      <w:r>
        <w:t>безбарьерный доступ из</w:t>
      </w:r>
      <w:r w:rsidRPr="001C5066">
        <w:t xml:space="preserve"> </w:t>
      </w:r>
      <w:r>
        <w:t>главного</w:t>
      </w:r>
      <w:r w:rsidRPr="001C5066">
        <w:t xml:space="preserve"> </w:t>
      </w:r>
      <w:r>
        <w:t>вестибюля</w:t>
      </w:r>
      <w:r w:rsidRPr="001C5066">
        <w:t xml:space="preserve"> </w:t>
      </w:r>
      <w:r>
        <w:t>на</w:t>
      </w:r>
      <w:r w:rsidRPr="001C5066">
        <w:t xml:space="preserve"> </w:t>
      </w:r>
      <w:r>
        <w:t>платформу возможен только по одному маршруту</w:t>
      </w:r>
      <w:r w:rsidRPr="001C5066">
        <w:t>.</w:t>
      </w:r>
    </w:p>
  </w:footnote>
  <w:footnote w:id="38">
    <w:p w14:paraId="0A51DAD4" w14:textId="77777777" w:rsidR="002016E5" w:rsidRPr="001C5066" w:rsidRDefault="002016E5" w:rsidP="00216120">
      <w:pPr>
        <w:pStyle w:val="ad"/>
      </w:pPr>
      <w:r w:rsidRPr="001C5066">
        <w:tab/>
      </w:r>
      <w:r w:rsidRPr="009C07D2">
        <w:rPr>
          <w:rStyle w:val="aa"/>
          <w:szCs w:val="18"/>
        </w:rPr>
        <w:footnoteRef/>
      </w:r>
      <w:r w:rsidRPr="001C5066">
        <w:t xml:space="preserve"> </w:t>
      </w:r>
      <w:r w:rsidRPr="001C5066">
        <w:tab/>
      </w:r>
      <w:r>
        <w:t>Дополнительную</w:t>
      </w:r>
      <w:r w:rsidRPr="001C5066">
        <w:t xml:space="preserve"> </w:t>
      </w:r>
      <w:r>
        <w:t>информацию</w:t>
      </w:r>
      <w:r w:rsidRPr="001C5066">
        <w:t xml:space="preserve"> </w:t>
      </w:r>
      <w:r>
        <w:t>об</w:t>
      </w:r>
      <w:r w:rsidRPr="001C5066">
        <w:t xml:space="preserve"> </w:t>
      </w:r>
      <w:r>
        <w:t>оборудовании</w:t>
      </w:r>
      <w:r w:rsidRPr="001C5066">
        <w:t xml:space="preserve"> </w:t>
      </w:r>
      <w:r>
        <w:t>поездов</w:t>
      </w:r>
      <w:r w:rsidRPr="001C5066">
        <w:t xml:space="preserve"> </w:t>
      </w:r>
      <w:r>
        <w:t>см</w:t>
      </w:r>
      <w:r w:rsidRPr="001C5066">
        <w:t xml:space="preserve">. </w:t>
      </w:r>
      <w:r>
        <w:t>по адресу</w:t>
      </w:r>
      <w:r w:rsidRPr="001C5066">
        <w:t xml:space="preserve"> </w:t>
      </w:r>
      <w:r w:rsidRPr="009C07D2">
        <w:t>http</w:t>
      </w:r>
      <w:r w:rsidRPr="001C5066">
        <w:t>://</w:t>
      </w:r>
      <w:r w:rsidRPr="009C07D2">
        <w:t>www</w:t>
      </w:r>
      <w:r w:rsidRPr="001C5066">
        <w:t>.</w:t>
      </w:r>
      <w:r w:rsidRPr="009C07D2">
        <w:t>sgtrains</w:t>
      </w:r>
      <w:r w:rsidRPr="001C5066">
        <w:t>.</w:t>
      </w:r>
      <w:r w:rsidRPr="009C07D2">
        <w:t>com</w:t>
      </w:r>
      <w:r w:rsidRPr="001C5066">
        <w:t>/</w:t>
      </w:r>
      <w:r w:rsidRPr="009C07D2">
        <w:t>technology</w:t>
      </w:r>
      <w:r w:rsidRPr="001C5066">
        <w:t>-</w:t>
      </w:r>
      <w:r w:rsidRPr="009C07D2">
        <w:t>infosys</w:t>
      </w:r>
      <w:r w:rsidRPr="001C5066">
        <w:t>.</w:t>
      </w:r>
      <w:r w:rsidRPr="009C07D2">
        <w:t>html</w:t>
      </w:r>
      <w:r w:rsidRPr="001C5066">
        <w:t xml:space="preserve">. </w:t>
      </w:r>
    </w:p>
  </w:footnote>
  <w:footnote w:id="39">
    <w:p w14:paraId="0144B044" w14:textId="77777777" w:rsidR="002016E5" w:rsidRPr="00CE3DA9" w:rsidRDefault="002016E5" w:rsidP="00216120">
      <w:pPr>
        <w:pStyle w:val="ad"/>
      </w:pPr>
      <w:r w:rsidRPr="001C5066">
        <w:tab/>
      </w:r>
      <w:r w:rsidRPr="009C07D2">
        <w:rPr>
          <w:rStyle w:val="aa"/>
          <w:szCs w:val="18"/>
        </w:rPr>
        <w:footnoteRef/>
      </w:r>
      <w:r w:rsidRPr="00CE3DA9">
        <w:t xml:space="preserve"> </w:t>
      </w:r>
      <w:r w:rsidRPr="00CE3DA9">
        <w:tab/>
      </w:r>
      <w:r>
        <w:t>Имеются в виду станции «Бишан», «Кранджи», «Альджунид», «Сенканг», «Ю Чи» и «Хатиб».</w:t>
      </w:r>
    </w:p>
  </w:footnote>
  <w:footnote w:id="40">
    <w:p w14:paraId="432ACB7D" w14:textId="77777777" w:rsidR="002016E5" w:rsidRPr="00CE3DA9" w:rsidRDefault="002016E5" w:rsidP="00216120">
      <w:pPr>
        <w:pStyle w:val="ad"/>
      </w:pPr>
      <w:r w:rsidRPr="00CE3DA9">
        <w:tab/>
      </w:r>
      <w:r w:rsidRPr="009C07D2">
        <w:rPr>
          <w:rStyle w:val="aa"/>
          <w:szCs w:val="18"/>
        </w:rPr>
        <w:footnoteRef/>
      </w:r>
      <w:r w:rsidRPr="00CE3DA9">
        <w:t xml:space="preserve"> </w:t>
      </w:r>
      <w:r w:rsidRPr="00CE3DA9">
        <w:tab/>
      </w:r>
      <w:r>
        <w:t>Светофоры</w:t>
      </w:r>
      <w:r w:rsidRPr="00CE3DA9">
        <w:t xml:space="preserve"> </w:t>
      </w:r>
      <w:r>
        <w:t>на</w:t>
      </w:r>
      <w:r w:rsidRPr="00CE3DA9">
        <w:t xml:space="preserve"> </w:t>
      </w:r>
      <w:r>
        <w:t>пешеходных</w:t>
      </w:r>
      <w:r w:rsidRPr="00CE3DA9">
        <w:t xml:space="preserve"> </w:t>
      </w:r>
      <w:r>
        <w:t>переходах установлены попарно – по одному с каждой стороны проезжей части</w:t>
      </w:r>
      <w:r w:rsidRPr="00CE3DA9">
        <w:t>.</w:t>
      </w:r>
    </w:p>
  </w:footnote>
  <w:footnote w:id="41">
    <w:p w14:paraId="5BCD4962" w14:textId="77777777" w:rsidR="002016E5" w:rsidRPr="00CE3DA9" w:rsidRDefault="002016E5" w:rsidP="00216120">
      <w:pPr>
        <w:pStyle w:val="ad"/>
      </w:pPr>
      <w:r w:rsidRPr="00CE3DA9">
        <w:tab/>
      </w:r>
      <w:r w:rsidRPr="009C07D2">
        <w:rPr>
          <w:rStyle w:val="aa"/>
          <w:szCs w:val="18"/>
        </w:rPr>
        <w:footnoteRef/>
      </w:r>
      <w:r w:rsidRPr="00CE3DA9">
        <w:t xml:space="preserve"> </w:t>
      </w:r>
      <w:r w:rsidRPr="00CE3DA9">
        <w:tab/>
      </w:r>
      <w:r>
        <w:t>Подробнее</w:t>
      </w:r>
      <w:r w:rsidRPr="00CE3DA9">
        <w:t xml:space="preserve"> </w:t>
      </w:r>
      <w:r>
        <w:t>о</w:t>
      </w:r>
      <w:r w:rsidRPr="00CE3DA9">
        <w:t xml:space="preserve"> заблаговременных медицинских распоряжениях </w:t>
      </w:r>
      <w:r>
        <w:t>см</w:t>
      </w:r>
      <w:r w:rsidRPr="00CE3DA9">
        <w:t xml:space="preserve">. </w:t>
      </w:r>
      <w:r>
        <w:t xml:space="preserve">на веб-сайте Общества юристов </w:t>
      </w:r>
      <w:r w:rsidRPr="00CE3DA9">
        <w:t>(</w:t>
      </w:r>
      <w:r>
        <w:t xml:space="preserve">по адресу </w:t>
      </w:r>
      <w:r w:rsidRPr="009C07D2">
        <w:t>http</w:t>
      </w:r>
      <w:r w:rsidRPr="00CE3DA9">
        <w:t>://</w:t>
      </w:r>
      <w:r w:rsidRPr="009C07D2">
        <w:t>www</w:t>
      </w:r>
      <w:r w:rsidRPr="00CE3DA9">
        <w:t>.</w:t>
      </w:r>
      <w:r w:rsidRPr="009C07D2">
        <w:t>lawsociety</w:t>
      </w:r>
      <w:r w:rsidRPr="00CE3DA9">
        <w:t>.</w:t>
      </w:r>
      <w:r w:rsidRPr="009C07D2">
        <w:t>org</w:t>
      </w:r>
      <w:r w:rsidRPr="00CE3DA9">
        <w:t>.</w:t>
      </w:r>
      <w:r w:rsidRPr="009C07D2">
        <w:t>sg</w:t>
      </w:r>
      <w:r w:rsidRPr="00CE3DA9">
        <w:t>/</w:t>
      </w:r>
      <w:r w:rsidRPr="009C07D2">
        <w:t>forPublic</w:t>
      </w:r>
      <w:r w:rsidRPr="00CE3DA9">
        <w:t>/</w:t>
      </w:r>
      <w:r w:rsidRPr="009C07D2">
        <w:t>YoutheLaw</w:t>
      </w:r>
      <w:r w:rsidRPr="00CE3DA9">
        <w:t>/</w:t>
      </w:r>
      <w:r>
        <w:br/>
      </w:r>
      <w:r w:rsidRPr="009C07D2">
        <w:t>AdvanceMedicalDirective</w:t>
      </w:r>
      <w:r w:rsidRPr="00CE3DA9">
        <w:t>.</w:t>
      </w:r>
      <w:r w:rsidRPr="009C07D2">
        <w:t>aspx</w:t>
      </w:r>
      <w:r w:rsidRPr="00CE3DA9">
        <w:t>).</w:t>
      </w:r>
    </w:p>
  </w:footnote>
  <w:footnote w:id="42">
    <w:p w14:paraId="6D852B23" w14:textId="77777777" w:rsidR="002016E5" w:rsidRPr="00CE3DA9" w:rsidRDefault="002016E5" w:rsidP="00216120">
      <w:pPr>
        <w:pStyle w:val="ad"/>
      </w:pPr>
      <w:r w:rsidRPr="00CE3DA9">
        <w:tab/>
      </w:r>
      <w:r w:rsidRPr="009C07D2">
        <w:rPr>
          <w:rStyle w:val="aa"/>
          <w:szCs w:val="18"/>
        </w:rPr>
        <w:footnoteRef/>
      </w:r>
      <w:r w:rsidRPr="00E219E1">
        <w:t xml:space="preserve"> </w:t>
      </w:r>
      <w:r w:rsidRPr="00E219E1">
        <w:tab/>
      </w:r>
      <w:r>
        <w:t xml:space="preserve">Пункт 5 статьи 6 </w:t>
      </w:r>
      <w:r w:rsidRPr="00E219E1">
        <w:t>Закон</w:t>
      </w:r>
      <w:r>
        <w:t>а</w:t>
      </w:r>
      <w:r w:rsidRPr="00E219E1">
        <w:t xml:space="preserve"> о психической дееспособности. </w:t>
      </w:r>
      <w:r>
        <w:t>Подробнее</w:t>
      </w:r>
      <w:r w:rsidRPr="00CE3DA9">
        <w:t xml:space="preserve"> </w:t>
      </w:r>
      <w:r>
        <w:t>см</w:t>
      </w:r>
      <w:r w:rsidRPr="00CE3DA9">
        <w:t xml:space="preserve">. </w:t>
      </w:r>
      <w:r>
        <w:t>на</w:t>
      </w:r>
      <w:r w:rsidRPr="00CE3DA9">
        <w:t xml:space="preserve"> </w:t>
      </w:r>
      <w:r>
        <w:t>веб</w:t>
      </w:r>
      <w:r w:rsidRPr="00CE3DA9">
        <w:t>-</w:t>
      </w:r>
      <w:r>
        <w:t>сайте</w:t>
      </w:r>
      <w:r w:rsidRPr="00CE3DA9">
        <w:t xml:space="preserve"> Государственного попечителя (</w:t>
      </w:r>
      <w:r>
        <w:t xml:space="preserve">по адресу </w:t>
      </w:r>
      <w:r w:rsidRPr="00CE3DA9">
        <w:t xml:space="preserve">https://www.publicguardian.gov.sg/opg/ </w:t>
      </w:r>
      <w:r w:rsidRPr="00803C54">
        <w:t>Lists</w:t>
      </w:r>
      <w:r w:rsidRPr="00CE3DA9">
        <w:t>/</w:t>
      </w:r>
      <w:r w:rsidRPr="00803C54">
        <w:t>Guides</w:t>
      </w:r>
      <w:r w:rsidRPr="00CE3DA9">
        <w:t>/</w:t>
      </w:r>
      <w:r w:rsidRPr="00803C54">
        <w:t>Attachments</w:t>
      </w:r>
      <w:r w:rsidRPr="00CE3DA9">
        <w:t>/1/[</w:t>
      </w:r>
      <w:r w:rsidRPr="00803C54">
        <w:t>EN</w:t>
      </w:r>
      <w:r w:rsidRPr="00CE3DA9">
        <w:t>]%20</w:t>
      </w:r>
      <w:r w:rsidRPr="00803C54">
        <w:t>COP</w:t>
      </w:r>
      <w:r w:rsidRPr="00CE3DA9">
        <w:t>_3%20</w:t>
      </w:r>
      <w:r w:rsidRPr="00803C54">
        <w:t>Apr</w:t>
      </w:r>
      <w:r w:rsidRPr="00CE3DA9">
        <w:t>%202014.</w:t>
      </w:r>
      <w:r w:rsidRPr="00803C54">
        <w:t>pdf</w:t>
      </w:r>
      <w:r w:rsidRPr="00CE3DA9">
        <w:t>).</w:t>
      </w:r>
    </w:p>
  </w:footnote>
  <w:footnote w:id="43">
    <w:p w14:paraId="28D4C531" w14:textId="77777777" w:rsidR="002016E5" w:rsidRPr="00D84AA9" w:rsidRDefault="002016E5" w:rsidP="00216120">
      <w:pPr>
        <w:pStyle w:val="ad"/>
        <w:rPr>
          <w:color w:val="000000"/>
          <w:spacing w:val="-2"/>
        </w:rPr>
      </w:pPr>
      <w:r w:rsidRPr="00CE3DA9">
        <w:tab/>
      </w:r>
      <w:r w:rsidRPr="009C07D2">
        <w:rPr>
          <w:rStyle w:val="aa"/>
          <w:szCs w:val="18"/>
        </w:rPr>
        <w:footnoteRef/>
      </w:r>
      <w:r w:rsidRPr="00D84AA9">
        <w:t xml:space="preserve"> </w:t>
      </w:r>
      <w:r w:rsidRPr="00D84AA9">
        <w:tab/>
      </w:r>
      <w:r>
        <w:t xml:space="preserve">Нормы противопожарной безопасности зданий в Сингапуре установлены Кодексом практических мер по предупреждению пожаров в строениях, более известном как </w:t>
      </w:r>
      <w:r w:rsidRPr="00D84AA9">
        <w:t xml:space="preserve">Кодекс противопожарной безопасности. Кодекс противопожарной безопасности </w:t>
      </w:r>
      <w:r>
        <w:t>представляет</w:t>
      </w:r>
      <w:r w:rsidRPr="00D84AA9">
        <w:t xml:space="preserve"> </w:t>
      </w:r>
      <w:r>
        <w:t>собой</w:t>
      </w:r>
      <w:r w:rsidRPr="00D84AA9">
        <w:t xml:space="preserve"> </w:t>
      </w:r>
      <w:r>
        <w:t>авторитетный</w:t>
      </w:r>
      <w:r w:rsidRPr="00D84AA9">
        <w:t xml:space="preserve"> </w:t>
      </w:r>
      <w:r>
        <w:t>источник</w:t>
      </w:r>
      <w:r w:rsidRPr="00D84AA9">
        <w:t xml:space="preserve"> </w:t>
      </w:r>
      <w:r>
        <w:t>информации</w:t>
      </w:r>
      <w:r w:rsidRPr="00D84AA9">
        <w:t xml:space="preserve"> </w:t>
      </w:r>
      <w:r>
        <w:t>о</w:t>
      </w:r>
      <w:r w:rsidRPr="00D84AA9">
        <w:t xml:space="preserve"> </w:t>
      </w:r>
      <w:r>
        <w:t>нормах</w:t>
      </w:r>
      <w:r w:rsidRPr="00D84AA9">
        <w:t xml:space="preserve"> </w:t>
      </w:r>
      <w:r>
        <w:t>противопожарной</w:t>
      </w:r>
      <w:r w:rsidRPr="00D84AA9">
        <w:t xml:space="preserve"> </w:t>
      </w:r>
      <w:r>
        <w:t>безопасности</w:t>
      </w:r>
      <w:r w:rsidRPr="00D84AA9">
        <w:t xml:space="preserve"> </w:t>
      </w:r>
      <w:r>
        <w:t>и используется в строительной отрасли при проектировании зданий</w:t>
      </w:r>
      <w:r w:rsidRPr="00D84AA9">
        <w:rPr>
          <w:color w:val="000000"/>
          <w:spacing w:val="-2"/>
        </w:rPr>
        <w:t>.</w:t>
      </w:r>
    </w:p>
  </w:footnote>
  <w:footnote w:id="44">
    <w:p w14:paraId="059DBCCD" w14:textId="77777777" w:rsidR="002016E5" w:rsidRPr="001A3CD4" w:rsidRDefault="002016E5" w:rsidP="00216120">
      <w:pPr>
        <w:pStyle w:val="ad"/>
      </w:pPr>
      <w:r w:rsidRPr="00D84AA9">
        <w:tab/>
      </w:r>
      <w:r w:rsidRPr="009C07D2">
        <w:rPr>
          <w:rStyle w:val="aa"/>
          <w:szCs w:val="18"/>
        </w:rPr>
        <w:footnoteRef/>
      </w:r>
      <w:r w:rsidRPr="001A3CD4">
        <w:t xml:space="preserve"> </w:t>
      </w:r>
      <w:r w:rsidRPr="001A3CD4">
        <w:tab/>
      </w:r>
      <w:r>
        <w:t>Пункт 3 статьи</w:t>
      </w:r>
      <w:r w:rsidRPr="001A3CD4">
        <w:t xml:space="preserve"> 3, </w:t>
      </w:r>
      <w:r>
        <w:t>пункт 5 статьи 3 и пункт 2 статьи</w:t>
      </w:r>
      <w:r w:rsidRPr="001A3CD4">
        <w:t xml:space="preserve"> 5 Закон</w:t>
      </w:r>
      <w:r>
        <w:t>а</w:t>
      </w:r>
      <w:r w:rsidRPr="001A3CD4">
        <w:t xml:space="preserve"> о психической дееспособности (</w:t>
      </w:r>
      <w:r w:rsidRPr="009C07D2">
        <w:rPr>
          <w:lang w:val="en-US"/>
        </w:rPr>
        <w:t>Cap</w:t>
      </w:r>
      <w:r w:rsidRPr="001A3CD4">
        <w:t>. 177</w:t>
      </w:r>
      <w:r w:rsidRPr="009C07D2">
        <w:rPr>
          <w:lang w:val="en-US"/>
        </w:rPr>
        <w:t>A</w:t>
      </w:r>
      <w:r w:rsidRPr="001A3CD4">
        <w:t>, 2010</w:t>
      </w:r>
      <w:r>
        <w:rPr>
          <w:lang w:val="en-US"/>
        </w:rPr>
        <w:t> </w:t>
      </w:r>
      <w:r w:rsidRPr="009C07D2">
        <w:rPr>
          <w:lang w:val="en-US"/>
        </w:rPr>
        <w:t>Rev</w:t>
      </w:r>
      <w:r w:rsidRPr="001A3CD4">
        <w:t xml:space="preserve">. </w:t>
      </w:r>
      <w:r w:rsidRPr="009C07D2">
        <w:rPr>
          <w:lang w:val="en-US"/>
        </w:rPr>
        <w:t>Ed</w:t>
      </w:r>
      <w:r w:rsidRPr="001A3CD4">
        <w:t xml:space="preserve">. </w:t>
      </w:r>
      <w:r w:rsidRPr="009C07D2">
        <w:rPr>
          <w:lang w:val="en-US"/>
        </w:rPr>
        <w:t>Sg</w:t>
      </w:r>
      <w:r w:rsidRPr="001A3CD4">
        <w:t>.).</w:t>
      </w:r>
    </w:p>
  </w:footnote>
  <w:footnote w:id="45">
    <w:p w14:paraId="0F60A957" w14:textId="77777777" w:rsidR="002016E5" w:rsidRPr="001A3CD4" w:rsidRDefault="002016E5" w:rsidP="00216120">
      <w:pPr>
        <w:pStyle w:val="ad"/>
      </w:pPr>
      <w:r w:rsidRPr="001A3CD4">
        <w:tab/>
      </w:r>
      <w:r w:rsidRPr="009C07D2">
        <w:rPr>
          <w:rStyle w:val="aa"/>
          <w:szCs w:val="18"/>
        </w:rPr>
        <w:footnoteRef/>
      </w:r>
      <w:r w:rsidRPr="001A3CD4">
        <w:t xml:space="preserve"> </w:t>
      </w:r>
      <w:r w:rsidRPr="001A3CD4">
        <w:tab/>
      </w:r>
      <w:r>
        <w:t>Пункт 1 статьи</w:t>
      </w:r>
      <w:r w:rsidRPr="001A3CD4">
        <w:t xml:space="preserve"> 4 </w:t>
      </w:r>
      <w:r w:rsidRPr="00093F48">
        <w:t>Закон</w:t>
      </w:r>
      <w:r>
        <w:t>а</w:t>
      </w:r>
      <w:r w:rsidRPr="001A3CD4">
        <w:t xml:space="preserve"> </w:t>
      </w:r>
      <w:r w:rsidRPr="00093F48">
        <w:t>о</w:t>
      </w:r>
      <w:r w:rsidRPr="001A3CD4">
        <w:t xml:space="preserve"> </w:t>
      </w:r>
      <w:r w:rsidRPr="00093F48">
        <w:t>психической</w:t>
      </w:r>
      <w:r w:rsidRPr="001A3CD4">
        <w:t xml:space="preserve"> </w:t>
      </w:r>
      <w:r w:rsidRPr="00093F48">
        <w:t>дееспособности</w:t>
      </w:r>
      <w:r w:rsidRPr="001A3CD4">
        <w:t xml:space="preserve"> (</w:t>
      </w:r>
      <w:r w:rsidRPr="009C07D2">
        <w:t>Cap</w:t>
      </w:r>
      <w:r w:rsidRPr="001A3CD4">
        <w:t>. 177</w:t>
      </w:r>
      <w:r w:rsidRPr="009C07D2">
        <w:t>A</w:t>
      </w:r>
      <w:r w:rsidRPr="001A3CD4">
        <w:t xml:space="preserve">, 2010 </w:t>
      </w:r>
      <w:r w:rsidRPr="009C07D2">
        <w:t>Rev</w:t>
      </w:r>
      <w:r w:rsidRPr="001A3CD4">
        <w:t xml:space="preserve">. </w:t>
      </w:r>
      <w:r w:rsidRPr="009C07D2">
        <w:t>Ed</w:t>
      </w:r>
      <w:r w:rsidRPr="001A3CD4">
        <w:t xml:space="preserve">. </w:t>
      </w:r>
      <w:r w:rsidRPr="009C07D2">
        <w:t>Sg</w:t>
      </w:r>
      <w:r w:rsidRPr="001A3CD4">
        <w:t xml:space="preserve">.). </w:t>
      </w:r>
      <w:r>
        <w:t>Подробнее</w:t>
      </w:r>
      <w:r w:rsidRPr="001A3CD4">
        <w:t xml:space="preserve"> </w:t>
      </w:r>
      <w:r>
        <w:t>о</w:t>
      </w:r>
      <w:r w:rsidRPr="001A3CD4">
        <w:t xml:space="preserve"> </w:t>
      </w:r>
      <w:r>
        <w:t>том</w:t>
      </w:r>
      <w:r w:rsidRPr="001A3CD4">
        <w:t xml:space="preserve">, </w:t>
      </w:r>
      <w:r>
        <w:t>как</w:t>
      </w:r>
      <w:r w:rsidRPr="001A3CD4">
        <w:t xml:space="preserve"> </w:t>
      </w:r>
      <w:r>
        <w:t>определяется</w:t>
      </w:r>
      <w:r w:rsidRPr="001A3CD4">
        <w:t xml:space="preserve"> </w:t>
      </w:r>
      <w:r>
        <w:t>способность</w:t>
      </w:r>
      <w:r w:rsidRPr="001A3CD4">
        <w:t xml:space="preserve"> </w:t>
      </w:r>
      <w:r>
        <w:t>принимать</w:t>
      </w:r>
      <w:r w:rsidRPr="001A3CD4">
        <w:t xml:space="preserve"> </w:t>
      </w:r>
      <w:r>
        <w:t>решения</w:t>
      </w:r>
      <w:r w:rsidRPr="001A3CD4">
        <w:t xml:space="preserve">, </w:t>
      </w:r>
      <w:r>
        <w:t>см</w:t>
      </w:r>
      <w:r w:rsidRPr="001A3CD4">
        <w:t xml:space="preserve">. </w:t>
      </w:r>
      <w:r>
        <w:t>в</w:t>
      </w:r>
      <w:r w:rsidRPr="001A3CD4">
        <w:t xml:space="preserve"> </w:t>
      </w:r>
      <w:r>
        <w:t>статье </w:t>
      </w:r>
      <w:r w:rsidRPr="001A3CD4">
        <w:t xml:space="preserve">5 </w:t>
      </w:r>
      <w:r>
        <w:t>упомянутого закона.</w:t>
      </w:r>
    </w:p>
  </w:footnote>
  <w:footnote w:id="46">
    <w:p w14:paraId="0A4D302C" w14:textId="77777777" w:rsidR="002016E5" w:rsidRPr="001A3CD4" w:rsidRDefault="002016E5" w:rsidP="00216120">
      <w:pPr>
        <w:pStyle w:val="ad"/>
      </w:pPr>
      <w:r w:rsidRPr="001A3CD4">
        <w:tab/>
      </w:r>
      <w:r w:rsidRPr="009C07D2">
        <w:rPr>
          <w:rStyle w:val="aa"/>
          <w:szCs w:val="18"/>
        </w:rPr>
        <w:footnoteRef/>
      </w:r>
      <w:r w:rsidRPr="001A3CD4">
        <w:t xml:space="preserve"> </w:t>
      </w:r>
      <w:r w:rsidRPr="001A3CD4">
        <w:tab/>
      </w:r>
      <w:r>
        <w:t>Эти</w:t>
      </w:r>
      <w:r w:rsidRPr="001A3CD4">
        <w:t xml:space="preserve"> </w:t>
      </w:r>
      <w:r>
        <w:t>проверки</w:t>
      </w:r>
      <w:r w:rsidRPr="001A3CD4">
        <w:t xml:space="preserve"> </w:t>
      </w:r>
      <w:r>
        <w:t>проводятся</w:t>
      </w:r>
      <w:r w:rsidRPr="001A3CD4">
        <w:t xml:space="preserve"> </w:t>
      </w:r>
      <w:r>
        <w:t>Управлением</w:t>
      </w:r>
      <w:r w:rsidRPr="001A3CD4">
        <w:t xml:space="preserve"> Государственного попечителя, </w:t>
      </w:r>
      <w:r>
        <w:t>учрежденным</w:t>
      </w:r>
      <w:r w:rsidRPr="001A3CD4">
        <w:t xml:space="preserve"> </w:t>
      </w:r>
      <w:r>
        <w:t>согласно</w:t>
      </w:r>
      <w:r w:rsidRPr="001A3CD4">
        <w:t xml:space="preserve"> Закон</w:t>
      </w:r>
      <w:r>
        <w:t>у</w:t>
      </w:r>
      <w:r w:rsidRPr="001A3CD4">
        <w:t xml:space="preserve"> о психической дееспособности</w:t>
      </w:r>
      <w:r>
        <w:t>, в частности, для надзора за деятельностью назначаемых судами доверенных лиц и рассмотрения любых обращений (в том числе жалоб), касающихся осуществления ими своих полномочий</w:t>
      </w:r>
      <w:r w:rsidRPr="001A3CD4">
        <w:t xml:space="preserve"> (</w:t>
      </w:r>
      <w:r>
        <w:t>см. статью</w:t>
      </w:r>
      <w:r w:rsidRPr="001A3CD4">
        <w:t xml:space="preserve"> 31 </w:t>
      </w:r>
      <w:r>
        <w:t>Закона</w:t>
      </w:r>
      <w:r w:rsidRPr="001A3CD4">
        <w:t>).</w:t>
      </w:r>
    </w:p>
  </w:footnote>
  <w:footnote w:id="47">
    <w:p w14:paraId="4E3DB8FD" w14:textId="77777777" w:rsidR="002016E5" w:rsidRPr="00E219E1" w:rsidRDefault="002016E5" w:rsidP="00216120">
      <w:pPr>
        <w:pStyle w:val="ad"/>
      </w:pPr>
      <w:r w:rsidRPr="001A3CD4">
        <w:tab/>
      </w:r>
      <w:r w:rsidRPr="009C07D2">
        <w:rPr>
          <w:rStyle w:val="aa"/>
          <w:szCs w:val="18"/>
        </w:rPr>
        <w:footnoteRef/>
      </w:r>
      <w:r w:rsidRPr="00E219E1">
        <w:t xml:space="preserve"> </w:t>
      </w:r>
      <w:r w:rsidRPr="00E219E1">
        <w:tab/>
      </w:r>
      <w:r>
        <w:t xml:space="preserve">Пункт 5 статьи 6 </w:t>
      </w:r>
      <w:r w:rsidRPr="00E219E1">
        <w:t>Закон</w:t>
      </w:r>
      <w:r>
        <w:t>а</w:t>
      </w:r>
      <w:r w:rsidRPr="00E219E1">
        <w:t xml:space="preserve"> о психической дееспособности</w:t>
      </w:r>
      <w:r>
        <w:t>, см. по адресу</w:t>
      </w:r>
      <w:r w:rsidRPr="00E219E1">
        <w:t xml:space="preserve"> </w:t>
      </w:r>
      <w:r w:rsidRPr="009C07D2">
        <w:t>https</w:t>
      </w:r>
      <w:r w:rsidRPr="00E219E1">
        <w:t>://</w:t>
      </w:r>
      <w:r w:rsidRPr="009C07D2">
        <w:t>www</w:t>
      </w:r>
      <w:r w:rsidRPr="00E219E1">
        <w:t>.</w:t>
      </w:r>
      <w:r w:rsidRPr="009C07D2">
        <w:t>publicguardian</w:t>
      </w:r>
      <w:r w:rsidRPr="00E219E1">
        <w:t>.</w:t>
      </w:r>
      <w:r w:rsidRPr="009C07D2">
        <w:t>gov</w:t>
      </w:r>
      <w:r w:rsidRPr="00E219E1">
        <w:t>.</w:t>
      </w:r>
      <w:r w:rsidRPr="009C07D2">
        <w:t>sg</w:t>
      </w:r>
      <w:r w:rsidRPr="00E219E1">
        <w:t>/</w:t>
      </w:r>
      <w:r w:rsidRPr="009C07D2">
        <w:t>opg</w:t>
      </w:r>
      <w:r w:rsidRPr="00E219E1">
        <w:t>/</w:t>
      </w:r>
      <w:r w:rsidRPr="009C07D2">
        <w:t>Lists</w:t>
      </w:r>
      <w:r w:rsidRPr="00E219E1">
        <w:t>/</w:t>
      </w:r>
      <w:r w:rsidRPr="009C07D2">
        <w:t>Guides</w:t>
      </w:r>
      <w:r w:rsidRPr="00E219E1">
        <w:t>/</w:t>
      </w:r>
      <w:r w:rsidRPr="009C07D2">
        <w:t>Attachments</w:t>
      </w:r>
      <w:r w:rsidRPr="00E219E1">
        <w:t>/1/[</w:t>
      </w:r>
      <w:r w:rsidRPr="009C07D2">
        <w:t>EN</w:t>
      </w:r>
      <w:r w:rsidRPr="00E219E1">
        <w:t>]%20</w:t>
      </w:r>
      <w:r w:rsidRPr="009C07D2">
        <w:t>COP</w:t>
      </w:r>
      <w:r w:rsidRPr="00E219E1">
        <w:t>_3%20</w:t>
      </w:r>
      <w:r w:rsidRPr="009C07D2">
        <w:t>Apr</w:t>
      </w:r>
      <w:r w:rsidRPr="00E219E1">
        <w:t>%</w:t>
      </w:r>
      <w:r>
        <w:br/>
      </w:r>
      <w:r w:rsidRPr="00E219E1">
        <w:t>20</w:t>
      </w:r>
      <w:r>
        <w:t>2014</w:t>
      </w:r>
      <w:r w:rsidRPr="00E219E1">
        <w:t>.</w:t>
      </w:r>
      <w:r w:rsidRPr="009C07D2">
        <w:t>pdf</w:t>
      </w:r>
      <w:r w:rsidRPr="00E219E1">
        <w:t>.</w:t>
      </w:r>
    </w:p>
  </w:footnote>
  <w:footnote w:id="48">
    <w:p w14:paraId="30EE93CF" w14:textId="77777777" w:rsidR="002016E5" w:rsidRPr="00006A49" w:rsidRDefault="002016E5" w:rsidP="00216120">
      <w:pPr>
        <w:pStyle w:val="ad"/>
      </w:pPr>
      <w:r w:rsidRPr="00E219E1">
        <w:tab/>
      </w:r>
      <w:r w:rsidRPr="009C07D2">
        <w:rPr>
          <w:rStyle w:val="aa"/>
          <w:szCs w:val="18"/>
        </w:rPr>
        <w:footnoteRef/>
      </w:r>
      <w:r w:rsidRPr="00006A49">
        <w:t xml:space="preserve"> </w:t>
      </w:r>
      <w:r w:rsidRPr="00006A49">
        <w:tab/>
      </w:r>
      <w:r>
        <w:t>Условное</w:t>
      </w:r>
      <w:r w:rsidRPr="00006A49">
        <w:t xml:space="preserve"> </w:t>
      </w:r>
      <w:r>
        <w:t>осуждение</w:t>
      </w:r>
      <w:r w:rsidRPr="00006A49">
        <w:t xml:space="preserve">, </w:t>
      </w:r>
      <w:r>
        <w:t>направление</w:t>
      </w:r>
      <w:r w:rsidRPr="00006A49">
        <w:t xml:space="preserve"> </w:t>
      </w:r>
      <w:r>
        <w:t>на</w:t>
      </w:r>
      <w:r w:rsidRPr="00006A49">
        <w:t xml:space="preserve"> </w:t>
      </w:r>
      <w:r>
        <w:t>общественные</w:t>
      </w:r>
      <w:r w:rsidRPr="00006A49">
        <w:t xml:space="preserve"> </w:t>
      </w:r>
      <w:r>
        <w:t>работы (без других мер наказания)</w:t>
      </w:r>
      <w:r w:rsidRPr="00006A49">
        <w:t>,</w:t>
      </w:r>
      <w:r>
        <w:t xml:space="preserve"> арест на выходные дни </w:t>
      </w:r>
      <w:r w:rsidRPr="00006A49">
        <w:t>(</w:t>
      </w:r>
      <w:r>
        <w:t>без других мер наказания</w:t>
      </w:r>
      <w:r w:rsidRPr="00006A49">
        <w:t xml:space="preserve"> </w:t>
      </w:r>
      <w:r>
        <w:t>или в сочетании с условным осуждением)</w:t>
      </w:r>
      <w:r w:rsidRPr="00006A49">
        <w:t>,</w:t>
      </w:r>
      <w:r>
        <w:t xml:space="preserve"> условное осуждение с содержанием под стражей, постановление о заключении под стражу, направление в исправительную колонию для несовершеннолетних</w:t>
      </w:r>
      <w:r w:rsidRPr="00006A49">
        <w:t>.</w:t>
      </w:r>
    </w:p>
  </w:footnote>
  <w:footnote w:id="49">
    <w:p w14:paraId="4BA93421" w14:textId="77777777" w:rsidR="002016E5" w:rsidRPr="001E78CC" w:rsidRDefault="002016E5" w:rsidP="00216120">
      <w:pPr>
        <w:pStyle w:val="ad"/>
      </w:pPr>
      <w:r w:rsidRPr="00006A49">
        <w:tab/>
      </w:r>
      <w:r w:rsidRPr="009C07D2">
        <w:rPr>
          <w:rStyle w:val="aa"/>
          <w:szCs w:val="18"/>
        </w:rPr>
        <w:footnoteRef/>
      </w:r>
      <w:r w:rsidRPr="001E78CC">
        <w:t xml:space="preserve"> </w:t>
      </w:r>
      <w:r w:rsidRPr="001E78CC">
        <w:tab/>
      </w:r>
      <w:r>
        <w:t>Разумная</w:t>
      </w:r>
      <w:r w:rsidRPr="001E78CC">
        <w:t xml:space="preserve"> </w:t>
      </w:r>
      <w:r>
        <w:t>вероятность</w:t>
      </w:r>
      <w:r w:rsidRPr="001E78CC">
        <w:t xml:space="preserve"> </w:t>
      </w:r>
      <w:r>
        <w:t>непосредственной</w:t>
      </w:r>
      <w:r w:rsidRPr="001E78CC">
        <w:t xml:space="preserve"> </w:t>
      </w:r>
      <w:r>
        <w:t>пользы</w:t>
      </w:r>
      <w:r w:rsidRPr="001E78CC">
        <w:t xml:space="preserve"> </w:t>
      </w:r>
      <w:r>
        <w:t>пациенту</w:t>
      </w:r>
      <w:r w:rsidRPr="001E78CC">
        <w:t xml:space="preserve"> </w:t>
      </w:r>
      <w:r>
        <w:t>от</w:t>
      </w:r>
      <w:r w:rsidRPr="001E78CC">
        <w:t xml:space="preserve"> </w:t>
      </w:r>
      <w:r>
        <w:t>участия</w:t>
      </w:r>
      <w:r w:rsidRPr="001E78CC">
        <w:t xml:space="preserve"> </w:t>
      </w:r>
      <w:r>
        <w:t>в</w:t>
      </w:r>
      <w:r w:rsidRPr="001E78CC">
        <w:t xml:space="preserve"> </w:t>
      </w:r>
      <w:r>
        <w:t>клинических</w:t>
      </w:r>
      <w:r w:rsidRPr="001E78CC">
        <w:t xml:space="preserve"> </w:t>
      </w:r>
      <w:r>
        <w:t>испытаниях</w:t>
      </w:r>
      <w:r w:rsidRPr="001E78CC">
        <w:t xml:space="preserve"> </w:t>
      </w:r>
      <w:r>
        <w:t>признается</w:t>
      </w:r>
      <w:r w:rsidRPr="001E78CC">
        <w:t xml:space="preserve"> </w:t>
      </w:r>
      <w:r>
        <w:t>лишь</w:t>
      </w:r>
      <w:r w:rsidRPr="001E78CC">
        <w:t xml:space="preserve"> </w:t>
      </w:r>
      <w:r>
        <w:t>при</w:t>
      </w:r>
      <w:r w:rsidRPr="001E78CC">
        <w:t xml:space="preserve"> </w:t>
      </w:r>
      <w:r>
        <w:t>наличии</w:t>
      </w:r>
      <w:r w:rsidRPr="001E78CC">
        <w:t xml:space="preserve"> </w:t>
      </w:r>
      <w:r>
        <w:t>подтверждающих</w:t>
      </w:r>
      <w:r w:rsidRPr="001E78CC">
        <w:t xml:space="preserve"> </w:t>
      </w:r>
      <w:r>
        <w:t>это</w:t>
      </w:r>
      <w:r w:rsidRPr="001E78CC">
        <w:t xml:space="preserve"> </w:t>
      </w:r>
      <w:r>
        <w:t>результатов</w:t>
      </w:r>
      <w:r w:rsidRPr="001E78CC">
        <w:t xml:space="preserve"> </w:t>
      </w:r>
      <w:r>
        <w:t>соответствующих</w:t>
      </w:r>
      <w:r w:rsidRPr="001E78CC">
        <w:t xml:space="preserve"> </w:t>
      </w:r>
      <w:r>
        <w:t>опытов</w:t>
      </w:r>
      <w:r w:rsidRPr="001E78CC">
        <w:t xml:space="preserve"> </w:t>
      </w:r>
      <w:r>
        <w:t>на</w:t>
      </w:r>
      <w:r w:rsidRPr="001E78CC">
        <w:t xml:space="preserve"> </w:t>
      </w:r>
      <w:r>
        <w:t>животных</w:t>
      </w:r>
      <w:r w:rsidRPr="001E78CC">
        <w:t xml:space="preserve"> </w:t>
      </w:r>
      <w:r>
        <w:t xml:space="preserve">и других доклинических исследований, а также если степень риска при этом является разумной в свете имеющейся информации о состоянии здоровья пациента и с учетом рисков и преимуществ обычного лечения, а также предполагаемого использования материалов испытаний. </w:t>
      </w:r>
    </w:p>
  </w:footnote>
  <w:footnote w:id="50">
    <w:p w14:paraId="3541BE37" w14:textId="77777777" w:rsidR="002016E5" w:rsidRPr="00E219E1" w:rsidRDefault="002016E5" w:rsidP="00216120">
      <w:pPr>
        <w:pStyle w:val="ad"/>
      </w:pPr>
      <w:r w:rsidRPr="001E78CC">
        <w:tab/>
      </w:r>
      <w:r w:rsidRPr="009C07D2">
        <w:rPr>
          <w:rStyle w:val="aa"/>
          <w:szCs w:val="18"/>
        </w:rPr>
        <w:footnoteRef/>
      </w:r>
      <w:r w:rsidRPr="00E219E1">
        <w:t xml:space="preserve"> </w:t>
      </w:r>
      <w:r w:rsidRPr="00E219E1">
        <w:tab/>
      </w:r>
      <w:r>
        <w:t>Статья</w:t>
      </w:r>
      <w:r w:rsidRPr="00E219E1">
        <w:t xml:space="preserve"> 26 Закон</w:t>
      </w:r>
      <w:r>
        <w:t>а</w:t>
      </w:r>
      <w:r w:rsidRPr="00E219E1">
        <w:t xml:space="preserve"> о психической дееспособности (</w:t>
      </w:r>
      <w:r w:rsidRPr="009C07D2">
        <w:t>Cap</w:t>
      </w:r>
      <w:r w:rsidRPr="00E219E1">
        <w:t>. 177</w:t>
      </w:r>
      <w:r w:rsidRPr="009C07D2">
        <w:t>A</w:t>
      </w:r>
      <w:r w:rsidRPr="00E219E1">
        <w:t xml:space="preserve">, </w:t>
      </w:r>
      <w:r>
        <w:t>2010</w:t>
      </w:r>
      <w:r w:rsidRPr="00E219E1">
        <w:t xml:space="preserve"> </w:t>
      </w:r>
      <w:r w:rsidRPr="009C07D2">
        <w:t>Rev</w:t>
      </w:r>
      <w:r w:rsidRPr="00E219E1">
        <w:t xml:space="preserve">. </w:t>
      </w:r>
      <w:r w:rsidRPr="009C07D2">
        <w:t>Ed</w:t>
      </w:r>
      <w:r w:rsidRPr="00E219E1">
        <w:t xml:space="preserve">. </w:t>
      </w:r>
      <w:r w:rsidRPr="009C07D2">
        <w:t>Sg</w:t>
      </w:r>
      <w:r w:rsidRPr="00E219E1">
        <w:t>.).</w:t>
      </w:r>
    </w:p>
  </w:footnote>
  <w:footnote w:id="51">
    <w:p w14:paraId="362B10DC" w14:textId="77777777" w:rsidR="002016E5" w:rsidRPr="001E78CC" w:rsidRDefault="002016E5" w:rsidP="00216120">
      <w:pPr>
        <w:pStyle w:val="ad"/>
      </w:pPr>
      <w:r w:rsidRPr="00E219E1">
        <w:tab/>
      </w:r>
      <w:r w:rsidRPr="009C07D2">
        <w:rPr>
          <w:rStyle w:val="aa"/>
          <w:szCs w:val="18"/>
        </w:rPr>
        <w:footnoteRef/>
      </w:r>
      <w:r w:rsidRPr="001E78CC">
        <w:t xml:space="preserve"> </w:t>
      </w:r>
      <w:r w:rsidRPr="001E78CC">
        <w:tab/>
      </w:r>
      <w:r>
        <w:t>Статья</w:t>
      </w:r>
      <w:r w:rsidRPr="001E78CC">
        <w:t xml:space="preserve"> 376</w:t>
      </w:r>
      <w:r w:rsidRPr="009C07D2">
        <w:t>D</w:t>
      </w:r>
      <w:r w:rsidRPr="001E78CC">
        <w:t xml:space="preserve"> </w:t>
      </w:r>
      <w:r>
        <w:t>Уголовного кодекса</w:t>
      </w:r>
      <w:r w:rsidRPr="001E78CC">
        <w:t>.</w:t>
      </w:r>
    </w:p>
  </w:footnote>
  <w:footnote w:id="52">
    <w:p w14:paraId="2D328956" w14:textId="77777777" w:rsidR="002016E5" w:rsidRPr="001E78CC" w:rsidRDefault="002016E5" w:rsidP="00216120">
      <w:pPr>
        <w:pStyle w:val="ad"/>
      </w:pPr>
      <w:r w:rsidRPr="001E78CC">
        <w:tab/>
      </w:r>
      <w:r w:rsidRPr="009C07D2">
        <w:rPr>
          <w:rStyle w:val="aa"/>
          <w:szCs w:val="18"/>
        </w:rPr>
        <w:footnoteRef/>
      </w:r>
      <w:r w:rsidRPr="001E78CC">
        <w:t xml:space="preserve"> </w:t>
      </w:r>
      <w:r w:rsidRPr="001E78CC">
        <w:tab/>
      </w:r>
      <w:r>
        <w:t>Пункт 5 статьи</w:t>
      </w:r>
      <w:r w:rsidRPr="001E78CC">
        <w:t xml:space="preserve"> 376</w:t>
      </w:r>
      <w:r w:rsidRPr="009C07D2">
        <w:t>F</w:t>
      </w:r>
      <w:r w:rsidRPr="001E78CC">
        <w:t xml:space="preserve"> </w:t>
      </w:r>
      <w:r>
        <w:t xml:space="preserve">Уголовного кодекса </w:t>
      </w:r>
      <w:r w:rsidRPr="001E78CC">
        <w:t>(</w:t>
      </w:r>
      <w:r w:rsidRPr="009C07D2">
        <w:t>Cap</w:t>
      </w:r>
      <w:r w:rsidRPr="001E78CC">
        <w:t xml:space="preserve">. 224, 2008 </w:t>
      </w:r>
      <w:r w:rsidRPr="009C07D2">
        <w:t>Rev</w:t>
      </w:r>
      <w:r w:rsidRPr="001E78CC">
        <w:t xml:space="preserve">. </w:t>
      </w:r>
      <w:r w:rsidRPr="009C07D2">
        <w:t>Ed</w:t>
      </w:r>
      <w:r w:rsidRPr="001E78CC">
        <w:t xml:space="preserve">. </w:t>
      </w:r>
      <w:r w:rsidRPr="009C07D2">
        <w:t>Sg</w:t>
      </w:r>
      <w:r w:rsidRPr="001E78CC">
        <w:t>.).</w:t>
      </w:r>
    </w:p>
  </w:footnote>
  <w:footnote w:id="53">
    <w:p w14:paraId="06CB71AD" w14:textId="77777777" w:rsidR="002016E5" w:rsidRPr="00464704" w:rsidRDefault="002016E5" w:rsidP="00216120">
      <w:pPr>
        <w:pStyle w:val="ad"/>
      </w:pPr>
      <w:r w:rsidRPr="001E78CC">
        <w:tab/>
      </w:r>
      <w:r w:rsidRPr="009C07D2">
        <w:rPr>
          <w:rStyle w:val="aa"/>
          <w:szCs w:val="18"/>
        </w:rPr>
        <w:footnoteRef/>
      </w:r>
      <w:r w:rsidRPr="00464704">
        <w:t xml:space="preserve"> </w:t>
      </w:r>
      <w:r w:rsidRPr="00464704">
        <w:tab/>
        <w:t xml:space="preserve">Это </w:t>
      </w:r>
      <w:r>
        <w:t>меньше</w:t>
      </w:r>
      <w:r w:rsidRPr="00464704">
        <w:t xml:space="preserve"> обычного месячного сбора в размере 265 сингапурских долларов </w:t>
      </w:r>
      <w:r>
        <w:br/>
      </w:r>
      <w:r w:rsidRPr="00464704">
        <w:t>(189 долл. США).</w:t>
      </w:r>
    </w:p>
  </w:footnote>
  <w:footnote w:id="54">
    <w:p w14:paraId="45D4ADA0" w14:textId="77777777" w:rsidR="002016E5" w:rsidRPr="00205E9B" w:rsidRDefault="002016E5" w:rsidP="00216120">
      <w:pPr>
        <w:pStyle w:val="ad"/>
      </w:pPr>
      <w:r w:rsidRPr="00464704">
        <w:tab/>
      </w:r>
      <w:r w:rsidRPr="009C07D2">
        <w:rPr>
          <w:rStyle w:val="aa"/>
          <w:szCs w:val="18"/>
        </w:rPr>
        <w:footnoteRef/>
      </w:r>
      <w:r w:rsidRPr="00205E9B">
        <w:t xml:space="preserve"> </w:t>
      </w:r>
      <w:r w:rsidRPr="00205E9B">
        <w:tab/>
      </w:r>
      <w:r>
        <w:t>В специальных мастерских для инвалидов могут проходить обучение совершеннолетние инвалиды, не имеющие возможностей или квалификации для трудоустройства на общих основаниях</w:t>
      </w:r>
      <w:r w:rsidRPr="00205E9B">
        <w:t>.</w:t>
      </w:r>
    </w:p>
  </w:footnote>
  <w:footnote w:id="55">
    <w:p w14:paraId="0B159A4F" w14:textId="77777777" w:rsidR="002016E5" w:rsidRPr="00DB43FA" w:rsidRDefault="002016E5" w:rsidP="00216120">
      <w:pPr>
        <w:pStyle w:val="ad"/>
      </w:pPr>
      <w:r w:rsidRPr="00205E9B">
        <w:tab/>
      </w:r>
      <w:r w:rsidRPr="009C07D2">
        <w:rPr>
          <w:rStyle w:val="aa"/>
          <w:szCs w:val="18"/>
        </w:rPr>
        <w:footnoteRef/>
      </w:r>
      <w:r w:rsidRPr="00DB43FA">
        <w:t xml:space="preserve"> </w:t>
      </w:r>
      <w:r w:rsidRPr="00DB43FA">
        <w:tab/>
      </w:r>
      <w:r>
        <w:t>См</w:t>
      </w:r>
      <w:r w:rsidRPr="00DB43FA">
        <w:t xml:space="preserve">. </w:t>
      </w:r>
      <w:r>
        <w:t>статью</w:t>
      </w:r>
      <w:r w:rsidRPr="00DB43FA">
        <w:t xml:space="preserve"> 9 </w:t>
      </w:r>
      <w:r>
        <w:t>выше</w:t>
      </w:r>
      <w:r w:rsidRPr="00DB43FA">
        <w:t>.</w:t>
      </w:r>
    </w:p>
  </w:footnote>
  <w:footnote w:id="56">
    <w:p w14:paraId="56CD919A"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r>
      <w:r>
        <w:t>См</w:t>
      </w:r>
      <w:r w:rsidRPr="00DB43FA">
        <w:t xml:space="preserve">. </w:t>
      </w:r>
      <w:r>
        <w:t>статью</w:t>
      </w:r>
      <w:r w:rsidRPr="00DB43FA">
        <w:t xml:space="preserve"> 20 </w:t>
      </w:r>
      <w:r>
        <w:t>выше</w:t>
      </w:r>
      <w:r w:rsidRPr="00DB43FA">
        <w:t>.</w:t>
      </w:r>
    </w:p>
  </w:footnote>
  <w:footnote w:id="57">
    <w:p w14:paraId="2757B709" w14:textId="77777777" w:rsidR="002016E5" w:rsidRPr="00205E9B" w:rsidRDefault="002016E5" w:rsidP="00216120">
      <w:pPr>
        <w:pStyle w:val="ad"/>
      </w:pPr>
      <w:r w:rsidRPr="00DB43FA">
        <w:tab/>
      </w:r>
      <w:r w:rsidRPr="009C07D2">
        <w:rPr>
          <w:rStyle w:val="aa"/>
          <w:szCs w:val="18"/>
        </w:rPr>
        <w:footnoteRef/>
      </w:r>
      <w:r w:rsidRPr="00205E9B">
        <w:t xml:space="preserve"> </w:t>
      </w:r>
      <w:r w:rsidRPr="00205E9B">
        <w:tab/>
      </w:r>
      <w:r>
        <w:t>Четыре</w:t>
      </w:r>
      <w:r w:rsidRPr="00205E9B">
        <w:t xml:space="preserve"> </w:t>
      </w:r>
      <w:r>
        <w:t>бесплатных</w:t>
      </w:r>
      <w:r w:rsidRPr="00205E9B">
        <w:t xml:space="preserve"> </w:t>
      </w:r>
      <w:r>
        <w:t>телеканала</w:t>
      </w:r>
      <w:r w:rsidRPr="00205E9B">
        <w:t xml:space="preserve"> </w:t>
      </w:r>
      <w:r>
        <w:t>вещают</w:t>
      </w:r>
      <w:r w:rsidRPr="00205E9B">
        <w:t xml:space="preserve"> </w:t>
      </w:r>
      <w:r>
        <w:t>на</w:t>
      </w:r>
      <w:r w:rsidRPr="00205E9B">
        <w:t xml:space="preserve"> </w:t>
      </w:r>
      <w:r>
        <w:t>четырех</w:t>
      </w:r>
      <w:r w:rsidRPr="00205E9B">
        <w:t xml:space="preserve"> </w:t>
      </w:r>
      <w:r>
        <w:t>официальных</w:t>
      </w:r>
      <w:r w:rsidRPr="00205E9B">
        <w:t xml:space="preserve"> </w:t>
      </w:r>
      <w:r>
        <w:t>языках</w:t>
      </w:r>
      <w:r w:rsidRPr="00205E9B">
        <w:t xml:space="preserve"> </w:t>
      </w:r>
      <w:r>
        <w:t>Сингапура</w:t>
      </w:r>
      <w:r w:rsidRPr="00205E9B">
        <w:t xml:space="preserve">: </w:t>
      </w:r>
      <w:r>
        <w:t>английском</w:t>
      </w:r>
      <w:r w:rsidRPr="00205E9B">
        <w:t xml:space="preserve">, </w:t>
      </w:r>
      <w:r>
        <w:t>китайском</w:t>
      </w:r>
      <w:r w:rsidRPr="00205E9B">
        <w:t xml:space="preserve">, </w:t>
      </w:r>
      <w:r>
        <w:t>малайском</w:t>
      </w:r>
      <w:r w:rsidRPr="00205E9B">
        <w:t xml:space="preserve"> </w:t>
      </w:r>
      <w:r>
        <w:t>и</w:t>
      </w:r>
      <w:r w:rsidRPr="00205E9B">
        <w:t xml:space="preserve"> </w:t>
      </w:r>
      <w:r>
        <w:t>тамильском (соответственно</w:t>
      </w:r>
      <w:r w:rsidRPr="00205E9B">
        <w:t xml:space="preserve">, </w:t>
      </w:r>
      <w:r w:rsidRPr="009C07D2">
        <w:t>Channel</w:t>
      </w:r>
      <w:r w:rsidRPr="00205E9B">
        <w:t xml:space="preserve"> 5, </w:t>
      </w:r>
      <w:r w:rsidRPr="009C07D2">
        <w:t>Channel</w:t>
      </w:r>
      <w:r w:rsidRPr="00205E9B">
        <w:t xml:space="preserve"> 8, </w:t>
      </w:r>
      <w:r w:rsidRPr="009C07D2">
        <w:t>Suria</w:t>
      </w:r>
      <w:r w:rsidRPr="00205E9B">
        <w:t xml:space="preserve"> </w:t>
      </w:r>
      <w:r>
        <w:t>и</w:t>
      </w:r>
      <w:r w:rsidRPr="00205E9B">
        <w:t xml:space="preserve"> </w:t>
      </w:r>
      <w:r w:rsidRPr="009C07D2">
        <w:t>Vasantham</w:t>
      </w:r>
      <w:r>
        <w:t>)</w:t>
      </w:r>
      <w:r w:rsidRPr="00205E9B">
        <w:t>.</w:t>
      </w:r>
    </w:p>
  </w:footnote>
  <w:footnote w:id="58">
    <w:p w14:paraId="6B1591EF" w14:textId="77777777" w:rsidR="002016E5" w:rsidRPr="00205E9B" w:rsidRDefault="002016E5" w:rsidP="00216120">
      <w:pPr>
        <w:pStyle w:val="ad"/>
      </w:pPr>
      <w:r w:rsidRPr="00205E9B">
        <w:tab/>
      </w:r>
      <w:r w:rsidRPr="009C07D2">
        <w:rPr>
          <w:rStyle w:val="aa"/>
          <w:szCs w:val="18"/>
        </w:rPr>
        <w:footnoteRef/>
      </w:r>
      <w:r w:rsidRPr="00205E9B">
        <w:t xml:space="preserve"> </w:t>
      </w:r>
      <w:r w:rsidRPr="00205E9B">
        <w:tab/>
      </w:r>
      <w:r>
        <w:t>Информацию</w:t>
      </w:r>
      <w:r w:rsidRPr="00205E9B">
        <w:t xml:space="preserve"> </w:t>
      </w:r>
      <w:r>
        <w:t>об</w:t>
      </w:r>
      <w:r w:rsidRPr="00205E9B">
        <w:t xml:space="preserve"> Инициатив</w:t>
      </w:r>
      <w:r>
        <w:t>е</w:t>
      </w:r>
      <w:r w:rsidRPr="00205E9B">
        <w:t xml:space="preserve"> по доступности глобальной сети </w:t>
      </w:r>
      <w:r>
        <w:t>см. по адресу</w:t>
      </w:r>
      <w:r w:rsidRPr="00205E9B">
        <w:t xml:space="preserve"> </w:t>
      </w:r>
      <w:r w:rsidRPr="009C07D2">
        <w:t>http</w:t>
      </w:r>
      <w:r w:rsidRPr="00205E9B">
        <w:t>://</w:t>
      </w:r>
      <w:r w:rsidRPr="009C07D2">
        <w:t>www</w:t>
      </w:r>
      <w:r w:rsidRPr="00205E9B">
        <w:t>.</w:t>
      </w:r>
      <w:r w:rsidRPr="009C07D2">
        <w:t>w</w:t>
      </w:r>
      <w:r w:rsidRPr="00205E9B">
        <w:t>3.</w:t>
      </w:r>
      <w:r w:rsidRPr="009C07D2">
        <w:t>org</w:t>
      </w:r>
      <w:r w:rsidRPr="00205E9B">
        <w:t>/</w:t>
      </w:r>
      <w:r w:rsidRPr="009C07D2">
        <w:t>WAI</w:t>
      </w:r>
      <w:r w:rsidRPr="00205E9B">
        <w:t>.</w:t>
      </w:r>
    </w:p>
  </w:footnote>
  <w:footnote w:id="59">
    <w:p w14:paraId="358C6A79" w14:textId="77777777" w:rsidR="002016E5" w:rsidRPr="00205E9B" w:rsidRDefault="002016E5" w:rsidP="00216120">
      <w:pPr>
        <w:pStyle w:val="ad"/>
      </w:pPr>
      <w:r w:rsidRPr="00205E9B">
        <w:tab/>
      </w:r>
      <w:r w:rsidRPr="009C07D2">
        <w:rPr>
          <w:rStyle w:val="aa"/>
          <w:szCs w:val="18"/>
        </w:rPr>
        <w:footnoteRef/>
      </w:r>
      <w:r w:rsidRPr="00205E9B">
        <w:t xml:space="preserve"> </w:t>
      </w:r>
      <w:r w:rsidRPr="00205E9B">
        <w:tab/>
      </w:r>
      <w:r>
        <w:t>Поправки к Закону об авторских правах см. по адресу</w:t>
      </w:r>
      <w:r w:rsidRPr="00205E9B">
        <w:t xml:space="preserve"> </w:t>
      </w:r>
      <w:r w:rsidRPr="009C07D2">
        <w:t>https</w:t>
      </w:r>
      <w:r w:rsidRPr="00205E9B">
        <w:t>://</w:t>
      </w:r>
      <w:r w:rsidRPr="009C07D2">
        <w:t>www</w:t>
      </w:r>
      <w:r w:rsidRPr="00205E9B">
        <w:t>.</w:t>
      </w:r>
      <w:r w:rsidRPr="009C07D2">
        <w:t>mlaw</w:t>
      </w:r>
      <w:r w:rsidRPr="00205E9B">
        <w:t>.</w:t>
      </w:r>
      <w:r w:rsidRPr="009C07D2">
        <w:t>gov</w:t>
      </w:r>
      <w:r w:rsidRPr="00205E9B">
        <w:t>.</w:t>
      </w:r>
      <w:r w:rsidRPr="009C07D2">
        <w:t>sg</w:t>
      </w:r>
      <w:r w:rsidRPr="00205E9B">
        <w:t>/</w:t>
      </w:r>
      <w:r w:rsidRPr="009C07D2">
        <w:t>content</w:t>
      </w:r>
      <w:r w:rsidRPr="00205E9B">
        <w:t>/</w:t>
      </w:r>
      <w:r w:rsidRPr="009C07D2">
        <w:t>minlaw</w:t>
      </w:r>
      <w:r w:rsidRPr="00205E9B">
        <w:t>/</w:t>
      </w:r>
      <w:r>
        <w:br/>
      </w:r>
      <w:r w:rsidRPr="009C07D2">
        <w:t>en</w:t>
      </w:r>
      <w:r w:rsidRPr="00205E9B">
        <w:t>/</w:t>
      </w:r>
      <w:r w:rsidRPr="009C07D2">
        <w:t>news</w:t>
      </w:r>
      <w:r w:rsidRPr="00205E9B">
        <w:t>/</w:t>
      </w:r>
      <w:r w:rsidRPr="009C07D2">
        <w:t>press</w:t>
      </w:r>
      <w:r w:rsidRPr="00205E9B">
        <w:t>-</w:t>
      </w:r>
      <w:r w:rsidRPr="009C07D2">
        <w:t>releases</w:t>
      </w:r>
      <w:r w:rsidRPr="00205E9B">
        <w:t>/</w:t>
      </w:r>
      <w:r w:rsidRPr="009C07D2">
        <w:t>amendments</w:t>
      </w:r>
      <w:r w:rsidRPr="00205E9B">
        <w:t>-</w:t>
      </w:r>
      <w:r w:rsidRPr="009C07D2">
        <w:t>to</w:t>
      </w:r>
      <w:r w:rsidRPr="00205E9B">
        <w:t>-</w:t>
      </w:r>
      <w:r w:rsidRPr="009C07D2">
        <w:t>the</w:t>
      </w:r>
      <w:r w:rsidRPr="00205E9B">
        <w:t>-</w:t>
      </w:r>
      <w:r w:rsidRPr="009C07D2">
        <w:t>copyright</w:t>
      </w:r>
      <w:r w:rsidRPr="00205E9B">
        <w:t>-</w:t>
      </w:r>
      <w:r w:rsidRPr="009C07D2">
        <w:t>act</w:t>
      </w:r>
      <w:r w:rsidRPr="00205E9B">
        <w:t>-2014.</w:t>
      </w:r>
      <w:r w:rsidRPr="009C07D2">
        <w:t>html</w:t>
      </w:r>
      <w:r w:rsidRPr="00205E9B">
        <w:t>.</w:t>
      </w:r>
    </w:p>
  </w:footnote>
  <w:footnote w:id="60">
    <w:p w14:paraId="66DD661E" w14:textId="77777777" w:rsidR="002016E5" w:rsidRPr="00B7735F" w:rsidRDefault="002016E5" w:rsidP="00216120">
      <w:pPr>
        <w:pStyle w:val="ad"/>
      </w:pPr>
      <w:r w:rsidRPr="00205E9B">
        <w:tab/>
      </w:r>
      <w:r w:rsidRPr="009C07D2">
        <w:rPr>
          <w:rStyle w:val="aa"/>
          <w:szCs w:val="18"/>
        </w:rPr>
        <w:footnoteRef/>
      </w:r>
      <w:r w:rsidRPr="00B7735F">
        <w:t xml:space="preserve"> </w:t>
      </w:r>
      <w:r w:rsidRPr="00B7735F">
        <w:tab/>
      </w:r>
      <w:r>
        <w:t>Например</w:t>
      </w:r>
      <w:r w:rsidRPr="00B7735F">
        <w:t xml:space="preserve">, </w:t>
      </w:r>
      <w:r>
        <w:t>раскрытие</w:t>
      </w:r>
      <w:r w:rsidRPr="00B7735F">
        <w:t xml:space="preserve"> </w:t>
      </w:r>
      <w:r>
        <w:t>личных</w:t>
      </w:r>
      <w:r w:rsidRPr="00B7735F">
        <w:t xml:space="preserve"> </w:t>
      </w:r>
      <w:r>
        <w:t>данных</w:t>
      </w:r>
      <w:r w:rsidRPr="00B7735F">
        <w:t xml:space="preserve"> </w:t>
      </w:r>
      <w:r>
        <w:t>без</w:t>
      </w:r>
      <w:r w:rsidRPr="00B7735F">
        <w:t xml:space="preserve"> </w:t>
      </w:r>
      <w:r>
        <w:t>согласия</w:t>
      </w:r>
      <w:r w:rsidRPr="00B7735F">
        <w:t xml:space="preserve"> </w:t>
      </w:r>
      <w:r>
        <w:t>соответствующего</w:t>
      </w:r>
      <w:r w:rsidRPr="00B7735F">
        <w:t xml:space="preserve"> </w:t>
      </w:r>
      <w:r>
        <w:t>лица</w:t>
      </w:r>
      <w:r w:rsidRPr="00B7735F">
        <w:t xml:space="preserve"> </w:t>
      </w:r>
      <w:r>
        <w:t>возможно</w:t>
      </w:r>
      <w:r w:rsidRPr="00B7735F">
        <w:t xml:space="preserve"> </w:t>
      </w:r>
      <w:r>
        <w:t>в</w:t>
      </w:r>
      <w:r w:rsidRPr="00B7735F">
        <w:t xml:space="preserve"> </w:t>
      </w:r>
      <w:r>
        <w:t>случае</w:t>
      </w:r>
      <w:r w:rsidRPr="00B7735F">
        <w:t xml:space="preserve">, </w:t>
      </w:r>
      <w:r>
        <w:t>если</w:t>
      </w:r>
      <w:r w:rsidRPr="00B7735F">
        <w:t xml:space="preserve"> </w:t>
      </w:r>
      <w:r>
        <w:t>эти</w:t>
      </w:r>
      <w:r w:rsidRPr="00B7735F">
        <w:t xml:space="preserve"> </w:t>
      </w:r>
      <w:r>
        <w:t>данные</w:t>
      </w:r>
      <w:r w:rsidRPr="00B7735F">
        <w:t xml:space="preserve"> </w:t>
      </w:r>
      <w:r>
        <w:t>уже</w:t>
      </w:r>
      <w:r w:rsidRPr="00B7735F">
        <w:t xml:space="preserve"> </w:t>
      </w:r>
      <w:r>
        <w:t>находятся</w:t>
      </w:r>
      <w:r w:rsidRPr="00B7735F">
        <w:t xml:space="preserve"> </w:t>
      </w:r>
      <w:r>
        <w:t>в</w:t>
      </w:r>
      <w:r w:rsidRPr="00B7735F">
        <w:t xml:space="preserve"> </w:t>
      </w:r>
      <w:r>
        <w:t>открытом</w:t>
      </w:r>
      <w:r w:rsidRPr="00B7735F">
        <w:t xml:space="preserve"> </w:t>
      </w:r>
      <w:r>
        <w:t>доступе</w:t>
      </w:r>
      <w:r w:rsidRPr="00B7735F">
        <w:t xml:space="preserve">, </w:t>
      </w:r>
      <w:r>
        <w:t>если</w:t>
      </w:r>
      <w:r w:rsidRPr="00B7735F">
        <w:t xml:space="preserve"> </w:t>
      </w:r>
      <w:r>
        <w:t>их</w:t>
      </w:r>
      <w:r w:rsidRPr="00B7735F">
        <w:t xml:space="preserve"> </w:t>
      </w:r>
      <w:r>
        <w:t>раскрытие</w:t>
      </w:r>
      <w:r w:rsidRPr="00B7735F">
        <w:t xml:space="preserve"> </w:t>
      </w:r>
      <w:r>
        <w:t>необходимо</w:t>
      </w:r>
      <w:r w:rsidRPr="00B7735F">
        <w:t xml:space="preserve"> </w:t>
      </w:r>
      <w:r>
        <w:t>в</w:t>
      </w:r>
      <w:r w:rsidRPr="00B7735F">
        <w:t xml:space="preserve"> </w:t>
      </w:r>
      <w:r>
        <w:t>силу</w:t>
      </w:r>
      <w:r w:rsidRPr="00B7735F">
        <w:t xml:space="preserve"> </w:t>
      </w:r>
      <w:r>
        <w:t>чрезвычайных</w:t>
      </w:r>
      <w:r w:rsidRPr="00B7735F">
        <w:t xml:space="preserve"> </w:t>
      </w:r>
      <w:r>
        <w:t>обстоятельств</w:t>
      </w:r>
      <w:r w:rsidRPr="00B7735F">
        <w:t xml:space="preserve">, </w:t>
      </w:r>
      <w:r>
        <w:t>ставящих</w:t>
      </w:r>
      <w:r w:rsidRPr="00B7735F">
        <w:t xml:space="preserve"> </w:t>
      </w:r>
      <w:r>
        <w:t>под</w:t>
      </w:r>
      <w:r w:rsidRPr="00B7735F">
        <w:t xml:space="preserve"> </w:t>
      </w:r>
      <w:r>
        <w:t>угрозу</w:t>
      </w:r>
      <w:r w:rsidRPr="00B7735F">
        <w:t xml:space="preserve"> </w:t>
      </w:r>
      <w:r>
        <w:t>жизнь</w:t>
      </w:r>
      <w:r w:rsidRPr="00B7735F">
        <w:t xml:space="preserve">, </w:t>
      </w:r>
      <w:r>
        <w:t>здоровье</w:t>
      </w:r>
      <w:r w:rsidRPr="00B7735F">
        <w:t xml:space="preserve"> </w:t>
      </w:r>
      <w:r>
        <w:t>или</w:t>
      </w:r>
      <w:r w:rsidRPr="00B7735F">
        <w:t xml:space="preserve"> </w:t>
      </w:r>
      <w:r>
        <w:t>безопасность</w:t>
      </w:r>
      <w:r w:rsidRPr="00B7735F">
        <w:t xml:space="preserve"> </w:t>
      </w:r>
      <w:r>
        <w:t>данного</w:t>
      </w:r>
      <w:r w:rsidRPr="00B7735F">
        <w:t xml:space="preserve"> </w:t>
      </w:r>
      <w:r>
        <w:t>лица</w:t>
      </w:r>
      <w:r w:rsidRPr="00B7735F">
        <w:t xml:space="preserve"> </w:t>
      </w:r>
      <w:r>
        <w:t>или</w:t>
      </w:r>
      <w:r w:rsidRPr="00B7735F">
        <w:t xml:space="preserve"> </w:t>
      </w:r>
      <w:r>
        <w:t>если</w:t>
      </w:r>
      <w:r w:rsidRPr="00B7735F">
        <w:t xml:space="preserve"> </w:t>
      </w:r>
      <w:r>
        <w:t>эти данные</w:t>
      </w:r>
      <w:r w:rsidRPr="00B7735F">
        <w:t xml:space="preserve"> </w:t>
      </w:r>
      <w:r>
        <w:t>сообщаются лицензированным или уполномоченным медицинским учреждением государственному органу для целей выработки или пересмотра политики</w:t>
      </w:r>
      <w:r w:rsidRPr="00B7735F">
        <w:t>.</w:t>
      </w:r>
    </w:p>
  </w:footnote>
  <w:footnote w:id="61">
    <w:p w14:paraId="56A375A6" w14:textId="77777777" w:rsidR="002016E5" w:rsidRPr="00B7735F" w:rsidRDefault="002016E5" w:rsidP="00216120">
      <w:pPr>
        <w:pStyle w:val="ad"/>
      </w:pPr>
      <w:r w:rsidRPr="00B7735F">
        <w:tab/>
      </w:r>
      <w:r w:rsidRPr="009C07D2">
        <w:rPr>
          <w:rStyle w:val="aa"/>
          <w:szCs w:val="18"/>
        </w:rPr>
        <w:footnoteRef/>
      </w:r>
      <w:r w:rsidRPr="00B7735F">
        <w:t xml:space="preserve"> </w:t>
      </w:r>
      <w:r w:rsidRPr="00B7735F">
        <w:tab/>
        <w:t>Закон о частных больницах и медицинских клиниках (</w:t>
      </w:r>
      <w:r>
        <w:t>регулирует деятельность лицензированных стационарных медучреждений</w:t>
      </w:r>
      <w:r w:rsidRPr="00B7735F">
        <w:t xml:space="preserve">) </w:t>
      </w:r>
      <w:r>
        <w:t>и Закон о регистрации медицинских данных</w:t>
      </w:r>
      <w:r w:rsidRPr="00B7735F">
        <w:t xml:space="preserve"> (</w:t>
      </w:r>
      <w:r>
        <w:t>регулирует профессиональные аспекты врачебной тайны</w:t>
      </w:r>
      <w:r w:rsidRPr="00B7735F">
        <w:t xml:space="preserve">). </w:t>
      </w:r>
    </w:p>
  </w:footnote>
  <w:footnote w:id="62">
    <w:p w14:paraId="57E53898" w14:textId="77777777" w:rsidR="002016E5" w:rsidRPr="00216120" w:rsidRDefault="002016E5" w:rsidP="00216120">
      <w:pPr>
        <w:pStyle w:val="ad"/>
        <w:rPr>
          <w:lang w:val="en-US"/>
        </w:rPr>
      </w:pPr>
      <w:r w:rsidRPr="00B7735F">
        <w:tab/>
      </w:r>
      <w:r w:rsidRPr="009C07D2">
        <w:rPr>
          <w:rStyle w:val="aa"/>
          <w:szCs w:val="18"/>
        </w:rPr>
        <w:footnoteRef/>
      </w:r>
      <w:r w:rsidRPr="00216120">
        <w:rPr>
          <w:lang w:val="en-US"/>
        </w:rPr>
        <w:t xml:space="preserve"> </w:t>
      </w:r>
      <w:r w:rsidRPr="00216120">
        <w:rPr>
          <w:lang w:val="en-US"/>
        </w:rPr>
        <w:tab/>
        <w:t xml:space="preserve">Singapore Medical Council – Ethical Code and Guidelines, </w:t>
      </w:r>
      <w:r>
        <w:t>см</w:t>
      </w:r>
      <w:r w:rsidRPr="00216120">
        <w:rPr>
          <w:lang w:val="en-US"/>
        </w:rPr>
        <w:t xml:space="preserve">. </w:t>
      </w:r>
      <w:r>
        <w:t>по</w:t>
      </w:r>
      <w:r w:rsidRPr="00216120">
        <w:rPr>
          <w:lang w:val="en-US"/>
        </w:rPr>
        <w:t xml:space="preserve"> </w:t>
      </w:r>
      <w:r>
        <w:t>адресу</w:t>
      </w:r>
      <w:r w:rsidRPr="00216120">
        <w:rPr>
          <w:lang w:val="en-US"/>
        </w:rPr>
        <w:t xml:space="preserve"> &lt;http://www.healthprofessionals.gov.sg/content/hprof/smc/en/topnav/guidelines/ethical_code_and_ethical_guidelines.html&gt;. </w:t>
      </w:r>
    </w:p>
  </w:footnote>
  <w:footnote w:id="63">
    <w:p w14:paraId="0FB91083" w14:textId="77777777" w:rsidR="002016E5" w:rsidRPr="003800EE" w:rsidRDefault="002016E5" w:rsidP="00216120">
      <w:pPr>
        <w:pStyle w:val="ad"/>
      </w:pPr>
      <w:r w:rsidRPr="00216120">
        <w:rPr>
          <w:lang w:val="en-US"/>
        </w:rPr>
        <w:tab/>
      </w:r>
      <w:r w:rsidRPr="009C07D2">
        <w:rPr>
          <w:rStyle w:val="aa"/>
          <w:szCs w:val="18"/>
        </w:rPr>
        <w:footnoteRef/>
      </w:r>
      <w:r w:rsidRPr="00B7735F">
        <w:t xml:space="preserve"> </w:t>
      </w:r>
      <w:r w:rsidRPr="00B7735F">
        <w:tab/>
      </w:r>
      <w:r>
        <w:t>Вспомогательными</w:t>
      </w:r>
      <w:r w:rsidRPr="00B7735F">
        <w:t xml:space="preserve"> </w:t>
      </w:r>
      <w:r>
        <w:t>репродуктивными</w:t>
      </w:r>
      <w:r w:rsidRPr="00B7735F">
        <w:t xml:space="preserve"> </w:t>
      </w:r>
      <w:r>
        <w:t>технологиями</w:t>
      </w:r>
      <w:r w:rsidRPr="00B7735F">
        <w:t xml:space="preserve"> </w:t>
      </w:r>
      <w:r>
        <w:t>называются</w:t>
      </w:r>
      <w:r w:rsidRPr="00B7735F">
        <w:t xml:space="preserve"> </w:t>
      </w:r>
      <w:r>
        <w:t>клинические</w:t>
      </w:r>
      <w:r w:rsidRPr="00B7735F">
        <w:t xml:space="preserve"> </w:t>
      </w:r>
      <w:r>
        <w:t>и</w:t>
      </w:r>
      <w:r w:rsidRPr="00B7735F">
        <w:t xml:space="preserve"> </w:t>
      </w:r>
      <w:r>
        <w:t>лабораторные</w:t>
      </w:r>
      <w:r w:rsidRPr="00B7735F">
        <w:t xml:space="preserve"> </w:t>
      </w:r>
      <w:r>
        <w:t>процедуры</w:t>
      </w:r>
      <w:r w:rsidRPr="00B7735F">
        <w:t xml:space="preserve">, </w:t>
      </w:r>
      <w:r>
        <w:t>связанные</w:t>
      </w:r>
      <w:r w:rsidRPr="00B7735F">
        <w:t xml:space="preserve"> </w:t>
      </w:r>
      <w:r>
        <w:t>с</w:t>
      </w:r>
      <w:r w:rsidRPr="00B7735F">
        <w:t xml:space="preserve"> </w:t>
      </w:r>
      <w:r>
        <w:t>соединением</w:t>
      </w:r>
      <w:r w:rsidRPr="00B7735F">
        <w:t xml:space="preserve"> </w:t>
      </w:r>
      <w:r>
        <w:t>яйцеклеток</w:t>
      </w:r>
      <w:r w:rsidRPr="00B7735F">
        <w:t xml:space="preserve"> </w:t>
      </w:r>
      <w:r>
        <w:t>со</w:t>
      </w:r>
      <w:r w:rsidRPr="00B7735F">
        <w:t xml:space="preserve"> </w:t>
      </w:r>
      <w:r>
        <w:t>сперматозоидами</w:t>
      </w:r>
      <w:r w:rsidRPr="00B7735F">
        <w:t xml:space="preserve"> </w:t>
      </w:r>
      <w:r>
        <w:t>вне человеческого организма целях увеличения фертильности. Они</w:t>
      </w:r>
      <w:r w:rsidRPr="003800EE">
        <w:t xml:space="preserve"> </w:t>
      </w:r>
      <w:r>
        <w:t>включают</w:t>
      </w:r>
      <w:r w:rsidRPr="003800EE">
        <w:t xml:space="preserve"> </w:t>
      </w:r>
      <w:r>
        <w:t>экстракорпоральное</w:t>
      </w:r>
      <w:r w:rsidRPr="003800EE">
        <w:t xml:space="preserve"> </w:t>
      </w:r>
      <w:r>
        <w:t>оплодотворение</w:t>
      </w:r>
      <w:r w:rsidRPr="003800EE">
        <w:t xml:space="preserve">, </w:t>
      </w:r>
      <w:r>
        <w:t>но</w:t>
      </w:r>
      <w:r w:rsidRPr="003800EE">
        <w:t xml:space="preserve"> </w:t>
      </w:r>
      <w:r>
        <w:t>не</w:t>
      </w:r>
      <w:r w:rsidRPr="003800EE">
        <w:t xml:space="preserve"> </w:t>
      </w:r>
      <w:r>
        <w:t>ограничиваются</w:t>
      </w:r>
      <w:r w:rsidRPr="003800EE">
        <w:t xml:space="preserve"> </w:t>
      </w:r>
      <w:r>
        <w:t>этим</w:t>
      </w:r>
      <w:r w:rsidRPr="003800EE">
        <w:t xml:space="preserve">. </w:t>
      </w:r>
    </w:p>
  </w:footnote>
  <w:footnote w:id="64">
    <w:p w14:paraId="49BB3DA4" w14:textId="77777777" w:rsidR="002016E5" w:rsidRPr="003800EE" w:rsidRDefault="002016E5" w:rsidP="00216120">
      <w:pPr>
        <w:pStyle w:val="ad"/>
      </w:pPr>
      <w:r w:rsidRPr="003800EE">
        <w:tab/>
      </w:r>
      <w:r w:rsidRPr="009C07D2">
        <w:rPr>
          <w:rStyle w:val="aa"/>
          <w:szCs w:val="18"/>
        </w:rPr>
        <w:footnoteRef/>
      </w:r>
      <w:r w:rsidRPr="003800EE">
        <w:t xml:space="preserve"> </w:t>
      </w:r>
      <w:r w:rsidRPr="003800EE">
        <w:tab/>
      </w:r>
      <w:r>
        <w:t>«Детский</w:t>
      </w:r>
      <w:r w:rsidRPr="003800EE">
        <w:t xml:space="preserve"> </w:t>
      </w:r>
      <w:r>
        <w:t>бонус»</w:t>
      </w:r>
      <w:r w:rsidRPr="003800EE">
        <w:t xml:space="preserve"> – </w:t>
      </w:r>
      <w:r>
        <w:t>государственная</w:t>
      </w:r>
      <w:r w:rsidRPr="003800EE">
        <w:t xml:space="preserve"> </w:t>
      </w:r>
      <w:r>
        <w:t>программа</w:t>
      </w:r>
      <w:r w:rsidRPr="003800EE">
        <w:t xml:space="preserve"> </w:t>
      </w:r>
      <w:r>
        <w:t>материальной помощи</w:t>
      </w:r>
      <w:r w:rsidRPr="003800EE">
        <w:t xml:space="preserve"> </w:t>
      </w:r>
      <w:r>
        <w:t>семьям, воспитывающим детей. Включает</w:t>
      </w:r>
      <w:r w:rsidRPr="003800EE">
        <w:t xml:space="preserve"> </w:t>
      </w:r>
      <w:r>
        <w:t>единовременную</w:t>
      </w:r>
      <w:r w:rsidRPr="003800EE">
        <w:t xml:space="preserve"> </w:t>
      </w:r>
      <w:r>
        <w:t>денежную</w:t>
      </w:r>
      <w:r w:rsidRPr="003800EE">
        <w:t xml:space="preserve"> </w:t>
      </w:r>
      <w:r>
        <w:t>выплату</w:t>
      </w:r>
      <w:r w:rsidRPr="003800EE">
        <w:t>,</w:t>
      </w:r>
      <w:r>
        <w:t xml:space="preserve"> государственные взносы, дублирующие взносы родителей при пополнении счета на развитие ребенка (СРР), и грант, выделяемый при открытии СРР</w:t>
      </w:r>
      <w:r w:rsidRPr="003800EE">
        <w:t xml:space="preserve">. </w:t>
      </w:r>
    </w:p>
  </w:footnote>
  <w:footnote w:id="65">
    <w:p w14:paraId="2F38A46E" w14:textId="77777777" w:rsidR="002016E5" w:rsidRPr="00DB43FA" w:rsidRDefault="002016E5" w:rsidP="00216120">
      <w:pPr>
        <w:pStyle w:val="ad"/>
      </w:pPr>
      <w:r w:rsidRPr="003800EE">
        <w:tab/>
      </w:r>
      <w:r w:rsidRPr="009C07D2">
        <w:rPr>
          <w:rStyle w:val="aa"/>
          <w:szCs w:val="18"/>
        </w:rPr>
        <w:footnoteRef/>
      </w:r>
      <w:r w:rsidRPr="005174EC">
        <w:t xml:space="preserve"> </w:t>
      </w:r>
      <w:r w:rsidRPr="005174EC">
        <w:tab/>
      </w:r>
      <w:r>
        <w:t>Интересы ребенка учитываются в первую очередь. См</w:t>
      </w:r>
      <w:r w:rsidRPr="00196774">
        <w:t xml:space="preserve">. </w:t>
      </w:r>
      <w:r>
        <w:t>статью</w:t>
      </w:r>
      <w:r w:rsidRPr="005174EC">
        <w:t> </w:t>
      </w:r>
      <w:r w:rsidRPr="00DB43FA">
        <w:t xml:space="preserve">3 </w:t>
      </w:r>
      <w:r>
        <w:t>Закона</w:t>
      </w:r>
      <w:r w:rsidRPr="00DB43FA">
        <w:t xml:space="preserve"> </w:t>
      </w:r>
      <w:r>
        <w:t>об</w:t>
      </w:r>
      <w:r w:rsidRPr="00DB43FA">
        <w:t xml:space="preserve"> </w:t>
      </w:r>
      <w:r>
        <w:t>опеке</w:t>
      </w:r>
      <w:r w:rsidRPr="00DB43FA">
        <w:t xml:space="preserve"> </w:t>
      </w:r>
      <w:r>
        <w:t>над</w:t>
      </w:r>
      <w:r w:rsidRPr="00DB43FA">
        <w:t xml:space="preserve"> </w:t>
      </w:r>
      <w:r>
        <w:t>детьми</w:t>
      </w:r>
      <w:r w:rsidRPr="00DB43FA">
        <w:t xml:space="preserve"> (</w:t>
      </w:r>
      <w:r w:rsidRPr="00196774">
        <w:t>Guardianship</w:t>
      </w:r>
      <w:r w:rsidRPr="00DB43FA">
        <w:t xml:space="preserve"> </w:t>
      </w:r>
      <w:r w:rsidRPr="00196774">
        <w:t>of</w:t>
      </w:r>
      <w:r w:rsidRPr="00DB43FA">
        <w:t xml:space="preserve"> </w:t>
      </w:r>
      <w:r w:rsidRPr="00196774">
        <w:t>Infants</w:t>
      </w:r>
      <w:r w:rsidRPr="00DB43FA">
        <w:t xml:space="preserve"> </w:t>
      </w:r>
      <w:r w:rsidRPr="00196774">
        <w:t>Act</w:t>
      </w:r>
      <w:r w:rsidRPr="00DB43FA">
        <w:t>) (</w:t>
      </w:r>
      <w:r w:rsidRPr="009C07D2">
        <w:t>Cap</w:t>
      </w:r>
      <w:r w:rsidRPr="00DB43FA">
        <w:t xml:space="preserve">. 122) </w:t>
      </w:r>
      <w:r>
        <w:t>и</w:t>
      </w:r>
      <w:r w:rsidRPr="00DB43FA">
        <w:t xml:space="preserve"> </w:t>
      </w:r>
      <w:r>
        <w:t>статью</w:t>
      </w:r>
      <w:r w:rsidRPr="00196774">
        <w:t> </w:t>
      </w:r>
      <w:r w:rsidRPr="00DB43FA">
        <w:t xml:space="preserve">5 </w:t>
      </w:r>
      <w:r>
        <w:t>Закона</w:t>
      </w:r>
      <w:r w:rsidRPr="00DB43FA">
        <w:t xml:space="preserve"> </w:t>
      </w:r>
      <w:r>
        <w:t>об</w:t>
      </w:r>
      <w:r w:rsidRPr="00DB43FA">
        <w:t xml:space="preserve"> </w:t>
      </w:r>
      <w:r>
        <w:t>усыновлении</w:t>
      </w:r>
      <w:r w:rsidRPr="00DB43FA">
        <w:t xml:space="preserve"> (</w:t>
      </w:r>
      <w:r w:rsidRPr="00196774">
        <w:t>Adoption</w:t>
      </w:r>
      <w:r w:rsidRPr="00DB43FA">
        <w:t xml:space="preserve"> </w:t>
      </w:r>
      <w:r w:rsidRPr="00196774">
        <w:t>of</w:t>
      </w:r>
      <w:r w:rsidRPr="00DB43FA">
        <w:t xml:space="preserve"> </w:t>
      </w:r>
      <w:r w:rsidRPr="00196774">
        <w:t>Children</w:t>
      </w:r>
      <w:r w:rsidRPr="00DB43FA">
        <w:t xml:space="preserve"> </w:t>
      </w:r>
      <w:r w:rsidRPr="00196774">
        <w:t>Act</w:t>
      </w:r>
      <w:r w:rsidRPr="00DB43FA">
        <w:t xml:space="preserve">) </w:t>
      </w:r>
      <w:r w:rsidRPr="00DB43FA">
        <w:rPr>
          <w:color w:val="000000"/>
        </w:rPr>
        <w:t>(</w:t>
      </w:r>
      <w:r w:rsidRPr="009C07D2">
        <w:rPr>
          <w:color w:val="000000"/>
        </w:rPr>
        <w:t>Cap</w:t>
      </w:r>
      <w:r w:rsidRPr="00DB43FA">
        <w:rPr>
          <w:color w:val="000000"/>
        </w:rPr>
        <w:t>. 4).</w:t>
      </w:r>
    </w:p>
  </w:footnote>
  <w:footnote w:id="66">
    <w:p w14:paraId="2B08E05C" w14:textId="77777777" w:rsidR="002016E5" w:rsidRPr="00141098" w:rsidRDefault="002016E5" w:rsidP="00216120">
      <w:pPr>
        <w:pStyle w:val="ad"/>
      </w:pPr>
      <w:r w:rsidRPr="00DB43FA">
        <w:tab/>
      </w:r>
      <w:r w:rsidRPr="009C07D2">
        <w:rPr>
          <w:rStyle w:val="aa"/>
          <w:szCs w:val="18"/>
        </w:rPr>
        <w:footnoteRef/>
      </w:r>
      <w:r w:rsidRPr="00141098">
        <w:t xml:space="preserve"> </w:t>
      </w:r>
      <w:r w:rsidRPr="00141098">
        <w:tab/>
      </w:r>
      <w:r>
        <w:t>Налогоплательщик</w:t>
      </w:r>
      <w:r w:rsidRPr="00141098">
        <w:t xml:space="preserve"> </w:t>
      </w:r>
      <w:r>
        <w:t>считается</w:t>
      </w:r>
      <w:r w:rsidRPr="00141098">
        <w:t xml:space="preserve"> </w:t>
      </w:r>
      <w:r>
        <w:t>бенефициаром</w:t>
      </w:r>
      <w:r w:rsidRPr="00141098">
        <w:t xml:space="preserve"> </w:t>
      </w:r>
      <w:r>
        <w:t>льготы</w:t>
      </w:r>
      <w:r w:rsidRPr="00141098">
        <w:t xml:space="preserve"> </w:t>
      </w:r>
      <w:r>
        <w:t>лишь</w:t>
      </w:r>
      <w:r w:rsidRPr="00141098">
        <w:t xml:space="preserve"> </w:t>
      </w:r>
      <w:r>
        <w:t>в</w:t>
      </w:r>
      <w:r w:rsidRPr="00141098">
        <w:t xml:space="preserve"> </w:t>
      </w:r>
      <w:r>
        <w:t>случае</w:t>
      </w:r>
      <w:r w:rsidRPr="00141098">
        <w:t xml:space="preserve">, </w:t>
      </w:r>
      <w:r>
        <w:t>если</w:t>
      </w:r>
      <w:r w:rsidRPr="00141098">
        <w:t xml:space="preserve"> </w:t>
      </w:r>
      <w:r>
        <w:t>сумма</w:t>
      </w:r>
      <w:r w:rsidRPr="00141098">
        <w:t xml:space="preserve"> </w:t>
      </w:r>
      <w:r>
        <w:t>причитающегося</w:t>
      </w:r>
      <w:r w:rsidRPr="00141098">
        <w:t xml:space="preserve"> </w:t>
      </w:r>
      <w:r>
        <w:t>с</w:t>
      </w:r>
      <w:r w:rsidRPr="00141098">
        <w:t xml:space="preserve"> </w:t>
      </w:r>
      <w:r>
        <w:t>него</w:t>
      </w:r>
      <w:r w:rsidRPr="00141098">
        <w:t xml:space="preserve"> </w:t>
      </w:r>
      <w:r>
        <w:t>налога</w:t>
      </w:r>
      <w:r w:rsidRPr="00141098">
        <w:t xml:space="preserve"> </w:t>
      </w:r>
      <w:r>
        <w:t>увеличивается</w:t>
      </w:r>
      <w:r w:rsidRPr="00141098">
        <w:t xml:space="preserve"> </w:t>
      </w:r>
      <w:r>
        <w:t>при</w:t>
      </w:r>
      <w:r w:rsidRPr="00141098">
        <w:t xml:space="preserve"> </w:t>
      </w:r>
      <w:r>
        <w:t>неиспользовании</w:t>
      </w:r>
      <w:r w:rsidRPr="00141098">
        <w:t xml:space="preserve"> </w:t>
      </w:r>
      <w:r>
        <w:t>этой</w:t>
      </w:r>
      <w:r w:rsidRPr="00141098">
        <w:t xml:space="preserve"> </w:t>
      </w:r>
      <w:r>
        <w:t>льготы</w:t>
      </w:r>
      <w:r w:rsidRPr="00141098">
        <w:t>.</w:t>
      </w:r>
    </w:p>
  </w:footnote>
  <w:footnote w:id="67">
    <w:p w14:paraId="0E93FF71" w14:textId="77777777" w:rsidR="002016E5" w:rsidRPr="00141098" w:rsidRDefault="002016E5" w:rsidP="00216120">
      <w:pPr>
        <w:pStyle w:val="ad"/>
      </w:pPr>
      <w:r w:rsidRPr="00141098">
        <w:tab/>
      </w:r>
      <w:r w:rsidRPr="009C07D2">
        <w:rPr>
          <w:rStyle w:val="aa"/>
          <w:szCs w:val="18"/>
        </w:rPr>
        <w:footnoteRef/>
      </w:r>
      <w:r w:rsidRPr="00141098">
        <w:t xml:space="preserve"> </w:t>
      </w:r>
      <w:r w:rsidRPr="00141098">
        <w:tab/>
      </w:r>
      <w:r>
        <w:t>Подробнее</w:t>
      </w:r>
      <w:r w:rsidRPr="00141098">
        <w:t xml:space="preserve"> </w:t>
      </w:r>
      <w:r>
        <w:t>см</w:t>
      </w:r>
      <w:r w:rsidRPr="00141098">
        <w:t xml:space="preserve">. </w:t>
      </w:r>
      <w:r>
        <w:t>в</w:t>
      </w:r>
      <w:r w:rsidRPr="00141098">
        <w:t xml:space="preserve"> пункт</w:t>
      </w:r>
      <w:r>
        <w:t>е</w:t>
      </w:r>
      <w:r w:rsidRPr="00141098">
        <w:t xml:space="preserve"> 7.10. </w:t>
      </w:r>
    </w:p>
  </w:footnote>
  <w:footnote w:id="68">
    <w:p w14:paraId="5EBB599B" w14:textId="77777777" w:rsidR="002016E5" w:rsidRPr="00141098" w:rsidRDefault="002016E5" w:rsidP="00216120">
      <w:pPr>
        <w:pStyle w:val="ad"/>
      </w:pPr>
      <w:r w:rsidRPr="00141098">
        <w:tab/>
      </w:r>
      <w:r w:rsidRPr="009C07D2">
        <w:rPr>
          <w:rStyle w:val="aa"/>
          <w:szCs w:val="18"/>
        </w:rPr>
        <w:footnoteRef/>
      </w:r>
      <w:r w:rsidRPr="00141098">
        <w:t xml:space="preserve"> </w:t>
      </w:r>
      <w:r w:rsidRPr="00141098">
        <w:tab/>
      </w:r>
      <w:r>
        <w:t>Подробнее</w:t>
      </w:r>
      <w:r w:rsidRPr="00141098">
        <w:t xml:space="preserve"> </w:t>
      </w:r>
      <w:r>
        <w:t>см</w:t>
      </w:r>
      <w:r w:rsidRPr="00141098">
        <w:t xml:space="preserve">. </w:t>
      </w:r>
      <w:r>
        <w:t>в</w:t>
      </w:r>
      <w:r w:rsidRPr="00141098">
        <w:t xml:space="preserve"> пункт</w:t>
      </w:r>
      <w:r>
        <w:t>е</w:t>
      </w:r>
      <w:r w:rsidRPr="00141098">
        <w:t xml:space="preserve"> 7.9.</w:t>
      </w:r>
    </w:p>
  </w:footnote>
  <w:footnote w:id="69">
    <w:p w14:paraId="54697B0E" w14:textId="77777777" w:rsidR="002016E5" w:rsidRPr="00141098" w:rsidRDefault="002016E5" w:rsidP="00216120">
      <w:pPr>
        <w:pStyle w:val="ad"/>
      </w:pPr>
      <w:r w:rsidRPr="00141098">
        <w:tab/>
      </w:r>
      <w:r w:rsidRPr="009C07D2">
        <w:rPr>
          <w:rStyle w:val="aa"/>
          <w:szCs w:val="18"/>
        </w:rPr>
        <w:footnoteRef/>
      </w:r>
      <w:r w:rsidRPr="00141098">
        <w:t xml:space="preserve"> </w:t>
      </w:r>
      <w:r w:rsidRPr="00141098">
        <w:tab/>
      </w:r>
      <w:r>
        <w:t>Группа, в состав которой входят эксперты по различным вопросам, включая врачей-педиатров, специалистов в области образования и науки, также формулирует соображения и выводы относительно новых тенденций</w:t>
      </w:r>
      <w:r w:rsidRPr="00141098">
        <w:t xml:space="preserve">. </w:t>
      </w:r>
      <w:r>
        <w:t>Круг</w:t>
      </w:r>
      <w:r w:rsidRPr="00141098">
        <w:t xml:space="preserve"> </w:t>
      </w:r>
      <w:r>
        <w:t>ее</w:t>
      </w:r>
      <w:r w:rsidRPr="00141098">
        <w:t xml:space="preserve"> </w:t>
      </w:r>
      <w:r>
        <w:t>ведения</w:t>
      </w:r>
      <w:r w:rsidRPr="00141098">
        <w:t xml:space="preserve"> </w:t>
      </w:r>
      <w:r>
        <w:t>включает</w:t>
      </w:r>
      <w:r w:rsidRPr="00141098">
        <w:t xml:space="preserve">: </w:t>
      </w:r>
      <w:r w:rsidRPr="009C07D2">
        <w:t>a</w:t>
      </w:r>
      <w:r w:rsidRPr="00141098">
        <w:t xml:space="preserve">) </w:t>
      </w:r>
      <w:r>
        <w:t>консультации</w:t>
      </w:r>
      <w:r w:rsidRPr="00141098">
        <w:t xml:space="preserve"> </w:t>
      </w:r>
      <w:r>
        <w:t>при</w:t>
      </w:r>
      <w:r w:rsidRPr="00141098">
        <w:t xml:space="preserve"> </w:t>
      </w:r>
      <w:r>
        <w:t>разработке</w:t>
      </w:r>
      <w:r w:rsidRPr="00141098">
        <w:t xml:space="preserve"> </w:t>
      </w:r>
      <w:r>
        <w:t>профессиональных</w:t>
      </w:r>
      <w:r w:rsidRPr="00141098">
        <w:t xml:space="preserve"> </w:t>
      </w:r>
      <w:r>
        <w:t>стандартов</w:t>
      </w:r>
      <w:r w:rsidRPr="00141098">
        <w:t xml:space="preserve"> </w:t>
      </w:r>
      <w:r>
        <w:t>и</w:t>
      </w:r>
      <w:r w:rsidRPr="00141098">
        <w:t xml:space="preserve"> </w:t>
      </w:r>
      <w:r>
        <w:t>руководств</w:t>
      </w:r>
      <w:r w:rsidRPr="00141098">
        <w:t xml:space="preserve"> </w:t>
      </w:r>
      <w:r>
        <w:t>по</w:t>
      </w:r>
      <w:r w:rsidRPr="00141098">
        <w:t xml:space="preserve"> </w:t>
      </w:r>
      <w:r>
        <w:t>оптимальной</w:t>
      </w:r>
      <w:r w:rsidRPr="00141098">
        <w:t xml:space="preserve"> </w:t>
      </w:r>
      <w:r>
        <w:t>практике</w:t>
      </w:r>
      <w:r w:rsidRPr="00141098">
        <w:t xml:space="preserve"> </w:t>
      </w:r>
      <w:r>
        <w:t>предоставления</w:t>
      </w:r>
      <w:r w:rsidRPr="00141098">
        <w:t xml:space="preserve"> </w:t>
      </w:r>
      <w:r>
        <w:t>услуг</w:t>
      </w:r>
      <w:r w:rsidRPr="00141098">
        <w:t xml:space="preserve"> ПРРДН</w:t>
      </w:r>
      <w:r>
        <w:t xml:space="preserve">; </w:t>
      </w:r>
      <w:r w:rsidRPr="009C07D2">
        <w:t>b</w:t>
      </w:r>
      <w:r w:rsidRPr="00141098">
        <w:t xml:space="preserve">) </w:t>
      </w:r>
      <w:r>
        <w:t xml:space="preserve">формулирование рекомендаций о механизмах контроля итоговых результатов для ребенка и семьи; </w:t>
      </w:r>
      <w:r w:rsidRPr="009C07D2">
        <w:t>c</w:t>
      </w:r>
      <w:r w:rsidRPr="00141098">
        <w:t xml:space="preserve">) </w:t>
      </w:r>
      <w:r>
        <w:t>распространение информации и знаний о передовом опыте и тенденциях в данном секторе</w:t>
      </w:r>
      <w:r w:rsidRPr="00141098">
        <w:t xml:space="preserve">; </w:t>
      </w:r>
      <w:r w:rsidR="00C13CBF">
        <w:t xml:space="preserve">и </w:t>
      </w:r>
      <w:r w:rsidRPr="009C07D2">
        <w:t>d</w:t>
      </w:r>
      <w:r w:rsidRPr="00141098">
        <w:t xml:space="preserve">) </w:t>
      </w:r>
      <w:r>
        <w:t>выражение мнений по текущим проблемам раннего реагирования</w:t>
      </w:r>
      <w:r w:rsidRPr="00141098">
        <w:t>.</w:t>
      </w:r>
    </w:p>
  </w:footnote>
  <w:footnote w:id="70">
    <w:p w14:paraId="6DA2A991" w14:textId="77777777" w:rsidR="002016E5" w:rsidRPr="002E5CB6" w:rsidRDefault="002016E5" w:rsidP="00216120">
      <w:pPr>
        <w:pStyle w:val="ad"/>
      </w:pPr>
      <w:r w:rsidRPr="00141098">
        <w:tab/>
      </w:r>
      <w:r w:rsidRPr="009C07D2">
        <w:rPr>
          <w:rStyle w:val="aa"/>
          <w:szCs w:val="18"/>
        </w:rPr>
        <w:footnoteRef/>
      </w:r>
      <w:r w:rsidRPr="002E5CB6">
        <w:t xml:space="preserve"> </w:t>
      </w:r>
      <w:r w:rsidRPr="002E5CB6">
        <w:tab/>
      </w:r>
      <w:r>
        <w:t>За</w:t>
      </w:r>
      <w:r w:rsidRPr="002E5CB6">
        <w:t xml:space="preserve"> </w:t>
      </w:r>
      <w:r>
        <w:t>пятилетний</w:t>
      </w:r>
      <w:r w:rsidRPr="002E5CB6">
        <w:t xml:space="preserve"> </w:t>
      </w:r>
      <w:r>
        <w:t>период</w:t>
      </w:r>
      <w:r w:rsidRPr="002E5CB6">
        <w:t xml:space="preserve"> </w:t>
      </w:r>
      <w:r>
        <w:t>по</w:t>
      </w:r>
      <w:r w:rsidRPr="002E5CB6">
        <w:t xml:space="preserve"> 2014</w:t>
      </w:r>
      <w:r>
        <w:t> </w:t>
      </w:r>
      <w:r w:rsidRPr="002E5CB6">
        <w:t xml:space="preserve">год </w:t>
      </w:r>
      <w:r>
        <w:t>предварительное</w:t>
      </w:r>
      <w:r w:rsidRPr="002E5CB6">
        <w:t xml:space="preserve"> </w:t>
      </w:r>
      <w:r>
        <w:t>лечение</w:t>
      </w:r>
      <w:r w:rsidRPr="002E5CB6">
        <w:t xml:space="preserve"> </w:t>
      </w:r>
      <w:r>
        <w:t>по</w:t>
      </w:r>
      <w:r w:rsidRPr="002E5CB6">
        <w:t xml:space="preserve"> </w:t>
      </w:r>
      <w:r>
        <w:t>Программе</w:t>
      </w:r>
      <w:r w:rsidRPr="002E5CB6">
        <w:t xml:space="preserve"> </w:t>
      </w:r>
      <w:r>
        <w:t>детского</w:t>
      </w:r>
      <w:r w:rsidRPr="002E5CB6">
        <w:t xml:space="preserve"> </w:t>
      </w:r>
      <w:r>
        <w:t>развития прошли около 17 </w:t>
      </w:r>
      <w:r w:rsidRPr="002E5CB6">
        <w:t xml:space="preserve">000 </w:t>
      </w:r>
      <w:r>
        <w:t>детей</w:t>
      </w:r>
      <w:r w:rsidRPr="002E5CB6">
        <w:t>.</w:t>
      </w:r>
    </w:p>
  </w:footnote>
  <w:footnote w:id="71">
    <w:p w14:paraId="14500595" w14:textId="77777777" w:rsidR="002016E5" w:rsidRPr="002E5CB6" w:rsidRDefault="002016E5" w:rsidP="00216120">
      <w:pPr>
        <w:pStyle w:val="ad"/>
      </w:pPr>
      <w:r w:rsidRPr="002E5CB6">
        <w:tab/>
      </w:r>
      <w:r w:rsidRPr="009C07D2">
        <w:rPr>
          <w:rStyle w:val="aa"/>
          <w:szCs w:val="18"/>
        </w:rPr>
        <w:footnoteRef/>
      </w:r>
      <w:r w:rsidRPr="002E5CB6">
        <w:t xml:space="preserve"> </w:t>
      </w:r>
      <w:r w:rsidRPr="002E5CB6">
        <w:tab/>
      </w:r>
      <w:r>
        <w:rPr>
          <w:color w:val="000000"/>
        </w:rPr>
        <w:t>Информацию об этом см. в</w:t>
      </w:r>
      <w:r w:rsidRPr="002E5CB6">
        <w:rPr>
          <w:color w:val="000000"/>
        </w:rPr>
        <w:t xml:space="preserve"> </w:t>
      </w:r>
      <w:r>
        <w:rPr>
          <w:color w:val="000000"/>
        </w:rPr>
        <w:t>пунктах</w:t>
      </w:r>
      <w:r w:rsidRPr="002E5CB6">
        <w:rPr>
          <w:color w:val="000000"/>
        </w:rPr>
        <w:t xml:space="preserve"> 19.1</w:t>
      </w:r>
      <w:r>
        <w:rPr>
          <w:color w:val="000000"/>
        </w:rPr>
        <w:t>–</w:t>
      </w:r>
      <w:r w:rsidRPr="002E5CB6">
        <w:rPr>
          <w:color w:val="000000"/>
        </w:rPr>
        <w:t>19.29</w:t>
      </w:r>
      <w:r>
        <w:rPr>
          <w:color w:val="000000"/>
        </w:rPr>
        <w:t xml:space="preserve"> в связи со статьей </w:t>
      </w:r>
      <w:r w:rsidRPr="002E5CB6">
        <w:rPr>
          <w:color w:val="000000"/>
        </w:rPr>
        <w:t>24.</w:t>
      </w:r>
    </w:p>
  </w:footnote>
  <w:footnote w:id="72">
    <w:p w14:paraId="5CF2D9CD" w14:textId="77777777" w:rsidR="002016E5" w:rsidRPr="002E5CB6" w:rsidRDefault="002016E5" w:rsidP="00216120">
      <w:pPr>
        <w:pStyle w:val="ad"/>
      </w:pPr>
      <w:r w:rsidRPr="002E5CB6">
        <w:tab/>
      </w:r>
      <w:r w:rsidRPr="009C07D2">
        <w:rPr>
          <w:rStyle w:val="aa"/>
          <w:szCs w:val="18"/>
        </w:rPr>
        <w:footnoteRef/>
      </w:r>
      <w:r w:rsidRPr="002E5CB6">
        <w:t xml:space="preserve"> </w:t>
      </w:r>
      <w:r w:rsidRPr="002E5CB6">
        <w:tab/>
      </w:r>
      <w:r>
        <w:t>Подробнее о</w:t>
      </w:r>
      <w:r w:rsidRPr="002E5CB6">
        <w:t xml:space="preserve"> </w:t>
      </w:r>
      <w:r w:rsidRPr="00141098">
        <w:t>ПРРДН</w:t>
      </w:r>
      <w:r>
        <w:t xml:space="preserve"> см. в </w:t>
      </w:r>
      <w:r w:rsidRPr="002E5CB6">
        <w:t>пункт</w:t>
      </w:r>
      <w:r>
        <w:t>е</w:t>
      </w:r>
      <w:r w:rsidRPr="002E5CB6">
        <w:t xml:space="preserve"> 19.3 </w:t>
      </w:r>
      <w:r>
        <w:t>выше</w:t>
      </w:r>
      <w:r w:rsidRPr="002E5CB6">
        <w:t>.</w:t>
      </w:r>
    </w:p>
  </w:footnote>
  <w:footnote w:id="73">
    <w:p w14:paraId="6B9A81E9" w14:textId="77777777" w:rsidR="002016E5" w:rsidRPr="002E5CB6" w:rsidRDefault="002016E5" w:rsidP="00216120">
      <w:pPr>
        <w:pStyle w:val="ad"/>
      </w:pPr>
      <w:r w:rsidRPr="002E5CB6">
        <w:tab/>
      </w:r>
      <w:r w:rsidRPr="009C07D2">
        <w:rPr>
          <w:rStyle w:val="aa"/>
          <w:szCs w:val="18"/>
        </w:rPr>
        <w:footnoteRef/>
      </w:r>
      <w:r w:rsidRPr="002E5CB6">
        <w:t xml:space="preserve"> </w:t>
      </w:r>
      <w:r w:rsidRPr="002E5CB6">
        <w:tab/>
      </w:r>
      <w:r>
        <w:t>Подробнее о</w:t>
      </w:r>
      <w:r w:rsidRPr="002E5CB6">
        <w:t xml:space="preserve"> ПСР</w:t>
      </w:r>
      <w:r>
        <w:t xml:space="preserve"> см. в </w:t>
      </w:r>
      <w:r w:rsidRPr="002E5CB6">
        <w:t>пункт</w:t>
      </w:r>
      <w:r>
        <w:t>е</w:t>
      </w:r>
      <w:r w:rsidRPr="002E5CB6">
        <w:t xml:space="preserve"> 19.4 </w:t>
      </w:r>
      <w:r>
        <w:t>выше</w:t>
      </w:r>
      <w:r w:rsidRPr="002E5CB6">
        <w:t>.</w:t>
      </w:r>
    </w:p>
  </w:footnote>
  <w:footnote w:id="74">
    <w:p w14:paraId="2176ABD3" w14:textId="77777777" w:rsidR="002016E5" w:rsidRPr="00837F48" w:rsidRDefault="002016E5" w:rsidP="00216120">
      <w:pPr>
        <w:pStyle w:val="ad"/>
      </w:pPr>
      <w:r w:rsidRPr="002E5CB6">
        <w:tab/>
      </w:r>
      <w:r w:rsidRPr="009C07D2">
        <w:rPr>
          <w:rStyle w:val="aa"/>
          <w:szCs w:val="18"/>
        </w:rPr>
        <w:footnoteRef/>
      </w:r>
      <w:r w:rsidRPr="00837F48">
        <w:t xml:space="preserve"> </w:t>
      </w:r>
      <w:r w:rsidRPr="00837F48">
        <w:tab/>
      </w:r>
      <w:r>
        <w:t>Целью</w:t>
      </w:r>
      <w:r w:rsidRPr="00837F48">
        <w:t xml:space="preserve"> </w:t>
      </w:r>
      <w:r>
        <w:t>данной</w:t>
      </w:r>
      <w:r w:rsidRPr="00837F48">
        <w:t xml:space="preserve"> </w:t>
      </w:r>
      <w:r>
        <w:t>программы</w:t>
      </w:r>
      <w:r w:rsidRPr="00837F48">
        <w:t xml:space="preserve"> </w:t>
      </w:r>
      <w:r>
        <w:t>является</w:t>
      </w:r>
      <w:r w:rsidRPr="00837F48">
        <w:t xml:space="preserve"> </w:t>
      </w:r>
      <w:r>
        <w:t>подготовка</w:t>
      </w:r>
      <w:r w:rsidRPr="00837F48">
        <w:t xml:space="preserve"> </w:t>
      </w:r>
      <w:r>
        <w:t>специалистов</w:t>
      </w:r>
      <w:r w:rsidRPr="00837F48">
        <w:t xml:space="preserve">, </w:t>
      </w:r>
      <w:r>
        <w:t>способных</w:t>
      </w:r>
      <w:r w:rsidRPr="00837F48">
        <w:t xml:space="preserve"> </w:t>
      </w:r>
      <w:r>
        <w:t>занимать в своих организациях должности управляющих или ведущих экспертов</w:t>
      </w:r>
      <w:r w:rsidRPr="00837F48">
        <w:t xml:space="preserve">. </w:t>
      </w:r>
      <w:r>
        <w:t>Подробнее</w:t>
      </w:r>
      <w:r w:rsidRPr="00837F48">
        <w:t xml:space="preserve"> </w:t>
      </w:r>
      <w:r>
        <w:t>см</w:t>
      </w:r>
      <w:r w:rsidRPr="00837F48">
        <w:t xml:space="preserve">. </w:t>
      </w:r>
      <w:r>
        <w:t>по</w:t>
      </w:r>
      <w:r w:rsidRPr="00837F48">
        <w:t xml:space="preserve"> </w:t>
      </w:r>
      <w:r>
        <w:t>адресу</w:t>
      </w:r>
      <w:r w:rsidRPr="00837F48">
        <w:t xml:space="preserve"> </w:t>
      </w:r>
      <w:r w:rsidRPr="009C07D2">
        <w:rPr>
          <w:lang w:val="en-US"/>
        </w:rPr>
        <w:t>https</w:t>
      </w:r>
      <w:r w:rsidRPr="00837F48">
        <w:t>://</w:t>
      </w:r>
      <w:r w:rsidRPr="009C07D2">
        <w:rPr>
          <w:lang w:val="en-US"/>
        </w:rPr>
        <w:t>www</w:t>
      </w:r>
      <w:r w:rsidRPr="00837F48">
        <w:t>.</w:t>
      </w:r>
      <w:r w:rsidRPr="009C07D2">
        <w:rPr>
          <w:lang w:val="en-US"/>
        </w:rPr>
        <w:t>ncss</w:t>
      </w:r>
      <w:r w:rsidRPr="00837F48">
        <w:t>.</w:t>
      </w:r>
      <w:r w:rsidRPr="009C07D2">
        <w:rPr>
          <w:lang w:val="en-US"/>
        </w:rPr>
        <w:t>gov</w:t>
      </w:r>
      <w:r w:rsidRPr="00837F48">
        <w:t>.</w:t>
      </w:r>
      <w:r w:rsidRPr="009C07D2">
        <w:rPr>
          <w:lang w:val="en-US"/>
        </w:rPr>
        <w:t>sg</w:t>
      </w:r>
      <w:r w:rsidRPr="00837F48">
        <w:t>/</w:t>
      </w:r>
      <w:r w:rsidRPr="009C07D2">
        <w:rPr>
          <w:lang w:val="en-US"/>
        </w:rPr>
        <w:t>social</w:t>
      </w:r>
      <w:r w:rsidRPr="00837F48">
        <w:t>_</w:t>
      </w:r>
      <w:r w:rsidRPr="009C07D2">
        <w:rPr>
          <w:lang w:val="en-US"/>
        </w:rPr>
        <w:t>service</w:t>
      </w:r>
      <w:r w:rsidRPr="00837F48">
        <w:t>_</w:t>
      </w:r>
      <w:r w:rsidRPr="009C07D2">
        <w:rPr>
          <w:lang w:val="en-US"/>
        </w:rPr>
        <w:t>jobs</w:t>
      </w:r>
      <w:r w:rsidRPr="00837F48">
        <w:t>/</w:t>
      </w:r>
      <w:r w:rsidRPr="009C07D2">
        <w:rPr>
          <w:lang w:val="en-US"/>
        </w:rPr>
        <w:t>ldp</w:t>
      </w:r>
      <w:r w:rsidRPr="00837F48">
        <w:t>.</w:t>
      </w:r>
      <w:r w:rsidRPr="009C07D2">
        <w:rPr>
          <w:lang w:val="en-US"/>
        </w:rPr>
        <w:t>asp</w:t>
      </w:r>
      <w:r w:rsidRPr="00837F48">
        <w:t>.</w:t>
      </w:r>
    </w:p>
  </w:footnote>
  <w:footnote w:id="75">
    <w:p w14:paraId="60AA91F2" w14:textId="77777777" w:rsidR="002016E5" w:rsidRPr="00837F48" w:rsidRDefault="002016E5" w:rsidP="00216120">
      <w:pPr>
        <w:pStyle w:val="ad"/>
      </w:pPr>
      <w:r w:rsidRPr="00837F48">
        <w:tab/>
      </w:r>
      <w:r w:rsidRPr="009C07D2">
        <w:rPr>
          <w:rStyle w:val="aa"/>
          <w:szCs w:val="18"/>
        </w:rPr>
        <w:footnoteRef/>
      </w:r>
      <w:r w:rsidRPr="00837F48">
        <w:t xml:space="preserve"> </w:t>
      </w:r>
      <w:r w:rsidRPr="00837F48">
        <w:tab/>
      </w:r>
      <w:r>
        <w:t>Эта</w:t>
      </w:r>
      <w:r w:rsidRPr="00837F48">
        <w:t xml:space="preserve"> </w:t>
      </w:r>
      <w:r>
        <w:t>программа</w:t>
      </w:r>
      <w:r w:rsidRPr="00837F48">
        <w:t xml:space="preserve"> </w:t>
      </w:r>
      <w:r>
        <w:t>дает</w:t>
      </w:r>
      <w:r w:rsidRPr="00837F48">
        <w:t xml:space="preserve"> </w:t>
      </w:r>
      <w:r>
        <w:t>социальным</w:t>
      </w:r>
      <w:r w:rsidRPr="00837F48">
        <w:t xml:space="preserve"> </w:t>
      </w:r>
      <w:r>
        <w:t>работникам</w:t>
      </w:r>
      <w:r w:rsidRPr="00837F48">
        <w:t xml:space="preserve"> </w:t>
      </w:r>
      <w:r>
        <w:t>возможность</w:t>
      </w:r>
      <w:r w:rsidRPr="00837F48">
        <w:t xml:space="preserve"> </w:t>
      </w:r>
      <w:r>
        <w:t>отдохнуть</w:t>
      </w:r>
      <w:r w:rsidRPr="00837F48">
        <w:t xml:space="preserve"> </w:t>
      </w:r>
      <w:r>
        <w:t>и</w:t>
      </w:r>
      <w:r w:rsidRPr="00837F48">
        <w:t xml:space="preserve"> </w:t>
      </w:r>
      <w:r>
        <w:t>восстановить</w:t>
      </w:r>
      <w:r w:rsidRPr="00837F48">
        <w:t xml:space="preserve"> </w:t>
      </w:r>
      <w:r>
        <w:t>силы, а также при желании заняться повышением своей квалификации</w:t>
      </w:r>
      <w:r w:rsidRPr="00837F48">
        <w:t xml:space="preserve">. </w:t>
      </w:r>
      <w:r>
        <w:t>Подробнее</w:t>
      </w:r>
      <w:r w:rsidRPr="00837F48">
        <w:t xml:space="preserve"> </w:t>
      </w:r>
      <w:r>
        <w:t>см</w:t>
      </w:r>
      <w:r w:rsidRPr="00837F48">
        <w:t xml:space="preserve">. </w:t>
      </w:r>
      <w:r>
        <w:t>по</w:t>
      </w:r>
      <w:r w:rsidRPr="00837F48">
        <w:t xml:space="preserve"> </w:t>
      </w:r>
      <w:r>
        <w:t>адресу</w:t>
      </w:r>
      <w:r w:rsidRPr="00837F48">
        <w:t xml:space="preserve"> </w:t>
      </w:r>
      <w:r w:rsidRPr="009C07D2">
        <w:rPr>
          <w:lang w:val="en-US"/>
        </w:rPr>
        <w:t>http</w:t>
      </w:r>
      <w:r w:rsidRPr="00837F48">
        <w:t>://</w:t>
      </w:r>
      <w:r w:rsidRPr="009C07D2">
        <w:rPr>
          <w:lang w:val="en-US"/>
        </w:rPr>
        <w:t>app</w:t>
      </w:r>
      <w:r w:rsidRPr="00837F48">
        <w:t>.</w:t>
      </w:r>
      <w:r w:rsidRPr="009C07D2">
        <w:rPr>
          <w:lang w:val="en-US"/>
        </w:rPr>
        <w:t>msf</w:t>
      </w:r>
      <w:r w:rsidRPr="00837F48">
        <w:t>.</w:t>
      </w:r>
      <w:r w:rsidRPr="009C07D2">
        <w:rPr>
          <w:lang w:val="en-US"/>
        </w:rPr>
        <w:t>gov</w:t>
      </w:r>
      <w:r w:rsidRPr="00837F48">
        <w:t>.</w:t>
      </w:r>
      <w:r w:rsidRPr="009C07D2">
        <w:rPr>
          <w:lang w:val="en-US"/>
        </w:rPr>
        <w:t>sg</w:t>
      </w:r>
      <w:r w:rsidRPr="00837F48">
        <w:t>/</w:t>
      </w:r>
      <w:r w:rsidRPr="009C07D2">
        <w:rPr>
          <w:lang w:val="en-US"/>
        </w:rPr>
        <w:t>Assistance</w:t>
      </w:r>
      <w:r w:rsidRPr="00837F48">
        <w:t>/</w:t>
      </w:r>
      <w:r w:rsidRPr="009C07D2">
        <w:rPr>
          <w:lang w:val="en-US"/>
        </w:rPr>
        <w:t>Sabbatical</w:t>
      </w:r>
      <w:r w:rsidRPr="00837F48">
        <w:t>-</w:t>
      </w:r>
      <w:r w:rsidRPr="009C07D2">
        <w:rPr>
          <w:lang w:val="en-US"/>
        </w:rPr>
        <w:t>Leave</w:t>
      </w:r>
      <w:r w:rsidRPr="00837F48">
        <w:t>-</w:t>
      </w:r>
      <w:r w:rsidRPr="009C07D2">
        <w:rPr>
          <w:lang w:val="en-US"/>
        </w:rPr>
        <w:t>Scheme</w:t>
      </w:r>
      <w:r w:rsidRPr="00837F48">
        <w:t>.</w:t>
      </w:r>
    </w:p>
  </w:footnote>
  <w:footnote w:id="76">
    <w:p w14:paraId="0AADD805" w14:textId="77777777" w:rsidR="002016E5" w:rsidRPr="00837F48" w:rsidRDefault="002016E5" w:rsidP="00216120">
      <w:pPr>
        <w:pStyle w:val="ad"/>
      </w:pPr>
      <w:r w:rsidRPr="00837F48">
        <w:tab/>
      </w:r>
      <w:r w:rsidRPr="009C07D2">
        <w:rPr>
          <w:rStyle w:val="aa"/>
          <w:szCs w:val="18"/>
        </w:rPr>
        <w:footnoteRef/>
      </w:r>
      <w:r w:rsidRPr="00837F48">
        <w:t xml:space="preserve"> </w:t>
      </w:r>
      <w:r w:rsidRPr="00837F48">
        <w:tab/>
      </w:r>
      <w:r>
        <w:t>Программа</w:t>
      </w:r>
      <w:r w:rsidRPr="00837F48">
        <w:t xml:space="preserve"> </w:t>
      </w:r>
      <w:r>
        <w:t>направлена</w:t>
      </w:r>
      <w:r w:rsidRPr="00837F48">
        <w:t xml:space="preserve"> </w:t>
      </w:r>
      <w:r>
        <w:t>на</w:t>
      </w:r>
      <w:r w:rsidRPr="00837F48">
        <w:t xml:space="preserve"> </w:t>
      </w:r>
      <w:r>
        <w:t>профессиональное</w:t>
      </w:r>
      <w:r w:rsidRPr="00837F48">
        <w:t xml:space="preserve"> </w:t>
      </w:r>
      <w:r>
        <w:t>совершенствование</w:t>
      </w:r>
      <w:r w:rsidRPr="00837F48">
        <w:t xml:space="preserve"> </w:t>
      </w:r>
      <w:r>
        <w:t>специалистов</w:t>
      </w:r>
      <w:r w:rsidRPr="00837F48">
        <w:t xml:space="preserve">, </w:t>
      </w:r>
      <w:r>
        <w:t>обладающих</w:t>
      </w:r>
      <w:r w:rsidRPr="00837F48">
        <w:t xml:space="preserve"> </w:t>
      </w:r>
      <w:r>
        <w:t>лидерскими качествами и управленческим потенциалом и выдвигаемых на руководящие посты в своих организациях</w:t>
      </w:r>
      <w:r w:rsidRPr="00837F48">
        <w:t xml:space="preserve">. </w:t>
      </w:r>
      <w:r>
        <w:t xml:space="preserve">Подробнее см. по адресу </w:t>
      </w:r>
      <w:r w:rsidRPr="009C07D2">
        <w:t>https</w:t>
      </w:r>
      <w:r w:rsidRPr="00837F48">
        <w:t>://</w:t>
      </w:r>
      <w:r w:rsidRPr="009C07D2">
        <w:t>www</w:t>
      </w:r>
      <w:r w:rsidRPr="00837F48">
        <w:t>.</w:t>
      </w:r>
      <w:r w:rsidRPr="009C07D2">
        <w:t>ncss</w:t>
      </w:r>
      <w:r w:rsidRPr="00837F48">
        <w:t>.</w:t>
      </w:r>
      <w:r w:rsidRPr="009C07D2">
        <w:t>gov</w:t>
      </w:r>
      <w:r w:rsidRPr="00837F48">
        <w:t>.</w:t>
      </w:r>
      <w:r w:rsidRPr="009C07D2">
        <w:t>sg</w:t>
      </w:r>
      <w:r w:rsidRPr="00837F48">
        <w:t>/</w:t>
      </w:r>
      <w:r w:rsidRPr="009C07D2">
        <w:t>vwocorner</w:t>
      </w:r>
      <w:r w:rsidRPr="00837F48">
        <w:t>/</w:t>
      </w:r>
      <w:r w:rsidRPr="009C07D2">
        <w:t>pdmp</w:t>
      </w:r>
      <w:r w:rsidRPr="00837F48">
        <w:t>.</w:t>
      </w:r>
      <w:r w:rsidRPr="009C07D2">
        <w:t>asp</w:t>
      </w:r>
      <w:r w:rsidRPr="00837F48">
        <w:t>.</w:t>
      </w:r>
    </w:p>
  </w:footnote>
  <w:footnote w:id="77">
    <w:p w14:paraId="4A44E8E5" w14:textId="77777777" w:rsidR="002016E5" w:rsidRPr="00837F48" w:rsidRDefault="002016E5" w:rsidP="00216120">
      <w:pPr>
        <w:pStyle w:val="ad"/>
      </w:pPr>
      <w:r w:rsidRPr="00837F48">
        <w:tab/>
      </w:r>
      <w:r w:rsidRPr="009C07D2">
        <w:rPr>
          <w:rStyle w:val="aa"/>
          <w:szCs w:val="18"/>
        </w:rPr>
        <w:footnoteRef/>
      </w:r>
      <w:r w:rsidRPr="00837F48">
        <w:t xml:space="preserve"> </w:t>
      </w:r>
      <w:r w:rsidRPr="00837F48">
        <w:tab/>
      </w:r>
      <w:r>
        <w:t>Более подробная информация приводится</w:t>
      </w:r>
      <w:r w:rsidRPr="00837F48">
        <w:t xml:space="preserve"> </w:t>
      </w:r>
      <w:r>
        <w:t xml:space="preserve">в связи со статьей </w:t>
      </w:r>
      <w:r w:rsidRPr="00837F48">
        <w:t xml:space="preserve">20. </w:t>
      </w:r>
    </w:p>
  </w:footnote>
  <w:footnote w:id="78">
    <w:p w14:paraId="50A7720E" w14:textId="77777777" w:rsidR="002016E5" w:rsidRPr="00216120" w:rsidRDefault="002016E5" w:rsidP="00216120">
      <w:pPr>
        <w:pStyle w:val="ad"/>
        <w:rPr>
          <w:lang w:val="en-US"/>
        </w:rPr>
      </w:pPr>
      <w:r w:rsidRPr="00837F48">
        <w:tab/>
      </w:r>
      <w:r w:rsidRPr="009C07D2">
        <w:rPr>
          <w:rStyle w:val="aa"/>
          <w:szCs w:val="18"/>
        </w:rPr>
        <w:footnoteRef/>
      </w:r>
      <w:r w:rsidRPr="00216120">
        <w:rPr>
          <w:lang w:val="en-US"/>
        </w:rPr>
        <w:t xml:space="preserve"> </w:t>
      </w:r>
      <w:r w:rsidRPr="00216120">
        <w:rPr>
          <w:lang w:val="en-US"/>
        </w:rPr>
        <w:tab/>
      </w:r>
      <w:r>
        <w:t>Источник</w:t>
      </w:r>
      <w:r w:rsidRPr="00216120">
        <w:rPr>
          <w:lang w:val="en-US"/>
        </w:rPr>
        <w:t>: EM 2012-2016, Executive Summary, at paragraph 2.</w:t>
      </w:r>
    </w:p>
  </w:footnote>
  <w:footnote w:id="79">
    <w:p w14:paraId="42CF6D42" w14:textId="77777777" w:rsidR="002016E5" w:rsidRPr="009A7AB5" w:rsidRDefault="002016E5" w:rsidP="00216120">
      <w:pPr>
        <w:pStyle w:val="ad"/>
      </w:pPr>
      <w:r w:rsidRPr="00216120">
        <w:rPr>
          <w:lang w:val="en-US"/>
        </w:rPr>
        <w:tab/>
      </w:r>
      <w:r w:rsidRPr="009C07D2">
        <w:rPr>
          <w:rStyle w:val="aa"/>
          <w:szCs w:val="18"/>
        </w:rPr>
        <w:footnoteRef/>
      </w:r>
      <w:r w:rsidRPr="009A7AB5">
        <w:t xml:space="preserve"> </w:t>
      </w:r>
      <w:r w:rsidRPr="009A7AB5">
        <w:tab/>
      </w:r>
      <w:r>
        <w:t>Подробнее</w:t>
      </w:r>
      <w:r w:rsidRPr="009A7AB5">
        <w:t xml:space="preserve"> </w:t>
      </w:r>
      <w:r>
        <w:t>о</w:t>
      </w:r>
      <w:r w:rsidRPr="009A7AB5">
        <w:t xml:space="preserve"> справедливой практике найма </w:t>
      </w:r>
      <w:r>
        <w:t>и</w:t>
      </w:r>
      <w:r w:rsidRPr="009A7AB5">
        <w:t xml:space="preserve"> </w:t>
      </w:r>
      <w:r>
        <w:t>соответствующих</w:t>
      </w:r>
      <w:r w:rsidRPr="009A7AB5">
        <w:t xml:space="preserve"> </w:t>
      </w:r>
      <w:r>
        <w:t>принципах</w:t>
      </w:r>
      <w:r w:rsidRPr="009A7AB5">
        <w:t xml:space="preserve"> </w:t>
      </w:r>
      <w:r>
        <w:t>см</w:t>
      </w:r>
      <w:r w:rsidRPr="009A7AB5">
        <w:t xml:space="preserve">. </w:t>
      </w:r>
      <w:r>
        <w:t>по</w:t>
      </w:r>
      <w:r w:rsidRPr="009A7AB5">
        <w:t xml:space="preserve"> </w:t>
      </w:r>
      <w:r>
        <w:t>адресу</w:t>
      </w:r>
      <w:r w:rsidRPr="009A7AB5">
        <w:t xml:space="preserve"> </w:t>
      </w:r>
      <w:r w:rsidRPr="009C07D2">
        <w:t>https</w:t>
      </w:r>
      <w:r w:rsidRPr="009A7AB5">
        <w:t>://</w:t>
      </w:r>
      <w:r w:rsidRPr="009C07D2">
        <w:t>www</w:t>
      </w:r>
      <w:r w:rsidRPr="009A7AB5">
        <w:t>.</w:t>
      </w:r>
      <w:r w:rsidRPr="009C07D2">
        <w:t>tafep</w:t>
      </w:r>
      <w:r w:rsidRPr="009A7AB5">
        <w:t>.</w:t>
      </w:r>
      <w:r w:rsidRPr="009C07D2">
        <w:t>sg</w:t>
      </w:r>
      <w:r w:rsidRPr="009A7AB5">
        <w:t>/</w:t>
      </w:r>
      <w:r w:rsidRPr="009C07D2">
        <w:t>fair</w:t>
      </w:r>
      <w:r w:rsidRPr="009A7AB5">
        <w:t>-</w:t>
      </w:r>
      <w:r w:rsidRPr="009C07D2">
        <w:t>employment</w:t>
      </w:r>
      <w:r w:rsidRPr="009A7AB5">
        <w:t>-</w:t>
      </w:r>
      <w:r w:rsidRPr="009C07D2">
        <w:t>practices</w:t>
      </w:r>
      <w:r w:rsidRPr="009A7AB5">
        <w:t>.</w:t>
      </w:r>
    </w:p>
  </w:footnote>
  <w:footnote w:id="80">
    <w:p w14:paraId="2A9F6594" w14:textId="77777777" w:rsidR="002016E5" w:rsidRPr="009A7AB5" w:rsidRDefault="002016E5" w:rsidP="00216120">
      <w:pPr>
        <w:pStyle w:val="ad"/>
      </w:pPr>
      <w:r w:rsidRPr="009A7AB5">
        <w:tab/>
      </w:r>
      <w:r w:rsidRPr="009C07D2">
        <w:rPr>
          <w:rStyle w:val="aa"/>
          <w:szCs w:val="18"/>
        </w:rPr>
        <w:footnoteRef/>
      </w:r>
      <w:r w:rsidRPr="009A7AB5">
        <w:t xml:space="preserve"> </w:t>
      </w:r>
      <w:r w:rsidRPr="009A7AB5">
        <w:tab/>
      </w:r>
      <w:r>
        <w:t>Подробнее о профсоюзах см. по адресу</w:t>
      </w:r>
      <w:r w:rsidRPr="009A7AB5">
        <w:t xml:space="preserve"> </w:t>
      </w:r>
      <w:r w:rsidRPr="009C07D2">
        <w:t>http</w:t>
      </w:r>
      <w:r w:rsidRPr="009A7AB5">
        <w:t>://</w:t>
      </w:r>
      <w:r w:rsidRPr="009C07D2">
        <w:t>www</w:t>
      </w:r>
      <w:r w:rsidRPr="009A7AB5">
        <w:t>.</w:t>
      </w:r>
      <w:r w:rsidRPr="009C07D2">
        <w:t>mom</w:t>
      </w:r>
      <w:r w:rsidRPr="009A7AB5">
        <w:t>.</w:t>
      </w:r>
      <w:r w:rsidRPr="009C07D2">
        <w:t>gov</w:t>
      </w:r>
      <w:r w:rsidRPr="009A7AB5">
        <w:t>.</w:t>
      </w:r>
      <w:r w:rsidRPr="009C07D2">
        <w:t>sg</w:t>
      </w:r>
      <w:r w:rsidRPr="009A7AB5">
        <w:t>/</w:t>
      </w:r>
      <w:r w:rsidRPr="009C07D2">
        <w:t>employment</w:t>
      </w:r>
      <w:r w:rsidRPr="009A7AB5">
        <w:t>-</w:t>
      </w:r>
      <w:r w:rsidRPr="009C07D2">
        <w:t>practices</w:t>
      </w:r>
      <w:r w:rsidRPr="009A7AB5">
        <w:t>/</w:t>
      </w:r>
      <w:r w:rsidRPr="009C07D2">
        <w:t>trade</w:t>
      </w:r>
      <w:r w:rsidRPr="009A7AB5">
        <w:t>-</w:t>
      </w:r>
      <w:r w:rsidRPr="009C07D2">
        <w:t>unions</w:t>
      </w:r>
      <w:r w:rsidRPr="009A7AB5">
        <w:t>.</w:t>
      </w:r>
    </w:p>
  </w:footnote>
  <w:footnote w:id="81">
    <w:p w14:paraId="4008A81F" w14:textId="77777777" w:rsidR="002016E5" w:rsidRPr="009A7AB5" w:rsidRDefault="002016E5" w:rsidP="00216120">
      <w:pPr>
        <w:pStyle w:val="ad"/>
      </w:pPr>
      <w:r w:rsidRPr="009A7AB5">
        <w:tab/>
      </w:r>
      <w:r w:rsidRPr="009C07D2">
        <w:rPr>
          <w:rStyle w:val="aa"/>
          <w:szCs w:val="18"/>
        </w:rPr>
        <w:footnoteRef/>
      </w:r>
      <w:r w:rsidRPr="009A7AB5">
        <w:t xml:space="preserve"> </w:t>
      </w:r>
      <w:r w:rsidRPr="009A7AB5">
        <w:tab/>
      </w:r>
      <w:r>
        <w:t>Статья</w:t>
      </w:r>
      <w:r w:rsidRPr="009A7AB5">
        <w:t xml:space="preserve"> 14</w:t>
      </w:r>
      <w:r w:rsidRPr="009C07D2">
        <w:rPr>
          <w:lang w:val="en-US"/>
        </w:rPr>
        <w:t>H</w:t>
      </w:r>
      <w:r w:rsidRPr="009A7AB5">
        <w:t xml:space="preserve"> </w:t>
      </w:r>
      <w:r>
        <w:t>Закона о подоходном налоге (</w:t>
      </w:r>
      <w:r w:rsidRPr="00196774">
        <w:t>Income Tax Act</w:t>
      </w:r>
      <w:r>
        <w:t>)</w:t>
      </w:r>
      <w:r w:rsidRPr="009A7AB5">
        <w:t xml:space="preserve"> (</w:t>
      </w:r>
      <w:r w:rsidRPr="009C07D2">
        <w:rPr>
          <w:lang w:val="en-US"/>
        </w:rPr>
        <w:t>Cap</w:t>
      </w:r>
      <w:r w:rsidRPr="009A7AB5">
        <w:t>.134).</w:t>
      </w:r>
    </w:p>
  </w:footnote>
  <w:footnote w:id="82">
    <w:p w14:paraId="2726806F" w14:textId="77777777" w:rsidR="002016E5" w:rsidRPr="009A7AB5" w:rsidRDefault="002016E5" w:rsidP="00216120">
      <w:pPr>
        <w:pStyle w:val="ad"/>
      </w:pPr>
      <w:r w:rsidRPr="009A7AB5">
        <w:tab/>
      </w:r>
      <w:r w:rsidRPr="009C07D2">
        <w:rPr>
          <w:rStyle w:val="aa"/>
          <w:szCs w:val="18"/>
        </w:rPr>
        <w:footnoteRef/>
      </w:r>
      <w:r w:rsidRPr="009A7AB5">
        <w:t xml:space="preserve"> </w:t>
      </w:r>
      <w:r w:rsidRPr="009A7AB5">
        <w:tab/>
      </w:r>
      <w:r>
        <w:t>Подробнее об этих инициативах см. по адресу</w:t>
      </w:r>
      <w:r w:rsidRPr="009A7AB5">
        <w:t xml:space="preserve"> </w:t>
      </w:r>
      <w:r w:rsidRPr="009C07D2">
        <w:t>http</w:t>
      </w:r>
      <w:r w:rsidRPr="009A7AB5">
        <w:t>://</w:t>
      </w:r>
      <w:r w:rsidRPr="009C07D2">
        <w:t>www</w:t>
      </w:r>
      <w:r w:rsidRPr="009A7AB5">
        <w:t>.</w:t>
      </w:r>
      <w:r w:rsidRPr="009C07D2">
        <w:t>singaporebudget</w:t>
      </w:r>
      <w:r w:rsidRPr="009A7AB5">
        <w:t>.</w:t>
      </w:r>
      <w:r w:rsidRPr="009C07D2">
        <w:t>gov</w:t>
      </w:r>
      <w:r w:rsidRPr="009A7AB5">
        <w:t>.</w:t>
      </w:r>
      <w:r w:rsidRPr="009C07D2">
        <w:t>sg</w:t>
      </w:r>
      <w:r w:rsidRPr="009A7AB5">
        <w:t>/</w:t>
      </w:r>
      <w:r w:rsidRPr="009C07D2">
        <w:t>data</w:t>
      </w:r>
      <w:r w:rsidRPr="009A7AB5">
        <w:t>/</w:t>
      </w:r>
      <w:r>
        <w:br/>
      </w:r>
      <w:r w:rsidRPr="009C07D2">
        <w:t>budget</w:t>
      </w:r>
      <w:r w:rsidRPr="009A7AB5">
        <w:t>_2014/</w:t>
      </w:r>
      <w:r w:rsidRPr="009C07D2">
        <w:t>download</w:t>
      </w:r>
      <w:r w:rsidRPr="009A7AB5">
        <w:t>/</w:t>
      </w:r>
      <w:r w:rsidRPr="009C07D2">
        <w:t>FY</w:t>
      </w:r>
      <w:r w:rsidRPr="009A7AB5">
        <w:t>2014_</w:t>
      </w:r>
      <w:r w:rsidRPr="009C07D2">
        <w:t>Budget</w:t>
      </w:r>
      <w:r w:rsidRPr="009A7AB5">
        <w:t>_</w:t>
      </w:r>
      <w:r w:rsidRPr="009C07D2">
        <w:t>in</w:t>
      </w:r>
      <w:r w:rsidRPr="009A7AB5">
        <w:t>_</w:t>
      </w:r>
      <w:r w:rsidRPr="009C07D2">
        <w:t>Brief</w:t>
      </w:r>
      <w:r w:rsidRPr="009A7AB5">
        <w:t>.</w:t>
      </w:r>
      <w:r w:rsidRPr="009C07D2">
        <w:t>pdf</w:t>
      </w:r>
      <w:r w:rsidRPr="009A7AB5">
        <w:t>.</w:t>
      </w:r>
    </w:p>
  </w:footnote>
  <w:footnote w:id="83">
    <w:p w14:paraId="0B19EDA1" w14:textId="77777777" w:rsidR="002016E5" w:rsidRPr="00DB43FA" w:rsidRDefault="002016E5" w:rsidP="00216120">
      <w:pPr>
        <w:pStyle w:val="ad"/>
      </w:pPr>
      <w:r w:rsidRPr="009A7AB5">
        <w:tab/>
      </w:r>
      <w:r w:rsidRPr="009C07D2">
        <w:rPr>
          <w:rStyle w:val="aa"/>
          <w:szCs w:val="18"/>
        </w:rPr>
        <w:footnoteRef/>
      </w:r>
      <w:r w:rsidRPr="00216120">
        <w:rPr>
          <w:lang w:val="en-US"/>
        </w:rPr>
        <w:t xml:space="preserve"> </w:t>
      </w:r>
      <w:r w:rsidRPr="00216120">
        <w:rPr>
          <w:lang w:val="en-US"/>
        </w:rPr>
        <w:tab/>
        <w:t xml:space="preserve">2010 achievements in HDB’s Achievements and Accolades. </w:t>
      </w:r>
      <w:r w:rsidRPr="00DB43FA">
        <w:t xml:space="preserve">Источник: </w:t>
      </w:r>
      <w:r w:rsidRPr="009C07D2">
        <w:rPr>
          <w:lang w:val="fr-FR"/>
        </w:rPr>
        <w:t>http</w:t>
      </w:r>
      <w:r w:rsidRPr="00DB43FA">
        <w:t>://</w:t>
      </w:r>
      <w:r w:rsidRPr="009C07D2">
        <w:rPr>
          <w:lang w:val="fr-FR"/>
        </w:rPr>
        <w:t>www</w:t>
      </w:r>
      <w:r w:rsidRPr="00DB43FA">
        <w:t>.</w:t>
      </w:r>
      <w:r w:rsidRPr="009C07D2">
        <w:rPr>
          <w:lang w:val="fr-FR"/>
        </w:rPr>
        <w:t>hdb</w:t>
      </w:r>
      <w:r w:rsidRPr="00DB43FA">
        <w:t>.</w:t>
      </w:r>
      <w:r w:rsidRPr="009C07D2">
        <w:rPr>
          <w:lang w:val="fr-FR"/>
        </w:rPr>
        <w:t>gov</w:t>
      </w:r>
      <w:r w:rsidRPr="00DB43FA">
        <w:t>.</w:t>
      </w:r>
      <w:r w:rsidRPr="009C07D2">
        <w:rPr>
          <w:lang w:val="fr-FR"/>
        </w:rPr>
        <w:t>sg</w:t>
      </w:r>
      <w:r w:rsidRPr="00DB43FA">
        <w:t>/</w:t>
      </w:r>
      <w:r>
        <w:br/>
      </w:r>
      <w:r w:rsidRPr="009C07D2">
        <w:rPr>
          <w:lang w:val="fr-FR"/>
        </w:rPr>
        <w:t>cs</w:t>
      </w:r>
      <w:r w:rsidRPr="00DB43FA">
        <w:t>/</w:t>
      </w:r>
      <w:r w:rsidRPr="009C07D2">
        <w:rPr>
          <w:lang w:val="fr-FR"/>
        </w:rPr>
        <w:t>infoweb</w:t>
      </w:r>
      <w:r w:rsidRPr="00DB43FA">
        <w:t>/</w:t>
      </w:r>
      <w:r w:rsidRPr="009C07D2">
        <w:rPr>
          <w:lang w:val="fr-FR"/>
        </w:rPr>
        <w:t>about</w:t>
      </w:r>
      <w:r w:rsidRPr="00DB43FA">
        <w:t>-</w:t>
      </w:r>
      <w:r w:rsidRPr="009C07D2">
        <w:rPr>
          <w:lang w:val="fr-FR"/>
        </w:rPr>
        <w:t>us</w:t>
      </w:r>
      <w:r w:rsidRPr="00DB43FA">
        <w:t>/</w:t>
      </w:r>
      <w:r w:rsidRPr="009C07D2">
        <w:rPr>
          <w:lang w:val="fr-FR"/>
        </w:rPr>
        <w:t>achievements</w:t>
      </w:r>
      <w:r w:rsidRPr="00DB43FA">
        <w:t>-</w:t>
      </w:r>
      <w:r w:rsidRPr="009C07D2">
        <w:rPr>
          <w:lang w:val="fr-FR"/>
        </w:rPr>
        <w:t>and</w:t>
      </w:r>
      <w:r w:rsidRPr="00DB43FA">
        <w:t>-</w:t>
      </w:r>
      <w:r w:rsidRPr="009C07D2">
        <w:rPr>
          <w:lang w:val="fr-FR"/>
        </w:rPr>
        <w:t>accolades</w:t>
      </w:r>
      <w:r w:rsidRPr="00DB43FA">
        <w:t>/</w:t>
      </w:r>
      <w:r w:rsidRPr="009C07D2">
        <w:rPr>
          <w:lang w:val="fr-FR"/>
        </w:rPr>
        <w:t>achievements</w:t>
      </w:r>
      <w:r w:rsidRPr="00DB43FA">
        <w:t>/</w:t>
      </w:r>
      <w:r w:rsidRPr="009C07D2">
        <w:rPr>
          <w:lang w:val="fr-FR"/>
        </w:rPr>
        <w:t>past</w:t>
      </w:r>
      <w:r w:rsidRPr="00DB43FA">
        <w:t>-</w:t>
      </w:r>
      <w:r w:rsidRPr="009C07D2">
        <w:rPr>
          <w:lang w:val="fr-FR"/>
        </w:rPr>
        <w:t>achievements</w:t>
      </w:r>
      <w:r w:rsidRPr="00DB43FA">
        <w:t>&amp;</w:t>
      </w:r>
      <w:r w:rsidRPr="009C07D2">
        <w:rPr>
          <w:lang w:val="fr-FR"/>
        </w:rPr>
        <w:t>rendermode</w:t>
      </w:r>
      <w:r w:rsidRPr="00DB43FA">
        <w:t>=</w:t>
      </w:r>
      <w:r w:rsidRPr="009C07D2">
        <w:rPr>
          <w:lang w:val="fr-FR"/>
        </w:rPr>
        <w:t>preview</w:t>
      </w:r>
      <w:r w:rsidRPr="00DB43FA">
        <w:t>.</w:t>
      </w:r>
    </w:p>
  </w:footnote>
  <w:footnote w:id="84">
    <w:p w14:paraId="7CBE0204"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app</w:t>
      </w:r>
      <w:r w:rsidRPr="00DB43FA">
        <w:t>.</w:t>
      </w:r>
      <w:r w:rsidRPr="009C07D2">
        <w:rPr>
          <w:lang w:val="fr-FR"/>
        </w:rPr>
        <w:t>msf</w:t>
      </w:r>
      <w:r w:rsidRPr="00DB43FA">
        <w:t>.</w:t>
      </w:r>
      <w:r w:rsidRPr="009C07D2">
        <w:rPr>
          <w:lang w:val="fr-FR"/>
        </w:rPr>
        <w:t>gov</w:t>
      </w:r>
      <w:r w:rsidRPr="00DB43FA">
        <w:t>.</w:t>
      </w:r>
      <w:r w:rsidRPr="009C07D2">
        <w:rPr>
          <w:lang w:val="fr-FR"/>
        </w:rPr>
        <w:t>sg</w:t>
      </w:r>
      <w:r w:rsidRPr="00DB43FA">
        <w:t>/</w:t>
      </w:r>
      <w:r w:rsidRPr="009C07D2">
        <w:rPr>
          <w:lang w:val="fr-FR"/>
        </w:rPr>
        <w:t>Press</w:t>
      </w:r>
      <w:r w:rsidRPr="00DB43FA">
        <w:t>-</w:t>
      </w:r>
      <w:r w:rsidRPr="009C07D2">
        <w:rPr>
          <w:lang w:val="fr-FR"/>
        </w:rPr>
        <w:t>Room</w:t>
      </w:r>
      <w:r w:rsidRPr="00DB43FA">
        <w:t>/</w:t>
      </w:r>
      <w:r w:rsidRPr="009C07D2">
        <w:rPr>
          <w:lang w:val="fr-FR"/>
        </w:rPr>
        <w:t>Public</w:t>
      </w:r>
      <w:r w:rsidRPr="00DB43FA">
        <w:t>-</w:t>
      </w:r>
      <w:r w:rsidRPr="009C07D2">
        <w:rPr>
          <w:lang w:val="fr-FR"/>
        </w:rPr>
        <w:t>Assistance</w:t>
      </w:r>
      <w:r w:rsidRPr="00DB43FA">
        <w:t>-</w:t>
      </w:r>
      <w:r w:rsidRPr="009C07D2">
        <w:rPr>
          <w:lang w:val="fr-FR"/>
        </w:rPr>
        <w:t>PA</w:t>
      </w:r>
      <w:r w:rsidRPr="00DB43FA">
        <w:t>-</w:t>
      </w:r>
      <w:r w:rsidRPr="009C07D2">
        <w:rPr>
          <w:lang w:val="fr-FR"/>
        </w:rPr>
        <w:t>Scheme</w:t>
      </w:r>
      <w:r w:rsidRPr="00DB43FA">
        <w:t>-</w:t>
      </w:r>
      <w:r w:rsidRPr="009C07D2">
        <w:rPr>
          <w:lang w:val="fr-FR"/>
        </w:rPr>
        <w:t>Enhanced</w:t>
      </w:r>
      <w:r w:rsidRPr="00DB43FA">
        <w:t>.</w:t>
      </w:r>
    </w:p>
  </w:footnote>
  <w:footnote w:id="85">
    <w:p w14:paraId="20604D10"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www</w:t>
      </w:r>
      <w:r w:rsidRPr="00DB43FA">
        <w:t>.</w:t>
      </w:r>
      <w:r w:rsidRPr="009C07D2">
        <w:rPr>
          <w:lang w:val="fr-FR"/>
        </w:rPr>
        <w:t>straitstimes</w:t>
      </w:r>
      <w:r w:rsidRPr="00DB43FA">
        <w:t>.</w:t>
      </w:r>
      <w:r w:rsidRPr="009C07D2">
        <w:rPr>
          <w:lang w:val="fr-FR"/>
        </w:rPr>
        <w:t>com</w:t>
      </w:r>
      <w:r w:rsidRPr="00DB43FA">
        <w:t>/</w:t>
      </w:r>
      <w:r w:rsidRPr="009C07D2">
        <w:rPr>
          <w:lang w:val="fr-FR"/>
        </w:rPr>
        <w:t>news</w:t>
      </w:r>
      <w:r w:rsidRPr="00DB43FA">
        <w:t>/</w:t>
      </w:r>
      <w:r w:rsidRPr="009C07D2">
        <w:rPr>
          <w:lang w:val="fr-FR"/>
        </w:rPr>
        <w:t>singapore</w:t>
      </w:r>
      <w:r w:rsidRPr="00DB43FA">
        <w:t>/</w:t>
      </w:r>
      <w:r w:rsidRPr="009C07D2">
        <w:rPr>
          <w:lang w:val="fr-FR"/>
        </w:rPr>
        <w:t>more</w:t>
      </w:r>
      <w:r w:rsidRPr="00DB43FA">
        <w:t>-</w:t>
      </w:r>
      <w:r w:rsidRPr="009C07D2">
        <w:rPr>
          <w:lang w:val="fr-FR"/>
        </w:rPr>
        <w:t>singapore</w:t>
      </w:r>
      <w:r w:rsidRPr="00DB43FA">
        <w:t>-</w:t>
      </w:r>
      <w:r w:rsidRPr="009C07D2">
        <w:rPr>
          <w:lang w:val="fr-FR"/>
        </w:rPr>
        <w:t>stories</w:t>
      </w:r>
      <w:r w:rsidRPr="00DB43FA">
        <w:t>/</w:t>
      </w:r>
      <w:r w:rsidRPr="009C07D2">
        <w:rPr>
          <w:lang w:val="fr-FR"/>
        </w:rPr>
        <w:t>story</w:t>
      </w:r>
      <w:r w:rsidRPr="00DB43FA">
        <w:t>/</w:t>
      </w:r>
      <w:r w:rsidRPr="009C07D2">
        <w:rPr>
          <w:lang w:val="fr-FR"/>
        </w:rPr>
        <w:t>chia</w:t>
      </w:r>
      <w:r w:rsidRPr="00DB43FA">
        <w:t>-</w:t>
      </w:r>
      <w:r w:rsidRPr="009C07D2">
        <w:rPr>
          <w:lang w:val="fr-FR"/>
        </w:rPr>
        <w:t>yong</w:t>
      </w:r>
      <w:r w:rsidRPr="00DB43FA">
        <w:t>-</w:t>
      </w:r>
      <w:r w:rsidRPr="009C07D2">
        <w:rPr>
          <w:lang w:val="fr-FR"/>
        </w:rPr>
        <w:t>yong</w:t>
      </w:r>
      <w:r w:rsidRPr="00DB43FA">
        <w:t>-</w:t>
      </w:r>
      <w:r w:rsidRPr="009C07D2">
        <w:rPr>
          <w:lang w:val="fr-FR"/>
        </w:rPr>
        <w:t>lawyer</w:t>
      </w:r>
      <w:r w:rsidRPr="00DB43FA">
        <w:t>-</w:t>
      </w:r>
      <w:r w:rsidRPr="009C07D2">
        <w:rPr>
          <w:lang w:val="fr-FR"/>
        </w:rPr>
        <w:t>undaunted</w:t>
      </w:r>
      <w:r w:rsidRPr="00DB43FA">
        <w:t>-</w:t>
      </w:r>
      <w:r w:rsidRPr="009C07D2">
        <w:rPr>
          <w:lang w:val="fr-FR"/>
        </w:rPr>
        <w:t>disability</w:t>
      </w:r>
      <w:r w:rsidRPr="00DB43FA">
        <w:t>-20140812.</w:t>
      </w:r>
    </w:p>
  </w:footnote>
  <w:footnote w:id="86">
    <w:p w14:paraId="29793129"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news</w:t>
      </w:r>
      <w:r w:rsidRPr="00DB43FA">
        <w:t>.</w:t>
      </w:r>
      <w:r w:rsidRPr="009C07D2">
        <w:rPr>
          <w:lang w:val="fr-FR"/>
        </w:rPr>
        <w:t>asiaone</w:t>
      </w:r>
      <w:r w:rsidRPr="00DB43FA">
        <w:t>.</w:t>
      </w:r>
      <w:r w:rsidRPr="009C07D2">
        <w:rPr>
          <w:lang w:val="fr-FR"/>
        </w:rPr>
        <w:t>com</w:t>
      </w:r>
      <w:r w:rsidRPr="00DB43FA">
        <w:t>/</w:t>
      </w:r>
      <w:r w:rsidRPr="009C07D2">
        <w:rPr>
          <w:lang w:val="fr-FR"/>
        </w:rPr>
        <w:t>news</w:t>
      </w:r>
      <w:r w:rsidRPr="00DB43FA">
        <w:t>/</w:t>
      </w:r>
      <w:r w:rsidRPr="009C07D2">
        <w:rPr>
          <w:lang w:val="fr-FR"/>
        </w:rPr>
        <w:t>singapore</w:t>
      </w:r>
      <w:r w:rsidRPr="00DB43FA">
        <w:t>/</w:t>
      </w:r>
      <w:r w:rsidRPr="009C07D2">
        <w:rPr>
          <w:lang w:val="fr-FR"/>
        </w:rPr>
        <w:t>first</w:t>
      </w:r>
      <w:r w:rsidRPr="00DB43FA">
        <w:t>-</w:t>
      </w:r>
      <w:r w:rsidRPr="009C07D2">
        <w:rPr>
          <w:lang w:val="fr-FR"/>
        </w:rPr>
        <w:t>ndp</w:t>
      </w:r>
      <w:r w:rsidRPr="00DB43FA">
        <w:t>-</w:t>
      </w:r>
      <w:r w:rsidRPr="009C07D2">
        <w:rPr>
          <w:lang w:val="fr-FR"/>
        </w:rPr>
        <w:t>performance</w:t>
      </w:r>
      <w:r w:rsidRPr="00DB43FA">
        <w:t>-</w:t>
      </w:r>
      <w:r w:rsidRPr="009C07D2">
        <w:rPr>
          <w:lang w:val="fr-FR"/>
        </w:rPr>
        <w:t>minds</w:t>
      </w:r>
      <w:r w:rsidRPr="00DB43FA">
        <w:t>-</w:t>
      </w:r>
      <w:r w:rsidRPr="009C07D2">
        <w:rPr>
          <w:lang w:val="fr-FR"/>
        </w:rPr>
        <w:t>beneficiaries</w:t>
      </w:r>
      <w:r w:rsidRPr="00DB43FA">
        <w:rPr>
          <w:color w:val="000000"/>
        </w:rPr>
        <w:t>.</w:t>
      </w:r>
    </w:p>
  </w:footnote>
  <w:footnote w:id="87">
    <w:p w14:paraId="295FBD46" w14:textId="77777777" w:rsidR="002016E5" w:rsidRPr="00DB43FA" w:rsidRDefault="002016E5" w:rsidP="00216120">
      <w:pPr>
        <w:pStyle w:val="ad"/>
      </w:pPr>
      <w:r w:rsidRPr="00DB43FA">
        <w:tab/>
      </w:r>
      <w:r w:rsidRPr="009C07D2">
        <w:rPr>
          <w:rStyle w:val="aa"/>
          <w:szCs w:val="18"/>
        </w:rPr>
        <w:footnoteRef/>
      </w:r>
      <w:r w:rsidRPr="00DB43FA">
        <w:t xml:space="preserve"> </w:t>
      </w:r>
      <w:r w:rsidRPr="00DB43FA">
        <w:tab/>
        <w:t xml:space="preserve">Источник: </w:t>
      </w:r>
      <w:r w:rsidRPr="009C07D2">
        <w:rPr>
          <w:lang w:val="fr-FR"/>
        </w:rPr>
        <w:t>http</w:t>
      </w:r>
      <w:r w:rsidRPr="00DB43FA">
        <w:t>://</w:t>
      </w:r>
      <w:r w:rsidRPr="009C07D2">
        <w:rPr>
          <w:lang w:val="fr-FR"/>
        </w:rPr>
        <w:t>news</w:t>
      </w:r>
      <w:r w:rsidRPr="00DB43FA">
        <w:t>.</w:t>
      </w:r>
      <w:r w:rsidRPr="009C07D2">
        <w:rPr>
          <w:lang w:val="fr-FR"/>
        </w:rPr>
        <w:t>asiaone</w:t>
      </w:r>
      <w:r w:rsidRPr="00DB43FA">
        <w:t>.</w:t>
      </w:r>
      <w:r w:rsidRPr="009C07D2">
        <w:rPr>
          <w:lang w:val="fr-FR"/>
        </w:rPr>
        <w:t>com</w:t>
      </w:r>
      <w:r w:rsidRPr="00DB43FA">
        <w:t>/</w:t>
      </w:r>
      <w:r w:rsidRPr="009C07D2">
        <w:rPr>
          <w:lang w:val="fr-FR"/>
        </w:rPr>
        <w:t>news</w:t>
      </w:r>
      <w:r w:rsidRPr="00DB43FA">
        <w:t>/</w:t>
      </w:r>
      <w:r w:rsidRPr="009C07D2">
        <w:rPr>
          <w:lang w:val="fr-FR"/>
        </w:rPr>
        <w:t>education</w:t>
      </w:r>
      <w:r w:rsidRPr="00DB43FA">
        <w:t>/</w:t>
      </w:r>
      <w:r w:rsidRPr="009C07D2">
        <w:rPr>
          <w:lang w:val="fr-FR"/>
        </w:rPr>
        <w:t>more</w:t>
      </w:r>
      <w:r w:rsidRPr="00DB43FA">
        <w:t>-</w:t>
      </w:r>
      <w:r w:rsidRPr="009C07D2">
        <w:rPr>
          <w:lang w:val="fr-FR"/>
        </w:rPr>
        <w:t>special</w:t>
      </w:r>
      <w:r w:rsidRPr="00DB43FA">
        <w:t>-</w:t>
      </w:r>
      <w:r w:rsidRPr="009C07D2">
        <w:rPr>
          <w:lang w:val="fr-FR"/>
        </w:rPr>
        <w:t>needs</w:t>
      </w:r>
      <w:r w:rsidRPr="00DB43FA">
        <w:t>-</w:t>
      </w:r>
      <w:r w:rsidRPr="009C07D2">
        <w:rPr>
          <w:lang w:val="fr-FR"/>
        </w:rPr>
        <w:t>schools</w:t>
      </w:r>
      <w:r w:rsidRPr="00DB43FA">
        <w:t>-</w:t>
      </w:r>
      <w:r w:rsidRPr="009C07D2">
        <w:rPr>
          <w:lang w:val="fr-FR"/>
        </w:rPr>
        <w:t>using</w:t>
      </w:r>
      <w:r w:rsidRPr="00DB43FA">
        <w:t>-</w:t>
      </w:r>
      <w:r w:rsidRPr="009C07D2">
        <w:rPr>
          <w:lang w:val="fr-FR"/>
        </w:rPr>
        <w:t>arts</w:t>
      </w:r>
      <w:r w:rsidRPr="00DB43FA">
        <w:t>-</w:t>
      </w:r>
      <w:r w:rsidRPr="009C07D2">
        <w:rPr>
          <w:lang w:val="fr-FR"/>
        </w:rPr>
        <w:t>help</w:t>
      </w:r>
      <w:r w:rsidRPr="00DB43FA">
        <w:t>-</w:t>
      </w:r>
      <w:r w:rsidRPr="009C07D2">
        <w:rPr>
          <w:lang w:val="fr-FR"/>
        </w:rPr>
        <w:t>students</w:t>
      </w:r>
      <w:r w:rsidRPr="00DB43FA">
        <w:t>.</w:t>
      </w:r>
    </w:p>
  </w:footnote>
  <w:footnote w:id="88">
    <w:p w14:paraId="58ECF5ED" w14:textId="77777777" w:rsidR="002016E5" w:rsidRPr="009A7AB5" w:rsidRDefault="002016E5" w:rsidP="00216120">
      <w:pPr>
        <w:pStyle w:val="ad"/>
      </w:pPr>
      <w:r w:rsidRPr="00DB43FA">
        <w:tab/>
      </w:r>
      <w:r w:rsidRPr="009C07D2">
        <w:rPr>
          <w:rStyle w:val="aa"/>
          <w:szCs w:val="18"/>
        </w:rPr>
        <w:footnoteRef/>
      </w:r>
      <w:r w:rsidRPr="009A7AB5">
        <w:t xml:space="preserve"> </w:t>
      </w:r>
      <w:r w:rsidRPr="009A7AB5">
        <w:tab/>
      </w:r>
      <w:r>
        <w:t>Подробнее</w:t>
      </w:r>
      <w:r w:rsidRPr="009A7AB5">
        <w:t xml:space="preserve"> </w:t>
      </w:r>
      <w:r>
        <w:t>об</w:t>
      </w:r>
      <w:r w:rsidRPr="009A7AB5">
        <w:t xml:space="preserve"> </w:t>
      </w:r>
      <w:r>
        <w:t>объединениях</w:t>
      </w:r>
      <w:r w:rsidRPr="009A7AB5">
        <w:t xml:space="preserve"> </w:t>
      </w:r>
      <w:r>
        <w:t>и</w:t>
      </w:r>
      <w:r w:rsidRPr="009A7AB5">
        <w:t xml:space="preserve"> </w:t>
      </w:r>
      <w:r>
        <w:t>организациях</w:t>
      </w:r>
      <w:r w:rsidRPr="009A7AB5">
        <w:t xml:space="preserve"> </w:t>
      </w:r>
      <w:r>
        <w:t>глухих</w:t>
      </w:r>
      <w:r w:rsidRPr="009A7AB5">
        <w:t xml:space="preserve"> </w:t>
      </w:r>
      <w:r>
        <w:t>см</w:t>
      </w:r>
      <w:r w:rsidRPr="009A7AB5">
        <w:t xml:space="preserve">. </w:t>
      </w:r>
      <w:r>
        <w:t>по</w:t>
      </w:r>
      <w:r w:rsidRPr="009A7AB5">
        <w:t xml:space="preserve"> </w:t>
      </w:r>
      <w:r>
        <w:t>адресу</w:t>
      </w:r>
      <w:r w:rsidRPr="009A7AB5">
        <w:t xml:space="preserve"> </w:t>
      </w:r>
      <w:r w:rsidRPr="009C07D2">
        <w:t>http</w:t>
      </w:r>
      <w:r w:rsidRPr="009A7AB5">
        <w:t>://</w:t>
      </w:r>
      <w:r w:rsidRPr="009C07D2">
        <w:t>sadeaf</w:t>
      </w:r>
      <w:r w:rsidRPr="009A7AB5">
        <w:t>.</w:t>
      </w:r>
      <w:r w:rsidRPr="009C07D2">
        <w:t>org</w:t>
      </w:r>
      <w:r w:rsidRPr="009A7AB5">
        <w:t>.</w:t>
      </w:r>
      <w:r w:rsidRPr="009C07D2">
        <w:t>sg</w:t>
      </w:r>
      <w:r w:rsidRPr="009A7AB5">
        <w:t>/</w:t>
      </w:r>
      <w:r w:rsidRPr="009C07D2">
        <w:t>news</w:t>
      </w:r>
      <w:r w:rsidRPr="009A7AB5">
        <w:t>-</w:t>
      </w:r>
      <w:r w:rsidRPr="009C07D2">
        <w:t>and</w:t>
      </w:r>
      <w:r w:rsidRPr="009A7AB5">
        <w:t>-</w:t>
      </w:r>
      <w:r w:rsidRPr="009C07D2">
        <w:t>media</w:t>
      </w:r>
      <w:r w:rsidRPr="009A7AB5">
        <w:t>/</w:t>
      </w:r>
      <w:r w:rsidRPr="009C07D2">
        <w:t>resources</w:t>
      </w:r>
      <w:r w:rsidRPr="009A7AB5">
        <w:t>/.</w:t>
      </w:r>
    </w:p>
  </w:footnote>
  <w:footnote w:id="89">
    <w:p w14:paraId="15A37A97" w14:textId="77777777" w:rsidR="002016E5" w:rsidRPr="009A7AB5" w:rsidRDefault="002016E5" w:rsidP="00216120">
      <w:pPr>
        <w:pStyle w:val="ad"/>
      </w:pPr>
      <w:r w:rsidRPr="009A7AB5">
        <w:tab/>
      </w:r>
      <w:r w:rsidRPr="009C07D2">
        <w:rPr>
          <w:rStyle w:val="aa"/>
          <w:szCs w:val="18"/>
        </w:rPr>
        <w:footnoteRef/>
      </w:r>
      <w:r w:rsidRPr="009A7AB5">
        <w:t xml:space="preserve"> </w:t>
      </w:r>
      <w:r w:rsidRPr="009A7AB5">
        <w:tab/>
      </w:r>
      <w:r>
        <w:t>Подробнее о сингапурском языке жестов см. по адресу</w:t>
      </w:r>
      <w:r w:rsidRPr="009A7AB5">
        <w:t xml:space="preserve"> </w:t>
      </w:r>
      <w:r w:rsidRPr="009C07D2">
        <w:t>http</w:t>
      </w:r>
      <w:r w:rsidRPr="009A7AB5">
        <w:t>://</w:t>
      </w:r>
      <w:r w:rsidRPr="009C07D2">
        <w:t>sadeaf</w:t>
      </w:r>
      <w:r w:rsidRPr="009A7AB5">
        <w:t>.</w:t>
      </w:r>
      <w:r w:rsidRPr="009C07D2">
        <w:t>org</w:t>
      </w:r>
      <w:r w:rsidRPr="009A7AB5">
        <w:t>.</w:t>
      </w:r>
      <w:r w:rsidRPr="009C07D2">
        <w:t>sg</w:t>
      </w:r>
      <w:r w:rsidRPr="009A7AB5">
        <w:t>/</w:t>
      </w:r>
      <w:r w:rsidRPr="009C07D2">
        <w:t>sgsl</w:t>
      </w:r>
      <w:r w:rsidRPr="009A7AB5">
        <w:t>-</w:t>
      </w:r>
      <w:r w:rsidRPr="009C07D2">
        <w:t>course</w:t>
      </w:r>
      <w:r w:rsidRPr="009A7AB5">
        <w:t>/.</w:t>
      </w:r>
    </w:p>
  </w:footnote>
  <w:footnote w:id="90">
    <w:p w14:paraId="3BA29F24" w14:textId="77777777" w:rsidR="002016E5" w:rsidRPr="009A7AB5" w:rsidRDefault="002016E5" w:rsidP="00216120">
      <w:pPr>
        <w:pStyle w:val="ad"/>
      </w:pPr>
      <w:r w:rsidRPr="009A7AB5">
        <w:tab/>
      </w:r>
      <w:r w:rsidRPr="009C07D2">
        <w:rPr>
          <w:rStyle w:val="aa"/>
          <w:szCs w:val="18"/>
        </w:rPr>
        <w:footnoteRef/>
      </w:r>
      <w:r w:rsidRPr="009A7AB5">
        <w:t xml:space="preserve"> </w:t>
      </w:r>
      <w:r w:rsidRPr="009A7AB5">
        <w:tab/>
      </w:r>
      <w:r>
        <w:t>Примером</w:t>
      </w:r>
      <w:r w:rsidRPr="009A7AB5">
        <w:t xml:space="preserve"> </w:t>
      </w:r>
      <w:r>
        <w:t>может</w:t>
      </w:r>
      <w:r w:rsidRPr="009A7AB5">
        <w:t xml:space="preserve"> </w:t>
      </w:r>
      <w:r>
        <w:t>служить</w:t>
      </w:r>
      <w:r w:rsidRPr="009A7AB5">
        <w:t xml:space="preserve"> </w:t>
      </w:r>
      <w:r>
        <w:t>статья</w:t>
      </w:r>
      <w:r w:rsidRPr="009A7AB5">
        <w:t xml:space="preserve"> 125 </w:t>
      </w:r>
      <w:r>
        <w:t>Женской</w:t>
      </w:r>
      <w:r w:rsidRPr="009A7AB5">
        <w:t xml:space="preserve"> </w:t>
      </w:r>
      <w:r>
        <w:t>хартии</w:t>
      </w:r>
      <w:r w:rsidRPr="009A7AB5">
        <w:t xml:space="preserve"> (</w:t>
      </w:r>
      <w:r w:rsidRPr="009C07D2">
        <w:t>Cap</w:t>
      </w:r>
      <w:r w:rsidRPr="009A7AB5">
        <w:t xml:space="preserve">. 353), </w:t>
      </w:r>
      <w:r>
        <w:t>согласно</w:t>
      </w:r>
      <w:r w:rsidRPr="009A7AB5">
        <w:t xml:space="preserve"> </w:t>
      </w:r>
      <w:r>
        <w:t>которой</w:t>
      </w:r>
      <w:r w:rsidRPr="009A7AB5">
        <w:t xml:space="preserve"> </w:t>
      </w:r>
      <w:r>
        <w:t>при</w:t>
      </w:r>
      <w:r w:rsidRPr="009A7AB5">
        <w:t xml:space="preserve"> </w:t>
      </w:r>
      <w:r>
        <w:t>решении</w:t>
      </w:r>
      <w:r w:rsidRPr="009A7AB5">
        <w:t xml:space="preserve"> </w:t>
      </w:r>
      <w:r>
        <w:t>вопроса</w:t>
      </w:r>
      <w:r w:rsidRPr="009A7AB5">
        <w:t xml:space="preserve"> </w:t>
      </w:r>
      <w:r>
        <w:t>об</w:t>
      </w:r>
      <w:r w:rsidRPr="009A7AB5">
        <w:t xml:space="preserve"> </w:t>
      </w:r>
      <w:r>
        <w:t>опеке над ребенком суд, среди прочего, учитывает пожелания ребенка.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A396" w14:textId="3B669F90" w:rsidR="002016E5" w:rsidRPr="00BF255B" w:rsidRDefault="001F6378">
    <w:pPr>
      <w:pStyle w:val="a5"/>
    </w:pPr>
    <w:r>
      <w:fldChar w:fldCharType="begin"/>
    </w:r>
    <w:r>
      <w:instrText xml:space="preserve"> TITLE  \* MERGEFORMAT </w:instrText>
    </w:r>
    <w:r>
      <w:fldChar w:fldCharType="separate"/>
    </w:r>
    <w:r>
      <w:t>CRPD/C/SGP/1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1F24" w14:textId="1C6E04DE" w:rsidR="002016E5" w:rsidRPr="00BF255B" w:rsidRDefault="001F6378" w:rsidP="00BF255B">
    <w:pPr>
      <w:pStyle w:val="a5"/>
      <w:jc w:val="right"/>
    </w:pPr>
    <w:r>
      <w:fldChar w:fldCharType="begin"/>
    </w:r>
    <w:r>
      <w:instrText xml:space="preserve"> TITLE  \* MERGEFORMAT </w:instrText>
    </w:r>
    <w:r>
      <w:fldChar w:fldCharType="separate"/>
    </w:r>
    <w:r>
      <w:t>CRPD/C/SGP/1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0B40DD"/>
    <w:multiLevelType w:val="hybridMultilevel"/>
    <w:tmpl w:val="7F7C159A"/>
    <w:lvl w:ilvl="0" w:tplc="23C480E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5"/>
  </w:num>
  <w:num w:numId="3">
    <w:abstractNumId w:val="12"/>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3"/>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45"/>
    <w:rsid w:val="00011089"/>
    <w:rsid w:val="00026643"/>
    <w:rsid w:val="00027D1E"/>
    <w:rsid w:val="00033EE1"/>
    <w:rsid w:val="00042B72"/>
    <w:rsid w:val="000558BD"/>
    <w:rsid w:val="000B57E7"/>
    <w:rsid w:val="000B6373"/>
    <w:rsid w:val="000B732B"/>
    <w:rsid w:val="000E66BC"/>
    <w:rsid w:val="000F09DF"/>
    <w:rsid w:val="000F4069"/>
    <w:rsid w:val="000F61B2"/>
    <w:rsid w:val="001075E9"/>
    <w:rsid w:val="00180183"/>
    <w:rsid w:val="0018024D"/>
    <w:rsid w:val="0018649F"/>
    <w:rsid w:val="00196389"/>
    <w:rsid w:val="001B3EF6"/>
    <w:rsid w:val="001C499F"/>
    <w:rsid w:val="001C7A89"/>
    <w:rsid w:val="001E7B61"/>
    <w:rsid w:val="001F6378"/>
    <w:rsid w:val="002016E5"/>
    <w:rsid w:val="002046C9"/>
    <w:rsid w:val="00210333"/>
    <w:rsid w:val="00215062"/>
    <w:rsid w:val="00216120"/>
    <w:rsid w:val="002652D7"/>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4E1C52"/>
    <w:rsid w:val="004E50E3"/>
    <w:rsid w:val="0050108D"/>
    <w:rsid w:val="00513081"/>
    <w:rsid w:val="00517901"/>
    <w:rsid w:val="00526683"/>
    <w:rsid w:val="005311B8"/>
    <w:rsid w:val="005709E0"/>
    <w:rsid w:val="00571DEC"/>
    <w:rsid w:val="00572E19"/>
    <w:rsid w:val="00586A45"/>
    <w:rsid w:val="005961C8"/>
    <w:rsid w:val="005966F1"/>
    <w:rsid w:val="005D7914"/>
    <w:rsid w:val="005E2B41"/>
    <w:rsid w:val="005F0B42"/>
    <w:rsid w:val="0060627A"/>
    <w:rsid w:val="0060749A"/>
    <w:rsid w:val="00651733"/>
    <w:rsid w:val="00681A10"/>
    <w:rsid w:val="006A1ED8"/>
    <w:rsid w:val="006B5625"/>
    <w:rsid w:val="006C2031"/>
    <w:rsid w:val="006D461A"/>
    <w:rsid w:val="006E340B"/>
    <w:rsid w:val="006F35EE"/>
    <w:rsid w:val="007021FF"/>
    <w:rsid w:val="00712895"/>
    <w:rsid w:val="00757357"/>
    <w:rsid w:val="007B6F3B"/>
    <w:rsid w:val="007C3F50"/>
    <w:rsid w:val="007C4611"/>
    <w:rsid w:val="00806737"/>
    <w:rsid w:val="00825F8D"/>
    <w:rsid w:val="00833758"/>
    <w:rsid w:val="00834B71"/>
    <w:rsid w:val="00844FF0"/>
    <w:rsid w:val="0086445C"/>
    <w:rsid w:val="008934D2"/>
    <w:rsid w:val="00894693"/>
    <w:rsid w:val="008A08D7"/>
    <w:rsid w:val="008B6909"/>
    <w:rsid w:val="008D301C"/>
    <w:rsid w:val="00903712"/>
    <w:rsid w:val="00906890"/>
    <w:rsid w:val="00906901"/>
    <w:rsid w:val="00911BE4"/>
    <w:rsid w:val="00916F01"/>
    <w:rsid w:val="00951972"/>
    <w:rsid w:val="009608F3"/>
    <w:rsid w:val="00982192"/>
    <w:rsid w:val="00983128"/>
    <w:rsid w:val="009A24AC"/>
    <w:rsid w:val="009C5F70"/>
    <w:rsid w:val="009D021C"/>
    <w:rsid w:val="00A04F6A"/>
    <w:rsid w:val="00A14DA8"/>
    <w:rsid w:val="00A200EB"/>
    <w:rsid w:val="00A312BC"/>
    <w:rsid w:val="00A61CCF"/>
    <w:rsid w:val="00A82DBB"/>
    <w:rsid w:val="00A84021"/>
    <w:rsid w:val="00A84D35"/>
    <w:rsid w:val="00A917B3"/>
    <w:rsid w:val="00AB4B51"/>
    <w:rsid w:val="00AC12E8"/>
    <w:rsid w:val="00AD0285"/>
    <w:rsid w:val="00B10CC7"/>
    <w:rsid w:val="00B36D57"/>
    <w:rsid w:val="00B36DF7"/>
    <w:rsid w:val="00B539E7"/>
    <w:rsid w:val="00B62458"/>
    <w:rsid w:val="00B739FE"/>
    <w:rsid w:val="00BC18B2"/>
    <w:rsid w:val="00BD00F2"/>
    <w:rsid w:val="00BD33EE"/>
    <w:rsid w:val="00BF255B"/>
    <w:rsid w:val="00C106D6"/>
    <w:rsid w:val="00C13CBF"/>
    <w:rsid w:val="00C330B1"/>
    <w:rsid w:val="00C60F0C"/>
    <w:rsid w:val="00C805C9"/>
    <w:rsid w:val="00C92939"/>
    <w:rsid w:val="00CA1679"/>
    <w:rsid w:val="00CB151C"/>
    <w:rsid w:val="00CE39D5"/>
    <w:rsid w:val="00CE5A1A"/>
    <w:rsid w:val="00CF55F6"/>
    <w:rsid w:val="00D27FBB"/>
    <w:rsid w:val="00D33D63"/>
    <w:rsid w:val="00D84E16"/>
    <w:rsid w:val="00D90028"/>
    <w:rsid w:val="00D90138"/>
    <w:rsid w:val="00D90183"/>
    <w:rsid w:val="00DB3DF7"/>
    <w:rsid w:val="00DD46C1"/>
    <w:rsid w:val="00DD78D1"/>
    <w:rsid w:val="00DE32CD"/>
    <w:rsid w:val="00DF314F"/>
    <w:rsid w:val="00DF71B9"/>
    <w:rsid w:val="00DF7407"/>
    <w:rsid w:val="00E06A2E"/>
    <w:rsid w:val="00E30B7B"/>
    <w:rsid w:val="00E73F76"/>
    <w:rsid w:val="00E77684"/>
    <w:rsid w:val="00E92F15"/>
    <w:rsid w:val="00EA2C9F"/>
    <w:rsid w:val="00EA420E"/>
    <w:rsid w:val="00ED0BDA"/>
    <w:rsid w:val="00EF1360"/>
    <w:rsid w:val="00EF3220"/>
    <w:rsid w:val="00F1740C"/>
    <w:rsid w:val="00F43903"/>
    <w:rsid w:val="00F573A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DCFCB"/>
  <w15:docId w15:val="{CFC00908-107C-4B58-A3A1-01023B8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7C3F50"/>
    <w:pPr>
      <w:keepNext/>
      <w:outlineLvl w:val="1"/>
    </w:pPr>
    <w:rPr>
      <w:rFonts w:cs="Arial"/>
      <w:bCs/>
      <w:iCs/>
      <w:szCs w:val="28"/>
    </w:rPr>
  </w:style>
  <w:style w:type="paragraph" w:styleId="3">
    <w:name w:val="heading 3"/>
    <w:basedOn w:val="a"/>
    <w:next w:val="a"/>
    <w:link w:val="30"/>
    <w:rsid w:val="007C3F50"/>
    <w:pPr>
      <w:keepNext/>
      <w:spacing w:before="240" w:after="60"/>
      <w:outlineLvl w:val="2"/>
    </w:pPr>
    <w:rPr>
      <w:rFonts w:ascii="Arial" w:hAnsi="Arial" w:cs="Arial"/>
      <w:b/>
      <w:bCs/>
      <w:sz w:val="26"/>
      <w:szCs w:val="26"/>
    </w:rPr>
  </w:style>
  <w:style w:type="paragraph" w:styleId="4">
    <w:name w:val="heading 4"/>
    <w:basedOn w:val="a"/>
    <w:next w:val="a"/>
    <w:link w:val="40"/>
    <w:rsid w:val="007C3F50"/>
    <w:pPr>
      <w:keepNext/>
      <w:spacing w:before="240" w:after="60"/>
      <w:outlineLvl w:val="3"/>
    </w:pPr>
    <w:rPr>
      <w:b/>
      <w:bCs/>
      <w:sz w:val="28"/>
      <w:szCs w:val="28"/>
    </w:rPr>
  </w:style>
  <w:style w:type="paragraph" w:styleId="5">
    <w:name w:val="heading 5"/>
    <w:basedOn w:val="a"/>
    <w:next w:val="a"/>
    <w:link w:val="50"/>
    <w:rsid w:val="007C3F50"/>
    <w:pPr>
      <w:spacing w:before="240" w:after="60"/>
      <w:outlineLvl w:val="4"/>
    </w:pPr>
    <w:rPr>
      <w:b/>
      <w:bCs/>
      <w:i/>
      <w:iCs/>
      <w:sz w:val="26"/>
      <w:szCs w:val="26"/>
    </w:rPr>
  </w:style>
  <w:style w:type="paragraph" w:styleId="6">
    <w:name w:val="heading 6"/>
    <w:basedOn w:val="a"/>
    <w:next w:val="a"/>
    <w:link w:val="60"/>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216120"/>
    <w:pPr>
      <w:numPr>
        <w:numId w:val="25"/>
      </w:numPr>
    </w:pPr>
  </w:style>
  <w:style w:type="numbering" w:styleId="1ai">
    <w:name w:val="Outline List 1"/>
    <w:basedOn w:val="a2"/>
    <w:semiHidden/>
    <w:rsid w:val="00216120"/>
    <w:pPr>
      <w:numPr>
        <w:numId w:val="26"/>
      </w:numPr>
    </w:pPr>
  </w:style>
  <w:style w:type="character" w:customStyle="1" w:styleId="20">
    <w:name w:val="Заголовок 2 Знак"/>
    <w:basedOn w:val="a0"/>
    <w:link w:val="2"/>
    <w:rsid w:val="00216120"/>
    <w:rPr>
      <w:rFonts w:eastAsiaTheme="minorHAnsi" w:cs="Arial"/>
      <w:bCs/>
      <w:iCs/>
      <w:szCs w:val="28"/>
      <w:lang w:val="ru-RU" w:eastAsia="en-US"/>
    </w:rPr>
  </w:style>
  <w:style w:type="character" w:customStyle="1" w:styleId="30">
    <w:name w:val="Заголовок 3 Знак"/>
    <w:basedOn w:val="a0"/>
    <w:link w:val="3"/>
    <w:rsid w:val="00216120"/>
    <w:rPr>
      <w:rFonts w:ascii="Arial" w:eastAsiaTheme="minorHAnsi" w:hAnsi="Arial" w:cs="Arial"/>
      <w:b/>
      <w:bCs/>
      <w:sz w:val="26"/>
      <w:szCs w:val="26"/>
      <w:lang w:val="ru-RU" w:eastAsia="en-US"/>
    </w:rPr>
  </w:style>
  <w:style w:type="character" w:customStyle="1" w:styleId="40">
    <w:name w:val="Заголовок 4 Знак"/>
    <w:basedOn w:val="a0"/>
    <w:link w:val="4"/>
    <w:rsid w:val="00216120"/>
    <w:rPr>
      <w:rFonts w:eastAsiaTheme="minorHAnsi" w:cstheme="minorBidi"/>
      <w:b/>
      <w:bCs/>
      <w:sz w:val="28"/>
      <w:szCs w:val="28"/>
      <w:lang w:val="ru-RU" w:eastAsia="en-US"/>
    </w:rPr>
  </w:style>
  <w:style w:type="character" w:customStyle="1" w:styleId="50">
    <w:name w:val="Заголовок 5 Знак"/>
    <w:basedOn w:val="a0"/>
    <w:link w:val="5"/>
    <w:rsid w:val="00216120"/>
    <w:rPr>
      <w:rFonts w:eastAsiaTheme="minorHAnsi" w:cstheme="minorBidi"/>
      <w:b/>
      <w:bCs/>
      <w:i/>
      <w:iCs/>
      <w:sz w:val="26"/>
      <w:szCs w:val="26"/>
      <w:lang w:val="ru-RU" w:eastAsia="en-US"/>
    </w:rPr>
  </w:style>
  <w:style w:type="character" w:customStyle="1" w:styleId="60">
    <w:name w:val="Заголовок 6 Знак"/>
    <w:basedOn w:val="a0"/>
    <w:link w:val="6"/>
    <w:rsid w:val="00216120"/>
    <w:rPr>
      <w:rFonts w:eastAsiaTheme="minorHAnsi" w:cstheme="minorBidi"/>
      <w:b/>
      <w:bCs/>
      <w:sz w:val="22"/>
      <w:szCs w:val="22"/>
      <w:lang w:val="ru-RU" w:eastAsia="en-US"/>
    </w:rPr>
  </w:style>
  <w:style w:type="character" w:customStyle="1" w:styleId="70">
    <w:name w:val="Заголовок 7 Знак"/>
    <w:basedOn w:val="a0"/>
    <w:link w:val="7"/>
    <w:semiHidden/>
    <w:rsid w:val="00216120"/>
    <w:rPr>
      <w:rFonts w:eastAsiaTheme="minorHAnsi" w:cstheme="minorBidi"/>
      <w:sz w:val="24"/>
      <w:szCs w:val="24"/>
      <w:lang w:val="ru-RU" w:eastAsia="en-US"/>
    </w:rPr>
  </w:style>
  <w:style w:type="character" w:customStyle="1" w:styleId="80">
    <w:name w:val="Заголовок 8 Знак"/>
    <w:basedOn w:val="a0"/>
    <w:link w:val="8"/>
    <w:semiHidden/>
    <w:rsid w:val="00216120"/>
    <w:rPr>
      <w:rFonts w:eastAsiaTheme="minorHAnsi" w:cstheme="minorBidi"/>
      <w:i/>
      <w:iCs/>
      <w:sz w:val="24"/>
      <w:szCs w:val="24"/>
      <w:lang w:val="ru-RU" w:eastAsia="en-US"/>
    </w:rPr>
  </w:style>
  <w:style w:type="character" w:customStyle="1" w:styleId="90">
    <w:name w:val="Заголовок 9 Знак"/>
    <w:basedOn w:val="a0"/>
    <w:link w:val="9"/>
    <w:semiHidden/>
    <w:rsid w:val="00216120"/>
    <w:rPr>
      <w:rFonts w:ascii="Arial" w:eastAsiaTheme="minorHAnsi" w:hAnsi="Arial" w:cs="Arial"/>
      <w:sz w:val="22"/>
      <w:szCs w:val="22"/>
      <w:lang w:val="ru-RU" w:eastAsia="en-US"/>
    </w:rPr>
  </w:style>
  <w:style w:type="character" w:styleId="af3">
    <w:name w:val="Book Title"/>
    <w:basedOn w:val="a0"/>
    <w:uiPriority w:val="33"/>
    <w:rsid w:val="00216120"/>
    <w:rPr>
      <w:b/>
      <w:bCs/>
      <w:smallCaps/>
      <w:spacing w:val="5"/>
    </w:rPr>
  </w:style>
  <w:style w:type="character" w:customStyle="1" w:styleId="SingleTxtGChar">
    <w:name w:val="_ Single Txt_G Char"/>
    <w:basedOn w:val="a0"/>
    <w:link w:val="SingleTxtG"/>
    <w:rsid w:val="00216120"/>
    <w:rPr>
      <w:lang w:val="ru-RU" w:eastAsia="en-US"/>
    </w:rPr>
  </w:style>
  <w:style w:type="character" w:customStyle="1" w:styleId="FootnoteCharacters">
    <w:name w:val="Footnote Characters"/>
    <w:rsid w:val="00216120"/>
    <w:rPr>
      <w:vertAlign w:val="superscript"/>
    </w:rPr>
  </w:style>
  <w:style w:type="character" w:customStyle="1" w:styleId="Char1">
    <w:name w:val="Char1"/>
    <w:semiHidden/>
    <w:rsid w:val="00216120"/>
    <w:rPr>
      <w:rFonts w:ascii="Arial" w:hAnsi="Arial"/>
      <w:bCs/>
      <w:lang w:val="en-GB" w:eastAsia="zh-CN"/>
    </w:rPr>
  </w:style>
  <w:style w:type="character" w:styleId="af4">
    <w:name w:val="annotation reference"/>
    <w:uiPriority w:val="99"/>
    <w:semiHidden/>
    <w:rsid w:val="00216120"/>
    <w:rPr>
      <w:sz w:val="16"/>
      <w:szCs w:val="16"/>
    </w:rPr>
  </w:style>
  <w:style w:type="paragraph" w:styleId="af5">
    <w:name w:val="table of figures"/>
    <w:basedOn w:val="a"/>
    <w:next w:val="a"/>
    <w:semiHidden/>
    <w:rsid w:val="00216120"/>
    <w:pPr>
      <w:suppressAutoHyphens w:val="0"/>
      <w:spacing w:line="240" w:lineRule="auto"/>
      <w:ind w:left="480" w:hanging="480"/>
    </w:pPr>
    <w:rPr>
      <w:rFonts w:eastAsia="SimSun" w:cs="Times New Roman"/>
      <w:sz w:val="24"/>
      <w:szCs w:val="24"/>
      <w:lang w:val="en-GB" w:eastAsia="zh-CN"/>
    </w:rPr>
  </w:style>
  <w:style w:type="paragraph" w:styleId="af6">
    <w:name w:val="annotation text"/>
    <w:basedOn w:val="a"/>
    <w:link w:val="af7"/>
    <w:uiPriority w:val="99"/>
    <w:semiHidden/>
    <w:unhideWhenUsed/>
    <w:rsid w:val="00216120"/>
    <w:pPr>
      <w:spacing w:line="240" w:lineRule="auto"/>
    </w:pPr>
    <w:rPr>
      <w:rFonts w:eastAsia="SimSun" w:cs="Times New Roman"/>
      <w:szCs w:val="20"/>
      <w:lang w:val="en-GB"/>
    </w:rPr>
  </w:style>
  <w:style w:type="character" w:customStyle="1" w:styleId="af7">
    <w:name w:val="Текст примечания Знак"/>
    <w:basedOn w:val="a0"/>
    <w:link w:val="af6"/>
    <w:uiPriority w:val="99"/>
    <w:semiHidden/>
    <w:rsid w:val="00216120"/>
    <w:rPr>
      <w:rFonts w:eastAsia="SimSun"/>
      <w:lang w:val="en-GB" w:eastAsia="en-US"/>
    </w:rPr>
  </w:style>
  <w:style w:type="paragraph" w:styleId="af8">
    <w:name w:val="annotation subject"/>
    <w:basedOn w:val="a"/>
    <w:next w:val="a"/>
    <w:link w:val="af9"/>
    <w:semiHidden/>
    <w:rsid w:val="00216120"/>
    <w:pPr>
      <w:suppressAutoHyphens w:val="0"/>
      <w:spacing w:line="240" w:lineRule="auto"/>
    </w:pPr>
    <w:rPr>
      <w:rFonts w:eastAsia="SimSun" w:cs="Times New Roman"/>
      <w:b/>
      <w:bCs/>
      <w:szCs w:val="20"/>
      <w:lang w:val="en-GB" w:eastAsia="zh-CN"/>
    </w:rPr>
  </w:style>
  <w:style w:type="character" w:customStyle="1" w:styleId="af9">
    <w:name w:val="Тема примечания Знак"/>
    <w:basedOn w:val="af7"/>
    <w:link w:val="af8"/>
    <w:semiHidden/>
    <w:rsid w:val="00216120"/>
    <w:rPr>
      <w:rFonts w:eastAsia="SimSun"/>
      <w:b/>
      <w:bCs/>
      <w:lang w:val="en-GB" w:eastAsia="zh-CN"/>
    </w:rPr>
  </w:style>
  <w:style w:type="paragraph" w:styleId="11">
    <w:name w:val="toc 1"/>
    <w:basedOn w:val="a"/>
    <w:next w:val="a"/>
    <w:autoRedefine/>
    <w:uiPriority w:val="39"/>
    <w:unhideWhenUsed/>
    <w:rsid w:val="00216120"/>
    <w:pPr>
      <w:spacing w:after="100"/>
    </w:pPr>
    <w:rPr>
      <w:rFonts w:eastAsia="SimSun" w:cs="Times New Roman"/>
      <w:szCs w:val="20"/>
      <w:lang w:val="en-GB"/>
    </w:rPr>
  </w:style>
  <w:style w:type="paragraph" w:styleId="afa">
    <w:name w:val="Revision"/>
    <w:hidden/>
    <w:uiPriority w:val="99"/>
    <w:semiHidden/>
    <w:rsid w:val="00216120"/>
    <w:rPr>
      <w:rFonts w:eastAsia="SimSun"/>
      <w:sz w:val="24"/>
      <w:szCs w:val="24"/>
      <w:lang w:val="en-GB" w:eastAsia="en-US"/>
    </w:rPr>
  </w:style>
  <w:style w:type="character" w:customStyle="1" w:styleId="ColorfulList-Accent1Char1">
    <w:name w:val="Colorful List - Accent 1 Char1"/>
    <w:link w:val="-1"/>
    <w:uiPriority w:val="34"/>
    <w:locked/>
    <w:rsid w:val="00216120"/>
    <w:rPr>
      <w:sz w:val="24"/>
      <w:szCs w:val="24"/>
      <w:lang w:eastAsia="en-US"/>
    </w:rPr>
  </w:style>
  <w:style w:type="table" w:styleId="-1">
    <w:name w:val="Colorful List Accent 1"/>
    <w:basedOn w:val="a1"/>
    <w:link w:val="ColorfulList-Accent1Char1"/>
    <w:uiPriority w:val="34"/>
    <w:rsid w:val="00216120"/>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21">
    <w:name w:val="toc 2"/>
    <w:basedOn w:val="a"/>
    <w:next w:val="a"/>
    <w:autoRedefine/>
    <w:uiPriority w:val="39"/>
    <w:unhideWhenUsed/>
    <w:rsid w:val="00216120"/>
    <w:pPr>
      <w:spacing w:after="100"/>
      <w:ind w:left="200"/>
    </w:pPr>
    <w:rPr>
      <w:rFonts w:eastAsia="SimSu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iendlybuildings.s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4419-00E6-4E86-96B8-344ED810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74</Pages>
  <Words>28256</Words>
  <Characters>191862</Characters>
  <Application>Microsoft Office Word</Application>
  <DocSecurity>0</DocSecurity>
  <Lines>4360</Lines>
  <Paragraphs>2057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CRPD/C/SGP/1</vt:lpstr>
      <vt:lpstr>A/</vt:lpstr>
      <vt:lpstr>A/</vt:lpstr>
    </vt:vector>
  </TitlesOfParts>
  <Company>DCM</Company>
  <LinksUpToDate>false</LinksUpToDate>
  <CharactersWithSpaces>218061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CRPD/C/SGP/1</dc:title>
  <dc:subject/>
  <dc:creator>Ekaterina SALYNSKAYA</dc:creator>
  <cp:keywords/>
  <cp:lastModifiedBy>Ekaterina Salynskaya</cp:lastModifiedBy>
  <cp:revision>3</cp:revision>
  <cp:lastPrinted>2019-05-06T14:02:00Z</cp:lastPrinted>
  <dcterms:created xsi:type="dcterms:W3CDTF">2019-05-06T14:02:00Z</dcterms:created>
  <dcterms:modified xsi:type="dcterms:W3CDTF">2019-05-06T14:05:00Z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