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5E23F5">
            <w:pPr>
              <w:spacing w:line="580" w:lineRule="exact"/>
              <w:rPr>
                <w:rFonts w:hint="c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B3089A" w:rsidP="00B3089A">
            <w:pPr>
              <w:bidi w:val="0"/>
              <w:spacing w:after="20"/>
              <w:jc w:val="left"/>
              <w:rPr>
                <w:szCs w:val="20"/>
              </w:rPr>
            </w:pPr>
            <w:r w:rsidRPr="00B3089A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/SP/81/Add.1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5B46D9" w:rsidRDefault="00257225" w:rsidP="005B46D9">
            <w:pPr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B3089A" w:rsidRDefault="00B3089A" w:rsidP="00B3089A">
            <w:pPr>
              <w:bidi w:val="0"/>
              <w:spacing w:before="240"/>
              <w:jc w:val="left"/>
            </w:pPr>
            <w:r>
              <w:t>Distr.: General</w:t>
            </w:r>
          </w:p>
          <w:p w:rsidR="00B3089A" w:rsidRDefault="00B3089A" w:rsidP="00B3089A">
            <w:pPr>
              <w:bidi w:val="0"/>
              <w:jc w:val="left"/>
            </w:pPr>
            <w:r>
              <w:t>23 July 2012</w:t>
            </w:r>
          </w:p>
          <w:p w:rsidR="00B3089A" w:rsidRDefault="00B3089A" w:rsidP="00B3089A">
            <w:pPr>
              <w:bidi w:val="0"/>
              <w:jc w:val="left"/>
            </w:pPr>
            <w:r>
              <w:t>Arabic</w:t>
            </w:r>
          </w:p>
          <w:p w:rsidR="00257225" w:rsidRPr="008B4BC6" w:rsidRDefault="00B3089A" w:rsidP="00B3089A">
            <w:pPr>
              <w:bidi w:val="0"/>
              <w:jc w:val="left"/>
            </w:pPr>
            <w:r>
              <w:t xml:space="preserve">Original: </w:t>
            </w:r>
            <w:r w:rsidR="00E947E9">
              <w:t>English</w:t>
            </w:r>
            <w:r>
              <w:t>/French</w:t>
            </w:r>
          </w:p>
        </w:tc>
      </w:tr>
    </w:tbl>
    <w:p w:rsidR="008B4BC6" w:rsidRPr="00651CD4" w:rsidRDefault="00651CD4" w:rsidP="00BF308D">
      <w:pPr>
        <w:spacing w:before="120" w:line="380" w:lineRule="exact"/>
        <w:rPr>
          <w:rFonts w:hint="cs"/>
          <w:b/>
          <w:bCs/>
          <w:sz w:val="26"/>
          <w:szCs w:val="36"/>
          <w:rtl/>
        </w:rPr>
      </w:pPr>
      <w:r w:rsidRPr="00651CD4">
        <w:rPr>
          <w:rFonts w:hint="cs"/>
          <w:b/>
          <w:bCs/>
          <w:sz w:val="26"/>
          <w:szCs w:val="36"/>
          <w:rtl/>
        </w:rPr>
        <w:t>اجتماع الدول الأطراف</w:t>
      </w:r>
    </w:p>
    <w:p w:rsidR="00C264C4" w:rsidRPr="00A801C4" w:rsidRDefault="00C264C4" w:rsidP="00BF308D">
      <w:pPr>
        <w:spacing w:line="380" w:lineRule="exact"/>
        <w:rPr>
          <w:rFonts w:hint="cs"/>
          <w:b/>
          <w:bCs/>
          <w:sz w:val="30"/>
          <w:rtl/>
        </w:rPr>
      </w:pPr>
      <w:r>
        <w:rPr>
          <w:rFonts w:hint="cs"/>
          <w:b/>
          <w:bCs/>
          <w:sz w:val="30"/>
          <w:rtl/>
        </w:rPr>
        <w:t>الاجتماع الثاني والثلاثون</w:t>
      </w:r>
    </w:p>
    <w:p w:rsidR="00C264C4" w:rsidRDefault="00C264C4" w:rsidP="00BF308D">
      <w:pPr>
        <w:spacing w:line="380" w:lineRule="exact"/>
        <w:rPr>
          <w:rFonts w:hint="cs"/>
          <w:sz w:val="30"/>
          <w:rtl/>
        </w:rPr>
      </w:pPr>
      <w:r w:rsidRPr="00A801C4">
        <w:rPr>
          <w:rFonts w:hint="cs"/>
          <w:sz w:val="30"/>
          <w:rtl/>
        </w:rPr>
        <w:t>نيويورك،</w:t>
      </w:r>
      <w:r>
        <w:rPr>
          <w:rFonts w:hint="cs"/>
          <w:sz w:val="30"/>
          <w:rtl/>
        </w:rPr>
        <w:t xml:space="preserve"> 6 أيلول/سبتمبر 2012</w:t>
      </w:r>
    </w:p>
    <w:p w:rsidR="00C264C4" w:rsidRDefault="00C264C4" w:rsidP="00BF308D">
      <w:pPr>
        <w:spacing w:line="380" w:lineRule="exact"/>
        <w:rPr>
          <w:rFonts w:hint="cs"/>
          <w:sz w:val="30"/>
          <w:rtl/>
        </w:rPr>
      </w:pPr>
      <w:r>
        <w:rPr>
          <w:rFonts w:hint="cs"/>
          <w:sz w:val="30"/>
          <w:rtl/>
        </w:rPr>
        <w:t>البند 5 من جدول الأعمال المؤقت</w:t>
      </w:r>
    </w:p>
    <w:p w:rsidR="00C264C4" w:rsidRPr="00654163" w:rsidRDefault="00C264C4" w:rsidP="00BF308D">
      <w:pPr>
        <w:spacing w:line="380" w:lineRule="exact"/>
        <w:ind w:right="4620"/>
        <w:rPr>
          <w:rFonts w:hint="cs"/>
          <w:b/>
          <w:bCs/>
          <w:rtl/>
          <w:lang w:bidi="ar"/>
        </w:rPr>
      </w:pPr>
      <w:r w:rsidRPr="00654163">
        <w:rPr>
          <w:rFonts w:hint="cs"/>
          <w:b/>
          <w:bCs/>
          <w:rtl/>
          <w:lang w:bidi="ar"/>
        </w:rPr>
        <w:t>انتخاب تسعة أعضاء في اللجنة المعنية بحقوق الإنسان،</w:t>
      </w:r>
      <w:r>
        <w:rPr>
          <w:rFonts w:hint="cs"/>
          <w:b/>
          <w:bCs/>
          <w:rtl/>
          <w:lang w:bidi="ar"/>
        </w:rPr>
        <w:t xml:space="preserve"> </w:t>
      </w:r>
      <w:r w:rsidRPr="00654163">
        <w:rPr>
          <w:rFonts w:hint="cs"/>
          <w:b/>
          <w:bCs/>
          <w:rtl/>
          <w:lang w:bidi="ar"/>
        </w:rPr>
        <w:t>وفقاً للمواد من 28 إلى 3</w:t>
      </w:r>
      <w:r>
        <w:rPr>
          <w:rFonts w:hint="cs"/>
          <w:b/>
          <w:bCs/>
          <w:rtl/>
          <w:lang w:bidi="ar"/>
        </w:rPr>
        <w:t>4</w:t>
      </w:r>
      <w:r w:rsidRPr="00654163">
        <w:rPr>
          <w:rFonts w:hint="cs"/>
          <w:b/>
          <w:bCs/>
          <w:rtl/>
          <w:lang w:bidi="ar"/>
        </w:rPr>
        <w:t xml:space="preserve"> من العهد الدولي</w:t>
      </w:r>
      <w:r>
        <w:rPr>
          <w:rFonts w:hint="cs"/>
          <w:b/>
          <w:bCs/>
          <w:rtl/>
          <w:lang w:bidi="ar"/>
        </w:rPr>
        <w:t xml:space="preserve"> </w:t>
      </w:r>
      <w:r w:rsidRPr="00654163">
        <w:rPr>
          <w:rFonts w:hint="cs"/>
          <w:b/>
          <w:bCs/>
          <w:rtl/>
          <w:lang w:bidi="ar"/>
        </w:rPr>
        <w:t>الخاص بالحقوق المدنية والسياسية،</w:t>
      </w:r>
      <w:r>
        <w:rPr>
          <w:rFonts w:hint="cs"/>
          <w:b/>
          <w:bCs/>
          <w:rtl/>
          <w:lang w:bidi="ar"/>
        </w:rPr>
        <w:t xml:space="preserve"> </w:t>
      </w:r>
      <w:r w:rsidRPr="00654163">
        <w:rPr>
          <w:rFonts w:hint="cs"/>
          <w:b/>
          <w:bCs/>
          <w:rtl/>
          <w:lang w:bidi="ar"/>
        </w:rPr>
        <w:t>ليحلوا محل الأعضاء</w:t>
      </w:r>
      <w:r w:rsidR="002B6C41">
        <w:rPr>
          <w:rFonts w:hint="cs"/>
          <w:b/>
          <w:bCs/>
          <w:rtl/>
          <w:lang w:bidi="ar"/>
        </w:rPr>
        <w:t xml:space="preserve"> </w:t>
      </w:r>
      <w:r w:rsidRPr="00654163">
        <w:rPr>
          <w:rFonts w:hint="cs"/>
          <w:b/>
          <w:bCs/>
          <w:rtl/>
          <w:lang w:bidi="ar"/>
        </w:rPr>
        <w:t>الذين تنتهي مدة ولايتهم في 31 كانون الأول/ديسمبر</w:t>
      </w:r>
      <w:r>
        <w:rPr>
          <w:rFonts w:hint="cs"/>
          <w:rtl/>
          <w:lang w:bidi="ar"/>
        </w:rPr>
        <w:t xml:space="preserve"> </w:t>
      </w:r>
      <w:r w:rsidRPr="009B19A2">
        <w:rPr>
          <w:rFonts w:hint="cs"/>
          <w:b/>
          <w:bCs/>
          <w:rtl/>
          <w:lang w:bidi="ar"/>
        </w:rPr>
        <w:t>2012</w:t>
      </w:r>
    </w:p>
    <w:p w:rsidR="00C264C4" w:rsidRPr="0099754F" w:rsidRDefault="00C264C4" w:rsidP="000C4B7D">
      <w:pPr>
        <w:pStyle w:val="HChGA"/>
        <w:rPr>
          <w:rFonts w:hint="cs"/>
          <w:spacing w:val="-6"/>
          <w:rtl/>
        </w:rPr>
      </w:pPr>
      <w:r w:rsidRPr="0099754F">
        <w:rPr>
          <w:rFonts w:hint="cs"/>
          <w:spacing w:val="-6"/>
          <w:rtl/>
        </w:rPr>
        <w:tab/>
      </w:r>
      <w:r w:rsidRPr="0099754F">
        <w:rPr>
          <w:rFonts w:hint="cs"/>
          <w:spacing w:val="-6"/>
          <w:rtl/>
        </w:rPr>
        <w:tab/>
      </w:r>
      <w:r w:rsidRPr="0099754F">
        <w:rPr>
          <w:rFonts w:hint="cs"/>
          <w:spacing w:val="-6"/>
          <w:rtl/>
          <w:lang w:bidi="ar"/>
        </w:rPr>
        <w:t>انتخاب تسعة أعضاء في اللجنة المعنية بحقوق الإنسان ليحلوا محل الأعضاء الذين تنتهي مدة ولايتهم في 31 كانون الأول/ديسمبر 2012</w:t>
      </w:r>
      <w:r w:rsidR="000C4B7D" w:rsidRPr="0099754F">
        <w:rPr>
          <w:rStyle w:val="FootnoteReference"/>
          <w:spacing w:val="-6"/>
          <w:sz w:val="20"/>
          <w:vertAlign w:val="baseline"/>
          <w:rtl/>
        </w:rPr>
        <w:footnoteReference w:customMarkFollows="1" w:id="1"/>
        <w:t>*</w:t>
      </w:r>
    </w:p>
    <w:p w:rsidR="00C264C4" w:rsidRDefault="00C264C4" w:rsidP="00F46FEE">
      <w:pPr>
        <w:pStyle w:val="H1GA"/>
        <w:rPr>
          <w:rFonts w:hint="cs"/>
          <w:rtl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654163">
        <w:rPr>
          <w:rFonts w:hint="cs"/>
          <w:rtl/>
          <w:lang w:bidi="ar"/>
        </w:rPr>
        <w:t>مذكرة</w:t>
      </w:r>
      <w:r w:rsidRPr="00C56363">
        <w:rPr>
          <w:rFonts w:hint="cs"/>
          <w:rtl/>
          <w:lang w:bidi="ar"/>
        </w:rPr>
        <w:t xml:space="preserve"> من الأمين العام</w:t>
      </w:r>
    </w:p>
    <w:p w:rsidR="00C264C4" w:rsidRPr="00FC7B94" w:rsidRDefault="00F46FEE" w:rsidP="00F46FEE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264C4" w:rsidRPr="00FC7B94">
        <w:rPr>
          <w:rFonts w:hint="cs"/>
          <w:rtl/>
        </w:rPr>
        <w:t>إضافة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1-</w:t>
      </w:r>
      <w:r>
        <w:rPr>
          <w:rFonts w:hint="cs"/>
          <w:rtl/>
        </w:rPr>
        <w:tab/>
        <w:t>وفقاً للفقرة 4 من المادة 30، وللمادة 32 من العهد الدولي الخاص بالحقوق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المدنية والسياسية</w:t>
      </w:r>
      <w:r>
        <w:rPr>
          <w:rFonts w:hint="cs"/>
          <w:b/>
          <w:bCs/>
          <w:rtl/>
        </w:rPr>
        <w:t xml:space="preserve">، </w:t>
      </w:r>
      <w:r>
        <w:rPr>
          <w:rFonts w:hint="cs"/>
          <w:rtl/>
        </w:rPr>
        <w:t>سيدعو الأمين العام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إلى عقد الاجتماع الثاني والثلاثين للدول الأطراف في العهد، </w:t>
      </w:r>
      <w:r w:rsidR="00980D48">
        <w:rPr>
          <w:rFonts w:hint="cs"/>
          <w:rtl/>
        </w:rPr>
        <w:t>في مقر الأمم المتحدة يوم الخميس</w:t>
      </w:r>
      <w:r>
        <w:rPr>
          <w:rFonts w:hint="cs"/>
          <w:rtl/>
        </w:rPr>
        <w:t xml:space="preserve"> 6 أيلول/سبتمبر 2012.</w:t>
      </w:r>
    </w:p>
    <w:p w:rsidR="00C264C4" w:rsidRPr="007F60F9" w:rsidRDefault="00C264C4" w:rsidP="00392511">
      <w:pPr>
        <w:pStyle w:val="SingleTxtGA"/>
        <w:rPr>
          <w:rFonts w:hint="cs"/>
          <w:rtl/>
        </w:rPr>
      </w:pPr>
      <w:r>
        <w:rPr>
          <w:rFonts w:hint="cs"/>
          <w:rtl/>
        </w:rPr>
        <w:t>2-</w:t>
      </w:r>
      <w:r>
        <w:rPr>
          <w:rFonts w:hint="cs"/>
          <w:rtl/>
        </w:rPr>
        <w:tab/>
        <w:t xml:space="preserve">وتتضمن الوثيقة </w:t>
      </w:r>
      <w:r>
        <w:rPr>
          <w:lang w:val="fr-CH"/>
        </w:rPr>
        <w:t>CCPR/SP/81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السير الذاتية </w:t>
      </w:r>
      <w:r>
        <w:rPr>
          <w:rFonts w:hint="cs"/>
          <w:rtl/>
        </w:rPr>
        <w:t xml:space="preserve">الخاصة </w:t>
      </w:r>
      <w:r w:rsidR="009B0EB6">
        <w:rPr>
          <w:rFonts w:hint="cs"/>
          <w:rtl/>
        </w:rPr>
        <w:t xml:space="preserve">بأحد </w:t>
      </w:r>
      <w:r>
        <w:rPr>
          <w:rFonts w:hint="cs"/>
          <w:rtl/>
        </w:rPr>
        <w:t>عشر مرشحا</w:t>
      </w:r>
      <w:r w:rsidR="00116D2E">
        <w:rPr>
          <w:rFonts w:hint="cs"/>
          <w:rtl/>
        </w:rPr>
        <w:t>ً</w:t>
      </w:r>
      <w:r w:rsidR="009B0EB6">
        <w:rPr>
          <w:rFonts w:hint="cs"/>
          <w:rtl/>
        </w:rPr>
        <w:t xml:space="preserve"> والواردة حتى 26 حزيران/يونيه 2012</w:t>
      </w:r>
      <w:r>
        <w:rPr>
          <w:rFonts w:hint="cs"/>
          <w:rtl/>
        </w:rPr>
        <w:t>.</w:t>
      </w:r>
    </w:p>
    <w:p w:rsidR="00D7496F" w:rsidRDefault="00C264C4" w:rsidP="00D7496F">
      <w:pPr>
        <w:pStyle w:val="SingleTxtGA"/>
        <w:rPr>
          <w:rFonts w:hint="cs"/>
          <w:rtl/>
        </w:rPr>
      </w:pPr>
      <w:r>
        <w:rPr>
          <w:rFonts w:hint="cs"/>
          <w:rtl/>
        </w:rPr>
        <w:t>3-</w:t>
      </w:r>
      <w:r>
        <w:rPr>
          <w:rFonts w:hint="cs"/>
          <w:rtl/>
        </w:rPr>
        <w:tab/>
        <w:t>وترد في مرفق هذه الوثيقة السيرتان الذاتيتان للمرشح</w:t>
      </w:r>
      <w:r w:rsidR="0070103B">
        <w:rPr>
          <w:rFonts w:hint="cs"/>
          <w:rtl/>
        </w:rPr>
        <w:t>َ</w:t>
      </w:r>
      <w:r>
        <w:rPr>
          <w:rFonts w:hint="cs"/>
          <w:rtl/>
        </w:rPr>
        <w:t>ين اللذين اقترحتهما</w:t>
      </w:r>
      <w:r w:rsidR="00B31DA4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بوركينا </w:t>
      </w:r>
      <w:proofErr w:type="spellStart"/>
      <w:r>
        <w:rPr>
          <w:rFonts w:hint="cs"/>
          <w:rtl/>
        </w:rPr>
        <w:t>فاسو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وموزامبيق</w:t>
      </w:r>
      <w:proofErr w:type="spellEnd"/>
      <w:r>
        <w:rPr>
          <w:rFonts w:hint="cs"/>
          <w:rtl/>
        </w:rPr>
        <w:t xml:space="preserve"> بعد 27 حزيران/يونيه 2012.</w:t>
      </w:r>
    </w:p>
    <w:p w:rsidR="00C264C4" w:rsidRDefault="00A149D3" w:rsidP="00A149D3">
      <w:pPr>
        <w:pStyle w:val="H1GA"/>
        <w:spacing w:before="120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264C4" w:rsidRPr="00843E63">
        <w:rPr>
          <w:rFonts w:hint="cs"/>
          <w:rtl/>
        </w:rPr>
        <w:t xml:space="preserve">سيناي </w:t>
      </w:r>
      <w:proofErr w:type="spellStart"/>
      <w:r w:rsidR="00C264C4" w:rsidRPr="00843E63">
        <w:rPr>
          <w:rFonts w:hint="cs"/>
          <w:rtl/>
        </w:rPr>
        <w:t>جوسيفا</w:t>
      </w:r>
      <w:proofErr w:type="spellEnd"/>
      <w:r w:rsidR="00C264C4" w:rsidRPr="00843E63">
        <w:rPr>
          <w:rFonts w:hint="cs"/>
          <w:rtl/>
        </w:rPr>
        <w:t xml:space="preserve"> </w:t>
      </w:r>
      <w:proofErr w:type="spellStart"/>
      <w:r w:rsidR="00C264C4" w:rsidRPr="00843E63">
        <w:rPr>
          <w:rFonts w:hint="cs"/>
          <w:rtl/>
        </w:rPr>
        <w:t>نهاتيتيما</w:t>
      </w:r>
      <w:proofErr w:type="spellEnd"/>
      <w:r w:rsidR="00C264C4" w:rsidRPr="00843E63">
        <w:rPr>
          <w:rFonts w:hint="cs"/>
          <w:rtl/>
        </w:rPr>
        <w:t xml:space="preserve"> </w:t>
      </w:r>
    </w:p>
    <w:p w:rsidR="00C264C4" w:rsidRDefault="00C264C4" w:rsidP="00F46FEE">
      <w:pPr>
        <w:pStyle w:val="SingleTxtGA"/>
        <w:rPr>
          <w:rFonts w:hint="cs"/>
          <w:rtl/>
        </w:rPr>
      </w:pPr>
      <w:r w:rsidRPr="00C006C6">
        <w:rPr>
          <w:rFonts w:hint="cs"/>
          <w:b/>
          <w:bCs/>
          <w:rtl/>
        </w:rPr>
        <w:t>تاريخ ومكان ال</w:t>
      </w:r>
      <w:r>
        <w:rPr>
          <w:rFonts w:hint="cs"/>
          <w:b/>
          <w:bCs/>
          <w:rtl/>
        </w:rPr>
        <w:t>ميلا</w:t>
      </w:r>
      <w:r w:rsidRPr="00C006C6">
        <w:rPr>
          <w:rFonts w:hint="cs"/>
          <w:b/>
          <w:bCs/>
          <w:rtl/>
        </w:rPr>
        <w:t>د</w:t>
      </w:r>
      <w:r>
        <w:rPr>
          <w:rFonts w:hint="cs"/>
          <w:rtl/>
        </w:rPr>
        <w:t xml:space="preserve">: 14 نيسان/أبريل 1943، مقاطعة </w:t>
      </w:r>
      <w:proofErr w:type="spellStart"/>
      <w:r>
        <w:rPr>
          <w:rFonts w:hint="cs"/>
          <w:rtl/>
        </w:rPr>
        <w:t>إنهامبان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موزامبيق</w:t>
      </w:r>
      <w:proofErr w:type="spellEnd"/>
    </w:p>
    <w:p w:rsidR="00C264C4" w:rsidRDefault="00C264C4" w:rsidP="00F46FEE">
      <w:pPr>
        <w:pStyle w:val="SingleTxtGA"/>
        <w:rPr>
          <w:rFonts w:hint="cs"/>
          <w:rtl/>
        </w:rPr>
      </w:pPr>
      <w:r w:rsidRPr="00C006C6">
        <w:rPr>
          <w:rFonts w:hint="cs"/>
          <w:b/>
          <w:bCs/>
          <w:rtl/>
        </w:rPr>
        <w:t>لغات العمل</w:t>
      </w:r>
      <w:r>
        <w:rPr>
          <w:rFonts w:hint="cs"/>
          <w:rtl/>
        </w:rPr>
        <w:t>: البرتغالية والإنكليزية والفرنسية</w:t>
      </w:r>
    </w:p>
    <w:p w:rsidR="00C264C4" w:rsidRDefault="003D016E" w:rsidP="003D016E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264C4">
        <w:rPr>
          <w:rFonts w:hint="cs"/>
          <w:rtl/>
        </w:rPr>
        <w:t>الوظيفة/</w:t>
      </w:r>
      <w:r w:rsidR="00C264C4" w:rsidRPr="00C006C6">
        <w:rPr>
          <w:rFonts w:hint="cs"/>
          <w:rtl/>
        </w:rPr>
        <w:t>المهام الحالية</w:t>
      </w:r>
    </w:p>
    <w:p w:rsidR="00C264C4" w:rsidRPr="00C006C6" w:rsidRDefault="00BC6FA4" w:rsidP="00F46FEE">
      <w:pPr>
        <w:pStyle w:val="SingleTxtGA"/>
        <w:rPr>
          <w:rFonts w:hint="cs"/>
          <w:b/>
          <w:bCs/>
          <w:rtl/>
        </w:rPr>
      </w:pPr>
      <w:r>
        <w:rPr>
          <w:rFonts w:hint="cs"/>
          <w:rtl/>
        </w:rPr>
        <w:t>قاضٍ</w:t>
      </w:r>
      <w:r w:rsidR="00C264C4">
        <w:rPr>
          <w:rFonts w:hint="cs"/>
          <w:rtl/>
        </w:rPr>
        <w:t xml:space="preserve"> متقاعد</w:t>
      </w:r>
    </w:p>
    <w:p w:rsidR="00C264C4" w:rsidRDefault="00A149D3" w:rsidP="00A149D3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264C4" w:rsidRPr="00F43A14">
        <w:rPr>
          <w:rFonts w:hint="cs"/>
          <w:rtl/>
        </w:rPr>
        <w:t>الأنشطة المهنية الرئيسية</w:t>
      </w:r>
      <w:r w:rsidR="00144DCB">
        <w:rPr>
          <w:rFonts w:hint="cs"/>
          <w:rtl/>
        </w:rPr>
        <w:t xml:space="preserve"> (1978-2010)</w:t>
      </w:r>
    </w:p>
    <w:p w:rsidR="00C264C4" w:rsidRDefault="00C264C4" w:rsidP="00F46FEE">
      <w:pPr>
        <w:pStyle w:val="SingleTxtGA"/>
        <w:rPr>
          <w:rFonts w:hint="cs"/>
          <w:b/>
          <w:bCs/>
          <w:rtl/>
        </w:rPr>
      </w:pPr>
      <w:r>
        <w:rPr>
          <w:rFonts w:hint="cs"/>
          <w:rtl/>
        </w:rPr>
        <w:t>1-</w:t>
      </w:r>
      <w:r>
        <w:rPr>
          <w:rFonts w:hint="cs"/>
          <w:rtl/>
        </w:rPr>
        <w:tab/>
        <w:t>وكيل</w:t>
      </w:r>
      <w:r w:rsidRPr="000D268B">
        <w:rPr>
          <w:rFonts w:hint="cs"/>
          <w:rtl/>
        </w:rPr>
        <w:t xml:space="preserve"> المدعي العام في مقاطعة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إنهامبان</w:t>
      </w:r>
      <w:proofErr w:type="spellEnd"/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2-</w:t>
      </w:r>
      <w:r>
        <w:rPr>
          <w:rFonts w:hint="cs"/>
          <w:rtl/>
        </w:rPr>
        <w:tab/>
        <w:t xml:space="preserve">القاضي المترئس لمحكمة مقاطعة </w:t>
      </w:r>
      <w:proofErr w:type="spellStart"/>
      <w:r>
        <w:rPr>
          <w:rFonts w:hint="cs"/>
          <w:rtl/>
        </w:rPr>
        <w:t>سوفالا</w:t>
      </w:r>
      <w:proofErr w:type="spellEnd"/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3-</w:t>
      </w:r>
      <w:r>
        <w:rPr>
          <w:rFonts w:hint="cs"/>
          <w:rtl/>
        </w:rPr>
        <w:tab/>
        <w:t>القاضي المترئس للغرفة الجنائية في</w:t>
      </w:r>
      <w:r w:rsidRPr="000D268B">
        <w:rPr>
          <w:rFonts w:hint="cs"/>
          <w:rtl/>
        </w:rPr>
        <w:t xml:space="preserve"> </w:t>
      </w:r>
      <w:r>
        <w:rPr>
          <w:rFonts w:hint="cs"/>
          <w:rtl/>
        </w:rPr>
        <w:t xml:space="preserve">محكمة مقاطعة </w:t>
      </w:r>
      <w:proofErr w:type="spellStart"/>
      <w:r>
        <w:rPr>
          <w:rFonts w:hint="cs"/>
          <w:rtl/>
        </w:rPr>
        <w:t>سوفالا</w:t>
      </w:r>
      <w:proofErr w:type="spellEnd"/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4-</w:t>
      </w:r>
      <w:r>
        <w:rPr>
          <w:rFonts w:hint="cs"/>
          <w:rtl/>
        </w:rPr>
        <w:tab/>
        <w:t xml:space="preserve">القاضي المترئس للغرفة الجنائية التاسعة لمحكمة </w:t>
      </w:r>
      <w:proofErr w:type="spellStart"/>
      <w:r>
        <w:rPr>
          <w:rFonts w:hint="cs"/>
          <w:rtl/>
        </w:rPr>
        <w:t>مابوتو</w:t>
      </w:r>
      <w:proofErr w:type="spellEnd"/>
      <w:r>
        <w:rPr>
          <w:rFonts w:hint="cs"/>
          <w:rtl/>
        </w:rPr>
        <w:t xml:space="preserve"> سيتي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5-</w:t>
      </w:r>
      <w:r>
        <w:rPr>
          <w:rFonts w:hint="cs"/>
          <w:rtl/>
        </w:rPr>
        <w:tab/>
        <w:t>نائب المدعي العام للجمهورية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6-</w:t>
      </w:r>
      <w:r>
        <w:rPr>
          <w:rFonts w:hint="cs"/>
          <w:rtl/>
        </w:rPr>
        <w:tab/>
        <w:t xml:space="preserve">المدعي العام للجمهورية 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7-</w:t>
      </w:r>
      <w:r>
        <w:rPr>
          <w:rFonts w:hint="cs"/>
          <w:rtl/>
        </w:rPr>
        <w:tab/>
      </w:r>
      <w:r w:rsidR="00A149D3">
        <w:rPr>
          <w:rFonts w:hint="cs"/>
          <w:rtl/>
        </w:rPr>
        <w:t>قاض</w:t>
      </w:r>
      <w:r w:rsidR="00703481">
        <w:rPr>
          <w:rFonts w:hint="cs"/>
          <w:rtl/>
        </w:rPr>
        <w:t>ٍ</w:t>
      </w:r>
      <w:r>
        <w:rPr>
          <w:rFonts w:hint="cs"/>
          <w:rtl/>
        </w:rPr>
        <w:t xml:space="preserve"> مستشار في المحكمة الإدارية ويرأس في الوقت نفسه قسم المنازعات الإدارية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8-</w:t>
      </w:r>
      <w:r>
        <w:rPr>
          <w:rFonts w:hint="cs"/>
          <w:rtl/>
        </w:rPr>
        <w:tab/>
        <w:t xml:space="preserve">عضو في المجلس الأعلى للقضاء </w:t>
      </w:r>
    </w:p>
    <w:p w:rsidR="00C264C4" w:rsidRPr="00EF5137" w:rsidRDefault="008F29A8" w:rsidP="008F29A8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264C4" w:rsidRPr="00EF5137">
        <w:rPr>
          <w:rFonts w:hint="cs"/>
          <w:rtl/>
        </w:rPr>
        <w:t>الخلفية التعليمية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 xml:space="preserve">جامعة </w:t>
      </w:r>
      <w:proofErr w:type="spellStart"/>
      <w:r>
        <w:rPr>
          <w:rFonts w:hint="cs"/>
          <w:rtl/>
        </w:rPr>
        <w:t>إدواردو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موندلان</w:t>
      </w:r>
      <w:proofErr w:type="spellEnd"/>
      <w:r>
        <w:rPr>
          <w:rFonts w:hint="cs"/>
          <w:rtl/>
        </w:rPr>
        <w:t>، كلية الحقوق (إجازة)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حضر دورات مختلفة بشأن موضوعات متعلقة بحقوق الإنسان الدولية والقانون الإنساني واللاجئين</w:t>
      </w:r>
    </w:p>
    <w:p w:rsidR="00C264C4" w:rsidRPr="009F150B" w:rsidRDefault="00FD5606" w:rsidP="00FD5606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264C4" w:rsidRPr="00F43A14">
        <w:rPr>
          <w:rFonts w:hint="cs"/>
          <w:rtl/>
        </w:rPr>
        <w:t>الأنشطة الرئيسية الأخرى في المجال ذي الصلة بولاية الهيئة المعنية المنشأة بموجب معاهدة</w:t>
      </w:r>
    </w:p>
    <w:p w:rsidR="00C264C4" w:rsidRDefault="00C264C4" w:rsidP="000A06FE">
      <w:pPr>
        <w:pStyle w:val="SingleTxt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 xml:space="preserve">رئيس الصليب الأحمر </w:t>
      </w:r>
      <w:r w:rsidR="000A06FE">
        <w:rPr>
          <w:rFonts w:hint="cs"/>
          <w:rtl/>
          <w:lang w:bidi="ar"/>
        </w:rPr>
        <w:t>الموزامبيقي</w:t>
      </w:r>
      <w:r>
        <w:rPr>
          <w:rFonts w:hint="cs"/>
          <w:rtl/>
          <w:lang w:bidi="ar"/>
        </w:rPr>
        <w:t xml:space="preserve"> ما بين عام 1987 وعام 2005</w:t>
      </w:r>
    </w:p>
    <w:p w:rsidR="00C264C4" w:rsidRDefault="00C264C4" w:rsidP="00F46FEE">
      <w:pPr>
        <w:pStyle w:val="SingleTxtGA"/>
        <w:rPr>
          <w:rFonts w:hint="cs"/>
          <w:rtl/>
          <w:lang w:bidi="ar"/>
        </w:rPr>
      </w:pPr>
      <w:r>
        <w:rPr>
          <w:rFonts w:hint="cs"/>
          <w:rtl/>
        </w:rPr>
        <w:t xml:space="preserve">رئيس الجمعية العامة لمؤسسة </w:t>
      </w:r>
      <w:proofErr w:type="spellStart"/>
      <w:r>
        <w:rPr>
          <w:rFonts w:hint="cs"/>
          <w:rtl/>
        </w:rPr>
        <w:t>أرييل</w:t>
      </w:r>
      <w:proofErr w:type="spellEnd"/>
      <w:r>
        <w:rPr>
          <w:rFonts w:hint="cs"/>
          <w:rtl/>
        </w:rPr>
        <w:t xml:space="preserve"> لمكافحة آفة </w:t>
      </w:r>
      <w:r>
        <w:rPr>
          <w:rFonts w:hint="cs"/>
          <w:rtl/>
          <w:lang w:bidi="ar"/>
        </w:rPr>
        <w:t>إصابة الأطفال بالإيدز</w:t>
      </w:r>
    </w:p>
    <w:p w:rsidR="00C264C4" w:rsidRDefault="00C264C4" w:rsidP="00F46FEE">
      <w:pPr>
        <w:pStyle w:val="SingleTxt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>مؤسس ورئيس بالنيابة لمؤسسة تعزيز المواطنة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  <w:lang w:bidi="ar"/>
        </w:rPr>
        <w:t>عضو في رابطة القضاة الدولية</w:t>
      </w:r>
      <w:r>
        <w:rPr>
          <w:rFonts w:hint="cs"/>
          <w:rtl/>
        </w:rPr>
        <w:t xml:space="preserve"> من أجل الديمقراطية والحرية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عضو في الرابطة الدولية للمدعين العامين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مُنح في عام 1990 لقب "سفير النوايا الحسنة من</w:t>
      </w:r>
      <w:r w:rsidRPr="00C04DF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ولاية </w:t>
      </w:r>
      <w:proofErr w:type="spellStart"/>
      <w:r>
        <w:rPr>
          <w:rFonts w:hint="cs"/>
          <w:rtl/>
          <w:lang w:bidi="ar"/>
        </w:rPr>
        <w:t>أركنسا</w:t>
      </w:r>
      <w:proofErr w:type="spellEnd"/>
      <w:r>
        <w:rPr>
          <w:rFonts w:hint="cs"/>
          <w:rtl/>
          <w:lang w:bidi="ar"/>
        </w:rPr>
        <w:t>"</w:t>
      </w:r>
      <w:r>
        <w:rPr>
          <w:rFonts w:hint="cs"/>
          <w:rtl/>
        </w:rPr>
        <w:t xml:space="preserve">، من محافظ ولاية </w:t>
      </w:r>
      <w:proofErr w:type="spellStart"/>
      <w:r>
        <w:rPr>
          <w:rFonts w:hint="cs"/>
          <w:rtl/>
        </w:rPr>
        <w:t>أركنسا</w:t>
      </w:r>
      <w:proofErr w:type="spellEnd"/>
      <w:r>
        <w:rPr>
          <w:rFonts w:hint="cs"/>
          <w:rtl/>
        </w:rPr>
        <w:t xml:space="preserve"> آنذاك ورئيس الولايات المتحدة الأمريكي</w:t>
      </w:r>
      <w:r>
        <w:rPr>
          <w:rFonts w:hint="eastAsia"/>
          <w:rtl/>
        </w:rPr>
        <w:t>ة</w:t>
      </w:r>
      <w:r>
        <w:rPr>
          <w:rFonts w:hint="cs"/>
          <w:rtl/>
        </w:rPr>
        <w:t xml:space="preserve"> لاحقا</w:t>
      </w:r>
      <w:r w:rsidR="00C00C05">
        <w:rPr>
          <w:rFonts w:hint="cs"/>
          <w:rtl/>
        </w:rPr>
        <w:t>ً</w:t>
      </w:r>
      <w:r>
        <w:rPr>
          <w:rFonts w:hint="cs"/>
          <w:rtl/>
        </w:rPr>
        <w:t xml:space="preserve">، السيد </w:t>
      </w:r>
      <w:proofErr w:type="spellStart"/>
      <w:r>
        <w:rPr>
          <w:rFonts w:hint="cs"/>
          <w:rtl/>
        </w:rPr>
        <w:t>بيل</w:t>
      </w:r>
      <w:proofErr w:type="spellEnd"/>
      <w:r>
        <w:rPr>
          <w:rFonts w:hint="cs"/>
          <w:rtl/>
        </w:rPr>
        <w:t xml:space="preserve"> كلينتون، اعترافا</w:t>
      </w:r>
      <w:r w:rsidR="00C00C05">
        <w:rPr>
          <w:rFonts w:hint="cs"/>
          <w:rtl/>
        </w:rPr>
        <w:t>ً</w:t>
      </w:r>
      <w:r>
        <w:rPr>
          <w:rFonts w:hint="cs"/>
          <w:rtl/>
        </w:rPr>
        <w:t xml:space="preserve"> بما أنجزه من أنشطة مهنية وإنسانية</w:t>
      </w:r>
      <w:r w:rsidR="00C00C05">
        <w:rPr>
          <w:rFonts w:hint="cs"/>
          <w:rtl/>
        </w:rPr>
        <w:t>.</w:t>
      </w:r>
    </w:p>
    <w:p w:rsidR="00C264C4" w:rsidRDefault="007F71D9" w:rsidP="007F71D9">
      <w:pPr>
        <w:pStyle w:val="H23GA"/>
        <w:rPr>
          <w:rFonts w:hint="cs"/>
          <w:rtl/>
          <w:lang w:bidi="ar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264C4" w:rsidRPr="007567E7">
        <w:rPr>
          <w:rFonts w:hint="cs"/>
          <w:rtl/>
        </w:rPr>
        <w:t>قائمة بأحدث المنشورات في المجال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ليست لديه أي مؤلفات منشورة في شكل كتاب، لكنه أل</w:t>
      </w:r>
      <w:r w:rsidR="001F5D0B">
        <w:rPr>
          <w:rFonts w:hint="cs"/>
          <w:rtl/>
        </w:rPr>
        <w:t>َّ</w:t>
      </w:r>
      <w:r>
        <w:rPr>
          <w:rFonts w:hint="cs"/>
          <w:rtl/>
        </w:rPr>
        <w:t>ف عدة ورقات قدمها في إطار الأنشطة المنجزة بين عام 1978 وعام 2011، وتناول فيها قضايا تتعلق بالعدالة والشرعية والقانون</w:t>
      </w:r>
      <w:r w:rsidR="007F71D9">
        <w:rPr>
          <w:rFonts w:hint="cs"/>
          <w:rtl/>
        </w:rPr>
        <w:t>، بما في ذلك</w:t>
      </w:r>
      <w:r>
        <w:rPr>
          <w:rFonts w:hint="cs"/>
          <w:rtl/>
        </w:rPr>
        <w:t xml:space="preserve"> القانون الإنساني الدولي، وذلك في منتديات وطنية ودولية.</w:t>
      </w:r>
    </w:p>
    <w:p w:rsidR="00C264C4" w:rsidRDefault="00C264C4" w:rsidP="006F4029">
      <w:pPr>
        <w:pStyle w:val="H1GA"/>
        <w:spacing w:before="120"/>
        <w:ind w:firstLine="0"/>
        <w:rPr>
          <w:rFonts w:hint="cs"/>
          <w:rtl/>
        </w:rPr>
      </w:pPr>
      <w:r>
        <w:rPr>
          <w:rtl/>
        </w:rPr>
        <w:br w:type="page"/>
      </w:r>
      <w:proofErr w:type="spellStart"/>
      <w:r>
        <w:rPr>
          <w:rFonts w:hint="cs"/>
          <w:rtl/>
        </w:rPr>
        <w:t>لوادا</w:t>
      </w:r>
      <w:proofErr w:type="spellEnd"/>
      <w:r>
        <w:rPr>
          <w:rFonts w:hint="cs"/>
          <w:rtl/>
        </w:rPr>
        <w:t xml:space="preserve"> </w:t>
      </w:r>
      <w:proofErr w:type="spellStart"/>
      <w:r w:rsidRPr="003707F6">
        <w:rPr>
          <w:rFonts w:hint="cs"/>
          <w:rtl/>
        </w:rPr>
        <w:t>أوغستين</w:t>
      </w:r>
      <w:proofErr w:type="spellEnd"/>
      <w:r w:rsidRPr="003707F6">
        <w:rPr>
          <w:rFonts w:hint="cs"/>
          <w:rtl/>
        </w:rPr>
        <w:t xml:space="preserve"> ماري جرفيه</w:t>
      </w:r>
    </w:p>
    <w:p w:rsidR="00C264C4" w:rsidRDefault="00C264C4" w:rsidP="00EE0170">
      <w:pPr>
        <w:pStyle w:val="SingleTxtGA"/>
        <w:rPr>
          <w:rFonts w:hint="cs"/>
          <w:rtl/>
        </w:rPr>
      </w:pPr>
      <w:r w:rsidRPr="00C006C6">
        <w:rPr>
          <w:rFonts w:hint="cs"/>
          <w:b/>
          <w:bCs/>
          <w:rtl/>
        </w:rPr>
        <w:t>تاريخ ومكان ال</w:t>
      </w:r>
      <w:r>
        <w:rPr>
          <w:rFonts w:hint="cs"/>
          <w:b/>
          <w:bCs/>
          <w:rtl/>
        </w:rPr>
        <w:t>ميلا</w:t>
      </w:r>
      <w:r w:rsidRPr="00C006C6">
        <w:rPr>
          <w:rFonts w:hint="cs"/>
          <w:b/>
          <w:bCs/>
          <w:rtl/>
        </w:rPr>
        <w:t>د</w:t>
      </w:r>
      <w:r>
        <w:rPr>
          <w:rFonts w:hint="cs"/>
          <w:rtl/>
        </w:rPr>
        <w:t>: 28</w:t>
      </w:r>
      <w:r w:rsidR="00EE0170">
        <w:rPr>
          <w:rFonts w:hint="cs"/>
          <w:rtl/>
        </w:rPr>
        <w:t xml:space="preserve"> </w:t>
      </w:r>
      <w:r w:rsidR="00EE0170" w:rsidRPr="00EE0170">
        <w:rPr>
          <w:rFonts w:hint="cs"/>
          <w:sz w:val="30"/>
          <w:rtl/>
        </w:rPr>
        <w:t xml:space="preserve">آب/أغسطس </w:t>
      </w:r>
      <w:r>
        <w:rPr>
          <w:rFonts w:hint="cs"/>
          <w:rtl/>
        </w:rPr>
        <w:t xml:space="preserve">1966، في </w:t>
      </w:r>
      <w:proofErr w:type="spellStart"/>
      <w:r>
        <w:rPr>
          <w:rFonts w:hint="cs"/>
          <w:rtl/>
          <w:lang w:bidi="ar"/>
        </w:rPr>
        <w:t>تنكودوغو</w:t>
      </w:r>
      <w:proofErr w:type="spellEnd"/>
    </w:p>
    <w:p w:rsidR="00C264C4" w:rsidRDefault="00C264C4" w:rsidP="00F46FEE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الوظيفة/</w:t>
      </w:r>
      <w:r w:rsidRPr="00C006C6">
        <w:rPr>
          <w:rFonts w:hint="cs"/>
          <w:b/>
          <w:bCs/>
          <w:rtl/>
        </w:rPr>
        <w:t>المهام الحالية</w:t>
      </w:r>
    </w:p>
    <w:p w:rsidR="00C264C4" w:rsidRPr="00C11BB9" w:rsidRDefault="00C264C4" w:rsidP="006F4029">
      <w:pPr>
        <w:pStyle w:val="SingleTxtGA"/>
        <w:rPr>
          <w:rFonts w:hint="cs"/>
          <w:rtl/>
        </w:rPr>
      </w:pPr>
      <w:r w:rsidRPr="00C11BB9">
        <w:rPr>
          <w:rFonts w:hint="cs"/>
          <w:rtl/>
        </w:rPr>
        <w:t xml:space="preserve">أستاذ </w:t>
      </w:r>
      <w:r w:rsidR="006F4029">
        <w:rPr>
          <w:rFonts w:hint="cs"/>
          <w:rtl/>
        </w:rPr>
        <w:t>جامعي</w:t>
      </w:r>
    </w:p>
    <w:p w:rsidR="00C264C4" w:rsidRDefault="00C264C4" w:rsidP="00F46FEE">
      <w:pPr>
        <w:pStyle w:val="SingleTxtGA"/>
        <w:rPr>
          <w:rFonts w:hint="cs"/>
          <w:b/>
          <w:bCs/>
          <w:rtl/>
        </w:rPr>
      </w:pPr>
      <w:r w:rsidRPr="00F43A14">
        <w:rPr>
          <w:rFonts w:hint="cs"/>
          <w:b/>
          <w:bCs/>
          <w:rtl/>
        </w:rPr>
        <w:t>الأنشطة المهنية الرئيسية</w:t>
      </w:r>
    </w:p>
    <w:p w:rsidR="00C264C4" w:rsidRDefault="00C264C4" w:rsidP="00F46FEE">
      <w:pPr>
        <w:pStyle w:val="SingleTxtGA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الدراسات</w:t>
      </w:r>
    </w:p>
    <w:p w:rsidR="00C264C4" w:rsidRDefault="00C264C4" w:rsidP="00F46FEE">
      <w:pPr>
        <w:pStyle w:val="SingleTxtGA"/>
        <w:rPr>
          <w:rFonts w:hint="cs"/>
          <w:rtl/>
        </w:rPr>
      </w:pPr>
      <w:r w:rsidRPr="00C11BB9">
        <w:rPr>
          <w:rFonts w:hint="cs"/>
          <w:rtl/>
        </w:rPr>
        <w:t>1989-1994</w:t>
      </w:r>
      <w:r w:rsidRPr="00C11BB9">
        <w:rPr>
          <w:rFonts w:hint="cs"/>
          <w:rtl/>
        </w:rPr>
        <w:tab/>
      </w:r>
      <w:r>
        <w:rPr>
          <w:rFonts w:hint="cs"/>
          <w:rtl/>
        </w:rPr>
        <w:t xml:space="preserve">دكتوراه في العلوم السياسية، جامعة </w:t>
      </w:r>
      <w:proofErr w:type="spellStart"/>
      <w:r>
        <w:rPr>
          <w:rFonts w:hint="cs"/>
          <w:rtl/>
          <w:lang w:bidi="ar"/>
        </w:rPr>
        <w:t>مونتسكيو</w:t>
      </w:r>
      <w:proofErr w:type="spellEnd"/>
      <w:r w:rsidR="0015271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- كلية العلوم السياسية في بوردو (مركز الدراسات المعني بأفريقيا السوداء)، فرنسا</w:t>
      </w:r>
    </w:p>
    <w:p w:rsidR="00C264C4" w:rsidRDefault="00C264C4" w:rsidP="00F46FEE">
      <w:pPr>
        <w:pStyle w:val="SingleTxtGA"/>
        <w:rPr>
          <w:rFonts w:hint="cs"/>
          <w:rtl/>
          <w:lang w:bidi="ar"/>
        </w:rPr>
      </w:pPr>
      <w:r>
        <w:rPr>
          <w:rFonts w:hint="cs"/>
          <w:rtl/>
        </w:rPr>
        <w:t>1985-1989</w:t>
      </w:r>
      <w:r>
        <w:rPr>
          <w:rFonts w:hint="cs"/>
          <w:rtl/>
        </w:rPr>
        <w:tab/>
        <w:t>ماجستير في القانون العام، كلية الدراسات العليا في الحقوق</w:t>
      </w:r>
      <w:r w:rsidR="00C00C05">
        <w:rPr>
          <w:rFonts w:hint="cs"/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  <w:lang w:bidi="ar"/>
        </w:rPr>
        <w:t xml:space="preserve">جامعة </w:t>
      </w:r>
      <w:proofErr w:type="spellStart"/>
      <w:r>
        <w:rPr>
          <w:rFonts w:hint="cs"/>
          <w:rtl/>
          <w:lang w:bidi="ar"/>
        </w:rPr>
        <w:t>واغادوغو</w:t>
      </w:r>
      <w:proofErr w:type="spellEnd"/>
      <w:r>
        <w:rPr>
          <w:rFonts w:hint="cs"/>
          <w:rtl/>
          <w:lang w:bidi="ar"/>
        </w:rPr>
        <w:t xml:space="preserve">، بوركينا </w:t>
      </w:r>
      <w:proofErr w:type="spellStart"/>
      <w:r>
        <w:rPr>
          <w:rFonts w:hint="cs"/>
          <w:rtl/>
          <w:lang w:bidi="ar"/>
        </w:rPr>
        <w:t>فاسو</w:t>
      </w:r>
      <w:proofErr w:type="spellEnd"/>
      <w:r>
        <w:rPr>
          <w:rFonts w:hint="cs"/>
          <w:rtl/>
          <w:lang w:bidi="ar"/>
        </w:rPr>
        <w:t xml:space="preserve"> </w:t>
      </w:r>
    </w:p>
    <w:p w:rsidR="00C264C4" w:rsidRDefault="00C264C4" w:rsidP="00F46FEE">
      <w:pPr>
        <w:pStyle w:val="SingleTxt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>1978-1985</w:t>
      </w:r>
      <w:r>
        <w:rPr>
          <w:rFonts w:hint="cs"/>
          <w:rtl/>
          <w:lang w:bidi="ar"/>
        </w:rPr>
        <w:tab/>
        <w:t xml:space="preserve">شهادة </w:t>
      </w:r>
      <w:proofErr w:type="spellStart"/>
      <w:r>
        <w:rPr>
          <w:rFonts w:hint="cs"/>
          <w:rtl/>
          <w:lang w:bidi="ar"/>
        </w:rPr>
        <w:t>البكالوريا</w:t>
      </w:r>
      <w:proofErr w:type="spellEnd"/>
      <w:r>
        <w:rPr>
          <w:rFonts w:hint="cs"/>
          <w:rtl/>
          <w:lang w:bidi="ar"/>
        </w:rPr>
        <w:t xml:space="preserve">، من ثانوية </w:t>
      </w:r>
      <w:proofErr w:type="spellStart"/>
      <w:r>
        <w:rPr>
          <w:rFonts w:hint="cs"/>
          <w:rtl/>
          <w:lang w:bidi="ar"/>
        </w:rPr>
        <w:t>بواكي</w:t>
      </w:r>
      <w:proofErr w:type="spellEnd"/>
      <w:r>
        <w:rPr>
          <w:rFonts w:hint="cs"/>
          <w:rtl/>
          <w:lang w:bidi="ar"/>
        </w:rPr>
        <w:t xml:space="preserve"> الثانية، كوت </w:t>
      </w:r>
      <w:proofErr w:type="spellStart"/>
      <w:r>
        <w:rPr>
          <w:rFonts w:hint="cs"/>
          <w:rtl/>
          <w:lang w:bidi="ar"/>
        </w:rPr>
        <w:t>ديفوار</w:t>
      </w:r>
      <w:proofErr w:type="spellEnd"/>
      <w:r>
        <w:rPr>
          <w:rFonts w:hint="cs"/>
          <w:rtl/>
          <w:lang w:bidi="ar"/>
        </w:rPr>
        <w:t xml:space="preserve"> </w:t>
      </w:r>
    </w:p>
    <w:p w:rsidR="00C264C4" w:rsidRPr="003F5F63" w:rsidRDefault="003013D7" w:rsidP="003013D7">
      <w:pPr>
        <w:pStyle w:val="H23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="006D39B3">
        <w:rPr>
          <w:rFonts w:hint="cs"/>
          <w:rtl/>
          <w:lang w:bidi="ar"/>
        </w:rPr>
        <w:t>الأوسمة الأكاديمية</w:t>
      </w:r>
    </w:p>
    <w:p w:rsidR="00C264C4" w:rsidRDefault="00C264C4" w:rsidP="006D39B3">
      <w:pPr>
        <w:pStyle w:val="SingleTxt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 xml:space="preserve">حاصل على رتبة فارس من بوركينا </w:t>
      </w:r>
      <w:proofErr w:type="spellStart"/>
      <w:r>
        <w:rPr>
          <w:rFonts w:hint="cs"/>
          <w:rtl/>
          <w:lang w:bidi="ar"/>
        </w:rPr>
        <w:t>فاسو</w:t>
      </w:r>
      <w:proofErr w:type="spellEnd"/>
      <w:r>
        <w:rPr>
          <w:rFonts w:hint="cs"/>
          <w:rtl/>
          <w:lang w:bidi="ar"/>
        </w:rPr>
        <w:t xml:space="preserve"> لإنجازات</w:t>
      </w:r>
      <w:r>
        <w:rPr>
          <w:rFonts w:hint="eastAsia"/>
          <w:rtl/>
          <w:lang w:bidi="ar"/>
        </w:rPr>
        <w:t>ه</w:t>
      </w:r>
      <w:r>
        <w:rPr>
          <w:rFonts w:hint="cs"/>
          <w:rtl/>
          <w:lang w:bidi="ar"/>
        </w:rPr>
        <w:t xml:space="preserve"> الأكاديمية </w:t>
      </w:r>
      <w:r w:rsidR="006D39B3">
        <w:rPr>
          <w:rFonts w:hint="cs"/>
          <w:rtl/>
          <w:lang w:bidi="ar"/>
        </w:rPr>
        <w:t>المتميزة</w:t>
      </w:r>
      <w:r>
        <w:rPr>
          <w:rFonts w:hint="cs"/>
          <w:rtl/>
          <w:lang w:bidi="ar"/>
        </w:rPr>
        <w:t xml:space="preserve"> (نيسان/أبريل 2010)</w:t>
      </w:r>
    </w:p>
    <w:p w:rsidR="00C264C4" w:rsidRDefault="00C264C4" w:rsidP="009D3EAB">
      <w:pPr>
        <w:pStyle w:val="SingleTxt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 xml:space="preserve">حاصل على رتبة فارس من جمهورية كوت </w:t>
      </w:r>
      <w:proofErr w:type="spellStart"/>
      <w:r>
        <w:rPr>
          <w:rFonts w:hint="cs"/>
          <w:rtl/>
          <w:lang w:bidi="ar"/>
        </w:rPr>
        <w:t>ديفوار</w:t>
      </w:r>
      <w:proofErr w:type="spellEnd"/>
      <w:r>
        <w:rPr>
          <w:rFonts w:hint="cs"/>
          <w:rtl/>
          <w:lang w:bidi="ar"/>
        </w:rPr>
        <w:t xml:space="preserve"> لإنجازات</w:t>
      </w:r>
      <w:r>
        <w:rPr>
          <w:rFonts w:hint="eastAsia"/>
          <w:rtl/>
          <w:lang w:bidi="ar"/>
        </w:rPr>
        <w:t>ه</w:t>
      </w:r>
      <w:r>
        <w:rPr>
          <w:rFonts w:hint="cs"/>
          <w:rtl/>
          <w:lang w:bidi="ar"/>
        </w:rPr>
        <w:t xml:space="preserve"> الأكاديمية </w:t>
      </w:r>
      <w:r w:rsidR="009D3EAB">
        <w:rPr>
          <w:rFonts w:hint="cs"/>
          <w:rtl/>
          <w:lang w:bidi="ar"/>
        </w:rPr>
        <w:t>المتميزة</w:t>
      </w:r>
      <w:r>
        <w:rPr>
          <w:rFonts w:hint="cs"/>
          <w:rtl/>
          <w:lang w:bidi="ar"/>
        </w:rPr>
        <w:t xml:space="preserve"> (تشرين الثاني/نوفمبر 2011)</w:t>
      </w:r>
    </w:p>
    <w:p w:rsidR="00C264C4" w:rsidRDefault="004B30D8" w:rsidP="004B30D8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264C4" w:rsidRPr="00F43A14">
        <w:rPr>
          <w:rFonts w:hint="cs"/>
          <w:rtl/>
        </w:rPr>
        <w:t>الأنشطة الرئيسية الأخرى في المجال ذي الصلة بولاية الهيئة المعنية المنشأة بموجب معاهدة</w:t>
      </w:r>
    </w:p>
    <w:p w:rsidR="00C264C4" w:rsidRDefault="004B30D8" w:rsidP="004B30D8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264C4">
        <w:rPr>
          <w:rFonts w:hint="cs"/>
          <w:rtl/>
        </w:rPr>
        <w:t>المسار المهني الجامعي</w:t>
      </w:r>
    </w:p>
    <w:p w:rsidR="00C264C4" w:rsidRPr="00D84870" w:rsidRDefault="00C264C4" w:rsidP="0095079B">
      <w:pPr>
        <w:pStyle w:val="SingleTxtGA"/>
        <w:rPr>
          <w:rFonts w:hint="cs"/>
          <w:rtl/>
        </w:rPr>
      </w:pPr>
      <w:r w:rsidRPr="00D84870">
        <w:rPr>
          <w:rFonts w:hint="cs"/>
          <w:rtl/>
        </w:rPr>
        <w:t>منذ</w:t>
      </w:r>
      <w:r w:rsidR="001C5398">
        <w:rPr>
          <w:rFonts w:hint="cs"/>
          <w:rtl/>
        </w:rPr>
        <w:t xml:space="preserve"> عام</w:t>
      </w:r>
      <w:r w:rsidRPr="00D84870">
        <w:rPr>
          <w:rFonts w:hint="cs"/>
          <w:rtl/>
        </w:rPr>
        <w:t xml:space="preserve"> 2004</w:t>
      </w:r>
      <w:r w:rsidRPr="00D84870">
        <w:rPr>
          <w:rFonts w:hint="cs"/>
          <w:rtl/>
        </w:rPr>
        <w:tab/>
        <w:t xml:space="preserve">أستاذ </w:t>
      </w:r>
      <w:r w:rsidR="0095079B">
        <w:rPr>
          <w:rFonts w:hint="cs"/>
          <w:rtl/>
        </w:rPr>
        <w:t xml:space="preserve">جامعي </w:t>
      </w:r>
      <w:r w:rsidRPr="00D84870">
        <w:rPr>
          <w:rFonts w:hint="cs"/>
          <w:rtl/>
        </w:rPr>
        <w:t>في القانون الدولي والعلوم السياسية</w:t>
      </w:r>
    </w:p>
    <w:p w:rsidR="00C264C4" w:rsidRDefault="00E27909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1997</w:t>
      </w:r>
      <w:r w:rsidR="003B484C">
        <w:rPr>
          <w:rFonts w:hint="cs"/>
          <w:rtl/>
        </w:rPr>
        <w:tab/>
      </w:r>
      <w:r>
        <w:rPr>
          <w:rFonts w:hint="cs"/>
          <w:rtl/>
        </w:rPr>
        <w:tab/>
      </w:r>
      <w:r w:rsidR="00C264C4">
        <w:rPr>
          <w:rFonts w:hint="cs"/>
          <w:rtl/>
        </w:rPr>
        <w:t>محاضر، معتمد لدى كليات الحقوق</w:t>
      </w:r>
    </w:p>
    <w:p w:rsidR="00C264C4" w:rsidRDefault="00E27909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1995</w:t>
      </w:r>
      <w:r>
        <w:rPr>
          <w:rFonts w:hint="cs"/>
          <w:rtl/>
        </w:rPr>
        <w:tab/>
      </w:r>
      <w:r w:rsidR="003B484C">
        <w:rPr>
          <w:rFonts w:hint="cs"/>
          <w:rtl/>
        </w:rPr>
        <w:tab/>
      </w:r>
      <w:r w:rsidR="00C264C4">
        <w:rPr>
          <w:rFonts w:hint="cs"/>
          <w:rtl/>
        </w:rPr>
        <w:t>معيد في القانون العام والعلوم السياسية</w:t>
      </w:r>
    </w:p>
    <w:p w:rsidR="00C264C4" w:rsidRDefault="002B2500" w:rsidP="002B2500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264C4" w:rsidRPr="008116FA">
        <w:rPr>
          <w:rFonts w:hint="cs"/>
          <w:rtl/>
        </w:rPr>
        <w:t>الخبرة في مجال الإدارة الجامعية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>2004-2012</w:t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مسؤول</w:t>
      </w:r>
      <w:proofErr w:type="spellEnd"/>
      <w:r>
        <w:rPr>
          <w:rFonts w:hint="cs"/>
          <w:rtl/>
        </w:rPr>
        <w:t xml:space="preserve"> عن كلية دراسات الدكتوراه في العلوم القانونية والسياسية في وحدة البحث والتدريب/العلوم القانونية والسياسية، وعن دبلوم الدراسات المعمقة في القانون العام والعلوم السياسية</w:t>
      </w:r>
    </w:p>
    <w:p w:rsidR="00C264C4" w:rsidRDefault="00C264C4" w:rsidP="00F46FEE">
      <w:pPr>
        <w:pStyle w:val="SingleTxtGA"/>
        <w:rPr>
          <w:rFonts w:hint="cs"/>
          <w:rtl/>
          <w:lang w:bidi="ar"/>
        </w:rPr>
      </w:pPr>
      <w:r>
        <w:rPr>
          <w:rFonts w:hint="cs"/>
          <w:rtl/>
        </w:rPr>
        <w:t>2004-2007</w:t>
      </w:r>
      <w:r>
        <w:rPr>
          <w:rFonts w:hint="cs"/>
          <w:rtl/>
        </w:rPr>
        <w:tab/>
        <w:t xml:space="preserve">عميد وحدة البحث والتدريب/العلوم القانونية والسياسية في </w:t>
      </w:r>
      <w:r>
        <w:rPr>
          <w:rFonts w:hint="cs"/>
          <w:rtl/>
          <w:lang w:bidi="ar"/>
        </w:rPr>
        <w:t xml:space="preserve">جامعة </w:t>
      </w:r>
      <w:proofErr w:type="spellStart"/>
      <w:r>
        <w:rPr>
          <w:rFonts w:hint="cs"/>
          <w:rtl/>
          <w:lang w:bidi="ar"/>
        </w:rPr>
        <w:t>واغادوغو</w:t>
      </w:r>
      <w:proofErr w:type="spellEnd"/>
    </w:p>
    <w:p w:rsidR="00C264C4" w:rsidRPr="001F6AAA" w:rsidRDefault="00DD6E58" w:rsidP="00156259">
      <w:pPr>
        <w:pStyle w:val="H23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="00C264C4" w:rsidRPr="001F6AAA">
        <w:rPr>
          <w:rFonts w:hint="cs"/>
          <w:rtl/>
          <w:lang w:bidi="ar"/>
        </w:rPr>
        <w:t xml:space="preserve">الخبرة في لجان التحكيم فيما يخص أطروحات الدكتوراه </w:t>
      </w:r>
      <w:r w:rsidR="005F3C6B">
        <w:rPr>
          <w:rFonts w:hint="cs"/>
          <w:rtl/>
          <w:lang w:bidi="ar"/>
        </w:rPr>
        <w:t xml:space="preserve">ومسابقات </w:t>
      </w:r>
      <w:proofErr w:type="spellStart"/>
      <w:r w:rsidR="005F3C6B">
        <w:rPr>
          <w:rFonts w:hint="cs"/>
          <w:rtl/>
          <w:lang w:bidi="ar"/>
        </w:rPr>
        <w:t>التبريز</w:t>
      </w:r>
      <w:proofErr w:type="spellEnd"/>
    </w:p>
    <w:p w:rsidR="00C264C4" w:rsidRPr="00DD6E58" w:rsidRDefault="00DD6E58" w:rsidP="00DD6E58">
      <w:pPr>
        <w:pStyle w:val="H23GA"/>
        <w:rPr>
          <w:rFonts w:hint="cs"/>
          <w:i/>
          <w:iCs/>
          <w:rtl/>
          <w:lang w:bidi="ar"/>
        </w:rPr>
      </w:pPr>
      <w:r>
        <w:rPr>
          <w:rFonts w:hint="cs"/>
          <w:i/>
          <w:iCs/>
          <w:rtl/>
          <w:lang w:bidi="ar"/>
        </w:rPr>
        <w:tab/>
      </w:r>
      <w:r>
        <w:rPr>
          <w:rFonts w:hint="cs"/>
          <w:i/>
          <w:iCs/>
          <w:rtl/>
          <w:lang w:bidi="ar"/>
        </w:rPr>
        <w:tab/>
      </w:r>
      <w:r w:rsidR="00C264C4" w:rsidRPr="00DD6E58">
        <w:rPr>
          <w:rFonts w:hint="cs"/>
          <w:i/>
          <w:iCs/>
          <w:rtl/>
          <w:lang w:bidi="ar"/>
        </w:rPr>
        <w:t>الإشراف على أطروحات الدكتوراه</w:t>
      </w:r>
    </w:p>
    <w:p w:rsidR="00C264C4" w:rsidRDefault="00C264C4" w:rsidP="00F46FEE">
      <w:pPr>
        <w:pStyle w:val="SingleTxt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>2012</w:t>
      </w:r>
      <w:r>
        <w:rPr>
          <w:rFonts w:hint="cs"/>
          <w:rtl/>
          <w:lang w:bidi="ar"/>
        </w:rPr>
        <w:tab/>
        <w:t xml:space="preserve">روبرت </w:t>
      </w:r>
      <w:proofErr w:type="spellStart"/>
      <w:r>
        <w:rPr>
          <w:rFonts w:hint="cs"/>
          <w:rtl/>
          <w:lang w:bidi="ar"/>
        </w:rPr>
        <w:t>يوغباري</w:t>
      </w:r>
      <w:proofErr w:type="spellEnd"/>
      <w:r>
        <w:rPr>
          <w:rFonts w:hint="cs"/>
          <w:rtl/>
          <w:lang w:bidi="ar"/>
        </w:rPr>
        <w:t xml:space="preserve">، التمثيل الخارجي لمنظمات تكامل بلدان غرب أفريقيا في المفاوضات التجارية، جامعة </w:t>
      </w:r>
      <w:proofErr w:type="spellStart"/>
      <w:r>
        <w:rPr>
          <w:rFonts w:hint="cs"/>
          <w:rtl/>
          <w:lang w:bidi="ar"/>
        </w:rPr>
        <w:t>واغادوغو</w:t>
      </w:r>
      <w:proofErr w:type="spellEnd"/>
      <w:r>
        <w:rPr>
          <w:rFonts w:hint="cs"/>
          <w:rtl/>
          <w:lang w:bidi="ar"/>
        </w:rPr>
        <w:t xml:space="preserve"> 2</w:t>
      </w:r>
    </w:p>
    <w:p w:rsidR="00C264C4" w:rsidRDefault="00C264C4" w:rsidP="00CE4CFD">
      <w:pPr>
        <w:pStyle w:val="SingleTxt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>2012</w:t>
      </w:r>
      <w:r>
        <w:rPr>
          <w:rFonts w:hint="cs"/>
          <w:rtl/>
          <w:lang w:bidi="ar"/>
        </w:rPr>
        <w:tab/>
        <w:t xml:space="preserve">بيير </w:t>
      </w:r>
      <w:proofErr w:type="spellStart"/>
      <w:r>
        <w:rPr>
          <w:rFonts w:hint="cs"/>
          <w:rtl/>
          <w:lang w:bidi="ar"/>
        </w:rPr>
        <w:t>دامين</w:t>
      </w:r>
      <w:proofErr w:type="spellEnd"/>
      <w:r>
        <w:rPr>
          <w:rFonts w:hint="cs"/>
          <w:rtl/>
          <w:lang w:bidi="ar"/>
        </w:rPr>
        <w:t xml:space="preserve"> </w:t>
      </w:r>
      <w:proofErr w:type="spellStart"/>
      <w:r>
        <w:rPr>
          <w:rFonts w:hint="cs"/>
          <w:rtl/>
          <w:lang w:bidi="ar"/>
        </w:rPr>
        <w:t>هابوموريميي</w:t>
      </w:r>
      <w:proofErr w:type="spellEnd"/>
      <w:r>
        <w:rPr>
          <w:rFonts w:hint="cs"/>
          <w:rtl/>
          <w:lang w:bidi="ar"/>
        </w:rPr>
        <w:t xml:space="preserve">، السلطة السياسية </w:t>
      </w:r>
      <w:proofErr w:type="spellStart"/>
      <w:r>
        <w:rPr>
          <w:rFonts w:hint="cs"/>
          <w:rtl/>
          <w:lang w:bidi="ar"/>
        </w:rPr>
        <w:t>والإثنيات</w:t>
      </w:r>
      <w:proofErr w:type="spellEnd"/>
      <w:r>
        <w:rPr>
          <w:rFonts w:hint="cs"/>
          <w:rtl/>
          <w:lang w:bidi="ar"/>
        </w:rPr>
        <w:t xml:space="preserve"> في رواندا: تحليل النزاع الرواندي والعرض السياسي لما بعد عام 1994 من أجل إعادة بناء دولة </w:t>
      </w:r>
      <w:r w:rsidR="00CE4CFD">
        <w:rPr>
          <w:rFonts w:hint="cs"/>
          <w:rtl/>
          <w:lang w:bidi="ar"/>
        </w:rPr>
        <w:t>قومية</w:t>
      </w:r>
      <w:r>
        <w:rPr>
          <w:rFonts w:hint="cs"/>
          <w:rtl/>
          <w:lang w:bidi="ar"/>
        </w:rPr>
        <w:t>،</w:t>
      </w:r>
      <w:r w:rsidRPr="000520B7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جامعة </w:t>
      </w:r>
      <w:proofErr w:type="spellStart"/>
      <w:r>
        <w:rPr>
          <w:rFonts w:hint="cs"/>
          <w:rtl/>
          <w:lang w:bidi="ar"/>
        </w:rPr>
        <w:t>واغادوغو</w:t>
      </w:r>
      <w:proofErr w:type="spellEnd"/>
      <w:r>
        <w:rPr>
          <w:rFonts w:hint="cs"/>
          <w:rtl/>
          <w:lang w:bidi="ar"/>
        </w:rPr>
        <w:t xml:space="preserve"> 2 </w:t>
      </w:r>
    </w:p>
    <w:p w:rsidR="00C264C4" w:rsidRDefault="00C264C4" w:rsidP="00CE4CFD">
      <w:pPr>
        <w:pStyle w:val="SingleTxt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>2011</w:t>
      </w:r>
      <w:r>
        <w:rPr>
          <w:rFonts w:hint="cs"/>
          <w:rtl/>
          <w:lang w:bidi="ar"/>
        </w:rPr>
        <w:tab/>
      </w:r>
      <w:proofErr w:type="spellStart"/>
      <w:r>
        <w:rPr>
          <w:rFonts w:hint="cs"/>
          <w:rtl/>
          <w:lang w:bidi="ar"/>
        </w:rPr>
        <w:t>ويراوغو</w:t>
      </w:r>
      <w:proofErr w:type="spellEnd"/>
      <w:r>
        <w:rPr>
          <w:rFonts w:hint="cs"/>
          <w:rtl/>
          <w:lang w:bidi="ar"/>
        </w:rPr>
        <w:t xml:space="preserve"> سيني، مكافحة </w:t>
      </w:r>
      <w:r>
        <w:rPr>
          <w:rFonts w:hint="cs"/>
          <w:rtl/>
        </w:rPr>
        <w:t xml:space="preserve">تزوير الدستور، أطروحة جرى تقديمها </w:t>
      </w:r>
      <w:r w:rsidR="00CE4CFD">
        <w:rPr>
          <w:rFonts w:hint="cs"/>
          <w:rtl/>
        </w:rPr>
        <w:t>ومناقشتها</w:t>
      </w:r>
      <w:r w:rsidR="00540486">
        <w:rPr>
          <w:rFonts w:hint="cs"/>
          <w:rtl/>
        </w:rPr>
        <w:t xml:space="preserve"> </w:t>
      </w:r>
      <w:r>
        <w:rPr>
          <w:rFonts w:hint="cs"/>
          <w:rtl/>
        </w:rPr>
        <w:t xml:space="preserve">في جامعة </w:t>
      </w:r>
      <w:proofErr w:type="spellStart"/>
      <w:r>
        <w:rPr>
          <w:rFonts w:hint="cs"/>
          <w:rtl/>
          <w:lang w:bidi="ar"/>
        </w:rPr>
        <w:t>مونتسكيو</w:t>
      </w:r>
      <w:proofErr w:type="spellEnd"/>
      <w:r>
        <w:rPr>
          <w:rFonts w:hint="cs"/>
          <w:rtl/>
          <w:lang w:bidi="ar"/>
        </w:rPr>
        <w:t xml:space="preserve"> في جامعة بوردو الرابعة</w:t>
      </w:r>
    </w:p>
    <w:p w:rsidR="00C264C4" w:rsidRDefault="00C264C4" w:rsidP="00E57D32">
      <w:pPr>
        <w:pStyle w:val="SingleTxt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>الإشراف حاليا</w:t>
      </w:r>
      <w:r w:rsidR="000576EF">
        <w:rPr>
          <w:rFonts w:hint="cs"/>
          <w:rtl/>
          <w:lang w:bidi="ar"/>
        </w:rPr>
        <w:t>ً</w:t>
      </w:r>
      <w:r>
        <w:rPr>
          <w:rFonts w:hint="cs"/>
          <w:rtl/>
          <w:lang w:bidi="ar"/>
        </w:rPr>
        <w:t xml:space="preserve"> على العديد من أطروحات الدكتوراه </w:t>
      </w:r>
    </w:p>
    <w:p w:rsidR="00C264C4" w:rsidRPr="000576EF" w:rsidRDefault="000576EF" w:rsidP="000576EF">
      <w:pPr>
        <w:pStyle w:val="H23GA"/>
        <w:rPr>
          <w:rFonts w:hint="cs"/>
          <w:i/>
          <w:iCs/>
          <w:rtl/>
        </w:rPr>
      </w:pPr>
      <w:r>
        <w:rPr>
          <w:rFonts w:hint="cs"/>
          <w:i/>
          <w:iCs/>
          <w:rtl/>
          <w:lang w:bidi="ar"/>
        </w:rPr>
        <w:tab/>
      </w:r>
      <w:r>
        <w:rPr>
          <w:rFonts w:hint="cs"/>
          <w:i/>
          <w:iCs/>
          <w:rtl/>
          <w:lang w:bidi="ar"/>
        </w:rPr>
        <w:tab/>
      </w:r>
      <w:r w:rsidR="00C264C4" w:rsidRPr="000576EF">
        <w:rPr>
          <w:rFonts w:hint="cs"/>
          <w:i/>
          <w:iCs/>
          <w:rtl/>
          <w:lang w:bidi="ar"/>
        </w:rPr>
        <w:t xml:space="preserve">عضو في هيئات التحكيم </w:t>
      </w:r>
      <w:r w:rsidR="00F13320" w:rsidRPr="000576EF">
        <w:rPr>
          <w:rFonts w:hint="cs"/>
          <w:i/>
          <w:iCs/>
          <w:rtl/>
          <w:lang w:bidi="ar"/>
        </w:rPr>
        <w:t xml:space="preserve">في المسابقات </w:t>
      </w:r>
      <w:r w:rsidR="00C264C4" w:rsidRPr="000576EF">
        <w:rPr>
          <w:rFonts w:hint="cs"/>
          <w:i/>
          <w:iCs/>
          <w:rtl/>
          <w:lang w:bidi="ar"/>
        </w:rPr>
        <w:t>التي ينظمها</w:t>
      </w:r>
      <w:r w:rsidR="00C264C4" w:rsidRPr="000576EF">
        <w:rPr>
          <w:i/>
          <w:iCs/>
          <w:rtl/>
        </w:rPr>
        <w:t xml:space="preserve"> </w:t>
      </w:r>
      <w:r w:rsidR="00C264C4" w:rsidRPr="000576EF">
        <w:rPr>
          <w:i/>
          <w:iCs/>
          <w:rtl/>
          <w:lang w:bidi="ar"/>
        </w:rPr>
        <w:t xml:space="preserve">المجلس الأفريقي </w:t>
      </w:r>
      <w:proofErr w:type="spellStart"/>
      <w:r w:rsidR="00C264C4" w:rsidRPr="000576EF">
        <w:rPr>
          <w:i/>
          <w:iCs/>
          <w:rtl/>
          <w:lang w:bidi="ar"/>
        </w:rPr>
        <w:t>والملغاشي</w:t>
      </w:r>
      <w:proofErr w:type="spellEnd"/>
      <w:r w:rsidR="00C264C4" w:rsidRPr="000576EF">
        <w:rPr>
          <w:i/>
          <w:iCs/>
          <w:rtl/>
          <w:lang w:bidi="ar"/>
        </w:rPr>
        <w:t xml:space="preserve"> للتعليم العالي</w:t>
      </w:r>
      <w:r w:rsidR="00C264C4" w:rsidRPr="000576EF">
        <w:rPr>
          <w:rFonts w:hint="cs"/>
          <w:i/>
          <w:iCs/>
          <w:rtl/>
          <w:lang w:bidi="ar"/>
        </w:rPr>
        <w:t xml:space="preserve"> كل سنتين من أجل توظيف محاضرين </w:t>
      </w:r>
      <w:r w:rsidRPr="000576EF">
        <w:rPr>
          <w:rFonts w:hint="cs"/>
          <w:i/>
          <w:iCs/>
          <w:rtl/>
          <w:lang w:bidi="ar"/>
        </w:rPr>
        <w:t>مبرّزين</w:t>
      </w:r>
      <w:r w:rsidR="00C264C4" w:rsidRPr="000576EF">
        <w:rPr>
          <w:rFonts w:hint="cs"/>
          <w:i/>
          <w:iCs/>
          <w:rtl/>
          <w:lang w:bidi="ar"/>
        </w:rPr>
        <w:t xml:space="preserve"> لدى كليات الحقوق</w:t>
      </w:r>
    </w:p>
    <w:p w:rsidR="00C264C4" w:rsidRDefault="004E0254" w:rsidP="00F46FEE">
      <w:pPr>
        <w:pStyle w:val="SingleTxtGA"/>
        <w:rPr>
          <w:rFonts w:hint="cs"/>
          <w:rtl/>
          <w:lang w:bidi="ar"/>
        </w:rPr>
      </w:pPr>
      <w:r>
        <w:rPr>
          <w:rFonts w:hint="cs"/>
          <w:rtl/>
        </w:rPr>
        <w:t>2011</w:t>
      </w:r>
      <w:r>
        <w:rPr>
          <w:rFonts w:hint="cs"/>
          <w:rtl/>
        </w:rPr>
        <w:tab/>
      </w:r>
      <w:r w:rsidR="00C264C4" w:rsidRPr="004A10F7">
        <w:rPr>
          <w:rFonts w:hint="cs"/>
          <w:rtl/>
        </w:rPr>
        <w:t>قسم العلوم السياسية</w:t>
      </w:r>
      <w:r w:rsidR="00813B9C">
        <w:rPr>
          <w:rFonts w:hint="cs"/>
          <w:rtl/>
        </w:rPr>
        <w:t xml:space="preserve"> </w:t>
      </w:r>
      <w:r w:rsidR="00C264C4" w:rsidRPr="004A10F7">
        <w:rPr>
          <w:rFonts w:hint="cs"/>
          <w:rtl/>
        </w:rPr>
        <w:t>-</w:t>
      </w:r>
      <w:r w:rsidR="00C264C4" w:rsidRPr="004A10F7">
        <w:rPr>
          <w:rFonts w:hint="cs"/>
          <w:rtl/>
          <w:lang w:bidi="ar"/>
        </w:rPr>
        <w:t xml:space="preserve"> </w:t>
      </w:r>
      <w:r w:rsidR="00C264C4">
        <w:rPr>
          <w:rFonts w:hint="cs"/>
          <w:rtl/>
          <w:lang w:bidi="ar"/>
        </w:rPr>
        <w:t xml:space="preserve">أبيدجان، كوت </w:t>
      </w:r>
      <w:proofErr w:type="spellStart"/>
      <w:r w:rsidR="00C264C4">
        <w:rPr>
          <w:rFonts w:hint="cs"/>
          <w:rtl/>
          <w:lang w:bidi="ar"/>
        </w:rPr>
        <w:t>ديفوار</w:t>
      </w:r>
      <w:proofErr w:type="spellEnd"/>
    </w:p>
    <w:p w:rsidR="00C264C4" w:rsidRDefault="00C264C4" w:rsidP="00F46FEE">
      <w:pPr>
        <w:pStyle w:val="SingleTxt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>2009</w:t>
      </w:r>
      <w:r>
        <w:rPr>
          <w:rFonts w:hint="cs"/>
          <w:rtl/>
          <w:lang w:bidi="ar"/>
        </w:rPr>
        <w:tab/>
      </w:r>
      <w:r w:rsidRPr="004A10F7">
        <w:rPr>
          <w:rFonts w:hint="cs"/>
          <w:rtl/>
        </w:rPr>
        <w:t>قسم العلوم السياسية</w:t>
      </w:r>
      <w:r w:rsidR="00813B9C">
        <w:rPr>
          <w:rFonts w:hint="cs"/>
          <w:rtl/>
        </w:rPr>
        <w:t xml:space="preserve"> </w:t>
      </w:r>
      <w:r w:rsidRPr="004A10F7">
        <w:rPr>
          <w:rFonts w:hint="cs"/>
          <w:rtl/>
        </w:rPr>
        <w:t>-</w:t>
      </w:r>
      <w:r w:rsidRPr="004A10F7">
        <w:rPr>
          <w:rFonts w:hint="cs"/>
          <w:rtl/>
          <w:lang w:bidi="ar"/>
        </w:rPr>
        <w:t xml:space="preserve"> </w:t>
      </w:r>
      <w:proofErr w:type="spellStart"/>
      <w:r>
        <w:rPr>
          <w:rFonts w:hint="cs"/>
          <w:rtl/>
          <w:lang w:bidi="ar"/>
        </w:rPr>
        <w:t>كوتونو</w:t>
      </w:r>
      <w:proofErr w:type="spellEnd"/>
      <w:r>
        <w:rPr>
          <w:rFonts w:hint="cs"/>
          <w:rtl/>
          <w:lang w:bidi="ar"/>
        </w:rPr>
        <w:t>، بنن</w:t>
      </w:r>
    </w:p>
    <w:p w:rsidR="00C264C4" w:rsidRDefault="00C264C4" w:rsidP="00F46FEE">
      <w:pPr>
        <w:pStyle w:val="SingleTxtGA"/>
        <w:rPr>
          <w:rFonts w:hint="cs"/>
          <w:rtl/>
          <w:lang w:bidi="ar"/>
        </w:rPr>
      </w:pPr>
      <w:r>
        <w:rPr>
          <w:rFonts w:hint="cs"/>
          <w:rtl/>
          <w:lang w:bidi="ar"/>
        </w:rPr>
        <w:t>2007</w:t>
      </w:r>
      <w:r>
        <w:rPr>
          <w:rFonts w:hint="cs"/>
          <w:rtl/>
          <w:lang w:bidi="ar"/>
        </w:rPr>
        <w:tab/>
      </w:r>
      <w:r w:rsidRPr="004A10F7">
        <w:rPr>
          <w:rFonts w:hint="cs"/>
          <w:rtl/>
        </w:rPr>
        <w:t>قسم العلوم</w:t>
      </w:r>
      <w:r>
        <w:rPr>
          <w:rFonts w:hint="cs"/>
          <w:rtl/>
        </w:rPr>
        <w:t xml:space="preserve"> القانونية والسياسية</w:t>
      </w:r>
      <w:r w:rsidR="00813B9C">
        <w:rPr>
          <w:rFonts w:hint="cs"/>
          <w:rtl/>
        </w:rPr>
        <w:t xml:space="preserve"> </w:t>
      </w:r>
      <w:r w:rsidRPr="004A10F7">
        <w:rPr>
          <w:rFonts w:hint="cs"/>
          <w:rtl/>
        </w:rPr>
        <w:t>-</w:t>
      </w:r>
      <w:r w:rsidRPr="004A10F7">
        <w:rPr>
          <w:rFonts w:hint="cs"/>
          <w:rtl/>
          <w:lang w:bidi="ar"/>
        </w:rPr>
        <w:t xml:space="preserve"> </w:t>
      </w:r>
      <w:proofErr w:type="spellStart"/>
      <w:r>
        <w:rPr>
          <w:rFonts w:hint="cs"/>
          <w:rtl/>
          <w:lang w:bidi="ar"/>
        </w:rPr>
        <w:t>ليبرفيل</w:t>
      </w:r>
      <w:proofErr w:type="spellEnd"/>
      <w:r>
        <w:rPr>
          <w:rFonts w:hint="cs"/>
          <w:rtl/>
          <w:lang w:bidi="ar"/>
        </w:rPr>
        <w:t xml:space="preserve">، </w:t>
      </w:r>
      <w:proofErr w:type="spellStart"/>
      <w:r>
        <w:rPr>
          <w:rFonts w:hint="cs"/>
          <w:rtl/>
          <w:lang w:bidi="ar"/>
        </w:rPr>
        <w:t>غابون</w:t>
      </w:r>
      <w:proofErr w:type="spellEnd"/>
    </w:p>
    <w:p w:rsidR="00C264C4" w:rsidRDefault="004E0254" w:rsidP="004E0254">
      <w:pPr>
        <w:pStyle w:val="H23GA"/>
        <w:rPr>
          <w:rFonts w:hint="cs"/>
          <w:rtl/>
          <w:lang w:bidi="ar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C264C4" w:rsidRPr="007567E7">
        <w:rPr>
          <w:rFonts w:hint="cs"/>
          <w:rtl/>
        </w:rPr>
        <w:t>قائمة بأحدث المنشورات في المجال</w:t>
      </w:r>
    </w:p>
    <w:p w:rsidR="00C264C4" w:rsidRDefault="00C264C4" w:rsidP="00F46FEE">
      <w:pPr>
        <w:pStyle w:val="SingleTxtGA"/>
        <w:rPr>
          <w:rFonts w:hint="cs"/>
          <w:rtl/>
        </w:rPr>
      </w:pPr>
      <w:r>
        <w:rPr>
          <w:rFonts w:hint="cs"/>
          <w:rtl/>
        </w:rPr>
        <w:t xml:space="preserve">العديد من المنشورات والتقارير بشأن قضايا </w:t>
      </w:r>
      <w:proofErr w:type="spellStart"/>
      <w:r>
        <w:rPr>
          <w:rFonts w:hint="cs"/>
          <w:rtl/>
        </w:rPr>
        <w:t>الحوكمة</w:t>
      </w:r>
      <w:proofErr w:type="spellEnd"/>
      <w:r>
        <w:rPr>
          <w:rFonts w:hint="cs"/>
          <w:rtl/>
        </w:rPr>
        <w:t xml:space="preserve"> والانتخابات والأنظمة الدستورية وقانون البيئة والإدارة واللامركزية، وغيرها من القضايا.</w:t>
      </w:r>
    </w:p>
    <w:p w:rsidR="00C264C4" w:rsidRDefault="00547951" w:rsidP="003579FD">
      <w:pPr>
        <w:pStyle w:val="H23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579FD">
        <w:rPr>
          <w:rFonts w:hint="cs"/>
          <w:rtl/>
        </w:rPr>
        <w:t>منشورات حول</w:t>
      </w:r>
      <w:r w:rsidR="00C264C4" w:rsidRPr="005E6DBE">
        <w:rPr>
          <w:rFonts w:hint="cs"/>
          <w:rtl/>
        </w:rPr>
        <w:t xml:space="preserve"> القانون الدستوري في بوركينا </w:t>
      </w:r>
      <w:proofErr w:type="spellStart"/>
      <w:r w:rsidR="00C264C4" w:rsidRPr="005E6DBE">
        <w:rPr>
          <w:rFonts w:hint="cs"/>
          <w:rtl/>
        </w:rPr>
        <w:t>فاسو</w:t>
      </w:r>
      <w:proofErr w:type="spellEnd"/>
    </w:p>
    <w:p w:rsidR="00C264C4" w:rsidRPr="00724E7D" w:rsidRDefault="00C264C4" w:rsidP="005E4D29">
      <w:pPr>
        <w:pStyle w:val="SingleTxtGA"/>
        <w:rPr>
          <w:rFonts w:hint="cs"/>
          <w:rtl/>
        </w:rPr>
      </w:pPr>
      <w:r w:rsidRPr="00BE5387">
        <w:rPr>
          <w:lang w:val="fr-FR"/>
        </w:rPr>
        <w:t>Droit constitutionnel et institutions politiques</w:t>
      </w:r>
      <w:r w:rsidR="00E06232" w:rsidRPr="00724E7D">
        <w:rPr>
          <w:lang w:val="fr-FR"/>
        </w:rPr>
        <w:t xml:space="preserve">, </w:t>
      </w:r>
      <w:r w:rsidRPr="00BE5387">
        <w:rPr>
          <w:lang w:val="fr-FR"/>
        </w:rPr>
        <w:t>Ouagadougou, Edition PADEG, 2008</w:t>
      </w:r>
      <w:r w:rsidR="005E4D29">
        <w:rPr>
          <w:rFonts w:hint="cs"/>
          <w:rtl/>
        </w:rPr>
        <w:br/>
      </w:r>
      <w:r w:rsidR="00E65DC2">
        <w:rPr>
          <w:rFonts w:hint="cs"/>
          <w:rtl/>
          <w:lang w:eastAsia="ar-SA"/>
        </w:rPr>
        <w:t xml:space="preserve">(بالاشتراك مع ل. </w:t>
      </w:r>
      <w:proofErr w:type="spellStart"/>
      <w:r w:rsidR="00E65DC2">
        <w:rPr>
          <w:rFonts w:hint="cs"/>
          <w:rtl/>
          <w:lang w:eastAsia="ar-SA"/>
        </w:rPr>
        <w:t>ماريوس</w:t>
      </w:r>
      <w:proofErr w:type="spellEnd"/>
      <w:r w:rsidR="00E65DC2">
        <w:rPr>
          <w:rFonts w:hint="cs"/>
          <w:rtl/>
          <w:lang w:eastAsia="ar-SA"/>
        </w:rPr>
        <w:t xml:space="preserve"> </w:t>
      </w:r>
      <w:proofErr w:type="spellStart"/>
      <w:r w:rsidR="00E65DC2">
        <w:rPr>
          <w:rFonts w:hint="cs"/>
          <w:rtl/>
          <w:lang w:eastAsia="ar-SA"/>
        </w:rPr>
        <w:t>إبريغا</w:t>
      </w:r>
      <w:proofErr w:type="spellEnd"/>
      <w:r w:rsidR="00E65DC2">
        <w:rPr>
          <w:rFonts w:hint="cs"/>
          <w:rtl/>
          <w:lang w:eastAsia="ar-SA"/>
        </w:rPr>
        <w:t>)</w:t>
      </w:r>
      <w:r w:rsidR="00724E7D">
        <w:rPr>
          <w:rFonts w:hint="cs"/>
          <w:rtl/>
          <w:lang w:eastAsia="ar-SA"/>
        </w:rPr>
        <w:t>.</w:t>
      </w:r>
    </w:p>
    <w:p w:rsidR="00C264C4" w:rsidRPr="005E6DBE" w:rsidRDefault="006C0656" w:rsidP="000F2302">
      <w:pPr>
        <w:pStyle w:val="H23GA"/>
        <w:ind w:left="1113" w:hanging="1113"/>
        <w:rPr>
          <w:rFonts w:hint="cs"/>
          <w:rtl/>
        </w:rPr>
      </w:pPr>
      <w:r>
        <w:rPr>
          <w:rFonts w:hint="cs"/>
          <w:rtl/>
        </w:rPr>
        <w:tab/>
      </w:r>
      <w:r w:rsidR="000F2302">
        <w:rPr>
          <w:rFonts w:hint="cs"/>
          <w:rtl/>
        </w:rPr>
        <w:tab/>
      </w:r>
      <w:r w:rsidR="001C1CC2">
        <w:rPr>
          <w:rFonts w:hint="cs"/>
          <w:rtl/>
        </w:rPr>
        <w:t>منشورات حول</w:t>
      </w:r>
      <w:r w:rsidR="00C264C4" w:rsidRPr="005E6DBE">
        <w:rPr>
          <w:rFonts w:hint="cs"/>
          <w:rtl/>
        </w:rPr>
        <w:t xml:space="preserve"> الانتخابات الرئاسية </w:t>
      </w:r>
      <w:r w:rsidR="00C264C4">
        <w:rPr>
          <w:rFonts w:hint="cs"/>
          <w:rtl/>
        </w:rPr>
        <w:t xml:space="preserve">والتشريعية والبلدية في بوركينا </w:t>
      </w:r>
      <w:proofErr w:type="spellStart"/>
      <w:r w:rsidR="00C264C4" w:rsidRPr="005E6DBE">
        <w:rPr>
          <w:rFonts w:hint="cs"/>
          <w:rtl/>
        </w:rPr>
        <w:t>فاسو</w:t>
      </w:r>
      <w:proofErr w:type="spellEnd"/>
    </w:p>
    <w:p w:rsidR="00C264C4" w:rsidRPr="00E947E9" w:rsidRDefault="00C264C4" w:rsidP="00E947E9">
      <w:pPr>
        <w:pStyle w:val="SingleTxtG"/>
        <w:ind w:left="1854" w:hanging="360"/>
        <w:rPr>
          <w:lang w:val="fr-FR"/>
        </w:rPr>
      </w:pPr>
      <w:r w:rsidRPr="00E947E9">
        <w:rPr>
          <w:lang w:val="fr-FR"/>
        </w:rPr>
        <w:t>1.</w:t>
      </w:r>
      <w:r w:rsidRPr="00E947E9">
        <w:rPr>
          <w:lang w:val="fr-FR"/>
        </w:rPr>
        <w:tab/>
        <w:t xml:space="preserve">Contrôler l’opposition dans un régime semi-autoritaire : le cas du Burkina Faso de Blaise </w:t>
      </w:r>
      <w:proofErr w:type="spellStart"/>
      <w:r w:rsidRPr="00E947E9">
        <w:rPr>
          <w:lang w:val="fr-FR"/>
        </w:rPr>
        <w:t>Compaoré</w:t>
      </w:r>
      <w:proofErr w:type="spellEnd"/>
      <w:r w:rsidRPr="00E947E9">
        <w:rPr>
          <w:lang w:val="fr-FR"/>
        </w:rPr>
        <w:t xml:space="preserve">, in Mathieu </w:t>
      </w:r>
      <w:proofErr w:type="spellStart"/>
      <w:r w:rsidRPr="00E947E9">
        <w:rPr>
          <w:lang w:val="fr-FR"/>
        </w:rPr>
        <w:t>Hilgers</w:t>
      </w:r>
      <w:proofErr w:type="spellEnd"/>
      <w:r w:rsidRPr="00E947E9">
        <w:rPr>
          <w:lang w:val="fr-FR"/>
        </w:rPr>
        <w:t xml:space="preserve"> et Jacinthe </w:t>
      </w:r>
      <w:proofErr w:type="spellStart"/>
      <w:r w:rsidRPr="00E947E9">
        <w:rPr>
          <w:lang w:val="fr-FR"/>
        </w:rPr>
        <w:t>Mazzocchetti</w:t>
      </w:r>
      <w:proofErr w:type="spellEnd"/>
      <w:r w:rsidRPr="00E947E9">
        <w:rPr>
          <w:lang w:val="fr-FR"/>
        </w:rPr>
        <w:t xml:space="preserve">, Révoltes et oppositions dans un régime semi-autoritaire: le cas du Burkina Faso, Paris, Karthala, 2010 </w:t>
      </w:r>
    </w:p>
    <w:p w:rsidR="00C264C4" w:rsidRPr="00E947E9" w:rsidRDefault="00C264C4" w:rsidP="00E947E9">
      <w:pPr>
        <w:pStyle w:val="SingleTxtG"/>
        <w:ind w:left="1854" w:hanging="360"/>
        <w:rPr>
          <w:lang w:val="fr-FR"/>
        </w:rPr>
      </w:pPr>
      <w:r w:rsidRPr="00E947E9">
        <w:rPr>
          <w:lang w:val="fr-FR"/>
        </w:rPr>
        <w:t>2.</w:t>
      </w:r>
      <w:r w:rsidRPr="00E947E9">
        <w:rPr>
          <w:lang w:val="fr-FR"/>
        </w:rPr>
        <w:tab/>
        <w:t>Burkina Faso : petites manœuvres et grandes résolutions face aux mobilisations, in</w:t>
      </w:r>
      <w:hyperlink r:id="rId8" w:history="1">
        <w:r w:rsidRPr="00E947E9">
          <w:rPr>
            <w:lang w:val="fr-FR"/>
          </w:rPr>
          <w:t xml:space="preserve"> ouvrage collectif annuel, « Etat des résistances dans le Sud – 2009 . Face à la crise alimentaire », revue Décembre 2008</w:t>
        </w:r>
      </w:hyperlink>
    </w:p>
    <w:p w:rsidR="00C264C4" w:rsidRPr="00E947E9" w:rsidRDefault="00C264C4" w:rsidP="00E947E9">
      <w:pPr>
        <w:pStyle w:val="SingleTxtG"/>
        <w:ind w:left="1854" w:hanging="360"/>
        <w:rPr>
          <w:lang w:val="fr-FR"/>
        </w:rPr>
      </w:pPr>
      <w:r w:rsidRPr="00E947E9">
        <w:rPr>
          <w:lang w:val="fr-FR"/>
        </w:rPr>
        <w:t>3.</w:t>
      </w:r>
      <w:r w:rsidRPr="00E947E9">
        <w:rPr>
          <w:lang w:val="fr-FR"/>
        </w:rPr>
        <w:tab/>
        <w:t>Burkina Faso : pauvreté, façade démocratique et… plébiscite paradoxal, in</w:t>
      </w:r>
      <w:hyperlink r:id="rId9" w:history="1">
        <w:r w:rsidRPr="00E947E9">
          <w:rPr>
            <w:lang w:val="fr-FR"/>
          </w:rPr>
          <w:t xml:space="preserve"> ouvrage collectif annuel, « Etat des résistances dans le Sud – 2008</w:t>
        </w:r>
      </w:hyperlink>
      <w:r w:rsidRPr="00E947E9">
        <w:rPr>
          <w:lang w:val="fr-FR"/>
        </w:rPr>
        <w:t>”, Décembre 2007</w:t>
      </w:r>
    </w:p>
    <w:p w:rsidR="00C264C4" w:rsidRPr="00E947E9" w:rsidRDefault="00C264C4" w:rsidP="00E947E9">
      <w:pPr>
        <w:pStyle w:val="SingleTxtG"/>
        <w:ind w:left="1854" w:hanging="360"/>
        <w:rPr>
          <w:lang w:val="fr-FR"/>
        </w:rPr>
      </w:pPr>
      <w:r w:rsidRPr="00E947E9">
        <w:rPr>
          <w:lang w:val="fr-FR"/>
        </w:rPr>
        <w:t>4.</w:t>
      </w:r>
      <w:r w:rsidRPr="00E947E9">
        <w:rPr>
          <w:lang w:val="fr-FR"/>
        </w:rPr>
        <w:tab/>
        <w:t>L’élection présidentielle du 13 novembre 2005 : un plébiscite par défaut?, in Politique africaine No. 101, Mars-Avril 2006</w:t>
      </w:r>
    </w:p>
    <w:p w:rsidR="00C264C4" w:rsidRPr="00C57CAA" w:rsidRDefault="00C264C4" w:rsidP="001319C9">
      <w:pPr>
        <w:pStyle w:val="SingleTxtG"/>
        <w:spacing w:after="0"/>
        <w:ind w:left="1848" w:hanging="357"/>
        <w:rPr>
          <w:rFonts w:cs="Traditional Arabic"/>
          <w:sz w:val="30"/>
          <w:szCs w:val="30"/>
          <w:lang w:val="fr-FR"/>
        </w:rPr>
      </w:pPr>
      <w:r w:rsidRPr="00C57CAA">
        <w:rPr>
          <w:lang w:val="fr-FR"/>
        </w:rPr>
        <w:t>5.</w:t>
      </w:r>
      <w:r w:rsidRPr="00C57CAA">
        <w:rPr>
          <w:lang w:val="fr-FR"/>
        </w:rPr>
        <w:tab/>
        <w:t>« </w:t>
      </w:r>
      <w:proofErr w:type="spellStart"/>
      <w:r w:rsidRPr="00C57CAA">
        <w:rPr>
          <w:lang w:val="fr-FR"/>
        </w:rPr>
        <w:t>Explaining</w:t>
      </w:r>
      <w:proofErr w:type="spellEnd"/>
      <w:r w:rsidRPr="00C57CAA">
        <w:rPr>
          <w:lang w:val="fr-FR"/>
        </w:rPr>
        <w:t xml:space="preserve"> the </w:t>
      </w:r>
      <w:proofErr w:type="spellStart"/>
      <w:r w:rsidRPr="00C57CAA">
        <w:rPr>
          <w:lang w:val="fr-FR"/>
        </w:rPr>
        <w:t>unexpected</w:t>
      </w:r>
      <w:proofErr w:type="spellEnd"/>
      <w:r w:rsidRPr="00C57CAA">
        <w:rPr>
          <w:lang w:val="fr-FR"/>
        </w:rPr>
        <w:t xml:space="preserve"> : </w:t>
      </w:r>
      <w:proofErr w:type="spellStart"/>
      <w:r w:rsidRPr="00C57CAA">
        <w:rPr>
          <w:lang w:val="fr-FR"/>
        </w:rPr>
        <w:t>electoral</w:t>
      </w:r>
      <w:proofErr w:type="spellEnd"/>
      <w:r w:rsidRPr="00C57CAA">
        <w:rPr>
          <w:lang w:val="fr-FR"/>
        </w:rPr>
        <w:t xml:space="preserve"> </w:t>
      </w:r>
      <w:proofErr w:type="spellStart"/>
      <w:r w:rsidRPr="00C57CAA">
        <w:rPr>
          <w:lang w:val="fr-FR"/>
        </w:rPr>
        <w:t>reform</w:t>
      </w:r>
      <w:proofErr w:type="spellEnd"/>
      <w:r w:rsidRPr="00C57CAA">
        <w:rPr>
          <w:lang w:val="fr-FR"/>
        </w:rPr>
        <w:t xml:space="preserve"> and </w:t>
      </w:r>
      <w:proofErr w:type="spellStart"/>
      <w:r w:rsidRPr="00C57CAA">
        <w:rPr>
          <w:lang w:val="fr-FR"/>
        </w:rPr>
        <w:t>democratic</w:t>
      </w:r>
      <w:proofErr w:type="spellEnd"/>
      <w:r w:rsidRPr="00C57CAA">
        <w:rPr>
          <w:lang w:val="fr-FR"/>
        </w:rPr>
        <w:t xml:space="preserve"> </w:t>
      </w:r>
      <w:proofErr w:type="spellStart"/>
      <w:r w:rsidRPr="00C57CAA">
        <w:rPr>
          <w:lang w:val="fr-FR"/>
        </w:rPr>
        <w:t>governance</w:t>
      </w:r>
      <w:proofErr w:type="spellEnd"/>
      <w:r w:rsidRPr="00C57CAA">
        <w:rPr>
          <w:lang w:val="fr-FR"/>
        </w:rPr>
        <w:t xml:space="preserve"> in Burkina Faso, in Journal of Modern </w:t>
      </w:r>
      <w:proofErr w:type="spellStart"/>
      <w:r w:rsidRPr="00C57CAA">
        <w:rPr>
          <w:lang w:val="fr-FR"/>
        </w:rPr>
        <w:t>African</w:t>
      </w:r>
      <w:proofErr w:type="spellEnd"/>
      <w:r w:rsidRPr="00C57CAA">
        <w:rPr>
          <w:lang w:val="fr-FR"/>
        </w:rPr>
        <w:t xml:space="preserve"> </w:t>
      </w:r>
      <w:proofErr w:type="spellStart"/>
      <w:r w:rsidRPr="00C57CAA">
        <w:rPr>
          <w:lang w:val="fr-FR"/>
        </w:rPr>
        <w:t>Studies</w:t>
      </w:r>
      <w:proofErr w:type="spellEnd"/>
      <w:r w:rsidRPr="00C57CAA">
        <w:rPr>
          <w:lang w:val="fr-FR"/>
        </w:rPr>
        <w:t>, vol.41, n°3, 2003</w:t>
      </w:r>
      <w:r w:rsidR="00C57CAA" w:rsidRPr="00C57CAA">
        <w:rPr>
          <w:lang w:val="fr-FR"/>
        </w:rPr>
        <w:br/>
      </w:r>
      <w:r w:rsidR="00403A75">
        <w:rPr>
          <w:rFonts w:cs="Traditional Arabic" w:hint="cs"/>
          <w:sz w:val="30"/>
          <w:szCs w:val="30"/>
          <w:rtl/>
          <w:lang w:eastAsia="ar-SA"/>
        </w:rPr>
        <w:t>(</w:t>
      </w:r>
      <w:r w:rsidR="00C57CAA" w:rsidRPr="00C57CAA">
        <w:rPr>
          <w:rFonts w:cs="Traditional Arabic" w:hint="cs"/>
          <w:sz w:val="30"/>
          <w:szCs w:val="30"/>
          <w:rtl/>
          <w:lang w:eastAsia="ar-SA"/>
        </w:rPr>
        <w:t xml:space="preserve">بالاشتراك مع </w:t>
      </w:r>
      <w:r w:rsidR="00403A75">
        <w:rPr>
          <w:rFonts w:cs="Traditional Arabic" w:hint="cs"/>
          <w:sz w:val="30"/>
          <w:szCs w:val="30"/>
          <w:rtl/>
          <w:lang w:eastAsia="ar-SA"/>
        </w:rPr>
        <w:t>كارلو</w:t>
      </w:r>
      <w:r w:rsidR="000A63F3">
        <w:rPr>
          <w:rFonts w:cs="Traditional Arabic" w:hint="cs"/>
          <w:sz w:val="30"/>
          <w:szCs w:val="30"/>
          <w:rtl/>
          <w:lang w:eastAsia="ar-SA"/>
        </w:rPr>
        <w:t>س</w:t>
      </w:r>
      <w:r w:rsidR="00403A75">
        <w:rPr>
          <w:rFonts w:cs="Traditional Arabic" w:hint="cs"/>
          <w:sz w:val="30"/>
          <w:szCs w:val="30"/>
          <w:rtl/>
          <w:lang w:eastAsia="ar-SA"/>
        </w:rPr>
        <w:t xml:space="preserve"> </w:t>
      </w:r>
      <w:proofErr w:type="spellStart"/>
      <w:r w:rsidR="00403A75">
        <w:rPr>
          <w:rFonts w:cs="Traditional Arabic" w:hint="cs"/>
          <w:sz w:val="30"/>
          <w:szCs w:val="30"/>
          <w:rtl/>
          <w:lang w:eastAsia="ar-SA"/>
        </w:rPr>
        <w:t>سانتيزو</w:t>
      </w:r>
      <w:proofErr w:type="spellEnd"/>
      <w:r w:rsidR="00C57CAA" w:rsidRPr="00C57CAA">
        <w:rPr>
          <w:rFonts w:cs="Traditional Arabic" w:hint="cs"/>
          <w:sz w:val="30"/>
          <w:szCs w:val="30"/>
          <w:rtl/>
          <w:lang w:eastAsia="ar-SA"/>
        </w:rPr>
        <w:t>)</w:t>
      </w:r>
      <w:r w:rsidRPr="00C57CAA">
        <w:rPr>
          <w:rFonts w:cs="Traditional Arabic"/>
          <w:sz w:val="30"/>
          <w:szCs w:val="30"/>
          <w:lang w:val="fr-FR"/>
        </w:rPr>
        <w:t>.</w:t>
      </w:r>
    </w:p>
    <w:p w:rsidR="00C264C4" w:rsidRPr="00E947E9" w:rsidRDefault="00C264C4" w:rsidP="00E947E9">
      <w:pPr>
        <w:pStyle w:val="SingleTxtG"/>
        <w:ind w:left="1854" w:hanging="360"/>
        <w:rPr>
          <w:lang w:val="fr-FR"/>
        </w:rPr>
      </w:pPr>
      <w:r w:rsidRPr="00E947E9">
        <w:rPr>
          <w:lang w:val="fr-FR"/>
        </w:rPr>
        <w:t>6.</w:t>
      </w:r>
      <w:r w:rsidRPr="00E947E9">
        <w:rPr>
          <w:lang w:val="fr-FR"/>
        </w:rPr>
        <w:tab/>
        <w:t>Le droit de suffrage en Afrique francophone : sens et usages sociaux, à paraître dans la revue burkinabè de droit, 2006</w:t>
      </w:r>
    </w:p>
    <w:p w:rsidR="00C264C4" w:rsidRPr="001B1043" w:rsidRDefault="00C264C4" w:rsidP="00E947E9">
      <w:pPr>
        <w:pStyle w:val="SingleTxtG"/>
        <w:ind w:left="1854" w:hanging="360"/>
        <w:rPr>
          <w:spacing w:val="-6"/>
          <w:lang w:val="fr-FR"/>
        </w:rPr>
      </w:pPr>
      <w:r w:rsidRPr="00E947E9">
        <w:rPr>
          <w:lang w:val="fr-FR"/>
        </w:rPr>
        <w:t>7.</w:t>
      </w:r>
      <w:r w:rsidRPr="00E947E9">
        <w:rPr>
          <w:lang w:val="fr-FR"/>
        </w:rPr>
        <w:tab/>
        <w:t>Les élections législatives burkinabè du 11 mai 1997 : "des élections pas comme les</w:t>
      </w:r>
      <w:r w:rsidRPr="001B1043">
        <w:rPr>
          <w:spacing w:val="-6"/>
          <w:lang w:val="fr-FR"/>
        </w:rPr>
        <w:t xml:space="preserve"> autres"?, in Politique africaine n°69, Mars 1998.</w:t>
      </w:r>
    </w:p>
    <w:p w:rsidR="00C264C4" w:rsidRPr="00E947E9" w:rsidRDefault="00C264C4" w:rsidP="001319C9">
      <w:pPr>
        <w:pStyle w:val="SingleTxtG"/>
        <w:spacing w:after="0"/>
        <w:ind w:left="1848" w:hanging="357"/>
        <w:rPr>
          <w:lang w:val="fr-FR"/>
        </w:rPr>
      </w:pPr>
      <w:r w:rsidRPr="00E947E9">
        <w:rPr>
          <w:lang w:val="fr-FR"/>
        </w:rPr>
        <w:t>8.</w:t>
      </w:r>
      <w:r w:rsidRPr="00E947E9">
        <w:rPr>
          <w:lang w:val="fr-FR"/>
        </w:rPr>
        <w:tab/>
        <w:t>Burkina Faso, Les élections municipales du 12 février 1995, in Politique africaine n°58, juillet 1995</w:t>
      </w:r>
      <w:r w:rsidR="00C432D5" w:rsidRPr="00E947E9">
        <w:rPr>
          <w:lang w:val="fr-FR"/>
        </w:rPr>
        <w:t xml:space="preserve"> </w:t>
      </w:r>
      <w:r w:rsidR="00C432D5" w:rsidRPr="000A63F3">
        <w:rPr>
          <w:rFonts w:cs="Traditional Arabic" w:hint="cs"/>
          <w:sz w:val="30"/>
          <w:szCs w:val="30"/>
          <w:rtl/>
          <w:lang w:val="fr-FR"/>
        </w:rPr>
        <w:t xml:space="preserve">(بالاشتراك مع ر. </w:t>
      </w:r>
      <w:proofErr w:type="spellStart"/>
      <w:r w:rsidR="00C432D5" w:rsidRPr="000A63F3">
        <w:rPr>
          <w:rFonts w:cs="Traditional Arabic" w:hint="cs"/>
          <w:sz w:val="30"/>
          <w:szCs w:val="30"/>
          <w:rtl/>
          <w:lang w:val="fr-FR"/>
        </w:rPr>
        <w:t>أوثاييك</w:t>
      </w:r>
      <w:proofErr w:type="spellEnd"/>
      <w:r w:rsidR="00C432D5" w:rsidRPr="000A63F3">
        <w:rPr>
          <w:rFonts w:cs="Traditional Arabic" w:hint="cs"/>
          <w:sz w:val="30"/>
          <w:szCs w:val="30"/>
          <w:rtl/>
          <w:lang w:val="fr-FR"/>
        </w:rPr>
        <w:t>)</w:t>
      </w:r>
      <w:r w:rsidRPr="000A63F3">
        <w:rPr>
          <w:rFonts w:cs="Traditional Arabic"/>
          <w:sz w:val="30"/>
          <w:szCs w:val="30"/>
          <w:lang w:val="fr-FR"/>
        </w:rPr>
        <w:t>.</w:t>
      </w:r>
    </w:p>
    <w:p w:rsidR="00C264C4" w:rsidRPr="00E947E9" w:rsidRDefault="00C264C4" w:rsidP="00E947E9">
      <w:pPr>
        <w:pStyle w:val="SingleTxtG"/>
        <w:ind w:left="1854" w:hanging="360"/>
        <w:rPr>
          <w:lang w:val="fr-FR"/>
        </w:rPr>
      </w:pPr>
      <w:r w:rsidRPr="00E947E9">
        <w:rPr>
          <w:lang w:val="fr-FR"/>
        </w:rPr>
        <w:t>9.</w:t>
      </w:r>
      <w:r w:rsidRPr="00E947E9">
        <w:rPr>
          <w:lang w:val="fr-FR"/>
        </w:rPr>
        <w:tab/>
        <w:t xml:space="preserve">La limitation du nombre de mandats présidentiels en Afrique francophone, Revue électronique  </w:t>
      </w:r>
      <w:proofErr w:type="spellStart"/>
      <w:r w:rsidRPr="00E947E9">
        <w:rPr>
          <w:lang w:val="fr-FR"/>
        </w:rPr>
        <w:t>Afrilex</w:t>
      </w:r>
      <w:proofErr w:type="spellEnd"/>
      <w:r w:rsidRPr="00E947E9">
        <w:rPr>
          <w:lang w:val="fr-FR"/>
        </w:rPr>
        <w:t>, n°3, 2003.</w:t>
      </w:r>
    </w:p>
    <w:p w:rsidR="00C264C4" w:rsidRPr="00E947E9" w:rsidRDefault="00C264C4" w:rsidP="00E947E9">
      <w:pPr>
        <w:pStyle w:val="SingleTxtG"/>
        <w:ind w:left="1854" w:hanging="360"/>
        <w:rPr>
          <w:lang w:val="fr-FR"/>
        </w:rPr>
      </w:pPr>
      <w:r w:rsidRPr="00E947E9">
        <w:rPr>
          <w:lang w:val="fr-FR"/>
        </w:rPr>
        <w:t>10.</w:t>
      </w:r>
      <w:r w:rsidRPr="00E947E9">
        <w:rPr>
          <w:lang w:val="fr-FR"/>
        </w:rPr>
        <w:tab/>
        <w:t xml:space="preserve">Les mutations politiques en Afrique francophone, in </w:t>
      </w:r>
      <w:proofErr w:type="spellStart"/>
      <w:r w:rsidRPr="00E947E9">
        <w:rPr>
          <w:lang w:val="fr-FR"/>
        </w:rPr>
        <w:t>Encyclopaedia</w:t>
      </w:r>
      <w:proofErr w:type="spellEnd"/>
      <w:r w:rsidRPr="00E947E9">
        <w:rPr>
          <w:lang w:val="fr-FR"/>
        </w:rPr>
        <w:t xml:space="preserve"> </w:t>
      </w:r>
      <w:proofErr w:type="spellStart"/>
      <w:r w:rsidRPr="00E947E9">
        <w:rPr>
          <w:lang w:val="fr-FR"/>
        </w:rPr>
        <w:t>Universalis</w:t>
      </w:r>
      <w:proofErr w:type="spellEnd"/>
      <w:r w:rsidRPr="00E947E9">
        <w:rPr>
          <w:lang w:val="fr-FR"/>
        </w:rPr>
        <w:t xml:space="preserve">, </w:t>
      </w:r>
      <w:proofErr w:type="spellStart"/>
      <w:r w:rsidRPr="00E947E9">
        <w:rPr>
          <w:lang w:val="fr-FR"/>
        </w:rPr>
        <w:t>ed</w:t>
      </w:r>
      <w:proofErr w:type="spellEnd"/>
      <w:r w:rsidRPr="00E947E9">
        <w:rPr>
          <w:lang w:val="fr-FR"/>
        </w:rPr>
        <w:t>., 2001</w:t>
      </w:r>
    </w:p>
    <w:p w:rsidR="00C264C4" w:rsidRPr="006D1F03" w:rsidRDefault="006D1F03" w:rsidP="000F2302">
      <w:pPr>
        <w:pStyle w:val="H23GA"/>
        <w:ind w:left="1113" w:hanging="1113"/>
        <w:rPr>
          <w:rFonts w:hint="cs"/>
          <w:i/>
          <w:iCs/>
          <w:rtl/>
        </w:rPr>
      </w:pPr>
      <w:r>
        <w:rPr>
          <w:rFonts w:hint="cs"/>
          <w:i/>
          <w:iCs/>
          <w:rtl/>
        </w:rPr>
        <w:tab/>
      </w:r>
      <w:r>
        <w:rPr>
          <w:rFonts w:hint="cs"/>
          <w:i/>
          <w:iCs/>
          <w:rtl/>
        </w:rPr>
        <w:tab/>
        <w:t xml:space="preserve">منشورات حول النظام </w:t>
      </w:r>
      <w:r w:rsidR="00C264C4" w:rsidRPr="006D1F03">
        <w:rPr>
          <w:rFonts w:hint="cs"/>
          <w:i/>
          <w:iCs/>
          <w:rtl/>
        </w:rPr>
        <w:t xml:space="preserve">السياسي </w:t>
      </w:r>
      <w:r>
        <w:rPr>
          <w:rFonts w:hint="cs"/>
          <w:i/>
          <w:iCs/>
          <w:rtl/>
        </w:rPr>
        <w:t xml:space="preserve">في </w:t>
      </w:r>
      <w:r w:rsidR="00C264C4" w:rsidRPr="006D1F03">
        <w:rPr>
          <w:rFonts w:hint="cs"/>
          <w:i/>
          <w:iCs/>
          <w:rtl/>
        </w:rPr>
        <w:t xml:space="preserve">بوركينا </w:t>
      </w:r>
      <w:proofErr w:type="spellStart"/>
      <w:r w:rsidR="00C264C4" w:rsidRPr="006D1F03">
        <w:rPr>
          <w:rFonts w:hint="cs"/>
          <w:i/>
          <w:iCs/>
          <w:rtl/>
        </w:rPr>
        <w:t>فاسو</w:t>
      </w:r>
      <w:proofErr w:type="spellEnd"/>
    </w:p>
    <w:p w:rsidR="00C264C4" w:rsidRPr="00BE5387" w:rsidRDefault="00C264C4" w:rsidP="00E947E9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1.</w:t>
      </w:r>
      <w:r w:rsidRPr="00BE5387">
        <w:rPr>
          <w:lang w:val="fr-FR"/>
        </w:rPr>
        <w:tab/>
        <w:t>“</w:t>
      </w:r>
      <w:r w:rsidRPr="00E947E9">
        <w:rPr>
          <w:lang w:val="fr-FR"/>
        </w:rPr>
        <w:t>Réflexions</w:t>
      </w:r>
      <w:r w:rsidRPr="00BE5387">
        <w:rPr>
          <w:lang w:val="fr-FR"/>
        </w:rPr>
        <w:t xml:space="preserve"> sur la société civile en Afrique à partir du Burkina de l’après Norbert </w:t>
      </w:r>
      <w:proofErr w:type="spellStart"/>
      <w:r w:rsidRPr="00BE5387">
        <w:rPr>
          <w:lang w:val="fr-FR"/>
        </w:rPr>
        <w:t>Zongo</w:t>
      </w:r>
      <w:proofErr w:type="spellEnd"/>
      <w:r w:rsidRPr="00BE5387">
        <w:rPr>
          <w:lang w:val="fr-FR"/>
        </w:rPr>
        <w:t xml:space="preserve">”, in </w:t>
      </w:r>
      <w:r w:rsidRPr="00E947E9">
        <w:rPr>
          <w:lang w:val="fr-FR"/>
        </w:rPr>
        <w:t>Politique</w:t>
      </w:r>
      <w:r w:rsidRPr="00BE5387">
        <w:rPr>
          <w:lang w:val="fr-FR"/>
        </w:rPr>
        <w:t xml:space="preserve"> africaine, Décembre 1999;</w:t>
      </w:r>
    </w:p>
    <w:p w:rsidR="00C264C4" w:rsidRPr="00BE5387" w:rsidRDefault="00C264C4" w:rsidP="00E947E9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2.</w:t>
      </w:r>
      <w:r w:rsidRPr="00BE5387">
        <w:rPr>
          <w:lang w:val="fr-FR"/>
        </w:rPr>
        <w:tab/>
        <w:t xml:space="preserve">Blaise </w:t>
      </w:r>
      <w:proofErr w:type="spellStart"/>
      <w:r w:rsidRPr="00E947E9">
        <w:rPr>
          <w:lang w:val="fr-FR"/>
        </w:rPr>
        <w:t>Compaoré</w:t>
      </w:r>
      <w:proofErr w:type="spellEnd"/>
      <w:r w:rsidRPr="00BE5387">
        <w:rPr>
          <w:lang w:val="fr-FR"/>
        </w:rPr>
        <w:t xml:space="preserve"> ou l'architecte d'un nouvel ordre, in R. </w:t>
      </w:r>
      <w:proofErr w:type="spellStart"/>
      <w:r w:rsidRPr="00BE5387">
        <w:rPr>
          <w:lang w:val="fr-FR"/>
        </w:rPr>
        <w:t>Otayek</w:t>
      </w:r>
      <w:proofErr w:type="spellEnd"/>
      <w:r w:rsidRPr="00BE5387">
        <w:rPr>
          <w:lang w:val="fr-FR"/>
        </w:rPr>
        <w:t xml:space="preserve"> et </w:t>
      </w:r>
      <w:proofErr w:type="spellStart"/>
      <w:r w:rsidRPr="00BE5387">
        <w:rPr>
          <w:lang w:val="fr-FR"/>
        </w:rPr>
        <w:t>als</w:t>
      </w:r>
      <w:proofErr w:type="spellEnd"/>
      <w:r w:rsidRPr="00BE5387">
        <w:rPr>
          <w:lang w:val="fr-FR"/>
        </w:rPr>
        <w:t>, Le Burkina entre révolution et démocratie, Paris, Karthala, 1996.</w:t>
      </w:r>
    </w:p>
    <w:p w:rsidR="00C264C4" w:rsidRPr="00BE5387" w:rsidRDefault="00C264C4" w:rsidP="00E947E9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3.</w:t>
      </w:r>
      <w:r w:rsidRPr="00BE5387">
        <w:rPr>
          <w:lang w:val="fr-FR"/>
        </w:rPr>
        <w:tab/>
        <w:t xml:space="preserve">Burkina </w:t>
      </w:r>
      <w:r w:rsidRPr="00E947E9">
        <w:rPr>
          <w:lang w:val="fr-FR"/>
        </w:rPr>
        <w:t>Faso</w:t>
      </w:r>
      <w:r w:rsidRPr="00BE5387">
        <w:rPr>
          <w:lang w:val="fr-FR"/>
        </w:rPr>
        <w:t>, les rentes de la légitimation démocratique, in L'Afrique politique, Paris, Karthala, 1995.</w:t>
      </w:r>
    </w:p>
    <w:p w:rsidR="00C264C4" w:rsidRPr="00354714" w:rsidRDefault="00354714" w:rsidP="000F2302">
      <w:pPr>
        <w:pStyle w:val="H23GA"/>
        <w:ind w:left="1113" w:hanging="1113"/>
        <w:rPr>
          <w:rFonts w:hint="cs"/>
          <w:i/>
          <w:iCs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469E9">
        <w:rPr>
          <w:rFonts w:hint="cs"/>
          <w:i/>
          <w:iCs/>
          <w:rtl/>
        </w:rPr>
        <w:t>منشورات حول</w:t>
      </w:r>
      <w:r w:rsidR="00C264C4" w:rsidRPr="00354714">
        <w:rPr>
          <w:rFonts w:hint="cs"/>
          <w:i/>
          <w:iCs/>
          <w:rtl/>
        </w:rPr>
        <w:t xml:space="preserve"> قانون البيئة</w:t>
      </w:r>
    </w:p>
    <w:p w:rsidR="00C264C4" w:rsidRPr="00BE5387" w:rsidRDefault="00C264C4" w:rsidP="00D0144C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1.</w:t>
      </w:r>
      <w:r w:rsidRPr="00BE5387">
        <w:rPr>
          <w:lang w:val="fr-FR"/>
        </w:rPr>
        <w:tab/>
        <w:t xml:space="preserve">Le </w:t>
      </w:r>
      <w:r w:rsidRPr="00E947E9">
        <w:rPr>
          <w:lang w:val="fr-FR"/>
        </w:rPr>
        <w:t>droit</w:t>
      </w:r>
      <w:r w:rsidRPr="00BE5387">
        <w:rPr>
          <w:lang w:val="fr-FR"/>
        </w:rPr>
        <w:t xml:space="preserve"> à la participation en matière d'environnement au Burkina Faso", in G. Rossi, Ph. L. Delville et D. </w:t>
      </w:r>
      <w:proofErr w:type="spellStart"/>
      <w:r w:rsidRPr="00BE5387">
        <w:rPr>
          <w:lang w:val="fr-FR"/>
        </w:rPr>
        <w:t>Narbeburu</w:t>
      </w:r>
      <w:proofErr w:type="spellEnd"/>
      <w:r w:rsidRPr="00BE5387">
        <w:rPr>
          <w:lang w:val="fr-FR"/>
        </w:rPr>
        <w:t xml:space="preserve">, </w:t>
      </w:r>
      <w:proofErr w:type="spellStart"/>
      <w:r w:rsidRPr="00BE5387">
        <w:rPr>
          <w:lang w:val="fr-FR"/>
        </w:rPr>
        <w:t>dir</w:t>
      </w:r>
      <w:proofErr w:type="spellEnd"/>
      <w:r w:rsidRPr="00BE5387">
        <w:rPr>
          <w:lang w:val="fr-FR"/>
        </w:rPr>
        <w:t>., Sociétés rurales et environnement. Gestion des ressources et dynamiques locales au Sud, Paris, Karthala/Regards/</w:t>
      </w:r>
      <w:r w:rsidR="00D0144C">
        <w:rPr>
          <w:lang w:val="fr-FR"/>
        </w:rPr>
        <w:t xml:space="preserve"> </w:t>
      </w:r>
      <w:proofErr w:type="spellStart"/>
      <w:r w:rsidRPr="00BE5387">
        <w:rPr>
          <w:lang w:val="fr-FR"/>
        </w:rPr>
        <w:t>Gret</w:t>
      </w:r>
      <w:proofErr w:type="spellEnd"/>
      <w:r w:rsidRPr="00BE5387">
        <w:rPr>
          <w:lang w:val="fr-FR"/>
        </w:rPr>
        <w:t xml:space="preserve">, 1998 </w:t>
      </w:r>
    </w:p>
    <w:p w:rsidR="00C264C4" w:rsidRDefault="00C264C4" w:rsidP="00E947E9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2.</w:t>
      </w:r>
      <w:r w:rsidRPr="00BE5387">
        <w:rPr>
          <w:lang w:val="fr-FR"/>
        </w:rPr>
        <w:tab/>
        <w:t xml:space="preserve">Une </w:t>
      </w:r>
      <w:r w:rsidRPr="00E947E9">
        <w:rPr>
          <w:lang w:val="fr-FR"/>
        </w:rPr>
        <w:t>réforme</w:t>
      </w:r>
      <w:r w:rsidRPr="00BE5387">
        <w:rPr>
          <w:lang w:val="fr-FR"/>
        </w:rPr>
        <w:t xml:space="preserve"> agro-foncière scissipare : la genèse du code de l’environnement burkinabè , in D. </w:t>
      </w:r>
      <w:proofErr w:type="spellStart"/>
      <w:r w:rsidRPr="00BE5387">
        <w:rPr>
          <w:lang w:val="fr-FR"/>
        </w:rPr>
        <w:t>Darbon</w:t>
      </w:r>
      <w:proofErr w:type="spellEnd"/>
      <w:r w:rsidRPr="00BE5387">
        <w:rPr>
          <w:lang w:val="fr-FR"/>
        </w:rPr>
        <w:t xml:space="preserve"> et J. du Bois de </w:t>
      </w:r>
      <w:proofErr w:type="spellStart"/>
      <w:r w:rsidRPr="00BE5387">
        <w:rPr>
          <w:lang w:val="fr-FR"/>
        </w:rPr>
        <w:t>Gaudusson</w:t>
      </w:r>
      <w:proofErr w:type="spellEnd"/>
      <w:r w:rsidRPr="00BE5387">
        <w:rPr>
          <w:lang w:val="fr-FR"/>
        </w:rPr>
        <w:t>, La création du droit en Afrique, Paris, Karthala, 1997.</w:t>
      </w:r>
    </w:p>
    <w:p w:rsidR="00602DE9" w:rsidRDefault="00602DE9" w:rsidP="00E947E9">
      <w:pPr>
        <w:pStyle w:val="SingleTxtG"/>
        <w:ind w:left="1854" w:hanging="360"/>
        <w:rPr>
          <w:lang w:val="fr-FR"/>
        </w:rPr>
      </w:pPr>
    </w:p>
    <w:p w:rsidR="00602DE9" w:rsidRDefault="00602DE9" w:rsidP="00E947E9">
      <w:pPr>
        <w:pStyle w:val="SingleTxtG"/>
        <w:ind w:left="1854" w:hanging="360"/>
        <w:rPr>
          <w:lang w:val="fr-FR"/>
        </w:rPr>
      </w:pPr>
    </w:p>
    <w:p w:rsidR="00602DE9" w:rsidRDefault="00602DE9" w:rsidP="00E947E9">
      <w:pPr>
        <w:pStyle w:val="SingleTxtG"/>
        <w:ind w:left="1854" w:hanging="360"/>
        <w:rPr>
          <w:lang w:val="fr-FR"/>
        </w:rPr>
      </w:pPr>
    </w:p>
    <w:p w:rsidR="00602DE9" w:rsidRPr="00BE5387" w:rsidRDefault="00602DE9" w:rsidP="00E947E9">
      <w:pPr>
        <w:pStyle w:val="SingleTxtG"/>
        <w:ind w:left="1854" w:hanging="360"/>
        <w:rPr>
          <w:lang w:val="fr-FR"/>
        </w:rPr>
      </w:pPr>
    </w:p>
    <w:p w:rsidR="00C264C4" w:rsidRPr="00632D77" w:rsidRDefault="00632D77" w:rsidP="000F2302">
      <w:pPr>
        <w:pStyle w:val="H23GA"/>
        <w:ind w:left="1141" w:hanging="1141"/>
        <w:rPr>
          <w:rFonts w:hint="cs"/>
          <w:i/>
          <w:iCs/>
          <w:rtl/>
          <w:lang w:bidi="ar"/>
        </w:rPr>
      </w:pPr>
      <w:r w:rsidRPr="00632D77">
        <w:rPr>
          <w:rFonts w:hint="cs"/>
          <w:i/>
          <w:iCs/>
          <w:rtl/>
        </w:rPr>
        <w:tab/>
      </w:r>
      <w:r w:rsidRPr="00632D77">
        <w:rPr>
          <w:rFonts w:hint="cs"/>
          <w:i/>
          <w:iCs/>
          <w:rtl/>
        </w:rPr>
        <w:tab/>
      </w:r>
      <w:r>
        <w:rPr>
          <w:rFonts w:hint="cs"/>
          <w:i/>
          <w:iCs/>
          <w:rtl/>
        </w:rPr>
        <w:t>منشورات حول</w:t>
      </w:r>
      <w:r w:rsidR="00C264C4" w:rsidRPr="00632D77">
        <w:rPr>
          <w:rFonts w:hint="cs"/>
          <w:i/>
          <w:iCs/>
          <w:rtl/>
        </w:rPr>
        <w:t xml:space="preserve"> الإدارة واللامركزية </w:t>
      </w:r>
    </w:p>
    <w:p w:rsidR="008B43B1" w:rsidRPr="00BE5387" w:rsidRDefault="008B43B1" w:rsidP="008B43B1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1.</w:t>
      </w:r>
      <w:r w:rsidRPr="00BE5387">
        <w:rPr>
          <w:lang w:val="fr-FR"/>
        </w:rPr>
        <w:tab/>
        <w:t>Où en est l’Administration publique en Afrique, in L’Afrique politique, 2001</w:t>
      </w:r>
    </w:p>
    <w:p w:rsidR="008B43B1" w:rsidRPr="00BE5387" w:rsidRDefault="008B43B1" w:rsidP="008B43B1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2.</w:t>
      </w:r>
      <w:r w:rsidRPr="00BE5387">
        <w:rPr>
          <w:lang w:val="fr-FR"/>
        </w:rPr>
        <w:tab/>
        <w:t>L'État administratif au Burkina Faso: Administration et régimes politiques</w:t>
      </w:r>
      <w:r w:rsidR="00C00C05">
        <w:rPr>
          <w:lang w:val="fr-FR"/>
        </w:rPr>
        <w:t xml:space="preserve">           </w:t>
      </w:r>
      <w:r w:rsidRPr="00BE5387">
        <w:rPr>
          <w:lang w:val="fr-FR"/>
        </w:rPr>
        <w:t xml:space="preserve"> (1983-1993), Thèse pour le Doctorat en Science Politique mention Études africaines, C.E.A.N.-I.E.P. Bordeaux, 1994 </w:t>
      </w:r>
    </w:p>
    <w:p w:rsidR="008B43B1" w:rsidRPr="00BE5387" w:rsidRDefault="008B43B1" w:rsidP="008B43B1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3.</w:t>
      </w:r>
      <w:r w:rsidRPr="00BE5387">
        <w:rPr>
          <w:lang w:val="fr-FR"/>
        </w:rPr>
        <w:tab/>
        <w:t>Les politiques de modernisation administrative au Burkina Faso, Mémoire de D.E.A Science politique, I.E.P. Bordeaux, 1993.</w:t>
      </w:r>
    </w:p>
    <w:p w:rsidR="008B43B1" w:rsidRPr="00D40BF8" w:rsidRDefault="008B43B1" w:rsidP="008B43B1">
      <w:pPr>
        <w:pStyle w:val="SingleTxtG"/>
        <w:ind w:left="1854" w:hanging="360"/>
        <w:rPr>
          <w:lang w:val="fr-FR"/>
        </w:rPr>
      </w:pPr>
      <w:r w:rsidRPr="00BE5387">
        <w:rPr>
          <w:lang w:val="fr-FR"/>
        </w:rPr>
        <w:t>4.</w:t>
      </w:r>
      <w:r w:rsidRPr="00BE5387">
        <w:rPr>
          <w:lang w:val="fr-FR"/>
        </w:rPr>
        <w:tab/>
        <w:t>Administration et collectivités locales au Burkina Faso, Mémoire de D.E.A. Études africaines mention droit et administration publique, C.E.A.N., 1990.</w:t>
      </w:r>
    </w:p>
    <w:p w:rsidR="00B3089A" w:rsidRPr="00E947E9" w:rsidRDefault="00E947E9" w:rsidP="00E947E9">
      <w:pPr>
        <w:spacing w:before="120"/>
        <w:jc w:val="center"/>
        <w:rPr>
          <w:rFonts w:hint="cs"/>
          <w:u w:val="single"/>
          <w:rtl/>
          <w:lang w:val="fr-FR"/>
        </w:rPr>
      </w:pPr>
      <w:r>
        <w:rPr>
          <w:u w:val="single"/>
          <w:rtl/>
          <w:lang w:val="fr-FR"/>
        </w:rPr>
        <w:tab/>
      </w:r>
      <w:r>
        <w:rPr>
          <w:u w:val="single"/>
          <w:rtl/>
          <w:lang w:val="fr-FR"/>
        </w:rPr>
        <w:tab/>
      </w:r>
      <w:r>
        <w:rPr>
          <w:u w:val="single"/>
          <w:rtl/>
          <w:lang w:val="fr-FR"/>
        </w:rPr>
        <w:tab/>
      </w:r>
    </w:p>
    <w:sectPr w:rsidR="00B3089A" w:rsidRPr="00E947E9" w:rsidSect="00715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E3" w:rsidRPr="00FE6865" w:rsidRDefault="001C3AE3" w:rsidP="00FE6865">
      <w:pPr>
        <w:pStyle w:val="Footer"/>
      </w:pPr>
    </w:p>
  </w:endnote>
  <w:endnote w:type="continuationSeparator" w:id="0">
    <w:p w:rsidR="001C3AE3" w:rsidRDefault="001C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9A" w:rsidRPr="00B3089A" w:rsidRDefault="00B3089A" w:rsidP="00B3089A">
    <w:pPr>
      <w:pStyle w:val="Footer"/>
      <w:tabs>
        <w:tab w:val="right" w:pos="9598"/>
      </w:tabs>
    </w:pPr>
    <w:r>
      <w:t>GE.12-44385</w:t>
    </w:r>
    <w:r>
      <w:tab/>
    </w:r>
    <w:r w:rsidRPr="00B3089A">
      <w:rPr>
        <w:b/>
        <w:sz w:val="18"/>
      </w:rPr>
      <w:fldChar w:fldCharType="begin"/>
    </w:r>
    <w:r w:rsidRPr="00B3089A">
      <w:rPr>
        <w:b/>
        <w:sz w:val="18"/>
      </w:rPr>
      <w:instrText xml:space="preserve"> PAGE  \* MERGEFORMAT </w:instrText>
    </w:r>
    <w:r w:rsidRPr="00B3089A">
      <w:rPr>
        <w:b/>
        <w:sz w:val="18"/>
      </w:rPr>
      <w:fldChar w:fldCharType="separate"/>
    </w:r>
    <w:r w:rsidR="00602DE9">
      <w:rPr>
        <w:b/>
        <w:noProof/>
        <w:sz w:val="18"/>
      </w:rPr>
      <w:t>6</w:t>
    </w:r>
    <w:r w:rsidRPr="00B3089A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9A" w:rsidRPr="00B3089A" w:rsidRDefault="00B3089A" w:rsidP="00B3089A">
    <w:pPr>
      <w:pStyle w:val="Footer"/>
      <w:tabs>
        <w:tab w:val="right" w:pos="9598"/>
      </w:tabs>
      <w:rPr>
        <w:b/>
        <w:sz w:val="18"/>
      </w:rPr>
    </w:pPr>
    <w:r w:rsidRPr="00B3089A">
      <w:rPr>
        <w:b/>
        <w:sz w:val="18"/>
      </w:rPr>
      <w:fldChar w:fldCharType="begin"/>
    </w:r>
    <w:r w:rsidRPr="00B3089A">
      <w:rPr>
        <w:b/>
        <w:sz w:val="18"/>
      </w:rPr>
      <w:instrText xml:space="preserve"> PAGE  \* MERGEFORMAT </w:instrText>
    </w:r>
    <w:r w:rsidRPr="00B3089A">
      <w:rPr>
        <w:b/>
        <w:sz w:val="18"/>
      </w:rPr>
      <w:fldChar w:fldCharType="separate"/>
    </w:r>
    <w:r w:rsidR="00602DE9">
      <w:rPr>
        <w:b/>
        <w:noProof/>
        <w:sz w:val="18"/>
      </w:rPr>
      <w:t>7</w:t>
    </w:r>
    <w:r w:rsidRPr="00B3089A">
      <w:rPr>
        <w:b/>
        <w:sz w:val="18"/>
      </w:rPr>
      <w:fldChar w:fldCharType="end"/>
    </w:r>
    <w:r>
      <w:rPr>
        <w:b/>
        <w:sz w:val="18"/>
      </w:rPr>
      <w:tab/>
    </w:r>
    <w:r>
      <w:t>GE.12-44385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9A" w:rsidRDefault="00B3089A" w:rsidP="00A37007">
    <w:pPr>
      <w:pStyle w:val="Footer"/>
      <w:jc w:val="right"/>
    </w:pPr>
    <w:r>
      <w:rPr>
        <w:sz w:val="20"/>
      </w:rPr>
      <w:t>(A)   GE.12-4438</w:t>
    </w:r>
    <w:r w:rsidR="00D33F9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1.5pt;height:25.5pt;z-index:-2;mso-position-horizontal-relative:text;mso-position-vertical-relative:text" wrapcoords="-177 0 -177 20965 21600 20965 21600 0 -177 0" o:allowincell="f">
          <v:imagedata r:id="rId1" o:title="PleaseRecycleArabic"/>
          <w10:wrap type="tight"/>
          <w10:anchorlock/>
        </v:shape>
      </w:pict>
    </w:r>
    <w:r w:rsidR="00A37007">
      <w:rPr>
        <w:sz w:val="20"/>
      </w:rPr>
      <w:t>5    090812    090812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E3" w:rsidRDefault="001C3AE3" w:rsidP="007E4686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1C3AE3" w:rsidRDefault="001C3AE3" w:rsidP="007E4686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0C4B7D" w:rsidRDefault="000C4B7D" w:rsidP="000C4B7D">
      <w:pPr>
        <w:pStyle w:val="footnoteText0"/>
        <w:spacing w:after="0"/>
        <w:rPr>
          <w:rFonts w:hint="cs"/>
          <w:rtl/>
        </w:rPr>
      </w:pPr>
      <w:r>
        <w:rPr>
          <w:rtl/>
        </w:rPr>
        <w:tab/>
      </w:r>
      <w:r w:rsidRPr="000C4B7D">
        <w:rPr>
          <w:rStyle w:val="FootnoteReference"/>
          <w:sz w:val="20"/>
          <w:vertAlign w:val="baseline"/>
          <w:rtl/>
        </w:rPr>
        <w:t>*</w:t>
      </w:r>
      <w:r>
        <w:rPr>
          <w:rtl/>
        </w:rPr>
        <w:tab/>
      </w:r>
      <w:r w:rsidRPr="009F26A7">
        <w:rPr>
          <w:rFonts w:hint="cs"/>
          <w:rtl/>
        </w:rPr>
        <w:t>يمكن الاطلاع على السير الذاتية الكاملة للمرشحين بالصيغة التي قدمتها الدول الطرف المعنية على الموقع الشبكي لمفوضية الأمم المتحدة السامية لحقوق الإنسان</w:t>
      </w:r>
    </w:p>
    <w:p w:rsidR="000C4B7D" w:rsidRPr="000C4B7D" w:rsidRDefault="000C4B7D" w:rsidP="000C4B7D">
      <w:pPr>
        <w:pStyle w:val="footnoteText0"/>
        <w:rPr>
          <w:rFonts w:hint="cs"/>
          <w:rtl/>
        </w:rPr>
      </w:pPr>
      <w:r>
        <w:tab/>
      </w:r>
      <w:r>
        <w:tab/>
      </w:r>
      <w:r w:rsidRPr="009F26A7">
        <w:t>http://www2.ohchr.org/english/bodies/hrc/elections32st.htm</w:t>
      </w:r>
      <w:r w:rsidRPr="009F26A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9A" w:rsidRPr="00B3089A" w:rsidRDefault="00B3089A" w:rsidP="00B3089A">
    <w:pPr>
      <w:pStyle w:val="Header"/>
      <w:jc w:val="right"/>
    </w:pPr>
    <w:r w:rsidRPr="00B3089A">
      <w:t>CCPR/SP/81/Add.1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9A" w:rsidRPr="00B3089A" w:rsidRDefault="00B3089A" w:rsidP="00B3089A">
    <w:pPr>
      <w:pStyle w:val="Header"/>
      <w:jc w:val="left"/>
    </w:pPr>
    <w:r w:rsidRPr="00B3089A">
      <w:t>CCPR/SP/81/Add.1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9A" w:rsidRDefault="00D33F9A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88.1pt;margin-top:19.35pt;width:234.9pt;height:97.65pt;z-index:2" o:allowincell="f" filled="f" stroked="f">
          <v:textbox inset="0,0,0,0">
            <w:txbxContent>
              <w:p w:rsidR="00D33F9A" w:rsidRPr="008F6743" w:rsidRDefault="00D33F9A" w:rsidP="008F6743">
                <w:pPr>
                  <w:spacing w:before="120" w:line="600" w:lineRule="exact"/>
                  <w:suppressOverlap/>
                  <w:rPr>
                    <w:rFonts w:hint="cs"/>
                    <w:sz w:val="60"/>
                    <w:szCs w:val="60"/>
                  </w:rPr>
                </w:pPr>
                <w:r w:rsidRPr="008F6743">
                  <w:rPr>
                    <w:b/>
                    <w:bCs/>
                    <w:sz w:val="60"/>
                    <w:szCs w:val="60"/>
                    <w:rtl/>
                  </w:rPr>
                  <w:t>العهد الدولي الخاص بالحقوق</w:t>
                </w:r>
                <w:r w:rsidRPr="008F6743">
                  <w:rPr>
                    <w:rFonts w:hint="cs"/>
                    <w:b/>
                    <w:bCs/>
                    <w:sz w:val="60"/>
                    <w:szCs w:val="60"/>
                    <w:rtl/>
                  </w:rPr>
                  <w:br/>
                </w:r>
                <w:r w:rsidRPr="008F6743">
                  <w:rPr>
                    <w:b/>
                    <w:bCs/>
                    <w:sz w:val="60"/>
                    <w:szCs w:val="60"/>
                    <w:rtl/>
                  </w:rPr>
                  <w:t>المدنية والسياسية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5521E9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4A0539"/>
    <w:multiLevelType w:val="hybridMultilevel"/>
    <w:tmpl w:val="0DA4A55E"/>
    <w:lvl w:ilvl="0" w:tplc="8D8EFB6C">
      <w:start w:val="1997"/>
      <w:numFmt w:val="decimal"/>
      <w:lvlText w:val="%1"/>
      <w:lvlJc w:val="left"/>
      <w:pPr>
        <w:tabs>
          <w:tab w:val="num" w:pos="1433"/>
        </w:tabs>
        <w:ind w:left="143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abstractNum w:abstractNumId="7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8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F272F0"/>
    <w:multiLevelType w:val="hybridMultilevel"/>
    <w:tmpl w:val="F88E26C4"/>
    <w:lvl w:ilvl="0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0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32A75D52"/>
    <w:multiLevelType w:val="hybridMultilevel"/>
    <w:tmpl w:val="AF6C6348"/>
    <w:lvl w:ilvl="0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4B2370"/>
    <w:multiLevelType w:val="hybridMultilevel"/>
    <w:tmpl w:val="278EE6AE"/>
    <w:lvl w:ilvl="0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5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9F3635"/>
    <w:multiLevelType w:val="hybridMultilevel"/>
    <w:tmpl w:val="FCA4BF16"/>
    <w:lvl w:ilvl="0" w:tplc="F5464178">
      <w:start w:val="1995"/>
      <w:numFmt w:val="decimal"/>
      <w:lvlText w:val="%1"/>
      <w:lvlJc w:val="left"/>
      <w:pPr>
        <w:tabs>
          <w:tab w:val="num" w:pos="1433"/>
        </w:tabs>
        <w:ind w:left="143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abstractNum w:abstractNumId="18">
    <w:nsid w:val="597E7BE8"/>
    <w:multiLevelType w:val="hybridMultilevel"/>
    <w:tmpl w:val="BABA24F0"/>
    <w:lvl w:ilvl="0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E813F4"/>
    <w:multiLevelType w:val="hybridMultilevel"/>
    <w:tmpl w:val="74880DD8"/>
    <w:lvl w:ilvl="0" w:tplc="86F84988">
      <w:start w:val="2011"/>
      <w:numFmt w:val="decimal"/>
      <w:lvlText w:val="%1"/>
      <w:lvlJc w:val="left"/>
      <w:pPr>
        <w:tabs>
          <w:tab w:val="num" w:pos="1433"/>
        </w:tabs>
        <w:ind w:left="143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abstractNum w:abstractNumId="21">
    <w:nsid w:val="6FC818B7"/>
    <w:multiLevelType w:val="hybridMultilevel"/>
    <w:tmpl w:val="D3749CB6"/>
    <w:lvl w:ilvl="0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32A09"/>
    <w:multiLevelType w:val="hybridMultilevel"/>
    <w:tmpl w:val="9C5295AC"/>
    <w:lvl w:ilvl="0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4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2"/>
  </w:num>
  <w:num w:numId="5">
    <w:abstractNumId w:val="9"/>
  </w:num>
  <w:num w:numId="6">
    <w:abstractNumId w:val="23"/>
  </w:num>
  <w:num w:numId="7">
    <w:abstractNumId w:val="11"/>
  </w:num>
  <w:num w:numId="8">
    <w:abstractNumId w:val="10"/>
  </w:num>
  <w:num w:numId="9">
    <w:abstractNumId w:val="13"/>
  </w:num>
  <w:num w:numId="10">
    <w:abstractNumId w:val="22"/>
  </w:num>
  <w:num w:numId="11">
    <w:abstractNumId w:val="1"/>
  </w:num>
  <w:num w:numId="12">
    <w:abstractNumId w:val="14"/>
  </w:num>
  <w:num w:numId="13">
    <w:abstractNumId w:val="12"/>
  </w:num>
  <w:num w:numId="14">
    <w:abstractNumId w:val="9"/>
  </w:num>
  <w:num w:numId="15">
    <w:abstractNumId w:val="23"/>
  </w:num>
  <w:num w:numId="16">
    <w:abstractNumId w:val="1"/>
  </w:num>
  <w:num w:numId="17">
    <w:abstractNumId w:val="14"/>
  </w:num>
  <w:num w:numId="18">
    <w:abstractNumId w:val="12"/>
  </w:num>
  <w:num w:numId="19">
    <w:abstractNumId w:val="9"/>
  </w:num>
  <w:num w:numId="20">
    <w:abstractNumId w:val="23"/>
  </w:num>
  <w:num w:numId="21">
    <w:abstractNumId w:val="1"/>
  </w:num>
  <w:num w:numId="22">
    <w:abstractNumId w:val="14"/>
  </w:num>
  <w:num w:numId="23">
    <w:abstractNumId w:val="9"/>
  </w:num>
  <w:num w:numId="24">
    <w:abstractNumId w:val="23"/>
  </w:num>
  <w:num w:numId="25">
    <w:abstractNumId w:val="14"/>
  </w:num>
  <w:num w:numId="26">
    <w:abstractNumId w:val="1"/>
  </w:num>
  <w:num w:numId="27">
    <w:abstractNumId w:val="3"/>
  </w:num>
  <w:num w:numId="28">
    <w:abstractNumId w:val="2"/>
  </w:num>
  <w:num w:numId="29">
    <w:abstractNumId w:val="16"/>
  </w:num>
  <w:num w:numId="30">
    <w:abstractNumId w:val="4"/>
  </w:num>
  <w:num w:numId="31">
    <w:abstractNumId w:val="8"/>
  </w:num>
  <w:num w:numId="32">
    <w:abstractNumId w:val="15"/>
  </w:num>
  <w:num w:numId="33">
    <w:abstractNumId w:val="19"/>
  </w:num>
  <w:num w:numId="34">
    <w:abstractNumId w:val="24"/>
  </w:num>
  <w:num w:numId="35">
    <w:abstractNumId w:val="5"/>
  </w:num>
  <w:num w:numId="36">
    <w:abstractNumId w:val="18"/>
  </w:num>
  <w:num w:numId="37">
    <w:abstractNumId w:val="21"/>
  </w:num>
  <w:num w:numId="38">
    <w:abstractNumId w:val="0"/>
  </w:num>
  <w:num w:numId="39">
    <w:abstractNumId w:val="7"/>
  </w:num>
  <w:num w:numId="40">
    <w:abstractNumId w:val="6"/>
  </w:num>
  <w:num w:numId="41">
    <w:abstractNumId w:val="1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ar-SA" w:vendorID="4" w:dllVersion="512" w:checkStyle="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567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F9A"/>
    <w:rsid w:val="00040E25"/>
    <w:rsid w:val="00042149"/>
    <w:rsid w:val="000576EF"/>
    <w:rsid w:val="000648EA"/>
    <w:rsid w:val="000957C8"/>
    <w:rsid w:val="00097049"/>
    <w:rsid w:val="000A04D5"/>
    <w:rsid w:val="000A06FE"/>
    <w:rsid w:val="000A63F3"/>
    <w:rsid w:val="000B52F2"/>
    <w:rsid w:val="000C4B7D"/>
    <w:rsid w:val="000D0EAE"/>
    <w:rsid w:val="000D5380"/>
    <w:rsid w:val="000D6654"/>
    <w:rsid w:val="000E103D"/>
    <w:rsid w:val="000F0264"/>
    <w:rsid w:val="000F2302"/>
    <w:rsid w:val="000F2EBF"/>
    <w:rsid w:val="000F3A9F"/>
    <w:rsid w:val="000F5FF6"/>
    <w:rsid w:val="001022B5"/>
    <w:rsid w:val="00113FA5"/>
    <w:rsid w:val="00116D2E"/>
    <w:rsid w:val="001319C9"/>
    <w:rsid w:val="00144DCB"/>
    <w:rsid w:val="001455A0"/>
    <w:rsid w:val="00152710"/>
    <w:rsid w:val="00156259"/>
    <w:rsid w:val="001602A3"/>
    <w:rsid w:val="00190603"/>
    <w:rsid w:val="00191D3E"/>
    <w:rsid w:val="001A5161"/>
    <w:rsid w:val="001A60BD"/>
    <w:rsid w:val="001B1043"/>
    <w:rsid w:val="001C1CC2"/>
    <w:rsid w:val="001C3AE3"/>
    <w:rsid w:val="001C5398"/>
    <w:rsid w:val="001C6D53"/>
    <w:rsid w:val="001F5D0B"/>
    <w:rsid w:val="00232277"/>
    <w:rsid w:val="0023736D"/>
    <w:rsid w:val="00242200"/>
    <w:rsid w:val="00245BAA"/>
    <w:rsid w:val="00257225"/>
    <w:rsid w:val="00291A97"/>
    <w:rsid w:val="00291ED5"/>
    <w:rsid w:val="002B2500"/>
    <w:rsid w:val="002B6C41"/>
    <w:rsid w:val="003013D7"/>
    <w:rsid w:val="00310160"/>
    <w:rsid w:val="00341A8C"/>
    <w:rsid w:val="003519E6"/>
    <w:rsid w:val="00354714"/>
    <w:rsid w:val="00355F81"/>
    <w:rsid w:val="003579FD"/>
    <w:rsid w:val="0037595F"/>
    <w:rsid w:val="00392511"/>
    <w:rsid w:val="003B4356"/>
    <w:rsid w:val="003B484C"/>
    <w:rsid w:val="003D016E"/>
    <w:rsid w:val="003F08A8"/>
    <w:rsid w:val="00403A75"/>
    <w:rsid w:val="004250E3"/>
    <w:rsid w:val="00472A81"/>
    <w:rsid w:val="00476992"/>
    <w:rsid w:val="004A20A6"/>
    <w:rsid w:val="004B2C92"/>
    <w:rsid w:val="004B30D8"/>
    <w:rsid w:val="004D6A3A"/>
    <w:rsid w:val="004E0254"/>
    <w:rsid w:val="004F4AD7"/>
    <w:rsid w:val="00540486"/>
    <w:rsid w:val="00547951"/>
    <w:rsid w:val="00557CD3"/>
    <w:rsid w:val="00571432"/>
    <w:rsid w:val="005732A2"/>
    <w:rsid w:val="005762A5"/>
    <w:rsid w:val="00590BA3"/>
    <w:rsid w:val="005B46D9"/>
    <w:rsid w:val="005B7AE0"/>
    <w:rsid w:val="005C0DB4"/>
    <w:rsid w:val="005E23F5"/>
    <w:rsid w:val="005E4D29"/>
    <w:rsid w:val="005F146F"/>
    <w:rsid w:val="005F2566"/>
    <w:rsid w:val="005F3C6B"/>
    <w:rsid w:val="005F71B6"/>
    <w:rsid w:val="00602DE9"/>
    <w:rsid w:val="00632D77"/>
    <w:rsid w:val="00651CD4"/>
    <w:rsid w:val="00654786"/>
    <w:rsid w:val="00660FD4"/>
    <w:rsid w:val="00665BE4"/>
    <w:rsid w:val="00667960"/>
    <w:rsid w:val="006A4425"/>
    <w:rsid w:val="006B00A4"/>
    <w:rsid w:val="006B4669"/>
    <w:rsid w:val="006C0656"/>
    <w:rsid w:val="006D1F03"/>
    <w:rsid w:val="006D39B3"/>
    <w:rsid w:val="006D3CFA"/>
    <w:rsid w:val="006F4029"/>
    <w:rsid w:val="006F6BF8"/>
    <w:rsid w:val="0070103B"/>
    <w:rsid w:val="00703481"/>
    <w:rsid w:val="00707BDF"/>
    <w:rsid w:val="00710727"/>
    <w:rsid w:val="00715F45"/>
    <w:rsid w:val="00724E7D"/>
    <w:rsid w:val="0072608F"/>
    <w:rsid w:val="00731815"/>
    <w:rsid w:val="00731B84"/>
    <w:rsid w:val="00734AE7"/>
    <w:rsid w:val="00773189"/>
    <w:rsid w:val="0079344E"/>
    <w:rsid w:val="007E197F"/>
    <w:rsid w:val="007E2786"/>
    <w:rsid w:val="007E4686"/>
    <w:rsid w:val="007F68C4"/>
    <w:rsid w:val="007F71D9"/>
    <w:rsid w:val="00813B9C"/>
    <w:rsid w:val="008153DE"/>
    <w:rsid w:val="008469E9"/>
    <w:rsid w:val="00851405"/>
    <w:rsid w:val="00852A10"/>
    <w:rsid w:val="00853455"/>
    <w:rsid w:val="00862634"/>
    <w:rsid w:val="00866C59"/>
    <w:rsid w:val="00877306"/>
    <w:rsid w:val="00884CD3"/>
    <w:rsid w:val="00885524"/>
    <w:rsid w:val="008A6242"/>
    <w:rsid w:val="008B43B1"/>
    <w:rsid w:val="008B4BC6"/>
    <w:rsid w:val="008D7410"/>
    <w:rsid w:val="008E634F"/>
    <w:rsid w:val="008F29A8"/>
    <w:rsid w:val="008F6743"/>
    <w:rsid w:val="00901E57"/>
    <w:rsid w:val="009070DF"/>
    <w:rsid w:val="00935F0E"/>
    <w:rsid w:val="0095079B"/>
    <w:rsid w:val="0095208F"/>
    <w:rsid w:val="00977B3F"/>
    <w:rsid w:val="00980D48"/>
    <w:rsid w:val="009814AE"/>
    <w:rsid w:val="009901D3"/>
    <w:rsid w:val="00996BBE"/>
    <w:rsid w:val="0099754F"/>
    <w:rsid w:val="009B0EB6"/>
    <w:rsid w:val="009B19A2"/>
    <w:rsid w:val="009B2C03"/>
    <w:rsid w:val="009C7F34"/>
    <w:rsid w:val="009D17B9"/>
    <w:rsid w:val="009D1DD5"/>
    <w:rsid w:val="009D3EAB"/>
    <w:rsid w:val="009F26A7"/>
    <w:rsid w:val="009F722C"/>
    <w:rsid w:val="00A149D3"/>
    <w:rsid w:val="00A16C9F"/>
    <w:rsid w:val="00A26157"/>
    <w:rsid w:val="00A265C3"/>
    <w:rsid w:val="00A37007"/>
    <w:rsid w:val="00A43F9A"/>
    <w:rsid w:val="00A53F38"/>
    <w:rsid w:val="00A543D4"/>
    <w:rsid w:val="00AD0014"/>
    <w:rsid w:val="00AD4CF2"/>
    <w:rsid w:val="00AF0BBA"/>
    <w:rsid w:val="00B25159"/>
    <w:rsid w:val="00B30468"/>
    <w:rsid w:val="00B3089A"/>
    <w:rsid w:val="00B31DA4"/>
    <w:rsid w:val="00B44E31"/>
    <w:rsid w:val="00BA4F7E"/>
    <w:rsid w:val="00BA6745"/>
    <w:rsid w:val="00BB2C41"/>
    <w:rsid w:val="00BC55C8"/>
    <w:rsid w:val="00BC5C10"/>
    <w:rsid w:val="00BC5E0D"/>
    <w:rsid w:val="00BC6FA4"/>
    <w:rsid w:val="00BE2964"/>
    <w:rsid w:val="00BF308D"/>
    <w:rsid w:val="00C00C05"/>
    <w:rsid w:val="00C21623"/>
    <w:rsid w:val="00C24FBD"/>
    <w:rsid w:val="00C264C4"/>
    <w:rsid w:val="00C432D5"/>
    <w:rsid w:val="00C473BA"/>
    <w:rsid w:val="00C57CAA"/>
    <w:rsid w:val="00C611ED"/>
    <w:rsid w:val="00C6490A"/>
    <w:rsid w:val="00C64FE1"/>
    <w:rsid w:val="00C726D2"/>
    <w:rsid w:val="00C74296"/>
    <w:rsid w:val="00C82D29"/>
    <w:rsid w:val="00C8345E"/>
    <w:rsid w:val="00CA5F7C"/>
    <w:rsid w:val="00CE4CFD"/>
    <w:rsid w:val="00D0144C"/>
    <w:rsid w:val="00D33F9A"/>
    <w:rsid w:val="00D51067"/>
    <w:rsid w:val="00D7496F"/>
    <w:rsid w:val="00D75657"/>
    <w:rsid w:val="00D960AD"/>
    <w:rsid w:val="00DA0E0E"/>
    <w:rsid w:val="00DB0885"/>
    <w:rsid w:val="00DB0C39"/>
    <w:rsid w:val="00DB7679"/>
    <w:rsid w:val="00DD6E58"/>
    <w:rsid w:val="00DF1702"/>
    <w:rsid w:val="00DF4DD8"/>
    <w:rsid w:val="00DF668E"/>
    <w:rsid w:val="00E04826"/>
    <w:rsid w:val="00E06232"/>
    <w:rsid w:val="00E14D2B"/>
    <w:rsid w:val="00E20DBA"/>
    <w:rsid w:val="00E27909"/>
    <w:rsid w:val="00E57D32"/>
    <w:rsid w:val="00E61B04"/>
    <w:rsid w:val="00E6524A"/>
    <w:rsid w:val="00E65DC2"/>
    <w:rsid w:val="00E660D6"/>
    <w:rsid w:val="00E771AB"/>
    <w:rsid w:val="00E947E9"/>
    <w:rsid w:val="00EA796F"/>
    <w:rsid w:val="00EB077B"/>
    <w:rsid w:val="00EB2696"/>
    <w:rsid w:val="00EB5263"/>
    <w:rsid w:val="00EC50B9"/>
    <w:rsid w:val="00ED26A0"/>
    <w:rsid w:val="00EE0170"/>
    <w:rsid w:val="00F13129"/>
    <w:rsid w:val="00F13320"/>
    <w:rsid w:val="00F1727A"/>
    <w:rsid w:val="00F34764"/>
    <w:rsid w:val="00F42967"/>
    <w:rsid w:val="00F46FEE"/>
    <w:rsid w:val="00F54E3C"/>
    <w:rsid w:val="00F874BD"/>
    <w:rsid w:val="00FB1D0B"/>
    <w:rsid w:val="00FD5606"/>
    <w:rsid w:val="00FE55A3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6D2"/>
    <w:pPr>
      <w:bidi/>
      <w:spacing w:line="240" w:lineRule="atLeast"/>
      <w:jc w:val="lowKashida"/>
    </w:pPr>
    <w:rPr>
      <w:rFonts w:cs="Traditional Arabic"/>
      <w:szCs w:val="30"/>
      <w:lang w:val="en-US" w:eastAsia="en-US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7E278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semiHidden/>
    <w:rsid w:val="00FE6865"/>
    <w:rPr>
      <w:vertAlign w:val="superscript"/>
    </w:rPr>
  </w:style>
  <w:style w:type="paragraph" w:customStyle="1" w:styleId="SingleTxtG">
    <w:name w:val="_ Single Txt_G"/>
    <w:basedOn w:val="Normal"/>
    <w:link w:val="SingleTxtGChar"/>
    <w:rsid w:val="00C264C4"/>
    <w:pPr>
      <w:suppressAutoHyphens/>
      <w:bidi w:val="0"/>
      <w:spacing w:after="120"/>
      <w:ind w:left="1134" w:right="1134"/>
      <w:jc w:val="both"/>
    </w:pPr>
    <w:rPr>
      <w:rFonts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C264C4"/>
    <w:rPr>
      <w:lang w:val="en-GB" w:eastAsia="en-US" w:bidi="ar-SA"/>
    </w:rPr>
  </w:style>
  <w:style w:type="character" w:styleId="Hyperlink">
    <w:name w:val="Hyperlink"/>
    <w:rsid w:val="000C4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ri.be/spip.php?rubrique116&amp;lang=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tri.be/spip.php?rubrique116&amp;lang=f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4</TotalTime>
  <Pages>7</Pages>
  <Words>1402</Words>
  <Characters>6731</Characters>
  <Application>Microsoft Office Word</Application>
  <DocSecurity>4</DocSecurity>
  <Lines>112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CCPR/SP/81/Add.1</vt:lpstr>
    </vt:vector>
  </TitlesOfParts>
  <Company>CSD</Company>
  <LinksUpToDate>false</LinksUpToDate>
  <CharactersWithSpaces>8112</CharactersWithSpaces>
  <SharedDoc>false</SharedDoc>
  <HLinks>
    <vt:vector size="12" baseType="variant"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http://www.cetri.be/spip.php?rubrique116&amp;lang=fr</vt:lpwstr>
      </vt:variant>
      <vt:variant>
        <vt:lpwstr/>
      </vt:variant>
      <vt:variant>
        <vt:i4>6160395</vt:i4>
      </vt:variant>
      <vt:variant>
        <vt:i4>0</vt:i4>
      </vt:variant>
      <vt:variant>
        <vt:i4>0</vt:i4>
      </vt:variant>
      <vt:variant>
        <vt:i4>5</vt:i4>
      </vt:variant>
      <vt:variant>
        <vt:lpwstr>http://www.cetri.be/spip.php?rubrique116&amp;lang=fr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CCPR/SP/81/Add.1</dc:title>
  <dc:subject/>
  <dc:creator>Mervat</dc:creator>
  <cp:keywords/>
  <dc:description/>
  <cp:lastModifiedBy>Mervat</cp:lastModifiedBy>
  <cp:revision>2</cp:revision>
  <cp:lastPrinted>2012-08-09T09:47:00Z</cp:lastPrinted>
  <dcterms:created xsi:type="dcterms:W3CDTF">2012-08-09T14:07:00Z</dcterms:created>
  <dcterms:modified xsi:type="dcterms:W3CDTF">2012-08-09T14:07:00Z</dcterms:modified>
</cp:coreProperties>
</file>