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686.65pt;width:198pt;height:18pt;z-index:1;mso-position-horizontal-relative:margin"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42127</w:t>
                  </w:r>
                  <w:r>
                    <w:rPr>
                      <w:lang w:val="en-US"/>
                    </w:rPr>
                    <w:fldChar w:fldCharType="end"/>
                  </w:r>
                  <w:r>
                    <w:rPr>
                      <w:lang w:val="en-US"/>
                    </w:rPr>
                    <w:t xml:space="preserve">   (R)</w:t>
                  </w:r>
                  <w:r>
                    <w:t xml:space="preserve">     </w:t>
                  </w:r>
                  <w:r>
                    <w:rPr>
                      <w:lang w:val="en-US"/>
                    </w:rPr>
                    <w:t>300903     171003</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2515"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CAT/C/37/</w:t>
            </w:r>
            <w:proofErr w:type="spellStart"/>
            <w:r>
              <w:rPr>
                <w:sz w:val="22"/>
                <w:lang w:val="en-US"/>
              </w:rPr>
              <w:t>Add.5</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28 </w:t>
            </w:r>
            <w:proofErr w:type="spellStart"/>
            <w:r>
              <w:rPr>
                <w:sz w:val="22"/>
              </w:rPr>
              <w:t>May</w:t>
            </w:r>
            <w:proofErr w:type="spellEnd"/>
            <w:r>
              <w:rPr>
                <w:sz w:val="22"/>
              </w:rPr>
              <w:t xml:space="preserve"> 2003</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pPr>
    </w:p>
    <w:p w:rsidR="00000000" w:rsidRDefault="00000000">
      <w:r>
        <w:t>КОМИТЕТ ПРОТИВ ПЫТОК</w:t>
      </w:r>
    </w:p>
    <w:p w:rsidR="00000000" w:rsidRDefault="00000000">
      <w:pPr>
        <w:rPr>
          <w:sz w:val="28"/>
        </w:rPr>
      </w:pPr>
    </w:p>
    <w:p w:rsidR="00000000" w:rsidRDefault="00000000">
      <w:pPr>
        <w:rPr>
          <w:sz w:val="28"/>
        </w:rPr>
      </w:pPr>
    </w:p>
    <w:p w:rsidR="00000000" w:rsidRDefault="00000000">
      <w:pPr>
        <w:jc w:val="center"/>
        <w:rPr>
          <w:b/>
        </w:rPr>
      </w:pPr>
      <w:r>
        <w:rPr>
          <w:b/>
        </w:rPr>
        <w:t>РАССМОТРЕНИЕ ДОКЛАДОВ, ПРЕДСТАВЛЕННЫХ ГОСУДАРСТВАМИ-УЧАСТНИКАМИ В СООТВЕТСТВИИ СО СТАТЬЕЙ 19 КОНВЕНЦИИ</w:t>
      </w:r>
    </w:p>
    <w:p w:rsidR="00000000" w:rsidRDefault="00000000">
      <w:pPr>
        <w:jc w:val="center"/>
      </w:pPr>
    </w:p>
    <w:p w:rsidR="00000000" w:rsidRDefault="00000000">
      <w:pPr>
        <w:jc w:val="center"/>
        <w:rPr>
          <w:u w:val="single"/>
        </w:rPr>
      </w:pPr>
      <w:r>
        <w:rPr>
          <w:u w:val="single"/>
        </w:rPr>
        <w:t>Первоначальные доклады государств-участников, подлежавшие</w:t>
      </w:r>
    </w:p>
    <w:p w:rsidR="00000000" w:rsidRDefault="00000000">
      <w:pPr>
        <w:jc w:val="center"/>
        <w:rPr>
          <w:u w:val="single"/>
        </w:rPr>
      </w:pPr>
      <w:r>
        <w:rPr>
          <w:u w:val="single"/>
        </w:rPr>
        <w:t>представлению в 1997</w:t>
      </w:r>
      <w:r>
        <w:rPr>
          <w:u w:val="single"/>
          <w:lang w:val="en-US"/>
        </w:rPr>
        <w:t> </w:t>
      </w:r>
      <w:r>
        <w:rPr>
          <w:u w:val="single"/>
        </w:rPr>
        <w:t>году</w:t>
      </w:r>
    </w:p>
    <w:p w:rsidR="00000000" w:rsidRDefault="00000000">
      <w:pPr>
        <w:jc w:val="center"/>
        <w:rPr>
          <w:u w:val="single"/>
        </w:rPr>
      </w:pPr>
    </w:p>
    <w:p w:rsidR="00000000" w:rsidRDefault="00000000">
      <w:pPr>
        <w:jc w:val="center"/>
        <w:rPr>
          <w:i/>
        </w:rPr>
      </w:pPr>
      <w:r>
        <w:rPr>
          <w:i/>
        </w:rPr>
        <w:t>Добавление</w:t>
      </w:r>
    </w:p>
    <w:p w:rsidR="00000000" w:rsidRDefault="00000000">
      <w:pPr>
        <w:jc w:val="center"/>
        <w:rPr>
          <w:u w:val="single"/>
        </w:rPr>
      </w:pPr>
    </w:p>
    <w:p w:rsidR="00000000" w:rsidRDefault="00000000">
      <w:pPr>
        <w:jc w:val="center"/>
      </w:pPr>
      <w:r>
        <w:rPr>
          <w:b/>
        </w:rPr>
        <w:t>ЛИТВА</w:t>
      </w:r>
      <w:r>
        <w:t>*</w:t>
      </w:r>
    </w:p>
    <w:p w:rsidR="00000000" w:rsidRDefault="00000000">
      <w:pPr>
        <w:jc w:val="center"/>
      </w:pPr>
    </w:p>
    <w:p w:rsidR="00000000" w:rsidRDefault="00000000">
      <w:pPr>
        <w:jc w:val="center"/>
      </w:pPr>
      <w:r>
        <w:tab/>
      </w:r>
      <w:r>
        <w:tab/>
      </w:r>
      <w:r>
        <w:tab/>
      </w:r>
      <w:r>
        <w:tab/>
      </w:r>
      <w:r>
        <w:tab/>
        <w:t>[18 декабря 2002 года]</w:t>
      </w:r>
    </w:p>
    <w:p w:rsidR="00000000" w:rsidRDefault="00000000">
      <w:pPr>
        <w:jc w:val="center"/>
      </w:pPr>
    </w:p>
    <w:p w:rsidR="00000000" w:rsidRDefault="00000000">
      <w:pPr>
        <w:jc w:val="cente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pPr>
    </w:p>
    <w:p w:rsidR="00000000" w:rsidRDefault="00000000">
      <w:r>
        <w:t>_____________________</w:t>
      </w:r>
    </w:p>
    <w:p w:rsidR="00000000" w:rsidRDefault="00000000">
      <w:pPr>
        <w:rPr>
          <w:lang w:val="en-US"/>
        </w:rPr>
      </w:pPr>
    </w:p>
    <w:p w:rsidR="00000000" w:rsidRDefault="00000000">
      <w:pPr>
        <w:spacing w:line="240" w:lineRule="auto"/>
        <w:rPr>
          <w:sz w:val="28"/>
        </w:rPr>
      </w:pPr>
      <w:r>
        <w:t>*</w:t>
      </w:r>
      <w:r>
        <w:tab/>
        <w:t xml:space="preserve">Информация, представленная Литвой в соответствии с общими руководящими принципами в отношении вступительной части докладов государств-участников, содержится в документе </w:t>
      </w:r>
      <w:r>
        <w:rPr>
          <w:lang w:val="en-US"/>
        </w:rPr>
        <w:t>HRI</w:t>
      </w:r>
      <w:r>
        <w:t>/</w:t>
      </w:r>
      <w:r>
        <w:rPr>
          <w:lang w:val="en-US"/>
        </w:rPr>
        <w:t>CORE</w:t>
      </w:r>
      <w:r>
        <w:t>/1/</w:t>
      </w:r>
      <w:r>
        <w:rPr>
          <w:lang w:val="en-US"/>
        </w:rPr>
        <w:t>Add</w:t>
      </w:r>
      <w:r>
        <w:t>.97 (1 октября 1998 года).</w:t>
      </w:r>
    </w:p>
    <w:p w:rsidR="00000000" w:rsidRDefault="00000000">
      <w:pPr>
        <w:tabs>
          <w:tab w:val="clear" w:pos="6237"/>
          <w:tab w:val="left" w:pos="567"/>
          <w:tab w:val="left" w:pos="1134"/>
          <w:tab w:val="left" w:pos="1701"/>
          <w:tab w:val="left" w:pos="2127"/>
          <w:tab w:val="left" w:pos="2268"/>
          <w:tab w:val="left" w:pos="7173"/>
          <w:tab w:val="center" w:pos="8040"/>
          <w:tab w:val="center" w:leader="dot" w:pos="9123"/>
        </w:tabs>
        <w:jc w:val="center"/>
      </w:pPr>
      <w:r>
        <w:rPr>
          <w:sz w:val="28"/>
        </w:rPr>
        <w:br w:type="page"/>
      </w:r>
      <w:r>
        <w:t>СОДЕРЖАНИЕ</w:t>
      </w:r>
    </w:p>
    <w:p w:rsidR="00000000" w:rsidRDefault="00000000">
      <w:pPr>
        <w:tabs>
          <w:tab w:val="clear" w:pos="6237"/>
          <w:tab w:val="left" w:pos="567"/>
          <w:tab w:val="left" w:pos="1134"/>
          <w:tab w:val="left" w:pos="1701"/>
          <w:tab w:val="left" w:pos="2127"/>
          <w:tab w:val="left" w:pos="2268"/>
          <w:tab w:val="left" w:pos="7173"/>
          <w:tab w:val="center" w:pos="8040"/>
          <w:tab w:val="center" w:leader="dot" w:pos="9123"/>
        </w:tabs>
        <w:jc w:val="center"/>
      </w:pPr>
    </w:p>
    <w:p w:rsidR="00000000" w:rsidRDefault="00000000">
      <w:pPr>
        <w:tabs>
          <w:tab w:val="clear" w:pos="6237"/>
          <w:tab w:val="left" w:pos="567"/>
          <w:tab w:val="left" w:pos="1134"/>
          <w:tab w:val="left" w:pos="1701"/>
          <w:tab w:val="left" w:pos="2268"/>
          <w:tab w:val="center" w:pos="7993"/>
          <w:tab w:val="center" w:pos="9043"/>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rPr>
          <w:sz w:val="28"/>
        </w:rPr>
      </w:pPr>
      <w:r>
        <w:tab/>
      </w:r>
      <w:r>
        <w:tab/>
      </w:r>
      <w:r>
        <w:tab/>
      </w:r>
      <w:r>
        <w:tab/>
      </w:r>
      <w:r>
        <w:rPr>
          <w:sz w:val="28"/>
        </w:rPr>
        <w:tab/>
      </w:r>
      <w:r>
        <w:rPr>
          <w:sz w:val="28"/>
        </w:rPr>
        <w:tab/>
      </w:r>
    </w:p>
    <w:p w:rsidR="00000000" w:rsidRDefault="00000000">
      <w:pPr>
        <w:tabs>
          <w:tab w:val="clear" w:pos="6237"/>
          <w:tab w:val="right" w:pos="567"/>
          <w:tab w:val="left" w:pos="1134"/>
          <w:tab w:val="left" w:pos="1701"/>
          <w:tab w:val="left" w:pos="2268"/>
          <w:tab w:val="right" w:leader="dot" w:pos="7173"/>
          <w:tab w:val="center" w:pos="8040"/>
          <w:tab w:val="center" w:pos="9123"/>
        </w:tabs>
      </w:pPr>
      <w:r>
        <w:tab/>
      </w:r>
      <w:r>
        <w:rPr>
          <w:lang w:val="en-US"/>
        </w:rPr>
        <w:t>I</w:t>
      </w:r>
      <w:r>
        <w:t>.</w:t>
      </w:r>
      <w:r>
        <w:tab/>
        <w:t>ОБЩАЯ ИНФОРМАЦИЯ</w:t>
      </w:r>
      <w:r>
        <w:tab/>
      </w:r>
      <w:r>
        <w:tab/>
        <w:t xml:space="preserve"> 1 - 27</w:t>
      </w:r>
      <w:r>
        <w:tab/>
      </w:r>
      <w: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А.</w:t>
      </w:r>
      <w:r>
        <w:tab/>
        <w:t>Введение</w:t>
      </w:r>
      <w:r>
        <w:tab/>
      </w:r>
      <w:r>
        <w:tab/>
        <w:t>1 - 2</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В.</w:t>
      </w:r>
      <w:r>
        <w:tab/>
        <w:t>Общие правовые рамки</w:t>
      </w:r>
      <w:r>
        <w:tab/>
      </w:r>
      <w:r>
        <w:tab/>
        <w:t>3 - 9</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С.</w:t>
      </w:r>
      <w:r>
        <w:tab/>
        <w:t>Другие договорные обязательства</w:t>
      </w:r>
      <w:r>
        <w:tab/>
      </w:r>
      <w:r>
        <w:tab/>
        <w:t>10 - 16</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pPr>
      <w:r>
        <w:tab/>
      </w:r>
      <w:r>
        <w:tab/>
      </w:r>
      <w:r>
        <w:rPr>
          <w:lang w:val="en-US"/>
        </w:rPr>
        <w:t>D</w:t>
      </w:r>
      <w:r>
        <w:t>.</w:t>
      </w:r>
      <w:r>
        <w:tab/>
        <w:t>Согласование международного и</w:t>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tab/>
        <w:t>внутреннего права</w:t>
      </w:r>
      <w:r>
        <w:tab/>
      </w:r>
      <w:r>
        <w:tab/>
        <w:t>17 - 19</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Е.</w:t>
      </w:r>
      <w:r>
        <w:tab/>
        <w:t>Средства правовой защиты</w:t>
      </w:r>
      <w:r>
        <w:tab/>
      </w:r>
      <w:r>
        <w:tab/>
        <w:t>20 - 27</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pP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rPr>
          <w:lang w:val="en-US"/>
        </w:rPr>
        <w:t>II</w:t>
      </w:r>
      <w:r>
        <w:t>.</w:t>
      </w:r>
      <w:r>
        <w:tab/>
        <w:t>ИНФОРМАЦИЯ ПО СТАТЬЯМ КОНВЕНЦИИ</w:t>
      </w:r>
      <w:r>
        <w:tab/>
      </w:r>
      <w:r>
        <w:tab/>
        <w:t>28 - 183</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А.</w:t>
      </w:r>
      <w:r>
        <w:tab/>
        <w:t>Статья 2</w:t>
      </w:r>
      <w:r>
        <w:tab/>
      </w:r>
      <w:r>
        <w:tab/>
        <w:t>28 - 33</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В.</w:t>
      </w:r>
      <w:r>
        <w:tab/>
        <w:t>Статья 3</w:t>
      </w:r>
      <w:r>
        <w:tab/>
      </w:r>
      <w:r>
        <w:tab/>
        <w:t>34 - 41</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С.</w:t>
      </w:r>
      <w:r>
        <w:tab/>
        <w:t>Статья 4</w:t>
      </w:r>
      <w:r>
        <w:tab/>
      </w:r>
      <w:r>
        <w:tab/>
        <w:t>42 - 85</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D</w:t>
      </w:r>
      <w:r>
        <w:t>.</w:t>
      </w:r>
      <w:r>
        <w:tab/>
        <w:t>Статья 5</w:t>
      </w:r>
      <w:r>
        <w:tab/>
      </w:r>
      <w:r>
        <w:tab/>
        <w:t>86 - 89</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t>Е.</w:t>
      </w:r>
      <w:r>
        <w:tab/>
        <w:t>Статья 6</w:t>
      </w:r>
      <w:r>
        <w:tab/>
      </w:r>
      <w:r>
        <w:tab/>
        <w:t>90  - 104</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F</w:t>
      </w:r>
      <w:r>
        <w:t>.</w:t>
      </w:r>
      <w:r>
        <w:tab/>
        <w:t>Статья 7</w:t>
      </w:r>
      <w:r>
        <w:tab/>
      </w:r>
      <w:r>
        <w:tab/>
        <w:t>105 - 112</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G</w:t>
      </w:r>
      <w:r>
        <w:t>.</w:t>
      </w:r>
      <w:r>
        <w:tab/>
        <w:t>Статья 8</w:t>
      </w:r>
      <w:r>
        <w:tab/>
      </w:r>
      <w:r>
        <w:tab/>
        <w:t>113 - 120</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H</w:t>
      </w:r>
      <w:r>
        <w:t>.</w:t>
      </w:r>
      <w:r>
        <w:tab/>
        <w:t>Статья 9</w:t>
      </w:r>
      <w:r>
        <w:tab/>
      </w:r>
      <w:r>
        <w:tab/>
        <w:t>121 - 126</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I</w:t>
      </w:r>
      <w:r>
        <w:t>.</w:t>
      </w:r>
      <w:r>
        <w:tab/>
        <w:t>Статья 10</w:t>
      </w:r>
      <w:r>
        <w:tab/>
      </w:r>
      <w:r>
        <w:tab/>
        <w:t>127 - 141</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J</w:t>
      </w:r>
      <w:r>
        <w:t>.</w:t>
      </w:r>
      <w:r>
        <w:tab/>
        <w:t>Статья 11</w:t>
      </w:r>
      <w:r>
        <w:tab/>
      </w:r>
      <w:r>
        <w:tab/>
        <w:t>142 - 151</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K</w:t>
      </w:r>
      <w:r>
        <w:t>.</w:t>
      </w:r>
      <w:r>
        <w:tab/>
        <w:t>Статья 12</w:t>
      </w:r>
      <w:r>
        <w:tab/>
      </w:r>
      <w:r>
        <w:tab/>
        <w:t>152 - 165</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L</w:t>
      </w:r>
      <w:r>
        <w:t>.</w:t>
      </w:r>
      <w:r>
        <w:tab/>
        <w:t>Статья 13</w:t>
      </w:r>
      <w:r>
        <w:tab/>
      </w:r>
      <w:r>
        <w:tab/>
        <w:t>166 - 174</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M</w:t>
      </w:r>
      <w:r>
        <w:t>.</w:t>
      </w:r>
      <w:r>
        <w:tab/>
        <w:t>Статья 14</w:t>
      </w:r>
      <w:r>
        <w:tab/>
      </w:r>
      <w:r>
        <w:tab/>
        <w:t>175 - 180</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N</w:t>
      </w:r>
      <w:r>
        <w:t>.</w:t>
      </w:r>
      <w:r>
        <w:tab/>
        <w:t>Статья 15</w:t>
      </w:r>
      <w:r>
        <w:tab/>
      </w:r>
      <w:r>
        <w:tab/>
        <w:t>181 - 182</w:t>
      </w:r>
      <w:r>
        <w:rPr>
          <w:lang w:val="en-US"/>
        </w:rPr>
        <w:tab/>
      </w:r>
    </w:p>
    <w:p w:rsidR="00000000" w:rsidRDefault="00000000">
      <w:pPr>
        <w:tabs>
          <w:tab w:val="clear" w:pos="6237"/>
          <w:tab w:val="right" w:pos="567"/>
          <w:tab w:val="left" w:pos="1134"/>
          <w:tab w:val="left" w:pos="1701"/>
          <w:tab w:val="left" w:pos="2268"/>
          <w:tab w:val="right" w:leader="dot" w:pos="7173"/>
          <w:tab w:val="center" w:pos="8040"/>
          <w:tab w:val="center" w:pos="9123"/>
        </w:tabs>
        <w:rPr>
          <w:lang w:val="en-US"/>
        </w:rPr>
      </w:pPr>
      <w:r>
        <w:tab/>
      </w:r>
      <w:r>
        <w:tab/>
      </w:r>
      <w:r>
        <w:rPr>
          <w:lang w:val="en-US"/>
        </w:rPr>
        <w:t>O</w:t>
      </w:r>
      <w:r>
        <w:t>.</w:t>
      </w:r>
      <w:r>
        <w:tab/>
        <w:t>Статья 16</w:t>
      </w:r>
      <w:r>
        <w:tab/>
      </w:r>
      <w:r>
        <w:tab/>
        <w:t>183</w:t>
      </w:r>
      <w:r>
        <w:rPr>
          <w:lang w:val="en-US"/>
        </w:rPr>
        <w:tab/>
      </w:r>
    </w:p>
    <w:p w:rsidR="00000000" w:rsidRDefault="00000000">
      <w:pPr>
        <w:tabs>
          <w:tab w:val="clear" w:pos="6237"/>
          <w:tab w:val="left" w:pos="567"/>
          <w:tab w:val="left" w:pos="1134"/>
          <w:tab w:val="left" w:pos="1701"/>
          <w:tab w:val="left" w:pos="2127"/>
          <w:tab w:val="left" w:pos="2268"/>
          <w:tab w:val="left" w:pos="7173"/>
          <w:tab w:val="left" w:pos="7854"/>
          <w:tab w:val="center" w:pos="8040"/>
          <w:tab w:val="center" w:leader="dot" w:pos="9123"/>
        </w:tabs>
        <w:jc w:val="center"/>
        <w:rPr>
          <w:b/>
          <w:bCs/>
        </w:rPr>
      </w:pPr>
      <w:r>
        <w:br w:type="page"/>
      </w:r>
      <w:r>
        <w:rPr>
          <w:b/>
          <w:bCs/>
        </w:rPr>
        <w:t>ОБЩАЯ ИНФОРМАЦИЯ</w:t>
      </w:r>
    </w:p>
    <w:p w:rsidR="00000000" w:rsidRDefault="00000000">
      <w:pPr>
        <w:tabs>
          <w:tab w:val="clear" w:pos="6237"/>
          <w:tab w:val="left" w:pos="567"/>
          <w:tab w:val="left" w:pos="1134"/>
          <w:tab w:val="left" w:pos="1701"/>
          <w:tab w:val="left" w:pos="2127"/>
          <w:tab w:val="left" w:pos="2268"/>
          <w:tab w:val="left" w:pos="7173"/>
          <w:tab w:val="left" w:pos="7854"/>
          <w:tab w:val="center" w:pos="8040"/>
          <w:tab w:val="center" w:leader="dot" w:pos="9123"/>
        </w:tabs>
        <w:jc w:val="center"/>
        <w:rPr>
          <w:b/>
          <w:bCs/>
        </w:rPr>
      </w:pPr>
    </w:p>
    <w:p w:rsidR="00000000" w:rsidRDefault="00000000">
      <w:pPr>
        <w:tabs>
          <w:tab w:val="clear" w:pos="2268"/>
          <w:tab w:val="left" w:pos="7854"/>
        </w:tabs>
        <w:jc w:val="center"/>
        <w:rPr>
          <w:b/>
          <w:bCs/>
        </w:rPr>
      </w:pPr>
      <w:r>
        <w:rPr>
          <w:b/>
          <w:bCs/>
        </w:rPr>
        <w:t>А.</w:t>
      </w:r>
      <w:r>
        <w:rPr>
          <w:b/>
          <w:bCs/>
        </w:rPr>
        <w:tab/>
        <w:t>Введение</w:t>
      </w:r>
    </w:p>
    <w:p w:rsidR="00000000" w:rsidRDefault="00000000">
      <w:pPr>
        <w:tabs>
          <w:tab w:val="clear" w:pos="2268"/>
          <w:tab w:val="left" w:pos="7854"/>
        </w:tabs>
        <w:jc w:val="center"/>
        <w:rPr>
          <w:b/>
          <w:bCs/>
        </w:rPr>
      </w:pPr>
    </w:p>
    <w:p w:rsidR="00000000" w:rsidRDefault="00000000">
      <w:pPr>
        <w:tabs>
          <w:tab w:val="clear" w:pos="2268"/>
          <w:tab w:val="left" w:pos="567"/>
          <w:tab w:val="left" w:pos="7854"/>
        </w:tabs>
      </w:pPr>
      <w:r>
        <w:t>1.</w:t>
      </w:r>
      <w:r>
        <w:tab/>
        <w:t xml:space="preserve">Литовская Республика присоединилась к Конвенции против пыток и других жестоких, бесчеловечных или унижающих достоинство видов обращения и наказания в соответствии с резолюцией № </w:t>
      </w:r>
      <w:r>
        <w:rPr>
          <w:lang w:val="en-US"/>
        </w:rPr>
        <w:t>I</w:t>
      </w:r>
      <w:r>
        <w:t>-1772 от 10 сентября 1991 года, принятой Верховным советом Литовской Республики.  Конвенция вступила в силу для Литвы 20 марта 1996 года.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w:t>
      </w:r>
      <w:r>
        <w:tab/>
        <w:t>Литовская Республика представляет свой первоначальный доклад в соответствии с общими руководящими принципами, которые были приняты Комитетом против пыток на его 85-м заседании 30 апреля 1991 года и дополнены 18 мая 1998 года (</w:t>
      </w:r>
      <w:r>
        <w:rPr>
          <w:lang w:val="en-US"/>
        </w:rPr>
        <w:t>CAT</w:t>
      </w:r>
      <w:r>
        <w:t>/</w:t>
      </w:r>
      <w:r>
        <w:rPr>
          <w:lang w:val="en-US"/>
        </w:rPr>
        <w:t>C</w:t>
      </w:r>
      <w:r>
        <w:t>/14/</w:t>
      </w:r>
      <w:r>
        <w:rPr>
          <w:lang w:val="en-US"/>
        </w:rPr>
        <w:t>Rev</w:t>
      </w:r>
      <w:r>
        <w:t>.1).</w:t>
      </w:r>
    </w:p>
    <w:p w:rsidR="00000000" w:rsidRDefault="00000000">
      <w:pPr>
        <w:tabs>
          <w:tab w:val="clear" w:pos="2268"/>
          <w:tab w:val="left" w:pos="567"/>
          <w:tab w:val="left" w:pos="7854"/>
        </w:tabs>
      </w:pPr>
    </w:p>
    <w:p w:rsidR="00000000" w:rsidRDefault="00000000">
      <w:pPr>
        <w:tabs>
          <w:tab w:val="clear" w:pos="2268"/>
          <w:tab w:val="left" w:pos="567"/>
          <w:tab w:val="left" w:pos="7854"/>
        </w:tabs>
        <w:jc w:val="center"/>
        <w:rPr>
          <w:b/>
          <w:bCs/>
        </w:rPr>
      </w:pPr>
      <w:r>
        <w:rPr>
          <w:b/>
          <w:bCs/>
        </w:rPr>
        <w:t>В.</w:t>
      </w:r>
      <w:r>
        <w:rPr>
          <w:b/>
          <w:bCs/>
        </w:rPr>
        <w:tab/>
        <w:t>Общие правовые рамки</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w:t>
      </w:r>
      <w:r>
        <w:tab/>
        <w:t xml:space="preserve">Основные права человека закреплены в главе </w:t>
      </w:r>
      <w:r>
        <w:rPr>
          <w:lang w:val="en-US"/>
        </w:rPr>
        <w:t>II</w:t>
      </w:r>
      <w:r>
        <w:t xml:space="preserve"> Конституции Литовской Республики (далее по тексту "Конституция").  Запрещение пыток и других бесчеловечных или унижающих достоинство видов обращения также предусматривается в главе </w:t>
      </w:r>
      <w:r>
        <w:rPr>
          <w:lang w:val="en-US"/>
        </w:rPr>
        <w:t>II</w:t>
      </w:r>
      <w:r>
        <w:t xml:space="preserve">;  в статье 21 Конституции говорится:  </w:t>
      </w:r>
    </w:p>
    <w:p w:rsidR="00000000" w:rsidRDefault="00000000">
      <w:pPr>
        <w:tabs>
          <w:tab w:val="clear" w:pos="2268"/>
          <w:tab w:val="left" w:pos="567"/>
          <w:tab w:val="left" w:pos="7854"/>
        </w:tabs>
      </w:pPr>
    </w:p>
    <w:p w:rsidR="00000000" w:rsidRDefault="00000000">
      <w:pPr>
        <w:tabs>
          <w:tab w:val="clear" w:pos="2268"/>
          <w:tab w:val="clear" w:pos="6237"/>
          <w:tab w:val="left" w:pos="567"/>
          <w:tab w:val="right" w:pos="9072"/>
        </w:tabs>
        <w:ind w:left="567" w:hanging="567"/>
      </w:pPr>
      <w:r>
        <w:tab/>
        <w:t>"Личность человека неприкосновенна.  Достоинство человека защищается законом. Запрещается подвергать человека пыткам, причинять увечья, унижать его достоинство, жестоко обращаться с ним, а также устанавливать такие наказания.  Человек, без его ведома и свободного согласия, не может подвергаться научным или медицинским опытам".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4.</w:t>
      </w:r>
      <w:r>
        <w:tab/>
        <w:t>Статья 30 Конституции гарантирует, что лицо, конституционные права или свободы которого нарушаются, имеет право обратиться в суд;  статья 29 предусматривает, что все лица равны перед законом, судом и другими государственными институтами или должностными лицами.  Не допускается ограничение прав человека и предоставление ему привилегий в зависимости от его пола, расы, национальности, языка, происхождения, вероисповедания, убеждений или взглядов.</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w:t>
      </w:r>
      <w:r>
        <w:tab/>
        <w:t xml:space="preserve">Глава </w:t>
      </w:r>
      <w:r>
        <w:rPr>
          <w:lang w:val="en-US"/>
        </w:rPr>
        <w:t>IX</w:t>
      </w:r>
      <w:r>
        <w:t xml:space="preserve"> Конституции регулирует судебную систему.  Статья 109 предусматривает, что правосудие осуществляется только судами.  Судьи и суды при осуществлении правосудия являются независимыми.  Судьи при рассмотрении дел подчиняются только закону.</w:t>
      </w:r>
    </w:p>
    <w:p w:rsidR="00000000" w:rsidRDefault="00000000">
      <w:pPr>
        <w:tabs>
          <w:tab w:val="clear" w:pos="2268"/>
          <w:tab w:val="left" w:pos="567"/>
          <w:tab w:val="left" w:pos="7854"/>
        </w:tabs>
      </w:pPr>
      <w:r>
        <w:t>6.</w:t>
      </w:r>
      <w:r>
        <w:tab/>
        <w:t xml:space="preserve">Во исполнение реформы правовой системы, которая началась еще в 1994 году, сейм (историческое название парламента) Литовской Республики (далее по тексту "сейм") принял своим законом № </w:t>
      </w:r>
      <w:r>
        <w:rPr>
          <w:lang w:val="en-US"/>
        </w:rPr>
        <w:t>VIII</w:t>
      </w:r>
      <w:r>
        <w:t>-1968 от 26 сентября 2000 года новый Уголовный кодекс Литовской Республики</w:t>
      </w:r>
      <w:r>
        <w:rPr>
          <w:rStyle w:val="FootnoteReference"/>
        </w:rPr>
        <w:footnoteReference w:id="1"/>
      </w:r>
      <w:r>
        <w:t>.  По сравнению с предыдущим настоящий Кодекс содержит новое понятие опасного уголовного деяния - мисдиминор, за которое может быть назначено наказание, не связанное с лишением свободы, или наказание в виде краткосрочного лишения свободы (до 45 суток).  Кроме того, Кодекс предусматривает также назначение наказания, не связанное с лишением свободы, за более часто встречающиеся правонарушения;  в нем также содержатся новые виды наказания:  лишение общественных прав, ограничение свободы, арест (краткосрочное лишение свободы от 15 до 90 суток).</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w:t>
      </w:r>
      <w:r>
        <w:tab/>
        <w:t>Новый Уголовно-процессуальный кодекс</w:t>
      </w:r>
      <w:r>
        <w:rPr>
          <w:rStyle w:val="FootnoteReference"/>
        </w:rPr>
        <w:footnoteReference w:id="2"/>
      </w:r>
      <w:r>
        <w:t xml:space="preserve"> был принят законом № </w:t>
      </w:r>
      <w:r>
        <w:rPr>
          <w:lang w:val="en-US"/>
        </w:rPr>
        <w:t>IX</w:t>
      </w:r>
      <w:r>
        <w:t>-785 от 14 марта 2002 года.  Статья 11 этого Кодекса предусматривает запрещение, аналогичное тому, которое содержится в статье 18 действующего в настоящее время Уголовно-процессуального кодекса, а именно запрещение жестокого, запугивающего и унижающего достоинство обращения или обращения, наносящего ущерб здоровью человека.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8.</w:t>
      </w:r>
      <w:r>
        <w:tab/>
        <w:t xml:space="preserve">Часть шестая Гражданского кодекса "Обязательственное право", введенная в силу законом № </w:t>
      </w:r>
      <w:r>
        <w:rPr>
          <w:lang w:val="en-US"/>
        </w:rPr>
        <w:t>VIII</w:t>
      </w:r>
      <w:r>
        <w:t>-1864 от 18 июля 2000 года, регулирует ответственность за ущерб, нанесенный в результате незаконных действий органов власти, а также ответственность за ущерб, нанесенный в результате незаконных действий сотрудников полиции, занимающихся расследованием дела до суда, прокуроров, судей и судов.</w:t>
      </w:r>
    </w:p>
    <w:p w:rsidR="00000000" w:rsidRDefault="00000000">
      <w:pPr>
        <w:tabs>
          <w:tab w:val="clear" w:pos="2268"/>
          <w:tab w:val="left" w:pos="567"/>
          <w:tab w:val="left" w:pos="7854"/>
        </w:tabs>
      </w:pPr>
    </w:p>
    <w:p w:rsidR="00000000" w:rsidRDefault="00000000">
      <w:pPr>
        <w:tabs>
          <w:tab w:val="clear" w:pos="2268"/>
          <w:tab w:val="left" w:pos="567"/>
          <w:tab w:val="left" w:pos="7854"/>
        </w:tabs>
      </w:pPr>
      <w:r>
        <w:t>9.</w:t>
      </w:r>
      <w:r>
        <w:tab/>
        <w:t>27 июня 2002 года был принят новый Уголовно-исполнительный кодекс Литовской Республики</w:t>
      </w:r>
      <w:r>
        <w:rPr>
          <w:rStyle w:val="FootnoteReference"/>
        </w:rPr>
        <w:footnoteReference w:id="3"/>
      </w:r>
      <w:r>
        <w:t>, регулирующий принципы, процедуру и условия применения всех видов наказания, а также правовой статус лиц, в отношении которых вынесен приговор.</w:t>
      </w:r>
    </w:p>
    <w:p w:rsidR="00000000" w:rsidRDefault="00000000">
      <w:pPr>
        <w:tabs>
          <w:tab w:val="clear" w:pos="2268"/>
          <w:tab w:val="left" w:pos="567"/>
          <w:tab w:val="left" w:pos="7854"/>
        </w:tabs>
        <w:jc w:val="center"/>
        <w:rPr>
          <w:b/>
          <w:bCs/>
        </w:rPr>
      </w:pPr>
    </w:p>
    <w:p w:rsidR="00000000" w:rsidRDefault="00000000">
      <w:pPr>
        <w:tabs>
          <w:tab w:val="clear" w:pos="2268"/>
          <w:tab w:val="left" w:pos="567"/>
          <w:tab w:val="left" w:pos="7854"/>
        </w:tabs>
        <w:jc w:val="center"/>
        <w:rPr>
          <w:b/>
          <w:bCs/>
        </w:rPr>
      </w:pPr>
      <w:r>
        <w:rPr>
          <w:b/>
          <w:bCs/>
        </w:rPr>
        <w:br w:type="page"/>
        <w:t>С.</w:t>
      </w:r>
      <w:r>
        <w:rPr>
          <w:b/>
          <w:bCs/>
        </w:rPr>
        <w:tab/>
        <w:t>Другие договорные обязательства</w:t>
      </w:r>
    </w:p>
    <w:p w:rsidR="00000000" w:rsidRDefault="00000000">
      <w:pPr>
        <w:tabs>
          <w:tab w:val="clear" w:pos="2268"/>
          <w:tab w:val="left" w:pos="567"/>
          <w:tab w:val="left" w:pos="7854"/>
        </w:tabs>
        <w:jc w:val="center"/>
        <w:rPr>
          <w:b/>
          <w:bCs/>
        </w:rPr>
      </w:pPr>
    </w:p>
    <w:p w:rsidR="00000000" w:rsidRDefault="00000000">
      <w:pPr>
        <w:tabs>
          <w:tab w:val="clear" w:pos="2268"/>
          <w:tab w:val="left" w:pos="567"/>
          <w:tab w:val="left" w:pos="7854"/>
        </w:tabs>
      </w:pPr>
      <w:r>
        <w:t>10.</w:t>
      </w:r>
      <w:r>
        <w:tab/>
        <w:t xml:space="preserve">21 декабря 1998 года сейм принял закон № </w:t>
      </w:r>
      <w:r>
        <w:rPr>
          <w:lang w:val="en-US"/>
        </w:rPr>
        <w:t>VIII</w:t>
      </w:r>
      <w:r>
        <w:t xml:space="preserve">-984, отменяющий смертную казнь.  22 июня 1999 года сейм ратифицировал законом № </w:t>
      </w:r>
      <w:r>
        <w:rPr>
          <w:lang w:val="en-US"/>
        </w:rPr>
        <w:t>VIII</w:t>
      </w:r>
      <w:r>
        <w:t xml:space="preserve">-1251 Протокол № 6 к Европейской конвенции о защите прав человека и основных свобод, который предусматривает отмену смертной казни.  В 1987 году законом № </w:t>
      </w:r>
      <w:r>
        <w:rPr>
          <w:lang w:val="en-US"/>
        </w:rPr>
        <w:t>VIII</w:t>
      </w:r>
      <w:r>
        <w:t>-861 от 15 сентября 1998 года были ратифицированы Европейская конвенция по предупреждению пыток и бесчеловечного или унижающего достоинство обращения или наказания и дополняющие ее Протоколы № 1 и № 2.</w:t>
      </w:r>
    </w:p>
    <w:p w:rsidR="00000000" w:rsidRDefault="00000000">
      <w:pPr>
        <w:tabs>
          <w:tab w:val="clear" w:pos="2268"/>
          <w:tab w:val="left" w:pos="567"/>
          <w:tab w:val="left" w:pos="7854"/>
        </w:tabs>
      </w:pPr>
    </w:p>
    <w:p w:rsidR="00000000" w:rsidRDefault="00000000">
      <w:pPr>
        <w:tabs>
          <w:tab w:val="clear" w:pos="2268"/>
          <w:tab w:val="left" w:pos="567"/>
          <w:tab w:val="left" w:pos="7854"/>
        </w:tabs>
      </w:pPr>
      <w:r>
        <w:t>11.</w:t>
      </w:r>
      <w:r>
        <w:tab/>
        <w:t>Литва присоединилась к основным международным и региональным договорам, касающимся прав человека, а также к большей части международных конвенций в области уголовного права, а именно:</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 xml:space="preserve">Европейской конвенции о выдаче преступников 1957 года и </w:t>
      </w:r>
      <w:r>
        <w:tab/>
        <w:t>дополнительным Протоколам к ней 1975 и 1978 годов;</w:t>
      </w:r>
    </w:p>
    <w:p w:rsidR="00000000" w:rsidRDefault="00000000">
      <w:pPr>
        <w:tabs>
          <w:tab w:val="clear" w:pos="2268"/>
          <w:tab w:val="left" w:pos="567"/>
          <w:tab w:val="left" w:pos="7854"/>
        </w:tabs>
      </w:pPr>
    </w:p>
    <w:p w:rsidR="00000000" w:rsidRDefault="00000000">
      <w:pPr>
        <w:tabs>
          <w:tab w:val="clear" w:pos="2268"/>
          <w:tab w:val="left" w:pos="567"/>
          <w:tab w:val="left" w:pos="7854"/>
        </w:tabs>
        <w:ind w:left="567" w:hanging="567"/>
      </w:pPr>
      <w:r>
        <w:tab/>
        <w:t>Европейской конвенции о взаимной помощи по уголовным делам 1959 года и дополнительному Протоколу к ней 1978 года;</w:t>
      </w:r>
    </w:p>
    <w:p w:rsidR="00000000" w:rsidRDefault="00000000">
      <w:pPr>
        <w:tabs>
          <w:tab w:val="clear" w:pos="2268"/>
          <w:tab w:val="left" w:pos="567"/>
          <w:tab w:val="left" w:pos="7854"/>
        </w:tabs>
      </w:pPr>
      <w:r>
        <w:tab/>
      </w:r>
    </w:p>
    <w:p w:rsidR="00000000" w:rsidRDefault="00000000">
      <w:pPr>
        <w:tabs>
          <w:tab w:val="clear" w:pos="2268"/>
          <w:tab w:val="clear" w:pos="6237"/>
          <w:tab w:val="left" w:pos="567"/>
        </w:tabs>
      </w:pPr>
      <w:r>
        <w:tab/>
        <w:t>Европейской конвенции о передаче уголовного судопроизводства 1972 года;</w:t>
      </w:r>
    </w:p>
    <w:p w:rsidR="00000000" w:rsidRDefault="00000000">
      <w:pPr>
        <w:tabs>
          <w:tab w:val="clear" w:pos="2268"/>
          <w:tab w:val="clear" w:pos="6237"/>
          <w:tab w:val="left" w:pos="567"/>
        </w:tabs>
      </w:pPr>
    </w:p>
    <w:p w:rsidR="00000000" w:rsidRDefault="00000000">
      <w:pPr>
        <w:tabs>
          <w:tab w:val="clear" w:pos="2268"/>
          <w:tab w:val="clear" w:pos="6237"/>
          <w:tab w:val="left" w:pos="567"/>
        </w:tabs>
        <w:ind w:left="567" w:hanging="567"/>
      </w:pPr>
      <w:r>
        <w:tab/>
        <w:t>Европейской конвенции о передаче лиц, в отношении которых вынесен приговор, 1983 года и дополнительному Протоколу к ней 1997 года;</w:t>
      </w:r>
    </w:p>
    <w:p w:rsidR="00000000" w:rsidRDefault="00000000">
      <w:pPr>
        <w:tabs>
          <w:tab w:val="clear" w:pos="2268"/>
          <w:tab w:val="left" w:pos="567"/>
          <w:tab w:val="left" w:pos="7854"/>
        </w:tabs>
      </w:pPr>
    </w:p>
    <w:p w:rsidR="00000000" w:rsidRDefault="00000000">
      <w:pPr>
        <w:tabs>
          <w:tab w:val="clear" w:pos="2268"/>
          <w:tab w:val="clear" w:pos="6237"/>
          <w:tab w:val="left" w:pos="567"/>
        </w:tabs>
        <w:ind w:left="567" w:hanging="567"/>
      </w:pPr>
      <w:r>
        <w:tab/>
        <w:t>Европейской конвенции об отмывании, поиске, аресте и конфискации доходов от преступной деятельности 1990 года;</w:t>
      </w:r>
    </w:p>
    <w:p w:rsidR="00000000" w:rsidRDefault="00000000">
      <w:pPr>
        <w:tabs>
          <w:tab w:val="clear" w:pos="2268"/>
          <w:tab w:val="left" w:pos="567"/>
          <w:tab w:val="left" w:pos="7854"/>
        </w:tabs>
      </w:pPr>
    </w:p>
    <w:p w:rsidR="00000000" w:rsidRDefault="00000000">
      <w:pPr>
        <w:tabs>
          <w:tab w:val="clear" w:pos="2268"/>
          <w:tab w:val="clear" w:pos="6237"/>
          <w:tab w:val="left" w:pos="567"/>
        </w:tabs>
        <w:ind w:left="567" w:hanging="567"/>
      </w:pPr>
      <w:r>
        <w:tab/>
        <w:t>Европейской конвенции о международной силе решений уголовных судов 1970 года;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Европейской конвенции о борьбе с терроризмом 1977 года;</w:t>
      </w:r>
    </w:p>
    <w:p w:rsidR="00000000" w:rsidRDefault="00000000">
      <w:pPr>
        <w:tabs>
          <w:tab w:val="clear" w:pos="2268"/>
          <w:tab w:val="left" w:pos="567"/>
          <w:tab w:val="left" w:pos="7854"/>
        </w:tabs>
      </w:pPr>
    </w:p>
    <w:p w:rsidR="00000000" w:rsidRDefault="00000000">
      <w:pPr>
        <w:tabs>
          <w:tab w:val="clear" w:pos="2268"/>
          <w:tab w:val="left" w:pos="567"/>
          <w:tab w:val="left" w:pos="7854"/>
        </w:tabs>
        <w:ind w:left="567" w:hanging="567"/>
      </w:pPr>
      <w:r>
        <w:tab/>
        <w:t>Конвенции Организации Объединенных Наций о незаконном обороте наркотических средств и психотропных веществ 1988 года;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 xml:space="preserve">Конвенции Организации Объединенных Наций против </w:t>
      </w:r>
      <w:r>
        <w:tab/>
        <w:t>организованной транснациональной преступности 2000 года.</w:t>
      </w:r>
    </w:p>
    <w:p w:rsidR="00000000" w:rsidRDefault="00000000">
      <w:pPr>
        <w:tabs>
          <w:tab w:val="clear" w:pos="2268"/>
          <w:tab w:val="left" w:pos="567"/>
          <w:tab w:val="left" w:pos="7854"/>
        </w:tabs>
      </w:pPr>
    </w:p>
    <w:p w:rsidR="00000000" w:rsidRDefault="00000000">
      <w:pPr>
        <w:tabs>
          <w:tab w:val="clear" w:pos="2268"/>
          <w:tab w:val="clear" w:pos="6237"/>
          <w:tab w:val="left" w:pos="567"/>
        </w:tabs>
      </w:pPr>
      <w:r>
        <w:t>12.</w:t>
      </w:r>
      <w:r>
        <w:tab/>
        <w:t>Международные соглашения, подписанные Литовской Республикой, Уголовно-процессуальный кодекс и Уголовный кодекс представляют собой основу сотрудничества с иностранными государствами в области уголовного судопроизводства.</w:t>
      </w:r>
    </w:p>
    <w:p w:rsidR="00000000" w:rsidRDefault="00000000">
      <w:pPr>
        <w:tabs>
          <w:tab w:val="clear" w:pos="2268"/>
          <w:tab w:val="clear" w:pos="6237"/>
          <w:tab w:val="left" w:pos="567"/>
        </w:tabs>
      </w:pPr>
    </w:p>
    <w:p w:rsidR="00000000" w:rsidRDefault="00000000">
      <w:pPr>
        <w:tabs>
          <w:tab w:val="clear" w:pos="2268"/>
          <w:tab w:val="clear" w:pos="6237"/>
          <w:tab w:val="left" w:pos="567"/>
        </w:tabs>
      </w:pPr>
      <w:r>
        <w:t>13.</w:t>
      </w:r>
      <w:r>
        <w:tab/>
        <w:t>Учитывая место, которое занимают международные соглашения, подписанные Литвой, в ее внутреннем праве, а также в Уголовно-процессуальном кодексе, осуществление отдельных мер, относящихся к сотрудничеству в области уголовного судопроизводства, происходит исключительно при соблюдении положений международных соглашений, подписанных Литвой (передача лиц, в отношении которых уже вынесен приговор, для отбывания оставшейся части наказания;  экстрадиция лиц, совершивших правонарушения;  признание судебных решений по уголовным делам).</w:t>
      </w:r>
    </w:p>
    <w:p w:rsidR="00000000" w:rsidRDefault="00000000">
      <w:pPr>
        <w:tabs>
          <w:tab w:val="clear" w:pos="567"/>
          <w:tab w:val="clear" w:pos="2268"/>
          <w:tab w:val="clear" w:pos="6237"/>
        </w:tabs>
      </w:pPr>
    </w:p>
    <w:p w:rsidR="00000000" w:rsidRDefault="00000000">
      <w:pPr>
        <w:tabs>
          <w:tab w:val="clear" w:pos="2268"/>
          <w:tab w:val="clear" w:pos="6237"/>
          <w:tab w:val="left" w:pos="567"/>
        </w:tabs>
      </w:pPr>
      <w:r>
        <w:t>14.</w:t>
      </w:r>
      <w:r>
        <w:tab/>
        <w:t>Статьи 21-22 ныне действующего Уголовно-процессуального кодекса также регулируют сотрудничество в области уголовного судопроизводства (сотрудничество с соответствующими зарубежными инстанциями по таким вопросам, как процедура уведомления между судами, прокуратурами, органами предварительного следствия и дознания, процедура ответов на запросы зарубежных органов, содержащие судебные поручения или просьбы об оказании юридической помощи, выдача лиц, основания для отказа в экстрадиции лиц из Литвы, ограничения уголовной ответственности для лиц, выданных иностранным государством).</w:t>
      </w:r>
    </w:p>
    <w:p w:rsidR="00000000" w:rsidRDefault="00000000">
      <w:pPr>
        <w:tabs>
          <w:tab w:val="clear" w:pos="2268"/>
          <w:tab w:val="clear" w:pos="6237"/>
          <w:tab w:val="left" w:pos="567"/>
        </w:tabs>
      </w:pPr>
    </w:p>
    <w:p w:rsidR="00000000" w:rsidRDefault="00000000">
      <w:pPr>
        <w:tabs>
          <w:tab w:val="clear" w:pos="2268"/>
          <w:tab w:val="clear" w:pos="6237"/>
          <w:tab w:val="left" w:pos="567"/>
        </w:tabs>
      </w:pPr>
      <w:r>
        <w:t>15.</w:t>
      </w:r>
      <w:r>
        <w:tab/>
        <w:t>Статья 7 нового Уголовного кодекса регулирует экстрадицию лиц, совершивших правонарушения (основания для разрешения или отказа в экстрадиции).</w:t>
      </w:r>
    </w:p>
    <w:p w:rsidR="00000000" w:rsidRDefault="00000000">
      <w:pPr>
        <w:tabs>
          <w:tab w:val="clear" w:pos="2268"/>
          <w:tab w:val="clear" w:pos="6237"/>
          <w:tab w:val="left" w:pos="567"/>
        </w:tabs>
      </w:pPr>
    </w:p>
    <w:p w:rsidR="00000000" w:rsidRDefault="00000000">
      <w:pPr>
        <w:tabs>
          <w:tab w:val="clear" w:pos="2268"/>
          <w:tab w:val="clear" w:pos="6237"/>
          <w:tab w:val="left" w:pos="567"/>
        </w:tabs>
      </w:pPr>
      <w:r>
        <w:t>16.</w:t>
      </w:r>
      <w:r>
        <w:tab/>
        <w:t>Сотрудничество в области уголовного судопроизводства происходит и по обычным дипломатическим каналам.  Эта конкретная форма сотрудничества используется также в случаях, когда отсутствует международное соглашение, регулирующее сотрудничество в области уголовного судопроизводства.</w:t>
      </w:r>
    </w:p>
    <w:p w:rsidR="00000000" w:rsidRDefault="00000000">
      <w:pPr>
        <w:tabs>
          <w:tab w:val="clear" w:pos="2268"/>
          <w:tab w:val="clear" w:pos="6237"/>
          <w:tab w:val="left" w:pos="567"/>
        </w:tabs>
      </w:pPr>
    </w:p>
    <w:p w:rsidR="00000000" w:rsidRDefault="00000000">
      <w:pPr>
        <w:tabs>
          <w:tab w:val="clear" w:pos="2268"/>
          <w:tab w:val="clear" w:pos="6237"/>
          <w:tab w:val="left" w:pos="567"/>
        </w:tabs>
        <w:jc w:val="center"/>
        <w:rPr>
          <w:b/>
          <w:bCs/>
          <w:u w:val="single"/>
        </w:rPr>
      </w:pPr>
      <w:r>
        <w:rPr>
          <w:b/>
          <w:bCs/>
          <w:lang w:val="en-US"/>
        </w:rPr>
        <w:t>D</w:t>
      </w:r>
      <w:r>
        <w:rPr>
          <w:b/>
          <w:bCs/>
        </w:rPr>
        <w:t>.</w:t>
      </w:r>
      <w:r>
        <w:rPr>
          <w:b/>
          <w:bCs/>
        </w:rPr>
        <w:tab/>
        <w:t>Согласование международного и внутреннего права</w:t>
      </w:r>
    </w:p>
    <w:p w:rsidR="00000000" w:rsidRDefault="00000000">
      <w:pPr>
        <w:tabs>
          <w:tab w:val="clear" w:pos="567"/>
          <w:tab w:val="clear" w:pos="2268"/>
          <w:tab w:val="clear" w:pos="6237"/>
        </w:tabs>
        <w:jc w:val="center"/>
      </w:pPr>
    </w:p>
    <w:p w:rsidR="00000000" w:rsidRDefault="00000000">
      <w:pPr>
        <w:tabs>
          <w:tab w:val="clear" w:pos="2268"/>
          <w:tab w:val="clear" w:pos="6237"/>
          <w:tab w:val="left" w:pos="567"/>
        </w:tabs>
      </w:pPr>
      <w:r>
        <w:t>17.</w:t>
      </w:r>
      <w:r>
        <w:tab/>
        <w:t>Пункт 3 статьи 138 Конституции предусматривает, что "международные договоры, ратифицированные сеймом Литовской Республики, являются составной частью правовой системы Литовской Республики".  Выбранная Литвой система согласования международного и внутреннего права основывается на принципе включения (инкорпорирования) положений международных соглашений во внутреннее законодательство.</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18.</w:t>
      </w:r>
      <w:r>
        <w:tab/>
        <w:t xml:space="preserve">Закон Литовской Республики о международных соглашениях (№  </w:t>
      </w:r>
      <w:r>
        <w:rPr>
          <w:lang w:val="en-US"/>
        </w:rPr>
        <w:t>VIII</w:t>
      </w:r>
      <w:r>
        <w:t>-1248 от 22 июня 1999 года) предусматривает, что если международное соглашение, ратифицированное и введенное в действие в Литве, устанавливает нормы, которые отличаются от норм, предусмотренных законами или другими правовыми актами Литвы, уже действующими или вступающими в действие после вступления в силу международного соглашения, то применяются положения международного соглашения.</w:t>
      </w:r>
    </w:p>
    <w:p w:rsidR="00000000" w:rsidRDefault="00000000">
      <w:pPr>
        <w:tabs>
          <w:tab w:val="clear" w:pos="2268"/>
          <w:tab w:val="left" w:pos="567"/>
          <w:tab w:val="left" w:pos="7854"/>
        </w:tabs>
      </w:pPr>
    </w:p>
    <w:p w:rsidR="00000000" w:rsidRDefault="00000000">
      <w:pPr>
        <w:tabs>
          <w:tab w:val="clear" w:pos="2268"/>
          <w:tab w:val="left" w:pos="567"/>
          <w:tab w:val="left" w:pos="7854"/>
        </w:tabs>
      </w:pPr>
      <w:r>
        <w:t>19.</w:t>
      </w:r>
      <w:r>
        <w:tab/>
        <w:t>Статья 1.13 Гражданского кодекса предусматривает, что если международные соглашения, введенные в действие в Литве, содержат нормы, отличающиеся от норм, предусмотренных данным Кодексом или другими правовыми актами Литвы, то применяются положения международного соглашения.  Положения международных соглашений, введенных в действие в Литве, применяются непосредственно при рассмотрении гражданских дел, за исключением тех случаев, когда международным соглашением предусматривается, что для его применения необходимо наличие внутреннего нормативного акта.</w:t>
      </w:r>
    </w:p>
    <w:p w:rsidR="00000000" w:rsidRDefault="00000000">
      <w:pPr>
        <w:tabs>
          <w:tab w:val="clear" w:pos="2268"/>
          <w:tab w:val="left" w:pos="567"/>
          <w:tab w:val="left" w:pos="7854"/>
        </w:tabs>
      </w:pPr>
    </w:p>
    <w:p w:rsidR="00000000" w:rsidRDefault="00000000">
      <w:pPr>
        <w:tabs>
          <w:tab w:val="clear" w:pos="2268"/>
          <w:tab w:val="left" w:pos="567"/>
          <w:tab w:val="left" w:pos="7854"/>
        </w:tabs>
        <w:jc w:val="center"/>
        <w:rPr>
          <w:b/>
          <w:bCs/>
        </w:rPr>
      </w:pPr>
      <w:r>
        <w:rPr>
          <w:b/>
          <w:bCs/>
        </w:rPr>
        <w:t>Е.</w:t>
      </w:r>
      <w:r>
        <w:rPr>
          <w:b/>
          <w:bCs/>
        </w:rPr>
        <w:tab/>
        <w:t>Средства правовой защиты</w:t>
      </w:r>
    </w:p>
    <w:p w:rsidR="00000000" w:rsidRDefault="00000000">
      <w:pPr>
        <w:tabs>
          <w:tab w:val="clear" w:pos="2268"/>
          <w:tab w:val="left" w:pos="567"/>
          <w:tab w:val="left" w:pos="7854"/>
        </w:tabs>
        <w:jc w:val="center"/>
      </w:pPr>
    </w:p>
    <w:p w:rsidR="00000000" w:rsidRDefault="00000000">
      <w:pPr>
        <w:tabs>
          <w:tab w:val="clear" w:pos="2268"/>
          <w:tab w:val="left" w:pos="567"/>
          <w:tab w:val="left" w:pos="7854"/>
        </w:tabs>
      </w:pPr>
      <w:r>
        <w:t>20.</w:t>
      </w:r>
      <w:r>
        <w:tab/>
        <w:t xml:space="preserve">В статье 109 Конституции говорится:  "Правосудие осуществляется только судами.  Судьи и суды при осуществлении правосудия являются независимыми.  Судьи при рассмотрении дел подчиняются только закону".  Судебная система Литвы регулируется статьей 111 Конституции и Законом о судоустройстве (№  </w:t>
      </w:r>
      <w:r>
        <w:rPr>
          <w:lang w:val="en-US"/>
        </w:rPr>
        <w:t>IX</w:t>
      </w:r>
      <w:r>
        <w:t>-788 от 14 марта 2002 года).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21.</w:t>
      </w:r>
      <w:r>
        <w:tab/>
        <w:t>Вся судебная система Литвы состоит из судов общей юрисдикции  и специализированных судов.  Судами общей юрисдикции, которые рассматривают гражданские и уголовные дела, являются Верховный суд, Апелляционный суд, окружные и районные суды.  Районные суды рассматривают также административные дела, входящие в их компетенцию в соответствии с законом.  Во время слушания гражданского дела суд общей юрисдикции может в то же самое время решить вопрос о законности отдельного административного акта.  Высший административный суд и окружные административные суды являются специализированными судами, слушающими дела о спорах в области административно-правовых отношений.  В соответствии с законом могут быть учреждены специализированные суды по административным, трудовым, семейным делам, делам несовершеннолетних и по делам других категорий.  Суды с особыми полномочиями в мирное время в Литве учреждаться не могут.</w:t>
      </w:r>
      <w:r>
        <w:tab/>
      </w:r>
    </w:p>
    <w:p w:rsidR="00000000" w:rsidRDefault="00000000">
      <w:pPr>
        <w:tabs>
          <w:tab w:val="clear" w:pos="2268"/>
          <w:tab w:val="left" w:pos="567"/>
          <w:tab w:val="left" w:pos="7854"/>
        </w:tabs>
      </w:pPr>
    </w:p>
    <w:p w:rsidR="00000000" w:rsidRDefault="00000000">
      <w:pPr>
        <w:tabs>
          <w:tab w:val="clear" w:pos="2268"/>
          <w:tab w:val="clear" w:pos="6237"/>
          <w:tab w:val="left" w:pos="567"/>
        </w:tabs>
      </w:pPr>
      <w:r>
        <w:t>22.</w:t>
      </w:r>
      <w:r>
        <w:tab/>
        <w:t>В Литве все граждане, а также иностранные граждане и лица без гражданства имеют право на судебную защиту от посягательства на их жизнь, здоровье, личную свободу, собственность, честь и достоинство, а также на другие права и свободы, гарантированные им Конституцией и другими правовыми актами;  они также имеют право на судебную защиту от действий (бездействия) со стороны государственных и административных учреждений и должностных лиц.  Согласно законам каждый человек имеет право, в соответствии с процедурой, установленной законами, обратиться в суд, если нарушаются или оспариваются его права и интересы, защищенные законами.</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23.</w:t>
      </w:r>
      <w:r>
        <w:tab/>
        <w:t>Управление парламентских омбудсменов сейма проводит расследования по фактам жалоб граждан, касающихся злоупотребления должностными полномочиями со стороны служащих государственных правительственных и административных учреждений, органов местного самоуправления, военных учреждений и им подобных.</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24.</w:t>
      </w:r>
      <w:r>
        <w:tab/>
        <w:t xml:space="preserve">Управление омбудсмена по обеспечению равных возможностей, созданное в 1998 году, следит за осуществлением Закона о равных возможностях (№ </w:t>
      </w:r>
      <w:r>
        <w:rPr>
          <w:lang w:val="en-US"/>
        </w:rPr>
        <w:t>VIII</w:t>
      </w:r>
      <w:r>
        <w:t>-947 от 1 декабря 1998 года), целью которого является обеспечение осуществления равных прав женщин и мужчин, гарантированных Конституцией.</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25.</w:t>
      </w:r>
      <w:r>
        <w:tab/>
        <w:t>Управление омбудсмена по защите прав ребенка, созданное в 2000 году, занимается расследованием жалоб от частных и юридических лиц относительно действий (бездействия) со стороны государственных учреждений и органов местного самоуправления и их служащих, а также частных и юридических лиц, результатом которых явились или могут явиться нарушения прав или законных интересов ребенка.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26.</w:t>
      </w:r>
      <w:r>
        <w:tab/>
        <w:t>Основные принципы, процедуры и ограничения, касающиеся осуществления права граждан Литвы и средств массовой информации получать информацию от государственных учреждений и органов самоуправления, содержатся в Законе о праве на получение информации от государственных или муниципальных учреждений (№ </w:t>
      </w:r>
      <w:r>
        <w:rPr>
          <w:lang w:val="en-US"/>
        </w:rPr>
        <w:t>VIII</w:t>
      </w:r>
      <w:r>
        <w:t> 1524 от 11 января 2000 года), а также в некоторых других нормативных актах.</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27.</w:t>
      </w:r>
      <w:r>
        <w:tab/>
        <w:t>Государственные и муниципальные органы обязаны предоставлять информацию о своей деятельности.  Отказ от предоставления информации возможен только в том случае, когда это необходимо для демократического общества и является более важным, чем право человека на получение информации.</w:t>
      </w:r>
    </w:p>
    <w:p w:rsidR="00000000" w:rsidRDefault="00000000">
      <w:pPr>
        <w:tabs>
          <w:tab w:val="clear" w:pos="2268"/>
          <w:tab w:val="left" w:pos="567"/>
          <w:tab w:val="left" w:pos="7854"/>
        </w:tabs>
        <w:jc w:val="center"/>
        <w:rPr>
          <w:b/>
          <w:bCs/>
        </w:rPr>
      </w:pPr>
    </w:p>
    <w:p w:rsidR="00000000" w:rsidRDefault="00000000">
      <w:pPr>
        <w:tabs>
          <w:tab w:val="clear" w:pos="2268"/>
          <w:tab w:val="left" w:pos="567"/>
          <w:tab w:val="left" w:pos="7854"/>
        </w:tabs>
        <w:jc w:val="center"/>
        <w:rPr>
          <w:b/>
          <w:bCs/>
        </w:rPr>
      </w:pPr>
      <w:r>
        <w:rPr>
          <w:b/>
          <w:bCs/>
          <w:lang w:val="en-US"/>
        </w:rPr>
        <w:br w:type="page"/>
        <w:t>II</w:t>
      </w:r>
      <w:r>
        <w:rPr>
          <w:b/>
          <w:bCs/>
        </w:rPr>
        <w:t>.</w:t>
      </w:r>
      <w:r>
        <w:rPr>
          <w:b/>
          <w:bCs/>
        </w:rPr>
        <w:tab/>
        <w:t>ИНФОРМАЦИЯ ПО СТАТЬЯМ КОНВЕНЦИИ</w:t>
      </w:r>
    </w:p>
    <w:p w:rsidR="00000000" w:rsidRDefault="00000000">
      <w:pPr>
        <w:tabs>
          <w:tab w:val="clear" w:pos="2268"/>
          <w:tab w:val="left" w:pos="567"/>
          <w:tab w:val="left" w:pos="7854"/>
        </w:tabs>
        <w:jc w:val="center"/>
        <w:rPr>
          <w:b/>
          <w:bCs/>
        </w:rPr>
      </w:pPr>
    </w:p>
    <w:p w:rsidR="00000000" w:rsidRDefault="00000000">
      <w:pPr>
        <w:tabs>
          <w:tab w:val="clear" w:pos="2268"/>
          <w:tab w:val="left" w:pos="567"/>
          <w:tab w:val="left" w:pos="7854"/>
        </w:tabs>
        <w:jc w:val="center"/>
        <w:rPr>
          <w:b/>
          <w:bCs/>
        </w:rPr>
      </w:pPr>
      <w:r>
        <w:rPr>
          <w:b/>
          <w:bCs/>
        </w:rPr>
        <w:t>А.</w:t>
      </w:r>
      <w:r>
        <w:rPr>
          <w:b/>
          <w:bCs/>
        </w:rPr>
        <w:tab/>
        <w:t>Статья 2</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28.</w:t>
      </w:r>
      <w:r>
        <w:tab/>
        <w:t xml:space="preserve">Содержащееся в Конвенции требование принимать эффективные меры для предупреждения актов пыток или других жестоких, бесчеловечных или унижающих достоинство действий изложено в главе </w:t>
      </w:r>
      <w:r>
        <w:rPr>
          <w:lang w:val="en-US"/>
        </w:rPr>
        <w:t>II</w:t>
      </w:r>
      <w:r>
        <w:t xml:space="preserve"> Конституции.  Статья 21 Конституции запрещает всякое применение пыток на всей территории, находящейся под юрисдикцией государства, и предусматривает, что "запрещается подвергать человека пыткам, причинять увечья, унижать его достоинство, жестоко обращаться с ним, а также устанавливать такие наказания".  Согласно этой статье запрещается также подвергать человека научным или медицинским опытам без его или ее ведома и свободного согласия.</w:t>
      </w:r>
    </w:p>
    <w:p w:rsidR="00000000" w:rsidRDefault="00000000">
      <w:pPr>
        <w:tabs>
          <w:tab w:val="clear" w:pos="2268"/>
          <w:tab w:val="left" w:pos="567"/>
          <w:tab w:val="left" w:pos="7854"/>
        </w:tabs>
      </w:pPr>
    </w:p>
    <w:p w:rsidR="00000000" w:rsidRDefault="00000000">
      <w:pPr>
        <w:tabs>
          <w:tab w:val="clear" w:pos="2268"/>
          <w:tab w:val="left" w:pos="567"/>
          <w:tab w:val="left" w:pos="7854"/>
        </w:tabs>
      </w:pPr>
      <w:r>
        <w:t>29.</w:t>
      </w:r>
      <w:r>
        <w:tab/>
        <w:t>Необходимо отметить, что некоторые из этих прав и свобод, указанных в Конституции, могут быть временно ограничены, однако такие ограничения связаны с введением военного или чрезвычайного положения (статья 145).  В Конституции содержится полный перечень прав и свобод, которые могут быть ограничены;  в этот перечень не входит статья 21.</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30.</w:t>
      </w:r>
      <w:r>
        <w:tab/>
        <w:t>Положения Конституции, запрещающие пытки и другие жестокие, бесчеловечные или унижающие достоинство виды обращения и наказания, включены в уголовное законодательство Литвы.  Согласно статье 21 Уголовного кодекса наказание не должно причинять физические страдания или унижать человеческое достоинство.</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31.</w:t>
      </w:r>
      <w:r>
        <w:tab/>
        <w:t>Статьи 2 и 41 нового Уголовного кодекса предусматривают, что наказание в качестве меры принуждения, применяемой государством, налагается только на правонарушителя согласно соответствующим законам.  Одной из целей наказания является обеспечение осуществления принципа справедливости и оказание воздействия на лиц, которые отбыли свое наказание, с тем чтобы они подчинялись законам и не совершали новых преступлений.</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32.</w:t>
      </w:r>
      <w:r>
        <w:tab/>
        <w:t>Как уже отмечалось, в 1998 году сейм принял закон, запрещающий смертную казнь, и ратифицировал в 1999 году Протокол № 6 к Европейской конвенции о защите прав человека и основных свобод относительно отмены смертной казни.  Литва также ратифицировала Европейскую конвенцию по предупреждению пыток и бесчеловечного или унижающего достоинство обращения или наказания, а также дополняющие ее Протоколы.</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33.</w:t>
      </w:r>
      <w:r>
        <w:tab/>
        <w:t>Глава 13 Уголовного кодекса, "Преступления против государственной службы", включает в себя все преступления, посягающие на принципы честного исполнения государственными служащими своих  обязанностей или на общественные интересы.  Помимо элементов общего характера, относящихся к данной категории преступлений, у этой категории преступления есть один особый субъект - это лицо, занимающее государственную должность или должностное лицо.  Статья 287 этой главы, "Превышение должностных полномочий", имеет отношение к Конвенции.  Согласно ее положениям законодатель предусматривает уголовную ответственность лиц, занимающих государственную должность, и должностных лиц, которые при выполнении своих обязанностей или находясь на службе явно превысили свои права, предусмотренные для них законом, и тем самым причинили серьезный вред имеющим к этому отношение лицам.  Вред может быть материальным, физическим или моральным.  (Преступления против государственной службы будут более подробно рассмотрены ниже, вместе со статьей 4 Конвенции).</w:t>
      </w:r>
    </w:p>
    <w:p w:rsidR="00000000" w:rsidRDefault="00000000">
      <w:pPr>
        <w:tabs>
          <w:tab w:val="clear" w:pos="2268"/>
          <w:tab w:val="left" w:pos="567"/>
          <w:tab w:val="left" w:pos="7854"/>
        </w:tabs>
      </w:pPr>
    </w:p>
    <w:p w:rsidR="00000000" w:rsidRDefault="00000000">
      <w:pPr>
        <w:tabs>
          <w:tab w:val="clear" w:pos="2268"/>
          <w:tab w:val="left" w:pos="567"/>
          <w:tab w:val="left" w:pos="7854"/>
        </w:tabs>
        <w:jc w:val="center"/>
        <w:rPr>
          <w:b/>
          <w:bCs/>
        </w:rPr>
      </w:pPr>
      <w:r>
        <w:rPr>
          <w:b/>
          <w:bCs/>
        </w:rPr>
        <w:t>В.</w:t>
      </w:r>
      <w:r>
        <w:rPr>
          <w:b/>
          <w:bCs/>
        </w:rPr>
        <w:tab/>
        <w:t>Статья 3</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34.</w:t>
      </w:r>
      <w:r>
        <w:tab/>
        <w:t xml:space="preserve">Закон о правовом статусе иностранцев (№ </w:t>
      </w:r>
      <w:r>
        <w:rPr>
          <w:lang w:val="en-US"/>
        </w:rPr>
        <w:t>VIII</w:t>
      </w:r>
      <w:r>
        <w:t>-978 от 17 декабря 1998 года) регулирует въезд и выезд, временное или постоянное проживание, работу, юридическую ответственность и другие вопросы, касающиеся правового статуса иностранцев в Литве.  Статья 36 предусматривает, что высылка иностранца откладывается, если существует реальная угроза его жизни или здоровью в стране, в которую он депортируется, или где он может быть подвергнут преследованию за свои политические убеждения или по какой-либо другой причине.</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35.</w:t>
      </w:r>
      <w:r>
        <w:tab/>
        <w:t>Правительство своей резолюцией № 335 от 23 марта 2000 года одобрило процедуру осуществления решений, касающихся требований  выезда или высылки иностранцев из Литвы.  Этот документ предусматривает также, что не может быть принято решение о высылке иностранца из Литвы в страну, где он будет подвергнут преследованию на основании своего пола, расы, национальности, языка, родового происхождения, вероисповедания, политических или других убеждений, национального или социального происхождения и в результате будет лишен возможности пользоваться защитой этой страны.</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36.</w:t>
      </w:r>
      <w:r>
        <w:tab/>
        <w:t xml:space="preserve">Закон о статусе беженцев (№ </w:t>
      </w:r>
      <w:r>
        <w:rPr>
          <w:lang w:val="en-US"/>
        </w:rPr>
        <w:t>I</w:t>
      </w:r>
      <w:r>
        <w:t>-1004 от 4 июля 1995 года) также предусматривает запрет на высылку из Литвы иностранца, который подал ходатайство о предоставлении ему статуса беженца, и возвращение его в страну, где его жизни или здоровью грозит опасность, что означает, что такое лицо может быть депортировано только в безопасную страну его происхождения или в третью страну.  Безопасная страна происхождения определяется как страна происхождения лица, в которой правовая система, применяемые правовые нормы и внутриполитические отношения не ведут к преследованию по признаку расы, религии, национальности, принадлежности к определенной социальной или политической группе, где никто не подвергается жестокому, бесчеловечному или унижающему достоинство обращению и наказанию и где не нарушаются основные права и свободы человека.  Иностранец, который в соответствии с этим законом не может получить убежища и статуса беженца, может быть выслан из Литвы только согласно процедуре, предусмотренной законами.</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37.</w:t>
      </w:r>
      <w:r>
        <w:tab/>
        <w:t>Департамент по вопросам миграции Министерства внутренних дел является органом, который отвечает за принятие решений по вопросам высылки иностранцев.  Решение о высылке иностранца составляется в письменном виде, его знакомят с решением на его родном языке или на иностранном языке, которым он лучше владеет.  В решении предусматривается также право и оговаривается процедура подачи апелляции.  Принимая решение о высылке иностранца, Департамент по вопросам миграции должен удостовериться, что в стране, куда его депортируют, его жизнь и здоровье не будут подвергаться реальной опасности или он не будет подвергнут преследованию на основании его политических убеждений или по другим причинам.  Согласно статье 19 Закона о правовом статусе иностранцев таким иностранцам может быть выдано временное разрешение на проживание в Литве по гуманитарным соображениям.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38.</w:t>
      </w:r>
      <w:r>
        <w:tab/>
        <w:t>Иностранцы, прибывающие в Литву с целью просить убежища от преследования, имеют право подать прошение о предоставлении им статуса беженцев согласно Закону о статусе беженцев.  Если Департамент миграции установит, что иностранец, подавший прошение о предоставлении ему статуса беженца, не соответствует определению беженца, однако находится в опасности в стране своего происхождения или любой другой стране, куда его могут депортировать, Департамент миграции выдает такому иностранцу временное разрешение на проживание в Литве по гуманитарным соображениям.  Решение составляется в письменном виде, и с ним знакомят иностранца на его родном языке или на иностранном языке, которым он лучше владеет.  В решении оговаривается процедура подачи апелляции, и иностранцу выдают его копию.  Просители убежища в течение всей процедуры предоставления убежища имеют право на правовую помощь со стороны государства.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39.</w:t>
      </w:r>
      <w:r>
        <w:tab/>
        <w:t>Причины применения принципа невозвращения (</w:t>
      </w:r>
      <w:r>
        <w:rPr>
          <w:lang w:val="en-US"/>
        </w:rPr>
        <w:t>non</w:t>
      </w:r>
      <w:r>
        <w:t>-</w:t>
      </w:r>
      <w:r>
        <w:rPr>
          <w:lang w:val="en-US"/>
        </w:rPr>
        <w:t>refoulement</w:t>
      </w:r>
      <w:r>
        <w:t>) по отношению к иностранцам устанавливаются Департаментом по вопросам миграции.  С этой целью используются доклады о положении в иностранных государствах, подготовленные самими государствами, международными и неправительственными организациями, информация, содержащаяся в средствах массовой информации и другие источники информации.  Соответствующее решение принимается по каждому отдельному случаю.</w:t>
      </w:r>
    </w:p>
    <w:p w:rsidR="00000000" w:rsidRDefault="00000000">
      <w:pPr>
        <w:tabs>
          <w:tab w:val="clear" w:pos="2268"/>
          <w:tab w:val="left" w:pos="567"/>
          <w:tab w:val="left" w:pos="7854"/>
        </w:tabs>
      </w:pPr>
    </w:p>
    <w:p w:rsidR="00000000" w:rsidRDefault="00000000">
      <w:pPr>
        <w:tabs>
          <w:tab w:val="clear" w:pos="2268"/>
          <w:tab w:val="left" w:pos="567"/>
          <w:tab w:val="left" w:pos="7854"/>
        </w:tabs>
      </w:pPr>
      <w:r>
        <w:t>40.</w:t>
      </w:r>
      <w:r>
        <w:tab/>
        <w:t xml:space="preserve">Иностранцы имеют право на подачу апелляции в окружной административный суд Вильнюса в отношении решений, принятых Департаментом по вопросам миграции. </w:t>
      </w:r>
    </w:p>
    <w:p w:rsidR="00000000" w:rsidRDefault="00000000">
      <w:pPr>
        <w:tabs>
          <w:tab w:val="clear" w:pos="2268"/>
          <w:tab w:val="left" w:pos="567"/>
          <w:tab w:val="left" w:pos="7854"/>
        </w:tabs>
      </w:pPr>
    </w:p>
    <w:p w:rsidR="00000000" w:rsidRDefault="00000000">
      <w:pPr>
        <w:tabs>
          <w:tab w:val="clear" w:pos="2268"/>
          <w:tab w:val="left" w:pos="567"/>
          <w:tab w:val="left" w:pos="7854"/>
        </w:tabs>
      </w:pPr>
      <w:r>
        <w:t>41.</w:t>
      </w:r>
      <w:r>
        <w:tab/>
        <w:t>За период с 2000 по 2002 год из Литвы через пограничные пропускные пункты были высланы 1 135 иностранцев, из которых 40 - после отбывания срока наказания по приговору.</w:t>
      </w:r>
    </w:p>
    <w:p w:rsidR="00000000" w:rsidRDefault="00000000">
      <w:pPr>
        <w:tabs>
          <w:tab w:val="clear" w:pos="2268"/>
          <w:tab w:val="left" w:pos="567"/>
          <w:tab w:val="left" w:pos="7854"/>
        </w:tabs>
        <w:jc w:val="center"/>
        <w:rPr>
          <w:b/>
          <w:bCs/>
        </w:rPr>
      </w:pPr>
    </w:p>
    <w:p w:rsidR="00000000" w:rsidRDefault="00000000">
      <w:pPr>
        <w:tabs>
          <w:tab w:val="clear" w:pos="2268"/>
          <w:tab w:val="left" w:pos="567"/>
          <w:tab w:val="left" w:pos="7854"/>
        </w:tabs>
        <w:jc w:val="center"/>
        <w:rPr>
          <w:b/>
          <w:bCs/>
        </w:rPr>
      </w:pPr>
      <w:r>
        <w:rPr>
          <w:b/>
          <w:bCs/>
        </w:rPr>
        <w:t>Иностранцы, высланные из Литвы в 2000-2002 годах</w:t>
      </w:r>
    </w:p>
    <w:p w:rsidR="00000000" w:rsidRDefault="00000000">
      <w:pPr>
        <w:tabs>
          <w:tab w:val="clear" w:pos="2268"/>
          <w:tab w:val="left" w:pos="567"/>
          <w:tab w:val="left" w:pos="7854"/>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1683"/>
        <w:gridCol w:w="1870"/>
        <w:gridCol w:w="1796"/>
      </w:tblGrid>
      <w:tr w:rsidR="00000000">
        <w:tblPrEx>
          <w:tblCellMar>
            <w:top w:w="0" w:type="dxa"/>
            <w:bottom w:w="0" w:type="dxa"/>
          </w:tblCellMar>
        </w:tblPrEx>
        <w:tc>
          <w:tcPr>
            <w:tcW w:w="4222" w:type="dxa"/>
            <w:tcBorders>
              <w:bottom w:val="nil"/>
            </w:tcBorders>
          </w:tcPr>
          <w:p w:rsidR="00000000" w:rsidRDefault="00000000">
            <w:pPr>
              <w:tabs>
                <w:tab w:val="clear" w:pos="2268"/>
                <w:tab w:val="left" w:pos="567"/>
                <w:tab w:val="left" w:pos="7854"/>
              </w:tabs>
              <w:jc w:val="center"/>
            </w:pPr>
            <w:r>
              <w:t>Общее число иностранцев, высланных из страны</w:t>
            </w:r>
          </w:p>
        </w:tc>
        <w:tc>
          <w:tcPr>
            <w:tcW w:w="1683" w:type="dxa"/>
          </w:tcPr>
          <w:p w:rsidR="00000000" w:rsidRDefault="00000000">
            <w:pPr>
              <w:tabs>
                <w:tab w:val="clear" w:pos="2268"/>
                <w:tab w:val="left" w:pos="567"/>
                <w:tab w:val="left" w:pos="7854"/>
              </w:tabs>
              <w:jc w:val="center"/>
            </w:pPr>
            <w:r>
              <w:t>2000</w:t>
            </w:r>
          </w:p>
        </w:tc>
        <w:tc>
          <w:tcPr>
            <w:tcW w:w="1870" w:type="dxa"/>
          </w:tcPr>
          <w:p w:rsidR="00000000" w:rsidRDefault="00000000">
            <w:pPr>
              <w:tabs>
                <w:tab w:val="clear" w:pos="2268"/>
                <w:tab w:val="left" w:pos="567"/>
                <w:tab w:val="left" w:pos="7854"/>
              </w:tabs>
              <w:jc w:val="center"/>
            </w:pPr>
            <w:r>
              <w:t>2001</w:t>
            </w:r>
          </w:p>
        </w:tc>
        <w:tc>
          <w:tcPr>
            <w:tcW w:w="1796" w:type="dxa"/>
          </w:tcPr>
          <w:p w:rsidR="00000000" w:rsidRDefault="00000000">
            <w:pPr>
              <w:tabs>
                <w:tab w:val="clear" w:pos="2268"/>
                <w:tab w:val="left" w:pos="567"/>
                <w:tab w:val="left" w:pos="7854"/>
              </w:tabs>
              <w:jc w:val="center"/>
            </w:pPr>
            <w:r>
              <w:t>За 5 месяцев</w:t>
            </w:r>
          </w:p>
          <w:p w:rsidR="00000000" w:rsidRDefault="00000000">
            <w:pPr>
              <w:tabs>
                <w:tab w:val="clear" w:pos="2268"/>
                <w:tab w:val="left" w:pos="567"/>
                <w:tab w:val="left" w:pos="7854"/>
              </w:tabs>
              <w:jc w:val="center"/>
            </w:pPr>
            <w:r>
              <w:t>2002 года</w:t>
            </w:r>
          </w:p>
        </w:tc>
      </w:tr>
      <w:tr w:rsidR="00000000">
        <w:tblPrEx>
          <w:tblCellMar>
            <w:top w:w="0" w:type="dxa"/>
            <w:bottom w:w="0" w:type="dxa"/>
          </w:tblCellMar>
        </w:tblPrEx>
        <w:tc>
          <w:tcPr>
            <w:tcW w:w="4222" w:type="dxa"/>
            <w:tcBorders>
              <w:top w:val="nil"/>
            </w:tcBorders>
          </w:tcPr>
          <w:p w:rsidR="00000000" w:rsidRDefault="00000000">
            <w:pPr>
              <w:tabs>
                <w:tab w:val="clear" w:pos="2268"/>
                <w:tab w:val="left" w:pos="567"/>
                <w:tab w:val="left" w:pos="7854"/>
              </w:tabs>
            </w:pPr>
          </w:p>
        </w:tc>
        <w:tc>
          <w:tcPr>
            <w:tcW w:w="1683" w:type="dxa"/>
          </w:tcPr>
          <w:p w:rsidR="00000000" w:rsidRDefault="00000000">
            <w:pPr>
              <w:tabs>
                <w:tab w:val="clear" w:pos="2268"/>
                <w:tab w:val="left" w:pos="567"/>
                <w:tab w:val="left" w:pos="7854"/>
              </w:tabs>
              <w:jc w:val="center"/>
            </w:pPr>
            <w:r>
              <w:t>459</w:t>
            </w:r>
          </w:p>
        </w:tc>
        <w:tc>
          <w:tcPr>
            <w:tcW w:w="1870" w:type="dxa"/>
          </w:tcPr>
          <w:p w:rsidR="00000000" w:rsidRDefault="00000000">
            <w:pPr>
              <w:tabs>
                <w:tab w:val="clear" w:pos="2268"/>
                <w:tab w:val="left" w:pos="567"/>
                <w:tab w:val="left" w:pos="7854"/>
              </w:tabs>
              <w:jc w:val="center"/>
            </w:pPr>
            <w:r>
              <w:t>541</w:t>
            </w:r>
          </w:p>
        </w:tc>
        <w:tc>
          <w:tcPr>
            <w:tcW w:w="1796" w:type="dxa"/>
          </w:tcPr>
          <w:p w:rsidR="00000000" w:rsidRDefault="00000000">
            <w:pPr>
              <w:tabs>
                <w:tab w:val="clear" w:pos="2268"/>
                <w:tab w:val="left" w:pos="567"/>
                <w:tab w:val="left" w:pos="7854"/>
              </w:tabs>
              <w:jc w:val="center"/>
            </w:pPr>
            <w:r>
              <w:t>135</w:t>
            </w:r>
          </w:p>
        </w:tc>
      </w:tr>
      <w:tr w:rsidR="00000000">
        <w:tblPrEx>
          <w:tblCellMar>
            <w:top w:w="0" w:type="dxa"/>
            <w:bottom w:w="0" w:type="dxa"/>
          </w:tblCellMar>
        </w:tblPrEx>
        <w:trPr>
          <w:cantSplit/>
        </w:trPr>
        <w:tc>
          <w:tcPr>
            <w:tcW w:w="9571" w:type="dxa"/>
            <w:gridSpan w:val="4"/>
          </w:tcPr>
          <w:p w:rsidR="00000000" w:rsidRDefault="00000000">
            <w:pPr>
              <w:tabs>
                <w:tab w:val="clear" w:pos="2268"/>
                <w:tab w:val="left" w:pos="567"/>
                <w:tab w:val="left" w:pos="7854"/>
              </w:tabs>
            </w:pPr>
            <w:r>
              <w:t>Из которых:</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отбыли наказание</w:t>
            </w:r>
          </w:p>
        </w:tc>
        <w:tc>
          <w:tcPr>
            <w:tcW w:w="1683" w:type="dxa"/>
          </w:tcPr>
          <w:p w:rsidR="00000000" w:rsidRDefault="00000000">
            <w:pPr>
              <w:tabs>
                <w:tab w:val="clear" w:pos="2268"/>
                <w:tab w:val="left" w:pos="567"/>
                <w:tab w:val="left" w:pos="7854"/>
              </w:tabs>
              <w:jc w:val="center"/>
            </w:pPr>
            <w:r>
              <w:t>25</w:t>
            </w:r>
          </w:p>
        </w:tc>
        <w:tc>
          <w:tcPr>
            <w:tcW w:w="1870" w:type="dxa"/>
          </w:tcPr>
          <w:p w:rsidR="00000000" w:rsidRDefault="00000000">
            <w:pPr>
              <w:tabs>
                <w:tab w:val="clear" w:pos="2268"/>
                <w:tab w:val="left" w:pos="567"/>
                <w:tab w:val="left" w:pos="7854"/>
              </w:tabs>
              <w:jc w:val="center"/>
            </w:pPr>
            <w:r>
              <w:t>13</w:t>
            </w:r>
          </w:p>
        </w:tc>
        <w:tc>
          <w:tcPr>
            <w:tcW w:w="1796" w:type="dxa"/>
          </w:tcPr>
          <w:p w:rsidR="00000000" w:rsidRDefault="00000000">
            <w:pPr>
              <w:tabs>
                <w:tab w:val="clear" w:pos="2268"/>
                <w:tab w:val="left" w:pos="567"/>
                <w:tab w:val="left" w:pos="7854"/>
              </w:tabs>
              <w:jc w:val="center"/>
            </w:pPr>
            <w:r>
              <w:t>2</w:t>
            </w:r>
          </w:p>
        </w:tc>
      </w:tr>
      <w:tr w:rsidR="00000000">
        <w:tblPrEx>
          <w:tblCellMar>
            <w:top w:w="0" w:type="dxa"/>
            <w:bottom w:w="0" w:type="dxa"/>
          </w:tblCellMar>
        </w:tblPrEx>
        <w:trPr>
          <w:cantSplit/>
        </w:trPr>
        <w:tc>
          <w:tcPr>
            <w:tcW w:w="7775" w:type="dxa"/>
            <w:gridSpan w:val="3"/>
          </w:tcPr>
          <w:p w:rsidR="00000000" w:rsidRDefault="00000000">
            <w:pPr>
              <w:tabs>
                <w:tab w:val="clear" w:pos="2268"/>
                <w:tab w:val="left" w:pos="567"/>
                <w:tab w:val="left" w:pos="7854"/>
              </w:tabs>
            </w:pPr>
            <w:r>
              <w:t>По национальностям:</w:t>
            </w:r>
          </w:p>
        </w:tc>
        <w:tc>
          <w:tcPr>
            <w:tcW w:w="1796" w:type="dxa"/>
          </w:tcPr>
          <w:p w:rsidR="00000000" w:rsidRDefault="00000000">
            <w:pPr>
              <w:tabs>
                <w:tab w:val="clear" w:pos="2268"/>
                <w:tab w:val="left" w:pos="567"/>
                <w:tab w:val="left" w:pos="7854"/>
              </w:tabs>
            </w:pP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русские</w:t>
            </w:r>
          </w:p>
        </w:tc>
        <w:tc>
          <w:tcPr>
            <w:tcW w:w="1683" w:type="dxa"/>
          </w:tcPr>
          <w:p w:rsidR="00000000" w:rsidRDefault="00000000">
            <w:pPr>
              <w:tabs>
                <w:tab w:val="clear" w:pos="2268"/>
                <w:tab w:val="left" w:pos="567"/>
                <w:tab w:val="left" w:pos="7854"/>
              </w:tabs>
              <w:jc w:val="center"/>
            </w:pPr>
            <w:r>
              <w:t>175</w:t>
            </w:r>
          </w:p>
        </w:tc>
        <w:tc>
          <w:tcPr>
            <w:tcW w:w="1870" w:type="dxa"/>
          </w:tcPr>
          <w:p w:rsidR="00000000" w:rsidRDefault="00000000">
            <w:pPr>
              <w:tabs>
                <w:tab w:val="clear" w:pos="2268"/>
                <w:tab w:val="left" w:pos="567"/>
                <w:tab w:val="left" w:pos="7854"/>
              </w:tabs>
              <w:jc w:val="center"/>
            </w:pPr>
            <w:r>
              <w:t>154</w:t>
            </w:r>
          </w:p>
        </w:tc>
        <w:tc>
          <w:tcPr>
            <w:tcW w:w="1796" w:type="dxa"/>
          </w:tcPr>
          <w:p w:rsidR="00000000" w:rsidRDefault="00000000">
            <w:pPr>
              <w:tabs>
                <w:tab w:val="clear" w:pos="2268"/>
                <w:tab w:val="left" w:pos="567"/>
                <w:tab w:val="left" w:pos="7854"/>
              </w:tabs>
              <w:jc w:val="center"/>
            </w:pPr>
            <w:r>
              <w:t>29</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белорусы</w:t>
            </w:r>
          </w:p>
        </w:tc>
        <w:tc>
          <w:tcPr>
            <w:tcW w:w="1683" w:type="dxa"/>
          </w:tcPr>
          <w:p w:rsidR="00000000" w:rsidRDefault="00000000">
            <w:pPr>
              <w:tabs>
                <w:tab w:val="clear" w:pos="567"/>
                <w:tab w:val="clear" w:pos="2268"/>
                <w:tab w:val="left" w:pos="7854"/>
              </w:tabs>
              <w:jc w:val="center"/>
            </w:pPr>
            <w:r>
              <w:t>100</w:t>
            </w:r>
          </w:p>
        </w:tc>
        <w:tc>
          <w:tcPr>
            <w:tcW w:w="1870" w:type="dxa"/>
          </w:tcPr>
          <w:p w:rsidR="00000000" w:rsidRDefault="00000000">
            <w:pPr>
              <w:tabs>
                <w:tab w:val="clear" w:pos="567"/>
                <w:tab w:val="clear" w:pos="2268"/>
                <w:tab w:val="left" w:pos="7854"/>
              </w:tabs>
              <w:jc w:val="center"/>
            </w:pPr>
            <w:r>
              <w:t>150</w:t>
            </w:r>
          </w:p>
        </w:tc>
        <w:tc>
          <w:tcPr>
            <w:tcW w:w="1796" w:type="dxa"/>
          </w:tcPr>
          <w:p w:rsidR="00000000" w:rsidRDefault="00000000">
            <w:pPr>
              <w:tabs>
                <w:tab w:val="clear" w:pos="567"/>
                <w:tab w:val="clear" w:pos="2268"/>
                <w:tab w:val="left" w:pos="7854"/>
              </w:tabs>
              <w:jc w:val="center"/>
            </w:pPr>
            <w:r>
              <w:t>43</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украинцы</w:t>
            </w:r>
          </w:p>
        </w:tc>
        <w:tc>
          <w:tcPr>
            <w:tcW w:w="1683" w:type="dxa"/>
          </w:tcPr>
          <w:p w:rsidR="00000000" w:rsidRDefault="00000000">
            <w:pPr>
              <w:tabs>
                <w:tab w:val="clear" w:pos="567"/>
                <w:tab w:val="clear" w:pos="2268"/>
                <w:tab w:val="left" w:pos="7854"/>
              </w:tabs>
              <w:jc w:val="center"/>
            </w:pPr>
            <w:r>
              <w:t>30</w:t>
            </w:r>
          </w:p>
        </w:tc>
        <w:tc>
          <w:tcPr>
            <w:tcW w:w="1870" w:type="dxa"/>
          </w:tcPr>
          <w:p w:rsidR="00000000" w:rsidRDefault="00000000">
            <w:pPr>
              <w:tabs>
                <w:tab w:val="clear" w:pos="567"/>
                <w:tab w:val="clear" w:pos="2268"/>
                <w:tab w:val="left" w:pos="7854"/>
              </w:tabs>
              <w:jc w:val="center"/>
            </w:pPr>
            <w:r>
              <w:t>29</w:t>
            </w:r>
          </w:p>
        </w:tc>
        <w:tc>
          <w:tcPr>
            <w:tcW w:w="1796" w:type="dxa"/>
          </w:tcPr>
          <w:p w:rsidR="00000000" w:rsidRDefault="00000000">
            <w:pPr>
              <w:tabs>
                <w:tab w:val="clear" w:pos="567"/>
                <w:tab w:val="clear" w:pos="2268"/>
                <w:tab w:val="left" w:pos="7854"/>
              </w:tabs>
              <w:jc w:val="center"/>
            </w:pPr>
            <w:r>
              <w:t>13</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латыши</w:t>
            </w:r>
          </w:p>
        </w:tc>
        <w:tc>
          <w:tcPr>
            <w:tcW w:w="1683" w:type="dxa"/>
          </w:tcPr>
          <w:p w:rsidR="00000000" w:rsidRDefault="00000000">
            <w:pPr>
              <w:tabs>
                <w:tab w:val="clear" w:pos="567"/>
                <w:tab w:val="clear" w:pos="2268"/>
                <w:tab w:val="left" w:pos="7854"/>
              </w:tabs>
              <w:jc w:val="center"/>
            </w:pPr>
            <w:r>
              <w:t>26</w:t>
            </w:r>
          </w:p>
        </w:tc>
        <w:tc>
          <w:tcPr>
            <w:tcW w:w="1870" w:type="dxa"/>
          </w:tcPr>
          <w:p w:rsidR="00000000" w:rsidRDefault="00000000">
            <w:pPr>
              <w:tabs>
                <w:tab w:val="clear" w:pos="567"/>
                <w:tab w:val="clear" w:pos="2268"/>
                <w:tab w:val="left" w:pos="7854"/>
              </w:tabs>
              <w:jc w:val="center"/>
            </w:pPr>
            <w:r>
              <w:t>41</w:t>
            </w:r>
          </w:p>
        </w:tc>
        <w:tc>
          <w:tcPr>
            <w:tcW w:w="1796" w:type="dxa"/>
          </w:tcPr>
          <w:p w:rsidR="00000000" w:rsidRDefault="00000000">
            <w:pPr>
              <w:tabs>
                <w:tab w:val="clear" w:pos="567"/>
                <w:tab w:val="clear" w:pos="2268"/>
                <w:tab w:val="left" w:pos="7854"/>
              </w:tabs>
              <w:jc w:val="center"/>
            </w:pPr>
            <w:r>
              <w:t>9</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азербайджанцы</w:t>
            </w:r>
          </w:p>
        </w:tc>
        <w:tc>
          <w:tcPr>
            <w:tcW w:w="1683" w:type="dxa"/>
          </w:tcPr>
          <w:p w:rsidR="00000000" w:rsidRDefault="00000000">
            <w:pPr>
              <w:tabs>
                <w:tab w:val="clear" w:pos="567"/>
                <w:tab w:val="clear" w:pos="2268"/>
                <w:tab w:val="left" w:pos="7854"/>
              </w:tabs>
              <w:jc w:val="center"/>
            </w:pPr>
            <w:r>
              <w:t>23</w:t>
            </w:r>
          </w:p>
        </w:tc>
        <w:tc>
          <w:tcPr>
            <w:tcW w:w="1870" w:type="dxa"/>
          </w:tcPr>
          <w:p w:rsidR="00000000" w:rsidRDefault="00000000">
            <w:pPr>
              <w:tabs>
                <w:tab w:val="clear" w:pos="567"/>
                <w:tab w:val="clear" w:pos="2268"/>
                <w:tab w:val="left" w:pos="7854"/>
              </w:tabs>
              <w:jc w:val="center"/>
            </w:pPr>
            <w:r>
              <w:t>23</w:t>
            </w:r>
          </w:p>
        </w:tc>
        <w:tc>
          <w:tcPr>
            <w:tcW w:w="1796" w:type="dxa"/>
          </w:tcPr>
          <w:p w:rsidR="00000000" w:rsidRDefault="00000000">
            <w:pPr>
              <w:tabs>
                <w:tab w:val="clear" w:pos="567"/>
                <w:tab w:val="clear" w:pos="2268"/>
                <w:tab w:val="left" w:pos="7854"/>
              </w:tabs>
              <w:jc w:val="center"/>
            </w:pPr>
            <w:r>
              <w:t>7</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молдаване</w:t>
            </w:r>
          </w:p>
        </w:tc>
        <w:tc>
          <w:tcPr>
            <w:tcW w:w="1683" w:type="dxa"/>
          </w:tcPr>
          <w:p w:rsidR="00000000" w:rsidRDefault="00000000">
            <w:pPr>
              <w:tabs>
                <w:tab w:val="clear" w:pos="567"/>
                <w:tab w:val="clear" w:pos="2268"/>
                <w:tab w:val="left" w:pos="7854"/>
              </w:tabs>
              <w:jc w:val="center"/>
            </w:pPr>
            <w:r>
              <w:t>16</w:t>
            </w:r>
          </w:p>
        </w:tc>
        <w:tc>
          <w:tcPr>
            <w:tcW w:w="1870" w:type="dxa"/>
          </w:tcPr>
          <w:p w:rsidR="00000000" w:rsidRDefault="00000000">
            <w:pPr>
              <w:tabs>
                <w:tab w:val="clear" w:pos="567"/>
                <w:tab w:val="clear" w:pos="2268"/>
                <w:tab w:val="left" w:pos="7854"/>
              </w:tabs>
              <w:jc w:val="center"/>
            </w:pPr>
            <w:r>
              <w:t>17</w:t>
            </w:r>
          </w:p>
        </w:tc>
        <w:tc>
          <w:tcPr>
            <w:tcW w:w="1796" w:type="dxa"/>
          </w:tcPr>
          <w:p w:rsidR="00000000" w:rsidRDefault="00000000">
            <w:pPr>
              <w:tabs>
                <w:tab w:val="clear" w:pos="567"/>
                <w:tab w:val="clear" w:pos="2268"/>
                <w:tab w:val="left" w:pos="7854"/>
              </w:tabs>
              <w:jc w:val="center"/>
            </w:pPr>
            <w:r>
              <w:t>5</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вьетнамцы</w:t>
            </w:r>
          </w:p>
        </w:tc>
        <w:tc>
          <w:tcPr>
            <w:tcW w:w="1683" w:type="dxa"/>
          </w:tcPr>
          <w:p w:rsidR="00000000" w:rsidRDefault="00000000">
            <w:pPr>
              <w:tabs>
                <w:tab w:val="clear" w:pos="567"/>
                <w:tab w:val="clear" w:pos="2268"/>
                <w:tab w:val="left" w:pos="7854"/>
              </w:tabs>
              <w:jc w:val="center"/>
            </w:pPr>
            <w:r>
              <w:t>15</w:t>
            </w:r>
          </w:p>
        </w:tc>
        <w:tc>
          <w:tcPr>
            <w:tcW w:w="1870" w:type="dxa"/>
          </w:tcPr>
          <w:p w:rsidR="00000000" w:rsidRDefault="00000000">
            <w:pPr>
              <w:tabs>
                <w:tab w:val="clear" w:pos="567"/>
                <w:tab w:val="clear" w:pos="2268"/>
                <w:tab w:val="left" w:pos="7854"/>
              </w:tabs>
              <w:jc w:val="center"/>
            </w:pPr>
            <w:r>
              <w:t>36</w:t>
            </w:r>
          </w:p>
        </w:tc>
        <w:tc>
          <w:tcPr>
            <w:tcW w:w="1796" w:type="dxa"/>
          </w:tcPr>
          <w:p w:rsidR="00000000" w:rsidRDefault="00000000">
            <w:pPr>
              <w:tabs>
                <w:tab w:val="clear" w:pos="567"/>
                <w:tab w:val="clear" w:pos="2268"/>
                <w:tab w:val="left" w:pos="7854"/>
              </w:tabs>
              <w:jc w:val="center"/>
            </w:pPr>
            <w:r>
              <w:t>-</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армяне</w:t>
            </w:r>
          </w:p>
        </w:tc>
        <w:tc>
          <w:tcPr>
            <w:tcW w:w="1683" w:type="dxa"/>
          </w:tcPr>
          <w:p w:rsidR="00000000" w:rsidRDefault="00000000">
            <w:pPr>
              <w:tabs>
                <w:tab w:val="clear" w:pos="567"/>
                <w:tab w:val="clear" w:pos="2268"/>
                <w:tab w:val="left" w:pos="7854"/>
              </w:tabs>
              <w:jc w:val="center"/>
            </w:pPr>
            <w:r>
              <w:t>8</w:t>
            </w:r>
          </w:p>
        </w:tc>
        <w:tc>
          <w:tcPr>
            <w:tcW w:w="1870" w:type="dxa"/>
          </w:tcPr>
          <w:p w:rsidR="00000000" w:rsidRDefault="00000000">
            <w:pPr>
              <w:tabs>
                <w:tab w:val="clear" w:pos="567"/>
                <w:tab w:val="clear" w:pos="2268"/>
                <w:tab w:val="left" w:pos="7854"/>
              </w:tabs>
              <w:jc w:val="center"/>
            </w:pPr>
            <w:r>
              <w:t>16</w:t>
            </w:r>
          </w:p>
        </w:tc>
        <w:tc>
          <w:tcPr>
            <w:tcW w:w="1796" w:type="dxa"/>
          </w:tcPr>
          <w:p w:rsidR="00000000" w:rsidRDefault="00000000">
            <w:pPr>
              <w:tabs>
                <w:tab w:val="clear" w:pos="567"/>
                <w:tab w:val="clear" w:pos="2268"/>
                <w:tab w:val="left" w:pos="7854"/>
              </w:tabs>
              <w:jc w:val="center"/>
            </w:pPr>
            <w:r>
              <w:t>2</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афганцы</w:t>
            </w:r>
          </w:p>
        </w:tc>
        <w:tc>
          <w:tcPr>
            <w:tcW w:w="1683" w:type="dxa"/>
          </w:tcPr>
          <w:p w:rsidR="00000000" w:rsidRDefault="00000000">
            <w:pPr>
              <w:tabs>
                <w:tab w:val="clear" w:pos="567"/>
                <w:tab w:val="clear" w:pos="2268"/>
                <w:tab w:val="left" w:pos="7854"/>
              </w:tabs>
              <w:jc w:val="center"/>
            </w:pPr>
            <w:r>
              <w:t>8</w:t>
            </w:r>
          </w:p>
        </w:tc>
        <w:tc>
          <w:tcPr>
            <w:tcW w:w="1870" w:type="dxa"/>
          </w:tcPr>
          <w:p w:rsidR="00000000" w:rsidRDefault="00000000">
            <w:pPr>
              <w:tabs>
                <w:tab w:val="clear" w:pos="567"/>
                <w:tab w:val="clear" w:pos="2268"/>
                <w:tab w:val="left" w:pos="7854"/>
              </w:tabs>
              <w:jc w:val="center"/>
            </w:pPr>
            <w:r>
              <w:t>12</w:t>
            </w:r>
          </w:p>
        </w:tc>
        <w:tc>
          <w:tcPr>
            <w:tcW w:w="1796" w:type="dxa"/>
          </w:tcPr>
          <w:p w:rsidR="00000000" w:rsidRDefault="00000000">
            <w:pPr>
              <w:tabs>
                <w:tab w:val="clear" w:pos="567"/>
                <w:tab w:val="clear" w:pos="2268"/>
                <w:tab w:val="left" w:pos="7854"/>
              </w:tabs>
              <w:jc w:val="center"/>
            </w:pPr>
            <w:r>
              <w:t>2</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пакистанцы</w:t>
            </w:r>
          </w:p>
        </w:tc>
        <w:tc>
          <w:tcPr>
            <w:tcW w:w="1683" w:type="dxa"/>
          </w:tcPr>
          <w:p w:rsidR="00000000" w:rsidRDefault="00000000">
            <w:pPr>
              <w:tabs>
                <w:tab w:val="clear" w:pos="567"/>
                <w:tab w:val="clear" w:pos="2268"/>
                <w:tab w:val="left" w:pos="7854"/>
              </w:tabs>
              <w:jc w:val="center"/>
            </w:pPr>
            <w:r>
              <w:t>6</w:t>
            </w:r>
          </w:p>
        </w:tc>
        <w:tc>
          <w:tcPr>
            <w:tcW w:w="1870" w:type="dxa"/>
          </w:tcPr>
          <w:p w:rsidR="00000000" w:rsidRDefault="00000000">
            <w:pPr>
              <w:tabs>
                <w:tab w:val="clear" w:pos="567"/>
                <w:tab w:val="clear" w:pos="2268"/>
                <w:tab w:val="left" w:pos="7854"/>
              </w:tabs>
              <w:jc w:val="center"/>
            </w:pPr>
            <w:r>
              <w:t>5</w:t>
            </w:r>
          </w:p>
        </w:tc>
        <w:tc>
          <w:tcPr>
            <w:tcW w:w="1796" w:type="dxa"/>
          </w:tcPr>
          <w:p w:rsidR="00000000" w:rsidRDefault="00000000">
            <w:pPr>
              <w:tabs>
                <w:tab w:val="clear" w:pos="567"/>
                <w:tab w:val="clear" w:pos="2268"/>
                <w:tab w:val="left" w:pos="7854"/>
              </w:tabs>
              <w:jc w:val="center"/>
            </w:pPr>
            <w:r>
              <w:t>2</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индийцы</w:t>
            </w:r>
          </w:p>
        </w:tc>
        <w:tc>
          <w:tcPr>
            <w:tcW w:w="1683" w:type="dxa"/>
          </w:tcPr>
          <w:p w:rsidR="00000000" w:rsidRDefault="00000000">
            <w:pPr>
              <w:tabs>
                <w:tab w:val="clear" w:pos="567"/>
                <w:tab w:val="clear" w:pos="2268"/>
                <w:tab w:val="left" w:pos="7854"/>
              </w:tabs>
              <w:jc w:val="center"/>
            </w:pPr>
            <w:r>
              <w:t>4</w:t>
            </w:r>
          </w:p>
        </w:tc>
        <w:tc>
          <w:tcPr>
            <w:tcW w:w="1870" w:type="dxa"/>
          </w:tcPr>
          <w:p w:rsidR="00000000" w:rsidRDefault="00000000">
            <w:pPr>
              <w:tabs>
                <w:tab w:val="clear" w:pos="567"/>
                <w:tab w:val="clear" w:pos="2268"/>
                <w:tab w:val="left" w:pos="7854"/>
              </w:tabs>
              <w:jc w:val="center"/>
            </w:pPr>
            <w:r>
              <w:t>7</w:t>
            </w:r>
          </w:p>
        </w:tc>
        <w:tc>
          <w:tcPr>
            <w:tcW w:w="1796" w:type="dxa"/>
          </w:tcPr>
          <w:p w:rsidR="00000000" w:rsidRDefault="00000000">
            <w:pPr>
              <w:tabs>
                <w:tab w:val="clear" w:pos="567"/>
                <w:tab w:val="clear" w:pos="2268"/>
                <w:tab w:val="left" w:pos="7854"/>
              </w:tabs>
              <w:jc w:val="center"/>
            </w:pPr>
            <w:r>
              <w:t>-</w:t>
            </w:r>
          </w:p>
        </w:tc>
      </w:tr>
      <w:tr w:rsidR="00000000">
        <w:tblPrEx>
          <w:tblCellMar>
            <w:top w:w="0" w:type="dxa"/>
            <w:bottom w:w="0" w:type="dxa"/>
          </w:tblCellMar>
        </w:tblPrEx>
        <w:tc>
          <w:tcPr>
            <w:tcW w:w="4222" w:type="dxa"/>
          </w:tcPr>
          <w:p w:rsidR="00000000" w:rsidRDefault="00000000">
            <w:pPr>
              <w:tabs>
                <w:tab w:val="clear" w:pos="2268"/>
                <w:tab w:val="left" w:pos="567"/>
                <w:tab w:val="left" w:pos="7854"/>
              </w:tabs>
            </w:pPr>
            <w:r>
              <w:tab/>
              <w:t>граждане других стран</w:t>
            </w:r>
          </w:p>
        </w:tc>
        <w:tc>
          <w:tcPr>
            <w:tcW w:w="1683" w:type="dxa"/>
          </w:tcPr>
          <w:p w:rsidR="00000000" w:rsidRDefault="00000000">
            <w:pPr>
              <w:tabs>
                <w:tab w:val="clear" w:pos="567"/>
                <w:tab w:val="clear" w:pos="2268"/>
                <w:tab w:val="left" w:pos="7854"/>
              </w:tabs>
              <w:jc w:val="center"/>
            </w:pPr>
            <w:r>
              <w:t>18</w:t>
            </w:r>
          </w:p>
        </w:tc>
        <w:tc>
          <w:tcPr>
            <w:tcW w:w="1870" w:type="dxa"/>
          </w:tcPr>
          <w:p w:rsidR="00000000" w:rsidRDefault="00000000">
            <w:pPr>
              <w:tabs>
                <w:tab w:val="clear" w:pos="567"/>
                <w:tab w:val="clear" w:pos="2268"/>
                <w:tab w:val="left" w:pos="7854"/>
              </w:tabs>
              <w:jc w:val="center"/>
            </w:pPr>
            <w:r>
              <w:t>51</w:t>
            </w:r>
          </w:p>
        </w:tc>
        <w:tc>
          <w:tcPr>
            <w:tcW w:w="1796" w:type="dxa"/>
          </w:tcPr>
          <w:p w:rsidR="00000000" w:rsidRDefault="00000000">
            <w:pPr>
              <w:tabs>
                <w:tab w:val="clear" w:pos="567"/>
                <w:tab w:val="clear" w:pos="2268"/>
                <w:tab w:val="left" w:pos="7854"/>
              </w:tabs>
              <w:jc w:val="center"/>
            </w:pPr>
            <w:r>
              <w:t>23</w:t>
            </w:r>
          </w:p>
        </w:tc>
      </w:tr>
    </w:tbl>
    <w:p w:rsidR="00000000" w:rsidRDefault="00000000">
      <w:pPr>
        <w:tabs>
          <w:tab w:val="clear" w:pos="567"/>
          <w:tab w:val="clear" w:pos="2268"/>
          <w:tab w:val="left" w:pos="7854"/>
        </w:tabs>
      </w:pPr>
    </w:p>
    <w:p w:rsidR="00000000" w:rsidRDefault="00000000">
      <w:pPr>
        <w:tabs>
          <w:tab w:val="clear" w:pos="567"/>
          <w:tab w:val="clear" w:pos="2268"/>
          <w:tab w:val="left" w:pos="7854"/>
        </w:tabs>
        <w:jc w:val="center"/>
        <w:rPr>
          <w:b/>
          <w:bCs/>
        </w:rPr>
      </w:pPr>
      <w:r>
        <w:rPr>
          <w:b/>
          <w:bCs/>
        </w:rPr>
        <w:br w:type="page"/>
      </w:r>
    </w:p>
    <w:p w:rsidR="00000000" w:rsidRDefault="00000000">
      <w:pPr>
        <w:tabs>
          <w:tab w:val="clear" w:pos="567"/>
          <w:tab w:val="clear" w:pos="2268"/>
          <w:tab w:val="left" w:pos="7854"/>
        </w:tabs>
        <w:jc w:val="center"/>
        <w:rPr>
          <w:b/>
          <w:bCs/>
        </w:rPr>
      </w:pPr>
      <w:r>
        <w:rPr>
          <w:b/>
          <w:bCs/>
        </w:rPr>
        <w:t>Иностранцы, депортированные в Литву из иностранных государств</w:t>
      </w:r>
    </w:p>
    <w:p w:rsidR="00000000" w:rsidRDefault="00000000">
      <w:pPr>
        <w:tabs>
          <w:tab w:val="clear" w:pos="567"/>
          <w:tab w:val="clear" w:pos="2268"/>
          <w:tab w:val="left" w:pos="7854"/>
        </w:tabs>
        <w:jc w:val="center"/>
        <w:rPr>
          <w:b/>
          <w:bCs/>
        </w:rPr>
      </w:pPr>
      <w:r>
        <w:rPr>
          <w:b/>
          <w:bCs/>
        </w:rPr>
        <w:t>за период 2000 - 2002 годы</w:t>
      </w:r>
    </w:p>
    <w:p w:rsidR="00000000" w:rsidRDefault="00000000">
      <w:pPr>
        <w:tabs>
          <w:tab w:val="clear" w:pos="567"/>
          <w:tab w:val="clear" w:pos="2268"/>
          <w:tab w:val="left" w:pos="7854"/>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1683"/>
        <w:gridCol w:w="1870"/>
        <w:gridCol w:w="1796"/>
      </w:tblGrid>
      <w:tr w:rsidR="00000000">
        <w:tblPrEx>
          <w:tblCellMar>
            <w:top w:w="0" w:type="dxa"/>
            <w:bottom w:w="0" w:type="dxa"/>
          </w:tblCellMar>
        </w:tblPrEx>
        <w:trPr>
          <w:cantSplit/>
        </w:trPr>
        <w:tc>
          <w:tcPr>
            <w:tcW w:w="4222" w:type="dxa"/>
            <w:vMerge w:val="restart"/>
          </w:tcPr>
          <w:p w:rsidR="00000000" w:rsidRDefault="00000000">
            <w:pPr>
              <w:tabs>
                <w:tab w:val="clear" w:pos="567"/>
                <w:tab w:val="clear" w:pos="2268"/>
                <w:tab w:val="left" w:pos="7854"/>
              </w:tabs>
              <w:jc w:val="center"/>
            </w:pPr>
            <w:r>
              <w:t>Общее число депортированных</w:t>
            </w:r>
          </w:p>
          <w:p w:rsidR="00000000" w:rsidRDefault="00000000">
            <w:pPr>
              <w:tabs>
                <w:tab w:val="clear" w:pos="567"/>
                <w:tab w:val="clear" w:pos="2268"/>
                <w:tab w:val="left" w:pos="7854"/>
              </w:tabs>
              <w:jc w:val="center"/>
            </w:pPr>
            <w:r>
              <w:t>иностранцев</w:t>
            </w:r>
          </w:p>
        </w:tc>
        <w:tc>
          <w:tcPr>
            <w:tcW w:w="1683" w:type="dxa"/>
          </w:tcPr>
          <w:p w:rsidR="00000000" w:rsidRDefault="00000000">
            <w:pPr>
              <w:tabs>
                <w:tab w:val="clear" w:pos="567"/>
                <w:tab w:val="clear" w:pos="2268"/>
                <w:tab w:val="left" w:pos="7854"/>
              </w:tabs>
              <w:jc w:val="center"/>
            </w:pPr>
            <w:r>
              <w:t>2000</w:t>
            </w:r>
          </w:p>
        </w:tc>
        <w:tc>
          <w:tcPr>
            <w:tcW w:w="1870" w:type="dxa"/>
          </w:tcPr>
          <w:p w:rsidR="00000000" w:rsidRDefault="00000000">
            <w:pPr>
              <w:tabs>
                <w:tab w:val="clear" w:pos="567"/>
                <w:tab w:val="clear" w:pos="2268"/>
                <w:tab w:val="left" w:pos="7854"/>
              </w:tabs>
              <w:jc w:val="center"/>
            </w:pPr>
            <w:r>
              <w:t>2001</w:t>
            </w:r>
          </w:p>
        </w:tc>
        <w:tc>
          <w:tcPr>
            <w:tcW w:w="1796" w:type="dxa"/>
          </w:tcPr>
          <w:p w:rsidR="00000000" w:rsidRDefault="00000000">
            <w:pPr>
              <w:tabs>
                <w:tab w:val="clear" w:pos="567"/>
                <w:tab w:val="clear" w:pos="2268"/>
                <w:tab w:val="left" w:pos="7854"/>
              </w:tabs>
              <w:jc w:val="center"/>
            </w:pPr>
            <w:r>
              <w:t>За 5 месяцев</w:t>
            </w:r>
          </w:p>
          <w:p w:rsidR="00000000" w:rsidRDefault="00000000">
            <w:pPr>
              <w:tabs>
                <w:tab w:val="clear" w:pos="567"/>
                <w:tab w:val="clear" w:pos="2268"/>
                <w:tab w:val="left" w:pos="7854"/>
              </w:tabs>
              <w:jc w:val="center"/>
            </w:pPr>
            <w:r>
              <w:t>2002 года</w:t>
            </w:r>
          </w:p>
        </w:tc>
      </w:tr>
      <w:tr w:rsidR="00000000">
        <w:tblPrEx>
          <w:tblCellMar>
            <w:top w:w="0" w:type="dxa"/>
            <w:bottom w:w="0" w:type="dxa"/>
          </w:tblCellMar>
        </w:tblPrEx>
        <w:trPr>
          <w:cantSplit/>
        </w:trPr>
        <w:tc>
          <w:tcPr>
            <w:tcW w:w="4222" w:type="dxa"/>
            <w:vMerge/>
          </w:tcPr>
          <w:p w:rsidR="00000000" w:rsidRDefault="00000000">
            <w:pPr>
              <w:tabs>
                <w:tab w:val="clear" w:pos="567"/>
                <w:tab w:val="clear" w:pos="2268"/>
                <w:tab w:val="left" w:pos="7854"/>
              </w:tabs>
            </w:pPr>
          </w:p>
        </w:tc>
        <w:tc>
          <w:tcPr>
            <w:tcW w:w="1683" w:type="dxa"/>
          </w:tcPr>
          <w:p w:rsidR="00000000" w:rsidRDefault="00000000">
            <w:pPr>
              <w:tabs>
                <w:tab w:val="clear" w:pos="567"/>
                <w:tab w:val="clear" w:pos="2268"/>
                <w:tab w:val="left" w:pos="7854"/>
              </w:tabs>
              <w:jc w:val="center"/>
            </w:pPr>
            <w:r>
              <w:t>3 636</w:t>
            </w:r>
          </w:p>
        </w:tc>
        <w:tc>
          <w:tcPr>
            <w:tcW w:w="1870" w:type="dxa"/>
          </w:tcPr>
          <w:p w:rsidR="00000000" w:rsidRDefault="00000000">
            <w:pPr>
              <w:tabs>
                <w:tab w:val="clear" w:pos="567"/>
                <w:tab w:val="clear" w:pos="2268"/>
                <w:tab w:val="left" w:pos="7854"/>
              </w:tabs>
              <w:jc w:val="center"/>
            </w:pPr>
            <w:r>
              <w:t>4 083</w:t>
            </w:r>
          </w:p>
        </w:tc>
        <w:tc>
          <w:tcPr>
            <w:tcW w:w="1796" w:type="dxa"/>
          </w:tcPr>
          <w:p w:rsidR="00000000" w:rsidRDefault="00000000">
            <w:pPr>
              <w:tabs>
                <w:tab w:val="clear" w:pos="567"/>
                <w:tab w:val="clear" w:pos="2268"/>
                <w:tab w:val="left" w:pos="7854"/>
              </w:tabs>
              <w:jc w:val="center"/>
            </w:pPr>
            <w:r>
              <w:t>1 721</w:t>
            </w:r>
          </w:p>
        </w:tc>
      </w:tr>
      <w:tr w:rsidR="00000000">
        <w:tblPrEx>
          <w:tblCellMar>
            <w:top w:w="0" w:type="dxa"/>
            <w:bottom w:w="0" w:type="dxa"/>
          </w:tblCellMar>
        </w:tblPrEx>
        <w:trPr>
          <w:cantSplit/>
        </w:trPr>
        <w:tc>
          <w:tcPr>
            <w:tcW w:w="9571" w:type="dxa"/>
            <w:gridSpan w:val="4"/>
          </w:tcPr>
          <w:p w:rsidR="00000000" w:rsidRDefault="00000000">
            <w:pPr>
              <w:tabs>
                <w:tab w:val="clear" w:pos="567"/>
                <w:tab w:val="clear" w:pos="2268"/>
                <w:tab w:val="left" w:pos="7854"/>
              </w:tabs>
            </w:pPr>
            <w:r>
              <w:t>Из которых:</w:t>
            </w:r>
          </w:p>
        </w:tc>
      </w:tr>
      <w:tr w:rsidR="00000000">
        <w:tblPrEx>
          <w:tblCellMar>
            <w:top w:w="0" w:type="dxa"/>
            <w:bottom w:w="0" w:type="dxa"/>
          </w:tblCellMar>
        </w:tblPrEx>
        <w:tc>
          <w:tcPr>
            <w:tcW w:w="4222" w:type="dxa"/>
          </w:tcPr>
          <w:p w:rsidR="00000000" w:rsidRDefault="00000000">
            <w:pPr>
              <w:tabs>
                <w:tab w:val="clear" w:pos="567"/>
                <w:tab w:val="clear" w:pos="2268"/>
                <w:tab w:val="left" w:pos="7854"/>
              </w:tabs>
            </w:pPr>
            <w:r>
              <w:t>иностранцы, совершившие преступление или какое-либо другое нарушение закона</w:t>
            </w:r>
          </w:p>
        </w:tc>
        <w:tc>
          <w:tcPr>
            <w:tcW w:w="1683" w:type="dxa"/>
            <w:tcBorders>
              <w:bottom w:val="single" w:sz="4" w:space="0" w:color="auto"/>
            </w:tcBorders>
          </w:tcPr>
          <w:p w:rsidR="00000000" w:rsidRDefault="00000000">
            <w:pPr>
              <w:tabs>
                <w:tab w:val="clear" w:pos="567"/>
                <w:tab w:val="clear" w:pos="2268"/>
                <w:tab w:val="left" w:pos="7854"/>
              </w:tabs>
              <w:jc w:val="center"/>
            </w:pPr>
            <w:r>
              <w:t>232</w:t>
            </w:r>
          </w:p>
        </w:tc>
        <w:tc>
          <w:tcPr>
            <w:tcW w:w="1870" w:type="dxa"/>
          </w:tcPr>
          <w:p w:rsidR="00000000" w:rsidRDefault="00000000">
            <w:pPr>
              <w:tabs>
                <w:tab w:val="clear" w:pos="567"/>
                <w:tab w:val="clear" w:pos="2268"/>
                <w:tab w:val="left" w:pos="7854"/>
              </w:tabs>
              <w:jc w:val="center"/>
            </w:pPr>
            <w:r>
              <w:t>321</w:t>
            </w:r>
          </w:p>
        </w:tc>
        <w:tc>
          <w:tcPr>
            <w:tcW w:w="1796" w:type="dxa"/>
          </w:tcPr>
          <w:p w:rsidR="00000000" w:rsidRDefault="00000000">
            <w:pPr>
              <w:tabs>
                <w:tab w:val="clear" w:pos="567"/>
                <w:tab w:val="clear" w:pos="2268"/>
                <w:tab w:val="left" w:pos="7854"/>
              </w:tabs>
              <w:jc w:val="center"/>
            </w:pPr>
            <w:r>
              <w:t>138</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pPr>
            <w:r>
              <w:t>иностранцы, представившие поддельные или чужие</w:t>
            </w:r>
          </w:p>
          <w:p w:rsidR="00000000" w:rsidRDefault="00000000">
            <w:pPr>
              <w:tabs>
                <w:tab w:val="clear" w:pos="567"/>
                <w:tab w:val="clear" w:pos="2268"/>
                <w:tab w:val="left" w:pos="7854"/>
              </w:tabs>
            </w:pPr>
            <w:r>
              <w:t>документы</w:t>
            </w:r>
          </w:p>
        </w:tc>
        <w:tc>
          <w:tcPr>
            <w:tcW w:w="1683" w:type="dxa"/>
          </w:tcPr>
          <w:p w:rsidR="00000000" w:rsidRDefault="00000000">
            <w:pPr>
              <w:tabs>
                <w:tab w:val="clear" w:pos="567"/>
                <w:tab w:val="clear" w:pos="2268"/>
                <w:tab w:val="left" w:pos="7854"/>
              </w:tabs>
              <w:jc w:val="center"/>
            </w:pPr>
            <w:r>
              <w:t>50</w:t>
            </w:r>
          </w:p>
        </w:tc>
        <w:tc>
          <w:tcPr>
            <w:tcW w:w="1870" w:type="dxa"/>
          </w:tcPr>
          <w:p w:rsidR="00000000" w:rsidRDefault="00000000">
            <w:pPr>
              <w:tabs>
                <w:tab w:val="clear" w:pos="567"/>
                <w:tab w:val="clear" w:pos="2268"/>
                <w:tab w:val="left" w:pos="7854"/>
              </w:tabs>
              <w:jc w:val="center"/>
            </w:pPr>
            <w:r>
              <w:t>48</w:t>
            </w:r>
          </w:p>
        </w:tc>
        <w:tc>
          <w:tcPr>
            <w:tcW w:w="1796" w:type="dxa"/>
          </w:tcPr>
          <w:p w:rsidR="00000000" w:rsidRDefault="00000000">
            <w:pPr>
              <w:tabs>
                <w:tab w:val="clear" w:pos="567"/>
                <w:tab w:val="clear" w:pos="2268"/>
                <w:tab w:val="left" w:pos="7854"/>
              </w:tabs>
              <w:jc w:val="center"/>
            </w:pPr>
            <w:r>
              <w:t>20</w:t>
            </w:r>
          </w:p>
        </w:tc>
      </w:tr>
      <w:tr w:rsidR="00000000">
        <w:tblPrEx>
          <w:tblCellMar>
            <w:top w:w="0" w:type="dxa"/>
            <w:bottom w:w="0" w:type="dxa"/>
          </w:tblCellMar>
        </w:tblPrEx>
        <w:trPr>
          <w:cantSplit/>
        </w:trPr>
        <w:tc>
          <w:tcPr>
            <w:tcW w:w="9571" w:type="dxa"/>
            <w:gridSpan w:val="4"/>
          </w:tcPr>
          <w:p w:rsidR="00000000" w:rsidRDefault="00000000">
            <w:pPr>
              <w:tabs>
                <w:tab w:val="clear" w:pos="567"/>
                <w:tab w:val="clear" w:pos="2268"/>
                <w:tab w:val="left" w:pos="7854"/>
              </w:tabs>
            </w:pPr>
            <w:r>
              <w:t xml:space="preserve">Количество по странам, из которых </w:t>
            </w:r>
          </w:p>
          <w:p w:rsidR="00000000" w:rsidRDefault="00000000">
            <w:pPr>
              <w:tabs>
                <w:tab w:val="clear" w:pos="567"/>
                <w:tab w:val="clear" w:pos="2268"/>
                <w:tab w:val="left" w:pos="7854"/>
              </w:tabs>
            </w:pPr>
            <w:r>
              <w:t>происходила депортация:</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Великобритания</w:t>
            </w:r>
          </w:p>
        </w:tc>
        <w:tc>
          <w:tcPr>
            <w:tcW w:w="1683" w:type="dxa"/>
          </w:tcPr>
          <w:p w:rsidR="00000000" w:rsidRDefault="00000000">
            <w:pPr>
              <w:tabs>
                <w:tab w:val="clear" w:pos="567"/>
                <w:tab w:val="clear" w:pos="2268"/>
                <w:tab w:val="left" w:pos="7854"/>
              </w:tabs>
              <w:jc w:val="center"/>
            </w:pPr>
            <w:r>
              <w:t>1 372</w:t>
            </w:r>
          </w:p>
        </w:tc>
        <w:tc>
          <w:tcPr>
            <w:tcW w:w="1870" w:type="dxa"/>
          </w:tcPr>
          <w:p w:rsidR="00000000" w:rsidRDefault="00000000">
            <w:pPr>
              <w:tabs>
                <w:tab w:val="clear" w:pos="567"/>
                <w:tab w:val="clear" w:pos="2268"/>
                <w:tab w:val="left" w:pos="7854"/>
              </w:tabs>
              <w:jc w:val="center"/>
            </w:pPr>
            <w:r>
              <w:t>1 275</w:t>
            </w:r>
          </w:p>
        </w:tc>
        <w:tc>
          <w:tcPr>
            <w:tcW w:w="1796" w:type="dxa"/>
          </w:tcPr>
          <w:p w:rsidR="00000000" w:rsidRDefault="00000000">
            <w:pPr>
              <w:tabs>
                <w:tab w:val="clear" w:pos="567"/>
                <w:tab w:val="clear" w:pos="2268"/>
                <w:tab w:val="left" w:pos="7854"/>
              </w:tabs>
              <w:jc w:val="center"/>
            </w:pPr>
            <w:r>
              <w:t>638</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Германия</w:t>
            </w:r>
          </w:p>
        </w:tc>
        <w:tc>
          <w:tcPr>
            <w:tcW w:w="1683" w:type="dxa"/>
          </w:tcPr>
          <w:p w:rsidR="00000000" w:rsidRDefault="00000000">
            <w:pPr>
              <w:tabs>
                <w:tab w:val="clear" w:pos="567"/>
                <w:tab w:val="clear" w:pos="2268"/>
                <w:tab w:val="left" w:pos="7854"/>
              </w:tabs>
              <w:jc w:val="center"/>
            </w:pPr>
            <w:r>
              <w:t>717</w:t>
            </w:r>
          </w:p>
        </w:tc>
        <w:tc>
          <w:tcPr>
            <w:tcW w:w="1870" w:type="dxa"/>
          </w:tcPr>
          <w:p w:rsidR="00000000" w:rsidRDefault="00000000">
            <w:pPr>
              <w:tabs>
                <w:tab w:val="clear" w:pos="567"/>
                <w:tab w:val="clear" w:pos="2268"/>
                <w:tab w:val="left" w:pos="7854"/>
              </w:tabs>
              <w:jc w:val="center"/>
            </w:pPr>
            <w:r>
              <w:t>946</w:t>
            </w:r>
          </w:p>
        </w:tc>
        <w:tc>
          <w:tcPr>
            <w:tcW w:w="1796" w:type="dxa"/>
          </w:tcPr>
          <w:p w:rsidR="00000000" w:rsidRDefault="00000000">
            <w:pPr>
              <w:tabs>
                <w:tab w:val="clear" w:pos="567"/>
                <w:tab w:val="clear" w:pos="2268"/>
                <w:tab w:val="left" w:pos="7854"/>
              </w:tabs>
              <w:jc w:val="center"/>
            </w:pPr>
            <w:r>
              <w:t>345</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Швеция</w:t>
            </w:r>
          </w:p>
        </w:tc>
        <w:tc>
          <w:tcPr>
            <w:tcW w:w="1683" w:type="dxa"/>
          </w:tcPr>
          <w:p w:rsidR="00000000" w:rsidRDefault="00000000">
            <w:pPr>
              <w:tabs>
                <w:tab w:val="clear" w:pos="567"/>
                <w:tab w:val="clear" w:pos="2268"/>
                <w:tab w:val="left" w:pos="7854"/>
              </w:tabs>
              <w:jc w:val="center"/>
            </w:pPr>
            <w:r>
              <w:t>412</w:t>
            </w:r>
          </w:p>
        </w:tc>
        <w:tc>
          <w:tcPr>
            <w:tcW w:w="1870" w:type="dxa"/>
          </w:tcPr>
          <w:p w:rsidR="00000000" w:rsidRDefault="00000000">
            <w:pPr>
              <w:tabs>
                <w:tab w:val="clear" w:pos="567"/>
                <w:tab w:val="clear" w:pos="2268"/>
                <w:tab w:val="left" w:pos="7854"/>
              </w:tabs>
              <w:jc w:val="center"/>
            </w:pPr>
            <w:r>
              <w:t>288</w:t>
            </w:r>
          </w:p>
        </w:tc>
        <w:tc>
          <w:tcPr>
            <w:tcW w:w="1796" w:type="dxa"/>
          </w:tcPr>
          <w:p w:rsidR="00000000" w:rsidRDefault="00000000">
            <w:pPr>
              <w:tabs>
                <w:tab w:val="clear" w:pos="567"/>
                <w:tab w:val="clear" w:pos="2268"/>
                <w:tab w:val="left" w:pos="7854"/>
              </w:tabs>
              <w:jc w:val="center"/>
            </w:pPr>
            <w:r>
              <w:t>137</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Беларусь</w:t>
            </w:r>
          </w:p>
        </w:tc>
        <w:tc>
          <w:tcPr>
            <w:tcW w:w="1683" w:type="dxa"/>
          </w:tcPr>
          <w:p w:rsidR="00000000" w:rsidRDefault="00000000">
            <w:pPr>
              <w:tabs>
                <w:tab w:val="clear" w:pos="567"/>
                <w:tab w:val="clear" w:pos="2268"/>
                <w:tab w:val="left" w:pos="7854"/>
              </w:tabs>
              <w:jc w:val="center"/>
            </w:pPr>
            <w:r>
              <w:t>161</w:t>
            </w:r>
          </w:p>
        </w:tc>
        <w:tc>
          <w:tcPr>
            <w:tcW w:w="1870" w:type="dxa"/>
          </w:tcPr>
          <w:p w:rsidR="00000000" w:rsidRDefault="00000000">
            <w:pPr>
              <w:tabs>
                <w:tab w:val="clear" w:pos="567"/>
                <w:tab w:val="clear" w:pos="2268"/>
                <w:tab w:val="left" w:pos="7854"/>
              </w:tabs>
              <w:jc w:val="center"/>
            </w:pPr>
            <w:r>
              <w:t>172</w:t>
            </w:r>
          </w:p>
        </w:tc>
        <w:tc>
          <w:tcPr>
            <w:tcW w:w="1796" w:type="dxa"/>
          </w:tcPr>
          <w:p w:rsidR="00000000" w:rsidRDefault="00000000">
            <w:pPr>
              <w:tabs>
                <w:tab w:val="clear" w:pos="567"/>
                <w:tab w:val="clear" w:pos="2268"/>
                <w:tab w:val="left" w:pos="7854"/>
              </w:tabs>
              <w:jc w:val="center"/>
            </w:pPr>
            <w:r>
              <w:t>26</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Дания</w:t>
            </w:r>
          </w:p>
        </w:tc>
        <w:tc>
          <w:tcPr>
            <w:tcW w:w="1683" w:type="dxa"/>
          </w:tcPr>
          <w:p w:rsidR="00000000" w:rsidRDefault="00000000">
            <w:pPr>
              <w:tabs>
                <w:tab w:val="clear" w:pos="567"/>
                <w:tab w:val="clear" w:pos="2268"/>
                <w:tab w:val="left" w:pos="7854"/>
              </w:tabs>
              <w:jc w:val="center"/>
            </w:pPr>
            <w:r>
              <w:t>159</w:t>
            </w:r>
          </w:p>
        </w:tc>
        <w:tc>
          <w:tcPr>
            <w:tcW w:w="1870" w:type="dxa"/>
          </w:tcPr>
          <w:p w:rsidR="00000000" w:rsidRDefault="00000000">
            <w:pPr>
              <w:tabs>
                <w:tab w:val="clear" w:pos="567"/>
                <w:tab w:val="clear" w:pos="2268"/>
                <w:tab w:val="left" w:pos="7854"/>
              </w:tabs>
              <w:jc w:val="center"/>
            </w:pPr>
            <w:r>
              <w:t>237</w:t>
            </w:r>
          </w:p>
        </w:tc>
        <w:tc>
          <w:tcPr>
            <w:tcW w:w="1796" w:type="dxa"/>
          </w:tcPr>
          <w:p w:rsidR="00000000" w:rsidRDefault="00000000">
            <w:pPr>
              <w:tabs>
                <w:tab w:val="clear" w:pos="567"/>
                <w:tab w:val="clear" w:pos="2268"/>
                <w:tab w:val="left" w:pos="7854"/>
              </w:tabs>
              <w:jc w:val="center"/>
            </w:pPr>
            <w:r>
              <w:t>59</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Норвегия</w:t>
            </w:r>
          </w:p>
        </w:tc>
        <w:tc>
          <w:tcPr>
            <w:tcW w:w="1683" w:type="dxa"/>
          </w:tcPr>
          <w:p w:rsidR="00000000" w:rsidRDefault="00000000">
            <w:pPr>
              <w:tabs>
                <w:tab w:val="clear" w:pos="567"/>
                <w:tab w:val="clear" w:pos="2268"/>
                <w:tab w:val="left" w:pos="7854"/>
              </w:tabs>
              <w:jc w:val="center"/>
            </w:pPr>
            <w:r>
              <w:t>152</w:t>
            </w:r>
          </w:p>
        </w:tc>
        <w:tc>
          <w:tcPr>
            <w:tcW w:w="1870" w:type="dxa"/>
          </w:tcPr>
          <w:p w:rsidR="00000000" w:rsidRDefault="00000000">
            <w:pPr>
              <w:tabs>
                <w:tab w:val="clear" w:pos="567"/>
                <w:tab w:val="clear" w:pos="2268"/>
                <w:tab w:val="left" w:pos="7854"/>
              </w:tabs>
              <w:jc w:val="center"/>
            </w:pPr>
            <w:r>
              <w:t>255</w:t>
            </w:r>
          </w:p>
        </w:tc>
        <w:tc>
          <w:tcPr>
            <w:tcW w:w="1796" w:type="dxa"/>
          </w:tcPr>
          <w:p w:rsidR="00000000" w:rsidRDefault="00000000">
            <w:pPr>
              <w:tabs>
                <w:tab w:val="clear" w:pos="567"/>
                <w:tab w:val="clear" w:pos="2268"/>
                <w:tab w:val="left" w:pos="7854"/>
              </w:tabs>
              <w:jc w:val="center"/>
            </w:pPr>
            <w:r>
              <w:t>71</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Нидерланды</w:t>
            </w:r>
          </w:p>
        </w:tc>
        <w:tc>
          <w:tcPr>
            <w:tcW w:w="1683" w:type="dxa"/>
          </w:tcPr>
          <w:p w:rsidR="00000000" w:rsidRDefault="00000000">
            <w:pPr>
              <w:tabs>
                <w:tab w:val="clear" w:pos="567"/>
                <w:tab w:val="clear" w:pos="2268"/>
                <w:tab w:val="left" w:pos="7854"/>
              </w:tabs>
              <w:jc w:val="center"/>
            </w:pPr>
            <w:r>
              <w:t>129</w:t>
            </w:r>
          </w:p>
        </w:tc>
        <w:tc>
          <w:tcPr>
            <w:tcW w:w="1870" w:type="dxa"/>
          </w:tcPr>
          <w:p w:rsidR="00000000" w:rsidRDefault="00000000">
            <w:pPr>
              <w:tabs>
                <w:tab w:val="clear" w:pos="567"/>
                <w:tab w:val="clear" w:pos="2268"/>
                <w:tab w:val="left" w:pos="7854"/>
              </w:tabs>
              <w:jc w:val="center"/>
            </w:pPr>
            <w:r>
              <w:t>177</w:t>
            </w:r>
          </w:p>
        </w:tc>
        <w:tc>
          <w:tcPr>
            <w:tcW w:w="1796" w:type="dxa"/>
          </w:tcPr>
          <w:p w:rsidR="00000000" w:rsidRDefault="00000000">
            <w:pPr>
              <w:tabs>
                <w:tab w:val="clear" w:pos="567"/>
                <w:tab w:val="clear" w:pos="2268"/>
                <w:tab w:val="left" w:pos="7854"/>
              </w:tabs>
              <w:jc w:val="center"/>
            </w:pPr>
            <w:r>
              <w:t>71</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Латвия</w:t>
            </w:r>
          </w:p>
        </w:tc>
        <w:tc>
          <w:tcPr>
            <w:tcW w:w="1683" w:type="dxa"/>
          </w:tcPr>
          <w:p w:rsidR="00000000" w:rsidRDefault="00000000">
            <w:pPr>
              <w:tabs>
                <w:tab w:val="clear" w:pos="567"/>
                <w:tab w:val="clear" w:pos="2268"/>
                <w:tab w:val="left" w:pos="7854"/>
              </w:tabs>
              <w:jc w:val="center"/>
            </w:pPr>
            <w:r>
              <w:t>122</w:t>
            </w:r>
          </w:p>
        </w:tc>
        <w:tc>
          <w:tcPr>
            <w:tcW w:w="1870" w:type="dxa"/>
          </w:tcPr>
          <w:p w:rsidR="00000000" w:rsidRDefault="00000000">
            <w:pPr>
              <w:tabs>
                <w:tab w:val="clear" w:pos="567"/>
                <w:tab w:val="clear" w:pos="2268"/>
                <w:tab w:val="left" w:pos="7854"/>
              </w:tabs>
              <w:jc w:val="center"/>
            </w:pPr>
            <w:r>
              <w:t>100</w:t>
            </w:r>
          </w:p>
        </w:tc>
        <w:tc>
          <w:tcPr>
            <w:tcW w:w="1796" w:type="dxa"/>
          </w:tcPr>
          <w:p w:rsidR="00000000" w:rsidRDefault="00000000">
            <w:pPr>
              <w:tabs>
                <w:tab w:val="clear" w:pos="567"/>
                <w:tab w:val="clear" w:pos="2268"/>
                <w:tab w:val="left" w:pos="7854"/>
              </w:tabs>
              <w:jc w:val="center"/>
            </w:pPr>
            <w:r>
              <w:t>33</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Россия</w:t>
            </w:r>
          </w:p>
        </w:tc>
        <w:tc>
          <w:tcPr>
            <w:tcW w:w="1683" w:type="dxa"/>
          </w:tcPr>
          <w:p w:rsidR="00000000" w:rsidRDefault="00000000">
            <w:pPr>
              <w:tabs>
                <w:tab w:val="clear" w:pos="567"/>
                <w:tab w:val="clear" w:pos="2268"/>
                <w:tab w:val="left" w:pos="7854"/>
              </w:tabs>
              <w:jc w:val="center"/>
            </w:pPr>
            <w:r>
              <w:t>64</w:t>
            </w:r>
          </w:p>
        </w:tc>
        <w:tc>
          <w:tcPr>
            <w:tcW w:w="1870" w:type="dxa"/>
          </w:tcPr>
          <w:p w:rsidR="00000000" w:rsidRDefault="00000000">
            <w:pPr>
              <w:tabs>
                <w:tab w:val="clear" w:pos="567"/>
                <w:tab w:val="clear" w:pos="2268"/>
                <w:tab w:val="left" w:pos="7854"/>
              </w:tabs>
              <w:jc w:val="center"/>
            </w:pPr>
            <w:r>
              <w:t>37</w:t>
            </w:r>
          </w:p>
        </w:tc>
        <w:tc>
          <w:tcPr>
            <w:tcW w:w="1796" w:type="dxa"/>
          </w:tcPr>
          <w:p w:rsidR="00000000" w:rsidRDefault="00000000">
            <w:pPr>
              <w:tabs>
                <w:tab w:val="clear" w:pos="567"/>
                <w:tab w:val="clear" w:pos="2268"/>
                <w:tab w:val="left" w:pos="7854"/>
              </w:tabs>
              <w:jc w:val="center"/>
            </w:pPr>
            <w:r>
              <w:t>9</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Финляндия</w:t>
            </w:r>
          </w:p>
        </w:tc>
        <w:tc>
          <w:tcPr>
            <w:tcW w:w="1683" w:type="dxa"/>
          </w:tcPr>
          <w:p w:rsidR="00000000" w:rsidRDefault="00000000">
            <w:pPr>
              <w:tabs>
                <w:tab w:val="clear" w:pos="567"/>
                <w:tab w:val="clear" w:pos="2268"/>
                <w:tab w:val="left" w:pos="7854"/>
              </w:tabs>
              <w:jc w:val="center"/>
            </w:pPr>
            <w:r>
              <w:t>47</w:t>
            </w:r>
          </w:p>
        </w:tc>
        <w:tc>
          <w:tcPr>
            <w:tcW w:w="1870" w:type="dxa"/>
          </w:tcPr>
          <w:p w:rsidR="00000000" w:rsidRDefault="00000000">
            <w:pPr>
              <w:tabs>
                <w:tab w:val="clear" w:pos="567"/>
                <w:tab w:val="clear" w:pos="2268"/>
                <w:tab w:val="left" w:pos="7854"/>
              </w:tabs>
              <w:jc w:val="center"/>
            </w:pPr>
            <w:r>
              <w:t>48</w:t>
            </w:r>
          </w:p>
        </w:tc>
        <w:tc>
          <w:tcPr>
            <w:tcW w:w="1796" w:type="dxa"/>
          </w:tcPr>
          <w:p w:rsidR="00000000" w:rsidRDefault="00000000">
            <w:pPr>
              <w:tabs>
                <w:tab w:val="clear" w:pos="567"/>
                <w:tab w:val="clear" w:pos="2268"/>
                <w:tab w:val="left" w:pos="7854"/>
              </w:tabs>
              <w:jc w:val="center"/>
            </w:pPr>
            <w:r>
              <w:t>8</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Испания</w:t>
            </w:r>
          </w:p>
        </w:tc>
        <w:tc>
          <w:tcPr>
            <w:tcW w:w="1683" w:type="dxa"/>
          </w:tcPr>
          <w:p w:rsidR="00000000" w:rsidRDefault="00000000">
            <w:pPr>
              <w:tabs>
                <w:tab w:val="clear" w:pos="567"/>
                <w:tab w:val="clear" w:pos="2268"/>
                <w:tab w:val="left" w:pos="7854"/>
              </w:tabs>
              <w:jc w:val="center"/>
            </w:pPr>
            <w:r>
              <w:t>11</w:t>
            </w:r>
          </w:p>
        </w:tc>
        <w:tc>
          <w:tcPr>
            <w:tcW w:w="1870" w:type="dxa"/>
          </w:tcPr>
          <w:p w:rsidR="00000000" w:rsidRDefault="00000000">
            <w:pPr>
              <w:tabs>
                <w:tab w:val="clear" w:pos="567"/>
                <w:tab w:val="clear" w:pos="2268"/>
                <w:tab w:val="left" w:pos="7854"/>
              </w:tabs>
              <w:jc w:val="center"/>
            </w:pPr>
            <w:r>
              <w:t>63</w:t>
            </w:r>
          </w:p>
        </w:tc>
        <w:tc>
          <w:tcPr>
            <w:tcW w:w="1796" w:type="dxa"/>
          </w:tcPr>
          <w:p w:rsidR="00000000" w:rsidRDefault="00000000">
            <w:pPr>
              <w:tabs>
                <w:tab w:val="clear" w:pos="567"/>
                <w:tab w:val="clear" w:pos="2268"/>
                <w:tab w:val="left" w:pos="7854"/>
              </w:tabs>
              <w:jc w:val="center"/>
            </w:pPr>
            <w:r>
              <w:t>40</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Швейцария</w:t>
            </w:r>
          </w:p>
        </w:tc>
        <w:tc>
          <w:tcPr>
            <w:tcW w:w="1683" w:type="dxa"/>
          </w:tcPr>
          <w:p w:rsidR="00000000" w:rsidRDefault="00000000">
            <w:pPr>
              <w:tabs>
                <w:tab w:val="clear" w:pos="567"/>
                <w:tab w:val="clear" w:pos="2268"/>
                <w:tab w:val="left" w:pos="7854"/>
              </w:tabs>
              <w:jc w:val="center"/>
            </w:pPr>
            <w:r>
              <w:t>24</w:t>
            </w:r>
          </w:p>
        </w:tc>
        <w:tc>
          <w:tcPr>
            <w:tcW w:w="1870" w:type="dxa"/>
          </w:tcPr>
          <w:p w:rsidR="00000000" w:rsidRDefault="00000000">
            <w:pPr>
              <w:tabs>
                <w:tab w:val="clear" w:pos="567"/>
                <w:tab w:val="clear" w:pos="2268"/>
                <w:tab w:val="left" w:pos="7854"/>
              </w:tabs>
              <w:jc w:val="center"/>
            </w:pPr>
            <w:r>
              <w:t>71</w:t>
            </w:r>
          </w:p>
        </w:tc>
        <w:tc>
          <w:tcPr>
            <w:tcW w:w="1796" w:type="dxa"/>
          </w:tcPr>
          <w:p w:rsidR="00000000" w:rsidRDefault="00000000">
            <w:pPr>
              <w:tabs>
                <w:tab w:val="clear" w:pos="567"/>
                <w:tab w:val="clear" w:pos="2268"/>
                <w:tab w:val="left" w:pos="7854"/>
              </w:tabs>
              <w:jc w:val="center"/>
            </w:pPr>
            <w:r>
              <w:t>22</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Франция</w:t>
            </w:r>
          </w:p>
        </w:tc>
        <w:tc>
          <w:tcPr>
            <w:tcW w:w="1683" w:type="dxa"/>
          </w:tcPr>
          <w:p w:rsidR="00000000" w:rsidRDefault="00000000">
            <w:pPr>
              <w:tabs>
                <w:tab w:val="clear" w:pos="567"/>
                <w:tab w:val="clear" w:pos="2268"/>
                <w:tab w:val="left" w:pos="7854"/>
              </w:tabs>
              <w:jc w:val="center"/>
            </w:pPr>
            <w:r>
              <w:t>13</w:t>
            </w:r>
          </w:p>
        </w:tc>
        <w:tc>
          <w:tcPr>
            <w:tcW w:w="1870" w:type="dxa"/>
          </w:tcPr>
          <w:p w:rsidR="00000000" w:rsidRDefault="00000000">
            <w:pPr>
              <w:tabs>
                <w:tab w:val="clear" w:pos="567"/>
                <w:tab w:val="clear" w:pos="2268"/>
                <w:tab w:val="left" w:pos="7854"/>
              </w:tabs>
              <w:jc w:val="center"/>
            </w:pPr>
            <w:r>
              <w:t>29</w:t>
            </w:r>
          </w:p>
        </w:tc>
        <w:tc>
          <w:tcPr>
            <w:tcW w:w="1796" w:type="dxa"/>
          </w:tcPr>
          <w:p w:rsidR="00000000" w:rsidRDefault="00000000">
            <w:pPr>
              <w:tabs>
                <w:tab w:val="clear" w:pos="567"/>
                <w:tab w:val="clear" w:pos="2268"/>
                <w:tab w:val="left" w:pos="7854"/>
              </w:tabs>
              <w:jc w:val="center"/>
            </w:pPr>
            <w:r>
              <w:t>15</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Израиль</w:t>
            </w:r>
          </w:p>
        </w:tc>
        <w:tc>
          <w:tcPr>
            <w:tcW w:w="1683" w:type="dxa"/>
          </w:tcPr>
          <w:p w:rsidR="00000000" w:rsidRDefault="00000000">
            <w:pPr>
              <w:tabs>
                <w:tab w:val="clear" w:pos="567"/>
                <w:tab w:val="clear" w:pos="2268"/>
                <w:tab w:val="left" w:pos="7854"/>
              </w:tabs>
              <w:jc w:val="center"/>
            </w:pPr>
            <w:r>
              <w:t>8</w:t>
            </w:r>
          </w:p>
        </w:tc>
        <w:tc>
          <w:tcPr>
            <w:tcW w:w="1870" w:type="dxa"/>
          </w:tcPr>
          <w:p w:rsidR="00000000" w:rsidRDefault="00000000">
            <w:pPr>
              <w:tabs>
                <w:tab w:val="clear" w:pos="567"/>
                <w:tab w:val="clear" w:pos="2268"/>
                <w:tab w:val="left" w:pos="7854"/>
              </w:tabs>
              <w:jc w:val="center"/>
            </w:pPr>
            <w:r>
              <w:t>78</w:t>
            </w:r>
          </w:p>
        </w:tc>
        <w:tc>
          <w:tcPr>
            <w:tcW w:w="1796" w:type="dxa"/>
          </w:tcPr>
          <w:p w:rsidR="00000000" w:rsidRDefault="00000000">
            <w:pPr>
              <w:tabs>
                <w:tab w:val="clear" w:pos="567"/>
                <w:tab w:val="clear" w:pos="2268"/>
                <w:tab w:val="left" w:pos="7854"/>
              </w:tabs>
              <w:jc w:val="center"/>
            </w:pPr>
            <w:r>
              <w:t>31</w:t>
            </w:r>
          </w:p>
        </w:tc>
      </w:tr>
      <w:tr w:rsidR="00000000">
        <w:tblPrEx>
          <w:tblCellMar>
            <w:top w:w="0" w:type="dxa"/>
            <w:bottom w:w="0" w:type="dxa"/>
          </w:tblCellMar>
        </w:tblPrEx>
        <w:trPr>
          <w:cantSplit/>
        </w:trPr>
        <w:tc>
          <w:tcPr>
            <w:tcW w:w="4222" w:type="dxa"/>
          </w:tcPr>
          <w:p w:rsidR="00000000" w:rsidRDefault="00000000">
            <w:pPr>
              <w:tabs>
                <w:tab w:val="clear" w:pos="567"/>
                <w:tab w:val="clear" w:pos="2268"/>
                <w:tab w:val="left" w:pos="7854"/>
              </w:tabs>
              <w:ind w:left="567"/>
            </w:pPr>
            <w:r>
              <w:t>Другие страны</w:t>
            </w:r>
          </w:p>
        </w:tc>
        <w:tc>
          <w:tcPr>
            <w:tcW w:w="1683" w:type="dxa"/>
          </w:tcPr>
          <w:p w:rsidR="00000000" w:rsidRDefault="00000000">
            <w:pPr>
              <w:tabs>
                <w:tab w:val="clear" w:pos="567"/>
                <w:tab w:val="clear" w:pos="2268"/>
                <w:tab w:val="left" w:pos="7854"/>
              </w:tabs>
              <w:jc w:val="center"/>
            </w:pPr>
            <w:r>
              <w:t>245</w:t>
            </w:r>
          </w:p>
        </w:tc>
        <w:tc>
          <w:tcPr>
            <w:tcW w:w="1870" w:type="dxa"/>
          </w:tcPr>
          <w:p w:rsidR="00000000" w:rsidRDefault="00000000">
            <w:pPr>
              <w:tabs>
                <w:tab w:val="clear" w:pos="567"/>
                <w:tab w:val="clear" w:pos="2268"/>
                <w:tab w:val="left" w:pos="7854"/>
              </w:tabs>
              <w:jc w:val="center"/>
            </w:pPr>
            <w:r>
              <w:t>307</w:t>
            </w:r>
          </w:p>
        </w:tc>
        <w:tc>
          <w:tcPr>
            <w:tcW w:w="1796" w:type="dxa"/>
          </w:tcPr>
          <w:p w:rsidR="00000000" w:rsidRDefault="00000000">
            <w:pPr>
              <w:tabs>
                <w:tab w:val="clear" w:pos="567"/>
                <w:tab w:val="clear" w:pos="2268"/>
                <w:tab w:val="left" w:pos="7854"/>
              </w:tabs>
              <w:jc w:val="center"/>
            </w:pPr>
            <w:r>
              <w:t>216</w:t>
            </w:r>
          </w:p>
        </w:tc>
      </w:tr>
    </w:tbl>
    <w:p w:rsidR="00000000" w:rsidRDefault="00000000">
      <w:pPr>
        <w:tabs>
          <w:tab w:val="clear" w:pos="567"/>
          <w:tab w:val="clear" w:pos="2268"/>
          <w:tab w:val="left" w:pos="7854"/>
        </w:tabs>
      </w:pPr>
    </w:p>
    <w:p w:rsidR="00000000" w:rsidRDefault="00000000">
      <w:pPr>
        <w:tabs>
          <w:tab w:val="clear" w:pos="2268"/>
          <w:tab w:val="left" w:pos="567"/>
          <w:tab w:val="left" w:pos="4253"/>
          <w:tab w:val="left" w:pos="7854"/>
        </w:tabs>
        <w:jc w:val="center"/>
        <w:rPr>
          <w:b/>
          <w:bCs/>
        </w:rPr>
      </w:pPr>
      <w:r>
        <w:rPr>
          <w:b/>
          <w:bCs/>
        </w:rPr>
        <w:br w:type="page"/>
        <w:t>С.</w:t>
      </w:r>
      <w:r>
        <w:rPr>
          <w:b/>
          <w:bCs/>
        </w:rPr>
        <w:tab/>
        <w:t>Статья 4</w:t>
      </w:r>
    </w:p>
    <w:p w:rsidR="00000000" w:rsidRDefault="00000000">
      <w:pPr>
        <w:tabs>
          <w:tab w:val="clear" w:pos="567"/>
          <w:tab w:val="clear" w:pos="2268"/>
          <w:tab w:val="left" w:pos="7854"/>
        </w:tabs>
        <w:jc w:val="center"/>
        <w:rPr>
          <w:b/>
          <w:bCs/>
        </w:rPr>
      </w:pPr>
    </w:p>
    <w:p w:rsidR="00000000" w:rsidRDefault="00000000">
      <w:pPr>
        <w:tabs>
          <w:tab w:val="clear" w:pos="567"/>
          <w:tab w:val="clear" w:pos="2268"/>
          <w:tab w:val="left" w:pos="7854"/>
        </w:tabs>
        <w:jc w:val="center"/>
        <w:rPr>
          <w:u w:val="single"/>
        </w:rPr>
      </w:pPr>
      <w:r>
        <w:tab/>
        <w:t>1.</w:t>
      </w:r>
      <w:r>
        <w:tab/>
      </w:r>
      <w:r>
        <w:rPr>
          <w:u w:val="single"/>
        </w:rPr>
        <w:t>Преступления, относящиеся к категории пыток, предусмотренные в Уголовном кодексе</w:t>
      </w:r>
    </w:p>
    <w:p w:rsidR="00000000" w:rsidRDefault="00000000">
      <w:pPr>
        <w:tabs>
          <w:tab w:val="clear" w:pos="567"/>
          <w:tab w:val="clear" w:pos="2268"/>
          <w:tab w:val="left" w:pos="7854"/>
        </w:tabs>
        <w:jc w:val="center"/>
        <w:rPr>
          <w:u w:val="single"/>
        </w:rPr>
      </w:pPr>
    </w:p>
    <w:p w:rsidR="00000000" w:rsidRDefault="00000000">
      <w:pPr>
        <w:tabs>
          <w:tab w:val="clear" w:pos="2268"/>
          <w:tab w:val="left" w:pos="567"/>
          <w:tab w:val="left" w:pos="7854"/>
        </w:tabs>
      </w:pPr>
      <w:r>
        <w:t>42.</w:t>
      </w:r>
      <w:r>
        <w:tab/>
      </w:r>
      <w:r>
        <w:rPr>
          <w:u w:val="single"/>
        </w:rPr>
        <w:t>Статья 72.  Подстрекательство против групп лиц по национальному, расовому</w:t>
      </w:r>
      <w:r>
        <w:t>,</w:t>
      </w:r>
      <w:r>
        <w:rPr>
          <w:u w:val="single"/>
        </w:rPr>
        <w:t xml:space="preserve"> этническому, религиозному или другому принципу</w:t>
      </w:r>
      <w:r>
        <w:t>:</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ab/>
        <w:t>а)</w:t>
      </w:r>
      <w:r>
        <w:tab/>
        <w:t>устные или письменные публичные заявления или заявления, опубликованные в средствах массовой информации, которые высмеивают, выражают презрение, возбуждают ненависть или поощряют дискриминацию в отношении группы людей или отдельных лиц на основании их пола, расы, национальности, языка, происхождения, религии, убеждений или взглядов, наказываются лишением свободы на срок до 2 лет или уплатой штрафа и лишением права занимать определенные должности или заниматься определенной деятельностью на срок до 5 лет;</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ab/>
      </w:r>
      <w:r>
        <w:rPr>
          <w:lang w:val="en-US"/>
        </w:rPr>
        <w:t>b</w:t>
      </w:r>
      <w:r>
        <w:t>)</w:t>
      </w:r>
      <w:r>
        <w:tab/>
        <w:t>публичное подстрекательство к насилию или к использованию смертоносной физической силы против группы людей или отдельных лиц на основании их пола, расы, национальности, языка, происхождения, религии, убеждений или взглядов, или оплата или другое материальное поощрение таких действий наказывается лишением свободы на срок до 5 лет и лишением права занимать определенные должности или заниматься определенной деятельностью на срок до 5 лет или лишением свободы без лишения такого права;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с)</w:t>
      </w:r>
      <w:r>
        <w:tab/>
        <w:t>действия, указанные в пункте 2 статьи 72, приведшие к серьезным последствиям, наказываются лишением свободы на срок до 10 лет.</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43.</w:t>
      </w:r>
      <w:r>
        <w:tab/>
      </w:r>
      <w:r>
        <w:rPr>
          <w:u w:val="single"/>
        </w:rPr>
        <w:t>Статья 104.  Умышленное убийство</w:t>
      </w:r>
      <w:r>
        <w:t>:  Умышленное убийство наказывается лишением свободы на срок от 5 до 12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44.</w:t>
      </w:r>
      <w:r>
        <w:tab/>
      </w:r>
      <w:r>
        <w:rPr>
          <w:u w:val="single"/>
        </w:rPr>
        <w:t>Статья 105. Убийство при отягчающих обстоятельствах</w:t>
      </w:r>
      <w:r>
        <w:t xml:space="preserve">:  Умышленное убийство следующих лиц или в следующих целях наказывается лишением свободы на срок от 10 до 20 лет или пожизненным лишением свободы:  а)  матери или отца;  </w:t>
      </w:r>
      <w:r>
        <w:rPr>
          <w:lang w:val="en-US"/>
        </w:rPr>
        <w:t>b</w:t>
      </w:r>
      <w:r>
        <w:t xml:space="preserve">)  двух или более лиц;  с)  женщины, находящейся в состоянии беременности;  </w:t>
      </w:r>
      <w:r>
        <w:rPr>
          <w:lang w:val="en-US"/>
        </w:rPr>
        <w:t>d</w:t>
      </w:r>
      <w:r>
        <w:t xml:space="preserve">)  совершенное </w:t>
      </w:r>
      <w:proofErr w:type="spellStart"/>
      <w:r>
        <w:t>общеопасным</w:t>
      </w:r>
      <w:proofErr w:type="spellEnd"/>
      <w:r>
        <w:t xml:space="preserve"> способом;  </w:t>
      </w:r>
      <w:proofErr w:type="spellStart"/>
      <w:r>
        <w:t>е</w:t>
      </w:r>
      <w:proofErr w:type="spellEnd"/>
      <w:r>
        <w:t xml:space="preserve">)  совершенное с особой жестокостью;  </w:t>
      </w:r>
      <w:r>
        <w:rPr>
          <w:lang w:val="en-US"/>
        </w:rPr>
        <w:t>f</w:t>
      </w:r>
      <w:r>
        <w:t xml:space="preserve">)  при совершении другого серьезного преступления;  </w:t>
      </w:r>
      <w:r>
        <w:rPr>
          <w:lang w:val="en-US"/>
        </w:rPr>
        <w:t>g</w:t>
      </w:r>
      <w:r>
        <w:t xml:space="preserve">)  с целью скрыть другое серьезное преступление;  </w:t>
      </w:r>
      <w:r>
        <w:rPr>
          <w:lang w:val="en-US"/>
        </w:rPr>
        <w:t>h</w:t>
      </w:r>
      <w:r>
        <w:t xml:space="preserve">)  из корыстных побуждений;  </w:t>
      </w:r>
      <w:proofErr w:type="spellStart"/>
      <w:r>
        <w:rPr>
          <w:lang w:val="en-US"/>
        </w:rPr>
        <w:t>i</w:t>
      </w:r>
      <w:proofErr w:type="spellEnd"/>
      <w:r>
        <w:t xml:space="preserve">)  из хулиганских побуждений;  </w:t>
      </w:r>
      <w:r>
        <w:rPr>
          <w:lang w:val="en-US"/>
        </w:rPr>
        <w:t>j</w:t>
      </w:r>
      <w:r>
        <w:t xml:space="preserve">)  в связи с осуществлением данным лицом должностных полномочий или выполнением общественного долга;  </w:t>
      </w:r>
      <w:r>
        <w:rPr>
          <w:lang w:val="en-US"/>
        </w:rPr>
        <w:t>k</w:t>
      </w:r>
      <w:r>
        <w:t xml:space="preserve">)  совершенное особо опасным рецидивистом (за исключением статей 106 и 107);  </w:t>
      </w:r>
      <w:r>
        <w:rPr>
          <w:lang w:val="en-US"/>
        </w:rPr>
        <w:t>l</w:t>
      </w:r>
      <w:r>
        <w:t xml:space="preserve">)  совершенное лицом, ранее судимым за умышленное убийство;  </w:t>
      </w:r>
      <w:r>
        <w:rPr>
          <w:lang w:val="en-US"/>
        </w:rPr>
        <w:t>m</w:t>
      </w:r>
      <w:r>
        <w:t>)  ребенка или человека, находящегося в беспомощном состоянии.</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45.</w:t>
      </w:r>
      <w:r>
        <w:tab/>
      </w:r>
      <w:r>
        <w:rPr>
          <w:u w:val="single"/>
        </w:rPr>
        <w:t>Статья 110.  Доведение до самоубийства, оказание содействия или подстрекательство к самоубийству</w:t>
      </w:r>
      <w:r>
        <w:t>:  Всякое лицо, которое доводит человека, зависящего от преступника материально или каким-либо иным образом, до самоубийства или путем жестокого обращения или другого подобного поведения содействует и подстрекает человека к совершению самоубийства, наказывается лишением свободы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46.</w:t>
      </w:r>
      <w:r>
        <w:tab/>
      </w:r>
      <w:r>
        <w:rPr>
          <w:u w:val="single"/>
        </w:rPr>
        <w:t>Статья 111.  Умышленное нанесение тяжких телесных повреждений, заражение болезнью или причинение любого иного вреда здоровью</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умышленное нанесение тяжких телесных повреждений, заражение болезнью или причинение какого-либо иного вреда здоровью, опасного для жизни человека или повлекшего за собой потерю зрения, слуха или любого другого органа либо утрату органом его функций, психическое расстройство, прерывание беременности, заражение ВИЧ-инфекцией, а также причинение иного вреда здоровью, соединенное со стойкой утратой общей трудоспособности не менее чем на одну треть, неизгладимое обезображение лица наказываются лишением свободы на срок от 2 до 7 лет;</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ab/>
      </w:r>
      <w:r>
        <w:rPr>
          <w:lang w:val="en-US"/>
        </w:rPr>
        <w:t>b</w:t>
      </w:r>
      <w:r>
        <w:t>)</w:t>
      </w:r>
      <w:r>
        <w:tab/>
        <w:t>те же деяния, совершенные особо опасным рецидивистом или с применением жестоких пыток, а также нанесение тяжких телесных повреждений в связи с осуществлением жертвой своих служебных обязанностей или выполнением общественного долга и нанесение тяжких телесных повреждений ребенку или человеку, находящемуся в беспомощном состоянии, наказываются лишением свободы на срок от 5 до 10 лет.</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47.</w:t>
      </w:r>
      <w:r>
        <w:tab/>
      </w:r>
      <w:r>
        <w:rPr>
          <w:u w:val="single"/>
        </w:rPr>
        <w:t>Статья 112.  Умышленное нанесение легких телесных повреждений, заражение болезнью или причинение любого иного вреда здоровью</w:t>
      </w:r>
      <w:r>
        <w:t>:</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ab/>
        <w:t>а)</w:t>
      </w:r>
      <w:r>
        <w:tab/>
        <w:t>умышленное нанесение легких телесных повреждений, заражение болезнью или причинение любого иного вреда здоровью, не являющегося опасным для жизни и не ведущих к последствиям, указанным в статье 111 настоящего Кодекса, но вызвавшие длительное расстройство функций какого-либо органа или любое другое ухудшение здоровья, имеющее долговременный характер, или значительную стойкую утрату общей трудоспособности менее чем на одну треть, наказывается лишением свободы сроком до 4 лет или исправительными работами сроком до 2 лет;</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ab/>
      </w:r>
      <w:r>
        <w:rPr>
          <w:lang w:val="en-US"/>
        </w:rPr>
        <w:t>b</w:t>
      </w:r>
      <w:r>
        <w:t>)</w:t>
      </w:r>
      <w:r>
        <w:tab/>
        <w:t>те же деяния, совершенные в связи с осуществлением жертвой своих служебных обязанностей или выполнением общественного долга, или особо опасным рецидивистом, или с применением жестоких пыток, а также нанесение легких телесных повреждений ребенку или лицу, находящемуся в беспомощном состоянии, наказываются лишением свободы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48.</w:t>
      </w:r>
      <w:r>
        <w:tab/>
      </w:r>
      <w:r>
        <w:rPr>
          <w:u w:val="single"/>
        </w:rPr>
        <w:t>Статья 117.  Побои и жестокие пытки</w:t>
      </w:r>
      <w:r>
        <w:t>:</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ab/>
        <w:t>а)</w:t>
      </w:r>
      <w:r>
        <w:tab/>
        <w:t>умышленное нанесение побоев или иные действия, представляющие собой пытки и причинившие физическую боль, наказываются лишением свободы на срок до 6 месяцев или штрафом;</w:t>
      </w:r>
    </w:p>
    <w:p w:rsidR="00000000" w:rsidRDefault="00000000">
      <w:pPr>
        <w:tabs>
          <w:tab w:val="clear" w:pos="567"/>
          <w:tab w:val="clear" w:pos="2268"/>
          <w:tab w:val="left" w:pos="7854"/>
        </w:tabs>
      </w:pPr>
    </w:p>
    <w:p w:rsidR="00000000" w:rsidRDefault="00000000">
      <w:pPr>
        <w:tabs>
          <w:tab w:val="clear" w:pos="2268"/>
          <w:tab w:val="left" w:pos="567"/>
          <w:tab w:val="left" w:pos="7854"/>
        </w:tabs>
      </w:pPr>
      <w:r>
        <w:tab/>
      </w:r>
      <w:r>
        <w:rPr>
          <w:lang w:val="en-US"/>
        </w:rPr>
        <w:t>b</w:t>
      </w:r>
      <w:r>
        <w:t>)</w:t>
      </w:r>
      <w:r>
        <w:tab/>
        <w:t>те же деяния, совершенные по отношению к несовершеннолетнему, наказываются лишением свободы на срок до 1 года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с)</w:t>
      </w:r>
      <w:r>
        <w:tab/>
        <w:t>систематическое нанесение побоев или иные насильственные действия, представляющие собой пытки, наказываются лишением свободы сроком до 1 года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d</w:t>
      </w:r>
      <w:r>
        <w:t>)</w:t>
      </w:r>
      <w:r>
        <w:tab/>
        <w:t>действия, перечисленные в пункте 3 данной статьи, совершенные в отношении ребенка, наказываются лишением свободы на срок до 2 лет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49.</w:t>
      </w:r>
      <w:r>
        <w:tab/>
      </w:r>
      <w:r>
        <w:rPr>
          <w:u w:val="single"/>
        </w:rPr>
        <w:t>Статья 129.  Неоказание помощи больному</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неоказание помощи больному без уважительных причин лицом, обязанным ее оказывать в соответствии с законом или со специальным правилом, наказывается исправительными работами на срок до одного года, или штрафом, или применением мер общественного воздействия;</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то же деяние, если оно повлекло или могло заведомо повлечь смерть больного либо причинение тяжкого вреда его здоровью, наказывается лишением свободы на срок до 2 лет с лишением права заниматься профессиональной деятельностью на срок до 3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50.</w:t>
      </w:r>
      <w:r>
        <w:tab/>
      </w:r>
      <w:r>
        <w:rPr>
          <w:u w:val="single"/>
        </w:rPr>
        <w:t>Статья 131.  Незаконное лишение свободы</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незаконное лишение человека свободы наказывается лишением свободы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то же деяние, совершенное неоднократно, или в отношении несовершеннолетнего группой лиц по предварительному сговору, или особо опасным рецидивистом, наказывается лишением свободы на срок от 4 до 8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51.</w:t>
      </w:r>
      <w:r>
        <w:tab/>
      </w:r>
      <w:r>
        <w:rPr>
          <w:u w:val="single"/>
        </w:rPr>
        <w:t>Статья 131.  Взятие заложников</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похищение человека и удержание его в качестве заложника, сопровождаемое угрозой убийством, нанесением телесных повреждений или имеющее намерение удерживать человека заложником в целях заставить государство, международную организацию, физическое или юридическое лицо или группу лиц совершить какое-либо действие или отказаться от совершения такого действия в качестве условия для освобождения заложника, наказывается лишением свободы на срок до 10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те же деяния, повлекшие тяжкие последствия, наказываются лишением свободы на срок от 5 до 15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52.</w:t>
      </w:r>
      <w:r>
        <w:tab/>
      </w:r>
      <w:r>
        <w:rPr>
          <w:u w:val="single"/>
        </w:rPr>
        <w:t>Статья 131.  Незаконное помещение в психиатрический стационар</w:t>
      </w:r>
      <w:r>
        <w:t>:  Помещение заведомо здорового человека в психиатрический стационар наказывается лишением свободы на срок до 2 лет или исправительными работами на тот же срок с лишением права занимать определенные должности или заниматься определенной деятельностью на срок от 1 до 3 лет или без такового.</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53.</w:t>
      </w:r>
      <w:r>
        <w:tab/>
      </w:r>
      <w:r>
        <w:rPr>
          <w:u w:val="single"/>
        </w:rPr>
        <w:t>Статья 132.  Клевета</w:t>
      </w:r>
      <w:r>
        <w:t>:</w:t>
      </w:r>
    </w:p>
    <w:p w:rsidR="00000000" w:rsidRDefault="00000000">
      <w:pPr>
        <w:tabs>
          <w:tab w:val="clear" w:pos="2268"/>
          <w:tab w:val="left" w:pos="567"/>
          <w:tab w:val="left" w:pos="7854"/>
        </w:tabs>
      </w:pPr>
      <w:r>
        <w:tab/>
        <w:t>а)</w:t>
      </w:r>
      <w:r>
        <w:tab/>
        <w:t>распространение заведомо ложных сведений, порочащих другого человека, наказывается лишением свободы на срок до 1 года, или исправительными работами на тот же срок, или штрафом, или применением мер общественного воздействия;</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то же деяние, совершенное в виде публикации или письменного документа, распространяемого каким-либо другим путем, в виде анонимного письма или совершенное лицом, ранее судимым за клевету, наказывается лишением свободы на срок до 2 лет, или исправительными работами на тот же срок,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с)</w:t>
      </w:r>
      <w:r>
        <w:tab/>
        <w:t>клевета, соединенная с обвинением лица в совершении тяжкого преступления, наказывается лишением свободы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54.</w:t>
      </w:r>
      <w:r>
        <w:tab/>
      </w:r>
      <w:r>
        <w:rPr>
          <w:u w:val="single"/>
        </w:rPr>
        <w:t>Статья 132.  Шантаж</w:t>
      </w:r>
      <w:r>
        <w:t>:  Требование к лицу совершить незаконные действия или воздержаться от совершения законных действий или действовать любым другим образом в соответствии с указаниями преступника путем прямых или скрытых угроз применения насилия либо уничтожения или повреждения чужого имущества, а равно под угрозой распространения сведений, позорящих потерпевшего и его близких, наказывается лишением свободы на срок до 3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55.</w:t>
      </w:r>
      <w:r>
        <w:tab/>
      </w:r>
      <w:r>
        <w:rPr>
          <w:u w:val="single"/>
        </w:rPr>
        <w:t>Статья 133.  Оскорбление</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намеренное унижение достоинства другого лица в письменной или устной форме или выраженное в действиях, направленных против данного лица, наказывается исправительными работами на срок до одного года, или штрафом, или применением мер общественного воздействия;</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оскорбление, содержащееся в публикации или в письменном документе, распространяемом каким-либо другим путем, а также нанесенное лицом, ранее судимым за оскорбление, наказывается лишением свободы на срок до одного года, или исправительными работами на тот же срок,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56.</w:t>
      </w:r>
      <w:r>
        <w:tab/>
      </w:r>
      <w:r>
        <w:rPr>
          <w:u w:val="single"/>
        </w:rPr>
        <w:t>Статья 201.  Оказание сопротивления сотруднику полиции или иной службы охраны порядка</w:t>
      </w:r>
      <w:r>
        <w:t>:  Оказание сопротивления сотруднику полиции или иной службы охраны порядка, осуществляющему обязанности по охране общественного порядка, если это сопротивление сопровождается применением насилия или угрозой его применения, а также принуждение данных лиц путем насилия или угрозы насилием к совершению заведомо незаконных действий наказывается лишением свободы на срок до 5 лет, или исправительными работами на срок до 2 лет,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57.</w:t>
      </w:r>
      <w:r>
        <w:tab/>
      </w:r>
      <w:r>
        <w:rPr>
          <w:u w:val="single"/>
        </w:rPr>
        <w:t>Статья 203.  Угроза или применение насилия в отношении должностного лица, работника государственного учреждения или гражданина, выполняющего общественные функции</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угроза жизни, нанесения тяжких телесных повреждений или уничтожения имущества должностного лица или работника государственного учреждения в целях воспрепятствования исполнению ими своих должностных обязанностей или осуществлению своих общественных функций или изменения их характера в интересах лица, высказывающего угрозу, а также подобные угрозы в отношении гражданина в связи с его участием в предупреждении и предотвращении преступления или антиобщественного правонарушения наказывается лишением свободы на срок до 2 лет или исправительными работами на срок до одного года;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 xml:space="preserve">нанесение легких телесных повреждений, побоев или иные насильственные действия в отношении представителя власти или общественного работника в связи с исполнением ими своих должностных обязанностей или осуществления общественных функций, а также в отношении гражданина в связи с его участием в предупреждении и предотвращении преступления или антиобщественного правонарушения наказывается лишением свободы на срок до 3 лет или исправительными работами на срок до 2 лет. </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58.</w:t>
      </w:r>
      <w:r>
        <w:tab/>
      </w:r>
      <w:r>
        <w:rPr>
          <w:u w:val="single"/>
        </w:rPr>
        <w:t>Статья 203.  Посягательство на жизнь сотрудника правоохранительных органов или иной службы охраны порядка</w:t>
      </w:r>
      <w:r>
        <w:t xml:space="preserve">:  Посягательство на жизнь сотрудника правоохранительных органов или иной службы охраны порядка в связи с исполнением ими своих должностных обязанностей или осуществлением общественных функций по охране общественного порядка наказывается лишением свободы на срок от 5 до 15 лет.  </w:t>
      </w:r>
    </w:p>
    <w:p w:rsidR="00000000" w:rsidRDefault="00000000">
      <w:pPr>
        <w:tabs>
          <w:tab w:val="clear" w:pos="2268"/>
          <w:tab w:val="left" w:pos="567"/>
          <w:tab w:val="left" w:pos="7854"/>
        </w:tabs>
      </w:pPr>
    </w:p>
    <w:p w:rsidR="00000000" w:rsidRDefault="00000000">
      <w:pPr>
        <w:tabs>
          <w:tab w:val="clear" w:pos="2268"/>
          <w:tab w:val="left" w:pos="567"/>
          <w:tab w:val="left" w:pos="7854"/>
        </w:tabs>
      </w:pPr>
      <w:r>
        <w:t>59.</w:t>
      </w:r>
      <w:r>
        <w:tab/>
      </w:r>
      <w:r>
        <w:rPr>
          <w:u w:val="single"/>
        </w:rPr>
        <w:t>Статья 214.  Произвол</w:t>
      </w:r>
      <w:r>
        <w:t xml:space="preserve">: </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самовольное, вопреки установленному законом порядку осуществление своего оспариваемого или признанного, но еще не реализованного реального или предполагаемого права или права другого лица и причинение таким образом существенного вреда законным интересам отдельного лица, предприятия, компании или организации или угроза причинения насилия в отношении потерпевшего или его близких или уничтожения или повреждения их имущества (самоуправство) наказывается лишением свободы на срок от 3 лет и штрафом или только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самоуправство, совершенное группой лиц по предварительному сговору, или лицом, ранее судимым за самоуправство, наказывается лишением свободы на срок до 5 лет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jc w:val="center"/>
      </w:pPr>
      <w:r>
        <w:t>2.</w:t>
      </w:r>
      <w:r>
        <w:tab/>
      </w:r>
      <w:r>
        <w:rPr>
          <w:u w:val="single"/>
        </w:rPr>
        <w:t>Преступления против общественной безопасности и общественного порядка</w:t>
      </w:r>
      <w:r>
        <w:t>,</w:t>
      </w:r>
      <w:r>
        <w:rPr>
          <w:u w:val="single"/>
        </w:rPr>
        <w:t xml:space="preserve"> предусмотренные в разделе 10 Уголовного кодекса</w:t>
      </w:r>
    </w:p>
    <w:p w:rsidR="00000000" w:rsidRDefault="00000000">
      <w:pPr>
        <w:tabs>
          <w:tab w:val="clear" w:pos="2268"/>
          <w:tab w:val="left" w:pos="567"/>
          <w:tab w:val="left" w:pos="7854"/>
        </w:tabs>
        <w:jc w:val="center"/>
      </w:pPr>
    </w:p>
    <w:p w:rsidR="00000000" w:rsidRDefault="00000000">
      <w:pPr>
        <w:tabs>
          <w:tab w:val="clear" w:pos="2268"/>
          <w:tab w:val="left" w:pos="567"/>
          <w:tab w:val="left" w:pos="7854"/>
        </w:tabs>
      </w:pPr>
      <w:r>
        <w:t>60.</w:t>
      </w:r>
      <w:r>
        <w:tab/>
      </w:r>
      <w:r>
        <w:rPr>
          <w:u w:val="single"/>
        </w:rPr>
        <w:t>Статья 225.  Хулиганство</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хулиганство, т.е. преднамеренные действия, представляющие собой грубое нарушение общественного порядка и проявление явного неуважения к обществу, наказываются лишением свободы на срок до 1 года, или исправительными работами на тот же срок,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злостное хулиганство, т.е. такие же деяния, характеризующиеся крайним цинизмом или наглостью или связанные с сопротивлением представителю власти или лицу, исполняющему обязанности по охране общественного порядка, или другим гражданам, пресекающим хулиганские действия, а также совершенные лицом, ранее судимым за хулиганство, наказывается лишением свободы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с)</w:t>
      </w:r>
      <w:r>
        <w:tab/>
        <w:t>деяния, указанные в пунктах 1 и 2 данной статьи, совершенные с применением огнестрельного оружия, холодного оружия, кастетов или любых других металлических предметов, а также предметов, специально приспособленных для нанесения телесных повреждений, наказываются лишением свободы на срок от 2 до 7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61.</w:t>
      </w:r>
      <w:r>
        <w:tab/>
      </w:r>
      <w:r>
        <w:rPr>
          <w:u w:val="single"/>
        </w:rPr>
        <w:t>Статья 227.  Террор</w:t>
      </w:r>
      <w:r>
        <w:t>:  Запугивание лица путем угрозы взрывом, поджогом или любым другим деянием, опасным для жизни человека, а также систематическое запугивание лица с использованием других психических мер принуждения наказывается лишением свободы на срок до 5 лет и штрафом или без такового.</w:t>
      </w:r>
    </w:p>
    <w:p w:rsidR="00000000" w:rsidRDefault="00000000">
      <w:pPr>
        <w:tabs>
          <w:tab w:val="clear" w:pos="2268"/>
          <w:tab w:val="left" w:pos="567"/>
          <w:tab w:val="left" w:pos="7854"/>
        </w:tabs>
      </w:pPr>
    </w:p>
    <w:p w:rsidR="00000000" w:rsidRDefault="00000000">
      <w:pPr>
        <w:tabs>
          <w:tab w:val="clear" w:pos="2268"/>
          <w:tab w:val="left" w:pos="567"/>
          <w:tab w:val="left" w:pos="7854"/>
        </w:tabs>
      </w:pPr>
      <w:r>
        <w:t>62.</w:t>
      </w:r>
      <w:r>
        <w:tab/>
      </w:r>
      <w:r>
        <w:rPr>
          <w:u w:val="single"/>
        </w:rPr>
        <w:t>Статья 227.  Терроризм</w:t>
      </w:r>
      <w:r>
        <w:t>:  Размещение взрывчатых веществ с целью совершения взрыва или взрыва и поджога, если оно совершено в местах проживания, работы людей, проведения общественных мероприятий и в общественных местах, наказывается лишением свободы на срок до 10 лет.  То же деяние, повлекшее телесные повреждения или разрушение или повреждение здания или оборудования внутри здания, а также то же деяние, совершенное организованной группой, наказываются лишением свободы на срок от 3 до 12 лет.  То же деяние, повлекшее тяжелые увечья или увечья средней тяжести трех или более лиц или смерть человека, а также взрыв или поджог, направленный против государственного или административного учреждения или предприятия или сооружения, имеющих стратегическое значение для национальной безопасности, наказывается лишением свободы на срок от 10 до 20 лет или пожизненным заключением.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63.</w:t>
      </w:r>
      <w:r>
        <w:tab/>
      </w:r>
      <w:r>
        <w:rPr>
          <w:u w:val="single"/>
        </w:rPr>
        <w:t>Статья 242.  Изготовление и распространение материалов, пропагандирующих насилие и жестокость</w:t>
      </w:r>
      <w:r>
        <w:t>:  Изготовление, распространение, демонстрация или хранение фильмов или видеофильмов или любых других материалов, пропагандирующих жестокость и насилие, в целях их распространения и демонстрации наказывается лишением свободы сроком до 2 лет, или исправительными работами на тот же срок, или штрафом.</w:t>
      </w:r>
    </w:p>
    <w:p w:rsidR="00000000" w:rsidRDefault="00000000">
      <w:pPr>
        <w:tabs>
          <w:tab w:val="clear" w:pos="2268"/>
          <w:tab w:val="left" w:pos="567"/>
          <w:tab w:val="left" w:pos="7854"/>
        </w:tabs>
        <w:jc w:val="center"/>
      </w:pPr>
    </w:p>
    <w:p w:rsidR="00000000" w:rsidRDefault="00000000">
      <w:pPr>
        <w:tabs>
          <w:tab w:val="clear" w:pos="2268"/>
          <w:tab w:val="left" w:pos="567"/>
          <w:tab w:val="left" w:pos="7854"/>
        </w:tabs>
        <w:jc w:val="center"/>
        <w:rPr>
          <w:u w:val="single"/>
        </w:rPr>
      </w:pPr>
      <w:r>
        <w:t>3.</w:t>
      </w:r>
      <w:r>
        <w:tab/>
      </w:r>
      <w:r>
        <w:rPr>
          <w:u w:val="single"/>
        </w:rPr>
        <w:t>Преступления против государственной службы, регулируемые статьей 13</w:t>
      </w:r>
    </w:p>
    <w:p w:rsidR="00000000" w:rsidRDefault="00000000">
      <w:pPr>
        <w:tabs>
          <w:tab w:val="clear" w:pos="2268"/>
          <w:tab w:val="left" w:pos="567"/>
          <w:tab w:val="left" w:pos="7854"/>
        </w:tabs>
        <w:jc w:val="center"/>
      </w:pPr>
      <w:r>
        <w:rPr>
          <w:u w:val="single"/>
        </w:rPr>
        <w:t>Уголовного кодекса</w:t>
      </w:r>
    </w:p>
    <w:p w:rsidR="00000000" w:rsidRDefault="00000000">
      <w:pPr>
        <w:tabs>
          <w:tab w:val="clear" w:pos="2268"/>
          <w:tab w:val="left" w:pos="567"/>
          <w:tab w:val="left" w:pos="7854"/>
        </w:tabs>
        <w:jc w:val="center"/>
      </w:pPr>
    </w:p>
    <w:p w:rsidR="00000000" w:rsidRDefault="00000000">
      <w:pPr>
        <w:tabs>
          <w:tab w:val="clear" w:pos="2268"/>
          <w:tab w:val="left" w:pos="567"/>
          <w:tab w:val="left" w:pos="7854"/>
        </w:tabs>
      </w:pPr>
      <w:r>
        <w:t>64.</w:t>
      </w:r>
      <w:r>
        <w:tab/>
      </w:r>
      <w:r>
        <w:rPr>
          <w:u w:val="single"/>
        </w:rPr>
        <w:t>Статья 285.  Злоупотребление должностными полномочиями</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преднамеренное использование лицом, занимающим государственную должность, или должностным лицом своих должностных полномочий вопреки интересам службы, если это деяние совершено из личной заинтересованности или повлекло причинение существенного вреда интересам государства или других лиц, наказывается лишением свободы на срок до 4 лет, или штрафом, или штрафом с лишением права занимать определенную должность или заниматься определенной деятельностью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преднамеренное использование лицом, занимающим государственную должность, или должностным лицом своих должностных полномочий вопреки интересам службы, если это деяние совершено из личной заинтересованности и повлекло причинение существенного вреда интересам государства или других лиц, наказывается лишением свободы на срок от 3 до 5 лет и лишением права занимать определенную должность или заниматься определенной работой или деятельностью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65.</w:t>
      </w:r>
      <w:r>
        <w:tab/>
      </w:r>
      <w:r>
        <w:rPr>
          <w:u w:val="single"/>
        </w:rPr>
        <w:t>Статья 287.  Превышение должностных полномочий</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лицо, занимающее государственную должность, или должностное лицо, превысившее свои законные полномочия из личной заинтересованности или если это повлекло причинение существенного ущерба интересам государства или других лиц, наказывается лишением свободы на срок до 5 лет, или штрафом, или штрафом и лишением права занимать определенную должность или заниматься определенной работой или деятельностью на срок до 5 лет;</w:t>
      </w:r>
    </w:p>
    <w:p w:rsidR="00000000" w:rsidRDefault="00000000">
      <w:pPr>
        <w:tabs>
          <w:tab w:val="clear" w:pos="2268"/>
          <w:tab w:val="left" w:pos="567"/>
          <w:tab w:val="left" w:pos="7854"/>
          <w:tab w:val="left" w:pos="8602"/>
        </w:tabs>
      </w:pPr>
    </w:p>
    <w:p w:rsidR="00000000" w:rsidRDefault="00000000">
      <w:pPr>
        <w:tabs>
          <w:tab w:val="clear" w:pos="2268"/>
          <w:tab w:val="left" w:pos="567"/>
          <w:tab w:val="left" w:pos="7854"/>
          <w:tab w:val="left" w:pos="8602"/>
        </w:tabs>
      </w:pPr>
      <w:r>
        <w:tab/>
      </w:r>
      <w:r>
        <w:rPr>
          <w:lang w:val="en-US"/>
        </w:rPr>
        <w:t>b</w:t>
      </w:r>
      <w:r>
        <w:t>)</w:t>
      </w:r>
      <w:r>
        <w:tab/>
        <w:t>лицо, занимающее государственную должность, или должностное лицо, превысившее свои законные полномочия из личной заинтересованности, и если это повлекло причинение существенного ущерба интересам государства или других лиц, наказывается лишением свободы на срок от 3 до 6 лет или лишением права занимать определенную должность или заниматься определенной работой или деятельностью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66.</w:t>
      </w:r>
      <w:r>
        <w:tab/>
      </w:r>
      <w:r>
        <w:rPr>
          <w:u w:val="single"/>
        </w:rPr>
        <w:t>Статья 288.  Неисполнение должностных полномочий</w:t>
      </w:r>
      <w:r>
        <w:t>:  Неисполнение лицом, занимающим государственную должность, и должностным лицом своих должностных полномочий или ненадлежащее их исполнение в результате халатности, если это повлекло причинение существенного ущерба интересам государства или других лиц, наказывается лишением свободы на срок до 4 лет, или штрафом и лишением права занимать определенную должность или заниматься определенной работой или деятельностью на срок до 5 лет, или без лишения такого права.</w:t>
      </w:r>
    </w:p>
    <w:p w:rsidR="00000000" w:rsidRDefault="00000000">
      <w:pPr>
        <w:tabs>
          <w:tab w:val="clear" w:pos="2268"/>
          <w:tab w:val="left" w:pos="567"/>
          <w:tab w:val="left" w:pos="7854"/>
        </w:tabs>
        <w:jc w:val="both"/>
      </w:pPr>
    </w:p>
    <w:p w:rsidR="00000000" w:rsidRDefault="00000000">
      <w:pPr>
        <w:tabs>
          <w:tab w:val="clear" w:pos="2268"/>
          <w:tab w:val="left" w:pos="567"/>
          <w:tab w:val="left" w:pos="7854"/>
        </w:tabs>
        <w:jc w:val="both"/>
      </w:pPr>
      <w:r>
        <w:t>67.</w:t>
      </w:r>
      <w:r>
        <w:tab/>
      </w:r>
      <w:r>
        <w:rPr>
          <w:u w:val="single"/>
        </w:rPr>
        <w:t>Статья 289.  Служебный подлог</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внесение лицом, занимающим государственную должность, или должностным лицом в официальный документ заведомо ложных сведений, или изготовление и выдача ложного документа, или подтверждение заведомо ложного документа печатью и/или подписью, или любой другой подлог официального документа наказывается лишением свободы на срок до 4 лет, или штрафом с лишением права занимать определенную должность или заниматься определенной работой или деятельностью на срок до 5 лет, или без лишения такого права;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те же деяния, совершенные по отношению к таможенной декларации, налоговой декларации или любому другому особо важному официальному документу, или если это повлекло причинение существенного ущерба интересам государства, наказывается лишением свободы на срок от 3 до 6 лет или штрафом и лишением права занимать определенную должность или заниматься определенной работой или деятельностью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68.</w:t>
      </w:r>
      <w:r>
        <w:tab/>
        <w:t>Согласно данным Департамента информационных технологий и связи Министерства внутренних дел Литвы, соотношение количества зарегистрированных и раскрытых преступлений по статье 287 Уголовного кодекса "Превышение должностных полномочий" в следующие периоды времени составило:  в 2000 году - из 13 зарегистрированных преступлений  были раскрыты 10;  в 2001 году - из 14 зарегистрированных преступлений были раскрыты 6 и за 4 месяца 2002 года - зарегистрированы 2 преступления, из которых одно раскрыто.</w:t>
      </w:r>
    </w:p>
    <w:p w:rsidR="00000000" w:rsidRDefault="00000000">
      <w:pPr>
        <w:tabs>
          <w:tab w:val="clear" w:pos="2268"/>
          <w:tab w:val="left" w:pos="567"/>
          <w:tab w:val="left" w:pos="7854"/>
        </w:tabs>
        <w:jc w:val="center"/>
      </w:pPr>
    </w:p>
    <w:p w:rsidR="00000000" w:rsidRDefault="00000000">
      <w:pPr>
        <w:tabs>
          <w:tab w:val="clear" w:pos="2268"/>
          <w:tab w:val="left" w:pos="567"/>
          <w:tab w:val="left" w:pos="7854"/>
        </w:tabs>
        <w:jc w:val="center"/>
      </w:pPr>
      <w:r>
        <w:t>4.</w:t>
      </w:r>
      <w:r>
        <w:tab/>
      </w:r>
      <w:r>
        <w:rPr>
          <w:u w:val="single"/>
        </w:rPr>
        <w:t>Права и обязанности отдельных категорий служащих</w:t>
      </w:r>
    </w:p>
    <w:p w:rsidR="00000000" w:rsidRDefault="00000000">
      <w:pPr>
        <w:tabs>
          <w:tab w:val="clear" w:pos="2268"/>
          <w:tab w:val="left" w:pos="567"/>
          <w:tab w:val="left" w:pos="7854"/>
        </w:tabs>
      </w:pPr>
    </w:p>
    <w:p w:rsidR="00000000" w:rsidRDefault="00000000">
      <w:pPr>
        <w:tabs>
          <w:tab w:val="clear" w:pos="2268"/>
          <w:tab w:val="left" w:pos="567"/>
          <w:tab w:val="left" w:pos="7854"/>
        </w:tabs>
      </w:pPr>
      <w:r>
        <w:t>69.</w:t>
      </w:r>
      <w:r>
        <w:tab/>
        <w:t xml:space="preserve">Закон о деятельности полиции (№ </w:t>
      </w:r>
      <w:r>
        <w:rPr>
          <w:lang w:val="en-US"/>
        </w:rPr>
        <w:t>VIII</w:t>
      </w:r>
      <w:r>
        <w:t xml:space="preserve">-2048 от 17 октября 2000 года) регулирует деятельность сотрудников полиции;  деятельность отдельных полицейских служб регулируется инструкциями.  Закон о прокуратуре (№ </w:t>
      </w:r>
      <w:r>
        <w:rPr>
          <w:lang w:val="en-US"/>
        </w:rPr>
        <w:t>I</w:t>
      </w:r>
      <w:r>
        <w:t xml:space="preserve">-599 от 13 октября 1994 года) и Закон об уголовном преследовании (№ </w:t>
      </w:r>
      <w:r>
        <w:rPr>
          <w:lang w:val="en-US"/>
        </w:rPr>
        <w:t>I</w:t>
      </w:r>
      <w:r>
        <w:t>-780 от 31 января 1995 года) регулируют деятельность прокуроров и должностных лиц подобного статуса и т.д.  Таким образом, там, где были превышены должностные полномочия, как это записано в указанных законах и других нормативных актах, действия лица, занимающего государственную должность, или должностного лица квалифицируются в соответствии со статьей 287 Уголовного кодекса.  В случае, когда превышение должностных полномочий лицом, занимающим государственную должность, или должностным лицом повлекло смерть человека или различной степени телесные повреждения, посягательство на его свободу, честь и достоинство, лицо, занимающее государственную должность, или должностное лицо несет уголовную ответственность и его действия будут квалифицироваться не только в соответствии со статьей 287 Уголовного кодекса, но и статьями Уголовного кодекса, предусматривающими уголовную ответственность за убийство, нанесение телесных повреждений, нарушение свободы, чести и достоинства человека.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70.</w:t>
      </w:r>
      <w:r>
        <w:tab/>
        <w:t>В статье 21 Закона о деятельности полиции предусматривается, что сотрудник полиции уважает и защищает человеческое достоинство, обеспечивает и гарантирует осуществление прав и свобод человека, гарантирует права и законные интересы лиц, задержанных или доставленных в полицию, оказывает первую помощь жертвам правонарушений и лицам, находящимся в беспомощном состоянии.  В положениях этого Закона (статьи 23, 24, 25 и 26) также определены условия и основания для использования огнестрельного оружия, физического принуждения и любых других принудительных мер.  Указанные положения предписывают, что принуждение, которое может повлечь телесные повреждения или смерть, может быть использовано в той мере, в какой это необходимо для исполнения должностных полномочий, и только после того, как все возможные меры убеждения или другие меры не принесли результата.</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71.</w:t>
      </w:r>
      <w:r>
        <w:tab/>
        <w:t>Внутренний регламент исправительно-трудовых учреждений, одобренный указом № 172 Министерства юстиции от 16 августа 2000 года, также содержит отдельные положения, предусматривающие основные требования к отношениям между персоналом исправительно-трудового учреждения и заключенными.  Одно из упомянутых требований заключается в том, что персонал исправительно-трудового учреждения не имеет права использовать силу против заключенных, кроме случаев самообороны или попыток к бегству и активного физического сопротивления, и только в строгом соответствии с законом.  Статья 84 Кодекса исправительных работ, регулирующая цели, основания и процедуру использования огнестрельного оружия, также предусматривает, что огнестрельное оружие в исправительно-трудовых учреждениях может применяться, когда все другие возможные способы и меры были исчерпаны или когда их использование невозможно в связи с отсутствием времени.</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72.</w:t>
      </w:r>
      <w:r>
        <w:tab/>
        <w:t xml:space="preserve">Статья 2 Закона о Министерстве государственной безопасности Литвы (20 января 1994 года, №  </w:t>
      </w:r>
      <w:r>
        <w:rPr>
          <w:lang w:val="en-US"/>
        </w:rPr>
        <w:t>I</w:t>
      </w:r>
      <w:r>
        <w:t>-380) предусматривает, что деятельность Министерства государственной безопасности основывается на принципах законности, уважения прав и свобод человека, открытости и конфиденциальности;  статья 5 предусматривает, что Министерство государственной безопасности строго придерживается принципа неприкосновенности прав и свобод человека.  Права и свободы человека могут ограничиваться только в случаях, предусмотренных законом.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73.</w:t>
      </w:r>
      <w:r>
        <w:tab/>
        <w:t>Закон о прокуратуре предусматривает, что работники прокуратуры принимают решения по собственному усмотрению, придерживаясь принципа презумпции невиновности и равенства граждан перед законом, независимо от их социального и имущественного статуса, должностного положения, партийной принадлежности, происхождения, расы и национальности, языка, образования, религии и рода занятий.</w:t>
      </w:r>
    </w:p>
    <w:p w:rsidR="00000000" w:rsidRDefault="00000000">
      <w:pPr>
        <w:tabs>
          <w:tab w:val="clear" w:pos="2268"/>
          <w:tab w:val="left" w:pos="567"/>
          <w:tab w:val="left" w:pos="7854"/>
        </w:tabs>
      </w:pPr>
    </w:p>
    <w:p w:rsidR="00000000" w:rsidRDefault="00000000">
      <w:pPr>
        <w:tabs>
          <w:tab w:val="clear" w:pos="2268"/>
          <w:tab w:val="left" w:pos="567"/>
          <w:tab w:val="left" w:pos="7854"/>
        </w:tabs>
        <w:jc w:val="center"/>
        <w:rPr>
          <w:u w:val="single"/>
        </w:rPr>
      </w:pPr>
      <w:r>
        <w:t>5.</w:t>
      </w:r>
      <w:r>
        <w:tab/>
      </w:r>
      <w:r>
        <w:rPr>
          <w:u w:val="single"/>
        </w:rPr>
        <w:t>Уголовная ответственность за преступления против правосудия</w:t>
      </w:r>
      <w:r>
        <w:t>,</w:t>
      </w:r>
    </w:p>
    <w:p w:rsidR="00000000" w:rsidRDefault="00000000">
      <w:pPr>
        <w:tabs>
          <w:tab w:val="clear" w:pos="2268"/>
          <w:tab w:val="left" w:pos="567"/>
          <w:tab w:val="left" w:pos="7854"/>
        </w:tabs>
        <w:jc w:val="center"/>
        <w:rPr>
          <w:u w:val="single"/>
        </w:rPr>
      </w:pPr>
      <w:r>
        <w:rPr>
          <w:u w:val="single"/>
        </w:rPr>
        <w:t>предусмотренная главой 14 Уголовного кодекса</w:t>
      </w:r>
    </w:p>
    <w:p w:rsidR="00000000" w:rsidRDefault="00000000">
      <w:pPr>
        <w:tabs>
          <w:tab w:val="clear" w:pos="2268"/>
          <w:tab w:val="left" w:pos="567"/>
          <w:tab w:val="left" w:pos="7854"/>
        </w:tabs>
        <w:jc w:val="center"/>
        <w:rPr>
          <w:u w:val="single"/>
        </w:rPr>
      </w:pPr>
    </w:p>
    <w:p w:rsidR="00000000" w:rsidRDefault="00000000">
      <w:pPr>
        <w:tabs>
          <w:tab w:val="clear" w:pos="2268"/>
          <w:tab w:val="left" w:pos="567"/>
          <w:tab w:val="left" w:pos="7854"/>
        </w:tabs>
      </w:pPr>
      <w:r>
        <w:t>74.</w:t>
      </w:r>
      <w:r>
        <w:tab/>
      </w:r>
      <w:r>
        <w:rPr>
          <w:u w:val="single"/>
        </w:rPr>
        <w:t>Статья 291.  Ложное сообщение о совершении преступления</w:t>
      </w:r>
      <w:r>
        <w:t>:  Заведомо ложное сообщение о совершении преступления в органы  предварительного следствия, дознания и судебного преследования или в суды наказывается лишением свободы на срок до 1 года и штрафом или без такового.</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75.</w:t>
      </w:r>
      <w:r>
        <w:tab/>
      </w:r>
      <w:r>
        <w:rPr>
          <w:u w:val="single"/>
        </w:rPr>
        <w:t>Статья 292.  Ложный донос</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ложный донос в учреждение или работнику, имеющему право возбуждать уголовное или административное преследование, о том, что лицо совершило уголовное деяние или административное правонарушение, наказывается лишением свободы на срок до 2 лет и штрафом, или без такового,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те же деяния, совершенные из личной заинтересованности, или путем фальсификации доказательств, или в совокупности с обвинением лица в совершении серьезного преступления, когда такие действия влекут также тяжелые последствия, наказываются лишением свободы на срок до 5 лет.</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76.</w:t>
      </w:r>
      <w:r>
        <w:tab/>
      </w:r>
      <w:r>
        <w:rPr>
          <w:u w:val="single"/>
        </w:rPr>
        <w:t>Статья 293.  Ложные показания, заключения и объяснения эксперта или неправильный перевод</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 xml:space="preserve">любое лицо, которое во время предварительного следствия, дознания или в судебном заседании, будучи свидетелем или жертвой, дает ложные показания, или, будучи экспертом или специалистом, делает ложные заключения или дает ложные объяснения, или, будучи переводчиком, дает неправильный или заведомо вводящий в заблуждение перевод, наказывается лишением свободы на срок до 2 лет и штрафом, или без такового, или штрафом; </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те же деяния, совершенные из личной заинтересованности или путем фальсификации доказательств, когда они влекут также незаконный арест, осуждение или оправдание лица, или когда они приводят к значительному повреждению имущества лица, а также влекут иные тяжкие последствия, наказываются лишением свободы на срок до 4 лет и штрафом или без такового.</w:t>
      </w:r>
    </w:p>
    <w:p w:rsidR="00000000" w:rsidRDefault="00000000">
      <w:pPr>
        <w:tabs>
          <w:tab w:val="clear" w:pos="2268"/>
          <w:tab w:val="left" w:pos="567"/>
          <w:tab w:val="left" w:pos="7854"/>
        </w:tabs>
      </w:pPr>
    </w:p>
    <w:p w:rsidR="00000000" w:rsidRDefault="00000000">
      <w:pPr>
        <w:tabs>
          <w:tab w:val="clear" w:pos="2268"/>
          <w:tab w:val="left" w:pos="567"/>
          <w:tab w:val="left" w:pos="7854"/>
        </w:tabs>
      </w:pPr>
      <w:r>
        <w:br w:type="page"/>
        <w:t>77.</w:t>
      </w:r>
      <w:r>
        <w:tab/>
      </w:r>
      <w:r>
        <w:rPr>
          <w:u w:val="single"/>
        </w:rPr>
        <w:t>Статья 294.  Сокрытие информации</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любое лицо, которое без веских причин по возможности в  кратчайший срок не сообщило в органы предварительного следствия, дознания, прокуратуру или суд о незаконном перевозе иностранцев через государственную границу Литвы или о сокрытии и перевозе иностранцев, которые незаконно пересекли государственную границу Литвы (пункты 2 и 3 статьи 82-1), о преднамеренном убийстве (статьи 104 и 105) и об угоне самолета (статья 249</w:t>
      </w:r>
      <w:r>
        <w:rPr>
          <w:vertAlign w:val="superscript"/>
        </w:rPr>
        <w:t>2</w:t>
      </w:r>
      <w:r>
        <w:t>)</w:t>
      </w:r>
      <w:r>
        <w:rPr>
          <w:vertAlign w:val="superscript"/>
        </w:rPr>
        <w:t xml:space="preserve"> </w:t>
      </w:r>
      <w:r>
        <w:t>, о подготовке, осуществлении или совершении которых он знал, наказывается лишением свободы на срок до 2 лет и штрафом, или без такового,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78.</w:t>
      </w:r>
      <w:r>
        <w:tab/>
      </w:r>
      <w:r>
        <w:rPr>
          <w:u w:val="single"/>
        </w:rPr>
        <w:t>Статья 295.  Недонесение о преступлении</w:t>
      </w:r>
      <w:r>
        <w:t>:  Заранее не обещанное недонесение о преднамеренном убийстве (статьи 104 и 105), преднамеренном нанесении тяжких телесных повреждений при отягчающих обстоятельствах (пункт 2 статьи 111), изнасиловании при отягчающих обстоятельствах (пункты 3 и 4 статьи 118), убийстве лиц, находящихся под защитой международного гуманитарного права (статья 333), высылке гражданского населения из оккупированной страны (статья 334), увечьях, пытках или другом бесчеловечном обращении с лицами, находящимися под защитой международного гуманитарного права (статья 335), нарушении норм международного гуманитарного права, касающихся гражданского населения и защиты его прав (статья 336), сокрытии, уничтожении или фальсификации орудий или средств совершения преступления, следов преступления, предметов, добытых в результате преступных деяний, и документов, имеющих доказательственную ценность, наказывается лишением свободы на срок до 4 лет и штрафом, или без такового,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79.</w:t>
      </w:r>
      <w:r>
        <w:tab/>
      </w:r>
      <w:r>
        <w:rPr>
          <w:u w:val="single"/>
        </w:rPr>
        <w:t>Статья 296.  Укрывательство преступника</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заранее не обещанное укрывательство лица, совершившего серьезное преступление, с целью оказания ему помощи в избежании уголовного преследования или избежании отбывания назначенного ему наказания, связанного с лишением свободы, наказывается лишением свободы на срок до 5 лет и штрафом или без такового;</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лицо не подлежит ответственности по этой статье, если укрываемое лицо является членом его семьи или близким родственником.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br w:type="page"/>
        <w:t>80.</w:t>
      </w:r>
      <w:r>
        <w:tab/>
      </w:r>
      <w:r>
        <w:rPr>
          <w:u w:val="single"/>
        </w:rPr>
        <w:t>Статья 297.  Оказания влияния на свидетеля, жертву, эксперта, специалиста, инспектора или переводчика</w:t>
      </w:r>
      <w:r>
        <w:t>:</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t>а)</w:t>
      </w:r>
      <w:r>
        <w:tab/>
        <w:t>попытка оказать какое-либо влияние на вышеуказанных лиц в целях дачи ими ложных показаний во время допроса, предварительного расследования или в суде наказывается исправительными работами на срок до 2 лет или штрафом;</w:t>
      </w:r>
    </w:p>
    <w:p w:rsidR="00000000" w:rsidRDefault="00000000">
      <w:pPr>
        <w:tabs>
          <w:tab w:val="clear" w:pos="2268"/>
          <w:tab w:val="left" w:pos="567"/>
          <w:tab w:val="left" w:pos="7854"/>
        </w:tabs>
      </w:pPr>
    </w:p>
    <w:p w:rsidR="00000000" w:rsidRDefault="00000000">
      <w:pPr>
        <w:tabs>
          <w:tab w:val="clear" w:pos="2268"/>
          <w:tab w:val="left" w:pos="567"/>
          <w:tab w:val="left" w:pos="7854"/>
        </w:tabs>
      </w:pPr>
      <w:r>
        <w:tab/>
      </w:r>
      <w:r>
        <w:rPr>
          <w:lang w:val="en-US"/>
        </w:rPr>
        <w:t>b</w:t>
      </w:r>
      <w:r>
        <w:t>)</w:t>
      </w:r>
      <w:r>
        <w:tab/>
        <w:t xml:space="preserve">те же деяния, совершенные путем подкупа вышеназванных лиц или с применением насилия, а также путем угрозы применения насилия, уничтожения или повреждения их имущества или путем другого шантажа, наказывается лишением свободы на срок до 4 лет и штрафом, или без такового, или штрафом. </w:t>
      </w:r>
    </w:p>
    <w:p w:rsidR="00000000" w:rsidRDefault="00000000">
      <w:pPr>
        <w:tabs>
          <w:tab w:val="left" w:pos="0"/>
          <w:tab w:val="left" w:pos="567"/>
        </w:tabs>
        <w:suppressAutoHyphens/>
      </w:pPr>
    </w:p>
    <w:p w:rsidR="00000000" w:rsidRDefault="00000000">
      <w:r>
        <w:t>81.</w:t>
      </w:r>
      <w:r>
        <w:tab/>
      </w:r>
      <w:r>
        <w:rPr>
          <w:u w:val="single"/>
        </w:rPr>
        <w:t>Статья 297.  Понуждение потерпевшего к примирению с виновной стороной</w:t>
      </w:r>
      <w:r>
        <w:t>:  такие действия, осуществляемые путем подкупа или с применением физического насилия в отношении вышеуказанных лиц, членов их семьи или близких родственников, а также путем угрозы применения насилия или путем другого шантажа, наказываются лишением свободы на срок до четырех лет и штрафом или без такового, либо штрафом.</w:t>
      </w:r>
    </w:p>
    <w:p w:rsidR="00000000" w:rsidRDefault="00000000"/>
    <w:p w:rsidR="00000000" w:rsidRDefault="00000000">
      <w:r>
        <w:t>82.</w:t>
      </w:r>
      <w:r>
        <w:tab/>
      </w:r>
      <w:r>
        <w:rPr>
          <w:bCs/>
          <w:u w:val="single"/>
        </w:rPr>
        <w:t>Статья 303.  Дезорганизация деятельности пенитенциарных учреждений</w:t>
      </w:r>
      <w:r>
        <w:rPr>
          <w:bCs/>
        </w:rPr>
        <w:t xml:space="preserve">:  лицо, которое, будучи заключенным под стражу, находясь под арестом или отбывая наказание в виде лишения свободы, терроризирует другое лицо, содержащееся в пенитенциарном учреждении, наказывается лишением свободы на срок до шести лет.  </w:t>
      </w:r>
    </w:p>
    <w:p w:rsidR="00000000" w:rsidRDefault="00000000"/>
    <w:p w:rsidR="00000000" w:rsidRDefault="00000000">
      <w:r>
        <w:t>83.</w:t>
      </w:r>
      <w:r>
        <w:tab/>
      </w:r>
      <w:r>
        <w:rPr>
          <w:bCs/>
        </w:rPr>
        <w:t>Приготовлением к преступлению признается приискание или приспособление средств или орудий совершения преступления либо иное умышленное создание условий для совершения преступления.  Покушением на преступление признаются умышленные действия, которые  должны были привести к доведению преступления до конца, если бы этому не помешали не зависящие от преступника обстоятельства.  Наказание за приготовление к преступлению и покушение на преступление выносится в соответствии с законом, устанавливающим ответственность за соответствующие преступления.  При назначении наказания суд принимает во внимание характер и степень общественной опасности деяний, совершенных обвиняемым, степень реализации преступных намерений и причины, по которым преступление не было доведено до конца.</w:t>
      </w:r>
    </w:p>
    <w:p w:rsidR="00000000" w:rsidRDefault="00000000"/>
    <w:p w:rsidR="00000000" w:rsidRDefault="00000000">
      <w:r>
        <w:t>84.</w:t>
      </w:r>
      <w:r>
        <w:tab/>
        <w:t xml:space="preserve">Соучастием в преступлении признается умышленное участие двух или более лиц в совершении преступления.  Соучастниками преступления наряду с исполнителем признаются организатор, подстрекатель и пособник.  Исполнителем признается лицо, непосредственно совершившее преступление.  Организатором признается лицо, организовавшее совершение преступления или руководившее его исполнением.  Подстрекателем признается лицо, склонившее другое лицо к совершению преступления.  Пособником признается лицо, содействовавшее совершению преступления советами, указаниями, предоставлением средств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При вынесении наказания суд учитывает характер и степень фактического участия каждого лица в совершении преступления.  </w:t>
      </w:r>
    </w:p>
    <w:p w:rsidR="00000000" w:rsidRDefault="00000000"/>
    <w:p w:rsidR="00000000" w:rsidRDefault="00000000">
      <w:r>
        <w:t>85.</w:t>
      </w:r>
      <w:r>
        <w:tab/>
      </w:r>
      <w:r>
        <w:rPr>
          <w:bCs/>
        </w:rPr>
        <w:t xml:space="preserve">Статья 41 Уголовного кодекса предусматривает, что при вынесении наказания отягчающими обстоятельствами считаются следующие:  совершение деяния лицом, ранее уже совершавшим преступление;  совершение деяния организованной группой;  совершение деяния с целью получения личной выгоды или из других низменных побуждений;  наступление тяжких последствий в результате совершения деяния;  совершение деяния в отношении малолетнего, престарелого, беззащитного лица или в отношении лица, находящегося в материальной зависимости или подчинении по работе от виновных;  склонение несовершеннолетних к совершению преступления;  совершение деяния с особой жестокостью или при унижающем достоинство обращении с потерпевшим;  совершение деяния в условиях общественного бедствия;  совершение деяния при создании угрозы для общества или с использованием боеприпасов, огнестрельного оружия или газового оружия;  совершение деяния лицом в состоянии алкогольного опьянения, под влиянием наркотиков или токсичных препаратов;  совершение деяния с целью скрыть другое преступление или облегчить его совершение.  </w:t>
      </w:r>
    </w:p>
    <w:p w:rsidR="00000000" w:rsidRDefault="00000000"/>
    <w:p w:rsidR="00000000" w:rsidRDefault="00000000">
      <w:pPr>
        <w:jc w:val="center"/>
        <w:rPr>
          <w:b/>
          <w:bCs/>
        </w:rPr>
      </w:pPr>
      <w:r>
        <w:rPr>
          <w:b/>
          <w:bCs/>
          <w:lang w:val="en-US"/>
        </w:rPr>
        <w:t>D</w:t>
      </w:r>
      <w:r>
        <w:rPr>
          <w:b/>
          <w:bCs/>
        </w:rPr>
        <w:t>.</w:t>
      </w:r>
      <w:r>
        <w:rPr>
          <w:b/>
          <w:bCs/>
        </w:rPr>
        <w:tab/>
      </w:r>
      <w:r>
        <w:rPr>
          <w:b/>
        </w:rPr>
        <w:t>Статья 5</w:t>
      </w:r>
    </w:p>
    <w:p w:rsidR="00000000" w:rsidRDefault="00000000">
      <w:pPr>
        <w:jc w:val="center"/>
        <w:rPr>
          <w:b/>
          <w:bCs/>
        </w:rPr>
      </w:pPr>
    </w:p>
    <w:p w:rsidR="00000000" w:rsidRDefault="00000000">
      <w:r>
        <w:t>86.</w:t>
      </w:r>
      <w:r>
        <w:tab/>
      </w:r>
      <w:r>
        <w:rPr>
          <w:bCs/>
        </w:rPr>
        <w:t>Статья 4 Уголовного кодекса предусматривает, что любое лицо, совершившее преступное деяние на территории Литвы, несет ответственность по уголовному законодательству Литвы.  Территория литовского государства включает сушу, недра в пределах государственной границы, территориальные воды и воздушное пространство над ними.  Лицо, совершившее уголовное деяние на борту воздушных судов, морских и речных судов, носящих флаг Литвы или ее опознавательные знаки, которые находятся за пределами территории Литвы, также подлежит ответственности по уголовному законодательству Литвы.</w:t>
      </w:r>
    </w:p>
    <w:p w:rsidR="00000000" w:rsidRDefault="00000000"/>
    <w:p w:rsidR="00000000" w:rsidRDefault="00000000">
      <w:r>
        <w:t>87.</w:t>
      </w:r>
      <w:r>
        <w:tab/>
        <w:t>Статья 6 Уголовного кодекса предусматривает, что граждане Литвы и другие постоянно проживающие в Литве лица, не имеющие гражданства, подлежат ответственности за преступления, совершенные вне пределов Литвы, по уголовному законодательству Литвы.  Другие лица, совершившие преступления вне пределов Литвы, могут преследоваться в судебном порядке по уголовному законодательству Литвы при том условии, что совершенное деяние признается в качестве преступления и подлежит наказанию в соответствии с законами места его совершения и законами Литвы.</w:t>
      </w:r>
    </w:p>
    <w:p w:rsidR="00000000" w:rsidRDefault="00000000"/>
    <w:p w:rsidR="00000000" w:rsidRDefault="00000000">
      <w:r>
        <w:t>88.</w:t>
      </w:r>
      <w:r>
        <w:tab/>
        <w:t>Гражданин Литвы или иностранец, совершивший уголовное деяние, может быть выдан иностранному государству в соответствии с международными соглашениями, участницей которых является Литва.  Условия и порядок выдачи литовских граждан или иностранных граждан, совершивших преступление, устанавливаются международными соглашениями, участницей которых является Литва, и Уголовно-процессуальным кодексом.  Лица, которым согласно законам Литвы было предоставлено убежище, не подлежат наказанию по законам Литвы за уголовные деяния, за которые они преследовались в уголовном порядке вне пределов Литвы, и не подлежат выдаче иностранным государствам.</w:t>
      </w:r>
    </w:p>
    <w:p w:rsidR="00000000" w:rsidRDefault="00000000"/>
    <w:p w:rsidR="00000000" w:rsidRDefault="00000000">
      <w:r>
        <w:t>89.</w:t>
      </w:r>
      <w:r>
        <w:tab/>
        <w:t>Литва присоединилась к Конвенции о борьбе с незаконными актами, направленными против безопасности гражданской авиации, 1971 года.</w:t>
      </w:r>
    </w:p>
    <w:p w:rsidR="00000000" w:rsidRDefault="00000000"/>
    <w:p w:rsidR="00000000" w:rsidRDefault="00000000">
      <w:pPr>
        <w:jc w:val="center"/>
      </w:pPr>
      <w:r>
        <w:rPr>
          <w:b/>
          <w:bCs/>
        </w:rPr>
        <w:t>Е.</w:t>
      </w:r>
      <w:r>
        <w:rPr>
          <w:b/>
          <w:bCs/>
        </w:rPr>
        <w:tab/>
        <w:t>Статья 6</w:t>
      </w:r>
    </w:p>
    <w:p w:rsidR="00000000" w:rsidRDefault="00000000">
      <w:pPr>
        <w:jc w:val="center"/>
      </w:pPr>
    </w:p>
    <w:p w:rsidR="00000000" w:rsidRDefault="00000000">
      <w:r>
        <w:t>90.</w:t>
      </w:r>
      <w:r>
        <w:tab/>
        <w:t>Литва присоединилась к Европейской конвенции о взаимной помощи по уголовным делам, регулирующей вопросы оказания договаривающимися сторонами правовой помощи по уголовным делам, а также к Европейской конвенции о передаче производства по уголовным делам.</w:t>
      </w:r>
    </w:p>
    <w:p w:rsidR="00000000" w:rsidRDefault="00000000"/>
    <w:p w:rsidR="00000000" w:rsidRDefault="00000000">
      <w:r>
        <w:t>91.</w:t>
      </w:r>
      <w:r>
        <w:tab/>
        <w:t xml:space="preserve">Статья 20 Конституции гласит:  </w:t>
      </w:r>
    </w:p>
    <w:p w:rsidR="00000000" w:rsidRDefault="00000000"/>
    <w:p w:rsidR="00000000" w:rsidRDefault="00000000">
      <w:pPr>
        <w:ind w:left="567" w:hanging="567"/>
      </w:pPr>
      <w:r>
        <w:tab/>
        <w:t>"Свобода человека неприкосновенна.  Никто не может быть подвергнут произвольному задержанию или содержанию под стражей.  Никто не может быть лишен свободы, иначе как на таких основаниях и в соответствии с такими процедурами, которые установлены законом".</w:t>
      </w:r>
    </w:p>
    <w:p w:rsidR="00000000" w:rsidRDefault="00000000">
      <w:pPr>
        <w:ind w:left="567" w:hanging="567"/>
      </w:pPr>
    </w:p>
    <w:p w:rsidR="00000000" w:rsidRDefault="00000000">
      <w:r>
        <w:t>Положения вышеуказанной статьи Конституции осуществляются в соответствии с ныне действующими национальными законами.  Когда конкретный гражданин оказывается застигнутым с поличным или сразу же после совершения преступления, лицо, производящее дознание, следователь или прокурорский работник могут задержать вышеуказанного гражданина по причине того, что он может скрыться, или вследствие невозможности в данный момент установить его личность, а также в других случаях при наличии условий или оснований для заключения под стражу (ареста).  Соответствующий гражданин может содержаться под стражей не более 48 часов.  Когда существует необходимость в том, чтобы подвергнуть задержанного аресту, не позднее чем через 48 часов он должен быть доставлен к судье, который обязан принять решение об аресте.</w:t>
      </w:r>
    </w:p>
    <w:p w:rsidR="00000000" w:rsidRDefault="00000000"/>
    <w:p w:rsidR="00000000" w:rsidRDefault="00000000">
      <w:r>
        <w:t>92.</w:t>
      </w:r>
      <w:r>
        <w:tab/>
        <w:t>Статья 122 нового Уголовно-процессуального кодекса устанавливает основания и условия для производства ареста, при этом основанием для ареста служат веские предположения считать, что подозреваемый:</w:t>
      </w:r>
    </w:p>
    <w:p w:rsidR="00000000" w:rsidRDefault="00000000"/>
    <w:p w:rsidR="00000000" w:rsidRDefault="00000000">
      <w:r>
        <w:tab/>
        <w:t>а)</w:t>
      </w:r>
      <w:r>
        <w:tab/>
        <w:t>может уйти или скрыться от органов предварительного следствия, прокуратуры или суда;</w:t>
      </w:r>
    </w:p>
    <w:p w:rsidR="00000000" w:rsidRDefault="00000000"/>
    <w:p w:rsidR="00000000" w:rsidRDefault="00000000">
      <w:r>
        <w:tab/>
      </w:r>
      <w:r>
        <w:rPr>
          <w:lang w:val="en-US"/>
        </w:rPr>
        <w:t>b</w:t>
      </w:r>
      <w:r>
        <w:t>)</w:t>
      </w:r>
      <w:r>
        <w:tab/>
        <w:t>может воспрепятствовать ходу разбирательства;</w:t>
      </w:r>
    </w:p>
    <w:p w:rsidR="00000000" w:rsidRDefault="00000000"/>
    <w:p w:rsidR="00000000" w:rsidRDefault="00000000">
      <w:r>
        <w:tab/>
        <w:t>с)</w:t>
      </w:r>
      <w:r>
        <w:tab/>
        <w:t>может совершить новое преступление, указанное в пункте 4 этой статьи.</w:t>
      </w:r>
    </w:p>
    <w:p w:rsidR="00000000" w:rsidRDefault="00000000"/>
    <w:p w:rsidR="00000000" w:rsidRDefault="00000000">
      <w:r>
        <w:t>93.</w:t>
      </w:r>
      <w:r>
        <w:tab/>
        <w:t>Если имеются основания полагать, что подозреваемый может воспрепятствовать ходу разбирательства, то существует возможность производства ареста при наличии доказательств того, что подозреваемый самолично или через других лиц может попытаться:</w:t>
      </w:r>
    </w:p>
    <w:p w:rsidR="00000000" w:rsidRDefault="00000000"/>
    <w:p w:rsidR="00000000" w:rsidRDefault="00000000">
      <w:r>
        <w:tab/>
        <w:t>а)</w:t>
      </w:r>
      <w:r>
        <w:tab/>
        <w:t>воздействовать на потерпевших, свидетелей, экспертов, других подозреваемых или обвиняемых;</w:t>
      </w:r>
    </w:p>
    <w:p w:rsidR="00000000" w:rsidRDefault="00000000"/>
    <w:p w:rsidR="00000000" w:rsidRDefault="00000000">
      <w:r>
        <w:tab/>
      </w:r>
      <w:r>
        <w:rPr>
          <w:lang w:val="en-US"/>
        </w:rPr>
        <w:t>b</w:t>
      </w:r>
      <w:r>
        <w:t>)</w:t>
      </w:r>
      <w:r>
        <w:tab/>
        <w:t>уничтожить, скрыть или подделать вещественные доказательства и документы, имеющие отношение к делу.</w:t>
      </w:r>
    </w:p>
    <w:p w:rsidR="00000000" w:rsidRDefault="00000000"/>
    <w:p w:rsidR="00000000" w:rsidRDefault="00000000">
      <w:r>
        <w:t>94.</w:t>
      </w:r>
      <w:r>
        <w:tab/>
        <w:t xml:space="preserve">Кроме того, основанием для ареста может также служить требование о выдаче соответствующего лица или о его передаче Международному уголовному суду.  (Более подробную информацию о порядке выдачи см. в контексте статьи 8, раздел </w:t>
      </w:r>
      <w:r>
        <w:rPr>
          <w:lang w:val="en-US"/>
        </w:rPr>
        <w:t>G</w:t>
      </w:r>
      <w:r>
        <w:t>, пункты 113</w:t>
      </w:r>
      <w:r>
        <w:noBreakHyphen/>
        <w:t>120).</w:t>
      </w:r>
    </w:p>
    <w:p w:rsidR="00000000" w:rsidRDefault="00000000"/>
    <w:p w:rsidR="00000000" w:rsidRDefault="00000000">
      <w:r>
        <w:t>95.</w:t>
      </w:r>
      <w:r>
        <w:tab/>
        <w:t>Статья 104 Уголовно-процессуального кодекса предусматривает, что при выдаче санкции на арест должны указываться основания и мотивы для производства ареста.  Эта мера пресечения может быть применена только при расследовании или рассмотрении дел о преступлениях, за которые уголовным законодательством предусмотрены более строгие наказания, чем лишение свободы сроком на один год.</w:t>
      </w:r>
    </w:p>
    <w:p w:rsidR="00000000" w:rsidRDefault="00000000"/>
    <w:p w:rsidR="00000000" w:rsidRDefault="00000000">
      <w:r>
        <w:t>96.</w:t>
      </w:r>
      <w:r>
        <w:tab/>
        <w:t>Статья 4 Уголовного кодекса предусматривает, что лицо, совершившее уголовные деяния в пределах территории Литвы, несет ответственность по уголовному законодательству Литвы.  Такие же процедуры и средства применяются также к лицам без гражданства и иностранцам, совершившим преступление в Литве.</w:t>
      </w:r>
    </w:p>
    <w:p w:rsidR="00000000" w:rsidRDefault="00000000"/>
    <w:p w:rsidR="00000000" w:rsidRDefault="00000000">
      <w:r>
        <w:t>97.</w:t>
      </w:r>
      <w:r>
        <w:tab/>
        <w:t>Ввиду того, что Литва присоединилась к Венской конвенции о дипломатических сношениях, в отношении лиц, пользующихся правом дипломатической неприкосновенности, процессуальные действия, предусмотренные в Уголовно-процессуальном кодексе, производятся лишь по их просьбе или с их согласия.  Согласие на производство этих действий дается через министерство иностранных дел Литвы.  Лица, пользующиеся правом дипломатической неприкосновенностью, ни в коем случае не могут быть подвергнуты задержанию или аресту (статья 20 Уголовно-процессуального кодекса).</w:t>
      </w:r>
    </w:p>
    <w:p w:rsidR="00000000" w:rsidRDefault="00000000"/>
    <w:p w:rsidR="00000000" w:rsidRDefault="00000000">
      <w:r>
        <w:t>98.</w:t>
      </w:r>
      <w:r>
        <w:tab/>
        <w:t>Пункт 1 статьи 18 Уголовно-процессуального кодекса предусматривает, "что суд, прокурор, следователь и лицо, производящее дознание, обязаны принять все установленные законом меры для полного и объективного исследования обстоятельств дела в течение разумного периода времени".  С учетом целей этой статьи под "исследованием" понимается как расследование до суда (дознание и предварительное следствие), так и рассмотрение дела в судах различной инстанции.  Таким образом, в контексте всех обстоятельств должны быть тщательно проанализированы все выдвинутые по делу версии.  Кроме того, в случае, если существуют основания полагать, что конкретное должностное лицо заинтересовано в деле, оно должно само устраниться или может быть отстранено от производства по делу.</w:t>
      </w:r>
    </w:p>
    <w:p w:rsidR="00000000" w:rsidRDefault="00000000"/>
    <w:p w:rsidR="00000000" w:rsidRDefault="00000000">
      <w:r>
        <w:t>99.</w:t>
      </w:r>
      <w:r>
        <w:tab/>
        <w:t>Статья 138 главы 12 Уголовно-процессуального кодекса, регулирующая порядок проведения дознания, предусматривает, что подозреваемый должен быть допрошен в течение первых 24 часов с момента задержания.  Перед допросом подозреваемого необходимо уведомить о его правах и о преступлении, в совершении которого он подозревается, что вносится в протокол допроса.</w:t>
      </w:r>
    </w:p>
    <w:p w:rsidR="00000000" w:rsidRDefault="00000000"/>
    <w:p w:rsidR="00000000" w:rsidRDefault="00000000">
      <w:r>
        <w:t>100.</w:t>
      </w:r>
      <w:r>
        <w:tab/>
        <w:t xml:space="preserve">Статья 139 той же главы, регламентирующая срок производства дознания, предусматривает, что по делам, по которым производство предварительного следствия обязательно, дознание должно быть закончено не позднее одного месяца с момента возбуждения дела.  Этот срок может быть продлен, но не более чем на один месяц. </w:t>
      </w:r>
    </w:p>
    <w:p w:rsidR="00000000" w:rsidRDefault="00000000"/>
    <w:p w:rsidR="00000000" w:rsidRDefault="00000000">
      <w:r>
        <w:t>101.</w:t>
      </w:r>
      <w:r>
        <w:tab/>
        <w:t>Статья 21 Уголовно-процессуального кодекса предусматривает, что в том случае, если иностранец совершил преступление в Литве и после этого уехал в свою страну, Генеральная прокуратура должна принять решение о целесообразности передачи собранных в отношении указанного лица материалов компетентному зарубежному органу с ходатайством о наказании виновного.</w:t>
      </w:r>
    </w:p>
    <w:p w:rsidR="00000000" w:rsidRDefault="00000000"/>
    <w:p w:rsidR="00000000" w:rsidRDefault="00000000">
      <w:r>
        <w:t>102.</w:t>
      </w:r>
      <w:r>
        <w:tab/>
        <w:t>Пункт 3 статьи 6 Конвенции включен в статью 107 Уголовно-процессуального кодекса, которая предусматривает, что прокурор, который вынес постановление о заключении под стражу (аресте), обязан уведомить о факте ареста одного из родственников по выбору арестованного.  В тех случаях, когда находящееся под арестом лицо никого не указывает, прокурор обязан по своему усмотрению уведомить одного из родственников арестованного, если личность такового может быть установлена.  Прокурор может никого не уведомлять, если арестованный мотивированно объяснит, что соответствующее уведомление может сказаться на безопасности его родственников.  Обвиняемому может быть предоставлена возможность лично уведомить о факте своего заключения под стражу (ареста).</w:t>
      </w:r>
    </w:p>
    <w:p w:rsidR="00000000" w:rsidRDefault="00000000"/>
    <w:p w:rsidR="00000000" w:rsidRDefault="00000000">
      <w:r>
        <w:t>103.</w:t>
      </w:r>
      <w:r>
        <w:tab/>
        <w:t>При взятии под арест иностранного гражданина прокурор обязан уведомить об этом министерство иностранных дел Литвы и по просьбе арестованного - дипломатическое представительство или консульское учреждение его государства.  В этом случае арестованному гарантируются права, изложенные в пункте 3 статьи 6 Конвенции.</w:t>
      </w:r>
    </w:p>
    <w:p w:rsidR="00000000" w:rsidRDefault="00000000"/>
    <w:p w:rsidR="00000000" w:rsidRDefault="00000000">
      <w:r>
        <w:t>104.</w:t>
      </w:r>
      <w:r>
        <w:tab/>
        <w:t>Осуществление этого положения также обеспечивается статьей 128 нового Уголовно-процессуального кодекса, которая предусматривает, что прокурор, выдающий санкцию на арест, должен уведомить члена семьи или близкого родственника по выбору арестованного.  В том случае, когда арестованный никого не указывает, прокурор должен по своему усмотрению уведомить одного из членов семьи или близких родственников арестованного, если ему удается таковых обнаружить.  Прокурор может никого не уведомлять, если арестованный мотивированно объяснит, что соответствующее уведомление может поставить под угрозу безопасность его родственников.  Арестованному должна быть также предоставлена возможность лично информировать своих родственников о своем аресте.  Если под арест заключается гражданин другого государства, то прокурор обязан незамедлительно уведомить об этом министерство иностранных дел Литвы и по просьбе арестованного - дипломатическое представительство или консульское учреждение его государства.</w:t>
      </w:r>
    </w:p>
    <w:p w:rsidR="00000000" w:rsidRDefault="00000000"/>
    <w:p w:rsidR="00000000" w:rsidRDefault="00000000">
      <w:pPr>
        <w:pStyle w:val="10"/>
        <w:rPr>
          <w:bCs/>
        </w:rPr>
      </w:pPr>
      <w:r>
        <w:rPr>
          <w:bCs/>
        </w:rPr>
        <w:t>F.</w:t>
      </w:r>
      <w:r>
        <w:rPr>
          <w:bCs/>
        </w:rPr>
        <w:tab/>
        <w:t>Статья 7</w:t>
      </w:r>
    </w:p>
    <w:p w:rsidR="00000000" w:rsidRDefault="00000000">
      <w:pPr>
        <w:pStyle w:val="10"/>
        <w:rPr>
          <w:bCs/>
        </w:rPr>
      </w:pPr>
    </w:p>
    <w:p w:rsidR="00000000" w:rsidRDefault="00000000">
      <w:r>
        <w:t>105.</w:t>
      </w:r>
      <w:r>
        <w:tab/>
        <w:t>В случаях, предусмотренных законом, Литва может отказать в выдаче соответствующих лиц запрашивающим иностранным государствам.  Существует общее правило, согласно которому конкретное лицо может быть выслано из Литвы на основании и в соответствии с положениями международных соглашений.  Одной из посылок для выдачи, закрепленной в двусторонних и многосторонних соглашениях Литвы, служит принцип "двойной или аналогичной преступности", т.е. выдача осуществляется за деяния, которые по законам обеих договаривающихся сторон считаются преступлениями и за совершение которых предусматривается наказание в виде лишения свободы на срок свыше одного года или более тяжкое наказание.</w:t>
      </w:r>
    </w:p>
    <w:p w:rsidR="00000000" w:rsidRDefault="00000000"/>
    <w:p w:rsidR="00000000" w:rsidRDefault="00000000">
      <w:r>
        <w:t>106.</w:t>
      </w:r>
      <w:r>
        <w:tab/>
        <w:t>В статье 22 Уголовно-процессуального кодекса оговариваются случаи, когда выдача не производится.  Гражданин Литвы или иностранный гражданин не подлежат выдаче, если:</w:t>
      </w:r>
    </w:p>
    <w:p w:rsidR="00000000" w:rsidRDefault="00000000"/>
    <w:p w:rsidR="00000000" w:rsidRDefault="00000000">
      <w:r>
        <w:tab/>
        <w:t>а)</w:t>
      </w:r>
      <w:r>
        <w:tab/>
        <w:t>совершенное деяние, в связи с которым запрашивается выдача, не является преступлением по Уголовному кодексу Литвы;</w:t>
      </w:r>
    </w:p>
    <w:p w:rsidR="00000000" w:rsidRDefault="00000000"/>
    <w:p w:rsidR="00000000" w:rsidRDefault="00000000">
      <w:r>
        <w:tab/>
        <w:t>b)</w:t>
      </w:r>
      <w:r>
        <w:tab/>
        <w:t>преступление, в связи с которым запрашивается выдача, совершено на территории Литвы;</w:t>
      </w:r>
    </w:p>
    <w:p w:rsidR="00000000" w:rsidRDefault="00000000"/>
    <w:p w:rsidR="00000000" w:rsidRDefault="00000000">
      <w:r>
        <w:tab/>
        <w:t>с)</w:t>
      </w:r>
      <w:r>
        <w:tab/>
        <w:t>соответствующее лицо преследуется в судебном порядке за преступление политического характера;</w:t>
      </w:r>
    </w:p>
    <w:p w:rsidR="00000000" w:rsidRDefault="00000000"/>
    <w:p w:rsidR="00000000" w:rsidRDefault="00000000">
      <w:r>
        <w:tab/>
        <w:t>d)</w:t>
      </w:r>
      <w:r>
        <w:tab/>
        <w:t>соответствующее лицо было предано суду за совершение уголовного деяния, впоследствии оправдано или освобождено от уголовной ответственности или наказания;</w:t>
      </w:r>
    </w:p>
    <w:p w:rsidR="00000000" w:rsidRDefault="00000000"/>
    <w:p w:rsidR="00000000" w:rsidRDefault="00000000">
      <w:r>
        <w:tab/>
        <w:t>е)</w:t>
      </w:r>
      <w:r>
        <w:tab/>
        <w:t>преступление, совершенное соответствующим лицом, карается смертной казнью в другом государстве;</w:t>
      </w:r>
    </w:p>
    <w:p w:rsidR="00000000" w:rsidRDefault="00000000"/>
    <w:p w:rsidR="00000000" w:rsidRDefault="00000000">
      <w:r>
        <w:tab/>
        <w:t>f)</w:t>
      </w:r>
      <w:r>
        <w:tab/>
        <w:t>в отношении лица, выдача которого запрашивается, вследствие истечения срока давности не может быть возбуждено судебное преследование или приведен в исполнение обвинительный приговор;</w:t>
      </w:r>
    </w:p>
    <w:p w:rsidR="00000000" w:rsidRDefault="00000000"/>
    <w:p w:rsidR="00000000" w:rsidRDefault="00000000">
      <w:r>
        <w:tab/>
        <w:t>g)</w:t>
      </w:r>
      <w:r>
        <w:tab/>
        <w:t>соответствующее лицо освобождается от наказания в соответствии с законом об амнистии или актом помилования.</w:t>
      </w:r>
    </w:p>
    <w:p w:rsidR="00000000" w:rsidRDefault="00000000"/>
    <w:p w:rsidR="00000000" w:rsidRDefault="00000000">
      <w:r>
        <w:t>107.</w:t>
      </w:r>
      <w:r>
        <w:tab/>
        <w:t>В статье 22 Уголовно-процессуального кодекса устанавливается порядок применения меры в виде заключения под стражу (ареста) к лицам, выдачи которых требуют правоприменительные органы другого государства.  В этой статье также предусматривается, что процедуры и сроки применения меры в виде заключения под стражу (ареста) оговариваются международными соглашениями, заключенными Литвой.</w:t>
      </w:r>
    </w:p>
    <w:p w:rsidR="00000000" w:rsidRDefault="00000000"/>
    <w:p w:rsidR="00000000" w:rsidRDefault="00000000">
      <w:r>
        <w:t>108.</w:t>
      </w:r>
      <w:r>
        <w:tab/>
        <w:t xml:space="preserve">Если в выдаче того или иного литовского гражданина отказано, то этот гражданин по запросу компетентных иностранных органов может быть подвергнут уголовному преследованию за преступления, совершенные за рубежом, в Литве, т.е. вопросами уголовного преследования указанного лица в соответствии с Уголовно-процессуальным кодексом будет заниматься Генеральная прокуратура.  Статья 21 Уголовно-процессуального кодекса содержит положение о том, что судебное поручение иностранного учреждения о возбуждении уголовного дела против гражданина Литвы, который совершил преступление за границей и который возвратился в Литву, подлежит рассмотрению Генеральной прокуратурой Литвы, которая должна убедиться в правомерности запроса о возбуждении уголовного дела.  Результаты такой проверки сообщаются запрашивающему учреждению. </w:t>
      </w:r>
    </w:p>
    <w:p w:rsidR="00000000" w:rsidRDefault="00000000"/>
    <w:p w:rsidR="00000000" w:rsidRDefault="00000000">
      <w:r>
        <w:t>109.</w:t>
      </w:r>
      <w:r>
        <w:tab/>
        <w:t>Следует отметить, что соглашения о правовой помощи, заключенные Литвой с иностранными государствами, содержат положения, согласно которым Литва несет обязательство возбудить или продолжить уголовное преследование в случаях, когда в выдаче конкретного лица отказано, а также уведомить запрашивающее государство о конечном решении по делу.  Аналогичные обязательства также предусмотрены в Европейской конвенции о передаче уголовного судопроизводства, участницей которой является Литва.</w:t>
      </w:r>
    </w:p>
    <w:p w:rsidR="00000000" w:rsidRDefault="00000000"/>
    <w:p w:rsidR="00000000" w:rsidRDefault="00000000">
      <w:r>
        <w:t>110.</w:t>
      </w:r>
      <w:r>
        <w:tab/>
        <w:t>После того как вопрос об уголовном преследовании конкретного лица переходит в ведение Литвы, это лицо преследуется в соответствии с уголовным законодательством Литвы и приобретает все закрепленные в Уголовно-процессуальном кодексе права, которыми пользуются участники процесса.  Например, статья 2 этого Кодекса предусматривает, что обвиняемый имеет право  а)  знать, в чем он обвиняется, и давать объяснения по предъявленному ему обвинению,  b)   представлять доказательства,  с)  заявлять ходатайства,  d)  знакомиться со всеми материалами дела по окончании предварительного следствия,  е)  иметь защитника,  f)  участвовать в судебном разбирательстве в суде первой инстанции,  g)  заявлять отводы,  h)  приносить жалобы на действия и решения лица, производящего дознание, следователя, прокурора и суда.</w:t>
      </w:r>
    </w:p>
    <w:p w:rsidR="00000000" w:rsidRDefault="00000000"/>
    <w:p w:rsidR="00000000" w:rsidRDefault="00000000">
      <w:r>
        <w:t>111.</w:t>
      </w:r>
      <w:r>
        <w:tab/>
        <w:t>В случаях перехода функций по уголовному преследованию собирание и оценка доказательств должны производиться с соблюдением положений Уголовно-процессуального кодекса, которые предусматривают, что все собранные по делу доказательства должны быть всесторонне, полностью и объективно проверены лицом, производящим дознание, следователем, прокурором и судом.  Суд, прокурор, следователь и лицо, производящее дознание, оценивают доказательства по своему внутреннему убеждению, основанному на тщательном и беспристрастном рассмотрении обстоятельств дела, руководствуясь законом и правосознанием.  Никакие доказательства для суда, прокурора, следователя и лица, производящего дознание, не имеют заранее установленной силы.</w:t>
      </w:r>
    </w:p>
    <w:p w:rsidR="00000000" w:rsidRDefault="00000000"/>
    <w:p w:rsidR="00000000" w:rsidRDefault="00000000">
      <w:r>
        <w:t>112.</w:t>
      </w:r>
      <w:r>
        <w:tab/>
        <w:t>Кроме того, в статье 3 Уголовно-процессуального кодекса указывается, что суд, прокурор, следователь и орган, производящий дознание,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
    <w:p w:rsidR="00000000" w:rsidRDefault="00000000"/>
    <w:p w:rsidR="00000000" w:rsidRDefault="00000000">
      <w:pPr>
        <w:jc w:val="center"/>
        <w:rPr>
          <w:b/>
          <w:bCs/>
        </w:rPr>
      </w:pPr>
      <w:r>
        <w:rPr>
          <w:b/>
          <w:bCs/>
        </w:rPr>
        <w:t>G.</w:t>
      </w:r>
      <w:r>
        <w:rPr>
          <w:b/>
          <w:bCs/>
        </w:rPr>
        <w:tab/>
        <w:t>Статья 8</w:t>
      </w:r>
    </w:p>
    <w:p w:rsidR="00000000" w:rsidRDefault="00000000">
      <w:pPr>
        <w:jc w:val="center"/>
        <w:rPr>
          <w:b/>
          <w:bCs/>
        </w:rPr>
      </w:pPr>
    </w:p>
    <w:p w:rsidR="00000000" w:rsidRDefault="00000000">
      <w:r>
        <w:t>113.</w:t>
      </w:r>
      <w:r>
        <w:tab/>
        <w:t>Экстрадиция (выдача) преступников из Литвы регулируется Уголовным кодексом, Уголовно-процессуальным кодексом, а также двусторонними и многосторонними международными соглашениями, заключенными Литвой.</w:t>
      </w:r>
    </w:p>
    <w:p w:rsidR="00000000" w:rsidRDefault="00000000"/>
    <w:p w:rsidR="00000000" w:rsidRDefault="00000000">
      <w:r>
        <w:t>114.</w:t>
      </w:r>
      <w:r>
        <w:tab/>
        <w:t>Статья 7 Уголовно-процессуального кодекса предусматривает, что:</w:t>
      </w:r>
    </w:p>
    <w:p w:rsidR="00000000" w:rsidRDefault="00000000"/>
    <w:p w:rsidR="00000000" w:rsidRDefault="00000000">
      <w:r>
        <w:tab/>
        <w:t>а)</w:t>
      </w:r>
      <w:r>
        <w:tab/>
        <w:t>гражданин Литвы или иностранный гражданин, совершивший уголовное деяние, может быть выдан только в соответствии с международным соглашением Литвы;</w:t>
      </w:r>
    </w:p>
    <w:p w:rsidR="00000000" w:rsidRDefault="00000000"/>
    <w:p w:rsidR="00000000" w:rsidRDefault="00000000">
      <w:r>
        <w:tab/>
      </w:r>
      <w:proofErr w:type="spellStart"/>
      <w:r>
        <w:t>b</w:t>
      </w:r>
      <w:proofErr w:type="spellEnd"/>
      <w:r>
        <w:t xml:space="preserve">) </w:t>
      </w:r>
      <w:r>
        <w:tab/>
        <w:t>условия и порядок выдачи граждан Литвы или иностранных граждан, совершивших преступления, устанавливаются международными соглашениями, участницей которых является Литва, и Уголовно-процессуальным кодексом Литвы;</w:t>
      </w:r>
    </w:p>
    <w:p w:rsidR="00000000" w:rsidRDefault="00000000"/>
    <w:p w:rsidR="00000000" w:rsidRDefault="00000000">
      <w:r>
        <w:tab/>
        <w:t>с)</w:t>
      </w:r>
      <w:r>
        <w:tab/>
        <w:t>лица, которым согласно законам Литвы было предоставлено убежище, не подлежат наказанию по законам Литвы за уголовные деяния, за которые они были подвергнуты судебному преследованию за границей, и не могут быть выданы иностранным государствам.</w:t>
      </w:r>
    </w:p>
    <w:p w:rsidR="00000000" w:rsidRDefault="00000000"/>
    <w:p w:rsidR="00000000" w:rsidRDefault="00000000">
      <w:r>
        <w:t>115.</w:t>
      </w:r>
      <w:r>
        <w:tab/>
        <w:t>Аналогичные положения также содержатся в статье 22 Уголовно-процессуального кодекса, которая предусматривает, что выдача какого-либо лица иностранным правоприменительным органам производится</w:t>
      </w:r>
      <w:r>
        <w:rPr>
          <w:b/>
          <w:bCs/>
        </w:rPr>
        <w:t xml:space="preserve"> </w:t>
      </w:r>
      <w:r>
        <w:t>только согласно основаниям и процедурам, установленным международными соглашениями.  Случаи отказа в экстрадиции из Литвы перечисляются в материалах к статье 7 Конвенции (см. пункты 105-112).</w:t>
      </w:r>
    </w:p>
    <w:p w:rsidR="00000000" w:rsidRDefault="00000000"/>
    <w:p w:rsidR="00000000" w:rsidRDefault="00000000">
      <w:r>
        <w:t>116.</w:t>
      </w:r>
      <w:r>
        <w:tab/>
        <w:t>Статья 22 Уголовно-процессуального кодекса регулирует процедуру экстрадиции из Литвы и предусматривает, что при наличии оснований, указанных в международном соглашении, прокурорский работник Генеральной прокуратуры при Верховном суде обращается с ходатайством в Вильнюсский окружной суд.  Судья в течение пяти дней обязан провести слушание, на которое приглашается лицо, подлежащее выдаче, его защитник и прокурор.  Присутствие прокурора и адвоката защитника на слушании является обязательным.</w:t>
      </w:r>
    </w:p>
    <w:p w:rsidR="00000000" w:rsidRDefault="00000000"/>
    <w:p w:rsidR="00000000" w:rsidRDefault="00000000">
      <w:r>
        <w:t>117.</w:t>
      </w:r>
      <w:r>
        <w:tab/>
        <w:t>Статья 22 Уголовно-процессуального кодекса регулирует процедуру обжалования постановления о выдаче и предусматривает, что лицо, в отношении которого было издано такого рода постановление, или его защитник, оспаривающий постановление о выдаче, и прокурор, оспаривающий постановление о невыдаче соответствующего лица, имеют право в течение семи дней обратиться с апелляционной жалобой в Апелляционный суд Литвы.  Судья Апелляционного суда должен рассмотреть жалобу в течение двух недель с момента ее подачи.  Участие прокурора в слушании является обязательным.  Решение судьи Апелляционного суда является окончательным и не подлежит обжалованию в порядке кассации.</w:t>
      </w:r>
    </w:p>
    <w:p w:rsidR="00000000" w:rsidRDefault="00000000"/>
    <w:p w:rsidR="00000000" w:rsidRDefault="00000000">
      <w:r>
        <w:t>118.</w:t>
      </w:r>
      <w:r>
        <w:tab/>
        <w:t>Законом № I-839 от 4 апреля 1995 года Сейм ратифицировал Европейскую конвенцию о выдаче и дополнительные протоколы к ней.  Согласно положениям этой Конвенции Литва взяла на себя обязательство о выдаче лиц, виновных в совершении преступлений, которые наказываются лишением свободы на срок свыше одного года или более тяжким наказанием и в равной степени квалифицируются в качестве преступлений в соответствии с законами запрашивающего и запрашиваемого государства.  Кроме того, при ратификации вышеупомянутой Конвенции Литва сделала оговорку, предоставляющую Литве право не применять меру в виде экстрадиции, если в запрашивающем государстве обвиняемый будет страдать от особо серьезных последствий по причине своего возраста, состояния здоровья или личным мотивам.</w:t>
      </w:r>
    </w:p>
    <w:p w:rsidR="00000000" w:rsidRDefault="00000000"/>
    <w:p w:rsidR="00000000" w:rsidRDefault="00000000">
      <w:r>
        <w:t>119.</w:t>
      </w:r>
      <w:r>
        <w:tab/>
        <w:t>Аналогичные положения содержатся в двусторонних соглашениях о правовой помощи, которые Литва заключила с Латвией, Эстонией, Беларусью, Россией, Польшей, Казахстаном, Украиной, Узбекистаном, Азербайджаном, Молдовой и Соединенными Штатами.</w:t>
      </w:r>
    </w:p>
    <w:p w:rsidR="00000000" w:rsidRDefault="00000000"/>
    <w:p w:rsidR="00000000" w:rsidRDefault="00000000">
      <w:r>
        <w:t>120.</w:t>
      </w:r>
      <w:r>
        <w:tab/>
        <w:t>В порядке выполнения вышеупомянутой Конвенции и на основании двусторонних соглашений в 2001 году Генеральная прокуратура получила 16 запросов на экстрадицию, 10 из которых были удовлетворены.  Иностранным государствам было направлено 148 запросов на экстрадицию, из которых 78 были удовлетворены.</w:t>
      </w:r>
    </w:p>
    <w:p w:rsidR="00000000" w:rsidRDefault="00000000"/>
    <w:p w:rsidR="00000000" w:rsidRDefault="00000000">
      <w:pPr>
        <w:jc w:val="center"/>
      </w:pPr>
      <w:r>
        <w:rPr>
          <w:b/>
          <w:bCs/>
        </w:rPr>
        <w:t>Н.</w:t>
      </w:r>
      <w:r>
        <w:rPr>
          <w:b/>
          <w:bCs/>
        </w:rPr>
        <w:tab/>
        <w:t>Статья 9</w:t>
      </w:r>
    </w:p>
    <w:p w:rsidR="00000000" w:rsidRDefault="00000000">
      <w:pPr>
        <w:jc w:val="center"/>
      </w:pPr>
    </w:p>
    <w:p w:rsidR="00000000" w:rsidRDefault="00000000">
      <w:r>
        <w:t>121.</w:t>
      </w:r>
      <w:r>
        <w:tab/>
        <w:t xml:space="preserve">Статья 21 Уголовно-процессуального кодекса регулирует порядок сношения литовских судов, </w:t>
      </w:r>
      <w:proofErr w:type="spellStart"/>
      <w:r>
        <w:t>прокуратур</w:t>
      </w:r>
      <w:proofErr w:type="spellEnd"/>
      <w:r>
        <w:t>, органов предварительного следствия и дознания с соответствующими зарубежными учреждениями.</w:t>
      </w:r>
    </w:p>
    <w:p w:rsidR="00000000" w:rsidRDefault="00000000"/>
    <w:p w:rsidR="00000000" w:rsidRDefault="00000000">
      <w:r>
        <w:t>122.</w:t>
      </w:r>
      <w:r>
        <w:tab/>
        <w:t>Порядок исполнения поручений указанных учреждений установлен в Уголовном кодексе, Уголовно-процессуальном кодексе и международных соглашениях о правовой помощи, заключенных Литвой с другими государствами.  В случае коллизии положений верховенство имеют положения международных соглашений, которые определяют объем взаимной правовой помощи и процедуры ее оказания.</w:t>
      </w:r>
    </w:p>
    <w:p w:rsidR="00000000" w:rsidRDefault="00000000"/>
    <w:p w:rsidR="00000000" w:rsidRDefault="00000000">
      <w:r>
        <w:t>123.</w:t>
      </w:r>
      <w:r>
        <w:tab/>
        <w:t>Суды, прокуратуры, органы предварительного следствия и дознания Литвы направляют поручения зарубежным учреждениям через министерство юстиции или министерство внутренних дел либо через Генеральную прокуратуру.</w:t>
      </w:r>
    </w:p>
    <w:p w:rsidR="00000000" w:rsidRDefault="00000000"/>
    <w:p w:rsidR="00000000" w:rsidRDefault="00000000">
      <w:r>
        <w:t>124.</w:t>
      </w:r>
      <w:r>
        <w:tab/>
        <w:t>При исполнении поручений зарубежных учреждений суды, органы предварительного следствия и дознания Литовской Республики производят процессуальные действия, предусмотренные в статье 21 Уголовно-процессуального кодекса.</w:t>
      </w:r>
    </w:p>
    <w:p w:rsidR="00000000" w:rsidRDefault="00000000"/>
    <w:p w:rsidR="00000000" w:rsidRDefault="00000000">
      <w:r>
        <w:t>125.</w:t>
      </w:r>
      <w:r>
        <w:tab/>
        <w:t>Литвой подписаны двусторонние соглашения с иностранными государствами о правовой помощи и правовых отношениях по гражданским, семейным и уголовным делам.  На основании этих соглашений Литва несет обязательство по оказанию правовой помощи другой договаривающейся стороне в вышеупомянутых областях.  Правовая помощь также включает в себя помощь, предусмотренную статьей 9 Конвенции.</w:t>
      </w:r>
    </w:p>
    <w:p w:rsidR="00000000" w:rsidRDefault="00000000"/>
    <w:p w:rsidR="00000000" w:rsidRDefault="00000000">
      <w:r>
        <w:t>126.</w:t>
      </w:r>
      <w:r>
        <w:tab/>
        <w:t>Литовская Республика также присоединилась к Европейской конвенции о взаимной помощи по уголовным делам.</w:t>
      </w:r>
    </w:p>
    <w:p w:rsidR="00000000" w:rsidRDefault="00000000"/>
    <w:p w:rsidR="00000000" w:rsidRDefault="00000000">
      <w:pPr>
        <w:jc w:val="center"/>
      </w:pPr>
      <w:r>
        <w:rPr>
          <w:b/>
          <w:bCs/>
          <w:lang w:val="en-US"/>
        </w:rPr>
        <w:t>I</w:t>
      </w:r>
      <w:r>
        <w:rPr>
          <w:b/>
          <w:bCs/>
        </w:rPr>
        <w:t>.</w:t>
      </w:r>
      <w:r>
        <w:rPr>
          <w:b/>
          <w:bCs/>
        </w:rPr>
        <w:tab/>
        <w:t>Статья 10</w:t>
      </w:r>
    </w:p>
    <w:p w:rsidR="00000000" w:rsidRDefault="00000000">
      <w:pPr>
        <w:jc w:val="center"/>
      </w:pPr>
    </w:p>
    <w:p w:rsidR="00000000" w:rsidRDefault="00000000">
      <w:r>
        <w:t>127.</w:t>
      </w:r>
      <w:r>
        <w:tab/>
        <w:t>Подготовка по правам человека включена в программы профессиональной подготовки лиц, которые могут иметь отношение к содержанию под стражей и допросам лиц, подвергнутых аресту, задержанию или тюремному заключению, или обращению с ними.  Составным элементом указанной подготовки является распространение информации о запрещении пыток.</w:t>
      </w:r>
    </w:p>
    <w:p w:rsidR="00000000" w:rsidRDefault="00000000"/>
    <w:p w:rsidR="00000000" w:rsidRDefault="00000000">
      <w:r>
        <w:t>128.</w:t>
      </w:r>
      <w:r>
        <w:tab/>
        <w:t>Высокопоставленные и рядовые сотрудники полиции, таможни, мест содержания под стражей и лишения свободы проходят подготовку в полицейских школах, учебные программы которых ориентированы на обеспечение информирования слушателей о запрещении любых актов пыток и унижающего достоинство обращения, а также об ответственности за нарушение указанного запрета.</w:t>
      </w:r>
    </w:p>
    <w:p w:rsidR="00000000" w:rsidRDefault="00000000"/>
    <w:p w:rsidR="00000000" w:rsidRDefault="00000000">
      <w:r>
        <w:t>129.</w:t>
      </w:r>
      <w:r>
        <w:tab/>
        <w:t>В 2000 году была разработана программа профессиональной подготовки, направленная на повышение квалификации персонала изоляторов полицейских центров содержания под стражей и других органов полиции.  В соответствии с этой программой в 2001 году для сотрудников полиции были организованы лекции на темы "Права человека  и полиция" и "Осмотр задержанных и их личных вещей, обыск мест содержания под стражей";  соответствующие сотрудники были ознакомлены с международно-правовыми актами, закрепляющими и защищающими права и свободы человека.  Особое внимание уделялось правам человека и практическому применению соответствующего международного и внутреннего законодательства.  В апреле 2002 года проходил второй этап учебы, в ходе которого был сделан акцент на обеспечение прав и законных интересов лиц, подвергаемых задержанию, доставляемых в изолятор и заключаемых под стражу.</w:t>
      </w:r>
    </w:p>
    <w:p w:rsidR="00000000" w:rsidRDefault="00000000"/>
    <w:p w:rsidR="00000000" w:rsidRDefault="00000000">
      <w:r>
        <w:t>130.</w:t>
      </w:r>
      <w:r>
        <w:tab/>
        <w:t>В 2001 году Центр профессиональной подготовки полиции Литвы совместно с Бюро по связям с общественностью полиции Литвы организовали четырехдневный курс подготовки для руководителей и должностных лиц центров содержания под стражей и конвойных подразделений, сфокусированный на теме "Применение международного законодательства по правам человека в полиции".  Акцент был сделан на том, что жестокое или унижающее достоинство обращение с содержащимися под стражей гражданами или гражданами, пересылаемыми под конвоем, со стороны сотрудников центров содержания под стражей и конвойных подразделений не должно допускаться и подлежит строгому наказанию.  Кроме того, участникам было рекомендовано принимать все необходимые меры для обеспечения уважения достоинства указанных лиц во время их нахождения в центрах содержания под стражей или конвоирования.</w:t>
      </w:r>
    </w:p>
    <w:p w:rsidR="00000000" w:rsidRDefault="00000000"/>
    <w:p w:rsidR="00000000" w:rsidRDefault="00000000">
      <w:r>
        <w:t>131.</w:t>
      </w:r>
      <w:r>
        <w:tab/>
        <w:t>В 2002 году Центр профессиональной подготовки полиции Литвы организовал курсы повышения квалификации сотрудников полиции по теме "Правовое регулирование использования методов принуждения в деятельности полиции", в ходе которых полицейские были ознакомлены с принципами использования мер принуждения при исполнении ими своих служебных обязанностей и ответственности за свои действия, а также организовал вводное совещание по правам человека, в ходе которого сотрудники полиции были проинформированы об основных международных договорах по правам человека, международных соглашениях и других нормативных актах, регулирующих деятельность полиции.</w:t>
      </w:r>
    </w:p>
    <w:p w:rsidR="00000000" w:rsidRDefault="00000000"/>
    <w:p w:rsidR="00000000" w:rsidRDefault="00000000">
      <w:r>
        <w:t>132.</w:t>
      </w:r>
      <w:r>
        <w:tab/>
        <w:t>В начале 2002 года Генеральный директорат по вопросам прав человека Совета Европы утвердил финансирование запланированного на 2002 год совместного проекта полиции Литвы и Совета Европы "Права человека и деятельность полиции".  Государственным должностным лицам и сотрудникам уголовной полиции будет предложено принять участие в этих семинарах, посвященных вопросам защиты прав человека в контексте обеспечения общественного порядка и безопасности, урегулирования ситуаций, связанных с лицами, сталкивающимися с социальными проблемами, правонарушителей, конфликтов в семьях, а также вопросам задержания и ареста граждан, использования мер принуждения против них и т.д.</w:t>
      </w:r>
    </w:p>
    <w:p w:rsidR="00000000" w:rsidRDefault="00000000"/>
    <w:p w:rsidR="00000000" w:rsidRDefault="00000000">
      <w:r>
        <w:t>133.</w:t>
      </w:r>
      <w:r>
        <w:tab/>
        <w:t>В целях обеспечения эффективного и беспристрастного расследования фактов применения физического принуждения сотрудниками полиции, а также с учетом необходимости оценки правомерности применения указанного принуждения пункт 8 статьи 23 Закона о деятельности полиции предусматривает, что в случаях, когда использование сотрудниками полиции мер принуждения приводит к смерти конкретного лица или нанесению ему телесных повреждений, об этом должен незамедлительно информироваться прокурор.</w:t>
      </w:r>
    </w:p>
    <w:p w:rsidR="00000000" w:rsidRDefault="00000000"/>
    <w:p w:rsidR="00000000" w:rsidRDefault="00000000">
      <w:r>
        <w:t>134.</w:t>
      </w:r>
      <w:r>
        <w:tab/>
        <w:t>В порядке обеспечения прокурорского надзора за расследованием случаев, касающихся использования огнестрельного оружия сотрудниками полиции, Генеральный прокурор на основании постановления № 122 от 19 сентября 2001 года обязал главных окружных и районных прокуроров к тому, чтобы в каждом случае, когда в результате использования огнестрельного оружия сотрудником полиции какие-либо лица получают телесные повреждения или их имуществу наносится ущерб, проводилась проверка и принималось одно из решений, оговоренных в статье 128 Уголовно-процессуального кодекса.  Закреплено также обязательство в отношении проведения всеобъемлющих проверок, рассмотрения всех обстоятельств, связанных с происшествием, и оценки законности действий, принятых полицейскими.</w:t>
      </w:r>
    </w:p>
    <w:p w:rsidR="00000000" w:rsidRDefault="00000000"/>
    <w:p w:rsidR="00000000" w:rsidRDefault="00000000">
      <w:r>
        <w:t>135.</w:t>
      </w:r>
      <w:r>
        <w:tab/>
        <w:t>Центр профессиональной подготовки Департамента пенитенциарных учреждений при министерстве юстиции (именуемого далее "Департаментом пенитенциарных учреждений"), который был создан в 1999 году, также организует курсы повышения квалификации для должностных лиц и других сотрудников пенитенциарной системы.  Правило 29 Внутреннего регламента центров заключения под стражу и правило 65 Внутреннего регламента исправительно-трудовых учреждений предусматривают, что программы подготовки всех сотрудников центров содержания под стражей или исправительно-трудовых учреждений должны охватывать требования и принципы применения Конвенции о защите прав человека и основных свобод, Европейской конвенции по предупреждению пыток и бесчеловечного или унижающего достоинство обращения или наказания, а также Европейского регламента пенитенциарных учреждений, принятого Комитетом министров Совета Европы 12 февраля 1987 года (Рекомендация № </w:t>
      </w:r>
      <w:r>
        <w:rPr>
          <w:lang w:val="en-US"/>
        </w:rPr>
        <w:t>R</w:t>
      </w:r>
      <w:r>
        <w:t>(87)3).</w:t>
      </w:r>
    </w:p>
    <w:p w:rsidR="00000000" w:rsidRDefault="00000000"/>
    <w:p w:rsidR="00000000" w:rsidRDefault="00000000">
      <w:r>
        <w:t>136.</w:t>
      </w:r>
      <w:r>
        <w:tab/>
        <w:t>Разработанные Центром программы подготовки, которые утверждены директором Департамента пенитенциарных учреждений, построены таким образом, чтобы по меньшей мере одна пятая учебного времени посвящалась обучению персонала в духе позитивного обращения с заключенными.  Например, 30 часов отводится на общую психологию, 24 часа - на обучение по аспектам языкового общения, 22 часа - на профессиональную этику и 22 часа - на изучение международных стандартов обращения с заключенными.  При преподавании основ уголовного и пенитенциарного права слушателям подробно разъясняются вопросы ответственности за жестокое обращение с заключенными.</w:t>
      </w:r>
    </w:p>
    <w:p w:rsidR="00000000" w:rsidRDefault="00000000"/>
    <w:p w:rsidR="00000000" w:rsidRDefault="00000000">
      <w:r>
        <w:t>137.</w:t>
      </w:r>
      <w:r>
        <w:tab/>
        <w:t>В соответствии с Правилами деятельности учреждений, находящихся в ведении Департамента пенитенциарных учреждений министерства юстиции, утвержденными на основании постановления министра юстиции № 264 от 27 декабря 2000 года, администрация учреждений должна обеспечивать начальную профессиональную и физическую подготовку должностных лиц и повышение квалификации персонала.</w:t>
      </w:r>
    </w:p>
    <w:p w:rsidR="00000000" w:rsidRDefault="00000000"/>
    <w:p w:rsidR="00000000" w:rsidRDefault="00000000">
      <w:r>
        <w:t>138.</w:t>
      </w:r>
      <w:r>
        <w:tab/>
        <w:t>Внутренний регламент центров содержания под стражей и Внутренний регламент исправительно-трудовых учреждений также предусматривают, что все сотрудники на протяжении своей службы должны постоянно совершенствовать свои знания и профессиональные навыки, посещая специализированные учебные курсы, периодически организуемые администрацией центров содержания под стражей и исправительно-трудовых учреждений.</w:t>
      </w:r>
    </w:p>
    <w:p w:rsidR="00000000" w:rsidRDefault="00000000"/>
    <w:p w:rsidR="00000000" w:rsidRDefault="00000000">
      <w:r>
        <w:t>139.</w:t>
      </w:r>
      <w:r>
        <w:tab/>
        <w:t>Статья 8 Закона о содержании под стражей (18 января 1996 года, № I-1175) и Внутренний регламент центров содержания под стражей также запрещают применять пытки по отношению к обвиняемым, заключенным под стражу, или осужденным, причинять им тяжкие телесные повреждения или же подвергать их какому-либо унижающему достоинство или жестокому обращению.  Обвиняемые, заключенные под стражу, или осужденные даже с их согласия не могут быть подвергнуты никаким научным или медицинским опытам.</w:t>
      </w:r>
    </w:p>
    <w:p w:rsidR="00000000" w:rsidRDefault="00000000"/>
    <w:p w:rsidR="00000000" w:rsidRDefault="00000000">
      <w:r>
        <w:t>140.</w:t>
      </w:r>
      <w:r>
        <w:tab/>
        <w:t>Кроме того, вышеупомянутые регламенты предусматривают, что персонал центров содержания под стражей или исправительно-трудовых учреждений не вправе использовать принуждение против обвиняемых, заключенных под стражу, или осужденных иначе, как в порядке самообороны или в случаях попытки к бегству или оказания сопротивления и только с соблюдением соответствующего законодательства.  Сотрудники, вынужденные обращаться к мерам принуждения, могут применять их только в необходимой степени и обязаны незамедлительно уведомить администрацию о применении соответствующих методов.</w:t>
      </w:r>
    </w:p>
    <w:p w:rsidR="00000000" w:rsidRDefault="00000000"/>
    <w:p w:rsidR="00000000" w:rsidRDefault="00000000">
      <w:r>
        <w:t>141.</w:t>
      </w:r>
      <w:r>
        <w:tab/>
        <w:t>Новый Уголовно-исполнительный кодекс, который должен вступить в силу вместе с новым Уголовным кодексом и Уголовно-процессуальным кодексом 1 мая 2003 года, устанавливает, что исполнение наказаний должно основываться на принципах законности, равенства осужденных перед законами, касающимися приведения в действие приговоров, гуманизма, индивидуализации процесса исполнения наказаний, справедливости и прогрессивного режима отбывания приговоров.</w:t>
      </w:r>
    </w:p>
    <w:p w:rsidR="00000000" w:rsidRDefault="00000000"/>
    <w:p w:rsidR="00000000" w:rsidRDefault="00000000">
      <w:pPr>
        <w:jc w:val="center"/>
        <w:rPr>
          <w:b/>
          <w:bCs/>
        </w:rPr>
      </w:pPr>
      <w:r>
        <w:rPr>
          <w:b/>
          <w:bCs/>
          <w:lang w:val="en-US"/>
        </w:rPr>
        <w:t>J</w:t>
      </w:r>
      <w:r>
        <w:rPr>
          <w:b/>
          <w:bCs/>
        </w:rPr>
        <w:t>.</w:t>
      </w:r>
      <w:r>
        <w:rPr>
          <w:b/>
          <w:bCs/>
        </w:rPr>
        <w:tab/>
        <w:t>Статья 11</w:t>
      </w:r>
    </w:p>
    <w:p w:rsidR="00000000" w:rsidRDefault="00000000">
      <w:pPr>
        <w:jc w:val="center"/>
        <w:rPr>
          <w:b/>
          <w:bCs/>
        </w:rPr>
      </w:pPr>
    </w:p>
    <w:p w:rsidR="00000000" w:rsidRDefault="00000000">
      <w:r>
        <w:t>142.</w:t>
      </w:r>
      <w:r>
        <w:tab/>
        <w:t>При содействии литовских специалистов в области уголовно-процессуального права неизменно проводятся исследования.  Методы предварительного расследования являются объектом постоянного обзора, и в данном контексте законодательному органу рекомендуются определенные поправки к законам и другим нормативным актам, обеспечивающие права и свободы задержанных или арестованных лиц и предупреждение грубого обращения с ними.</w:t>
      </w:r>
    </w:p>
    <w:p w:rsidR="00000000" w:rsidRDefault="00000000"/>
    <w:p w:rsidR="00000000" w:rsidRDefault="00000000">
      <w:r>
        <w:t>143.</w:t>
      </w:r>
      <w:r>
        <w:tab/>
        <w:t>Положения настоящей статьи осуществляются с помощью следующего внутреннего законодательства:  Закона о содержании под стражей, Исправительно-трудового кодекса и нового Уголовно-исполнительного кодекса.</w:t>
      </w:r>
    </w:p>
    <w:p w:rsidR="00000000" w:rsidRDefault="00000000"/>
    <w:p w:rsidR="00000000" w:rsidRDefault="00000000">
      <w:r>
        <w:t>144.</w:t>
      </w:r>
      <w:r>
        <w:tab/>
        <w:t>В порядке осуществления контроля за правомерностью деятельности сотрудников полиции Главный комиссар полиции на основании распоряжения № 16 от 22 марта 2001 года вменил в обязанность сотрудников полиции строго придерживаться положений Конституции, Закона о деятельности полиции, предписаний других нормативных актов, а также уважать права человека и свободы, закрепленные в Европейской конвенции о правах человека и других международных договорах, при аресте, доставлении арестованных в полицию и при их допросе.  По каждому случаю физического принуждения должен незамедлительно подаваться рапорт на имя начальника полицейского учреждения.  При выбытии задержанного нарушителя из полицейского учреждения в тех случаях, когда от него имеется письменное заявление по поводу применения к нему методов принуждения со стороны сотрудников полиции, его должны осмотреть врачи, и при установлении признаков каких-либо телесных повреждений факт их наличия регистрируется соответствующим образом.  Если имеются основания полагать, что сотрудники полиции действовали незаконно, то надлежит провести служебное расследование, и при обнаружении элементов состава преступления в действиях полицейских материал должен быть передан в прокуратуру.</w:t>
      </w:r>
    </w:p>
    <w:p w:rsidR="00000000" w:rsidRDefault="00000000"/>
    <w:p w:rsidR="00000000" w:rsidRDefault="00000000">
      <w:r>
        <w:t>145.</w:t>
      </w:r>
      <w:r>
        <w:tab/>
        <w:t xml:space="preserve">Постановлением министра здравоохранения № 215 от 17 марта 2002 года была утверждена </w:t>
      </w:r>
      <w:proofErr w:type="spellStart"/>
      <w:r>
        <w:t>общелитовская</w:t>
      </w:r>
      <w:proofErr w:type="spellEnd"/>
      <w:r>
        <w:t xml:space="preserve"> санитарно-гигиеническая норма </w:t>
      </w:r>
      <w:r>
        <w:rPr>
          <w:lang w:val="en-US"/>
        </w:rPr>
        <w:t>NT </w:t>
      </w:r>
      <w:r>
        <w:t xml:space="preserve">37:2002 "Центры содержания под стражей.  Правила технического оснащения и содержания".  На основании этой нормы готовятся поправки к проекту программы модернизации материальной базы и </w:t>
      </w:r>
      <w:proofErr w:type="spellStart"/>
      <w:r>
        <w:t>гуманизации</w:t>
      </w:r>
      <w:proofErr w:type="spellEnd"/>
      <w:r>
        <w:t xml:space="preserve"> условий содержания в центрах содержания под стражей;  разработка программы должна быть завершена к концу 2002 года.</w:t>
      </w:r>
    </w:p>
    <w:p w:rsidR="00000000" w:rsidRDefault="00000000"/>
    <w:p w:rsidR="00000000" w:rsidRDefault="00000000">
      <w:r>
        <w:t>146.</w:t>
      </w:r>
      <w:r>
        <w:tab/>
        <w:t xml:space="preserve">Постановление Генерального прокурора № 96 от 8 июня 2001 года о прокурорском надзоре в деле обеспечения защиты задержанных и арестованных лиц от пыток и бесчеловечного или унижающего достоинство обращения или наказания предусматривает, что руководители окружных и районных прокуратур обязаны обеспечить, чтобы прокуроры после получения информации, касающейся любых случаев пыток и бесчеловечного или унижающего достоинство обращения и наказания по отношению к задержанному или арестованному лицу, инициировали расследование и принятие одного из процессуальных решений, оговоренных в статье 128 Уголовно-процессуального кодекса.  По поступившему заявлению или сообщению должно быть принято одно из следующих решений:  a)  о возбуждении уголовного дела,  </w:t>
      </w:r>
      <w:proofErr w:type="spellStart"/>
      <w:r>
        <w:t>b</w:t>
      </w:r>
      <w:proofErr w:type="spellEnd"/>
      <w:r>
        <w:t xml:space="preserve">)  об отказе в возбуждении уголовного дела, </w:t>
      </w:r>
      <w:proofErr w:type="spellStart"/>
      <w:r>
        <w:t>c</w:t>
      </w:r>
      <w:proofErr w:type="spellEnd"/>
      <w:r>
        <w:t xml:space="preserve">)  о передаче заявления или сообщения по </w:t>
      </w:r>
      <w:proofErr w:type="spellStart"/>
      <w:r>
        <w:t>подследственности</w:t>
      </w:r>
      <w:proofErr w:type="spellEnd"/>
      <w:r>
        <w:t xml:space="preserve"> или по подсудности.</w:t>
      </w:r>
    </w:p>
    <w:p w:rsidR="00000000" w:rsidRDefault="00000000"/>
    <w:p w:rsidR="00000000" w:rsidRDefault="00000000">
      <w:r>
        <w:t>147.</w:t>
      </w:r>
      <w:r>
        <w:tab/>
        <w:t xml:space="preserve">В Литве приговоры к лишению свободы в настоящее время приводятся в исполнение в соответствии с Исправительно-трудовым кодексом 1971 года, принятым Верховным советом.  Однако в период 1990-2001 годов большинство статей (приблизительно </w:t>
      </w:r>
      <w:proofErr w:type="spellStart"/>
      <w:r>
        <w:t>80%</w:t>
      </w:r>
      <w:proofErr w:type="spellEnd"/>
      <w:r>
        <w:t xml:space="preserve">) были изменены и дополнены одновременно с отказом от бессмысленных ограничений.  Суть поправок и дополнений сводится к </w:t>
      </w:r>
      <w:proofErr w:type="spellStart"/>
      <w:r>
        <w:t>гуманизации</w:t>
      </w:r>
      <w:proofErr w:type="spellEnd"/>
      <w:r>
        <w:t xml:space="preserve"> условий отбывания наказаний в виде лишения свободы.  </w:t>
      </w:r>
    </w:p>
    <w:p w:rsidR="00000000" w:rsidRDefault="00000000"/>
    <w:p w:rsidR="00000000" w:rsidRDefault="00000000">
      <w:r>
        <w:t>148.</w:t>
      </w:r>
      <w:r>
        <w:tab/>
        <w:t xml:space="preserve">Законом № </w:t>
      </w:r>
      <w:r>
        <w:rPr>
          <w:lang w:val="en-US"/>
        </w:rPr>
        <w:t>VIII</w:t>
      </w:r>
      <w:r>
        <w:t>-1631 от 18 апреля 2000 года сейм принял Регламент Департамента пенитенциарных учреждений при министерстве юстиции и Закон о практическом осуществлении Регламента.  В соответствии с вышеупомянутыми законами начиная с 1 сентября 2000 года функции в рамках системы исполнения уголовных наказаний переданы из министерства внутренних дел в министерство юстиции.  С надлежащим учетом этих аспектов были вновь проработаны и утверждены основные нормативные акты, регулирующие порядок исполнения наказаний или влияющие на политику исполнения наказаний.  Продолжилось развитие нормативно-правовой базы.  Вышеупомянутые нормативные акты, подготовленные в 2001 году и последующие годы, были разработаны в соответствии с Европейским регламентом пенитенциарных учреждений и рекомендациями экспертов Совета Европы после того, как в 1995 и 1999 годах они посетили места заключения в Литве, а также согласно рекомендациям Европейского комитета по предупреждению пыток и бесчеловечного или унижающего достоинство обращения или наказания, Минимальным стандартным правилом обращения с заключенными и другим международным документам и зарубежной практике, которые прямо или косвенно влияют на формирование и содействуют разработке современной политики, касающейся исполнения наказаний и принятия мер в виде заключения под стражу.</w:t>
      </w:r>
    </w:p>
    <w:p w:rsidR="00000000" w:rsidRDefault="00000000"/>
    <w:p w:rsidR="00000000" w:rsidRDefault="00000000">
      <w:r>
        <w:t>149.</w:t>
      </w:r>
      <w:r>
        <w:tab/>
        <w:t>Исправительно-трудовой кодекс Литвы предусматривает, что:</w:t>
      </w:r>
    </w:p>
    <w:p w:rsidR="00000000" w:rsidRDefault="00000000"/>
    <w:p w:rsidR="00000000" w:rsidRDefault="00000000">
      <w:r>
        <w:tab/>
        <w:t>а)</w:t>
      </w:r>
      <w:r>
        <w:tab/>
        <w:t>исполнение наказания не должно быть направлено на причинение физических страданий или унижение человеческого достоинства (статья 1);</w:t>
      </w:r>
    </w:p>
    <w:p w:rsidR="00000000" w:rsidRDefault="00000000"/>
    <w:p w:rsidR="00000000" w:rsidRDefault="00000000">
      <w:r>
        <w:tab/>
      </w:r>
      <w:r>
        <w:rPr>
          <w:lang w:val="en-US"/>
        </w:rPr>
        <w:t>b</w:t>
      </w:r>
      <w:r>
        <w:t>)</w:t>
      </w:r>
      <w:r>
        <w:tab/>
        <w:t>лица, отбывающие наказание в виде тюремного заключения или исправительных работ без лишения свободы имеют права и свободы, предоставленные законами гражданам Литвы, с ограничениями, установленными законом для осужденных, а также в связи с судебными постановлениями или режимом, предусмотренным настоящим Кодексом для отбывания соответствующего вида наказания (статья 8).</w:t>
      </w:r>
    </w:p>
    <w:p w:rsidR="00000000" w:rsidRDefault="00000000"/>
    <w:p w:rsidR="00000000" w:rsidRDefault="00000000">
      <w:r>
        <w:t>150.</w:t>
      </w:r>
      <w:r>
        <w:tab/>
        <w:t>В статье 8 Закона о содержании под стражей указывается, что:</w:t>
      </w:r>
    </w:p>
    <w:p w:rsidR="00000000" w:rsidRDefault="00000000"/>
    <w:p w:rsidR="00000000" w:rsidRDefault="00000000">
      <w:r>
        <w:tab/>
        <w:t>а)</w:t>
      </w:r>
      <w:r>
        <w:tab/>
        <w:t>лица, находящиеся в местах содержания под стражей, имеют права, свободы и обязанности, установленные законом для граждан Литвы, с ограничениями, предусмотренными Уголовно-процессуальным кодексом, Законом о содержании под стражей и условиями заключения;</w:t>
      </w:r>
    </w:p>
    <w:p w:rsidR="00000000" w:rsidRDefault="00000000"/>
    <w:p w:rsidR="00000000" w:rsidRDefault="00000000">
      <w:r>
        <w:tab/>
      </w:r>
      <w:r>
        <w:rPr>
          <w:lang w:val="en-US"/>
        </w:rPr>
        <w:t>b</w:t>
      </w:r>
      <w:r>
        <w:t>)</w:t>
      </w:r>
      <w:r>
        <w:tab/>
        <w:t>запрещается применять пытки по отношению к обвиняемым, содержащимся под стражей, причинять им телесные повреждения, подвергать их какому-либо унижающему достоинство или бесчеловечному обращению.  Ни один обвиняемый, содержащийся под стражей, не может даже с его согласия быть подвергнутым научным или медицинским опытам.</w:t>
      </w:r>
    </w:p>
    <w:p w:rsidR="00000000" w:rsidRDefault="00000000"/>
    <w:p w:rsidR="00000000" w:rsidRDefault="00000000">
      <w:r>
        <w:t>151.</w:t>
      </w:r>
      <w:r>
        <w:tab/>
        <w:t>Внутренний регламент центров содержания под стражей, утвержденный постановлением № 178 министра юстиции от 7 сентября 2001 года, содержит отдельные разделы "Требования, предъявляемые к персоналу центров содержания под стражей" и "Сношения сотрудников центров содержания под стражей с задержанными или осужденными", в которых устанавливаются основные требования, предъявляемые к персоналу центров содержания под стражей и регулируется порядок их сношений с задержанными или осужденными лицами.</w:t>
      </w:r>
    </w:p>
    <w:p w:rsidR="00000000" w:rsidRDefault="00000000"/>
    <w:p w:rsidR="00000000" w:rsidRDefault="00000000">
      <w:pPr>
        <w:jc w:val="center"/>
        <w:rPr>
          <w:b/>
          <w:bCs/>
        </w:rPr>
      </w:pPr>
      <w:r>
        <w:rPr>
          <w:b/>
          <w:bCs/>
        </w:rPr>
        <w:br w:type="page"/>
        <w:t>К.</w:t>
      </w:r>
      <w:r>
        <w:rPr>
          <w:b/>
          <w:bCs/>
        </w:rPr>
        <w:tab/>
        <w:t>Статья 12</w:t>
      </w:r>
    </w:p>
    <w:p w:rsidR="00000000" w:rsidRDefault="00000000">
      <w:pPr>
        <w:jc w:val="center"/>
        <w:rPr>
          <w:b/>
          <w:bCs/>
        </w:rPr>
      </w:pPr>
    </w:p>
    <w:p w:rsidR="00000000" w:rsidRDefault="00000000">
      <w:r>
        <w:t>152.</w:t>
      </w:r>
      <w:r>
        <w:tab/>
        <w:t>Статья 31 Конституции гласит, что любое лицо считается невиновным до тех пор, пока его виновность не доказана в установленном законом порядке и не признана вступившим в законную силу приговором суда.  Лицо, обвиняемое в совершении преступления, имеет право на открытое и справедливое рассмотрение его дела независимым и беспристрастным судом.</w:t>
      </w:r>
    </w:p>
    <w:p w:rsidR="00000000" w:rsidRDefault="00000000"/>
    <w:p w:rsidR="00000000" w:rsidRDefault="00000000">
      <w:r>
        <w:t>153.</w:t>
      </w:r>
      <w:r>
        <w:tab/>
        <w:t>Статья 3 Уголовно-процессуального кодекса предусматривает, что суд, прокурор,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  Если в пределах территории, на которую распространяется юрисдикция Литвы, установлен факт применения пыток согласно определению, содержащемуся в статьях 1 и 4 Конвенции, уполномоченные правоприменительные учреждения обязаны провести беспристрастное, тщательное и всестороннее расследование актов пытки или любых других актов аналогичного характера.</w:t>
      </w:r>
    </w:p>
    <w:p w:rsidR="00000000" w:rsidRDefault="00000000"/>
    <w:p w:rsidR="00000000" w:rsidRDefault="00000000">
      <w:r>
        <w:t>154.</w:t>
      </w:r>
      <w:r>
        <w:tab/>
        <w:t>Без ущерба для этого положения в статье 2 утвержденного нового Уголовно-процессуального кодекса указывается, что в каждом случае обнаружения признаков преступления прокурор и органы предварительного следствия обязаны в пределах своей компетенции принять все предусмотренные законом меры, с тем чтобы осуществить расследование, установить событие преступления и обеспечить проведение слушание дела в течение разумного времени.</w:t>
      </w:r>
    </w:p>
    <w:p w:rsidR="00000000" w:rsidRDefault="00000000"/>
    <w:p w:rsidR="00000000" w:rsidRDefault="00000000">
      <w:r>
        <w:t>155.</w:t>
      </w:r>
      <w:r>
        <w:tab/>
        <w:t>Статья 125 Уголовно-процессуального кодекса (Основания к возбуждению уголовного дела) предусматривает, что основаниями для возбуждения уголовного дела являются:</w:t>
      </w:r>
    </w:p>
    <w:p w:rsidR="00000000" w:rsidRDefault="00000000"/>
    <w:p w:rsidR="00000000" w:rsidRDefault="00000000">
      <w:r>
        <w:tab/>
        <w:t>а)</w:t>
      </w:r>
      <w:r>
        <w:tab/>
        <w:t>устные и письменные заявления граждан;</w:t>
      </w:r>
    </w:p>
    <w:p w:rsidR="00000000" w:rsidRDefault="00000000"/>
    <w:p w:rsidR="00000000" w:rsidRDefault="00000000">
      <w:r>
        <w:tab/>
      </w:r>
      <w:r>
        <w:rPr>
          <w:lang w:val="en-US"/>
        </w:rPr>
        <w:t>b</w:t>
      </w:r>
      <w:r>
        <w:t>)</w:t>
      </w:r>
      <w:r>
        <w:tab/>
        <w:t>письменные сообщения государственных и муниципальных предприятий, учреждений, организаций и должностных лиц;</w:t>
      </w:r>
    </w:p>
    <w:p w:rsidR="00000000" w:rsidRDefault="00000000"/>
    <w:p w:rsidR="00000000" w:rsidRDefault="00000000">
      <w:r>
        <w:tab/>
        <w:t>с)</w:t>
      </w:r>
      <w:r>
        <w:tab/>
        <w:t>явка правонарушителя и его признание в совершении преступления;  и</w:t>
      </w:r>
    </w:p>
    <w:p w:rsidR="00000000" w:rsidRDefault="00000000"/>
    <w:p w:rsidR="00000000" w:rsidRDefault="00000000">
      <w:r>
        <w:tab/>
      </w:r>
      <w:r>
        <w:rPr>
          <w:lang w:val="en-US"/>
        </w:rPr>
        <w:t>d</w:t>
      </w:r>
      <w:r>
        <w:t>)</w:t>
      </w:r>
      <w:r>
        <w:tab/>
        <w:t>непосредственное обнаружение органом дознания, следователем, прокурором, судьей или судом признаков преступления.</w:t>
      </w:r>
    </w:p>
    <w:p w:rsidR="00000000" w:rsidRDefault="00000000"/>
    <w:p w:rsidR="00000000" w:rsidRDefault="00000000">
      <w:r>
        <w:t>Дело может быть возбуждено только в тех случаях, когда имеются достаточные данные, указывающие на признаки преступления.</w:t>
      </w:r>
    </w:p>
    <w:p w:rsidR="00000000" w:rsidRDefault="00000000"/>
    <w:p w:rsidR="00000000" w:rsidRDefault="00000000">
      <w:r>
        <w:t>156.</w:t>
      </w:r>
      <w:r>
        <w:tab/>
        <w:t>Кроме того, в статье 128 Уголовного кодекса предусматривается, что прокурор, следователь, орган дознания или судья обязаны принимать заявления и сообщения о любом совершенном или подготовляемом преступлении и принимать по ним решения в срок не более трех суток со дня получения заявления или сообщения, а в исключительных случаях </w:t>
      </w:r>
      <w:r>
        <w:noBreakHyphen/>
        <w:t xml:space="preserve"> в срок не более десяти суток.</w:t>
      </w:r>
    </w:p>
    <w:p w:rsidR="00000000" w:rsidRDefault="00000000"/>
    <w:p w:rsidR="00000000" w:rsidRDefault="00000000">
      <w:r>
        <w:t>157.</w:t>
      </w:r>
      <w:r>
        <w:tab/>
        <w:t xml:space="preserve">Таким образом, в случае наличия жалобы того или иного лица или информации, полученной иным путем, равно как и при проведении дознания, при осуществлении надзора за расследованием и дознанием, а также при поддержке государственного обвинения, отметив, что подозреваемый (обвиняемый) может быть жертвой грубого обращения, прокуроры в порядке, установленном Уголовно-процессуальным кодексом, обязаны обеспечить необходимое рассмотрение дела.  Лицам, по отношению к которым могло быть применено насилие, предписывается пройти судебно-медицинское освидетельствование.  Судья (суд), получив жалобу или отметив в ходе судебного разбирательства, что конкретное лицо может быть жертвой грубого обращения, должен в соответствии с процедурой, установленной Уголовно-процессуальным кодексом, возбудить уголовное дело и передать его прокурору для производства предварительного следствия или же обязать прокурора к проведению необходимого разбирательства.  </w:t>
      </w:r>
    </w:p>
    <w:p w:rsidR="00000000" w:rsidRDefault="00000000"/>
    <w:p w:rsidR="00000000" w:rsidRDefault="00000000">
      <w:r>
        <w:t>158.</w:t>
      </w:r>
      <w:r>
        <w:tab/>
        <w:t xml:space="preserve">Кроме того, применяется постановление № 96 Генерального прокурора от 8 июня 2001 года о прокурорском надзоре в деле обеспечения защиты задержанных и арестованных лиц от пыток или бесчеловечного и унижающего достоинство обращения и наказания (см. пункт 146 выше).  </w:t>
      </w:r>
    </w:p>
    <w:p w:rsidR="00000000" w:rsidRDefault="00000000"/>
    <w:p w:rsidR="00000000" w:rsidRDefault="00000000">
      <w:r>
        <w:t>159.</w:t>
      </w:r>
      <w:r>
        <w:tab/>
        <w:t xml:space="preserve">На практике в рамках правоприменительных учреждений и органов по поддержанию законности и правопорядка существуют подразделения внутреннего надзора;  прокурорский надзор в уголовном судопроизводстве предусмотрен статьей 24 Уголовно-процессуального кодекса.  </w:t>
      </w:r>
    </w:p>
    <w:p w:rsidR="00000000" w:rsidRDefault="00000000"/>
    <w:p w:rsidR="00000000" w:rsidRDefault="00000000">
      <w:r>
        <w:t>160.</w:t>
      </w:r>
      <w:r>
        <w:tab/>
        <w:t xml:space="preserve">Служба внутренних расследований Департамента полиции министерства внутренних дел выполняет функции, связанные с предупреждением преступлений и расследованием должностных правонарушений со стороны личного состава и должностных лиц органов полиции.  По получении информации о том, что полицейские нарушают конституционные права граждан, причиняют увечья, применяют пытки или принимают по отношению к ним какие-либо иные противозаконные меры, сотрудники службы внутренних расследований проводят официальное расследование действий соответствующих полицейских.  Если информация о том, что лица, содержащиеся под стражей в полиции, получают увечья, подвергаются пыткам или страдают от любого другого дискриминационного обращения, оказывается верной, то собранные материалы направляются в прокуратуру для принятия решения.  </w:t>
      </w:r>
    </w:p>
    <w:p w:rsidR="00000000" w:rsidRDefault="00000000"/>
    <w:p w:rsidR="00000000" w:rsidRDefault="00000000">
      <w:r>
        <w:t>161.</w:t>
      </w:r>
      <w:r>
        <w:tab/>
        <w:t xml:space="preserve">Вопросы содержания задержанных или арестованных под стражей в полицейских участках регулируются Положением о работе центров содержания под стражей, находящихся в ведении полиции, утвержденным постановлением № 88 министра внутренних дел от 17 февраля 2000 года.  Пункт 267 Положения предусматривает, что надзор за функционированием центров содержания под стражей, находящихся в ведении полиции, осуществляется </w:t>
      </w:r>
      <w:proofErr w:type="spellStart"/>
      <w:r>
        <w:t>омбудсменами</w:t>
      </w:r>
      <w:proofErr w:type="spellEnd"/>
      <w:r>
        <w:t xml:space="preserve"> сейма, прокурорами, которые разбирают жалобы лиц, содержащихся под стражей в полиции, а также должностными лицами Департамента полиции министерства внутренних дел в установленном законом порядке.  Пункт 171.3 Положения предусматривает, что прокуроры, осуществляющие надзор за досудебным расследованием, должны иметь возможность круглосуточно посещать центры содержания под стражей в полиции.  В соответствии с требованиями, установленными в Положении, нельзя чинить никаких препятствий прокурорскому надзору за деятельностью центров содержания под стражей, находящихся в ведении полиции.</w:t>
      </w:r>
    </w:p>
    <w:p w:rsidR="00000000" w:rsidRDefault="00000000"/>
    <w:p w:rsidR="00000000" w:rsidRDefault="00000000">
      <w:r>
        <w:t>162.</w:t>
      </w:r>
      <w:r>
        <w:tab/>
        <w:t xml:space="preserve">В соответствии с положениями статьи 24 Уголовно-процессуального кодекса, на этапах возбуждения уголовного дела и предварительного следствия прокурор обязан принимать все предусмотренные законом меры к устранению всяких нарушений закона.  </w:t>
      </w:r>
    </w:p>
    <w:p w:rsidR="00000000" w:rsidRDefault="00000000"/>
    <w:p w:rsidR="00000000" w:rsidRDefault="00000000">
      <w:r>
        <w:t>163.</w:t>
      </w:r>
      <w:r>
        <w:tab/>
        <w:t>Жалобы отдельных лиц в отношении злоупотреблений или бюрократизма должностных лиц Департамента пенитенциарных учреждений и подотчетных ему органов пенитенциарной системы, подлежат рассмотрению омбудсменом Сейма.</w:t>
      </w:r>
    </w:p>
    <w:p w:rsidR="00000000" w:rsidRDefault="00000000"/>
    <w:p w:rsidR="00000000" w:rsidRDefault="00000000">
      <w:r>
        <w:t>164.</w:t>
      </w:r>
      <w:r>
        <w:tab/>
        <w:t>В пункте 1 статьи 5 Закона об административном производстве (4 января 1999 года, № VIII</w:t>
      </w:r>
      <w:r>
        <w:noBreakHyphen/>
        <w:t xml:space="preserve">1029) предусматривается, что все соответствующие субъекты, включая лиц, находящихся в местах лишения свободы, имеют право в установленном законом порядке обратиться в суд с целью защиты своих нарушенных или оспариваемых прав или интересов, охраняемых законодательством.  </w:t>
      </w:r>
    </w:p>
    <w:p w:rsidR="00000000" w:rsidRDefault="00000000"/>
    <w:p w:rsidR="00000000" w:rsidRDefault="00000000">
      <w:r>
        <w:t>165.</w:t>
      </w:r>
      <w:r>
        <w:tab/>
        <w:t>Следует также отметить, что по каждой жалобе заключенного, касающейся грубого обращения со стороны сотрудников пенитенциарных учреждений, проводится официальное расследование, и в случае обнаружения в действиях этих сотрудников признаков состава уголовного деяния материал передается в местную прокуратуру.  В 1999 году было зарегистрировано 48 случаев подачи заключенными жалоб на грубое обращение со стороны сотрудников пенитенциарных учреждений (физическое насилие или словесные оскорбления).  В 2000 году таких случаев было зарегистрировано 36.  В 1999 году в отношении двух сотрудников пенитенциарных учреждений были приняты дисциплинарные меры, а в 2000 году дисциплинарные меры были приняты в отношении одного сотрудника.  За 2001 год и январь - март 2002 года против сотрудников пенитенциарных учреждений не было возбуждено никаких уголовных дел по факту незаконных действий или бездействия, имеющих отношение к пыткам или любому другому жестокому, бесчеловечному или унижающему достоинство обращению и наказанию.</w:t>
      </w:r>
    </w:p>
    <w:p w:rsidR="00000000" w:rsidRDefault="00000000"/>
    <w:p w:rsidR="00000000" w:rsidRDefault="00000000">
      <w:pPr>
        <w:jc w:val="center"/>
        <w:rPr>
          <w:b/>
          <w:bCs/>
        </w:rPr>
      </w:pPr>
      <w:r>
        <w:rPr>
          <w:b/>
          <w:bCs/>
          <w:lang w:val="en-US"/>
        </w:rPr>
        <w:t>L</w:t>
      </w:r>
      <w:r>
        <w:rPr>
          <w:b/>
          <w:bCs/>
        </w:rPr>
        <w:t>.</w:t>
      </w:r>
      <w:r>
        <w:rPr>
          <w:b/>
          <w:bCs/>
        </w:rPr>
        <w:tab/>
        <w:t>Статья 13</w:t>
      </w:r>
    </w:p>
    <w:p w:rsidR="00000000" w:rsidRDefault="00000000">
      <w:pPr>
        <w:jc w:val="center"/>
        <w:rPr>
          <w:b/>
          <w:bCs/>
        </w:rPr>
      </w:pPr>
    </w:p>
    <w:p w:rsidR="00000000" w:rsidRDefault="00000000">
      <w:r>
        <w:t>166.</w:t>
      </w:r>
      <w:r>
        <w:tab/>
        <w:t>Любой акт пыток квалифицируется в качестве преступления в соответствии с уголовным законодательством.  Уголовно-процессуальный кодекс гарантирует каждому человеку, который утверждает, что он является жертвой преступления, право на подачу жалобы по данному поводу компетентным сотрудникам полиции или прокуратуры.  Эти должностные лица согласно статье 128 Уголовно-процессуального кодекса в трехдневный срок обязаны рассмотреть жалобу.  При наличии оснований полагать, что было совершено преступление, указанные должностные лица возбуждают предварительное расследование и после сбора достаточных доказательств передают дело в суд.</w:t>
      </w:r>
    </w:p>
    <w:p w:rsidR="00000000" w:rsidRDefault="00000000"/>
    <w:p w:rsidR="00000000" w:rsidRDefault="00000000">
      <w:r>
        <w:t>167.</w:t>
      </w:r>
      <w:r>
        <w:tab/>
        <w:t>Важное значение в контексте этой статьи Конвенции имеет упомянутое выше в пунктах 146 и 158 постановление Генерального прокурора о прокурорском надзоре в деле обеспечения защиты задержанных и арестованных лиц от пыток и бесчеловечного или унижающего достоинство обращения и наказания, поскольку в нем предусматривается, что прокуроры по получении информации, касающейся всякого случая пыток и бесчеловечного или унижающего достоинство обращения и наказания по отношению к задержанному или арестованному лицу, обязаны инициировать расследование.</w:t>
      </w:r>
    </w:p>
    <w:p w:rsidR="00000000" w:rsidRDefault="00000000"/>
    <w:p w:rsidR="00000000" w:rsidRDefault="00000000">
      <w:r>
        <w:t>168.</w:t>
      </w:r>
      <w:r>
        <w:tab/>
        <w:t>Положения нового Уголовно-процессуального кодекса  обеспечивают право всех задержанных, арестованных, подозреваемых или обвиняемых заявлять ходатайства, приносить отводы, обжаловать действия лица, производящего досудебное расследование, или суда, а также право на возмещение ущерба в установленном законом порядке.  Положения главы 35 этого Кодекса регулируют вопросы возобновления уголовного дела в силу решения Европейского суда по правам человека, а статья 457 предусматривает, что лицо, по отношению к которому были совершены нарушения Конвенции о защите прав человека или дополнительных протоколов к ней, может подать ходатайство о возобновлении уголовного дела на основаниях, оговоренных статьей 456.  Тем же правом, в дополнение к самим потерпевшим, пользуются его правопреемники, уполномоченные представители или Генеральный прокурор Литвы.</w:t>
      </w:r>
    </w:p>
    <w:p w:rsidR="00000000" w:rsidRDefault="00000000"/>
    <w:p w:rsidR="00000000" w:rsidRDefault="00000000">
      <w:r>
        <w:t>169.</w:t>
      </w:r>
      <w:r>
        <w:tab/>
        <w:t>В Исправительно-трудовом кодексе указывается, что:</w:t>
      </w:r>
    </w:p>
    <w:p w:rsidR="00000000" w:rsidRDefault="00000000"/>
    <w:p w:rsidR="00000000" w:rsidRDefault="00000000">
      <w:r>
        <w:tab/>
        <w:t>а)</w:t>
      </w:r>
      <w:r>
        <w:tab/>
        <w:t>права лиц, приговоренных к лишению свободы, которые были нарушены в ходе отбывания наказания, и законные гражданско-правовые государственные интересы в случаях, предусмотренных законом, охраняются Генеральным прокурором Литвы и подчиняющимися ему прокурорами (статья 11);</w:t>
      </w:r>
    </w:p>
    <w:p w:rsidR="00000000" w:rsidRDefault="00000000"/>
    <w:p w:rsidR="00000000" w:rsidRDefault="00000000">
      <w:r>
        <w:tab/>
        <w:t>b)</w:t>
      </w:r>
      <w:r>
        <w:tab/>
        <w:t>для защитника не должно быть установлено никаких ограничений в плане свиданий с осужденным (статья 46);</w:t>
      </w:r>
    </w:p>
    <w:p w:rsidR="00000000" w:rsidRDefault="00000000"/>
    <w:p w:rsidR="00000000" w:rsidRDefault="00000000">
      <w:r>
        <w:tab/>
        <w:t>с)</w:t>
      </w:r>
      <w:r>
        <w:tab/>
        <w:t xml:space="preserve">осужденные имеют право обращаться с предложениями, ходатайствами (заявлениями) и жалобами к государственным должностным лицам и муниципальным чиновникам, международным организациям, компетенция которых получать индивидуальные сообщения признана Литвой, а также к общественным организациям (статья 50);  такие ходатайства или жалобы не должны подвергаться никакой цензуре, и им должен быть дан ход в течение одного рабочего дня с момента их получения;  </w:t>
      </w:r>
    </w:p>
    <w:p w:rsidR="00000000" w:rsidRDefault="00000000"/>
    <w:p w:rsidR="00000000" w:rsidRDefault="00000000">
      <w:r>
        <w:tab/>
        <w:t>d)</w:t>
      </w:r>
      <w:r>
        <w:tab/>
        <w:t>осужденные имеют право обратиться непосредственно к президенту Республики, Сейму или членам правительства, омбудсмену Сейма, прокурору или представителям министерства юстиции во время посещения ими пенитенциарных учреждений (статья 50).</w:t>
      </w:r>
    </w:p>
    <w:p w:rsidR="00000000" w:rsidRDefault="00000000"/>
    <w:p w:rsidR="00000000" w:rsidRDefault="00000000">
      <w:r>
        <w:t>170.</w:t>
      </w:r>
      <w:r>
        <w:tab/>
        <w:t xml:space="preserve">Как упоминается в пункте 165, в 2000 году Департамент пенитенциарных учреждений зарегистрировал 36 случаев подачи жалоб заключенными на грубое обращение со стороны персонала пенитенциарных учреждений (физическое насилие или словесные оскорбления), в 2001 году таких случаев было зарегистрировано 239, а в период с января по март 2002 года - 137.  Количество жалоб возросло вследствие изменения процедуры подачи и рассмотрения предложений, ходатайств и жалоб заключенных, в которую в 2001 году были внесены поправки.  До этого ходатайства или жалобы, подаваемые в незапечатанных конвертах, могли просматриваться администрацией соответствующего учреждения, а поднятые в них вопросы в пределах установленной компетенции могли решаться </w:t>
      </w:r>
      <w:r>
        <w:rPr>
          <w:lang w:val="fr-CH"/>
        </w:rPr>
        <w:t>in</w:t>
      </w:r>
      <w:r>
        <w:t xml:space="preserve"> </w:t>
      </w:r>
      <w:r>
        <w:rPr>
          <w:lang w:val="fr-CH"/>
        </w:rPr>
        <w:t>situ</w:t>
      </w:r>
      <w:r>
        <w:t>.  Сейчас же администрация учреждения обязана передавать все жалобы обвиняемых, содержащихся под стражей, и осужденных в ту инстанцию, куда они направлены, за исключением тех случаев, когда они адресованы администрации данного пенитенциарного учреждения.  Зачастую жалобы заключенных по поводу грубого обращения являются необоснованными.  Во многих случаях заключенные подают жалобы на грубое обращение со стороны персонала, рассчитывая на смягчение наказания за совершенные ими мисдиминоры и даже преступления.  Например, в 2000 году всего лишь один инцидент был признан в качестве нарушения прав человека.  Сотрудник, грубо обращавшийся с заключенными, был наказан в установленном дисциплинарном порядке.</w:t>
      </w:r>
    </w:p>
    <w:p w:rsidR="00000000" w:rsidRDefault="00000000"/>
    <w:p w:rsidR="00000000" w:rsidRDefault="00000000">
      <w:r>
        <w:t>171.</w:t>
      </w:r>
      <w:r>
        <w:tab/>
        <w:t>Во второй половине 2001 года министерство юстиции получило 183 предложения, ходатайства (заявления) и жалобы от обвиняемых, содержащихся под стражей, осужденных, общественных организаций, занимающихся проблемами лишения свободы, и других лиц, которые обратились в министерство на предмет неисполнения или небрежного выполнения служебных обязанностей сотрудниками пенитенциарных учреждений.  При рассмотрении дел по жалобам (ходатайствам), поданным осужденными или обвиняемыми лицами, содержащимися под стражей, на незаконные действия или бездействие сотрудников пенитенциарных учреждений, административные суды отклонили указанные жалобы (ходатайства).</w:t>
      </w:r>
    </w:p>
    <w:p w:rsidR="00000000" w:rsidRDefault="00000000"/>
    <w:p w:rsidR="00000000" w:rsidRDefault="00000000">
      <w:r>
        <w:t>172.</w:t>
      </w:r>
      <w:r>
        <w:tab/>
        <w:t>В порядке осуществления положений статьи 13 Конвенции Литва создала специальный полицейский орган, а именно Службу защиты свидетелей и потерпевших при Бюро уголовной полиции, которая организует и принимает комплекс мер по обеспечению защиты от преступного понуждения.  Меры по обеспечению защиты от преступного понуждения направлены на охрану жизни, здоровья, имущества, конституционных прав и свобод участников оперативно-розыскных мероприятий, свидетелей, потерпевших и других лиц, проходящих по уголовному делу, а также на обеспечение всестороннего и беспристрастного исследования обстоятельств дела.  При выполнении задач и функций, отнесенных к ее кругу ведения, Служба руководствуется Законом I-1202 от 13 февраля 1996 года о защите участников уголовного процесса и оперативно-розыскных мероприятий, а также сотрудников правоприменительных органов от преступного понуждения, Временными положениями о защите от преступного понуждения, утвержденными решением правительства № 119 от 13 февраля 1997 года, и Соглашением между правительством Литовской Республики, правительством Эстонской Республики и правительством Латвийской Республики о сотрудничестве в обеспечении защиты свидетелей и потерпевших, ратифицированным Сеймом на основании Закона № IX-342 от 24 мая 2001 года.</w:t>
      </w:r>
    </w:p>
    <w:p w:rsidR="00000000" w:rsidRDefault="00000000"/>
    <w:p w:rsidR="00000000" w:rsidRDefault="00000000">
      <w:r>
        <w:t>173.</w:t>
      </w:r>
      <w:r>
        <w:tab/>
        <w:t>Статья 156 Уголовно-процессуального кодекса предусматривает, что прокурор, и с согласия прокурора - следователь, в случаях серьезных преступлений, с тем чтобы обеспечить безопасность свидетеля и потерпевшего, имеет право не раскрывать их фамилию и другие данные, удостоверяющие их личность.  С этой целью составляется решение, которое хранится отдельно от материалов дела вместе со специальным приложением к протоколу следствия.  В статье 118 этого же Кодекса отмечается, что свидетель или потерпевший, личность которого держится в тайне, должен указываться под псевдонимом в протоколах следствия и суда, равно как и во всех других документах, связанных с уголовным делом.  Фактические личные данные указываются в специальном приложении к протоколу следствия, которое хранится отдельно от материалов дела.</w:t>
      </w:r>
    </w:p>
    <w:p w:rsidR="00000000" w:rsidRDefault="00000000"/>
    <w:p w:rsidR="00000000" w:rsidRDefault="00000000">
      <w:r>
        <w:t>174.</w:t>
      </w:r>
      <w:r>
        <w:tab/>
        <w:t>Анонимные данные, удостоверяющие личность соответствующего человека, составляют государственную тайну.  Право на ознакомление с фактическими данными, удостоверяющими личность, предоставляется только следователям, прокурорам и судьям в ходе разбирательства.  Вышеуказанные должностные лица несут ответственность за разглашение анонимных данных в соответствии со статьей 73 Уголовного кодекса (Разглашение государственной тайны).</w:t>
      </w:r>
    </w:p>
    <w:p w:rsidR="00000000" w:rsidRDefault="00000000"/>
    <w:p w:rsidR="00000000" w:rsidRDefault="00000000">
      <w:pPr>
        <w:jc w:val="center"/>
        <w:rPr>
          <w:b/>
          <w:bCs/>
        </w:rPr>
      </w:pPr>
      <w:r>
        <w:rPr>
          <w:b/>
          <w:bCs/>
          <w:lang w:val="en-US"/>
        </w:rPr>
        <w:t>M</w:t>
      </w:r>
      <w:r>
        <w:rPr>
          <w:b/>
          <w:bCs/>
        </w:rPr>
        <w:t>.</w:t>
      </w:r>
      <w:r>
        <w:rPr>
          <w:b/>
          <w:bCs/>
        </w:rPr>
        <w:tab/>
        <w:t>Статья 14</w:t>
      </w:r>
    </w:p>
    <w:p w:rsidR="00000000" w:rsidRDefault="00000000">
      <w:pPr>
        <w:jc w:val="center"/>
        <w:rPr>
          <w:b/>
          <w:bCs/>
        </w:rPr>
      </w:pPr>
    </w:p>
    <w:p w:rsidR="00000000" w:rsidRDefault="00000000">
      <w:r>
        <w:t>175.</w:t>
      </w:r>
      <w:r>
        <w:tab/>
        <w:t>Статья 30 Конституции предусматривает, что возмещение причиненного какому</w:t>
      </w:r>
      <w:r>
        <w:noBreakHyphen/>
        <w:t>либо лицу материального и морального вреда устанавливается законом.  Статья 6.271 Гражданского кодекса устанавливает ответственность за вред, причиненный незаконными действиями органов государственной власти.  Вред, причиненный незаконными действиями органов государственной власти, подлежит компенсации государством за счет его казны, независимо от вины конкретного государственного должностного лица или иного сотрудника органов государственной власти.  Вред, причиненный незаконными действиями муниципального органа власти, подлежит возмещению муниципальным образованием за счет собственной казны независимо от вины его должностного лица.  Под "органом государственной власти" понимается любой субъект публичного права (государственный или муниципальный орган, должностное лицо, государственный служащий или любой другой сотрудник соответствующего учреждения и т.д.), а также частное лицо, выполняющее функции по осуществлению государственной власти.  Под "действием" подразумевается любое действие (активное или пассивное) органа государственной власти или его сотрудников, которое непосредственно затрагивает права, свободы и интересы граждан (законодательные или подзаконные акты, принятые органами государственной и муниципальной власти, административные акты, физические действия и т.д., за исключением судебных постановлений - приговоров по уголовным делам, решений по гражданским и административным делам и приказов).</w:t>
      </w:r>
    </w:p>
    <w:p w:rsidR="00000000" w:rsidRDefault="00000000"/>
    <w:p w:rsidR="00000000" w:rsidRDefault="00000000">
      <w:r>
        <w:t>176.</w:t>
      </w:r>
      <w:r>
        <w:tab/>
        <w:t>Статья 6.272 Гражданского кодекса также предусматривает ответственность за вред, причиненный незаконными действиями должностных лиц, производящих предварительное следствие, прокуроров, судей или суда.  Вред, причиненный в результате незаконного осуждения, незаконного применения ареста в качестве меры пресечения, а также незаконного заключения под стражу, применения незаконных процессуально-исполнительных мер или незаконного наложения административного наказания в виде ареста, подлежит возмещению государством в полном объеме независимо от вины должностных лиц органа предварительного следствия, прокуратуры или суда.  Государство отвечает за полную компенсацию вреда, причиненного незаконными действиями судьи или суда, разбирающего гражданское дело, в тех случаях, если вред причинен по вине самого судьи или любого другого судебного чиновника.  В дополнение к компенсации материального вреда потерпевший имеет право на компенсацию морального вреда.  Если вред причинен умышленным повинным действием со стороны должностных лиц органов предварительного следствия, прокуратуры, судебных чиновников или судей, то государство после компенсации вреда имеет право в установленном законом порядке предъявить соответствующим должностным лицам регрессный иск о возмещении выплаченных им сумм в размере, предусмотренном законом.</w:t>
      </w:r>
    </w:p>
    <w:p w:rsidR="00000000" w:rsidRDefault="00000000"/>
    <w:p w:rsidR="00000000" w:rsidRDefault="00000000">
      <w:r>
        <w:t>177.</w:t>
      </w:r>
      <w:r>
        <w:tab/>
        <w:t>Учитывая вышеупомянутые положения Гражданского кодекса, Сейм принял Закон о возмещении вреда, причиненного незаконными действиями органов государственной власти (21 мая 2002 года, № </w:t>
      </w:r>
      <w:proofErr w:type="spellStart"/>
      <w:r>
        <w:t>IХ-895</w:t>
      </w:r>
      <w:proofErr w:type="spellEnd"/>
      <w:r>
        <w:t>), который предусматривает механизм выделения и использования бюджетных ассигнований на цели возмещения такого вреда.  Закон также предусматривает возможность возмещения вреда, причиненного незаконными действиями должностных лиц, производящих предварительное следствие, прокуроров, судей или суда, как это указано в пункте 1 статьи 6.272 Гражданского кодекса, во внесудебном порядке.  Соответствующий гражданин имеет право обратиться за возмещением вреда во внесудебном порядке не позднее чем через три года с того момента, как он узнал или должен был быть уведомлен о том, что осуждение, применение меры в виде заключения под стражу (ареста), задержание, применение процессуально-исполнительных мер или наложение административного наказания в виде ареста были незаконными, согласно предусмотренным законом положениям.  Объем вреда, подлежащего компенсации в судебном порядке, устанавливается Гражданским кодексом, а размеры компенсации вреда во внесудебном порядке являются следующими:  сумма компенсации материального вреда не может превышать 10 000 литовских литов, а сумма компенсации морального вреда не может превышать 5 000 литовских литов.</w:t>
      </w:r>
    </w:p>
    <w:p w:rsidR="00000000" w:rsidRDefault="00000000"/>
    <w:p w:rsidR="00000000" w:rsidRDefault="00000000">
      <w:r>
        <w:t>178.</w:t>
      </w:r>
      <w:r>
        <w:tab/>
        <w:t>Кроме того, статья 64 Уголовно-процессуального кодекса предусматривает, что орган дознания, следователь, прокурор и суд обязаны разъяснить соответствующему гражданину порядок осуществления права на возмещение вреда в связи с незаконным задержанием, незаконным арестом или незаконным осуждением.</w:t>
      </w:r>
    </w:p>
    <w:p w:rsidR="00000000" w:rsidRDefault="00000000"/>
    <w:p w:rsidR="00000000" w:rsidRDefault="00000000">
      <w:r>
        <w:t>179.</w:t>
      </w:r>
      <w:r>
        <w:tab/>
        <w:t>В Уголовно-процессуальном кодексе указывается, что каждый гражданин, которому нанесен вред в результате преступного деяния, может подать жалобу с требованием возмещения такого вреда, включая средства, необходимые для своей реабилитации.  Статья 70 Уголовно-процессуального кодекса предусматривает, что при наличии достаточных оснований, свидетельствующих о причинении вреда в результате преступного деяния, орган дознания, следователь, прокурор или суд обязан принять меры с целью гарантирования рассмотрения жалобы, которая уже подана или может быть подана в будущем.  Уголовно-процессуальный кодекс предоставляет довольно широкие права истцу в гражданском судопроизводстве для защиты его интересов.  Если гражданский иск не подается в уголовном процессе, то закон предусматривает возможность подачи такого иска в соответствии с процедурами, установленными Гражданским процессуальным кодексом.</w:t>
      </w:r>
    </w:p>
    <w:p w:rsidR="00000000" w:rsidRDefault="00000000"/>
    <w:p w:rsidR="00000000" w:rsidRDefault="00000000">
      <w:r>
        <w:t>180.</w:t>
      </w:r>
      <w:r>
        <w:tab/>
        <w:t>Положения Конвенции, касающиеся прав иждивенцев на возмещение в случае смерти лица в результате пыток, закреплены в статье 6.284 Гражданского кодекса, которая предусматривает, что в случае смерти какого-либо физического лица право на возмещение имеют лица, состоявшие на иждивении умершего или имевшие ко дню его смерти право на получение от него содержания (дети, еще не достигшие совершеннолетия, супруг, нетрудоспособные родители или любые другие фактические иждивенцы, являющиеся нетрудоспособными), а также ребенок умершего, родившийся после его смерти.  Эти лица также имеют право на возмещение морального вреда.  Лицам, имеющим право на возмещение в связи со смертью кормильца, ущерб возмещается в размере той доли дохода умершего, которую они получали или имели право получать на свое содержание при его жизни.</w:t>
      </w:r>
    </w:p>
    <w:p w:rsidR="00000000" w:rsidRDefault="00000000"/>
    <w:p w:rsidR="00000000" w:rsidRDefault="00000000">
      <w:pPr>
        <w:jc w:val="center"/>
        <w:rPr>
          <w:b/>
          <w:bCs/>
        </w:rPr>
      </w:pPr>
      <w:r>
        <w:rPr>
          <w:b/>
          <w:bCs/>
          <w:lang w:val="en-US"/>
        </w:rPr>
        <w:t>N</w:t>
      </w:r>
      <w:r>
        <w:rPr>
          <w:b/>
          <w:bCs/>
        </w:rPr>
        <w:t>.</w:t>
      </w:r>
      <w:r>
        <w:rPr>
          <w:b/>
          <w:bCs/>
        </w:rPr>
        <w:tab/>
        <w:t>Статья 15</w:t>
      </w:r>
    </w:p>
    <w:p w:rsidR="00000000" w:rsidRDefault="00000000">
      <w:pPr>
        <w:jc w:val="center"/>
        <w:rPr>
          <w:b/>
          <w:bCs/>
        </w:rPr>
      </w:pPr>
    </w:p>
    <w:p w:rsidR="00000000" w:rsidRDefault="00000000">
      <w:r>
        <w:t>181.</w:t>
      </w:r>
      <w:r>
        <w:tab/>
        <w:t>Пункт 3 статьи 18 Уголовно-процессуального кодекса гласит, что применение каких-либо актов насилия, запугивания или других незаконных средств с целью получения доказательств со стороны обвиняемого или других участников процесса запрещается.  Доказательства, полученные в нарушение этого положения, т.е. с помощью пытки, жестокого обращения или любых других методов, запрещенных законом, не могут использоваться в качестве доказательств ни на каком этапе судебного разбирательства, и такие доказательства не могут служить основой для принятия какого-либо решения по уголовному, гражданскому или административному делу.  Если в ходе разбирательства обнаруживается, что доказательства были собраны незаконными методами, то это следует квалифицировать в качестве нарушения уголовно-процессуального закона, и любое решение, принятое на основании таких доказательств, подлежит отмене.</w:t>
      </w:r>
    </w:p>
    <w:p w:rsidR="00000000" w:rsidRDefault="00000000"/>
    <w:p w:rsidR="00000000" w:rsidRDefault="00000000">
      <w:r>
        <w:t>182.</w:t>
      </w:r>
      <w:r>
        <w:tab/>
        <w:t>Должностные лица, попытавшиеся получить доказательства с использованием таких мер, подлежат уголовному преследованию за преступные деяния согласно соответствующим статьям Уголовного кодекса.  Доказательства, полученные лицом, обвиняемым в совершении пыток или другом незаконном обращении с участниками уголовного процесса, могут быть использованы в качестве доказательства против этого лица.</w:t>
      </w:r>
    </w:p>
    <w:p w:rsidR="00000000" w:rsidRDefault="00000000"/>
    <w:p w:rsidR="00000000" w:rsidRDefault="00000000">
      <w:pPr>
        <w:jc w:val="center"/>
        <w:rPr>
          <w:b/>
          <w:bCs/>
        </w:rPr>
      </w:pPr>
      <w:r>
        <w:rPr>
          <w:b/>
          <w:bCs/>
        </w:rPr>
        <w:t>О.</w:t>
      </w:r>
      <w:r>
        <w:rPr>
          <w:b/>
          <w:bCs/>
        </w:rPr>
        <w:tab/>
        <w:t>Статья 16</w:t>
      </w:r>
    </w:p>
    <w:p w:rsidR="00000000" w:rsidRDefault="00000000">
      <w:pPr>
        <w:jc w:val="center"/>
        <w:rPr>
          <w:b/>
          <w:bCs/>
        </w:rPr>
      </w:pPr>
    </w:p>
    <w:p w:rsidR="00000000" w:rsidRDefault="00000000">
      <w:r>
        <w:t>183.</w:t>
      </w:r>
      <w:r>
        <w:tab/>
        <w:t>Статьи Уголовного кодекса, перечисленные в настоящем докладе, предусматривают уголовную ответственность не только за пытки, согласно содержащемуся в статье 1 Конвенции определению, но также и за другие акты жестокого, бесчеловечного или унижающего достоинство обращения и наказания.  Должностные лица могут быть привлечены к уголовной ответственности не только за совершение таких актов, но и за подстрекательство к ним или за непринятие мер по их предотвращению, если такие акты совершены с ведома или молчаливого согласия указанных должностных лиц.  В случае совершения актов жестокого, бесчеловечного или унижающего достоинство обращения и наказания применяются положения статей 10, 11, 12 и 13 Конвенции.</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Предполагается, что Уголовный кодекс вступит в силу 1 мая 2003 года.</w:t>
      </w:r>
    </w:p>
    <w:p w:rsidR="00000000" w:rsidRDefault="00000000">
      <w:pPr>
        <w:pStyle w:val="FootnoteText"/>
      </w:pPr>
    </w:p>
  </w:footnote>
  <w:footnote w:id="2">
    <w:p w:rsidR="00000000" w:rsidRDefault="00000000">
      <w:pPr>
        <w:pStyle w:val="FootnoteText"/>
      </w:pPr>
      <w:r>
        <w:rPr>
          <w:rStyle w:val="FootnoteReference"/>
        </w:rPr>
        <w:footnoteRef/>
      </w:r>
      <w:r>
        <w:t xml:space="preserve"> </w:t>
      </w:r>
      <w:r>
        <w:tab/>
        <w:t>Предполагается, что Уголовно-процессуальный кодекс вступит в силу 1 мая 2003 года.</w:t>
      </w:r>
    </w:p>
    <w:p w:rsidR="00000000" w:rsidRDefault="00000000">
      <w:pPr>
        <w:pStyle w:val="FootnoteText"/>
      </w:pPr>
    </w:p>
  </w:footnote>
  <w:footnote w:id="3">
    <w:p w:rsidR="00000000" w:rsidRDefault="00000000">
      <w:pPr>
        <w:pStyle w:val="FootnoteText"/>
        <w:rPr>
          <w:lang w:val="en-US"/>
        </w:rPr>
      </w:pPr>
      <w:r>
        <w:rPr>
          <w:rStyle w:val="FootnoteReference"/>
        </w:rPr>
        <w:footnoteRef/>
      </w:r>
      <w:r>
        <w:t xml:space="preserve"> </w:t>
      </w:r>
      <w:r>
        <w:tab/>
        <w:t>Предполагается, что Кодекс уголовных правонарушений вступит в силу 1 мая 2003 года.</w:t>
      </w:r>
    </w:p>
    <w:p w:rsidR="00000000" w:rsidRDefault="000000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CAT/C/37/Add.5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71"/>
      </w:tabs>
      <w:rPr>
        <w:lang w:val="en-US"/>
      </w:rPr>
    </w:pPr>
    <w:r>
      <w:rPr>
        <w:lang w:val="en-US"/>
      </w:rPr>
      <w:tab/>
    </w:r>
    <w:r>
      <w:rPr>
        <w:lang w:val="en-US"/>
      </w:rPr>
      <w:tab/>
      <w:t>CAT/C/37/Add.5</w:t>
    </w:r>
  </w:p>
  <w:p w:rsidR="00000000" w:rsidRDefault="00000000">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000000" w:rsidRDefault="00000000">
    <w:pPr>
      <w:pStyle w:val="Header"/>
      <w:tabs>
        <w:tab w:val="left" w:pos="7371"/>
      </w:tabs>
      <w:rPr>
        <w:rStyle w:val="PageNumber"/>
        <w:lang w:val="en-US"/>
      </w:rPr>
    </w:pPr>
  </w:p>
  <w:p w:rsidR="00000000" w:rsidRDefault="00000000">
    <w:pPr>
      <w:pStyle w:val="Header"/>
      <w:tabs>
        <w:tab w:val="left" w:pos="6237"/>
        <w:tab w:val="left" w:pos="737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ru-RU" w:vendorID="1"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16339</Words>
  <Characters>93136</Characters>
  <Application>Microsoft Office Word</Application>
  <DocSecurity>4</DocSecurity>
  <Lines>776</Lines>
  <Paragraphs>186</Paragraphs>
  <ScaleCrop>false</ScaleCrop>
  <HeadingPairs>
    <vt:vector size="2" baseType="variant">
      <vt:variant>
        <vt:lpstr>Название</vt:lpstr>
      </vt:variant>
      <vt:variant>
        <vt:i4>1</vt:i4>
      </vt:variant>
    </vt:vector>
  </HeadingPairs>
  <TitlesOfParts>
    <vt:vector size="1" baseType="lpstr">
      <vt:lpstr>42127.01.doc</vt:lpstr>
    </vt:vector>
  </TitlesOfParts>
  <Company> </Company>
  <LinksUpToDate>false</LinksUpToDate>
  <CharactersWithSpaces>114377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42127.01.doc</dc:title>
  <dc:subject/>
  <dc:creator>Кудер</dc:creator>
  <cp:keywords/>
  <dc:description/>
  <cp:lastModifiedBy>Kataeva</cp:lastModifiedBy>
  <cp:revision>3</cp:revision>
  <cp:lastPrinted>2003-10-17T14:16:00Z</cp:lastPrinted>
  <dcterms:created xsi:type="dcterms:W3CDTF">2003-10-17T14:16:00Z</dcterms:created>
  <dcterms:modified xsi:type="dcterms:W3CDTF">2003-10-17T14:16:00Z</dcterms:modified>
</cp:coreProperties>
</file>